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C93AEF" w14:textId="218A6B54" w:rsidR="00C56D74" w:rsidRPr="00B75664" w:rsidRDefault="00C56D74" w:rsidP="00C56D74">
      <w:pPr>
        <w:pStyle w:val="CH"/>
        <w:rPr>
          <w:lang w:val="en-US"/>
        </w:rPr>
      </w:pPr>
      <w:bookmarkStart w:id="0" w:name="historyclause"/>
      <w:r w:rsidRPr="00B75664">
        <w:rPr>
          <w:lang w:val="en-US"/>
        </w:rPr>
        <w:t>3GPP TSG-RAN WG2 Meeting #</w:t>
      </w:r>
      <w:r w:rsidR="00B741ED" w:rsidRPr="00B75664">
        <w:rPr>
          <w:lang w:val="en-US"/>
        </w:rPr>
        <w:t>119</w:t>
      </w:r>
      <w:r w:rsidR="00FF0530" w:rsidRPr="00B75664">
        <w:rPr>
          <w:lang w:val="en-US"/>
        </w:rPr>
        <w:t>bis</w:t>
      </w:r>
      <w:r w:rsidRPr="00B75664">
        <w:rPr>
          <w:lang w:val="en-US"/>
        </w:rPr>
        <w:tab/>
      </w:r>
      <w:r w:rsidRPr="00B75664">
        <w:rPr>
          <w:lang w:val="en-US"/>
        </w:rPr>
        <w:tab/>
        <w:t>R2-22</w:t>
      </w:r>
      <w:r w:rsidR="007B32CF">
        <w:rPr>
          <w:lang w:val="en-US"/>
        </w:rPr>
        <w:t>09768</w:t>
      </w:r>
    </w:p>
    <w:p w14:paraId="1DE6994D" w14:textId="33078610" w:rsidR="00C56D74" w:rsidRPr="00B75664" w:rsidRDefault="00C56D74" w:rsidP="00C56D74">
      <w:pPr>
        <w:pStyle w:val="CH"/>
        <w:tabs>
          <w:tab w:val="clear" w:pos="7920"/>
        </w:tabs>
        <w:rPr>
          <w:b w:val="0"/>
          <w:lang w:val="en-US"/>
        </w:rPr>
      </w:pPr>
      <w:r w:rsidRPr="00B75664">
        <w:rPr>
          <w:lang w:val="en-US"/>
        </w:rPr>
        <w:t xml:space="preserve">Online, </w:t>
      </w:r>
      <w:proofErr w:type="gramStart"/>
      <w:r w:rsidR="00FF0530" w:rsidRPr="00B75664">
        <w:rPr>
          <w:lang w:val="en-US"/>
        </w:rPr>
        <w:t>October</w:t>
      </w:r>
      <w:r w:rsidRPr="00B75664">
        <w:rPr>
          <w:lang w:val="en-US"/>
        </w:rPr>
        <w:t>,</w:t>
      </w:r>
      <w:proofErr w:type="gramEnd"/>
      <w:r w:rsidRPr="00B75664">
        <w:rPr>
          <w:lang w:val="en-US"/>
        </w:rPr>
        <w:t xml:space="preserve"> 202</w:t>
      </w:r>
      <w:r w:rsidR="00E04DD7" w:rsidRPr="00B75664">
        <w:rPr>
          <w:lang w:val="en-US"/>
        </w:rPr>
        <w:t>2</w:t>
      </w:r>
    </w:p>
    <w:p w14:paraId="3293D479" w14:textId="77777777" w:rsidR="00C56D74" w:rsidRPr="00B75664" w:rsidRDefault="00C56D74" w:rsidP="00C56D74">
      <w:pPr>
        <w:tabs>
          <w:tab w:val="left" w:pos="2160"/>
        </w:tabs>
        <w:rPr>
          <w:rFonts w:ascii="Arial" w:hAnsi="Arial" w:cs="Arial"/>
          <w:b/>
          <w:lang w:val="en-US"/>
        </w:rPr>
      </w:pPr>
    </w:p>
    <w:p w14:paraId="6C4AF3F4" w14:textId="52861934" w:rsidR="00C56D74" w:rsidRPr="00B75664" w:rsidRDefault="00C56D74" w:rsidP="00C56D74">
      <w:pPr>
        <w:pStyle w:val="CH"/>
        <w:rPr>
          <w:b w:val="0"/>
          <w:lang w:val="en-US"/>
        </w:rPr>
      </w:pPr>
      <w:r w:rsidRPr="00B75664">
        <w:rPr>
          <w:lang w:val="en-US"/>
        </w:rPr>
        <w:t>Agenda item:</w:t>
      </w:r>
      <w:r w:rsidRPr="00B75664">
        <w:rPr>
          <w:lang w:val="en-US"/>
        </w:rPr>
        <w:tab/>
      </w:r>
      <w:r w:rsidR="00EA7B4C" w:rsidRPr="00B75664">
        <w:rPr>
          <w:lang w:val="en-US"/>
        </w:rPr>
        <w:t>8.2.</w:t>
      </w:r>
      <w:r w:rsidR="007B32CF">
        <w:rPr>
          <w:lang w:val="en-US"/>
        </w:rPr>
        <w:t>4</w:t>
      </w:r>
    </w:p>
    <w:p w14:paraId="127DDB38" w14:textId="77777777" w:rsidR="00C56D74" w:rsidRPr="00B75664" w:rsidRDefault="00C56D74" w:rsidP="00C56D74">
      <w:pPr>
        <w:pStyle w:val="CH"/>
        <w:rPr>
          <w:b w:val="0"/>
          <w:lang w:val="en-US" w:eastAsia="zh-CN"/>
        </w:rPr>
      </w:pPr>
      <w:r w:rsidRPr="00B75664">
        <w:rPr>
          <w:lang w:val="en-US"/>
        </w:rPr>
        <w:t>Source:</w:t>
      </w:r>
      <w:r w:rsidRPr="00B75664">
        <w:rPr>
          <w:lang w:val="en-US"/>
        </w:rPr>
        <w:tab/>
        <w:t>Apple</w:t>
      </w:r>
    </w:p>
    <w:p w14:paraId="014FA553" w14:textId="39C67CF2" w:rsidR="00C56D74" w:rsidRPr="00B75664" w:rsidRDefault="00C56D74" w:rsidP="00C56D74">
      <w:pPr>
        <w:pStyle w:val="CH"/>
        <w:ind w:left="2260" w:hanging="2260"/>
        <w:rPr>
          <w:lang w:val="en-US" w:eastAsia="zh-CN"/>
        </w:rPr>
      </w:pPr>
      <w:r w:rsidRPr="00B75664">
        <w:rPr>
          <w:lang w:val="en-US"/>
        </w:rPr>
        <w:t>Title:</w:t>
      </w:r>
      <w:r w:rsidRPr="00B75664">
        <w:rPr>
          <w:lang w:val="en-US"/>
        </w:rPr>
        <w:tab/>
      </w:r>
      <w:r w:rsidR="00963C27">
        <w:rPr>
          <w:lang w:val="en-US"/>
        </w:rPr>
        <w:t xml:space="preserve">Potential </w:t>
      </w:r>
      <w:r w:rsidR="007A4D4A">
        <w:rPr>
          <w:lang w:val="en-US"/>
        </w:rPr>
        <w:t xml:space="preserve">LPHAP </w:t>
      </w:r>
      <w:r w:rsidR="00963C27">
        <w:rPr>
          <w:lang w:val="en-US"/>
        </w:rPr>
        <w:t>e</w:t>
      </w:r>
      <w:r w:rsidR="004D17A5" w:rsidRPr="00B75664">
        <w:rPr>
          <w:lang w:val="en-US"/>
        </w:rPr>
        <w:t xml:space="preserve">nhancements </w:t>
      </w:r>
    </w:p>
    <w:p w14:paraId="67861A8C" w14:textId="77777777" w:rsidR="00C56D74" w:rsidRPr="00B75664" w:rsidRDefault="00C56D74" w:rsidP="00C56D74">
      <w:pPr>
        <w:pStyle w:val="CH"/>
        <w:rPr>
          <w:lang w:val="en-US"/>
        </w:rPr>
      </w:pPr>
      <w:r w:rsidRPr="00B75664">
        <w:rPr>
          <w:lang w:val="en-US"/>
        </w:rPr>
        <w:t>Document for:</w:t>
      </w:r>
      <w:r w:rsidRPr="00B75664">
        <w:rPr>
          <w:lang w:val="en-US"/>
        </w:rPr>
        <w:tab/>
        <w:t>Discussion and Decision</w:t>
      </w:r>
    </w:p>
    <w:p w14:paraId="7B661F3C" w14:textId="77777777" w:rsidR="00C56D74" w:rsidRPr="00B75664" w:rsidRDefault="00C56D74" w:rsidP="00D309CC">
      <w:pPr>
        <w:pStyle w:val="B3"/>
        <w:rPr>
          <w:lang w:val="en-US"/>
        </w:rPr>
      </w:pPr>
    </w:p>
    <w:p w14:paraId="0273524A" w14:textId="77777777" w:rsidR="008E7986" w:rsidRPr="00B75664" w:rsidRDefault="008E7986" w:rsidP="008E7986">
      <w:pPr>
        <w:pStyle w:val="Heading1"/>
        <w:rPr>
          <w:lang w:val="en-US"/>
        </w:rPr>
      </w:pPr>
      <w:r w:rsidRPr="00B75664">
        <w:rPr>
          <w:lang w:val="en-US"/>
        </w:rPr>
        <w:t>1</w:t>
      </w:r>
      <w:r w:rsidRPr="00B75664">
        <w:rPr>
          <w:lang w:val="en-US"/>
        </w:rPr>
        <w:tab/>
        <w:t xml:space="preserve">Introduction </w:t>
      </w:r>
    </w:p>
    <w:p w14:paraId="00EB74F4" w14:textId="63E5BAB2" w:rsidR="004D17A5" w:rsidRPr="00B75664" w:rsidRDefault="00FF0530" w:rsidP="005B40AB">
      <w:pPr>
        <w:rPr>
          <w:lang w:val="en-US" w:eastAsia="zh-CN"/>
        </w:rPr>
      </w:pPr>
      <w:r w:rsidRPr="00B75664">
        <w:rPr>
          <w:lang w:val="en-US" w:eastAsia="zh-CN"/>
        </w:rPr>
        <w:t xml:space="preserve">The following agreements </w:t>
      </w:r>
      <w:r w:rsidR="005B40AB">
        <w:rPr>
          <w:lang w:val="en-US" w:eastAsia="zh-CN"/>
        </w:rPr>
        <w:t xml:space="preserve">on LPHAP </w:t>
      </w:r>
      <w:r w:rsidRPr="00B75664">
        <w:rPr>
          <w:lang w:val="en-US" w:eastAsia="zh-CN"/>
        </w:rPr>
        <w:t>have been made at RAN2#119-e:</w:t>
      </w:r>
    </w:p>
    <w:p w14:paraId="63F2529C" w14:textId="77777777" w:rsidR="004D17A5" w:rsidRPr="00B75664" w:rsidRDefault="004D17A5" w:rsidP="004D17A5">
      <w:pPr>
        <w:pStyle w:val="Doc-text2"/>
        <w:rPr>
          <w:lang w:val="en-US"/>
        </w:rPr>
      </w:pPr>
    </w:p>
    <w:p w14:paraId="62581DB0" w14:textId="77777777" w:rsidR="004D17A5" w:rsidRPr="00B75664" w:rsidRDefault="004D17A5" w:rsidP="004D17A5">
      <w:pPr>
        <w:pStyle w:val="Doc-text2"/>
        <w:pBdr>
          <w:top w:val="single" w:sz="4" w:space="1" w:color="auto"/>
          <w:left w:val="single" w:sz="4" w:space="4" w:color="auto"/>
          <w:bottom w:val="single" w:sz="4" w:space="1" w:color="auto"/>
          <w:right w:val="single" w:sz="4" w:space="4" w:color="auto"/>
        </w:pBdr>
        <w:rPr>
          <w:lang w:val="en-US"/>
        </w:rPr>
      </w:pPr>
      <w:r w:rsidRPr="00B75664">
        <w:rPr>
          <w:lang w:val="en-US"/>
        </w:rPr>
        <w:t>Agreements:</w:t>
      </w:r>
    </w:p>
    <w:p w14:paraId="6977C745" w14:textId="77777777" w:rsidR="004D17A5" w:rsidRPr="00B75664" w:rsidRDefault="004D17A5" w:rsidP="004D17A5">
      <w:pPr>
        <w:pStyle w:val="Doc-text2"/>
        <w:pBdr>
          <w:top w:val="single" w:sz="4" w:space="1" w:color="auto"/>
          <w:left w:val="single" w:sz="4" w:space="4" w:color="auto"/>
          <w:bottom w:val="single" w:sz="4" w:space="1" w:color="auto"/>
          <w:right w:val="single" w:sz="4" w:space="4" w:color="auto"/>
        </w:pBdr>
        <w:rPr>
          <w:lang w:val="en-US"/>
        </w:rPr>
      </w:pPr>
      <w:r w:rsidRPr="00B75664">
        <w:rPr>
          <w:lang w:val="en-US"/>
        </w:rPr>
        <w:t>Proposal 1: RAN2 shall restrict the use case for any LPHAP discussions in RAN2 to Tracking of workpiece (in- and outdoor) in assembly area and warehouse (Use case # 6 in Table A.7.2-1 in TS 22.104).</w:t>
      </w:r>
    </w:p>
    <w:p w14:paraId="33249635" w14:textId="77777777" w:rsidR="004D17A5" w:rsidRPr="00B75664" w:rsidRDefault="004D17A5" w:rsidP="004D17A5">
      <w:pPr>
        <w:pStyle w:val="Doc-text2"/>
        <w:pBdr>
          <w:top w:val="single" w:sz="4" w:space="1" w:color="auto"/>
          <w:left w:val="single" w:sz="4" w:space="4" w:color="auto"/>
          <w:bottom w:val="single" w:sz="4" w:space="1" w:color="auto"/>
          <w:right w:val="single" w:sz="4" w:space="4" w:color="auto"/>
        </w:pBdr>
        <w:rPr>
          <w:lang w:val="en-US"/>
        </w:rPr>
      </w:pPr>
      <w:r w:rsidRPr="00B75664">
        <w:rPr>
          <w:lang w:val="en-US"/>
        </w:rPr>
        <w:t>RAN2 to consider at least the ‘Low Power Periodic and Triggered 5GC-MT-LR Procedures’ in TS 23.273.  Other procedures are not excluded from discussion.</w:t>
      </w:r>
    </w:p>
    <w:p w14:paraId="1DA33790" w14:textId="77777777" w:rsidR="004D17A5" w:rsidRPr="00B75664" w:rsidRDefault="004D17A5" w:rsidP="004D17A5">
      <w:pPr>
        <w:pStyle w:val="Doc-text2"/>
        <w:pBdr>
          <w:top w:val="single" w:sz="4" w:space="1" w:color="auto"/>
          <w:left w:val="single" w:sz="4" w:space="4" w:color="auto"/>
          <w:bottom w:val="single" w:sz="4" w:space="1" w:color="auto"/>
          <w:right w:val="single" w:sz="4" w:space="4" w:color="auto"/>
        </w:pBdr>
        <w:rPr>
          <w:lang w:val="en-US"/>
        </w:rPr>
      </w:pPr>
      <w:r w:rsidRPr="00B75664">
        <w:rPr>
          <w:lang w:val="en-US"/>
        </w:rPr>
        <w:t>RAN2 shall wait for RAN1 conclusions from evaluations on UE power consumption with respect to baseline functionality and whether enhancements are needed.  RAN2 will study potential areas for higher layer enhancements that may result in reduction of UE power consumption.</w:t>
      </w:r>
    </w:p>
    <w:p w14:paraId="19974DA8" w14:textId="77777777" w:rsidR="004D17A5" w:rsidRPr="00B75664" w:rsidRDefault="004D17A5" w:rsidP="004D17A5">
      <w:pPr>
        <w:pStyle w:val="Doc-text2"/>
        <w:rPr>
          <w:lang w:val="en-US"/>
        </w:rPr>
      </w:pPr>
    </w:p>
    <w:p w14:paraId="435C7EFE" w14:textId="23C0587B" w:rsidR="005B40AB" w:rsidRDefault="005B40AB" w:rsidP="004D17A5">
      <w:pPr>
        <w:rPr>
          <w:lang w:val="en-US"/>
        </w:rPr>
      </w:pPr>
      <w:r>
        <w:rPr>
          <w:lang w:val="en-US"/>
        </w:rPr>
        <w:t>In our view, it is not clear whether studying potential higher layer enhancements for LPHAP while</w:t>
      </w:r>
      <w:r w:rsidR="00B51550">
        <w:rPr>
          <w:lang w:val="en-US"/>
        </w:rPr>
        <w:t xml:space="preserve"> waiting</w:t>
      </w:r>
      <w:r>
        <w:rPr>
          <w:lang w:val="en-US"/>
        </w:rPr>
        <w:t xml:space="preserve"> for RAN1 evaluation (which may as well result in a conclusion that the current procedures do address the SA1 requirements) is the most efficient usage of our time. </w:t>
      </w:r>
    </w:p>
    <w:p w14:paraId="0EBA34C7" w14:textId="7E392942" w:rsidR="004D17A5" w:rsidRPr="00B75664" w:rsidRDefault="005B40AB" w:rsidP="004D17A5">
      <w:pPr>
        <w:rPr>
          <w:lang w:val="en-US"/>
        </w:rPr>
      </w:pPr>
      <w:r>
        <w:rPr>
          <w:lang w:val="en-US"/>
        </w:rPr>
        <w:t xml:space="preserve">Having said that, we understand that there is some appetite to consider such enhancements regardless of whether those are needed or not, and so in this paper we provide an analysis of what needs to be studied to support enhancements for UL </w:t>
      </w:r>
      <w:r w:rsidR="009D1A53">
        <w:rPr>
          <w:lang w:val="en-US"/>
        </w:rPr>
        <w:t>positioning, which</w:t>
      </w:r>
      <w:r>
        <w:rPr>
          <w:lang w:val="en-US"/>
        </w:rPr>
        <w:t xml:space="preserve"> is the positioning method that appears to be the most suitable for use case #6</w:t>
      </w:r>
      <w:r w:rsidR="00B51550">
        <w:rPr>
          <w:lang w:val="en-US"/>
        </w:rPr>
        <w:t xml:space="preserve"> from TS 22.104</w:t>
      </w:r>
      <w:r>
        <w:rPr>
          <w:lang w:val="en-US"/>
        </w:rPr>
        <w:t>.</w:t>
      </w:r>
    </w:p>
    <w:p w14:paraId="157B3C8C" w14:textId="43B93EAE" w:rsidR="000E0B50" w:rsidRPr="00B75664" w:rsidRDefault="008E7986" w:rsidP="00A3449C">
      <w:pPr>
        <w:pStyle w:val="Heading1"/>
        <w:rPr>
          <w:lang w:val="en-US"/>
        </w:rPr>
      </w:pPr>
      <w:r w:rsidRPr="00B75664">
        <w:rPr>
          <w:lang w:val="en-US"/>
        </w:rPr>
        <w:t>2</w:t>
      </w:r>
      <w:r w:rsidR="00004B93" w:rsidRPr="00B75664">
        <w:rPr>
          <w:lang w:val="en-US"/>
        </w:rPr>
        <w:t xml:space="preserve">  </w:t>
      </w:r>
      <w:r w:rsidR="00476CE3" w:rsidRPr="00B75664">
        <w:rPr>
          <w:lang w:val="en-US"/>
        </w:rPr>
        <w:t xml:space="preserve"> </w:t>
      </w:r>
      <w:r w:rsidR="004F2C96" w:rsidRPr="00B75664">
        <w:rPr>
          <w:lang w:val="en-US"/>
        </w:rPr>
        <w:tab/>
      </w:r>
      <w:r w:rsidR="009575A3" w:rsidRPr="00B75664">
        <w:rPr>
          <w:lang w:val="en-US"/>
        </w:rPr>
        <w:t>Discussion</w:t>
      </w:r>
    </w:p>
    <w:p w14:paraId="10AE56CD" w14:textId="411C55E2" w:rsidR="003C7F37" w:rsidRDefault="007D7EDB" w:rsidP="005871AA">
      <w:pPr>
        <w:rPr>
          <w:lang w:val="en-US"/>
        </w:rPr>
      </w:pPr>
      <w:r>
        <w:rPr>
          <w:lang w:val="en-US"/>
        </w:rPr>
        <w:t xml:space="preserve">The single use-case selected for the study of potential LPHAP enhancements is </w:t>
      </w:r>
      <w:r w:rsidR="00944616">
        <w:rPr>
          <w:lang w:val="en-US"/>
        </w:rPr>
        <w:t xml:space="preserve">the </w:t>
      </w:r>
      <w:r>
        <w:rPr>
          <w:lang w:val="en-US"/>
        </w:rPr>
        <w:t>use-case #6 from TS 22.104 “</w:t>
      </w:r>
      <w:r w:rsidRPr="007D7EDB">
        <w:rPr>
          <w:lang w:val="en-US"/>
        </w:rPr>
        <w:t>Flexible modular assembly area: Tracking of workpiece (in- and outdoor) in assembly area and warehouse.</w:t>
      </w:r>
      <w:r>
        <w:rPr>
          <w:lang w:val="en-US"/>
        </w:rPr>
        <w:t>”</w:t>
      </w:r>
      <w:r w:rsidR="00C911F9">
        <w:rPr>
          <w:lang w:val="en-US"/>
        </w:rPr>
        <w:t>. There is no detailed description of this use case in the TS, however it is reasonable to assume that the tracking information is needed not in the UE but rather in the network</w:t>
      </w:r>
      <w:r w:rsidR="00944616">
        <w:rPr>
          <w:lang w:val="en-US"/>
        </w:rPr>
        <w:t xml:space="preserve"> (not necessarily a 3GPP network, but most likely a server which is tracking all the workpieces in a factory)</w:t>
      </w:r>
      <w:r w:rsidR="00C911F9">
        <w:rPr>
          <w:lang w:val="en-US"/>
        </w:rPr>
        <w:t xml:space="preserve">. </w:t>
      </w:r>
      <w:r w:rsidR="00944616">
        <w:rPr>
          <w:lang w:val="en-US"/>
        </w:rPr>
        <w:t xml:space="preserve">The important point is that the location information is mostly likely needed not in the UE itself, which pretty much rules out DL UE-based positioning methods (for this use case). </w:t>
      </w:r>
    </w:p>
    <w:p w14:paraId="7C9516FD" w14:textId="77F5345D" w:rsidR="00C911F9" w:rsidRPr="00EB41B0" w:rsidRDefault="00C911F9" w:rsidP="005871AA">
      <w:pPr>
        <w:rPr>
          <w:b/>
          <w:bCs/>
          <w:lang w:val="en-US"/>
        </w:rPr>
      </w:pPr>
      <w:r w:rsidRPr="00EB41B0">
        <w:rPr>
          <w:b/>
          <w:bCs/>
          <w:lang w:val="en-US"/>
        </w:rPr>
        <w:t>Observation 1: for use-case #6, the location information is likely to be needed in the network and not in the UE.</w:t>
      </w:r>
    </w:p>
    <w:p w14:paraId="14E6C6E1" w14:textId="4ACA168A" w:rsidR="00C911F9" w:rsidRDefault="00C911F9" w:rsidP="005871AA">
      <w:pPr>
        <w:rPr>
          <w:lang w:val="en-US"/>
        </w:rPr>
      </w:pPr>
      <w:r>
        <w:rPr>
          <w:lang w:val="en-US"/>
        </w:rPr>
        <w:t xml:space="preserve">If this observation is not agreeable, we can probably clarify </w:t>
      </w:r>
      <w:r w:rsidR="00944616">
        <w:rPr>
          <w:lang w:val="en-US"/>
        </w:rPr>
        <w:t xml:space="preserve">it </w:t>
      </w:r>
      <w:r>
        <w:rPr>
          <w:lang w:val="en-US"/>
        </w:rPr>
        <w:t xml:space="preserve">with SA1, but otherwise we suggest </w:t>
      </w:r>
      <w:proofErr w:type="gramStart"/>
      <w:r>
        <w:rPr>
          <w:lang w:val="en-US"/>
        </w:rPr>
        <w:t>to progress</w:t>
      </w:r>
      <w:proofErr w:type="gramEnd"/>
      <w:r>
        <w:rPr>
          <w:lang w:val="en-US"/>
        </w:rPr>
        <w:t xml:space="preserve"> with this assumption. This in turn means that UL positioning is </w:t>
      </w:r>
      <w:r w:rsidR="00214106">
        <w:rPr>
          <w:lang w:val="en-US"/>
        </w:rPr>
        <w:t xml:space="preserve">inherently better for this use case, at least from the power saving perspective (which is the main objective of this work). Alternatively, if DL positioning is used, the UE would need to communicate at least some information to the LMF, which results in unnecessary signaling and therefore is suboptimal </w:t>
      </w:r>
      <w:r w:rsidR="00944616">
        <w:rPr>
          <w:lang w:val="en-US"/>
        </w:rPr>
        <w:t>in terms of power usage</w:t>
      </w:r>
      <w:r w:rsidR="00214106">
        <w:rPr>
          <w:lang w:val="en-US"/>
        </w:rPr>
        <w:t xml:space="preserve">. Therefore, we propose to focus on UL and deprioritize DL positioning for the LPHAP study. </w:t>
      </w:r>
    </w:p>
    <w:p w14:paraId="20204F9E" w14:textId="5D8F7EE4" w:rsidR="00214106" w:rsidRPr="00EB41B0" w:rsidRDefault="00214106" w:rsidP="005871AA">
      <w:pPr>
        <w:rPr>
          <w:b/>
          <w:bCs/>
          <w:lang w:val="en-US"/>
        </w:rPr>
      </w:pPr>
      <w:r w:rsidRPr="00EB41B0">
        <w:rPr>
          <w:b/>
          <w:bCs/>
          <w:lang w:val="en-US"/>
        </w:rPr>
        <w:t>Proposal 1: deprioritize DL positioning enhancements for LPHAP.</w:t>
      </w:r>
    </w:p>
    <w:p w14:paraId="6503C7F8" w14:textId="5078B229" w:rsidR="00263DE6" w:rsidRDefault="00263DE6" w:rsidP="005871AA">
      <w:pPr>
        <w:rPr>
          <w:lang w:val="en-US"/>
        </w:rPr>
      </w:pPr>
      <w:r>
        <w:rPr>
          <w:lang w:val="en-US"/>
        </w:rPr>
        <w:t xml:space="preserve">One of the possible directions for UL positioning enhancements, which was also brought up in the past, is </w:t>
      </w:r>
      <w:r w:rsidR="00563872">
        <w:rPr>
          <w:lang w:val="en-US"/>
        </w:rPr>
        <w:t>positioning</w:t>
      </w:r>
      <w:r>
        <w:rPr>
          <w:lang w:val="en-US"/>
        </w:rPr>
        <w:t xml:space="preserve"> SRS pre-configuration which can be made valid beyond one cell, using the concept of validity area introduced in Rel-17. </w:t>
      </w:r>
      <w:r w:rsidR="00563872">
        <w:rPr>
          <w:lang w:val="en-US"/>
        </w:rPr>
        <w:t xml:space="preserve">While the ASN.1 changes needed to introduce this feature are simple, the overall functionality and its implications require thorough analysis. </w:t>
      </w:r>
    </w:p>
    <w:p w14:paraId="66214D8A" w14:textId="64CE5078" w:rsidR="00563872" w:rsidRPr="009D1A53" w:rsidRDefault="00563872" w:rsidP="005871AA">
      <w:pPr>
        <w:rPr>
          <w:b/>
          <w:bCs/>
          <w:lang w:val="en-US"/>
        </w:rPr>
      </w:pPr>
      <w:r w:rsidRPr="009D1A53">
        <w:rPr>
          <w:b/>
          <w:bCs/>
          <w:lang w:val="en-US"/>
        </w:rPr>
        <w:t xml:space="preserve">Observation 2: for UL, positioning SRS pre-configuration with validity area is a possible direction, which however requires further analysis and study. </w:t>
      </w:r>
    </w:p>
    <w:p w14:paraId="22F45592" w14:textId="502D666C" w:rsidR="00563872" w:rsidRDefault="003E2DF7" w:rsidP="005871AA">
      <w:pPr>
        <w:rPr>
          <w:lang w:val="en-US"/>
        </w:rPr>
      </w:pPr>
      <w:r>
        <w:rPr>
          <w:lang w:val="en-US"/>
        </w:rPr>
        <w:lastRenderedPageBreak/>
        <w:t xml:space="preserve">One </w:t>
      </w:r>
      <w:proofErr w:type="gramStart"/>
      <w:r>
        <w:rPr>
          <w:lang w:val="en-US"/>
        </w:rPr>
        <w:t>particular issue</w:t>
      </w:r>
      <w:proofErr w:type="gramEnd"/>
      <w:r>
        <w:rPr>
          <w:lang w:val="en-US"/>
        </w:rPr>
        <w:t xml:space="preserve"> with this idea is that not all SRS parameters would necessarily be valid across multiple cells for a long period of time, with TA being one example. </w:t>
      </w:r>
      <w:r w:rsidR="00D9663C">
        <w:rPr>
          <w:lang w:val="en-US"/>
        </w:rPr>
        <w:t xml:space="preserve">This analysis is, however, not in RAN2 domain and so if we are to proceed in this direction RAN2 should liaise RAN1 asking to analyze which SRS parameters can be valid across multiple cells and which not. </w:t>
      </w:r>
    </w:p>
    <w:p w14:paraId="78BF248F" w14:textId="322BB161" w:rsidR="00D9663C" w:rsidRPr="000118BA" w:rsidRDefault="00D9663C" w:rsidP="005871AA">
      <w:pPr>
        <w:rPr>
          <w:b/>
          <w:bCs/>
          <w:lang w:val="en-US"/>
        </w:rPr>
      </w:pPr>
      <w:r w:rsidRPr="000118BA">
        <w:rPr>
          <w:b/>
          <w:bCs/>
          <w:lang w:val="en-US"/>
        </w:rPr>
        <w:t xml:space="preserve">Proposal 2: to liaise RAN1 asking to provide an analysis indicating with positioning SRS parameters can be valid across multiple cells over a long period of time. </w:t>
      </w:r>
    </w:p>
    <w:p w14:paraId="0A567C9F" w14:textId="27611530" w:rsidR="00016E43" w:rsidRDefault="00D9663C" w:rsidP="005871AA">
      <w:pPr>
        <w:rPr>
          <w:lang w:val="en-US"/>
        </w:rPr>
      </w:pPr>
      <w:r>
        <w:rPr>
          <w:lang w:val="en-US"/>
        </w:rPr>
        <w:t xml:space="preserve">Another potential issue with this approach is that it may require multiple cells to reserve SRS resources for </w:t>
      </w:r>
      <w:proofErr w:type="gramStart"/>
      <w:r>
        <w:rPr>
          <w:lang w:val="en-US"/>
        </w:rPr>
        <w:t>a large number of</w:t>
      </w:r>
      <w:proofErr w:type="gramEnd"/>
      <w:r>
        <w:rPr>
          <w:lang w:val="en-US"/>
        </w:rPr>
        <w:t xml:space="preserve"> UEs (it is reasonable to expect that in use case #6 there would be thousands, if not more, parts that need to be tracked). This raises the following questions, which should be clarified with SA1 (or potentially SA2):</w:t>
      </w:r>
    </w:p>
    <w:p w14:paraId="5276AD2D" w14:textId="5CBD2937" w:rsidR="00D9663C" w:rsidRDefault="00D9663C" w:rsidP="00D9663C">
      <w:pPr>
        <w:pStyle w:val="ListParagraph"/>
        <w:numPr>
          <w:ilvl w:val="0"/>
          <w:numId w:val="10"/>
        </w:numPr>
        <w:rPr>
          <w:lang w:val="en-US"/>
        </w:rPr>
      </w:pPr>
      <w:r>
        <w:rPr>
          <w:lang w:val="en-US"/>
        </w:rPr>
        <w:t xml:space="preserve">What is the expected number of </w:t>
      </w:r>
      <w:r w:rsidR="000118BA">
        <w:rPr>
          <w:lang w:val="en-US"/>
        </w:rPr>
        <w:t>workpieces that would need to be tracked in a typical deployment scenario of use case #6?</w:t>
      </w:r>
    </w:p>
    <w:p w14:paraId="5FE2FE3E" w14:textId="61B9FDF2" w:rsidR="000118BA" w:rsidRPr="00D9663C" w:rsidRDefault="000118BA" w:rsidP="00D9663C">
      <w:pPr>
        <w:pStyle w:val="ListParagraph"/>
        <w:numPr>
          <w:ilvl w:val="0"/>
          <w:numId w:val="10"/>
        </w:numPr>
        <w:rPr>
          <w:lang w:val="en-US"/>
        </w:rPr>
      </w:pPr>
      <w:r>
        <w:rPr>
          <w:lang w:val="en-US"/>
        </w:rPr>
        <w:t>Would it be acceptable to trade off system capacity for UE power saving in LPHAP use case #6?</w:t>
      </w:r>
    </w:p>
    <w:p w14:paraId="66CAE355" w14:textId="644C9FA5" w:rsidR="003C7F37" w:rsidRPr="00B75664" w:rsidRDefault="000118BA" w:rsidP="004C2C8F">
      <w:pPr>
        <w:rPr>
          <w:b/>
          <w:bCs/>
          <w:lang w:val="en-US"/>
        </w:rPr>
      </w:pPr>
      <w:r w:rsidRPr="000118BA">
        <w:rPr>
          <w:b/>
          <w:bCs/>
          <w:lang w:val="en-US"/>
        </w:rPr>
        <w:t>Proposal 3: to liaise SA1/SA2, asking to clarify what is the expected number of workpieces that would need to be tracked and whether it is acceptable to trade off system capacity for UE power saving in LPHAP use case #6.</w:t>
      </w:r>
    </w:p>
    <w:p w14:paraId="34C99636" w14:textId="399594E1" w:rsidR="008E7986" w:rsidRDefault="008E7986" w:rsidP="008E7986">
      <w:pPr>
        <w:pStyle w:val="Heading1"/>
        <w:rPr>
          <w:lang w:val="en-US"/>
        </w:rPr>
      </w:pPr>
      <w:r w:rsidRPr="00B75664">
        <w:rPr>
          <w:lang w:val="en-US"/>
        </w:rPr>
        <w:t>3</w:t>
      </w:r>
      <w:r w:rsidRPr="00B75664">
        <w:rPr>
          <w:lang w:val="en-US"/>
        </w:rPr>
        <w:tab/>
        <w:t>Conclusions</w:t>
      </w:r>
      <w:r w:rsidR="00E04DD7" w:rsidRPr="00B75664">
        <w:rPr>
          <w:lang w:val="en-US"/>
        </w:rPr>
        <w:t xml:space="preserve"> and Proposals</w:t>
      </w:r>
    </w:p>
    <w:p w14:paraId="5CA03292" w14:textId="77777777" w:rsidR="004C2C8F" w:rsidRPr="00EB41B0" w:rsidRDefault="004C2C8F" w:rsidP="004C2C8F">
      <w:pPr>
        <w:rPr>
          <w:b/>
          <w:bCs/>
          <w:lang w:val="en-US"/>
        </w:rPr>
      </w:pPr>
      <w:r w:rsidRPr="00EB41B0">
        <w:rPr>
          <w:b/>
          <w:bCs/>
          <w:lang w:val="en-US"/>
        </w:rPr>
        <w:t>Observation 1: for use-case #6, the location information is likely to be needed in the network and not in the UE.</w:t>
      </w:r>
    </w:p>
    <w:p w14:paraId="6A781ADD" w14:textId="77777777" w:rsidR="004C2C8F" w:rsidRPr="00EB41B0" w:rsidRDefault="004C2C8F" w:rsidP="004C2C8F">
      <w:pPr>
        <w:rPr>
          <w:b/>
          <w:bCs/>
          <w:lang w:val="en-US"/>
        </w:rPr>
      </w:pPr>
      <w:r w:rsidRPr="00EB41B0">
        <w:rPr>
          <w:b/>
          <w:bCs/>
          <w:lang w:val="en-US"/>
        </w:rPr>
        <w:t>Proposal 1: deprioritize DL positioning enhancements for LPHAP.</w:t>
      </w:r>
    </w:p>
    <w:p w14:paraId="7CC47DBA" w14:textId="77777777" w:rsidR="004C2C8F" w:rsidRPr="009D1A53" w:rsidRDefault="004C2C8F" w:rsidP="004C2C8F">
      <w:pPr>
        <w:rPr>
          <w:b/>
          <w:bCs/>
          <w:lang w:val="en-US"/>
        </w:rPr>
      </w:pPr>
      <w:r w:rsidRPr="009D1A53">
        <w:rPr>
          <w:b/>
          <w:bCs/>
          <w:lang w:val="en-US"/>
        </w:rPr>
        <w:t xml:space="preserve">Observation 2: for UL, positioning SRS pre-configuration with validity area is a possible direction, which however requires further analysis and study. </w:t>
      </w:r>
    </w:p>
    <w:p w14:paraId="50F22507" w14:textId="77777777" w:rsidR="004C2C8F" w:rsidRPr="000118BA" w:rsidRDefault="004C2C8F" w:rsidP="004C2C8F">
      <w:pPr>
        <w:rPr>
          <w:b/>
          <w:bCs/>
          <w:lang w:val="en-US"/>
        </w:rPr>
      </w:pPr>
      <w:r w:rsidRPr="000118BA">
        <w:rPr>
          <w:b/>
          <w:bCs/>
          <w:lang w:val="en-US"/>
        </w:rPr>
        <w:t xml:space="preserve">Proposal 2: to liaise RAN1 asking to provide an analysis indicating with positioning SRS parameters can be valid across multiple cells over a long period of time. </w:t>
      </w:r>
    </w:p>
    <w:p w14:paraId="3A7D561A" w14:textId="2382F3C2" w:rsidR="009D1A53" w:rsidRPr="004C2C8F" w:rsidRDefault="004C2C8F" w:rsidP="004C2C8F">
      <w:pPr>
        <w:rPr>
          <w:b/>
          <w:bCs/>
          <w:lang w:val="en-US"/>
        </w:rPr>
      </w:pPr>
      <w:r w:rsidRPr="000118BA">
        <w:rPr>
          <w:b/>
          <w:bCs/>
          <w:lang w:val="en-US"/>
        </w:rPr>
        <w:t>Proposal 3: to liaise SA1/SA2, asking to clarify what is the expected number of workpieces that would need to be tracked and whether it is acceptable to trade off system capacity for UE power saving in LPHAP use case #6.</w:t>
      </w:r>
    </w:p>
    <w:bookmarkEnd w:id="0"/>
    <w:p w14:paraId="404B682A" w14:textId="69CD6343" w:rsidR="003E31FD" w:rsidRPr="00B75664" w:rsidRDefault="003E238E" w:rsidP="003E31FD">
      <w:pPr>
        <w:pStyle w:val="Heading1"/>
        <w:rPr>
          <w:lang w:val="en-US"/>
        </w:rPr>
      </w:pPr>
      <w:r w:rsidRPr="00B75664">
        <w:rPr>
          <w:lang w:val="en-US"/>
        </w:rPr>
        <w:t>6</w:t>
      </w:r>
      <w:r w:rsidR="003E31FD" w:rsidRPr="00B75664">
        <w:rPr>
          <w:lang w:val="en-US"/>
        </w:rPr>
        <w:tab/>
        <w:t>References</w:t>
      </w:r>
    </w:p>
    <w:p w14:paraId="3B6F28F9" w14:textId="2C8D1576" w:rsidR="009D50B7" w:rsidRPr="00B75664" w:rsidRDefault="00452F63" w:rsidP="00A761C9">
      <w:pPr>
        <w:tabs>
          <w:tab w:val="left" w:pos="1052"/>
        </w:tabs>
        <w:rPr>
          <w:lang w:val="en-US"/>
        </w:rPr>
      </w:pPr>
      <w:r w:rsidRPr="00B75664">
        <w:rPr>
          <w:lang w:val="en-US"/>
        </w:rPr>
        <w:t xml:space="preserve">[1] </w:t>
      </w:r>
      <w:r w:rsidR="00A761C9" w:rsidRPr="00B75664">
        <w:rPr>
          <w:lang w:val="en-US"/>
        </w:rPr>
        <w:tab/>
        <w:t>RP-213588, Revised SID on Study on expanded and improved NR positioning</w:t>
      </w:r>
    </w:p>
    <w:p w14:paraId="4418430E" w14:textId="4CBA3210" w:rsidR="00A82AF9" w:rsidRDefault="00A761C9" w:rsidP="0028096A">
      <w:pPr>
        <w:tabs>
          <w:tab w:val="left" w:pos="1052"/>
        </w:tabs>
        <w:rPr>
          <w:lang w:val="en-US"/>
        </w:rPr>
      </w:pPr>
      <w:r w:rsidRPr="00B75664">
        <w:rPr>
          <w:lang w:val="en-US"/>
        </w:rPr>
        <w:t>[2]</w:t>
      </w:r>
      <w:r w:rsidRPr="00B75664">
        <w:rPr>
          <w:lang w:val="en-US"/>
        </w:rPr>
        <w:tab/>
      </w:r>
      <w:r w:rsidR="00A66024" w:rsidRPr="00B75664">
        <w:rPr>
          <w:lang w:val="en-US"/>
        </w:rPr>
        <w:t>RAN</w:t>
      </w:r>
      <w:r w:rsidR="004C2C8F">
        <w:rPr>
          <w:lang w:val="en-US"/>
        </w:rPr>
        <w:t>2</w:t>
      </w:r>
      <w:r w:rsidR="00A66024" w:rsidRPr="00B75664">
        <w:rPr>
          <w:lang w:val="en-US"/>
        </w:rPr>
        <w:t>#1</w:t>
      </w:r>
      <w:r w:rsidR="004C2C8F">
        <w:rPr>
          <w:lang w:val="en-US"/>
        </w:rPr>
        <w:t>1</w:t>
      </w:r>
      <w:r w:rsidR="00A66024" w:rsidRPr="00B75664">
        <w:rPr>
          <w:lang w:val="en-US"/>
        </w:rPr>
        <w:t>9 meeting minutes</w:t>
      </w:r>
    </w:p>
    <w:p w14:paraId="01FA9C9F" w14:textId="2D70BF1C" w:rsidR="004C2C8F" w:rsidRPr="00B75664" w:rsidRDefault="004C2C8F" w:rsidP="004C2C8F">
      <w:pPr>
        <w:tabs>
          <w:tab w:val="left" w:pos="1052"/>
        </w:tabs>
        <w:rPr>
          <w:lang w:val="en-US"/>
        </w:rPr>
      </w:pPr>
      <w:r>
        <w:rPr>
          <w:lang w:val="en-US"/>
        </w:rPr>
        <w:t>[3]</w:t>
      </w:r>
      <w:r>
        <w:rPr>
          <w:lang w:val="en-US"/>
        </w:rPr>
        <w:tab/>
        <w:t xml:space="preserve">TS 22.104, </w:t>
      </w:r>
      <w:r w:rsidRPr="004C2C8F">
        <w:rPr>
          <w:lang w:val="en-US"/>
        </w:rPr>
        <w:t>Service requirements for cyber-physical control applications in vertical domains;</w:t>
      </w:r>
      <w:r>
        <w:rPr>
          <w:lang w:val="en-US"/>
        </w:rPr>
        <w:t xml:space="preserve"> </w:t>
      </w:r>
      <w:r w:rsidRPr="004C2C8F">
        <w:rPr>
          <w:lang w:val="en-US"/>
        </w:rPr>
        <w:t>Stage 1</w:t>
      </w:r>
    </w:p>
    <w:p w14:paraId="2B80B982" w14:textId="7423D9F3" w:rsidR="008F5733" w:rsidRPr="00B75664" w:rsidRDefault="008F5733" w:rsidP="00452F63">
      <w:pPr>
        <w:rPr>
          <w:lang w:val="en-US"/>
        </w:rPr>
      </w:pPr>
    </w:p>
    <w:sectPr w:rsidR="008F5733" w:rsidRPr="00B7566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D167A5" w14:textId="77777777" w:rsidR="00E6732D" w:rsidRDefault="00E6732D">
      <w:r>
        <w:separator/>
      </w:r>
    </w:p>
  </w:endnote>
  <w:endnote w:type="continuationSeparator" w:id="0">
    <w:p w14:paraId="3A14AE01" w14:textId="77777777" w:rsidR="00E6732D" w:rsidRDefault="00E673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10C456" w14:textId="77777777" w:rsidR="00E6732D" w:rsidRDefault="00E6732D">
      <w:r>
        <w:separator/>
      </w:r>
    </w:p>
  </w:footnote>
  <w:footnote w:type="continuationSeparator" w:id="0">
    <w:p w14:paraId="66EAA68E" w14:textId="77777777" w:rsidR="00E6732D" w:rsidRDefault="00E6732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B4367"/>
    <w:multiLevelType w:val="hybridMultilevel"/>
    <w:tmpl w:val="FC90B7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2A870EC"/>
    <w:multiLevelType w:val="hybridMultilevel"/>
    <w:tmpl w:val="B802B6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9FE5109"/>
    <w:multiLevelType w:val="hybridMultilevel"/>
    <w:tmpl w:val="13B6AE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5C3675F"/>
    <w:multiLevelType w:val="hybridMultilevel"/>
    <w:tmpl w:val="EE9A3D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4D07FAF"/>
    <w:multiLevelType w:val="hybridMultilevel"/>
    <w:tmpl w:val="5F3E5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4FD25CA"/>
    <w:multiLevelType w:val="hybridMultilevel"/>
    <w:tmpl w:val="FD72CC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0146DC0"/>
    <w:multiLevelType w:val="hybridMultilevel"/>
    <w:tmpl w:val="9BC21240"/>
    <w:lvl w:ilvl="0" w:tplc="409A9E3A">
      <w:start w:val="1"/>
      <w:numFmt w:val="bullet"/>
      <w:pStyle w:val="Agreement"/>
      <w:lvlText w:val=""/>
      <w:lvlJc w:val="left"/>
      <w:pPr>
        <w:tabs>
          <w:tab w:val="num" w:pos="1494"/>
        </w:tabs>
        <w:ind w:left="1494" w:hanging="360"/>
      </w:pPr>
      <w:rPr>
        <w:rFonts w:ascii="Symbol" w:hAnsi="Symbol" w:hint="default"/>
        <w:b/>
        <w:i w:val="0"/>
        <w:color w:val="auto"/>
        <w:sz w:val="22"/>
      </w:rPr>
    </w:lvl>
    <w:lvl w:ilvl="1" w:tplc="04090003">
      <w:start w:val="1"/>
      <w:numFmt w:val="bullet"/>
      <w:lvlText w:val="o"/>
      <w:lvlJc w:val="left"/>
      <w:pPr>
        <w:tabs>
          <w:tab w:val="num" w:pos="1315"/>
        </w:tabs>
        <w:ind w:left="1315" w:hanging="360"/>
      </w:pPr>
      <w:rPr>
        <w:rFonts w:ascii="Courier New" w:hAnsi="Courier New" w:cs="Courier New" w:hint="default"/>
      </w:rPr>
    </w:lvl>
    <w:lvl w:ilvl="2" w:tplc="04090005">
      <w:start w:val="1"/>
      <w:numFmt w:val="bullet"/>
      <w:lvlText w:val=""/>
      <w:lvlJc w:val="left"/>
      <w:pPr>
        <w:tabs>
          <w:tab w:val="num" w:pos="2035"/>
        </w:tabs>
        <w:ind w:left="2035" w:hanging="360"/>
      </w:pPr>
      <w:rPr>
        <w:rFonts w:ascii="Wingdings" w:hAnsi="Wingdings" w:hint="default"/>
      </w:rPr>
    </w:lvl>
    <w:lvl w:ilvl="3" w:tplc="04090001" w:tentative="1">
      <w:start w:val="1"/>
      <w:numFmt w:val="bullet"/>
      <w:lvlText w:val=""/>
      <w:lvlJc w:val="left"/>
      <w:pPr>
        <w:tabs>
          <w:tab w:val="num" w:pos="2755"/>
        </w:tabs>
        <w:ind w:left="2755" w:hanging="360"/>
      </w:pPr>
      <w:rPr>
        <w:rFonts w:ascii="Symbol" w:hAnsi="Symbol" w:hint="default"/>
      </w:rPr>
    </w:lvl>
    <w:lvl w:ilvl="4" w:tplc="04090003" w:tentative="1">
      <w:start w:val="1"/>
      <w:numFmt w:val="bullet"/>
      <w:lvlText w:val="o"/>
      <w:lvlJc w:val="left"/>
      <w:pPr>
        <w:tabs>
          <w:tab w:val="num" w:pos="3475"/>
        </w:tabs>
        <w:ind w:left="3475" w:hanging="360"/>
      </w:pPr>
      <w:rPr>
        <w:rFonts w:ascii="Courier New" w:hAnsi="Courier New" w:cs="Courier New" w:hint="default"/>
      </w:rPr>
    </w:lvl>
    <w:lvl w:ilvl="5" w:tplc="04090005" w:tentative="1">
      <w:start w:val="1"/>
      <w:numFmt w:val="bullet"/>
      <w:lvlText w:val=""/>
      <w:lvlJc w:val="left"/>
      <w:pPr>
        <w:tabs>
          <w:tab w:val="num" w:pos="4195"/>
        </w:tabs>
        <w:ind w:left="4195" w:hanging="360"/>
      </w:pPr>
      <w:rPr>
        <w:rFonts w:ascii="Wingdings" w:hAnsi="Wingdings" w:hint="default"/>
      </w:rPr>
    </w:lvl>
    <w:lvl w:ilvl="6" w:tplc="04090001" w:tentative="1">
      <w:start w:val="1"/>
      <w:numFmt w:val="bullet"/>
      <w:lvlText w:val=""/>
      <w:lvlJc w:val="left"/>
      <w:pPr>
        <w:tabs>
          <w:tab w:val="num" w:pos="4915"/>
        </w:tabs>
        <w:ind w:left="4915" w:hanging="360"/>
      </w:pPr>
      <w:rPr>
        <w:rFonts w:ascii="Symbol" w:hAnsi="Symbol" w:hint="default"/>
      </w:rPr>
    </w:lvl>
    <w:lvl w:ilvl="7" w:tplc="04090003" w:tentative="1">
      <w:start w:val="1"/>
      <w:numFmt w:val="bullet"/>
      <w:lvlText w:val="o"/>
      <w:lvlJc w:val="left"/>
      <w:pPr>
        <w:tabs>
          <w:tab w:val="num" w:pos="5635"/>
        </w:tabs>
        <w:ind w:left="5635" w:hanging="360"/>
      </w:pPr>
      <w:rPr>
        <w:rFonts w:ascii="Courier New" w:hAnsi="Courier New" w:cs="Courier New" w:hint="default"/>
      </w:rPr>
    </w:lvl>
    <w:lvl w:ilvl="8" w:tplc="04090005" w:tentative="1">
      <w:start w:val="1"/>
      <w:numFmt w:val="bullet"/>
      <w:lvlText w:val=""/>
      <w:lvlJc w:val="left"/>
      <w:pPr>
        <w:tabs>
          <w:tab w:val="num" w:pos="6355"/>
        </w:tabs>
        <w:ind w:left="6355" w:hanging="360"/>
      </w:pPr>
      <w:rPr>
        <w:rFonts w:ascii="Wingdings" w:hAnsi="Wingdings" w:hint="default"/>
      </w:rPr>
    </w:lvl>
  </w:abstractNum>
  <w:abstractNum w:abstractNumId="9"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1076781032">
    <w:abstractNumId w:val="1"/>
  </w:num>
  <w:num w:numId="2" w16cid:durableId="821431081">
    <w:abstractNumId w:val="8"/>
  </w:num>
  <w:num w:numId="3" w16cid:durableId="2117361261">
    <w:abstractNumId w:val="5"/>
  </w:num>
  <w:num w:numId="4" w16cid:durableId="1774083706">
    <w:abstractNumId w:val="9"/>
  </w:num>
  <w:num w:numId="5" w16cid:durableId="13923365">
    <w:abstractNumId w:val="0"/>
  </w:num>
  <w:num w:numId="6" w16cid:durableId="1339498581">
    <w:abstractNumId w:val="3"/>
  </w:num>
  <w:num w:numId="7" w16cid:durableId="386994929">
    <w:abstractNumId w:val="7"/>
  </w:num>
  <w:num w:numId="8" w16cid:durableId="2022122391">
    <w:abstractNumId w:val="2"/>
  </w:num>
  <w:num w:numId="9" w16cid:durableId="439111198">
    <w:abstractNumId w:val="4"/>
  </w:num>
  <w:num w:numId="10" w16cid:durableId="966550486">
    <w:abstractNumId w:val="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4AFD"/>
    <w:rsid w:val="00004B93"/>
    <w:rsid w:val="000060A4"/>
    <w:rsid w:val="00010655"/>
    <w:rsid w:val="00010B89"/>
    <w:rsid w:val="000118BA"/>
    <w:rsid w:val="0001481B"/>
    <w:rsid w:val="00016E43"/>
    <w:rsid w:val="000208C5"/>
    <w:rsid w:val="00023750"/>
    <w:rsid w:val="000309EC"/>
    <w:rsid w:val="00031196"/>
    <w:rsid w:val="00033397"/>
    <w:rsid w:val="0003671B"/>
    <w:rsid w:val="00037075"/>
    <w:rsid w:val="00040095"/>
    <w:rsid w:val="00041964"/>
    <w:rsid w:val="00041CF5"/>
    <w:rsid w:val="000421E1"/>
    <w:rsid w:val="00051834"/>
    <w:rsid w:val="00054A22"/>
    <w:rsid w:val="00055C4A"/>
    <w:rsid w:val="00062023"/>
    <w:rsid w:val="00063EA4"/>
    <w:rsid w:val="000655A6"/>
    <w:rsid w:val="0006627D"/>
    <w:rsid w:val="00080512"/>
    <w:rsid w:val="00082B33"/>
    <w:rsid w:val="000872A4"/>
    <w:rsid w:val="00087E09"/>
    <w:rsid w:val="00093427"/>
    <w:rsid w:val="00097203"/>
    <w:rsid w:val="0009755D"/>
    <w:rsid w:val="000A365D"/>
    <w:rsid w:val="000A3902"/>
    <w:rsid w:val="000A7B22"/>
    <w:rsid w:val="000A7FE1"/>
    <w:rsid w:val="000B0981"/>
    <w:rsid w:val="000B2CFA"/>
    <w:rsid w:val="000C2196"/>
    <w:rsid w:val="000C47C3"/>
    <w:rsid w:val="000C50DC"/>
    <w:rsid w:val="000D582E"/>
    <w:rsid w:val="000D58AB"/>
    <w:rsid w:val="000D7B98"/>
    <w:rsid w:val="000E0B50"/>
    <w:rsid w:val="000E1AFC"/>
    <w:rsid w:val="000E1DF5"/>
    <w:rsid w:val="000E723A"/>
    <w:rsid w:val="000F7392"/>
    <w:rsid w:val="00104BC6"/>
    <w:rsid w:val="001061CB"/>
    <w:rsid w:val="00107C38"/>
    <w:rsid w:val="00130174"/>
    <w:rsid w:val="001302B0"/>
    <w:rsid w:val="00133525"/>
    <w:rsid w:val="0013608F"/>
    <w:rsid w:val="001378F3"/>
    <w:rsid w:val="00140BB5"/>
    <w:rsid w:val="00151156"/>
    <w:rsid w:val="00160F3D"/>
    <w:rsid w:val="0016132D"/>
    <w:rsid w:val="001644D8"/>
    <w:rsid w:val="0017007C"/>
    <w:rsid w:val="00173532"/>
    <w:rsid w:val="0018138E"/>
    <w:rsid w:val="0019189A"/>
    <w:rsid w:val="0019410B"/>
    <w:rsid w:val="001A2850"/>
    <w:rsid w:val="001A4326"/>
    <w:rsid w:val="001A4C42"/>
    <w:rsid w:val="001A59BE"/>
    <w:rsid w:val="001B0409"/>
    <w:rsid w:val="001B6DD7"/>
    <w:rsid w:val="001B6E2B"/>
    <w:rsid w:val="001C21C3"/>
    <w:rsid w:val="001D02C2"/>
    <w:rsid w:val="001D3AF3"/>
    <w:rsid w:val="001E69EE"/>
    <w:rsid w:val="001F0590"/>
    <w:rsid w:val="001F0C1D"/>
    <w:rsid w:val="001F1132"/>
    <w:rsid w:val="001F168B"/>
    <w:rsid w:val="00200F8E"/>
    <w:rsid w:val="002027AD"/>
    <w:rsid w:val="00205A11"/>
    <w:rsid w:val="00214106"/>
    <w:rsid w:val="00224739"/>
    <w:rsid w:val="002347A2"/>
    <w:rsid w:val="002347D9"/>
    <w:rsid w:val="002369B7"/>
    <w:rsid w:val="00241F2F"/>
    <w:rsid w:val="00242D80"/>
    <w:rsid w:val="00244ED3"/>
    <w:rsid w:val="00245165"/>
    <w:rsid w:val="00247926"/>
    <w:rsid w:val="002508FA"/>
    <w:rsid w:val="00254AB3"/>
    <w:rsid w:val="00255153"/>
    <w:rsid w:val="00256F8A"/>
    <w:rsid w:val="00263DE6"/>
    <w:rsid w:val="0026501B"/>
    <w:rsid w:val="002675F0"/>
    <w:rsid w:val="00267D08"/>
    <w:rsid w:val="00276EE4"/>
    <w:rsid w:val="002772D3"/>
    <w:rsid w:val="00277FB3"/>
    <w:rsid w:val="0028096A"/>
    <w:rsid w:val="0028623A"/>
    <w:rsid w:val="00290222"/>
    <w:rsid w:val="00294314"/>
    <w:rsid w:val="00295C21"/>
    <w:rsid w:val="002A1440"/>
    <w:rsid w:val="002A2BA0"/>
    <w:rsid w:val="002B6339"/>
    <w:rsid w:val="002C196A"/>
    <w:rsid w:val="002C7271"/>
    <w:rsid w:val="002D2104"/>
    <w:rsid w:val="002D3214"/>
    <w:rsid w:val="002D6B85"/>
    <w:rsid w:val="002E00EE"/>
    <w:rsid w:val="002F3DB6"/>
    <w:rsid w:val="002F41D1"/>
    <w:rsid w:val="00313F1B"/>
    <w:rsid w:val="003172DC"/>
    <w:rsid w:val="00331E92"/>
    <w:rsid w:val="00333023"/>
    <w:rsid w:val="003370CD"/>
    <w:rsid w:val="003448DD"/>
    <w:rsid w:val="003501FB"/>
    <w:rsid w:val="003511B1"/>
    <w:rsid w:val="00353439"/>
    <w:rsid w:val="0035462D"/>
    <w:rsid w:val="003721F6"/>
    <w:rsid w:val="00372C8F"/>
    <w:rsid w:val="00373B3B"/>
    <w:rsid w:val="00375141"/>
    <w:rsid w:val="003765B8"/>
    <w:rsid w:val="0038169C"/>
    <w:rsid w:val="00386301"/>
    <w:rsid w:val="00396E1F"/>
    <w:rsid w:val="00396F2A"/>
    <w:rsid w:val="003A0483"/>
    <w:rsid w:val="003A2259"/>
    <w:rsid w:val="003A4582"/>
    <w:rsid w:val="003A4ACA"/>
    <w:rsid w:val="003B0015"/>
    <w:rsid w:val="003B5DF7"/>
    <w:rsid w:val="003B6758"/>
    <w:rsid w:val="003B6D40"/>
    <w:rsid w:val="003C3971"/>
    <w:rsid w:val="003C564B"/>
    <w:rsid w:val="003C6949"/>
    <w:rsid w:val="003C7F37"/>
    <w:rsid w:val="003D1FE2"/>
    <w:rsid w:val="003D7776"/>
    <w:rsid w:val="003D7AA8"/>
    <w:rsid w:val="003E238E"/>
    <w:rsid w:val="003E2DF7"/>
    <w:rsid w:val="003E31FD"/>
    <w:rsid w:val="003E43E3"/>
    <w:rsid w:val="003E4DE1"/>
    <w:rsid w:val="003E5346"/>
    <w:rsid w:val="003E7753"/>
    <w:rsid w:val="003F3AD6"/>
    <w:rsid w:val="003F3C0E"/>
    <w:rsid w:val="003F5397"/>
    <w:rsid w:val="003F65AF"/>
    <w:rsid w:val="00407B61"/>
    <w:rsid w:val="00410618"/>
    <w:rsid w:val="00422A19"/>
    <w:rsid w:val="00423334"/>
    <w:rsid w:val="004304E7"/>
    <w:rsid w:val="004345EC"/>
    <w:rsid w:val="00445F9D"/>
    <w:rsid w:val="00447117"/>
    <w:rsid w:val="00452F63"/>
    <w:rsid w:val="00455227"/>
    <w:rsid w:val="0045626A"/>
    <w:rsid w:val="00460CF7"/>
    <w:rsid w:val="00462D23"/>
    <w:rsid w:val="00465CB5"/>
    <w:rsid w:val="00471E5F"/>
    <w:rsid w:val="004731C5"/>
    <w:rsid w:val="0047379C"/>
    <w:rsid w:val="00476CE3"/>
    <w:rsid w:val="004826A9"/>
    <w:rsid w:val="0048579F"/>
    <w:rsid w:val="0048614B"/>
    <w:rsid w:val="00487685"/>
    <w:rsid w:val="00493055"/>
    <w:rsid w:val="004A0FC8"/>
    <w:rsid w:val="004A138D"/>
    <w:rsid w:val="004A4C1D"/>
    <w:rsid w:val="004B18E2"/>
    <w:rsid w:val="004B4F36"/>
    <w:rsid w:val="004B5EC9"/>
    <w:rsid w:val="004B722E"/>
    <w:rsid w:val="004C1236"/>
    <w:rsid w:val="004C1601"/>
    <w:rsid w:val="004C2C8F"/>
    <w:rsid w:val="004D17A5"/>
    <w:rsid w:val="004D3578"/>
    <w:rsid w:val="004D5AC2"/>
    <w:rsid w:val="004D6DA4"/>
    <w:rsid w:val="004E213A"/>
    <w:rsid w:val="004E26A2"/>
    <w:rsid w:val="004E350F"/>
    <w:rsid w:val="004E681F"/>
    <w:rsid w:val="004E6EB4"/>
    <w:rsid w:val="004F005C"/>
    <w:rsid w:val="004F0988"/>
    <w:rsid w:val="004F2C96"/>
    <w:rsid w:val="004F3340"/>
    <w:rsid w:val="004F391C"/>
    <w:rsid w:val="004F3E3D"/>
    <w:rsid w:val="004F4207"/>
    <w:rsid w:val="004F46CE"/>
    <w:rsid w:val="004F552B"/>
    <w:rsid w:val="004F61B0"/>
    <w:rsid w:val="00502E07"/>
    <w:rsid w:val="00503ED8"/>
    <w:rsid w:val="005043AA"/>
    <w:rsid w:val="005214DC"/>
    <w:rsid w:val="00522443"/>
    <w:rsid w:val="0053388B"/>
    <w:rsid w:val="00534A81"/>
    <w:rsid w:val="00535773"/>
    <w:rsid w:val="00543E6C"/>
    <w:rsid w:val="005510CB"/>
    <w:rsid w:val="00553C1C"/>
    <w:rsid w:val="00555A5C"/>
    <w:rsid w:val="00560C1A"/>
    <w:rsid w:val="00562B5D"/>
    <w:rsid w:val="00563872"/>
    <w:rsid w:val="00565087"/>
    <w:rsid w:val="005668CB"/>
    <w:rsid w:val="005724C2"/>
    <w:rsid w:val="00572E14"/>
    <w:rsid w:val="00574F89"/>
    <w:rsid w:val="00575751"/>
    <w:rsid w:val="00583ADE"/>
    <w:rsid w:val="00584261"/>
    <w:rsid w:val="00584A7F"/>
    <w:rsid w:val="005871AA"/>
    <w:rsid w:val="005876C4"/>
    <w:rsid w:val="005914AB"/>
    <w:rsid w:val="005973BE"/>
    <w:rsid w:val="005A0AB6"/>
    <w:rsid w:val="005A5986"/>
    <w:rsid w:val="005B0515"/>
    <w:rsid w:val="005B40AB"/>
    <w:rsid w:val="005D2E01"/>
    <w:rsid w:val="005D315E"/>
    <w:rsid w:val="005D6A1F"/>
    <w:rsid w:val="005D7526"/>
    <w:rsid w:val="005E2040"/>
    <w:rsid w:val="005E352F"/>
    <w:rsid w:val="005E5287"/>
    <w:rsid w:val="005E69AE"/>
    <w:rsid w:val="005E78E4"/>
    <w:rsid w:val="005F2C8C"/>
    <w:rsid w:val="005F33AB"/>
    <w:rsid w:val="00600A5F"/>
    <w:rsid w:val="00601946"/>
    <w:rsid w:val="00602AEA"/>
    <w:rsid w:val="0060440C"/>
    <w:rsid w:val="00607E3C"/>
    <w:rsid w:val="00614462"/>
    <w:rsid w:val="00614FDF"/>
    <w:rsid w:val="0061523D"/>
    <w:rsid w:val="00620B70"/>
    <w:rsid w:val="006246A7"/>
    <w:rsid w:val="0062595A"/>
    <w:rsid w:val="00627C37"/>
    <w:rsid w:val="0063543D"/>
    <w:rsid w:val="00642550"/>
    <w:rsid w:val="00647114"/>
    <w:rsid w:val="00654E0E"/>
    <w:rsid w:val="00656B23"/>
    <w:rsid w:val="00666C51"/>
    <w:rsid w:val="0067359C"/>
    <w:rsid w:val="00676E3E"/>
    <w:rsid w:val="006774C8"/>
    <w:rsid w:val="00692656"/>
    <w:rsid w:val="006A2A85"/>
    <w:rsid w:val="006A323F"/>
    <w:rsid w:val="006A763F"/>
    <w:rsid w:val="006B0443"/>
    <w:rsid w:val="006B1095"/>
    <w:rsid w:val="006B2D70"/>
    <w:rsid w:val="006B30D0"/>
    <w:rsid w:val="006B740C"/>
    <w:rsid w:val="006C3D95"/>
    <w:rsid w:val="006C5DC0"/>
    <w:rsid w:val="006C6874"/>
    <w:rsid w:val="006D3BF7"/>
    <w:rsid w:val="006D4927"/>
    <w:rsid w:val="006D71F6"/>
    <w:rsid w:val="006E290D"/>
    <w:rsid w:val="006E3AD6"/>
    <w:rsid w:val="006E434B"/>
    <w:rsid w:val="006E5C86"/>
    <w:rsid w:val="006E5D4D"/>
    <w:rsid w:val="006E6253"/>
    <w:rsid w:val="006F2138"/>
    <w:rsid w:val="006F4897"/>
    <w:rsid w:val="006F729C"/>
    <w:rsid w:val="00702CE9"/>
    <w:rsid w:val="0070316F"/>
    <w:rsid w:val="00703AB4"/>
    <w:rsid w:val="00707124"/>
    <w:rsid w:val="00713C44"/>
    <w:rsid w:val="00730341"/>
    <w:rsid w:val="00734A5B"/>
    <w:rsid w:val="0074026F"/>
    <w:rsid w:val="007429F6"/>
    <w:rsid w:val="00744B1D"/>
    <w:rsid w:val="00744E76"/>
    <w:rsid w:val="00752198"/>
    <w:rsid w:val="00753881"/>
    <w:rsid w:val="00756226"/>
    <w:rsid w:val="007613A4"/>
    <w:rsid w:val="007713D4"/>
    <w:rsid w:val="00771833"/>
    <w:rsid w:val="0077218C"/>
    <w:rsid w:val="00774DA4"/>
    <w:rsid w:val="00774EA1"/>
    <w:rsid w:val="00776039"/>
    <w:rsid w:val="00777169"/>
    <w:rsid w:val="00781F0F"/>
    <w:rsid w:val="0078318F"/>
    <w:rsid w:val="00791558"/>
    <w:rsid w:val="007925C6"/>
    <w:rsid w:val="00797086"/>
    <w:rsid w:val="007A4D4A"/>
    <w:rsid w:val="007A6CA7"/>
    <w:rsid w:val="007B1526"/>
    <w:rsid w:val="007B31AF"/>
    <w:rsid w:val="007B32CF"/>
    <w:rsid w:val="007B600E"/>
    <w:rsid w:val="007C14FD"/>
    <w:rsid w:val="007C584C"/>
    <w:rsid w:val="007D440F"/>
    <w:rsid w:val="007D4611"/>
    <w:rsid w:val="007D4791"/>
    <w:rsid w:val="007D62C7"/>
    <w:rsid w:val="007D7EDB"/>
    <w:rsid w:val="007E5DDC"/>
    <w:rsid w:val="007F0F4A"/>
    <w:rsid w:val="00802649"/>
    <w:rsid w:val="008028A4"/>
    <w:rsid w:val="00803196"/>
    <w:rsid w:val="00806114"/>
    <w:rsid w:val="00806C56"/>
    <w:rsid w:val="0081122F"/>
    <w:rsid w:val="0081484C"/>
    <w:rsid w:val="00820B25"/>
    <w:rsid w:val="00821E31"/>
    <w:rsid w:val="00830747"/>
    <w:rsid w:val="00835F9B"/>
    <w:rsid w:val="00846F18"/>
    <w:rsid w:val="00857745"/>
    <w:rsid w:val="00866EDF"/>
    <w:rsid w:val="00871376"/>
    <w:rsid w:val="00872100"/>
    <w:rsid w:val="008730C8"/>
    <w:rsid w:val="008768CA"/>
    <w:rsid w:val="00882458"/>
    <w:rsid w:val="00885E96"/>
    <w:rsid w:val="0088743A"/>
    <w:rsid w:val="00895C3A"/>
    <w:rsid w:val="00897FEB"/>
    <w:rsid w:val="008A5709"/>
    <w:rsid w:val="008A7428"/>
    <w:rsid w:val="008A7581"/>
    <w:rsid w:val="008B78E7"/>
    <w:rsid w:val="008C14FC"/>
    <w:rsid w:val="008C384C"/>
    <w:rsid w:val="008C3D3E"/>
    <w:rsid w:val="008C499C"/>
    <w:rsid w:val="008D0A9B"/>
    <w:rsid w:val="008D48CE"/>
    <w:rsid w:val="008D51EA"/>
    <w:rsid w:val="008D6CEC"/>
    <w:rsid w:val="008D70D0"/>
    <w:rsid w:val="008D77C5"/>
    <w:rsid w:val="008E1810"/>
    <w:rsid w:val="008E579D"/>
    <w:rsid w:val="008E71F1"/>
    <w:rsid w:val="008E7986"/>
    <w:rsid w:val="008F1588"/>
    <w:rsid w:val="008F5733"/>
    <w:rsid w:val="0090271F"/>
    <w:rsid w:val="00902E23"/>
    <w:rsid w:val="009051EC"/>
    <w:rsid w:val="00906AD7"/>
    <w:rsid w:val="00910E77"/>
    <w:rsid w:val="009114D7"/>
    <w:rsid w:val="0091348E"/>
    <w:rsid w:val="00913853"/>
    <w:rsid w:val="00917CCB"/>
    <w:rsid w:val="009205BE"/>
    <w:rsid w:val="00932699"/>
    <w:rsid w:val="009332B0"/>
    <w:rsid w:val="00942EC2"/>
    <w:rsid w:val="00944616"/>
    <w:rsid w:val="00955506"/>
    <w:rsid w:val="009575A3"/>
    <w:rsid w:val="00960814"/>
    <w:rsid w:val="00961ADE"/>
    <w:rsid w:val="00963C27"/>
    <w:rsid w:val="00963E03"/>
    <w:rsid w:val="0096691B"/>
    <w:rsid w:val="00971A26"/>
    <w:rsid w:val="00977E47"/>
    <w:rsid w:val="00982AF7"/>
    <w:rsid w:val="00987515"/>
    <w:rsid w:val="00993D7F"/>
    <w:rsid w:val="00997281"/>
    <w:rsid w:val="0099773F"/>
    <w:rsid w:val="00997C9A"/>
    <w:rsid w:val="009A1D13"/>
    <w:rsid w:val="009A3FCF"/>
    <w:rsid w:val="009B2577"/>
    <w:rsid w:val="009B53A1"/>
    <w:rsid w:val="009C5BDC"/>
    <w:rsid w:val="009C72E6"/>
    <w:rsid w:val="009D1A53"/>
    <w:rsid w:val="009D50B7"/>
    <w:rsid w:val="009D62D2"/>
    <w:rsid w:val="009D798C"/>
    <w:rsid w:val="009E6B92"/>
    <w:rsid w:val="009E777F"/>
    <w:rsid w:val="009F37B7"/>
    <w:rsid w:val="009F5E43"/>
    <w:rsid w:val="009F6881"/>
    <w:rsid w:val="009F6F20"/>
    <w:rsid w:val="00A037C9"/>
    <w:rsid w:val="00A05C7E"/>
    <w:rsid w:val="00A10F02"/>
    <w:rsid w:val="00A110C7"/>
    <w:rsid w:val="00A13BC0"/>
    <w:rsid w:val="00A15EFF"/>
    <w:rsid w:val="00A164B4"/>
    <w:rsid w:val="00A168B6"/>
    <w:rsid w:val="00A2395C"/>
    <w:rsid w:val="00A2397C"/>
    <w:rsid w:val="00A2426E"/>
    <w:rsid w:val="00A264BB"/>
    <w:rsid w:val="00A26956"/>
    <w:rsid w:val="00A3449C"/>
    <w:rsid w:val="00A36240"/>
    <w:rsid w:val="00A4031D"/>
    <w:rsid w:val="00A41046"/>
    <w:rsid w:val="00A423F4"/>
    <w:rsid w:val="00A44E92"/>
    <w:rsid w:val="00A46B82"/>
    <w:rsid w:val="00A53724"/>
    <w:rsid w:val="00A558BE"/>
    <w:rsid w:val="00A66024"/>
    <w:rsid w:val="00A66CD1"/>
    <w:rsid w:val="00A71A9C"/>
    <w:rsid w:val="00A73129"/>
    <w:rsid w:val="00A73BCE"/>
    <w:rsid w:val="00A73D51"/>
    <w:rsid w:val="00A75A83"/>
    <w:rsid w:val="00A761C9"/>
    <w:rsid w:val="00A80090"/>
    <w:rsid w:val="00A807DA"/>
    <w:rsid w:val="00A818AA"/>
    <w:rsid w:val="00A82346"/>
    <w:rsid w:val="00A82AF9"/>
    <w:rsid w:val="00A84B5A"/>
    <w:rsid w:val="00A862D7"/>
    <w:rsid w:val="00A86B86"/>
    <w:rsid w:val="00A91111"/>
    <w:rsid w:val="00A92BA1"/>
    <w:rsid w:val="00A93484"/>
    <w:rsid w:val="00A93DB8"/>
    <w:rsid w:val="00A96ECD"/>
    <w:rsid w:val="00AA37A2"/>
    <w:rsid w:val="00AA7C09"/>
    <w:rsid w:val="00AB1C53"/>
    <w:rsid w:val="00AB408F"/>
    <w:rsid w:val="00AB5170"/>
    <w:rsid w:val="00AB7326"/>
    <w:rsid w:val="00AB73E3"/>
    <w:rsid w:val="00AC6BC6"/>
    <w:rsid w:val="00AD1FDE"/>
    <w:rsid w:val="00AD330E"/>
    <w:rsid w:val="00AD563A"/>
    <w:rsid w:val="00AE0C7C"/>
    <w:rsid w:val="00AE0E06"/>
    <w:rsid w:val="00AE109A"/>
    <w:rsid w:val="00AE3403"/>
    <w:rsid w:val="00AE3797"/>
    <w:rsid w:val="00AE44FD"/>
    <w:rsid w:val="00AF0CA7"/>
    <w:rsid w:val="00B00A85"/>
    <w:rsid w:val="00B01650"/>
    <w:rsid w:val="00B03B5E"/>
    <w:rsid w:val="00B102B6"/>
    <w:rsid w:val="00B15449"/>
    <w:rsid w:val="00B23DD2"/>
    <w:rsid w:val="00B27A39"/>
    <w:rsid w:val="00B3207E"/>
    <w:rsid w:val="00B35B32"/>
    <w:rsid w:val="00B35DBA"/>
    <w:rsid w:val="00B35F32"/>
    <w:rsid w:val="00B4192D"/>
    <w:rsid w:val="00B51550"/>
    <w:rsid w:val="00B64F8E"/>
    <w:rsid w:val="00B741ED"/>
    <w:rsid w:val="00B75664"/>
    <w:rsid w:val="00B80010"/>
    <w:rsid w:val="00B80F14"/>
    <w:rsid w:val="00B83B8A"/>
    <w:rsid w:val="00B87183"/>
    <w:rsid w:val="00B93086"/>
    <w:rsid w:val="00B93BE6"/>
    <w:rsid w:val="00BA125D"/>
    <w:rsid w:val="00BA13D4"/>
    <w:rsid w:val="00BA19ED"/>
    <w:rsid w:val="00BA300B"/>
    <w:rsid w:val="00BA4B8D"/>
    <w:rsid w:val="00BA5ADB"/>
    <w:rsid w:val="00BA65C8"/>
    <w:rsid w:val="00BA6B22"/>
    <w:rsid w:val="00BA76D8"/>
    <w:rsid w:val="00BB2B87"/>
    <w:rsid w:val="00BB452B"/>
    <w:rsid w:val="00BC0F7D"/>
    <w:rsid w:val="00BC29C3"/>
    <w:rsid w:val="00BD2CFF"/>
    <w:rsid w:val="00BD300D"/>
    <w:rsid w:val="00BD30DE"/>
    <w:rsid w:val="00BE3255"/>
    <w:rsid w:val="00BF128E"/>
    <w:rsid w:val="00BF4580"/>
    <w:rsid w:val="00C00D87"/>
    <w:rsid w:val="00C060EE"/>
    <w:rsid w:val="00C120EB"/>
    <w:rsid w:val="00C1496A"/>
    <w:rsid w:val="00C15754"/>
    <w:rsid w:val="00C20C9A"/>
    <w:rsid w:val="00C21E56"/>
    <w:rsid w:val="00C32093"/>
    <w:rsid w:val="00C33079"/>
    <w:rsid w:val="00C35A42"/>
    <w:rsid w:val="00C45231"/>
    <w:rsid w:val="00C56D74"/>
    <w:rsid w:val="00C600DD"/>
    <w:rsid w:val="00C61CAA"/>
    <w:rsid w:val="00C645F2"/>
    <w:rsid w:val="00C72833"/>
    <w:rsid w:val="00C7752D"/>
    <w:rsid w:val="00C77BE7"/>
    <w:rsid w:val="00C80F1D"/>
    <w:rsid w:val="00C812DD"/>
    <w:rsid w:val="00C832B0"/>
    <w:rsid w:val="00C868B8"/>
    <w:rsid w:val="00C911F9"/>
    <w:rsid w:val="00C93F40"/>
    <w:rsid w:val="00C952CA"/>
    <w:rsid w:val="00CA2F63"/>
    <w:rsid w:val="00CA3D0C"/>
    <w:rsid w:val="00CB4809"/>
    <w:rsid w:val="00CD20BD"/>
    <w:rsid w:val="00CD347F"/>
    <w:rsid w:val="00CD417D"/>
    <w:rsid w:val="00CD774A"/>
    <w:rsid w:val="00CF20E3"/>
    <w:rsid w:val="00CF3390"/>
    <w:rsid w:val="00CF3C5A"/>
    <w:rsid w:val="00CF53C3"/>
    <w:rsid w:val="00D0150F"/>
    <w:rsid w:val="00D02105"/>
    <w:rsid w:val="00D07EE8"/>
    <w:rsid w:val="00D212FB"/>
    <w:rsid w:val="00D22AFA"/>
    <w:rsid w:val="00D26579"/>
    <w:rsid w:val="00D27771"/>
    <w:rsid w:val="00D309CC"/>
    <w:rsid w:val="00D4461B"/>
    <w:rsid w:val="00D46431"/>
    <w:rsid w:val="00D46ACE"/>
    <w:rsid w:val="00D53175"/>
    <w:rsid w:val="00D56A52"/>
    <w:rsid w:val="00D57972"/>
    <w:rsid w:val="00D616F7"/>
    <w:rsid w:val="00D62126"/>
    <w:rsid w:val="00D62760"/>
    <w:rsid w:val="00D675A9"/>
    <w:rsid w:val="00D738D6"/>
    <w:rsid w:val="00D755EB"/>
    <w:rsid w:val="00D75F67"/>
    <w:rsid w:val="00D765EC"/>
    <w:rsid w:val="00D81210"/>
    <w:rsid w:val="00D85619"/>
    <w:rsid w:val="00D87E00"/>
    <w:rsid w:val="00D9134D"/>
    <w:rsid w:val="00D914C3"/>
    <w:rsid w:val="00D926E9"/>
    <w:rsid w:val="00D92C48"/>
    <w:rsid w:val="00D9663C"/>
    <w:rsid w:val="00D9676D"/>
    <w:rsid w:val="00D96F4E"/>
    <w:rsid w:val="00DA7A03"/>
    <w:rsid w:val="00DB0B7F"/>
    <w:rsid w:val="00DB1818"/>
    <w:rsid w:val="00DB5A6B"/>
    <w:rsid w:val="00DC06ED"/>
    <w:rsid w:val="00DC0F04"/>
    <w:rsid w:val="00DC309B"/>
    <w:rsid w:val="00DC4DA2"/>
    <w:rsid w:val="00DD2A8A"/>
    <w:rsid w:val="00DD3B12"/>
    <w:rsid w:val="00DD4C17"/>
    <w:rsid w:val="00DE0128"/>
    <w:rsid w:val="00DE5973"/>
    <w:rsid w:val="00DE7112"/>
    <w:rsid w:val="00DE7AFB"/>
    <w:rsid w:val="00DF000A"/>
    <w:rsid w:val="00DF2B1F"/>
    <w:rsid w:val="00DF3112"/>
    <w:rsid w:val="00DF434F"/>
    <w:rsid w:val="00DF6189"/>
    <w:rsid w:val="00DF62CD"/>
    <w:rsid w:val="00DF7A12"/>
    <w:rsid w:val="00E003A3"/>
    <w:rsid w:val="00E010BC"/>
    <w:rsid w:val="00E04DD7"/>
    <w:rsid w:val="00E1167F"/>
    <w:rsid w:val="00E14F1D"/>
    <w:rsid w:val="00E16509"/>
    <w:rsid w:val="00E20951"/>
    <w:rsid w:val="00E214B7"/>
    <w:rsid w:val="00E30929"/>
    <w:rsid w:val="00E344B9"/>
    <w:rsid w:val="00E34C02"/>
    <w:rsid w:val="00E40260"/>
    <w:rsid w:val="00E44582"/>
    <w:rsid w:val="00E44EF0"/>
    <w:rsid w:val="00E50039"/>
    <w:rsid w:val="00E52814"/>
    <w:rsid w:val="00E5686E"/>
    <w:rsid w:val="00E649A9"/>
    <w:rsid w:val="00E65E13"/>
    <w:rsid w:val="00E6732D"/>
    <w:rsid w:val="00E72324"/>
    <w:rsid w:val="00E72ABE"/>
    <w:rsid w:val="00E74D99"/>
    <w:rsid w:val="00E75D3C"/>
    <w:rsid w:val="00E77645"/>
    <w:rsid w:val="00E777FD"/>
    <w:rsid w:val="00E8127C"/>
    <w:rsid w:val="00E96A8E"/>
    <w:rsid w:val="00EA11F2"/>
    <w:rsid w:val="00EA1665"/>
    <w:rsid w:val="00EA6F9B"/>
    <w:rsid w:val="00EA7B4C"/>
    <w:rsid w:val="00EB369C"/>
    <w:rsid w:val="00EB41B0"/>
    <w:rsid w:val="00EC4A25"/>
    <w:rsid w:val="00EC55C0"/>
    <w:rsid w:val="00ED6A47"/>
    <w:rsid w:val="00EE0817"/>
    <w:rsid w:val="00EE48CD"/>
    <w:rsid w:val="00EE5AA7"/>
    <w:rsid w:val="00EF7BF5"/>
    <w:rsid w:val="00F0029B"/>
    <w:rsid w:val="00F025A2"/>
    <w:rsid w:val="00F04712"/>
    <w:rsid w:val="00F1763F"/>
    <w:rsid w:val="00F21311"/>
    <w:rsid w:val="00F22EC7"/>
    <w:rsid w:val="00F24920"/>
    <w:rsid w:val="00F262F6"/>
    <w:rsid w:val="00F31384"/>
    <w:rsid w:val="00F325C8"/>
    <w:rsid w:val="00F4160F"/>
    <w:rsid w:val="00F453AF"/>
    <w:rsid w:val="00F45F18"/>
    <w:rsid w:val="00F501B8"/>
    <w:rsid w:val="00F62AEB"/>
    <w:rsid w:val="00F62CE9"/>
    <w:rsid w:val="00F650CA"/>
    <w:rsid w:val="00F653B8"/>
    <w:rsid w:val="00F65AD8"/>
    <w:rsid w:val="00F65EC6"/>
    <w:rsid w:val="00F70244"/>
    <w:rsid w:val="00F70647"/>
    <w:rsid w:val="00F712B9"/>
    <w:rsid w:val="00F72696"/>
    <w:rsid w:val="00F7437C"/>
    <w:rsid w:val="00F768E8"/>
    <w:rsid w:val="00F76A1C"/>
    <w:rsid w:val="00F82350"/>
    <w:rsid w:val="00F86365"/>
    <w:rsid w:val="00F867A9"/>
    <w:rsid w:val="00F914BD"/>
    <w:rsid w:val="00F937F5"/>
    <w:rsid w:val="00F97B58"/>
    <w:rsid w:val="00FA1266"/>
    <w:rsid w:val="00FA2149"/>
    <w:rsid w:val="00FA62EC"/>
    <w:rsid w:val="00FA7838"/>
    <w:rsid w:val="00FB240F"/>
    <w:rsid w:val="00FB4F95"/>
    <w:rsid w:val="00FC1192"/>
    <w:rsid w:val="00FC79E6"/>
    <w:rsid w:val="00FD2958"/>
    <w:rsid w:val="00FE44D7"/>
    <w:rsid w:val="00FF0530"/>
    <w:rsid w:val="00FF4EFD"/>
    <w:rsid w:val="00FF685B"/>
  </w:rsids>
  <m:mathPr>
    <m:mathFont m:val="Cambria Math"/>
    <m:brkBin m:val="before"/>
    <m:brkBinSub m:val="--"/>
    <m:smallFrac m:val="0"/>
    <m:dispDef/>
    <m:lMargin m:val="0"/>
    <m:rMargin m:val="0"/>
    <m:defJc m:val="centerGroup"/>
    <m:wrapIndent m:val="1440"/>
    <m:intLim m:val="subSup"/>
    <m:naryLim m:val="undOvr"/>
  </m:mathPr>
  <w:themeFontLang w:val="en-GB"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List" w:uiPriority="99"/>
    <w:lsdException w:name="List 2" w:uiPriority="99"/>
    <w:lsdException w:name="List 3" w:uiPriority="99"/>
    <w:lsdException w:name="List 4" w:uiPriority="99"/>
    <w:lsdException w:name="Title" w:qFormat="1"/>
    <w:lsdException w:name="Subtitle" w:qFormat="1"/>
    <w:lsdException w:name="Strong" w:qFormat="1"/>
    <w:lsdException w:name="Emphasis" w:qFormat="1"/>
    <w:lsdException w:name="Normal (Web)" w:uiPriority="99" w:qFormat="1"/>
    <w:lsdException w:name="HTML Typewriter" w:semiHidden="1" w:unhideWhenUsed="1"/>
    <w:lsdException w:name="HTML Variable" w:semiHidden="1" w:unhideWhenUsed="1"/>
    <w:lsdException w:name="Normal Table" w:semiHidden="1" w:unhideWhenUsed="1"/>
    <w:lsdException w:name="annotation subjec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uiPriority w:val="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71A26"/>
    <w:rPr>
      <w:rFonts w:ascii="Arial" w:hAnsi="Arial"/>
      <w:sz w:val="36"/>
      <w:lang w:eastAsia="en-US"/>
    </w:rPr>
  </w:style>
  <w:style w:type="character" w:customStyle="1" w:styleId="Heading2Char">
    <w:name w:val="Heading 2 Char"/>
    <w:basedOn w:val="DefaultParagraphFont"/>
    <w:link w:val="Heading2"/>
    <w:uiPriority w:val="9"/>
    <w:rsid w:val="00971A26"/>
    <w:rPr>
      <w:rFonts w:ascii="Arial" w:hAnsi="Arial"/>
      <w:sz w:val="32"/>
      <w:lang w:eastAsia="en-US"/>
    </w:rPr>
  </w:style>
  <w:style w:type="character" w:customStyle="1" w:styleId="Heading3Char">
    <w:name w:val="Heading 3 Char"/>
    <w:basedOn w:val="DefaultParagraphFont"/>
    <w:link w:val="Heading3"/>
    <w:qFormat/>
    <w:rsid w:val="00971A26"/>
    <w:rPr>
      <w:rFonts w:ascii="Arial" w:hAnsi="Arial"/>
      <w:sz w:val="28"/>
      <w:lang w:eastAsia="en-US"/>
    </w:rPr>
  </w:style>
  <w:style w:type="character" w:customStyle="1" w:styleId="Heading4Char">
    <w:name w:val="Heading 4 Char"/>
    <w:basedOn w:val="DefaultParagraphFont"/>
    <w:link w:val="Heading4"/>
    <w:qFormat/>
    <w:rsid w:val="00971A26"/>
    <w:rPr>
      <w:rFonts w:ascii="Arial" w:hAnsi="Arial"/>
      <w:sz w:val="24"/>
      <w:lang w:eastAsia="en-US"/>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Proposal">
    <w:name w:val="Proposal"/>
    <w:basedOn w:val="Normal"/>
    <w:rsid w:val="003E7753"/>
    <w:pPr>
      <w:tabs>
        <w:tab w:val="left" w:pos="1701"/>
      </w:tabs>
      <w:ind w:left="1701" w:hanging="1701"/>
    </w:pPr>
    <w:rPr>
      <w: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character" w:customStyle="1" w:styleId="NOChar">
    <w:name w:val="NO Char"/>
    <w:link w:val="NO"/>
    <w:qFormat/>
    <w:rsid w:val="006D71F6"/>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link w:val="PL"/>
    <w:qFormat/>
    <w:rsid w:val="00971A26"/>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character" w:customStyle="1" w:styleId="TALCar">
    <w:name w:val="TAL Car"/>
    <w:link w:val="TAL"/>
    <w:qFormat/>
    <w:rsid w:val="002347D9"/>
    <w:rPr>
      <w:rFonts w:ascii="Arial" w:hAnsi="Arial"/>
      <w:sz w:val="18"/>
      <w:lang w:eastAsia="en-US"/>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1"/>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character" w:customStyle="1" w:styleId="B1Char">
    <w:name w:val="B1 Char"/>
    <w:link w:val="B1"/>
    <w:rsid w:val="006A763F"/>
    <w:rPr>
      <w:lang w:eastAsia="en-US"/>
    </w:r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F24920"/>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character" w:customStyle="1" w:styleId="TFChar">
    <w:name w:val="TF Char"/>
    <w:link w:val="TF"/>
    <w:qFormat/>
    <w:rsid w:val="00F24920"/>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character" w:customStyle="1" w:styleId="B2Char">
    <w:name w:val="B2 Char"/>
    <w:link w:val="B2"/>
    <w:qFormat/>
    <w:rsid w:val="006A763F"/>
    <w:rPr>
      <w:lang w:eastAsia="en-US"/>
    </w:rPr>
  </w:style>
  <w:style w:type="paragraph" w:customStyle="1" w:styleId="B3">
    <w:name w:val="B3"/>
    <w:basedOn w:val="Normal"/>
    <w:link w:val="B3Char"/>
    <w:qFormat/>
    <w:pPr>
      <w:ind w:left="1135" w:hanging="284"/>
    </w:pPr>
  </w:style>
  <w:style w:type="character" w:customStyle="1" w:styleId="B3Char">
    <w:name w:val="B3 Char"/>
    <w:link w:val="B3"/>
    <w:rsid w:val="006A763F"/>
    <w:rPr>
      <w:lang w:eastAsia="en-US"/>
    </w:rPr>
  </w:style>
  <w:style w:type="paragraph" w:customStyle="1" w:styleId="B4">
    <w:name w:val="B4"/>
    <w:basedOn w:val="Normal"/>
    <w:link w:val="B4Char"/>
    <w:qFormat/>
    <w:pPr>
      <w:ind w:left="1418" w:hanging="284"/>
    </w:pPr>
  </w:style>
  <w:style w:type="character" w:customStyle="1" w:styleId="B4Char">
    <w:name w:val="B4 Char"/>
    <w:link w:val="B4"/>
    <w:qFormat/>
    <w:rsid w:val="00971A26"/>
    <w:rPr>
      <w:lang w:eastAsia="en-US"/>
    </w:r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styleId="NormalWeb">
    <w:name w:val="Normal (Web)"/>
    <w:basedOn w:val="Normal"/>
    <w:uiPriority w:val="99"/>
    <w:unhideWhenUsed/>
    <w:qFormat/>
    <w:rsid w:val="00EF7BF5"/>
    <w:pPr>
      <w:spacing w:before="100" w:beforeAutospacing="1" w:after="100" w:afterAutospacing="1"/>
    </w:pPr>
    <w:rPr>
      <w:sz w:val="24"/>
      <w:szCs w:val="24"/>
      <w:lang w:val="de-DE"/>
    </w:rPr>
  </w:style>
  <w:style w:type="paragraph" w:styleId="DocumentMap">
    <w:name w:val="Document Map"/>
    <w:basedOn w:val="Normal"/>
    <w:link w:val="DocumentMapChar"/>
    <w:rsid w:val="00A86B86"/>
    <w:pPr>
      <w:spacing w:after="0"/>
    </w:pPr>
    <w:rPr>
      <w:sz w:val="24"/>
      <w:szCs w:val="24"/>
    </w:rPr>
  </w:style>
  <w:style w:type="character" w:customStyle="1" w:styleId="DocumentMapChar">
    <w:name w:val="Document Map Char"/>
    <w:basedOn w:val="DefaultParagraphFont"/>
    <w:link w:val="DocumentMap"/>
    <w:rsid w:val="00A86B86"/>
    <w:rPr>
      <w:sz w:val="24"/>
      <w:szCs w:val="24"/>
      <w:lang w:eastAsia="en-US"/>
    </w:rPr>
  </w:style>
  <w:style w:type="paragraph" w:styleId="ListParagraph">
    <w:name w:val="List Paragraph"/>
    <w:basedOn w:val="Normal"/>
    <w:uiPriority w:val="34"/>
    <w:qFormat/>
    <w:rsid w:val="00A264BB"/>
    <w:pPr>
      <w:ind w:left="720"/>
      <w:contextualSpacing/>
    </w:pPr>
  </w:style>
  <w:style w:type="character" w:customStyle="1" w:styleId="apple-converted-space">
    <w:name w:val="apple-converted-space"/>
    <w:basedOn w:val="DefaultParagraphFont"/>
    <w:qFormat/>
    <w:rsid w:val="00023750"/>
  </w:style>
  <w:style w:type="paragraph" w:customStyle="1" w:styleId="CRCoverPage">
    <w:name w:val="CR Cover Page"/>
    <w:link w:val="CRCoverPageZchn"/>
    <w:rsid w:val="000F7392"/>
    <w:pPr>
      <w:spacing w:after="120"/>
    </w:pPr>
    <w:rPr>
      <w:rFonts w:ascii="Arial" w:eastAsia="DengXian" w:hAnsi="Arial"/>
      <w:lang w:eastAsia="en-US"/>
    </w:rPr>
  </w:style>
  <w:style w:type="character" w:customStyle="1" w:styleId="CRCoverPageZchn">
    <w:name w:val="CR Cover Page Zchn"/>
    <w:link w:val="CRCoverPage"/>
    <w:locked/>
    <w:rsid w:val="000F7392"/>
    <w:rPr>
      <w:rFonts w:ascii="Arial" w:eastAsia="DengXian" w:hAnsi="Arial"/>
      <w:lang w:eastAsia="en-US"/>
    </w:rPr>
  </w:style>
  <w:style w:type="paragraph" w:customStyle="1" w:styleId="Doc-title">
    <w:name w:val="Doc-title"/>
    <w:basedOn w:val="Normal"/>
    <w:next w:val="Normal"/>
    <w:link w:val="Doc-titleChar"/>
    <w:qFormat/>
    <w:rsid w:val="00DF434F"/>
    <w:pPr>
      <w:spacing w:after="0"/>
      <w:ind w:left="1260" w:hanging="1260"/>
    </w:pPr>
    <w:rPr>
      <w:rFonts w:ascii="Arial" w:eastAsia="MS Mincho" w:hAnsi="Arial"/>
      <w:szCs w:val="24"/>
      <w:lang w:eastAsia="en-GB"/>
    </w:rPr>
  </w:style>
  <w:style w:type="character" w:customStyle="1" w:styleId="Doc-titleChar">
    <w:name w:val="Doc-title Char"/>
    <w:link w:val="Doc-title"/>
    <w:qFormat/>
    <w:rsid w:val="00DF434F"/>
    <w:rPr>
      <w:rFonts w:ascii="Arial" w:eastAsia="MS Mincho" w:hAnsi="Arial"/>
      <w:szCs w:val="24"/>
    </w:rPr>
  </w:style>
  <w:style w:type="paragraph" w:customStyle="1" w:styleId="Doc-text2">
    <w:name w:val="Doc-text2"/>
    <w:basedOn w:val="Normal"/>
    <w:link w:val="Doc-text2Char"/>
    <w:qFormat/>
    <w:rsid w:val="00DF434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DF434F"/>
    <w:rPr>
      <w:rFonts w:ascii="Arial" w:eastAsia="MS Mincho" w:hAnsi="Arial"/>
      <w:szCs w:val="24"/>
    </w:rPr>
  </w:style>
  <w:style w:type="paragraph" w:customStyle="1" w:styleId="Agreement">
    <w:name w:val="Agreement"/>
    <w:basedOn w:val="Normal"/>
    <w:next w:val="Doc-text2"/>
    <w:qFormat/>
    <w:rsid w:val="00DF434F"/>
    <w:pPr>
      <w:numPr>
        <w:numId w:val="2"/>
      </w:numPr>
      <w:spacing w:before="60" w:after="0"/>
    </w:pPr>
    <w:rPr>
      <w:rFonts w:ascii="Arial" w:eastAsia="MS Mincho" w:hAnsi="Arial"/>
      <w:b/>
      <w:szCs w:val="24"/>
      <w:lang w:eastAsia="en-GB"/>
    </w:rPr>
  </w:style>
  <w:style w:type="paragraph" w:customStyle="1" w:styleId="EmailDiscussion">
    <w:name w:val="EmailDiscussion"/>
    <w:basedOn w:val="Normal"/>
    <w:next w:val="EmailDiscussion2"/>
    <w:link w:val="EmailDiscussionChar"/>
    <w:qFormat/>
    <w:rsid w:val="00DF434F"/>
    <w:pPr>
      <w:numPr>
        <w:numId w:val="3"/>
      </w:numPr>
      <w:spacing w:before="40" w:after="0"/>
    </w:pPr>
    <w:rPr>
      <w:rFonts w:ascii="Arial" w:eastAsia="MS Mincho" w:hAnsi="Arial"/>
      <w:b/>
      <w:szCs w:val="24"/>
      <w:lang w:eastAsia="en-GB"/>
    </w:rPr>
  </w:style>
  <w:style w:type="paragraph" w:customStyle="1" w:styleId="EmailDiscussion2">
    <w:name w:val="EmailDiscussion2"/>
    <w:basedOn w:val="Doc-text2"/>
    <w:qFormat/>
    <w:rsid w:val="00DF434F"/>
  </w:style>
  <w:style w:type="character" w:customStyle="1" w:styleId="EmailDiscussionChar">
    <w:name w:val="EmailDiscussion Char"/>
    <w:link w:val="EmailDiscussion"/>
    <w:rsid w:val="00DF434F"/>
    <w:rPr>
      <w:rFonts w:ascii="Arial" w:eastAsia="MS Mincho" w:hAnsi="Arial"/>
      <w:b/>
      <w:szCs w:val="24"/>
    </w:rPr>
  </w:style>
  <w:style w:type="paragraph" w:styleId="BodyText">
    <w:name w:val="Body Text"/>
    <w:basedOn w:val="Normal"/>
    <w:link w:val="BodyTextChar"/>
    <w:rsid w:val="000D7B98"/>
    <w:pPr>
      <w:spacing w:after="0"/>
    </w:pPr>
    <w:rPr>
      <w:rFonts w:ascii="Arial" w:hAnsi="Arial" w:cs="Arial"/>
      <w:color w:val="FF0000"/>
    </w:rPr>
  </w:style>
  <w:style w:type="character" w:customStyle="1" w:styleId="BodyTextChar">
    <w:name w:val="Body Text Char"/>
    <w:basedOn w:val="DefaultParagraphFont"/>
    <w:link w:val="BodyText"/>
    <w:rsid w:val="000D7B98"/>
    <w:rPr>
      <w:rFonts w:ascii="Arial" w:hAnsi="Arial" w:cs="Arial"/>
      <w:color w:val="FF0000"/>
      <w:lang w:eastAsia="en-US"/>
    </w:rPr>
  </w:style>
  <w:style w:type="character" w:styleId="CommentReference">
    <w:name w:val="annotation reference"/>
    <w:basedOn w:val="DefaultParagraphFont"/>
    <w:uiPriority w:val="99"/>
    <w:rsid w:val="00353439"/>
    <w:rPr>
      <w:sz w:val="16"/>
      <w:szCs w:val="16"/>
    </w:rPr>
  </w:style>
  <w:style w:type="paragraph" w:styleId="CommentText">
    <w:name w:val="annotation text"/>
    <w:basedOn w:val="Normal"/>
    <w:link w:val="CommentTextChar"/>
    <w:uiPriority w:val="99"/>
    <w:rsid w:val="00353439"/>
  </w:style>
  <w:style w:type="character" w:customStyle="1" w:styleId="CommentTextChar">
    <w:name w:val="Comment Text Char"/>
    <w:basedOn w:val="DefaultParagraphFont"/>
    <w:link w:val="CommentText"/>
    <w:uiPriority w:val="99"/>
    <w:rsid w:val="00353439"/>
    <w:rPr>
      <w:lang w:eastAsia="en-US"/>
    </w:rPr>
  </w:style>
  <w:style w:type="paragraph" w:styleId="CommentSubject">
    <w:name w:val="annotation subject"/>
    <w:basedOn w:val="CommentText"/>
    <w:next w:val="CommentText"/>
    <w:link w:val="CommentSubjectChar"/>
    <w:uiPriority w:val="99"/>
    <w:rsid w:val="00353439"/>
    <w:rPr>
      <w:b/>
      <w:bCs/>
    </w:rPr>
  </w:style>
  <w:style w:type="character" w:customStyle="1" w:styleId="CommentSubjectChar">
    <w:name w:val="Comment Subject Char"/>
    <w:basedOn w:val="CommentTextChar"/>
    <w:link w:val="CommentSubject"/>
    <w:uiPriority w:val="99"/>
    <w:rsid w:val="00353439"/>
    <w:rPr>
      <w:b/>
      <w:bCs/>
      <w:lang w:eastAsia="en-US"/>
    </w:rPr>
  </w:style>
  <w:style w:type="paragraph" w:customStyle="1" w:styleId="3GPPAgreements">
    <w:name w:val="3GPP Agreements"/>
    <w:basedOn w:val="Normal"/>
    <w:link w:val="3GPPAgreementsChar"/>
    <w:qFormat/>
    <w:rsid w:val="00584A7F"/>
    <w:pPr>
      <w:numPr>
        <w:numId w:val="4"/>
      </w:numPr>
      <w:autoSpaceDE w:val="0"/>
      <w:autoSpaceDN w:val="0"/>
      <w:adjustRightInd w:val="0"/>
      <w:snapToGrid w:val="0"/>
      <w:spacing w:after="120"/>
      <w:jc w:val="both"/>
    </w:pPr>
    <w:rPr>
      <w:sz w:val="22"/>
      <w:szCs w:val="22"/>
      <w:lang w:val="en-US"/>
    </w:rPr>
  </w:style>
  <w:style w:type="character" w:customStyle="1" w:styleId="3GPPAgreementsChar">
    <w:name w:val="3GPP Agreements Char"/>
    <w:link w:val="3GPPAgreements"/>
    <w:qFormat/>
    <w:rsid w:val="00584A7F"/>
    <w:rPr>
      <w:sz w:val="22"/>
      <w:szCs w:val="22"/>
      <w:lang w:val="en-US" w:eastAsia="en-US"/>
    </w:rPr>
  </w:style>
  <w:style w:type="paragraph" w:styleId="Caption">
    <w:name w:val="caption"/>
    <w:basedOn w:val="Normal"/>
    <w:next w:val="Normal"/>
    <w:unhideWhenUsed/>
    <w:qFormat/>
    <w:rsid w:val="0077218C"/>
    <w:pPr>
      <w:spacing w:after="200"/>
    </w:pPr>
    <w:rPr>
      <w:i/>
      <w:iCs/>
      <w:color w:val="44546A" w:themeColor="text2"/>
      <w:sz w:val="18"/>
      <w:szCs w:val="18"/>
    </w:rPr>
  </w:style>
  <w:style w:type="paragraph" w:customStyle="1" w:styleId="Comments">
    <w:name w:val="Comments"/>
    <w:basedOn w:val="Normal"/>
    <w:link w:val="CommentsChar"/>
    <w:qFormat/>
    <w:rsid w:val="00FF0530"/>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FF0530"/>
    <w:rPr>
      <w:rFonts w:ascii="Arial" w:eastAsia="MS Mincho" w:hAnsi="Arial"/>
      <w:i/>
      <w:noProof/>
      <w:sz w:val="1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499926">
      <w:bodyDiv w:val="1"/>
      <w:marLeft w:val="0"/>
      <w:marRight w:val="0"/>
      <w:marTop w:val="0"/>
      <w:marBottom w:val="0"/>
      <w:divBdr>
        <w:top w:val="none" w:sz="0" w:space="0" w:color="auto"/>
        <w:left w:val="none" w:sz="0" w:space="0" w:color="auto"/>
        <w:bottom w:val="none" w:sz="0" w:space="0" w:color="auto"/>
        <w:right w:val="none" w:sz="0" w:space="0" w:color="auto"/>
      </w:divBdr>
    </w:div>
    <w:div w:id="63141886">
      <w:bodyDiv w:val="1"/>
      <w:marLeft w:val="0"/>
      <w:marRight w:val="0"/>
      <w:marTop w:val="0"/>
      <w:marBottom w:val="0"/>
      <w:divBdr>
        <w:top w:val="none" w:sz="0" w:space="0" w:color="auto"/>
        <w:left w:val="none" w:sz="0" w:space="0" w:color="auto"/>
        <w:bottom w:val="none" w:sz="0" w:space="0" w:color="auto"/>
        <w:right w:val="none" w:sz="0" w:space="0" w:color="auto"/>
      </w:divBdr>
    </w:div>
    <w:div w:id="82267970">
      <w:bodyDiv w:val="1"/>
      <w:marLeft w:val="0"/>
      <w:marRight w:val="0"/>
      <w:marTop w:val="0"/>
      <w:marBottom w:val="0"/>
      <w:divBdr>
        <w:top w:val="none" w:sz="0" w:space="0" w:color="auto"/>
        <w:left w:val="none" w:sz="0" w:space="0" w:color="auto"/>
        <w:bottom w:val="none" w:sz="0" w:space="0" w:color="auto"/>
        <w:right w:val="none" w:sz="0" w:space="0" w:color="auto"/>
      </w:divBdr>
    </w:div>
    <w:div w:id="320425514">
      <w:bodyDiv w:val="1"/>
      <w:marLeft w:val="0"/>
      <w:marRight w:val="0"/>
      <w:marTop w:val="0"/>
      <w:marBottom w:val="0"/>
      <w:divBdr>
        <w:top w:val="none" w:sz="0" w:space="0" w:color="auto"/>
        <w:left w:val="none" w:sz="0" w:space="0" w:color="auto"/>
        <w:bottom w:val="none" w:sz="0" w:space="0" w:color="auto"/>
        <w:right w:val="none" w:sz="0" w:space="0" w:color="auto"/>
      </w:divBdr>
    </w:div>
    <w:div w:id="388844479">
      <w:bodyDiv w:val="1"/>
      <w:marLeft w:val="0"/>
      <w:marRight w:val="0"/>
      <w:marTop w:val="0"/>
      <w:marBottom w:val="0"/>
      <w:divBdr>
        <w:top w:val="none" w:sz="0" w:space="0" w:color="auto"/>
        <w:left w:val="none" w:sz="0" w:space="0" w:color="auto"/>
        <w:bottom w:val="none" w:sz="0" w:space="0" w:color="auto"/>
        <w:right w:val="none" w:sz="0" w:space="0" w:color="auto"/>
      </w:divBdr>
    </w:div>
    <w:div w:id="422992778">
      <w:bodyDiv w:val="1"/>
      <w:marLeft w:val="0"/>
      <w:marRight w:val="0"/>
      <w:marTop w:val="0"/>
      <w:marBottom w:val="0"/>
      <w:divBdr>
        <w:top w:val="none" w:sz="0" w:space="0" w:color="auto"/>
        <w:left w:val="none" w:sz="0" w:space="0" w:color="auto"/>
        <w:bottom w:val="none" w:sz="0" w:space="0" w:color="auto"/>
        <w:right w:val="none" w:sz="0" w:space="0" w:color="auto"/>
      </w:divBdr>
      <w:divsChild>
        <w:div w:id="174548717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92063123">
              <w:marLeft w:val="0"/>
              <w:marRight w:val="0"/>
              <w:marTop w:val="0"/>
              <w:marBottom w:val="0"/>
              <w:divBdr>
                <w:top w:val="none" w:sz="0" w:space="0" w:color="auto"/>
                <w:left w:val="none" w:sz="0" w:space="0" w:color="auto"/>
                <w:bottom w:val="none" w:sz="0" w:space="0" w:color="auto"/>
                <w:right w:val="none" w:sz="0" w:space="0" w:color="auto"/>
              </w:divBdr>
              <w:divsChild>
                <w:div w:id="1304001600">
                  <w:marLeft w:val="0"/>
                  <w:marRight w:val="0"/>
                  <w:marTop w:val="0"/>
                  <w:marBottom w:val="0"/>
                  <w:divBdr>
                    <w:top w:val="none" w:sz="0" w:space="0" w:color="auto"/>
                    <w:left w:val="none" w:sz="0" w:space="0" w:color="auto"/>
                    <w:bottom w:val="none" w:sz="0" w:space="0" w:color="auto"/>
                    <w:right w:val="none" w:sz="0" w:space="0" w:color="auto"/>
                  </w:divBdr>
                  <w:divsChild>
                    <w:div w:id="373239967">
                      <w:marLeft w:val="0"/>
                      <w:marRight w:val="0"/>
                      <w:marTop w:val="0"/>
                      <w:marBottom w:val="0"/>
                      <w:divBdr>
                        <w:top w:val="none" w:sz="0" w:space="0" w:color="auto"/>
                        <w:left w:val="none" w:sz="0" w:space="0" w:color="auto"/>
                        <w:bottom w:val="none" w:sz="0" w:space="0" w:color="auto"/>
                        <w:right w:val="none" w:sz="0" w:space="0" w:color="auto"/>
                      </w:divBdr>
                      <w:divsChild>
                        <w:div w:id="1979411070">
                          <w:marLeft w:val="0"/>
                          <w:marRight w:val="0"/>
                          <w:marTop w:val="0"/>
                          <w:marBottom w:val="0"/>
                          <w:divBdr>
                            <w:top w:val="none" w:sz="0" w:space="0" w:color="auto"/>
                            <w:left w:val="none" w:sz="0" w:space="0" w:color="auto"/>
                            <w:bottom w:val="none" w:sz="0" w:space="0" w:color="auto"/>
                            <w:right w:val="none" w:sz="0" w:space="0" w:color="auto"/>
                          </w:divBdr>
                          <w:divsChild>
                            <w:div w:id="86294349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71529290">
                                  <w:marLeft w:val="0"/>
                                  <w:marRight w:val="0"/>
                                  <w:marTop w:val="0"/>
                                  <w:marBottom w:val="0"/>
                                  <w:divBdr>
                                    <w:top w:val="none" w:sz="0" w:space="0" w:color="auto"/>
                                    <w:left w:val="none" w:sz="0" w:space="0" w:color="auto"/>
                                    <w:bottom w:val="none" w:sz="0" w:space="0" w:color="auto"/>
                                    <w:right w:val="none" w:sz="0" w:space="0" w:color="auto"/>
                                  </w:divBdr>
                                  <w:divsChild>
                                    <w:div w:id="391125550">
                                      <w:marLeft w:val="0"/>
                                      <w:marRight w:val="0"/>
                                      <w:marTop w:val="0"/>
                                      <w:marBottom w:val="0"/>
                                      <w:divBdr>
                                        <w:top w:val="none" w:sz="0" w:space="0" w:color="auto"/>
                                        <w:left w:val="none" w:sz="0" w:space="0" w:color="auto"/>
                                        <w:bottom w:val="none" w:sz="0" w:space="0" w:color="auto"/>
                                        <w:right w:val="none" w:sz="0" w:space="0" w:color="auto"/>
                                      </w:divBdr>
                                      <w:divsChild>
                                        <w:div w:id="672073068">
                                          <w:marLeft w:val="0"/>
                                          <w:marRight w:val="0"/>
                                          <w:marTop w:val="0"/>
                                          <w:marBottom w:val="0"/>
                                          <w:divBdr>
                                            <w:top w:val="none" w:sz="0" w:space="0" w:color="auto"/>
                                            <w:left w:val="none" w:sz="0" w:space="0" w:color="auto"/>
                                            <w:bottom w:val="none" w:sz="0" w:space="0" w:color="auto"/>
                                            <w:right w:val="none" w:sz="0" w:space="0" w:color="auto"/>
                                          </w:divBdr>
                                          <w:divsChild>
                                            <w:div w:id="605042733">
                                              <w:marLeft w:val="0"/>
                                              <w:marRight w:val="0"/>
                                              <w:marTop w:val="0"/>
                                              <w:marBottom w:val="0"/>
                                              <w:divBdr>
                                                <w:top w:val="none" w:sz="0" w:space="0" w:color="auto"/>
                                                <w:left w:val="none" w:sz="0" w:space="0" w:color="auto"/>
                                                <w:bottom w:val="none" w:sz="0" w:space="0" w:color="auto"/>
                                                <w:right w:val="none" w:sz="0" w:space="0" w:color="auto"/>
                                              </w:divBdr>
                                              <w:divsChild>
                                                <w:div w:id="51734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42381824">
      <w:bodyDiv w:val="1"/>
      <w:marLeft w:val="0"/>
      <w:marRight w:val="0"/>
      <w:marTop w:val="0"/>
      <w:marBottom w:val="0"/>
      <w:divBdr>
        <w:top w:val="none" w:sz="0" w:space="0" w:color="auto"/>
        <w:left w:val="none" w:sz="0" w:space="0" w:color="auto"/>
        <w:bottom w:val="none" w:sz="0" w:space="0" w:color="auto"/>
        <w:right w:val="none" w:sz="0" w:space="0" w:color="auto"/>
      </w:divBdr>
    </w:div>
    <w:div w:id="485171615">
      <w:bodyDiv w:val="1"/>
      <w:marLeft w:val="0"/>
      <w:marRight w:val="0"/>
      <w:marTop w:val="0"/>
      <w:marBottom w:val="0"/>
      <w:divBdr>
        <w:top w:val="none" w:sz="0" w:space="0" w:color="auto"/>
        <w:left w:val="none" w:sz="0" w:space="0" w:color="auto"/>
        <w:bottom w:val="none" w:sz="0" w:space="0" w:color="auto"/>
        <w:right w:val="none" w:sz="0" w:space="0" w:color="auto"/>
      </w:divBdr>
      <w:divsChild>
        <w:div w:id="755135063">
          <w:marLeft w:val="0"/>
          <w:marRight w:val="0"/>
          <w:marTop w:val="0"/>
          <w:marBottom w:val="0"/>
          <w:divBdr>
            <w:top w:val="none" w:sz="0" w:space="0" w:color="auto"/>
            <w:left w:val="none" w:sz="0" w:space="0" w:color="auto"/>
            <w:bottom w:val="none" w:sz="0" w:space="0" w:color="auto"/>
            <w:right w:val="none" w:sz="0" w:space="0" w:color="auto"/>
          </w:divBdr>
          <w:divsChild>
            <w:div w:id="1051272389">
              <w:marLeft w:val="0"/>
              <w:marRight w:val="0"/>
              <w:marTop w:val="0"/>
              <w:marBottom w:val="0"/>
              <w:divBdr>
                <w:top w:val="none" w:sz="0" w:space="0" w:color="auto"/>
                <w:left w:val="none" w:sz="0" w:space="0" w:color="auto"/>
                <w:bottom w:val="none" w:sz="0" w:space="0" w:color="auto"/>
                <w:right w:val="none" w:sz="0" w:space="0" w:color="auto"/>
              </w:divBdr>
              <w:divsChild>
                <w:div w:id="718937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5872846">
      <w:bodyDiv w:val="1"/>
      <w:marLeft w:val="0"/>
      <w:marRight w:val="0"/>
      <w:marTop w:val="0"/>
      <w:marBottom w:val="0"/>
      <w:divBdr>
        <w:top w:val="none" w:sz="0" w:space="0" w:color="auto"/>
        <w:left w:val="none" w:sz="0" w:space="0" w:color="auto"/>
        <w:bottom w:val="none" w:sz="0" w:space="0" w:color="auto"/>
        <w:right w:val="none" w:sz="0" w:space="0" w:color="auto"/>
      </w:divBdr>
      <w:divsChild>
        <w:div w:id="775371841">
          <w:marLeft w:val="0"/>
          <w:marRight w:val="0"/>
          <w:marTop w:val="0"/>
          <w:marBottom w:val="0"/>
          <w:divBdr>
            <w:top w:val="none" w:sz="0" w:space="0" w:color="auto"/>
            <w:left w:val="none" w:sz="0" w:space="0" w:color="auto"/>
            <w:bottom w:val="none" w:sz="0" w:space="0" w:color="auto"/>
            <w:right w:val="none" w:sz="0" w:space="0" w:color="auto"/>
          </w:divBdr>
          <w:divsChild>
            <w:div w:id="27120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4575930">
      <w:bodyDiv w:val="1"/>
      <w:marLeft w:val="0"/>
      <w:marRight w:val="0"/>
      <w:marTop w:val="0"/>
      <w:marBottom w:val="0"/>
      <w:divBdr>
        <w:top w:val="none" w:sz="0" w:space="0" w:color="auto"/>
        <w:left w:val="none" w:sz="0" w:space="0" w:color="auto"/>
        <w:bottom w:val="none" w:sz="0" w:space="0" w:color="auto"/>
        <w:right w:val="none" w:sz="0" w:space="0" w:color="auto"/>
      </w:divBdr>
      <w:divsChild>
        <w:div w:id="1825462813">
          <w:marLeft w:val="0"/>
          <w:marRight w:val="0"/>
          <w:marTop w:val="0"/>
          <w:marBottom w:val="0"/>
          <w:divBdr>
            <w:top w:val="none" w:sz="0" w:space="0" w:color="auto"/>
            <w:left w:val="none" w:sz="0" w:space="0" w:color="auto"/>
            <w:bottom w:val="none" w:sz="0" w:space="0" w:color="auto"/>
            <w:right w:val="none" w:sz="0" w:space="0" w:color="auto"/>
          </w:divBdr>
          <w:divsChild>
            <w:div w:id="2136024563">
              <w:marLeft w:val="0"/>
              <w:marRight w:val="0"/>
              <w:marTop w:val="0"/>
              <w:marBottom w:val="0"/>
              <w:divBdr>
                <w:top w:val="none" w:sz="0" w:space="0" w:color="auto"/>
                <w:left w:val="none" w:sz="0" w:space="0" w:color="auto"/>
                <w:bottom w:val="none" w:sz="0" w:space="0" w:color="auto"/>
                <w:right w:val="none" w:sz="0" w:space="0" w:color="auto"/>
              </w:divBdr>
              <w:divsChild>
                <w:div w:id="606158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6976468">
      <w:bodyDiv w:val="1"/>
      <w:marLeft w:val="0"/>
      <w:marRight w:val="0"/>
      <w:marTop w:val="0"/>
      <w:marBottom w:val="0"/>
      <w:divBdr>
        <w:top w:val="none" w:sz="0" w:space="0" w:color="auto"/>
        <w:left w:val="none" w:sz="0" w:space="0" w:color="auto"/>
        <w:bottom w:val="none" w:sz="0" w:space="0" w:color="auto"/>
        <w:right w:val="none" w:sz="0" w:space="0" w:color="auto"/>
      </w:divBdr>
    </w:div>
    <w:div w:id="729498538">
      <w:bodyDiv w:val="1"/>
      <w:marLeft w:val="0"/>
      <w:marRight w:val="0"/>
      <w:marTop w:val="0"/>
      <w:marBottom w:val="0"/>
      <w:divBdr>
        <w:top w:val="none" w:sz="0" w:space="0" w:color="auto"/>
        <w:left w:val="none" w:sz="0" w:space="0" w:color="auto"/>
        <w:bottom w:val="none" w:sz="0" w:space="0" w:color="auto"/>
        <w:right w:val="none" w:sz="0" w:space="0" w:color="auto"/>
      </w:divBdr>
      <w:divsChild>
        <w:div w:id="1446534135">
          <w:marLeft w:val="0"/>
          <w:marRight w:val="0"/>
          <w:marTop w:val="0"/>
          <w:marBottom w:val="0"/>
          <w:divBdr>
            <w:top w:val="none" w:sz="0" w:space="0" w:color="auto"/>
            <w:left w:val="none" w:sz="0" w:space="0" w:color="auto"/>
            <w:bottom w:val="none" w:sz="0" w:space="0" w:color="auto"/>
            <w:right w:val="none" w:sz="0" w:space="0" w:color="auto"/>
          </w:divBdr>
          <w:divsChild>
            <w:div w:id="340013235">
              <w:marLeft w:val="0"/>
              <w:marRight w:val="0"/>
              <w:marTop w:val="0"/>
              <w:marBottom w:val="0"/>
              <w:divBdr>
                <w:top w:val="none" w:sz="0" w:space="0" w:color="auto"/>
                <w:left w:val="none" w:sz="0" w:space="0" w:color="auto"/>
                <w:bottom w:val="none" w:sz="0" w:space="0" w:color="auto"/>
                <w:right w:val="none" w:sz="0" w:space="0" w:color="auto"/>
              </w:divBdr>
              <w:divsChild>
                <w:div w:id="193150824">
                  <w:marLeft w:val="0"/>
                  <w:marRight w:val="0"/>
                  <w:marTop w:val="0"/>
                  <w:marBottom w:val="0"/>
                  <w:divBdr>
                    <w:top w:val="none" w:sz="0" w:space="0" w:color="auto"/>
                    <w:left w:val="none" w:sz="0" w:space="0" w:color="auto"/>
                    <w:bottom w:val="none" w:sz="0" w:space="0" w:color="auto"/>
                    <w:right w:val="none" w:sz="0" w:space="0" w:color="auto"/>
                  </w:divBdr>
                  <w:divsChild>
                    <w:div w:id="731663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9808625">
      <w:bodyDiv w:val="1"/>
      <w:marLeft w:val="0"/>
      <w:marRight w:val="0"/>
      <w:marTop w:val="0"/>
      <w:marBottom w:val="0"/>
      <w:divBdr>
        <w:top w:val="none" w:sz="0" w:space="0" w:color="auto"/>
        <w:left w:val="none" w:sz="0" w:space="0" w:color="auto"/>
        <w:bottom w:val="none" w:sz="0" w:space="0" w:color="auto"/>
        <w:right w:val="none" w:sz="0" w:space="0" w:color="auto"/>
      </w:divBdr>
      <w:divsChild>
        <w:div w:id="20591429">
          <w:marLeft w:val="0"/>
          <w:marRight w:val="0"/>
          <w:marTop w:val="0"/>
          <w:marBottom w:val="0"/>
          <w:divBdr>
            <w:top w:val="none" w:sz="0" w:space="0" w:color="auto"/>
            <w:left w:val="none" w:sz="0" w:space="0" w:color="auto"/>
            <w:bottom w:val="none" w:sz="0" w:space="0" w:color="auto"/>
            <w:right w:val="none" w:sz="0" w:space="0" w:color="auto"/>
          </w:divBdr>
        </w:div>
        <w:div w:id="1812556281">
          <w:marLeft w:val="0"/>
          <w:marRight w:val="0"/>
          <w:marTop w:val="0"/>
          <w:marBottom w:val="0"/>
          <w:divBdr>
            <w:top w:val="none" w:sz="0" w:space="0" w:color="auto"/>
            <w:left w:val="none" w:sz="0" w:space="0" w:color="auto"/>
            <w:bottom w:val="none" w:sz="0" w:space="0" w:color="auto"/>
            <w:right w:val="none" w:sz="0" w:space="0" w:color="auto"/>
          </w:divBdr>
        </w:div>
      </w:divsChild>
    </w:div>
    <w:div w:id="782503925">
      <w:bodyDiv w:val="1"/>
      <w:marLeft w:val="0"/>
      <w:marRight w:val="0"/>
      <w:marTop w:val="0"/>
      <w:marBottom w:val="0"/>
      <w:divBdr>
        <w:top w:val="none" w:sz="0" w:space="0" w:color="auto"/>
        <w:left w:val="none" w:sz="0" w:space="0" w:color="auto"/>
        <w:bottom w:val="none" w:sz="0" w:space="0" w:color="auto"/>
        <w:right w:val="none" w:sz="0" w:space="0" w:color="auto"/>
      </w:divBdr>
    </w:div>
    <w:div w:id="787160865">
      <w:bodyDiv w:val="1"/>
      <w:marLeft w:val="0"/>
      <w:marRight w:val="0"/>
      <w:marTop w:val="0"/>
      <w:marBottom w:val="0"/>
      <w:divBdr>
        <w:top w:val="none" w:sz="0" w:space="0" w:color="auto"/>
        <w:left w:val="none" w:sz="0" w:space="0" w:color="auto"/>
        <w:bottom w:val="none" w:sz="0" w:space="0" w:color="auto"/>
        <w:right w:val="none" w:sz="0" w:space="0" w:color="auto"/>
      </w:divBdr>
      <w:divsChild>
        <w:div w:id="1901555437">
          <w:marLeft w:val="0"/>
          <w:marRight w:val="0"/>
          <w:marTop w:val="0"/>
          <w:marBottom w:val="0"/>
          <w:divBdr>
            <w:top w:val="none" w:sz="0" w:space="0" w:color="auto"/>
            <w:left w:val="none" w:sz="0" w:space="0" w:color="auto"/>
            <w:bottom w:val="none" w:sz="0" w:space="0" w:color="auto"/>
            <w:right w:val="none" w:sz="0" w:space="0" w:color="auto"/>
          </w:divBdr>
          <w:divsChild>
            <w:div w:id="1581209432">
              <w:marLeft w:val="0"/>
              <w:marRight w:val="0"/>
              <w:marTop w:val="0"/>
              <w:marBottom w:val="0"/>
              <w:divBdr>
                <w:top w:val="none" w:sz="0" w:space="0" w:color="auto"/>
                <w:left w:val="none" w:sz="0" w:space="0" w:color="auto"/>
                <w:bottom w:val="none" w:sz="0" w:space="0" w:color="auto"/>
                <w:right w:val="none" w:sz="0" w:space="0" w:color="auto"/>
              </w:divBdr>
              <w:divsChild>
                <w:div w:id="17517334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0242925">
      <w:bodyDiv w:val="1"/>
      <w:marLeft w:val="0"/>
      <w:marRight w:val="0"/>
      <w:marTop w:val="0"/>
      <w:marBottom w:val="0"/>
      <w:divBdr>
        <w:top w:val="none" w:sz="0" w:space="0" w:color="auto"/>
        <w:left w:val="none" w:sz="0" w:space="0" w:color="auto"/>
        <w:bottom w:val="none" w:sz="0" w:space="0" w:color="auto"/>
        <w:right w:val="none" w:sz="0" w:space="0" w:color="auto"/>
      </w:divBdr>
    </w:div>
    <w:div w:id="913396455">
      <w:bodyDiv w:val="1"/>
      <w:marLeft w:val="0"/>
      <w:marRight w:val="0"/>
      <w:marTop w:val="0"/>
      <w:marBottom w:val="0"/>
      <w:divBdr>
        <w:top w:val="none" w:sz="0" w:space="0" w:color="auto"/>
        <w:left w:val="none" w:sz="0" w:space="0" w:color="auto"/>
        <w:bottom w:val="none" w:sz="0" w:space="0" w:color="auto"/>
        <w:right w:val="none" w:sz="0" w:space="0" w:color="auto"/>
      </w:divBdr>
      <w:divsChild>
        <w:div w:id="1138499334">
          <w:marLeft w:val="0"/>
          <w:marRight w:val="0"/>
          <w:marTop w:val="0"/>
          <w:marBottom w:val="0"/>
          <w:divBdr>
            <w:top w:val="none" w:sz="0" w:space="0" w:color="auto"/>
            <w:left w:val="none" w:sz="0" w:space="0" w:color="auto"/>
            <w:bottom w:val="none" w:sz="0" w:space="0" w:color="auto"/>
            <w:right w:val="none" w:sz="0" w:space="0" w:color="auto"/>
          </w:divBdr>
          <w:divsChild>
            <w:div w:id="842553178">
              <w:marLeft w:val="0"/>
              <w:marRight w:val="0"/>
              <w:marTop w:val="0"/>
              <w:marBottom w:val="0"/>
              <w:divBdr>
                <w:top w:val="none" w:sz="0" w:space="0" w:color="auto"/>
                <w:left w:val="none" w:sz="0" w:space="0" w:color="auto"/>
                <w:bottom w:val="none" w:sz="0" w:space="0" w:color="auto"/>
                <w:right w:val="none" w:sz="0" w:space="0" w:color="auto"/>
              </w:divBdr>
              <w:divsChild>
                <w:div w:id="2142724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2178845">
      <w:bodyDiv w:val="1"/>
      <w:marLeft w:val="0"/>
      <w:marRight w:val="0"/>
      <w:marTop w:val="0"/>
      <w:marBottom w:val="0"/>
      <w:divBdr>
        <w:top w:val="none" w:sz="0" w:space="0" w:color="auto"/>
        <w:left w:val="none" w:sz="0" w:space="0" w:color="auto"/>
        <w:bottom w:val="none" w:sz="0" w:space="0" w:color="auto"/>
        <w:right w:val="none" w:sz="0" w:space="0" w:color="auto"/>
      </w:divBdr>
    </w:div>
    <w:div w:id="1014722606">
      <w:bodyDiv w:val="1"/>
      <w:marLeft w:val="0"/>
      <w:marRight w:val="0"/>
      <w:marTop w:val="0"/>
      <w:marBottom w:val="0"/>
      <w:divBdr>
        <w:top w:val="none" w:sz="0" w:space="0" w:color="auto"/>
        <w:left w:val="none" w:sz="0" w:space="0" w:color="auto"/>
        <w:bottom w:val="none" w:sz="0" w:space="0" w:color="auto"/>
        <w:right w:val="none" w:sz="0" w:space="0" w:color="auto"/>
      </w:divBdr>
    </w:div>
    <w:div w:id="1056203241">
      <w:bodyDiv w:val="1"/>
      <w:marLeft w:val="0"/>
      <w:marRight w:val="0"/>
      <w:marTop w:val="0"/>
      <w:marBottom w:val="0"/>
      <w:divBdr>
        <w:top w:val="none" w:sz="0" w:space="0" w:color="auto"/>
        <w:left w:val="none" w:sz="0" w:space="0" w:color="auto"/>
        <w:bottom w:val="none" w:sz="0" w:space="0" w:color="auto"/>
        <w:right w:val="none" w:sz="0" w:space="0" w:color="auto"/>
      </w:divBdr>
    </w:div>
    <w:div w:id="1196774156">
      <w:bodyDiv w:val="1"/>
      <w:marLeft w:val="0"/>
      <w:marRight w:val="0"/>
      <w:marTop w:val="0"/>
      <w:marBottom w:val="0"/>
      <w:divBdr>
        <w:top w:val="none" w:sz="0" w:space="0" w:color="auto"/>
        <w:left w:val="none" w:sz="0" w:space="0" w:color="auto"/>
        <w:bottom w:val="none" w:sz="0" w:space="0" w:color="auto"/>
        <w:right w:val="none" w:sz="0" w:space="0" w:color="auto"/>
      </w:divBdr>
    </w:div>
    <w:div w:id="1249265770">
      <w:bodyDiv w:val="1"/>
      <w:marLeft w:val="0"/>
      <w:marRight w:val="0"/>
      <w:marTop w:val="0"/>
      <w:marBottom w:val="0"/>
      <w:divBdr>
        <w:top w:val="none" w:sz="0" w:space="0" w:color="auto"/>
        <w:left w:val="none" w:sz="0" w:space="0" w:color="auto"/>
        <w:bottom w:val="none" w:sz="0" w:space="0" w:color="auto"/>
        <w:right w:val="none" w:sz="0" w:space="0" w:color="auto"/>
      </w:divBdr>
      <w:divsChild>
        <w:div w:id="138960674">
          <w:marLeft w:val="0"/>
          <w:marRight w:val="0"/>
          <w:marTop w:val="0"/>
          <w:marBottom w:val="0"/>
          <w:divBdr>
            <w:top w:val="none" w:sz="0" w:space="0" w:color="auto"/>
            <w:left w:val="none" w:sz="0" w:space="0" w:color="auto"/>
            <w:bottom w:val="none" w:sz="0" w:space="0" w:color="auto"/>
            <w:right w:val="none" w:sz="0" w:space="0" w:color="auto"/>
          </w:divBdr>
          <w:divsChild>
            <w:div w:id="1109348298">
              <w:marLeft w:val="0"/>
              <w:marRight w:val="0"/>
              <w:marTop w:val="0"/>
              <w:marBottom w:val="0"/>
              <w:divBdr>
                <w:top w:val="none" w:sz="0" w:space="0" w:color="auto"/>
                <w:left w:val="none" w:sz="0" w:space="0" w:color="auto"/>
                <w:bottom w:val="none" w:sz="0" w:space="0" w:color="auto"/>
                <w:right w:val="none" w:sz="0" w:space="0" w:color="auto"/>
              </w:divBdr>
              <w:divsChild>
                <w:div w:id="1959527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5386267">
      <w:bodyDiv w:val="1"/>
      <w:marLeft w:val="0"/>
      <w:marRight w:val="0"/>
      <w:marTop w:val="0"/>
      <w:marBottom w:val="0"/>
      <w:divBdr>
        <w:top w:val="none" w:sz="0" w:space="0" w:color="auto"/>
        <w:left w:val="none" w:sz="0" w:space="0" w:color="auto"/>
        <w:bottom w:val="none" w:sz="0" w:space="0" w:color="auto"/>
        <w:right w:val="none" w:sz="0" w:space="0" w:color="auto"/>
      </w:divBdr>
      <w:divsChild>
        <w:div w:id="2012296548">
          <w:marLeft w:val="0"/>
          <w:marRight w:val="0"/>
          <w:marTop w:val="0"/>
          <w:marBottom w:val="0"/>
          <w:divBdr>
            <w:top w:val="none" w:sz="0" w:space="0" w:color="auto"/>
            <w:left w:val="none" w:sz="0" w:space="0" w:color="auto"/>
            <w:bottom w:val="none" w:sz="0" w:space="0" w:color="auto"/>
            <w:right w:val="none" w:sz="0" w:space="0" w:color="auto"/>
          </w:divBdr>
          <w:divsChild>
            <w:div w:id="866674295">
              <w:marLeft w:val="0"/>
              <w:marRight w:val="0"/>
              <w:marTop w:val="0"/>
              <w:marBottom w:val="0"/>
              <w:divBdr>
                <w:top w:val="none" w:sz="0" w:space="0" w:color="auto"/>
                <w:left w:val="none" w:sz="0" w:space="0" w:color="auto"/>
                <w:bottom w:val="none" w:sz="0" w:space="0" w:color="auto"/>
                <w:right w:val="none" w:sz="0" w:space="0" w:color="auto"/>
              </w:divBdr>
              <w:divsChild>
                <w:div w:id="2027828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6507045">
      <w:bodyDiv w:val="1"/>
      <w:marLeft w:val="0"/>
      <w:marRight w:val="0"/>
      <w:marTop w:val="0"/>
      <w:marBottom w:val="0"/>
      <w:divBdr>
        <w:top w:val="none" w:sz="0" w:space="0" w:color="auto"/>
        <w:left w:val="none" w:sz="0" w:space="0" w:color="auto"/>
        <w:bottom w:val="none" w:sz="0" w:space="0" w:color="auto"/>
        <w:right w:val="none" w:sz="0" w:space="0" w:color="auto"/>
      </w:divBdr>
    </w:div>
    <w:div w:id="1418746317">
      <w:bodyDiv w:val="1"/>
      <w:marLeft w:val="0"/>
      <w:marRight w:val="0"/>
      <w:marTop w:val="0"/>
      <w:marBottom w:val="0"/>
      <w:divBdr>
        <w:top w:val="none" w:sz="0" w:space="0" w:color="auto"/>
        <w:left w:val="none" w:sz="0" w:space="0" w:color="auto"/>
        <w:bottom w:val="none" w:sz="0" w:space="0" w:color="auto"/>
        <w:right w:val="none" w:sz="0" w:space="0" w:color="auto"/>
      </w:divBdr>
    </w:div>
    <w:div w:id="1418818347">
      <w:bodyDiv w:val="1"/>
      <w:marLeft w:val="0"/>
      <w:marRight w:val="0"/>
      <w:marTop w:val="0"/>
      <w:marBottom w:val="0"/>
      <w:divBdr>
        <w:top w:val="none" w:sz="0" w:space="0" w:color="auto"/>
        <w:left w:val="none" w:sz="0" w:space="0" w:color="auto"/>
        <w:bottom w:val="none" w:sz="0" w:space="0" w:color="auto"/>
        <w:right w:val="none" w:sz="0" w:space="0" w:color="auto"/>
      </w:divBdr>
      <w:divsChild>
        <w:div w:id="1659335521">
          <w:marLeft w:val="0"/>
          <w:marRight w:val="0"/>
          <w:marTop w:val="0"/>
          <w:marBottom w:val="0"/>
          <w:divBdr>
            <w:top w:val="none" w:sz="0" w:space="0" w:color="auto"/>
            <w:left w:val="none" w:sz="0" w:space="0" w:color="auto"/>
            <w:bottom w:val="none" w:sz="0" w:space="0" w:color="auto"/>
            <w:right w:val="none" w:sz="0" w:space="0" w:color="auto"/>
          </w:divBdr>
        </w:div>
        <w:div w:id="1876889761">
          <w:marLeft w:val="0"/>
          <w:marRight w:val="0"/>
          <w:marTop w:val="0"/>
          <w:marBottom w:val="0"/>
          <w:divBdr>
            <w:top w:val="none" w:sz="0" w:space="0" w:color="auto"/>
            <w:left w:val="none" w:sz="0" w:space="0" w:color="auto"/>
            <w:bottom w:val="none" w:sz="0" w:space="0" w:color="auto"/>
            <w:right w:val="none" w:sz="0" w:space="0" w:color="auto"/>
          </w:divBdr>
        </w:div>
        <w:div w:id="825631378">
          <w:marLeft w:val="0"/>
          <w:marRight w:val="0"/>
          <w:marTop w:val="0"/>
          <w:marBottom w:val="0"/>
          <w:divBdr>
            <w:top w:val="none" w:sz="0" w:space="0" w:color="auto"/>
            <w:left w:val="none" w:sz="0" w:space="0" w:color="auto"/>
            <w:bottom w:val="none" w:sz="0" w:space="0" w:color="auto"/>
            <w:right w:val="none" w:sz="0" w:space="0" w:color="auto"/>
          </w:divBdr>
          <w:divsChild>
            <w:div w:id="1871651463">
              <w:marLeft w:val="0"/>
              <w:marRight w:val="0"/>
              <w:marTop w:val="0"/>
              <w:marBottom w:val="0"/>
              <w:divBdr>
                <w:top w:val="none" w:sz="0" w:space="0" w:color="auto"/>
                <w:left w:val="none" w:sz="0" w:space="0" w:color="auto"/>
                <w:bottom w:val="none" w:sz="0" w:space="0" w:color="auto"/>
                <w:right w:val="none" w:sz="0" w:space="0" w:color="auto"/>
              </w:divBdr>
            </w:div>
            <w:div w:id="48139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4209609">
      <w:bodyDiv w:val="1"/>
      <w:marLeft w:val="0"/>
      <w:marRight w:val="0"/>
      <w:marTop w:val="0"/>
      <w:marBottom w:val="0"/>
      <w:divBdr>
        <w:top w:val="none" w:sz="0" w:space="0" w:color="auto"/>
        <w:left w:val="none" w:sz="0" w:space="0" w:color="auto"/>
        <w:bottom w:val="none" w:sz="0" w:space="0" w:color="auto"/>
        <w:right w:val="none" w:sz="0" w:space="0" w:color="auto"/>
      </w:divBdr>
      <w:divsChild>
        <w:div w:id="1448354734">
          <w:marLeft w:val="0"/>
          <w:marRight w:val="0"/>
          <w:marTop w:val="0"/>
          <w:marBottom w:val="0"/>
          <w:divBdr>
            <w:top w:val="none" w:sz="0" w:space="0" w:color="auto"/>
            <w:left w:val="none" w:sz="0" w:space="0" w:color="auto"/>
            <w:bottom w:val="none" w:sz="0" w:space="0" w:color="auto"/>
            <w:right w:val="none" w:sz="0" w:space="0" w:color="auto"/>
          </w:divBdr>
          <w:divsChild>
            <w:div w:id="385177622">
              <w:marLeft w:val="0"/>
              <w:marRight w:val="0"/>
              <w:marTop w:val="0"/>
              <w:marBottom w:val="0"/>
              <w:divBdr>
                <w:top w:val="none" w:sz="0" w:space="0" w:color="auto"/>
                <w:left w:val="none" w:sz="0" w:space="0" w:color="auto"/>
                <w:bottom w:val="none" w:sz="0" w:space="0" w:color="auto"/>
                <w:right w:val="none" w:sz="0" w:space="0" w:color="auto"/>
              </w:divBdr>
              <w:divsChild>
                <w:div w:id="13411576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8983415">
      <w:bodyDiv w:val="1"/>
      <w:marLeft w:val="0"/>
      <w:marRight w:val="0"/>
      <w:marTop w:val="0"/>
      <w:marBottom w:val="0"/>
      <w:divBdr>
        <w:top w:val="none" w:sz="0" w:space="0" w:color="auto"/>
        <w:left w:val="none" w:sz="0" w:space="0" w:color="auto"/>
        <w:bottom w:val="none" w:sz="0" w:space="0" w:color="auto"/>
        <w:right w:val="none" w:sz="0" w:space="0" w:color="auto"/>
      </w:divBdr>
    </w:div>
    <w:div w:id="1533692672">
      <w:bodyDiv w:val="1"/>
      <w:marLeft w:val="0"/>
      <w:marRight w:val="0"/>
      <w:marTop w:val="0"/>
      <w:marBottom w:val="0"/>
      <w:divBdr>
        <w:top w:val="none" w:sz="0" w:space="0" w:color="auto"/>
        <w:left w:val="none" w:sz="0" w:space="0" w:color="auto"/>
        <w:bottom w:val="none" w:sz="0" w:space="0" w:color="auto"/>
        <w:right w:val="none" w:sz="0" w:space="0" w:color="auto"/>
      </w:divBdr>
      <w:divsChild>
        <w:div w:id="1924097844">
          <w:marLeft w:val="0"/>
          <w:marRight w:val="0"/>
          <w:marTop w:val="0"/>
          <w:marBottom w:val="0"/>
          <w:divBdr>
            <w:top w:val="none" w:sz="0" w:space="0" w:color="auto"/>
            <w:left w:val="none" w:sz="0" w:space="0" w:color="auto"/>
            <w:bottom w:val="none" w:sz="0" w:space="0" w:color="auto"/>
            <w:right w:val="none" w:sz="0" w:space="0" w:color="auto"/>
          </w:divBdr>
          <w:divsChild>
            <w:div w:id="440807647">
              <w:marLeft w:val="0"/>
              <w:marRight w:val="0"/>
              <w:marTop w:val="0"/>
              <w:marBottom w:val="0"/>
              <w:divBdr>
                <w:top w:val="none" w:sz="0" w:space="0" w:color="auto"/>
                <w:left w:val="none" w:sz="0" w:space="0" w:color="auto"/>
                <w:bottom w:val="none" w:sz="0" w:space="0" w:color="auto"/>
                <w:right w:val="none" w:sz="0" w:space="0" w:color="auto"/>
              </w:divBdr>
              <w:divsChild>
                <w:div w:id="258607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3278027">
      <w:bodyDiv w:val="1"/>
      <w:marLeft w:val="0"/>
      <w:marRight w:val="0"/>
      <w:marTop w:val="0"/>
      <w:marBottom w:val="0"/>
      <w:divBdr>
        <w:top w:val="none" w:sz="0" w:space="0" w:color="auto"/>
        <w:left w:val="none" w:sz="0" w:space="0" w:color="auto"/>
        <w:bottom w:val="none" w:sz="0" w:space="0" w:color="auto"/>
        <w:right w:val="none" w:sz="0" w:space="0" w:color="auto"/>
      </w:divBdr>
      <w:divsChild>
        <w:div w:id="404885327">
          <w:marLeft w:val="0"/>
          <w:marRight w:val="0"/>
          <w:marTop w:val="0"/>
          <w:marBottom w:val="0"/>
          <w:divBdr>
            <w:top w:val="none" w:sz="0" w:space="0" w:color="auto"/>
            <w:left w:val="none" w:sz="0" w:space="0" w:color="auto"/>
            <w:bottom w:val="none" w:sz="0" w:space="0" w:color="auto"/>
            <w:right w:val="none" w:sz="0" w:space="0" w:color="auto"/>
          </w:divBdr>
          <w:divsChild>
            <w:div w:id="1939749556">
              <w:marLeft w:val="0"/>
              <w:marRight w:val="0"/>
              <w:marTop w:val="0"/>
              <w:marBottom w:val="0"/>
              <w:divBdr>
                <w:top w:val="none" w:sz="0" w:space="0" w:color="auto"/>
                <w:left w:val="none" w:sz="0" w:space="0" w:color="auto"/>
                <w:bottom w:val="none" w:sz="0" w:space="0" w:color="auto"/>
                <w:right w:val="none" w:sz="0" w:space="0" w:color="auto"/>
              </w:divBdr>
              <w:divsChild>
                <w:div w:id="1696809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1616306">
      <w:bodyDiv w:val="1"/>
      <w:marLeft w:val="0"/>
      <w:marRight w:val="0"/>
      <w:marTop w:val="0"/>
      <w:marBottom w:val="0"/>
      <w:divBdr>
        <w:top w:val="none" w:sz="0" w:space="0" w:color="auto"/>
        <w:left w:val="none" w:sz="0" w:space="0" w:color="auto"/>
        <w:bottom w:val="none" w:sz="0" w:space="0" w:color="auto"/>
        <w:right w:val="none" w:sz="0" w:space="0" w:color="auto"/>
      </w:divBdr>
      <w:divsChild>
        <w:div w:id="331228091">
          <w:marLeft w:val="0"/>
          <w:marRight w:val="0"/>
          <w:marTop w:val="0"/>
          <w:marBottom w:val="0"/>
          <w:divBdr>
            <w:top w:val="none" w:sz="0" w:space="0" w:color="auto"/>
            <w:left w:val="none" w:sz="0" w:space="0" w:color="auto"/>
            <w:bottom w:val="none" w:sz="0" w:space="0" w:color="auto"/>
            <w:right w:val="none" w:sz="0" w:space="0" w:color="auto"/>
          </w:divBdr>
          <w:divsChild>
            <w:div w:id="2125418959">
              <w:marLeft w:val="0"/>
              <w:marRight w:val="0"/>
              <w:marTop w:val="0"/>
              <w:marBottom w:val="0"/>
              <w:divBdr>
                <w:top w:val="none" w:sz="0" w:space="0" w:color="auto"/>
                <w:left w:val="none" w:sz="0" w:space="0" w:color="auto"/>
                <w:bottom w:val="none" w:sz="0" w:space="0" w:color="auto"/>
                <w:right w:val="none" w:sz="0" w:space="0" w:color="auto"/>
              </w:divBdr>
              <w:divsChild>
                <w:div w:id="1806507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6374922">
      <w:bodyDiv w:val="1"/>
      <w:marLeft w:val="0"/>
      <w:marRight w:val="0"/>
      <w:marTop w:val="0"/>
      <w:marBottom w:val="0"/>
      <w:divBdr>
        <w:top w:val="none" w:sz="0" w:space="0" w:color="auto"/>
        <w:left w:val="none" w:sz="0" w:space="0" w:color="auto"/>
        <w:bottom w:val="none" w:sz="0" w:space="0" w:color="auto"/>
        <w:right w:val="none" w:sz="0" w:space="0" w:color="auto"/>
      </w:divBdr>
    </w:div>
    <w:div w:id="1663388397">
      <w:bodyDiv w:val="1"/>
      <w:marLeft w:val="0"/>
      <w:marRight w:val="0"/>
      <w:marTop w:val="0"/>
      <w:marBottom w:val="0"/>
      <w:divBdr>
        <w:top w:val="none" w:sz="0" w:space="0" w:color="auto"/>
        <w:left w:val="none" w:sz="0" w:space="0" w:color="auto"/>
        <w:bottom w:val="none" w:sz="0" w:space="0" w:color="auto"/>
        <w:right w:val="none" w:sz="0" w:space="0" w:color="auto"/>
      </w:divBdr>
    </w:div>
    <w:div w:id="1786119108">
      <w:bodyDiv w:val="1"/>
      <w:marLeft w:val="0"/>
      <w:marRight w:val="0"/>
      <w:marTop w:val="0"/>
      <w:marBottom w:val="0"/>
      <w:divBdr>
        <w:top w:val="none" w:sz="0" w:space="0" w:color="auto"/>
        <w:left w:val="none" w:sz="0" w:space="0" w:color="auto"/>
        <w:bottom w:val="none" w:sz="0" w:space="0" w:color="auto"/>
        <w:right w:val="none" w:sz="0" w:space="0" w:color="auto"/>
      </w:divBdr>
    </w:div>
    <w:div w:id="1955751524">
      <w:bodyDiv w:val="1"/>
      <w:marLeft w:val="0"/>
      <w:marRight w:val="0"/>
      <w:marTop w:val="0"/>
      <w:marBottom w:val="0"/>
      <w:divBdr>
        <w:top w:val="none" w:sz="0" w:space="0" w:color="auto"/>
        <w:left w:val="none" w:sz="0" w:space="0" w:color="auto"/>
        <w:bottom w:val="none" w:sz="0" w:space="0" w:color="auto"/>
        <w:right w:val="none" w:sz="0" w:space="0" w:color="auto"/>
      </w:divBdr>
    </w:div>
    <w:div w:id="1957518508">
      <w:bodyDiv w:val="1"/>
      <w:marLeft w:val="0"/>
      <w:marRight w:val="0"/>
      <w:marTop w:val="0"/>
      <w:marBottom w:val="0"/>
      <w:divBdr>
        <w:top w:val="none" w:sz="0" w:space="0" w:color="auto"/>
        <w:left w:val="none" w:sz="0" w:space="0" w:color="auto"/>
        <w:bottom w:val="none" w:sz="0" w:space="0" w:color="auto"/>
        <w:right w:val="none" w:sz="0" w:space="0" w:color="auto"/>
      </w:divBdr>
    </w:div>
    <w:div w:id="2003507983">
      <w:bodyDiv w:val="1"/>
      <w:marLeft w:val="0"/>
      <w:marRight w:val="0"/>
      <w:marTop w:val="0"/>
      <w:marBottom w:val="0"/>
      <w:divBdr>
        <w:top w:val="none" w:sz="0" w:space="0" w:color="auto"/>
        <w:left w:val="none" w:sz="0" w:space="0" w:color="auto"/>
        <w:bottom w:val="none" w:sz="0" w:space="0" w:color="auto"/>
        <w:right w:val="none" w:sz="0" w:space="0" w:color="auto"/>
      </w:divBdr>
    </w:div>
    <w:div w:id="2004699790">
      <w:bodyDiv w:val="1"/>
      <w:marLeft w:val="0"/>
      <w:marRight w:val="0"/>
      <w:marTop w:val="0"/>
      <w:marBottom w:val="0"/>
      <w:divBdr>
        <w:top w:val="none" w:sz="0" w:space="0" w:color="auto"/>
        <w:left w:val="none" w:sz="0" w:space="0" w:color="auto"/>
        <w:bottom w:val="none" w:sz="0" w:space="0" w:color="auto"/>
        <w:right w:val="none" w:sz="0" w:space="0" w:color="auto"/>
      </w:divBdr>
      <w:divsChild>
        <w:div w:id="442967673">
          <w:marLeft w:val="0"/>
          <w:marRight w:val="0"/>
          <w:marTop w:val="0"/>
          <w:marBottom w:val="0"/>
          <w:divBdr>
            <w:top w:val="none" w:sz="0" w:space="0" w:color="auto"/>
            <w:left w:val="none" w:sz="0" w:space="0" w:color="auto"/>
            <w:bottom w:val="none" w:sz="0" w:space="0" w:color="auto"/>
            <w:right w:val="none" w:sz="0" w:space="0" w:color="auto"/>
          </w:divBdr>
          <w:divsChild>
            <w:div w:id="712578891">
              <w:marLeft w:val="0"/>
              <w:marRight w:val="0"/>
              <w:marTop w:val="0"/>
              <w:marBottom w:val="0"/>
              <w:divBdr>
                <w:top w:val="none" w:sz="0" w:space="0" w:color="auto"/>
                <w:left w:val="none" w:sz="0" w:space="0" w:color="auto"/>
                <w:bottom w:val="none" w:sz="0" w:space="0" w:color="auto"/>
                <w:right w:val="none" w:sz="0" w:space="0" w:color="auto"/>
              </w:divBdr>
              <w:divsChild>
                <w:div w:id="5632229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6422812">
      <w:bodyDiv w:val="1"/>
      <w:marLeft w:val="0"/>
      <w:marRight w:val="0"/>
      <w:marTop w:val="0"/>
      <w:marBottom w:val="0"/>
      <w:divBdr>
        <w:top w:val="none" w:sz="0" w:space="0" w:color="auto"/>
        <w:left w:val="none" w:sz="0" w:space="0" w:color="auto"/>
        <w:bottom w:val="none" w:sz="0" w:space="0" w:color="auto"/>
        <w:right w:val="none" w:sz="0" w:space="0" w:color="auto"/>
      </w:divBdr>
    </w:div>
    <w:div w:id="2022511715">
      <w:bodyDiv w:val="1"/>
      <w:marLeft w:val="0"/>
      <w:marRight w:val="0"/>
      <w:marTop w:val="0"/>
      <w:marBottom w:val="0"/>
      <w:divBdr>
        <w:top w:val="none" w:sz="0" w:space="0" w:color="auto"/>
        <w:left w:val="none" w:sz="0" w:space="0" w:color="auto"/>
        <w:bottom w:val="none" w:sz="0" w:space="0" w:color="auto"/>
        <w:right w:val="none" w:sz="0" w:space="0" w:color="auto"/>
      </w:divBdr>
    </w:div>
    <w:div w:id="2059090863">
      <w:bodyDiv w:val="1"/>
      <w:marLeft w:val="0"/>
      <w:marRight w:val="0"/>
      <w:marTop w:val="0"/>
      <w:marBottom w:val="0"/>
      <w:divBdr>
        <w:top w:val="none" w:sz="0" w:space="0" w:color="auto"/>
        <w:left w:val="none" w:sz="0" w:space="0" w:color="auto"/>
        <w:bottom w:val="none" w:sz="0" w:space="0" w:color="auto"/>
        <w:right w:val="none" w:sz="0" w:space="0" w:color="auto"/>
      </w:divBdr>
    </w:div>
    <w:div w:id="2111579687">
      <w:bodyDiv w:val="1"/>
      <w:marLeft w:val="0"/>
      <w:marRight w:val="0"/>
      <w:marTop w:val="0"/>
      <w:marBottom w:val="0"/>
      <w:divBdr>
        <w:top w:val="none" w:sz="0" w:space="0" w:color="auto"/>
        <w:left w:val="none" w:sz="0" w:space="0" w:color="auto"/>
        <w:bottom w:val="none" w:sz="0" w:space="0" w:color="auto"/>
        <w:right w:val="none" w:sz="0" w:space="0" w:color="auto"/>
      </w:divBdr>
      <w:divsChild>
        <w:div w:id="1319075525">
          <w:marLeft w:val="0"/>
          <w:marRight w:val="0"/>
          <w:marTop w:val="0"/>
          <w:marBottom w:val="0"/>
          <w:divBdr>
            <w:top w:val="none" w:sz="0" w:space="0" w:color="auto"/>
            <w:left w:val="none" w:sz="0" w:space="0" w:color="auto"/>
            <w:bottom w:val="none" w:sz="0" w:space="0" w:color="auto"/>
            <w:right w:val="none" w:sz="0" w:space="0" w:color="auto"/>
          </w:divBdr>
          <w:divsChild>
            <w:div w:id="277879285">
              <w:marLeft w:val="0"/>
              <w:marRight w:val="0"/>
              <w:marTop w:val="0"/>
              <w:marBottom w:val="0"/>
              <w:divBdr>
                <w:top w:val="none" w:sz="0" w:space="0" w:color="auto"/>
                <w:left w:val="none" w:sz="0" w:space="0" w:color="auto"/>
                <w:bottom w:val="none" w:sz="0" w:space="0" w:color="auto"/>
                <w:right w:val="none" w:sz="0" w:space="0" w:color="auto"/>
              </w:divBdr>
              <w:divsChild>
                <w:div w:id="1336805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9787F7-44DF-6E48-BD06-34B0292B62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83</TotalTime>
  <Pages>2</Pages>
  <Words>868</Words>
  <Characters>4948</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5805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Sasha Sirotkin</cp:lastModifiedBy>
  <cp:revision>20</cp:revision>
  <cp:lastPrinted>2019-02-25T14:05:00Z</cp:lastPrinted>
  <dcterms:created xsi:type="dcterms:W3CDTF">2022-09-26T09:21:00Z</dcterms:created>
  <dcterms:modified xsi:type="dcterms:W3CDTF">2022-09-29T08:01:00Z</dcterms:modified>
  <cp:category/>
</cp:coreProperties>
</file>