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7DBE3" w14:textId="3E860194" w:rsidR="00431A79" w:rsidRDefault="00431A79" w:rsidP="00431A79">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TSG-RAN WG2 Meeting #11</w:t>
      </w:r>
      <w:r>
        <w:rPr>
          <w:rFonts w:ascii="Arial" w:eastAsia="Times New Roman" w:hAnsi="Arial"/>
          <w:b/>
          <w:bCs/>
          <w:sz w:val="24"/>
          <w:szCs w:val="24"/>
        </w:rPr>
        <w:t>9</w:t>
      </w:r>
      <w:r w:rsidR="0049372E">
        <w:rPr>
          <w:rFonts w:ascii="Arial" w:eastAsia="Times New Roman" w:hAnsi="Arial"/>
          <w:b/>
          <w:bCs/>
          <w:sz w:val="24"/>
          <w:szCs w:val="24"/>
        </w:rPr>
        <w:t>bis-</w:t>
      </w:r>
      <w:r>
        <w:rPr>
          <w:rFonts w:ascii="Arial" w:eastAsia="Times New Roman" w:hAnsi="Arial"/>
          <w:b/>
          <w:bCs/>
          <w:sz w:val="24"/>
          <w:szCs w:val="24"/>
        </w:rPr>
        <w:t>e</w:t>
      </w:r>
      <w:r w:rsidRPr="58EC049B">
        <w:rPr>
          <w:rFonts w:ascii="Arial" w:eastAsia="Times New Roman" w:hAnsi="Arial"/>
          <w:b/>
          <w:bCs/>
          <w:sz w:val="24"/>
          <w:szCs w:val="24"/>
        </w:rPr>
        <w:t xml:space="preserve">                                             </w:t>
      </w:r>
      <w:r>
        <w:tab/>
      </w:r>
      <w:r w:rsidR="00BC1100" w:rsidRPr="00BC1100">
        <w:rPr>
          <w:rFonts w:ascii="Arial" w:hAnsi="Arial" w:cs="Arial"/>
          <w:b/>
          <w:bCs/>
          <w:color w:val="000000" w:themeColor="text1"/>
          <w:sz w:val="26"/>
          <w:szCs w:val="26"/>
        </w:rPr>
        <w:t>R2-2209601</w:t>
      </w:r>
    </w:p>
    <w:p w14:paraId="169B3BB4" w14:textId="77777777" w:rsidR="00431A79" w:rsidRDefault="00431A79" w:rsidP="00431A79">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E-Meeting, October 10</w:t>
      </w:r>
      <w:r>
        <w:rPr>
          <w:rFonts w:ascii="Arial" w:hAnsi="Arial"/>
          <w:b/>
          <w:bCs/>
          <w:sz w:val="24"/>
          <w:szCs w:val="24"/>
          <w:vertAlign w:val="superscript"/>
          <w:lang w:eastAsia="zh-CN"/>
        </w:rPr>
        <w:t>th</w:t>
      </w:r>
      <w:r>
        <w:rPr>
          <w:rFonts w:ascii="Arial" w:hAnsi="Arial"/>
          <w:b/>
          <w:bCs/>
          <w:sz w:val="24"/>
          <w:szCs w:val="24"/>
          <w:lang w:eastAsia="zh-CN"/>
        </w:rPr>
        <w:t xml:space="preserve"> – 19</w:t>
      </w:r>
      <w:r>
        <w:rPr>
          <w:rFonts w:ascii="Arial" w:hAnsi="Arial"/>
          <w:b/>
          <w:bCs/>
          <w:sz w:val="24"/>
          <w:szCs w:val="24"/>
          <w:vertAlign w:val="superscript"/>
          <w:lang w:eastAsia="zh-CN"/>
        </w:rPr>
        <w:t>th</w:t>
      </w:r>
      <w:r>
        <w:rPr>
          <w:rFonts w:ascii="Arial" w:hAnsi="Arial"/>
          <w:b/>
          <w:bCs/>
          <w:sz w:val="24"/>
          <w:szCs w:val="24"/>
          <w:lang w:eastAsia="zh-CN"/>
        </w:rPr>
        <w:t>, 2022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20CD07F3" w:rsidR="00783B93" w:rsidRPr="006D3016" w:rsidRDefault="00783B93">
      <w:pPr>
        <w:tabs>
          <w:tab w:val="left" w:pos="1985"/>
        </w:tabs>
        <w:spacing w:after="120"/>
        <w:rPr>
          <w:rFonts w:ascii="Arial" w:eastAsia="MS Mincho" w:hAnsi="Arial" w:cs="Arial"/>
          <w:b/>
          <w:bCs/>
          <w:sz w:val="24"/>
          <w:szCs w:val="24"/>
        </w:rPr>
      </w:pPr>
      <w:r w:rsidRPr="2738F670">
        <w:rPr>
          <w:rFonts w:ascii="Arial" w:eastAsia="MS Mincho" w:hAnsi="Arial" w:cs="Arial"/>
          <w:b/>
          <w:bCs/>
          <w:sz w:val="24"/>
          <w:szCs w:val="24"/>
        </w:rPr>
        <w:t>Agenda item:</w:t>
      </w:r>
      <w:r w:rsidR="7FF23F6A" w:rsidRPr="2738F670">
        <w:rPr>
          <w:rFonts w:ascii="Arial" w:eastAsia="MS Mincho" w:hAnsi="Arial" w:cs="Arial"/>
          <w:b/>
          <w:bCs/>
          <w:sz w:val="24"/>
          <w:szCs w:val="24"/>
        </w:rPr>
        <w:t xml:space="preserve"> </w:t>
      </w:r>
      <w:r>
        <w:tab/>
      </w:r>
      <w:r w:rsidR="002B07E3">
        <w:rPr>
          <w:rFonts w:ascii="Arial" w:eastAsia="MS Mincho" w:hAnsi="Arial" w:cs="Arial"/>
          <w:b/>
          <w:bCs/>
          <w:sz w:val="24"/>
          <w:szCs w:val="24"/>
        </w:rPr>
        <w:t>8.4.</w:t>
      </w:r>
      <w:r w:rsidR="00822392">
        <w:rPr>
          <w:rFonts w:ascii="Arial" w:eastAsia="MS Mincho" w:hAnsi="Arial" w:cs="Arial"/>
          <w:b/>
          <w:bCs/>
          <w:sz w:val="24"/>
          <w:szCs w:val="24"/>
        </w:rPr>
        <w:t>2.2</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0A7450ED"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tab/>
      </w:r>
      <w:r w:rsidR="00B77F71" w:rsidRPr="00B77F71">
        <w:rPr>
          <w:rFonts w:ascii="Arial" w:eastAsia="Times New Roman" w:hAnsi="Arial" w:cs="Arial"/>
          <w:b/>
          <w:bCs/>
          <w:sz w:val="24"/>
          <w:szCs w:val="24"/>
        </w:rPr>
        <w:t>Discussion on configurations for multiple candidate cells of L1 L2 mobility</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1FC4CA57" w14:textId="256804FA" w:rsidR="00583A25" w:rsidRPr="00583A25" w:rsidRDefault="00783B93" w:rsidP="00653A6B">
      <w:pPr>
        <w:pStyle w:val="Heading1"/>
        <w:numPr>
          <w:ilvl w:val="0"/>
          <w:numId w:val="2"/>
        </w:numPr>
        <w:pBdr>
          <w:top w:val="single" w:sz="12" w:space="2" w:color="auto"/>
        </w:pBdr>
      </w:pPr>
      <w:r>
        <w:t xml:space="preserve">Introduction </w:t>
      </w:r>
    </w:p>
    <w:p w14:paraId="575C5CD1" w14:textId="2D96BC70" w:rsidR="00A31779" w:rsidRDefault="00BF6953" w:rsidP="00653A6B">
      <w:pPr>
        <w:rPr>
          <w:sz w:val="22"/>
          <w:szCs w:val="22"/>
          <w:lang w:val="en-US"/>
        </w:rPr>
      </w:pPr>
      <w:bookmarkStart w:id="0" w:name="_Hlk114824089"/>
      <w:r>
        <w:rPr>
          <w:sz w:val="22"/>
          <w:szCs w:val="22"/>
          <w:lang w:val="en-US"/>
        </w:rPr>
        <w:t>New W</w:t>
      </w:r>
      <w:bookmarkEnd w:id="0"/>
      <w:r>
        <w:rPr>
          <w:sz w:val="22"/>
          <w:szCs w:val="22"/>
          <w:lang w:val="en-US"/>
        </w:rPr>
        <w:t xml:space="preserve">I on “Further NR mobility enhancements” was approved in [1]. </w:t>
      </w:r>
      <w:r w:rsidR="00583A25">
        <w:rPr>
          <w:sz w:val="22"/>
          <w:szCs w:val="22"/>
          <w:lang w:val="en-US"/>
        </w:rPr>
        <w:t>Last RAN2 meeting #119</w:t>
      </w:r>
      <w:r w:rsidR="00A31779">
        <w:rPr>
          <w:sz w:val="22"/>
          <w:szCs w:val="22"/>
          <w:lang w:val="en-US"/>
        </w:rPr>
        <w:t>, RAN2 made the following agreements</w:t>
      </w:r>
      <w:r w:rsidR="00314E31">
        <w:rPr>
          <w:sz w:val="22"/>
          <w:szCs w:val="22"/>
          <w:lang w:val="en-US"/>
        </w:rPr>
        <w:t xml:space="preserve"> in </w:t>
      </w:r>
      <w:r w:rsidR="00615932">
        <w:rPr>
          <w:sz w:val="22"/>
          <w:szCs w:val="22"/>
          <w:lang w:val="en-US"/>
        </w:rPr>
        <w:t>the candidate solutions</w:t>
      </w:r>
      <w:r w:rsidR="00A31779">
        <w:rPr>
          <w:sz w:val="22"/>
          <w:szCs w:val="22"/>
          <w:lang w:val="en-US"/>
        </w:rPr>
        <w:t>:</w:t>
      </w:r>
    </w:p>
    <w:p w14:paraId="3045032D" w14:textId="77777777" w:rsidR="008805F0" w:rsidRPr="00597DC3" w:rsidRDefault="008805F0" w:rsidP="008805F0">
      <w:pPr>
        <w:pStyle w:val="Agreement"/>
        <w:ind w:left="1619"/>
        <w:rPr>
          <w:lang w:val="en-US"/>
        </w:rPr>
      </w:pPr>
      <w:r>
        <w:rPr>
          <w:lang w:val="en-US"/>
        </w:rPr>
        <w:t xml:space="preserve">Current options on the table: </w:t>
      </w:r>
      <w:r w:rsidRPr="00597DC3">
        <w:rPr>
          <w:lang w:val="en-US"/>
        </w:rPr>
        <w:t>to configure a L1/L2 inter-cell mobility candidate cell:</w:t>
      </w:r>
    </w:p>
    <w:p w14:paraId="6297AD50" w14:textId="77777777" w:rsidR="008805F0" w:rsidRPr="00597DC3" w:rsidRDefault="008805F0" w:rsidP="008805F0">
      <w:pPr>
        <w:pStyle w:val="Agreement"/>
        <w:numPr>
          <w:ilvl w:val="0"/>
          <w:numId w:val="0"/>
        </w:numPr>
        <w:ind w:left="1619"/>
        <w:rPr>
          <w:lang w:val="en-US"/>
        </w:rPr>
      </w:pPr>
      <w:r w:rsidRPr="00597DC3">
        <w:rPr>
          <w:lang w:val="en-US"/>
        </w:rPr>
        <w:t>a.</w:t>
      </w:r>
      <w:r w:rsidRPr="00597DC3">
        <w:rPr>
          <w:lang w:val="en-US"/>
        </w:rPr>
        <w:tab/>
        <w:t>One RRCReconfiguration message for candidate target cell</w:t>
      </w:r>
    </w:p>
    <w:p w14:paraId="6FE0B957" w14:textId="77777777" w:rsidR="008805F0" w:rsidRPr="00597DC3" w:rsidRDefault="008805F0" w:rsidP="008805F0">
      <w:pPr>
        <w:pStyle w:val="Agreement"/>
        <w:numPr>
          <w:ilvl w:val="0"/>
          <w:numId w:val="0"/>
        </w:numPr>
        <w:ind w:left="1619"/>
        <w:rPr>
          <w:lang w:val="en-US"/>
        </w:rPr>
      </w:pPr>
      <w:r w:rsidRPr="00597DC3">
        <w:rPr>
          <w:lang w:val="en-US"/>
        </w:rPr>
        <w:t>b.</w:t>
      </w:r>
      <w:r w:rsidRPr="00597DC3">
        <w:rPr>
          <w:lang w:val="en-US"/>
        </w:rPr>
        <w:tab/>
        <w:t>One CellGroupConfig IE for each candidate target cell</w:t>
      </w:r>
    </w:p>
    <w:p w14:paraId="1B33324C" w14:textId="77777777" w:rsidR="008805F0" w:rsidRPr="00597DC3" w:rsidRDefault="008805F0" w:rsidP="008805F0">
      <w:pPr>
        <w:pStyle w:val="Agreement"/>
        <w:numPr>
          <w:ilvl w:val="0"/>
          <w:numId w:val="0"/>
        </w:numPr>
        <w:ind w:left="1619"/>
        <w:rPr>
          <w:lang w:val="en-US"/>
        </w:rPr>
      </w:pPr>
      <w:r w:rsidRPr="00597DC3">
        <w:rPr>
          <w:lang w:val="en-US"/>
        </w:rPr>
        <w:t>c.</w:t>
      </w:r>
      <w:r w:rsidRPr="00597DC3">
        <w:rPr>
          <w:lang w:val="en-US"/>
        </w:rPr>
        <w:tab/>
        <w:t>One SpCellConfig IE for each candidate target cell</w:t>
      </w:r>
    </w:p>
    <w:p w14:paraId="161D5279" w14:textId="77777777" w:rsidR="008805F0" w:rsidRDefault="008805F0" w:rsidP="008805F0">
      <w:pPr>
        <w:pStyle w:val="Agreement"/>
        <w:numPr>
          <w:ilvl w:val="0"/>
          <w:numId w:val="0"/>
        </w:numPr>
        <w:rPr>
          <w:lang w:val="en-US"/>
        </w:rPr>
      </w:pPr>
    </w:p>
    <w:p w14:paraId="7DF19CA8" w14:textId="1E9CB7F2" w:rsidR="008805F0" w:rsidRDefault="008805F0" w:rsidP="008805F0">
      <w:pPr>
        <w:pStyle w:val="Doc-text2"/>
        <w:ind w:left="0" w:firstLine="0"/>
        <w:rPr>
          <w:lang w:val="en-US"/>
        </w:rPr>
      </w:pPr>
    </w:p>
    <w:p w14:paraId="55C44881" w14:textId="62441202" w:rsidR="008805F0" w:rsidRPr="008805F0" w:rsidRDefault="00E874E1" w:rsidP="008805F0">
      <w:pPr>
        <w:pStyle w:val="Doc-text2"/>
        <w:ind w:left="0" w:firstLine="0"/>
        <w:rPr>
          <w:rFonts w:ascii="Times New Roman" w:eastAsia="Malgun Gothic" w:hAnsi="Times New Roman" w:cs="Times New Roman"/>
          <w:szCs w:val="22"/>
          <w:lang w:val="en-US" w:eastAsia="en-US"/>
        </w:rPr>
      </w:pPr>
      <w:r>
        <w:rPr>
          <w:rFonts w:ascii="Times New Roman" w:eastAsia="Malgun Gothic" w:hAnsi="Times New Roman" w:cs="Times New Roman"/>
          <w:szCs w:val="22"/>
          <w:lang w:val="en-US" w:eastAsia="en-US"/>
        </w:rPr>
        <w:t>Below</w:t>
      </w:r>
      <w:r w:rsidR="008805F0">
        <w:rPr>
          <w:rFonts w:ascii="Times New Roman" w:eastAsia="Malgun Gothic" w:hAnsi="Times New Roman" w:cs="Times New Roman"/>
          <w:szCs w:val="22"/>
          <w:lang w:val="en-US" w:eastAsia="en-US"/>
        </w:rPr>
        <w:t xml:space="preserve"> post email discussion was </w:t>
      </w:r>
      <w:r>
        <w:rPr>
          <w:rFonts w:ascii="Times New Roman" w:eastAsia="Malgun Gothic" w:hAnsi="Times New Roman" w:cs="Times New Roman"/>
          <w:szCs w:val="22"/>
          <w:lang w:val="en-US" w:eastAsia="en-US"/>
        </w:rPr>
        <w:t>triggered and summary proposals are as follow:</w:t>
      </w:r>
    </w:p>
    <w:p w14:paraId="3913DBC8" w14:textId="77777777" w:rsidR="008805F0" w:rsidRDefault="008805F0" w:rsidP="008805F0">
      <w:pPr>
        <w:pStyle w:val="EmailDiscussion"/>
        <w:rPr>
          <w:lang w:val="en-US"/>
        </w:rPr>
      </w:pPr>
      <w:bookmarkStart w:id="1" w:name="_Hlk112427800"/>
      <w:r>
        <w:rPr>
          <w:lang w:val="en-US"/>
        </w:rPr>
        <w:t>[Post119-e][048][feMob] C</w:t>
      </w:r>
      <w:r w:rsidRPr="002041BF">
        <w:rPr>
          <w:lang w:val="en-US"/>
        </w:rPr>
        <w:t xml:space="preserve">andidate target </w:t>
      </w:r>
      <w:r>
        <w:rPr>
          <w:lang w:val="en-US"/>
        </w:rPr>
        <w:t>configurations</w:t>
      </w:r>
      <w:r w:rsidRPr="002041BF">
        <w:rPr>
          <w:lang w:val="en-US"/>
        </w:rPr>
        <w:t xml:space="preserve"> for L1/L2 mobility</w:t>
      </w:r>
      <w:r>
        <w:rPr>
          <w:lang w:val="en-US"/>
        </w:rPr>
        <w:t xml:space="preserve"> (Ericsson)</w:t>
      </w:r>
    </w:p>
    <w:p w14:paraId="49E36025" w14:textId="77777777" w:rsidR="008805F0" w:rsidRDefault="008805F0" w:rsidP="008805F0">
      <w:pPr>
        <w:pStyle w:val="EmailDiscussion2"/>
        <w:rPr>
          <w:lang w:val="en-US"/>
        </w:rPr>
      </w:pPr>
      <w:r>
        <w:rPr>
          <w:lang w:val="en-US"/>
        </w:rPr>
        <w:tab/>
        <w:t xml:space="preserve">Scope: Explore/Identify the pros/cons of options on the table in the support of the different target scenarios, supporting with high performance cell changes without reconfiguration. Can identify specific aspects of the configurations, that are potentially necessary. </w:t>
      </w:r>
    </w:p>
    <w:p w14:paraId="32EC5923" w14:textId="77777777" w:rsidR="008805F0" w:rsidRDefault="008805F0" w:rsidP="008805F0">
      <w:pPr>
        <w:pStyle w:val="EmailDiscussion2"/>
        <w:rPr>
          <w:lang w:val="en-US"/>
        </w:rPr>
      </w:pPr>
      <w:r>
        <w:rPr>
          <w:lang w:val="en-US"/>
        </w:rPr>
        <w:tab/>
        <w:t xml:space="preserve">Intended outcome: Report, with proposals to be addressed at next meeting. </w:t>
      </w:r>
    </w:p>
    <w:p w14:paraId="30246A8F" w14:textId="4E0015D9" w:rsidR="008805F0" w:rsidRDefault="008805F0" w:rsidP="008805F0">
      <w:pPr>
        <w:pStyle w:val="EmailDiscussion2"/>
        <w:rPr>
          <w:lang w:val="en-US"/>
        </w:rPr>
      </w:pPr>
      <w:r>
        <w:rPr>
          <w:lang w:val="en-US"/>
        </w:rPr>
        <w:tab/>
        <w:t>Deadline: long (to next meeting)</w:t>
      </w:r>
    </w:p>
    <w:bookmarkEnd w:id="1"/>
    <w:p w14:paraId="72283770" w14:textId="626E341C" w:rsidR="00617FFA" w:rsidRDefault="00617FFA" w:rsidP="00653A6B">
      <w:pPr>
        <w:rPr>
          <w:sz w:val="22"/>
          <w:szCs w:val="22"/>
          <w:lang w:val="en-US"/>
        </w:rPr>
      </w:pPr>
    </w:p>
    <w:p w14:paraId="38E50C9B" w14:textId="77777777" w:rsidR="00D54F47" w:rsidRDefault="00D54F47" w:rsidP="00D54F47">
      <w:pPr>
        <w:pStyle w:val="TableofFigures"/>
        <w:tabs>
          <w:tab w:val="right" w:leader="dot" w:pos="9629"/>
        </w:tabs>
        <w:rPr>
          <w:rFonts w:asciiTheme="minorHAnsi" w:eastAsiaTheme="minorEastAsia" w:hAnsiTheme="minorHAnsi" w:cstheme="minorBidi"/>
          <w:b w:val="0"/>
          <w:noProof/>
          <w:sz w:val="24"/>
          <w:szCs w:val="24"/>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4847838" w:history="1">
        <w:r w:rsidRPr="00FA7393">
          <w:rPr>
            <w:rStyle w:val="Hyperlink"/>
            <w:noProof/>
          </w:rPr>
          <w:t>Proposal 1</w:t>
        </w:r>
        <w:r>
          <w:rPr>
            <w:rFonts w:asciiTheme="minorHAnsi" w:eastAsiaTheme="minorEastAsia" w:hAnsiTheme="minorHAnsi" w:cstheme="minorBidi"/>
            <w:b w:val="0"/>
            <w:noProof/>
            <w:sz w:val="24"/>
            <w:szCs w:val="24"/>
            <w:lang w:eastAsia="en-GB"/>
          </w:rPr>
          <w:tab/>
        </w:r>
        <w:r w:rsidRPr="00FA7393">
          <w:rPr>
            <w:rStyle w:val="Hyperlink"/>
            <w:noProof/>
          </w:rPr>
          <w:t xml:space="preserve">A L1/L2 </w:t>
        </w:r>
        <w:r>
          <w:rPr>
            <w:rStyle w:val="Hyperlink"/>
            <w:noProof/>
          </w:rPr>
          <w:t xml:space="preserve">inter-cell </w:t>
        </w:r>
        <w:r w:rsidRPr="00FA7393">
          <w:rPr>
            <w:rStyle w:val="Hyperlink"/>
            <w:noProof/>
          </w:rPr>
          <w:t>mobility target configuration is received within an RRC message before the L1/L2 mobility is triggered.</w:t>
        </w:r>
      </w:hyperlink>
    </w:p>
    <w:p w14:paraId="462163A2" w14:textId="77777777" w:rsidR="00D54F47" w:rsidRDefault="00A476FA" w:rsidP="00D54F47">
      <w:pPr>
        <w:pStyle w:val="TableofFigures"/>
        <w:tabs>
          <w:tab w:val="right" w:leader="dot" w:pos="9629"/>
        </w:tabs>
        <w:rPr>
          <w:rStyle w:val="Hyperlink"/>
          <w:noProof/>
        </w:rPr>
      </w:pPr>
      <w:hyperlink w:anchor="_Toc114847839" w:history="1">
        <w:r w:rsidR="00D54F47" w:rsidRPr="00FA7393">
          <w:rPr>
            <w:rStyle w:val="Hyperlink"/>
            <w:noProof/>
          </w:rPr>
          <w:t>Proposal 2</w:t>
        </w:r>
        <w:r w:rsidR="00D54F47">
          <w:rPr>
            <w:rFonts w:asciiTheme="minorHAnsi" w:eastAsiaTheme="minorEastAsia" w:hAnsiTheme="minorHAnsi" w:cstheme="minorBidi"/>
            <w:b w:val="0"/>
            <w:noProof/>
            <w:sz w:val="24"/>
            <w:szCs w:val="24"/>
            <w:lang w:eastAsia="en-GB"/>
          </w:rPr>
          <w:tab/>
        </w:r>
        <w:r w:rsidR="00D54F47" w:rsidRPr="00FA7393">
          <w:rPr>
            <w:rStyle w:val="Hyperlink"/>
            <w:noProof/>
          </w:rPr>
          <w:t>RAN2 has the following understanding about the RRC models considered to mode a L1/L2 inter-cell mobility target configuration:</w:t>
        </w:r>
      </w:hyperlink>
    </w:p>
    <w:tbl>
      <w:tblPr>
        <w:tblStyle w:val="GridTable4-Accent11"/>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3164"/>
        <w:gridCol w:w="4004"/>
      </w:tblGrid>
      <w:tr w:rsidR="00D54F47" w14:paraId="2A93A91A" w14:textId="77777777" w:rsidTr="001D62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nil"/>
              <w:left w:val="nil"/>
              <w:bottom w:val="nil"/>
            </w:tcBorders>
          </w:tcPr>
          <w:p w14:paraId="09F82914" w14:textId="77777777" w:rsidR="00D54F47" w:rsidRDefault="00D54F47" w:rsidP="001D6258">
            <w:pPr>
              <w:pStyle w:val="BodyText"/>
              <w:rPr>
                <w:b w:val="0"/>
                <w:bCs w:val="0"/>
              </w:rPr>
            </w:pPr>
            <w:r>
              <w:t>Model</w:t>
            </w:r>
          </w:p>
        </w:tc>
        <w:tc>
          <w:tcPr>
            <w:tcW w:w="3261" w:type="dxa"/>
            <w:tcBorders>
              <w:top w:val="nil"/>
              <w:bottom w:val="nil"/>
            </w:tcBorders>
          </w:tcPr>
          <w:p w14:paraId="104C94F9" w14:textId="77777777" w:rsidR="00D54F47" w:rsidRDefault="00D54F47" w:rsidP="001D6258">
            <w:pPr>
              <w:pStyle w:val="BodyText"/>
              <w:cnfStyle w:val="100000000000" w:firstRow="1" w:lastRow="0" w:firstColumn="0" w:lastColumn="0" w:oddVBand="0" w:evenVBand="0" w:oddHBand="0" w:evenHBand="0" w:firstRowFirstColumn="0" w:firstRowLastColumn="0" w:lastRowFirstColumn="0" w:lastRowLastColumn="0"/>
              <w:rPr>
                <w:b w:val="0"/>
                <w:bCs w:val="0"/>
              </w:rPr>
            </w:pPr>
            <w:r>
              <w:t>Pros</w:t>
            </w:r>
          </w:p>
        </w:tc>
        <w:tc>
          <w:tcPr>
            <w:tcW w:w="4105" w:type="dxa"/>
            <w:tcBorders>
              <w:top w:val="nil"/>
              <w:bottom w:val="nil"/>
              <w:right w:val="nil"/>
            </w:tcBorders>
          </w:tcPr>
          <w:p w14:paraId="64FBCA7A" w14:textId="77777777" w:rsidR="00D54F47" w:rsidRDefault="00D54F47" w:rsidP="001D6258">
            <w:pPr>
              <w:pStyle w:val="BodyText"/>
              <w:cnfStyle w:val="100000000000" w:firstRow="1" w:lastRow="0" w:firstColumn="0" w:lastColumn="0" w:oddVBand="0" w:evenVBand="0" w:oddHBand="0" w:evenHBand="0" w:firstRowFirstColumn="0" w:firstRowLastColumn="0" w:lastRowFirstColumn="0" w:lastRowLastColumn="0"/>
              <w:rPr>
                <w:b w:val="0"/>
                <w:bCs w:val="0"/>
              </w:rPr>
            </w:pPr>
            <w:r>
              <w:t>Cons</w:t>
            </w:r>
          </w:p>
        </w:tc>
      </w:tr>
      <w:tr w:rsidR="00D54F47" w14:paraId="1E5C2E2D" w14:textId="77777777" w:rsidTr="001D6258">
        <w:tc>
          <w:tcPr>
            <w:cnfStyle w:val="001000000000" w:firstRow="0" w:lastRow="0" w:firstColumn="1" w:lastColumn="0" w:oddVBand="0" w:evenVBand="0" w:oddHBand="0" w:evenHBand="0" w:firstRowFirstColumn="0" w:firstRowLastColumn="0" w:lastRowFirstColumn="0" w:lastRowLastColumn="0"/>
            <w:tcW w:w="2263" w:type="dxa"/>
            <w:shd w:val="clear" w:color="auto" w:fill="auto"/>
          </w:tcPr>
          <w:p w14:paraId="7DCB0ACE" w14:textId="77777777" w:rsidR="00D54F47" w:rsidRDefault="00D54F47" w:rsidP="001D6258">
            <w:pPr>
              <w:pStyle w:val="BodyText"/>
              <w:rPr>
                <w:b w:val="0"/>
                <w:bCs w:val="0"/>
              </w:rPr>
            </w:pPr>
            <w:r>
              <w:rPr>
                <w:lang w:eastAsia="zh-TW"/>
              </w:rPr>
              <w:t>Model 1</w:t>
            </w:r>
          </w:p>
        </w:tc>
        <w:tc>
          <w:tcPr>
            <w:tcW w:w="3261" w:type="dxa"/>
            <w:shd w:val="clear" w:color="auto" w:fill="auto"/>
          </w:tcPr>
          <w:p w14:paraId="716A8229" w14:textId="77777777" w:rsidR="00D54F47" w:rsidRDefault="00D54F47" w:rsidP="00D54F47">
            <w:pPr>
              <w:pStyle w:val="BodyText"/>
              <w:numPr>
                <w:ilvl w:val="0"/>
                <w:numId w:val="57"/>
              </w:numPr>
              <w:overflowPunct w:val="0"/>
              <w:autoSpaceDE w:val="0"/>
              <w:autoSpaceDN w:val="0"/>
              <w:adjustRightInd w:val="0"/>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t>Full flexibility</w:t>
            </w:r>
          </w:p>
          <w:p w14:paraId="1E104C84" w14:textId="77777777" w:rsidR="00D54F47" w:rsidRDefault="00D54F47" w:rsidP="00D54F47">
            <w:pPr>
              <w:pStyle w:val="BodyText"/>
              <w:numPr>
                <w:ilvl w:val="0"/>
                <w:numId w:val="57"/>
              </w:numPr>
              <w:overflowPunct w:val="0"/>
              <w:autoSpaceDE w:val="0"/>
              <w:autoSpaceDN w:val="0"/>
              <w:adjustRightInd w:val="0"/>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t>Support of all targeted scenarios</w:t>
            </w:r>
          </w:p>
          <w:p w14:paraId="725433E6" w14:textId="77777777" w:rsidR="00D54F47" w:rsidRDefault="00D54F47" w:rsidP="00D54F47">
            <w:pPr>
              <w:pStyle w:val="BodyText"/>
              <w:numPr>
                <w:ilvl w:val="0"/>
                <w:numId w:val="57"/>
              </w:numPr>
              <w:overflowPunct w:val="0"/>
              <w:autoSpaceDE w:val="0"/>
              <w:autoSpaceDN w:val="0"/>
              <w:adjustRightInd w:val="0"/>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t>Similarities with existing CHO framework</w:t>
            </w:r>
          </w:p>
          <w:p w14:paraId="2357F77E" w14:textId="77777777" w:rsidR="00D54F47" w:rsidRDefault="00D54F47" w:rsidP="001D6258">
            <w:pPr>
              <w:pStyle w:val="BodyText"/>
              <w:cnfStyle w:val="000000000000" w:firstRow="0" w:lastRow="0" w:firstColumn="0" w:lastColumn="0" w:oddVBand="0" w:evenVBand="0" w:oddHBand="0" w:evenHBand="0" w:firstRowFirstColumn="0" w:firstRowLastColumn="0" w:lastRowFirstColumn="0" w:lastRowLastColumn="0"/>
            </w:pPr>
          </w:p>
        </w:tc>
        <w:tc>
          <w:tcPr>
            <w:tcW w:w="4105" w:type="dxa"/>
            <w:shd w:val="clear" w:color="auto" w:fill="auto"/>
          </w:tcPr>
          <w:p w14:paraId="00BE56D9" w14:textId="77777777" w:rsidR="00D54F47" w:rsidRDefault="00D54F47" w:rsidP="00D54F47">
            <w:pPr>
              <w:pStyle w:val="BodyText"/>
              <w:numPr>
                <w:ilvl w:val="0"/>
                <w:numId w:val="57"/>
              </w:numPr>
              <w:overflowPunct w:val="0"/>
              <w:autoSpaceDE w:val="0"/>
              <w:autoSpaceDN w:val="0"/>
              <w:adjustRightInd w:val="0"/>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t xml:space="preserve">Since only intra-DU scenario is considered, there may be no need to provide all configurations and field within the </w:t>
            </w:r>
            <w:r w:rsidRPr="00F15BA0">
              <w:rPr>
                <w:i/>
                <w:iCs/>
              </w:rPr>
              <w:t>RRCReconfiguration</w:t>
            </w:r>
            <w:r>
              <w:t xml:space="preserve"> message.</w:t>
            </w:r>
          </w:p>
          <w:p w14:paraId="21166D8B" w14:textId="77777777" w:rsidR="00D54F47" w:rsidRDefault="00D54F47" w:rsidP="00D54F47">
            <w:pPr>
              <w:pStyle w:val="BodyText"/>
              <w:numPr>
                <w:ilvl w:val="0"/>
                <w:numId w:val="57"/>
              </w:numPr>
              <w:overflowPunct w:val="0"/>
              <w:autoSpaceDE w:val="0"/>
              <w:autoSpaceDN w:val="0"/>
              <w:adjustRightInd w:val="0"/>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t>Existing RRC procedures may heavily impacted (specification efforts may not be minimal).</w:t>
            </w:r>
          </w:p>
          <w:p w14:paraId="74753580" w14:textId="77777777" w:rsidR="00D54F47" w:rsidRDefault="00D54F47" w:rsidP="00D54F47">
            <w:pPr>
              <w:pStyle w:val="BodyText"/>
              <w:numPr>
                <w:ilvl w:val="0"/>
                <w:numId w:val="57"/>
              </w:numPr>
              <w:overflowPunct w:val="0"/>
              <w:autoSpaceDE w:val="0"/>
              <w:autoSpaceDN w:val="0"/>
              <w:adjustRightInd w:val="0"/>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lastRenderedPageBreak/>
              <w:t>Delta signalling may be needed (and needs to be discussed how to achieve it).</w:t>
            </w:r>
          </w:p>
          <w:p w14:paraId="4F926A32" w14:textId="77777777" w:rsidR="00D54F47" w:rsidRDefault="00D54F47" w:rsidP="00D54F47">
            <w:pPr>
              <w:pStyle w:val="BodyText"/>
              <w:numPr>
                <w:ilvl w:val="0"/>
                <w:numId w:val="57"/>
              </w:numPr>
              <w:overflowPunct w:val="0"/>
              <w:autoSpaceDE w:val="0"/>
              <w:autoSpaceDN w:val="0"/>
              <w:adjustRightInd w:val="0"/>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t>Potentially longer latency due to the execution of some RRC procedures (e.g., radio bearers, security, L1/L2 processing).</w:t>
            </w:r>
          </w:p>
          <w:p w14:paraId="3F00D79B" w14:textId="77777777" w:rsidR="00D54F47" w:rsidRDefault="00D54F47" w:rsidP="001D6258">
            <w:pPr>
              <w:pStyle w:val="BodyText"/>
              <w:jc w:val="left"/>
              <w:cnfStyle w:val="000000000000" w:firstRow="0" w:lastRow="0" w:firstColumn="0" w:lastColumn="0" w:oddVBand="0" w:evenVBand="0" w:oddHBand="0" w:evenHBand="0" w:firstRowFirstColumn="0" w:firstRowLastColumn="0" w:lastRowFirstColumn="0" w:lastRowLastColumn="0"/>
            </w:pPr>
          </w:p>
        </w:tc>
      </w:tr>
      <w:tr w:rsidR="00D54F47" w14:paraId="22B03508" w14:textId="77777777" w:rsidTr="001D6258">
        <w:tc>
          <w:tcPr>
            <w:cnfStyle w:val="001000000000" w:firstRow="0" w:lastRow="0" w:firstColumn="1" w:lastColumn="0" w:oddVBand="0" w:evenVBand="0" w:oddHBand="0" w:evenHBand="0" w:firstRowFirstColumn="0" w:firstRowLastColumn="0" w:lastRowFirstColumn="0" w:lastRowLastColumn="0"/>
            <w:tcW w:w="2263" w:type="dxa"/>
            <w:shd w:val="clear" w:color="auto" w:fill="auto"/>
          </w:tcPr>
          <w:p w14:paraId="51643828" w14:textId="77777777" w:rsidR="00D54F47" w:rsidRDefault="00D54F47" w:rsidP="001D6258">
            <w:pPr>
              <w:pStyle w:val="BodyText"/>
              <w:rPr>
                <w:b w:val="0"/>
                <w:bCs w:val="0"/>
              </w:rPr>
            </w:pPr>
            <w:r>
              <w:rPr>
                <w:lang w:eastAsia="zh-TW"/>
              </w:rPr>
              <w:lastRenderedPageBreak/>
              <w:t>Model 2</w:t>
            </w:r>
          </w:p>
        </w:tc>
        <w:tc>
          <w:tcPr>
            <w:tcW w:w="3261" w:type="dxa"/>
            <w:shd w:val="clear" w:color="auto" w:fill="auto"/>
          </w:tcPr>
          <w:p w14:paraId="0CCB3F22" w14:textId="77777777" w:rsidR="00D54F47" w:rsidRDefault="00D54F47" w:rsidP="00D54F47">
            <w:pPr>
              <w:pStyle w:val="BodyText"/>
              <w:numPr>
                <w:ilvl w:val="0"/>
                <w:numId w:val="57"/>
              </w:numPr>
              <w:overflowPunct w:val="0"/>
              <w:autoSpaceDE w:val="0"/>
              <w:autoSpaceDN w:val="0"/>
              <w:adjustRightInd w:val="0"/>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t>Support for all targeted scenarios</w:t>
            </w:r>
          </w:p>
          <w:p w14:paraId="6C41C4B4" w14:textId="77777777" w:rsidR="00D54F47" w:rsidRDefault="00D54F47" w:rsidP="00D54F47">
            <w:pPr>
              <w:pStyle w:val="BodyText"/>
              <w:numPr>
                <w:ilvl w:val="0"/>
                <w:numId w:val="57"/>
              </w:numPr>
              <w:overflowPunct w:val="0"/>
              <w:autoSpaceDE w:val="0"/>
              <w:autoSpaceDN w:val="0"/>
              <w:adjustRightInd w:val="0"/>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t>Smaller signalling overhead compared e.g., to model 1.</w:t>
            </w:r>
          </w:p>
          <w:p w14:paraId="322426ED" w14:textId="77777777" w:rsidR="00D54F47" w:rsidRDefault="00D54F47" w:rsidP="00D54F47">
            <w:pPr>
              <w:pStyle w:val="BodyText"/>
              <w:numPr>
                <w:ilvl w:val="0"/>
                <w:numId w:val="57"/>
              </w:numPr>
              <w:overflowPunct w:val="0"/>
              <w:autoSpaceDE w:val="0"/>
              <w:autoSpaceDN w:val="0"/>
              <w:adjustRightInd w:val="0"/>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t>Potentially reduced interruption time due to less time spent by the UE to execute non-necessary RRC procedures.</w:t>
            </w:r>
          </w:p>
          <w:p w14:paraId="2FF61D8D" w14:textId="77777777" w:rsidR="00D54F47" w:rsidRDefault="00D54F47" w:rsidP="001D6258">
            <w:pPr>
              <w:pStyle w:val="BodyText"/>
              <w:cnfStyle w:val="000000000000" w:firstRow="0" w:lastRow="0" w:firstColumn="0" w:lastColumn="0" w:oddVBand="0" w:evenVBand="0" w:oddHBand="0" w:evenHBand="0" w:firstRowFirstColumn="0" w:firstRowLastColumn="0" w:lastRowFirstColumn="0" w:lastRowLastColumn="0"/>
            </w:pPr>
          </w:p>
        </w:tc>
        <w:tc>
          <w:tcPr>
            <w:tcW w:w="4105" w:type="dxa"/>
            <w:shd w:val="clear" w:color="auto" w:fill="auto"/>
          </w:tcPr>
          <w:p w14:paraId="0FD880B1" w14:textId="77777777" w:rsidR="00D54F47" w:rsidRDefault="00D54F47" w:rsidP="00D54F47">
            <w:pPr>
              <w:pStyle w:val="BodyText"/>
              <w:numPr>
                <w:ilvl w:val="0"/>
                <w:numId w:val="57"/>
              </w:numPr>
              <w:overflowPunct w:val="0"/>
              <w:autoSpaceDE w:val="0"/>
              <w:autoSpaceDN w:val="0"/>
              <w:adjustRightInd w:val="0"/>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t>How to perform L2 reset needs to be clarified</w:t>
            </w:r>
          </w:p>
          <w:p w14:paraId="7FCDD14D" w14:textId="77777777" w:rsidR="00D54F47" w:rsidRDefault="00D54F47" w:rsidP="00D54F47">
            <w:pPr>
              <w:pStyle w:val="BodyText"/>
              <w:numPr>
                <w:ilvl w:val="0"/>
                <w:numId w:val="57"/>
              </w:numPr>
              <w:overflowPunct w:val="0"/>
              <w:autoSpaceDE w:val="0"/>
              <w:autoSpaceDN w:val="0"/>
              <w:adjustRightInd w:val="0"/>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t>A new procedure for L1/L2 mobility may be needed (but some companies do not consider this necessarily a con).</w:t>
            </w:r>
          </w:p>
          <w:p w14:paraId="15E3705C" w14:textId="77777777" w:rsidR="00D54F47" w:rsidRDefault="00D54F47" w:rsidP="00D54F47">
            <w:pPr>
              <w:pStyle w:val="BodyText"/>
              <w:numPr>
                <w:ilvl w:val="0"/>
                <w:numId w:val="57"/>
              </w:numPr>
              <w:overflowPunct w:val="0"/>
              <w:autoSpaceDE w:val="0"/>
              <w:autoSpaceDN w:val="0"/>
              <w:adjustRightInd w:val="0"/>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t>One CellGroupConfig for each L1/L2 mobility target configuration</w:t>
            </w:r>
          </w:p>
          <w:p w14:paraId="515A36CA" w14:textId="77777777" w:rsidR="00D54F47" w:rsidRDefault="00D54F47" w:rsidP="00D54F47">
            <w:pPr>
              <w:pStyle w:val="BodyText"/>
              <w:numPr>
                <w:ilvl w:val="0"/>
                <w:numId w:val="57"/>
              </w:numPr>
              <w:overflowPunct w:val="0"/>
              <w:autoSpaceDE w:val="0"/>
              <w:autoSpaceDN w:val="0"/>
              <w:adjustRightInd w:val="0"/>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t>Configuration outside the CellGroupConfig may require a subsequent RRCReconfiguration message after the switch has happened.</w:t>
            </w:r>
          </w:p>
          <w:p w14:paraId="0CF4B429" w14:textId="77777777" w:rsidR="00D54F47" w:rsidRDefault="00D54F47" w:rsidP="001D6258">
            <w:pPr>
              <w:pStyle w:val="BodyText"/>
              <w:jc w:val="left"/>
              <w:cnfStyle w:val="000000000000" w:firstRow="0" w:lastRow="0" w:firstColumn="0" w:lastColumn="0" w:oddVBand="0" w:evenVBand="0" w:oddHBand="0" w:evenHBand="0" w:firstRowFirstColumn="0" w:firstRowLastColumn="0" w:lastRowFirstColumn="0" w:lastRowLastColumn="0"/>
            </w:pPr>
          </w:p>
        </w:tc>
      </w:tr>
      <w:tr w:rsidR="00D54F47" w14:paraId="3F863FBC" w14:textId="77777777" w:rsidTr="001D6258">
        <w:tc>
          <w:tcPr>
            <w:cnfStyle w:val="001000000000" w:firstRow="0" w:lastRow="0" w:firstColumn="1" w:lastColumn="0" w:oddVBand="0" w:evenVBand="0" w:oddHBand="0" w:evenHBand="0" w:firstRowFirstColumn="0" w:firstRowLastColumn="0" w:lastRowFirstColumn="0" w:lastRowLastColumn="0"/>
            <w:tcW w:w="2263" w:type="dxa"/>
            <w:shd w:val="clear" w:color="auto" w:fill="auto"/>
          </w:tcPr>
          <w:p w14:paraId="5CEF26DB" w14:textId="77777777" w:rsidR="00D54F47" w:rsidRDefault="00D54F47" w:rsidP="001D6258">
            <w:pPr>
              <w:pStyle w:val="BodyText"/>
              <w:rPr>
                <w:b w:val="0"/>
                <w:bCs w:val="0"/>
              </w:rPr>
            </w:pPr>
            <w:r>
              <w:rPr>
                <w:lang w:eastAsia="zh-TW"/>
              </w:rPr>
              <w:t>Model 3</w:t>
            </w:r>
          </w:p>
        </w:tc>
        <w:tc>
          <w:tcPr>
            <w:tcW w:w="3261" w:type="dxa"/>
            <w:shd w:val="clear" w:color="auto" w:fill="auto"/>
          </w:tcPr>
          <w:p w14:paraId="5DB28D2D" w14:textId="77777777" w:rsidR="00D54F47" w:rsidRDefault="00D54F47" w:rsidP="00D54F47">
            <w:pPr>
              <w:pStyle w:val="BodyText"/>
              <w:numPr>
                <w:ilvl w:val="0"/>
                <w:numId w:val="57"/>
              </w:numPr>
              <w:overflowPunct w:val="0"/>
              <w:autoSpaceDE w:val="0"/>
              <w:autoSpaceDN w:val="0"/>
              <w:adjustRightInd w:val="0"/>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t>The smallest signalling overhead compared to the other models</w:t>
            </w:r>
          </w:p>
        </w:tc>
        <w:tc>
          <w:tcPr>
            <w:tcW w:w="4105" w:type="dxa"/>
            <w:shd w:val="clear" w:color="auto" w:fill="auto"/>
          </w:tcPr>
          <w:p w14:paraId="25DEED96" w14:textId="77777777" w:rsidR="00D54F47" w:rsidRDefault="00D54F47" w:rsidP="00D54F47">
            <w:pPr>
              <w:pStyle w:val="BodyText"/>
              <w:numPr>
                <w:ilvl w:val="0"/>
                <w:numId w:val="57"/>
              </w:numPr>
              <w:overflowPunct w:val="0"/>
              <w:autoSpaceDE w:val="0"/>
              <w:autoSpaceDN w:val="0"/>
              <w:adjustRightInd w:val="0"/>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t>Target scenarios not fully supported (i.e., no support for the inter-DU case).</w:t>
            </w:r>
          </w:p>
          <w:p w14:paraId="744D5F18" w14:textId="77777777" w:rsidR="00D54F47" w:rsidRDefault="00D54F47" w:rsidP="00D54F47">
            <w:pPr>
              <w:pStyle w:val="BodyText"/>
              <w:numPr>
                <w:ilvl w:val="0"/>
                <w:numId w:val="57"/>
              </w:numPr>
              <w:overflowPunct w:val="0"/>
              <w:autoSpaceDE w:val="0"/>
              <w:autoSpaceDN w:val="0"/>
              <w:adjustRightInd w:val="0"/>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t>How to perform L2 reset needs to be clarified</w:t>
            </w:r>
          </w:p>
          <w:p w14:paraId="5746001F" w14:textId="77777777" w:rsidR="00D54F47" w:rsidRDefault="00D54F47" w:rsidP="00D54F47">
            <w:pPr>
              <w:pStyle w:val="BodyText"/>
              <w:numPr>
                <w:ilvl w:val="0"/>
                <w:numId w:val="57"/>
              </w:numPr>
              <w:overflowPunct w:val="0"/>
              <w:autoSpaceDE w:val="0"/>
              <w:autoSpaceDN w:val="0"/>
              <w:adjustRightInd w:val="0"/>
              <w:spacing w:line="259" w:lineRule="auto"/>
              <w:ind w:left="171" w:hanging="171"/>
              <w:textAlignment w:val="baseline"/>
              <w:cnfStyle w:val="000000000000" w:firstRow="0" w:lastRow="0" w:firstColumn="0" w:lastColumn="0" w:oddVBand="0" w:evenVBand="0" w:oddHBand="0" w:evenHBand="0" w:firstRowFirstColumn="0" w:firstRowLastColumn="0" w:lastRowFirstColumn="0" w:lastRowLastColumn="0"/>
            </w:pPr>
            <w:r>
              <w:t>Little flexibility compared to the other models</w:t>
            </w:r>
          </w:p>
          <w:p w14:paraId="337F8E63" w14:textId="77777777" w:rsidR="00D54F47" w:rsidRDefault="00D54F47" w:rsidP="001D6258">
            <w:pPr>
              <w:pStyle w:val="BodyText"/>
              <w:jc w:val="left"/>
              <w:cnfStyle w:val="000000000000" w:firstRow="0" w:lastRow="0" w:firstColumn="0" w:lastColumn="0" w:oddVBand="0" w:evenVBand="0" w:oddHBand="0" w:evenHBand="0" w:firstRowFirstColumn="0" w:firstRowLastColumn="0" w:lastRowFirstColumn="0" w:lastRowLastColumn="0"/>
            </w:pPr>
          </w:p>
        </w:tc>
      </w:tr>
    </w:tbl>
    <w:p w14:paraId="1C47EBFC" w14:textId="77777777" w:rsidR="00D54F47" w:rsidRPr="004C7136" w:rsidRDefault="00D54F47" w:rsidP="00D54F47">
      <w:pPr>
        <w:rPr>
          <w:lang w:eastAsia="zh-CN"/>
        </w:rPr>
      </w:pPr>
    </w:p>
    <w:p w14:paraId="0E34F07A" w14:textId="77777777" w:rsidR="00D54F47" w:rsidRDefault="00A476FA" w:rsidP="00D54F47">
      <w:pPr>
        <w:pStyle w:val="TableofFigures"/>
        <w:tabs>
          <w:tab w:val="right" w:leader="dot" w:pos="9629"/>
        </w:tabs>
        <w:rPr>
          <w:rFonts w:asciiTheme="minorHAnsi" w:eastAsiaTheme="minorEastAsia" w:hAnsiTheme="minorHAnsi" w:cstheme="minorBidi"/>
          <w:b w:val="0"/>
          <w:noProof/>
          <w:sz w:val="24"/>
          <w:szCs w:val="24"/>
          <w:lang w:eastAsia="en-GB"/>
        </w:rPr>
      </w:pPr>
      <w:hyperlink w:anchor="_Toc114847840" w:history="1">
        <w:r w:rsidR="00D54F47" w:rsidRPr="00FA7393">
          <w:rPr>
            <w:rStyle w:val="Hyperlink"/>
            <w:noProof/>
          </w:rPr>
          <w:t>Proposal 3</w:t>
        </w:r>
        <w:r w:rsidR="00D54F47">
          <w:rPr>
            <w:rFonts w:asciiTheme="minorHAnsi" w:eastAsiaTheme="minorEastAsia" w:hAnsiTheme="minorHAnsi" w:cstheme="minorBidi"/>
            <w:b w:val="0"/>
            <w:noProof/>
            <w:sz w:val="24"/>
            <w:szCs w:val="24"/>
            <w:lang w:eastAsia="en-GB"/>
          </w:rPr>
          <w:tab/>
        </w:r>
        <w:r w:rsidR="00D54F47" w:rsidRPr="00FA7393">
          <w:rPr>
            <w:rStyle w:val="Hyperlink"/>
            <w:noProof/>
          </w:rPr>
          <w:t xml:space="preserve">A model in which one L1/L2 mobile target configuration is </w:t>
        </w:r>
        <w:r w:rsidR="00D54F47">
          <w:rPr>
            <w:rStyle w:val="Hyperlink"/>
            <w:noProof/>
          </w:rPr>
          <w:t>one</w:t>
        </w:r>
        <w:r w:rsidR="00D54F47" w:rsidRPr="00FA7393">
          <w:rPr>
            <w:rStyle w:val="Hyperlink"/>
            <w:noProof/>
          </w:rPr>
          <w:t xml:space="preserve"> SpCellConfig (or </w:t>
        </w:r>
        <w:r w:rsidR="00D54F47">
          <w:rPr>
            <w:rStyle w:val="Hyperlink"/>
            <w:noProof/>
          </w:rPr>
          <w:t>one</w:t>
        </w:r>
        <w:r w:rsidR="00D54F47" w:rsidRPr="00FA7393">
          <w:rPr>
            <w:rStyle w:val="Hyperlink"/>
            <w:noProof/>
          </w:rPr>
          <w:t xml:space="preserve"> SCellConfig) is not considered.</w:t>
        </w:r>
      </w:hyperlink>
    </w:p>
    <w:p w14:paraId="1FFA2834" w14:textId="77777777" w:rsidR="00D54F47" w:rsidRDefault="00A476FA" w:rsidP="00D54F47">
      <w:pPr>
        <w:pStyle w:val="TableofFigures"/>
        <w:tabs>
          <w:tab w:val="right" w:leader="dot" w:pos="9629"/>
        </w:tabs>
        <w:rPr>
          <w:rFonts w:asciiTheme="minorHAnsi" w:eastAsiaTheme="minorEastAsia" w:hAnsiTheme="minorHAnsi" w:cstheme="minorBidi"/>
          <w:b w:val="0"/>
          <w:noProof/>
          <w:sz w:val="24"/>
          <w:szCs w:val="24"/>
          <w:lang w:eastAsia="en-GB"/>
        </w:rPr>
      </w:pPr>
      <w:hyperlink w:anchor="_Toc114847841" w:history="1">
        <w:r w:rsidR="00D54F47" w:rsidRPr="00FA7393">
          <w:rPr>
            <w:rStyle w:val="Hyperlink"/>
            <w:noProof/>
          </w:rPr>
          <w:t>Proposal 4</w:t>
        </w:r>
        <w:r w:rsidR="00D54F47">
          <w:rPr>
            <w:rFonts w:asciiTheme="minorHAnsi" w:eastAsiaTheme="minorEastAsia" w:hAnsiTheme="minorHAnsi" w:cstheme="minorBidi"/>
            <w:b w:val="0"/>
            <w:noProof/>
            <w:sz w:val="24"/>
            <w:szCs w:val="24"/>
            <w:lang w:eastAsia="en-GB"/>
          </w:rPr>
          <w:tab/>
        </w:r>
        <w:r w:rsidR="00D54F47" w:rsidRPr="00FA7393">
          <w:rPr>
            <w:rStyle w:val="Hyperlink"/>
            <w:noProof/>
          </w:rPr>
          <w:t>RAN2 to continue the discussion on the RRC models by focusing only on Model 1 and Model 2 and possible stage-3 details of these models.</w:t>
        </w:r>
      </w:hyperlink>
    </w:p>
    <w:p w14:paraId="5AE508FD" w14:textId="77777777" w:rsidR="00D54F47" w:rsidRDefault="00D54F47" w:rsidP="00D54F47">
      <w:pPr>
        <w:pStyle w:val="BodyText"/>
        <w:rPr>
          <w:b/>
          <w:bCs/>
        </w:rPr>
      </w:pPr>
      <w:r>
        <w:rPr>
          <w:b/>
          <w:bCs/>
          <w:lang w:val="en-US"/>
        </w:rPr>
        <w:fldChar w:fldCharType="end"/>
      </w:r>
    </w:p>
    <w:p w14:paraId="38D20451" w14:textId="77777777" w:rsidR="00E874E1" w:rsidRPr="005E2CF0" w:rsidRDefault="00E874E1" w:rsidP="00653A6B">
      <w:pPr>
        <w:rPr>
          <w:sz w:val="22"/>
          <w:szCs w:val="22"/>
        </w:rPr>
      </w:pPr>
    </w:p>
    <w:p w14:paraId="7BE95B6E" w14:textId="2653DE24" w:rsidR="009247FE" w:rsidRPr="004E52CA" w:rsidRDefault="009247FE" w:rsidP="00653A6B">
      <w:pPr>
        <w:rPr>
          <w:sz w:val="22"/>
          <w:szCs w:val="22"/>
          <w:lang w:val="en-US"/>
        </w:rPr>
      </w:pPr>
      <w:r>
        <w:rPr>
          <w:sz w:val="22"/>
          <w:szCs w:val="22"/>
          <w:lang w:val="en-US"/>
        </w:rPr>
        <w:t xml:space="preserve">In this contribution, </w:t>
      </w:r>
      <w:r w:rsidR="00D85751">
        <w:rPr>
          <w:sz w:val="22"/>
          <w:szCs w:val="22"/>
          <w:lang w:val="en-US"/>
        </w:rPr>
        <w:t xml:space="preserve">we would like to discuss the </w:t>
      </w:r>
      <w:r w:rsidR="009C4CCC">
        <w:rPr>
          <w:sz w:val="22"/>
          <w:szCs w:val="22"/>
          <w:lang w:val="en-US"/>
        </w:rPr>
        <w:t>protocol aspect and scenarios</w:t>
      </w:r>
      <w:r w:rsidR="00D85751">
        <w:rPr>
          <w:sz w:val="22"/>
          <w:szCs w:val="22"/>
          <w:lang w:val="en-US"/>
        </w:rPr>
        <w:t xml:space="preserve"> to support L1/L2 mobility</w:t>
      </w:r>
      <w:r w:rsidR="00AC13D7">
        <w:rPr>
          <w:sz w:val="22"/>
          <w:szCs w:val="22"/>
          <w:lang w:val="en-US"/>
        </w:rPr>
        <w:t xml:space="preserve"> </w:t>
      </w:r>
      <w:r w:rsidR="005468D3">
        <w:rPr>
          <w:sz w:val="22"/>
          <w:szCs w:val="22"/>
          <w:lang w:val="en-US"/>
        </w:rPr>
        <w:t>to reduce handover latency</w:t>
      </w:r>
      <w:r w:rsidR="00D9789F">
        <w:rPr>
          <w:sz w:val="22"/>
          <w:szCs w:val="22"/>
          <w:lang w:val="en-US"/>
        </w:rPr>
        <w:t>.</w:t>
      </w:r>
    </w:p>
    <w:p w14:paraId="0930F97D" w14:textId="472B0EDE" w:rsidR="00D12F28" w:rsidRDefault="00783B93" w:rsidP="00B80F68">
      <w:pPr>
        <w:pStyle w:val="Heading1"/>
        <w:numPr>
          <w:ilvl w:val="0"/>
          <w:numId w:val="2"/>
        </w:numPr>
        <w:pBdr>
          <w:top w:val="single" w:sz="12" w:space="2" w:color="auto"/>
        </w:pBdr>
      </w:pPr>
      <w:r>
        <w:t xml:space="preserve">Discussion </w:t>
      </w:r>
    </w:p>
    <w:p w14:paraId="2A8B17E9" w14:textId="77777777" w:rsidR="00F673F1" w:rsidRDefault="00E20F60" w:rsidP="003910B6">
      <w:pPr>
        <w:rPr>
          <w:sz w:val="22"/>
          <w:szCs w:val="22"/>
          <w:lang w:val="en-US"/>
        </w:rPr>
      </w:pPr>
      <w:r>
        <w:rPr>
          <w:sz w:val="22"/>
          <w:szCs w:val="22"/>
          <w:lang w:val="en-US"/>
        </w:rPr>
        <w:t xml:space="preserve">During the last meeting, 3 potential </w:t>
      </w:r>
      <w:r w:rsidR="00F673F1">
        <w:rPr>
          <w:sz w:val="22"/>
          <w:szCs w:val="22"/>
          <w:lang w:val="en-US"/>
        </w:rPr>
        <w:t>options</w:t>
      </w:r>
      <w:r>
        <w:rPr>
          <w:sz w:val="22"/>
          <w:szCs w:val="22"/>
          <w:lang w:val="en-US"/>
        </w:rPr>
        <w:t xml:space="preserve"> are </w:t>
      </w:r>
      <w:r w:rsidR="00F673F1">
        <w:rPr>
          <w:sz w:val="22"/>
          <w:szCs w:val="22"/>
          <w:lang w:val="en-US"/>
        </w:rPr>
        <w:t>on the table to configure target candidate cells. They are:</w:t>
      </w:r>
    </w:p>
    <w:p w14:paraId="0B4FF9F9" w14:textId="77777777" w:rsidR="00F673F1" w:rsidRDefault="00F673F1" w:rsidP="00F673F1">
      <w:pPr>
        <w:pStyle w:val="ListParagraph"/>
        <w:numPr>
          <w:ilvl w:val="0"/>
          <w:numId w:val="58"/>
        </w:numPr>
        <w:rPr>
          <w:sz w:val="22"/>
          <w:szCs w:val="22"/>
          <w:lang w:val="en-US"/>
        </w:rPr>
      </w:pPr>
      <w:r w:rsidRPr="00F673F1">
        <w:rPr>
          <w:sz w:val="22"/>
          <w:szCs w:val="22"/>
          <w:lang w:val="en-US"/>
        </w:rPr>
        <w:t>One RRCReconfiguration message for candidate target cell</w:t>
      </w:r>
    </w:p>
    <w:p w14:paraId="7615AB69" w14:textId="77777777" w:rsidR="00F673F1" w:rsidRDefault="00F673F1" w:rsidP="00F673F1">
      <w:pPr>
        <w:pStyle w:val="ListParagraph"/>
        <w:numPr>
          <w:ilvl w:val="0"/>
          <w:numId w:val="58"/>
        </w:numPr>
        <w:rPr>
          <w:sz w:val="22"/>
          <w:szCs w:val="22"/>
          <w:lang w:val="en-US"/>
        </w:rPr>
      </w:pPr>
      <w:r w:rsidRPr="00F673F1">
        <w:rPr>
          <w:sz w:val="22"/>
          <w:szCs w:val="22"/>
          <w:lang w:val="en-US"/>
        </w:rPr>
        <w:t>One CellGroupConfig IE for each candidate target cell</w:t>
      </w:r>
    </w:p>
    <w:p w14:paraId="4E07802A" w14:textId="5DFAB59A" w:rsidR="00F673F1" w:rsidRPr="00F673F1" w:rsidRDefault="00F673F1" w:rsidP="00F673F1">
      <w:pPr>
        <w:pStyle w:val="ListParagraph"/>
        <w:numPr>
          <w:ilvl w:val="0"/>
          <w:numId w:val="58"/>
        </w:numPr>
        <w:rPr>
          <w:sz w:val="22"/>
          <w:szCs w:val="22"/>
          <w:lang w:val="en-US"/>
        </w:rPr>
      </w:pPr>
      <w:r w:rsidRPr="00F673F1">
        <w:rPr>
          <w:sz w:val="22"/>
          <w:szCs w:val="22"/>
          <w:lang w:val="en-US"/>
        </w:rPr>
        <w:t>One SpCellConfig IE for each candidate target cell</w:t>
      </w:r>
    </w:p>
    <w:p w14:paraId="3C6F02C6" w14:textId="5215E737" w:rsidR="000B4CC6" w:rsidRDefault="00F673F1" w:rsidP="003910B6">
      <w:pPr>
        <w:rPr>
          <w:sz w:val="22"/>
          <w:szCs w:val="22"/>
          <w:lang w:val="en-US"/>
        </w:rPr>
      </w:pPr>
      <w:r>
        <w:rPr>
          <w:sz w:val="22"/>
          <w:szCs w:val="22"/>
          <w:lang w:val="en-US"/>
        </w:rPr>
        <w:t>During email discussion</w:t>
      </w:r>
      <w:r w:rsidR="00582A06">
        <w:rPr>
          <w:sz w:val="22"/>
          <w:szCs w:val="22"/>
          <w:lang w:val="en-US"/>
        </w:rPr>
        <w:t xml:space="preserve">, companies are asked to provided pros and cons in each option. However, we want to note that before </w:t>
      </w:r>
      <w:r w:rsidR="001A3F28">
        <w:rPr>
          <w:sz w:val="22"/>
          <w:szCs w:val="22"/>
          <w:lang w:val="en-US"/>
        </w:rPr>
        <w:t>one start</w:t>
      </w:r>
      <w:r w:rsidR="00202DD7">
        <w:rPr>
          <w:sz w:val="22"/>
          <w:szCs w:val="22"/>
          <w:lang w:val="en-US"/>
        </w:rPr>
        <w:t>s</w:t>
      </w:r>
      <w:r w:rsidR="001A3F28">
        <w:rPr>
          <w:sz w:val="22"/>
          <w:szCs w:val="22"/>
          <w:lang w:val="en-US"/>
        </w:rPr>
        <w:t xml:space="preserve"> discuss</w:t>
      </w:r>
      <w:r w:rsidR="00202DD7">
        <w:rPr>
          <w:sz w:val="22"/>
          <w:szCs w:val="22"/>
          <w:lang w:val="en-US"/>
        </w:rPr>
        <w:t>ing</w:t>
      </w:r>
      <w:r w:rsidR="001A3F28">
        <w:rPr>
          <w:sz w:val="22"/>
          <w:szCs w:val="22"/>
          <w:lang w:val="en-US"/>
        </w:rPr>
        <w:t xml:space="preserve"> sta</w:t>
      </w:r>
      <w:r w:rsidR="00202DD7">
        <w:rPr>
          <w:sz w:val="22"/>
          <w:szCs w:val="22"/>
          <w:lang w:val="en-US"/>
        </w:rPr>
        <w:t>ge</w:t>
      </w:r>
      <w:r w:rsidR="001A3F28">
        <w:rPr>
          <w:sz w:val="22"/>
          <w:szCs w:val="22"/>
          <w:lang w:val="en-US"/>
        </w:rPr>
        <w:t xml:space="preserve"> 3 detail where candidate cells should be configured in </w:t>
      </w:r>
      <w:r w:rsidR="001A3F28">
        <w:rPr>
          <w:sz w:val="22"/>
          <w:szCs w:val="22"/>
          <w:lang w:val="en-US"/>
        </w:rPr>
        <w:lastRenderedPageBreak/>
        <w:t>RRC</w:t>
      </w:r>
      <w:r w:rsidR="00D26231">
        <w:rPr>
          <w:sz w:val="22"/>
          <w:szCs w:val="22"/>
          <w:lang w:val="en-US"/>
        </w:rPr>
        <w:t xml:space="preserve"> level</w:t>
      </w:r>
      <w:r w:rsidR="00437A6B">
        <w:rPr>
          <w:sz w:val="22"/>
          <w:szCs w:val="22"/>
          <w:lang w:val="en-US"/>
        </w:rPr>
        <w:t xml:space="preserve">, an inter-node communication should not be ignored as target cell configuration </w:t>
      </w:r>
      <w:r w:rsidR="00202DD7">
        <w:rPr>
          <w:sz w:val="22"/>
          <w:szCs w:val="22"/>
          <w:lang w:val="en-US"/>
        </w:rPr>
        <w:t xml:space="preserve">traditionally is configured by target cell and forward to source cell. </w:t>
      </w:r>
      <w:r w:rsidR="00361FA7">
        <w:rPr>
          <w:sz w:val="22"/>
          <w:szCs w:val="22"/>
          <w:lang w:val="en-US"/>
        </w:rPr>
        <w:t xml:space="preserve">Since there is no direct communication between DU and </w:t>
      </w:r>
      <w:r w:rsidR="006A1724">
        <w:rPr>
          <w:sz w:val="22"/>
          <w:szCs w:val="22"/>
          <w:lang w:val="en-US"/>
        </w:rPr>
        <w:t>as indicated in WI “</w:t>
      </w:r>
      <w:r w:rsidR="006A1724" w:rsidRPr="006A1724">
        <w:rPr>
          <w:sz w:val="22"/>
          <w:szCs w:val="22"/>
          <w:lang w:val="en-US"/>
        </w:rPr>
        <w:t>no new RAN interfaces are expected</w:t>
      </w:r>
      <w:r w:rsidR="006A1724">
        <w:rPr>
          <w:sz w:val="22"/>
          <w:szCs w:val="22"/>
          <w:lang w:val="en-US"/>
        </w:rPr>
        <w:t>”</w:t>
      </w:r>
      <w:r w:rsidR="000F352C">
        <w:rPr>
          <w:sz w:val="22"/>
          <w:szCs w:val="22"/>
          <w:lang w:val="en-US"/>
        </w:rPr>
        <w:t xml:space="preserve">, therefore it is expected the target DU will prepare </w:t>
      </w:r>
      <w:bookmarkStart w:id="2" w:name="_Hlk115256072"/>
      <w:r w:rsidR="000F352C">
        <w:rPr>
          <w:sz w:val="22"/>
          <w:szCs w:val="22"/>
          <w:lang w:val="en-US"/>
        </w:rPr>
        <w:t xml:space="preserve">the target cell configuration </w:t>
      </w:r>
      <w:bookmarkEnd w:id="2"/>
      <w:r w:rsidR="000F352C">
        <w:rPr>
          <w:sz w:val="22"/>
          <w:szCs w:val="22"/>
          <w:lang w:val="en-US"/>
        </w:rPr>
        <w:t xml:space="preserve">and send to </w:t>
      </w:r>
      <w:r w:rsidR="006D2C31">
        <w:rPr>
          <w:sz w:val="22"/>
          <w:szCs w:val="22"/>
          <w:lang w:val="en-US"/>
        </w:rPr>
        <w:t>the CU. There may be multiple target DUs prepared the</w:t>
      </w:r>
      <w:r w:rsidR="00913ABB">
        <w:rPr>
          <w:sz w:val="22"/>
          <w:szCs w:val="22"/>
          <w:lang w:val="en-US"/>
        </w:rPr>
        <w:t xml:space="preserve"> target cell configuration, the CU then combine the information somehow (either decode is required or not) and forward to the UE. In legacy, the target cell configuration is transparent to the source cell</w:t>
      </w:r>
      <w:r w:rsidR="008872AA">
        <w:rPr>
          <w:sz w:val="22"/>
          <w:szCs w:val="22"/>
          <w:lang w:val="en-US"/>
        </w:rPr>
        <w:t xml:space="preserve"> so source cell is not required</w:t>
      </w:r>
      <w:r w:rsidR="00277058">
        <w:rPr>
          <w:sz w:val="22"/>
          <w:szCs w:val="22"/>
          <w:lang w:val="en-US"/>
        </w:rPr>
        <w:t xml:space="preserve"> to decode </w:t>
      </w:r>
      <w:r w:rsidR="00F47B91">
        <w:rPr>
          <w:sz w:val="22"/>
          <w:szCs w:val="22"/>
          <w:lang w:val="en-US"/>
        </w:rPr>
        <w:t>it</w:t>
      </w:r>
      <w:r w:rsidR="000342DB">
        <w:rPr>
          <w:sz w:val="22"/>
          <w:szCs w:val="22"/>
          <w:lang w:val="en-US"/>
        </w:rPr>
        <w:t xml:space="preserve">. If we follow the same protocol, in both intra-DU and intra-CU inter-DU cases, </w:t>
      </w:r>
      <w:r w:rsidR="00632B6C">
        <w:rPr>
          <w:sz w:val="22"/>
          <w:szCs w:val="22"/>
          <w:lang w:val="en-US"/>
        </w:rPr>
        <w:t>one or multiple DU will prepare the target cell(s) configurations and send to the CU</w:t>
      </w:r>
      <w:r w:rsidR="00A46AD0">
        <w:rPr>
          <w:sz w:val="22"/>
          <w:szCs w:val="22"/>
          <w:lang w:val="en-US"/>
        </w:rPr>
        <w:t xml:space="preserve">. Currently, </w:t>
      </w:r>
      <w:r w:rsidR="000B4CC6" w:rsidRPr="000B4CC6">
        <w:rPr>
          <w:i/>
          <w:iCs/>
          <w:sz w:val="22"/>
          <w:szCs w:val="22"/>
          <w:lang w:val="en-US"/>
        </w:rPr>
        <w:t>cellGroupConfig</w:t>
      </w:r>
      <w:r w:rsidR="000B4CC6">
        <w:rPr>
          <w:sz w:val="22"/>
          <w:szCs w:val="22"/>
          <w:lang w:val="en-US"/>
        </w:rPr>
        <w:t xml:space="preserve"> is used</w:t>
      </w:r>
      <w:r w:rsidR="000342DB">
        <w:rPr>
          <w:sz w:val="22"/>
          <w:szCs w:val="22"/>
          <w:lang w:val="en-US"/>
        </w:rPr>
        <w:t xml:space="preserve"> </w:t>
      </w:r>
      <w:r w:rsidR="000B4CC6">
        <w:rPr>
          <w:sz w:val="22"/>
          <w:szCs w:val="22"/>
          <w:lang w:val="en-US"/>
        </w:rPr>
        <w:t>in the container sent from DU to CU.</w:t>
      </w:r>
    </w:p>
    <w:p w14:paraId="476100AA" w14:textId="26E6B275" w:rsidR="005557EA" w:rsidRDefault="005557EA" w:rsidP="003910B6">
      <w:pPr>
        <w:rPr>
          <w:sz w:val="22"/>
          <w:szCs w:val="22"/>
          <w:lang w:val="en-US"/>
        </w:rPr>
      </w:pPr>
      <w:r>
        <w:rPr>
          <w:sz w:val="22"/>
          <w:szCs w:val="22"/>
          <w:lang w:val="en-US"/>
        </w:rPr>
        <w:t>In addition, RAN2 should first decide what information is needed to carry in DU then decide what message best suit for the purpose. For example, below is some information for consideration:</w:t>
      </w:r>
    </w:p>
    <w:p w14:paraId="7B5906CC" w14:textId="7DEDB04E" w:rsidR="005557EA" w:rsidRDefault="00BB131D" w:rsidP="0013362D">
      <w:pPr>
        <w:pStyle w:val="ListParagraph"/>
        <w:numPr>
          <w:ilvl w:val="0"/>
          <w:numId w:val="57"/>
        </w:numPr>
        <w:rPr>
          <w:sz w:val="22"/>
          <w:szCs w:val="22"/>
          <w:lang w:val="en-US"/>
        </w:rPr>
      </w:pPr>
      <w:r>
        <w:rPr>
          <w:sz w:val="22"/>
          <w:szCs w:val="22"/>
          <w:lang w:val="en-US"/>
        </w:rPr>
        <w:t xml:space="preserve">Measurement configuration </w:t>
      </w:r>
    </w:p>
    <w:p w14:paraId="22919E84" w14:textId="1FBEBC58" w:rsidR="00BB131D" w:rsidRDefault="00B51C46" w:rsidP="0013362D">
      <w:pPr>
        <w:pStyle w:val="ListParagraph"/>
        <w:numPr>
          <w:ilvl w:val="0"/>
          <w:numId w:val="57"/>
        </w:numPr>
        <w:rPr>
          <w:sz w:val="22"/>
          <w:szCs w:val="22"/>
          <w:lang w:val="en-US"/>
        </w:rPr>
      </w:pPr>
      <w:r>
        <w:rPr>
          <w:sz w:val="22"/>
          <w:szCs w:val="22"/>
          <w:lang w:val="en-US"/>
        </w:rPr>
        <w:t>PDCP recovery indication</w:t>
      </w:r>
    </w:p>
    <w:p w14:paraId="734C3EBA" w14:textId="1335885E" w:rsidR="00B51C46" w:rsidRDefault="00D54EA5" w:rsidP="00D54EA5">
      <w:pPr>
        <w:rPr>
          <w:sz w:val="22"/>
          <w:szCs w:val="22"/>
          <w:lang w:val="en-US"/>
        </w:rPr>
      </w:pPr>
      <w:r>
        <w:rPr>
          <w:sz w:val="22"/>
          <w:szCs w:val="22"/>
          <w:lang w:val="en-US"/>
        </w:rPr>
        <w:t xml:space="preserve">In legacy handover, measurement configuration </w:t>
      </w:r>
      <w:r w:rsidR="00D06BE0">
        <w:rPr>
          <w:sz w:val="22"/>
          <w:szCs w:val="22"/>
          <w:lang w:val="en-US"/>
        </w:rPr>
        <w:t>will be reconfigured by target cell and send along in HO command to the UE.</w:t>
      </w:r>
      <w:r w:rsidR="00CE6369">
        <w:rPr>
          <w:sz w:val="22"/>
          <w:szCs w:val="22"/>
          <w:lang w:val="en-US"/>
        </w:rPr>
        <w:t xml:space="preserve"> For intra-DU case, </w:t>
      </w:r>
      <w:r w:rsidR="00FC4F20">
        <w:rPr>
          <w:sz w:val="22"/>
          <w:szCs w:val="22"/>
          <w:lang w:val="en-US"/>
        </w:rPr>
        <w:t xml:space="preserve">measurement configuration may remain the same. However, for inter-DU case, measurement configuration may need to be reconfigured. </w:t>
      </w:r>
    </w:p>
    <w:p w14:paraId="07BD312E" w14:textId="351DFB87" w:rsidR="00ED7613" w:rsidRPr="00486067" w:rsidRDefault="00ED7613" w:rsidP="00D54EA5">
      <w:pPr>
        <w:rPr>
          <w:b/>
          <w:bCs/>
          <w:sz w:val="22"/>
          <w:szCs w:val="22"/>
          <w:lang w:val="en-US"/>
        </w:rPr>
      </w:pPr>
      <w:r w:rsidRPr="00486067">
        <w:rPr>
          <w:b/>
          <w:bCs/>
          <w:sz w:val="22"/>
          <w:szCs w:val="22"/>
          <w:lang w:val="en-US"/>
        </w:rPr>
        <w:t>Observation 1: measurement configuration may need to be included</w:t>
      </w:r>
      <w:r w:rsidR="00B57F51">
        <w:rPr>
          <w:b/>
          <w:bCs/>
          <w:sz w:val="22"/>
          <w:szCs w:val="22"/>
          <w:lang w:val="en-US"/>
        </w:rPr>
        <w:t xml:space="preserve"> </w:t>
      </w:r>
      <w:r w:rsidR="00E44607">
        <w:rPr>
          <w:b/>
          <w:bCs/>
          <w:sz w:val="22"/>
          <w:szCs w:val="22"/>
          <w:lang w:val="en-US"/>
        </w:rPr>
        <w:t>in</w:t>
      </w:r>
      <w:r w:rsidR="00B57F51">
        <w:rPr>
          <w:b/>
          <w:bCs/>
          <w:sz w:val="22"/>
          <w:szCs w:val="22"/>
          <w:lang w:val="en-US"/>
        </w:rPr>
        <w:t xml:space="preserve"> </w:t>
      </w:r>
      <w:r w:rsidR="00B57F51" w:rsidRPr="00B57F51">
        <w:rPr>
          <w:b/>
          <w:bCs/>
          <w:sz w:val="22"/>
          <w:szCs w:val="22"/>
          <w:lang w:val="en-US"/>
        </w:rPr>
        <w:t>target cell configuration</w:t>
      </w:r>
      <w:r w:rsidRPr="00486067">
        <w:rPr>
          <w:b/>
          <w:bCs/>
          <w:sz w:val="22"/>
          <w:szCs w:val="22"/>
          <w:lang w:val="en-US"/>
        </w:rPr>
        <w:t xml:space="preserve"> for intra-CU inter-DU case.</w:t>
      </w:r>
    </w:p>
    <w:p w14:paraId="5F8FC43E" w14:textId="398AD697" w:rsidR="00E26983" w:rsidRPr="00255BAB" w:rsidRDefault="00955665" w:rsidP="005A40FA">
      <w:pPr>
        <w:rPr>
          <w:sz w:val="22"/>
          <w:szCs w:val="22"/>
          <w:lang w:val="en-US"/>
        </w:rPr>
      </w:pPr>
      <w:r>
        <w:rPr>
          <w:sz w:val="22"/>
          <w:szCs w:val="22"/>
          <w:lang w:val="en-US"/>
        </w:rPr>
        <w:t xml:space="preserve">For intra-CU inter-DU </w:t>
      </w:r>
      <w:r w:rsidR="005A40FA" w:rsidRPr="00255BAB">
        <w:rPr>
          <w:sz w:val="22"/>
          <w:szCs w:val="22"/>
          <w:lang w:val="en-US"/>
        </w:rPr>
        <w:t xml:space="preserve">case, the current serving cell and the candidate cells share the same CU, i.e., SDAP and PDCP protocol stacks </w:t>
      </w:r>
      <w:r w:rsidR="00B06A18" w:rsidRPr="00255BAB">
        <w:rPr>
          <w:sz w:val="22"/>
          <w:szCs w:val="22"/>
          <w:lang w:val="en-US"/>
        </w:rPr>
        <w:t>are</w:t>
      </w:r>
      <w:r w:rsidR="005A40FA" w:rsidRPr="00255BAB">
        <w:rPr>
          <w:sz w:val="22"/>
          <w:szCs w:val="22"/>
          <w:lang w:val="en-US"/>
        </w:rPr>
        <w:t xml:space="preserve"> shared. </w:t>
      </w:r>
      <w:r w:rsidR="00A8606D" w:rsidRPr="00255BAB">
        <w:rPr>
          <w:sz w:val="22"/>
          <w:szCs w:val="22"/>
          <w:lang w:val="en-US"/>
        </w:rPr>
        <w:t xml:space="preserve">Since PDCP is shared, if </w:t>
      </w:r>
      <w:r w:rsidR="005A40FA" w:rsidRPr="00255BAB">
        <w:rPr>
          <w:sz w:val="22"/>
          <w:szCs w:val="22"/>
          <w:lang w:val="en-US"/>
        </w:rPr>
        <w:t>there is no change of the AS security algorithms associated to the master key, there is no need to update the master key (i.e., the NCC value is not changed). Then PDCP re-establishment is also not needed</w:t>
      </w:r>
      <w:r w:rsidR="00C37CA8" w:rsidRPr="00255BAB">
        <w:rPr>
          <w:sz w:val="22"/>
          <w:szCs w:val="22"/>
          <w:lang w:val="en-US"/>
        </w:rPr>
        <w:t xml:space="preserve"> </w:t>
      </w:r>
      <w:r w:rsidR="00A8150C">
        <w:rPr>
          <w:sz w:val="22"/>
          <w:szCs w:val="22"/>
          <w:lang w:val="en-US"/>
        </w:rPr>
        <w:t>which would</w:t>
      </w:r>
      <w:r w:rsidR="00C37CA8" w:rsidRPr="00255BAB">
        <w:rPr>
          <w:sz w:val="22"/>
          <w:szCs w:val="22"/>
          <w:lang w:val="en-US"/>
        </w:rPr>
        <w:t xml:space="preserve"> reduce </w:t>
      </w:r>
      <w:r w:rsidR="005A40FA" w:rsidRPr="00255BAB">
        <w:rPr>
          <w:sz w:val="22"/>
          <w:szCs w:val="22"/>
          <w:lang w:val="en-US"/>
        </w:rPr>
        <w:t xml:space="preserve">interruption time. </w:t>
      </w:r>
      <w:r w:rsidR="00C5478A" w:rsidRPr="00255BAB">
        <w:rPr>
          <w:sz w:val="22"/>
          <w:szCs w:val="22"/>
          <w:lang w:val="en-US"/>
        </w:rPr>
        <w:t xml:space="preserve">Since </w:t>
      </w:r>
      <w:r w:rsidR="002115B2" w:rsidRPr="00255BAB">
        <w:rPr>
          <w:sz w:val="22"/>
          <w:szCs w:val="22"/>
          <w:lang w:val="en-US"/>
        </w:rPr>
        <w:t xml:space="preserve">the </w:t>
      </w:r>
      <w:r w:rsidR="00C5478A" w:rsidRPr="00255BAB">
        <w:rPr>
          <w:sz w:val="22"/>
          <w:szCs w:val="22"/>
          <w:lang w:val="en-US"/>
        </w:rPr>
        <w:t xml:space="preserve">source cell and </w:t>
      </w:r>
      <w:r w:rsidR="002115B2" w:rsidRPr="00255BAB">
        <w:rPr>
          <w:sz w:val="22"/>
          <w:szCs w:val="22"/>
          <w:lang w:val="en-US"/>
        </w:rPr>
        <w:t xml:space="preserve">the </w:t>
      </w:r>
      <w:r w:rsidR="00C5478A" w:rsidRPr="00255BAB">
        <w:rPr>
          <w:sz w:val="22"/>
          <w:szCs w:val="22"/>
          <w:lang w:val="en-US"/>
        </w:rPr>
        <w:t>target cell are located in different DU</w:t>
      </w:r>
      <w:r w:rsidR="006678B9" w:rsidRPr="00255BAB">
        <w:rPr>
          <w:sz w:val="22"/>
          <w:szCs w:val="22"/>
          <w:lang w:val="en-US"/>
        </w:rPr>
        <w:t xml:space="preserve">, </w:t>
      </w:r>
      <w:r w:rsidR="005A40FA" w:rsidRPr="00255BAB">
        <w:rPr>
          <w:sz w:val="22"/>
          <w:szCs w:val="22"/>
          <w:lang w:val="en-US"/>
        </w:rPr>
        <w:t>RLC layer should be re</w:t>
      </w:r>
      <w:r w:rsidR="006F45B4">
        <w:rPr>
          <w:sz w:val="22"/>
          <w:szCs w:val="22"/>
          <w:lang w:val="en-US"/>
        </w:rPr>
        <w:t>-</w:t>
      </w:r>
      <w:r w:rsidR="005A40FA" w:rsidRPr="00255BAB">
        <w:rPr>
          <w:sz w:val="22"/>
          <w:szCs w:val="22"/>
          <w:lang w:val="en-US"/>
        </w:rPr>
        <w:t xml:space="preserve">established, and the MAC layer should be reset. </w:t>
      </w:r>
      <w:r w:rsidR="00EC078B" w:rsidRPr="00255BAB">
        <w:rPr>
          <w:sz w:val="22"/>
          <w:szCs w:val="22"/>
          <w:lang w:val="en-US"/>
        </w:rPr>
        <w:t>Due to</w:t>
      </w:r>
      <w:r w:rsidR="005A40FA" w:rsidRPr="00255BAB">
        <w:rPr>
          <w:sz w:val="22"/>
          <w:szCs w:val="22"/>
          <w:lang w:val="en-US"/>
        </w:rPr>
        <w:t xml:space="preserve"> RLC re-establishment, the PDCP layer also needs to perform PDCP data recovery</w:t>
      </w:r>
      <w:r w:rsidR="00FB7540">
        <w:rPr>
          <w:sz w:val="22"/>
          <w:szCs w:val="22"/>
          <w:lang w:val="en-US"/>
        </w:rPr>
        <w:t xml:space="preserve"> for AM bearers</w:t>
      </w:r>
      <w:r w:rsidR="005A40FA" w:rsidRPr="00255BAB">
        <w:rPr>
          <w:sz w:val="22"/>
          <w:szCs w:val="22"/>
          <w:lang w:val="en-US"/>
        </w:rPr>
        <w:t xml:space="preserve">. </w:t>
      </w:r>
    </w:p>
    <w:p w14:paraId="75CF400C" w14:textId="36729C1B" w:rsidR="005A40FA" w:rsidRPr="00255BAB" w:rsidRDefault="00EE0071" w:rsidP="005A40FA">
      <w:pPr>
        <w:rPr>
          <w:sz w:val="22"/>
          <w:szCs w:val="22"/>
          <w:lang w:val="en-US"/>
        </w:rPr>
      </w:pPr>
      <w:r w:rsidRPr="00255BAB">
        <w:rPr>
          <w:sz w:val="22"/>
          <w:szCs w:val="22"/>
          <w:lang w:val="en-US"/>
        </w:rPr>
        <w:t>In legacy procedure, t</w:t>
      </w:r>
      <w:r w:rsidR="005A40FA" w:rsidRPr="00255BAB">
        <w:rPr>
          <w:sz w:val="22"/>
          <w:szCs w:val="22"/>
          <w:lang w:val="en-US"/>
        </w:rPr>
        <w:t>he PDCP recovery can be indicated by “</w:t>
      </w:r>
      <w:r w:rsidR="005A40FA" w:rsidRPr="00FD478B">
        <w:rPr>
          <w:i/>
          <w:sz w:val="22"/>
          <w:szCs w:val="22"/>
          <w:lang w:val="en-US"/>
        </w:rPr>
        <w:t>recoverPDCP</w:t>
      </w:r>
      <w:r w:rsidR="005A40FA" w:rsidRPr="00255BAB">
        <w:rPr>
          <w:sz w:val="22"/>
          <w:szCs w:val="22"/>
          <w:lang w:val="en-US"/>
        </w:rPr>
        <w:t>” and the RLC re-establishment can be indicated by “</w:t>
      </w:r>
      <w:r w:rsidR="005A40FA" w:rsidRPr="00FD478B">
        <w:rPr>
          <w:i/>
          <w:sz w:val="22"/>
          <w:szCs w:val="22"/>
          <w:lang w:val="en-US"/>
        </w:rPr>
        <w:t>reestablishRLC</w:t>
      </w:r>
      <w:r w:rsidR="005A40FA" w:rsidRPr="00255BAB">
        <w:rPr>
          <w:sz w:val="22"/>
          <w:szCs w:val="22"/>
          <w:lang w:val="en-US"/>
        </w:rPr>
        <w:t>”</w:t>
      </w:r>
      <w:r w:rsidR="006651DC" w:rsidRPr="00255BAB">
        <w:rPr>
          <w:sz w:val="22"/>
          <w:szCs w:val="22"/>
          <w:lang w:val="en-US"/>
        </w:rPr>
        <w:t xml:space="preserve"> in TS38.331 specification</w:t>
      </w:r>
      <w:r w:rsidR="005A40FA" w:rsidRPr="00255BAB">
        <w:rPr>
          <w:sz w:val="22"/>
          <w:szCs w:val="22"/>
          <w:lang w:val="en-US"/>
        </w:rPr>
        <w:t xml:space="preserve">. And currently “reset MAC” is a default UE behavior upon handover. </w:t>
      </w:r>
    </w:p>
    <w:p w14:paraId="5BA60911" w14:textId="597BEDFE" w:rsidR="00EE0071" w:rsidRPr="00255BAB" w:rsidRDefault="0024359E" w:rsidP="005A40FA">
      <w:pPr>
        <w:rPr>
          <w:b/>
          <w:bCs/>
          <w:sz w:val="22"/>
          <w:szCs w:val="22"/>
          <w:lang w:val="en-US"/>
        </w:rPr>
      </w:pPr>
      <w:r w:rsidRPr="00255BAB">
        <w:rPr>
          <w:b/>
          <w:bCs/>
          <w:sz w:val="22"/>
          <w:szCs w:val="22"/>
          <w:lang w:val="en-US"/>
        </w:rPr>
        <w:t xml:space="preserve">Observation </w:t>
      </w:r>
      <w:r w:rsidR="00F72979">
        <w:rPr>
          <w:b/>
          <w:bCs/>
          <w:sz w:val="22"/>
          <w:szCs w:val="22"/>
          <w:lang w:val="en-US"/>
        </w:rPr>
        <w:t>2</w:t>
      </w:r>
      <w:r w:rsidRPr="00255BAB">
        <w:rPr>
          <w:b/>
          <w:bCs/>
          <w:sz w:val="22"/>
          <w:szCs w:val="22"/>
          <w:lang w:val="en-US"/>
        </w:rPr>
        <w:t xml:space="preserve">: For intra-CU inter DU </w:t>
      </w:r>
      <w:r w:rsidR="00E8382E">
        <w:rPr>
          <w:b/>
          <w:bCs/>
          <w:sz w:val="22"/>
          <w:szCs w:val="22"/>
          <w:lang w:val="en-US"/>
        </w:rPr>
        <w:t>mobility</w:t>
      </w:r>
      <w:r w:rsidR="00EF60AD">
        <w:rPr>
          <w:b/>
          <w:bCs/>
          <w:sz w:val="22"/>
          <w:szCs w:val="22"/>
          <w:lang w:val="en-US"/>
        </w:rPr>
        <w:t xml:space="preserve"> </w:t>
      </w:r>
      <w:r w:rsidRPr="00255BAB">
        <w:rPr>
          <w:b/>
          <w:bCs/>
          <w:sz w:val="22"/>
          <w:szCs w:val="22"/>
          <w:lang w:val="en-US"/>
        </w:rPr>
        <w:t>case, PDCP re</w:t>
      </w:r>
      <w:r w:rsidR="00EE0071" w:rsidRPr="00255BAB">
        <w:rPr>
          <w:b/>
          <w:bCs/>
          <w:sz w:val="22"/>
          <w:szCs w:val="22"/>
          <w:lang w:val="en-US"/>
        </w:rPr>
        <w:t xml:space="preserve">covery, </w:t>
      </w:r>
      <w:r w:rsidRPr="00255BAB">
        <w:rPr>
          <w:b/>
          <w:bCs/>
          <w:sz w:val="22"/>
          <w:szCs w:val="22"/>
          <w:lang w:val="en-US"/>
        </w:rPr>
        <w:t>RLC reestablishment and MAC reset are needed</w:t>
      </w:r>
      <w:r w:rsidR="00EE0071" w:rsidRPr="00255BAB">
        <w:rPr>
          <w:b/>
          <w:bCs/>
          <w:sz w:val="22"/>
          <w:szCs w:val="22"/>
          <w:lang w:val="en-US"/>
        </w:rPr>
        <w:t xml:space="preserve"> to support L1/L2 mobility</w:t>
      </w:r>
      <w:r w:rsidRPr="00255BAB">
        <w:rPr>
          <w:b/>
          <w:bCs/>
          <w:sz w:val="22"/>
          <w:szCs w:val="22"/>
          <w:lang w:val="en-US"/>
        </w:rPr>
        <w:t>.</w:t>
      </w:r>
    </w:p>
    <w:p w14:paraId="1B91F270" w14:textId="1B1384D3" w:rsidR="00FD0347" w:rsidRDefault="00FD0347" w:rsidP="005A40FA">
      <w:pPr>
        <w:rPr>
          <w:rFonts w:ascii="Calibri" w:eastAsia="Times New Roman" w:hAnsi="Calibri" w:cs="Calibri"/>
          <w:b/>
          <w:bCs/>
          <w:sz w:val="22"/>
          <w:szCs w:val="22"/>
          <w:shd w:val="clear" w:color="auto" w:fill="FFFFFF"/>
          <w:lang w:val="en-US" w:eastAsia="zh-CN"/>
        </w:rPr>
      </w:pPr>
    </w:p>
    <w:p w14:paraId="56DB4B26" w14:textId="7FFDAFB8" w:rsidR="008A11DC" w:rsidRDefault="00B61ED7" w:rsidP="005A40FA">
      <w:pPr>
        <w:rPr>
          <w:sz w:val="22"/>
          <w:szCs w:val="22"/>
          <w:lang w:val="en-US"/>
        </w:rPr>
      </w:pPr>
      <w:r>
        <w:rPr>
          <w:sz w:val="22"/>
          <w:szCs w:val="22"/>
          <w:lang w:val="en-US"/>
        </w:rPr>
        <w:t xml:space="preserve">Now let’s look at the 3 options in the email discussion, </w:t>
      </w:r>
      <w:r w:rsidR="00F5227B">
        <w:rPr>
          <w:sz w:val="22"/>
          <w:szCs w:val="22"/>
          <w:lang w:val="en-US"/>
        </w:rPr>
        <w:t xml:space="preserve">we highlighted </w:t>
      </w:r>
      <w:r w:rsidR="000D51AA">
        <w:rPr>
          <w:sz w:val="22"/>
          <w:szCs w:val="22"/>
          <w:lang w:val="en-US"/>
        </w:rPr>
        <w:t>the comparison and how to make it work</w:t>
      </w:r>
      <w:r w:rsidR="000F6E72">
        <w:rPr>
          <w:sz w:val="22"/>
          <w:szCs w:val="22"/>
          <w:lang w:val="en-US"/>
        </w:rPr>
        <w:t>:</w:t>
      </w:r>
    </w:p>
    <w:tbl>
      <w:tblPr>
        <w:tblStyle w:val="TableGrid"/>
        <w:tblW w:w="0" w:type="auto"/>
        <w:tblLook w:val="04A0" w:firstRow="1" w:lastRow="0" w:firstColumn="1" w:lastColumn="0" w:noHBand="0" w:noVBand="1"/>
      </w:tblPr>
      <w:tblGrid>
        <w:gridCol w:w="1975"/>
        <w:gridCol w:w="7375"/>
      </w:tblGrid>
      <w:tr w:rsidR="00845DF6" w14:paraId="5AB0C258" w14:textId="77777777" w:rsidTr="00115E9A">
        <w:tc>
          <w:tcPr>
            <w:tcW w:w="1975" w:type="dxa"/>
            <w:shd w:val="clear" w:color="auto" w:fill="DEEAF6" w:themeFill="accent1" w:themeFillTint="33"/>
          </w:tcPr>
          <w:p w14:paraId="7564F0BD" w14:textId="0EEDFE55" w:rsidR="00845DF6" w:rsidRPr="00115E9A" w:rsidRDefault="006C1D1B" w:rsidP="00115E9A">
            <w:pPr>
              <w:jc w:val="center"/>
              <w:rPr>
                <w:rFonts w:ascii="Calibri" w:eastAsia="Times New Roman" w:hAnsi="Calibri" w:cs="Calibri"/>
                <w:b/>
                <w:bCs/>
                <w:sz w:val="22"/>
                <w:szCs w:val="22"/>
                <w:shd w:val="clear" w:color="auto" w:fill="FFFFFF"/>
                <w:lang w:val="en-US" w:eastAsia="zh-CN"/>
              </w:rPr>
            </w:pPr>
            <w:r w:rsidRPr="00115E9A">
              <w:rPr>
                <w:rFonts w:ascii="Calibri" w:eastAsia="Times New Roman" w:hAnsi="Calibri" w:cs="Calibri"/>
                <w:b/>
                <w:bCs/>
                <w:sz w:val="22"/>
                <w:szCs w:val="22"/>
                <w:shd w:val="clear" w:color="auto" w:fill="FFFFFF"/>
                <w:lang w:val="en-US" w:eastAsia="zh-CN"/>
              </w:rPr>
              <w:t>Model</w:t>
            </w:r>
          </w:p>
        </w:tc>
        <w:tc>
          <w:tcPr>
            <w:tcW w:w="7375" w:type="dxa"/>
            <w:shd w:val="clear" w:color="auto" w:fill="DEEAF6" w:themeFill="accent1" w:themeFillTint="33"/>
          </w:tcPr>
          <w:p w14:paraId="3C7474C7" w14:textId="12806E83" w:rsidR="00845DF6" w:rsidRDefault="00845DF6" w:rsidP="00845DF6">
            <w:pPr>
              <w:jc w:val="center"/>
              <w:rPr>
                <w:rFonts w:ascii="Calibri" w:eastAsia="Times New Roman" w:hAnsi="Calibri" w:cs="Calibri"/>
                <w:b/>
                <w:bCs/>
                <w:sz w:val="22"/>
                <w:szCs w:val="22"/>
                <w:shd w:val="clear" w:color="auto" w:fill="FFFFFF"/>
                <w:lang w:val="en-US" w:eastAsia="zh-CN"/>
              </w:rPr>
            </w:pPr>
            <w:r>
              <w:rPr>
                <w:rFonts w:ascii="Calibri" w:eastAsia="Times New Roman" w:hAnsi="Calibri" w:cs="Calibri"/>
                <w:b/>
                <w:bCs/>
                <w:sz w:val="22"/>
                <w:szCs w:val="22"/>
                <w:shd w:val="clear" w:color="auto" w:fill="FFFFFF"/>
                <w:lang w:val="en-US" w:eastAsia="zh-CN"/>
              </w:rPr>
              <w:t>Solution</w:t>
            </w:r>
          </w:p>
        </w:tc>
      </w:tr>
      <w:tr w:rsidR="00845DF6" w14:paraId="036836F6" w14:textId="77777777" w:rsidTr="00115E9A">
        <w:tc>
          <w:tcPr>
            <w:tcW w:w="1975" w:type="dxa"/>
          </w:tcPr>
          <w:p w14:paraId="4A1C91D2" w14:textId="75EBDB86" w:rsidR="00845DF6" w:rsidRPr="00D477BF" w:rsidRDefault="007642AB" w:rsidP="00115E9A">
            <w:pPr>
              <w:jc w:val="center"/>
              <w:rPr>
                <w:rFonts w:ascii="Calibri" w:eastAsia="Times New Roman" w:hAnsi="Calibri" w:cs="Calibri"/>
                <w:b/>
                <w:bCs/>
                <w:i/>
                <w:iCs/>
                <w:sz w:val="22"/>
                <w:szCs w:val="22"/>
                <w:shd w:val="clear" w:color="auto" w:fill="FFFFFF"/>
                <w:lang w:val="en-US" w:eastAsia="zh-CN"/>
              </w:rPr>
            </w:pPr>
            <w:r w:rsidRPr="00D477BF">
              <w:rPr>
                <w:b/>
                <w:bCs/>
                <w:i/>
                <w:iCs/>
              </w:rPr>
              <w:t>RRCReconfiguration</w:t>
            </w:r>
          </w:p>
        </w:tc>
        <w:tc>
          <w:tcPr>
            <w:tcW w:w="7375" w:type="dxa"/>
          </w:tcPr>
          <w:p w14:paraId="4512F5B0" w14:textId="7D2A95F2" w:rsidR="00845DF6" w:rsidRPr="00D477BF" w:rsidRDefault="00D477BF" w:rsidP="005A40FA">
            <w:pPr>
              <w:rPr>
                <w:rFonts w:ascii="Calibri" w:eastAsia="Times New Roman" w:hAnsi="Calibri" w:cs="Calibri"/>
                <w:sz w:val="22"/>
                <w:szCs w:val="22"/>
                <w:shd w:val="clear" w:color="auto" w:fill="FFFFFF"/>
                <w:lang w:val="en-US" w:eastAsia="zh-CN"/>
              </w:rPr>
            </w:pPr>
            <w:r>
              <w:rPr>
                <w:rFonts w:ascii="Calibri" w:eastAsia="Times New Roman" w:hAnsi="Calibri" w:cs="Calibri"/>
                <w:sz w:val="22"/>
                <w:szCs w:val="22"/>
                <w:shd w:val="clear" w:color="auto" w:fill="FFFFFF"/>
                <w:lang w:val="en-US" w:eastAsia="zh-CN"/>
              </w:rPr>
              <w:t>This solution has most flexibility and future proof</w:t>
            </w:r>
            <w:r w:rsidR="008036DE">
              <w:rPr>
                <w:rFonts w:ascii="Calibri" w:eastAsia="Times New Roman" w:hAnsi="Calibri" w:cs="Calibri"/>
                <w:sz w:val="22"/>
                <w:szCs w:val="22"/>
                <w:shd w:val="clear" w:color="auto" w:fill="FFFFFF"/>
                <w:lang w:val="en-US" w:eastAsia="zh-CN"/>
              </w:rPr>
              <w:t xml:space="preserve">. It was discussed that this option may be less efficient due to large message size. </w:t>
            </w:r>
            <w:r w:rsidR="0042371C">
              <w:rPr>
                <w:rFonts w:ascii="Calibri" w:eastAsia="Times New Roman" w:hAnsi="Calibri" w:cs="Calibri"/>
                <w:sz w:val="22"/>
                <w:szCs w:val="22"/>
                <w:shd w:val="clear" w:color="auto" w:fill="FFFFFF"/>
                <w:lang w:val="en-US" w:eastAsia="zh-CN"/>
              </w:rPr>
              <w:t xml:space="preserve">One solution to improve message size is to identify what is needed and only include </w:t>
            </w:r>
            <w:r w:rsidR="00054BD2">
              <w:rPr>
                <w:rFonts w:ascii="Calibri" w:eastAsia="Times New Roman" w:hAnsi="Calibri" w:cs="Calibri"/>
                <w:sz w:val="22"/>
                <w:szCs w:val="22"/>
                <w:shd w:val="clear" w:color="auto" w:fill="FFFFFF"/>
                <w:lang w:val="en-US" w:eastAsia="zh-CN"/>
              </w:rPr>
              <w:t>the concerned</w:t>
            </w:r>
            <w:r w:rsidR="0042371C">
              <w:rPr>
                <w:rFonts w:ascii="Calibri" w:eastAsia="Times New Roman" w:hAnsi="Calibri" w:cs="Calibri"/>
                <w:sz w:val="22"/>
                <w:szCs w:val="22"/>
                <w:shd w:val="clear" w:color="auto" w:fill="FFFFFF"/>
                <w:lang w:val="en-US" w:eastAsia="zh-CN"/>
              </w:rPr>
              <w:t xml:space="preserve"> </w:t>
            </w:r>
            <w:r w:rsidR="004B39D0">
              <w:rPr>
                <w:rFonts w:ascii="Calibri" w:eastAsia="Times New Roman" w:hAnsi="Calibri" w:cs="Calibri"/>
                <w:sz w:val="22"/>
                <w:szCs w:val="22"/>
                <w:shd w:val="clear" w:color="auto" w:fill="FFFFFF"/>
                <w:lang w:val="en-US" w:eastAsia="zh-CN"/>
              </w:rPr>
              <w:t>configuration</w:t>
            </w:r>
            <w:r w:rsidR="0042371C">
              <w:rPr>
                <w:rFonts w:ascii="Calibri" w:eastAsia="Times New Roman" w:hAnsi="Calibri" w:cs="Calibri"/>
                <w:sz w:val="22"/>
                <w:szCs w:val="22"/>
                <w:shd w:val="clear" w:color="auto" w:fill="FFFFFF"/>
                <w:lang w:val="en-US" w:eastAsia="zh-CN"/>
              </w:rPr>
              <w:t xml:space="preserve">. </w:t>
            </w:r>
            <w:r w:rsidR="001F72AC">
              <w:rPr>
                <w:rFonts w:ascii="Calibri" w:eastAsia="Times New Roman" w:hAnsi="Calibri" w:cs="Calibri"/>
                <w:sz w:val="22"/>
                <w:szCs w:val="22"/>
                <w:shd w:val="clear" w:color="auto" w:fill="FFFFFF"/>
                <w:lang w:val="en-US" w:eastAsia="zh-CN"/>
              </w:rPr>
              <w:t xml:space="preserve">In this option, DU will send </w:t>
            </w:r>
            <w:r w:rsidR="001F72AC" w:rsidRPr="003423D0">
              <w:rPr>
                <w:rFonts w:ascii="Calibri" w:eastAsia="Times New Roman" w:hAnsi="Calibri" w:cs="Calibri"/>
                <w:i/>
                <w:iCs/>
                <w:sz w:val="22"/>
                <w:szCs w:val="22"/>
                <w:shd w:val="clear" w:color="auto" w:fill="FFFFFF"/>
                <w:lang w:val="en-US" w:eastAsia="zh-CN"/>
              </w:rPr>
              <w:t>cellGroupConfig</w:t>
            </w:r>
            <w:r w:rsidR="001F72AC">
              <w:rPr>
                <w:rFonts w:ascii="Calibri" w:eastAsia="Times New Roman" w:hAnsi="Calibri" w:cs="Calibri"/>
                <w:sz w:val="22"/>
                <w:szCs w:val="22"/>
                <w:shd w:val="clear" w:color="auto" w:fill="FFFFFF"/>
                <w:lang w:val="en-US" w:eastAsia="zh-CN"/>
              </w:rPr>
              <w:t xml:space="preserve"> to CU, CU will add necessary configuration such as RRM</w:t>
            </w:r>
            <w:r w:rsidR="00A161EA">
              <w:rPr>
                <w:rFonts w:ascii="Calibri" w:eastAsia="Times New Roman" w:hAnsi="Calibri" w:cs="Calibri"/>
                <w:sz w:val="22"/>
                <w:szCs w:val="22"/>
                <w:shd w:val="clear" w:color="auto" w:fill="FFFFFF"/>
                <w:lang w:val="en-US" w:eastAsia="zh-CN"/>
              </w:rPr>
              <w:t xml:space="preserve"> and </w:t>
            </w:r>
            <w:r w:rsidR="00A161EA" w:rsidRPr="003423D0">
              <w:rPr>
                <w:rFonts w:ascii="Calibri" w:eastAsia="Times New Roman" w:hAnsi="Calibri" w:cs="Calibri"/>
                <w:i/>
                <w:iCs/>
                <w:sz w:val="22"/>
                <w:szCs w:val="22"/>
                <w:shd w:val="clear" w:color="auto" w:fill="FFFFFF"/>
                <w:lang w:val="en-US" w:eastAsia="zh-CN"/>
              </w:rPr>
              <w:t>recoverPDCP</w:t>
            </w:r>
            <w:r w:rsidR="001F72AC">
              <w:rPr>
                <w:rFonts w:ascii="Calibri" w:eastAsia="Times New Roman" w:hAnsi="Calibri" w:cs="Calibri"/>
                <w:sz w:val="22"/>
                <w:szCs w:val="22"/>
                <w:shd w:val="clear" w:color="auto" w:fill="FFFFFF"/>
                <w:lang w:val="en-US" w:eastAsia="zh-CN"/>
              </w:rPr>
              <w:t xml:space="preserve"> if needed</w:t>
            </w:r>
            <w:r w:rsidR="00EF35D5">
              <w:rPr>
                <w:rFonts w:ascii="Calibri" w:eastAsia="Times New Roman" w:hAnsi="Calibri" w:cs="Calibri"/>
                <w:sz w:val="22"/>
                <w:szCs w:val="22"/>
                <w:shd w:val="clear" w:color="auto" w:fill="FFFFFF"/>
                <w:lang w:val="en-US" w:eastAsia="zh-CN"/>
              </w:rPr>
              <w:t xml:space="preserve"> for each cell. </w:t>
            </w:r>
          </w:p>
        </w:tc>
      </w:tr>
      <w:tr w:rsidR="00845DF6" w14:paraId="72F2DF25" w14:textId="77777777" w:rsidTr="00115E9A">
        <w:tc>
          <w:tcPr>
            <w:tcW w:w="1975" w:type="dxa"/>
          </w:tcPr>
          <w:p w14:paraId="50111C8F" w14:textId="7D540DF0" w:rsidR="00845DF6" w:rsidRPr="00D477BF" w:rsidRDefault="003F6FF6" w:rsidP="00115E9A">
            <w:pPr>
              <w:jc w:val="center"/>
              <w:rPr>
                <w:rFonts w:ascii="Calibri" w:eastAsia="Times New Roman" w:hAnsi="Calibri" w:cs="Calibri"/>
                <w:b/>
                <w:bCs/>
                <w:i/>
                <w:iCs/>
                <w:sz w:val="22"/>
                <w:szCs w:val="22"/>
                <w:shd w:val="clear" w:color="auto" w:fill="FFFFFF"/>
                <w:lang w:val="en-US" w:eastAsia="zh-CN"/>
              </w:rPr>
            </w:pPr>
            <w:r w:rsidRPr="00D477BF">
              <w:rPr>
                <w:b/>
                <w:bCs/>
                <w:i/>
                <w:iCs/>
              </w:rPr>
              <w:t>CellGroupConfig</w:t>
            </w:r>
          </w:p>
        </w:tc>
        <w:tc>
          <w:tcPr>
            <w:tcW w:w="7375" w:type="dxa"/>
          </w:tcPr>
          <w:p w14:paraId="3B8185B2" w14:textId="4EAA4658" w:rsidR="00845DF6" w:rsidRDefault="0093553C" w:rsidP="005A40FA">
            <w:pPr>
              <w:rPr>
                <w:rFonts w:ascii="Calibri" w:eastAsia="Times New Roman" w:hAnsi="Calibri" w:cs="Calibri"/>
                <w:b/>
                <w:bCs/>
                <w:sz w:val="22"/>
                <w:szCs w:val="22"/>
                <w:shd w:val="clear" w:color="auto" w:fill="FFFFFF"/>
                <w:lang w:val="en-US" w:eastAsia="zh-CN"/>
              </w:rPr>
            </w:pPr>
            <w:r>
              <w:rPr>
                <w:rFonts w:ascii="Calibri" w:eastAsia="Times New Roman" w:hAnsi="Calibri" w:cs="Calibri"/>
                <w:sz w:val="22"/>
                <w:szCs w:val="22"/>
                <w:shd w:val="clear" w:color="auto" w:fill="FFFFFF"/>
                <w:lang w:val="en-US" w:eastAsia="zh-CN"/>
              </w:rPr>
              <w:t>This solution is more lightweight than RRC</w:t>
            </w:r>
            <w:r w:rsidR="008C21AE">
              <w:rPr>
                <w:rFonts w:ascii="Calibri" w:eastAsia="Times New Roman" w:hAnsi="Calibri" w:cs="Calibri"/>
                <w:sz w:val="22"/>
                <w:szCs w:val="22"/>
                <w:shd w:val="clear" w:color="auto" w:fill="FFFFFF"/>
                <w:lang w:val="en-US" w:eastAsia="zh-CN"/>
              </w:rPr>
              <w:t xml:space="preserve">. However, it was discussed that PDCP data recovery indication can not be reused because it is in the </w:t>
            </w:r>
            <w:r w:rsidR="008C21AE" w:rsidRPr="003423D0">
              <w:rPr>
                <w:rFonts w:ascii="Calibri" w:eastAsia="Times New Roman" w:hAnsi="Calibri" w:cs="Calibri"/>
                <w:i/>
                <w:iCs/>
                <w:sz w:val="22"/>
                <w:szCs w:val="22"/>
                <w:shd w:val="clear" w:color="auto" w:fill="FFFFFF"/>
                <w:lang w:val="en-US" w:eastAsia="zh-CN"/>
              </w:rPr>
              <w:lastRenderedPageBreak/>
              <w:t>radioBearConfig</w:t>
            </w:r>
            <w:r w:rsidR="00533427">
              <w:rPr>
                <w:rFonts w:ascii="Calibri" w:eastAsia="Times New Roman" w:hAnsi="Calibri" w:cs="Calibri"/>
                <w:sz w:val="22"/>
                <w:szCs w:val="22"/>
                <w:shd w:val="clear" w:color="auto" w:fill="FFFFFF"/>
                <w:lang w:val="en-US" w:eastAsia="zh-CN"/>
              </w:rPr>
              <w:t xml:space="preserve"> which may be required for inter-DU cell change mobility. </w:t>
            </w:r>
            <w:r w:rsidR="00AB1303">
              <w:rPr>
                <w:rFonts w:ascii="Calibri" w:eastAsia="Times New Roman" w:hAnsi="Calibri" w:cs="Calibri"/>
                <w:sz w:val="22"/>
                <w:szCs w:val="22"/>
                <w:shd w:val="clear" w:color="auto" w:fill="FFFFFF"/>
                <w:lang w:val="en-US" w:eastAsia="zh-CN"/>
              </w:rPr>
              <w:t xml:space="preserve">In order to make this option work, </w:t>
            </w:r>
            <w:r w:rsidR="00411336">
              <w:rPr>
                <w:rFonts w:ascii="Calibri" w:eastAsia="Times New Roman" w:hAnsi="Calibri" w:cs="Calibri"/>
                <w:sz w:val="22"/>
                <w:szCs w:val="22"/>
                <w:shd w:val="clear" w:color="auto" w:fill="FFFFFF"/>
                <w:lang w:val="en-US" w:eastAsia="zh-CN"/>
              </w:rPr>
              <w:t xml:space="preserve">the PDCP data recovery can be implicit in a new procedure for L1/L2 mobility upon </w:t>
            </w:r>
            <w:r w:rsidR="00992901">
              <w:rPr>
                <w:rFonts w:ascii="Calibri" w:eastAsia="Times New Roman" w:hAnsi="Calibri" w:cs="Calibri"/>
                <w:sz w:val="22"/>
                <w:szCs w:val="22"/>
                <w:shd w:val="clear" w:color="auto" w:fill="FFFFFF"/>
                <w:lang w:val="en-US" w:eastAsia="zh-CN"/>
              </w:rPr>
              <w:t xml:space="preserve">mobility is triggered. </w:t>
            </w:r>
            <w:r w:rsidR="0006555D">
              <w:rPr>
                <w:rFonts w:ascii="Calibri" w:eastAsia="Times New Roman" w:hAnsi="Calibri" w:cs="Calibri"/>
                <w:sz w:val="22"/>
                <w:szCs w:val="22"/>
                <w:shd w:val="clear" w:color="auto" w:fill="FFFFFF"/>
                <w:lang w:val="en-US" w:eastAsia="zh-CN"/>
              </w:rPr>
              <w:t xml:space="preserve">Alternatively, we can add a new field in </w:t>
            </w:r>
            <w:r w:rsidR="0006555D" w:rsidRPr="0006555D">
              <w:rPr>
                <w:rFonts w:ascii="Calibri" w:eastAsia="Times New Roman" w:hAnsi="Calibri" w:cs="Calibri"/>
                <w:i/>
                <w:iCs/>
                <w:sz w:val="22"/>
                <w:szCs w:val="22"/>
                <w:shd w:val="clear" w:color="auto" w:fill="FFFFFF"/>
                <w:lang w:val="en-US" w:eastAsia="zh-CN"/>
              </w:rPr>
              <w:t>cellGroupConfig</w:t>
            </w:r>
            <w:r w:rsidR="0006555D">
              <w:rPr>
                <w:rFonts w:ascii="Calibri" w:eastAsia="Times New Roman" w:hAnsi="Calibri" w:cs="Calibri"/>
                <w:sz w:val="22"/>
                <w:szCs w:val="22"/>
                <w:shd w:val="clear" w:color="auto" w:fill="FFFFFF"/>
                <w:lang w:val="en-US" w:eastAsia="zh-CN"/>
              </w:rPr>
              <w:t xml:space="preserve"> to indicate PDCP recovery. </w:t>
            </w:r>
            <w:r w:rsidR="003769E4">
              <w:rPr>
                <w:rFonts w:ascii="Calibri" w:eastAsia="Times New Roman" w:hAnsi="Calibri" w:cs="Calibri"/>
                <w:sz w:val="22"/>
                <w:szCs w:val="22"/>
                <w:shd w:val="clear" w:color="auto" w:fill="FFFFFF"/>
                <w:lang w:val="en-US" w:eastAsia="zh-CN"/>
              </w:rPr>
              <w:t>RRM configuration will also need to be addressed if needed.</w:t>
            </w:r>
          </w:p>
        </w:tc>
      </w:tr>
      <w:tr w:rsidR="00845DF6" w14:paraId="49032DCD" w14:textId="77777777" w:rsidTr="00115E9A">
        <w:tc>
          <w:tcPr>
            <w:tcW w:w="1975" w:type="dxa"/>
          </w:tcPr>
          <w:p w14:paraId="6A677457" w14:textId="3A61F1BA" w:rsidR="00845DF6" w:rsidRPr="00D477BF" w:rsidRDefault="00115E9A" w:rsidP="00115E9A">
            <w:pPr>
              <w:jc w:val="center"/>
              <w:rPr>
                <w:rFonts w:ascii="Calibri" w:eastAsia="Times New Roman" w:hAnsi="Calibri" w:cs="Calibri"/>
                <w:b/>
                <w:bCs/>
                <w:i/>
                <w:iCs/>
                <w:sz w:val="22"/>
                <w:szCs w:val="22"/>
                <w:shd w:val="clear" w:color="auto" w:fill="FFFFFF"/>
                <w:lang w:val="en-US" w:eastAsia="zh-CN"/>
              </w:rPr>
            </w:pPr>
            <w:r w:rsidRPr="00D477BF">
              <w:rPr>
                <w:b/>
                <w:bCs/>
                <w:i/>
                <w:iCs/>
              </w:rPr>
              <w:lastRenderedPageBreak/>
              <w:t xml:space="preserve">SpCellConfig </w:t>
            </w:r>
          </w:p>
        </w:tc>
        <w:tc>
          <w:tcPr>
            <w:tcW w:w="7375" w:type="dxa"/>
          </w:tcPr>
          <w:p w14:paraId="1DE72F02" w14:textId="67F56C11" w:rsidR="00845DF6" w:rsidRDefault="008C4979" w:rsidP="005A40FA">
            <w:pPr>
              <w:rPr>
                <w:rFonts w:ascii="Calibri" w:eastAsia="Times New Roman" w:hAnsi="Calibri" w:cs="Calibri"/>
                <w:b/>
                <w:bCs/>
                <w:sz w:val="22"/>
                <w:szCs w:val="22"/>
                <w:shd w:val="clear" w:color="auto" w:fill="FFFFFF"/>
                <w:lang w:val="en-US" w:eastAsia="zh-CN"/>
              </w:rPr>
            </w:pPr>
            <w:r>
              <w:rPr>
                <w:rFonts w:ascii="Calibri" w:eastAsia="Times New Roman" w:hAnsi="Calibri" w:cs="Calibri"/>
                <w:sz w:val="22"/>
                <w:szCs w:val="22"/>
                <w:shd w:val="clear" w:color="auto" w:fill="FFFFFF"/>
                <w:lang w:val="en-US" w:eastAsia="zh-CN"/>
              </w:rPr>
              <w:t xml:space="preserve">This solution </w:t>
            </w:r>
            <w:r w:rsidR="00040E1B">
              <w:rPr>
                <w:rFonts w:ascii="Calibri" w:eastAsia="Times New Roman" w:hAnsi="Calibri" w:cs="Calibri"/>
                <w:sz w:val="22"/>
                <w:szCs w:val="22"/>
                <w:shd w:val="clear" w:color="auto" w:fill="FFFFFF"/>
                <w:lang w:val="en-US" w:eastAsia="zh-CN"/>
              </w:rPr>
              <w:t>is only suitable for intra-DU P</w:t>
            </w:r>
            <w:r w:rsidR="0052601E">
              <w:rPr>
                <w:rFonts w:ascii="Calibri" w:eastAsia="Times New Roman" w:hAnsi="Calibri" w:cs="Calibri"/>
                <w:sz w:val="22"/>
                <w:szCs w:val="22"/>
                <w:shd w:val="clear" w:color="auto" w:fill="FFFFFF"/>
                <w:lang w:val="en-US" w:eastAsia="zh-CN"/>
              </w:rPr>
              <w:t>C</w:t>
            </w:r>
            <w:r w:rsidR="00040E1B">
              <w:rPr>
                <w:rFonts w:ascii="Calibri" w:eastAsia="Times New Roman" w:hAnsi="Calibri" w:cs="Calibri"/>
                <w:sz w:val="22"/>
                <w:szCs w:val="22"/>
                <w:shd w:val="clear" w:color="auto" w:fill="FFFFFF"/>
                <w:lang w:val="en-US" w:eastAsia="zh-CN"/>
              </w:rPr>
              <w:t xml:space="preserve">ell change with the least overhead. Since </w:t>
            </w:r>
            <w:r w:rsidR="00237D42" w:rsidRPr="00237D42">
              <w:rPr>
                <w:rFonts w:ascii="Calibri" w:eastAsia="Times New Roman" w:hAnsi="Calibri" w:cs="Calibri"/>
                <w:sz w:val="22"/>
                <w:szCs w:val="22"/>
                <w:shd w:val="clear" w:color="auto" w:fill="FFFFFF"/>
                <w:lang w:val="en-US" w:eastAsia="zh-CN"/>
              </w:rPr>
              <w:t>PDCP data recovery, RLC and MAC configurations are not supported. In particular,</w:t>
            </w:r>
            <w:r w:rsidR="0052601E">
              <w:rPr>
                <w:rFonts w:ascii="Calibri" w:eastAsia="Times New Roman" w:hAnsi="Calibri" w:cs="Calibri"/>
                <w:sz w:val="22"/>
                <w:szCs w:val="22"/>
                <w:shd w:val="clear" w:color="auto" w:fill="FFFFFF"/>
                <w:lang w:val="en-US" w:eastAsia="zh-CN"/>
              </w:rPr>
              <w:t xml:space="preserve"> </w:t>
            </w:r>
            <w:r w:rsidR="00237D42" w:rsidRPr="00237D42">
              <w:rPr>
                <w:rFonts w:ascii="Calibri" w:eastAsia="Times New Roman" w:hAnsi="Calibri" w:cs="Calibri"/>
                <w:sz w:val="22"/>
                <w:szCs w:val="22"/>
                <w:shd w:val="clear" w:color="auto" w:fill="FFFFFF"/>
                <w:lang w:val="en-US" w:eastAsia="zh-CN"/>
              </w:rPr>
              <w:t xml:space="preserve">for inter-DU mobility, the explicit indications for PDCP recovery and RLC re-establishment need to be sent and this can only be provided in </w:t>
            </w:r>
            <w:r w:rsidR="00237D42" w:rsidRPr="0052601E">
              <w:rPr>
                <w:rFonts w:ascii="Calibri" w:eastAsia="Times New Roman" w:hAnsi="Calibri" w:cs="Calibri"/>
                <w:i/>
                <w:iCs/>
                <w:sz w:val="22"/>
                <w:szCs w:val="22"/>
                <w:shd w:val="clear" w:color="auto" w:fill="FFFFFF"/>
                <w:lang w:val="en-US" w:eastAsia="zh-CN"/>
              </w:rPr>
              <w:t>radioBearerConfig</w:t>
            </w:r>
            <w:r w:rsidR="00237D42" w:rsidRPr="00237D42">
              <w:rPr>
                <w:rFonts w:ascii="Calibri" w:eastAsia="Times New Roman" w:hAnsi="Calibri" w:cs="Calibri"/>
                <w:sz w:val="22"/>
                <w:szCs w:val="22"/>
                <w:shd w:val="clear" w:color="auto" w:fill="FFFFFF"/>
                <w:lang w:val="en-US" w:eastAsia="zh-CN"/>
              </w:rPr>
              <w:t xml:space="preserve"> and RLC-</w:t>
            </w:r>
            <w:r w:rsidR="00237D42" w:rsidRPr="0052601E">
              <w:rPr>
                <w:rFonts w:ascii="Calibri" w:eastAsia="Times New Roman" w:hAnsi="Calibri" w:cs="Calibri"/>
                <w:i/>
                <w:iCs/>
                <w:sz w:val="22"/>
                <w:szCs w:val="22"/>
                <w:shd w:val="clear" w:color="auto" w:fill="FFFFFF"/>
                <w:lang w:val="en-US" w:eastAsia="zh-CN"/>
              </w:rPr>
              <w:t>BearerConfig</w:t>
            </w:r>
            <w:r w:rsidR="00237D42" w:rsidRPr="00237D42">
              <w:rPr>
                <w:rFonts w:ascii="Calibri" w:eastAsia="Times New Roman" w:hAnsi="Calibri" w:cs="Calibri"/>
                <w:sz w:val="22"/>
                <w:szCs w:val="22"/>
                <w:shd w:val="clear" w:color="auto" w:fill="FFFFFF"/>
                <w:lang w:val="en-US" w:eastAsia="zh-CN"/>
              </w:rPr>
              <w:t xml:space="preserve"> in </w:t>
            </w:r>
            <w:r w:rsidR="00237D42" w:rsidRPr="0052601E">
              <w:rPr>
                <w:rFonts w:ascii="Calibri" w:eastAsia="Times New Roman" w:hAnsi="Calibri" w:cs="Calibri"/>
                <w:i/>
                <w:iCs/>
                <w:sz w:val="22"/>
                <w:szCs w:val="22"/>
                <w:shd w:val="clear" w:color="auto" w:fill="FFFFFF"/>
                <w:lang w:val="en-US" w:eastAsia="zh-CN"/>
              </w:rPr>
              <w:t>CellGroupConfig</w:t>
            </w:r>
            <w:r w:rsidR="00237D42">
              <w:rPr>
                <w:rFonts w:ascii="Calibri" w:eastAsia="Times New Roman" w:hAnsi="Calibri" w:cs="Calibri"/>
                <w:sz w:val="22"/>
                <w:szCs w:val="22"/>
                <w:shd w:val="clear" w:color="auto" w:fill="FFFFFF"/>
                <w:lang w:val="en-US" w:eastAsia="zh-CN"/>
              </w:rPr>
              <w:t>. In order to use this</w:t>
            </w:r>
            <w:r w:rsidR="0039512A">
              <w:rPr>
                <w:rFonts w:ascii="Calibri" w:eastAsia="Times New Roman" w:hAnsi="Calibri" w:cs="Calibri"/>
                <w:sz w:val="22"/>
                <w:szCs w:val="22"/>
                <w:shd w:val="clear" w:color="auto" w:fill="FFFFFF"/>
                <w:lang w:val="en-US" w:eastAsia="zh-CN"/>
              </w:rPr>
              <w:t xml:space="preserve"> option, we can introduce different cell list, one for intra-DU case and one for intra-CU inter DU where only intra-DU use </w:t>
            </w:r>
            <w:r w:rsidR="0039512A" w:rsidRPr="0052601E">
              <w:rPr>
                <w:rFonts w:ascii="Calibri" w:eastAsia="Times New Roman" w:hAnsi="Calibri" w:cs="Calibri"/>
                <w:i/>
                <w:iCs/>
                <w:sz w:val="22"/>
                <w:szCs w:val="22"/>
                <w:shd w:val="clear" w:color="auto" w:fill="FFFFFF"/>
                <w:lang w:val="en-US" w:eastAsia="zh-CN"/>
              </w:rPr>
              <w:t>SpCellConfig</w:t>
            </w:r>
            <w:r w:rsidR="0039512A">
              <w:rPr>
                <w:rFonts w:ascii="Calibri" w:eastAsia="Times New Roman" w:hAnsi="Calibri" w:cs="Calibri"/>
                <w:sz w:val="22"/>
                <w:szCs w:val="22"/>
                <w:shd w:val="clear" w:color="auto" w:fill="FFFFFF"/>
                <w:lang w:val="en-US" w:eastAsia="zh-CN"/>
              </w:rPr>
              <w:t xml:space="preserve">. Alternatively, </w:t>
            </w:r>
            <w:r w:rsidR="0052601E">
              <w:rPr>
                <w:rFonts w:ascii="Calibri" w:eastAsia="Times New Roman" w:hAnsi="Calibri" w:cs="Calibri"/>
                <w:sz w:val="22"/>
                <w:szCs w:val="22"/>
                <w:shd w:val="clear" w:color="auto" w:fill="FFFFFF"/>
                <w:lang w:val="en-US" w:eastAsia="zh-CN"/>
              </w:rPr>
              <w:t xml:space="preserve">we can add all the information inside </w:t>
            </w:r>
            <w:r w:rsidR="0052601E" w:rsidRPr="0052601E">
              <w:rPr>
                <w:rFonts w:ascii="Calibri" w:eastAsia="Times New Roman" w:hAnsi="Calibri" w:cs="Calibri"/>
                <w:i/>
                <w:iCs/>
                <w:sz w:val="22"/>
                <w:szCs w:val="22"/>
                <w:shd w:val="clear" w:color="auto" w:fill="FFFFFF"/>
                <w:lang w:val="en-US" w:eastAsia="zh-CN"/>
              </w:rPr>
              <w:t>SpCellConfig</w:t>
            </w:r>
            <w:r w:rsidR="0052601E">
              <w:rPr>
                <w:rFonts w:ascii="Calibri" w:eastAsia="Times New Roman" w:hAnsi="Calibri" w:cs="Calibri"/>
                <w:sz w:val="22"/>
                <w:szCs w:val="22"/>
                <w:shd w:val="clear" w:color="auto" w:fill="FFFFFF"/>
                <w:lang w:val="en-US" w:eastAsia="zh-CN"/>
              </w:rPr>
              <w:t xml:space="preserve"> to support inter-DU case, however, this is not preferred due to too much redundant in ASN</w:t>
            </w:r>
            <w:r w:rsidR="00335709">
              <w:rPr>
                <w:rFonts w:ascii="Calibri" w:eastAsia="Times New Roman" w:hAnsi="Calibri" w:cs="Calibri"/>
                <w:sz w:val="22"/>
                <w:szCs w:val="22"/>
                <w:shd w:val="clear" w:color="auto" w:fill="FFFFFF"/>
                <w:lang w:val="en-US" w:eastAsia="zh-CN"/>
              </w:rPr>
              <w:t>.1</w:t>
            </w:r>
            <w:r w:rsidR="0052601E">
              <w:rPr>
                <w:rFonts w:ascii="Calibri" w:eastAsia="Times New Roman" w:hAnsi="Calibri" w:cs="Calibri"/>
                <w:sz w:val="22"/>
                <w:szCs w:val="22"/>
                <w:shd w:val="clear" w:color="auto" w:fill="FFFFFF"/>
                <w:lang w:val="en-US" w:eastAsia="zh-CN"/>
              </w:rPr>
              <w:t xml:space="preserve"> structure.  </w:t>
            </w:r>
          </w:p>
        </w:tc>
      </w:tr>
    </w:tbl>
    <w:p w14:paraId="424B3508" w14:textId="77777777" w:rsidR="000F6E72" w:rsidRDefault="000F6E72" w:rsidP="005A40FA">
      <w:pPr>
        <w:rPr>
          <w:rFonts w:ascii="Calibri" w:eastAsia="Times New Roman" w:hAnsi="Calibri" w:cs="Calibri"/>
          <w:b/>
          <w:bCs/>
          <w:sz w:val="22"/>
          <w:szCs w:val="22"/>
          <w:shd w:val="clear" w:color="auto" w:fill="FFFFFF"/>
          <w:lang w:val="en-US" w:eastAsia="zh-CN"/>
        </w:rPr>
      </w:pPr>
    </w:p>
    <w:p w14:paraId="2B40DBEB" w14:textId="1D8217BE" w:rsidR="008A11DC" w:rsidRDefault="00323350" w:rsidP="005A40FA">
      <w:pPr>
        <w:rPr>
          <w:rFonts w:ascii="Calibri" w:eastAsia="Times New Roman" w:hAnsi="Calibri" w:cs="Calibri"/>
          <w:b/>
          <w:bCs/>
          <w:sz w:val="22"/>
          <w:szCs w:val="22"/>
          <w:shd w:val="clear" w:color="auto" w:fill="FFFFFF"/>
          <w:lang w:val="en-US" w:eastAsia="zh-CN"/>
        </w:rPr>
      </w:pPr>
      <w:r w:rsidRPr="72134D85">
        <w:rPr>
          <w:rFonts w:ascii="Calibri" w:eastAsia="Times New Roman" w:hAnsi="Calibri" w:cs="Calibri"/>
          <w:b/>
          <w:bCs/>
          <w:sz w:val="22"/>
          <w:szCs w:val="22"/>
          <w:lang w:val="en-US" w:eastAsia="zh-CN"/>
        </w:rPr>
        <w:t xml:space="preserve">Proposal 1: RAN2 first to discuss if </w:t>
      </w:r>
      <w:r w:rsidR="003E665C" w:rsidRPr="72134D85">
        <w:rPr>
          <w:rFonts w:ascii="Calibri" w:eastAsia="Times New Roman" w:hAnsi="Calibri" w:cs="Calibri"/>
          <w:b/>
          <w:bCs/>
          <w:sz w:val="22"/>
          <w:szCs w:val="22"/>
          <w:lang w:val="en-US" w:eastAsia="zh-CN"/>
        </w:rPr>
        <w:t xml:space="preserve">the update of </w:t>
      </w:r>
      <w:r w:rsidRPr="72134D85">
        <w:rPr>
          <w:rFonts w:ascii="Calibri" w:eastAsia="Times New Roman" w:hAnsi="Calibri" w:cs="Calibri"/>
          <w:b/>
          <w:bCs/>
          <w:sz w:val="22"/>
          <w:szCs w:val="22"/>
          <w:lang w:val="en-US" w:eastAsia="zh-CN"/>
        </w:rPr>
        <w:t xml:space="preserve">RRM configuration </w:t>
      </w:r>
      <w:r w:rsidR="003E665C" w:rsidRPr="72134D85">
        <w:rPr>
          <w:rFonts w:ascii="Calibri" w:eastAsia="Times New Roman" w:hAnsi="Calibri" w:cs="Calibri"/>
          <w:b/>
          <w:bCs/>
          <w:sz w:val="22"/>
          <w:szCs w:val="22"/>
          <w:lang w:val="en-US" w:eastAsia="zh-CN"/>
        </w:rPr>
        <w:t>upon serving cell change is</w:t>
      </w:r>
      <w:r w:rsidRPr="72134D85">
        <w:rPr>
          <w:rFonts w:ascii="Calibri" w:eastAsia="Times New Roman" w:hAnsi="Calibri" w:cs="Calibri"/>
          <w:b/>
          <w:bCs/>
          <w:sz w:val="22"/>
          <w:szCs w:val="22"/>
          <w:lang w:val="en-US" w:eastAsia="zh-CN"/>
        </w:rPr>
        <w:t xml:space="preserve"> needed in general and </w:t>
      </w:r>
      <w:r w:rsidR="027AB580" w:rsidRPr="72134D85">
        <w:rPr>
          <w:rFonts w:ascii="Calibri" w:eastAsia="Times New Roman" w:hAnsi="Calibri" w:cs="Calibri"/>
          <w:b/>
          <w:bCs/>
          <w:sz w:val="22"/>
          <w:szCs w:val="22"/>
          <w:lang w:val="en-US" w:eastAsia="zh-CN"/>
        </w:rPr>
        <w:t xml:space="preserve">if </w:t>
      </w:r>
      <w:r w:rsidRPr="72134D85">
        <w:rPr>
          <w:rFonts w:ascii="Calibri" w:eastAsia="Times New Roman" w:hAnsi="Calibri" w:cs="Calibri"/>
          <w:b/>
          <w:bCs/>
          <w:sz w:val="22"/>
          <w:szCs w:val="22"/>
          <w:lang w:val="en-US" w:eastAsia="zh-CN"/>
        </w:rPr>
        <w:t xml:space="preserve">PDCP recover indication is needed for inter-DU mobility scenario. </w:t>
      </w:r>
    </w:p>
    <w:p w14:paraId="3BD1E335" w14:textId="22D58FD1" w:rsidR="008C6403" w:rsidRPr="008C6403" w:rsidRDefault="008C6403" w:rsidP="008C6403">
      <w:pPr>
        <w:pStyle w:val="CommentText"/>
        <w:rPr>
          <w:sz w:val="22"/>
          <w:szCs w:val="22"/>
          <w:lang w:val="en-US"/>
        </w:rPr>
      </w:pPr>
      <w:r w:rsidRPr="008C6403">
        <w:rPr>
          <w:sz w:val="22"/>
          <w:szCs w:val="22"/>
          <w:lang w:val="en-US"/>
        </w:rPr>
        <w:t>With appropriate restriction on the IEs that can be set in RRCReconfiguration, similar overhead to CellGroupConfig can be achieved. For example, for intra-DU case, the UE will receive RRCReconfiguration with only CellGroupConfig. The overhead can even be similar to SpCellConfig if no CA is to be configured. With this and if the conclusion fro</w:t>
      </w:r>
      <w:r w:rsidR="0068086A">
        <w:rPr>
          <w:sz w:val="22"/>
          <w:szCs w:val="22"/>
          <w:lang w:val="en-US"/>
        </w:rPr>
        <w:t>m</w:t>
      </w:r>
      <w:r w:rsidRPr="008C6403">
        <w:rPr>
          <w:sz w:val="22"/>
          <w:szCs w:val="22"/>
          <w:lang w:val="en-US"/>
        </w:rPr>
        <w:t xml:space="preserve"> Proposal 1 is that both RRM configuration update the PDCP recovery </w:t>
      </w:r>
      <w:r w:rsidR="00A934AB">
        <w:rPr>
          <w:sz w:val="22"/>
          <w:szCs w:val="22"/>
          <w:lang w:val="en-US"/>
        </w:rPr>
        <w:t>are</w:t>
      </w:r>
      <w:r w:rsidRPr="008C6403">
        <w:rPr>
          <w:sz w:val="22"/>
          <w:szCs w:val="22"/>
          <w:lang w:val="en-US"/>
        </w:rPr>
        <w:t xml:space="preserve"> needed, we can conclude that the configuration for L1/L2 mobility is based on RRCReconfiguration</w:t>
      </w:r>
    </w:p>
    <w:p w14:paraId="258A8A96" w14:textId="3DF96D38" w:rsidR="00F24319" w:rsidRDefault="00F24319" w:rsidP="005A40FA">
      <w:pPr>
        <w:rPr>
          <w:rFonts w:ascii="Calibri" w:eastAsia="Times New Roman" w:hAnsi="Calibri" w:cs="Calibri"/>
          <w:b/>
          <w:bCs/>
          <w:sz w:val="22"/>
          <w:szCs w:val="22"/>
          <w:shd w:val="clear" w:color="auto" w:fill="FFFFFF"/>
          <w:lang w:val="en-US" w:eastAsia="zh-CN"/>
        </w:rPr>
      </w:pPr>
      <w:r>
        <w:rPr>
          <w:rFonts w:ascii="Calibri" w:eastAsia="Times New Roman" w:hAnsi="Calibri" w:cs="Calibri"/>
          <w:b/>
          <w:bCs/>
          <w:sz w:val="22"/>
          <w:szCs w:val="22"/>
          <w:shd w:val="clear" w:color="auto" w:fill="FFFFFF"/>
          <w:lang w:val="en-US" w:eastAsia="zh-CN"/>
        </w:rPr>
        <w:t xml:space="preserve">Proposal 2: RAN2 to </w:t>
      </w:r>
      <w:r w:rsidR="00523B28">
        <w:rPr>
          <w:rFonts w:ascii="Calibri" w:eastAsia="Times New Roman" w:hAnsi="Calibri" w:cs="Calibri"/>
          <w:b/>
          <w:bCs/>
          <w:sz w:val="22"/>
          <w:szCs w:val="22"/>
          <w:shd w:val="clear" w:color="auto" w:fill="FFFFFF"/>
          <w:lang w:val="en-US" w:eastAsia="zh-CN"/>
        </w:rPr>
        <w:t>agree to use</w:t>
      </w:r>
      <w:r>
        <w:rPr>
          <w:rFonts w:ascii="Calibri" w:eastAsia="Times New Roman" w:hAnsi="Calibri" w:cs="Calibri"/>
          <w:b/>
          <w:bCs/>
          <w:sz w:val="22"/>
          <w:szCs w:val="22"/>
          <w:shd w:val="clear" w:color="auto" w:fill="FFFFFF"/>
          <w:lang w:val="en-US" w:eastAsia="zh-CN"/>
        </w:rPr>
        <w:t xml:space="preserve"> </w:t>
      </w:r>
      <w:r w:rsidRPr="72134D85">
        <w:rPr>
          <w:b/>
          <w:bCs/>
          <w:i/>
          <w:iCs/>
        </w:rPr>
        <w:t>RRCReconfiguration</w:t>
      </w:r>
      <w:r w:rsidR="00344389">
        <w:rPr>
          <w:rFonts w:ascii="Calibri" w:eastAsia="Times New Roman" w:hAnsi="Calibri" w:cs="Calibri"/>
          <w:b/>
          <w:bCs/>
          <w:sz w:val="22"/>
          <w:szCs w:val="22"/>
          <w:shd w:val="clear" w:color="auto" w:fill="FFFFFF"/>
          <w:lang w:val="en-US" w:eastAsia="zh-CN"/>
        </w:rPr>
        <w:t xml:space="preserve"> </w:t>
      </w:r>
      <w:r w:rsidR="00344389" w:rsidRPr="00344389">
        <w:rPr>
          <w:rFonts w:ascii="Calibri" w:eastAsia="Times New Roman" w:hAnsi="Calibri" w:cs="Calibri"/>
          <w:b/>
          <w:bCs/>
          <w:sz w:val="22"/>
          <w:szCs w:val="22"/>
          <w:shd w:val="clear" w:color="auto" w:fill="FFFFFF"/>
          <w:lang w:val="en-US" w:eastAsia="zh-CN"/>
        </w:rPr>
        <w:t>to configure target candidate cells</w:t>
      </w:r>
      <w:r w:rsidR="000B7314">
        <w:rPr>
          <w:rFonts w:ascii="Calibri" w:eastAsia="Times New Roman" w:hAnsi="Calibri" w:cs="Calibri"/>
          <w:b/>
          <w:bCs/>
          <w:sz w:val="22"/>
          <w:szCs w:val="22"/>
          <w:shd w:val="clear" w:color="auto" w:fill="FFFFFF"/>
          <w:lang w:val="en-US" w:eastAsia="zh-CN"/>
        </w:rPr>
        <w:t>.</w:t>
      </w:r>
    </w:p>
    <w:p w14:paraId="1A1AAEF1" w14:textId="77777777" w:rsidR="00811C81" w:rsidRPr="006C49E5" w:rsidRDefault="00811C81" w:rsidP="006C49E5">
      <w:pPr>
        <w:rPr>
          <w:rFonts w:ascii="Calibri" w:eastAsia="Times New Roman" w:hAnsi="Calibri" w:cs="Calibri"/>
          <w:sz w:val="22"/>
          <w:szCs w:val="22"/>
          <w:shd w:val="clear" w:color="auto" w:fill="FFFFFF"/>
          <w:lang w:val="en-US" w:eastAsia="zh-CN"/>
        </w:rPr>
      </w:pPr>
    </w:p>
    <w:p w14:paraId="23A8CAB2" w14:textId="77D84259" w:rsidR="009F6669" w:rsidRDefault="009F6669" w:rsidP="00F17084">
      <w:pPr>
        <w:pStyle w:val="Heading1"/>
        <w:numPr>
          <w:ilvl w:val="0"/>
          <w:numId w:val="2"/>
        </w:numPr>
      </w:pPr>
      <w:r>
        <w:t>Conclusion</w:t>
      </w:r>
    </w:p>
    <w:p w14:paraId="4C592A13" w14:textId="7E8E8E63" w:rsidR="000B7314" w:rsidRPr="0039219E" w:rsidRDefault="000B7314" w:rsidP="0039219E">
      <w:pPr>
        <w:rPr>
          <w:b/>
          <w:bCs/>
          <w:sz w:val="22"/>
          <w:szCs w:val="22"/>
          <w:lang w:val="en-US"/>
        </w:rPr>
      </w:pPr>
      <w:bookmarkStart w:id="3" w:name="_Hlk47081425"/>
      <w:r w:rsidRPr="00486067">
        <w:rPr>
          <w:b/>
          <w:bCs/>
          <w:sz w:val="22"/>
          <w:szCs w:val="22"/>
          <w:lang w:val="en-US"/>
        </w:rPr>
        <w:t>Observation 1: measurement configuration may need to be included</w:t>
      </w:r>
      <w:r>
        <w:rPr>
          <w:b/>
          <w:bCs/>
          <w:sz w:val="22"/>
          <w:szCs w:val="22"/>
          <w:lang w:val="en-US"/>
        </w:rPr>
        <w:t xml:space="preserve"> in </w:t>
      </w:r>
      <w:r w:rsidRPr="00B57F51">
        <w:rPr>
          <w:b/>
          <w:bCs/>
          <w:sz w:val="22"/>
          <w:szCs w:val="22"/>
          <w:lang w:val="en-US"/>
        </w:rPr>
        <w:t>target cell configuration</w:t>
      </w:r>
      <w:r w:rsidRPr="00486067">
        <w:rPr>
          <w:b/>
          <w:bCs/>
          <w:sz w:val="22"/>
          <w:szCs w:val="22"/>
          <w:lang w:val="en-US"/>
        </w:rPr>
        <w:t xml:space="preserve"> for intra-CU inter-DU case.</w:t>
      </w:r>
    </w:p>
    <w:p w14:paraId="6BACD802" w14:textId="23927E75" w:rsidR="0039219E" w:rsidRDefault="0039219E" w:rsidP="00297C41">
      <w:pPr>
        <w:rPr>
          <w:b/>
          <w:bCs/>
          <w:sz w:val="22"/>
          <w:szCs w:val="22"/>
          <w:lang w:val="en-US"/>
        </w:rPr>
      </w:pPr>
      <w:r w:rsidRPr="00255BAB">
        <w:rPr>
          <w:b/>
          <w:bCs/>
          <w:sz w:val="22"/>
          <w:szCs w:val="22"/>
          <w:lang w:val="en-US"/>
        </w:rPr>
        <w:t xml:space="preserve">Observation </w:t>
      </w:r>
      <w:r>
        <w:rPr>
          <w:b/>
          <w:bCs/>
          <w:sz w:val="22"/>
          <w:szCs w:val="22"/>
          <w:lang w:val="en-US"/>
        </w:rPr>
        <w:t>2</w:t>
      </w:r>
      <w:r w:rsidRPr="00255BAB">
        <w:rPr>
          <w:b/>
          <w:bCs/>
          <w:sz w:val="22"/>
          <w:szCs w:val="22"/>
          <w:lang w:val="en-US"/>
        </w:rPr>
        <w:t xml:space="preserve">: For intra-CU inter DU </w:t>
      </w:r>
      <w:r>
        <w:rPr>
          <w:b/>
          <w:bCs/>
          <w:sz w:val="22"/>
          <w:szCs w:val="22"/>
          <w:lang w:val="en-US"/>
        </w:rPr>
        <w:t xml:space="preserve">mobility </w:t>
      </w:r>
      <w:r w:rsidRPr="00255BAB">
        <w:rPr>
          <w:b/>
          <w:bCs/>
          <w:sz w:val="22"/>
          <w:szCs w:val="22"/>
          <w:lang w:val="en-US"/>
        </w:rPr>
        <w:t>case, PDCP recovery, RLC reestablishment and MAC reset are needed to support L1/L2 mobility.</w:t>
      </w:r>
    </w:p>
    <w:p w14:paraId="460A1623" w14:textId="77777777" w:rsidR="006A082C" w:rsidRPr="006A082C" w:rsidRDefault="006A082C" w:rsidP="00297C41">
      <w:pPr>
        <w:rPr>
          <w:b/>
          <w:bCs/>
          <w:sz w:val="22"/>
          <w:szCs w:val="22"/>
          <w:lang w:val="en-US"/>
        </w:rPr>
      </w:pPr>
    </w:p>
    <w:p w14:paraId="3B5732C1" w14:textId="77777777" w:rsidR="00523B28" w:rsidRDefault="00523B28" w:rsidP="00523B28">
      <w:pPr>
        <w:rPr>
          <w:rFonts w:ascii="Calibri" w:eastAsia="Times New Roman" w:hAnsi="Calibri" w:cs="Calibri"/>
          <w:b/>
          <w:bCs/>
          <w:sz w:val="22"/>
          <w:szCs w:val="22"/>
          <w:shd w:val="clear" w:color="auto" w:fill="FFFFFF"/>
          <w:lang w:val="en-US" w:eastAsia="zh-CN"/>
        </w:rPr>
      </w:pPr>
      <w:r w:rsidRPr="72134D85">
        <w:rPr>
          <w:rFonts w:ascii="Calibri" w:eastAsia="Times New Roman" w:hAnsi="Calibri" w:cs="Calibri"/>
          <w:b/>
          <w:bCs/>
          <w:sz w:val="22"/>
          <w:szCs w:val="22"/>
          <w:lang w:val="en-US" w:eastAsia="zh-CN"/>
        </w:rPr>
        <w:t xml:space="preserve">Proposal 1: RAN2 first to discuss if the update of RRM configuration upon serving cell change is needed in general and if PDCP recover indication is needed for inter-DU mobility scenario. </w:t>
      </w:r>
    </w:p>
    <w:p w14:paraId="3C609657" w14:textId="24DFCB32" w:rsidR="00523B28" w:rsidRDefault="00523B28" w:rsidP="00523B28">
      <w:pPr>
        <w:rPr>
          <w:rFonts w:ascii="Calibri" w:eastAsia="Times New Roman" w:hAnsi="Calibri" w:cs="Calibri"/>
          <w:b/>
          <w:bCs/>
          <w:sz w:val="22"/>
          <w:szCs w:val="22"/>
          <w:shd w:val="clear" w:color="auto" w:fill="FFFFFF"/>
          <w:lang w:val="en-US" w:eastAsia="zh-CN"/>
        </w:rPr>
      </w:pPr>
      <w:r>
        <w:rPr>
          <w:rFonts w:ascii="Calibri" w:eastAsia="Times New Roman" w:hAnsi="Calibri" w:cs="Calibri"/>
          <w:b/>
          <w:bCs/>
          <w:sz w:val="22"/>
          <w:szCs w:val="22"/>
          <w:shd w:val="clear" w:color="auto" w:fill="FFFFFF"/>
          <w:lang w:val="en-US" w:eastAsia="zh-CN"/>
        </w:rPr>
        <w:t xml:space="preserve">Proposal 2: RAN2 to agree to use </w:t>
      </w:r>
      <w:r w:rsidRPr="72134D85">
        <w:rPr>
          <w:b/>
          <w:bCs/>
          <w:i/>
          <w:iCs/>
        </w:rPr>
        <w:t>RRCReconfiguration</w:t>
      </w:r>
      <w:r>
        <w:rPr>
          <w:rFonts w:ascii="Calibri" w:eastAsia="Times New Roman" w:hAnsi="Calibri" w:cs="Calibri"/>
          <w:b/>
          <w:bCs/>
          <w:sz w:val="22"/>
          <w:szCs w:val="22"/>
          <w:shd w:val="clear" w:color="auto" w:fill="FFFFFF"/>
          <w:lang w:val="en-US" w:eastAsia="zh-CN"/>
        </w:rPr>
        <w:t xml:space="preserve"> </w:t>
      </w:r>
      <w:r w:rsidRPr="00344389">
        <w:rPr>
          <w:rFonts w:ascii="Calibri" w:eastAsia="Times New Roman" w:hAnsi="Calibri" w:cs="Calibri"/>
          <w:b/>
          <w:bCs/>
          <w:sz w:val="22"/>
          <w:szCs w:val="22"/>
          <w:shd w:val="clear" w:color="auto" w:fill="FFFFFF"/>
          <w:lang w:val="en-US" w:eastAsia="zh-CN"/>
        </w:rPr>
        <w:t>to configure target candidate cells</w:t>
      </w:r>
      <w:r w:rsidR="000B7314">
        <w:rPr>
          <w:rFonts w:ascii="Calibri" w:eastAsia="Times New Roman" w:hAnsi="Calibri" w:cs="Calibri"/>
          <w:b/>
          <w:bCs/>
          <w:sz w:val="22"/>
          <w:szCs w:val="22"/>
          <w:shd w:val="clear" w:color="auto" w:fill="FFFFFF"/>
          <w:lang w:val="en-US" w:eastAsia="zh-CN"/>
        </w:rPr>
        <w:t>.</w:t>
      </w:r>
    </w:p>
    <w:p w14:paraId="6E6B8842" w14:textId="77777777" w:rsidR="00C32FC4" w:rsidRPr="00297C41" w:rsidRDefault="00C32FC4" w:rsidP="006C3B94">
      <w:pPr>
        <w:rPr>
          <w:b/>
          <w:bCs/>
          <w:sz w:val="24"/>
          <w:szCs w:val="24"/>
          <w:lang w:val="en-US"/>
        </w:rPr>
      </w:pPr>
    </w:p>
    <w:p w14:paraId="55EED28D" w14:textId="77777777" w:rsidR="00C32FC4" w:rsidRPr="00F1752D" w:rsidRDefault="00C32FC4" w:rsidP="006C3B94">
      <w:pPr>
        <w:rPr>
          <w:b/>
          <w:bCs/>
          <w:sz w:val="24"/>
          <w:szCs w:val="24"/>
        </w:rPr>
      </w:pPr>
    </w:p>
    <w:p w14:paraId="54159EA7" w14:textId="59BD1A47" w:rsidR="00021C52" w:rsidRDefault="0053095B" w:rsidP="00C45677">
      <w:pPr>
        <w:pStyle w:val="Heading1"/>
        <w:numPr>
          <w:ilvl w:val="0"/>
          <w:numId w:val="2"/>
        </w:numPr>
      </w:pPr>
      <w:r>
        <w:lastRenderedPageBreak/>
        <w:t>Reference</w:t>
      </w:r>
      <w:bookmarkEnd w:id="3"/>
    </w:p>
    <w:p w14:paraId="6CDB667E" w14:textId="4B677041" w:rsidR="001B3BCB" w:rsidRPr="00023936" w:rsidRDefault="00C45677" w:rsidP="001B3BCB">
      <w:pPr>
        <w:pStyle w:val="Doc-title"/>
        <w:rPr>
          <w:rFonts w:cs="Arial"/>
          <w:noProof w:val="0"/>
          <w:sz w:val="22"/>
        </w:rPr>
      </w:pPr>
      <w:r w:rsidRPr="00023936">
        <w:rPr>
          <w:rFonts w:cs="Arial"/>
          <w:noProof w:val="0"/>
          <w:sz w:val="22"/>
        </w:rPr>
        <w:t xml:space="preserve">[1] </w:t>
      </w:r>
      <w:r w:rsidR="001B3BCB" w:rsidRPr="00023936">
        <w:rPr>
          <w:rFonts w:cs="Arial"/>
          <w:noProof w:val="0"/>
          <w:sz w:val="22"/>
        </w:rPr>
        <w:t>R</w:t>
      </w:r>
      <w:r w:rsidR="00BF6953" w:rsidRPr="00023936">
        <w:rPr>
          <w:rFonts w:cs="Arial"/>
          <w:noProof w:val="0"/>
          <w:sz w:val="22"/>
        </w:rPr>
        <w:t>P-21</w:t>
      </w:r>
      <w:r w:rsidR="0089754A" w:rsidRPr="00023936">
        <w:rPr>
          <w:rFonts w:cs="Arial"/>
          <w:noProof w:val="0"/>
          <w:sz w:val="22"/>
        </w:rPr>
        <w:t>3565</w:t>
      </w:r>
      <w:r w:rsidR="001B3BCB" w:rsidRPr="00023936">
        <w:rPr>
          <w:rFonts w:cs="Arial"/>
          <w:noProof w:val="0"/>
          <w:sz w:val="22"/>
        </w:rPr>
        <w:tab/>
      </w:r>
      <w:r w:rsidRPr="00023936">
        <w:rPr>
          <w:rFonts w:cs="Arial"/>
          <w:noProof w:val="0"/>
          <w:sz w:val="22"/>
        </w:rPr>
        <w:tab/>
      </w:r>
      <w:r w:rsidR="0029536B" w:rsidRPr="00023936">
        <w:rPr>
          <w:rFonts w:cs="Arial"/>
          <w:noProof w:val="0"/>
          <w:sz w:val="22"/>
        </w:rPr>
        <w:t>New WID on Further NR mobility enhancements</w:t>
      </w:r>
      <w:r w:rsidR="001B3BCB" w:rsidRPr="00023936">
        <w:rPr>
          <w:rFonts w:cs="Arial"/>
          <w:noProof w:val="0"/>
          <w:sz w:val="22"/>
        </w:rPr>
        <w:tab/>
      </w:r>
      <w:r w:rsidR="00773C87" w:rsidRPr="00023936">
        <w:rPr>
          <w:rFonts w:cs="Arial"/>
          <w:noProof w:val="0"/>
          <w:sz w:val="22"/>
        </w:rPr>
        <w:tab/>
      </w:r>
      <w:r w:rsidR="0029536B" w:rsidRPr="00023936">
        <w:rPr>
          <w:rFonts w:cs="Arial"/>
          <w:noProof w:val="0"/>
          <w:sz w:val="22"/>
        </w:rPr>
        <w:t>MediaTek</w:t>
      </w:r>
      <w:r w:rsidR="001B3BCB" w:rsidRPr="00023936">
        <w:rPr>
          <w:rFonts w:cs="Arial"/>
          <w:noProof w:val="0"/>
          <w:sz w:val="22"/>
        </w:rPr>
        <w:tab/>
      </w:r>
    </w:p>
    <w:p w14:paraId="5473C9AC" w14:textId="3F89FBA1" w:rsidR="00455E50" w:rsidRPr="00455E50" w:rsidRDefault="00455E50" w:rsidP="00DA0BFA">
      <w:pPr>
        <w:pStyle w:val="Doc-text2"/>
        <w:ind w:left="0" w:firstLine="0"/>
      </w:pPr>
      <w:r>
        <w:t xml:space="preserve">[2] </w:t>
      </w:r>
      <w:r w:rsidR="00023936" w:rsidRPr="00023936">
        <w:t>R2-2207380</w:t>
      </w:r>
      <w:r>
        <w:tab/>
      </w:r>
      <w:r>
        <w:tab/>
      </w:r>
      <w:r w:rsidR="00C27215" w:rsidRPr="00C27215">
        <w:t>Discussion on latency model of L1 L2 mobility</w:t>
      </w:r>
      <w:r w:rsidR="00C27215">
        <w:tab/>
      </w:r>
      <w:r w:rsidR="00023936">
        <w:tab/>
      </w:r>
      <w:r w:rsidR="00C27215">
        <w:t>Intel</w:t>
      </w:r>
    </w:p>
    <w:p w14:paraId="3471E0DF" w14:textId="2B87238F" w:rsidR="00FD104D" w:rsidRPr="00455E50" w:rsidRDefault="00FD104D" w:rsidP="00DA0BFA">
      <w:pPr>
        <w:pStyle w:val="Doc-text2"/>
        <w:ind w:left="0" w:firstLine="0"/>
      </w:pPr>
      <w:r>
        <w:t xml:space="preserve">[3] </w:t>
      </w:r>
      <w:r w:rsidRPr="00FD104D">
        <w:t>R2-2109206</w:t>
      </w:r>
      <w:r w:rsidR="00AC1E45">
        <w:tab/>
      </w:r>
      <w:r w:rsidR="00AC1E45">
        <w:tab/>
      </w:r>
      <w:r w:rsidR="00AC1E45" w:rsidRPr="00AC1E45">
        <w:t xml:space="preserve">Report of [AT115-e][052][feMIMO] RRC modelling </w:t>
      </w:r>
      <w:r w:rsidR="002F3934">
        <w:tab/>
      </w:r>
      <w:r w:rsidR="00023936">
        <w:tab/>
      </w:r>
      <w:r w:rsidR="002F3934">
        <w:t>Intel</w:t>
      </w:r>
    </w:p>
    <w:p w14:paraId="755EE35B" w14:textId="77777777" w:rsidR="008A1C84" w:rsidRPr="00C105A5" w:rsidRDefault="008A1C84"/>
    <w:sectPr w:rsidR="008A1C84" w:rsidRPr="00C105A5">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17120" w14:textId="77777777" w:rsidR="00A476FA" w:rsidRDefault="00A476FA" w:rsidP="00DD7929">
      <w:pPr>
        <w:spacing w:after="0"/>
      </w:pPr>
      <w:r>
        <w:separator/>
      </w:r>
    </w:p>
  </w:endnote>
  <w:endnote w:type="continuationSeparator" w:id="0">
    <w:p w14:paraId="3C0D17C6" w14:textId="77777777" w:rsidR="00A476FA" w:rsidRDefault="00A476FA" w:rsidP="00DD7929">
      <w:pPr>
        <w:spacing w:after="0"/>
      </w:pPr>
      <w:r>
        <w:continuationSeparator/>
      </w:r>
    </w:p>
  </w:endnote>
  <w:endnote w:type="continuationNotice" w:id="1">
    <w:p w14:paraId="41C800CF" w14:textId="77777777" w:rsidR="00A476FA" w:rsidRDefault="00A476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13E1F4" w14:paraId="6E0177C1" w14:textId="77777777" w:rsidTr="00CD7F62">
      <w:tc>
        <w:tcPr>
          <w:tcW w:w="3120" w:type="dxa"/>
        </w:tcPr>
        <w:p w14:paraId="7EB0AB24" w14:textId="451942AB" w:rsidR="1A13E1F4" w:rsidRDefault="1A13E1F4" w:rsidP="00CD7F62">
          <w:pPr>
            <w:pStyle w:val="Header"/>
            <w:ind w:left="-115"/>
          </w:pPr>
        </w:p>
      </w:tc>
      <w:tc>
        <w:tcPr>
          <w:tcW w:w="3120" w:type="dxa"/>
        </w:tcPr>
        <w:p w14:paraId="0BC97BE0" w14:textId="1E9CFA69" w:rsidR="1A13E1F4" w:rsidRDefault="1A13E1F4" w:rsidP="00CD7F62">
          <w:pPr>
            <w:pStyle w:val="Header"/>
            <w:jc w:val="center"/>
          </w:pPr>
        </w:p>
      </w:tc>
      <w:tc>
        <w:tcPr>
          <w:tcW w:w="3120" w:type="dxa"/>
        </w:tcPr>
        <w:p w14:paraId="4F90D2E4" w14:textId="3F3D32A8" w:rsidR="1A13E1F4" w:rsidRDefault="1A13E1F4" w:rsidP="00CD7F62">
          <w:pPr>
            <w:pStyle w:val="Header"/>
            <w:ind w:right="-115"/>
            <w:jc w:val="right"/>
          </w:pPr>
        </w:p>
      </w:tc>
    </w:tr>
  </w:tbl>
  <w:p w14:paraId="15BFD531" w14:textId="2F405B10" w:rsidR="1A13E1F4" w:rsidRDefault="1A13E1F4" w:rsidP="00CD7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EAB75" w14:textId="77777777" w:rsidR="00A476FA" w:rsidRDefault="00A476FA" w:rsidP="00DD7929">
      <w:pPr>
        <w:spacing w:after="0"/>
      </w:pPr>
      <w:r>
        <w:separator/>
      </w:r>
    </w:p>
  </w:footnote>
  <w:footnote w:type="continuationSeparator" w:id="0">
    <w:p w14:paraId="4DB739CC" w14:textId="77777777" w:rsidR="00A476FA" w:rsidRDefault="00A476FA" w:rsidP="00DD7929">
      <w:pPr>
        <w:spacing w:after="0"/>
      </w:pPr>
      <w:r>
        <w:continuationSeparator/>
      </w:r>
    </w:p>
  </w:footnote>
  <w:footnote w:type="continuationNotice" w:id="1">
    <w:p w14:paraId="3FEEB7BD" w14:textId="77777777" w:rsidR="00A476FA" w:rsidRDefault="00A476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13E1F4" w14:paraId="31571FD1" w14:textId="77777777" w:rsidTr="1A13E1F4">
      <w:tc>
        <w:tcPr>
          <w:tcW w:w="3120" w:type="dxa"/>
        </w:tcPr>
        <w:p w14:paraId="57B419B7" w14:textId="160143E2" w:rsidR="1A13E1F4" w:rsidRDefault="1A13E1F4" w:rsidP="002B6755">
          <w:pPr>
            <w:pStyle w:val="Header"/>
            <w:ind w:left="-115"/>
          </w:pPr>
        </w:p>
      </w:tc>
      <w:tc>
        <w:tcPr>
          <w:tcW w:w="3120" w:type="dxa"/>
        </w:tcPr>
        <w:p w14:paraId="6485A74A" w14:textId="08902875" w:rsidR="1A13E1F4" w:rsidRDefault="1A13E1F4" w:rsidP="002B6755">
          <w:pPr>
            <w:pStyle w:val="Header"/>
            <w:jc w:val="center"/>
          </w:pPr>
        </w:p>
      </w:tc>
      <w:tc>
        <w:tcPr>
          <w:tcW w:w="3120" w:type="dxa"/>
        </w:tcPr>
        <w:p w14:paraId="39EC062D" w14:textId="2EDD3A61" w:rsidR="1A13E1F4" w:rsidRDefault="1A13E1F4" w:rsidP="002B6755">
          <w:pPr>
            <w:pStyle w:val="Header"/>
            <w:ind w:right="-115"/>
            <w:jc w:val="right"/>
          </w:pPr>
        </w:p>
      </w:tc>
    </w:tr>
  </w:tbl>
  <w:p w14:paraId="11E4CC75" w14:textId="0C4951DC" w:rsidR="1A13E1F4" w:rsidRDefault="1A13E1F4" w:rsidP="002B67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012A0"/>
    <w:multiLevelType w:val="hybridMultilevel"/>
    <w:tmpl w:val="93EA0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9E60C2"/>
    <w:multiLevelType w:val="hybridMultilevel"/>
    <w:tmpl w:val="8CE48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D531A0"/>
    <w:multiLevelType w:val="hybridMultilevel"/>
    <w:tmpl w:val="4D7ACC0A"/>
    <w:lvl w:ilvl="0" w:tplc="C4488FC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6CDA75C2"/>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3">
      <w:start w:val="1"/>
      <w:numFmt w:val="bullet"/>
      <w:lvlText w:val="o"/>
      <w:lvlJc w:val="left"/>
      <w:pPr>
        <w:ind w:left="1980" w:hanging="420"/>
      </w:pPr>
      <w:rPr>
        <w:rFonts w:ascii="Courier New" w:hAnsi="Courier New" w:cs="Courier New"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BC93EEC"/>
    <w:multiLevelType w:val="hybridMultilevel"/>
    <w:tmpl w:val="27E2652C"/>
    <w:lvl w:ilvl="0" w:tplc="BFF8167C">
      <w:start w:val="1"/>
      <w:numFmt w:val="bullet"/>
      <w:lvlText w:val=""/>
      <w:lvlJc w:val="left"/>
      <w:pPr>
        <w:tabs>
          <w:tab w:val="num" w:pos="720"/>
        </w:tabs>
        <w:ind w:left="720" w:hanging="360"/>
      </w:pPr>
      <w:rPr>
        <w:rFonts w:ascii="Symbol" w:hAnsi="Symbol" w:hint="default"/>
        <w:sz w:val="20"/>
      </w:rPr>
    </w:lvl>
    <w:lvl w:ilvl="1" w:tplc="EC44A808">
      <w:start w:val="1"/>
      <w:numFmt w:val="bullet"/>
      <w:lvlText w:val=""/>
      <w:lvlJc w:val="left"/>
      <w:pPr>
        <w:tabs>
          <w:tab w:val="num" w:pos="1440"/>
        </w:tabs>
        <w:ind w:left="1440" w:hanging="360"/>
      </w:pPr>
      <w:rPr>
        <w:rFonts w:ascii="Symbol" w:hAnsi="Symbol" w:hint="default"/>
        <w:sz w:val="20"/>
      </w:rPr>
    </w:lvl>
    <w:lvl w:ilvl="2" w:tplc="EEF4CD18" w:tentative="1">
      <w:start w:val="1"/>
      <w:numFmt w:val="bullet"/>
      <w:lvlText w:val=""/>
      <w:lvlJc w:val="left"/>
      <w:pPr>
        <w:tabs>
          <w:tab w:val="num" w:pos="2160"/>
        </w:tabs>
        <w:ind w:left="2160" w:hanging="360"/>
      </w:pPr>
      <w:rPr>
        <w:rFonts w:ascii="Symbol" w:hAnsi="Symbol" w:hint="default"/>
        <w:sz w:val="20"/>
      </w:rPr>
    </w:lvl>
    <w:lvl w:ilvl="3" w:tplc="C22EF644" w:tentative="1">
      <w:start w:val="1"/>
      <w:numFmt w:val="bullet"/>
      <w:lvlText w:val=""/>
      <w:lvlJc w:val="left"/>
      <w:pPr>
        <w:tabs>
          <w:tab w:val="num" w:pos="2880"/>
        </w:tabs>
        <w:ind w:left="2880" w:hanging="360"/>
      </w:pPr>
      <w:rPr>
        <w:rFonts w:ascii="Symbol" w:hAnsi="Symbol" w:hint="default"/>
        <w:sz w:val="20"/>
      </w:rPr>
    </w:lvl>
    <w:lvl w:ilvl="4" w:tplc="2ED27A70" w:tentative="1">
      <w:start w:val="1"/>
      <w:numFmt w:val="bullet"/>
      <w:lvlText w:val=""/>
      <w:lvlJc w:val="left"/>
      <w:pPr>
        <w:tabs>
          <w:tab w:val="num" w:pos="3600"/>
        </w:tabs>
        <w:ind w:left="3600" w:hanging="360"/>
      </w:pPr>
      <w:rPr>
        <w:rFonts w:ascii="Symbol" w:hAnsi="Symbol" w:hint="default"/>
        <w:sz w:val="20"/>
      </w:rPr>
    </w:lvl>
    <w:lvl w:ilvl="5" w:tplc="7FA416E2" w:tentative="1">
      <w:start w:val="1"/>
      <w:numFmt w:val="bullet"/>
      <w:lvlText w:val=""/>
      <w:lvlJc w:val="left"/>
      <w:pPr>
        <w:tabs>
          <w:tab w:val="num" w:pos="4320"/>
        </w:tabs>
        <w:ind w:left="4320" w:hanging="360"/>
      </w:pPr>
      <w:rPr>
        <w:rFonts w:ascii="Symbol" w:hAnsi="Symbol" w:hint="default"/>
        <w:sz w:val="20"/>
      </w:rPr>
    </w:lvl>
    <w:lvl w:ilvl="6" w:tplc="24F669C2" w:tentative="1">
      <w:start w:val="1"/>
      <w:numFmt w:val="bullet"/>
      <w:lvlText w:val=""/>
      <w:lvlJc w:val="left"/>
      <w:pPr>
        <w:tabs>
          <w:tab w:val="num" w:pos="5040"/>
        </w:tabs>
        <w:ind w:left="5040" w:hanging="360"/>
      </w:pPr>
      <w:rPr>
        <w:rFonts w:ascii="Symbol" w:hAnsi="Symbol" w:hint="default"/>
        <w:sz w:val="20"/>
      </w:rPr>
    </w:lvl>
    <w:lvl w:ilvl="7" w:tplc="C4684046" w:tentative="1">
      <w:start w:val="1"/>
      <w:numFmt w:val="bullet"/>
      <w:lvlText w:val=""/>
      <w:lvlJc w:val="left"/>
      <w:pPr>
        <w:tabs>
          <w:tab w:val="num" w:pos="5760"/>
        </w:tabs>
        <w:ind w:left="5760" w:hanging="360"/>
      </w:pPr>
      <w:rPr>
        <w:rFonts w:ascii="Symbol" w:hAnsi="Symbol" w:hint="default"/>
        <w:sz w:val="20"/>
      </w:rPr>
    </w:lvl>
    <w:lvl w:ilvl="8" w:tplc="0CA690A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 w15:restartNumberingAfterBreak="0">
    <w:nsid w:val="103B6A44"/>
    <w:multiLevelType w:val="multilevel"/>
    <w:tmpl w:val="CF1E37F0"/>
    <w:lvl w:ilvl="0">
      <w:start w:val="1"/>
      <w:numFmt w:val="decimal"/>
      <w:lvlText w:val="%1."/>
      <w:lvlJc w:val="left"/>
      <w:pPr>
        <w:tabs>
          <w:tab w:val="num" w:pos="612"/>
        </w:tabs>
        <w:ind w:left="612" w:hanging="432"/>
      </w:pPr>
      <w:rPr>
        <w:rFonts w:ascii="Calibri" w:hAnsi="Calibri" w:hint="default"/>
        <w:b/>
        <w:bCs w:val="0"/>
        <w:sz w:val="22"/>
      </w:rPr>
    </w:lvl>
    <w:lvl w:ilvl="1">
      <w:start w:val="1"/>
      <w:numFmt w:val="decimal"/>
      <w:lvlText w:val="%1.%2"/>
      <w:lvlJc w:val="left"/>
      <w:pPr>
        <w:tabs>
          <w:tab w:val="num" w:pos="1260"/>
        </w:tabs>
        <w:ind w:left="1260" w:hanging="720"/>
      </w:pPr>
      <w:rPr>
        <w:rFonts w:ascii="Calibri" w:hAnsi="Calibri" w:cs="Times New Roman" w:hint="default"/>
        <w:b w:val="0"/>
        <w:i w:val="0"/>
        <w:color w:val="auto"/>
        <w:sz w:val="22"/>
        <w:szCs w:val="24"/>
      </w:rPr>
    </w:lvl>
    <w:lvl w:ilvl="2">
      <w:start w:val="1"/>
      <w:numFmt w:val="upperLetter"/>
      <w:lvlText w:val="%3."/>
      <w:lvlJc w:val="left"/>
      <w:pPr>
        <w:tabs>
          <w:tab w:val="num" w:pos="2412"/>
        </w:tabs>
        <w:ind w:left="2412" w:hanging="432"/>
      </w:pPr>
      <w:rPr>
        <w:rFonts w:hint="default"/>
        <w:b w:val="0"/>
        <w:i w:val="0"/>
        <w:sz w:val="22"/>
        <w:szCs w:val="24"/>
      </w:rPr>
    </w:lvl>
    <w:lvl w:ilvl="3">
      <w:start w:val="1"/>
      <w:numFmt w:val="lowerRoman"/>
      <w:lvlText w:val="%4."/>
      <w:lvlJc w:val="left"/>
      <w:pPr>
        <w:tabs>
          <w:tab w:val="num" w:pos="-288"/>
        </w:tabs>
        <w:ind w:left="2592" w:hanging="720"/>
      </w:pPr>
      <w:rPr>
        <w:rFonts w:hint="default"/>
      </w:rPr>
    </w:lvl>
    <w:lvl w:ilvl="4">
      <w:start w:val="1"/>
      <w:numFmt w:val="decimal"/>
      <w:lvlText w:val="%5."/>
      <w:lvlJc w:val="left"/>
      <w:pPr>
        <w:tabs>
          <w:tab w:val="num" w:pos="-288"/>
        </w:tabs>
        <w:ind w:left="3312" w:hanging="720"/>
      </w:pPr>
      <w:rPr>
        <w:rFonts w:hint="default"/>
      </w:rPr>
    </w:lvl>
    <w:lvl w:ilvl="5">
      <w:start w:val="1"/>
      <w:numFmt w:val="decimal"/>
      <w:lvlText w:val="%1.%2.%3.%4.%5.%6."/>
      <w:lvlJc w:val="left"/>
      <w:pPr>
        <w:tabs>
          <w:tab w:val="num" w:pos="-288"/>
        </w:tabs>
        <w:ind w:left="4032" w:hanging="720"/>
      </w:pPr>
      <w:rPr>
        <w:rFonts w:hint="default"/>
      </w:rPr>
    </w:lvl>
    <w:lvl w:ilvl="6">
      <w:start w:val="1"/>
      <w:numFmt w:val="decimal"/>
      <w:lvlText w:val="%1.%2.%3.%4.%5.%6.%7."/>
      <w:lvlJc w:val="left"/>
      <w:pPr>
        <w:tabs>
          <w:tab w:val="num" w:pos="-288"/>
        </w:tabs>
        <w:ind w:left="4752" w:hanging="720"/>
      </w:pPr>
      <w:rPr>
        <w:rFonts w:hint="default"/>
      </w:rPr>
    </w:lvl>
    <w:lvl w:ilvl="7">
      <w:start w:val="1"/>
      <w:numFmt w:val="decimal"/>
      <w:lvlText w:val="%1.%2.%3.%4.%5.%6.%7.%8."/>
      <w:lvlJc w:val="left"/>
      <w:pPr>
        <w:tabs>
          <w:tab w:val="num" w:pos="-288"/>
        </w:tabs>
        <w:ind w:left="5472" w:hanging="720"/>
      </w:pPr>
      <w:rPr>
        <w:rFonts w:hint="default"/>
      </w:rPr>
    </w:lvl>
    <w:lvl w:ilvl="8">
      <w:start w:val="1"/>
      <w:numFmt w:val="decimal"/>
      <w:lvlText w:val="%1.%2.%3.%4.%5.%6.%7.%8.%9."/>
      <w:lvlJc w:val="left"/>
      <w:pPr>
        <w:tabs>
          <w:tab w:val="num" w:pos="-288"/>
        </w:tabs>
        <w:ind w:left="6192" w:hanging="720"/>
      </w:pPr>
      <w:rPr>
        <w:rFonts w:hint="default"/>
      </w:rPr>
    </w:lvl>
  </w:abstractNum>
  <w:abstractNum w:abstractNumId="8"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9"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8E6D80"/>
    <w:multiLevelType w:val="hybridMultilevel"/>
    <w:tmpl w:val="D5FE0B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7161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02709F0"/>
    <w:multiLevelType w:val="hybridMultilevel"/>
    <w:tmpl w:val="D6E47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D07518"/>
    <w:multiLevelType w:val="hybridMultilevel"/>
    <w:tmpl w:val="DD34B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E70E6A"/>
    <w:multiLevelType w:val="hybridMultilevel"/>
    <w:tmpl w:val="B7167A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806FD1"/>
    <w:multiLevelType w:val="hybridMultilevel"/>
    <w:tmpl w:val="F3C8D644"/>
    <w:lvl w:ilvl="0" w:tplc="C4488FC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F8539C"/>
    <w:multiLevelType w:val="hybridMultilevel"/>
    <w:tmpl w:val="9906F89E"/>
    <w:lvl w:ilvl="0" w:tplc="7CC6459A">
      <w:start w:val="1"/>
      <w:numFmt w:val="bullet"/>
      <w:lvlText w:val=""/>
      <w:lvlJc w:val="left"/>
      <w:pPr>
        <w:ind w:left="720" w:hanging="360"/>
      </w:pPr>
      <w:rPr>
        <w:rFonts w:ascii="Symbol" w:hAnsi="Symbol" w:hint="default"/>
      </w:rPr>
    </w:lvl>
    <w:lvl w:ilvl="1" w:tplc="9296EEE8">
      <w:start w:val="1"/>
      <w:numFmt w:val="bullet"/>
      <w:lvlText w:val="o"/>
      <w:lvlJc w:val="left"/>
      <w:pPr>
        <w:ind w:left="1440" w:hanging="360"/>
      </w:pPr>
      <w:rPr>
        <w:rFonts w:ascii="Courier New" w:hAnsi="Courier New" w:hint="default"/>
      </w:rPr>
    </w:lvl>
    <w:lvl w:ilvl="2" w:tplc="BA0C0304">
      <w:start w:val="1"/>
      <w:numFmt w:val="bullet"/>
      <w:lvlText w:val=""/>
      <w:lvlJc w:val="left"/>
      <w:pPr>
        <w:ind w:left="2160" w:hanging="360"/>
      </w:pPr>
      <w:rPr>
        <w:rFonts w:ascii="Wingdings" w:hAnsi="Wingdings" w:hint="default"/>
      </w:rPr>
    </w:lvl>
    <w:lvl w:ilvl="3" w:tplc="ED881B9C">
      <w:start w:val="1"/>
      <w:numFmt w:val="bullet"/>
      <w:lvlText w:val=""/>
      <w:lvlJc w:val="left"/>
      <w:pPr>
        <w:ind w:left="2880" w:hanging="360"/>
      </w:pPr>
      <w:rPr>
        <w:rFonts w:ascii="Symbol" w:hAnsi="Symbol" w:hint="default"/>
      </w:rPr>
    </w:lvl>
    <w:lvl w:ilvl="4" w:tplc="B39C0FE2">
      <w:start w:val="1"/>
      <w:numFmt w:val="bullet"/>
      <w:lvlText w:val="o"/>
      <w:lvlJc w:val="left"/>
      <w:pPr>
        <w:ind w:left="3600" w:hanging="360"/>
      </w:pPr>
      <w:rPr>
        <w:rFonts w:ascii="Courier New" w:hAnsi="Courier New" w:hint="default"/>
      </w:rPr>
    </w:lvl>
    <w:lvl w:ilvl="5" w:tplc="AA12FC66">
      <w:start w:val="1"/>
      <w:numFmt w:val="bullet"/>
      <w:lvlText w:val=""/>
      <w:lvlJc w:val="left"/>
      <w:pPr>
        <w:ind w:left="4320" w:hanging="360"/>
      </w:pPr>
      <w:rPr>
        <w:rFonts w:ascii="Wingdings" w:hAnsi="Wingdings" w:hint="default"/>
      </w:rPr>
    </w:lvl>
    <w:lvl w:ilvl="6" w:tplc="9D6A53FC">
      <w:start w:val="1"/>
      <w:numFmt w:val="bullet"/>
      <w:lvlText w:val=""/>
      <w:lvlJc w:val="left"/>
      <w:pPr>
        <w:ind w:left="5040" w:hanging="360"/>
      </w:pPr>
      <w:rPr>
        <w:rFonts w:ascii="Symbol" w:hAnsi="Symbol" w:hint="default"/>
      </w:rPr>
    </w:lvl>
    <w:lvl w:ilvl="7" w:tplc="76B0BDA4">
      <w:start w:val="1"/>
      <w:numFmt w:val="bullet"/>
      <w:lvlText w:val="o"/>
      <w:lvlJc w:val="left"/>
      <w:pPr>
        <w:ind w:left="5760" w:hanging="360"/>
      </w:pPr>
      <w:rPr>
        <w:rFonts w:ascii="Courier New" w:hAnsi="Courier New" w:hint="default"/>
      </w:rPr>
    </w:lvl>
    <w:lvl w:ilvl="8" w:tplc="F4C252FA">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8053F1"/>
    <w:multiLevelType w:val="hybridMultilevel"/>
    <w:tmpl w:val="1AC2E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F54694"/>
    <w:multiLevelType w:val="hybridMultilevel"/>
    <w:tmpl w:val="636A374C"/>
    <w:lvl w:ilvl="0" w:tplc="3D7AD7B8">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DD3C8B"/>
    <w:multiLevelType w:val="hybridMultilevel"/>
    <w:tmpl w:val="C15C987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5D9B3C98"/>
    <w:multiLevelType w:val="hybridMultilevel"/>
    <w:tmpl w:val="1CC04E88"/>
    <w:lvl w:ilvl="0" w:tplc="9B326F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5077C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67061B2F"/>
    <w:multiLevelType w:val="hybridMultilevel"/>
    <w:tmpl w:val="ED965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B8E7B32"/>
    <w:multiLevelType w:val="hybridMultilevel"/>
    <w:tmpl w:val="BB867544"/>
    <w:lvl w:ilvl="0" w:tplc="766A546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4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E5E43"/>
    <w:multiLevelType w:val="hybridMultilevel"/>
    <w:tmpl w:val="25160750"/>
    <w:lvl w:ilvl="0" w:tplc="C158D320">
      <w:start w:val="1"/>
      <w:numFmt w:val="bullet"/>
      <w:lvlText w:val=""/>
      <w:lvlJc w:val="left"/>
      <w:pPr>
        <w:tabs>
          <w:tab w:val="num" w:pos="720"/>
        </w:tabs>
        <w:ind w:left="720" w:hanging="360"/>
      </w:pPr>
      <w:rPr>
        <w:rFonts w:ascii="Symbol" w:hAnsi="Symbol" w:hint="default"/>
        <w:sz w:val="20"/>
      </w:rPr>
    </w:lvl>
    <w:lvl w:ilvl="1" w:tplc="FE1E67C6">
      <w:start w:val="1"/>
      <w:numFmt w:val="bullet"/>
      <w:lvlText w:val=""/>
      <w:lvlJc w:val="left"/>
      <w:pPr>
        <w:tabs>
          <w:tab w:val="num" w:pos="1440"/>
        </w:tabs>
        <w:ind w:left="1440" w:hanging="360"/>
      </w:pPr>
      <w:rPr>
        <w:rFonts w:ascii="Symbol" w:hAnsi="Symbol" w:hint="default"/>
        <w:sz w:val="20"/>
      </w:rPr>
    </w:lvl>
    <w:lvl w:ilvl="2" w:tplc="7FD22C82">
      <w:start w:val="7"/>
      <w:numFmt w:val="bullet"/>
      <w:lvlText w:val="-"/>
      <w:lvlJc w:val="left"/>
      <w:pPr>
        <w:ind w:left="2160" w:hanging="360"/>
      </w:pPr>
      <w:rPr>
        <w:rFonts w:ascii="Times New Roman" w:eastAsia="Malgun Gothic" w:hAnsi="Times New Roman" w:cs="Times New Roman" w:hint="default"/>
      </w:rPr>
    </w:lvl>
    <w:lvl w:ilvl="3" w:tplc="0310C812" w:tentative="1">
      <w:start w:val="1"/>
      <w:numFmt w:val="bullet"/>
      <w:lvlText w:val=""/>
      <w:lvlJc w:val="left"/>
      <w:pPr>
        <w:tabs>
          <w:tab w:val="num" w:pos="2880"/>
        </w:tabs>
        <w:ind w:left="2880" w:hanging="360"/>
      </w:pPr>
      <w:rPr>
        <w:rFonts w:ascii="Symbol" w:hAnsi="Symbol" w:hint="default"/>
        <w:sz w:val="20"/>
      </w:rPr>
    </w:lvl>
    <w:lvl w:ilvl="4" w:tplc="E248861C" w:tentative="1">
      <w:start w:val="1"/>
      <w:numFmt w:val="bullet"/>
      <w:lvlText w:val=""/>
      <w:lvlJc w:val="left"/>
      <w:pPr>
        <w:tabs>
          <w:tab w:val="num" w:pos="3600"/>
        </w:tabs>
        <w:ind w:left="3600" w:hanging="360"/>
      </w:pPr>
      <w:rPr>
        <w:rFonts w:ascii="Symbol" w:hAnsi="Symbol" w:hint="default"/>
        <w:sz w:val="20"/>
      </w:rPr>
    </w:lvl>
    <w:lvl w:ilvl="5" w:tplc="7C5434D4" w:tentative="1">
      <w:start w:val="1"/>
      <w:numFmt w:val="bullet"/>
      <w:lvlText w:val=""/>
      <w:lvlJc w:val="left"/>
      <w:pPr>
        <w:tabs>
          <w:tab w:val="num" w:pos="4320"/>
        </w:tabs>
        <w:ind w:left="4320" w:hanging="360"/>
      </w:pPr>
      <w:rPr>
        <w:rFonts w:ascii="Symbol" w:hAnsi="Symbol" w:hint="default"/>
        <w:sz w:val="20"/>
      </w:rPr>
    </w:lvl>
    <w:lvl w:ilvl="6" w:tplc="0E0A192E" w:tentative="1">
      <w:start w:val="1"/>
      <w:numFmt w:val="bullet"/>
      <w:lvlText w:val=""/>
      <w:lvlJc w:val="left"/>
      <w:pPr>
        <w:tabs>
          <w:tab w:val="num" w:pos="5040"/>
        </w:tabs>
        <w:ind w:left="5040" w:hanging="360"/>
      </w:pPr>
      <w:rPr>
        <w:rFonts w:ascii="Symbol" w:hAnsi="Symbol" w:hint="default"/>
        <w:sz w:val="20"/>
      </w:rPr>
    </w:lvl>
    <w:lvl w:ilvl="7" w:tplc="7FCE8FE8" w:tentative="1">
      <w:start w:val="1"/>
      <w:numFmt w:val="bullet"/>
      <w:lvlText w:val=""/>
      <w:lvlJc w:val="left"/>
      <w:pPr>
        <w:tabs>
          <w:tab w:val="num" w:pos="5760"/>
        </w:tabs>
        <w:ind w:left="5760" w:hanging="360"/>
      </w:pPr>
      <w:rPr>
        <w:rFonts w:ascii="Symbol" w:hAnsi="Symbol" w:hint="default"/>
        <w:sz w:val="20"/>
      </w:rPr>
    </w:lvl>
    <w:lvl w:ilvl="8" w:tplc="5A26003C"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5645469"/>
    <w:multiLevelType w:val="hybridMultilevel"/>
    <w:tmpl w:val="F8B26DBC"/>
    <w:lvl w:ilvl="0" w:tplc="7AFA6E90">
      <w:start w:val="1"/>
      <w:numFmt w:val="decimal"/>
      <w:lvlText w:val="(%1)"/>
      <w:lvlJc w:val="left"/>
      <w:pPr>
        <w:ind w:left="720" w:hanging="360"/>
      </w:pPr>
      <w:rPr>
        <w:rFonts w:ascii="Times New Roman" w:eastAsia="Malgun Gothic"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F8C73DE"/>
    <w:multiLevelType w:val="hybridMultilevel"/>
    <w:tmpl w:val="E334C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6"/>
  </w:num>
  <w:num w:numId="3">
    <w:abstractNumId w:val="32"/>
  </w:num>
  <w:num w:numId="4">
    <w:abstractNumId w:val="42"/>
  </w:num>
  <w:num w:numId="5">
    <w:abstractNumId w:val="25"/>
  </w:num>
  <w:num w:numId="6">
    <w:abstractNumId w:val="46"/>
  </w:num>
  <w:num w:numId="7">
    <w:abstractNumId w:val="16"/>
  </w:num>
  <w:num w:numId="8">
    <w:abstractNumId w:val="37"/>
  </w:num>
  <w:num w:numId="9">
    <w:abstractNumId w:val="11"/>
  </w:num>
  <w:num w:numId="10">
    <w:abstractNumId w:val="54"/>
  </w:num>
  <w:num w:numId="11">
    <w:abstractNumId w:val="48"/>
  </w:num>
  <w:num w:numId="12">
    <w:abstractNumId w:val="8"/>
  </w:num>
  <w:num w:numId="13">
    <w:abstractNumId w:val="55"/>
  </w:num>
  <w:num w:numId="14">
    <w:abstractNumId w:val="31"/>
  </w:num>
  <w:num w:numId="15">
    <w:abstractNumId w:val="36"/>
  </w:num>
  <w:num w:numId="16">
    <w:abstractNumId w:val="13"/>
  </w:num>
  <w:num w:numId="17">
    <w:abstractNumId w:val="27"/>
  </w:num>
  <w:num w:numId="18">
    <w:abstractNumId w:val="14"/>
  </w:num>
  <w:num w:numId="19">
    <w:abstractNumId w:val="5"/>
  </w:num>
  <w:num w:numId="20">
    <w:abstractNumId w:val="50"/>
  </w:num>
  <w:num w:numId="21">
    <w:abstractNumId w:val="53"/>
  </w:num>
  <w:num w:numId="22">
    <w:abstractNumId w:val="9"/>
  </w:num>
  <w:num w:numId="23">
    <w:abstractNumId w:val="29"/>
  </w:num>
  <w:num w:numId="24">
    <w:abstractNumId w:val="2"/>
  </w:num>
  <w:num w:numId="25">
    <w:abstractNumId w:val="10"/>
  </w:num>
  <w:num w:numId="26">
    <w:abstractNumId w:val="38"/>
  </w:num>
  <w:num w:numId="27">
    <w:abstractNumId w:val="44"/>
  </w:num>
  <w:num w:numId="28">
    <w:abstractNumId w:val="18"/>
  </w:num>
  <w:num w:numId="29">
    <w:abstractNumId w:val="0"/>
  </w:num>
  <w:num w:numId="30">
    <w:abstractNumId w:val="12"/>
  </w:num>
  <w:num w:numId="31">
    <w:abstractNumId w:val="35"/>
  </w:num>
  <w:num w:numId="32">
    <w:abstractNumId w:val="49"/>
  </w:num>
  <w:num w:numId="33">
    <w:abstractNumId w:val="45"/>
  </w:num>
  <w:num w:numId="34">
    <w:abstractNumId w:val="6"/>
  </w:num>
  <w:num w:numId="35">
    <w:abstractNumId w:val="7"/>
  </w:num>
  <w:num w:numId="36">
    <w:abstractNumId w:val="15"/>
  </w:num>
  <w:num w:numId="37">
    <w:abstractNumId w:val="40"/>
  </w:num>
  <w:num w:numId="38">
    <w:abstractNumId w:val="51"/>
  </w:num>
  <w:num w:numId="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3"/>
  </w:num>
  <w:num w:numId="42">
    <w:abstractNumId w:val="22"/>
  </w:num>
  <w:num w:numId="43">
    <w:abstractNumId w:val="20"/>
  </w:num>
  <w:num w:numId="44">
    <w:abstractNumId w:val="33"/>
  </w:num>
  <w:num w:numId="45">
    <w:abstractNumId w:val="4"/>
  </w:num>
  <w:num w:numId="46">
    <w:abstractNumId w:val="41"/>
  </w:num>
  <w:num w:numId="47">
    <w:abstractNumId w:val="52"/>
  </w:num>
  <w:num w:numId="48">
    <w:abstractNumId w:val="56"/>
  </w:num>
  <w:num w:numId="49">
    <w:abstractNumId w:val="28"/>
  </w:num>
  <w:num w:numId="50">
    <w:abstractNumId w:val="30"/>
  </w:num>
  <w:num w:numId="51">
    <w:abstractNumId w:val="43"/>
  </w:num>
  <w:num w:numId="52">
    <w:abstractNumId w:val="39"/>
  </w:num>
  <w:num w:numId="53">
    <w:abstractNumId w:val="21"/>
  </w:num>
  <w:num w:numId="54">
    <w:abstractNumId w:val="17"/>
  </w:num>
  <w:num w:numId="55">
    <w:abstractNumId w:val="34"/>
  </w:num>
  <w:num w:numId="56">
    <w:abstractNumId w:val="24"/>
  </w:num>
  <w:num w:numId="57">
    <w:abstractNumId w:val="19"/>
  </w:num>
  <w:num w:numId="58">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17B8"/>
    <w:rsid w:val="0000203A"/>
    <w:rsid w:val="000032E5"/>
    <w:rsid w:val="000043AE"/>
    <w:rsid w:val="00004C90"/>
    <w:rsid w:val="00005DEF"/>
    <w:rsid w:val="000068D3"/>
    <w:rsid w:val="00007AD5"/>
    <w:rsid w:val="00007C45"/>
    <w:rsid w:val="00007DBC"/>
    <w:rsid w:val="000121BE"/>
    <w:rsid w:val="00013C53"/>
    <w:rsid w:val="0001413C"/>
    <w:rsid w:val="000148EC"/>
    <w:rsid w:val="00015348"/>
    <w:rsid w:val="00015531"/>
    <w:rsid w:val="00015B67"/>
    <w:rsid w:val="00016B03"/>
    <w:rsid w:val="00017A21"/>
    <w:rsid w:val="00017FB4"/>
    <w:rsid w:val="000207A4"/>
    <w:rsid w:val="000217A3"/>
    <w:rsid w:val="000217CB"/>
    <w:rsid w:val="0002185A"/>
    <w:rsid w:val="00021C52"/>
    <w:rsid w:val="00023715"/>
    <w:rsid w:val="00023910"/>
    <w:rsid w:val="00023936"/>
    <w:rsid w:val="00024939"/>
    <w:rsid w:val="00026530"/>
    <w:rsid w:val="000269B8"/>
    <w:rsid w:val="000274E8"/>
    <w:rsid w:val="0002752D"/>
    <w:rsid w:val="00027785"/>
    <w:rsid w:val="00027E6E"/>
    <w:rsid w:val="00027F96"/>
    <w:rsid w:val="00030E5D"/>
    <w:rsid w:val="0003123C"/>
    <w:rsid w:val="00031B47"/>
    <w:rsid w:val="000328D2"/>
    <w:rsid w:val="00033EA3"/>
    <w:rsid w:val="000342DB"/>
    <w:rsid w:val="000343A3"/>
    <w:rsid w:val="00034B89"/>
    <w:rsid w:val="0003549F"/>
    <w:rsid w:val="00035C64"/>
    <w:rsid w:val="000372D8"/>
    <w:rsid w:val="00037965"/>
    <w:rsid w:val="00037AB6"/>
    <w:rsid w:val="0004058E"/>
    <w:rsid w:val="00040E1B"/>
    <w:rsid w:val="00041E00"/>
    <w:rsid w:val="0004209C"/>
    <w:rsid w:val="000422C2"/>
    <w:rsid w:val="00042969"/>
    <w:rsid w:val="00043168"/>
    <w:rsid w:val="000433B7"/>
    <w:rsid w:val="00043B88"/>
    <w:rsid w:val="00043C1E"/>
    <w:rsid w:val="00043FF6"/>
    <w:rsid w:val="00044C08"/>
    <w:rsid w:val="00045DC1"/>
    <w:rsid w:val="00046488"/>
    <w:rsid w:val="00046971"/>
    <w:rsid w:val="00046B4A"/>
    <w:rsid w:val="00050856"/>
    <w:rsid w:val="00050C36"/>
    <w:rsid w:val="0005139D"/>
    <w:rsid w:val="000518CF"/>
    <w:rsid w:val="000524A9"/>
    <w:rsid w:val="00053CAF"/>
    <w:rsid w:val="00053FFC"/>
    <w:rsid w:val="00054BD2"/>
    <w:rsid w:val="00055D6F"/>
    <w:rsid w:val="00057335"/>
    <w:rsid w:val="00057C99"/>
    <w:rsid w:val="00057FA4"/>
    <w:rsid w:val="00057FF2"/>
    <w:rsid w:val="00061EED"/>
    <w:rsid w:val="00062D95"/>
    <w:rsid w:val="0006555D"/>
    <w:rsid w:val="000657C8"/>
    <w:rsid w:val="0006611E"/>
    <w:rsid w:val="0007098C"/>
    <w:rsid w:val="00070B7B"/>
    <w:rsid w:val="0007118A"/>
    <w:rsid w:val="000711DC"/>
    <w:rsid w:val="00071BAF"/>
    <w:rsid w:val="00072397"/>
    <w:rsid w:val="000725A7"/>
    <w:rsid w:val="00073285"/>
    <w:rsid w:val="00073F46"/>
    <w:rsid w:val="00074D6F"/>
    <w:rsid w:val="00076825"/>
    <w:rsid w:val="00077312"/>
    <w:rsid w:val="0008020D"/>
    <w:rsid w:val="00080AA4"/>
    <w:rsid w:val="00080B85"/>
    <w:rsid w:val="00082023"/>
    <w:rsid w:val="00082F55"/>
    <w:rsid w:val="00083979"/>
    <w:rsid w:val="00085120"/>
    <w:rsid w:val="00085805"/>
    <w:rsid w:val="00085CBE"/>
    <w:rsid w:val="00086A83"/>
    <w:rsid w:val="00087268"/>
    <w:rsid w:val="000874DC"/>
    <w:rsid w:val="000907EB"/>
    <w:rsid w:val="0009141B"/>
    <w:rsid w:val="00091D9D"/>
    <w:rsid w:val="00091ED7"/>
    <w:rsid w:val="000928A8"/>
    <w:rsid w:val="000931FE"/>
    <w:rsid w:val="00094334"/>
    <w:rsid w:val="000945E1"/>
    <w:rsid w:val="00095973"/>
    <w:rsid w:val="00096EE8"/>
    <w:rsid w:val="000975E3"/>
    <w:rsid w:val="000A078D"/>
    <w:rsid w:val="000A108E"/>
    <w:rsid w:val="000A4423"/>
    <w:rsid w:val="000A450E"/>
    <w:rsid w:val="000A4DBD"/>
    <w:rsid w:val="000A58DE"/>
    <w:rsid w:val="000A5916"/>
    <w:rsid w:val="000A72EB"/>
    <w:rsid w:val="000B0353"/>
    <w:rsid w:val="000B0EEF"/>
    <w:rsid w:val="000B183F"/>
    <w:rsid w:val="000B1B18"/>
    <w:rsid w:val="000B1E9A"/>
    <w:rsid w:val="000B2499"/>
    <w:rsid w:val="000B4CC6"/>
    <w:rsid w:val="000B528D"/>
    <w:rsid w:val="000B547D"/>
    <w:rsid w:val="000B62A2"/>
    <w:rsid w:val="000B652C"/>
    <w:rsid w:val="000B6A15"/>
    <w:rsid w:val="000B7214"/>
    <w:rsid w:val="000B7314"/>
    <w:rsid w:val="000B7C9B"/>
    <w:rsid w:val="000C0180"/>
    <w:rsid w:val="000C09C6"/>
    <w:rsid w:val="000C18B4"/>
    <w:rsid w:val="000C1DA6"/>
    <w:rsid w:val="000C2447"/>
    <w:rsid w:val="000C24F3"/>
    <w:rsid w:val="000C26C4"/>
    <w:rsid w:val="000C31E0"/>
    <w:rsid w:val="000C3D3E"/>
    <w:rsid w:val="000C3D41"/>
    <w:rsid w:val="000C3FC6"/>
    <w:rsid w:val="000C4720"/>
    <w:rsid w:val="000C4AAB"/>
    <w:rsid w:val="000C53BF"/>
    <w:rsid w:val="000C5DBE"/>
    <w:rsid w:val="000C631B"/>
    <w:rsid w:val="000C6A3B"/>
    <w:rsid w:val="000C728E"/>
    <w:rsid w:val="000D0756"/>
    <w:rsid w:val="000D1350"/>
    <w:rsid w:val="000D36A7"/>
    <w:rsid w:val="000D5116"/>
    <w:rsid w:val="000D51AA"/>
    <w:rsid w:val="000D573F"/>
    <w:rsid w:val="000D5A70"/>
    <w:rsid w:val="000D6D3D"/>
    <w:rsid w:val="000D75A3"/>
    <w:rsid w:val="000E013F"/>
    <w:rsid w:val="000E1282"/>
    <w:rsid w:val="000E139A"/>
    <w:rsid w:val="000E3436"/>
    <w:rsid w:val="000E3C8A"/>
    <w:rsid w:val="000E5BB6"/>
    <w:rsid w:val="000E6197"/>
    <w:rsid w:val="000E66B7"/>
    <w:rsid w:val="000E760F"/>
    <w:rsid w:val="000F07F2"/>
    <w:rsid w:val="000F1CE8"/>
    <w:rsid w:val="000F352C"/>
    <w:rsid w:val="000F38C5"/>
    <w:rsid w:val="000F4FF4"/>
    <w:rsid w:val="000F60C3"/>
    <w:rsid w:val="000F6752"/>
    <w:rsid w:val="000F6981"/>
    <w:rsid w:val="000F6B2A"/>
    <w:rsid w:val="000F6E72"/>
    <w:rsid w:val="000F6EDE"/>
    <w:rsid w:val="000F7268"/>
    <w:rsid w:val="000F7331"/>
    <w:rsid w:val="00100CD0"/>
    <w:rsid w:val="00100E82"/>
    <w:rsid w:val="001013D3"/>
    <w:rsid w:val="0010160E"/>
    <w:rsid w:val="001017B8"/>
    <w:rsid w:val="00101A72"/>
    <w:rsid w:val="00101ADA"/>
    <w:rsid w:val="001030D8"/>
    <w:rsid w:val="00103307"/>
    <w:rsid w:val="00103EEA"/>
    <w:rsid w:val="00104CFA"/>
    <w:rsid w:val="00104FE8"/>
    <w:rsid w:val="00105029"/>
    <w:rsid w:val="001063EA"/>
    <w:rsid w:val="00106ABA"/>
    <w:rsid w:val="00113BFE"/>
    <w:rsid w:val="00113ED8"/>
    <w:rsid w:val="00114B0E"/>
    <w:rsid w:val="001156FB"/>
    <w:rsid w:val="0011592B"/>
    <w:rsid w:val="00115CCC"/>
    <w:rsid w:val="00115E5D"/>
    <w:rsid w:val="00115E9A"/>
    <w:rsid w:val="001165E3"/>
    <w:rsid w:val="00116ED2"/>
    <w:rsid w:val="00117068"/>
    <w:rsid w:val="00120B6D"/>
    <w:rsid w:val="00121529"/>
    <w:rsid w:val="001217FE"/>
    <w:rsid w:val="00122F04"/>
    <w:rsid w:val="0012429D"/>
    <w:rsid w:val="00124335"/>
    <w:rsid w:val="00124512"/>
    <w:rsid w:val="001248F0"/>
    <w:rsid w:val="00124A06"/>
    <w:rsid w:val="00125BBC"/>
    <w:rsid w:val="00125BD7"/>
    <w:rsid w:val="00125F8A"/>
    <w:rsid w:val="00126780"/>
    <w:rsid w:val="00126BF3"/>
    <w:rsid w:val="00127967"/>
    <w:rsid w:val="00130554"/>
    <w:rsid w:val="00130B9C"/>
    <w:rsid w:val="0013140F"/>
    <w:rsid w:val="00131A3C"/>
    <w:rsid w:val="00132C23"/>
    <w:rsid w:val="0013362D"/>
    <w:rsid w:val="00133A31"/>
    <w:rsid w:val="00133D79"/>
    <w:rsid w:val="00134120"/>
    <w:rsid w:val="00134957"/>
    <w:rsid w:val="001359E5"/>
    <w:rsid w:val="00136644"/>
    <w:rsid w:val="001366E5"/>
    <w:rsid w:val="00136904"/>
    <w:rsid w:val="001401DE"/>
    <w:rsid w:val="0014119B"/>
    <w:rsid w:val="00141E4A"/>
    <w:rsid w:val="001426C8"/>
    <w:rsid w:val="0014360E"/>
    <w:rsid w:val="00143A18"/>
    <w:rsid w:val="0014420B"/>
    <w:rsid w:val="00144AB5"/>
    <w:rsid w:val="00146A63"/>
    <w:rsid w:val="00150908"/>
    <w:rsid w:val="00150F3D"/>
    <w:rsid w:val="00151143"/>
    <w:rsid w:val="0015152C"/>
    <w:rsid w:val="001523D4"/>
    <w:rsid w:val="0015259F"/>
    <w:rsid w:val="00152BB4"/>
    <w:rsid w:val="00153440"/>
    <w:rsid w:val="00153512"/>
    <w:rsid w:val="00153CB4"/>
    <w:rsid w:val="00154516"/>
    <w:rsid w:val="00154665"/>
    <w:rsid w:val="00157E86"/>
    <w:rsid w:val="0016090C"/>
    <w:rsid w:val="00160AC4"/>
    <w:rsid w:val="00163E5B"/>
    <w:rsid w:val="00164C84"/>
    <w:rsid w:val="00165211"/>
    <w:rsid w:val="00165639"/>
    <w:rsid w:val="00165EDA"/>
    <w:rsid w:val="001660D1"/>
    <w:rsid w:val="0016643F"/>
    <w:rsid w:val="00167A86"/>
    <w:rsid w:val="00167FC9"/>
    <w:rsid w:val="00170383"/>
    <w:rsid w:val="00170AB8"/>
    <w:rsid w:val="001719C1"/>
    <w:rsid w:val="0017222C"/>
    <w:rsid w:val="001743C4"/>
    <w:rsid w:val="00174A18"/>
    <w:rsid w:val="00174C46"/>
    <w:rsid w:val="001758F5"/>
    <w:rsid w:val="00175A90"/>
    <w:rsid w:val="00176494"/>
    <w:rsid w:val="001771B5"/>
    <w:rsid w:val="001772FB"/>
    <w:rsid w:val="00177328"/>
    <w:rsid w:val="00180022"/>
    <w:rsid w:val="001823D5"/>
    <w:rsid w:val="0018353F"/>
    <w:rsid w:val="00184DF4"/>
    <w:rsid w:val="00190069"/>
    <w:rsid w:val="0019023D"/>
    <w:rsid w:val="001905EE"/>
    <w:rsid w:val="0019093C"/>
    <w:rsid w:val="00191BF3"/>
    <w:rsid w:val="0019326D"/>
    <w:rsid w:val="001939B3"/>
    <w:rsid w:val="00194E82"/>
    <w:rsid w:val="00194F74"/>
    <w:rsid w:val="00195110"/>
    <w:rsid w:val="00195DB7"/>
    <w:rsid w:val="001966B4"/>
    <w:rsid w:val="0019688D"/>
    <w:rsid w:val="00196EB0"/>
    <w:rsid w:val="0019776A"/>
    <w:rsid w:val="00197B66"/>
    <w:rsid w:val="001A0117"/>
    <w:rsid w:val="001A163D"/>
    <w:rsid w:val="001A2090"/>
    <w:rsid w:val="001A3DAA"/>
    <w:rsid w:val="001A3F28"/>
    <w:rsid w:val="001A3F58"/>
    <w:rsid w:val="001A47E4"/>
    <w:rsid w:val="001A4BCF"/>
    <w:rsid w:val="001A729F"/>
    <w:rsid w:val="001A7EE7"/>
    <w:rsid w:val="001B04CB"/>
    <w:rsid w:val="001B0676"/>
    <w:rsid w:val="001B0B19"/>
    <w:rsid w:val="001B1456"/>
    <w:rsid w:val="001B1528"/>
    <w:rsid w:val="001B158D"/>
    <w:rsid w:val="001B1E64"/>
    <w:rsid w:val="001B2A13"/>
    <w:rsid w:val="001B3BCB"/>
    <w:rsid w:val="001B3EB5"/>
    <w:rsid w:val="001B438E"/>
    <w:rsid w:val="001B5B74"/>
    <w:rsid w:val="001B7676"/>
    <w:rsid w:val="001C0D48"/>
    <w:rsid w:val="001C13B1"/>
    <w:rsid w:val="001C1F0E"/>
    <w:rsid w:val="001C3500"/>
    <w:rsid w:val="001C371E"/>
    <w:rsid w:val="001C3E69"/>
    <w:rsid w:val="001C3EA4"/>
    <w:rsid w:val="001C409F"/>
    <w:rsid w:val="001C4ECA"/>
    <w:rsid w:val="001C58F4"/>
    <w:rsid w:val="001C7278"/>
    <w:rsid w:val="001C7841"/>
    <w:rsid w:val="001D0302"/>
    <w:rsid w:val="001D0410"/>
    <w:rsid w:val="001D0B79"/>
    <w:rsid w:val="001D0BBF"/>
    <w:rsid w:val="001D4710"/>
    <w:rsid w:val="001D4A5D"/>
    <w:rsid w:val="001D5AC8"/>
    <w:rsid w:val="001D6258"/>
    <w:rsid w:val="001D65FE"/>
    <w:rsid w:val="001D6B6E"/>
    <w:rsid w:val="001D7302"/>
    <w:rsid w:val="001E0108"/>
    <w:rsid w:val="001E01E8"/>
    <w:rsid w:val="001E0A99"/>
    <w:rsid w:val="001E1117"/>
    <w:rsid w:val="001E1D42"/>
    <w:rsid w:val="001E2427"/>
    <w:rsid w:val="001E2DBD"/>
    <w:rsid w:val="001E2EF4"/>
    <w:rsid w:val="001E38EE"/>
    <w:rsid w:val="001E4E20"/>
    <w:rsid w:val="001E4E7D"/>
    <w:rsid w:val="001E5908"/>
    <w:rsid w:val="001E6522"/>
    <w:rsid w:val="001E6A68"/>
    <w:rsid w:val="001E6C0E"/>
    <w:rsid w:val="001E6DE0"/>
    <w:rsid w:val="001E7080"/>
    <w:rsid w:val="001E7B61"/>
    <w:rsid w:val="001F1A02"/>
    <w:rsid w:val="001F22DD"/>
    <w:rsid w:val="001F2FD9"/>
    <w:rsid w:val="001F3EA7"/>
    <w:rsid w:val="001F4708"/>
    <w:rsid w:val="001F48B4"/>
    <w:rsid w:val="001F6228"/>
    <w:rsid w:val="001F661D"/>
    <w:rsid w:val="001F72AC"/>
    <w:rsid w:val="001F7796"/>
    <w:rsid w:val="00201241"/>
    <w:rsid w:val="00201A6A"/>
    <w:rsid w:val="00201DF4"/>
    <w:rsid w:val="00202DD7"/>
    <w:rsid w:val="0020420D"/>
    <w:rsid w:val="00206E54"/>
    <w:rsid w:val="002079D3"/>
    <w:rsid w:val="0021028E"/>
    <w:rsid w:val="00210698"/>
    <w:rsid w:val="002115B2"/>
    <w:rsid w:val="0021207A"/>
    <w:rsid w:val="002129D1"/>
    <w:rsid w:val="00214991"/>
    <w:rsid w:val="00215DD9"/>
    <w:rsid w:val="002169A3"/>
    <w:rsid w:val="00217344"/>
    <w:rsid w:val="00217E5C"/>
    <w:rsid w:val="00220312"/>
    <w:rsid w:val="0022205D"/>
    <w:rsid w:val="0022320F"/>
    <w:rsid w:val="0022376B"/>
    <w:rsid w:val="002249A1"/>
    <w:rsid w:val="00225113"/>
    <w:rsid w:val="00225922"/>
    <w:rsid w:val="002267BE"/>
    <w:rsid w:val="00227F97"/>
    <w:rsid w:val="00230A51"/>
    <w:rsid w:val="00230DFB"/>
    <w:rsid w:val="00231B31"/>
    <w:rsid w:val="00232747"/>
    <w:rsid w:val="00233096"/>
    <w:rsid w:val="00233722"/>
    <w:rsid w:val="00233934"/>
    <w:rsid w:val="002344A7"/>
    <w:rsid w:val="00236584"/>
    <w:rsid w:val="00236C3A"/>
    <w:rsid w:val="002372AA"/>
    <w:rsid w:val="0023779D"/>
    <w:rsid w:val="00237D42"/>
    <w:rsid w:val="00241738"/>
    <w:rsid w:val="00242B81"/>
    <w:rsid w:val="00243288"/>
    <w:rsid w:val="0024359E"/>
    <w:rsid w:val="00243D19"/>
    <w:rsid w:val="002440A5"/>
    <w:rsid w:val="00244F38"/>
    <w:rsid w:val="00245419"/>
    <w:rsid w:val="00245444"/>
    <w:rsid w:val="00245558"/>
    <w:rsid w:val="00245B02"/>
    <w:rsid w:val="0024614D"/>
    <w:rsid w:val="00247C77"/>
    <w:rsid w:val="00247C9C"/>
    <w:rsid w:val="00250C13"/>
    <w:rsid w:val="00251E8C"/>
    <w:rsid w:val="00251F6E"/>
    <w:rsid w:val="0025251D"/>
    <w:rsid w:val="0025329E"/>
    <w:rsid w:val="0025531E"/>
    <w:rsid w:val="00255BAB"/>
    <w:rsid w:val="00256178"/>
    <w:rsid w:val="00256504"/>
    <w:rsid w:val="002565B9"/>
    <w:rsid w:val="00256C02"/>
    <w:rsid w:val="0025774F"/>
    <w:rsid w:val="00257E4C"/>
    <w:rsid w:val="002603B5"/>
    <w:rsid w:val="00261383"/>
    <w:rsid w:val="00261D53"/>
    <w:rsid w:val="00263328"/>
    <w:rsid w:val="00265960"/>
    <w:rsid w:val="00265DF0"/>
    <w:rsid w:val="00267A6F"/>
    <w:rsid w:val="00267B38"/>
    <w:rsid w:val="00270162"/>
    <w:rsid w:val="00271095"/>
    <w:rsid w:val="002716BD"/>
    <w:rsid w:val="00272540"/>
    <w:rsid w:val="00273767"/>
    <w:rsid w:val="00273A34"/>
    <w:rsid w:val="00273D61"/>
    <w:rsid w:val="00274532"/>
    <w:rsid w:val="00274DED"/>
    <w:rsid w:val="002761C6"/>
    <w:rsid w:val="00276A9B"/>
    <w:rsid w:val="00277058"/>
    <w:rsid w:val="0027780D"/>
    <w:rsid w:val="00277ADE"/>
    <w:rsid w:val="00280F99"/>
    <w:rsid w:val="00281221"/>
    <w:rsid w:val="00283A49"/>
    <w:rsid w:val="0028415D"/>
    <w:rsid w:val="00290BC9"/>
    <w:rsid w:val="00290CB8"/>
    <w:rsid w:val="00290FB0"/>
    <w:rsid w:val="002918A4"/>
    <w:rsid w:val="002938AD"/>
    <w:rsid w:val="00294D8D"/>
    <w:rsid w:val="0029536B"/>
    <w:rsid w:val="002958D5"/>
    <w:rsid w:val="00295AB6"/>
    <w:rsid w:val="00297960"/>
    <w:rsid w:val="00297C41"/>
    <w:rsid w:val="002A0794"/>
    <w:rsid w:val="002A0D8D"/>
    <w:rsid w:val="002A160F"/>
    <w:rsid w:val="002A1F82"/>
    <w:rsid w:val="002A22DE"/>
    <w:rsid w:val="002A246D"/>
    <w:rsid w:val="002A288B"/>
    <w:rsid w:val="002A2BB2"/>
    <w:rsid w:val="002A35D7"/>
    <w:rsid w:val="002A45C4"/>
    <w:rsid w:val="002A4BD2"/>
    <w:rsid w:val="002A4FEE"/>
    <w:rsid w:val="002A5DA7"/>
    <w:rsid w:val="002A6AEF"/>
    <w:rsid w:val="002A7383"/>
    <w:rsid w:val="002A7723"/>
    <w:rsid w:val="002A7B37"/>
    <w:rsid w:val="002A7C70"/>
    <w:rsid w:val="002B07E3"/>
    <w:rsid w:val="002B27C2"/>
    <w:rsid w:val="002B27D4"/>
    <w:rsid w:val="002B2CAA"/>
    <w:rsid w:val="002B51CF"/>
    <w:rsid w:val="002B6157"/>
    <w:rsid w:val="002B6755"/>
    <w:rsid w:val="002B6D98"/>
    <w:rsid w:val="002B75A3"/>
    <w:rsid w:val="002C1475"/>
    <w:rsid w:val="002C16BD"/>
    <w:rsid w:val="002C1B01"/>
    <w:rsid w:val="002C2767"/>
    <w:rsid w:val="002C27F8"/>
    <w:rsid w:val="002C2B8E"/>
    <w:rsid w:val="002C40FE"/>
    <w:rsid w:val="002C4433"/>
    <w:rsid w:val="002C44DF"/>
    <w:rsid w:val="002C6207"/>
    <w:rsid w:val="002C6CCD"/>
    <w:rsid w:val="002C7604"/>
    <w:rsid w:val="002C7B4F"/>
    <w:rsid w:val="002D16D7"/>
    <w:rsid w:val="002D28F3"/>
    <w:rsid w:val="002D3051"/>
    <w:rsid w:val="002D48A2"/>
    <w:rsid w:val="002D4E28"/>
    <w:rsid w:val="002D6653"/>
    <w:rsid w:val="002D780A"/>
    <w:rsid w:val="002D7EAF"/>
    <w:rsid w:val="002E176D"/>
    <w:rsid w:val="002E2239"/>
    <w:rsid w:val="002E2570"/>
    <w:rsid w:val="002E33B4"/>
    <w:rsid w:val="002E47C6"/>
    <w:rsid w:val="002E4E1F"/>
    <w:rsid w:val="002E553A"/>
    <w:rsid w:val="002E7CDA"/>
    <w:rsid w:val="002F0F87"/>
    <w:rsid w:val="002F1379"/>
    <w:rsid w:val="002F3934"/>
    <w:rsid w:val="002F7FE2"/>
    <w:rsid w:val="0030011E"/>
    <w:rsid w:val="003002AF"/>
    <w:rsid w:val="00300593"/>
    <w:rsid w:val="003015C3"/>
    <w:rsid w:val="00301F4C"/>
    <w:rsid w:val="003022EF"/>
    <w:rsid w:val="00302BFF"/>
    <w:rsid w:val="003042F0"/>
    <w:rsid w:val="00304777"/>
    <w:rsid w:val="003050FE"/>
    <w:rsid w:val="00305119"/>
    <w:rsid w:val="00305798"/>
    <w:rsid w:val="00310704"/>
    <w:rsid w:val="00310FF0"/>
    <w:rsid w:val="003122EB"/>
    <w:rsid w:val="00312CC1"/>
    <w:rsid w:val="00312FAC"/>
    <w:rsid w:val="00313967"/>
    <w:rsid w:val="003144C0"/>
    <w:rsid w:val="00314E31"/>
    <w:rsid w:val="003153F2"/>
    <w:rsid w:val="00315A10"/>
    <w:rsid w:val="00316B3D"/>
    <w:rsid w:val="00316E85"/>
    <w:rsid w:val="003174C4"/>
    <w:rsid w:val="003174C9"/>
    <w:rsid w:val="00320FF6"/>
    <w:rsid w:val="00321539"/>
    <w:rsid w:val="00321871"/>
    <w:rsid w:val="0032209A"/>
    <w:rsid w:val="00322168"/>
    <w:rsid w:val="003225DD"/>
    <w:rsid w:val="00322B7C"/>
    <w:rsid w:val="00323350"/>
    <w:rsid w:val="00323ACF"/>
    <w:rsid w:val="00323BBE"/>
    <w:rsid w:val="003249DF"/>
    <w:rsid w:val="00324E42"/>
    <w:rsid w:val="00325CF4"/>
    <w:rsid w:val="0032642A"/>
    <w:rsid w:val="003269F7"/>
    <w:rsid w:val="0032761C"/>
    <w:rsid w:val="0033002A"/>
    <w:rsid w:val="00330819"/>
    <w:rsid w:val="00331170"/>
    <w:rsid w:val="00331FB3"/>
    <w:rsid w:val="0033308E"/>
    <w:rsid w:val="00333730"/>
    <w:rsid w:val="003344D8"/>
    <w:rsid w:val="003345F3"/>
    <w:rsid w:val="00334807"/>
    <w:rsid w:val="00334980"/>
    <w:rsid w:val="00335709"/>
    <w:rsid w:val="00335DB5"/>
    <w:rsid w:val="003360F9"/>
    <w:rsid w:val="003370E5"/>
    <w:rsid w:val="00337B5A"/>
    <w:rsid w:val="00337EAD"/>
    <w:rsid w:val="00340548"/>
    <w:rsid w:val="00340CC5"/>
    <w:rsid w:val="0034161D"/>
    <w:rsid w:val="00341A3B"/>
    <w:rsid w:val="00341D6E"/>
    <w:rsid w:val="003423D0"/>
    <w:rsid w:val="003435E5"/>
    <w:rsid w:val="00343629"/>
    <w:rsid w:val="0034436F"/>
    <w:rsid w:val="00344389"/>
    <w:rsid w:val="003443BD"/>
    <w:rsid w:val="00347526"/>
    <w:rsid w:val="003517F0"/>
    <w:rsid w:val="00352554"/>
    <w:rsid w:val="00353B1C"/>
    <w:rsid w:val="00354BE5"/>
    <w:rsid w:val="00355C02"/>
    <w:rsid w:val="003561B4"/>
    <w:rsid w:val="00356E46"/>
    <w:rsid w:val="00357146"/>
    <w:rsid w:val="0036157E"/>
    <w:rsid w:val="00361A11"/>
    <w:rsid w:val="00361B5F"/>
    <w:rsid w:val="00361FA7"/>
    <w:rsid w:val="00362B3F"/>
    <w:rsid w:val="00364730"/>
    <w:rsid w:val="003647DB"/>
    <w:rsid w:val="0036490C"/>
    <w:rsid w:val="00364B50"/>
    <w:rsid w:val="00366DF6"/>
    <w:rsid w:val="00367FB8"/>
    <w:rsid w:val="0037040C"/>
    <w:rsid w:val="00370F3D"/>
    <w:rsid w:val="00371274"/>
    <w:rsid w:val="0037162F"/>
    <w:rsid w:val="0037184B"/>
    <w:rsid w:val="00371B07"/>
    <w:rsid w:val="00372DBC"/>
    <w:rsid w:val="00373226"/>
    <w:rsid w:val="003740C3"/>
    <w:rsid w:val="00375400"/>
    <w:rsid w:val="003764AC"/>
    <w:rsid w:val="003769E4"/>
    <w:rsid w:val="003779C0"/>
    <w:rsid w:val="0038068C"/>
    <w:rsid w:val="003809E3"/>
    <w:rsid w:val="00380A51"/>
    <w:rsid w:val="0038110B"/>
    <w:rsid w:val="003813AE"/>
    <w:rsid w:val="00381897"/>
    <w:rsid w:val="003835C7"/>
    <w:rsid w:val="0038366A"/>
    <w:rsid w:val="00383DD3"/>
    <w:rsid w:val="003855B1"/>
    <w:rsid w:val="003868A2"/>
    <w:rsid w:val="00386F11"/>
    <w:rsid w:val="0038762D"/>
    <w:rsid w:val="00387CD9"/>
    <w:rsid w:val="00390861"/>
    <w:rsid w:val="003910B6"/>
    <w:rsid w:val="00391413"/>
    <w:rsid w:val="003915CC"/>
    <w:rsid w:val="0039219E"/>
    <w:rsid w:val="0039297B"/>
    <w:rsid w:val="00394670"/>
    <w:rsid w:val="0039512A"/>
    <w:rsid w:val="003951F7"/>
    <w:rsid w:val="00397352"/>
    <w:rsid w:val="003A04F1"/>
    <w:rsid w:val="003A05B1"/>
    <w:rsid w:val="003A10BD"/>
    <w:rsid w:val="003A1A7A"/>
    <w:rsid w:val="003A2C7E"/>
    <w:rsid w:val="003A309A"/>
    <w:rsid w:val="003A3351"/>
    <w:rsid w:val="003A3497"/>
    <w:rsid w:val="003A450E"/>
    <w:rsid w:val="003A51DA"/>
    <w:rsid w:val="003A5437"/>
    <w:rsid w:val="003A66C0"/>
    <w:rsid w:val="003A6DE6"/>
    <w:rsid w:val="003A7DA1"/>
    <w:rsid w:val="003B092F"/>
    <w:rsid w:val="003B0D74"/>
    <w:rsid w:val="003B3290"/>
    <w:rsid w:val="003B4244"/>
    <w:rsid w:val="003B4EF0"/>
    <w:rsid w:val="003B5755"/>
    <w:rsid w:val="003B654F"/>
    <w:rsid w:val="003B7A4F"/>
    <w:rsid w:val="003B7CD0"/>
    <w:rsid w:val="003B7D08"/>
    <w:rsid w:val="003C0C61"/>
    <w:rsid w:val="003C0EA9"/>
    <w:rsid w:val="003C12A7"/>
    <w:rsid w:val="003C1689"/>
    <w:rsid w:val="003C395D"/>
    <w:rsid w:val="003C483C"/>
    <w:rsid w:val="003C4FC5"/>
    <w:rsid w:val="003C6AA0"/>
    <w:rsid w:val="003C6AAC"/>
    <w:rsid w:val="003C7152"/>
    <w:rsid w:val="003C72EB"/>
    <w:rsid w:val="003C7822"/>
    <w:rsid w:val="003D02C6"/>
    <w:rsid w:val="003D1C70"/>
    <w:rsid w:val="003D3039"/>
    <w:rsid w:val="003D32E7"/>
    <w:rsid w:val="003D402A"/>
    <w:rsid w:val="003D483E"/>
    <w:rsid w:val="003D4E23"/>
    <w:rsid w:val="003D518A"/>
    <w:rsid w:val="003D53AC"/>
    <w:rsid w:val="003D6956"/>
    <w:rsid w:val="003D6E0D"/>
    <w:rsid w:val="003D6E9C"/>
    <w:rsid w:val="003E114B"/>
    <w:rsid w:val="003E141E"/>
    <w:rsid w:val="003E1BE6"/>
    <w:rsid w:val="003E329C"/>
    <w:rsid w:val="003E4C1D"/>
    <w:rsid w:val="003E4E07"/>
    <w:rsid w:val="003E5B09"/>
    <w:rsid w:val="003E665C"/>
    <w:rsid w:val="003E6C26"/>
    <w:rsid w:val="003E6EC2"/>
    <w:rsid w:val="003F05F0"/>
    <w:rsid w:val="003F0846"/>
    <w:rsid w:val="003F0C4D"/>
    <w:rsid w:val="003F2588"/>
    <w:rsid w:val="003F4407"/>
    <w:rsid w:val="003F4495"/>
    <w:rsid w:val="003F4885"/>
    <w:rsid w:val="003F5DFA"/>
    <w:rsid w:val="003F6291"/>
    <w:rsid w:val="003F6CCB"/>
    <w:rsid w:val="003F6FF6"/>
    <w:rsid w:val="003F7BD8"/>
    <w:rsid w:val="004002A4"/>
    <w:rsid w:val="00400C4F"/>
    <w:rsid w:val="00401A4A"/>
    <w:rsid w:val="00402B1A"/>
    <w:rsid w:val="00402F0A"/>
    <w:rsid w:val="00403862"/>
    <w:rsid w:val="00405C89"/>
    <w:rsid w:val="00407BD3"/>
    <w:rsid w:val="004101C0"/>
    <w:rsid w:val="00411336"/>
    <w:rsid w:val="004113A0"/>
    <w:rsid w:val="004121D0"/>
    <w:rsid w:val="00412461"/>
    <w:rsid w:val="0041476D"/>
    <w:rsid w:val="0041513E"/>
    <w:rsid w:val="00415C33"/>
    <w:rsid w:val="0041602E"/>
    <w:rsid w:val="004164DF"/>
    <w:rsid w:val="00420B6F"/>
    <w:rsid w:val="00420D77"/>
    <w:rsid w:val="00422052"/>
    <w:rsid w:val="00422323"/>
    <w:rsid w:val="00422479"/>
    <w:rsid w:val="00422837"/>
    <w:rsid w:val="00422D47"/>
    <w:rsid w:val="0042371C"/>
    <w:rsid w:val="00423933"/>
    <w:rsid w:val="00423B3C"/>
    <w:rsid w:val="00425160"/>
    <w:rsid w:val="00425BBB"/>
    <w:rsid w:val="00426144"/>
    <w:rsid w:val="00427091"/>
    <w:rsid w:val="004278A1"/>
    <w:rsid w:val="00427C67"/>
    <w:rsid w:val="0043038D"/>
    <w:rsid w:val="00430D12"/>
    <w:rsid w:val="00430F03"/>
    <w:rsid w:val="00431A79"/>
    <w:rsid w:val="00431E55"/>
    <w:rsid w:val="004327C4"/>
    <w:rsid w:val="00432C43"/>
    <w:rsid w:val="00434A28"/>
    <w:rsid w:val="00434E68"/>
    <w:rsid w:val="00437A6B"/>
    <w:rsid w:val="00437C56"/>
    <w:rsid w:val="00437FF1"/>
    <w:rsid w:val="00440535"/>
    <w:rsid w:val="00440881"/>
    <w:rsid w:val="00441AB7"/>
    <w:rsid w:val="004429AA"/>
    <w:rsid w:val="00442A34"/>
    <w:rsid w:val="00442BAD"/>
    <w:rsid w:val="00443102"/>
    <w:rsid w:val="00443603"/>
    <w:rsid w:val="004445DC"/>
    <w:rsid w:val="0044554C"/>
    <w:rsid w:val="00446D38"/>
    <w:rsid w:val="00447B44"/>
    <w:rsid w:val="00451DC1"/>
    <w:rsid w:val="00452216"/>
    <w:rsid w:val="004525A8"/>
    <w:rsid w:val="00452903"/>
    <w:rsid w:val="004531E4"/>
    <w:rsid w:val="004539BC"/>
    <w:rsid w:val="00453A0B"/>
    <w:rsid w:val="00453BD0"/>
    <w:rsid w:val="00454E3B"/>
    <w:rsid w:val="00455E2E"/>
    <w:rsid w:val="00455E50"/>
    <w:rsid w:val="00456A77"/>
    <w:rsid w:val="004575B7"/>
    <w:rsid w:val="00460D83"/>
    <w:rsid w:val="00461815"/>
    <w:rsid w:val="00461B84"/>
    <w:rsid w:val="00462DC8"/>
    <w:rsid w:val="00463A36"/>
    <w:rsid w:val="0046406A"/>
    <w:rsid w:val="00464E10"/>
    <w:rsid w:val="00465035"/>
    <w:rsid w:val="004666CA"/>
    <w:rsid w:val="00466B34"/>
    <w:rsid w:val="00471A72"/>
    <w:rsid w:val="00471EB0"/>
    <w:rsid w:val="004726B8"/>
    <w:rsid w:val="00473872"/>
    <w:rsid w:val="00473AE0"/>
    <w:rsid w:val="004743E4"/>
    <w:rsid w:val="0047454D"/>
    <w:rsid w:val="00474C26"/>
    <w:rsid w:val="00476284"/>
    <w:rsid w:val="00476778"/>
    <w:rsid w:val="004767FF"/>
    <w:rsid w:val="0047686C"/>
    <w:rsid w:val="00476C71"/>
    <w:rsid w:val="00477EE0"/>
    <w:rsid w:val="004809FB"/>
    <w:rsid w:val="0048115A"/>
    <w:rsid w:val="0048286F"/>
    <w:rsid w:val="00482B36"/>
    <w:rsid w:val="004838B0"/>
    <w:rsid w:val="0048405C"/>
    <w:rsid w:val="004841F0"/>
    <w:rsid w:val="00484506"/>
    <w:rsid w:val="00485E37"/>
    <w:rsid w:val="00486067"/>
    <w:rsid w:val="00486A72"/>
    <w:rsid w:val="00486BFB"/>
    <w:rsid w:val="00491AC3"/>
    <w:rsid w:val="00492701"/>
    <w:rsid w:val="00492997"/>
    <w:rsid w:val="00492C95"/>
    <w:rsid w:val="00492D47"/>
    <w:rsid w:val="00493043"/>
    <w:rsid w:val="0049372E"/>
    <w:rsid w:val="00493DCC"/>
    <w:rsid w:val="00493E8B"/>
    <w:rsid w:val="00494887"/>
    <w:rsid w:val="004957DB"/>
    <w:rsid w:val="00495E98"/>
    <w:rsid w:val="004964A6"/>
    <w:rsid w:val="0049651F"/>
    <w:rsid w:val="00496675"/>
    <w:rsid w:val="004972EF"/>
    <w:rsid w:val="004979CA"/>
    <w:rsid w:val="004A055C"/>
    <w:rsid w:val="004A3110"/>
    <w:rsid w:val="004A35E4"/>
    <w:rsid w:val="004A3A83"/>
    <w:rsid w:val="004A3F4E"/>
    <w:rsid w:val="004A4F01"/>
    <w:rsid w:val="004A4FB6"/>
    <w:rsid w:val="004A5000"/>
    <w:rsid w:val="004A5053"/>
    <w:rsid w:val="004A59F3"/>
    <w:rsid w:val="004A638D"/>
    <w:rsid w:val="004A6542"/>
    <w:rsid w:val="004A69AA"/>
    <w:rsid w:val="004A6C91"/>
    <w:rsid w:val="004A7AF9"/>
    <w:rsid w:val="004B1155"/>
    <w:rsid w:val="004B1285"/>
    <w:rsid w:val="004B157C"/>
    <w:rsid w:val="004B1E82"/>
    <w:rsid w:val="004B2319"/>
    <w:rsid w:val="004B3246"/>
    <w:rsid w:val="004B39D0"/>
    <w:rsid w:val="004B3CF6"/>
    <w:rsid w:val="004B5041"/>
    <w:rsid w:val="004B53BC"/>
    <w:rsid w:val="004B568F"/>
    <w:rsid w:val="004B6230"/>
    <w:rsid w:val="004C0ACE"/>
    <w:rsid w:val="004C157B"/>
    <w:rsid w:val="004C186C"/>
    <w:rsid w:val="004C1E8F"/>
    <w:rsid w:val="004C23A2"/>
    <w:rsid w:val="004C4E4E"/>
    <w:rsid w:val="004C5470"/>
    <w:rsid w:val="004C5668"/>
    <w:rsid w:val="004C59B8"/>
    <w:rsid w:val="004C5AB7"/>
    <w:rsid w:val="004C6857"/>
    <w:rsid w:val="004C7615"/>
    <w:rsid w:val="004C777E"/>
    <w:rsid w:val="004D03CA"/>
    <w:rsid w:val="004D2C01"/>
    <w:rsid w:val="004D3AF6"/>
    <w:rsid w:val="004D4620"/>
    <w:rsid w:val="004D4813"/>
    <w:rsid w:val="004D4D2D"/>
    <w:rsid w:val="004D520C"/>
    <w:rsid w:val="004D5450"/>
    <w:rsid w:val="004D587A"/>
    <w:rsid w:val="004D5F77"/>
    <w:rsid w:val="004D642C"/>
    <w:rsid w:val="004D64D5"/>
    <w:rsid w:val="004D69C4"/>
    <w:rsid w:val="004D7657"/>
    <w:rsid w:val="004E0B61"/>
    <w:rsid w:val="004E0B77"/>
    <w:rsid w:val="004E1E75"/>
    <w:rsid w:val="004E22C3"/>
    <w:rsid w:val="004E26E1"/>
    <w:rsid w:val="004E312C"/>
    <w:rsid w:val="004E326F"/>
    <w:rsid w:val="004E394E"/>
    <w:rsid w:val="004E4F0D"/>
    <w:rsid w:val="004E522E"/>
    <w:rsid w:val="004E52CA"/>
    <w:rsid w:val="004E5351"/>
    <w:rsid w:val="004E5EAB"/>
    <w:rsid w:val="004E66C6"/>
    <w:rsid w:val="004E68D5"/>
    <w:rsid w:val="004F0931"/>
    <w:rsid w:val="004F0F4D"/>
    <w:rsid w:val="004F220F"/>
    <w:rsid w:val="004F46E4"/>
    <w:rsid w:val="004F48C8"/>
    <w:rsid w:val="004F4D7F"/>
    <w:rsid w:val="004F4EFD"/>
    <w:rsid w:val="004F516C"/>
    <w:rsid w:val="004F5EAC"/>
    <w:rsid w:val="004F71C4"/>
    <w:rsid w:val="004F779A"/>
    <w:rsid w:val="004F78D1"/>
    <w:rsid w:val="00500AC9"/>
    <w:rsid w:val="00501318"/>
    <w:rsid w:val="00501D7F"/>
    <w:rsid w:val="00502A3A"/>
    <w:rsid w:val="0050327E"/>
    <w:rsid w:val="005037BB"/>
    <w:rsid w:val="0050388E"/>
    <w:rsid w:val="00505BF7"/>
    <w:rsid w:val="00506178"/>
    <w:rsid w:val="005061A2"/>
    <w:rsid w:val="0050662D"/>
    <w:rsid w:val="00506C09"/>
    <w:rsid w:val="00507602"/>
    <w:rsid w:val="00507DA6"/>
    <w:rsid w:val="0051151E"/>
    <w:rsid w:val="005126F8"/>
    <w:rsid w:val="00512725"/>
    <w:rsid w:val="00514431"/>
    <w:rsid w:val="005150FC"/>
    <w:rsid w:val="0051638C"/>
    <w:rsid w:val="005169AB"/>
    <w:rsid w:val="00521810"/>
    <w:rsid w:val="00521A7F"/>
    <w:rsid w:val="00521FEE"/>
    <w:rsid w:val="005225C4"/>
    <w:rsid w:val="005229F3"/>
    <w:rsid w:val="00523B28"/>
    <w:rsid w:val="00523B3B"/>
    <w:rsid w:val="00523B51"/>
    <w:rsid w:val="00523DF7"/>
    <w:rsid w:val="00525093"/>
    <w:rsid w:val="00525ADE"/>
    <w:rsid w:val="0052601E"/>
    <w:rsid w:val="00526440"/>
    <w:rsid w:val="0053095B"/>
    <w:rsid w:val="005312A2"/>
    <w:rsid w:val="00531326"/>
    <w:rsid w:val="005314F1"/>
    <w:rsid w:val="00531744"/>
    <w:rsid w:val="00531EA2"/>
    <w:rsid w:val="00532809"/>
    <w:rsid w:val="00533386"/>
    <w:rsid w:val="00533427"/>
    <w:rsid w:val="00533583"/>
    <w:rsid w:val="00533661"/>
    <w:rsid w:val="00533C18"/>
    <w:rsid w:val="00534931"/>
    <w:rsid w:val="00535682"/>
    <w:rsid w:val="00535B68"/>
    <w:rsid w:val="0053649B"/>
    <w:rsid w:val="00536747"/>
    <w:rsid w:val="0053734E"/>
    <w:rsid w:val="00541708"/>
    <w:rsid w:val="00541A33"/>
    <w:rsid w:val="00542579"/>
    <w:rsid w:val="005468D3"/>
    <w:rsid w:val="00546D77"/>
    <w:rsid w:val="005473F4"/>
    <w:rsid w:val="00547D97"/>
    <w:rsid w:val="00547F77"/>
    <w:rsid w:val="00550728"/>
    <w:rsid w:val="005508EC"/>
    <w:rsid w:val="00551571"/>
    <w:rsid w:val="005516CD"/>
    <w:rsid w:val="00552C7E"/>
    <w:rsid w:val="00552F2A"/>
    <w:rsid w:val="0055375E"/>
    <w:rsid w:val="00553D39"/>
    <w:rsid w:val="00554534"/>
    <w:rsid w:val="00554844"/>
    <w:rsid w:val="005555C8"/>
    <w:rsid w:val="005557EA"/>
    <w:rsid w:val="005574C2"/>
    <w:rsid w:val="00557A6A"/>
    <w:rsid w:val="00560570"/>
    <w:rsid w:val="00560892"/>
    <w:rsid w:val="00560DB2"/>
    <w:rsid w:val="0056189A"/>
    <w:rsid w:val="00561C49"/>
    <w:rsid w:val="00562B85"/>
    <w:rsid w:val="005647E2"/>
    <w:rsid w:val="0056567B"/>
    <w:rsid w:val="00565BF4"/>
    <w:rsid w:val="005661D0"/>
    <w:rsid w:val="00567AA3"/>
    <w:rsid w:val="005700D3"/>
    <w:rsid w:val="00570275"/>
    <w:rsid w:val="005709A0"/>
    <w:rsid w:val="00570A4F"/>
    <w:rsid w:val="00570CC9"/>
    <w:rsid w:val="00571F85"/>
    <w:rsid w:val="005721C6"/>
    <w:rsid w:val="00572BD5"/>
    <w:rsid w:val="00574028"/>
    <w:rsid w:val="0057467D"/>
    <w:rsid w:val="00575499"/>
    <w:rsid w:val="00575D99"/>
    <w:rsid w:val="00577EC9"/>
    <w:rsid w:val="005811AF"/>
    <w:rsid w:val="00581C36"/>
    <w:rsid w:val="00582303"/>
    <w:rsid w:val="0058296A"/>
    <w:rsid w:val="00582A06"/>
    <w:rsid w:val="00582DEE"/>
    <w:rsid w:val="0058349B"/>
    <w:rsid w:val="005836AF"/>
    <w:rsid w:val="00583A25"/>
    <w:rsid w:val="00583D05"/>
    <w:rsid w:val="00584213"/>
    <w:rsid w:val="00585341"/>
    <w:rsid w:val="005879C8"/>
    <w:rsid w:val="00590442"/>
    <w:rsid w:val="00590A06"/>
    <w:rsid w:val="00590FFC"/>
    <w:rsid w:val="00591212"/>
    <w:rsid w:val="00591AE5"/>
    <w:rsid w:val="0059374C"/>
    <w:rsid w:val="00596380"/>
    <w:rsid w:val="00596ED9"/>
    <w:rsid w:val="005972B8"/>
    <w:rsid w:val="005A1C0B"/>
    <w:rsid w:val="005A22B5"/>
    <w:rsid w:val="005A40FA"/>
    <w:rsid w:val="005A48A2"/>
    <w:rsid w:val="005A66B6"/>
    <w:rsid w:val="005A70C6"/>
    <w:rsid w:val="005A79E8"/>
    <w:rsid w:val="005B0B18"/>
    <w:rsid w:val="005B0B20"/>
    <w:rsid w:val="005B16C7"/>
    <w:rsid w:val="005B20D4"/>
    <w:rsid w:val="005B4E56"/>
    <w:rsid w:val="005B59E3"/>
    <w:rsid w:val="005B6160"/>
    <w:rsid w:val="005B6637"/>
    <w:rsid w:val="005B6A56"/>
    <w:rsid w:val="005B7EA5"/>
    <w:rsid w:val="005C3676"/>
    <w:rsid w:val="005C43D6"/>
    <w:rsid w:val="005C4595"/>
    <w:rsid w:val="005C4628"/>
    <w:rsid w:val="005C4EF5"/>
    <w:rsid w:val="005C5300"/>
    <w:rsid w:val="005C6075"/>
    <w:rsid w:val="005C6A5D"/>
    <w:rsid w:val="005D039E"/>
    <w:rsid w:val="005D12AA"/>
    <w:rsid w:val="005D2019"/>
    <w:rsid w:val="005D2672"/>
    <w:rsid w:val="005D2C5F"/>
    <w:rsid w:val="005D2FEF"/>
    <w:rsid w:val="005D3953"/>
    <w:rsid w:val="005D3DE6"/>
    <w:rsid w:val="005D53BB"/>
    <w:rsid w:val="005D5B2D"/>
    <w:rsid w:val="005D64F1"/>
    <w:rsid w:val="005D6A22"/>
    <w:rsid w:val="005D6D93"/>
    <w:rsid w:val="005D72A5"/>
    <w:rsid w:val="005D76BF"/>
    <w:rsid w:val="005D7A8F"/>
    <w:rsid w:val="005E0D13"/>
    <w:rsid w:val="005E1261"/>
    <w:rsid w:val="005E1283"/>
    <w:rsid w:val="005E20D4"/>
    <w:rsid w:val="005E2561"/>
    <w:rsid w:val="005E25FB"/>
    <w:rsid w:val="005E2946"/>
    <w:rsid w:val="005E2B1C"/>
    <w:rsid w:val="005E2CF0"/>
    <w:rsid w:val="005E3A8B"/>
    <w:rsid w:val="005E3E10"/>
    <w:rsid w:val="005E4DE1"/>
    <w:rsid w:val="005E5621"/>
    <w:rsid w:val="005E5B6E"/>
    <w:rsid w:val="005E5EDB"/>
    <w:rsid w:val="005E62F0"/>
    <w:rsid w:val="005E6967"/>
    <w:rsid w:val="005E74EC"/>
    <w:rsid w:val="005F01E4"/>
    <w:rsid w:val="005F103D"/>
    <w:rsid w:val="005F30BD"/>
    <w:rsid w:val="005F366F"/>
    <w:rsid w:val="005F45FE"/>
    <w:rsid w:val="005F4622"/>
    <w:rsid w:val="005F505C"/>
    <w:rsid w:val="005F5EB8"/>
    <w:rsid w:val="005F7450"/>
    <w:rsid w:val="005F7CEC"/>
    <w:rsid w:val="005F7DE7"/>
    <w:rsid w:val="005F7E10"/>
    <w:rsid w:val="00600571"/>
    <w:rsid w:val="0060099A"/>
    <w:rsid w:val="006010EE"/>
    <w:rsid w:val="00601FCB"/>
    <w:rsid w:val="00602077"/>
    <w:rsid w:val="006030B9"/>
    <w:rsid w:val="00603A1E"/>
    <w:rsid w:val="006044D0"/>
    <w:rsid w:val="00604EAE"/>
    <w:rsid w:val="006051BB"/>
    <w:rsid w:val="006059CA"/>
    <w:rsid w:val="006062F7"/>
    <w:rsid w:val="00607E82"/>
    <w:rsid w:val="006139DB"/>
    <w:rsid w:val="00614DE2"/>
    <w:rsid w:val="006155F2"/>
    <w:rsid w:val="00615932"/>
    <w:rsid w:val="00615C61"/>
    <w:rsid w:val="00616895"/>
    <w:rsid w:val="00616DD5"/>
    <w:rsid w:val="00617413"/>
    <w:rsid w:val="00617FFA"/>
    <w:rsid w:val="00620688"/>
    <w:rsid w:val="00621214"/>
    <w:rsid w:val="006212AB"/>
    <w:rsid w:val="00621FEC"/>
    <w:rsid w:val="00622CE0"/>
    <w:rsid w:val="00623701"/>
    <w:rsid w:val="00623836"/>
    <w:rsid w:val="00623C94"/>
    <w:rsid w:val="006242CA"/>
    <w:rsid w:val="00624A36"/>
    <w:rsid w:val="00624BD8"/>
    <w:rsid w:val="00624C00"/>
    <w:rsid w:val="00625F58"/>
    <w:rsid w:val="00626128"/>
    <w:rsid w:val="00626AC1"/>
    <w:rsid w:val="00627143"/>
    <w:rsid w:val="0063054D"/>
    <w:rsid w:val="00630585"/>
    <w:rsid w:val="006316E6"/>
    <w:rsid w:val="0063281F"/>
    <w:rsid w:val="00632B6C"/>
    <w:rsid w:val="00632F75"/>
    <w:rsid w:val="00633514"/>
    <w:rsid w:val="0063382E"/>
    <w:rsid w:val="00633C1A"/>
    <w:rsid w:val="00634E08"/>
    <w:rsid w:val="00635913"/>
    <w:rsid w:val="00635AAF"/>
    <w:rsid w:val="00635B5D"/>
    <w:rsid w:val="0063680B"/>
    <w:rsid w:val="00637A18"/>
    <w:rsid w:val="006411CB"/>
    <w:rsid w:val="006430A9"/>
    <w:rsid w:val="0064536C"/>
    <w:rsid w:val="00646B57"/>
    <w:rsid w:val="00647028"/>
    <w:rsid w:val="006504AE"/>
    <w:rsid w:val="00650B23"/>
    <w:rsid w:val="006528C2"/>
    <w:rsid w:val="0065294D"/>
    <w:rsid w:val="0065309D"/>
    <w:rsid w:val="0065374E"/>
    <w:rsid w:val="00653A6B"/>
    <w:rsid w:val="006540F6"/>
    <w:rsid w:val="00654937"/>
    <w:rsid w:val="00654E07"/>
    <w:rsid w:val="006565ED"/>
    <w:rsid w:val="006568B4"/>
    <w:rsid w:val="00656A82"/>
    <w:rsid w:val="00656FEB"/>
    <w:rsid w:val="0065755F"/>
    <w:rsid w:val="00657A82"/>
    <w:rsid w:val="00660CD2"/>
    <w:rsid w:val="00661EE4"/>
    <w:rsid w:val="006630CE"/>
    <w:rsid w:val="00663ECE"/>
    <w:rsid w:val="006641DF"/>
    <w:rsid w:val="006647BF"/>
    <w:rsid w:val="006651DC"/>
    <w:rsid w:val="006664D9"/>
    <w:rsid w:val="006678B9"/>
    <w:rsid w:val="00667F6E"/>
    <w:rsid w:val="00670622"/>
    <w:rsid w:val="00671C39"/>
    <w:rsid w:val="006721F8"/>
    <w:rsid w:val="0067283C"/>
    <w:rsid w:val="0067348B"/>
    <w:rsid w:val="00676744"/>
    <w:rsid w:val="00677A04"/>
    <w:rsid w:val="00677A16"/>
    <w:rsid w:val="00680030"/>
    <w:rsid w:val="00680259"/>
    <w:rsid w:val="0068086A"/>
    <w:rsid w:val="00681FDF"/>
    <w:rsid w:val="006823EE"/>
    <w:rsid w:val="00682D66"/>
    <w:rsid w:val="00683235"/>
    <w:rsid w:val="006833C1"/>
    <w:rsid w:val="006848A5"/>
    <w:rsid w:val="0068491D"/>
    <w:rsid w:val="00687348"/>
    <w:rsid w:val="0069056B"/>
    <w:rsid w:val="00690781"/>
    <w:rsid w:val="006911C8"/>
    <w:rsid w:val="00691D7E"/>
    <w:rsid w:val="00692934"/>
    <w:rsid w:val="00692F38"/>
    <w:rsid w:val="00694075"/>
    <w:rsid w:val="00695ACF"/>
    <w:rsid w:val="006975DE"/>
    <w:rsid w:val="00697904"/>
    <w:rsid w:val="006A0343"/>
    <w:rsid w:val="006A082C"/>
    <w:rsid w:val="006A1053"/>
    <w:rsid w:val="006A160F"/>
    <w:rsid w:val="006A1724"/>
    <w:rsid w:val="006A20D8"/>
    <w:rsid w:val="006A22E1"/>
    <w:rsid w:val="006A25D3"/>
    <w:rsid w:val="006A3847"/>
    <w:rsid w:val="006A4027"/>
    <w:rsid w:val="006A417C"/>
    <w:rsid w:val="006A4590"/>
    <w:rsid w:val="006A4922"/>
    <w:rsid w:val="006A4B73"/>
    <w:rsid w:val="006A65D0"/>
    <w:rsid w:val="006A70CC"/>
    <w:rsid w:val="006A7FD5"/>
    <w:rsid w:val="006B01BA"/>
    <w:rsid w:val="006B0EE4"/>
    <w:rsid w:val="006B179F"/>
    <w:rsid w:val="006B1ED7"/>
    <w:rsid w:val="006B2B95"/>
    <w:rsid w:val="006B340F"/>
    <w:rsid w:val="006B46CA"/>
    <w:rsid w:val="006B4F95"/>
    <w:rsid w:val="006B5B2D"/>
    <w:rsid w:val="006B5F33"/>
    <w:rsid w:val="006C06F2"/>
    <w:rsid w:val="006C0C5A"/>
    <w:rsid w:val="006C1720"/>
    <w:rsid w:val="006C1D1B"/>
    <w:rsid w:val="006C3B94"/>
    <w:rsid w:val="006C3F07"/>
    <w:rsid w:val="006C49E5"/>
    <w:rsid w:val="006C5874"/>
    <w:rsid w:val="006C5A1F"/>
    <w:rsid w:val="006C5E32"/>
    <w:rsid w:val="006C6290"/>
    <w:rsid w:val="006C68F8"/>
    <w:rsid w:val="006C7500"/>
    <w:rsid w:val="006C7F13"/>
    <w:rsid w:val="006D1CD1"/>
    <w:rsid w:val="006D1E33"/>
    <w:rsid w:val="006D20F6"/>
    <w:rsid w:val="006D2C31"/>
    <w:rsid w:val="006D3C89"/>
    <w:rsid w:val="006D3F26"/>
    <w:rsid w:val="006D3FFB"/>
    <w:rsid w:val="006D4124"/>
    <w:rsid w:val="006D48BD"/>
    <w:rsid w:val="006D597D"/>
    <w:rsid w:val="006D630F"/>
    <w:rsid w:val="006D654A"/>
    <w:rsid w:val="006D775F"/>
    <w:rsid w:val="006E1AF1"/>
    <w:rsid w:val="006E23E9"/>
    <w:rsid w:val="006E2570"/>
    <w:rsid w:val="006E371D"/>
    <w:rsid w:val="006E39F2"/>
    <w:rsid w:val="006E3CCE"/>
    <w:rsid w:val="006E4400"/>
    <w:rsid w:val="006E445F"/>
    <w:rsid w:val="006E544A"/>
    <w:rsid w:val="006E55A7"/>
    <w:rsid w:val="006E55C7"/>
    <w:rsid w:val="006E7BD4"/>
    <w:rsid w:val="006F45B4"/>
    <w:rsid w:val="006F618E"/>
    <w:rsid w:val="006F7A68"/>
    <w:rsid w:val="007003A3"/>
    <w:rsid w:val="00700851"/>
    <w:rsid w:val="00700FD0"/>
    <w:rsid w:val="00701375"/>
    <w:rsid w:val="00701843"/>
    <w:rsid w:val="00701DBE"/>
    <w:rsid w:val="007026BC"/>
    <w:rsid w:val="007029A8"/>
    <w:rsid w:val="0070339F"/>
    <w:rsid w:val="007054EB"/>
    <w:rsid w:val="00705FC5"/>
    <w:rsid w:val="00707C83"/>
    <w:rsid w:val="00707CC6"/>
    <w:rsid w:val="00711097"/>
    <w:rsid w:val="00713104"/>
    <w:rsid w:val="00713204"/>
    <w:rsid w:val="00716BFF"/>
    <w:rsid w:val="0071757D"/>
    <w:rsid w:val="00717A38"/>
    <w:rsid w:val="00717B1D"/>
    <w:rsid w:val="00717F4F"/>
    <w:rsid w:val="007208CC"/>
    <w:rsid w:val="00721D67"/>
    <w:rsid w:val="0072218E"/>
    <w:rsid w:val="00722F34"/>
    <w:rsid w:val="00723B6F"/>
    <w:rsid w:val="00723DE9"/>
    <w:rsid w:val="00724B1E"/>
    <w:rsid w:val="00730D43"/>
    <w:rsid w:val="00730E87"/>
    <w:rsid w:val="00731934"/>
    <w:rsid w:val="0073197B"/>
    <w:rsid w:val="00734859"/>
    <w:rsid w:val="00734BA4"/>
    <w:rsid w:val="007379C3"/>
    <w:rsid w:val="007406BC"/>
    <w:rsid w:val="007411DC"/>
    <w:rsid w:val="00741367"/>
    <w:rsid w:val="00741F93"/>
    <w:rsid w:val="00742611"/>
    <w:rsid w:val="00742636"/>
    <w:rsid w:val="00742AC0"/>
    <w:rsid w:val="00742EFE"/>
    <w:rsid w:val="007431F8"/>
    <w:rsid w:val="00743548"/>
    <w:rsid w:val="00743602"/>
    <w:rsid w:val="00743A8F"/>
    <w:rsid w:val="0074410E"/>
    <w:rsid w:val="00744385"/>
    <w:rsid w:val="0074534D"/>
    <w:rsid w:val="0074587A"/>
    <w:rsid w:val="00746699"/>
    <w:rsid w:val="00747ABF"/>
    <w:rsid w:val="00747CDD"/>
    <w:rsid w:val="00747DF4"/>
    <w:rsid w:val="007522EE"/>
    <w:rsid w:val="007537AD"/>
    <w:rsid w:val="00753976"/>
    <w:rsid w:val="00754DD9"/>
    <w:rsid w:val="0075592D"/>
    <w:rsid w:val="007567A8"/>
    <w:rsid w:val="00756F8B"/>
    <w:rsid w:val="007574A9"/>
    <w:rsid w:val="0075780E"/>
    <w:rsid w:val="00757832"/>
    <w:rsid w:val="00757DE4"/>
    <w:rsid w:val="007603BE"/>
    <w:rsid w:val="00761C9B"/>
    <w:rsid w:val="00761EAE"/>
    <w:rsid w:val="00762EB0"/>
    <w:rsid w:val="007642AB"/>
    <w:rsid w:val="00764B80"/>
    <w:rsid w:val="00764E00"/>
    <w:rsid w:val="00764F51"/>
    <w:rsid w:val="007657EC"/>
    <w:rsid w:val="00765DC0"/>
    <w:rsid w:val="00767323"/>
    <w:rsid w:val="007673AF"/>
    <w:rsid w:val="007676DD"/>
    <w:rsid w:val="00767A3A"/>
    <w:rsid w:val="00770179"/>
    <w:rsid w:val="00771170"/>
    <w:rsid w:val="00771533"/>
    <w:rsid w:val="00771968"/>
    <w:rsid w:val="007721C3"/>
    <w:rsid w:val="007725E1"/>
    <w:rsid w:val="00773A52"/>
    <w:rsid w:val="00773B25"/>
    <w:rsid w:val="00773B50"/>
    <w:rsid w:val="00773C87"/>
    <w:rsid w:val="00774E01"/>
    <w:rsid w:val="007752D7"/>
    <w:rsid w:val="00775598"/>
    <w:rsid w:val="00775743"/>
    <w:rsid w:val="00775A6D"/>
    <w:rsid w:val="00775CBB"/>
    <w:rsid w:val="007774F7"/>
    <w:rsid w:val="007779F9"/>
    <w:rsid w:val="00777CF4"/>
    <w:rsid w:val="00780DFC"/>
    <w:rsid w:val="00782279"/>
    <w:rsid w:val="00783B93"/>
    <w:rsid w:val="00783C11"/>
    <w:rsid w:val="00784797"/>
    <w:rsid w:val="0078518E"/>
    <w:rsid w:val="007860B2"/>
    <w:rsid w:val="007863DD"/>
    <w:rsid w:val="00786C33"/>
    <w:rsid w:val="00790C76"/>
    <w:rsid w:val="007918BC"/>
    <w:rsid w:val="00791CB9"/>
    <w:rsid w:val="00792EF1"/>
    <w:rsid w:val="00793539"/>
    <w:rsid w:val="0079368A"/>
    <w:rsid w:val="007945F6"/>
    <w:rsid w:val="007965BA"/>
    <w:rsid w:val="00797362"/>
    <w:rsid w:val="0079780F"/>
    <w:rsid w:val="00797FD1"/>
    <w:rsid w:val="007A0F1E"/>
    <w:rsid w:val="007A1527"/>
    <w:rsid w:val="007A1EEF"/>
    <w:rsid w:val="007A3464"/>
    <w:rsid w:val="007A3D0F"/>
    <w:rsid w:val="007A409F"/>
    <w:rsid w:val="007A40B0"/>
    <w:rsid w:val="007A42AD"/>
    <w:rsid w:val="007A5134"/>
    <w:rsid w:val="007A53A1"/>
    <w:rsid w:val="007A5755"/>
    <w:rsid w:val="007A5913"/>
    <w:rsid w:val="007A5ABC"/>
    <w:rsid w:val="007A6986"/>
    <w:rsid w:val="007A6ECA"/>
    <w:rsid w:val="007A7666"/>
    <w:rsid w:val="007A7900"/>
    <w:rsid w:val="007A7D8A"/>
    <w:rsid w:val="007B0742"/>
    <w:rsid w:val="007B07CF"/>
    <w:rsid w:val="007B1159"/>
    <w:rsid w:val="007B1DBF"/>
    <w:rsid w:val="007B2522"/>
    <w:rsid w:val="007B26F7"/>
    <w:rsid w:val="007B2D74"/>
    <w:rsid w:val="007B2F96"/>
    <w:rsid w:val="007B3BAF"/>
    <w:rsid w:val="007B4268"/>
    <w:rsid w:val="007B4D57"/>
    <w:rsid w:val="007B506F"/>
    <w:rsid w:val="007B5C2C"/>
    <w:rsid w:val="007B703F"/>
    <w:rsid w:val="007B777D"/>
    <w:rsid w:val="007C0355"/>
    <w:rsid w:val="007C0CCA"/>
    <w:rsid w:val="007C270A"/>
    <w:rsid w:val="007C2E4F"/>
    <w:rsid w:val="007C4016"/>
    <w:rsid w:val="007C4B33"/>
    <w:rsid w:val="007C4D1B"/>
    <w:rsid w:val="007C4D66"/>
    <w:rsid w:val="007C56AF"/>
    <w:rsid w:val="007C5DC3"/>
    <w:rsid w:val="007C6847"/>
    <w:rsid w:val="007C6CB3"/>
    <w:rsid w:val="007C7CF7"/>
    <w:rsid w:val="007C7EAE"/>
    <w:rsid w:val="007D025E"/>
    <w:rsid w:val="007D04CF"/>
    <w:rsid w:val="007D08DE"/>
    <w:rsid w:val="007D135E"/>
    <w:rsid w:val="007D253A"/>
    <w:rsid w:val="007D36AE"/>
    <w:rsid w:val="007D38BC"/>
    <w:rsid w:val="007D3FDE"/>
    <w:rsid w:val="007D64B6"/>
    <w:rsid w:val="007D74F1"/>
    <w:rsid w:val="007D78C6"/>
    <w:rsid w:val="007E0F80"/>
    <w:rsid w:val="007E139F"/>
    <w:rsid w:val="007E297D"/>
    <w:rsid w:val="007E2E8D"/>
    <w:rsid w:val="007E3940"/>
    <w:rsid w:val="007E4180"/>
    <w:rsid w:val="007E6A0D"/>
    <w:rsid w:val="007E7004"/>
    <w:rsid w:val="007F0790"/>
    <w:rsid w:val="007F07B1"/>
    <w:rsid w:val="007F1133"/>
    <w:rsid w:val="007F1891"/>
    <w:rsid w:val="007F35B5"/>
    <w:rsid w:val="007F419C"/>
    <w:rsid w:val="007F4243"/>
    <w:rsid w:val="007F4CD2"/>
    <w:rsid w:val="007F510D"/>
    <w:rsid w:val="007F5E71"/>
    <w:rsid w:val="008010A3"/>
    <w:rsid w:val="00801944"/>
    <w:rsid w:val="00802397"/>
    <w:rsid w:val="00802FBB"/>
    <w:rsid w:val="00803146"/>
    <w:rsid w:val="008036DE"/>
    <w:rsid w:val="008054D5"/>
    <w:rsid w:val="008066B8"/>
    <w:rsid w:val="008071DF"/>
    <w:rsid w:val="0081035D"/>
    <w:rsid w:val="00811508"/>
    <w:rsid w:val="00811C81"/>
    <w:rsid w:val="008123D3"/>
    <w:rsid w:val="008126CA"/>
    <w:rsid w:val="00813892"/>
    <w:rsid w:val="00813B7B"/>
    <w:rsid w:val="008146DF"/>
    <w:rsid w:val="00815AB8"/>
    <w:rsid w:val="0081651C"/>
    <w:rsid w:val="008167AF"/>
    <w:rsid w:val="00816A49"/>
    <w:rsid w:val="00816C97"/>
    <w:rsid w:val="00820325"/>
    <w:rsid w:val="00820503"/>
    <w:rsid w:val="008217A0"/>
    <w:rsid w:val="00821D61"/>
    <w:rsid w:val="00822392"/>
    <w:rsid w:val="00822544"/>
    <w:rsid w:val="00822F2E"/>
    <w:rsid w:val="00823E95"/>
    <w:rsid w:val="00824D06"/>
    <w:rsid w:val="00826415"/>
    <w:rsid w:val="00826C8E"/>
    <w:rsid w:val="008270FF"/>
    <w:rsid w:val="0082783A"/>
    <w:rsid w:val="008302C2"/>
    <w:rsid w:val="008304B4"/>
    <w:rsid w:val="00831F62"/>
    <w:rsid w:val="00832237"/>
    <w:rsid w:val="0083280D"/>
    <w:rsid w:val="00832EF8"/>
    <w:rsid w:val="0083323B"/>
    <w:rsid w:val="0083349A"/>
    <w:rsid w:val="00833B2D"/>
    <w:rsid w:val="00834847"/>
    <w:rsid w:val="0083542E"/>
    <w:rsid w:val="00835DB3"/>
    <w:rsid w:val="0083697C"/>
    <w:rsid w:val="00836B29"/>
    <w:rsid w:val="0083757D"/>
    <w:rsid w:val="00837950"/>
    <w:rsid w:val="00837D67"/>
    <w:rsid w:val="00840B60"/>
    <w:rsid w:val="00840C45"/>
    <w:rsid w:val="00841436"/>
    <w:rsid w:val="008414D4"/>
    <w:rsid w:val="008419B9"/>
    <w:rsid w:val="00841C68"/>
    <w:rsid w:val="0084342F"/>
    <w:rsid w:val="00844146"/>
    <w:rsid w:val="008455B6"/>
    <w:rsid w:val="0084575B"/>
    <w:rsid w:val="00845DF6"/>
    <w:rsid w:val="00846CF1"/>
    <w:rsid w:val="00847E99"/>
    <w:rsid w:val="008513E9"/>
    <w:rsid w:val="00851AF5"/>
    <w:rsid w:val="00851BBB"/>
    <w:rsid w:val="00853708"/>
    <w:rsid w:val="00853A10"/>
    <w:rsid w:val="00853C73"/>
    <w:rsid w:val="00854659"/>
    <w:rsid w:val="00854D16"/>
    <w:rsid w:val="008562AA"/>
    <w:rsid w:val="008563FC"/>
    <w:rsid w:val="008577BD"/>
    <w:rsid w:val="00857A28"/>
    <w:rsid w:val="00857B19"/>
    <w:rsid w:val="0086174B"/>
    <w:rsid w:val="00861D1D"/>
    <w:rsid w:val="00862017"/>
    <w:rsid w:val="00862323"/>
    <w:rsid w:val="00862AEF"/>
    <w:rsid w:val="00862F46"/>
    <w:rsid w:val="00862FB6"/>
    <w:rsid w:val="00863D2B"/>
    <w:rsid w:val="008648E8"/>
    <w:rsid w:val="00864DF1"/>
    <w:rsid w:val="008655C3"/>
    <w:rsid w:val="008658CA"/>
    <w:rsid w:val="00865A82"/>
    <w:rsid w:val="0086696D"/>
    <w:rsid w:val="008701DB"/>
    <w:rsid w:val="008708A8"/>
    <w:rsid w:val="00871332"/>
    <w:rsid w:val="008723CD"/>
    <w:rsid w:val="008727FD"/>
    <w:rsid w:val="0087342C"/>
    <w:rsid w:val="00873652"/>
    <w:rsid w:val="00873AE7"/>
    <w:rsid w:val="00873C76"/>
    <w:rsid w:val="00873E4E"/>
    <w:rsid w:val="008746C0"/>
    <w:rsid w:val="00876D17"/>
    <w:rsid w:val="008805F0"/>
    <w:rsid w:val="0088140A"/>
    <w:rsid w:val="008814FD"/>
    <w:rsid w:val="00881E2E"/>
    <w:rsid w:val="0088203B"/>
    <w:rsid w:val="008826AE"/>
    <w:rsid w:val="00882B71"/>
    <w:rsid w:val="00882D75"/>
    <w:rsid w:val="008831C3"/>
    <w:rsid w:val="0088354E"/>
    <w:rsid w:val="00883620"/>
    <w:rsid w:val="00884BB2"/>
    <w:rsid w:val="00884DB3"/>
    <w:rsid w:val="00884F97"/>
    <w:rsid w:val="008852E4"/>
    <w:rsid w:val="00885557"/>
    <w:rsid w:val="00886531"/>
    <w:rsid w:val="008871BE"/>
    <w:rsid w:val="008871C0"/>
    <w:rsid w:val="008872AA"/>
    <w:rsid w:val="00887389"/>
    <w:rsid w:val="00887680"/>
    <w:rsid w:val="0089076F"/>
    <w:rsid w:val="00891743"/>
    <w:rsid w:val="008917FE"/>
    <w:rsid w:val="00891A44"/>
    <w:rsid w:val="00893E83"/>
    <w:rsid w:val="00894510"/>
    <w:rsid w:val="008958C9"/>
    <w:rsid w:val="00895A60"/>
    <w:rsid w:val="00895B98"/>
    <w:rsid w:val="00895DA8"/>
    <w:rsid w:val="0089754A"/>
    <w:rsid w:val="008A00DE"/>
    <w:rsid w:val="008A0573"/>
    <w:rsid w:val="008A05F4"/>
    <w:rsid w:val="008A0602"/>
    <w:rsid w:val="008A0AA8"/>
    <w:rsid w:val="008A114B"/>
    <w:rsid w:val="008A11DC"/>
    <w:rsid w:val="008A1229"/>
    <w:rsid w:val="008A14C9"/>
    <w:rsid w:val="008A1C84"/>
    <w:rsid w:val="008A1CD8"/>
    <w:rsid w:val="008A296E"/>
    <w:rsid w:val="008A3721"/>
    <w:rsid w:val="008A4D8B"/>
    <w:rsid w:val="008A646B"/>
    <w:rsid w:val="008A7A1F"/>
    <w:rsid w:val="008B0EB6"/>
    <w:rsid w:val="008B0F60"/>
    <w:rsid w:val="008B1563"/>
    <w:rsid w:val="008B2182"/>
    <w:rsid w:val="008B2311"/>
    <w:rsid w:val="008B236F"/>
    <w:rsid w:val="008B2803"/>
    <w:rsid w:val="008B436F"/>
    <w:rsid w:val="008B43E9"/>
    <w:rsid w:val="008B45BA"/>
    <w:rsid w:val="008B4B00"/>
    <w:rsid w:val="008B605F"/>
    <w:rsid w:val="008B6B48"/>
    <w:rsid w:val="008B6BA7"/>
    <w:rsid w:val="008B6DCB"/>
    <w:rsid w:val="008B6EE1"/>
    <w:rsid w:val="008B739D"/>
    <w:rsid w:val="008C0184"/>
    <w:rsid w:val="008C1E05"/>
    <w:rsid w:val="008C21AE"/>
    <w:rsid w:val="008C2FFD"/>
    <w:rsid w:val="008C306D"/>
    <w:rsid w:val="008C37C5"/>
    <w:rsid w:val="008C4979"/>
    <w:rsid w:val="008C4F99"/>
    <w:rsid w:val="008C53CE"/>
    <w:rsid w:val="008C624E"/>
    <w:rsid w:val="008C6403"/>
    <w:rsid w:val="008C6D46"/>
    <w:rsid w:val="008C72BA"/>
    <w:rsid w:val="008C76E9"/>
    <w:rsid w:val="008D0651"/>
    <w:rsid w:val="008D0F0D"/>
    <w:rsid w:val="008D14D9"/>
    <w:rsid w:val="008D1EFE"/>
    <w:rsid w:val="008D39C0"/>
    <w:rsid w:val="008D59AB"/>
    <w:rsid w:val="008D6070"/>
    <w:rsid w:val="008D6391"/>
    <w:rsid w:val="008D78AC"/>
    <w:rsid w:val="008E0A22"/>
    <w:rsid w:val="008E12A9"/>
    <w:rsid w:val="008E1FA2"/>
    <w:rsid w:val="008E3570"/>
    <w:rsid w:val="008E4C66"/>
    <w:rsid w:val="008E5465"/>
    <w:rsid w:val="008E5A9D"/>
    <w:rsid w:val="008E6820"/>
    <w:rsid w:val="008E7993"/>
    <w:rsid w:val="008F0D74"/>
    <w:rsid w:val="008F1823"/>
    <w:rsid w:val="008F26B3"/>
    <w:rsid w:val="008F2DA2"/>
    <w:rsid w:val="008F5205"/>
    <w:rsid w:val="008F52A2"/>
    <w:rsid w:val="008F5380"/>
    <w:rsid w:val="008F55A1"/>
    <w:rsid w:val="008F6935"/>
    <w:rsid w:val="008F6B8D"/>
    <w:rsid w:val="008F75EF"/>
    <w:rsid w:val="008F79A0"/>
    <w:rsid w:val="008F7D41"/>
    <w:rsid w:val="008F7EF5"/>
    <w:rsid w:val="0090028C"/>
    <w:rsid w:val="0090115F"/>
    <w:rsid w:val="00901847"/>
    <w:rsid w:val="00901D97"/>
    <w:rsid w:val="0090293D"/>
    <w:rsid w:val="00902AAD"/>
    <w:rsid w:val="00902E0E"/>
    <w:rsid w:val="009038BA"/>
    <w:rsid w:val="00903969"/>
    <w:rsid w:val="00903F3F"/>
    <w:rsid w:val="00903FC9"/>
    <w:rsid w:val="009046BD"/>
    <w:rsid w:val="0090555B"/>
    <w:rsid w:val="009060AB"/>
    <w:rsid w:val="00907A71"/>
    <w:rsid w:val="0091001E"/>
    <w:rsid w:val="00910FE6"/>
    <w:rsid w:val="009117CB"/>
    <w:rsid w:val="009119B8"/>
    <w:rsid w:val="00912B58"/>
    <w:rsid w:val="009132D1"/>
    <w:rsid w:val="0091330E"/>
    <w:rsid w:val="00913ABB"/>
    <w:rsid w:val="00914133"/>
    <w:rsid w:val="00915A9F"/>
    <w:rsid w:val="00915F10"/>
    <w:rsid w:val="009160D1"/>
    <w:rsid w:val="00917DE4"/>
    <w:rsid w:val="009208A9"/>
    <w:rsid w:val="00920D85"/>
    <w:rsid w:val="00920FBB"/>
    <w:rsid w:val="009217D8"/>
    <w:rsid w:val="0092182F"/>
    <w:rsid w:val="00921A1B"/>
    <w:rsid w:val="009228F9"/>
    <w:rsid w:val="00923599"/>
    <w:rsid w:val="009247FE"/>
    <w:rsid w:val="00924A80"/>
    <w:rsid w:val="009257BD"/>
    <w:rsid w:val="00925DA8"/>
    <w:rsid w:val="00926799"/>
    <w:rsid w:val="00927E1B"/>
    <w:rsid w:val="00931DE0"/>
    <w:rsid w:val="00932473"/>
    <w:rsid w:val="00932DAE"/>
    <w:rsid w:val="00933426"/>
    <w:rsid w:val="009346AC"/>
    <w:rsid w:val="00935385"/>
    <w:rsid w:val="0093553C"/>
    <w:rsid w:val="0093559E"/>
    <w:rsid w:val="009372B3"/>
    <w:rsid w:val="00937E67"/>
    <w:rsid w:val="00940149"/>
    <w:rsid w:val="0094058D"/>
    <w:rsid w:val="00940C83"/>
    <w:rsid w:val="0094128C"/>
    <w:rsid w:val="00942191"/>
    <w:rsid w:val="00942B76"/>
    <w:rsid w:val="00943CBD"/>
    <w:rsid w:val="00943E24"/>
    <w:rsid w:val="00944376"/>
    <w:rsid w:val="00944CA9"/>
    <w:rsid w:val="00944F4A"/>
    <w:rsid w:val="00945055"/>
    <w:rsid w:val="00945EAA"/>
    <w:rsid w:val="009465EE"/>
    <w:rsid w:val="00946C07"/>
    <w:rsid w:val="00946FF8"/>
    <w:rsid w:val="00947BE7"/>
    <w:rsid w:val="00947E1F"/>
    <w:rsid w:val="009502C1"/>
    <w:rsid w:val="009504DA"/>
    <w:rsid w:val="0095067C"/>
    <w:rsid w:val="00950C60"/>
    <w:rsid w:val="009511B5"/>
    <w:rsid w:val="00951867"/>
    <w:rsid w:val="00953360"/>
    <w:rsid w:val="00953682"/>
    <w:rsid w:val="00954387"/>
    <w:rsid w:val="00954D1B"/>
    <w:rsid w:val="00955665"/>
    <w:rsid w:val="0095657C"/>
    <w:rsid w:val="00956DB5"/>
    <w:rsid w:val="009602A7"/>
    <w:rsid w:val="00960C0B"/>
    <w:rsid w:val="00961BF0"/>
    <w:rsid w:val="00961CB5"/>
    <w:rsid w:val="00961D5E"/>
    <w:rsid w:val="00963122"/>
    <w:rsid w:val="00963CEC"/>
    <w:rsid w:val="00964E7B"/>
    <w:rsid w:val="0096580F"/>
    <w:rsid w:val="00973083"/>
    <w:rsid w:val="00974CC0"/>
    <w:rsid w:val="00975FCC"/>
    <w:rsid w:val="009772DC"/>
    <w:rsid w:val="0097735C"/>
    <w:rsid w:val="009778C9"/>
    <w:rsid w:val="00980643"/>
    <w:rsid w:val="00980756"/>
    <w:rsid w:val="00980A92"/>
    <w:rsid w:val="009828A2"/>
    <w:rsid w:val="00982D4A"/>
    <w:rsid w:val="0098308F"/>
    <w:rsid w:val="00983BE8"/>
    <w:rsid w:val="009843F3"/>
    <w:rsid w:val="00984883"/>
    <w:rsid w:val="00985EC0"/>
    <w:rsid w:val="0098612C"/>
    <w:rsid w:val="00990134"/>
    <w:rsid w:val="00990D58"/>
    <w:rsid w:val="00991A9E"/>
    <w:rsid w:val="00992664"/>
    <w:rsid w:val="0099276B"/>
    <w:rsid w:val="00992901"/>
    <w:rsid w:val="009939E0"/>
    <w:rsid w:val="00996062"/>
    <w:rsid w:val="00996DDA"/>
    <w:rsid w:val="00997342"/>
    <w:rsid w:val="00997B85"/>
    <w:rsid w:val="009A0F49"/>
    <w:rsid w:val="009A1F19"/>
    <w:rsid w:val="009A2FCD"/>
    <w:rsid w:val="009A3CD0"/>
    <w:rsid w:val="009A4B51"/>
    <w:rsid w:val="009A4BA7"/>
    <w:rsid w:val="009A51B4"/>
    <w:rsid w:val="009A6934"/>
    <w:rsid w:val="009A7C3B"/>
    <w:rsid w:val="009A7EFF"/>
    <w:rsid w:val="009A7F48"/>
    <w:rsid w:val="009B14B1"/>
    <w:rsid w:val="009B2B44"/>
    <w:rsid w:val="009B335F"/>
    <w:rsid w:val="009B5106"/>
    <w:rsid w:val="009B57F5"/>
    <w:rsid w:val="009B6320"/>
    <w:rsid w:val="009B6D20"/>
    <w:rsid w:val="009B6F8E"/>
    <w:rsid w:val="009B75B9"/>
    <w:rsid w:val="009B77A9"/>
    <w:rsid w:val="009C07E4"/>
    <w:rsid w:val="009C08D8"/>
    <w:rsid w:val="009C0FEE"/>
    <w:rsid w:val="009C1E39"/>
    <w:rsid w:val="009C275B"/>
    <w:rsid w:val="009C30E1"/>
    <w:rsid w:val="009C35FF"/>
    <w:rsid w:val="009C3BEC"/>
    <w:rsid w:val="009C43CA"/>
    <w:rsid w:val="009C44BA"/>
    <w:rsid w:val="009C4CCC"/>
    <w:rsid w:val="009C4F30"/>
    <w:rsid w:val="009C64AE"/>
    <w:rsid w:val="009C73E2"/>
    <w:rsid w:val="009D0BEC"/>
    <w:rsid w:val="009D5B8F"/>
    <w:rsid w:val="009D7D18"/>
    <w:rsid w:val="009E05A9"/>
    <w:rsid w:val="009E1473"/>
    <w:rsid w:val="009E1CDA"/>
    <w:rsid w:val="009E1CE8"/>
    <w:rsid w:val="009E23BF"/>
    <w:rsid w:val="009E35E2"/>
    <w:rsid w:val="009E46C7"/>
    <w:rsid w:val="009E4CF5"/>
    <w:rsid w:val="009E5BC3"/>
    <w:rsid w:val="009E6101"/>
    <w:rsid w:val="009E76F2"/>
    <w:rsid w:val="009E7B41"/>
    <w:rsid w:val="009E7ED2"/>
    <w:rsid w:val="009F0699"/>
    <w:rsid w:val="009F1124"/>
    <w:rsid w:val="009F1AFD"/>
    <w:rsid w:val="009F407C"/>
    <w:rsid w:val="009F55F9"/>
    <w:rsid w:val="009F56B2"/>
    <w:rsid w:val="009F5D60"/>
    <w:rsid w:val="009F6669"/>
    <w:rsid w:val="009F680C"/>
    <w:rsid w:val="009F6A92"/>
    <w:rsid w:val="009F7551"/>
    <w:rsid w:val="00A007DB"/>
    <w:rsid w:val="00A009C4"/>
    <w:rsid w:val="00A0163F"/>
    <w:rsid w:val="00A021AF"/>
    <w:rsid w:val="00A04201"/>
    <w:rsid w:val="00A051B6"/>
    <w:rsid w:val="00A10007"/>
    <w:rsid w:val="00A10FD7"/>
    <w:rsid w:val="00A11D56"/>
    <w:rsid w:val="00A1252B"/>
    <w:rsid w:val="00A126CB"/>
    <w:rsid w:val="00A1307C"/>
    <w:rsid w:val="00A130E1"/>
    <w:rsid w:val="00A14534"/>
    <w:rsid w:val="00A15873"/>
    <w:rsid w:val="00A161EA"/>
    <w:rsid w:val="00A17E71"/>
    <w:rsid w:val="00A2293E"/>
    <w:rsid w:val="00A23010"/>
    <w:rsid w:val="00A23554"/>
    <w:rsid w:val="00A24B24"/>
    <w:rsid w:val="00A25637"/>
    <w:rsid w:val="00A25B95"/>
    <w:rsid w:val="00A25CBF"/>
    <w:rsid w:val="00A302A4"/>
    <w:rsid w:val="00A309FE"/>
    <w:rsid w:val="00A31520"/>
    <w:rsid w:val="00A31779"/>
    <w:rsid w:val="00A32587"/>
    <w:rsid w:val="00A32EAA"/>
    <w:rsid w:val="00A33253"/>
    <w:rsid w:val="00A34892"/>
    <w:rsid w:val="00A364B4"/>
    <w:rsid w:val="00A37B77"/>
    <w:rsid w:val="00A40E0A"/>
    <w:rsid w:val="00A412B6"/>
    <w:rsid w:val="00A41325"/>
    <w:rsid w:val="00A4435C"/>
    <w:rsid w:val="00A44729"/>
    <w:rsid w:val="00A4562D"/>
    <w:rsid w:val="00A45E22"/>
    <w:rsid w:val="00A467A7"/>
    <w:rsid w:val="00A46AD0"/>
    <w:rsid w:val="00A46FDA"/>
    <w:rsid w:val="00A476FA"/>
    <w:rsid w:val="00A503B4"/>
    <w:rsid w:val="00A50D3E"/>
    <w:rsid w:val="00A50FC4"/>
    <w:rsid w:val="00A5205B"/>
    <w:rsid w:val="00A52979"/>
    <w:rsid w:val="00A54B31"/>
    <w:rsid w:val="00A551DB"/>
    <w:rsid w:val="00A55D4B"/>
    <w:rsid w:val="00A56CB6"/>
    <w:rsid w:val="00A56FCF"/>
    <w:rsid w:val="00A5727A"/>
    <w:rsid w:val="00A57331"/>
    <w:rsid w:val="00A573CD"/>
    <w:rsid w:val="00A6010C"/>
    <w:rsid w:val="00A61C2E"/>
    <w:rsid w:val="00A63879"/>
    <w:rsid w:val="00A649D0"/>
    <w:rsid w:val="00A64CD7"/>
    <w:rsid w:val="00A72222"/>
    <w:rsid w:val="00A73C0C"/>
    <w:rsid w:val="00A76ADF"/>
    <w:rsid w:val="00A77AA7"/>
    <w:rsid w:val="00A806CB"/>
    <w:rsid w:val="00A8150C"/>
    <w:rsid w:val="00A824FE"/>
    <w:rsid w:val="00A82804"/>
    <w:rsid w:val="00A82BD2"/>
    <w:rsid w:val="00A8389E"/>
    <w:rsid w:val="00A83AA2"/>
    <w:rsid w:val="00A83EA0"/>
    <w:rsid w:val="00A854D4"/>
    <w:rsid w:val="00A8606D"/>
    <w:rsid w:val="00A864C9"/>
    <w:rsid w:val="00A87174"/>
    <w:rsid w:val="00A87A2D"/>
    <w:rsid w:val="00A87A5A"/>
    <w:rsid w:val="00A90018"/>
    <w:rsid w:val="00A91781"/>
    <w:rsid w:val="00A934AB"/>
    <w:rsid w:val="00A93F53"/>
    <w:rsid w:val="00A94FF9"/>
    <w:rsid w:val="00A951CD"/>
    <w:rsid w:val="00A95A86"/>
    <w:rsid w:val="00A95C76"/>
    <w:rsid w:val="00A96F01"/>
    <w:rsid w:val="00A97508"/>
    <w:rsid w:val="00AA1FD7"/>
    <w:rsid w:val="00AA358E"/>
    <w:rsid w:val="00AA3968"/>
    <w:rsid w:val="00AA4113"/>
    <w:rsid w:val="00AA4442"/>
    <w:rsid w:val="00AA62A5"/>
    <w:rsid w:val="00AA6301"/>
    <w:rsid w:val="00AA66BF"/>
    <w:rsid w:val="00AA6708"/>
    <w:rsid w:val="00AA72B5"/>
    <w:rsid w:val="00AA774A"/>
    <w:rsid w:val="00AB03B7"/>
    <w:rsid w:val="00AB0BB3"/>
    <w:rsid w:val="00AB110F"/>
    <w:rsid w:val="00AB1303"/>
    <w:rsid w:val="00AB1833"/>
    <w:rsid w:val="00AB338A"/>
    <w:rsid w:val="00AB34A6"/>
    <w:rsid w:val="00AB3518"/>
    <w:rsid w:val="00AB3D21"/>
    <w:rsid w:val="00AB4752"/>
    <w:rsid w:val="00AB4B7A"/>
    <w:rsid w:val="00AB549C"/>
    <w:rsid w:val="00AB7398"/>
    <w:rsid w:val="00AC0A20"/>
    <w:rsid w:val="00AC0B67"/>
    <w:rsid w:val="00AC1089"/>
    <w:rsid w:val="00AC13D7"/>
    <w:rsid w:val="00AC1E45"/>
    <w:rsid w:val="00AC1FC3"/>
    <w:rsid w:val="00AC27B9"/>
    <w:rsid w:val="00AC2A1D"/>
    <w:rsid w:val="00AC38B9"/>
    <w:rsid w:val="00AC42B1"/>
    <w:rsid w:val="00AC483F"/>
    <w:rsid w:val="00AC5069"/>
    <w:rsid w:val="00AC611C"/>
    <w:rsid w:val="00AD0208"/>
    <w:rsid w:val="00AD0744"/>
    <w:rsid w:val="00AD1367"/>
    <w:rsid w:val="00AD1A98"/>
    <w:rsid w:val="00AD3C6D"/>
    <w:rsid w:val="00AD5111"/>
    <w:rsid w:val="00AD516D"/>
    <w:rsid w:val="00AD6A5B"/>
    <w:rsid w:val="00AD7A92"/>
    <w:rsid w:val="00AE0269"/>
    <w:rsid w:val="00AE1006"/>
    <w:rsid w:val="00AE1ED0"/>
    <w:rsid w:val="00AE388E"/>
    <w:rsid w:val="00AE3C6C"/>
    <w:rsid w:val="00AE3F75"/>
    <w:rsid w:val="00AE3F8B"/>
    <w:rsid w:val="00AE3FE8"/>
    <w:rsid w:val="00AE41B1"/>
    <w:rsid w:val="00AE4257"/>
    <w:rsid w:val="00AE4EC4"/>
    <w:rsid w:val="00AE5085"/>
    <w:rsid w:val="00AE5685"/>
    <w:rsid w:val="00AE6808"/>
    <w:rsid w:val="00AF0AE0"/>
    <w:rsid w:val="00AF1C8B"/>
    <w:rsid w:val="00AF3800"/>
    <w:rsid w:val="00AF3AA4"/>
    <w:rsid w:val="00AF3CB6"/>
    <w:rsid w:val="00AF4296"/>
    <w:rsid w:val="00AF61C6"/>
    <w:rsid w:val="00AF6414"/>
    <w:rsid w:val="00AF6997"/>
    <w:rsid w:val="00AF6F9F"/>
    <w:rsid w:val="00AF79A6"/>
    <w:rsid w:val="00AF7B12"/>
    <w:rsid w:val="00B00284"/>
    <w:rsid w:val="00B004ED"/>
    <w:rsid w:val="00B00950"/>
    <w:rsid w:val="00B00CC5"/>
    <w:rsid w:val="00B0131D"/>
    <w:rsid w:val="00B01689"/>
    <w:rsid w:val="00B020F6"/>
    <w:rsid w:val="00B0254F"/>
    <w:rsid w:val="00B02F34"/>
    <w:rsid w:val="00B03A93"/>
    <w:rsid w:val="00B06A18"/>
    <w:rsid w:val="00B06EA4"/>
    <w:rsid w:val="00B11104"/>
    <w:rsid w:val="00B120F3"/>
    <w:rsid w:val="00B132CB"/>
    <w:rsid w:val="00B1468D"/>
    <w:rsid w:val="00B1493F"/>
    <w:rsid w:val="00B15968"/>
    <w:rsid w:val="00B15C44"/>
    <w:rsid w:val="00B16C20"/>
    <w:rsid w:val="00B171BC"/>
    <w:rsid w:val="00B17E4F"/>
    <w:rsid w:val="00B202EC"/>
    <w:rsid w:val="00B20B84"/>
    <w:rsid w:val="00B21EB9"/>
    <w:rsid w:val="00B2252D"/>
    <w:rsid w:val="00B225B4"/>
    <w:rsid w:val="00B22F01"/>
    <w:rsid w:val="00B22F5A"/>
    <w:rsid w:val="00B233FD"/>
    <w:rsid w:val="00B23AFB"/>
    <w:rsid w:val="00B24CAD"/>
    <w:rsid w:val="00B2508B"/>
    <w:rsid w:val="00B2566B"/>
    <w:rsid w:val="00B261E5"/>
    <w:rsid w:val="00B301DE"/>
    <w:rsid w:val="00B32850"/>
    <w:rsid w:val="00B332DA"/>
    <w:rsid w:val="00B34C26"/>
    <w:rsid w:val="00B355A3"/>
    <w:rsid w:val="00B406F8"/>
    <w:rsid w:val="00B415C8"/>
    <w:rsid w:val="00B41C7D"/>
    <w:rsid w:val="00B43457"/>
    <w:rsid w:val="00B43693"/>
    <w:rsid w:val="00B43C9D"/>
    <w:rsid w:val="00B43EC3"/>
    <w:rsid w:val="00B45A6A"/>
    <w:rsid w:val="00B50867"/>
    <w:rsid w:val="00B5109D"/>
    <w:rsid w:val="00B51AB1"/>
    <w:rsid w:val="00B51C46"/>
    <w:rsid w:val="00B51CD1"/>
    <w:rsid w:val="00B51D59"/>
    <w:rsid w:val="00B52778"/>
    <w:rsid w:val="00B53453"/>
    <w:rsid w:val="00B53CDC"/>
    <w:rsid w:val="00B54014"/>
    <w:rsid w:val="00B54B84"/>
    <w:rsid w:val="00B558DB"/>
    <w:rsid w:val="00B562BD"/>
    <w:rsid w:val="00B57C3E"/>
    <w:rsid w:val="00B57DDD"/>
    <w:rsid w:val="00B57F51"/>
    <w:rsid w:val="00B6040E"/>
    <w:rsid w:val="00B6091B"/>
    <w:rsid w:val="00B60E2A"/>
    <w:rsid w:val="00B61ED7"/>
    <w:rsid w:val="00B633D1"/>
    <w:rsid w:val="00B63721"/>
    <w:rsid w:val="00B638FF"/>
    <w:rsid w:val="00B63FC9"/>
    <w:rsid w:val="00B643FD"/>
    <w:rsid w:val="00B644D6"/>
    <w:rsid w:val="00B644F2"/>
    <w:rsid w:val="00B64510"/>
    <w:rsid w:val="00B6586E"/>
    <w:rsid w:val="00B658A0"/>
    <w:rsid w:val="00B65F7E"/>
    <w:rsid w:val="00B66ACB"/>
    <w:rsid w:val="00B677A0"/>
    <w:rsid w:val="00B67ED4"/>
    <w:rsid w:val="00B70F0C"/>
    <w:rsid w:val="00B71129"/>
    <w:rsid w:val="00B72693"/>
    <w:rsid w:val="00B72F23"/>
    <w:rsid w:val="00B73DC5"/>
    <w:rsid w:val="00B74195"/>
    <w:rsid w:val="00B7445B"/>
    <w:rsid w:val="00B74BD3"/>
    <w:rsid w:val="00B74EDC"/>
    <w:rsid w:val="00B7500F"/>
    <w:rsid w:val="00B7548B"/>
    <w:rsid w:val="00B755BF"/>
    <w:rsid w:val="00B76A1C"/>
    <w:rsid w:val="00B76C24"/>
    <w:rsid w:val="00B77F71"/>
    <w:rsid w:val="00B80F68"/>
    <w:rsid w:val="00B81C2A"/>
    <w:rsid w:val="00B8230C"/>
    <w:rsid w:val="00B83B3B"/>
    <w:rsid w:val="00B86353"/>
    <w:rsid w:val="00B90B32"/>
    <w:rsid w:val="00B91233"/>
    <w:rsid w:val="00B9164E"/>
    <w:rsid w:val="00B9172A"/>
    <w:rsid w:val="00B91796"/>
    <w:rsid w:val="00B91FC1"/>
    <w:rsid w:val="00B924D7"/>
    <w:rsid w:val="00B9283B"/>
    <w:rsid w:val="00B92A0E"/>
    <w:rsid w:val="00B931C5"/>
    <w:rsid w:val="00B936E7"/>
    <w:rsid w:val="00B942A2"/>
    <w:rsid w:val="00B94CA8"/>
    <w:rsid w:val="00B95929"/>
    <w:rsid w:val="00B95BB6"/>
    <w:rsid w:val="00B95C8F"/>
    <w:rsid w:val="00B96092"/>
    <w:rsid w:val="00B961D5"/>
    <w:rsid w:val="00B96697"/>
    <w:rsid w:val="00B96998"/>
    <w:rsid w:val="00B9714D"/>
    <w:rsid w:val="00B97A71"/>
    <w:rsid w:val="00BA1303"/>
    <w:rsid w:val="00BA22A8"/>
    <w:rsid w:val="00BA2878"/>
    <w:rsid w:val="00BA2F6D"/>
    <w:rsid w:val="00BA37E5"/>
    <w:rsid w:val="00BA3EF9"/>
    <w:rsid w:val="00BA46D9"/>
    <w:rsid w:val="00BA4BF4"/>
    <w:rsid w:val="00BA676E"/>
    <w:rsid w:val="00BA6B09"/>
    <w:rsid w:val="00BA76FA"/>
    <w:rsid w:val="00BB0074"/>
    <w:rsid w:val="00BB1164"/>
    <w:rsid w:val="00BB131D"/>
    <w:rsid w:val="00BB1AE4"/>
    <w:rsid w:val="00BB283B"/>
    <w:rsid w:val="00BB51E9"/>
    <w:rsid w:val="00BB5BA6"/>
    <w:rsid w:val="00BB6256"/>
    <w:rsid w:val="00BB7D1A"/>
    <w:rsid w:val="00BC09BC"/>
    <w:rsid w:val="00BC1100"/>
    <w:rsid w:val="00BC2293"/>
    <w:rsid w:val="00BC5B2C"/>
    <w:rsid w:val="00BC6317"/>
    <w:rsid w:val="00BC690E"/>
    <w:rsid w:val="00BC6A77"/>
    <w:rsid w:val="00BC6AA5"/>
    <w:rsid w:val="00BC7322"/>
    <w:rsid w:val="00BD057C"/>
    <w:rsid w:val="00BD1985"/>
    <w:rsid w:val="00BD1A86"/>
    <w:rsid w:val="00BD1CF2"/>
    <w:rsid w:val="00BD221A"/>
    <w:rsid w:val="00BD2A3E"/>
    <w:rsid w:val="00BD2B14"/>
    <w:rsid w:val="00BD336F"/>
    <w:rsid w:val="00BD348F"/>
    <w:rsid w:val="00BD355B"/>
    <w:rsid w:val="00BD3611"/>
    <w:rsid w:val="00BD4302"/>
    <w:rsid w:val="00BD4654"/>
    <w:rsid w:val="00BD481B"/>
    <w:rsid w:val="00BD55EE"/>
    <w:rsid w:val="00BD6758"/>
    <w:rsid w:val="00BE19EA"/>
    <w:rsid w:val="00BE42B7"/>
    <w:rsid w:val="00BE44F1"/>
    <w:rsid w:val="00BE4F8E"/>
    <w:rsid w:val="00BE68FC"/>
    <w:rsid w:val="00BE6DDA"/>
    <w:rsid w:val="00BE7342"/>
    <w:rsid w:val="00BF03AD"/>
    <w:rsid w:val="00BF0571"/>
    <w:rsid w:val="00BF0CBE"/>
    <w:rsid w:val="00BF173F"/>
    <w:rsid w:val="00BF23EC"/>
    <w:rsid w:val="00BF4F39"/>
    <w:rsid w:val="00BF53A2"/>
    <w:rsid w:val="00BF53AE"/>
    <w:rsid w:val="00BF581C"/>
    <w:rsid w:val="00BF6953"/>
    <w:rsid w:val="00BF6B4C"/>
    <w:rsid w:val="00BF6BFA"/>
    <w:rsid w:val="00BF7AED"/>
    <w:rsid w:val="00BF7B43"/>
    <w:rsid w:val="00BF7B74"/>
    <w:rsid w:val="00BF7FA4"/>
    <w:rsid w:val="00C00579"/>
    <w:rsid w:val="00C007AD"/>
    <w:rsid w:val="00C0081F"/>
    <w:rsid w:val="00C02F3B"/>
    <w:rsid w:val="00C040FF"/>
    <w:rsid w:val="00C04569"/>
    <w:rsid w:val="00C052A4"/>
    <w:rsid w:val="00C05AC5"/>
    <w:rsid w:val="00C05C67"/>
    <w:rsid w:val="00C068A0"/>
    <w:rsid w:val="00C074C1"/>
    <w:rsid w:val="00C105A5"/>
    <w:rsid w:val="00C10851"/>
    <w:rsid w:val="00C118F8"/>
    <w:rsid w:val="00C11B1F"/>
    <w:rsid w:val="00C12671"/>
    <w:rsid w:val="00C12755"/>
    <w:rsid w:val="00C12946"/>
    <w:rsid w:val="00C17650"/>
    <w:rsid w:val="00C17877"/>
    <w:rsid w:val="00C17F52"/>
    <w:rsid w:val="00C204F9"/>
    <w:rsid w:val="00C22D64"/>
    <w:rsid w:val="00C23237"/>
    <w:rsid w:val="00C2359E"/>
    <w:rsid w:val="00C23D5A"/>
    <w:rsid w:val="00C246B2"/>
    <w:rsid w:val="00C24B52"/>
    <w:rsid w:val="00C261F4"/>
    <w:rsid w:val="00C26A77"/>
    <w:rsid w:val="00C27215"/>
    <w:rsid w:val="00C273BF"/>
    <w:rsid w:val="00C30CFE"/>
    <w:rsid w:val="00C316CB"/>
    <w:rsid w:val="00C318D4"/>
    <w:rsid w:val="00C31DCE"/>
    <w:rsid w:val="00C320C7"/>
    <w:rsid w:val="00C32334"/>
    <w:rsid w:val="00C32FC4"/>
    <w:rsid w:val="00C33197"/>
    <w:rsid w:val="00C33314"/>
    <w:rsid w:val="00C348D3"/>
    <w:rsid w:val="00C35D35"/>
    <w:rsid w:val="00C37CA8"/>
    <w:rsid w:val="00C40804"/>
    <w:rsid w:val="00C40B79"/>
    <w:rsid w:val="00C42363"/>
    <w:rsid w:val="00C4254F"/>
    <w:rsid w:val="00C431D6"/>
    <w:rsid w:val="00C45052"/>
    <w:rsid w:val="00C45495"/>
    <w:rsid w:val="00C45677"/>
    <w:rsid w:val="00C45D64"/>
    <w:rsid w:val="00C463A3"/>
    <w:rsid w:val="00C4661B"/>
    <w:rsid w:val="00C46C8B"/>
    <w:rsid w:val="00C505C2"/>
    <w:rsid w:val="00C5089F"/>
    <w:rsid w:val="00C51217"/>
    <w:rsid w:val="00C51D1A"/>
    <w:rsid w:val="00C52477"/>
    <w:rsid w:val="00C53462"/>
    <w:rsid w:val="00C53D62"/>
    <w:rsid w:val="00C53ECF"/>
    <w:rsid w:val="00C5478A"/>
    <w:rsid w:val="00C551FD"/>
    <w:rsid w:val="00C60D80"/>
    <w:rsid w:val="00C616F8"/>
    <w:rsid w:val="00C61905"/>
    <w:rsid w:val="00C61E05"/>
    <w:rsid w:val="00C62023"/>
    <w:rsid w:val="00C6249E"/>
    <w:rsid w:val="00C624ED"/>
    <w:rsid w:val="00C632E8"/>
    <w:rsid w:val="00C655D8"/>
    <w:rsid w:val="00C659A5"/>
    <w:rsid w:val="00C65D89"/>
    <w:rsid w:val="00C65FAC"/>
    <w:rsid w:val="00C678BC"/>
    <w:rsid w:val="00C67930"/>
    <w:rsid w:val="00C67A1E"/>
    <w:rsid w:val="00C67C35"/>
    <w:rsid w:val="00C70059"/>
    <w:rsid w:val="00C70292"/>
    <w:rsid w:val="00C706EF"/>
    <w:rsid w:val="00C70F86"/>
    <w:rsid w:val="00C71703"/>
    <w:rsid w:val="00C7180B"/>
    <w:rsid w:val="00C71EDB"/>
    <w:rsid w:val="00C72207"/>
    <w:rsid w:val="00C72CC2"/>
    <w:rsid w:val="00C736DC"/>
    <w:rsid w:val="00C7507E"/>
    <w:rsid w:val="00C75B77"/>
    <w:rsid w:val="00C75CFD"/>
    <w:rsid w:val="00C75DEB"/>
    <w:rsid w:val="00C76BCC"/>
    <w:rsid w:val="00C770D3"/>
    <w:rsid w:val="00C775B0"/>
    <w:rsid w:val="00C776D0"/>
    <w:rsid w:val="00C77783"/>
    <w:rsid w:val="00C80506"/>
    <w:rsid w:val="00C80D29"/>
    <w:rsid w:val="00C8269C"/>
    <w:rsid w:val="00C831C9"/>
    <w:rsid w:val="00C836CF"/>
    <w:rsid w:val="00C851DB"/>
    <w:rsid w:val="00C86715"/>
    <w:rsid w:val="00C869D2"/>
    <w:rsid w:val="00C86BE7"/>
    <w:rsid w:val="00C87F31"/>
    <w:rsid w:val="00C90F33"/>
    <w:rsid w:val="00C910B2"/>
    <w:rsid w:val="00C92BFF"/>
    <w:rsid w:val="00C93002"/>
    <w:rsid w:val="00C930DF"/>
    <w:rsid w:val="00C93693"/>
    <w:rsid w:val="00C93734"/>
    <w:rsid w:val="00C943A2"/>
    <w:rsid w:val="00C94B98"/>
    <w:rsid w:val="00C97324"/>
    <w:rsid w:val="00C97C8A"/>
    <w:rsid w:val="00CA0BB6"/>
    <w:rsid w:val="00CA1776"/>
    <w:rsid w:val="00CA23CC"/>
    <w:rsid w:val="00CA2DCA"/>
    <w:rsid w:val="00CA3FFB"/>
    <w:rsid w:val="00CA4B95"/>
    <w:rsid w:val="00CA4E25"/>
    <w:rsid w:val="00CA5259"/>
    <w:rsid w:val="00CA605D"/>
    <w:rsid w:val="00CA7441"/>
    <w:rsid w:val="00CA76B6"/>
    <w:rsid w:val="00CA7C10"/>
    <w:rsid w:val="00CA7D32"/>
    <w:rsid w:val="00CB065B"/>
    <w:rsid w:val="00CB1299"/>
    <w:rsid w:val="00CB1C7C"/>
    <w:rsid w:val="00CB230D"/>
    <w:rsid w:val="00CB2BBE"/>
    <w:rsid w:val="00CB2DF1"/>
    <w:rsid w:val="00CB38D7"/>
    <w:rsid w:val="00CB50C7"/>
    <w:rsid w:val="00CB51EC"/>
    <w:rsid w:val="00CB737E"/>
    <w:rsid w:val="00CC00D9"/>
    <w:rsid w:val="00CC074A"/>
    <w:rsid w:val="00CC11E7"/>
    <w:rsid w:val="00CC1BD6"/>
    <w:rsid w:val="00CC452E"/>
    <w:rsid w:val="00CC48BE"/>
    <w:rsid w:val="00CC5B53"/>
    <w:rsid w:val="00CC60D8"/>
    <w:rsid w:val="00CC6634"/>
    <w:rsid w:val="00CC6F8D"/>
    <w:rsid w:val="00CC7CD8"/>
    <w:rsid w:val="00CD010D"/>
    <w:rsid w:val="00CD1102"/>
    <w:rsid w:val="00CD1CE9"/>
    <w:rsid w:val="00CD1ED4"/>
    <w:rsid w:val="00CD3698"/>
    <w:rsid w:val="00CD37F3"/>
    <w:rsid w:val="00CD3B00"/>
    <w:rsid w:val="00CD40A2"/>
    <w:rsid w:val="00CD52D0"/>
    <w:rsid w:val="00CD573F"/>
    <w:rsid w:val="00CD61A1"/>
    <w:rsid w:val="00CD732F"/>
    <w:rsid w:val="00CD7A35"/>
    <w:rsid w:val="00CD7CBD"/>
    <w:rsid w:val="00CD7F62"/>
    <w:rsid w:val="00CE33EC"/>
    <w:rsid w:val="00CE348D"/>
    <w:rsid w:val="00CE4431"/>
    <w:rsid w:val="00CE4D33"/>
    <w:rsid w:val="00CE4DEE"/>
    <w:rsid w:val="00CE510B"/>
    <w:rsid w:val="00CE5C49"/>
    <w:rsid w:val="00CE6369"/>
    <w:rsid w:val="00CE669D"/>
    <w:rsid w:val="00CE6710"/>
    <w:rsid w:val="00CE7A7A"/>
    <w:rsid w:val="00CE7D5B"/>
    <w:rsid w:val="00CE7DF3"/>
    <w:rsid w:val="00CF1431"/>
    <w:rsid w:val="00CF15D2"/>
    <w:rsid w:val="00CF167B"/>
    <w:rsid w:val="00CF1E7F"/>
    <w:rsid w:val="00CF2DB9"/>
    <w:rsid w:val="00CF3B3E"/>
    <w:rsid w:val="00CF4082"/>
    <w:rsid w:val="00CF4A4C"/>
    <w:rsid w:val="00CF53AF"/>
    <w:rsid w:val="00CF60EE"/>
    <w:rsid w:val="00D00686"/>
    <w:rsid w:val="00D0094B"/>
    <w:rsid w:val="00D018B6"/>
    <w:rsid w:val="00D02038"/>
    <w:rsid w:val="00D02873"/>
    <w:rsid w:val="00D03397"/>
    <w:rsid w:val="00D03E38"/>
    <w:rsid w:val="00D0404A"/>
    <w:rsid w:val="00D04ACD"/>
    <w:rsid w:val="00D04B57"/>
    <w:rsid w:val="00D0683D"/>
    <w:rsid w:val="00D06BE0"/>
    <w:rsid w:val="00D07DF6"/>
    <w:rsid w:val="00D07F12"/>
    <w:rsid w:val="00D1036A"/>
    <w:rsid w:val="00D1043D"/>
    <w:rsid w:val="00D12F28"/>
    <w:rsid w:val="00D13283"/>
    <w:rsid w:val="00D142EE"/>
    <w:rsid w:val="00D145D0"/>
    <w:rsid w:val="00D15F0A"/>
    <w:rsid w:val="00D1631B"/>
    <w:rsid w:val="00D16A0D"/>
    <w:rsid w:val="00D174C2"/>
    <w:rsid w:val="00D17AAD"/>
    <w:rsid w:val="00D17E51"/>
    <w:rsid w:val="00D2034E"/>
    <w:rsid w:val="00D215DF"/>
    <w:rsid w:val="00D21C67"/>
    <w:rsid w:val="00D224BD"/>
    <w:rsid w:val="00D2265B"/>
    <w:rsid w:val="00D228A4"/>
    <w:rsid w:val="00D22BA2"/>
    <w:rsid w:val="00D22DDF"/>
    <w:rsid w:val="00D2352F"/>
    <w:rsid w:val="00D2363E"/>
    <w:rsid w:val="00D2387D"/>
    <w:rsid w:val="00D25A85"/>
    <w:rsid w:val="00D26231"/>
    <w:rsid w:val="00D26CC0"/>
    <w:rsid w:val="00D2723C"/>
    <w:rsid w:val="00D27309"/>
    <w:rsid w:val="00D323B9"/>
    <w:rsid w:val="00D32C93"/>
    <w:rsid w:val="00D333E3"/>
    <w:rsid w:val="00D34D9C"/>
    <w:rsid w:val="00D34FFD"/>
    <w:rsid w:val="00D35008"/>
    <w:rsid w:val="00D35809"/>
    <w:rsid w:val="00D372EB"/>
    <w:rsid w:val="00D37315"/>
    <w:rsid w:val="00D403B2"/>
    <w:rsid w:val="00D4055C"/>
    <w:rsid w:val="00D43B12"/>
    <w:rsid w:val="00D455DE"/>
    <w:rsid w:val="00D464EF"/>
    <w:rsid w:val="00D46979"/>
    <w:rsid w:val="00D4752A"/>
    <w:rsid w:val="00D477BF"/>
    <w:rsid w:val="00D4787A"/>
    <w:rsid w:val="00D47EB6"/>
    <w:rsid w:val="00D50FD1"/>
    <w:rsid w:val="00D51508"/>
    <w:rsid w:val="00D5187E"/>
    <w:rsid w:val="00D521BE"/>
    <w:rsid w:val="00D532A8"/>
    <w:rsid w:val="00D539DE"/>
    <w:rsid w:val="00D54DA2"/>
    <w:rsid w:val="00D54EA5"/>
    <w:rsid w:val="00D54F47"/>
    <w:rsid w:val="00D56F35"/>
    <w:rsid w:val="00D56FFD"/>
    <w:rsid w:val="00D57F93"/>
    <w:rsid w:val="00D61C33"/>
    <w:rsid w:val="00D61F21"/>
    <w:rsid w:val="00D62C2C"/>
    <w:rsid w:val="00D63BDF"/>
    <w:rsid w:val="00D64479"/>
    <w:rsid w:val="00D64631"/>
    <w:rsid w:val="00D64851"/>
    <w:rsid w:val="00D65301"/>
    <w:rsid w:val="00D67AFB"/>
    <w:rsid w:val="00D70996"/>
    <w:rsid w:val="00D70F05"/>
    <w:rsid w:val="00D71256"/>
    <w:rsid w:val="00D71D63"/>
    <w:rsid w:val="00D72C48"/>
    <w:rsid w:val="00D72C4B"/>
    <w:rsid w:val="00D73033"/>
    <w:rsid w:val="00D7346C"/>
    <w:rsid w:val="00D74C37"/>
    <w:rsid w:val="00D74C6F"/>
    <w:rsid w:val="00D75C4E"/>
    <w:rsid w:val="00D760D0"/>
    <w:rsid w:val="00D767D1"/>
    <w:rsid w:val="00D76DE1"/>
    <w:rsid w:val="00D771D2"/>
    <w:rsid w:val="00D80C2C"/>
    <w:rsid w:val="00D81F62"/>
    <w:rsid w:val="00D82B75"/>
    <w:rsid w:val="00D8367B"/>
    <w:rsid w:val="00D83834"/>
    <w:rsid w:val="00D83C07"/>
    <w:rsid w:val="00D849D3"/>
    <w:rsid w:val="00D85751"/>
    <w:rsid w:val="00D858E9"/>
    <w:rsid w:val="00D866F5"/>
    <w:rsid w:val="00D86931"/>
    <w:rsid w:val="00D87327"/>
    <w:rsid w:val="00D87475"/>
    <w:rsid w:val="00D90B97"/>
    <w:rsid w:val="00D91FBB"/>
    <w:rsid w:val="00D9215B"/>
    <w:rsid w:val="00D922B8"/>
    <w:rsid w:val="00D926AF"/>
    <w:rsid w:val="00D939A9"/>
    <w:rsid w:val="00D9470E"/>
    <w:rsid w:val="00D94BB8"/>
    <w:rsid w:val="00D95DA7"/>
    <w:rsid w:val="00D95DE1"/>
    <w:rsid w:val="00D97716"/>
    <w:rsid w:val="00D97732"/>
    <w:rsid w:val="00D97760"/>
    <w:rsid w:val="00D9789F"/>
    <w:rsid w:val="00DA0BFA"/>
    <w:rsid w:val="00DA0D1E"/>
    <w:rsid w:val="00DA15D2"/>
    <w:rsid w:val="00DA15E1"/>
    <w:rsid w:val="00DA1D94"/>
    <w:rsid w:val="00DA25F9"/>
    <w:rsid w:val="00DA2D14"/>
    <w:rsid w:val="00DA3353"/>
    <w:rsid w:val="00DA381C"/>
    <w:rsid w:val="00DA40A4"/>
    <w:rsid w:val="00DA63B8"/>
    <w:rsid w:val="00DA63E9"/>
    <w:rsid w:val="00DA6D01"/>
    <w:rsid w:val="00DA793D"/>
    <w:rsid w:val="00DB0ABF"/>
    <w:rsid w:val="00DB0DBE"/>
    <w:rsid w:val="00DB2E26"/>
    <w:rsid w:val="00DB2E6D"/>
    <w:rsid w:val="00DB3040"/>
    <w:rsid w:val="00DB3141"/>
    <w:rsid w:val="00DB425E"/>
    <w:rsid w:val="00DB54D0"/>
    <w:rsid w:val="00DB5F7C"/>
    <w:rsid w:val="00DB7C37"/>
    <w:rsid w:val="00DC2729"/>
    <w:rsid w:val="00DC278B"/>
    <w:rsid w:val="00DC2880"/>
    <w:rsid w:val="00DC4CF0"/>
    <w:rsid w:val="00DC4CFF"/>
    <w:rsid w:val="00DC5075"/>
    <w:rsid w:val="00DC6C8F"/>
    <w:rsid w:val="00DC70C0"/>
    <w:rsid w:val="00DC7A03"/>
    <w:rsid w:val="00DC7B90"/>
    <w:rsid w:val="00DC7BC4"/>
    <w:rsid w:val="00DD01F0"/>
    <w:rsid w:val="00DD03BE"/>
    <w:rsid w:val="00DD095A"/>
    <w:rsid w:val="00DD22EE"/>
    <w:rsid w:val="00DD2863"/>
    <w:rsid w:val="00DD3E37"/>
    <w:rsid w:val="00DD3E50"/>
    <w:rsid w:val="00DD5BAE"/>
    <w:rsid w:val="00DD7085"/>
    <w:rsid w:val="00DD7316"/>
    <w:rsid w:val="00DD766C"/>
    <w:rsid w:val="00DD7929"/>
    <w:rsid w:val="00DE13F2"/>
    <w:rsid w:val="00DE157C"/>
    <w:rsid w:val="00DE166A"/>
    <w:rsid w:val="00DE1725"/>
    <w:rsid w:val="00DE17FC"/>
    <w:rsid w:val="00DE1BF4"/>
    <w:rsid w:val="00DE1EAD"/>
    <w:rsid w:val="00DE2678"/>
    <w:rsid w:val="00DE284B"/>
    <w:rsid w:val="00DE3F55"/>
    <w:rsid w:val="00DE47E2"/>
    <w:rsid w:val="00DE4AC8"/>
    <w:rsid w:val="00DE5114"/>
    <w:rsid w:val="00DE5551"/>
    <w:rsid w:val="00DE5588"/>
    <w:rsid w:val="00DE5F3A"/>
    <w:rsid w:val="00DE6A1E"/>
    <w:rsid w:val="00DE7B63"/>
    <w:rsid w:val="00DF0404"/>
    <w:rsid w:val="00DF0D6A"/>
    <w:rsid w:val="00DF47F1"/>
    <w:rsid w:val="00DF4F42"/>
    <w:rsid w:val="00DF4FE7"/>
    <w:rsid w:val="00DF6A60"/>
    <w:rsid w:val="00DF74F5"/>
    <w:rsid w:val="00E000C4"/>
    <w:rsid w:val="00E00DD9"/>
    <w:rsid w:val="00E0147E"/>
    <w:rsid w:val="00E016B9"/>
    <w:rsid w:val="00E03E43"/>
    <w:rsid w:val="00E0461E"/>
    <w:rsid w:val="00E04C34"/>
    <w:rsid w:val="00E05E7F"/>
    <w:rsid w:val="00E0642E"/>
    <w:rsid w:val="00E07B03"/>
    <w:rsid w:val="00E07CD2"/>
    <w:rsid w:val="00E07F72"/>
    <w:rsid w:val="00E1024A"/>
    <w:rsid w:val="00E11296"/>
    <w:rsid w:val="00E117FF"/>
    <w:rsid w:val="00E11BB0"/>
    <w:rsid w:val="00E12B6A"/>
    <w:rsid w:val="00E12CE1"/>
    <w:rsid w:val="00E143EA"/>
    <w:rsid w:val="00E14844"/>
    <w:rsid w:val="00E14A00"/>
    <w:rsid w:val="00E15595"/>
    <w:rsid w:val="00E163A1"/>
    <w:rsid w:val="00E163C1"/>
    <w:rsid w:val="00E16B31"/>
    <w:rsid w:val="00E207EB"/>
    <w:rsid w:val="00E20F60"/>
    <w:rsid w:val="00E214D6"/>
    <w:rsid w:val="00E21802"/>
    <w:rsid w:val="00E22394"/>
    <w:rsid w:val="00E231F9"/>
    <w:rsid w:val="00E237AA"/>
    <w:rsid w:val="00E26983"/>
    <w:rsid w:val="00E271B4"/>
    <w:rsid w:val="00E274AB"/>
    <w:rsid w:val="00E27882"/>
    <w:rsid w:val="00E27C23"/>
    <w:rsid w:val="00E27C93"/>
    <w:rsid w:val="00E30059"/>
    <w:rsid w:val="00E31202"/>
    <w:rsid w:val="00E33098"/>
    <w:rsid w:val="00E3332D"/>
    <w:rsid w:val="00E334DE"/>
    <w:rsid w:val="00E34ED3"/>
    <w:rsid w:val="00E35C95"/>
    <w:rsid w:val="00E360AA"/>
    <w:rsid w:val="00E37A50"/>
    <w:rsid w:val="00E37B2F"/>
    <w:rsid w:val="00E40EB9"/>
    <w:rsid w:val="00E410E5"/>
    <w:rsid w:val="00E42516"/>
    <w:rsid w:val="00E429D6"/>
    <w:rsid w:val="00E430C5"/>
    <w:rsid w:val="00E43DCA"/>
    <w:rsid w:val="00E44560"/>
    <w:rsid w:val="00E44607"/>
    <w:rsid w:val="00E45D80"/>
    <w:rsid w:val="00E45E36"/>
    <w:rsid w:val="00E474BB"/>
    <w:rsid w:val="00E479B9"/>
    <w:rsid w:val="00E47C22"/>
    <w:rsid w:val="00E47E39"/>
    <w:rsid w:val="00E50474"/>
    <w:rsid w:val="00E5105B"/>
    <w:rsid w:val="00E51198"/>
    <w:rsid w:val="00E516E3"/>
    <w:rsid w:val="00E517BA"/>
    <w:rsid w:val="00E51E13"/>
    <w:rsid w:val="00E5211D"/>
    <w:rsid w:val="00E5257B"/>
    <w:rsid w:val="00E52B1E"/>
    <w:rsid w:val="00E53537"/>
    <w:rsid w:val="00E544C3"/>
    <w:rsid w:val="00E549EF"/>
    <w:rsid w:val="00E5592C"/>
    <w:rsid w:val="00E562BB"/>
    <w:rsid w:val="00E568BE"/>
    <w:rsid w:val="00E57E85"/>
    <w:rsid w:val="00E6160B"/>
    <w:rsid w:val="00E62157"/>
    <w:rsid w:val="00E63E56"/>
    <w:rsid w:val="00E6568F"/>
    <w:rsid w:val="00E66B56"/>
    <w:rsid w:val="00E70EE1"/>
    <w:rsid w:val="00E71CBD"/>
    <w:rsid w:val="00E7234E"/>
    <w:rsid w:val="00E724C3"/>
    <w:rsid w:val="00E74450"/>
    <w:rsid w:val="00E75E88"/>
    <w:rsid w:val="00E75ED8"/>
    <w:rsid w:val="00E76457"/>
    <w:rsid w:val="00E779FA"/>
    <w:rsid w:val="00E800FE"/>
    <w:rsid w:val="00E80FD5"/>
    <w:rsid w:val="00E8182D"/>
    <w:rsid w:val="00E81FEF"/>
    <w:rsid w:val="00E8382E"/>
    <w:rsid w:val="00E83A86"/>
    <w:rsid w:val="00E849C9"/>
    <w:rsid w:val="00E851E8"/>
    <w:rsid w:val="00E874E1"/>
    <w:rsid w:val="00E878C8"/>
    <w:rsid w:val="00E90616"/>
    <w:rsid w:val="00E90FB9"/>
    <w:rsid w:val="00E917F9"/>
    <w:rsid w:val="00E91B2E"/>
    <w:rsid w:val="00E94194"/>
    <w:rsid w:val="00E944F5"/>
    <w:rsid w:val="00E94E13"/>
    <w:rsid w:val="00E94EAA"/>
    <w:rsid w:val="00E95C54"/>
    <w:rsid w:val="00E96F6A"/>
    <w:rsid w:val="00E96F93"/>
    <w:rsid w:val="00E9708C"/>
    <w:rsid w:val="00E970A8"/>
    <w:rsid w:val="00E97C91"/>
    <w:rsid w:val="00EA13CD"/>
    <w:rsid w:val="00EA1F62"/>
    <w:rsid w:val="00EA304A"/>
    <w:rsid w:val="00EA35AD"/>
    <w:rsid w:val="00EA4549"/>
    <w:rsid w:val="00EA4578"/>
    <w:rsid w:val="00EA5CA1"/>
    <w:rsid w:val="00EA6357"/>
    <w:rsid w:val="00EA7211"/>
    <w:rsid w:val="00EA764B"/>
    <w:rsid w:val="00EB3DFE"/>
    <w:rsid w:val="00EB4C7F"/>
    <w:rsid w:val="00EB4D67"/>
    <w:rsid w:val="00EB5AB7"/>
    <w:rsid w:val="00EB5BA4"/>
    <w:rsid w:val="00EB76AD"/>
    <w:rsid w:val="00EB76B6"/>
    <w:rsid w:val="00EB78F5"/>
    <w:rsid w:val="00EB7967"/>
    <w:rsid w:val="00EB7FCC"/>
    <w:rsid w:val="00EC078B"/>
    <w:rsid w:val="00EC0E5B"/>
    <w:rsid w:val="00EC1071"/>
    <w:rsid w:val="00EC1554"/>
    <w:rsid w:val="00EC421D"/>
    <w:rsid w:val="00EC4856"/>
    <w:rsid w:val="00EC4911"/>
    <w:rsid w:val="00EC4C3B"/>
    <w:rsid w:val="00EC4EB8"/>
    <w:rsid w:val="00EC574D"/>
    <w:rsid w:val="00EC57B6"/>
    <w:rsid w:val="00EC64CB"/>
    <w:rsid w:val="00EC7D10"/>
    <w:rsid w:val="00EC7E02"/>
    <w:rsid w:val="00ED036C"/>
    <w:rsid w:val="00ED0659"/>
    <w:rsid w:val="00ED06AF"/>
    <w:rsid w:val="00ED254F"/>
    <w:rsid w:val="00ED52F6"/>
    <w:rsid w:val="00ED677A"/>
    <w:rsid w:val="00ED6894"/>
    <w:rsid w:val="00ED7613"/>
    <w:rsid w:val="00EE0071"/>
    <w:rsid w:val="00EE01B1"/>
    <w:rsid w:val="00EE0666"/>
    <w:rsid w:val="00EE0937"/>
    <w:rsid w:val="00EE0F4C"/>
    <w:rsid w:val="00EE0F60"/>
    <w:rsid w:val="00EE153C"/>
    <w:rsid w:val="00EE1DB0"/>
    <w:rsid w:val="00EE24E9"/>
    <w:rsid w:val="00EE25B0"/>
    <w:rsid w:val="00EE2B37"/>
    <w:rsid w:val="00EE31F1"/>
    <w:rsid w:val="00EE3BB5"/>
    <w:rsid w:val="00EE4908"/>
    <w:rsid w:val="00EE51F7"/>
    <w:rsid w:val="00EE538C"/>
    <w:rsid w:val="00EE60DD"/>
    <w:rsid w:val="00EE713D"/>
    <w:rsid w:val="00EE7583"/>
    <w:rsid w:val="00EE7967"/>
    <w:rsid w:val="00EF0B0B"/>
    <w:rsid w:val="00EF16F4"/>
    <w:rsid w:val="00EF32C2"/>
    <w:rsid w:val="00EF35D5"/>
    <w:rsid w:val="00EF4082"/>
    <w:rsid w:val="00EF599E"/>
    <w:rsid w:val="00EF5DCB"/>
    <w:rsid w:val="00EF60AD"/>
    <w:rsid w:val="00EF72E5"/>
    <w:rsid w:val="00EF7EB0"/>
    <w:rsid w:val="00F02200"/>
    <w:rsid w:val="00F03015"/>
    <w:rsid w:val="00F03100"/>
    <w:rsid w:val="00F035D2"/>
    <w:rsid w:val="00F03865"/>
    <w:rsid w:val="00F038D5"/>
    <w:rsid w:val="00F05FCD"/>
    <w:rsid w:val="00F0772B"/>
    <w:rsid w:val="00F104B1"/>
    <w:rsid w:val="00F11B9C"/>
    <w:rsid w:val="00F1258C"/>
    <w:rsid w:val="00F12B57"/>
    <w:rsid w:val="00F12B94"/>
    <w:rsid w:val="00F13C3D"/>
    <w:rsid w:val="00F14387"/>
    <w:rsid w:val="00F14689"/>
    <w:rsid w:val="00F14905"/>
    <w:rsid w:val="00F14F5F"/>
    <w:rsid w:val="00F165E7"/>
    <w:rsid w:val="00F17084"/>
    <w:rsid w:val="00F1752D"/>
    <w:rsid w:val="00F17CB1"/>
    <w:rsid w:val="00F2012D"/>
    <w:rsid w:val="00F229DC"/>
    <w:rsid w:val="00F22BB2"/>
    <w:rsid w:val="00F23638"/>
    <w:rsid w:val="00F2428E"/>
    <w:rsid w:val="00F24319"/>
    <w:rsid w:val="00F24943"/>
    <w:rsid w:val="00F24AAA"/>
    <w:rsid w:val="00F24FD2"/>
    <w:rsid w:val="00F2507D"/>
    <w:rsid w:val="00F257FF"/>
    <w:rsid w:val="00F26303"/>
    <w:rsid w:val="00F2665A"/>
    <w:rsid w:val="00F3017F"/>
    <w:rsid w:val="00F302CD"/>
    <w:rsid w:val="00F311E4"/>
    <w:rsid w:val="00F32097"/>
    <w:rsid w:val="00F33020"/>
    <w:rsid w:val="00F345E5"/>
    <w:rsid w:val="00F3472F"/>
    <w:rsid w:val="00F35771"/>
    <w:rsid w:val="00F357DC"/>
    <w:rsid w:val="00F35D96"/>
    <w:rsid w:val="00F35E38"/>
    <w:rsid w:val="00F37141"/>
    <w:rsid w:val="00F40B0F"/>
    <w:rsid w:val="00F40C53"/>
    <w:rsid w:val="00F41AFE"/>
    <w:rsid w:val="00F4205C"/>
    <w:rsid w:val="00F43551"/>
    <w:rsid w:val="00F436E3"/>
    <w:rsid w:val="00F447FD"/>
    <w:rsid w:val="00F45B7C"/>
    <w:rsid w:val="00F46150"/>
    <w:rsid w:val="00F46BB0"/>
    <w:rsid w:val="00F476CE"/>
    <w:rsid w:val="00F47B2A"/>
    <w:rsid w:val="00F47B91"/>
    <w:rsid w:val="00F47E8D"/>
    <w:rsid w:val="00F50729"/>
    <w:rsid w:val="00F5147A"/>
    <w:rsid w:val="00F5227B"/>
    <w:rsid w:val="00F52B7A"/>
    <w:rsid w:val="00F5323E"/>
    <w:rsid w:val="00F535D1"/>
    <w:rsid w:val="00F56A93"/>
    <w:rsid w:val="00F56E45"/>
    <w:rsid w:val="00F57004"/>
    <w:rsid w:val="00F5733A"/>
    <w:rsid w:val="00F60CCD"/>
    <w:rsid w:val="00F64220"/>
    <w:rsid w:val="00F646D9"/>
    <w:rsid w:val="00F64A14"/>
    <w:rsid w:val="00F665B7"/>
    <w:rsid w:val="00F67005"/>
    <w:rsid w:val="00F673F1"/>
    <w:rsid w:val="00F678F0"/>
    <w:rsid w:val="00F700F4"/>
    <w:rsid w:val="00F70E59"/>
    <w:rsid w:val="00F7180E"/>
    <w:rsid w:val="00F71BE1"/>
    <w:rsid w:val="00F72497"/>
    <w:rsid w:val="00F72979"/>
    <w:rsid w:val="00F73A49"/>
    <w:rsid w:val="00F7441C"/>
    <w:rsid w:val="00F74543"/>
    <w:rsid w:val="00F759A1"/>
    <w:rsid w:val="00F75ADB"/>
    <w:rsid w:val="00F76F6E"/>
    <w:rsid w:val="00F76FC2"/>
    <w:rsid w:val="00F77026"/>
    <w:rsid w:val="00F77799"/>
    <w:rsid w:val="00F80A4A"/>
    <w:rsid w:val="00F80ED4"/>
    <w:rsid w:val="00F8212F"/>
    <w:rsid w:val="00F8287A"/>
    <w:rsid w:val="00F82A71"/>
    <w:rsid w:val="00F83064"/>
    <w:rsid w:val="00F860D8"/>
    <w:rsid w:val="00F90145"/>
    <w:rsid w:val="00F9108E"/>
    <w:rsid w:val="00F91877"/>
    <w:rsid w:val="00F91A0E"/>
    <w:rsid w:val="00F92AE6"/>
    <w:rsid w:val="00F93562"/>
    <w:rsid w:val="00F93A7A"/>
    <w:rsid w:val="00F945D2"/>
    <w:rsid w:val="00F95921"/>
    <w:rsid w:val="00F97A78"/>
    <w:rsid w:val="00FA0141"/>
    <w:rsid w:val="00FA01DB"/>
    <w:rsid w:val="00FA05C3"/>
    <w:rsid w:val="00FA1517"/>
    <w:rsid w:val="00FA1E25"/>
    <w:rsid w:val="00FA1E64"/>
    <w:rsid w:val="00FA25F6"/>
    <w:rsid w:val="00FA2D82"/>
    <w:rsid w:val="00FA32B7"/>
    <w:rsid w:val="00FA3526"/>
    <w:rsid w:val="00FA43BC"/>
    <w:rsid w:val="00FA56AC"/>
    <w:rsid w:val="00FA6FF9"/>
    <w:rsid w:val="00FA7AAC"/>
    <w:rsid w:val="00FB0295"/>
    <w:rsid w:val="00FB14F6"/>
    <w:rsid w:val="00FB28BE"/>
    <w:rsid w:val="00FB2CE7"/>
    <w:rsid w:val="00FB3262"/>
    <w:rsid w:val="00FB3EFB"/>
    <w:rsid w:val="00FB4315"/>
    <w:rsid w:val="00FB4692"/>
    <w:rsid w:val="00FB4F2D"/>
    <w:rsid w:val="00FB4FCF"/>
    <w:rsid w:val="00FB5937"/>
    <w:rsid w:val="00FB5EC4"/>
    <w:rsid w:val="00FB6349"/>
    <w:rsid w:val="00FB6415"/>
    <w:rsid w:val="00FB6984"/>
    <w:rsid w:val="00FB6CBD"/>
    <w:rsid w:val="00FB7234"/>
    <w:rsid w:val="00FB7540"/>
    <w:rsid w:val="00FC1DA5"/>
    <w:rsid w:val="00FC36BA"/>
    <w:rsid w:val="00FC3EDB"/>
    <w:rsid w:val="00FC4263"/>
    <w:rsid w:val="00FC490E"/>
    <w:rsid w:val="00FC4A15"/>
    <w:rsid w:val="00FC4F20"/>
    <w:rsid w:val="00FC5741"/>
    <w:rsid w:val="00FC597E"/>
    <w:rsid w:val="00FC5E38"/>
    <w:rsid w:val="00FD0287"/>
    <w:rsid w:val="00FD0347"/>
    <w:rsid w:val="00FD059A"/>
    <w:rsid w:val="00FD0C3F"/>
    <w:rsid w:val="00FD0D09"/>
    <w:rsid w:val="00FD0D11"/>
    <w:rsid w:val="00FD104D"/>
    <w:rsid w:val="00FD1367"/>
    <w:rsid w:val="00FD1E6A"/>
    <w:rsid w:val="00FD1EA0"/>
    <w:rsid w:val="00FD22AF"/>
    <w:rsid w:val="00FD3D05"/>
    <w:rsid w:val="00FD461D"/>
    <w:rsid w:val="00FD478B"/>
    <w:rsid w:val="00FD4B10"/>
    <w:rsid w:val="00FD5639"/>
    <w:rsid w:val="00FD5648"/>
    <w:rsid w:val="00FD56DB"/>
    <w:rsid w:val="00FD5FD6"/>
    <w:rsid w:val="00FD687F"/>
    <w:rsid w:val="00FD73F8"/>
    <w:rsid w:val="00FD7780"/>
    <w:rsid w:val="00FE12B3"/>
    <w:rsid w:val="00FE2C54"/>
    <w:rsid w:val="00FE2C80"/>
    <w:rsid w:val="00FE40E6"/>
    <w:rsid w:val="00FE4EDC"/>
    <w:rsid w:val="00FE5C5C"/>
    <w:rsid w:val="00FE5C75"/>
    <w:rsid w:val="00FE5F17"/>
    <w:rsid w:val="00FE64DD"/>
    <w:rsid w:val="00FE7A5C"/>
    <w:rsid w:val="00FE7CD4"/>
    <w:rsid w:val="00FF0BCF"/>
    <w:rsid w:val="00FF0EF4"/>
    <w:rsid w:val="00FF1D1C"/>
    <w:rsid w:val="00FF45B5"/>
    <w:rsid w:val="00FF4755"/>
    <w:rsid w:val="00FF5167"/>
    <w:rsid w:val="00FF5A5E"/>
    <w:rsid w:val="00FF6D27"/>
    <w:rsid w:val="00FF7034"/>
    <w:rsid w:val="023E098D"/>
    <w:rsid w:val="027AB580"/>
    <w:rsid w:val="0860CC3E"/>
    <w:rsid w:val="08A6F94E"/>
    <w:rsid w:val="0B1815B5"/>
    <w:rsid w:val="0E0EDA84"/>
    <w:rsid w:val="10140B61"/>
    <w:rsid w:val="1158E31D"/>
    <w:rsid w:val="165643BC"/>
    <w:rsid w:val="16D6E02A"/>
    <w:rsid w:val="1A13E1F4"/>
    <w:rsid w:val="1D7500CD"/>
    <w:rsid w:val="2062F295"/>
    <w:rsid w:val="210A8FA2"/>
    <w:rsid w:val="23D794B9"/>
    <w:rsid w:val="252AB5DA"/>
    <w:rsid w:val="25C3DAB1"/>
    <w:rsid w:val="27047D0D"/>
    <w:rsid w:val="2738F670"/>
    <w:rsid w:val="27B3493F"/>
    <w:rsid w:val="2907D1C2"/>
    <w:rsid w:val="2ABFE37A"/>
    <w:rsid w:val="2C847B25"/>
    <w:rsid w:val="2D93121D"/>
    <w:rsid w:val="32EEF86C"/>
    <w:rsid w:val="33FB7D21"/>
    <w:rsid w:val="341C51DB"/>
    <w:rsid w:val="390EA1A5"/>
    <w:rsid w:val="3B34CD6A"/>
    <w:rsid w:val="3BAC6CB1"/>
    <w:rsid w:val="40B4BC3A"/>
    <w:rsid w:val="46BA0856"/>
    <w:rsid w:val="49C68324"/>
    <w:rsid w:val="4E41A5A4"/>
    <w:rsid w:val="4EB47872"/>
    <w:rsid w:val="4F6925ED"/>
    <w:rsid w:val="55AD6F57"/>
    <w:rsid w:val="57D0E3BC"/>
    <w:rsid w:val="58EC049B"/>
    <w:rsid w:val="594587C4"/>
    <w:rsid w:val="5B5630AF"/>
    <w:rsid w:val="5B9F3E50"/>
    <w:rsid w:val="62935014"/>
    <w:rsid w:val="62CD61D3"/>
    <w:rsid w:val="64D11C05"/>
    <w:rsid w:val="65D59B6F"/>
    <w:rsid w:val="6673B3A7"/>
    <w:rsid w:val="67D7FA30"/>
    <w:rsid w:val="67D98507"/>
    <w:rsid w:val="69C8A887"/>
    <w:rsid w:val="6AEA7C1F"/>
    <w:rsid w:val="72134D85"/>
    <w:rsid w:val="75995FB2"/>
    <w:rsid w:val="762DF913"/>
    <w:rsid w:val="770327C3"/>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5779D6BD-867E-4342-B105-8249083EC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numPr>
        <w:numId w:val="37"/>
      </w:numPr>
      <w:pBdr>
        <w:top w:val="single" w:sz="12" w:space="3" w:color="auto"/>
      </w:pBdr>
      <w:spacing w:before="240" w:after="180" w:line="240" w:lineRule="auto"/>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8B6DCB"/>
    <w:pPr>
      <w:keepNext/>
      <w:keepLines/>
      <w:numPr>
        <w:ilvl w:val="1"/>
        <w:numId w:val="37"/>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B6DCB"/>
    <w:pPr>
      <w:keepNext/>
      <w:keepLines/>
      <w:numPr>
        <w:ilvl w:val="2"/>
        <w:numId w:val="37"/>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B6DCB"/>
    <w:pPr>
      <w:keepNext/>
      <w:keepLines/>
      <w:numPr>
        <w:ilvl w:val="3"/>
        <w:numId w:val="37"/>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B14F6"/>
    <w:pPr>
      <w:keepNext/>
      <w:keepLines/>
      <w:numPr>
        <w:ilvl w:val="4"/>
        <w:numId w:val="37"/>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B6DCB"/>
    <w:pPr>
      <w:keepNext/>
      <w:keepLines/>
      <w:numPr>
        <w:ilvl w:val="5"/>
        <w:numId w:val="37"/>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8B6DCB"/>
    <w:pPr>
      <w:keepNext/>
      <w:keepLines/>
      <w:numPr>
        <w:ilvl w:val="6"/>
        <w:numId w:val="37"/>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8B6DCB"/>
    <w:pPr>
      <w:keepNext/>
      <w:keepLines/>
      <w:numPr>
        <w:ilvl w:val="7"/>
        <w:numId w:val="3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6DCB"/>
    <w:pPr>
      <w:keepNext/>
      <w:keepLines/>
      <w:numPr>
        <w:ilvl w:val="8"/>
        <w:numId w:val="3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
    <w:basedOn w:val="Normal"/>
    <w:link w:val="ListParagraphChar"/>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unhideWhenUsed/>
    <w:rsid w:val="00256C02"/>
  </w:style>
  <w:style w:type="character" w:customStyle="1" w:styleId="CommentTextChar">
    <w:name w:val="Comment Text Char"/>
    <w:basedOn w:val="DefaultParagraphFont"/>
    <w:link w:val="CommentText"/>
    <w:uiPriority w:val="99"/>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qFormat/>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character" w:styleId="UnresolvedMention">
    <w:name w:val="Unresolved Mention"/>
    <w:basedOn w:val="DefaultParagraphFont"/>
    <w:uiPriority w:val="99"/>
    <w:unhideWhenUsed/>
    <w:rsid w:val="00A009C4"/>
    <w:rPr>
      <w:color w:val="605E5C"/>
      <w:shd w:val="clear" w:color="auto" w:fill="E1DFDD"/>
    </w:rPr>
  </w:style>
  <w:style w:type="character" w:styleId="Mention">
    <w:name w:val="Mention"/>
    <w:basedOn w:val="DefaultParagraphFont"/>
    <w:uiPriority w:val="99"/>
    <w:unhideWhenUsed/>
    <w:rsid w:val="00A009C4"/>
    <w:rPr>
      <w:color w:val="2B579A"/>
      <w:shd w:val="clear" w:color="auto" w:fill="E1DFDD"/>
    </w:rPr>
  </w:style>
  <w:style w:type="paragraph" w:customStyle="1" w:styleId="Agreement">
    <w:name w:val="Agreement"/>
    <w:basedOn w:val="Normal"/>
    <w:next w:val="Doc-text2"/>
    <w:qFormat/>
    <w:rsid w:val="00114B0E"/>
    <w:pPr>
      <w:numPr>
        <w:numId w:val="32"/>
      </w:numPr>
      <w:tabs>
        <w:tab w:val="clear" w:pos="6930"/>
        <w:tab w:val="num" w:pos="1620"/>
      </w:tabs>
      <w:spacing w:before="60" w:after="0"/>
      <w:ind w:left="1620"/>
    </w:pPr>
    <w:rPr>
      <w:rFonts w:ascii="Arial" w:eastAsia="MS Mincho" w:hAnsi="Arial"/>
      <w:b/>
      <w:szCs w:val="24"/>
      <w:lang w:eastAsia="en-GB"/>
    </w:rPr>
  </w:style>
  <w:style w:type="paragraph" w:customStyle="1" w:styleId="PL">
    <w:name w:val="PL"/>
    <w:link w:val="PLChar"/>
    <w:qFormat/>
    <w:rsid w:val="00E656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6568F"/>
    <w:rPr>
      <w:rFonts w:ascii="Courier New" w:eastAsia="Times New Roman" w:hAnsi="Courier New" w:cs="Times New Roman"/>
      <w:noProof/>
      <w:sz w:val="16"/>
      <w:szCs w:val="20"/>
      <w:shd w:val="clear" w:color="auto" w:fill="E6E6E6"/>
      <w:lang w:val="en-GB" w:eastAsia="en-GB"/>
    </w:rPr>
  </w:style>
  <w:style w:type="paragraph" w:customStyle="1" w:styleId="3gppagreements">
    <w:name w:val="3gppagreements"/>
    <w:basedOn w:val="Normal"/>
    <w:rsid w:val="00AB110F"/>
    <w:pPr>
      <w:spacing w:before="100" w:beforeAutospacing="1" w:after="100" w:afterAutospacing="1"/>
    </w:pPr>
    <w:rPr>
      <w:rFonts w:ascii="SimSun" w:eastAsia="SimSun" w:hAnsi="SimSun" w:cs="MS PGothic"/>
      <w:sz w:val="24"/>
      <w:szCs w:val="24"/>
      <w:lang w:val="en-US" w:eastAsia="ja-JP"/>
    </w:rPr>
  </w:style>
  <w:style w:type="character" w:customStyle="1" w:styleId="Heading2Char">
    <w:name w:val="Heading 2 Char"/>
    <w:basedOn w:val="DefaultParagraphFont"/>
    <w:link w:val="Heading2"/>
    <w:uiPriority w:val="9"/>
    <w:rsid w:val="008B6DCB"/>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uiPriority w:val="9"/>
    <w:semiHidden/>
    <w:rsid w:val="008B6DCB"/>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basedOn w:val="DefaultParagraphFont"/>
    <w:link w:val="Heading4"/>
    <w:uiPriority w:val="9"/>
    <w:semiHidden/>
    <w:rsid w:val="008B6DCB"/>
    <w:rPr>
      <w:rFonts w:asciiTheme="majorHAnsi" w:eastAsiaTheme="majorEastAsia" w:hAnsiTheme="majorHAnsi" w:cstheme="majorBidi"/>
      <w:i/>
      <w:iCs/>
      <w:color w:val="2E74B5" w:themeColor="accent1" w:themeShade="BF"/>
      <w:sz w:val="20"/>
      <w:szCs w:val="20"/>
      <w:lang w:val="en-GB" w:eastAsia="en-US"/>
    </w:rPr>
  </w:style>
  <w:style w:type="character" w:customStyle="1" w:styleId="Heading6Char">
    <w:name w:val="Heading 6 Char"/>
    <w:basedOn w:val="DefaultParagraphFont"/>
    <w:link w:val="Heading6"/>
    <w:uiPriority w:val="9"/>
    <w:semiHidden/>
    <w:rsid w:val="008B6DCB"/>
    <w:rPr>
      <w:rFonts w:asciiTheme="majorHAnsi" w:eastAsiaTheme="majorEastAsia" w:hAnsiTheme="majorHAnsi" w:cstheme="majorBidi"/>
      <w:color w:val="1F4D78" w:themeColor="accent1" w:themeShade="7F"/>
      <w:sz w:val="20"/>
      <w:szCs w:val="20"/>
      <w:lang w:val="en-GB" w:eastAsia="en-US"/>
    </w:rPr>
  </w:style>
  <w:style w:type="character" w:customStyle="1" w:styleId="Heading7Char">
    <w:name w:val="Heading 7 Char"/>
    <w:basedOn w:val="DefaultParagraphFont"/>
    <w:link w:val="Heading7"/>
    <w:uiPriority w:val="9"/>
    <w:semiHidden/>
    <w:rsid w:val="008B6DCB"/>
    <w:rPr>
      <w:rFonts w:asciiTheme="majorHAnsi" w:eastAsiaTheme="majorEastAsia" w:hAnsiTheme="majorHAnsi" w:cstheme="majorBidi"/>
      <w:i/>
      <w:iCs/>
      <w:color w:val="1F4D78" w:themeColor="accent1" w:themeShade="7F"/>
      <w:sz w:val="20"/>
      <w:szCs w:val="20"/>
      <w:lang w:val="en-GB" w:eastAsia="en-US"/>
    </w:rPr>
  </w:style>
  <w:style w:type="character" w:customStyle="1" w:styleId="Heading8Char">
    <w:name w:val="Heading 8 Char"/>
    <w:basedOn w:val="DefaultParagraphFont"/>
    <w:link w:val="Heading8"/>
    <w:uiPriority w:val="9"/>
    <w:semiHidden/>
    <w:rsid w:val="008B6DC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8B6DCB"/>
    <w:rPr>
      <w:rFonts w:asciiTheme="majorHAnsi" w:eastAsiaTheme="majorEastAsia" w:hAnsiTheme="majorHAnsi" w:cstheme="majorBidi"/>
      <w:i/>
      <w:iCs/>
      <w:color w:val="272727" w:themeColor="text1" w:themeTint="D8"/>
      <w:sz w:val="21"/>
      <w:szCs w:val="21"/>
      <w:lang w:val="en-GB" w:eastAsia="en-US"/>
    </w:rPr>
  </w:style>
  <w:style w:type="character" w:customStyle="1" w:styleId="Heading5Char">
    <w:name w:val="Heading 5 Char"/>
    <w:basedOn w:val="DefaultParagraphFont"/>
    <w:link w:val="Heading5"/>
    <w:uiPriority w:val="9"/>
    <w:semiHidden/>
    <w:rsid w:val="00FB14F6"/>
    <w:rPr>
      <w:rFonts w:asciiTheme="majorHAnsi" w:eastAsiaTheme="majorEastAsia" w:hAnsiTheme="majorHAnsi" w:cstheme="majorBidi"/>
      <w:color w:val="2E74B5" w:themeColor="accent1" w:themeShade="BF"/>
      <w:sz w:val="20"/>
      <w:szCs w:val="20"/>
      <w:lang w:val="en-GB" w:eastAsia="en-US"/>
    </w:rPr>
  </w:style>
  <w:style w:type="paragraph" w:customStyle="1" w:styleId="Doc-title">
    <w:name w:val="Doc-title"/>
    <w:basedOn w:val="Normal"/>
    <w:next w:val="Doc-text2"/>
    <w:link w:val="Doc-titleChar"/>
    <w:qFormat/>
    <w:rsid w:val="00D8747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87475"/>
    <w:rPr>
      <w:rFonts w:ascii="Arial" w:eastAsia="MS Mincho" w:hAnsi="Arial" w:cs="Times New Roman"/>
      <w:noProof/>
      <w:sz w:val="20"/>
      <w:szCs w:val="24"/>
      <w:lang w:val="en-GB" w:eastAsia="en-GB"/>
    </w:rPr>
  </w:style>
  <w:style w:type="character" w:styleId="Hyperlink">
    <w:name w:val="Hyperlink"/>
    <w:uiPriority w:val="99"/>
    <w:qFormat/>
    <w:rsid w:val="00D87475"/>
    <w:rPr>
      <w:color w:val="0000FF"/>
      <w:u w:val="single"/>
    </w:rPr>
  </w:style>
  <w:style w:type="character" w:styleId="Emphasis">
    <w:name w:val="Emphasis"/>
    <w:uiPriority w:val="20"/>
    <w:qFormat/>
    <w:rsid w:val="004E52CA"/>
    <w:rPr>
      <w:i/>
      <w:iCs/>
    </w:rPr>
  </w:style>
  <w:style w:type="paragraph" w:customStyle="1" w:styleId="N1">
    <w:name w:val="N1"/>
    <w:basedOn w:val="Normal"/>
    <w:link w:val="N1Char"/>
    <w:qFormat/>
    <w:rsid w:val="00D2387D"/>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D2387D"/>
    <w:rPr>
      <w:rFonts w:cstheme="minorHAnsi"/>
      <w:lang w:eastAsia="ko-KR" w:bidi="hi-IN"/>
    </w:rPr>
  </w:style>
  <w:style w:type="paragraph" w:customStyle="1" w:styleId="N4">
    <w:name w:val="N4"/>
    <w:basedOn w:val="Normal"/>
    <w:link w:val="N4Char"/>
    <w:qFormat/>
    <w:rsid w:val="00C33314"/>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C33314"/>
    <w:rPr>
      <w:rFonts w:cstheme="minorHAnsi"/>
      <w:lang w:eastAsia="ko-KR" w:bidi="hi-IN"/>
    </w:rPr>
  </w:style>
  <w:style w:type="paragraph" w:customStyle="1" w:styleId="N3">
    <w:name w:val="N3"/>
    <w:basedOn w:val="Normal"/>
    <w:link w:val="N3Char"/>
    <w:qFormat/>
    <w:rsid w:val="001F2FD9"/>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1F2FD9"/>
    <w:rPr>
      <w:rFonts w:cstheme="minorHAnsi"/>
      <w:lang w:eastAsia="ko-KR" w:bidi="hi-IN"/>
    </w:rPr>
  </w:style>
  <w:style w:type="character" w:customStyle="1" w:styleId="CaptionChar1">
    <w:name w:val="Caption Char1"/>
    <w:aliases w:val="cap Char1,cap Char Char,Caption Char Char,Caption Char1 Char Char,cap Char Char1 Char,Caption Char Char1 Char Char,캡션1 Char,캡션 Char Char Char1 Char,캡션 Char Char Char2 Char,캡션 Char Char Char Char Char Char Char Char,캡션 Char Char Char Char"/>
    <w:basedOn w:val="DefaultParagraphFont"/>
    <w:link w:val="Caption"/>
    <w:uiPriority w:val="35"/>
    <w:semiHidden/>
    <w:locked/>
    <w:rsid w:val="007725E1"/>
    <w:rPr>
      <w:b/>
      <w:bCs/>
      <w:lang w:eastAsia="en-US"/>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link w:val="CaptionChar1"/>
    <w:uiPriority w:val="35"/>
    <w:semiHidden/>
    <w:unhideWhenUsed/>
    <w:qFormat/>
    <w:rsid w:val="007725E1"/>
    <w:pPr>
      <w:spacing w:before="120" w:after="120"/>
    </w:pPr>
    <w:rPr>
      <w:rFonts w:asciiTheme="minorHAnsi" w:eastAsiaTheme="minorEastAsia" w:hAnsiTheme="minorHAnsi" w:cstheme="minorBidi"/>
      <w:b/>
      <w:bCs/>
      <w:sz w:val="22"/>
      <w:szCs w:val="22"/>
      <w:lang w:val="en-US"/>
    </w:rPr>
  </w:style>
  <w:style w:type="paragraph" w:customStyle="1" w:styleId="EmailDiscussion">
    <w:name w:val="EmailDiscussion"/>
    <w:basedOn w:val="Normal"/>
    <w:next w:val="EmailDiscussion2"/>
    <w:link w:val="EmailDiscussionChar"/>
    <w:qFormat/>
    <w:rsid w:val="008805F0"/>
    <w:pPr>
      <w:numPr>
        <w:numId w:val="55"/>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8805F0"/>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8805F0"/>
    <w:rPr>
      <w:rFonts w:cs="Times New Roman"/>
      <w:sz w:val="20"/>
    </w:rPr>
  </w:style>
  <w:style w:type="paragraph" w:customStyle="1" w:styleId="Proposal">
    <w:name w:val="Proposal"/>
    <w:basedOn w:val="BodyText"/>
    <w:qFormat/>
    <w:rsid w:val="005E2CF0"/>
    <w:pPr>
      <w:numPr>
        <w:numId w:val="56"/>
      </w:numPr>
      <w:tabs>
        <w:tab w:val="clear" w:pos="1304"/>
        <w:tab w:val="left" w:pos="1701"/>
      </w:tabs>
      <w:overflowPunct w:val="0"/>
      <w:autoSpaceDE w:val="0"/>
      <w:autoSpaceDN w:val="0"/>
      <w:adjustRightInd w:val="0"/>
      <w:spacing w:line="259" w:lineRule="auto"/>
      <w:ind w:left="720" w:hanging="360"/>
      <w:jc w:val="both"/>
      <w:textAlignment w:val="baseline"/>
    </w:pPr>
    <w:rPr>
      <w:rFonts w:ascii="Arial" w:eastAsia="PMingLiU" w:hAnsi="Arial"/>
      <w:b/>
      <w:bCs/>
      <w:lang w:eastAsia="zh-CN"/>
    </w:rPr>
  </w:style>
  <w:style w:type="paragraph" w:styleId="BodyText">
    <w:name w:val="Body Text"/>
    <w:basedOn w:val="Normal"/>
    <w:link w:val="BodyTextChar"/>
    <w:unhideWhenUsed/>
    <w:rsid w:val="005E2CF0"/>
    <w:pPr>
      <w:spacing w:after="120"/>
    </w:pPr>
  </w:style>
  <w:style w:type="character" w:customStyle="1" w:styleId="BodyTextChar">
    <w:name w:val="Body Text Char"/>
    <w:basedOn w:val="DefaultParagraphFont"/>
    <w:link w:val="BodyText"/>
    <w:rsid w:val="005E2CF0"/>
    <w:rPr>
      <w:rFonts w:ascii="Times New Roman" w:eastAsia="Malgun Gothic" w:hAnsi="Times New Roman" w:cs="Times New Roman"/>
      <w:sz w:val="20"/>
      <w:szCs w:val="20"/>
      <w:lang w:val="en-GB" w:eastAsia="en-US"/>
    </w:rPr>
  </w:style>
  <w:style w:type="paragraph" w:styleId="TableofFigures">
    <w:name w:val="table of figures"/>
    <w:basedOn w:val="BodyText"/>
    <w:next w:val="Normal"/>
    <w:uiPriority w:val="99"/>
    <w:rsid w:val="00D54F47"/>
    <w:pPr>
      <w:overflowPunct w:val="0"/>
      <w:autoSpaceDE w:val="0"/>
      <w:autoSpaceDN w:val="0"/>
      <w:adjustRightInd w:val="0"/>
      <w:spacing w:line="259" w:lineRule="auto"/>
      <w:ind w:left="1701" w:hanging="1701"/>
      <w:textAlignment w:val="baseline"/>
    </w:pPr>
    <w:rPr>
      <w:rFonts w:ascii="Arial" w:eastAsia="PMingLiU" w:hAnsi="Arial"/>
      <w:b/>
      <w:lang w:eastAsia="zh-CN"/>
    </w:rPr>
  </w:style>
  <w:style w:type="table" w:customStyle="1" w:styleId="GridTable4-Accent11">
    <w:name w:val="Grid Table 4 - Accent 11"/>
    <w:basedOn w:val="TableNormal"/>
    <w:uiPriority w:val="49"/>
    <w:qFormat/>
    <w:rsid w:val="00D54F47"/>
    <w:pPr>
      <w:jc w:val="both"/>
    </w:pPr>
    <w:rPr>
      <w:rFonts w:ascii="CG Times (WN)" w:eastAsia="PMingLiU" w:hAnsi="CG Times (WN)" w:cs="Times New Roman"/>
      <w:sz w:val="20"/>
      <w:szCs w:val="20"/>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716477">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77204265">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945775107">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479179865">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 w:id="1940134356">
      <w:bodyDiv w:val="1"/>
      <w:marLeft w:val="0"/>
      <w:marRight w:val="0"/>
      <w:marTop w:val="0"/>
      <w:marBottom w:val="0"/>
      <w:divBdr>
        <w:top w:val="none" w:sz="0" w:space="0" w:color="auto"/>
        <w:left w:val="none" w:sz="0" w:space="0" w:color="auto"/>
        <w:bottom w:val="none" w:sz="0" w:space="0" w:color="auto"/>
        <w:right w:val="none" w:sz="0" w:space="0" w:color="auto"/>
      </w:divBdr>
    </w:div>
    <w:div w:id="197344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3.xml><?xml version="1.0" encoding="utf-8"?>
<ds:datastoreItem xmlns:ds="http://schemas.openxmlformats.org/officeDocument/2006/customXml" ds:itemID="{213E06E9-5398-4152-BC01-49810A921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1473</Words>
  <Characters>8402</Characters>
  <Application>Microsoft Office Word</Application>
  <DocSecurity>0</DocSecurity>
  <Lines>70</Lines>
  <Paragraphs>19</Paragraphs>
  <ScaleCrop>false</ScaleCrop>
  <Company>Intel Corporation</Company>
  <LinksUpToDate>false</LinksUpToDate>
  <CharactersWithSpaces>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Yi1 (Intel)</cp:lastModifiedBy>
  <cp:revision>3</cp:revision>
  <dcterms:created xsi:type="dcterms:W3CDTF">2022-09-30T02:44:00Z</dcterms:created>
  <dcterms:modified xsi:type="dcterms:W3CDTF">2022-09-30T03:49:00Z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