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EE1F" w14:textId="35DA5F50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#11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CE3953">
        <w:rPr>
          <w:rFonts w:ascii="Arial" w:eastAsia="MS Mincho" w:hAnsi="Arial"/>
          <w:b/>
          <w:sz w:val="24"/>
          <w:szCs w:val="24"/>
          <w:lang w:eastAsia="x-none"/>
        </w:rPr>
        <w:t>0</w:t>
      </w:r>
      <w:r w:rsidR="00AA13C6">
        <w:rPr>
          <w:rFonts w:ascii="Arial" w:eastAsia="MS Mincho" w:hAnsi="Arial"/>
          <w:b/>
          <w:sz w:val="24"/>
          <w:szCs w:val="24"/>
          <w:lang w:eastAsia="x-none"/>
        </w:rPr>
        <w:t>8314</w:t>
      </w:r>
    </w:p>
    <w:p w14:paraId="7791F180" w14:textId="43A6FF43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 w:rsidR="00327121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BF7401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327121"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5F59E61E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327121">
        <w:rPr>
          <w:rFonts w:ascii="Arial" w:eastAsia="PMingLiU" w:hAnsi="Arial" w:cs="Arial"/>
          <w:b/>
          <w:sz w:val="24"/>
          <w:szCs w:val="24"/>
          <w:lang w:eastAsia="zh-CN"/>
        </w:rPr>
        <w:t>8.15</w:t>
      </w:r>
    </w:p>
    <w:p w14:paraId="36BF50FF" w14:textId="72543EDB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  <w:r w:rsidR="00611A8E">
        <w:rPr>
          <w:rFonts w:ascii="Arial" w:eastAsia="PMingLiU" w:hAnsi="Arial" w:cs="Arial"/>
          <w:b/>
          <w:sz w:val="24"/>
          <w:szCs w:val="24"/>
          <w:lang w:eastAsia="zh-CN"/>
        </w:rPr>
        <w:t>, CATT</w:t>
      </w:r>
      <w:r w:rsidR="00AA13C6">
        <w:rPr>
          <w:rFonts w:ascii="Arial" w:eastAsia="PMingLiU" w:hAnsi="Arial" w:cs="Arial"/>
          <w:b/>
          <w:sz w:val="24"/>
          <w:szCs w:val="24"/>
          <w:lang w:eastAsia="zh-CN"/>
        </w:rPr>
        <w:t xml:space="preserve">, Huawei, </w:t>
      </w:r>
      <w:proofErr w:type="spellStart"/>
      <w:r w:rsidR="00AA13C6">
        <w:rPr>
          <w:rFonts w:ascii="Arial" w:eastAsia="PMingLiU" w:hAnsi="Arial" w:cs="Arial"/>
          <w:b/>
          <w:sz w:val="24"/>
          <w:szCs w:val="24"/>
          <w:lang w:eastAsia="zh-CN"/>
        </w:rPr>
        <w:t>HiSilicon</w:t>
      </w:r>
      <w:proofErr w:type="spellEnd"/>
    </w:p>
    <w:p w14:paraId="64930AF8" w14:textId="1D726365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184497">
        <w:rPr>
          <w:rFonts w:ascii="Arial" w:eastAsia="PMingLiU" w:hAnsi="Arial" w:cs="Arial"/>
          <w:b/>
          <w:sz w:val="24"/>
          <w:szCs w:val="24"/>
          <w:lang w:eastAsia="zh-CN"/>
        </w:rPr>
        <w:t>P</w:t>
      </w:r>
      <w:r w:rsidR="00395E10">
        <w:rPr>
          <w:rFonts w:ascii="Arial" w:eastAsia="PMingLiU" w:hAnsi="Arial" w:cs="Arial"/>
          <w:b/>
          <w:sz w:val="24"/>
          <w:szCs w:val="24"/>
          <w:lang w:eastAsia="zh-CN"/>
        </w:rPr>
        <w:t>ositioning support for remote UE</w:t>
      </w:r>
      <w:r w:rsidR="00184497">
        <w:rPr>
          <w:rFonts w:ascii="Arial" w:eastAsia="PMingLiU" w:hAnsi="Arial" w:cs="Arial"/>
          <w:b/>
          <w:sz w:val="24"/>
          <w:szCs w:val="24"/>
          <w:lang w:eastAsia="zh-CN"/>
        </w:rPr>
        <w:t>s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74120639" w14:textId="1419E7CC" w:rsidR="00D74E5B" w:rsidRPr="00675438" w:rsidRDefault="00BE73C2" w:rsidP="002018B9">
      <w:pPr>
        <w:overflowPunct/>
        <w:autoSpaceDE/>
        <w:autoSpaceDN/>
        <w:adjustRightInd/>
        <w:spacing w:after="240"/>
        <w:textAlignment w:val="auto"/>
      </w:pPr>
      <w:r>
        <w:rPr>
          <w:rFonts w:ascii="Calibri" w:eastAsia="PMingLiU" w:hAnsi="Calibri"/>
          <w:sz w:val="22"/>
          <w:szCs w:val="22"/>
          <w:lang w:eastAsia="zh-TW"/>
        </w:rPr>
        <w:t xml:space="preserve">In Rel-17, operation of relay and remote UEs was introduced under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relay work item</w:t>
      </w:r>
      <w:r w:rsidR="00655273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Positioning support for a remote UE (which may be outside of the physical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coverage footprint of its serving cell) was briefly discussed, but no related material was specified.  This document examines positioning for a</w:t>
      </w:r>
      <w:r w:rsidR="005A3B0C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remote UE, considers which positioning methods can be supported, and discusses the specification impact to support good-quality operation of the positioning feature with these UEs.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5D62D866" w14:textId="75D3718F" w:rsid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r w:rsidR="00395E10">
        <w:rPr>
          <w:rFonts w:eastAsia="PMingLiU"/>
          <w:lang w:eastAsia="zh-TW"/>
        </w:rPr>
        <w:t>Positioning methods for remote UEs</w:t>
      </w:r>
    </w:p>
    <w:p w14:paraId="11BB3475" w14:textId="5A80BE02" w:rsidR="00F20B41" w:rsidRDefault="00F20B4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As discussed during the Rel-17 ASN.1 review (e.g. in [1]), a remote UE served by a relay UE can have a requirement for positioning like any other UE: The remote UE may initiate an emergency call, its user may invoke a service requiring location, and so on.</w:t>
      </w:r>
    </w:p>
    <w:p w14:paraId="180644EC" w14:textId="7F658A00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feasibility of positioning methods for a remote UE can be described as follows:</w:t>
      </w:r>
    </w:p>
    <w:p w14:paraId="68F5698A" w14:textId="6385CE75" w:rsidR="00EC27A5" w:rsidRDefault="00EC27A5" w:rsidP="00EC27A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Positioning methods for a remote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799"/>
        <w:gridCol w:w="3207"/>
      </w:tblGrid>
      <w:tr w:rsidR="00EC27A5" w:rsidRPr="00EC27A5" w14:paraId="3667CBD0" w14:textId="77777777" w:rsidTr="00EC27A5">
        <w:tc>
          <w:tcPr>
            <w:tcW w:w="1615" w:type="dxa"/>
          </w:tcPr>
          <w:p w14:paraId="57BBE8DD" w14:textId="27928F9B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Method</w:t>
            </w:r>
          </w:p>
        </w:tc>
        <w:tc>
          <w:tcPr>
            <w:tcW w:w="4799" w:type="dxa"/>
          </w:tcPr>
          <w:p w14:paraId="5EE1419F" w14:textId="3B13197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Feasibility</w:t>
            </w:r>
            <w: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 xml:space="preserve"> for a remote UE</w:t>
            </w:r>
          </w:p>
        </w:tc>
        <w:tc>
          <w:tcPr>
            <w:tcW w:w="3207" w:type="dxa"/>
          </w:tcPr>
          <w:p w14:paraId="029F5AB7" w14:textId="787AE63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Impact to enable</w:t>
            </w:r>
          </w:p>
        </w:tc>
      </w:tr>
      <w:tr w:rsidR="00EC27A5" w14:paraId="209C4AE5" w14:textId="77777777" w:rsidTr="00EC27A5">
        <w:tc>
          <w:tcPr>
            <w:tcW w:w="1615" w:type="dxa"/>
          </w:tcPr>
          <w:p w14:paraId="4702C048" w14:textId="312B03D8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A-GNSS</w:t>
            </w:r>
          </w:p>
        </w:tc>
        <w:tc>
          <w:tcPr>
            <w:tcW w:w="4799" w:type="dxa"/>
          </w:tcPr>
          <w:p w14:paraId="4F977335" w14:textId="01E69F6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No major issues.  </w:t>
            </w:r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GNSS-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ReferenceTime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including 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networkTime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may not be usable if the UE cannot get the timing of the serving cell, which could slow GNSS acquisition.</w:t>
            </w:r>
          </w:p>
        </w:tc>
        <w:tc>
          <w:tcPr>
            <w:tcW w:w="3207" w:type="dxa"/>
          </w:tcPr>
          <w:p w14:paraId="002B850F" w14:textId="36085E10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None essential; providing serving cell timing is </w:t>
            </w:r>
            <w:r w:rsidR="00C1479B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potentially 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helpful.</w:t>
            </w:r>
          </w:p>
        </w:tc>
      </w:tr>
      <w:tr w:rsidR="00BE73C2" w14:paraId="602669B6" w14:textId="77777777" w:rsidTr="00EC27A5">
        <w:tc>
          <w:tcPr>
            <w:tcW w:w="1615" w:type="dxa"/>
          </w:tcPr>
          <w:p w14:paraId="01E0F107" w14:textId="51498B04" w:rsidR="00BE73C2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Sensor, WLAN, Bluetooth</w:t>
            </w:r>
          </w:p>
        </w:tc>
        <w:tc>
          <w:tcPr>
            <w:tcW w:w="4799" w:type="dxa"/>
          </w:tcPr>
          <w:p w14:paraId="2D8B5291" w14:textId="674EAF27" w:rsidR="00BE73C2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No issues.</w:t>
            </w:r>
          </w:p>
        </w:tc>
        <w:tc>
          <w:tcPr>
            <w:tcW w:w="3207" w:type="dxa"/>
          </w:tcPr>
          <w:p w14:paraId="54EB40EB" w14:textId="2A767966" w:rsidR="00BE73C2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None.</w:t>
            </w:r>
          </w:p>
        </w:tc>
      </w:tr>
      <w:tr w:rsidR="00EC27A5" w14:paraId="38D9EB5D" w14:textId="77777777" w:rsidTr="00EC27A5">
        <w:tc>
          <w:tcPr>
            <w:tcW w:w="1615" w:type="dxa"/>
          </w:tcPr>
          <w:p w14:paraId="1CC95808" w14:textId="00405423" w:rsidR="00EC27A5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NR d</w:t>
            </w:r>
            <w:r w:rsidR="00EC27A5">
              <w:rPr>
                <w:rFonts w:ascii="Calibri" w:eastAsia="PMingLiU" w:hAnsi="Calibri"/>
                <w:sz w:val="22"/>
                <w:szCs w:val="22"/>
                <w:lang w:eastAsia="zh-TW"/>
              </w:rPr>
              <w:t>ownlink</w:t>
            </w:r>
          </w:p>
        </w:tc>
        <w:tc>
          <w:tcPr>
            <w:tcW w:w="4799" w:type="dxa"/>
          </w:tcPr>
          <w:p w14:paraId="7342FD07" w14:textId="222F3E31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Network timing required to interpret DL-PRS configurations and populate </w:t>
            </w:r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NR-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TimeStamp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3207" w:type="dxa"/>
          </w:tcPr>
          <w:p w14:paraId="6BF1DDE1" w14:textId="0A6692B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Provide serving cell timing.</w:t>
            </w:r>
          </w:p>
        </w:tc>
      </w:tr>
      <w:tr w:rsidR="00EC27A5" w14:paraId="361C1447" w14:textId="77777777" w:rsidTr="00EC27A5">
        <w:tc>
          <w:tcPr>
            <w:tcW w:w="1615" w:type="dxa"/>
          </w:tcPr>
          <w:p w14:paraId="0169F860" w14:textId="445496C3" w:rsidR="00EC27A5" w:rsidRDefault="00BE73C2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NR u</w:t>
            </w:r>
            <w:r w:rsidR="00EC27A5">
              <w:rPr>
                <w:rFonts w:ascii="Calibri" w:eastAsia="PMingLiU" w:hAnsi="Calibri"/>
                <w:sz w:val="22"/>
                <w:szCs w:val="22"/>
                <w:lang w:eastAsia="zh-TW"/>
              </w:rPr>
              <w:t>plink</w:t>
            </w:r>
          </w:p>
        </w:tc>
        <w:tc>
          <w:tcPr>
            <w:tcW w:w="4799" w:type="dxa"/>
          </w:tcPr>
          <w:p w14:paraId="596A2283" w14:textId="5820AFB7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Aperiodic and semi-persistent SRS cannot be activated/deactivated.  Uplink positioning with periodic SRS appears workable.</w:t>
            </w:r>
          </w:p>
        </w:tc>
        <w:tc>
          <w:tcPr>
            <w:tcW w:w="3207" w:type="dxa"/>
          </w:tcPr>
          <w:p w14:paraId="57BAD8CD" w14:textId="510DD74B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does not request aperiodic or semi-persistent SRS.</w:t>
            </w:r>
          </w:p>
        </w:tc>
      </w:tr>
      <w:tr w:rsidR="00EC27A5" w14:paraId="70447D19" w14:textId="77777777" w:rsidTr="00EC27A5">
        <w:tc>
          <w:tcPr>
            <w:tcW w:w="1615" w:type="dxa"/>
          </w:tcPr>
          <w:p w14:paraId="61ACC9B2" w14:textId="25843BA8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lastRenderedPageBreak/>
              <w:t>NR E-CID</w:t>
            </w:r>
          </w:p>
        </w:tc>
        <w:tc>
          <w:tcPr>
            <w:tcW w:w="4799" w:type="dxa"/>
          </w:tcPr>
          <w:p w14:paraId="3CC2AE7F" w14:textId="6C78001C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Measurements can be provided to the LMF by the remote UE (DL) or its serving </w:t>
            </w:r>
            <w:proofErr w:type="spellStart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gNB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(UL), but the LMF implementation may assume the UE is within the footprint of its serving cell.</w:t>
            </w:r>
          </w:p>
        </w:tc>
        <w:tc>
          <w:tcPr>
            <w:tcW w:w="3207" w:type="dxa"/>
          </w:tcPr>
          <w:p w14:paraId="13AD0925" w14:textId="5E9C969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can take it into accoun</w:t>
            </w:r>
            <w:r w:rsidR="00EB6955">
              <w:rPr>
                <w:rFonts w:ascii="Calibri" w:eastAsia="PMingLiU" w:hAnsi="Calibri"/>
                <w:sz w:val="22"/>
                <w:szCs w:val="22"/>
                <w:lang w:eastAsia="zh-TW"/>
              </w:rPr>
              <w:t>t in implementation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.</w:t>
            </w:r>
          </w:p>
        </w:tc>
      </w:tr>
      <w:tr w:rsidR="00F5585F" w14:paraId="6BC9CFCF" w14:textId="77777777" w:rsidTr="00EC27A5">
        <w:tc>
          <w:tcPr>
            <w:tcW w:w="1615" w:type="dxa"/>
          </w:tcPr>
          <w:p w14:paraId="7CE98E94" w14:textId="74BB24A2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Multi-RTT</w:t>
            </w:r>
          </w:p>
        </w:tc>
        <w:tc>
          <w:tcPr>
            <w:tcW w:w="4799" w:type="dxa"/>
          </w:tcPr>
          <w:p w14:paraId="270FCE03" w14:textId="60BCC745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The uplink portion has the same issues as uplink positioning.</w:t>
            </w:r>
          </w:p>
        </w:tc>
        <w:tc>
          <w:tcPr>
            <w:tcW w:w="3207" w:type="dxa"/>
          </w:tcPr>
          <w:p w14:paraId="245F0183" w14:textId="3B4CBB24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does not request aperiodic or semi-persistent SRS.</w:t>
            </w:r>
          </w:p>
        </w:tc>
      </w:tr>
    </w:tbl>
    <w:p w14:paraId="6FD76F74" w14:textId="7C289984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</w:p>
    <w:p w14:paraId="3C96659F" w14:textId="3D031AC3" w:rsidR="00BE73C2" w:rsidRPr="00BE73C2" w:rsidRDefault="00BE73C2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(Methods depending on non-NR access are omitted, as the relay is an NR-specific feature.)</w:t>
      </w:r>
    </w:p>
    <w:p w14:paraId="04695EAE" w14:textId="4B24A7B9" w:rsidR="00EC27A5" w:rsidRDefault="00EC27A5" w:rsidP="00EC27A5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EC27A5"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Capture </w:t>
      </w:r>
      <w:r w:rsidR="00AF68FB">
        <w:rPr>
          <w:rFonts w:ascii="Calibri" w:eastAsia="PMingLiU" w:hAnsi="Calibri"/>
          <w:sz w:val="22"/>
          <w:szCs w:val="22"/>
          <w:lang w:eastAsia="zh-TW"/>
        </w:rPr>
        <w:t>a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table of positioning methods </w:t>
      </w:r>
      <w:r w:rsidR="00AF68FB">
        <w:rPr>
          <w:rFonts w:ascii="Calibri" w:eastAsia="PMingLiU" w:hAnsi="Calibri"/>
          <w:sz w:val="22"/>
          <w:szCs w:val="22"/>
          <w:lang w:eastAsia="zh-TW"/>
        </w:rPr>
        <w:t xml:space="preserve">for remote UEs </w:t>
      </w:r>
      <w:r>
        <w:rPr>
          <w:rFonts w:ascii="Calibri" w:eastAsia="PMingLiU" w:hAnsi="Calibri"/>
          <w:sz w:val="22"/>
          <w:szCs w:val="22"/>
          <w:lang w:eastAsia="zh-TW"/>
        </w:rPr>
        <w:t>in 38.305.</w:t>
      </w:r>
    </w:p>
    <w:p w14:paraId="58434F21" w14:textId="4E52F4E5" w:rsidR="0096175C" w:rsidRDefault="0096175C" w:rsidP="00EC27A5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following sections analyse the spec impact to enable the support described above.</w:t>
      </w:r>
    </w:p>
    <w:p w14:paraId="7E1E372F" w14:textId="2A2E5953" w:rsidR="00F06CE7" w:rsidRP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</w:r>
      <w:r w:rsidR="00EC27A5">
        <w:rPr>
          <w:rFonts w:eastAsia="PMingLiU"/>
          <w:lang w:eastAsia="zh-TW"/>
        </w:rPr>
        <w:t>Determining SFN</w:t>
      </w:r>
    </w:p>
    <w:p w14:paraId="0CE86117" w14:textId="705F5E6C" w:rsidR="00C20288" w:rsidRDefault="00DC0AA9" w:rsidP="009F6EE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 remote UE is served by a relay UE that has its own serving cell.  The relay UE knows the SFN timeline of its serving cell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, but the remote UE only sees the DFN timeline provided by the relay UE.  </w:t>
      </w:r>
      <w:r w:rsidR="00EC27A5">
        <w:rPr>
          <w:rFonts w:ascii="Calibri" w:eastAsia="PMingLiU" w:hAnsi="Calibri"/>
          <w:sz w:val="22"/>
          <w:szCs w:val="22"/>
          <w:lang w:eastAsia="zh-TW"/>
        </w:rPr>
        <w:t>T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he relay UE </w:t>
      </w:r>
      <w:r w:rsidR="00EC27A5">
        <w:rPr>
          <w:rFonts w:ascii="Calibri" w:eastAsia="PMingLiU" w:hAnsi="Calibri"/>
          <w:sz w:val="22"/>
          <w:szCs w:val="22"/>
          <w:lang w:eastAsia="zh-TW"/>
        </w:rPr>
        <w:t>can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 simply provide the SFN timeline to the remote UE, </w:t>
      </w:r>
      <w:r w:rsidR="00EC27A5">
        <w:rPr>
          <w:rFonts w:ascii="Calibri" w:eastAsia="PMingLiU" w:hAnsi="Calibri"/>
          <w:sz w:val="22"/>
          <w:szCs w:val="22"/>
          <w:lang w:eastAsia="zh-TW"/>
        </w:rPr>
        <w:t>in terms of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 to the DFN timeline.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 It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could 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reasonably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be included in the </w:t>
      </w:r>
      <w:proofErr w:type="spellStart"/>
      <w:r w:rsidR="00C20288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message, allowing the relay UE to </w:t>
      </w:r>
      <w:r w:rsidR="009F6EEC">
        <w:rPr>
          <w:rFonts w:ascii="Calibri" w:eastAsia="PMingLiU" w:hAnsi="Calibri"/>
          <w:sz w:val="22"/>
          <w:szCs w:val="22"/>
          <w:lang w:eastAsia="zh-TW"/>
        </w:rPr>
        <w:t>update the timing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when the current value is no longer valid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(e.g. due to drift)</w:t>
      </w:r>
      <w:r w:rsidR="00C20288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17EB72FE" w14:textId="744A8D07" w:rsidR="00FC5C8C" w:rsidRDefault="00FA0BA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C20288">
        <w:rPr>
          <w:rFonts w:ascii="Calibri" w:eastAsia="PMingLiU" w:hAnsi="Calibri"/>
          <w:b/>
          <w:bCs/>
          <w:sz w:val="22"/>
          <w:szCs w:val="22"/>
          <w:lang w:eastAsia="zh-TW"/>
        </w:rPr>
        <w:t>2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relay UE provides </w:t>
      </w:r>
      <w:r w:rsidR="009F6EEC">
        <w:rPr>
          <w:rFonts w:ascii="Calibri" w:eastAsia="PMingLiU" w:hAnsi="Calibri"/>
          <w:sz w:val="22"/>
          <w:szCs w:val="22"/>
          <w:lang w:eastAsia="zh-TW"/>
        </w:rPr>
        <w:t>the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SFN-DFN </w:t>
      </w:r>
      <w:r w:rsidR="009F6EEC">
        <w:rPr>
          <w:rFonts w:ascii="Calibri" w:eastAsia="PMingLiU" w:hAnsi="Calibri"/>
          <w:sz w:val="22"/>
          <w:szCs w:val="22"/>
          <w:lang w:eastAsia="zh-TW"/>
        </w:rPr>
        <w:t>relationship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the remote UE</w:t>
      </w:r>
      <w:r w:rsidR="00C20288" w:rsidRPr="00C202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in the </w:t>
      </w:r>
      <w:proofErr w:type="spellStart"/>
      <w:r w:rsidR="00C20288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message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71A4A431" w14:textId="2FBAA4CC" w:rsidR="00EC27A5" w:rsidRDefault="00EC27A5" w:rsidP="00EC27A5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2.3</w:t>
      </w:r>
      <w:r>
        <w:rPr>
          <w:rFonts w:eastAsia="PMingLiU"/>
          <w:lang w:eastAsia="zh-TW"/>
        </w:rPr>
        <w:tab/>
        <w:t>Indicating remote UE status</w:t>
      </w:r>
    </w:p>
    <w:p w14:paraId="2650FA7B" w14:textId="448087E8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For uplink positioning</w:t>
      </w:r>
      <w:r w:rsidR="00F5585F">
        <w:rPr>
          <w:rFonts w:ascii="Calibri" w:eastAsia="PMingLiU" w:hAnsi="Calibri"/>
          <w:sz w:val="22"/>
          <w:szCs w:val="22"/>
          <w:lang w:eastAsia="zh-TW"/>
        </w:rPr>
        <w:t>,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NR </w:t>
      </w:r>
      <w:r>
        <w:rPr>
          <w:rFonts w:ascii="Calibri" w:eastAsia="PMingLiU" w:hAnsi="Calibri"/>
          <w:sz w:val="22"/>
          <w:szCs w:val="22"/>
          <w:lang w:eastAsia="zh-TW"/>
        </w:rPr>
        <w:t xml:space="preserve">E-CID,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and multi-RTT,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it is useful to inform the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LMF when it faces a remote UE.  The impact is minor: A flag could be added to </w:t>
      </w:r>
      <w:proofErr w:type="spellStart"/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.  It could be considered whether a similar indication is needed in </w:t>
      </w:r>
      <w:proofErr w:type="spellStart"/>
      <w:r w:rsidR="00F5585F">
        <w:rPr>
          <w:rFonts w:ascii="Calibri" w:eastAsia="PMingLiU" w:hAnsi="Calibri"/>
          <w:sz w:val="22"/>
          <w:szCs w:val="22"/>
          <w:lang w:eastAsia="zh-TW"/>
        </w:rPr>
        <w:t>NRPPa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, but this seems not absolutely critical; the </w:t>
      </w:r>
      <w:proofErr w:type="spellStart"/>
      <w:r w:rsidR="00F5585F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="00215FEE">
        <w:rPr>
          <w:rFonts w:ascii="Calibri" w:eastAsia="PMingLiU" w:hAnsi="Calibri"/>
          <w:sz w:val="22"/>
          <w:szCs w:val="22"/>
          <w:lang w:eastAsia="zh-TW"/>
        </w:rPr>
        <w:t xml:space="preserve"> knows the remote UE status and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 can, for instance, ignore the LMF’s request for aperiodic or semi-persistent SRS in case of a remote UE.</w:t>
      </w:r>
    </w:p>
    <w:p w14:paraId="19295A8A" w14:textId="37E376B8" w:rsidR="00F5585F" w:rsidRPr="00F5585F" w:rsidRDefault="00F5585F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 indication of remote UE status is added to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5D930BC" w14:textId="54237B45" w:rsidR="00F20B41" w:rsidRPr="00F06CE7" w:rsidRDefault="00F20B41" w:rsidP="00F20B41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F5585F">
        <w:rPr>
          <w:rFonts w:eastAsia="PMingLiU"/>
          <w:lang w:eastAsia="zh-TW"/>
        </w:rPr>
        <w:t>4</w:t>
      </w:r>
      <w:r>
        <w:rPr>
          <w:rFonts w:eastAsia="PMingLiU"/>
          <w:lang w:eastAsia="zh-TW"/>
        </w:rPr>
        <w:tab/>
        <w:t xml:space="preserve">Implications for </w:t>
      </w:r>
      <w:proofErr w:type="spellStart"/>
      <w:r>
        <w:rPr>
          <w:rFonts w:eastAsia="PMingLiU"/>
          <w:lang w:eastAsia="zh-TW"/>
        </w:rPr>
        <w:t>posSIBs</w:t>
      </w:r>
      <w:proofErr w:type="spellEnd"/>
    </w:p>
    <w:p w14:paraId="151605E5" w14:textId="77777777" w:rsidR="005656FA" w:rsidRDefault="008E144B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During Rel-17</w:t>
      </w:r>
      <w:r w:rsidR="00F20B41">
        <w:rPr>
          <w:rFonts w:ascii="Calibri" w:eastAsia="PMingLiU" w:hAnsi="Calibri"/>
          <w:sz w:val="22"/>
          <w:szCs w:val="22"/>
          <w:lang w:eastAsia="zh-TW"/>
        </w:rPr>
        <w:t xml:space="preserve">, some companies expressed concerns that the lack of network time information from the serving cell at the remote UE made </w:t>
      </w:r>
      <w:r w:rsidR="00C20288">
        <w:rPr>
          <w:rFonts w:ascii="Calibri" w:eastAsia="PMingLiU" w:hAnsi="Calibri"/>
          <w:sz w:val="22"/>
          <w:szCs w:val="22"/>
          <w:lang w:eastAsia="zh-TW"/>
        </w:rPr>
        <w:t>downlink</w:t>
      </w:r>
      <w:r w:rsidR="00F20B41">
        <w:rPr>
          <w:rFonts w:ascii="Calibri" w:eastAsia="PMingLiU" w:hAnsi="Calibri"/>
          <w:sz w:val="22"/>
          <w:szCs w:val="22"/>
          <w:lang w:eastAsia="zh-TW"/>
        </w:rPr>
        <w:t xml:space="preserve"> positioning not usable and thus undercut the value of certain </w:t>
      </w:r>
      <w:proofErr w:type="spellStart"/>
      <w:r w:rsidR="00F20B41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F20B41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If the SFN timeline is made available to the remote UE, this concern is no longer applicable, and it seems to make sense to make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available to the remote UE.</w:t>
      </w:r>
    </w:p>
    <w:p w14:paraId="582F80C6" w14:textId="7C117158" w:rsidR="00F20B41" w:rsidRDefault="005656FA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In any case, some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are directly applicable for the remote UE; the benefits of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are still there, in the sense that the remote UE can receive assistance data from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avoid a unicast LPP transaction, and there is no reason to deny these benefits to a remote UE.  We thus propose that a remote UE should be able to request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from its serving relay UE, using the same mechanism as already specified for other SIBs.</w:t>
      </w:r>
    </w:p>
    <w:p w14:paraId="17567AD5" w14:textId="74A731D3" w:rsidR="008E144B" w:rsidRDefault="008E144B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F5585F">
        <w:rPr>
          <w:rFonts w:ascii="Calibri" w:eastAsia="PMingLiU" w:hAnsi="Calibri"/>
          <w:b/>
          <w:bCs/>
          <w:sz w:val="22"/>
          <w:szCs w:val="22"/>
          <w:lang w:eastAsia="zh-TW"/>
        </w:rPr>
        <w:t>4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SIB request mechanism from the remote UE is </w:t>
      </w:r>
      <w:r w:rsidR="00886861">
        <w:rPr>
          <w:rFonts w:ascii="Calibri" w:eastAsia="PMingLiU" w:hAnsi="Calibri"/>
          <w:sz w:val="22"/>
          <w:szCs w:val="22"/>
          <w:lang w:eastAsia="zh-TW"/>
        </w:rPr>
        <w:t>extended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allow requesting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lastRenderedPageBreak/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27366255" w14:textId="1A3E0BA5" w:rsidR="00A32E79" w:rsidRDefault="00BE73C2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promulgated the following proposals:</w:t>
      </w:r>
    </w:p>
    <w:p w14:paraId="23FB3392" w14:textId="77777777" w:rsidR="00BE73C2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EC27A5"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Capture a table of positioning methods for remote UEs in 38.305.</w:t>
      </w:r>
    </w:p>
    <w:p w14:paraId="76F62F5E" w14:textId="77777777" w:rsidR="00BE73C2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relay UE provides the SFN-DFN relationship to the remote UE</w:t>
      </w:r>
      <w:r w:rsidRPr="00C202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message.</w:t>
      </w:r>
    </w:p>
    <w:p w14:paraId="5D84265A" w14:textId="77777777" w:rsidR="00BE73C2" w:rsidRPr="00F5585F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 indication of remote UE status is added to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1C0389E" w14:textId="77777777" w:rsidR="00BE73C2" w:rsidRDefault="00BE73C2" w:rsidP="00BE73C2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SIB request mechanism from the remote UE is extended to allow requesting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15DA553C" w14:textId="48D888B2" w:rsidR="00A32E79" w:rsidRDefault="008E36F7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r w:rsidR="00F20B41">
        <w:rPr>
          <w:rFonts w:ascii="Calibri" w:eastAsia="PMingLiU" w:hAnsi="Calibri"/>
          <w:sz w:val="22"/>
          <w:szCs w:val="22"/>
          <w:lang w:eastAsia="en-US"/>
        </w:rPr>
        <w:t>R2-2204586, “Positioning SIB forwarding for Remote UE [M119][H629]”, MediaTek Inc., RAN2#118-e</w:t>
      </w:r>
    </w:p>
    <w:p w14:paraId="01C28463" w14:textId="77777777" w:rsidR="00395E10" w:rsidRDefault="00395E10" w:rsidP="00AC6A3D">
      <w:pPr>
        <w:overflowPunct/>
        <w:autoSpaceDE/>
        <w:autoSpaceDN/>
        <w:adjustRightInd/>
        <w:spacing w:after="0"/>
        <w:textAlignment w:val="auto"/>
        <w:rPr>
          <w:rFonts w:ascii="Calibri" w:eastAsia="PMingLiU" w:hAnsi="Calibri"/>
          <w:sz w:val="22"/>
          <w:szCs w:val="22"/>
          <w:lang w:eastAsia="en-US"/>
        </w:rPr>
      </w:pPr>
    </w:p>
    <w:sectPr w:rsidR="00395E10" w:rsidSect="00E761DC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F0AC0" w14:textId="77777777" w:rsidR="009978FE" w:rsidRDefault="009978FE">
      <w:pPr>
        <w:spacing w:after="0"/>
      </w:pPr>
      <w:r>
        <w:separator/>
      </w:r>
    </w:p>
  </w:endnote>
  <w:endnote w:type="continuationSeparator" w:id="0">
    <w:p w14:paraId="6D1B1E02" w14:textId="77777777" w:rsidR="009978FE" w:rsidRDefault="009978FE">
      <w:pPr>
        <w:spacing w:after="0"/>
      </w:pPr>
      <w:r>
        <w:continuationSeparator/>
      </w:r>
    </w:p>
  </w:endnote>
  <w:endnote w:type="continuationNotice" w:id="1">
    <w:p w14:paraId="79DA64E9" w14:textId="77777777" w:rsidR="009978FE" w:rsidRDefault="009978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1C23A" w14:textId="77777777" w:rsidR="009978FE" w:rsidRDefault="009978FE">
      <w:pPr>
        <w:spacing w:after="0"/>
      </w:pPr>
      <w:r>
        <w:separator/>
      </w:r>
    </w:p>
  </w:footnote>
  <w:footnote w:type="continuationSeparator" w:id="0">
    <w:p w14:paraId="5D5992E7" w14:textId="77777777" w:rsidR="009978FE" w:rsidRDefault="009978FE">
      <w:pPr>
        <w:spacing w:after="0"/>
      </w:pPr>
      <w:r>
        <w:continuationSeparator/>
      </w:r>
    </w:p>
  </w:footnote>
  <w:footnote w:type="continuationNotice" w:id="1">
    <w:p w14:paraId="65153445" w14:textId="77777777" w:rsidR="009978FE" w:rsidRDefault="009978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7"/>
  </w:num>
  <w:num w:numId="18">
    <w:abstractNumId w:val="8"/>
  </w:num>
  <w:num w:numId="19">
    <w:abstractNumId w:val="9"/>
  </w:num>
  <w:num w:numId="20">
    <w:abstractNumId w:val="13"/>
  </w:num>
  <w:num w:numId="21">
    <w:abstractNumId w:val="14"/>
  </w:num>
  <w:num w:numId="22">
    <w:abstractNumId w:val="10"/>
  </w:num>
  <w:num w:numId="2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3C6"/>
    <w:rsid w:val="00AA1518"/>
    <w:rsid w:val="00AA179C"/>
    <w:rsid w:val="00AA1A2D"/>
    <w:rsid w:val="00AA20AF"/>
    <w:rsid w:val="00AA21C1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867</Words>
  <Characters>4576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2022-08-10T01:29:00Z</dcterms:created>
  <dcterms:modified xsi:type="dcterms:W3CDTF">2022-08-10T01:29:00Z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