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525B7" w14:textId="55520085" w:rsidR="00CE1297" w:rsidRPr="00C67842" w:rsidRDefault="00CE1297" w:rsidP="00CE1297">
      <w:pPr>
        <w:tabs>
          <w:tab w:val="left" w:pos="1701"/>
          <w:tab w:val="right" w:pos="9923"/>
        </w:tabs>
        <w:spacing w:before="120"/>
        <w:jc w:val="left"/>
        <w:rPr>
          <w:rFonts w:ascii="Arial" w:eastAsia="MS Mincho" w:hAnsi="Arial" w:cs="Times New Roman"/>
          <w:b/>
          <w:kern w:val="0"/>
          <w:sz w:val="24"/>
          <w:szCs w:val="24"/>
          <w:lang w:val="de-DE" w:eastAsia="x-none"/>
        </w:rPr>
      </w:pPr>
      <w:bookmarkStart w:id="0" w:name="OLE_LINK26"/>
      <w:bookmarkStart w:id="1" w:name="OLE_LINK25"/>
      <w:r w:rsidRPr="00CE1297">
        <w:rPr>
          <w:rFonts w:ascii="Arial" w:eastAsia="MS Mincho" w:hAnsi="Arial" w:cs="Times New Roman"/>
          <w:b/>
          <w:kern w:val="0"/>
          <w:sz w:val="24"/>
          <w:szCs w:val="24"/>
          <w:lang w:val="de-DE" w:eastAsia="x-none"/>
        </w:rPr>
        <w:t xml:space="preserve">3GPP TSG-RAN WG2 Meeting #119 </w:t>
      </w:r>
      <w:r w:rsidR="00D53B04">
        <w:rPr>
          <w:rFonts w:ascii="Arial" w:eastAsia="MS Mincho" w:hAnsi="Arial" w:cs="Times New Roman"/>
          <w:b/>
          <w:kern w:val="0"/>
          <w:sz w:val="24"/>
          <w:szCs w:val="24"/>
          <w:lang w:val="de-DE" w:eastAsia="x-none"/>
        </w:rPr>
        <w:t>E</w:t>
      </w:r>
      <w:r w:rsidRPr="00CE1297">
        <w:rPr>
          <w:rFonts w:ascii="Arial" w:eastAsia="MS Mincho" w:hAnsi="Arial" w:cs="Times New Roman"/>
          <w:b/>
          <w:kern w:val="0"/>
          <w:sz w:val="24"/>
          <w:szCs w:val="24"/>
          <w:lang w:val="de-DE" w:eastAsia="x-none"/>
        </w:rPr>
        <w:t>lectronic</w:t>
      </w:r>
      <w:r w:rsidRPr="00CE1297">
        <w:rPr>
          <w:rFonts w:ascii="Arial" w:eastAsia="MS Mincho" w:hAnsi="Arial" w:cs="Times New Roman"/>
          <w:b/>
          <w:kern w:val="0"/>
          <w:sz w:val="24"/>
          <w:szCs w:val="24"/>
          <w:lang w:val="de-DE" w:eastAsia="x-none"/>
        </w:rPr>
        <w:tab/>
        <w:t>R2-</w:t>
      </w:r>
      <w:r w:rsidR="00DB2859" w:rsidRPr="00DB2859">
        <w:rPr>
          <w:rFonts w:ascii="Arial" w:eastAsia="MS Mincho" w:hAnsi="Arial" w:cs="Times New Roman"/>
          <w:b/>
          <w:kern w:val="0"/>
          <w:sz w:val="24"/>
          <w:szCs w:val="24"/>
          <w:lang w:val="de-DE" w:eastAsia="x-none"/>
        </w:rPr>
        <w:t>2207986</w:t>
      </w:r>
    </w:p>
    <w:bookmarkEnd w:id="0"/>
    <w:bookmarkEnd w:id="1"/>
    <w:p w14:paraId="1D899E93" w14:textId="6898A998" w:rsidR="00C67842" w:rsidRDefault="005116A3" w:rsidP="00C67842">
      <w:pPr>
        <w:widowControl/>
        <w:tabs>
          <w:tab w:val="left" w:pos="2552"/>
        </w:tabs>
        <w:spacing w:beforeLines="50" w:before="156" w:after="120"/>
        <w:rPr>
          <w:rFonts w:ascii="Arial" w:eastAsia="宋体" w:hAnsi="Arial" w:cs="Times New Roman"/>
          <w:b/>
          <w:bCs/>
          <w:kern w:val="0"/>
          <w:sz w:val="24"/>
          <w:szCs w:val="24"/>
          <w:lang w:val="en-GB" w:eastAsia="ja-JP"/>
        </w:rPr>
      </w:pPr>
      <w:r w:rsidRPr="00A713DE">
        <w:rPr>
          <w:rFonts w:ascii="Arial" w:eastAsia="宋体" w:hAnsi="Arial" w:cs="Times New Roman"/>
          <w:b/>
          <w:bCs/>
          <w:kern w:val="0"/>
          <w:sz w:val="24"/>
          <w:szCs w:val="24"/>
          <w:lang w:val="en-GB" w:eastAsia="ja-JP"/>
        </w:rPr>
        <w:t xml:space="preserve">Online, </w:t>
      </w:r>
      <w:r>
        <w:rPr>
          <w:rFonts w:ascii="Arial" w:eastAsia="宋体" w:hAnsi="Arial" w:cs="Times New Roman"/>
          <w:b/>
          <w:bCs/>
          <w:kern w:val="0"/>
          <w:sz w:val="24"/>
          <w:szCs w:val="24"/>
          <w:lang w:val="en-GB" w:eastAsia="ja-JP"/>
        </w:rPr>
        <w:t>Aug</w:t>
      </w:r>
      <w:r w:rsidRPr="00A713DE">
        <w:rPr>
          <w:rFonts w:ascii="Arial" w:eastAsia="宋体" w:hAnsi="Arial" w:cs="Times New Roman"/>
          <w:b/>
          <w:bCs/>
          <w:kern w:val="0"/>
          <w:sz w:val="24"/>
          <w:szCs w:val="24"/>
          <w:lang w:val="en-GB" w:eastAsia="ja-JP"/>
        </w:rPr>
        <w:t xml:space="preserve"> </w:t>
      </w:r>
      <w:r>
        <w:rPr>
          <w:rFonts w:ascii="Arial" w:eastAsia="宋体" w:hAnsi="Arial" w:cs="Times New Roman"/>
          <w:b/>
          <w:bCs/>
          <w:kern w:val="0"/>
          <w:sz w:val="24"/>
          <w:szCs w:val="24"/>
          <w:lang w:val="en-GB" w:eastAsia="ja-JP"/>
        </w:rPr>
        <w:t>17</w:t>
      </w:r>
      <w:r w:rsidRPr="00A713DE">
        <w:rPr>
          <w:rFonts w:ascii="Arial" w:eastAsia="宋体" w:hAnsi="Arial" w:cs="Times New Roman"/>
          <w:b/>
          <w:bCs/>
          <w:kern w:val="0"/>
          <w:sz w:val="24"/>
          <w:szCs w:val="24"/>
          <w:lang w:val="en-GB" w:eastAsia="ja-JP"/>
        </w:rPr>
        <w:t xml:space="preserve"> - </w:t>
      </w:r>
      <w:r>
        <w:rPr>
          <w:rFonts w:ascii="Arial" w:eastAsia="宋体" w:hAnsi="Arial" w:cs="Times New Roman"/>
          <w:b/>
          <w:bCs/>
          <w:kern w:val="0"/>
          <w:sz w:val="24"/>
          <w:szCs w:val="24"/>
          <w:lang w:val="en-GB" w:eastAsia="ja-JP"/>
        </w:rPr>
        <w:t>Aug</w:t>
      </w:r>
      <w:r w:rsidRPr="00A713DE">
        <w:rPr>
          <w:rFonts w:ascii="Arial" w:eastAsia="宋体" w:hAnsi="Arial" w:cs="Times New Roman"/>
          <w:b/>
          <w:bCs/>
          <w:kern w:val="0"/>
          <w:sz w:val="24"/>
          <w:szCs w:val="24"/>
          <w:lang w:val="en-GB" w:eastAsia="ja-JP"/>
        </w:rPr>
        <w:t xml:space="preserve"> </w:t>
      </w:r>
      <w:r>
        <w:rPr>
          <w:rFonts w:ascii="Arial" w:eastAsia="宋体" w:hAnsi="Arial" w:cs="Times New Roman"/>
          <w:b/>
          <w:bCs/>
          <w:kern w:val="0"/>
          <w:sz w:val="24"/>
          <w:szCs w:val="24"/>
          <w:lang w:val="en-GB" w:eastAsia="ja-JP"/>
        </w:rPr>
        <w:t>29</w:t>
      </w:r>
      <w:r w:rsidRPr="00A713DE">
        <w:rPr>
          <w:rFonts w:ascii="Arial" w:eastAsia="宋体" w:hAnsi="Arial" w:cs="Times New Roman"/>
          <w:b/>
          <w:bCs/>
          <w:kern w:val="0"/>
          <w:sz w:val="24"/>
          <w:szCs w:val="24"/>
          <w:lang w:val="en-GB" w:eastAsia="ja-JP"/>
        </w:rPr>
        <w:t>, 2022</w:t>
      </w:r>
    </w:p>
    <w:p w14:paraId="43AF14BE" w14:textId="1F8EC42C" w:rsidR="005116A3" w:rsidRDefault="005116A3" w:rsidP="00C67842">
      <w:pPr>
        <w:widowControl/>
        <w:tabs>
          <w:tab w:val="left" w:pos="2552"/>
        </w:tabs>
        <w:spacing w:beforeLines="50" w:before="156" w:after="120"/>
        <w:rPr>
          <w:rFonts w:ascii="Arial" w:eastAsia="宋体" w:hAnsi="Arial" w:cs="Arial"/>
          <w:b/>
          <w:kern w:val="0"/>
          <w:sz w:val="20"/>
          <w:szCs w:val="24"/>
        </w:rPr>
      </w:pPr>
    </w:p>
    <w:p w14:paraId="4308969D" w14:textId="3FA28EBD" w:rsidR="006A48D2" w:rsidRPr="006A48D2" w:rsidRDefault="006A48D2" w:rsidP="006A48D2">
      <w:pPr>
        <w:widowControl/>
        <w:tabs>
          <w:tab w:val="left" w:pos="1800"/>
          <w:tab w:val="left" w:pos="2552"/>
        </w:tabs>
        <w:spacing w:beforeLines="50" w:before="156" w:after="120"/>
        <w:rPr>
          <w:rFonts w:ascii="Arial" w:eastAsia="宋体" w:hAnsi="Arial" w:cs="Arial"/>
          <w:b/>
          <w:kern w:val="0"/>
          <w:sz w:val="22"/>
          <w:szCs w:val="24"/>
        </w:rPr>
      </w:pPr>
      <w:r w:rsidRPr="00C67842">
        <w:rPr>
          <w:rFonts w:ascii="Arial" w:eastAsia="Times New Roman" w:hAnsi="Arial" w:cs="Arial"/>
          <w:b/>
          <w:kern w:val="0"/>
          <w:sz w:val="22"/>
          <w:szCs w:val="24"/>
          <w:lang w:eastAsia="en-US"/>
        </w:rPr>
        <w:t>Agenda Item:</w:t>
      </w:r>
      <w:r w:rsidRPr="00C67842">
        <w:rPr>
          <w:rFonts w:ascii="Arial" w:eastAsia="Times New Roman" w:hAnsi="Arial" w:cs="Arial"/>
          <w:b/>
          <w:kern w:val="0"/>
          <w:sz w:val="22"/>
          <w:szCs w:val="24"/>
          <w:lang w:eastAsia="en-US"/>
        </w:rPr>
        <w:tab/>
        <w:t>8.</w:t>
      </w:r>
      <w:r>
        <w:rPr>
          <w:rFonts w:ascii="Arial" w:eastAsia="Times New Roman" w:hAnsi="Arial" w:cs="Arial"/>
          <w:b/>
          <w:kern w:val="0"/>
          <w:sz w:val="22"/>
          <w:szCs w:val="24"/>
          <w:lang w:eastAsia="en-US"/>
        </w:rPr>
        <w:t>7.4</w:t>
      </w:r>
    </w:p>
    <w:p w14:paraId="43951F4E" w14:textId="77777777" w:rsidR="00C67842" w:rsidRPr="00C67842" w:rsidRDefault="00C67842" w:rsidP="00C67842">
      <w:pPr>
        <w:widowControl/>
        <w:tabs>
          <w:tab w:val="left" w:pos="1800"/>
          <w:tab w:val="left" w:pos="2552"/>
        </w:tabs>
        <w:spacing w:beforeLines="50" w:before="156" w:after="120"/>
        <w:ind w:left="1800" w:hanging="1800"/>
        <w:rPr>
          <w:rFonts w:ascii="Arial" w:eastAsia="宋体" w:hAnsi="Arial" w:cs="Arial"/>
          <w:b/>
          <w:kern w:val="0"/>
          <w:sz w:val="22"/>
          <w:szCs w:val="24"/>
        </w:rPr>
      </w:pPr>
      <w:r w:rsidRPr="00C67842">
        <w:rPr>
          <w:rFonts w:ascii="Arial" w:eastAsia="Times New Roman" w:hAnsi="Arial" w:cs="Arial"/>
          <w:b/>
          <w:kern w:val="0"/>
          <w:sz w:val="22"/>
          <w:szCs w:val="24"/>
          <w:lang w:eastAsia="en-US"/>
        </w:rPr>
        <w:t>Source:</w:t>
      </w:r>
      <w:r w:rsidRPr="00C67842">
        <w:rPr>
          <w:rFonts w:ascii="Arial" w:eastAsia="Times New Roman" w:hAnsi="Arial" w:cs="Arial"/>
          <w:b/>
          <w:kern w:val="0"/>
          <w:sz w:val="22"/>
          <w:szCs w:val="24"/>
          <w:lang w:eastAsia="en-US"/>
        </w:rPr>
        <w:tab/>
      </w:r>
      <w:r w:rsidRPr="00EE4CF9">
        <w:rPr>
          <w:rFonts w:ascii="Arial" w:eastAsia="宋体" w:hAnsi="Arial" w:cs="Arial" w:hint="eastAsia"/>
          <w:b/>
          <w:kern w:val="0"/>
          <w:sz w:val="22"/>
          <w:szCs w:val="24"/>
        </w:rPr>
        <w:t>BUPT</w:t>
      </w:r>
    </w:p>
    <w:p w14:paraId="4ADECC20" w14:textId="3F574649" w:rsidR="00C67842" w:rsidRPr="00C67842" w:rsidRDefault="00C67842" w:rsidP="00C67842">
      <w:pPr>
        <w:widowControl/>
        <w:tabs>
          <w:tab w:val="left" w:pos="1800"/>
          <w:tab w:val="left" w:pos="2552"/>
        </w:tabs>
        <w:spacing w:beforeLines="50" w:before="156" w:after="120"/>
        <w:ind w:left="1800" w:hanging="1800"/>
        <w:rPr>
          <w:rFonts w:ascii="Arial" w:eastAsia="宋体" w:hAnsi="Arial" w:cs="Arial"/>
          <w:b/>
          <w:kern w:val="0"/>
          <w:sz w:val="22"/>
          <w:szCs w:val="24"/>
        </w:rPr>
      </w:pPr>
      <w:r w:rsidRPr="00C67842">
        <w:rPr>
          <w:rFonts w:ascii="Arial" w:eastAsia="Times New Roman" w:hAnsi="Arial" w:cs="Arial"/>
          <w:b/>
          <w:kern w:val="0"/>
          <w:sz w:val="22"/>
          <w:szCs w:val="24"/>
          <w:lang w:eastAsia="en-US"/>
        </w:rPr>
        <w:t>Title:</w:t>
      </w:r>
      <w:r w:rsidRPr="00C67842">
        <w:rPr>
          <w:rFonts w:ascii="Arial" w:eastAsia="Times New Roman" w:hAnsi="Arial" w:cs="Arial"/>
          <w:b/>
          <w:kern w:val="0"/>
          <w:sz w:val="22"/>
          <w:szCs w:val="24"/>
          <w:lang w:eastAsia="en-US"/>
        </w:rPr>
        <w:tab/>
      </w:r>
      <w:r w:rsidR="0014201B" w:rsidRPr="0014201B">
        <w:rPr>
          <w:rFonts w:ascii="Arial" w:eastAsia="Times New Roman" w:hAnsi="Arial" w:cs="Arial"/>
          <w:b/>
          <w:kern w:val="0"/>
          <w:sz w:val="22"/>
          <w:szCs w:val="24"/>
          <w:lang w:eastAsia="en-US"/>
        </w:rPr>
        <w:t>Discussion on target cell's timing for intra-satellite and inter-satellite handover under users of non-uniform spatio -temporal distribution</w:t>
      </w:r>
    </w:p>
    <w:p w14:paraId="37ACD645" w14:textId="03057B0F" w:rsidR="00C67842" w:rsidRPr="007A1C8A" w:rsidRDefault="00C67842" w:rsidP="007A1C8A">
      <w:pPr>
        <w:widowControl/>
        <w:tabs>
          <w:tab w:val="left" w:pos="1800"/>
          <w:tab w:val="left" w:pos="2552"/>
        </w:tabs>
        <w:spacing w:beforeLines="50" w:before="156" w:after="120"/>
        <w:rPr>
          <w:rFonts w:ascii="Arial" w:eastAsia="宋体" w:hAnsi="Arial" w:cs="Arial"/>
          <w:b/>
          <w:kern w:val="0"/>
          <w:sz w:val="28"/>
          <w:szCs w:val="24"/>
        </w:rPr>
      </w:pPr>
      <w:r w:rsidRPr="00C67842">
        <w:rPr>
          <w:rFonts w:ascii="Arial" w:eastAsia="Times New Roman" w:hAnsi="Arial" w:cs="Arial"/>
          <w:b/>
          <w:kern w:val="0"/>
          <w:sz w:val="22"/>
          <w:szCs w:val="24"/>
          <w:lang w:eastAsia="en-US"/>
        </w:rPr>
        <w:t>Document for:</w:t>
      </w:r>
      <w:r w:rsidRPr="00C67842">
        <w:rPr>
          <w:rFonts w:ascii="Arial" w:eastAsia="Times New Roman" w:hAnsi="Arial" w:cs="Arial"/>
          <w:b/>
          <w:kern w:val="0"/>
          <w:sz w:val="22"/>
          <w:szCs w:val="24"/>
          <w:lang w:eastAsia="en-US"/>
        </w:rPr>
        <w:tab/>
        <w:t>Discussion</w:t>
      </w:r>
      <w:r w:rsidRPr="00C67842">
        <w:rPr>
          <w:rFonts w:ascii="Arial" w:eastAsia="宋体" w:hAnsi="Arial" w:cs="Arial"/>
          <w:b/>
          <w:kern w:val="0"/>
          <w:sz w:val="22"/>
          <w:szCs w:val="24"/>
        </w:rPr>
        <w:t xml:space="preserve"> and Decision</w:t>
      </w:r>
    </w:p>
    <w:p w14:paraId="14ED30E2" w14:textId="0517174A" w:rsidR="001139A7" w:rsidRPr="002128F1" w:rsidRDefault="00904D6E" w:rsidP="002128F1">
      <w:pPr>
        <w:pStyle w:val="1"/>
      </w:pPr>
      <w:r w:rsidRPr="00B266B0">
        <w:t>Introduction</w:t>
      </w:r>
    </w:p>
    <w:p w14:paraId="447486E4" w14:textId="6EF9D5C9" w:rsidR="00084A63" w:rsidRPr="00743A87" w:rsidRDefault="005C65C3" w:rsidP="004610F6">
      <w:pPr>
        <w:ind w:firstLine="420"/>
        <w:rPr>
          <w:rFonts w:ascii="Arial" w:hAnsi="Arial" w:cs="Arial"/>
          <w:lang w:eastAsia="x-none"/>
        </w:rPr>
      </w:pPr>
      <w:r w:rsidRPr="00743A87">
        <w:rPr>
          <w:rFonts w:ascii="Arial" w:hAnsi="Arial" w:cs="Arial"/>
          <w:lang w:eastAsia="x-none"/>
        </w:rPr>
        <w:t xml:space="preserve">Our discussion follows [1], and a consensus was reached in the meeting: target cell’s timing is used as the reference point for </w:t>
      </w:r>
      <w:r w:rsidR="006C6CD5" w:rsidRPr="00743A87">
        <w:rPr>
          <w:rFonts w:ascii="Arial" w:hAnsi="Arial" w:cs="Arial"/>
          <w:lang w:eastAsia="x-none"/>
        </w:rPr>
        <w:t>handover</w:t>
      </w:r>
      <w:r w:rsidRPr="00743A87">
        <w:rPr>
          <w:rFonts w:ascii="Arial" w:hAnsi="Arial" w:cs="Arial"/>
          <w:lang w:eastAsia="x-none"/>
        </w:rPr>
        <w:t xml:space="preserve"> time. Under this premise, we believe that some of the special cases need to be refined. Special cases include two points: beam-hopping scenarios, and non-uniform distribution of users.</w:t>
      </w:r>
      <w:r w:rsidR="00476A70" w:rsidRPr="00743A87">
        <w:rPr>
          <w:rFonts w:ascii="Arial" w:hAnsi="Arial" w:cs="Arial"/>
          <w:lang w:eastAsia="x-none"/>
        </w:rPr>
        <w:t xml:space="preserve"> </w:t>
      </w:r>
      <w:r w:rsidR="00AD3672" w:rsidRPr="00743A87">
        <w:rPr>
          <w:rFonts w:ascii="Arial" w:hAnsi="Arial" w:cs="Arial" w:hint="eastAsia"/>
          <w:lang w:eastAsia="x-none"/>
        </w:rPr>
        <w:t>I</w:t>
      </w:r>
      <w:r w:rsidR="00AD3672" w:rsidRPr="00743A87">
        <w:rPr>
          <w:rFonts w:ascii="Arial" w:hAnsi="Arial" w:cs="Arial"/>
          <w:lang w:eastAsia="x-none"/>
        </w:rPr>
        <w:t>n some papers, patents or 3GPP proposals [</w:t>
      </w:r>
      <w:r w:rsidR="0023116E" w:rsidRPr="00743A87">
        <w:rPr>
          <w:rFonts w:ascii="Arial" w:hAnsi="Arial" w:cs="Arial"/>
          <w:lang w:eastAsia="x-none"/>
        </w:rPr>
        <w:t>2</w:t>
      </w:r>
      <w:r w:rsidR="00AD3672" w:rsidRPr="00743A87">
        <w:rPr>
          <w:rFonts w:ascii="Arial" w:hAnsi="Arial" w:cs="Arial"/>
          <w:lang w:eastAsia="x-none"/>
        </w:rPr>
        <w:t xml:space="preserve">], or on some commercial companies/institutes' </w:t>
      </w:r>
      <w:r w:rsidR="00757F74" w:rsidRPr="00743A87">
        <w:rPr>
          <w:rFonts w:ascii="Arial" w:hAnsi="Arial" w:cs="Arial"/>
          <w:lang w:eastAsia="x-none"/>
        </w:rPr>
        <w:t xml:space="preserve">experimental </w:t>
      </w:r>
      <w:r w:rsidR="00AD3672" w:rsidRPr="00743A87">
        <w:rPr>
          <w:rFonts w:ascii="Arial" w:hAnsi="Arial" w:cs="Arial"/>
          <w:lang w:eastAsia="x-none"/>
        </w:rPr>
        <w:t>satellites</w:t>
      </w:r>
      <w:r w:rsidR="00AC2CB1" w:rsidRPr="00743A87">
        <w:rPr>
          <w:rFonts w:ascii="Arial" w:hAnsi="Arial" w:cs="Arial" w:hint="eastAsia"/>
          <w:lang w:eastAsia="x-none"/>
        </w:rPr>
        <w:t>,</w:t>
      </w:r>
      <w:r w:rsidR="00AC2CB1" w:rsidRPr="00743A87">
        <w:rPr>
          <w:rFonts w:ascii="Arial" w:hAnsi="Arial" w:cs="Arial"/>
          <w:lang w:eastAsia="x-none"/>
        </w:rPr>
        <w:t xml:space="preserve"> beam-hopping technology for </w:t>
      </w:r>
      <w:r w:rsidR="00AC2CB1" w:rsidRPr="00743A87">
        <w:rPr>
          <w:rFonts w:ascii="Arial" w:hAnsi="Arial" w:cs="Arial" w:hint="eastAsia"/>
          <w:lang w:eastAsia="x-none"/>
        </w:rPr>
        <w:t>LEO</w:t>
      </w:r>
      <w:r w:rsidR="00AC2CB1" w:rsidRPr="00743A87">
        <w:rPr>
          <w:rFonts w:ascii="Arial" w:hAnsi="Arial" w:cs="Arial"/>
          <w:lang w:eastAsia="x-none"/>
        </w:rPr>
        <w:t xml:space="preserve"> has been studied and applied gradually.</w:t>
      </w:r>
      <w:r w:rsidR="003A7559" w:rsidRPr="00743A87">
        <w:rPr>
          <w:rFonts w:ascii="Arial" w:hAnsi="Arial" w:cs="Arial"/>
          <w:lang w:eastAsia="x-none"/>
        </w:rPr>
        <w:t xml:space="preserve"> And in [</w:t>
      </w:r>
      <w:r w:rsidR="0023116E" w:rsidRPr="00743A87">
        <w:rPr>
          <w:rFonts w:ascii="Arial" w:hAnsi="Arial" w:cs="Arial"/>
          <w:lang w:eastAsia="x-none"/>
        </w:rPr>
        <w:t>3</w:t>
      </w:r>
      <w:r w:rsidR="003A7559" w:rsidRPr="00743A87">
        <w:rPr>
          <w:rFonts w:ascii="Arial" w:hAnsi="Arial" w:cs="Arial"/>
          <w:lang w:eastAsia="x-none"/>
        </w:rPr>
        <w:t>], LEO scenes were defined as “Steerable Beams” and “Beams Move with the Satellite”</w:t>
      </w:r>
      <w:r w:rsidR="00B70EAE" w:rsidRPr="00743A87">
        <w:rPr>
          <w:rFonts w:ascii="Arial" w:hAnsi="Arial" w:cs="Arial"/>
          <w:lang w:eastAsia="x-none"/>
        </w:rPr>
        <w:t>. The Steerable beams can be expanded into the beam hopping scene of LEO.</w:t>
      </w:r>
    </w:p>
    <w:p w14:paraId="7D18D349" w14:textId="60B0AF25" w:rsidR="00904D6E" w:rsidRDefault="00904D6E" w:rsidP="00904D6E">
      <w:pPr>
        <w:pStyle w:val="1"/>
      </w:pPr>
      <w:r>
        <w:t>Discussion</w:t>
      </w:r>
      <w:r w:rsidRPr="00B266B0">
        <w:tab/>
      </w:r>
    </w:p>
    <w:p w14:paraId="18A9DC09" w14:textId="5B933A61" w:rsidR="00275D5D" w:rsidRPr="00743A87" w:rsidRDefault="00275D5D" w:rsidP="00E1681A">
      <w:pPr>
        <w:rPr>
          <w:rFonts w:ascii="Arial" w:eastAsia="MS Mincho" w:hAnsi="Arial" w:cs="Times New Roman"/>
          <w:kern w:val="0"/>
          <w:sz w:val="20"/>
          <w:szCs w:val="20"/>
        </w:rPr>
      </w:pPr>
      <w:r w:rsidRPr="00743A87">
        <w:rPr>
          <w:rFonts w:ascii="Arial" w:eastAsia="MS Mincho" w:hAnsi="Arial" w:cs="Times New Roman"/>
          <w:kern w:val="0"/>
          <w:sz w:val="20"/>
          <w:szCs w:val="20"/>
        </w:rPr>
        <w:t xml:space="preserve">Following the previous discussion </w:t>
      </w:r>
      <w:r w:rsidRPr="00743A87">
        <w:rPr>
          <w:rFonts w:ascii="Arial" w:eastAsia="MS Mincho" w:hAnsi="Arial" w:cs="Times New Roman" w:hint="eastAsia"/>
          <w:kern w:val="0"/>
          <w:sz w:val="20"/>
          <w:szCs w:val="20"/>
        </w:rPr>
        <w:t>[</w:t>
      </w:r>
      <w:r w:rsidRPr="00743A87">
        <w:rPr>
          <w:rFonts w:ascii="Arial" w:eastAsia="MS Mincho" w:hAnsi="Arial" w:cs="Times New Roman"/>
          <w:kern w:val="0"/>
          <w:sz w:val="20"/>
          <w:szCs w:val="20"/>
        </w:rPr>
        <w:t xml:space="preserve">1], handover time </w:t>
      </w:r>
      <w:r w:rsidR="008358F1" w:rsidRPr="00743A87">
        <w:rPr>
          <w:rFonts w:ascii="Arial" w:eastAsia="MS Mincho" w:hAnsi="Arial" w:cs="Times New Roman"/>
          <w:kern w:val="0"/>
          <w:sz w:val="20"/>
          <w:szCs w:val="20"/>
        </w:rPr>
        <w:t>takes the target cell’s timing as the reference point</w:t>
      </w:r>
      <w:r w:rsidRPr="00743A87">
        <w:rPr>
          <w:rFonts w:ascii="Arial" w:eastAsia="MS Mincho" w:hAnsi="Arial" w:cs="Times New Roman"/>
          <w:kern w:val="0"/>
          <w:sz w:val="20"/>
          <w:szCs w:val="20"/>
        </w:rPr>
        <w:t>. In the process of further refinement, the following two points should be comprehensively considered:</w:t>
      </w:r>
    </w:p>
    <w:p w14:paraId="6D87EC8C" w14:textId="39EA3C62" w:rsidR="00275D5D" w:rsidRPr="00743A87" w:rsidRDefault="00A94BDA" w:rsidP="00275D5D">
      <w:pPr>
        <w:rPr>
          <w:rFonts w:ascii="Arial" w:eastAsia="MS Mincho" w:hAnsi="Arial" w:cs="Times New Roman"/>
          <w:kern w:val="0"/>
          <w:sz w:val="20"/>
          <w:szCs w:val="20"/>
        </w:rPr>
      </w:pPr>
      <w:r w:rsidRPr="00743A87">
        <w:rPr>
          <w:rFonts w:ascii="Arial" w:eastAsia="MS Mincho" w:hAnsi="Arial" w:cs="Times New Roman"/>
          <w:kern w:val="0"/>
          <w:sz w:val="20"/>
          <w:szCs w:val="20"/>
        </w:rPr>
        <w:t xml:space="preserve">1) </w:t>
      </w:r>
      <w:r w:rsidR="00275D5D" w:rsidRPr="00743A87">
        <w:rPr>
          <w:rFonts w:ascii="Arial" w:eastAsia="MS Mincho" w:hAnsi="Arial" w:cs="Times New Roman"/>
          <w:kern w:val="0"/>
          <w:sz w:val="20"/>
          <w:szCs w:val="20"/>
        </w:rPr>
        <w:t>Beam hopping</w:t>
      </w:r>
      <w:r w:rsidR="00DA7F9C" w:rsidRPr="00743A87">
        <w:rPr>
          <w:rFonts w:ascii="Arial" w:eastAsia="MS Mincho" w:hAnsi="Arial" w:cs="Times New Roman"/>
          <w:kern w:val="0"/>
          <w:sz w:val="20"/>
          <w:szCs w:val="20"/>
        </w:rPr>
        <w:t xml:space="preserve">. </w:t>
      </w:r>
      <w:r w:rsidR="00C14125" w:rsidRPr="00743A87">
        <w:rPr>
          <w:rFonts w:ascii="Arial" w:eastAsia="MS Mincho" w:hAnsi="Arial" w:cs="Times New Roman"/>
          <w:kern w:val="0"/>
          <w:sz w:val="20"/>
          <w:szCs w:val="20"/>
        </w:rPr>
        <w:t xml:space="preserve">In the ground range covered by the satellite, we define an area as a </w:t>
      </w:r>
      <w:r w:rsidR="00C14125" w:rsidRPr="00743A87">
        <w:rPr>
          <w:rFonts w:ascii="Arial" w:eastAsia="MS Mincho" w:hAnsi="Arial" w:cs="Times New Roman" w:hint="eastAsia"/>
          <w:kern w:val="0"/>
          <w:sz w:val="20"/>
          <w:szCs w:val="20"/>
        </w:rPr>
        <w:t>beam</w:t>
      </w:r>
      <w:r w:rsidR="00C14125" w:rsidRPr="00743A87">
        <w:rPr>
          <w:rFonts w:ascii="Arial" w:eastAsia="MS Mincho" w:hAnsi="Arial" w:cs="Times New Roman"/>
          <w:kern w:val="0"/>
          <w:sz w:val="20"/>
          <w:szCs w:val="20"/>
        </w:rPr>
        <w:t xml:space="preserve"> position, and the beam position is divided into hundreds of single beam positions. The satellite stares at the beam position for a period of time, and the beam</w:t>
      </w:r>
      <w:r w:rsidR="00333733" w:rsidRPr="00743A87">
        <w:rPr>
          <w:rFonts w:ascii="Arial" w:eastAsia="MS Mincho" w:hAnsi="Arial" w:cs="Times New Roman"/>
          <w:kern w:val="0"/>
          <w:sz w:val="20"/>
          <w:szCs w:val="20"/>
        </w:rPr>
        <w:t>s</w:t>
      </w:r>
      <w:r w:rsidR="00C14125" w:rsidRPr="00743A87">
        <w:rPr>
          <w:rFonts w:ascii="Arial" w:eastAsia="MS Mincho" w:hAnsi="Arial" w:cs="Times New Roman"/>
          <w:kern w:val="0"/>
          <w:sz w:val="20"/>
          <w:szCs w:val="20"/>
        </w:rPr>
        <w:t xml:space="preserve"> </w:t>
      </w:r>
      <w:r w:rsidR="00333733" w:rsidRPr="00743A87">
        <w:rPr>
          <w:rFonts w:ascii="Arial" w:eastAsia="MS Mincho" w:hAnsi="Arial" w:cs="Times New Roman"/>
          <w:kern w:val="0"/>
          <w:sz w:val="20"/>
          <w:szCs w:val="20"/>
        </w:rPr>
        <w:t>hopping</w:t>
      </w:r>
      <w:r w:rsidR="00C14125" w:rsidRPr="00743A87">
        <w:rPr>
          <w:rFonts w:ascii="Arial" w:eastAsia="MS Mincho" w:hAnsi="Arial" w:cs="Times New Roman"/>
          <w:kern w:val="0"/>
          <w:sz w:val="20"/>
          <w:szCs w:val="20"/>
        </w:rPr>
        <w:t xml:space="preserve"> in the </w:t>
      </w:r>
      <w:r w:rsidR="00333733" w:rsidRPr="00743A87">
        <w:rPr>
          <w:rFonts w:ascii="Arial" w:eastAsia="MS Mincho" w:hAnsi="Arial" w:cs="Times New Roman"/>
          <w:kern w:val="0"/>
          <w:sz w:val="20"/>
          <w:szCs w:val="20"/>
        </w:rPr>
        <w:t>single beam</w:t>
      </w:r>
      <w:r w:rsidR="00C14125" w:rsidRPr="00743A87">
        <w:rPr>
          <w:rFonts w:ascii="Arial" w:eastAsia="MS Mincho" w:hAnsi="Arial" w:cs="Times New Roman"/>
          <w:kern w:val="0"/>
          <w:sz w:val="20"/>
          <w:szCs w:val="20"/>
        </w:rPr>
        <w:t xml:space="preserve"> position</w:t>
      </w:r>
      <w:r w:rsidR="00272866" w:rsidRPr="00743A87">
        <w:rPr>
          <w:rFonts w:ascii="Arial" w:eastAsia="MS Mincho" w:hAnsi="Arial" w:cs="Times New Roman"/>
          <w:kern w:val="0"/>
          <w:sz w:val="20"/>
          <w:szCs w:val="20"/>
        </w:rPr>
        <w:t>s</w:t>
      </w:r>
      <w:r w:rsidR="00C14125" w:rsidRPr="00743A87">
        <w:rPr>
          <w:rFonts w:ascii="Arial" w:eastAsia="MS Mincho" w:hAnsi="Arial" w:cs="Times New Roman"/>
          <w:kern w:val="0"/>
          <w:sz w:val="20"/>
          <w:szCs w:val="20"/>
        </w:rPr>
        <w:t>.</w:t>
      </w:r>
    </w:p>
    <w:p w14:paraId="5220731C" w14:textId="3EFB1B58" w:rsidR="00275D5D" w:rsidRPr="00743A87" w:rsidRDefault="00A94BDA" w:rsidP="00275D5D">
      <w:pPr>
        <w:rPr>
          <w:rFonts w:ascii="Arial" w:eastAsia="MS Mincho" w:hAnsi="Arial" w:cs="Times New Roman"/>
          <w:kern w:val="0"/>
          <w:sz w:val="20"/>
          <w:szCs w:val="20"/>
        </w:rPr>
      </w:pPr>
      <w:r w:rsidRPr="00743A87">
        <w:rPr>
          <w:rFonts w:ascii="Arial" w:eastAsia="MS Mincho" w:hAnsi="Arial" w:cs="Times New Roman"/>
          <w:kern w:val="0"/>
          <w:sz w:val="20"/>
          <w:szCs w:val="20"/>
        </w:rPr>
        <w:t xml:space="preserve">2) </w:t>
      </w:r>
      <w:r w:rsidR="00275D5D" w:rsidRPr="00743A87">
        <w:rPr>
          <w:rFonts w:ascii="Arial" w:eastAsia="MS Mincho" w:hAnsi="Arial" w:cs="Times New Roman"/>
          <w:kern w:val="0"/>
          <w:sz w:val="20"/>
          <w:szCs w:val="20"/>
        </w:rPr>
        <w:t>Non-uniform distribution of users</w:t>
      </w:r>
      <w:r w:rsidR="007E05E7" w:rsidRPr="00743A87">
        <w:rPr>
          <w:rFonts w:ascii="Arial" w:eastAsia="MS Mincho" w:hAnsi="Arial" w:cs="Times New Roman"/>
          <w:kern w:val="0"/>
          <w:sz w:val="20"/>
          <w:szCs w:val="20"/>
        </w:rPr>
        <w:t>.</w:t>
      </w:r>
      <w:r w:rsidR="00275D5D" w:rsidRPr="00743A87">
        <w:rPr>
          <w:rFonts w:ascii="Arial" w:eastAsia="MS Mincho" w:hAnsi="Arial" w:cs="Times New Roman"/>
          <w:kern w:val="0"/>
          <w:sz w:val="20"/>
          <w:szCs w:val="20"/>
        </w:rPr>
        <w:t xml:space="preserve"> </w:t>
      </w:r>
      <w:r w:rsidR="008A3400" w:rsidRPr="00743A87">
        <w:rPr>
          <w:rFonts w:ascii="Arial" w:eastAsia="MS Mincho" w:hAnsi="Arial" w:cs="Times New Roman"/>
          <w:kern w:val="0"/>
          <w:sz w:val="20"/>
          <w:szCs w:val="20"/>
        </w:rPr>
        <w:t xml:space="preserve">In different </w:t>
      </w:r>
      <w:r w:rsidR="009973DC" w:rsidRPr="00743A87">
        <w:rPr>
          <w:rFonts w:ascii="Arial" w:eastAsia="MS Mincho" w:hAnsi="Arial" w:cs="Times New Roman" w:hint="eastAsia"/>
          <w:kern w:val="0"/>
          <w:sz w:val="20"/>
          <w:szCs w:val="20"/>
        </w:rPr>
        <w:t>beam</w:t>
      </w:r>
      <w:r w:rsidR="009973DC" w:rsidRPr="00743A87">
        <w:rPr>
          <w:rFonts w:ascii="Arial" w:eastAsia="MS Mincho" w:hAnsi="Arial" w:cs="Times New Roman"/>
          <w:kern w:val="0"/>
          <w:sz w:val="20"/>
          <w:szCs w:val="20"/>
        </w:rPr>
        <w:t xml:space="preserve"> </w:t>
      </w:r>
      <w:r w:rsidR="008A3400" w:rsidRPr="00743A87">
        <w:rPr>
          <w:rFonts w:ascii="Arial" w:eastAsia="MS Mincho" w:hAnsi="Arial" w:cs="Times New Roman"/>
          <w:kern w:val="0"/>
          <w:sz w:val="20"/>
          <w:szCs w:val="20"/>
        </w:rPr>
        <w:t xml:space="preserve">positions, the user distribution is different, and the user distribution of each </w:t>
      </w:r>
      <w:r w:rsidR="009973DC" w:rsidRPr="00743A87">
        <w:rPr>
          <w:rFonts w:ascii="Arial" w:eastAsia="MS Mincho" w:hAnsi="Arial" w:cs="Times New Roman"/>
          <w:kern w:val="0"/>
          <w:sz w:val="20"/>
          <w:szCs w:val="20"/>
        </w:rPr>
        <w:t>single beam</w:t>
      </w:r>
      <w:r w:rsidR="008A3400" w:rsidRPr="00743A87">
        <w:rPr>
          <w:rFonts w:ascii="Arial" w:eastAsia="MS Mincho" w:hAnsi="Arial" w:cs="Times New Roman"/>
          <w:kern w:val="0"/>
          <w:sz w:val="20"/>
          <w:szCs w:val="20"/>
        </w:rPr>
        <w:t xml:space="preserve"> position in the </w:t>
      </w:r>
      <w:r w:rsidR="00FD65F9" w:rsidRPr="00743A87">
        <w:rPr>
          <w:rFonts w:ascii="Arial" w:eastAsia="MS Mincho" w:hAnsi="Arial" w:cs="Times New Roman"/>
          <w:kern w:val="0"/>
          <w:sz w:val="20"/>
          <w:szCs w:val="20"/>
        </w:rPr>
        <w:t>beam</w:t>
      </w:r>
      <w:r w:rsidR="008A3400" w:rsidRPr="00743A87">
        <w:rPr>
          <w:rFonts w:ascii="Arial" w:eastAsia="MS Mincho" w:hAnsi="Arial" w:cs="Times New Roman"/>
          <w:kern w:val="0"/>
          <w:sz w:val="20"/>
          <w:szCs w:val="20"/>
        </w:rPr>
        <w:t xml:space="preserve"> position is also different. </w:t>
      </w:r>
      <w:r w:rsidR="006E7B38" w:rsidRPr="00743A87">
        <w:rPr>
          <w:rFonts w:ascii="Arial" w:eastAsia="MS Mincho" w:hAnsi="Arial" w:cs="Times New Roman"/>
          <w:kern w:val="0"/>
          <w:sz w:val="20"/>
          <w:szCs w:val="20"/>
        </w:rPr>
        <w:t>In fact, although the user distribution may undergo some regular changes over time, there are huge differences in the user distribution in different spaces. Therefore, the distribution of users is random and non-uniform in different time and space.</w:t>
      </w:r>
    </w:p>
    <w:p w14:paraId="085797C4" w14:textId="122096C1" w:rsidR="00BF103F" w:rsidRPr="00743A87" w:rsidRDefault="008D4840" w:rsidP="00553B4F">
      <w:pPr>
        <w:spacing w:after="24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 xml:space="preserve">Observation 1: </w:t>
      </w:r>
      <w:r w:rsidR="00BF103F" w:rsidRPr="00743A87">
        <w:rPr>
          <w:rFonts w:ascii="Arial" w:eastAsia="宋体" w:hAnsi="Arial" w:cs="Arial" w:hint="eastAsia"/>
          <w:b/>
          <w:iCs/>
          <w:kern w:val="0"/>
          <w:sz w:val="20"/>
          <w:szCs w:val="20"/>
          <w:lang w:val="en-GB"/>
        </w:rPr>
        <w:t>Handover</w:t>
      </w:r>
      <w:r w:rsidR="00BF103F" w:rsidRPr="00743A87">
        <w:rPr>
          <w:rFonts w:ascii="Arial" w:eastAsia="宋体" w:hAnsi="Arial" w:cs="Arial"/>
          <w:b/>
          <w:iCs/>
          <w:kern w:val="0"/>
          <w:sz w:val="20"/>
          <w:szCs w:val="20"/>
          <w:lang w:val="en-GB"/>
        </w:rPr>
        <w:t xml:space="preserve"> in </w:t>
      </w:r>
      <w:r w:rsidR="00AE38E6" w:rsidRPr="00743A87">
        <w:rPr>
          <w:rFonts w:ascii="Arial" w:eastAsia="宋体" w:hAnsi="Arial" w:cs="Arial"/>
          <w:b/>
          <w:iCs/>
          <w:kern w:val="0"/>
          <w:sz w:val="20"/>
          <w:szCs w:val="20"/>
          <w:lang w:val="en-GB"/>
        </w:rPr>
        <w:t xml:space="preserve">single </w:t>
      </w:r>
      <w:r w:rsidR="00BF103F" w:rsidRPr="00743A87">
        <w:rPr>
          <w:rFonts w:ascii="Arial" w:eastAsia="宋体" w:hAnsi="Arial" w:cs="Arial"/>
          <w:b/>
          <w:iCs/>
          <w:kern w:val="0"/>
          <w:sz w:val="20"/>
          <w:szCs w:val="20"/>
          <w:lang w:val="en-GB"/>
        </w:rPr>
        <w:t>beam position only considers the user's position. When the user's location does not change significantly, there is no need to consider handover. At this time, the beam serves the same</w:t>
      </w:r>
      <w:r w:rsidR="007F3B2C" w:rsidRPr="00743A87">
        <w:rPr>
          <w:rFonts w:ascii="Arial" w:eastAsia="宋体" w:hAnsi="Arial" w:cs="Arial"/>
          <w:b/>
          <w:iCs/>
          <w:kern w:val="0"/>
          <w:sz w:val="20"/>
          <w:szCs w:val="20"/>
          <w:lang w:val="en-GB"/>
        </w:rPr>
        <w:t xml:space="preserve"> single</w:t>
      </w:r>
      <w:r w:rsidR="00BF103F" w:rsidRPr="00743A87">
        <w:rPr>
          <w:rFonts w:ascii="Arial" w:eastAsia="宋体" w:hAnsi="Arial" w:cs="Arial"/>
          <w:b/>
          <w:iCs/>
          <w:kern w:val="0"/>
          <w:sz w:val="20"/>
          <w:szCs w:val="20"/>
          <w:lang w:val="en-GB"/>
        </w:rPr>
        <w:t xml:space="preserve"> </w:t>
      </w:r>
      <w:r w:rsidR="007F3B2C" w:rsidRPr="00743A87">
        <w:rPr>
          <w:rFonts w:ascii="Arial" w:eastAsia="宋体" w:hAnsi="Arial" w:cs="Arial"/>
          <w:b/>
          <w:iCs/>
          <w:kern w:val="0"/>
          <w:sz w:val="20"/>
          <w:szCs w:val="20"/>
          <w:lang w:val="en-GB"/>
        </w:rPr>
        <w:t>beam</w:t>
      </w:r>
      <w:r w:rsidR="00BF103F" w:rsidRPr="00743A87">
        <w:rPr>
          <w:rFonts w:ascii="Arial" w:eastAsia="宋体" w:hAnsi="Arial" w:cs="Arial"/>
          <w:b/>
          <w:iCs/>
          <w:kern w:val="0"/>
          <w:sz w:val="20"/>
          <w:szCs w:val="20"/>
          <w:lang w:val="en-GB"/>
        </w:rPr>
        <w:t xml:space="preserve"> position in different slots, which can be regarded as a problem of wireless resource allocation in the </w:t>
      </w:r>
      <w:r w:rsidR="005B580E" w:rsidRPr="00743A87">
        <w:rPr>
          <w:rFonts w:ascii="Arial" w:eastAsia="宋体" w:hAnsi="Arial" w:cs="Arial"/>
          <w:b/>
          <w:iCs/>
          <w:kern w:val="0"/>
          <w:sz w:val="20"/>
          <w:szCs w:val="20"/>
          <w:lang w:val="en-GB"/>
        </w:rPr>
        <w:t>beam</w:t>
      </w:r>
      <w:r w:rsidR="00BF103F" w:rsidRPr="00743A87">
        <w:rPr>
          <w:rFonts w:ascii="Arial" w:eastAsia="宋体" w:hAnsi="Arial" w:cs="Arial"/>
          <w:b/>
          <w:iCs/>
          <w:kern w:val="0"/>
          <w:sz w:val="20"/>
          <w:szCs w:val="20"/>
          <w:lang w:val="en-GB"/>
        </w:rPr>
        <w:t xml:space="preserve"> position; </w:t>
      </w:r>
      <w:r w:rsidR="00C121A6" w:rsidRPr="00743A87">
        <w:rPr>
          <w:rFonts w:ascii="Arial" w:eastAsia="宋体" w:hAnsi="Arial" w:cs="Arial"/>
          <w:b/>
          <w:iCs/>
          <w:kern w:val="0"/>
          <w:sz w:val="20"/>
          <w:szCs w:val="20"/>
          <w:lang w:val="en-GB"/>
        </w:rPr>
        <w:t>when the user's position changes significantly,</w:t>
      </w:r>
      <w:r w:rsidR="00265DBF" w:rsidRPr="00743A87">
        <w:rPr>
          <w:rFonts w:ascii="Arial" w:eastAsia="宋体" w:hAnsi="Arial" w:cs="Arial"/>
          <w:b/>
          <w:iCs/>
          <w:kern w:val="0"/>
          <w:sz w:val="20"/>
          <w:szCs w:val="20"/>
          <w:lang w:val="en-GB"/>
        </w:rPr>
        <w:t xml:space="preserve"> it is reported to determine whether the </w:t>
      </w:r>
      <w:r w:rsidR="00265DBF" w:rsidRPr="00743A87">
        <w:rPr>
          <w:rFonts w:ascii="Arial" w:eastAsia="宋体" w:hAnsi="Arial" w:cs="Arial"/>
          <w:b/>
          <w:iCs/>
          <w:kern w:val="0"/>
          <w:sz w:val="20"/>
          <w:szCs w:val="20"/>
          <w:lang w:val="en-GB"/>
        </w:rPr>
        <w:lastRenderedPageBreak/>
        <w:t xml:space="preserve">user has a tendency to enter the new </w:t>
      </w:r>
      <w:r w:rsidR="005F0759" w:rsidRPr="00743A87">
        <w:rPr>
          <w:rFonts w:ascii="Arial" w:eastAsia="宋体" w:hAnsi="Arial" w:cs="Arial"/>
          <w:b/>
          <w:iCs/>
          <w:kern w:val="0"/>
          <w:sz w:val="20"/>
          <w:szCs w:val="20"/>
          <w:lang w:val="en-GB"/>
        </w:rPr>
        <w:t>single beam position</w:t>
      </w:r>
      <w:r w:rsidR="00265DBF" w:rsidRPr="00743A87">
        <w:rPr>
          <w:rFonts w:ascii="Arial" w:eastAsia="宋体" w:hAnsi="Arial" w:cs="Arial"/>
          <w:b/>
          <w:iCs/>
          <w:kern w:val="0"/>
          <w:sz w:val="20"/>
          <w:szCs w:val="20"/>
          <w:lang w:val="en-GB"/>
        </w:rPr>
        <w:t xml:space="preserve">. </w:t>
      </w:r>
      <w:r w:rsidR="00620114" w:rsidRPr="00743A87">
        <w:rPr>
          <w:rFonts w:ascii="Arial" w:eastAsia="宋体" w:hAnsi="Arial" w:cs="Arial"/>
          <w:b/>
          <w:iCs/>
          <w:kern w:val="0"/>
          <w:sz w:val="20"/>
          <w:szCs w:val="20"/>
          <w:lang w:val="en-GB"/>
        </w:rPr>
        <w:t>Satellite</w:t>
      </w:r>
      <w:r w:rsidR="00265DBF" w:rsidRPr="00743A87">
        <w:rPr>
          <w:rFonts w:ascii="Arial" w:eastAsia="宋体" w:hAnsi="Arial" w:cs="Arial"/>
          <w:b/>
          <w:iCs/>
          <w:kern w:val="0"/>
          <w:sz w:val="20"/>
          <w:szCs w:val="20"/>
          <w:lang w:val="en-GB"/>
        </w:rPr>
        <w:t xml:space="preserve"> updates the user's position and reassigns the new service </w:t>
      </w:r>
      <w:r w:rsidR="00A2777F" w:rsidRPr="00743A87">
        <w:rPr>
          <w:rFonts w:ascii="Arial" w:eastAsia="宋体" w:hAnsi="Arial" w:cs="Arial"/>
          <w:b/>
          <w:iCs/>
          <w:kern w:val="0"/>
          <w:sz w:val="20"/>
          <w:szCs w:val="20"/>
          <w:lang w:val="en-GB"/>
        </w:rPr>
        <w:t>beam</w:t>
      </w:r>
      <w:r w:rsidR="00265DBF" w:rsidRPr="00743A87">
        <w:rPr>
          <w:rFonts w:ascii="Arial" w:eastAsia="宋体" w:hAnsi="Arial" w:cs="Arial"/>
          <w:b/>
          <w:iCs/>
          <w:kern w:val="0"/>
          <w:sz w:val="20"/>
          <w:szCs w:val="20"/>
          <w:lang w:val="en-GB"/>
        </w:rPr>
        <w:t>.</w:t>
      </w:r>
    </w:p>
    <w:p w14:paraId="5D3B23FD" w14:textId="77777777" w:rsidR="00DF43E2" w:rsidRPr="00743A87" w:rsidRDefault="00DF43E2" w:rsidP="00553B4F">
      <w:pPr>
        <w:spacing w:after="24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Proposal 1: During intra-satellite handover in beam-hopping scenarios, position report should be used instead of the original RRM measurement report. The position reporting information includes but is not limited to the user's position information and movement vector information.</w:t>
      </w:r>
    </w:p>
    <w:p w14:paraId="40E08B89" w14:textId="77777777" w:rsidR="00DF43E2" w:rsidRPr="00743A87" w:rsidRDefault="00DF43E2" w:rsidP="00553B4F">
      <w:pPr>
        <w:spacing w:after="24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Proposal 2: After the user completes the position report, the satellite should adopt a reliable location-based handover decision algorithm to determine whether the current user has the possibility of moving between single beam positions, that is, whether the user has the handover demand.</w:t>
      </w:r>
    </w:p>
    <w:p w14:paraId="0155CC75" w14:textId="77777777" w:rsidR="00DF43E2" w:rsidRPr="00743A87" w:rsidRDefault="00DF43E2" w:rsidP="00553B4F">
      <w:pPr>
        <w:spacing w:after="24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Proposal 3: Due to the large coverage area of the satellite, the single beam position is also relatively large, so it is necessary to estimate the intra-satellite handover probability with different moving speeds and different user densities.</w:t>
      </w:r>
    </w:p>
    <w:p w14:paraId="64B743E4" w14:textId="0EC67814" w:rsidR="000C2578" w:rsidRPr="00743A87" w:rsidRDefault="000C2578" w:rsidP="00553B4F">
      <w:pPr>
        <w:spacing w:after="24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Observation 2: In the beam-hopping scenario, the user needs to obtain a beam-hopping time schedule for each</w:t>
      </w:r>
      <w:r w:rsidR="00A1288B" w:rsidRPr="00743A87">
        <w:rPr>
          <w:rFonts w:ascii="Arial" w:eastAsia="宋体" w:hAnsi="Arial" w:cs="Arial"/>
          <w:b/>
          <w:iCs/>
          <w:kern w:val="0"/>
          <w:sz w:val="20"/>
          <w:szCs w:val="20"/>
          <w:lang w:val="en-GB"/>
        </w:rPr>
        <w:t xml:space="preserve"> single</w:t>
      </w:r>
      <w:r w:rsidRPr="00743A87">
        <w:rPr>
          <w:rFonts w:ascii="Arial" w:eastAsia="宋体" w:hAnsi="Arial" w:cs="Arial"/>
          <w:b/>
          <w:iCs/>
          <w:kern w:val="0"/>
          <w:sz w:val="20"/>
          <w:szCs w:val="20"/>
          <w:lang w:val="en-GB"/>
        </w:rPr>
        <w:t xml:space="preserve"> beam position to receive downlink data.</w:t>
      </w:r>
    </w:p>
    <w:p w14:paraId="65B45EF6" w14:textId="48AC350F" w:rsidR="000C2578" w:rsidRPr="00743A87" w:rsidRDefault="000C2578" w:rsidP="00553B4F">
      <w:pPr>
        <w:spacing w:after="24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 xml:space="preserve">Proposal 4: When the satellite delivers the handover command, it is necessary to add the beam hopping time schedule corresponding to the target </w:t>
      </w:r>
      <w:r w:rsidR="00D12B97" w:rsidRPr="00743A87">
        <w:rPr>
          <w:rFonts w:ascii="Arial" w:eastAsia="宋体" w:hAnsi="Arial" w:cs="Arial"/>
          <w:b/>
          <w:iCs/>
          <w:kern w:val="0"/>
          <w:sz w:val="20"/>
          <w:szCs w:val="20"/>
          <w:lang w:val="en-GB"/>
        </w:rPr>
        <w:t xml:space="preserve">single </w:t>
      </w:r>
      <w:r w:rsidRPr="00743A87">
        <w:rPr>
          <w:rFonts w:ascii="Arial" w:eastAsia="宋体" w:hAnsi="Arial" w:cs="Arial"/>
          <w:b/>
          <w:iCs/>
          <w:kern w:val="0"/>
          <w:sz w:val="20"/>
          <w:szCs w:val="20"/>
          <w:lang w:val="en-GB"/>
        </w:rPr>
        <w:t>beam position in the handover command, so that users can ensure service continuity when they move to the target</w:t>
      </w:r>
      <w:r w:rsidR="00E516DB" w:rsidRPr="00743A87">
        <w:rPr>
          <w:rFonts w:ascii="Arial" w:eastAsia="宋体" w:hAnsi="Arial" w:cs="Arial"/>
          <w:b/>
          <w:iCs/>
          <w:kern w:val="0"/>
          <w:sz w:val="20"/>
          <w:szCs w:val="20"/>
          <w:lang w:val="en-GB"/>
        </w:rPr>
        <w:t xml:space="preserve"> single</w:t>
      </w:r>
      <w:r w:rsidRPr="00743A87">
        <w:rPr>
          <w:rFonts w:ascii="Arial" w:eastAsia="宋体" w:hAnsi="Arial" w:cs="Arial"/>
          <w:b/>
          <w:iCs/>
          <w:kern w:val="0"/>
          <w:sz w:val="20"/>
          <w:szCs w:val="20"/>
          <w:lang w:val="en-GB"/>
        </w:rPr>
        <w:t xml:space="preserve"> beam position.</w:t>
      </w:r>
    </w:p>
    <w:p w14:paraId="4A94DA6D" w14:textId="63DCC2DD" w:rsidR="00910C34" w:rsidRPr="00743A87" w:rsidRDefault="000E2A47" w:rsidP="00553B4F">
      <w:pPr>
        <w:spacing w:after="24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 xml:space="preserve">Observation 3: </w:t>
      </w:r>
      <w:r w:rsidR="00547711" w:rsidRPr="00743A87">
        <w:rPr>
          <w:rFonts w:ascii="Arial" w:eastAsia="宋体" w:hAnsi="Arial" w:cs="Arial"/>
          <w:b/>
          <w:iCs/>
          <w:kern w:val="0"/>
          <w:sz w:val="20"/>
          <w:szCs w:val="20"/>
          <w:lang w:val="en-GB"/>
        </w:rPr>
        <w:t xml:space="preserve">In the </w:t>
      </w:r>
      <w:r w:rsidR="00910C34" w:rsidRPr="00743A87">
        <w:rPr>
          <w:rFonts w:ascii="Arial" w:eastAsia="宋体" w:hAnsi="Arial" w:cs="Arial"/>
          <w:b/>
          <w:iCs/>
          <w:kern w:val="0"/>
          <w:sz w:val="20"/>
          <w:szCs w:val="20"/>
          <w:lang w:val="en-GB"/>
        </w:rPr>
        <w:t xml:space="preserve">inter-satellite </w:t>
      </w:r>
      <w:r w:rsidR="00547711" w:rsidRPr="00743A87">
        <w:rPr>
          <w:rFonts w:ascii="Arial" w:eastAsia="宋体" w:hAnsi="Arial" w:cs="Arial" w:hint="eastAsia"/>
          <w:b/>
          <w:iCs/>
          <w:kern w:val="0"/>
          <w:sz w:val="20"/>
          <w:szCs w:val="20"/>
          <w:lang w:val="en-GB"/>
        </w:rPr>
        <w:t>handover</w:t>
      </w:r>
      <w:r w:rsidR="00547711" w:rsidRPr="00743A87">
        <w:rPr>
          <w:rFonts w:ascii="Arial" w:eastAsia="宋体" w:hAnsi="Arial" w:cs="Arial"/>
          <w:b/>
          <w:iCs/>
          <w:kern w:val="0"/>
          <w:sz w:val="20"/>
          <w:szCs w:val="20"/>
          <w:lang w:val="en-GB"/>
        </w:rPr>
        <w:t>, [1] discussed above that the handover time is based on the timing of the target cell as the reference point</w:t>
      </w:r>
      <w:r w:rsidR="00712E89" w:rsidRPr="00743A87">
        <w:rPr>
          <w:rFonts w:ascii="Arial" w:eastAsia="宋体" w:hAnsi="Arial" w:cs="Arial"/>
          <w:b/>
          <w:iCs/>
          <w:kern w:val="0"/>
          <w:sz w:val="20"/>
          <w:szCs w:val="20"/>
          <w:lang w:val="en-GB"/>
        </w:rPr>
        <w:t>.</w:t>
      </w:r>
      <w:r w:rsidR="000E0164" w:rsidRPr="00743A87">
        <w:rPr>
          <w:rFonts w:ascii="Arial" w:eastAsia="宋体" w:hAnsi="Arial" w:cs="Arial"/>
          <w:b/>
          <w:iCs/>
          <w:kern w:val="0"/>
          <w:sz w:val="20"/>
          <w:szCs w:val="20"/>
          <w:lang w:val="en-GB"/>
        </w:rPr>
        <w:t xml:space="preserve"> </w:t>
      </w:r>
      <w:r w:rsidR="00712E89" w:rsidRPr="00743A87">
        <w:rPr>
          <w:rFonts w:ascii="Arial" w:eastAsia="宋体" w:hAnsi="Arial" w:cs="Arial"/>
          <w:b/>
          <w:iCs/>
          <w:kern w:val="0"/>
          <w:sz w:val="20"/>
          <w:szCs w:val="20"/>
          <w:lang w:val="en-GB"/>
        </w:rPr>
        <w:t>The prediction of handover time usually only considers the relative position of satellite and beam position, takes the uniform distribution of users in beam position as the premise</w:t>
      </w:r>
      <w:r w:rsidR="000E0164" w:rsidRPr="00743A87">
        <w:rPr>
          <w:rFonts w:ascii="Arial" w:eastAsia="宋体" w:hAnsi="Arial" w:cs="Arial"/>
          <w:b/>
          <w:iCs/>
          <w:kern w:val="0"/>
          <w:sz w:val="20"/>
          <w:szCs w:val="20"/>
          <w:lang w:val="en-GB"/>
        </w:rPr>
        <w:t>.</w:t>
      </w:r>
      <w:r w:rsidR="001D5DA2" w:rsidRPr="00743A87">
        <w:rPr>
          <w:rFonts w:ascii="Arial" w:eastAsia="宋体" w:hAnsi="Arial" w:cs="Arial"/>
          <w:b/>
          <w:iCs/>
          <w:kern w:val="0"/>
          <w:sz w:val="20"/>
          <w:szCs w:val="20"/>
          <w:lang w:val="en-GB"/>
        </w:rPr>
        <w:t xml:space="preserve"> However, the distribution of users is not uniform with the region, and the density of satellite users varies greatly, which is reflected not only in different beam positions, but also in different single beam positions of each beam position.</w:t>
      </w:r>
      <w:r w:rsidR="00910C34" w:rsidRPr="00743A87">
        <w:rPr>
          <w:rFonts w:ascii="Arial" w:eastAsia="宋体" w:hAnsi="Arial" w:cs="Arial"/>
          <w:b/>
          <w:iCs/>
          <w:kern w:val="0"/>
          <w:sz w:val="20"/>
          <w:szCs w:val="20"/>
          <w:lang w:val="en-GB"/>
        </w:rPr>
        <w:t xml:space="preserve"> Therefore, when the same time is used as the inter-satellite handover reference time,</w:t>
      </w:r>
      <w:r w:rsidR="00A836DC" w:rsidRPr="00743A87">
        <w:rPr>
          <w:rFonts w:ascii="Arial" w:eastAsia="宋体" w:hAnsi="Arial" w:cs="Arial"/>
          <w:b/>
          <w:iCs/>
          <w:kern w:val="0"/>
          <w:sz w:val="20"/>
          <w:szCs w:val="20"/>
          <w:lang w:val="en-GB"/>
        </w:rPr>
        <w:t xml:space="preserve"> and the handover time is predicted based on satellite ephemeris information and beam position,</w:t>
      </w:r>
      <w:r w:rsidR="00910C34" w:rsidRPr="00743A87">
        <w:rPr>
          <w:rFonts w:ascii="Arial" w:eastAsia="宋体" w:hAnsi="Arial" w:cs="Arial"/>
          <w:b/>
          <w:iCs/>
          <w:kern w:val="0"/>
          <w:sz w:val="20"/>
          <w:szCs w:val="20"/>
          <w:lang w:val="en-GB"/>
        </w:rPr>
        <w:t xml:space="preserve"> some users will </w:t>
      </w:r>
      <w:r w:rsidR="00E44AE6" w:rsidRPr="00743A87">
        <w:rPr>
          <w:rFonts w:ascii="Arial" w:eastAsia="宋体" w:hAnsi="Arial" w:cs="Arial"/>
          <w:b/>
          <w:iCs/>
          <w:kern w:val="0"/>
          <w:sz w:val="20"/>
          <w:szCs w:val="20"/>
          <w:lang w:val="en-GB"/>
        </w:rPr>
        <w:t>handover</w:t>
      </w:r>
      <w:r w:rsidR="00910C34" w:rsidRPr="00743A87">
        <w:rPr>
          <w:rFonts w:ascii="Arial" w:eastAsia="宋体" w:hAnsi="Arial" w:cs="Arial"/>
          <w:b/>
          <w:iCs/>
          <w:kern w:val="0"/>
          <w:sz w:val="20"/>
          <w:szCs w:val="20"/>
          <w:lang w:val="en-GB"/>
        </w:rPr>
        <w:t xml:space="preserve"> in advance or late.</w:t>
      </w:r>
    </w:p>
    <w:p w14:paraId="413D8491" w14:textId="77777777" w:rsidR="005146AC" w:rsidRPr="00743A87" w:rsidRDefault="005146AC" w:rsidP="00553B4F">
      <w:pPr>
        <w:spacing w:after="24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Proposal 5: It is need to consider the signaling storm caused by batch handover of multiple users, and evaluate the relationship between user magnitude and handover performance (such as handover success rate).</w:t>
      </w:r>
    </w:p>
    <w:p w14:paraId="70137688" w14:textId="77777777" w:rsidR="005146AC" w:rsidRPr="00743A87" w:rsidRDefault="005146AC" w:rsidP="00553B4F">
      <w:pPr>
        <w:spacing w:after="24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Proposal 6: In the inter-satellite handover process, if the magnitude of connected users is small, the user position reporting and intra-satellite handover process can be cancelled, because the handover demand is lower at this time, and the handover failure rate caused by user movement is tolerable.</w:t>
      </w:r>
    </w:p>
    <w:p w14:paraId="40B84DE6" w14:textId="027ED264" w:rsidR="00F64535" w:rsidRPr="00743A87" w:rsidRDefault="005146AC" w:rsidP="00553B4F">
      <w:pPr>
        <w:spacing w:after="24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 xml:space="preserve">Proposal 7: </w:t>
      </w:r>
      <w:r w:rsidR="003B628A" w:rsidRPr="00743A87">
        <w:rPr>
          <w:rFonts w:ascii="Arial" w:eastAsia="宋体" w:hAnsi="Arial" w:cs="Arial" w:hint="eastAsia"/>
          <w:b/>
          <w:iCs/>
          <w:kern w:val="0"/>
          <w:sz w:val="20"/>
          <w:szCs w:val="20"/>
          <w:lang w:val="en-GB"/>
        </w:rPr>
        <w:t>I</w:t>
      </w:r>
      <w:r w:rsidRPr="00743A87">
        <w:rPr>
          <w:rFonts w:ascii="Arial" w:eastAsia="宋体" w:hAnsi="Arial" w:cs="Arial"/>
          <w:b/>
          <w:iCs/>
          <w:kern w:val="0"/>
          <w:sz w:val="20"/>
          <w:szCs w:val="20"/>
          <w:lang w:val="en-GB"/>
        </w:rPr>
        <w:t xml:space="preserve">n the actual scenario where users are not evenly distributed, it is </w:t>
      </w:r>
      <w:r w:rsidRPr="00743A87">
        <w:rPr>
          <w:rFonts w:ascii="Arial" w:eastAsia="宋体" w:hAnsi="Arial" w:cs="Arial"/>
          <w:b/>
          <w:iCs/>
          <w:kern w:val="0"/>
          <w:sz w:val="20"/>
          <w:szCs w:val="20"/>
          <w:lang w:val="en-GB"/>
        </w:rPr>
        <w:lastRenderedPageBreak/>
        <w:t>recommended to consider the batch user group handover scheme that takes users in an area as the object, comprehensively considers the handover requirements of all users, and determines the handover time on the premise of ensuring the handover performance in the system.</w:t>
      </w:r>
    </w:p>
    <w:p w14:paraId="126C17E9" w14:textId="67C697FD" w:rsidR="00904D6E" w:rsidRDefault="00904D6E" w:rsidP="00904D6E">
      <w:pPr>
        <w:pStyle w:val="1"/>
        <w:jc w:val="both"/>
      </w:pPr>
      <w:r>
        <w:t>Conclusion</w:t>
      </w:r>
    </w:p>
    <w:p w14:paraId="49B9FD7A" w14:textId="24F5DCFC" w:rsidR="009449A2" w:rsidRPr="00743A87" w:rsidRDefault="009449A2" w:rsidP="009449A2">
      <w:pPr>
        <w:overflowPunct w:val="0"/>
        <w:autoSpaceDE w:val="0"/>
        <w:autoSpaceDN w:val="0"/>
        <w:adjustRightInd w:val="0"/>
        <w:spacing w:after="180"/>
        <w:textAlignment w:val="baseline"/>
        <w:rPr>
          <w:rFonts w:ascii="Arial" w:eastAsia="宋体" w:hAnsi="Arial" w:cs="Arial"/>
          <w:sz w:val="20"/>
          <w:szCs w:val="21"/>
        </w:rPr>
      </w:pPr>
      <w:r w:rsidRPr="00743A87">
        <w:rPr>
          <w:rFonts w:ascii="Arial" w:eastAsia="宋体" w:hAnsi="Arial" w:cs="Arial"/>
          <w:sz w:val="20"/>
          <w:szCs w:val="21"/>
        </w:rPr>
        <w:t xml:space="preserve">According to the </w:t>
      </w:r>
      <w:r w:rsidR="00974839" w:rsidRPr="00B72258">
        <w:rPr>
          <w:rFonts w:ascii="Arial" w:eastAsia="宋体" w:hAnsi="Arial" w:cs="Arial"/>
          <w:sz w:val="20"/>
          <w:szCs w:val="21"/>
        </w:rPr>
        <w:t>above discussion</w:t>
      </w:r>
      <w:r w:rsidRPr="00743A87">
        <w:rPr>
          <w:rFonts w:ascii="Arial" w:eastAsia="宋体" w:hAnsi="Arial" w:cs="Arial"/>
          <w:sz w:val="20"/>
          <w:szCs w:val="21"/>
        </w:rPr>
        <w:t>, we made following observation and proposals:</w:t>
      </w:r>
    </w:p>
    <w:p w14:paraId="4F1079F9" w14:textId="77777777" w:rsidR="003E64C3" w:rsidRPr="00743A87" w:rsidRDefault="003E64C3" w:rsidP="00553B4F">
      <w:pPr>
        <w:widowControl/>
        <w:spacing w:beforeLines="50" w:before="156" w:after="12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 xml:space="preserve">Observation 1: </w:t>
      </w:r>
      <w:r w:rsidRPr="00743A87">
        <w:rPr>
          <w:rFonts w:ascii="Arial" w:eastAsia="宋体" w:hAnsi="Arial" w:cs="Arial" w:hint="eastAsia"/>
          <w:b/>
          <w:iCs/>
          <w:kern w:val="0"/>
          <w:sz w:val="20"/>
          <w:szCs w:val="20"/>
          <w:lang w:val="en-GB"/>
        </w:rPr>
        <w:t>Handover</w:t>
      </w:r>
      <w:r w:rsidRPr="00743A87">
        <w:rPr>
          <w:rFonts w:ascii="Arial" w:eastAsia="宋体" w:hAnsi="Arial" w:cs="Arial"/>
          <w:b/>
          <w:iCs/>
          <w:kern w:val="0"/>
          <w:sz w:val="20"/>
          <w:szCs w:val="20"/>
          <w:lang w:val="en-GB"/>
        </w:rPr>
        <w:t xml:space="preserve"> in single beam position only considers the user's position. When the user's location does not change significantly, there is no need to consider handover. At this time, the beam serves the same single beam position in different slots, which can be regarded as a problem of wireless resource allocation in the beam position; when the user's position changes significantly, it is reported to determine whether the user has a tendency to enter the new single beam position. Satellite updates the user's position and reassigns the new service beam.</w:t>
      </w:r>
    </w:p>
    <w:p w14:paraId="46242ECE" w14:textId="77777777" w:rsidR="003E64C3" w:rsidRPr="00743A87" w:rsidRDefault="003E64C3" w:rsidP="00553B4F">
      <w:pPr>
        <w:widowControl/>
        <w:spacing w:beforeLines="50" w:before="156" w:after="12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Proposal 1: During intra-satellite handover in beam-hopping scenarios, position report should be used instead of the original RRM measurement report. The position reporting information includes but is not limited to the user's position information and movement vector information.</w:t>
      </w:r>
    </w:p>
    <w:p w14:paraId="75247D82" w14:textId="77777777" w:rsidR="003E64C3" w:rsidRPr="00743A87" w:rsidRDefault="003E64C3" w:rsidP="00553B4F">
      <w:pPr>
        <w:widowControl/>
        <w:spacing w:beforeLines="50" w:before="156" w:after="12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Proposal 2: After the user completes the position report, the satellite should adopt a reliable location-based handover decision algorithm to determine whether the current user has the possibility of moving between single beam positions, that is, whether the user has the handover demand.</w:t>
      </w:r>
    </w:p>
    <w:p w14:paraId="13EFDAEA" w14:textId="77777777" w:rsidR="003E64C3" w:rsidRPr="00743A87" w:rsidRDefault="003E64C3" w:rsidP="00553B4F">
      <w:pPr>
        <w:widowControl/>
        <w:spacing w:beforeLines="50" w:before="156" w:after="12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Proposal 3: Due to the large coverage area of the satellite, the single beam position is also relatively large, so it is necessary to estimate the intra-satellite handover probability with different moving speeds and different user densities.</w:t>
      </w:r>
    </w:p>
    <w:p w14:paraId="73AE120E" w14:textId="77777777" w:rsidR="003E64C3" w:rsidRPr="00743A87" w:rsidRDefault="003E64C3" w:rsidP="00553B4F">
      <w:pPr>
        <w:widowControl/>
        <w:spacing w:beforeLines="50" w:before="156" w:after="12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Observation 2: In the beam-hopping scenario, the user needs to obtain a beam-hopping time schedule for each single beam position to receive downlink data.</w:t>
      </w:r>
    </w:p>
    <w:p w14:paraId="77F79520" w14:textId="77777777" w:rsidR="003E64C3" w:rsidRPr="00743A87" w:rsidRDefault="003E64C3" w:rsidP="00553B4F">
      <w:pPr>
        <w:widowControl/>
        <w:spacing w:beforeLines="50" w:before="156" w:after="12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Proposal 4: When the satellite delivers the handover command, it is necessary to add the beam hopping time schedule corresponding to the target single beam position in the handover command, so that users can ensure service continuity when they move to the target single beam position.</w:t>
      </w:r>
    </w:p>
    <w:p w14:paraId="7020D825" w14:textId="1B466F4A" w:rsidR="003E64C3" w:rsidRPr="00743A87" w:rsidRDefault="003E64C3" w:rsidP="00553B4F">
      <w:pPr>
        <w:widowControl/>
        <w:spacing w:beforeLines="50" w:before="156" w:after="12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 xml:space="preserve">Observation 3: In the inter-satellite </w:t>
      </w:r>
      <w:r w:rsidRPr="00743A87">
        <w:rPr>
          <w:rFonts w:ascii="Arial" w:eastAsia="宋体" w:hAnsi="Arial" w:cs="Arial" w:hint="eastAsia"/>
          <w:b/>
          <w:iCs/>
          <w:kern w:val="0"/>
          <w:sz w:val="20"/>
          <w:szCs w:val="20"/>
          <w:lang w:val="en-GB"/>
        </w:rPr>
        <w:t>handover</w:t>
      </w:r>
      <w:r w:rsidRPr="00743A87">
        <w:rPr>
          <w:rFonts w:ascii="Arial" w:eastAsia="宋体" w:hAnsi="Arial" w:cs="Arial"/>
          <w:b/>
          <w:iCs/>
          <w:kern w:val="0"/>
          <w:sz w:val="20"/>
          <w:szCs w:val="20"/>
          <w:lang w:val="en-GB"/>
        </w:rPr>
        <w:t xml:space="preserve">, [1] discussed above that the handover time is based on the timing of the target cell as the reference point. The prediction of handover time usually only considers the relative position of satellite and beam position, takes the uniform distribution of users in beam position as the premise. However, the distribution of users is not uniform with the region, and the density of satellite users varies greatly, which is reflected not only in different beam positions, but also in different single beam positions of each beam position. Therefore, when the same time is used as the inter-satellite handover reference time, and the handover time is predicted based on </w:t>
      </w:r>
      <w:r w:rsidRPr="00743A87">
        <w:rPr>
          <w:rFonts w:ascii="Arial" w:eastAsia="宋体" w:hAnsi="Arial" w:cs="Arial"/>
          <w:b/>
          <w:iCs/>
          <w:kern w:val="0"/>
          <w:sz w:val="20"/>
          <w:szCs w:val="20"/>
          <w:lang w:val="en-GB"/>
        </w:rPr>
        <w:lastRenderedPageBreak/>
        <w:t>satellite ephemeris information and beam position, some users will handover in advance or late.</w:t>
      </w:r>
    </w:p>
    <w:p w14:paraId="3710F675" w14:textId="77777777" w:rsidR="003E64C3" w:rsidRPr="00743A87" w:rsidRDefault="003E64C3" w:rsidP="00553B4F">
      <w:pPr>
        <w:widowControl/>
        <w:spacing w:beforeLines="50" w:before="156" w:after="12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Proposal 5: It is need to consider the signaling storm caused by batch handover of multiple users, and evaluate the relationship between user magnitude and handover performance (such as handover success rate).</w:t>
      </w:r>
    </w:p>
    <w:p w14:paraId="20CBB974" w14:textId="77777777" w:rsidR="003E64C3" w:rsidRPr="00743A87" w:rsidRDefault="003E64C3" w:rsidP="00553B4F">
      <w:pPr>
        <w:widowControl/>
        <w:spacing w:beforeLines="50" w:before="156" w:after="12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Proposal 6: In the inter-satellite handover process, if the magnitude of connected users is small, the user position reporting and intra-satellite handover process can be cancelled, because the handover demand is lower at this time, and the handover failure rate caused by user movement is tolerable.</w:t>
      </w:r>
    </w:p>
    <w:p w14:paraId="42964D8A" w14:textId="77777777" w:rsidR="003E64C3" w:rsidRPr="00743A87" w:rsidRDefault="003E64C3" w:rsidP="00553B4F">
      <w:pPr>
        <w:widowControl/>
        <w:spacing w:beforeLines="50" w:before="156" w:after="120"/>
        <w:rPr>
          <w:rFonts w:ascii="Arial" w:eastAsia="宋体" w:hAnsi="Arial" w:cs="Arial"/>
          <w:b/>
          <w:iCs/>
          <w:kern w:val="0"/>
          <w:sz w:val="20"/>
          <w:szCs w:val="20"/>
          <w:lang w:val="en-GB"/>
        </w:rPr>
      </w:pPr>
      <w:r w:rsidRPr="00743A87">
        <w:rPr>
          <w:rFonts w:ascii="Arial" w:eastAsia="宋体" w:hAnsi="Arial" w:cs="Arial"/>
          <w:b/>
          <w:iCs/>
          <w:kern w:val="0"/>
          <w:sz w:val="20"/>
          <w:szCs w:val="20"/>
          <w:lang w:val="en-GB"/>
        </w:rPr>
        <w:t xml:space="preserve">Proposal 7: </w:t>
      </w:r>
      <w:r w:rsidRPr="00743A87">
        <w:rPr>
          <w:rFonts w:ascii="Arial" w:eastAsia="宋体" w:hAnsi="Arial" w:cs="Arial" w:hint="eastAsia"/>
          <w:b/>
          <w:iCs/>
          <w:kern w:val="0"/>
          <w:sz w:val="20"/>
          <w:szCs w:val="20"/>
          <w:lang w:val="en-GB"/>
        </w:rPr>
        <w:t>I</w:t>
      </w:r>
      <w:r w:rsidRPr="00743A87">
        <w:rPr>
          <w:rFonts w:ascii="Arial" w:eastAsia="宋体" w:hAnsi="Arial" w:cs="Arial"/>
          <w:b/>
          <w:iCs/>
          <w:kern w:val="0"/>
          <w:sz w:val="20"/>
          <w:szCs w:val="20"/>
          <w:lang w:val="en-GB"/>
        </w:rPr>
        <w:t>n the actual scenario where users are not evenly distributed, it is recommended to consider the batch user group handover scheme that takes users in an area as the object, comprehensively considers the handover requirements of all users, and determines the handover time on the premise of ensuring the handover performance in the system.</w:t>
      </w:r>
    </w:p>
    <w:p w14:paraId="4B9ABDCC" w14:textId="5C80AF8C" w:rsidR="003E4A38" w:rsidRDefault="00904D6E" w:rsidP="00350A0B">
      <w:pPr>
        <w:pStyle w:val="1"/>
        <w:jc w:val="both"/>
      </w:pPr>
      <w:r>
        <w:t>Reference</w:t>
      </w:r>
    </w:p>
    <w:p w14:paraId="3D676F07" w14:textId="0FC91AE6" w:rsidR="008A04D0" w:rsidRPr="003726F8" w:rsidRDefault="008A04D0" w:rsidP="003726F8">
      <w:pPr>
        <w:widowControl/>
        <w:overflowPunct w:val="0"/>
        <w:autoSpaceDE w:val="0"/>
        <w:autoSpaceDN w:val="0"/>
        <w:adjustRightInd w:val="0"/>
        <w:spacing w:before="100" w:beforeAutospacing="1" w:after="120"/>
        <w:ind w:left="562" w:hanging="562"/>
        <w:textAlignment w:val="baseline"/>
        <w:rPr>
          <w:rFonts w:ascii="Arial" w:eastAsia="Malgun Gothic" w:hAnsi="Arial" w:cs="Arial"/>
          <w:kern w:val="0"/>
          <w:sz w:val="20"/>
          <w:szCs w:val="20"/>
        </w:rPr>
      </w:pPr>
      <w:r w:rsidRPr="003726F8">
        <w:rPr>
          <w:rFonts w:ascii="Arial" w:eastAsia="Malgun Gothic" w:hAnsi="Arial" w:cs="Arial"/>
          <w:kern w:val="0"/>
          <w:sz w:val="20"/>
          <w:szCs w:val="20"/>
        </w:rPr>
        <w:t>[1] R2-2206413, Report of [AT118-e][</w:t>
      </w:r>
      <w:proofErr w:type="gramStart"/>
      <w:r w:rsidRPr="003726F8">
        <w:rPr>
          <w:rFonts w:ascii="Arial" w:eastAsia="Malgun Gothic" w:hAnsi="Arial" w:cs="Arial"/>
          <w:kern w:val="0"/>
          <w:sz w:val="20"/>
          <w:szCs w:val="20"/>
        </w:rPr>
        <w:t>107][</w:t>
      </w:r>
      <w:proofErr w:type="gramEnd"/>
      <w:r w:rsidRPr="003726F8">
        <w:rPr>
          <w:rFonts w:ascii="Arial" w:eastAsia="Malgun Gothic" w:hAnsi="Arial" w:cs="Arial"/>
          <w:kern w:val="0"/>
          <w:sz w:val="20"/>
          <w:szCs w:val="20"/>
        </w:rPr>
        <w:t xml:space="preserve">NTN] System information (Huawei), Huawei, </w:t>
      </w:r>
      <w:proofErr w:type="spellStart"/>
      <w:r w:rsidRPr="003726F8">
        <w:rPr>
          <w:rFonts w:ascii="Arial" w:eastAsia="Malgun Gothic" w:hAnsi="Arial" w:cs="Arial"/>
          <w:kern w:val="0"/>
          <w:sz w:val="20"/>
          <w:szCs w:val="20"/>
        </w:rPr>
        <w:t>HiSilicon</w:t>
      </w:r>
      <w:proofErr w:type="spellEnd"/>
    </w:p>
    <w:p w14:paraId="441B31BD" w14:textId="0C7AECEC" w:rsidR="008A04D0" w:rsidRPr="003726F8" w:rsidRDefault="008A04D0" w:rsidP="003726F8">
      <w:pPr>
        <w:widowControl/>
        <w:overflowPunct w:val="0"/>
        <w:autoSpaceDE w:val="0"/>
        <w:autoSpaceDN w:val="0"/>
        <w:adjustRightInd w:val="0"/>
        <w:spacing w:before="100" w:beforeAutospacing="1" w:after="120"/>
        <w:ind w:left="562" w:hanging="562"/>
        <w:textAlignment w:val="baseline"/>
        <w:rPr>
          <w:rFonts w:ascii="Arial" w:eastAsia="Malgun Gothic" w:hAnsi="Arial" w:cs="Arial"/>
          <w:kern w:val="0"/>
          <w:sz w:val="20"/>
          <w:szCs w:val="20"/>
        </w:rPr>
      </w:pPr>
      <w:bookmarkStart w:id="2" w:name="_Ref20773032"/>
      <w:bookmarkStart w:id="3" w:name="_Ref20487234"/>
      <w:r w:rsidRPr="003726F8">
        <w:rPr>
          <w:rFonts w:ascii="Arial" w:eastAsia="Malgun Gothic" w:hAnsi="Arial" w:cs="Arial"/>
          <w:kern w:val="0"/>
          <w:sz w:val="20"/>
          <w:szCs w:val="20"/>
        </w:rPr>
        <w:t xml:space="preserve">[2] </w:t>
      </w:r>
      <w:bookmarkEnd w:id="2"/>
      <w:bookmarkEnd w:id="3"/>
      <w:r w:rsidRPr="003726F8">
        <w:rPr>
          <w:rFonts w:ascii="Arial" w:eastAsia="Malgun Gothic" w:hAnsi="Arial" w:cs="Arial"/>
          <w:kern w:val="0"/>
          <w:sz w:val="20"/>
          <w:szCs w:val="20"/>
        </w:rPr>
        <w:t>R2-2105006</w:t>
      </w:r>
      <w:r w:rsidRPr="003726F8">
        <w:rPr>
          <w:rFonts w:ascii="Arial" w:eastAsia="Malgun Gothic" w:hAnsi="Arial" w:cs="Arial"/>
          <w:kern w:val="0"/>
          <w:sz w:val="20"/>
          <w:szCs w:val="20"/>
        </w:rPr>
        <w:tab/>
        <w:t>Service continuity between NTN and TN</w:t>
      </w:r>
      <w:r w:rsidRPr="003726F8">
        <w:rPr>
          <w:rFonts w:ascii="Arial" w:eastAsia="Malgun Gothic" w:hAnsi="Arial" w:cs="Arial"/>
          <w:kern w:val="0"/>
          <w:sz w:val="20"/>
          <w:szCs w:val="20"/>
        </w:rPr>
        <w:tab/>
        <w:t xml:space="preserve">Hughes/EchoStar, Thales, BT Plc, </w:t>
      </w:r>
      <w:proofErr w:type="spellStart"/>
      <w:r w:rsidRPr="003726F8">
        <w:rPr>
          <w:rFonts w:ascii="Arial" w:eastAsia="Malgun Gothic" w:hAnsi="Arial" w:cs="Arial"/>
          <w:kern w:val="0"/>
          <w:sz w:val="20"/>
          <w:szCs w:val="20"/>
        </w:rPr>
        <w:t>Turkcell</w:t>
      </w:r>
      <w:proofErr w:type="spellEnd"/>
      <w:r w:rsidRPr="003726F8">
        <w:rPr>
          <w:rFonts w:ascii="Arial" w:eastAsia="Malgun Gothic" w:hAnsi="Arial" w:cs="Arial"/>
          <w:kern w:val="0"/>
          <w:sz w:val="20"/>
          <w:szCs w:val="20"/>
        </w:rPr>
        <w:t>, Vodafone, ESA, Inmarsat</w:t>
      </w:r>
      <w:r w:rsidRPr="003726F8">
        <w:rPr>
          <w:rFonts w:ascii="Arial" w:eastAsia="Malgun Gothic" w:hAnsi="Arial" w:cs="Arial"/>
          <w:kern w:val="0"/>
          <w:sz w:val="20"/>
          <w:szCs w:val="20"/>
        </w:rPr>
        <w:tab/>
        <w:t>discussion</w:t>
      </w:r>
      <w:r w:rsidRPr="003726F8">
        <w:rPr>
          <w:rFonts w:ascii="Arial" w:eastAsia="Malgun Gothic" w:hAnsi="Arial" w:cs="Arial"/>
          <w:kern w:val="0"/>
          <w:sz w:val="20"/>
          <w:szCs w:val="20"/>
        </w:rPr>
        <w:tab/>
        <w:t>Rel-17</w:t>
      </w:r>
    </w:p>
    <w:p w14:paraId="4D6B41AA" w14:textId="041BC22D" w:rsidR="008A04D0" w:rsidRPr="003726F8" w:rsidRDefault="008A04D0" w:rsidP="003726F8">
      <w:pPr>
        <w:widowControl/>
        <w:overflowPunct w:val="0"/>
        <w:autoSpaceDE w:val="0"/>
        <w:autoSpaceDN w:val="0"/>
        <w:adjustRightInd w:val="0"/>
        <w:spacing w:before="100" w:beforeAutospacing="1" w:after="120"/>
        <w:ind w:left="562" w:hanging="562"/>
        <w:textAlignment w:val="baseline"/>
        <w:rPr>
          <w:rFonts w:ascii="Arial" w:eastAsia="Malgun Gothic" w:hAnsi="Arial" w:cs="Arial"/>
          <w:kern w:val="0"/>
          <w:sz w:val="20"/>
          <w:szCs w:val="20"/>
        </w:rPr>
      </w:pPr>
      <w:r w:rsidRPr="003726F8">
        <w:rPr>
          <w:rFonts w:ascii="Arial" w:eastAsia="Malgun Gothic" w:hAnsi="Arial" w:cs="Arial"/>
          <w:kern w:val="0"/>
          <w:sz w:val="20"/>
          <w:szCs w:val="20"/>
        </w:rPr>
        <w:t>[3] TR 38.821 Solutions for NR to support non-terrestrial networks (NTN)</w:t>
      </w:r>
    </w:p>
    <w:p w14:paraId="4FDB860B" w14:textId="38D0CD79" w:rsidR="008A04D0" w:rsidRPr="008A04D0" w:rsidRDefault="008A04D0" w:rsidP="008A04D0"/>
    <w:p w14:paraId="5685E9CE" w14:textId="77777777" w:rsidR="00904D6E" w:rsidRPr="008A04D0" w:rsidRDefault="00904D6E"/>
    <w:sectPr w:rsidR="00904D6E" w:rsidRPr="008A04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54562" w14:textId="77777777" w:rsidR="00A7209D" w:rsidRDefault="00A7209D" w:rsidP="006322BF">
      <w:r>
        <w:separator/>
      </w:r>
    </w:p>
  </w:endnote>
  <w:endnote w:type="continuationSeparator" w:id="0">
    <w:p w14:paraId="7EFF1E9A" w14:textId="77777777" w:rsidR="00A7209D" w:rsidRDefault="00A7209D" w:rsidP="00632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723F8" w14:textId="77777777" w:rsidR="00A7209D" w:rsidRDefault="00A7209D" w:rsidP="006322BF">
      <w:r>
        <w:separator/>
      </w:r>
    </w:p>
  </w:footnote>
  <w:footnote w:type="continuationSeparator" w:id="0">
    <w:p w14:paraId="72ED834B" w14:textId="77777777" w:rsidR="00A7209D" w:rsidRDefault="00A7209D" w:rsidP="006322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647C9B"/>
    <w:multiLevelType w:val="singleLevel"/>
    <w:tmpl w:val="9B647C9B"/>
    <w:lvl w:ilvl="0">
      <w:start w:val="1"/>
      <w:numFmt w:val="decimal"/>
      <w:suff w:val="space"/>
      <w:lvlText w:val="[%1]"/>
      <w:lvlJc w:val="left"/>
    </w:lvl>
  </w:abstractNum>
  <w:abstractNum w:abstractNumId="1" w15:restartNumberingAfterBreak="0">
    <w:nsid w:val="1C8C51E8"/>
    <w:multiLevelType w:val="hybridMultilevel"/>
    <w:tmpl w:val="AE489762"/>
    <w:lvl w:ilvl="0" w:tplc="1CD80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CE2AA8"/>
    <w:multiLevelType w:val="hybridMultilevel"/>
    <w:tmpl w:val="3FA29E6E"/>
    <w:lvl w:ilvl="0" w:tplc="2E48EF7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36E23D6D"/>
    <w:multiLevelType w:val="multilevel"/>
    <w:tmpl w:val="DC1A5EEC"/>
    <w:lvl w:ilvl="0">
      <w:start w:val="1"/>
      <w:numFmt w:val="decimal"/>
      <w:lvlText w:val="[%1]"/>
      <w:lvlJc w:val="left"/>
      <w:pPr>
        <w:ind w:left="1020" w:hanging="420"/>
      </w:p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5" w15:restartNumberingAfterBreak="0">
    <w:nsid w:val="485F2C5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4F4A7DD0"/>
    <w:multiLevelType w:val="hybridMultilevel"/>
    <w:tmpl w:val="5C185A4A"/>
    <w:lvl w:ilvl="0" w:tplc="420E81E2">
      <w:start w:val="1"/>
      <w:numFmt w:val="bullet"/>
      <w:lvlText w:val="-"/>
      <w:lvlJc w:val="left"/>
      <w:pPr>
        <w:ind w:left="1220" w:hanging="360"/>
      </w:pPr>
      <w:rPr>
        <w:rFonts w:ascii="Calibri" w:eastAsia="宋体" w:hAnsi="Calibri" w:cs="Calibri" w:hint="default"/>
      </w:rPr>
    </w:lvl>
    <w:lvl w:ilvl="1" w:tplc="04090003" w:tentative="1">
      <w:start w:val="1"/>
      <w:numFmt w:val="bullet"/>
      <w:lvlText w:val="o"/>
      <w:lvlJc w:val="left"/>
      <w:pPr>
        <w:ind w:left="1940" w:hanging="360"/>
      </w:pPr>
      <w:rPr>
        <w:rFonts w:ascii="Courier New" w:hAnsi="Courier New" w:cs="Courier New"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num w:numId="1" w16cid:durableId="488643068">
    <w:abstractNumId w:val="1"/>
  </w:num>
  <w:num w:numId="2" w16cid:durableId="278148880">
    <w:abstractNumId w:val="5"/>
  </w:num>
  <w:num w:numId="3" w16cid:durableId="1036931642">
    <w:abstractNumId w:val="6"/>
  </w:num>
  <w:num w:numId="4" w16cid:durableId="2016951302">
    <w:abstractNumId w:val="3"/>
  </w:num>
  <w:num w:numId="5" w16cid:durableId="1209414709">
    <w:abstractNumId w:val="2"/>
  </w:num>
  <w:num w:numId="6" w16cid:durableId="586770137">
    <w:abstractNumId w:val="0"/>
  </w:num>
  <w:num w:numId="7" w16cid:durableId="1027409592">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8CF"/>
    <w:rsid w:val="00023E85"/>
    <w:rsid w:val="00052035"/>
    <w:rsid w:val="00054894"/>
    <w:rsid w:val="0005534D"/>
    <w:rsid w:val="000561C4"/>
    <w:rsid w:val="00073DAF"/>
    <w:rsid w:val="000806AF"/>
    <w:rsid w:val="00084A63"/>
    <w:rsid w:val="00084B93"/>
    <w:rsid w:val="00085485"/>
    <w:rsid w:val="00087B38"/>
    <w:rsid w:val="000A2083"/>
    <w:rsid w:val="000A7739"/>
    <w:rsid w:val="000C2578"/>
    <w:rsid w:val="000D5F7F"/>
    <w:rsid w:val="000E0164"/>
    <w:rsid w:val="000E2A47"/>
    <w:rsid w:val="000E768D"/>
    <w:rsid w:val="001139A7"/>
    <w:rsid w:val="0012420D"/>
    <w:rsid w:val="001404EE"/>
    <w:rsid w:val="0014201B"/>
    <w:rsid w:val="00153789"/>
    <w:rsid w:val="001550E0"/>
    <w:rsid w:val="001607C5"/>
    <w:rsid w:val="00160CA0"/>
    <w:rsid w:val="00176ACC"/>
    <w:rsid w:val="001B4353"/>
    <w:rsid w:val="001C198B"/>
    <w:rsid w:val="001D5DA2"/>
    <w:rsid w:val="001E620D"/>
    <w:rsid w:val="001F02F9"/>
    <w:rsid w:val="001F292D"/>
    <w:rsid w:val="001F445C"/>
    <w:rsid w:val="002128F1"/>
    <w:rsid w:val="00223236"/>
    <w:rsid w:val="0023116E"/>
    <w:rsid w:val="00246838"/>
    <w:rsid w:val="002509F2"/>
    <w:rsid w:val="0025197B"/>
    <w:rsid w:val="002571B0"/>
    <w:rsid w:val="00265DBF"/>
    <w:rsid w:val="00272866"/>
    <w:rsid w:val="00275D5D"/>
    <w:rsid w:val="00276E37"/>
    <w:rsid w:val="0029553A"/>
    <w:rsid w:val="002A7D50"/>
    <w:rsid w:val="002B02AE"/>
    <w:rsid w:val="002C1425"/>
    <w:rsid w:val="002F5BFB"/>
    <w:rsid w:val="002F6AE4"/>
    <w:rsid w:val="00304635"/>
    <w:rsid w:val="00320AA0"/>
    <w:rsid w:val="00333733"/>
    <w:rsid w:val="00334F3C"/>
    <w:rsid w:val="00336E3F"/>
    <w:rsid w:val="00336E4A"/>
    <w:rsid w:val="00343DCD"/>
    <w:rsid w:val="00347E9C"/>
    <w:rsid w:val="00350A0B"/>
    <w:rsid w:val="003659A8"/>
    <w:rsid w:val="003726F8"/>
    <w:rsid w:val="003A3AE6"/>
    <w:rsid w:val="003A7559"/>
    <w:rsid w:val="003B2787"/>
    <w:rsid w:val="003B628A"/>
    <w:rsid w:val="003C0F62"/>
    <w:rsid w:val="003E0C4E"/>
    <w:rsid w:val="003E4A38"/>
    <w:rsid w:val="003E64C3"/>
    <w:rsid w:val="00400816"/>
    <w:rsid w:val="00400E47"/>
    <w:rsid w:val="004025B7"/>
    <w:rsid w:val="00402760"/>
    <w:rsid w:val="00404DF0"/>
    <w:rsid w:val="004269A6"/>
    <w:rsid w:val="0043742C"/>
    <w:rsid w:val="00442FE5"/>
    <w:rsid w:val="0045176C"/>
    <w:rsid w:val="00457154"/>
    <w:rsid w:val="004610F6"/>
    <w:rsid w:val="00465FF6"/>
    <w:rsid w:val="00476A70"/>
    <w:rsid w:val="004B1DCC"/>
    <w:rsid w:val="004D524E"/>
    <w:rsid w:val="004E0DD2"/>
    <w:rsid w:val="004E1D09"/>
    <w:rsid w:val="004E5962"/>
    <w:rsid w:val="004F429C"/>
    <w:rsid w:val="005116A3"/>
    <w:rsid w:val="005146AC"/>
    <w:rsid w:val="00517D82"/>
    <w:rsid w:val="00526738"/>
    <w:rsid w:val="0054554D"/>
    <w:rsid w:val="00547711"/>
    <w:rsid w:val="00553B4F"/>
    <w:rsid w:val="00566FDB"/>
    <w:rsid w:val="0056719A"/>
    <w:rsid w:val="00576DB7"/>
    <w:rsid w:val="00586BFE"/>
    <w:rsid w:val="005A26FC"/>
    <w:rsid w:val="005B580E"/>
    <w:rsid w:val="005C29FB"/>
    <w:rsid w:val="005C5C4C"/>
    <w:rsid w:val="005C65C3"/>
    <w:rsid w:val="005E11E7"/>
    <w:rsid w:val="005E4B49"/>
    <w:rsid w:val="005F0759"/>
    <w:rsid w:val="005F0BBC"/>
    <w:rsid w:val="006028E1"/>
    <w:rsid w:val="006033EC"/>
    <w:rsid w:val="00604430"/>
    <w:rsid w:val="00620114"/>
    <w:rsid w:val="0062749F"/>
    <w:rsid w:val="006322BF"/>
    <w:rsid w:val="00634B07"/>
    <w:rsid w:val="00646C1C"/>
    <w:rsid w:val="00646E9D"/>
    <w:rsid w:val="0066052F"/>
    <w:rsid w:val="00663960"/>
    <w:rsid w:val="006672A4"/>
    <w:rsid w:val="00670366"/>
    <w:rsid w:val="006754F7"/>
    <w:rsid w:val="006811FC"/>
    <w:rsid w:val="0068584E"/>
    <w:rsid w:val="006877F7"/>
    <w:rsid w:val="00687C32"/>
    <w:rsid w:val="006A2052"/>
    <w:rsid w:val="006A2B8D"/>
    <w:rsid w:val="006A48D2"/>
    <w:rsid w:val="006A5889"/>
    <w:rsid w:val="006A58AE"/>
    <w:rsid w:val="006B73EB"/>
    <w:rsid w:val="006C6CD5"/>
    <w:rsid w:val="006D06DB"/>
    <w:rsid w:val="006D1472"/>
    <w:rsid w:val="006E3C5A"/>
    <w:rsid w:val="006E7B38"/>
    <w:rsid w:val="00712E89"/>
    <w:rsid w:val="007142EC"/>
    <w:rsid w:val="0073538E"/>
    <w:rsid w:val="0074307B"/>
    <w:rsid w:val="00743A87"/>
    <w:rsid w:val="007523AC"/>
    <w:rsid w:val="00752670"/>
    <w:rsid w:val="00757F74"/>
    <w:rsid w:val="00771998"/>
    <w:rsid w:val="00775134"/>
    <w:rsid w:val="00790AE1"/>
    <w:rsid w:val="007A1C8A"/>
    <w:rsid w:val="007C5BE6"/>
    <w:rsid w:val="007C75A2"/>
    <w:rsid w:val="007E05E7"/>
    <w:rsid w:val="007E2E94"/>
    <w:rsid w:val="007F3B2C"/>
    <w:rsid w:val="007F622C"/>
    <w:rsid w:val="0081161F"/>
    <w:rsid w:val="00820C5F"/>
    <w:rsid w:val="008358F1"/>
    <w:rsid w:val="00840EB5"/>
    <w:rsid w:val="008428C1"/>
    <w:rsid w:val="00873A4D"/>
    <w:rsid w:val="00881D55"/>
    <w:rsid w:val="00886308"/>
    <w:rsid w:val="008A04D0"/>
    <w:rsid w:val="008A3400"/>
    <w:rsid w:val="008A35F4"/>
    <w:rsid w:val="008D03FC"/>
    <w:rsid w:val="008D0FA4"/>
    <w:rsid w:val="008D4840"/>
    <w:rsid w:val="008E632D"/>
    <w:rsid w:val="008F1CF2"/>
    <w:rsid w:val="008F68CF"/>
    <w:rsid w:val="00904D6E"/>
    <w:rsid w:val="00910C34"/>
    <w:rsid w:val="009449A2"/>
    <w:rsid w:val="0095094F"/>
    <w:rsid w:val="00965751"/>
    <w:rsid w:val="009710AA"/>
    <w:rsid w:val="00974839"/>
    <w:rsid w:val="00982320"/>
    <w:rsid w:val="00992B52"/>
    <w:rsid w:val="009973DC"/>
    <w:rsid w:val="009A4BEE"/>
    <w:rsid w:val="009A51E2"/>
    <w:rsid w:val="009B4AF4"/>
    <w:rsid w:val="009B5F7C"/>
    <w:rsid w:val="009F2FD5"/>
    <w:rsid w:val="00A1288B"/>
    <w:rsid w:val="00A1317F"/>
    <w:rsid w:val="00A20B98"/>
    <w:rsid w:val="00A25C8C"/>
    <w:rsid w:val="00A2777F"/>
    <w:rsid w:val="00A31DAE"/>
    <w:rsid w:val="00A356DA"/>
    <w:rsid w:val="00A42655"/>
    <w:rsid w:val="00A44D0A"/>
    <w:rsid w:val="00A6164F"/>
    <w:rsid w:val="00A62C7F"/>
    <w:rsid w:val="00A7209D"/>
    <w:rsid w:val="00A760BA"/>
    <w:rsid w:val="00A830EA"/>
    <w:rsid w:val="00A836DC"/>
    <w:rsid w:val="00A94BDA"/>
    <w:rsid w:val="00AB18BA"/>
    <w:rsid w:val="00AB5787"/>
    <w:rsid w:val="00AC2CB1"/>
    <w:rsid w:val="00AD2523"/>
    <w:rsid w:val="00AD3672"/>
    <w:rsid w:val="00AE38E6"/>
    <w:rsid w:val="00B0616D"/>
    <w:rsid w:val="00B35422"/>
    <w:rsid w:val="00B531D1"/>
    <w:rsid w:val="00B54926"/>
    <w:rsid w:val="00B70EAE"/>
    <w:rsid w:val="00B87B16"/>
    <w:rsid w:val="00B9302D"/>
    <w:rsid w:val="00BA53B1"/>
    <w:rsid w:val="00BA6052"/>
    <w:rsid w:val="00BC1D23"/>
    <w:rsid w:val="00BD1BCD"/>
    <w:rsid w:val="00BD2199"/>
    <w:rsid w:val="00BD6772"/>
    <w:rsid w:val="00BE3563"/>
    <w:rsid w:val="00BE7F80"/>
    <w:rsid w:val="00BF103F"/>
    <w:rsid w:val="00BF52D2"/>
    <w:rsid w:val="00BF7684"/>
    <w:rsid w:val="00C0284F"/>
    <w:rsid w:val="00C121A6"/>
    <w:rsid w:val="00C14125"/>
    <w:rsid w:val="00C21504"/>
    <w:rsid w:val="00C34A52"/>
    <w:rsid w:val="00C42CE3"/>
    <w:rsid w:val="00C43E60"/>
    <w:rsid w:val="00C67842"/>
    <w:rsid w:val="00C76CB8"/>
    <w:rsid w:val="00C86D92"/>
    <w:rsid w:val="00C96893"/>
    <w:rsid w:val="00C971CE"/>
    <w:rsid w:val="00CA0358"/>
    <w:rsid w:val="00CA2B64"/>
    <w:rsid w:val="00CB29E7"/>
    <w:rsid w:val="00CC1889"/>
    <w:rsid w:val="00CD17E3"/>
    <w:rsid w:val="00CD4FFA"/>
    <w:rsid w:val="00CE1297"/>
    <w:rsid w:val="00D12B97"/>
    <w:rsid w:val="00D140DC"/>
    <w:rsid w:val="00D2084A"/>
    <w:rsid w:val="00D20CB9"/>
    <w:rsid w:val="00D20EE6"/>
    <w:rsid w:val="00D26FA8"/>
    <w:rsid w:val="00D32265"/>
    <w:rsid w:val="00D53B04"/>
    <w:rsid w:val="00D80E3D"/>
    <w:rsid w:val="00DA7510"/>
    <w:rsid w:val="00DA7F9C"/>
    <w:rsid w:val="00DB1AB4"/>
    <w:rsid w:val="00DB2859"/>
    <w:rsid w:val="00DD0F47"/>
    <w:rsid w:val="00DE152E"/>
    <w:rsid w:val="00DE4025"/>
    <w:rsid w:val="00DF43E2"/>
    <w:rsid w:val="00DF44CD"/>
    <w:rsid w:val="00DF4B0D"/>
    <w:rsid w:val="00E01761"/>
    <w:rsid w:val="00E116EE"/>
    <w:rsid w:val="00E1681A"/>
    <w:rsid w:val="00E21DBC"/>
    <w:rsid w:val="00E24A6E"/>
    <w:rsid w:val="00E2504F"/>
    <w:rsid w:val="00E261CF"/>
    <w:rsid w:val="00E31847"/>
    <w:rsid w:val="00E44AE6"/>
    <w:rsid w:val="00E50603"/>
    <w:rsid w:val="00E516DB"/>
    <w:rsid w:val="00E560FA"/>
    <w:rsid w:val="00E72F82"/>
    <w:rsid w:val="00E80181"/>
    <w:rsid w:val="00EA2797"/>
    <w:rsid w:val="00EB2495"/>
    <w:rsid w:val="00EE4CF9"/>
    <w:rsid w:val="00F050A8"/>
    <w:rsid w:val="00F132E5"/>
    <w:rsid w:val="00F2323E"/>
    <w:rsid w:val="00F47122"/>
    <w:rsid w:val="00F6046B"/>
    <w:rsid w:val="00F634D7"/>
    <w:rsid w:val="00F64535"/>
    <w:rsid w:val="00FD6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C0A1C"/>
  <w15:chartTrackingRefBased/>
  <w15:docId w15:val="{E397F77E-1AFC-4566-AAFA-8C2128AE0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H1,h1,Heading 1 3GPP"/>
    <w:next w:val="a"/>
    <w:link w:val="10"/>
    <w:qFormat/>
    <w:rsid w:val="00904D6E"/>
    <w:pPr>
      <w:keepNext/>
      <w:keepLines/>
      <w:numPr>
        <w:numId w:val="2"/>
      </w:numPr>
      <w:pBdr>
        <w:top w:val="single" w:sz="12" w:space="3" w:color="auto"/>
      </w:pBdr>
      <w:spacing w:before="240" w:after="180"/>
      <w:outlineLvl w:val="0"/>
    </w:pPr>
    <w:rPr>
      <w:rFonts w:ascii="Arial" w:eastAsia="Times New Roman" w:hAnsi="Arial" w:cs="Times New Roman"/>
      <w:kern w:val="0"/>
      <w:sz w:val="36"/>
      <w:szCs w:val="24"/>
      <w:lang w:val="en-GB" w:eastAsia="en-US"/>
    </w:rPr>
  </w:style>
  <w:style w:type="paragraph" w:styleId="2">
    <w:name w:val="heading 2"/>
    <w:aliases w:val="H2,h2,DO NOT USE_h2,h21,Heading 2 3GPP"/>
    <w:basedOn w:val="1"/>
    <w:next w:val="a"/>
    <w:link w:val="20"/>
    <w:qFormat/>
    <w:rsid w:val="00904D6E"/>
    <w:pPr>
      <w:numPr>
        <w:ilvl w:val="1"/>
      </w:numPr>
      <w:pBdr>
        <w:top w:val="none" w:sz="0" w:space="0" w:color="auto"/>
      </w:pBdr>
      <w:spacing w:before="180"/>
      <w:outlineLvl w:val="1"/>
    </w:pPr>
    <w:rPr>
      <w:sz w:val="32"/>
    </w:rPr>
  </w:style>
  <w:style w:type="paragraph" w:styleId="3">
    <w:name w:val="heading 3"/>
    <w:aliases w:val="Heading 3 3GPP"/>
    <w:basedOn w:val="2"/>
    <w:next w:val="a"/>
    <w:link w:val="30"/>
    <w:qFormat/>
    <w:rsid w:val="00904D6E"/>
    <w:pPr>
      <w:numPr>
        <w:ilvl w:val="2"/>
      </w:numPr>
      <w:spacing w:before="120"/>
      <w:outlineLvl w:val="2"/>
    </w:pPr>
    <w:rPr>
      <w:sz w:val="28"/>
    </w:rPr>
  </w:style>
  <w:style w:type="paragraph" w:styleId="4">
    <w:name w:val="heading 4"/>
    <w:basedOn w:val="3"/>
    <w:next w:val="a"/>
    <w:link w:val="40"/>
    <w:qFormat/>
    <w:rsid w:val="00904D6E"/>
    <w:pPr>
      <w:numPr>
        <w:ilvl w:val="3"/>
      </w:numPr>
      <w:outlineLvl w:val="3"/>
    </w:pPr>
    <w:rPr>
      <w:sz w:val="24"/>
    </w:rPr>
  </w:style>
  <w:style w:type="paragraph" w:styleId="6">
    <w:name w:val="heading 6"/>
    <w:basedOn w:val="a"/>
    <w:next w:val="a"/>
    <w:link w:val="60"/>
    <w:qFormat/>
    <w:rsid w:val="00904D6E"/>
    <w:pPr>
      <w:keepNext/>
      <w:keepLines/>
      <w:widowControl/>
      <w:numPr>
        <w:ilvl w:val="5"/>
        <w:numId w:val="2"/>
      </w:numPr>
      <w:spacing w:before="120" w:after="180"/>
      <w:jc w:val="left"/>
      <w:outlineLvl w:val="5"/>
    </w:pPr>
    <w:rPr>
      <w:rFonts w:ascii="Arial" w:eastAsia="Times New Roman" w:hAnsi="Arial" w:cs="Times New Roman"/>
      <w:kern w:val="0"/>
      <w:sz w:val="20"/>
      <w:szCs w:val="24"/>
      <w:lang w:val="en-GB" w:eastAsia="en-US"/>
    </w:rPr>
  </w:style>
  <w:style w:type="paragraph" w:styleId="7">
    <w:name w:val="heading 7"/>
    <w:basedOn w:val="a"/>
    <w:next w:val="a"/>
    <w:link w:val="70"/>
    <w:qFormat/>
    <w:rsid w:val="00904D6E"/>
    <w:pPr>
      <w:keepNext/>
      <w:keepLines/>
      <w:widowControl/>
      <w:numPr>
        <w:ilvl w:val="6"/>
        <w:numId w:val="2"/>
      </w:numPr>
      <w:spacing w:before="120" w:after="180"/>
      <w:jc w:val="left"/>
      <w:outlineLvl w:val="6"/>
    </w:pPr>
    <w:rPr>
      <w:rFonts w:ascii="Arial" w:eastAsia="Times New Roman" w:hAnsi="Arial" w:cs="Times New Roman"/>
      <w:kern w:val="0"/>
      <w:sz w:val="20"/>
      <w:szCs w:val="24"/>
      <w:lang w:val="en-GB" w:eastAsia="en-US"/>
    </w:rPr>
  </w:style>
  <w:style w:type="paragraph" w:styleId="8">
    <w:name w:val="heading 8"/>
    <w:basedOn w:val="1"/>
    <w:next w:val="a"/>
    <w:link w:val="80"/>
    <w:qFormat/>
    <w:rsid w:val="00904D6E"/>
    <w:pPr>
      <w:numPr>
        <w:ilvl w:val="7"/>
      </w:numPr>
      <w:outlineLvl w:val="7"/>
    </w:pPr>
  </w:style>
  <w:style w:type="paragraph" w:styleId="9">
    <w:name w:val="heading 9"/>
    <w:basedOn w:val="8"/>
    <w:next w:val="a"/>
    <w:link w:val="90"/>
    <w:qFormat/>
    <w:rsid w:val="00904D6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2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2BF"/>
    <w:rPr>
      <w:sz w:val="18"/>
      <w:szCs w:val="18"/>
    </w:rPr>
  </w:style>
  <w:style w:type="paragraph" w:styleId="a5">
    <w:name w:val="footer"/>
    <w:basedOn w:val="a"/>
    <w:link w:val="a6"/>
    <w:uiPriority w:val="99"/>
    <w:unhideWhenUsed/>
    <w:rsid w:val="006322BF"/>
    <w:pPr>
      <w:tabs>
        <w:tab w:val="center" w:pos="4153"/>
        <w:tab w:val="right" w:pos="8306"/>
      </w:tabs>
      <w:snapToGrid w:val="0"/>
      <w:jc w:val="left"/>
    </w:pPr>
    <w:rPr>
      <w:sz w:val="18"/>
      <w:szCs w:val="18"/>
    </w:rPr>
  </w:style>
  <w:style w:type="character" w:customStyle="1" w:styleId="a6">
    <w:name w:val="页脚 字符"/>
    <w:basedOn w:val="a0"/>
    <w:link w:val="a5"/>
    <w:uiPriority w:val="99"/>
    <w:rsid w:val="006322BF"/>
    <w:rPr>
      <w:sz w:val="18"/>
      <w:szCs w:val="18"/>
    </w:rPr>
  </w:style>
  <w:style w:type="paragraph" w:customStyle="1" w:styleId="TAC">
    <w:name w:val="TAC"/>
    <w:basedOn w:val="a"/>
    <w:link w:val="TACChar"/>
    <w:qFormat/>
    <w:rsid w:val="00C42CE3"/>
    <w:pPr>
      <w:keepNext/>
      <w:keepLines/>
      <w:widowControl/>
      <w:jc w:val="center"/>
    </w:pPr>
    <w:rPr>
      <w:rFonts w:ascii="Arial" w:hAnsi="Arial" w:cs="Times New Roman"/>
      <w:kern w:val="0"/>
      <w:sz w:val="18"/>
      <w:szCs w:val="20"/>
      <w:lang w:val="en-GB" w:eastAsia="en-US"/>
    </w:rPr>
  </w:style>
  <w:style w:type="paragraph" w:customStyle="1" w:styleId="TH">
    <w:name w:val="TH"/>
    <w:basedOn w:val="a"/>
    <w:link w:val="THChar"/>
    <w:qFormat/>
    <w:rsid w:val="00C42CE3"/>
    <w:pPr>
      <w:keepNext/>
      <w:keepLines/>
      <w:widowControl/>
      <w:spacing w:before="60" w:after="180"/>
      <w:jc w:val="center"/>
    </w:pPr>
    <w:rPr>
      <w:rFonts w:ascii="Arial" w:hAnsi="Arial" w:cs="Times New Roman"/>
      <w:b/>
      <w:kern w:val="0"/>
      <w:sz w:val="20"/>
      <w:szCs w:val="20"/>
      <w:lang w:val="en-GB" w:eastAsia="en-US"/>
    </w:rPr>
  </w:style>
  <w:style w:type="paragraph" w:customStyle="1" w:styleId="TAN">
    <w:name w:val="TAN"/>
    <w:basedOn w:val="a"/>
    <w:qFormat/>
    <w:rsid w:val="00C42CE3"/>
    <w:pPr>
      <w:keepNext/>
      <w:keepLines/>
      <w:widowControl/>
      <w:ind w:left="851" w:hanging="851"/>
      <w:jc w:val="left"/>
    </w:pPr>
    <w:rPr>
      <w:rFonts w:ascii="Arial" w:hAnsi="Arial" w:cs="Times New Roman"/>
      <w:kern w:val="0"/>
      <w:sz w:val="18"/>
      <w:szCs w:val="20"/>
      <w:lang w:val="en-GB" w:eastAsia="en-US"/>
    </w:rPr>
  </w:style>
  <w:style w:type="character" w:customStyle="1" w:styleId="THChar">
    <w:name w:val="TH Char"/>
    <w:link w:val="TH"/>
    <w:qFormat/>
    <w:rsid w:val="00C42CE3"/>
    <w:rPr>
      <w:rFonts w:ascii="Arial" w:hAnsi="Arial" w:cs="Times New Roman"/>
      <w:b/>
      <w:kern w:val="0"/>
      <w:sz w:val="20"/>
      <w:szCs w:val="20"/>
      <w:lang w:val="en-GB" w:eastAsia="en-US"/>
    </w:rPr>
  </w:style>
  <w:style w:type="character" w:customStyle="1" w:styleId="TACChar">
    <w:name w:val="TAC Char"/>
    <w:link w:val="TAC"/>
    <w:qFormat/>
    <w:locked/>
    <w:rsid w:val="00C42CE3"/>
    <w:rPr>
      <w:rFonts w:ascii="Arial" w:hAnsi="Arial" w:cs="Times New Roman"/>
      <w:kern w:val="0"/>
      <w:sz w:val="18"/>
      <w:szCs w:val="20"/>
      <w:lang w:val="en-GB" w:eastAsia="en-US"/>
    </w:rPr>
  </w:style>
  <w:style w:type="paragraph" w:styleId="a7">
    <w:name w:val="List Paragraph"/>
    <w:basedOn w:val="a"/>
    <w:uiPriority w:val="34"/>
    <w:qFormat/>
    <w:rsid w:val="00E116EE"/>
    <w:pPr>
      <w:ind w:firstLineChars="200" w:firstLine="420"/>
    </w:pPr>
  </w:style>
  <w:style w:type="paragraph" w:customStyle="1" w:styleId="Doc-title">
    <w:name w:val="Doc-title"/>
    <w:basedOn w:val="a"/>
    <w:next w:val="a"/>
    <w:link w:val="Doc-titleChar"/>
    <w:qFormat/>
    <w:rsid w:val="006D06DB"/>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6D06DB"/>
    <w:rPr>
      <w:rFonts w:ascii="Arial" w:eastAsia="MS Mincho" w:hAnsi="Arial" w:cs="Times New Roman"/>
      <w:noProof/>
      <w:kern w:val="0"/>
      <w:sz w:val="20"/>
      <w:szCs w:val="24"/>
      <w:lang w:val="en-GB" w:eastAsia="en-GB"/>
    </w:rPr>
  </w:style>
  <w:style w:type="character" w:styleId="a8">
    <w:name w:val="Hyperlink"/>
    <w:uiPriority w:val="99"/>
    <w:rsid w:val="006D06DB"/>
    <w:rPr>
      <w:color w:val="0000FF"/>
      <w:u w:val="single"/>
    </w:rPr>
  </w:style>
  <w:style w:type="paragraph" w:customStyle="1" w:styleId="TAL">
    <w:name w:val="TAL"/>
    <w:basedOn w:val="a"/>
    <w:link w:val="TALChar"/>
    <w:rsid w:val="006877F7"/>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6877F7"/>
    <w:rPr>
      <w:rFonts w:ascii="Arial" w:hAnsi="Arial" w:cs="Times New Roman"/>
      <w:kern w:val="0"/>
      <w:sz w:val="18"/>
      <w:szCs w:val="20"/>
      <w:lang w:val="en-GB" w:eastAsia="en-US"/>
    </w:rPr>
  </w:style>
  <w:style w:type="paragraph" w:customStyle="1" w:styleId="TAH">
    <w:name w:val="TAH"/>
    <w:basedOn w:val="TAC"/>
    <w:link w:val="TAHCar"/>
    <w:qFormat/>
    <w:rsid w:val="006877F7"/>
    <w:rPr>
      <w:b/>
    </w:rPr>
  </w:style>
  <w:style w:type="character" w:customStyle="1" w:styleId="TAHCar">
    <w:name w:val="TAH Car"/>
    <w:link w:val="TAH"/>
    <w:qFormat/>
    <w:locked/>
    <w:rsid w:val="006877F7"/>
    <w:rPr>
      <w:rFonts w:ascii="Arial" w:hAnsi="Arial" w:cs="Times New Roman"/>
      <w:b/>
      <w:kern w:val="0"/>
      <w:sz w:val="18"/>
      <w:szCs w:val="20"/>
      <w:lang w:val="en-GB" w:eastAsia="en-US"/>
    </w:rPr>
  </w:style>
  <w:style w:type="character" w:customStyle="1" w:styleId="10">
    <w:name w:val="标题 1 字符"/>
    <w:aliases w:val="H1 字符,h1 字符,Heading 1 3GPP 字符"/>
    <w:basedOn w:val="a0"/>
    <w:link w:val="1"/>
    <w:rsid w:val="00904D6E"/>
    <w:rPr>
      <w:rFonts w:ascii="Arial" w:eastAsia="Times New Roman" w:hAnsi="Arial" w:cs="Times New Roman"/>
      <w:kern w:val="0"/>
      <w:sz w:val="36"/>
      <w:szCs w:val="24"/>
      <w:lang w:val="en-GB" w:eastAsia="en-US"/>
    </w:rPr>
  </w:style>
  <w:style w:type="character" w:customStyle="1" w:styleId="20">
    <w:name w:val="标题 2 字符"/>
    <w:aliases w:val="H2 字符,h2 字符,DO NOT USE_h2 字符,h21 字符,Heading 2 3GPP 字符"/>
    <w:basedOn w:val="a0"/>
    <w:link w:val="2"/>
    <w:rsid w:val="00904D6E"/>
    <w:rPr>
      <w:rFonts w:ascii="Arial" w:eastAsia="Times New Roman" w:hAnsi="Arial" w:cs="Times New Roman"/>
      <w:kern w:val="0"/>
      <w:sz w:val="32"/>
      <w:szCs w:val="24"/>
      <w:lang w:val="en-GB" w:eastAsia="en-US"/>
    </w:rPr>
  </w:style>
  <w:style w:type="character" w:customStyle="1" w:styleId="30">
    <w:name w:val="标题 3 字符"/>
    <w:aliases w:val="Heading 3 3GPP 字符"/>
    <w:basedOn w:val="a0"/>
    <w:link w:val="3"/>
    <w:rsid w:val="00904D6E"/>
    <w:rPr>
      <w:rFonts w:ascii="Arial" w:eastAsia="Times New Roman" w:hAnsi="Arial" w:cs="Times New Roman"/>
      <w:kern w:val="0"/>
      <w:sz w:val="28"/>
      <w:szCs w:val="24"/>
      <w:lang w:val="en-GB" w:eastAsia="en-US"/>
    </w:rPr>
  </w:style>
  <w:style w:type="character" w:customStyle="1" w:styleId="40">
    <w:name w:val="标题 4 字符"/>
    <w:basedOn w:val="a0"/>
    <w:link w:val="4"/>
    <w:rsid w:val="00904D6E"/>
    <w:rPr>
      <w:rFonts w:ascii="Arial" w:eastAsia="Times New Roman" w:hAnsi="Arial" w:cs="Times New Roman"/>
      <w:kern w:val="0"/>
      <w:sz w:val="24"/>
      <w:szCs w:val="24"/>
      <w:lang w:val="en-GB" w:eastAsia="en-US"/>
    </w:rPr>
  </w:style>
  <w:style w:type="character" w:customStyle="1" w:styleId="60">
    <w:name w:val="标题 6 字符"/>
    <w:basedOn w:val="a0"/>
    <w:link w:val="6"/>
    <w:rsid w:val="00904D6E"/>
    <w:rPr>
      <w:rFonts w:ascii="Arial" w:eastAsia="Times New Roman" w:hAnsi="Arial" w:cs="Times New Roman"/>
      <w:kern w:val="0"/>
      <w:sz w:val="20"/>
      <w:szCs w:val="24"/>
      <w:lang w:val="en-GB" w:eastAsia="en-US"/>
    </w:rPr>
  </w:style>
  <w:style w:type="character" w:customStyle="1" w:styleId="70">
    <w:name w:val="标题 7 字符"/>
    <w:basedOn w:val="a0"/>
    <w:link w:val="7"/>
    <w:rsid w:val="00904D6E"/>
    <w:rPr>
      <w:rFonts w:ascii="Arial" w:eastAsia="Times New Roman" w:hAnsi="Arial" w:cs="Times New Roman"/>
      <w:kern w:val="0"/>
      <w:sz w:val="20"/>
      <w:szCs w:val="24"/>
      <w:lang w:val="en-GB" w:eastAsia="en-US"/>
    </w:rPr>
  </w:style>
  <w:style w:type="character" w:customStyle="1" w:styleId="80">
    <w:name w:val="标题 8 字符"/>
    <w:basedOn w:val="a0"/>
    <w:link w:val="8"/>
    <w:rsid w:val="00904D6E"/>
    <w:rPr>
      <w:rFonts w:ascii="Arial" w:eastAsia="Times New Roman" w:hAnsi="Arial" w:cs="Times New Roman"/>
      <w:kern w:val="0"/>
      <w:sz w:val="36"/>
      <w:szCs w:val="24"/>
      <w:lang w:val="en-GB" w:eastAsia="en-US"/>
    </w:rPr>
  </w:style>
  <w:style w:type="character" w:customStyle="1" w:styleId="90">
    <w:name w:val="标题 9 字符"/>
    <w:basedOn w:val="a0"/>
    <w:link w:val="9"/>
    <w:rsid w:val="00904D6E"/>
    <w:rPr>
      <w:rFonts w:ascii="Arial" w:eastAsia="Times New Roman" w:hAnsi="Arial" w:cs="Times New Roman"/>
      <w:kern w:val="0"/>
      <w:sz w:val="36"/>
      <w:szCs w:val="24"/>
      <w:lang w:val="en-GB" w:eastAsia="en-US"/>
    </w:rPr>
  </w:style>
  <w:style w:type="paragraph" w:customStyle="1" w:styleId="References">
    <w:name w:val="References"/>
    <w:basedOn w:val="a"/>
    <w:rsid w:val="008A04D0"/>
    <w:pPr>
      <w:widowControl/>
      <w:numPr>
        <w:numId w:val="7"/>
      </w:numPr>
      <w:autoSpaceDE w:val="0"/>
      <w:autoSpaceDN w:val="0"/>
      <w:snapToGrid w:val="0"/>
      <w:spacing w:after="60"/>
    </w:pPr>
    <w:rPr>
      <w:rFonts w:ascii="Times New Roman" w:eastAsia="宋体" w:hAnsi="Times New Roman" w:cs="Times New Roman"/>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1573</TotalTime>
  <Pages>4</Pages>
  <Words>1393</Words>
  <Characters>7944</Characters>
  <Application>Microsoft Office Word</Application>
  <DocSecurity>0</DocSecurity>
  <Lines>66</Lines>
  <Paragraphs>18</Paragraphs>
  <ScaleCrop>false</ScaleCrop>
  <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贺 轶烈</dc:creator>
  <cp:keywords/>
  <dc:description/>
  <cp:lastModifiedBy>贺 轶烈</cp:lastModifiedBy>
  <cp:revision>256</cp:revision>
  <dcterms:created xsi:type="dcterms:W3CDTF">2022-08-01T03:29:00Z</dcterms:created>
  <dcterms:modified xsi:type="dcterms:W3CDTF">2022-08-10T08:50:00Z</dcterms:modified>
</cp:coreProperties>
</file>