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B69F0" w14:textId="54C5550D" w:rsidR="00034CF0" w:rsidRDefault="00C665F2">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TSG-RAN2#119-e</w:t>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BB32A3" w:rsidRPr="00BB32A3">
        <w:rPr>
          <w:rFonts w:eastAsia="SimSun" w:cs="Arial"/>
          <w:b/>
          <w:kern w:val="0"/>
          <w:sz w:val="28"/>
          <w:szCs w:val="28"/>
          <w:lang w:val="en-US" w:eastAsia="en-US"/>
        </w:rPr>
        <w:t>R2-2207980</w:t>
      </w:r>
    </w:p>
    <w:p w14:paraId="556BEADC" w14:textId="77777777" w:rsidR="00034CF0" w:rsidRDefault="00C665F2">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Electronic meeting, </w:t>
      </w:r>
      <w:proofErr w:type="gramStart"/>
      <w:r>
        <w:rPr>
          <w:rFonts w:eastAsia="SimSun" w:cs="Arial"/>
          <w:b/>
          <w:kern w:val="0"/>
          <w:sz w:val="28"/>
          <w:szCs w:val="28"/>
          <w:lang w:val="en-US" w:eastAsia="en-US"/>
        </w:rPr>
        <w:t>August,</w:t>
      </w:r>
      <w:proofErr w:type="gramEnd"/>
      <w:r>
        <w:rPr>
          <w:rFonts w:eastAsia="SimSun" w:cs="Arial"/>
          <w:b/>
          <w:kern w:val="0"/>
          <w:sz w:val="28"/>
          <w:szCs w:val="28"/>
          <w:lang w:val="en-US" w:eastAsia="en-US"/>
        </w:rPr>
        <w:t xml:space="preserve"> 2022</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281DEF7C" w14:textId="77777777" w:rsidR="00034CF0" w:rsidRDefault="00C665F2">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F7941AA" w14:textId="77777777" w:rsidR="00034CF0" w:rsidRDefault="00C665F2">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RAN level protocol enhancements for XR awareness </w:t>
      </w:r>
    </w:p>
    <w:p w14:paraId="09D8D387" w14:textId="77777777" w:rsidR="00034CF0" w:rsidRDefault="00C665F2">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8.5.2</w:t>
      </w:r>
    </w:p>
    <w:p w14:paraId="5E37A16E" w14:textId="77777777" w:rsidR="00034CF0" w:rsidRDefault="00C665F2">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738EC6E"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7DD2E7E9" w14:textId="77777777" w:rsidR="00034CF0" w:rsidRDefault="00C665F2">
      <w:pPr>
        <w:pStyle w:val="NormalWeb"/>
        <w:spacing w:before="75" w:beforeAutospacing="0" w:after="75" w:afterAutospacing="0" w:line="315" w:lineRule="atLeast"/>
        <w:rPr>
          <w:rFonts w:cs="Arial"/>
          <w:color w:val="000000"/>
          <w:sz w:val="21"/>
        </w:rPr>
      </w:pPr>
      <w:r>
        <w:rPr>
          <w:rFonts w:cs="Arial"/>
          <w:color w:val="000000"/>
          <w:sz w:val="21"/>
        </w:rPr>
        <w:t xml:space="preserve">In this contribution we discuss how XR awareness impacts the overall RAN protocol architecture. </w:t>
      </w:r>
    </w:p>
    <w:p w14:paraId="1F17DF71"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Ref106966395"/>
      <w:r>
        <w:rPr>
          <w:rFonts w:cs="Arial"/>
          <w:b w:val="0"/>
          <w:bCs w:val="0"/>
          <w:kern w:val="0"/>
          <w:sz w:val="32"/>
          <w:szCs w:val="36"/>
        </w:rPr>
        <w:t>Traffic characteristics of XR</w:t>
      </w:r>
      <w:bookmarkEnd w:id="6"/>
    </w:p>
    <w:p w14:paraId="71E3A706" w14:textId="77777777" w:rsidR="00034CF0" w:rsidRDefault="00C665F2">
      <w:r>
        <w:t xml:space="preserve">XR encompasses a variety of traffic profiles and the XR traffic is typically characterised by </w:t>
      </w:r>
      <w:r>
        <w:fldChar w:fldCharType="begin"/>
      </w:r>
      <w:r>
        <w:instrText xml:space="preserve"> REF _Ref106366882 \r \h </w:instrText>
      </w:r>
      <w:r>
        <w:fldChar w:fldCharType="separate"/>
      </w:r>
      <w:r>
        <w:t>[1]</w:t>
      </w:r>
      <w:r>
        <w:fldChar w:fldCharType="end"/>
      </w:r>
      <w:r>
        <w:t xml:space="preserve">: </w:t>
      </w:r>
    </w:p>
    <w:p w14:paraId="458B7B21" w14:textId="77777777" w:rsidR="00034CF0" w:rsidRPr="001F5EF3" w:rsidRDefault="00C665F2">
      <w:pPr>
        <w:pStyle w:val="ListParagraph"/>
        <w:numPr>
          <w:ilvl w:val="0"/>
          <w:numId w:val="6"/>
        </w:numPr>
        <w:ind w:firstLineChars="0"/>
        <w:rPr>
          <w:u w:val="single"/>
        </w:rPr>
      </w:pPr>
      <w:r w:rsidRPr="001F5EF3">
        <w:rPr>
          <w:u w:val="single"/>
        </w:rPr>
        <w:t>Periodic traffic with jitter:</w:t>
      </w:r>
    </w:p>
    <w:p w14:paraId="12FF74D6" w14:textId="7E0CB681" w:rsidR="00034CF0" w:rsidRDefault="00C665F2">
      <w:pPr>
        <w:pStyle w:val="ListParagraph"/>
        <w:ind w:left="360" w:firstLineChars="0" w:firstLine="0"/>
      </w:pPr>
      <w:r>
        <w:t>XR traffic typically consists of data such as video/audio frames where the traffic is periodic (</w:t>
      </w:r>
      <w:proofErr w:type="gramStart"/>
      <w:r>
        <w:t>e.g.</w:t>
      </w:r>
      <w:proofErr w:type="gramEnd"/>
      <w:r>
        <w:t xml:space="preserve"> 30/60/90 fps). Further the size of each data packet/frame may be different (depending on whether it is an I frame or P frame etc). Although the traffic is typically generated periodically, the traffic may arrive at the RAN nodes with some jitter. This could be due to buffering/latency within the transport network and error recovery mechanisms used with the network etc. </w:t>
      </w:r>
    </w:p>
    <w:p w14:paraId="6D31F308" w14:textId="77777777" w:rsidR="00034CF0" w:rsidRPr="001F5EF3" w:rsidRDefault="00C665F2">
      <w:pPr>
        <w:pStyle w:val="ListParagraph"/>
        <w:numPr>
          <w:ilvl w:val="0"/>
          <w:numId w:val="6"/>
        </w:numPr>
        <w:ind w:firstLineChars="0"/>
        <w:rPr>
          <w:u w:val="single"/>
        </w:rPr>
      </w:pPr>
      <w:r w:rsidRPr="001F5EF3">
        <w:rPr>
          <w:u w:val="single"/>
        </w:rPr>
        <w:t xml:space="preserve">Varying frame/traffic-unit importance: </w:t>
      </w:r>
    </w:p>
    <w:p w14:paraId="30456A13" w14:textId="77777777" w:rsidR="00034CF0" w:rsidRDefault="00C665F2">
      <w:pPr>
        <w:pStyle w:val="ListParagraph"/>
        <w:ind w:left="360" w:firstLineChars="0" w:firstLine="0"/>
      </w:pPr>
      <w:r>
        <w:t xml:space="preserve">For XR and media services, different types of traffic may coexist within the same stream. For </w:t>
      </w:r>
      <w:proofErr w:type="gramStart"/>
      <w:r>
        <w:t>instance</w:t>
      </w:r>
      <w:proofErr w:type="gramEnd"/>
      <w:r>
        <w:t xml:space="preserve"> a group of pictures may be composed of the I-frames and/or P-frames which carry data of different importance from the application perspective. </w:t>
      </w:r>
    </w:p>
    <w:p w14:paraId="72033197" w14:textId="77777777" w:rsidR="00034CF0" w:rsidRPr="001F5EF3" w:rsidRDefault="00C665F2">
      <w:pPr>
        <w:pStyle w:val="ListParagraph"/>
        <w:numPr>
          <w:ilvl w:val="0"/>
          <w:numId w:val="6"/>
        </w:numPr>
        <w:ind w:firstLineChars="0"/>
        <w:rPr>
          <w:u w:val="single"/>
        </w:rPr>
      </w:pPr>
      <w:r w:rsidRPr="001F5EF3">
        <w:rPr>
          <w:u w:val="single"/>
        </w:rPr>
        <w:t>Correlated traffic frames and PDU-sets:</w:t>
      </w:r>
    </w:p>
    <w:p w14:paraId="7F927420" w14:textId="77777777" w:rsidR="00034CF0" w:rsidRDefault="00C665F2">
      <w:pPr>
        <w:pStyle w:val="ListParagraph"/>
        <w:ind w:left="360" w:firstLineChars="0" w:firstLine="0"/>
      </w:pPr>
      <w:r>
        <w:t xml:space="preserve">XR applications impose requirements for join processing on </w:t>
      </w:r>
      <w:proofErr w:type="gramStart"/>
      <w:r>
        <w:t>data-sets</w:t>
      </w:r>
      <w:proofErr w:type="gramEnd"/>
      <w:r>
        <w:t xml:space="preserve">. For instance, a group of pictures (GOP) may consist of information related to a frame and carry correlated data. Whilst the data within the GOP may be correlated, the data outside the GOP may be independent of this. </w:t>
      </w:r>
      <w:proofErr w:type="gramStart"/>
      <w:r>
        <w:t>Thus</w:t>
      </w:r>
      <w:proofErr w:type="gramEnd"/>
      <w:r>
        <w:t xml:space="preserve"> XR traffic can be divided in units of dependent sets of data which may impose restrictions on joint processing and joint delivery to upper layers etc. </w:t>
      </w:r>
    </w:p>
    <w:p w14:paraId="307DDCA6" w14:textId="77777777" w:rsidR="00034CF0" w:rsidRDefault="00C665F2">
      <w:pPr>
        <w:rPr>
          <w:b/>
          <w:bCs/>
        </w:rPr>
      </w:pPr>
      <w:r>
        <w:rPr>
          <w:b/>
          <w:bCs/>
        </w:rPr>
        <w:t>Observation 1: XR traffic imposes special requirements on RAN protocol stack because of the characteristics such as periodicity with jitter, varying frame/traffic-unit importance within the same traffic flow, existence of correlated traffic frames within the traffic flow</w:t>
      </w:r>
    </w:p>
    <w:p w14:paraId="67868ADE"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QoS handling for XR traffic within RAN</w:t>
      </w:r>
    </w:p>
    <w:p w14:paraId="2F8A5A30" w14:textId="77777777" w:rsidR="00034CF0" w:rsidRDefault="00C665F2">
      <w:r>
        <w:t xml:space="preserve">In the following sections, we discuss how the RAN protocol layers can be impacted for handling the above XR traffic characteristics. </w:t>
      </w:r>
    </w:p>
    <w:p w14:paraId="69B2C0B9" w14:textId="77777777" w:rsidR="00034CF0" w:rsidRDefault="00C665F2">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QoS flows vs sub-QoS flows for XR traffic handling</w:t>
      </w:r>
    </w:p>
    <w:p w14:paraId="09985885" w14:textId="345B3AC9" w:rsidR="00034CF0" w:rsidRDefault="00C665F2">
      <w:r>
        <w:t xml:space="preserve">The NR, QoS model is based on </w:t>
      </w:r>
      <w:r>
        <w:rPr>
          <w:i/>
          <w:iCs/>
        </w:rPr>
        <w:t>QoS Flows</w:t>
      </w:r>
      <w:r>
        <w:t xml:space="preserve">. The </w:t>
      </w:r>
      <w:r>
        <w:rPr>
          <w:i/>
          <w:iCs/>
        </w:rPr>
        <w:t>QoS Flow</w:t>
      </w:r>
      <w:r>
        <w:t xml:space="preserve"> is the finest granularity of QoS differentiation in the PDU Session. In UL, the application/service layer traffic (above the 3GPP protocol layers) are mapped to a given QoS flow based on QoS rules which are configured in the UE using NAS signalling. For DL, the QoS rules are configured by the SMF to various RAN nodes and these rules are used in determining the QoS flow for each of the application/service layer traffic. Reflective QoS is also used when configured based on the mapping used the opposite link. QoS flows today are largely determined based on the 5-Tupple IP identities. However, it is clear from section </w:t>
      </w:r>
      <w:r>
        <w:fldChar w:fldCharType="begin"/>
      </w:r>
      <w:r>
        <w:instrText xml:space="preserve"> REF _Ref106966395 \r \h </w:instrText>
      </w:r>
      <w:r>
        <w:fldChar w:fldCharType="separate"/>
      </w:r>
      <w:r>
        <w:t>2</w:t>
      </w:r>
      <w:r>
        <w:fldChar w:fldCharType="end"/>
      </w:r>
      <w:r>
        <w:t xml:space="preserve"> that a given </w:t>
      </w:r>
      <w:r w:rsidR="0078113B">
        <w:t xml:space="preserve">XR </w:t>
      </w:r>
      <w:r>
        <w:t>application</w:t>
      </w:r>
      <w:r w:rsidR="0078113B">
        <w:t xml:space="preserve"> (using the same 5-Tupple IP identities)</w:t>
      </w:r>
      <w:r>
        <w:t xml:space="preserve">, could be </w:t>
      </w:r>
      <w:r w:rsidR="0078113B">
        <w:t xml:space="preserve">generating </w:t>
      </w:r>
      <w:r>
        <w:t>data of different priorities and hence the existing QoS handling needs some enhancements. When extending the existing QoS model to XR traffic the main question to answer is whether the QoS flow to DRB mapping mechanism could be reused or whether a new QoS model (</w:t>
      </w:r>
      <w:proofErr w:type="gramStart"/>
      <w:r>
        <w:t>e.g.</w:t>
      </w:r>
      <w:proofErr w:type="gramEnd"/>
      <w:r>
        <w:t xml:space="preserve"> using sub-QoS flow) is needed </w:t>
      </w:r>
      <w:r>
        <w:fldChar w:fldCharType="begin"/>
      </w:r>
      <w:r>
        <w:instrText xml:space="preserve"> REF _Ref106972667 \r \h </w:instrText>
      </w:r>
      <w:r>
        <w:fldChar w:fldCharType="separate"/>
      </w:r>
      <w:r>
        <w:t>[2]</w:t>
      </w:r>
      <w:r>
        <w:fldChar w:fldCharType="end"/>
      </w:r>
      <w:r>
        <w:t xml:space="preserve">. These two models are depicted below in </w:t>
      </w:r>
      <w:r>
        <w:fldChar w:fldCharType="begin"/>
      </w:r>
      <w:r>
        <w:instrText xml:space="preserve"> REF _Ref106969311 \h </w:instrText>
      </w:r>
      <w:r>
        <w:fldChar w:fldCharType="separate"/>
      </w:r>
      <w:r>
        <w:t>Figure 1</w:t>
      </w:r>
      <w:r>
        <w:fldChar w:fldCharType="end"/>
      </w:r>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9"/>
        <w:gridCol w:w="4882"/>
      </w:tblGrid>
      <w:tr w:rsidR="00207416" w14:paraId="3FB19B3B" w14:textId="77777777">
        <w:tc>
          <w:tcPr>
            <w:tcW w:w="4885" w:type="dxa"/>
          </w:tcPr>
          <w:p w14:paraId="34889B97" w14:textId="7B6D481F" w:rsidR="00034CF0" w:rsidRDefault="0070573F">
            <w:pPr>
              <w:keepNext/>
              <w:jc w:val="center"/>
            </w:pPr>
            <w:r w:rsidRPr="0070573F">
              <w:rPr>
                <w:noProof/>
              </w:rPr>
              <w:drawing>
                <wp:inline distT="0" distB="0" distL="0" distR="0" wp14:anchorId="42858C2B" wp14:editId="5D59D242">
                  <wp:extent cx="2973788" cy="306582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4901" cy="3097903"/>
                          </a:xfrm>
                          <a:prstGeom prst="rect">
                            <a:avLst/>
                          </a:prstGeom>
                          <a:noFill/>
                          <a:ln>
                            <a:noFill/>
                          </a:ln>
                        </pic:spPr>
                      </pic:pic>
                    </a:graphicData>
                  </a:graphic>
                </wp:inline>
              </w:drawing>
            </w:r>
          </w:p>
          <w:p w14:paraId="77C5CF50" w14:textId="77777777" w:rsidR="00034CF0" w:rsidRDefault="00C665F2">
            <w:pPr>
              <w:jc w:val="center"/>
              <w:rPr>
                <w:b/>
                <w:bCs/>
              </w:rPr>
            </w:pPr>
            <w:r>
              <w:rPr>
                <w:b/>
                <w:bCs/>
              </w:rPr>
              <w:t>Option 1: Reuse QoS flow to DRB mapping</w:t>
            </w:r>
          </w:p>
        </w:tc>
        <w:tc>
          <w:tcPr>
            <w:tcW w:w="4886" w:type="dxa"/>
          </w:tcPr>
          <w:p w14:paraId="7AAF19A2" w14:textId="3B0E081F" w:rsidR="00034CF0" w:rsidRDefault="0070573F">
            <w:pPr>
              <w:jc w:val="center"/>
            </w:pPr>
            <w:r w:rsidRPr="0070573F">
              <w:rPr>
                <w:noProof/>
              </w:rPr>
              <w:drawing>
                <wp:inline distT="0" distB="0" distL="0" distR="0" wp14:anchorId="78B09E79" wp14:editId="07720162">
                  <wp:extent cx="2915362" cy="300559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31529" cy="3022261"/>
                          </a:xfrm>
                          <a:prstGeom prst="rect">
                            <a:avLst/>
                          </a:prstGeom>
                          <a:noFill/>
                          <a:ln>
                            <a:noFill/>
                          </a:ln>
                        </pic:spPr>
                      </pic:pic>
                    </a:graphicData>
                  </a:graphic>
                </wp:inline>
              </w:drawing>
            </w:r>
          </w:p>
          <w:p w14:paraId="2A775982" w14:textId="77777777" w:rsidR="00034CF0" w:rsidRDefault="00C665F2">
            <w:pPr>
              <w:jc w:val="center"/>
              <w:rPr>
                <w:b/>
                <w:bCs/>
              </w:rPr>
            </w:pPr>
            <w:r>
              <w:rPr>
                <w:b/>
                <w:bCs/>
              </w:rPr>
              <w:t>Option 2: Introduce sub-</w:t>
            </w:r>
            <w:proofErr w:type="spellStart"/>
            <w:r>
              <w:rPr>
                <w:b/>
                <w:bCs/>
              </w:rPr>
              <w:t>Qos</w:t>
            </w:r>
            <w:proofErr w:type="spellEnd"/>
            <w:r>
              <w:rPr>
                <w:b/>
                <w:bCs/>
              </w:rPr>
              <w:t xml:space="preserve"> flows</w:t>
            </w:r>
          </w:p>
        </w:tc>
      </w:tr>
      <w:tr w:rsidR="00034CF0" w14:paraId="5E066AAA" w14:textId="77777777">
        <w:tc>
          <w:tcPr>
            <w:tcW w:w="9771" w:type="dxa"/>
            <w:gridSpan w:val="2"/>
          </w:tcPr>
          <w:p w14:paraId="1B9CF975" w14:textId="77777777" w:rsidR="00034CF0" w:rsidRDefault="00C665F2">
            <w:pPr>
              <w:pStyle w:val="Caption"/>
              <w:jc w:val="center"/>
            </w:pPr>
            <w:bookmarkStart w:id="7" w:name="_Ref106969311"/>
            <w:r>
              <w:t xml:space="preserve">Figure </w:t>
            </w:r>
            <w:fldSimple w:instr=" SEQ Figure \* ARABIC ">
              <w:r>
                <w:t>1</w:t>
              </w:r>
            </w:fldSimple>
            <w:bookmarkEnd w:id="7"/>
            <w:r>
              <w:t>: Options for mapping XR traffic to DRBs</w:t>
            </w:r>
          </w:p>
        </w:tc>
      </w:tr>
    </w:tbl>
    <w:p w14:paraId="3736E303" w14:textId="77777777" w:rsidR="00034CF0" w:rsidRDefault="00C665F2">
      <w:r>
        <w:t xml:space="preserve">Based on the above, the following observations can be made: </w:t>
      </w:r>
    </w:p>
    <w:p w14:paraId="4FAFA91B" w14:textId="77777777" w:rsidR="00034CF0" w:rsidRDefault="00C665F2">
      <w:pPr>
        <w:rPr>
          <w:b/>
          <w:bCs/>
        </w:rPr>
      </w:pPr>
      <w:r>
        <w:rPr>
          <w:b/>
          <w:bCs/>
        </w:rPr>
        <w:t xml:space="preserve">Observation 2: If QoS flow to DRB mapping is reused, then XR awareness is mainly concentrated within the updated QoS rules to map different parts of an XR PDU-set to different QoS flows (up to </w:t>
      </w:r>
      <w:r>
        <w:rPr>
          <w:b/>
          <w:bCs/>
        </w:rPr>
        <w:lastRenderedPageBreak/>
        <w:t>SA2 and CT1 to finalise this)</w:t>
      </w:r>
    </w:p>
    <w:p w14:paraId="20F7416F" w14:textId="2151EABA" w:rsidR="00034CF0" w:rsidRDefault="00C665F2">
      <w:pPr>
        <w:rPr>
          <w:b/>
          <w:bCs/>
        </w:rPr>
      </w:pPr>
      <w:r>
        <w:rPr>
          <w:b/>
          <w:bCs/>
        </w:rPr>
        <w:t>Observation 3: If sub-QoS flow</w:t>
      </w:r>
      <w:r w:rsidR="00407218">
        <w:rPr>
          <w:b/>
          <w:bCs/>
        </w:rPr>
        <w:t>s</w:t>
      </w:r>
      <w:r>
        <w:rPr>
          <w:b/>
          <w:bCs/>
        </w:rPr>
        <w:t xml:space="preserve"> </w:t>
      </w:r>
      <w:r w:rsidR="00407218">
        <w:rPr>
          <w:b/>
          <w:bCs/>
        </w:rPr>
        <w:t xml:space="preserve">are introduced, then RAN2 needs to discuss whether </w:t>
      </w:r>
      <w:r>
        <w:rPr>
          <w:b/>
          <w:bCs/>
        </w:rPr>
        <w:t xml:space="preserve">to </w:t>
      </w:r>
      <w:r w:rsidR="00407218">
        <w:rPr>
          <w:b/>
          <w:bCs/>
        </w:rPr>
        <w:t xml:space="preserve">introduce a new sub-QoS flow to </w:t>
      </w:r>
      <w:r>
        <w:rPr>
          <w:b/>
          <w:bCs/>
        </w:rPr>
        <w:t xml:space="preserve">DRB mapping </w:t>
      </w:r>
      <w:r w:rsidR="00407218">
        <w:rPr>
          <w:b/>
          <w:bCs/>
        </w:rPr>
        <w:t>in the SDAP layer or to handle the sub-QoS flows within the given QoS flow in some other protocol layer (</w:t>
      </w:r>
      <w:proofErr w:type="gramStart"/>
      <w:r w:rsidR="00407218">
        <w:rPr>
          <w:b/>
          <w:bCs/>
        </w:rPr>
        <w:t>e.g.</w:t>
      </w:r>
      <w:proofErr w:type="gramEnd"/>
      <w:r w:rsidR="00407218">
        <w:rPr>
          <w:b/>
          <w:bCs/>
        </w:rPr>
        <w:t xml:space="preserve"> different logical channels associated with a give</w:t>
      </w:r>
      <w:r w:rsidR="00703DA2">
        <w:rPr>
          <w:b/>
          <w:bCs/>
        </w:rPr>
        <w:t>n</w:t>
      </w:r>
      <w:r w:rsidR="00407218">
        <w:rPr>
          <w:b/>
          <w:bCs/>
        </w:rPr>
        <w:t xml:space="preserve"> DRB mapped to different sub-QoS flows etc)</w:t>
      </w:r>
      <w:r>
        <w:rPr>
          <w:b/>
          <w:bCs/>
        </w:rPr>
        <w:t xml:space="preserve"> (impacts, SA2, CT1 and RAN2)</w:t>
      </w:r>
    </w:p>
    <w:p w14:paraId="667AD7E6" w14:textId="4F65C1E1" w:rsidR="00034CF0" w:rsidRDefault="00C665F2">
      <w:r>
        <w:t xml:space="preserve">Finally, the decision on whether to introduce sub-QoS flows or not would be up to SA2. So, from RAN2 perspective, we should assume that a mechanism exists to map different parts of the XR </w:t>
      </w:r>
      <w:r w:rsidR="00407218">
        <w:t>traffic</w:t>
      </w:r>
      <w:r>
        <w:t xml:space="preserve"> to different DRBs (either based on existing QoS flows or by introduction of sub-QoS flows). </w:t>
      </w:r>
    </w:p>
    <w:p w14:paraId="11B98FD7" w14:textId="77777777" w:rsidR="00034CF0" w:rsidRDefault="00C665F2">
      <w:r>
        <w:t>So, based on the above, the following proposals are made.</w:t>
      </w:r>
    </w:p>
    <w:p w14:paraId="16CFD332" w14:textId="6FEE013E" w:rsidR="00034CF0" w:rsidRDefault="00C665F2">
      <w:pPr>
        <w:rPr>
          <w:b/>
          <w:bCs/>
        </w:rPr>
      </w:pPr>
      <w:r>
        <w:rPr>
          <w:b/>
          <w:bCs/>
        </w:rPr>
        <w:t xml:space="preserve">Proposal 1: </w:t>
      </w:r>
      <w:r w:rsidR="00B512DA">
        <w:rPr>
          <w:b/>
          <w:bCs/>
        </w:rPr>
        <w:t xml:space="preserve">QoS handling for XR traffic will be based on mapping </w:t>
      </w:r>
      <w:r>
        <w:rPr>
          <w:b/>
          <w:bCs/>
        </w:rPr>
        <w:t xml:space="preserve">different parts of </w:t>
      </w:r>
      <w:r w:rsidR="00407218">
        <w:rPr>
          <w:b/>
          <w:bCs/>
        </w:rPr>
        <w:t xml:space="preserve">the </w:t>
      </w:r>
      <w:r>
        <w:rPr>
          <w:b/>
          <w:bCs/>
        </w:rPr>
        <w:t xml:space="preserve">XR </w:t>
      </w:r>
      <w:r w:rsidR="00407218">
        <w:rPr>
          <w:b/>
          <w:bCs/>
        </w:rPr>
        <w:t>traffic</w:t>
      </w:r>
      <w:r>
        <w:rPr>
          <w:b/>
          <w:bCs/>
        </w:rPr>
        <w:t xml:space="preserve"> to different DRBs either based on QoS flows (existing QoS architecture) or based on sub-QoS flows (updates to SDAP layer needed)</w:t>
      </w:r>
    </w:p>
    <w:p w14:paraId="3DE5DF75" w14:textId="4F3B598C" w:rsidR="00034CF0" w:rsidRDefault="00C665F2">
      <w:pPr>
        <w:rPr>
          <w:b/>
          <w:bCs/>
        </w:rPr>
      </w:pPr>
      <w:r>
        <w:rPr>
          <w:b/>
          <w:bCs/>
        </w:rPr>
        <w:t>Proposal 2: The decision between QoS flows vs sub-QoS flows is up to SA2</w:t>
      </w:r>
    </w:p>
    <w:p w14:paraId="4A7F81D1" w14:textId="0BD69F12" w:rsidR="00A32931" w:rsidRDefault="00A32931">
      <w:pPr>
        <w:rPr>
          <w:b/>
          <w:bCs/>
        </w:rPr>
      </w:pPr>
      <w:r>
        <w:rPr>
          <w:b/>
          <w:bCs/>
        </w:rPr>
        <w:t xml:space="preserve">Proposal 3: An early decision on QoS flow vs sub-QoS flows would be useful to progress the RAN2 protocol design. So, RAN2 </w:t>
      </w:r>
      <w:r w:rsidR="00B512DA">
        <w:rPr>
          <w:b/>
          <w:bCs/>
        </w:rPr>
        <w:t>should</w:t>
      </w:r>
      <w:r>
        <w:rPr>
          <w:b/>
          <w:bCs/>
        </w:rPr>
        <w:t xml:space="preserve"> inform SA2 about the implications to SDAP layer with these choices. </w:t>
      </w:r>
    </w:p>
    <w:p w14:paraId="29A05DB1" w14:textId="1E161EBB" w:rsidR="00034CF0" w:rsidRDefault="00CA612B">
      <w:r>
        <w:t xml:space="preserve">Further, RAN2 also needs to discuss </w:t>
      </w:r>
      <w:r w:rsidR="0070573F">
        <w:t xml:space="preserve">services provided by RAN protocol stack to the upper layers, in terms of in order delivery of the PDU sets. For instance, a </w:t>
      </w:r>
      <w:proofErr w:type="spellStart"/>
      <w:r w:rsidR="0070573F">
        <w:t>GoP</w:t>
      </w:r>
      <w:proofErr w:type="spellEnd"/>
      <w:r w:rsidR="0070573F">
        <w:t xml:space="preserve"> may contain multiple PDU sets (</w:t>
      </w:r>
      <w:proofErr w:type="gramStart"/>
      <w:r w:rsidR="0070573F">
        <w:t>e.g.</w:t>
      </w:r>
      <w:proofErr w:type="gramEnd"/>
      <w:r w:rsidR="0070573F">
        <w:t xml:space="preserve"> I, B and P frames) and it is conceivable that the upper layers expect in</w:t>
      </w:r>
      <w:r w:rsidR="00703DA2">
        <w:t>-</w:t>
      </w:r>
      <w:r w:rsidR="0070573F">
        <w:t xml:space="preserve">order delivery of these frames (e.g. I frame is required before processing any dependent B or P frames and a B/P frame may require the previous frame etc). If different PDU sets are mapped to different DRBs for instance as shown above, then a common reordering mechanism may be required if upper layers expect this service from lower layers. </w:t>
      </w:r>
      <w:r w:rsidR="00022BA7">
        <w:t xml:space="preserve">The choice of how to map the QoS flows to DRBs will depend on the services that upper layers expect for XR traffic in terms of in order delivery in this case. </w:t>
      </w:r>
      <w:r w:rsidR="0070573F">
        <w:t xml:space="preserve">Based on this, the following proposal is made. </w:t>
      </w:r>
    </w:p>
    <w:p w14:paraId="6D7C3A9A" w14:textId="18AC7042" w:rsidR="0070573F" w:rsidRPr="0070573F" w:rsidRDefault="0070573F">
      <w:pPr>
        <w:rPr>
          <w:b/>
          <w:bCs/>
        </w:rPr>
      </w:pPr>
      <w:r w:rsidRPr="0070573F">
        <w:rPr>
          <w:b/>
          <w:bCs/>
        </w:rPr>
        <w:t xml:space="preserve">Proposal </w:t>
      </w:r>
      <w:r w:rsidR="00B512DA">
        <w:rPr>
          <w:b/>
          <w:bCs/>
        </w:rPr>
        <w:t>4</w:t>
      </w:r>
      <w:r w:rsidRPr="0070573F">
        <w:rPr>
          <w:b/>
          <w:bCs/>
        </w:rPr>
        <w:t>: RAN2 should ask SA2/SA4 whether the upper layers expect in order delivery of PDU sets for some use cases</w:t>
      </w:r>
    </w:p>
    <w:p w14:paraId="08371942" w14:textId="77777777" w:rsidR="00034CF0" w:rsidRDefault="00C665F2">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New QoS parameters</w:t>
      </w:r>
    </w:p>
    <w:p w14:paraId="44D0B72B" w14:textId="77777777" w:rsidR="00034CF0" w:rsidRDefault="00C665F2">
      <w:r>
        <w:t xml:space="preserve">SA2 are discussing new QoS parameters </w:t>
      </w:r>
      <w:r>
        <w:fldChar w:fldCharType="begin"/>
      </w:r>
      <w:r>
        <w:instrText xml:space="preserve"> REF _Ref106972667 \r \h </w:instrText>
      </w:r>
      <w:r>
        <w:fldChar w:fldCharType="separate"/>
      </w:r>
      <w:r>
        <w:t>[2]</w:t>
      </w:r>
      <w:r>
        <w:fldChar w:fldCharType="end"/>
      </w:r>
      <w:r>
        <w:t xml:space="preserve"> for handling the PDU-sets within XR traffic. These are analysed in the following sections. </w:t>
      </w:r>
    </w:p>
    <w:p w14:paraId="160FBD52" w14:textId="77777777" w:rsidR="00034CF0" w:rsidRDefault="00C665F2">
      <w:pPr>
        <w:pStyle w:val="Heading1"/>
        <w:widowControl/>
        <w:numPr>
          <w:ilvl w:val="2"/>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t xml:space="preserve"> </w:t>
      </w:r>
      <w:r>
        <w:rPr>
          <w:rFonts w:cs="Arial"/>
          <w:b w:val="0"/>
          <w:bCs w:val="0"/>
          <w:kern w:val="0"/>
          <w:sz w:val="32"/>
          <w:szCs w:val="36"/>
        </w:rPr>
        <w:t>PDU-set delay budget (PSDB)</w:t>
      </w:r>
    </w:p>
    <w:p w14:paraId="74DEBE50" w14:textId="77777777" w:rsidR="00034CF0" w:rsidRDefault="00C665F2">
      <w:r>
        <w:t xml:space="preserve">PSDB defines an upper bound for the time that a PDU-set may be delayed between a given set of nodes. From RAN perspective, the RAN nodes should be aware of the overall RAN level PSDB associated with a given PDU-set information. If PSDB is exceeded, there should be mechanisms within RAN to discard the </w:t>
      </w:r>
      <w:r>
        <w:lastRenderedPageBreak/>
        <w:t>packets containing a given PDU-set information. Thus, RAN needs to be aware of PSDB and the impact of PSDB will be manly for identifying the scheduling priority within the network, HARQ operating points and for handling of discard timers in lower protocol layers (</w:t>
      </w:r>
      <w:proofErr w:type="gramStart"/>
      <w:r>
        <w:t>e.g.</w:t>
      </w:r>
      <w:proofErr w:type="gramEnd"/>
      <w:r>
        <w:t xml:space="preserve"> PDCP). Currently packet discarding based on delay budget is handled in PDCP layer and is hence per DRB. With proposal 1, if different parts of a PDU-set are mapped to different DRBs, then all PDCP SDUs corresponding to a given PDU-set (which may be mapped to different DRBs) shall all be discarded upon expiry of the timer. If the entire PDU-set is delivered by the upper layers at the same time, then, it seems the existing framework within PDCP would suffice (</w:t>
      </w:r>
      <w:proofErr w:type="gramStart"/>
      <w:r>
        <w:t>i.e.</w:t>
      </w:r>
      <w:proofErr w:type="gramEnd"/>
      <w:r>
        <w:t xml:space="preserve"> we can set the PDCP discard timer for all the corresponding DRBs used for carrying the PDU-set information to the same value). However, if different parts of the PDU-set are delivered at different time instances, then some additional mechanism is needed to ensure that PDCP SDUs of all related DRBs carrying data from a given PDCP set is discarded upon expiry of the discard timer. In addition to the discard mechanism within a given PDCP entity, we should also consider inter-PDCP </w:t>
      </w:r>
      <w:proofErr w:type="gramStart"/>
      <w:r>
        <w:t>entity based</w:t>
      </w:r>
      <w:proofErr w:type="gramEnd"/>
      <w:r>
        <w:t xml:space="preserve"> discard mechanisms wherein the PDCP entity discards SDUs dependent on discarded SDUs in other PDCP entities (e.g. if an I frame is discarded, then any dependent P/B frames shall also be discarded). Based on this analysis, the following proposals are made. </w:t>
      </w:r>
    </w:p>
    <w:p w14:paraId="206C133F" w14:textId="0B5DD87B" w:rsidR="00034CF0" w:rsidRDefault="00C665F2">
      <w:pPr>
        <w:rPr>
          <w:b/>
          <w:bCs/>
        </w:rPr>
      </w:pPr>
      <w:r>
        <w:rPr>
          <w:b/>
          <w:bCs/>
        </w:rPr>
        <w:t xml:space="preserve">Proposal </w:t>
      </w:r>
      <w:r w:rsidR="00B512DA">
        <w:rPr>
          <w:b/>
          <w:bCs/>
        </w:rPr>
        <w:t>5</w:t>
      </w:r>
      <w:r>
        <w:rPr>
          <w:b/>
          <w:bCs/>
        </w:rPr>
        <w:t>: RAN should be aware of overall PDU-set delay budget (PSDB) (impacts mainly RAN3 from signalling perspective, RAN2 impact with this proposal is TBD)</w:t>
      </w:r>
    </w:p>
    <w:p w14:paraId="6D2B0BE2" w14:textId="6FFF9ACC" w:rsidR="00034CF0" w:rsidRDefault="00C665F2">
      <w:pPr>
        <w:rPr>
          <w:b/>
          <w:bCs/>
        </w:rPr>
      </w:pPr>
      <w:r>
        <w:rPr>
          <w:b/>
          <w:bCs/>
        </w:rPr>
        <w:t xml:space="preserve">Proposal </w:t>
      </w:r>
      <w:r w:rsidR="00B512DA">
        <w:rPr>
          <w:b/>
          <w:bCs/>
        </w:rPr>
        <w:t>6</w:t>
      </w:r>
      <w:r>
        <w:rPr>
          <w:b/>
          <w:bCs/>
        </w:rPr>
        <w:t>: If the upper layers deliver the entire content of the PDU-set at the same time, then existing PDCP SDU discard mechanism is sufficient to handle the PSDB functionality</w:t>
      </w:r>
    </w:p>
    <w:p w14:paraId="23540734" w14:textId="17080A25" w:rsidR="00034CF0" w:rsidRDefault="00C665F2">
      <w:pPr>
        <w:rPr>
          <w:b/>
          <w:bCs/>
        </w:rPr>
      </w:pPr>
      <w:r>
        <w:rPr>
          <w:b/>
          <w:bCs/>
        </w:rPr>
        <w:t xml:space="preserve">Proposal </w:t>
      </w:r>
      <w:r w:rsidR="00B512DA">
        <w:rPr>
          <w:b/>
          <w:bCs/>
        </w:rPr>
        <w:t>7</w:t>
      </w:r>
      <w:r>
        <w:rPr>
          <w:b/>
          <w:bCs/>
        </w:rPr>
        <w:t>: If upper layers deliver the content of the PDU-set at different points in time, then enhancements are needed in RAN2 to handle the PDCP SDU discard mechanism. In this case, RAN2 should study mechanisms to enable discarding of PDCP SDUs mapped to different DRBs upon expiry of a timer associated with a XR PDU-set (details TBD)</w:t>
      </w:r>
    </w:p>
    <w:p w14:paraId="2A79EF4E" w14:textId="0C5B8E35" w:rsidR="00B512DA" w:rsidRDefault="00B512DA">
      <w:pPr>
        <w:rPr>
          <w:b/>
          <w:bCs/>
        </w:rPr>
      </w:pPr>
      <w:r>
        <w:rPr>
          <w:b/>
          <w:bCs/>
        </w:rPr>
        <w:t>Proposal 8: Other discard mechanisms to discard any related SDUs once loss of a dependent SDU is detected should be studied in RAN2</w:t>
      </w:r>
    </w:p>
    <w:p w14:paraId="69A52DB4" w14:textId="1F64485D" w:rsidR="00034CF0" w:rsidRDefault="00C665F2">
      <w:pPr>
        <w:rPr>
          <w:b/>
          <w:bCs/>
        </w:rPr>
      </w:pPr>
      <w:r>
        <w:rPr>
          <w:b/>
          <w:bCs/>
        </w:rPr>
        <w:t xml:space="preserve">Proposal </w:t>
      </w:r>
      <w:r w:rsidR="00B512DA">
        <w:rPr>
          <w:b/>
          <w:bCs/>
        </w:rPr>
        <w:t>9</w:t>
      </w:r>
      <w:r>
        <w:rPr>
          <w:b/>
          <w:bCs/>
        </w:rPr>
        <w:t>: RAN2 should ask SA</w:t>
      </w:r>
      <w:r w:rsidR="00B512DA">
        <w:rPr>
          <w:b/>
          <w:bCs/>
        </w:rPr>
        <w:t>2/SA4</w:t>
      </w:r>
      <w:r>
        <w:rPr>
          <w:b/>
          <w:bCs/>
        </w:rPr>
        <w:t xml:space="preserve"> whether the contents of the PDU-set are delivered to lower layers at the same time or </w:t>
      </w:r>
      <w:r w:rsidR="00B512DA">
        <w:rPr>
          <w:b/>
          <w:bCs/>
        </w:rPr>
        <w:t>in a sequential manner</w:t>
      </w:r>
    </w:p>
    <w:p w14:paraId="5EDBEAA6" w14:textId="77777777" w:rsidR="00034CF0" w:rsidRDefault="00C665F2">
      <w:pPr>
        <w:pStyle w:val="Heading1"/>
        <w:widowControl/>
        <w:numPr>
          <w:ilvl w:val="2"/>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PDU-set error rate</w:t>
      </w:r>
    </w:p>
    <w:p w14:paraId="35C5CCC8" w14:textId="77777777" w:rsidR="00034CF0" w:rsidRDefault="00C665F2">
      <w:r>
        <w:t>The PDU-Set Error Rate (PSER) defines an upper bound for error rate (</w:t>
      </w:r>
      <w:proofErr w:type="gramStart"/>
      <w:r>
        <w:t>e.g.</w:t>
      </w:r>
      <w:proofErr w:type="gramEnd"/>
      <w:r>
        <w:t xml:space="preserve"> missing frames) within a given PDU set. A related QoS parameter corresponding to this is whether all the parts of the PDU-set are needed for the upper layers to process the PDU-set. Again, assuming an architecture where different parts of a given PDU set are mapped to different DRBs, it is possible that different parts of the PDU-set are passed to upper layers as and when they are successfully decoded. Thus, there may be gaps within the PDU-set data passed to upper layers. If the missing parts within the PDU-set exceeds a threshold (</w:t>
      </w:r>
      <w:proofErr w:type="gramStart"/>
      <w:r>
        <w:t>e.g.</w:t>
      </w:r>
      <w:proofErr w:type="gramEnd"/>
      <w:r>
        <w:t xml:space="preserve"> based on the PSER) then the upper layers may be unable to render the PDU-set with required quality. Thus, PSER may have implications again on PDCP discard functionality as well as some implications on selection of RLC mode, HARQ operating point etc. Based on this, we propose the following: </w:t>
      </w:r>
    </w:p>
    <w:p w14:paraId="455F36DD" w14:textId="38F00D75" w:rsidR="00034CF0" w:rsidRDefault="00C665F2">
      <w:pPr>
        <w:rPr>
          <w:b/>
          <w:bCs/>
        </w:rPr>
      </w:pPr>
      <w:r>
        <w:rPr>
          <w:b/>
          <w:bCs/>
        </w:rPr>
        <w:lastRenderedPageBreak/>
        <w:t xml:space="preserve">Proposal </w:t>
      </w:r>
      <w:r w:rsidR="00B512DA">
        <w:rPr>
          <w:b/>
          <w:bCs/>
        </w:rPr>
        <w:t>10</w:t>
      </w:r>
      <w:r>
        <w:rPr>
          <w:b/>
          <w:bCs/>
        </w:rPr>
        <w:t>: RAN should be aware of overall PDU-Set Error Rate (PSER) (impacts mainly RAN3 from signalling perspective, RAN2 impact with this proposal is TBD)</w:t>
      </w:r>
    </w:p>
    <w:p w14:paraId="70C8A69B" w14:textId="41D189D7" w:rsidR="00034CF0" w:rsidRDefault="00C665F2">
      <w:pPr>
        <w:rPr>
          <w:b/>
          <w:bCs/>
        </w:rPr>
      </w:pPr>
      <w:r>
        <w:rPr>
          <w:b/>
          <w:bCs/>
        </w:rPr>
        <w:t xml:space="preserve">Proposal </w:t>
      </w:r>
      <w:r w:rsidR="00B512DA">
        <w:rPr>
          <w:b/>
          <w:bCs/>
        </w:rPr>
        <w:t>11</w:t>
      </w:r>
      <w:r>
        <w:rPr>
          <w:b/>
          <w:bCs/>
        </w:rPr>
        <w:t>: RAN2 should evaluate the impacts of PSER on the PDCP discard mechanism (</w:t>
      </w:r>
      <w:proofErr w:type="gramStart"/>
      <w:r>
        <w:rPr>
          <w:b/>
          <w:bCs/>
        </w:rPr>
        <w:t>e.g.</w:t>
      </w:r>
      <w:proofErr w:type="gramEnd"/>
      <w:r>
        <w:rPr>
          <w:b/>
          <w:bCs/>
        </w:rPr>
        <w:t xml:space="preserve"> discarding PDCP SDUs from all DRBs corresponding to a given PDU-set if PSER exceeds the threshold)</w:t>
      </w:r>
    </w:p>
    <w:p w14:paraId="0E9CE4CA" w14:textId="26710E08" w:rsidR="00B57665" w:rsidRDefault="00B57665" w:rsidP="00B57665">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0C77D374" w14:textId="28069D5D" w:rsidR="00034CF0" w:rsidRDefault="006B137E">
      <w:r>
        <w:t>In this contribution the XR awareness in RAN and the associated implications to the protocol design in RAN are discussed. The following observations and proposals are made</w:t>
      </w:r>
      <w:r w:rsidR="00645E9B">
        <w:t xml:space="preserve">: </w:t>
      </w:r>
    </w:p>
    <w:p w14:paraId="20CFB927" w14:textId="44227411" w:rsidR="00645E9B" w:rsidRDefault="00645E9B">
      <w:r>
        <w:t xml:space="preserve">Note the proposals that require some feedback to/from SA2/SA4 are </w:t>
      </w:r>
      <w:r w:rsidRPr="00645E9B">
        <w:rPr>
          <w:highlight w:val="yellow"/>
        </w:rPr>
        <w:t>highlighted</w:t>
      </w:r>
      <w:r>
        <w:t xml:space="preserve"> and we propose to collect these and include these in an LS to SA2/SA4: </w:t>
      </w:r>
    </w:p>
    <w:p w14:paraId="78CB9600" w14:textId="77777777" w:rsidR="00645E9B" w:rsidRDefault="00645E9B"/>
    <w:p w14:paraId="01B61F7E" w14:textId="77777777" w:rsidR="00645E9B" w:rsidRDefault="00645E9B" w:rsidP="00645E9B">
      <w:pPr>
        <w:rPr>
          <w:b/>
          <w:bCs/>
        </w:rPr>
      </w:pPr>
      <w:r>
        <w:rPr>
          <w:b/>
          <w:bCs/>
        </w:rPr>
        <w:t>Observation 1: XR traffic imposes special requirements on RAN protocol stack because of the characteristics such as periodicity with jitter, varying frame/traffic-unit importance within the same traffic flow, existence of correlated traffic frames within the traffic flow</w:t>
      </w:r>
    </w:p>
    <w:p w14:paraId="41D27E65" w14:textId="77777777" w:rsidR="00645E9B" w:rsidRDefault="00645E9B" w:rsidP="00645E9B">
      <w:pPr>
        <w:rPr>
          <w:b/>
          <w:bCs/>
        </w:rPr>
      </w:pPr>
      <w:r>
        <w:rPr>
          <w:b/>
          <w:bCs/>
        </w:rPr>
        <w:t>Observation 2: If QoS flow to DRB mapping is reused, then XR awareness is mainly concentrated within the updated QoS rules to map different parts of an XR PDU-set to different QoS flows (up to SA2 and CT1 to finalise this)</w:t>
      </w:r>
    </w:p>
    <w:p w14:paraId="4347CF32" w14:textId="77777777" w:rsidR="00645E9B" w:rsidRDefault="00645E9B" w:rsidP="00645E9B">
      <w:pPr>
        <w:rPr>
          <w:b/>
          <w:bCs/>
        </w:rPr>
      </w:pPr>
      <w:r>
        <w:rPr>
          <w:b/>
          <w:bCs/>
        </w:rPr>
        <w:t>Observation 3: If sub-QoS flows are introduced, then RAN2 needs to discuss whether to introduce a new sub-QoS flow to DRB mapping in the SDAP layer or to handle the sub-QoS flows within the given QoS flow in some other protocol layer (</w:t>
      </w:r>
      <w:proofErr w:type="gramStart"/>
      <w:r>
        <w:rPr>
          <w:b/>
          <w:bCs/>
        </w:rPr>
        <w:t>e.g.</w:t>
      </w:r>
      <w:proofErr w:type="gramEnd"/>
      <w:r>
        <w:rPr>
          <w:b/>
          <w:bCs/>
        </w:rPr>
        <w:t xml:space="preserve"> different logical channels associated with a given DRB mapped to different sub-QoS flows etc) (impacts, SA2, CT1 and RAN2)</w:t>
      </w:r>
    </w:p>
    <w:p w14:paraId="225D0517" w14:textId="77777777" w:rsidR="00645E9B" w:rsidRDefault="00645E9B" w:rsidP="00645E9B">
      <w:pPr>
        <w:rPr>
          <w:b/>
          <w:bCs/>
        </w:rPr>
      </w:pPr>
      <w:r>
        <w:rPr>
          <w:b/>
          <w:bCs/>
        </w:rPr>
        <w:t>Proposal 1: QoS handling for XR traffic will be based on mapping different parts of the XR traffic to different DRBs either based on QoS flows (existing QoS architecture) or based on sub-QoS flows (updates to SDAP layer needed)</w:t>
      </w:r>
    </w:p>
    <w:p w14:paraId="65991819" w14:textId="77777777" w:rsidR="00645E9B" w:rsidRPr="00645E9B" w:rsidRDefault="00645E9B" w:rsidP="00645E9B">
      <w:pPr>
        <w:rPr>
          <w:b/>
          <w:bCs/>
          <w:highlight w:val="yellow"/>
        </w:rPr>
      </w:pPr>
      <w:r w:rsidRPr="00645E9B">
        <w:rPr>
          <w:b/>
          <w:bCs/>
          <w:highlight w:val="yellow"/>
        </w:rPr>
        <w:t>Proposal 2: The decision between QoS flows vs sub-QoS flows is up to SA2</w:t>
      </w:r>
    </w:p>
    <w:p w14:paraId="3D3E61A1" w14:textId="77777777" w:rsidR="00645E9B" w:rsidRDefault="00645E9B" w:rsidP="00645E9B">
      <w:pPr>
        <w:rPr>
          <w:b/>
          <w:bCs/>
        </w:rPr>
      </w:pPr>
      <w:r w:rsidRPr="00645E9B">
        <w:rPr>
          <w:b/>
          <w:bCs/>
          <w:highlight w:val="yellow"/>
        </w:rPr>
        <w:t>Proposal 3: An early decision on QoS flow vs sub-QoS flows would be useful to progress the RAN2 protocol design. So, RAN2 should inform SA2 about the implications to SDAP layer with these choices.</w:t>
      </w:r>
      <w:r>
        <w:rPr>
          <w:b/>
          <w:bCs/>
        </w:rPr>
        <w:t xml:space="preserve"> </w:t>
      </w:r>
    </w:p>
    <w:p w14:paraId="78EA8FC9" w14:textId="77777777" w:rsidR="00645E9B" w:rsidRPr="0070573F" w:rsidRDefault="00645E9B" w:rsidP="00645E9B">
      <w:pPr>
        <w:rPr>
          <w:b/>
          <w:bCs/>
        </w:rPr>
      </w:pPr>
      <w:r w:rsidRPr="00645E9B">
        <w:rPr>
          <w:b/>
          <w:bCs/>
          <w:highlight w:val="yellow"/>
        </w:rPr>
        <w:t>Proposal 4: RAN2 should ask SA2/SA4 whether the upper layers expect in order delivery of PDU sets for some use cases</w:t>
      </w:r>
    </w:p>
    <w:p w14:paraId="7C1BCD21" w14:textId="77777777" w:rsidR="00645E9B" w:rsidRDefault="00645E9B" w:rsidP="00645E9B">
      <w:pPr>
        <w:rPr>
          <w:b/>
          <w:bCs/>
        </w:rPr>
      </w:pPr>
      <w:r>
        <w:rPr>
          <w:b/>
          <w:bCs/>
        </w:rPr>
        <w:t>Proposal 5: RAN should be aware of overall PDU-set delay budget (PSDB) (impacts mainly RAN3 from signalling perspective, RAN2 impact with this proposal is TBD)</w:t>
      </w:r>
    </w:p>
    <w:p w14:paraId="519958D5" w14:textId="77777777" w:rsidR="00645E9B" w:rsidRDefault="00645E9B" w:rsidP="00645E9B">
      <w:pPr>
        <w:rPr>
          <w:b/>
          <w:bCs/>
        </w:rPr>
      </w:pPr>
      <w:r>
        <w:rPr>
          <w:b/>
          <w:bCs/>
        </w:rPr>
        <w:t xml:space="preserve">Proposal 6: If the upper layers deliver the entire content of the PDU-set at the same time, then </w:t>
      </w:r>
      <w:r>
        <w:rPr>
          <w:b/>
          <w:bCs/>
        </w:rPr>
        <w:lastRenderedPageBreak/>
        <w:t>existing PDCP SDU discard mechanism is sufficient to handle the PSDB functionality</w:t>
      </w:r>
    </w:p>
    <w:p w14:paraId="02F1C850" w14:textId="77777777" w:rsidR="00645E9B" w:rsidRDefault="00645E9B" w:rsidP="00645E9B">
      <w:pPr>
        <w:rPr>
          <w:b/>
          <w:bCs/>
        </w:rPr>
      </w:pPr>
      <w:r>
        <w:rPr>
          <w:b/>
          <w:bCs/>
        </w:rPr>
        <w:t>Proposal 7: If upper layers deliver the content of the PDU-set at different points in time, then enhancements are needed in RAN2 to handle the PDCP SDU discard mechanism. In this case, RAN2 should study mechanisms to enable discarding of PDCP SDUs mapped to different DRBs upon expiry of a timer associated with a XR PDU-set (details TBD)</w:t>
      </w:r>
    </w:p>
    <w:p w14:paraId="109E4BE1" w14:textId="77777777" w:rsidR="00645E9B" w:rsidRDefault="00645E9B" w:rsidP="00645E9B">
      <w:pPr>
        <w:rPr>
          <w:b/>
          <w:bCs/>
        </w:rPr>
      </w:pPr>
      <w:r>
        <w:rPr>
          <w:b/>
          <w:bCs/>
        </w:rPr>
        <w:t>Proposal 8: Other discard mechanisms to discard any related SDUs once loss of a dependent SDU is detected should be studied in RAN2</w:t>
      </w:r>
    </w:p>
    <w:p w14:paraId="23D1ADAA" w14:textId="77777777" w:rsidR="00645E9B" w:rsidRDefault="00645E9B" w:rsidP="00645E9B">
      <w:pPr>
        <w:rPr>
          <w:b/>
          <w:bCs/>
        </w:rPr>
      </w:pPr>
      <w:r w:rsidRPr="00645E9B">
        <w:rPr>
          <w:b/>
          <w:bCs/>
          <w:highlight w:val="yellow"/>
        </w:rPr>
        <w:t>Proposal 9: RAN2 should ask SA2/SA4 whether the contents of the PDU-set are delivered to lower layers at the same time or in a sequential manner</w:t>
      </w:r>
    </w:p>
    <w:p w14:paraId="0BBCEC70" w14:textId="77777777" w:rsidR="00645E9B" w:rsidRDefault="00645E9B" w:rsidP="00645E9B">
      <w:pPr>
        <w:rPr>
          <w:b/>
          <w:bCs/>
        </w:rPr>
      </w:pPr>
      <w:r>
        <w:rPr>
          <w:b/>
          <w:bCs/>
        </w:rPr>
        <w:t>Proposal 10: RAN should be aware of overall PDU-Set Error Rate (PSER) (impacts mainly RAN3 from signalling perspective, RAN2 impact with this proposal is TBD)</w:t>
      </w:r>
    </w:p>
    <w:p w14:paraId="69C747D2" w14:textId="77777777" w:rsidR="00645E9B" w:rsidRDefault="00645E9B" w:rsidP="00645E9B">
      <w:pPr>
        <w:rPr>
          <w:b/>
          <w:bCs/>
        </w:rPr>
      </w:pPr>
      <w:r>
        <w:rPr>
          <w:b/>
          <w:bCs/>
        </w:rPr>
        <w:t>Proposal 11: RAN2 should evaluate the impacts of PSER on the PDCP discard mechanism (</w:t>
      </w:r>
      <w:proofErr w:type="gramStart"/>
      <w:r>
        <w:rPr>
          <w:b/>
          <w:bCs/>
        </w:rPr>
        <w:t>e.g.</w:t>
      </w:r>
      <w:proofErr w:type="gramEnd"/>
      <w:r>
        <w:rPr>
          <w:b/>
          <w:bCs/>
        </w:rPr>
        <w:t xml:space="preserve"> discarding PDCP SDUs from all DRBs corresponding to a given PDU-set if PSER exceeds the threshold)</w:t>
      </w:r>
    </w:p>
    <w:p w14:paraId="6BF7D3D7"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Toc18404543"/>
      <w:bookmarkStart w:id="9" w:name="_Toc18413612"/>
      <w:bookmarkStart w:id="10" w:name="_Toc18403976"/>
      <w:r>
        <w:rPr>
          <w:rFonts w:cs="Arial"/>
          <w:b w:val="0"/>
          <w:bCs w:val="0"/>
          <w:kern w:val="0"/>
          <w:sz w:val="32"/>
          <w:szCs w:val="36"/>
        </w:rPr>
        <w:t>References</w:t>
      </w:r>
      <w:bookmarkEnd w:id="8"/>
      <w:bookmarkEnd w:id="9"/>
      <w:bookmarkEnd w:id="10"/>
    </w:p>
    <w:p w14:paraId="1D86E2FB" w14:textId="77777777" w:rsidR="00034CF0" w:rsidRDefault="00C665F2">
      <w:pPr>
        <w:pStyle w:val="ListParagraph"/>
        <w:numPr>
          <w:ilvl w:val="0"/>
          <w:numId w:val="10"/>
        </w:numPr>
        <w:ind w:firstLineChars="0"/>
      </w:pPr>
      <w:bookmarkStart w:id="11" w:name="_Ref106366882"/>
      <w:r>
        <w:t>S2-2201087, Key issue on traffic characteristics of XR and media service, SA2#149-e</w:t>
      </w:r>
      <w:bookmarkEnd w:id="11"/>
    </w:p>
    <w:p w14:paraId="5ABE8508" w14:textId="77777777" w:rsidR="00034CF0" w:rsidRDefault="00C665F2">
      <w:pPr>
        <w:pStyle w:val="ListParagraph"/>
        <w:numPr>
          <w:ilvl w:val="0"/>
          <w:numId w:val="10"/>
        </w:numPr>
        <w:ind w:firstLineChars="0"/>
      </w:pPr>
      <w:bookmarkStart w:id="12" w:name="_Ref106972667"/>
      <w:r>
        <w:t xml:space="preserve">3GPP TR 23.700-60, V0.3.0, </w:t>
      </w:r>
      <w:r>
        <w:rPr>
          <w:rFonts w:cs="Arial"/>
          <w:color w:val="000000"/>
          <w:sz w:val="18"/>
          <w:szCs w:val="18"/>
        </w:rPr>
        <w:t>Study on XR (Extended Reality) and media services</w:t>
      </w:r>
      <w:bookmarkEnd w:id="12"/>
    </w:p>
    <w:p w14:paraId="5A02798B" w14:textId="77777777" w:rsidR="00034CF0" w:rsidRDefault="00034CF0">
      <w:pPr>
        <w:pStyle w:val="NormalWeb"/>
        <w:spacing w:before="75" w:beforeAutospacing="0" w:after="75" w:afterAutospacing="0" w:line="315" w:lineRule="atLeast"/>
        <w:rPr>
          <w:rFonts w:cs="Arial"/>
          <w:color w:val="000000"/>
          <w:sz w:val="21"/>
        </w:rPr>
      </w:pPr>
    </w:p>
    <w:sectPr w:rsidR="00034CF0">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90C84" w14:textId="77777777" w:rsidR="00D85521" w:rsidRDefault="00D85521">
      <w:pPr>
        <w:spacing w:after="0" w:line="240" w:lineRule="auto"/>
      </w:pPr>
      <w:r>
        <w:separator/>
      </w:r>
    </w:p>
  </w:endnote>
  <w:endnote w:type="continuationSeparator" w:id="0">
    <w:p w14:paraId="3C86B157" w14:textId="77777777" w:rsidR="00D85521" w:rsidRDefault="00D855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EC68C" w14:textId="77777777" w:rsidR="00034CF0" w:rsidRDefault="00C665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E3A2C8" w14:textId="77777777" w:rsidR="00034CF0" w:rsidRDefault="00034C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C0955" w14:textId="77777777" w:rsidR="00034CF0" w:rsidRDefault="00034CF0">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309B" w14:textId="77777777" w:rsidR="00BB32A3" w:rsidRDefault="00BB3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AB731" w14:textId="77777777" w:rsidR="00D85521" w:rsidRDefault="00D85521">
      <w:pPr>
        <w:spacing w:after="0" w:line="240" w:lineRule="auto"/>
      </w:pPr>
      <w:r>
        <w:separator/>
      </w:r>
    </w:p>
  </w:footnote>
  <w:footnote w:type="continuationSeparator" w:id="0">
    <w:p w14:paraId="619D3D63" w14:textId="77777777" w:rsidR="00D85521" w:rsidRDefault="00D855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B8BB" w14:textId="77777777" w:rsidR="00BB32A3" w:rsidRDefault="00BB32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0591" w14:textId="77777777" w:rsidR="00034CF0" w:rsidRDefault="00034CF0">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7EE32" w14:textId="77777777" w:rsidR="00BB32A3" w:rsidRDefault="00BB3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96D8CD"/>
    <w:multiLevelType w:val="singleLevel"/>
    <w:tmpl w:val="DB96D8CD"/>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4D448F3"/>
    <w:multiLevelType w:val="multilevel"/>
    <w:tmpl w:val="14D448F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EAAA388"/>
    <w:multiLevelType w:val="singleLevel"/>
    <w:tmpl w:val="2EAAA388"/>
    <w:lvl w:ilvl="0">
      <w:start w:val="1"/>
      <w:numFmt w:val="bullet"/>
      <w:lvlText w:val=""/>
      <w:lvlJc w:val="left"/>
      <w:pPr>
        <w:ind w:left="420" w:hanging="420"/>
      </w:pPr>
      <w:rPr>
        <w:rFonts w:ascii="Wingdings" w:hAnsi="Wingdings" w:hint="default"/>
      </w:r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BA27462"/>
    <w:multiLevelType w:val="multilevel"/>
    <w:tmpl w:val="3BA27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DCF7DCF"/>
    <w:multiLevelType w:val="multilevel"/>
    <w:tmpl w:val="3DCF7DCF"/>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E2F74BE"/>
    <w:multiLevelType w:val="hybridMultilevel"/>
    <w:tmpl w:val="E5EE91C4"/>
    <w:lvl w:ilvl="0" w:tplc="CC4070DA">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1B0E08"/>
    <w:multiLevelType w:val="hybridMultilevel"/>
    <w:tmpl w:val="41F2596E"/>
    <w:lvl w:ilvl="0" w:tplc="DF08D8B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8159790">
    <w:abstractNumId w:val="1"/>
  </w:num>
  <w:num w:numId="2" w16cid:durableId="1816410524">
    <w:abstractNumId w:val="9"/>
  </w:num>
  <w:num w:numId="3" w16cid:durableId="500193634">
    <w:abstractNumId w:val="4"/>
  </w:num>
  <w:num w:numId="4" w16cid:durableId="270557084">
    <w:abstractNumId w:val="6"/>
  </w:num>
  <w:num w:numId="5" w16cid:durableId="1585604844">
    <w:abstractNumId w:val="2"/>
  </w:num>
  <w:num w:numId="6" w16cid:durableId="1424842569">
    <w:abstractNumId w:val="3"/>
  </w:num>
  <w:num w:numId="7" w16cid:durableId="363216240">
    <w:abstractNumId w:val="5"/>
  </w:num>
  <w:num w:numId="8" w16cid:durableId="106312186">
    <w:abstractNumId w:val="8"/>
  </w:num>
  <w:num w:numId="9" w16cid:durableId="675422098">
    <w:abstractNumId w:val="0"/>
  </w:num>
  <w:num w:numId="10" w16cid:durableId="1293487884">
    <w:abstractNumId w:val="7"/>
  </w:num>
  <w:num w:numId="11" w16cid:durableId="2050035284">
    <w:abstractNumId w:val="10"/>
  </w:num>
  <w:num w:numId="12" w16cid:durableId="19645368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204F"/>
    <w:rsid w:val="000A22DF"/>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E1125"/>
    <w:rsid w:val="000E1993"/>
    <w:rsid w:val="000E1EF3"/>
    <w:rsid w:val="000E2601"/>
    <w:rsid w:val="000E38C6"/>
    <w:rsid w:val="000E3B8A"/>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2611"/>
    <w:rsid w:val="001627D9"/>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A1"/>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F14"/>
    <w:rsid w:val="00391402"/>
    <w:rsid w:val="00391815"/>
    <w:rsid w:val="0039187D"/>
    <w:rsid w:val="00391F87"/>
    <w:rsid w:val="003922AD"/>
    <w:rsid w:val="00393338"/>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A98"/>
    <w:rsid w:val="00585E04"/>
    <w:rsid w:val="00586551"/>
    <w:rsid w:val="0058687D"/>
    <w:rsid w:val="00586D2A"/>
    <w:rsid w:val="005907D0"/>
    <w:rsid w:val="005910DD"/>
    <w:rsid w:val="005940C1"/>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70351"/>
    <w:rsid w:val="006706AA"/>
    <w:rsid w:val="006718B7"/>
    <w:rsid w:val="00673154"/>
    <w:rsid w:val="006746B2"/>
    <w:rsid w:val="0067540D"/>
    <w:rsid w:val="00677F98"/>
    <w:rsid w:val="006810C4"/>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5037"/>
    <w:rsid w:val="007165B5"/>
    <w:rsid w:val="007165BE"/>
    <w:rsid w:val="007200FA"/>
    <w:rsid w:val="00722A01"/>
    <w:rsid w:val="00723530"/>
    <w:rsid w:val="00723EFA"/>
    <w:rsid w:val="00725C56"/>
    <w:rsid w:val="00725CC4"/>
    <w:rsid w:val="00726958"/>
    <w:rsid w:val="00727D4D"/>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5117"/>
    <w:rsid w:val="008757FA"/>
    <w:rsid w:val="00875CD2"/>
    <w:rsid w:val="008768D2"/>
    <w:rsid w:val="00880F6C"/>
    <w:rsid w:val="00881D74"/>
    <w:rsid w:val="0088223F"/>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F98"/>
    <w:rsid w:val="008C594A"/>
    <w:rsid w:val="008D1DAC"/>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1B3"/>
    <w:rsid w:val="00A22250"/>
    <w:rsid w:val="00A2351E"/>
    <w:rsid w:val="00A2486B"/>
    <w:rsid w:val="00A25160"/>
    <w:rsid w:val="00A259B5"/>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BE1"/>
    <w:rsid w:val="00A4500D"/>
    <w:rsid w:val="00A504A8"/>
    <w:rsid w:val="00A527D9"/>
    <w:rsid w:val="00A53CDD"/>
    <w:rsid w:val="00A542B8"/>
    <w:rsid w:val="00A54719"/>
    <w:rsid w:val="00A552FB"/>
    <w:rsid w:val="00A56A1D"/>
    <w:rsid w:val="00A5709E"/>
    <w:rsid w:val="00A5741E"/>
    <w:rsid w:val="00A612B9"/>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332"/>
    <w:rsid w:val="00AB2492"/>
    <w:rsid w:val="00AB265A"/>
    <w:rsid w:val="00AB3399"/>
    <w:rsid w:val="00AB3D67"/>
    <w:rsid w:val="00AB6BB3"/>
    <w:rsid w:val="00AC0D4C"/>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929"/>
    <w:rsid w:val="00CC58C3"/>
    <w:rsid w:val="00CC6448"/>
    <w:rsid w:val="00CC6668"/>
    <w:rsid w:val="00CC6970"/>
    <w:rsid w:val="00CC69F7"/>
    <w:rsid w:val="00CD16C7"/>
    <w:rsid w:val="00CD229F"/>
    <w:rsid w:val="00CD2E60"/>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4303"/>
    <w:rsid w:val="00DA52B8"/>
    <w:rsid w:val="00DA7973"/>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63A3"/>
    <w:rsid w:val="00F5653F"/>
    <w:rsid w:val="00F56A1B"/>
    <w:rsid w:val="00F6079F"/>
    <w:rsid w:val="00F60896"/>
    <w:rsid w:val="00F6227E"/>
    <w:rsid w:val="00F64AA8"/>
    <w:rsid w:val="00F64EA5"/>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A9B1F53"/>
    <w:rsid w:val="1B3D4012"/>
    <w:rsid w:val="1B481AFB"/>
    <w:rsid w:val="1D235F66"/>
    <w:rsid w:val="1D330706"/>
    <w:rsid w:val="1D665A9E"/>
    <w:rsid w:val="1D8D3AB3"/>
    <w:rsid w:val="1E21472F"/>
    <w:rsid w:val="1E64724C"/>
    <w:rsid w:val="1EB2633F"/>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E97154"/>
    <w:rsid w:val="66F9171A"/>
    <w:rsid w:val="6761194F"/>
    <w:rsid w:val="67A01566"/>
    <w:rsid w:val="67A84465"/>
    <w:rsid w:val="69797C2C"/>
    <w:rsid w:val="6D1112AB"/>
    <w:rsid w:val="6D735E56"/>
    <w:rsid w:val="6D935AB0"/>
    <w:rsid w:val="6E087119"/>
    <w:rsid w:val="70D03D2D"/>
    <w:rsid w:val="71173046"/>
    <w:rsid w:val="72E9489F"/>
    <w:rsid w:val="73E1565D"/>
    <w:rsid w:val="75544B2F"/>
    <w:rsid w:val="760A43BF"/>
    <w:rsid w:val="783E4597"/>
    <w:rsid w:val="7A265E0F"/>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F2F85"/>
  <w15:docId w15:val="{1A862143-C0DE-4A14-A30C-8CC96B83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kern w:val="2"/>
      <w:sz w:val="21"/>
      <w:szCs w:val="21"/>
    </w:rPr>
  </w:style>
  <w:style w:type="paragraph" w:styleId="Revision">
    <w:name w:val="Revision"/>
    <w:hidden/>
    <w:uiPriority w:val="99"/>
    <w:semiHidden/>
    <w:rsid w:val="00E836C6"/>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6</Pages>
  <Words>2028</Words>
  <Characters>11564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ZTE(EV)</cp:lastModifiedBy>
  <cp:revision>14</cp:revision>
  <cp:lastPrinted>2113-01-01T00:00:00Z</cp:lastPrinted>
  <dcterms:created xsi:type="dcterms:W3CDTF">2022-06-28T09:38:00Z</dcterms:created>
  <dcterms:modified xsi:type="dcterms:W3CDTF">2022-08-09T15:12:00Z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