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743BE3BF"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w:t>
      </w:r>
      <w:r w:rsidR="00E670DF">
        <w:rPr>
          <w:b/>
          <w:noProof/>
          <w:sz w:val="24"/>
          <w:szCs w:val="24"/>
        </w:rPr>
        <w:t>207460</w:t>
      </w:r>
    </w:p>
    <w:p w14:paraId="2A46E0A5" w14:textId="77777777" w:rsidR="00FE2EB7" w:rsidRDefault="00FE2EB7" w:rsidP="00FE2EB7">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4AD4B8C5" w14:textId="77777777" w:rsidR="000E43D2" w:rsidRPr="00B266B0" w:rsidRDefault="000E43D2" w:rsidP="000E43D2">
      <w:pPr>
        <w:pStyle w:val="Header"/>
        <w:tabs>
          <w:tab w:val="right" w:pos="9639"/>
        </w:tabs>
        <w:rPr>
          <w:bCs/>
          <w:noProof w:val="0"/>
          <w:sz w:val="24"/>
        </w:rPr>
      </w:pPr>
    </w:p>
    <w:p w14:paraId="5DC13515" w14:textId="07AF837A"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F5B07">
        <w:rPr>
          <w:rFonts w:cs="Arial"/>
          <w:b/>
          <w:bCs/>
          <w:sz w:val="24"/>
        </w:rPr>
        <w:t>6</w:t>
      </w:r>
      <w:r w:rsidR="00EE2E37">
        <w:rPr>
          <w:rFonts w:cs="Arial"/>
          <w:b/>
          <w:bCs/>
          <w:sz w:val="24"/>
        </w:rPr>
        <w:t>.2</w:t>
      </w:r>
      <w:r w:rsidR="008F5B07">
        <w:rPr>
          <w:rFonts w:cs="Arial"/>
          <w:b/>
          <w:bCs/>
          <w:sz w:val="24"/>
        </w:rPr>
        <w:t>0</w:t>
      </w:r>
      <w:r w:rsidR="00EE2E37">
        <w:rPr>
          <w:rFonts w:cs="Arial"/>
          <w:b/>
          <w:bCs/>
          <w:sz w:val="24"/>
        </w:rPr>
        <w:t>.2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20246EE5" w:rsidR="000E43D2" w:rsidRDefault="000E43D2" w:rsidP="004611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8F5B07" w:rsidRPr="008F5B07">
        <w:rPr>
          <w:rFonts w:ascii="Arial" w:hAnsi="Arial" w:cs="Arial"/>
          <w:b/>
          <w:bCs/>
          <w:szCs w:val="22"/>
        </w:rPr>
        <w:t>Discussion on CCA configurations of neighbour cells in FR2-2</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0CD15FD6"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8F5B07" w:rsidRPr="008F5B07">
        <w:rPr>
          <w:rFonts w:ascii="Arial" w:hAnsi="Arial" w:cs="Arial"/>
          <w:b/>
          <w:bCs/>
          <w:sz w:val="24"/>
        </w:rPr>
        <w:t>NR_ext_to_71GHz-Core</w:t>
      </w:r>
    </w:p>
    <w:p w14:paraId="5A3A862F" w14:textId="77777777" w:rsidR="00DC290E" w:rsidRDefault="00DC290E" w:rsidP="00DC290E">
      <w:pPr>
        <w:pStyle w:val="Heading1"/>
      </w:pPr>
      <w:r>
        <w:t xml:space="preserve">Introduction </w:t>
      </w:r>
    </w:p>
    <w:p w14:paraId="3E362158" w14:textId="2F27954D" w:rsidR="0040377C" w:rsidRPr="00EE0157" w:rsidRDefault="008F5B07" w:rsidP="0040377C">
      <w:pPr>
        <w:rPr>
          <w:rFonts w:ascii="Arial" w:hAnsi="Arial" w:cs="Arial"/>
          <w:szCs w:val="22"/>
        </w:rPr>
      </w:pPr>
      <w:r>
        <w:rPr>
          <w:rFonts w:ascii="Arial" w:hAnsi="Arial" w:cs="Arial"/>
          <w:szCs w:val="22"/>
        </w:rPr>
        <w:t>This paper discusses the topic of CCA configuration information for neighbour cells operating in FR2-2 based on the RAN4 LS [1].</w:t>
      </w:r>
    </w:p>
    <w:p w14:paraId="6035D194" w14:textId="38FA1268" w:rsidR="008F5B07" w:rsidRPr="008F5B07" w:rsidRDefault="008F5B07" w:rsidP="008F5B07">
      <w:pPr>
        <w:pStyle w:val="Heading1"/>
        <w:rPr>
          <w:rFonts w:eastAsia="MS Mincho"/>
          <w:sz w:val="32"/>
        </w:rPr>
      </w:pPr>
      <w:r>
        <w:rPr>
          <w:rStyle w:val="Heading2Char"/>
          <w:rFonts w:eastAsia="MS Mincho"/>
        </w:rPr>
        <w:t>Configuration of CCA for the benefit of the UE</w:t>
      </w:r>
    </w:p>
    <w:p w14:paraId="04C866C8" w14:textId="2B7997C9" w:rsidR="00130151" w:rsidRPr="00210B2D" w:rsidRDefault="008F5B07" w:rsidP="00130151">
      <w:pPr>
        <w:pStyle w:val="Heading2"/>
        <w:ind w:left="0" w:firstLine="18"/>
      </w:pPr>
      <w:r>
        <w:rPr>
          <w:rStyle w:val="Heading2Char"/>
          <w:rFonts w:eastAsia="MS Mincho"/>
        </w:rPr>
        <w:t>Current design in FR-1 NR-U</w:t>
      </w:r>
    </w:p>
    <w:p w14:paraId="5CC87F5E" w14:textId="7D8E8B47" w:rsidR="00E84A07" w:rsidRPr="00464CCE" w:rsidRDefault="008F5B07" w:rsidP="007F6D2D">
      <w:pPr>
        <w:rPr>
          <w:rFonts w:ascii="Arial" w:hAnsi="Arial" w:cs="Arial"/>
        </w:rPr>
      </w:pPr>
      <w:r>
        <w:rPr>
          <w:rFonts w:ascii="Arial" w:hAnsi="Arial" w:cs="Arial"/>
        </w:rPr>
        <w:t>Based on the RAN1 L1 parameter list, it was agreed in Rel-16 that the UE can be informed about the configuration that the neighbour cell uses for the transmission of SSB, based on the DRS configuration</w:t>
      </w:r>
      <w:r w:rsidR="007E687E">
        <w:rPr>
          <w:rFonts w:ascii="Arial" w:hAnsi="Arial" w:cs="Arial"/>
        </w:rPr>
        <w:t xml:space="preserve">. The NW provides the UE with the </w:t>
      </w:r>
      <w:r w:rsidR="00464CCE">
        <w:rPr>
          <w:rFonts w:ascii="Arial" w:hAnsi="Arial" w:cs="Arial"/>
        </w:rPr>
        <w:t>number of candidate SSBs the NW can potentially transmit,</w:t>
      </w:r>
      <w:r w:rsidR="00E84A07">
        <w:rPr>
          <w:rFonts w:ascii="Arial" w:hAnsi="Arial" w:cs="Arial"/>
        </w:rPr>
        <w:t xml:space="preserve"> using the IE </w:t>
      </w:r>
      <w:r w:rsidR="003739BF" w:rsidRPr="003739BF">
        <w:rPr>
          <w:rFonts w:ascii="Arial" w:hAnsi="Arial" w:cs="Arial"/>
          <w:i/>
          <w:iCs/>
        </w:rPr>
        <w:t>ssb-PositionQCL-Common</w:t>
      </w:r>
      <w:r w:rsidR="003739BF">
        <w:rPr>
          <w:rFonts w:ascii="Arial" w:hAnsi="Arial" w:cs="Arial"/>
          <w:i/>
          <w:iCs/>
        </w:rPr>
        <w:t>-r16/r17</w:t>
      </w:r>
      <w:r w:rsidR="00464CCE">
        <w:rPr>
          <w:rFonts w:ascii="Arial" w:hAnsi="Arial" w:cs="Arial"/>
          <w:i/>
          <w:iCs/>
        </w:rPr>
        <w:t xml:space="preserve"> </w:t>
      </w:r>
      <w:r w:rsidR="00464CCE">
        <w:rPr>
          <w:rFonts w:ascii="Arial" w:hAnsi="Arial" w:cs="Arial"/>
        </w:rPr>
        <w:t>where the value provides the UE with number of SSBs the UE can expect from the NW</w:t>
      </w:r>
      <w:r w:rsidR="00DC4E8A">
        <w:rPr>
          <w:rFonts w:ascii="Arial" w:hAnsi="Arial" w:cs="Arial"/>
        </w:rPr>
        <w:t xml:space="preserve"> within a DRS window. While the UE behaviour is defined based on TS 38.213 clause 4.1, </w:t>
      </w:r>
      <w:r w:rsidR="00A86D45">
        <w:rPr>
          <w:rFonts w:ascii="Arial" w:hAnsi="Arial" w:cs="Arial"/>
        </w:rPr>
        <w:t>the intention of this IE is to accomodate the NW to transmit SSB after applying the LBT, in an effort to allow the UE to ‘adjust’ in cases where the SSB (using legacy means) cannot be transmitted by the NW due to LBT failure.</w:t>
      </w:r>
    </w:p>
    <w:p w14:paraId="53355708" w14:textId="77777777" w:rsidR="00034894" w:rsidRPr="00962B3F" w:rsidRDefault="00034894" w:rsidP="00034894">
      <w:pPr>
        <w:pStyle w:val="PL"/>
      </w:pPr>
    </w:p>
    <w:p w14:paraId="40589E4E" w14:textId="77777777" w:rsidR="00034894" w:rsidRPr="00962B3F" w:rsidRDefault="00034894" w:rsidP="00034894">
      <w:pPr>
        <w:pStyle w:val="PL"/>
      </w:pPr>
      <w:r w:rsidRPr="00962B3F">
        <w:t xml:space="preserve">InterFreqCarrierFreqInfo-v1610 ::=  </w:t>
      </w:r>
      <w:r w:rsidRPr="00962B3F">
        <w:rPr>
          <w:color w:val="993366"/>
        </w:rPr>
        <w:t>SEQUENCE</w:t>
      </w:r>
      <w:r w:rsidRPr="00962B3F">
        <w:t xml:space="preserve"> {</w:t>
      </w:r>
    </w:p>
    <w:p w14:paraId="22BDEC5B" w14:textId="77777777" w:rsidR="00034894" w:rsidRPr="00962B3F" w:rsidRDefault="00034894" w:rsidP="00034894">
      <w:pPr>
        <w:pStyle w:val="PL"/>
        <w:rPr>
          <w:color w:val="808080"/>
        </w:rPr>
      </w:pPr>
      <w:r w:rsidRPr="00962B3F">
        <w:t xml:space="preserve">    interFreqNeighCellList-v1610        InterFreqNeighCellList-v1610                                </w:t>
      </w:r>
      <w:r w:rsidRPr="00962B3F">
        <w:rPr>
          <w:color w:val="993366"/>
        </w:rPr>
        <w:t>OPTIONAL</w:t>
      </w:r>
      <w:r w:rsidRPr="00962B3F">
        <w:t xml:space="preserve">,    </w:t>
      </w:r>
      <w:r w:rsidRPr="00962B3F">
        <w:rPr>
          <w:color w:val="808080"/>
        </w:rPr>
        <w:t>-- Need R</w:t>
      </w:r>
    </w:p>
    <w:p w14:paraId="6B21269D" w14:textId="77777777" w:rsidR="00034894" w:rsidRPr="00962B3F" w:rsidRDefault="00034894" w:rsidP="00034894">
      <w:pPr>
        <w:pStyle w:val="PL"/>
        <w:rPr>
          <w:color w:val="808080"/>
        </w:rPr>
      </w:pPr>
      <w:r w:rsidRPr="00962B3F">
        <w:t xml:space="preserve">    smtc2-LP-r16                        SSB-MTC2-LP-r16                                             </w:t>
      </w:r>
      <w:r w:rsidRPr="00962B3F">
        <w:rPr>
          <w:color w:val="993366"/>
        </w:rPr>
        <w:t>OPTIONAL</w:t>
      </w:r>
      <w:r w:rsidRPr="00962B3F">
        <w:t xml:space="preserve">,    </w:t>
      </w:r>
      <w:r w:rsidRPr="00962B3F">
        <w:rPr>
          <w:color w:val="808080"/>
        </w:rPr>
        <w:t>-- Need R</w:t>
      </w:r>
    </w:p>
    <w:p w14:paraId="71D340C8" w14:textId="77777777" w:rsidR="00034894" w:rsidRPr="00962B3F" w:rsidRDefault="00034894" w:rsidP="00034894">
      <w:pPr>
        <w:pStyle w:val="PL"/>
        <w:rPr>
          <w:color w:val="808080"/>
        </w:rPr>
      </w:pPr>
      <w:r w:rsidRPr="00962B3F">
        <w:t xml:space="preserve">    interFreqAllowedCellList-r16        InterFreqAllowedCellList-r16                                </w:t>
      </w:r>
      <w:r w:rsidRPr="00962B3F">
        <w:rPr>
          <w:color w:val="993366"/>
        </w:rPr>
        <w:t>OPTIONAL</w:t>
      </w:r>
      <w:r w:rsidRPr="00962B3F">
        <w:t xml:space="preserve">,    </w:t>
      </w:r>
      <w:r w:rsidRPr="00962B3F">
        <w:rPr>
          <w:color w:val="808080"/>
        </w:rPr>
        <w:t>-- Cond SharedSpectrum2</w:t>
      </w:r>
    </w:p>
    <w:p w14:paraId="50691A4A" w14:textId="77777777" w:rsidR="00034894" w:rsidRPr="00962B3F" w:rsidRDefault="00034894" w:rsidP="00034894">
      <w:pPr>
        <w:pStyle w:val="PL"/>
        <w:rPr>
          <w:color w:val="808080"/>
        </w:rPr>
      </w:pPr>
      <w:r w:rsidRPr="00962B3F">
        <w:t xml:space="preserve">    ssb-PositionQCL-Common-r16          SSB-PositionQCL-Relation-r16                                </w:t>
      </w:r>
      <w:r w:rsidRPr="00962B3F">
        <w:rPr>
          <w:color w:val="993366"/>
        </w:rPr>
        <w:t>OPTIONAL</w:t>
      </w:r>
      <w:r w:rsidRPr="00962B3F">
        <w:t xml:space="preserve">,    </w:t>
      </w:r>
      <w:r w:rsidRPr="00962B3F">
        <w:rPr>
          <w:color w:val="808080"/>
        </w:rPr>
        <w:t>-- Cond SharedSpectrum</w:t>
      </w:r>
    </w:p>
    <w:p w14:paraId="6B22566E" w14:textId="77777777" w:rsidR="00034894" w:rsidRPr="00962B3F" w:rsidRDefault="00034894" w:rsidP="00034894">
      <w:pPr>
        <w:pStyle w:val="PL"/>
        <w:rPr>
          <w:color w:val="808080"/>
        </w:rPr>
      </w:pPr>
      <w:r w:rsidRPr="00962B3F">
        <w:t xml:space="preserve">    interFreqCAG-CellList-r16           </w:t>
      </w:r>
      <w:r w:rsidRPr="00962B3F">
        <w:rPr>
          <w:color w:val="993366"/>
        </w:rPr>
        <w:t>SEQUENCE</w:t>
      </w:r>
      <w:r w:rsidRPr="00962B3F">
        <w:t xml:space="preserve"> (</w:t>
      </w:r>
      <w:r w:rsidRPr="00962B3F">
        <w:rPr>
          <w:color w:val="993366"/>
        </w:rPr>
        <w:t>SIZE</w:t>
      </w:r>
      <w:r w:rsidRPr="00962B3F">
        <w:t xml:space="preserve"> (1..maxPLMN))</w:t>
      </w:r>
      <w:r w:rsidRPr="00962B3F">
        <w:rPr>
          <w:color w:val="993366"/>
        </w:rPr>
        <w:t xml:space="preserve"> OF</w:t>
      </w:r>
      <w:r w:rsidRPr="00962B3F">
        <w:t xml:space="preserve"> InterFreqCAG-CellListPerPLMN-r16   </w:t>
      </w:r>
      <w:r w:rsidRPr="00962B3F">
        <w:rPr>
          <w:color w:val="993366"/>
        </w:rPr>
        <w:t>OPTIONAL</w:t>
      </w:r>
      <w:r w:rsidRPr="00962B3F">
        <w:t xml:space="preserve">     </w:t>
      </w:r>
      <w:r w:rsidRPr="00962B3F">
        <w:rPr>
          <w:color w:val="808080"/>
        </w:rPr>
        <w:t>-- Need R</w:t>
      </w:r>
    </w:p>
    <w:p w14:paraId="1F5ABA17" w14:textId="77777777" w:rsidR="00034894" w:rsidRPr="00962B3F" w:rsidRDefault="00034894" w:rsidP="00034894">
      <w:pPr>
        <w:pStyle w:val="PL"/>
      </w:pPr>
      <w:r w:rsidRPr="00962B3F">
        <w:t>}</w:t>
      </w:r>
    </w:p>
    <w:p w14:paraId="76A1CF35" w14:textId="77777777" w:rsidR="00034894" w:rsidRPr="00962B3F" w:rsidRDefault="00034894" w:rsidP="00034894">
      <w:pPr>
        <w:pStyle w:val="PL"/>
      </w:pPr>
    </w:p>
    <w:p w14:paraId="38970FB4" w14:textId="77777777" w:rsidR="00034894" w:rsidRPr="00962B3F" w:rsidRDefault="00034894" w:rsidP="00034894">
      <w:pPr>
        <w:pStyle w:val="PL"/>
      </w:pPr>
      <w:r w:rsidRPr="00962B3F">
        <w:t xml:space="preserve">InterFreqCarrierFreqInfo-v1700 ::=  </w:t>
      </w:r>
      <w:r w:rsidRPr="00962B3F">
        <w:rPr>
          <w:color w:val="993366"/>
        </w:rPr>
        <w:t>SEQUENCE</w:t>
      </w:r>
      <w:r w:rsidRPr="00962B3F">
        <w:t xml:space="preserve"> {</w:t>
      </w:r>
    </w:p>
    <w:p w14:paraId="16423227" w14:textId="77777777" w:rsidR="00034894" w:rsidRPr="00962B3F" w:rsidRDefault="00034894" w:rsidP="00034894">
      <w:pPr>
        <w:pStyle w:val="PL"/>
        <w:rPr>
          <w:color w:val="808080"/>
        </w:rPr>
      </w:pPr>
      <w:r w:rsidRPr="00962B3F">
        <w:t xml:space="preserve">    interFreqNeighHSDN-CellList-r17     InterFreqNeighHSDN-CellList-r17                             </w:t>
      </w:r>
      <w:r w:rsidRPr="00962B3F">
        <w:rPr>
          <w:color w:val="993366"/>
        </w:rPr>
        <w:t>OPTIONAL</w:t>
      </w:r>
      <w:r w:rsidRPr="00962B3F">
        <w:t xml:space="preserve">,    </w:t>
      </w:r>
      <w:r w:rsidRPr="00962B3F">
        <w:rPr>
          <w:color w:val="808080"/>
        </w:rPr>
        <w:t>-- Need R</w:t>
      </w:r>
    </w:p>
    <w:p w14:paraId="048AB9C5" w14:textId="77777777" w:rsidR="00034894" w:rsidRPr="00962B3F" w:rsidRDefault="00034894" w:rsidP="00034894">
      <w:pPr>
        <w:pStyle w:val="PL"/>
        <w:rPr>
          <w:color w:val="808080"/>
        </w:rPr>
      </w:pPr>
      <w:r w:rsidRPr="00962B3F">
        <w:t xml:space="preserve">    highSpeedMeasInterFreq-r17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59056580" w14:textId="77777777" w:rsidR="00034894" w:rsidRPr="00962B3F" w:rsidRDefault="00034894" w:rsidP="00034894">
      <w:pPr>
        <w:pStyle w:val="PL"/>
        <w:rPr>
          <w:color w:val="808080"/>
        </w:rPr>
      </w:pPr>
      <w:r w:rsidRPr="00962B3F">
        <w:t xml:space="preserve">    redCapAccessAllowed-r17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F13BC69" w14:textId="77777777" w:rsidR="00034894" w:rsidRPr="00962B3F" w:rsidRDefault="00034894" w:rsidP="00034894">
      <w:pPr>
        <w:pStyle w:val="PL"/>
        <w:rPr>
          <w:color w:val="808080"/>
        </w:rPr>
      </w:pPr>
      <w:r w:rsidRPr="00962B3F">
        <w:t xml:space="preserve">    ssb-PositionQCL-Common-r17          SSB-PositionQCL-Relation-r17                                </w:t>
      </w:r>
      <w:r w:rsidRPr="00962B3F">
        <w:rPr>
          <w:color w:val="993366"/>
        </w:rPr>
        <w:t>OPTIONAL</w:t>
      </w:r>
      <w:r w:rsidRPr="00962B3F">
        <w:t xml:space="preserve">,    </w:t>
      </w:r>
      <w:r w:rsidRPr="00962B3F">
        <w:rPr>
          <w:color w:val="808080"/>
        </w:rPr>
        <w:t>-- Cond SharedSpectrum</w:t>
      </w:r>
    </w:p>
    <w:p w14:paraId="732FEAF9" w14:textId="77777777" w:rsidR="00034894" w:rsidRPr="00962B3F" w:rsidRDefault="00034894" w:rsidP="00034894">
      <w:pPr>
        <w:pStyle w:val="PL"/>
        <w:rPr>
          <w:color w:val="808080"/>
        </w:rPr>
      </w:pPr>
      <w:r w:rsidRPr="00962B3F">
        <w:t xml:space="preserve">    interFreqNeighCellList-v1710        InterFreqNeighCellList-v1710                                </w:t>
      </w:r>
      <w:r w:rsidRPr="00962B3F">
        <w:rPr>
          <w:color w:val="993366"/>
        </w:rPr>
        <w:t>OPTIONAL</w:t>
      </w:r>
      <w:r w:rsidRPr="00962B3F">
        <w:t xml:space="preserve">     </w:t>
      </w:r>
      <w:r w:rsidRPr="00962B3F">
        <w:rPr>
          <w:color w:val="808080"/>
        </w:rPr>
        <w:t>-- Cond SharedSpectrum2</w:t>
      </w:r>
    </w:p>
    <w:p w14:paraId="105642B4" w14:textId="77777777" w:rsidR="00034894" w:rsidRPr="00962B3F" w:rsidRDefault="00034894" w:rsidP="00034894">
      <w:pPr>
        <w:pStyle w:val="PL"/>
      </w:pPr>
      <w:r w:rsidRPr="00962B3F">
        <w:t>}</w:t>
      </w:r>
    </w:p>
    <w:p w14:paraId="5849AAC3" w14:textId="77777777" w:rsidR="00034894" w:rsidRPr="00962B3F" w:rsidRDefault="00034894" w:rsidP="00034894">
      <w:pPr>
        <w:pStyle w:val="PL"/>
      </w:pPr>
    </w:p>
    <w:p w14:paraId="17F9D3AA" w14:textId="65253CA5" w:rsidR="00E84A07" w:rsidRDefault="00E84A07" w:rsidP="007F6D2D">
      <w:pPr>
        <w:rPr>
          <w:rFonts w:ascii="Arial" w:hAnsi="Arial" w:cs="Arial"/>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331"/>
      </w:tblGrid>
      <w:tr w:rsidR="006D2A6D" w:rsidRPr="00962B3F" w14:paraId="075222AD" w14:textId="77777777" w:rsidTr="003739BF">
        <w:trPr>
          <w:trHeight w:val="212"/>
        </w:trPr>
        <w:tc>
          <w:tcPr>
            <w:tcW w:w="2245" w:type="dxa"/>
            <w:tcBorders>
              <w:top w:val="single" w:sz="4" w:space="0" w:color="auto"/>
              <w:left w:val="single" w:sz="4" w:space="0" w:color="auto"/>
              <w:bottom w:val="single" w:sz="4" w:space="0" w:color="auto"/>
              <w:right w:val="single" w:sz="4" w:space="0" w:color="auto"/>
            </w:tcBorders>
            <w:hideMark/>
          </w:tcPr>
          <w:p w14:paraId="3A478981" w14:textId="77777777" w:rsidR="00034894" w:rsidRPr="00962B3F" w:rsidRDefault="00034894" w:rsidP="002D5D8C">
            <w:pPr>
              <w:pStyle w:val="TAH"/>
              <w:rPr>
                <w:szCs w:val="22"/>
                <w:lang w:eastAsia="en-US"/>
              </w:rPr>
            </w:pPr>
            <w:r w:rsidRPr="00962B3F">
              <w:rPr>
                <w:szCs w:val="22"/>
                <w:lang w:eastAsia="en-US"/>
              </w:rPr>
              <w:lastRenderedPageBreak/>
              <w:t>Conditional Presence</w:t>
            </w:r>
          </w:p>
        </w:tc>
        <w:tc>
          <w:tcPr>
            <w:tcW w:w="7331" w:type="dxa"/>
            <w:tcBorders>
              <w:top w:val="single" w:sz="4" w:space="0" w:color="auto"/>
              <w:left w:val="single" w:sz="4" w:space="0" w:color="auto"/>
              <w:bottom w:val="single" w:sz="4" w:space="0" w:color="auto"/>
              <w:right w:val="single" w:sz="4" w:space="0" w:color="auto"/>
            </w:tcBorders>
            <w:hideMark/>
          </w:tcPr>
          <w:p w14:paraId="6572FC9E" w14:textId="77777777" w:rsidR="00034894" w:rsidRPr="00962B3F" w:rsidRDefault="00034894" w:rsidP="002D5D8C">
            <w:pPr>
              <w:pStyle w:val="TAH"/>
              <w:rPr>
                <w:szCs w:val="22"/>
                <w:lang w:eastAsia="en-US"/>
              </w:rPr>
            </w:pPr>
            <w:r w:rsidRPr="00962B3F">
              <w:rPr>
                <w:szCs w:val="22"/>
                <w:lang w:eastAsia="en-US"/>
              </w:rPr>
              <w:t>Explanation</w:t>
            </w:r>
          </w:p>
        </w:tc>
      </w:tr>
      <w:tr w:rsidR="006D2A6D" w:rsidRPr="00962B3F" w14:paraId="787ECDA2" w14:textId="77777777" w:rsidTr="003739BF">
        <w:trPr>
          <w:trHeight w:val="212"/>
        </w:trPr>
        <w:tc>
          <w:tcPr>
            <w:tcW w:w="2245" w:type="dxa"/>
            <w:tcBorders>
              <w:top w:val="single" w:sz="4" w:space="0" w:color="auto"/>
              <w:left w:val="single" w:sz="4" w:space="0" w:color="auto"/>
              <w:bottom w:val="single" w:sz="4" w:space="0" w:color="auto"/>
              <w:right w:val="single" w:sz="4" w:space="0" w:color="auto"/>
            </w:tcBorders>
            <w:hideMark/>
          </w:tcPr>
          <w:p w14:paraId="75090230" w14:textId="77777777" w:rsidR="00034894" w:rsidRPr="00962B3F" w:rsidRDefault="00034894" w:rsidP="002D5D8C">
            <w:pPr>
              <w:pStyle w:val="TAL"/>
              <w:rPr>
                <w:i/>
                <w:szCs w:val="22"/>
                <w:lang w:eastAsia="en-US"/>
              </w:rPr>
            </w:pPr>
            <w:r w:rsidRPr="00962B3F">
              <w:rPr>
                <w:i/>
                <w:szCs w:val="22"/>
                <w:lang w:eastAsia="en-US"/>
              </w:rPr>
              <w:t>Mandatory</w:t>
            </w:r>
          </w:p>
        </w:tc>
        <w:tc>
          <w:tcPr>
            <w:tcW w:w="7331" w:type="dxa"/>
            <w:tcBorders>
              <w:top w:val="single" w:sz="4" w:space="0" w:color="auto"/>
              <w:left w:val="single" w:sz="4" w:space="0" w:color="auto"/>
              <w:bottom w:val="single" w:sz="4" w:space="0" w:color="auto"/>
              <w:right w:val="single" w:sz="4" w:space="0" w:color="auto"/>
            </w:tcBorders>
            <w:hideMark/>
          </w:tcPr>
          <w:p w14:paraId="75A5E63E" w14:textId="77777777" w:rsidR="00034894" w:rsidRPr="00962B3F" w:rsidRDefault="00034894" w:rsidP="002D5D8C">
            <w:pPr>
              <w:pStyle w:val="TAL"/>
              <w:rPr>
                <w:szCs w:val="22"/>
                <w:lang w:eastAsia="en-US"/>
              </w:rPr>
            </w:pPr>
            <w:r w:rsidRPr="00962B3F">
              <w:rPr>
                <w:szCs w:val="22"/>
                <w:lang w:eastAsia="en-US"/>
              </w:rPr>
              <w:t>The field is mandatory present in SIB4.</w:t>
            </w:r>
          </w:p>
        </w:tc>
      </w:tr>
      <w:tr w:rsidR="006D2A6D" w:rsidRPr="00962B3F" w14:paraId="2971B2FD" w14:textId="77777777" w:rsidTr="003739BF">
        <w:trPr>
          <w:trHeight w:val="649"/>
        </w:trPr>
        <w:tc>
          <w:tcPr>
            <w:tcW w:w="2245" w:type="dxa"/>
            <w:tcBorders>
              <w:top w:val="single" w:sz="4" w:space="0" w:color="auto"/>
              <w:left w:val="single" w:sz="4" w:space="0" w:color="auto"/>
              <w:bottom w:val="single" w:sz="4" w:space="0" w:color="auto"/>
              <w:right w:val="single" w:sz="4" w:space="0" w:color="auto"/>
            </w:tcBorders>
            <w:hideMark/>
          </w:tcPr>
          <w:p w14:paraId="33A3BC75" w14:textId="77777777" w:rsidR="00034894" w:rsidRPr="00962B3F" w:rsidRDefault="00034894" w:rsidP="002D5D8C">
            <w:pPr>
              <w:pStyle w:val="TAL"/>
              <w:rPr>
                <w:i/>
                <w:szCs w:val="22"/>
                <w:lang w:eastAsia="en-US"/>
              </w:rPr>
            </w:pPr>
            <w:r w:rsidRPr="00962B3F">
              <w:rPr>
                <w:i/>
                <w:szCs w:val="22"/>
                <w:lang w:eastAsia="en-US"/>
              </w:rPr>
              <w:t>RSRQ</w:t>
            </w:r>
          </w:p>
        </w:tc>
        <w:tc>
          <w:tcPr>
            <w:tcW w:w="7331" w:type="dxa"/>
            <w:tcBorders>
              <w:top w:val="single" w:sz="4" w:space="0" w:color="auto"/>
              <w:left w:val="single" w:sz="4" w:space="0" w:color="auto"/>
              <w:bottom w:val="single" w:sz="4" w:space="0" w:color="auto"/>
              <w:right w:val="single" w:sz="4" w:space="0" w:color="auto"/>
            </w:tcBorders>
            <w:hideMark/>
          </w:tcPr>
          <w:p w14:paraId="2B81B10B" w14:textId="77777777" w:rsidR="00034894" w:rsidRPr="00962B3F" w:rsidRDefault="00034894" w:rsidP="002D5D8C">
            <w:pPr>
              <w:pStyle w:val="TAL"/>
              <w:rPr>
                <w:szCs w:val="22"/>
                <w:lang w:eastAsia="en-US"/>
              </w:rPr>
            </w:pPr>
            <w:r w:rsidRPr="00962B3F">
              <w:rPr>
                <w:szCs w:val="22"/>
                <w:lang w:eastAsia="en-US"/>
              </w:rPr>
              <w:t xml:space="preserve">The field is mandatory present if </w:t>
            </w:r>
            <w:r w:rsidRPr="00962B3F">
              <w:rPr>
                <w:i/>
                <w:lang w:eastAsia="sv-SE"/>
              </w:rPr>
              <w:t>threshServingLowQ</w:t>
            </w:r>
            <w:r w:rsidRPr="00962B3F">
              <w:rPr>
                <w:szCs w:val="22"/>
                <w:lang w:eastAsia="en-US"/>
              </w:rPr>
              <w:t xml:space="preserve"> is present in </w:t>
            </w:r>
            <w:r w:rsidRPr="00962B3F">
              <w:rPr>
                <w:i/>
                <w:lang w:eastAsia="sv-SE"/>
              </w:rPr>
              <w:t>SIB2</w:t>
            </w:r>
            <w:r w:rsidRPr="00962B3F">
              <w:rPr>
                <w:szCs w:val="22"/>
                <w:lang w:eastAsia="en-US"/>
              </w:rPr>
              <w:t>; otherwise it is absent.</w:t>
            </w:r>
          </w:p>
        </w:tc>
      </w:tr>
      <w:tr w:rsidR="006D2A6D" w:rsidRPr="00962B3F" w14:paraId="77F755D3" w14:textId="77777777" w:rsidTr="003739BF">
        <w:trPr>
          <w:trHeight w:val="649"/>
        </w:trPr>
        <w:tc>
          <w:tcPr>
            <w:tcW w:w="2245" w:type="dxa"/>
            <w:tcBorders>
              <w:top w:val="single" w:sz="4" w:space="0" w:color="auto"/>
              <w:left w:val="single" w:sz="4" w:space="0" w:color="auto"/>
              <w:bottom w:val="single" w:sz="4" w:space="0" w:color="auto"/>
              <w:right w:val="single" w:sz="4" w:space="0" w:color="auto"/>
            </w:tcBorders>
            <w:hideMark/>
          </w:tcPr>
          <w:p w14:paraId="09EC4C09" w14:textId="77777777" w:rsidR="00034894" w:rsidRPr="00962B3F" w:rsidRDefault="00034894" w:rsidP="002D5D8C">
            <w:pPr>
              <w:pStyle w:val="TAL"/>
              <w:rPr>
                <w:i/>
                <w:szCs w:val="22"/>
                <w:lang w:eastAsia="en-US"/>
              </w:rPr>
            </w:pPr>
            <w:r w:rsidRPr="00962B3F">
              <w:rPr>
                <w:i/>
                <w:iCs/>
              </w:rPr>
              <w:t>SharedSpectrum</w:t>
            </w:r>
          </w:p>
        </w:tc>
        <w:tc>
          <w:tcPr>
            <w:tcW w:w="7331" w:type="dxa"/>
            <w:tcBorders>
              <w:top w:val="single" w:sz="4" w:space="0" w:color="auto"/>
              <w:left w:val="single" w:sz="4" w:space="0" w:color="auto"/>
              <w:bottom w:val="single" w:sz="4" w:space="0" w:color="auto"/>
              <w:right w:val="single" w:sz="4" w:space="0" w:color="auto"/>
            </w:tcBorders>
            <w:hideMark/>
          </w:tcPr>
          <w:p w14:paraId="492DAA9E" w14:textId="77777777" w:rsidR="00034894" w:rsidRPr="00962B3F" w:rsidRDefault="00034894" w:rsidP="002D5D8C">
            <w:pPr>
              <w:pStyle w:val="TAL"/>
              <w:rPr>
                <w:szCs w:val="22"/>
                <w:lang w:eastAsia="en-US"/>
              </w:rPr>
            </w:pPr>
            <w:r w:rsidRPr="00962B3F">
              <w:rPr>
                <w:szCs w:val="22"/>
              </w:rPr>
              <w:t xml:space="preserve">This field is </w:t>
            </w:r>
            <w:r w:rsidRPr="00655941">
              <w:rPr>
                <w:szCs w:val="22"/>
                <w:highlight w:val="yellow"/>
              </w:rPr>
              <w:t>mandatory</w:t>
            </w:r>
            <w:r w:rsidRPr="00962B3F">
              <w:rPr>
                <w:szCs w:val="22"/>
              </w:rPr>
              <w:t xml:space="preserve"> present if this inter-frequency operates with shared spectrum channel access. </w:t>
            </w:r>
            <w:r w:rsidRPr="00655941">
              <w:rPr>
                <w:szCs w:val="22"/>
                <w:highlight w:val="yellow"/>
              </w:rPr>
              <w:t>Otherwise, it is absent, Need R</w:t>
            </w:r>
            <w:r w:rsidRPr="00962B3F">
              <w:rPr>
                <w:szCs w:val="22"/>
              </w:rPr>
              <w:t>.</w:t>
            </w:r>
          </w:p>
        </w:tc>
      </w:tr>
      <w:tr w:rsidR="006D2A6D" w:rsidRPr="00962B3F" w14:paraId="429AB399" w14:textId="77777777" w:rsidTr="003739BF">
        <w:trPr>
          <w:trHeight w:val="862"/>
        </w:trPr>
        <w:tc>
          <w:tcPr>
            <w:tcW w:w="2245" w:type="dxa"/>
            <w:tcBorders>
              <w:top w:val="single" w:sz="4" w:space="0" w:color="auto"/>
              <w:left w:val="single" w:sz="4" w:space="0" w:color="auto"/>
              <w:bottom w:val="single" w:sz="4" w:space="0" w:color="auto"/>
              <w:right w:val="single" w:sz="4" w:space="0" w:color="auto"/>
            </w:tcBorders>
            <w:hideMark/>
          </w:tcPr>
          <w:p w14:paraId="66A4651A" w14:textId="77777777" w:rsidR="00034894" w:rsidRPr="00962B3F" w:rsidRDefault="00034894" w:rsidP="002D5D8C">
            <w:pPr>
              <w:pStyle w:val="TAL"/>
              <w:rPr>
                <w:i/>
                <w:iCs/>
                <w:lang w:eastAsia="x-none"/>
              </w:rPr>
            </w:pPr>
            <w:r w:rsidRPr="00962B3F">
              <w:rPr>
                <w:i/>
                <w:iCs/>
              </w:rPr>
              <w:t>SharedSpectrum2</w:t>
            </w:r>
          </w:p>
        </w:tc>
        <w:tc>
          <w:tcPr>
            <w:tcW w:w="7331" w:type="dxa"/>
            <w:tcBorders>
              <w:top w:val="single" w:sz="4" w:space="0" w:color="auto"/>
              <w:left w:val="single" w:sz="4" w:space="0" w:color="auto"/>
              <w:bottom w:val="single" w:sz="4" w:space="0" w:color="auto"/>
              <w:right w:val="single" w:sz="4" w:space="0" w:color="auto"/>
            </w:tcBorders>
            <w:hideMark/>
          </w:tcPr>
          <w:p w14:paraId="4BC7948D" w14:textId="77777777" w:rsidR="00034894" w:rsidRPr="00962B3F" w:rsidRDefault="00034894" w:rsidP="002D5D8C">
            <w:pPr>
              <w:pStyle w:val="TAL"/>
              <w:rPr>
                <w:szCs w:val="22"/>
              </w:rPr>
            </w:pPr>
            <w:r w:rsidRPr="00962B3F">
              <w:rPr>
                <w:szCs w:val="22"/>
              </w:rPr>
              <w:t>The field is optional present, Need R, if this inter-frequency or neighbor cell operates with shared spectrum channel access. Otherwise, it is absent, Need R.</w:t>
            </w:r>
          </w:p>
        </w:tc>
      </w:tr>
    </w:tbl>
    <w:p w14:paraId="60947489" w14:textId="77777777" w:rsidR="00034894" w:rsidRDefault="00034894" w:rsidP="007F6D2D">
      <w:pPr>
        <w:rPr>
          <w:rFonts w:ascii="Arial" w:hAnsi="Arial" w:cs="Arial"/>
        </w:rPr>
      </w:pPr>
    </w:p>
    <w:p w14:paraId="6069EA5D" w14:textId="6AA05841" w:rsidR="00510832" w:rsidRDefault="00413864"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w:t>
      </w:r>
      <w:r w:rsidR="002E0CBA">
        <w:rPr>
          <w:rFonts w:ascii="Arial" w:hAnsi="Arial" w:cs="Arial"/>
          <w:b/>
          <w:bCs/>
        </w:rPr>
        <w:t>1</w:t>
      </w:r>
      <w:r w:rsidRPr="00495E19">
        <w:rPr>
          <w:rFonts w:ascii="Arial" w:hAnsi="Arial" w:cs="Arial"/>
          <w:b/>
          <w:bCs/>
        </w:rPr>
        <w:t>:</w:t>
      </w:r>
      <w:r w:rsidR="003D4F59" w:rsidRPr="00495E19">
        <w:rPr>
          <w:rFonts w:ascii="Arial" w:hAnsi="Arial" w:cs="Arial"/>
          <w:b/>
          <w:bCs/>
        </w:rPr>
        <w:t xml:space="preserve"> </w:t>
      </w:r>
      <w:r w:rsidR="00A86D45">
        <w:rPr>
          <w:rFonts w:ascii="Arial" w:hAnsi="Arial" w:cs="Arial"/>
          <w:b/>
          <w:bCs/>
        </w:rPr>
        <w:t xml:space="preserve">Rel-16/17 NR-U operation already accounts for the case where the uncertainty from LBT related SSB transmissions, </w:t>
      </w:r>
      <w:r w:rsidR="008832DF">
        <w:rPr>
          <w:rFonts w:ascii="Arial" w:hAnsi="Arial" w:cs="Arial"/>
          <w:b/>
          <w:bCs/>
        </w:rPr>
        <w:t xml:space="preserve">and </w:t>
      </w:r>
      <w:r w:rsidR="00A86D45">
        <w:rPr>
          <w:rFonts w:ascii="Arial" w:hAnsi="Arial" w:cs="Arial"/>
          <w:b/>
          <w:bCs/>
        </w:rPr>
        <w:t>is informed to the UE</w:t>
      </w:r>
      <w:r w:rsidR="0023754E">
        <w:rPr>
          <w:rFonts w:ascii="Arial" w:hAnsi="Arial" w:cs="Arial"/>
          <w:b/>
          <w:bCs/>
        </w:rPr>
        <w:t xml:space="preserve"> for the serving cell, neighbour intra/inter-freq cells</w:t>
      </w:r>
      <w:r w:rsidR="008832DF">
        <w:rPr>
          <w:rFonts w:ascii="Arial" w:hAnsi="Arial" w:cs="Arial"/>
          <w:b/>
          <w:bCs/>
        </w:rPr>
        <w:t xml:space="preserve"> and as part of dedicated config in inter-RAT as well</w:t>
      </w:r>
      <w:r w:rsidR="0023754E">
        <w:rPr>
          <w:rFonts w:ascii="Arial" w:hAnsi="Arial" w:cs="Arial"/>
          <w:b/>
          <w:bCs/>
        </w:rPr>
        <w:t xml:space="preserve">. </w:t>
      </w:r>
    </w:p>
    <w:p w14:paraId="33777D98" w14:textId="28D4E8C6" w:rsidR="00413864" w:rsidRDefault="00510832" w:rsidP="007F6D2D">
      <w:pPr>
        <w:rPr>
          <w:rFonts w:ascii="Arial" w:hAnsi="Arial" w:cs="Arial"/>
        </w:rPr>
      </w:pPr>
      <w:r>
        <w:rPr>
          <w:rFonts w:ascii="Arial" w:hAnsi="Arial" w:cs="Arial"/>
        </w:rPr>
        <w:t>Per RAN</w:t>
      </w:r>
      <w:r w:rsidR="00672266">
        <w:rPr>
          <w:rFonts w:ascii="Arial" w:hAnsi="Arial" w:cs="Arial"/>
        </w:rPr>
        <w:t>4 LS [1], it can be seen that RAN4 thinks it is beneficial to let the UE know about such LBT type of operation (CCA for FR2-2) on the neighbo</w:t>
      </w:r>
      <w:r w:rsidR="00DE5A88">
        <w:rPr>
          <w:rFonts w:ascii="Arial" w:hAnsi="Arial" w:cs="Arial"/>
        </w:rPr>
        <w:t>u</w:t>
      </w:r>
      <w:r w:rsidR="00672266">
        <w:rPr>
          <w:rFonts w:ascii="Arial" w:hAnsi="Arial" w:cs="Arial"/>
        </w:rPr>
        <w:t>r cells</w:t>
      </w:r>
      <w:r w:rsidR="00F24F2D">
        <w:rPr>
          <w:rFonts w:ascii="Arial" w:hAnsi="Arial" w:cs="Arial"/>
        </w:rPr>
        <w:t xml:space="preserve"> operating in B52 bands. Since the clear channel assessment is born out of the need for spectrum sharing, </w:t>
      </w:r>
      <w:r w:rsidR="00655941">
        <w:rPr>
          <w:rFonts w:ascii="Arial" w:hAnsi="Arial" w:cs="Arial"/>
        </w:rPr>
        <w:t xml:space="preserve">and </w:t>
      </w:r>
      <w:r w:rsidR="00F24F2D">
        <w:rPr>
          <w:rFonts w:ascii="Arial" w:hAnsi="Arial" w:cs="Arial"/>
        </w:rPr>
        <w:t xml:space="preserve">the NR-U </w:t>
      </w:r>
      <w:r w:rsidR="00655941">
        <w:rPr>
          <w:rFonts w:ascii="Arial" w:hAnsi="Arial" w:cs="Arial"/>
        </w:rPr>
        <w:t>feature already allows NW’s LBT config for shared spectrum operation, it can be seen that the UE knowledge of such CCA behaviour of FR2-2 cells is also useful for the UE.</w:t>
      </w:r>
    </w:p>
    <w:p w14:paraId="0AF2C95A" w14:textId="0EB0A397" w:rsidR="00655941" w:rsidRDefault="00655941" w:rsidP="007F6D2D">
      <w:pPr>
        <w:rPr>
          <w:rFonts w:ascii="Arial" w:hAnsi="Arial" w:cs="Arial"/>
          <w:b/>
          <w:bCs/>
        </w:rPr>
      </w:pPr>
      <w:r w:rsidRPr="00495E19">
        <w:rPr>
          <w:rFonts w:ascii="Arial" w:hAnsi="Arial" w:cs="Arial"/>
          <w:b/>
          <w:bCs/>
        </w:rPr>
        <w:t>Observation</w:t>
      </w:r>
      <w:r>
        <w:rPr>
          <w:rFonts w:ascii="Arial" w:hAnsi="Arial" w:cs="Arial"/>
          <w:b/>
          <w:bCs/>
        </w:rPr>
        <w:t xml:space="preserve"> 2</w:t>
      </w:r>
      <w:r w:rsidRPr="00495E19">
        <w:rPr>
          <w:rFonts w:ascii="Arial" w:hAnsi="Arial" w:cs="Arial"/>
          <w:b/>
          <w:bCs/>
        </w:rPr>
        <w:t xml:space="preserve">: </w:t>
      </w:r>
      <w:r>
        <w:rPr>
          <w:rFonts w:ascii="Arial" w:hAnsi="Arial" w:cs="Arial"/>
          <w:b/>
          <w:bCs/>
        </w:rPr>
        <w:t xml:space="preserve">Following the NR-U FR1 operation where the UE is provided the knowledge of LBT operation of the gNB using NR-U on FR1, it can be seen that similar sort of information to the UE about the FR2-2 neighbour cell is also useful. </w:t>
      </w:r>
    </w:p>
    <w:p w14:paraId="29809586" w14:textId="0F10A36A" w:rsidR="00655941" w:rsidRDefault="00655941" w:rsidP="007F6D2D">
      <w:pPr>
        <w:rPr>
          <w:rFonts w:ascii="Arial" w:hAnsi="Arial" w:cs="Arial"/>
        </w:rPr>
      </w:pPr>
      <w:r>
        <w:rPr>
          <w:rFonts w:ascii="Arial" w:hAnsi="Arial" w:cs="Arial"/>
        </w:rPr>
        <w:t xml:space="preserve">The field description </w:t>
      </w:r>
      <w:r w:rsidR="007733A5">
        <w:rPr>
          <w:rFonts w:ascii="Arial" w:hAnsi="Arial" w:cs="Arial"/>
        </w:rPr>
        <w:t xml:space="preserve">of </w:t>
      </w:r>
      <w:r w:rsidR="007733A5" w:rsidRPr="003739BF">
        <w:rPr>
          <w:rFonts w:ascii="Arial" w:hAnsi="Arial" w:cs="Arial"/>
          <w:i/>
          <w:iCs/>
        </w:rPr>
        <w:t>ssb-PositionQCL-Common</w:t>
      </w:r>
      <w:r w:rsidR="007733A5">
        <w:rPr>
          <w:rFonts w:ascii="Arial" w:hAnsi="Arial" w:cs="Arial"/>
        </w:rPr>
        <w:t xml:space="preserve"> </w:t>
      </w:r>
      <w:r>
        <w:rPr>
          <w:rFonts w:ascii="Arial" w:hAnsi="Arial" w:cs="Arial"/>
        </w:rPr>
        <w:t>in the current RAN2 TS 38.331 actually “restricts” the usage of in the following way:</w:t>
      </w:r>
    </w:p>
    <w:p w14:paraId="043AF27A" w14:textId="0D5327D1" w:rsidR="00655941" w:rsidRDefault="0028575D" w:rsidP="0028575D">
      <w:pPr>
        <w:pStyle w:val="ListParagraph"/>
        <w:numPr>
          <w:ilvl w:val="0"/>
          <w:numId w:val="15"/>
        </w:numPr>
        <w:rPr>
          <w:rFonts w:ascii="Arial" w:hAnsi="Arial" w:cs="Arial"/>
        </w:rPr>
      </w:pPr>
      <w:r>
        <w:rPr>
          <w:rFonts w:ascii="Arial" w:hAnsi="Arial" w:cs="Arial"/>
        </w:rPr>
        <w:t>Only applicable to FR1 (not applicable to FR2-2)</w:t>
      </w:r>
    </w:p>
    <w:p w14:paraId="4A2B47DB" w14:textId="22C4236A" w:rsidR="0028575D" w:rsidRDefault="0028575D" w:rsidP="0028575D">
      <w:pPr>
        <w:pStyle w:val="ListParagraph"/>
        <w:numPr>
          <w:ilvl w:val="0"/>
          <w:numId w:val="15"/>
        </w:numPr>
        <w:rPr>
          <w:rFonts w:ascii="Arial" w:hAnsi="Arial" w:cs="Arial"/>
        </w:rPr>
      </w:pPr>
      <w:r>
        <w:rPr>
          <w:rFonts w:ascii="Arial" w:hAnsi="Arial" w:cs="Arial"/>
        </w:rPr>
        <w:t>Is expected to be configured mandatorily for FR1 NR-U operation.</w:t>
      </w:r>
    </w:p>
    <w:p w14:paraId="598F6AE1" w14:textId="36EAA2B2" w:rsidR="0028575D" w:rsidRDefault="0028575D" w:rsidP="0028575D">
      <w:pPr>
        <w:rPr>
          <w:rFonts w:ascii="Arial" w:hAnsi="Arial" w:cs="Arial"/>
        </w:rPr>
      </w:pPr>
      <w:r>
        <w:rPr>
          <w:rFonts w:ascii="Arial" w:hAnsi="Arial" w:cs="Arial"/>
        </w:rPr>
        <w:t>Since the LS [1] mentions that CCA is not mandatory for the NW in FR2-2, it is even more important for the UE to know if the NCell is using CCA or not</w:t>
      </w:r>
      <w:r w:rsidR="00643F9A">
        <w:rPr>
          <w:rFonts w:ascii="Arial" w:hAnsi="Arial" w:cs="Arial"/>
        </w:rPr>
        <w:t>, as the UE needs to know which of the RAN4 requirements for measurement of the cells are to be used, as RAN4 has defined requirements for both LBT and non-LBT cases.</w:t>
      </w:r>
    </w:p>
    <w:p w14:paraId="429A3701" w14:textId="328661DC" w:rsidR="007A4847" w:rsidRDefault="007A4847" w:rsidP="0028575D">
      <w:pPr>
        <w:rPr>
          <w:rFonts w:ascii="Arial" w:hAnsi="Arial" w:cs="Arial"/>
          <w:b/>
          <w:bCs/>
        </w:rPr>
      </w:pPr>
      <w:r w:rsidRPr="00495E19">
        <w:rPr>
          <w:rFonts w:ascii="Arial" w:hAnsi="Arial" w:cs="Arial"/>
          <w:b/>
          <w:bCs/>
        </w:rPr>
        <w:t>Observation</w:t>
      </w:r>
      <w:r>
        <w:rPr>
          <w:rFonts w:ascii="Arial" w:hAnsi="Arial" w:cs="Arial"/>
          <w:b/>
          <w:bCs/>
        </w:rPr>
        <w:t xml:space="preserve"> 3</w:t>
      </w:r>
      <w:r w:rsidRPr="00495E19">
        <w:rPr>
          <w:rFonts w:ascii="Arial" w:hAnsi="Arial" w:cs="Arial"/>
          <w:b/>
          <w:bCs/>
        </w:rPr>
        <w:t xml:space="preserve">: </w:t>
      </w:r>
      <w:r>
        <w:rPr>
          <w:rFonts w:ascii="Arial" w:hAnsi="Arial" w:cs="Arial"/>
          <w:b/>
          <w:bCs/>
        </w:rPr>
        <w:t>Configuration of SSB QCL info (for LBT purposes) in NR-U FR1 is mandatory</w:t>
      </w:r>
      <w:r w:rsidR="00F4118B">
        <w:rPr>
          <w:rFonts w:ascii="Arial" w:hAnsi="Arial" w:cs="Arial"/>
          <w:b/>
          <w:bCs/>
        </w:rPr>
        <w:t xml:space="preserve">. </w:t>
      </w:r>
      <w:r>
        <w:rPr>
          <w:rFonts w:ascii="Arial" w:hAnsi="Arial" w:cs="Arial"/>
          <w:b/>
          <w:bCs/>
        </w:rPr>
        <w:t>Since the CCA operation for FR2-2 is optional, it is even more important for the UE to be aware of this for the corresponding NCells in FR2-2</w:t>
      </w:r>
    </w:p>
    <w:p w14:paraId="5D1B982D" w14:textId="53E3C03F" w:rsidR="007A4847" w:rsidRDefault="007A4847" w:rsidP="0028575D">
      <w:pPr>
        <w:rPr>
          <w:rFonts w:ascii="Arial" w:hAnsi="Arial" w:cs="Arial"/>
          <w:b/>
          <w:bCs/>
        </w:rPr>
      </w:pPr>
      <w:r>
        <w:rPr>
          <w:rFonts w:ascii="Arial" w:hAnsi="Arial" w:cs="Arial"/>
          <w:b/>
          <w:bCs/>
        </w:rPr>
        <w:t xml:space="preserve">Observation 4: </w:t>
      </w:r>
      <w:r w:rsidR="004F6F22">
        <w:rPr>
          <w:rFonts w:ascii="Arial" w:hAnsi="Arial" w:cs="Arial"/>
          <w:b/>
          <w:bCs/>
        </w:rPr>
        <w:t>The current</w:t>
      </w:r>
      <w:r>
        <w:rPr>
          <w:rFonts w:ascii="Arial" w:hAnsi="Arial" w:cs="Arial"/>
          <w:b/>
          <w:bCs/>
        </w:rPr>
        <w:t xml:space="preserve"> IE </w:t>
      </w:r>
      <w:r w:rsidR="004F6F22" w:rsidRPr="004F6F22">
        <w:rPr>
          <w:rFonts w:ascii="Arial" w:hAnsi="Arial" w:cs="Arial"/>
          <w:b/>
          <w:bCs/>
          <w:i/>
          <w:iCs/>
        </w:rPr>
        <w:t>ssb-PositionQCL-Common</w:t>
      </w:r>
      <w:r w:rsidR="004F6F22">
        <w:rPr>
          <w:rFonts w:ascii="Arial" w:hAnsi="Arial" w:cs="Arial"/>
        </w:rPr>
        <w:t xml:space="preserve"> </w:t>
      </w:r>
      <w:r>
        <w:rPr>
          <w:rFonts w:ascii="Arial" w:hAnsi="Arial" w:cs="Arial"/>
          <w:b/>
          <w:bCs/>
        </w:rPr>
        <w:t>(using the current description) cannot be re-use for FR2-2.</w:t>
      </w:r>
      <w:r w:rsidR="008C5FED">
        <w:rPr>
          <w:rFonts w:ascii="Arial" w:hAnsi="Arial" w:cs="Arial"/>
          <w:b/>
          <w:bCs/>
        </w:rPr>
        <w:t xml:space="preserve"> Either the conditional presence field description in the specification needs to be changed (and the associated backward </w:t>
      </w:r>
      <w:r w:rsidR="00766693">
        <w:rPr>
          <w:rFonts w:ascii="Arial" w:hAnsi="Arial" w:cs="Arial"/>
          <w:b/>
          <w:bCs/>
        </w:rPr>
        <w:t>compatibility</w:t>
      </w:r>
      <w:r w:rsidR="008C5FED">
        <w:rPr>
          <w:rFonts w:ascii="Arial" w:hAnsi="Arial" w:cs="Arial"/>
          <w:b/>
          <w:bCs/>
        </w:rPr>
        <w:t xml:space="preserve"> needs to be discussed) or, a new field needs to be defined.</w:t>
      </w:r>
    </w:p>
    <w:p w14:paraId="4F5A030D" w14:textId="6353033B" w:rsidR="008C5FED" w:rsidRPr="0028575D" w:rsidRDefault="008C5FED" w:rsidP="0028575D">
      <w:pPr>
        <w:rPr>
          <w:rFonts w:ascii="Arial" w:hAnsi="Arial" w:cs="Arial"/>
        </w:rPr>
      </w:pPr>
      <w:r>
        <w:rPr>
          <w:rFonts w:ascii="Arial" w:hAnsi="Arial" w:cs="Arial"/>
        </w:rPr>
        <w:t>Based on the above observations, we propose the following as a practical means to progress this.</w:t>
      </w:r>
    </w:p>
    <w:p w14:paraId="76235C17" w14:textId="5C0D8C62" w:rsidR="00413864" w:rsidRDefault="00413864"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2E0CBA">
        <w:rPr>
          <w:rFonts w:ascii="Arial" w:hAnsi="Arial" w:cs="Arial"/>
          <w:b/>
          <w:bCs/>
        </w:rPr>
        <w:t>1</w:t>
      </w:r>
      <w:r w:rsidRPr="00495E19">
        <w:rPr>
          <w:rFonts w:ascii="Arial" w:hAnsi="Arial" w:cs="Arial"/>
          <w:b/>
          <w:bCs/>
        </w:rPr>
        <w:t xml:space="preserve">: </w:t>
      </w:r>
      <w:r w:rsidR="00766693">
        <w:rPr>
          <w:rFonts w:ascii="Arial" w:hAnsi="Arial" w:cs="Arial"/>
          <w:b/>
          <w:bCs/>
        </w:rPr>
        <w:t>RAN2 agree with RAN4 LS conclusion that it is beneficial to include the NW CCA operation for the FR2-2 neighbour cells.</w:t>
      </w:r>
    </w:p>
    <w:p w14:paraId="0ECF7D0C" w14:textId="7CE7AE82" w:rsidR="00766693" w:rsidRPr="00495E19" w:rsidRDefault="00766693" w:rsidP="007F6D2D">
      <w:pPr>
        <w:rPr>
          <w:rFonts w:ascii="Arial" w:hAnsi="Arial" w:cs="Arial"/>
          <w:b/>
          <w:bCs/>
        </w:rPr>
      </w:pPr>
      <w:r>
        <w:rPr>
          <w:rFonts w:ascii="Arial" w:hAnsi="Arial" w:cs="Arial"/>
          <w:b/>
          <w:bCs/>
        </w:rPr>
        <w:t>Proposal 2: RAN2 agree to provide the associated signalling to inform the UE on whether the CCA operation is being performed by the intra</w:t>
      </w:r>
      <w:r w:rsidR="008832DF">
        <w:rPr>
          <w:rFonts w:ascii="Arial" w:hAnsi="Arial" w:cs="Arial"/>
          <w:b/>
          <w:bCs/>
        </w:rPr>
        <w:t xml:space="preserve">, </w:t>
      </w:r>
      <w:r>
        <w:rPr>
          <w:rFonts w:ascii="Arial" w:hAnsi="Arial" w:cs="Arial"/>
          <w:b/>
          <w:bCs/>
        </w:rPr>
        <w:t xml:space="preserve">inter-freq </w:t>
      </w:r>
      <w:r w:rsidR="008832DF">
        <w:rPr>
          <w:rFonts w:ascii="Arial" w:hAnsi="Arial" w:cs="Arial"/>
          <w:b/>
          <w:bCs/>
        </w:rPr>
        <w:t xml:space="preserve">Ncells as well as as part of inter-RAT </w:t>
      </w:r>
      <w:r>
        <w:rPr>
          <w:rFonts w:ascii="Arial" w:hAnsi="Arial" w:cs="Arial"/>
          <w:b/>
          <w:bCs/>
        </w:rPr>
        <w:t>NCells.</w:t>
      </w:r>
    </w:p>
    <w:p w14:paraId="12651EA4" w14:textId="75612518" w:rsidR="0026249B" w:rsidRPr="00495E19" w:rsidRDefault="0026249B" w:rsidP="007F6D2D">
      <w:pPr>
        <w:rPr>
          <w:rFonts w:ascii="Arial" w:hAnsi="Arial" w:cs="Arial"/>
          <w:b/>
          <w:bCs/>
        </w:rPr>
      </w:pPr>
      <w:r w:rsidRPr="00495E19">
        <w:rPr>
          <w:rFonts w:ascii="Arial" w:hAnsi="Arial" w:cs="Arial"/>
          <w:b/>
          <w:bCs/>
        </w:rPr>
        <w:lastRenderedPageBreak/>
        <w:t>Proposal</w:t>
      </w:r>
      <w:r w:rsidR="00EB2EC6">
        <w:rPr>
          <w:rFonts w:ascii="Arial" w:hAnsi="Arial" w:cs="Arial"/>
          <w:b/>
          <w:bCs/>
        </w:rPr>
        <w:t xml:space="preserve"> </w:t>
      </w:r>
      <w:r w:rsidR="002E0CBA">
        <w:rPr>
          <w:rFonts w:ascii="Arial" w:hAnsi="Arial" w:cs="Arial"/>
          <w:b/>
          <w:bCs/>
        </w:rPr>
        <w:t>3</w:t>
      </w:r>
      <w:r w:rsidRPr="00495E19">
        <w:rPr>
          <w:rFonts w:ascii="Arial" w:hAnsi="Arial" w:cs="Arial"/>
          <w:b/>
          <w:bCs/>
        </w:rPr>
        <w:t xml:space="preserve">: </w:t>
      </w:r>
      <w:r w:rsidR="0011345C">
        <w:rPr>
          <w:rFonts w:ascii="Arial" w:hAnsi="Arial" w:cs="Arial"/>
          <w:b/>
          <w:bCs/>
        </w:rPr>
        <w:t>In the interest of backward compatibility, RAN2 will add a new field for the intra/inter-freq</w:t>
      </w:r>
      <w:r w:rsidR="008832DF">
        <w:rPr>
          <w:rFonts w:ascii="Arial" w:hAnsi="Arial" w:cs="Arial"/>
          <w:b/>
          <w:bCs/>
        </w:rPr>
        <w:t>/inter_RAT</w:t>
      </w:r>
      <w:r w:rsidR="0011345C">
        <w:rPr>
          <w:rFonts w:ascii="Arial" w:hAnsi="Arial" w:cs="Arial"/>
          <w:b/>
          <w:bCs/>
        </w:rPr>
        <w:t xml:space="preserve"> neighbor cell information about the CCA operation, with the intent to add more information based on RAN4/1 feedback on this configuration.</w:t>
      </w:r>
    </w:p>
    <w:p w14:paraId="324200A2" w14:textId="1FFA4477" w:rsidR="00E06A25" w:rsidRPr="00495E19" w:rsidRDefault="00E06A25"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2E0CBA">
        <w:rPr>
          <w:rFonts w:ascii="Arial" w:hAnsi="Arial" w:cs="Arial"/>
          <w:b/>
          <w:bCs/>
        </w:rPr>
        <w:t>4</w:t>
      </w:r>
      <w:r w:rsidRPr="00495E19">
        <w:rPr>
          <w:rFonts w:ascii="Arial" w:hAnsi="Arial" w:cs="Arial"/>
          <w:b/>
          <w:bCs/>
        </w:rPr>
        <w:t xml:space="preserve">: RAN2 </w:t>
      </w:r>
      <w:r w:rsidR="00D07AF6">
        <w:rPr>
          <w:rFonts w:ascii="Arial" w:hAnsi="Arial" w:cs="Arial"/>
          <w:b/>
          <w:bCs/>
        </w:rPr>
        <w:t>to reply to RAN4 about the above agreements and approve the draft LS reply [2]</w:t>
      </w:r>
    </w:p>
    <w:p w14:paraId="7DFC2BEB" w14:textId="77777777" w:rsidR="000C0AF6" w:rsidRPr="00495E19" w:rsidRDefault="000C0AF6" w:rsidP="007F6D2D">
      <w:pPr>
        <w:rPr>
          <w:rFonts w:ascii="Arial" w:hAnsi="Arial" w:cs="Arial"/>
        </w:rPr>
      </w:pPr>
    </w:p>
    <w:p w14:paraId="5899655C" w14:textId="5F215009" w:rsidR="008D6E93" w:rsidRDefault="00C906D3" w:rsidP="00C906D3">
      <w:pPr>
        <w:pStyle w:val="Heading1"/>
      </w:pPr>
      <w:r>
        <w:t>Conclusions</w:t>
      </w:r>
    </w:p>
    <w:p w14:paraId="6FA14B15" w14:textId="77777777" w:rsidR="00C26D48" w:rsidRDefault="00C26D48" w:rsidP="008832DF">
      <w:pPr>
        <w:rPr>
          <w:rFonts w:ascii="Arial" w:hAnsi="Arial" w:cs="Arial"/>
          <w:b/>
          <w:bCs/>
        </w:rPr>
      </w:pPr>
    </w:p>
    <w:p w14:paraId="23FC745D" w14:textId="77777777" w:rsidR="00C26D48" w:rsidRDefault="00C26D48" w:rsidP="00C26D48">
      <w:pPr>
        <w:rPr>
          <w:rFonts w:ascii="Arial" w:hAnsi="Arial" w:cs="Arial"/>
          <w:b/>
          <w:bCs/>
        </w:rPr>
      </w:pPr>
      <w:r w:rsidRPr="00495E19">
        <w:rPr>
          <w:rFonts w:ascii="Arial" w:hAnsi="Arial" w:cs="Arial"/>
          <w:b/>
          <w:bCs/>
        </w:rPr>
        <w:t>Observation</w:t>
      </w:r>
      <w:r>
        <w:rPr>
          <w:rFonts w:ascii="Arial" w:hAnsi="Arial" w:cs="Arial"/>
          <w:b/>
          <w:bCs/>
        </w:rPr>
        <w:t xml:space="preserve"> 1</w:t>
      </w:r>
      <w:r w:rsidRPr="00495E19">
        <w:rPr>
          <w:rFonts w:ascii="Arial" w:hAnsi="Arial" w:cs="Arial"/>
          <w:b/>
          <w:bCs/>
        </w:rPr>
        <w:t xml:space="preserve">: </w:t>
      </w:r>
      <w:r>
        <w:rPr>
          <w:rFonts w:ascii="Arial" w:hAnsi="Arial" w:cs="Arial"/>
          <w:b/>
          <w:bCs/>
        </w:rPr>
        <w:t xml:space="preserve">Rel-16/17 NR-U operation already accounts for the case where the uncertainty from LBT related SSB transmissions, and is informed to the UE for the serving cell, neighbour intra/inter-freq cells and as part of dedicated config in inter-RAT as well. </w:t>
      </w:r>
    </w:p>
    <w:p w14:paraId="171623E9" w14:textId="77777777" w:rsidR="00C26D48" w:rsidRDefault="00C26D48" w:rsidP="00C26D48">
      <w:pPr>
        <w:rPr>
          <w:rFonts w:ascii="Arial" w:hAnsi="Arial" w:cs="Arial"/>
          <w:b/>
          <w:bCs/>
        </w:rPr>
      </w:pPr>
      <w:r w:rsidRPr="00495E19">
        <w:rPr>
          <w:rFonts w:ascii="Arial" w:hAnsi="Arial" w:cs="Arial"/>
          <w:b/>
          <w:bCs/>
        </w:rPr>
        <w:t>Observation</w:t>
      </w:r>
      <w:r>
        <w:rPr>
          <w:rFonts w:ascii="Arial" w:hAnsi="Arial" w:cs="Arial"/>
          <w:b/>
          <w:bCs/>
        </w:rPr>
        <w:t xml:space="preserve"> 2</w:t>
      </w:r>
      <w:r w:rsidRPr="00495E19">
        <w:rPr>
          <w:rFonts w:ascii="Arial" w:hAnsi="Arial" w:cs="Arial"/>
          <w:b/>
          <w:bCs/>
        </w:rPr>
        <w:t xml:space="preserve">: </w:t>
      </w:r>
      <w:r>
        <w:rPr>
          <w:rFonts w:ascii="Arial" w:hAnsi="Arial" w:cs="Arial"/>
          <w:b/>
          <w:bCs/>
        </w:rPr>
        <w:t xml:space="preserve">Following the NR-U FR1 operation where the UE is provided the knowledge of LBT operation of the gNB using NR-U on FR1, it can be seen that similar sort of information to the UE about the FR2-2 neighbour cell is also useful. </w:t>
      </w:r>
    </w:p>
    <w:p w14:paraId="1155F1A6" w14:textId="77777777" w:rsidR="00C26D48" w:rsidRDefault="00C26D48" w:rsidP="00C26D48">
      <w:pPr>
        <w:rPr>
          <w:rFonts w:ascii="Arial" w:hAnsi="Arial" w:cs="Arial"/>
          <w:b/>
          <w:bCs/>
        </w:rPr>
      </w:pPr>
      <w:r w:rsidRPr="00495E19">
        <w:rPr>
          <w:rFonts w:ascii="Arial" w:hAnsi="Arial" w:cs="Arial"/>
          <w:b/>
          <w:bCs/>
        </w:rPr>
        <w:t>Observation</w:t>
      </w:r>
      <w:r>
        <w:rPr>
          <w:rFonts w:ascii="Arial" w:hAnsi="Arial" w:cs="Arial"/>
          <w:b/>
          <w:bCs/>
        </w:rPr>
        <w:t xml:space="preserve"> 3</w:t>
      </w:r>
      <w:r w:rsidRPr="00495E19">
        <w:rPr>
          <w:rFonts w:ascii="Arial" w:hAnsi="Arial" w:cs="Arial"/>
          <w:b/>
          <w:bCs/>
        </w:rPr>
        <w:t xml:space="preserve">: </w:t>
      </w:r>
      <w:r>
        <w:rPr>
          <w:rFonts w:ascii="Arial" w:hAnsi="Arial" w:cs="Arial"/>
          <w:b/>
          <w:bCs/>
        </w:rPr>
        <w:t>Configuration of SSB QCL info (for LBT purposes) in NR-U FR1 is mandatory. Since the CCA operation for FR2-2 is optional, it is even more important for the UE to be aware of this for the corresponding NCells in FR2-2</w:t>
      </w:r>
    </w:p>
    <w:p w14:paraId="292428CD" w14:textId="77777777" w:rsidR="00C26D48" w:rsidRDefault="00C26D48" w:rsidP="00C26D48">
      <w:pPr>
        <w:rPr>
          <w:rFonts w:ascii="Arial" w:hAnsi="Arial" w:cs="Arial"/>
          <w:b/>
          <w:bCs/>
        </w:rPr>
      </w:pPr>
      <w:r>
        <w:rPr>
          <w:rFonts w:ascii="Arial" w:hAnsi="Arial" w:cs="Arial"/>
          <w:b/>
          <w:bCs/>
        </w:rPr>
        <w:t xml:space="preserve">Observation 4: The current IE </w:t>
      </w:r>
      <w:r w:rsidRPr="004F6F22">
        <w:rPr>
          <w:rFonts w:ascii="Arial" w:hAnsi="Arial" w:cs="Arial"/>
          <w:b/>
          <w:bCs/>
          <w:i/>
          <w:iCs/>
        </w:rPr>
        <w:t>ssb-PositionQCL-Common</w:t>
      </w:r>
      <w:r>
        <w:rPr>
          <w:rFonts w:ascii="Arial" w:hAnsi="Arial" w:cs="Arial"/>
        </w:rPr>
        <w:t xml:space="preserve"> </w:t>
      </w:r>
      <w:r>
        <w:rPr>
          <w:rFonts w:ascii="Arial" w:hAnsi="Arial" w:cs="Arial"/>
          <w:b/>
          <w:bCs/>
        </w:rPr>
        <w:t>(using the current description) cannot be re-use for FR2-2. Either the conditional presence field description in the specification needs to be changed (and the associated backward compatibility needs to be discussed) or, a new field needs to be defined.</w:t>
      </w:r>
    </w:p>
    <w:p w14:paraId="32F7C111" w14:textId="65E0797B" w:rsidR="008832DF" w:rsidRDefault="008832DF" w:rsidP="008832DF">
      <w:pPr>
        <w:rPr>
          <w:rFonts w:ascii="Arial" w:hAnsi="Arial" w:cs="Arial"/>
          <w:b/>
          <w:bCs/>
        </w:rPr>
      </w:pPr>
      <w:r w:rsidRPr="00495E19">
        <w:rPr>
          <w:rFonts w:ascii="Arial" w:hAnsi="Arial" w:cs="Arial"/>
          <w:b/>
          <w:bCs/>
        </w:rPr>
        <w:t>Proposal</w:t>
      </w:r>
      <w:r>
        <w:rPr>
          <w:rFonts w:ascii="Arial" w:hAnsi="Arial" w:cs="Arial"/>
          <w:b/>
          <w:bCs/>
        </w:rPr>
        <w:t xml:space="preserve"> 1</w:t>
      </w:r>
      <w:r w:rsidRPr="00495E19">
        <w:rPr>
          <w:rFonts w:ascii="Arial" w:hAnsi="Arial" w:cs="Arial"/>
          <w:b/>
          <w:bCs/>
        </w:rPr>
        <w:t xml:space="preserve">: </w:t>
      </w:r>
      <w:r>
        <w:rPr>
          <w:rFonts w:ascii="Arial" w:hAnsi="Arial" w:cs="Arial"/>
          <w:b/>
          <w:bCs/>
        </w:rPr>
        <w:t>RAN2 agree with RAN4 LS conclusion that it is beneficial to include the NW CCA operation for the FR2-2 neighbour cells.</w:t>
      </w:r>
    </w:p>
    <w:p w14:paraId="65B66916" w14:textId="77777777" w:rsidR="008832DF" w:rsidRPr="00495E19" w:rsidRDefault="008832DF" w:rsidP="008832DF">
      <w:pPr>
        <w:rPr>
          <w:rFonts w:ascii="Arial" w:hAnsi="Arial" w:cs="Arial"/>
          <w:b/>
          <w:bCs/>
        </w:rPr>
      </w:pPr>
      <w:r>
        <w:rPr>
          <w:rFonts w:ascii="Arial" w:hAnsi="Arial" w:cs="Arial"/>
          <w:b/>
          <w:bCs/>
        </w:rPr>
        <w:t>Proposal 2: RAN2 agree to provide the associated signalling to inform the UE on whether the CCA operation is being performed by the intra, inter-freq Ncells as well as as part of inter-RAT NCells.</w:t>
      </w:r>
    </w:p>
    <w:p w14:paraId="21EA6EE0" w14:textId="77777777" w:rsidR="008832DF" w:rsidRPr="00495E19" w:rsidRDefault="008832DF" w:rsidP="008832DF">
      <w:pPr>
        <w:rPr>
          <w:rFonts w:ascii="Arial" w:hAnsi="Arial" w:cs="Arial"/>
          <w:b/>
          <w:bCs/>
        </w:rPr>
      </w:pPr>
      <w:r w:rsidRPr="00495E19">
        <w:rPr>
          <w:rFonts w:ascii="Arial" w:hAnsi="Arial" w:cs="Arial"/>
          <w:b/>
          <w:bCs/>
        </w:rPr>
        <w:t>Proposal</w:t>
      </w:r>
      <w:r>
        <w:rPr>
          <w:rFonts w:ascii="Arial" w:hAnsi="Arial" w:cs="Arial"/>
          <w:b/>
          <w:bCs/>
        </w:rPr>
        <w:t xml:space="preserve"> 3</w:t>
      </w:r>
      <w:r w:rsidRPr="00495E19">
        <w:rPr>
          <w:rFonts w:ascii="Arial" w:hAnsi="Arial" w:cs="Arial"/>
          <w:b/>
          <w:bCs/>
        </w:rPr>
        <w:t xml:space="preserve">: </w:t>
      </w:r>
      <w:r>
        <w:rPr>
          <w:rFonts w:ascii="Arial" w:hAnsi="Arial" w:cs="Arial"/>
          <w:b/>
          <w:bCs/>
        </w:rPr>
        <w:t>In the interest of backward compatibility, RAN2 will add a new field for the intra/inter-freq/inter_RAT neighbor cell information about the CCA operation, with the intent to add more information based on RAN4/1 feedback on this configuration.</w:t>
      </w:r>
    </w:p>
    <w:p w14:paraId="39AC40D9" w14:textId="77777777" w:rsidR="008832DF" w:rsidRPr="00495E19" w:rsidRDefault="008832DF" w:rsidP="008832DF">
      <w:pPr>
        <w:rPr>
          <w:rFonts w:ascii="Arial" w:hAnsi="Arial" w:cs="Arial"/>
          <w:b/>
          <w:bCs/>
        </w:rPr>
      </w:pPr>
      <w:r w:rsidRPr="00495E19">
        <w:rPr>
          <w:rFonts w:ascii="Arial" w:hAnsi="Arial" w:cs="Arial"/>
          <w:b/>
          <w:bCs/>
        </w:rPr>
        <w:t>Proposal</w:t>
      </w:r>
      <w:r>
        <w:rPr>
          <w:rFonts w:ascii="Arial" w:hAnsi="Arial" w:cs="Arial"/>
          <w:b/>
          <w:bCs/>
        </w:rPr>
        <w:t xml:space="preserve"> 4</w:t>
      </w:r>
      <w:r w:rsidRPr="00495E19">
        <w:rPr>
          <w:rFonts w:ascii="Arial" w:hAnsi="Arial" w:cs="Arial"/>
          <w:b/>
          <w:bCs/>
        </w:rPr>
        <w:t xml:space="preserve">: RAN2 </w:t>
      </w:r>
      <w:r>
        <w:rPr>
          <w:rFonts w:ascii="Arial" w:hAnsi="Arial" w:cs="Arial"/>
          <w:b/>
          <w:bCs/>
        </w:rPr>
        <w:t>to reply to RAN4 about the above agreements and approve the draft LS reply [2]</w:t>
      </w:r>
    </w:p>
    <w:p w14:paraId="0CF580AE" w14:textId="598B13FD" w:rsidR="00993914" w:rsidRDefault="00993914" w:rsidP="00993914">
      <w:pPr>
        <w:pStyle w:val="Heading1"/>
      </w:pPr>
      <w:r>
        <w:t>References</w:t>
      </w:r>
    </w:p>
    <w:p w14:paraId="1EF3E06D" w14:textId="103F8262" w:rsidR="00993914" w:rsidRDefault="00993914" w:rsidP="00D07AF6">
      <w:pPr>
        <w:rPr>
          <w:rFonts w:ascii="Arial" w:hAnsi="Arial" w:cs="Arial"/>
          <w:bCs/>
        </w:rPr>
      </w:pPr>
      <w:r w:rsidRPr="0023168D">
        <w:rPr>
          <w:rFonts w:ascii="Arial" w:hAnsi="Arial" w:cs="Arial"/>
        </w:rPr>
        <w:t xml:space="preserve">[1] </w:t>
      </w:r>
      <w:r w:rsidR="0023168D" w:rsidRPr="0023168D">
        <w:rPr>
          <w:rFonts w:ascii="Arial" w:hAnsi="Arial" w:cs="Arial"/>
        </w:rPr>
        <w:t>R2-2206956</w:t>
      </w:r>
      <w:r w:rsidR="0023168D">
        <w:t xml:space="preserve">   </w:t>
      </w:r>
      <w:r w:rsidR="0023168D" w:rsidRPr="00740AA7">
        <w:rPr>
          <w:rFonts w:ascii="Arial" w:hAnsi="Arial" w:cs="Arial"/>
          <w:bCs/>
        </w:rPr>
        <w:t>LS on CCA configurations of neighbour cells</w:t>
      </w:r>
    </w:p>
    <w:p w14:paraId="6F79AA7D" w14:textId="32A2B64D" w:rsidR="0023168D" w:rsidRPr="00D07AF6" w:rsidRDefault="0023168D" w:rsidP="00D07AF6">
      <w:r>
        <w:rPr>
          <w:rFonts w:ascii="Arial" w:hAnsi="Arial" w:cs="Arial"/>
          <w:bCs/>
        </w:rPr>
        <w:t>[2] R2-</w:t>
      </w:r>
      <w:r w:rsidR="00EA1100">
        <w:rPr>
          <w:rFonts w:ascii="Arial" w:hAnsi="Arial" w:cs="Arial"/>
          <w:bCs/>
        </w:rPr>
        <w:t>2207461</w:t>
      </w:r>
      <w:r>
        <w:rPr>
          <w:rFonts w:ascii="Arial" w:hAnsi="Arial" w:cs="Arial"/>
          <w:bCs/>
        </w:rPr>
        <w:t xml:space="preserve">    [Draft] LS reply on CCA configuration for FR2-2 neighbor cells</w:t>
      </w:r>
    </w:p>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E72B9" w14:textId="77777777" w:rsidR="00835619" w:rsidRDefault="00835619" w:rsidP="000E43D2">
      <w:pPr>
        <w:spacing w:after="0"/>
      </w:pPr>
      <w:r>
        <w:separator/>
      </w:r>
    </w:p>
  </w:endnote>
  <w:endnote w:type="continuationSeparator" w:id="0">
    <w:p w14:paraId="77467130" w14:textId="77777777" w:rsidR="00835619" w:rsidRDefault="00835619"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DFA1" w14:textId="77777777" w:rsidR="00835619" w:rsidRDefault="00835619" w:rsidP="000E43D2">
      <w:pPr>
        <w:spacing w:after="0"/>
      </w:pPr>
      <w:r>
        <w:separator/>
      </w:r>
    </w:p>
  </w:footnote>
  <w:footnote w:type="continuationSeparator" w:id="0">
    <w:p w14:paraId="2938A421" w14:textId="77777777" w:rsidR="00835619" w:rsidRDefault="00835619"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5E593B"/>
    <w:multiLevelType w:val="multilevel"/>
    <w:tmpl w:val="FCF00E7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3"/>
  </w:num>
  <w:num w:numId="9" w16cid:durableId="302470555">
    <w:abstractNumId w:val="10"/>
  </w:num>
  <w:num w:numId="10" w16cid:durableId="55668815">
    <w:abstractNumId w:val="14"/>
  </w:num>
  <w:num w:numId="11" w16cid:durableId="1947928206">
    <w:abstractNumId w:val="8"/>
  </w:num>
  <w:num w:numId="12" w16cid:durableId="1695182576">
    <w:abstractNumId w:val="11"/>
  </w:num>
  <w:num w:numId="13" w16cid:durableId="249436846">
    <w:abstractNumId w:val="7"/>
  </w:num>
  <w:num w:numId="14" w16cid:durableId="1110050603">
    <w:abstractNumId w:val="12"/>
  </w:num>
  <w:num w:numId="15" w16cid:durableId="16117374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34894"/>
    <w:rsid w:val="00066CF1"/>
    <w:rsid w:val="000948F8"/>
    <w:rsid w:val="000B15B6"/>
    <w:rsid w:val="000B54B1"/>
    <w:rsid w:val="000C0AF6"/>
    <w:rsid w:val="000C3111"/>
    <w:rsid w:val="000E43D2"/>
    <w:rsid w:val="00102701"/>
    <w:rsid w:val="00106917"/>
    <w:rsid w:val="0011345C"/>
    <w:rsid w:val="00114533"/>
    <w:rsid w:val="00115010"/>
    <w:rsid w:val="00130151"/>
    <w:rsid w:val="00131DF0"/>
    <w:rsid w:val="00135D53"/>
    <w:rsid w:val="00145881"/>
    <w:rsid w:val="00155758"/>
    <w:rsid w:val="0016652A"/>
    <w:rsid w:val="00175A3F"/>
    <w:rsid w:val="00177438"/>
    <w:rsid w:val="00181154"/>
    <w:rsid w:val="001817CD"/>
    <w:rsid w:val="0019163F"/>
    <w:rsid w:val="001A410C"/>
    <w:rsid w:val="001B01FD"/>
    <w:rsid w:val="001E1868"/>
    <w:rsid w:val="001F0BF8"/>
    <w:rsid w:val="00200B6F"/>
    <w:rsid w:val="00201AD1"/>
    <w:rsid w:val="00210B2D"/>
    <w:rsid w:val="00215350"/>
    <w:rsid w:val="00216B1A"/>
    <w:rsid w:val="00221950"/>
    <w:rsid w:val="0023168D"/>
    <w:rsid w:val="0023754E"/>
    <w:rsid w:val="002474E7"/>
    <w:rsid w:val="0026249B"/>
    <w:rsid w:val="00266D9F"/>
    <w:rsid w:val="0027286D"/>
    <w:rsid w:val="00283661"/>
    <w:rsid w:val="0028575D"/>
    <w:rsid w:val="00285D58"/>
    <w:rsid w:val="002A2374"/>
    <w:rsid w:val="002B5369"/>
    <w:rsid w:val="002C4289"/>
    <w:rsid w:val="002D3B10"/>
    <w:rsid w:val="002E0CBA"/>
    <w:rsid w:val="002E2212"/>
    <w:rsid w:val="002E4823"/>
    <w:rsid w:val="00301024"/>
    <w:rsid w:val="00303CC1"/>
    <w:rsid w:val="00313E60"/>
    <w:rsid w:val="003161A9"/>
    <w:rsid w:val="00322937"/>
    <w:rsid w:val="0033267D"/>
    <w:rsid w:val="00334FFE"/>
    <w:rsid w:val="00335BCE"/>
    <w:rsid w:val="003439D1"/>
    <w:rsid w:val="0036542B"/>
    <w:rsid w:val="00370BED"/>
    <w:rsid w:val="003739BF"/>
    <w:rsid w:val="003B6738"/>
    <w:rsid w:val="003C41A7"/>
    <w:rsid w:val="003C681D"/>
    <w:rsid w:val="003D4F59"/>
    <w:rsid w:val="003D597C"/>
    <w:rsid w:val="003D6F3F"/>
    <w:rsid w:val="003E0AA3"/>
    <w:rsid w:val="003F1A0A"/>
    <w:rsid w:val="0040377C"/>
    <w:rsid w:val="00413864"/>
    <w:rsid w:val="00414C30"/>
    <w:rsid w:val="00421897"/>
    <w:rsid w:val="00434CB8"/>
    <w:rsid w:val="00437F18"/>
    <w:rsid w:val="00457703"/>
    <w:rsid w:val="00461122"/>
    <w:rsid w:val="00464CCE"/>
    <w:rsid w:val="00495E19"/>
    <w:rsid w:val="00495E63"/>
    <w:rsid w:val="004967D6"/>
    <w:rsid w:val="004A40EC"/>
    <w:rsid w:val="004D38A3"/>
    <w:rsid w:val="004E4636"/>
    <w:rsid w:val="004E4F93"/>
    <w:rsid w:val="004F275C"/>
    <w:rsid w:val="004F3398"/>
    <w:rsid w:val="004F353B"/>
    <w:rsid w:val="004F6F22"/>
    <w:rsid w:val="00510832"/>
    <w:rsid w:val="0052091B"/>
    <w:rsid w:val="00521E8A"/>
    <w:rsid w:val="00524266"/>
    <w:rsid w:val="00572EAD"/>
    <w:rsid w:val="0058588B"/>
    <w:rsid w:val="005939D1"/>
    <w:rsid w:val="00596DB2"/>
    <w:rsid w:val="005A13B4"/>
    <w:rsid w:val="005B1CE9"/>
    <w:rsid w:val="005E0F03"/>
    <w:rsid w:val="00605982"/>
    <w:rsid w:val="00633BA4"/>
    <w:rsid w:val="00643F9A"/>
    <w:rsid w:val="00647C88"/>
    <w:rsid w:val="00655941"/>
    <w:rsid w:val="00672266"/>
    <w:rsid w:val="006A2D08"/>
    <w:rsid w:val="006C2518"/>
    <w:rsid w:val="006D0E83"/>
    <w:rsid w:val="006D2A6D"/>
    <w:rsid w:val="006E4962"/>
    <w:rsid w:val="00707116"/>
    <w:rsid w:val="007129CD"/>
    <w:rsid w:val="00723AC7"/>
    <w:rsid w:val="00724CE7"/>
    <w:rsid w:val="00727592"/>
    <w:rsid w:val="00732B80"/>
    <w:rsid w:val="007501BB"/>
    <w:rsid w:val="00766693"/>
    <w:rsid w:val="00772626"/>
    <w:rsid w:val="007733A5"/>
    <w:rsid w:val="007A2F26"/>
    <w:rsid w:val="007A4847"/>
    <w:rsid w:val="007A6DF7"/>
    <w:rsid w:val="007A6F8D"/>
    <w:rsid w:val="007C45E7"/>
    <w:rsid w:val="007D226E"/>
    <w:rsid w:val="007D2961"/>
    <w:rsid w:val="007E687E"/>
    <w:rsid w:val="007F056D"/>
    <w:rsid w:val="007F3862"/>
    <w:rsid w:val="007F6D2D"/>
    <w:rsid w:val="00801615"/>
    <w:rsid w:val="00806753"/>
    <w:rsid w:val="008105F8"/>
    <w:rsid w:val="0081231F"/>
    <w:rsid w:val="0082459F"/>
    <w:rsid w:val="00835619"/>
    <w:rsid w:val="008378AF"/>
    <w:rsid w:val="0088227E"/>
    <w:rsid w:val="008832DF"/>
    <w:rsid w:val="00887B70"/>
    <w:rsid w:val="008A0DF6"/>
    <w:rsid w:val="008C5FED"/>
    <w:rsid w:val="008C6DC1"/>
    <w:rsid w:val="008D4FB6"/>
    <w:rsid w:val="008D6E93"/>
    <w:rsid w:val="008E0C48"/>
    <w:rsid w:val="008E1B52"/>
    <w:rsid w:val="008F5B07"/>
    <w:rsid w:val="00907F0D"/>
    <w:rsid w:val="00915CDF"/>
    <w:rsid w:val="009220BB"/>
    <w:rsid w:val="009538BD"/>
    <w:rsid w:val="00955F32"/>
    <w:rsid w:val="00957C54"/>
    <w:rsid w:val="009864F5"/>
    <w:rsid w:val="00993914"/>
    <w:rsid w:val="009A1903"/>
    <w:rsid w:val="009A3B6E"/>
    <w:rsid w:val="009A75F4"/>
    <w:rsid w:val="009C6AA7"/>
    <w:rsid w:val="00A17CEA"/>
    <w:rsid w:val="00A26261"/>
    <w:rsid w:val="00A4589F"/>
    <w:rsid w:val="00A52BC0"/>
    <w:rsid w:val="00A5717B"/>
    <w:rsid w:val="00A64DDC"/>
    <w:rsid w:val="00A7101D"/>
    <w:rsid w:val="00A86D45"/>
    <w:rsid w:val="00AB5567"/>
    <w:rsid w:val="00AE1843"/>
    <w:rsid w:val="00AE3297"/>
    <w:rsid w:val="00AF2BE6"/>
    <w:rsid w:val="00B11EFB"/>
    <w:rsid w:val="00B138F9"/>
    <w:rsid w:val="00B27E57"/>
    <w:rsid w:val="00B30CB8"/>
    <w:rsid w:val="00B327EB"/>
    <w:rsid w:val="00B42AFE"/>
    <w:rsid w:val="00B67DCE"/>
    <w:rsid w:val="00B83C4F"/>
    <w:rsid w:val="00B84BD8"/>
    <w:rsid w:val="00B86D0C"/>
    <w:rsid w:val="00B9289F"/>
    <w:rsid w:val="00BC76AE"/>
    <w:rsid w:val="00BE68D2"/>
    <w:rsid w:val="00BF3815"/>
    <w:rsid w:val="00BF6754"/>
    <w:rsid w:val="00C10DD5"/>
    <w:rsid w:val="00C26D48"/>
    <w:rsid w:val="00C27711"/>
    <w:rsid w:val="00C509E3"/>
    <w:rsid w:val="00C65B6B"/>
    <w:rsid w:val="00C72CF1"/>
    <w:rsid w:val="00C75E91"/>
    <w:rsid w:val="00C81836"/>
    <w:rsid w:val="00C82B3E"/>
    <w:rsid w:val="00C906D3"/>
    <w:rsid w:val="00CC6744"/>
    <w:rsid w:val="00CD027C"/>
    <w:rsid w:val="00CD444B"/>
    <w:rsid w:val="00CE18C2"/>
    <w:rsid w:val="00CE6F0C"/>
    <w:rsid w:val="00CF0560"/>
    <w:rsid w:val="00CF602D"/>
    <w:rsid w:val="00D07AF6"/>
    <w:rsid w:val="00D14F96"/>
    <w:rsid w:val="00D15C2E"/>
    <w:rsid w:val="00D201C6"/>
    <w:rsid w:val="00D24C6A"/>
    <w:rsid w:val="00D25F36"/>
    <w:rsid w:val="00D51CC8"/>
    <w:rsid w:val="00D7439A"/>
    <w:rsid w:val="00D80926"/>
    <w:rsid w:val="00D845BD"/>
    <w:rsid w:val="00DB1657"/>
    <w:rsid w:val="00DC290E"/>
    <w:rsid w:val="00DC4E8A"/>
    <w:rsid w:val="00DE16AF"/>
    <w:rsid w:val="00DE5A88"/>
    <w:rsid w:val="00DF6AF2"/>
    <w:rsid w:val="00E017AB"/>
    <w:rsid w:val="00E06A25"/>
    <w:rsid w:val="00E31181"/>
    <w:rsid w:val="00E31EC0"/>
    <w:rsid w:val="00E51B4A"/>
    <w:rsid w:val="00E666CD"/>
    <w:rsid w:val="00E670DF"/>
    <w:rsid w:val="00E82928"/>
    <w:rsid w:val="00E83E98"/>
    <w:rsid w:val="00E84A07"/>
    <w:rsid w:val="00EA1100"/>
    <w:rsid w:val="00EB1661"/>
    <w:rsid w:val="00EB2EC6"/>
    <w:rsid w:val="00EB6433"/>
    <w:rsid w:val="00ED578C"/>
    <w:rsid w:val="00EE0157"/>
    <w:rsid w:val="00EE2E37"/>
    <w:rsid w:val="00EF137A"/>
    <w:rsid w:val="00F12CD1"/>
    <w:rsid w:val="00F176D9"/>
    <w:rsid w:val="00F20C61"/>
    <w:rsid w:val="00F24F2D"/>
    <w:rsid w:val="00F4118B"/>
    <w:rsid w:val="00F45CD0"/>
    <w:rsid w:val="00F51A58"/>
    <w:rsid w:val="00F6125C"/>
    <w:rsid w:val="00F70EF8"/>
    <w:rsid w:val="00F76BFF"/>
    <w:rsid w:val="00F8434B"/>
    <w:rsid w:val="00F90655"/>
    <w:rsid w:val="00F94BB7"/>
    <w:rsid w:val="00FA0B09"/>
    <w:rsid w:val="00FA769F"/>
    <w:rsid w:val="00FB1B47"/>
    <w:rsid w:val="00FC2534"/>
    <w:rsid w:val="00FC62D9"/>
    <w:rsid w:val="00FE2EB7"/>
    <w:rsid w:val="00FE51B0"/>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39</TotalTime>
  <Pages>3</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29</cp:revision>
  <cp:lastPrinted>2020-07-28T11:49:00Z</cp:lastPrinted>
  <dcterms:created xsi:type="dcterms:W3CDTF">2022-08-08T18:27:00Z</dcterms:created>
  <dcterms:modified xsi:type="dcterms:W3CDTF">2022-08-09T22:13:00Z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