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576648B4" w:rsidR="00557278" w:rsidRDefault="00FB5477" w:rsidP="00D110C9">
      <w:pPr>
        <w:pStyle w:val="Header"/>
        <w:tabs>
          <w:tab w:val="right" w:pos="9639"/>
        </w:tabs>
        <w:spacing w:after="0"/>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F87685">
        <w:rPr>
          <w:rFonts w:ascii="Times New Roman" w:hAnsi="Times New Roman"/>
          <w:sz w:val="24"/>
          <w:lang w:eastAsia="zh-CN"/>
        </w:rPr>
        <w:t>9</w:t>
      </w:r>
      <w:r>
        <w:rPr>
          <w:rFonts w:ascii="Times New Roman" w:hAnsi="Times New Roman"/>
          <w:sz w:val="24"/>
          <w:lang w:eastAsia="zh-CN"/>
        </w:rPr>
        <w:t xml:space="preserve">-e    </w:t>
      </w:r>
      <w:r>
        <w:rPr>
          <w:rFonts w:ascii="Times New Roman" w:hAnsi="Times New Roman"/>
          <w:bCs/>
          <w:sz w:val="24"/>
        </w:rPr>
        <w:t xml:space="preserve">                                       </w:t>
      </w:r>
      <w:r w:rsidR="00F87685">
        <w:rPr>
          <w:rFonts w:ascii="Times New Roman" w:hAnsi="Times New Roman"/>
          <w:bCs/>
          <w:sz w:val="24"/>
        </w:rPr>
        <w:tab/>
      </w:r>
      <w:r w:rsidR="00405EC7" w:rsidRPr="00405EC7">
        <w:rPr>
          <w:rFonts w:ascii="Times New Roman" w:hAnsi="Times New Roman"/>
          <w:bCs/>
          <w:sz w:val="24"/>
        </w:rPr>
        <w:t>R2-2207388</w:t>
      </w:r>
    </w:p>
    <w:p w14:paraId="0FFAECF7" w14:textId="77B6E578"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F87685">
        <w:rPr>
          <w:rFonts w:ascii="Times New Roman" w:hAnsi="Times New Roman"/>
          <w:b/>
          <w:sz w:val="24"/>
        </w:rPr>
        <w:t>August 2022</w:t>
      </w:r>
    </w:p>
    <w:p w14:paraId="28618B2F" w14:textId="3D332E26"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A1505C">
        <w:rPr>
          <w:rFonts w:ascii="Times New Roman" w:hAnsi="Times New Roman"/>
          <w:bCs/>
          <w:sz w:val="24"/>
          <w:lang w:val="en-US"/>
        </w:rPr>
        <w:t>8</w:t>
      </w:r>
      <w:r w:rsidR="00F87685">
        <w:rPr>
          <w:rFonts w:ascii="Times New Roman" w:hAnsi="Times New Roman"/>
          <w:bCs/>
          <w:sz w:val="24"/>
          <w:lang w:val="en-US"/>
        </w:rPr>
        <w:t>.</w:t>
      </w:r>
      <w:r w:rsidR="00A1505C">
        <w:rPr>
          <w:rFonts w:ascii="Times New Roman" w:hAnsi="Times New Roman"/>
          <w:bCs/>
          <w:sz w:val="24"/>
          <w:lang w:val="en-US"/>
        </w:rPr>
        <w:t>2.2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0059C0F1"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9F2B4C">
        <w:rPr>
          <w:rFonts w:ascii="Times New Roman" w:hAnsi="Times New Roman" w:cs="Times New Roman"/>
          <w:bCs/>
          <w:sz w:val="24"/>
        </w:rPr>
        <w:t>Support of</w:t>
      </w:r>
      <w:r w:rsidR="00F87685">
        <w:rPr>
          <w:rFonts w:ascii="Times New Roman" w:hAnsi="Times New Roman" w:cs="Times New Roman"/>
          <w:bCs/>
          <w:sz w:val="24"/>
        </w:rPr>
        <w:t xml:space="preserve"> sidelink positioning</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35F1F796" w14:textId="53A5EE5A" w:rsidR="008170C7" w:rsidRDefault="00967A83" w:rsidP="00967A83">
      <w:pPr>
        <w:pStyle w:val="CommentText"/>
      </w:pPr>
      <w:r>
        <w:t xml:space="preserve">RAN has approved a new study item on expanded and improved NR positioning </w:t>
      </w:r>
      <w:sdt>
        <w:sdtPr>
          <w:id w:val="637067206"/>
          <w:citation/>
        </w:sdtPr>
        <w:sdtContent>
          <w:r w:rsidR="00325D03">
            <w:fldChar w:fldCharType="begin"/>
          </w:r>
          <w:r w:rsidR="00325D03">
            <w:instrText xml:space="preserve"> CITATION Rel18SLPosSID \l 1033 </w:instrText>
          </w:r>
          <w:r w:rsidR="00325D03">
            <w:fldChar w:fldCharType="separate"/>
          </w:r>
          <w:r w:rsidR="00325D03" w:rsidRPr="00D110C9">
            <w:rPr>
              <w:noProof/>
            </w:rPr>
            <w:t>[1]</w:t>
          </w:r>
          <w:r w:rsidR="00325D03">
            <w:fldChar w:fldCharType="end"/>
          </w:r>
        </w:sdtContent>
      </w:sdt>
      <w:r w:rsidR="00325D03">
        <w:t xml:space="preserve"> </w:t>
      </w:r>
      <w:r>
        <w:t>and one of the key objectives therein is to study solutions to support sidelink positioning for NR:</w:t>
      </w:r>
    </w:p>
    <w:tbl>
      <w:tblPr>
        <w:tblStyle w:val="TableGrid"/>
        <w:tblW w:w="0" w:type="auto"/>
        <w:tblLook w:val="04A0" w:firstRow="1" w:lastRow="0" w:firstColumn="1" w:lastColumn="0" w:noHBand="0" w:noVBand="1"/>
      </w:tblPr>
      <w:tblGrid>
        <w:gridCol w:w="9350"/>
      </w:tblGrid>
      <w:tr w:rsidR="00967A83" w14:paraId="10FA2970" w14:textId="77777777" w:rsidTr="00967A83">
        <w:tc>
          <w:tcPr>
            <w:tcW w:w="9350" w:type="dxa"/>
          </w:tcPr>
          <w:p w14:paraId="77552288" w14:textId="77777777" w:rsidR="00967A83" w:rsidRPr="00967A83" w:rsidRDefault="00967A83" w:rsidP="00967A83">
            <w:pPr>
              <w:numPr>
                <w:ilvl w:val="0"/>
                <w:numId w:val="24"/>
              </w:numPr>
              <w:spacing w:after="0" w:line="256" w:lineRule="auto"/>
              <w:rPr>
                <w:rFonts w:ascii="Calibri" w:eastAsia="Calibri" w:hAnsi="Calibri"/>
                <w:bCs/>
              </w:rPr>
            </w:pPr>
            <w:r w:rsidRPr="00967A83">
              <w:rPr>
                <w:rFonts w:ascii="Calibri" w:eastAsia="Calibri" w:hAnsi="Calibri"/>
                <w:bCs/>
              </w:rPr>
              <w:t xml:space="preserve">Study solutions for sidelink positioning considering the following: [RAN1, RAN2] </w:t>
            </w:r>
          </w:p>
          <w:p w14:paraId="181AA848" w14:textId="77777777" w:rsidR="00967A83" w:rsidRPr="00967A83" w:rsidRDefault="00967A83" w:rsidP="00967A83">
            <w:pPr>
              <w:numPr>
                <w:ilvl w:val="0"/>
                <w:numId w:val="24"/>
              </w:numPr>
              <w:spacing w:after="0" w:line="256" w:lineRule="auto"/>
              <w:ind w:left="1080"/>
              <w:rPr>
                <w:rFonts w:ascii="Calibri" w:eastAsia="Calibri" w:hAnsi="Calibri"/>
                <w:bCs/>
              </w:rPr>
            </w:pPr>
            <w:r w:rsidRPr="00967A83">
              <w:rPr>
                <w:rFonts w:ascii="Calibri" w:eastAsia="Calibri" w:hAnsi="Calibri"/>
                <w:bCs/>
              </w:rPr>
              <w:t xml:space="preserve">Scenario/requirements </w:t>
            </w:r>
          </w:p>
          <w:p w14:paraId="51B682C9" w14:textId="77777777" w:rsidR="00967A83" w:rsidRPr="00967A83" w:rsidRDefault="00967A83" w:rsidP="00967A83">
            <w:pPr>
              <w:numPr>
                <w:ilvl w:val="1"/>
                <w:numId w:val="24"/>
              </w:numPr>
              <w:spacing w:after="0" w:line="256" w:lineRule="auto"/>
              <w:rPr>
                <w:rFonts w:ascii="Calibri" w:eastAsia="Calibri" w:hAnsi="Calibri"/>
                <w:bCs/>
              </w:rPr>
            </w:pPr>
            <w:r w:rsidRPr="00967A83">
              <w:rPr>
                <w:rFonts w:ascii="Calibri" w:eastAsia="Calibri" w:hAnsi="Calibri"/>
                <w:bCs/>
              </w:rPr>
              <w:t>Coverage scenarios to cover: in-coverage, partial-coverage and out-of-coverage</w:t>
            </w:r>
          </w:p>
          <w:p w14:paraId="61C42E70" w14:textId="77777777" w:rsidR="00967A83" w:rsidRPr="00967A83" w:rsidRDefault="00967A83" w:rsidP="00967A83">
            <w:pPr>
              <w:numPr>
                <w:ilvl w:val="1"/>
                <w:numId w:val="24"/>
              </w:numPr>
              <w:spacing w:after="0" w:line="256" w:lineRule="auto"/>
              <w:rPr>
                <w:rFonts w:ascii="Calibri" w:eastAsia="Calibri" w:hAnsi="Calibri"/>
                <w:bCs/>
              </w:rPr>
            </w:pPr>
            <w:r w:rsidRPr="00967A83">
              <w:rPr>
                <w:rFonts w:ascii="Calibri" w:eastAsia="Calibri" w:hAnsi="Calibri"/>
                <w:bCs/>
              </w:rPr>
              <w:t>Requirements: Based on requirements identified in TR38.845 and TS22.261 and TS22.104</w:t>
            </w:r>
          </w:p>
          <w:p w14:paraId="3E365B39" w14:textId="77777777" w:rsidR="00967A83" w:rsidRPr="00967A83" w:rsidRDefault="00967A83" w:rsidP="00967A83">
            <w:pPr>
              <w:numPr>
                <w:ilvl w:val="1"/>
                <w:numId w:val="24"/>
              </w:numPr>
              <w:spacing w:after="0" w:line="256" w:lineRule="auto"/>
              <w:rPr>
                <w:rFonts w:ascii="Calibri" w:eastAsia="Calibri" w:hAnsi="Calibri"/>
                <w:bCs/>
              </w:rPr>
            </w:pPr>
            <w:r w:rsidRPr="00967A83">
              <w:rPr>
                <w:rFonts w:ascii="Calibri" w:eastAsia="Calibri" w:hAnsi="Calibri"/>
                <w:bCs/>
              </w:rPr>
              <w:t>Use cases: V2X (TR38.845), public safety (TR38.845), commercial (TS22.261), IIOT (TS22.104)</w:t>
            </w:r>
          </w:p>
          <w:p w14:paraId="4656800F" w14:textId="77777777" w:rsidR="00967A83" w:rsidRPr="00967A83" w:rsidRDefault="00967A83" w:rsidP="00967A83">
            <w:pPr>
              <w:numPr>
                <w:ilvl w:val="1"/>
                <w:numId w:val="24"/>
              </w:numPr>
              <w:spacing w:after="0" w:line="256" w:lineRule="auto"/>
              <w:rPr>
                <w:rFonts w:ascii="Calibri" w:eastAsia="Calibri" w:hAnsi="Calibri"/>
                <w:bCs/>
              </w:rPr>
            </w:pPr>
            <w:r w:rsidRPr="00967A83">
              <w:rPr>
                <w:rFonts w:ascii="Calibri" w:eastAsia="Calibri" w:hAnsi="Calibri"/>
                <w:bCs/>
              </w:rPr>
              <w:t>Spectrum: ITS, licensed</w:t>
            </w:r>
          </w:p>
          <w:p w14:paraId="7F7B9DEE" w14:textId="77777777" w:rsidR="00967A83" w:rsidRPr="00967A83" w:rsidRDefault="00967A83" w:rsidP="00967A83">
            <w:pPr>
              <w:numPr>
                <w:ilvl w:val="0"/>
                <w:numId w:val="24"/>
              </w:numPr>
              <w:spacing w:after="0" w:line="256" w:lineRule="auto"/>
              <w:ind w:left="1080"/>
              <w:rPr>
                <w:rFonts w:ascii="Calibri" w:eastAsia="Calibri" w:hAnsi="Calibri"/>
                <w:bCs/>
              </w:rPr>
            </w:pPr>
            <w:r w:rsidRPr="00967A83">
              <w:rPr>
                <w:rFonts w:ascii="Calibri" w:eastAsia="Calibri" w:hAnsi="Calibri"/>
                <w:bCs/>
              </w:rPr>
              <w:t>Identify specific target performance requirements to be considered for the evaluation based on existing 3GPP work and inputs from industry forums [RAN1]</w:t>
            </w:r>
          </w:p>
          <w:p w14:paraId="4466B589" w14:textId="77777777" w:rsidR="00967A83" w:rsidRPr="00967A83" w:rsidRDefault="00967A83" w:rsidP="00967A83">
            <w:pPr>
              <w:numPr>
                <w:ilvl w:val="0"/>
                <w:numId w:val="24"/>
              </w:numPr>
              <w:spacing w:after="0" w:line="256" w:lineRule="auto"/>
              <w:ind w:left="1080"/>
              <w:rPr>
                <w:rFonts w:ascii="Calibri" w:eastAsia="Calibri" w:hAnsi="Calibri"/>
                <w:bCs/>
              </w:rPr>
            </w:pPr>
            <w:r w:rsidRPr="00967A83">
              <w:rPr>
                <w:rFonts w:ascii="Calibri" w:eastAsia="Calibri" w:hAnsi="Calibri"/>
                <w:bCs/>
              </w:rPr>
              <w:t xml:space="preserve">Define evaluation methodology with which to evaluate SL positioning for the uses cases and coverage scenarios, reusing existing methodologies from sidelink communication and from positioning as much as possible [RAN1]. </w:t>
            </w:r>
          </w:p>
          <w:p w14:paraId="334F2F33" w14:textId="77777777" w:rsidR="00967A83" w:rsidRPr="00967A83" w:rsidRDefault="00967A83" w:rsidP="00967A83">
            <w:pPr>
              <w:numPr>
                <w:ilvl w:val="0"/>
                <w:numId w:val="24"/>
              </w:numPr>
              <w:spacing w:after="0" w:line="256" w:lineRule="auto"/>
              <w:ind w:left="1080"/>
              <w:rPr>
                <w:rFonts w:ascii="Calibri" w:eastAsia="Calibri" w:hAnsi="Calibri"/>
                <w:bCs/>
              </w:rPr>
            </w:pPr>
            <w:r w:rsidRPr="00967A83">
              <w:rPr>
                <w:rFonts w:ascii="Calibri" w:eastAsia="Calibri" w:hAnsi="Calibri"/>
                <w:bCs/>
              </w:rPr>
              <w:t>Study and evaluate performance and feasibility of potential solutions for SL positioning, considering relative positioning, ranging and absolute positioning: [RAN1, RAN2]</w:t>
            </w:r>
          </w:p>
          <w:p w14:paraId="7FD2769D" w14:textId="77777777" w:rsidR="00967A83" w:rsidRPr="00967A83" w:rsidRDefault="00967A83" w:rsidP="00967A83">
            <w:pPr>
              <w:numPr>
                <w:ilvl w:val="1"/>
                <w:numId w:val="24"/>
              </w:numPr>
              <w:spacing w:after="0" w:line="256" w:lineRule="auto"/>
              <w:rPr>
                <w:rFonts w:ascii="Calibri" w:eastAsia="Calibri" w:hAnsi="Calibri"/>
                <w:bCs/>
              </w:rPr>
            </w:pPr>
            <w:r w:rsidRPr="00967A83">
              <w:rPr>
                <w:rFonts w:ascii="Calibri" w:eastAsia="Calibri" w:hAnsi="Calibri"/>
                <w:bCs/>
              </w:rPr>
              <w:t>Evaluate bandwidth requirement needed to meet the identified accuracy requirements [RAN1]</w:t>
            </w:r>
          </w:p>
          <w:p w14:paraId="481D62FD" w14:textId="77777777" w:rsidR="00967A83" w:rsidRPr="00967A83" w:rsidRDefault="00967A83" w:rsidP="00967A83">
            <w:pPr>
              <w:numPr>
                <w:ilvl w:val="1"/>
                <w:numId w:val="24"/>
              </w:numPr>
              <w:spacing w:after="0" w:line="256" w:lineRule="auto"/>
              <w:rPr>
                <w:rFonts w:ascii="Calibri" w:eastAsia="Calibri" w:hAnsi="Calibri"/>
                <w:bCs/>
              </w:rPr>
            </w:pPr>
            <w:r w:rsidRPr="00967A83">
              <w:rPr>
                <w:rFonts w:ascii="Calibri" w:eastAsia="Calibri" w:hAnsi="Calibri"/>
                <w:bCs/>
              </w:rPr>
              <w:t xml:space="preserve">Study of positioning methods (e.g. TDOA, RTT, AOA/D, </w:t>
            </w:r>
            <w:proofErr w:type="spellStart"/>
            <w:r w:rsidRPr="00967A83">
              <w:rPr>
                <w:rFonts w:ascii="Calibri" w:eastAsia="Calibri" w:hAnsi="Calibri"/>
                <w:bCs/>
              </w:rPr>
              <w:t>etc</w:t>
            </w:r>
            <w:proofErr w:type="spellEnd"/>
            <w:r w:rsidRPr="00967A83">
              <w:rPr>
                <w:rFonts w:ascii="Calibri" w:eastAsia="Calibri" w:hAnsi="Calibri"/>
                <w:bCs/>
              </w:rPr>
              <w:t>) including combination of SL positioning measurements with other RAT dependent positioning measurements (e.g. Uu based measurements) [RAN1]</w:t>
            </w:r>
          </w:p>
          <w:p w14:paraId="2A6B6ACA" w14:textId="77777777" w:rsidR="00967A83" w:rsidRPr="00967A83" w:rsidRDefault="00967A83" w:rsidP="00967A83">
            <w:pPr>
              <w:numPr>
                <w:ilvl w:val="1"/>
                <w:numId w:val="24"/>
              </w:numPr>
              <w:spacing w:after="0" w:line="256" w:lineRule="auto"/>
              <w:rPr>
                <w:rFonts w:ascii="Calibri" w:eastAsia="Calibri" w:hAnsi="Calibri"/>
                <w:bCs/>
              </w:rPr>
            </w:pPr>
            <w:r w:rsidRPr="00967A83">
              <w:rPr>
                <w:rFonts w:ascii="Calibri" w:eastAsia="Calibri" w:hAnsi="Calibri"/>
                <w:bCs/>
              </w:rPr>
              <w:t xml:space="preserve">Study of sidelink reference signals for positioning purposes from physical layer perspective, including signal design, resource allocation, measurements, associated procedures, </w:t>
            </w:r>
            <w:proofErr w:type="spellStart"/>
            <w:r w:rsidRPr="00967A83">
              <w:rPr>
                <w:rFonts w:ascii="Calibri" w:eastAsia="Calibri" w:hAnsi="Calibri"/>
                <w:bCs/>
              </w:rPr>
              <w:t>etc</w:t>
            </w:r>
            <w:proofErr w:type="spellEnd"/>
            <w:r w:rsidRPr="00967A83">
              <w:rPr>
                <w:rFonts w:ascii="Calibri" w:eastAsia="Calibri" w:hAnsi="Calibri"/>
                <w:bCs/>
              </w:rPr>
              <w:t xml:space="preserve">, reusing existing reference signals, procedures, </w:t>
            </w:r>
            <w:proofErr w:type="spellStart"/>
            <w:r w:rsidRPr="00967A83">
              <w:rPr>
                <w:rFonts w:ascii="Calibri" w:eastAsia="Calibri" w:hAnsi="Calibri"/>
                <w:bCs/>
              </w:rPr>
              <w:t>etc</w:t>
            </w:r>
            <w:proofErr w:type="spellEnd"/>
            <w:r w:rsidRPr="00967A83">
              <w:rPr>
                <w:rFonts w:ascii="Calibri" w:eastAsia="Calibri" w:hAnsi="Calibri"/>
                <w:bCs/>
              </w:rPr>
              <w:t xml:space="preserve"> from sidelink communication and from positioning as much as possible [RAN1]</w:t>
            </w:r>
          </w:p>
          <w:p w14:paraId="75EC89EB" w14:textId="77777777" w:rsidR="00967A83" w:rsidRPr="00967A83" w:rsidRDefault="00967A83" w:rsidP="00967A83">
            <w:pPr>
              <w:numPr>
                <w:ilvl w:val="1"/>
                <w:numId w:val="24"/>
              </w:numPr>
              <w:spacing w:after="0" w:line="256" w:lineRule="auto"/>
              <w:rPr>
                <w:rFonts w:ascii="Calibri" w:eastAsia="Calibri" w:hAnsi="Calibri"/>
                <w:bCs/>
              </w:rPr>
            </w:pPr>
            <w:r w:rsidRPr="00967A83">
              <w:rPr>
                <w:rFonts w:ascii="Calibri" w:eastAsia="Calibri" w:hAnsi="Calibri"/>
                <w:bCs/>
              </w:rPr>
              <w:t xml:space="preserve">Study of positioning architecture and signalling procedures (e.g. configuration, measurement reporting, </w:t>
            </w:r>
            <w:proofErr w:type="spellStart"/>
            <w:r w:rsidRPr="00967A83">
              <w:rPr>
                <w:rFonts w:ascii="Calibri" w:eastAsia="Calibri" w:hAnsi="Calibri"/>
                <w:bCs/>
              </w:rPr>
              <w:t>etc</w:t>
            </w:r>
            <w:proofErr w:type="spellEnd"/>
            <w:r w:rsidRPr="00967A83">
              <w:rPr>
                <w:rFonts w:ascii="Calibri" w:eastAsia="Calibri" w:hAnsi="Calibri"/>
                <w:bCs/>
              </w:rPr>
              <w:t>) to enable sidelink positioning covering both UE based and network based positioning [RAN2, including coordination and alignment with RAN3 and SA2 as required]</w:t>
            </w:r>
          </w:p>
          <w:p w14:paraId="2E8DCCE5" w14:textId="17E2A35E" w:rsidR="00967A83" w:rsidRPr="00967A83" w:rsidRDefault="00967A83" w:rsidP="00967A83">
            <w:pPr>
              <w:spacing w:after="0" w:line="256" w:lineRule="auto"/>
              <w:ind w:left="1080"/>
              <w:rPr>
                <w:rFonts w:ascii="Calibri" w:eastAsia="Calibri" w:hAnsi="Calibri"/>
                <w:bCs/>
              </w:rPr>
            </w:pPr>
            <w:r w:rsidRPr="00967A83">
              <w:rPr>
                <w:rFonts w:ascii="Calibri" w:eastAsia="Calibri" w:hAnsi="Calibri"/>
                <w:bCs/>
              </w:rPr>
              <w:t xml:space="preserve">Note: When the bandwidth requirements have been determined and the study of sidelink communication in unlicensed spectrum has progressed, it can be reviewed whether </w:t>
            </w:r>
            <w:r w:rsidRPr="00967A83">
              <w:rPr>
                <w:rFonts w:ascii="Calibri" w:eastAsia="Calibri" w:hAnsi="Calibri"/>
                <w:bCs/>
              </w:rPr>
              <w:lastRenderedPageBreak/>
              <w:t>unlicensed spectrum can be considered in further work. Checkpoint at RAN#97 to see if sufficient information is available for this review.</w:t>
            </w:r>
          </w:p>
        </w:tc>
      </w:tr>
    </w:tbl>
    <w:p w14:paraId="4AEEA5E4" w14:textId="77777777" w:rsidR="00967A83" w:rsidRDefault="00967A83" w:rsidP="00967A83">
      <w:pPr>
        <w:pStyle w:val="CommentText"/>
      </w:pPr>
    </w:p>
    <w:p w14:paraId="3B6B89D9" w14:textId="42D4A4DD"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discuss how to support sidelink positioning considering the different scenario and use cases and present our view</w:t>
      </w:r>
      <w:r w:rsidR="008170C7">
        <w:rPr>
          <w:rFonts w:ascii="Times New Roman" w:hAnsi="Times New Roman"/>
        </w:rPr>
        <w:t xml:space="preserve">. </w:t>
      </w:r>
      <w:r w:rsidRPr="00A359A5">
        <w:rPr>
          <w:rFonts w:ascii="Times New Roman" w:hAnsi="Times New Roman"/>
        </w:rPr>
        <w:t xml:space="preserve"> </w:t>
      </w:r>
    </w:p>
    <w:p w14:paraId="012751BE" w14:textId="77777777"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40E09164" w14:textId="5AFB482E" w:rsidR="00827386" w:rsidRDefault="00827386">
      <w:pPr>
        <w:outlineLvl w:val="1"/>
        <w:rPr>
          <w:rFonts w:ascii="Times New Roman" w:hAnsi="Times New Roman"/>
          <w:b/>
          <w:bCs/>
          <w:sz w:val="24"/>
          <w:szCs w:val="24"/>
          <w:lang w:val="en-GB"/>
        </w:rPr>
      </w:pPr>
      <w:r>
        <w:rPr>
          <w:rFonts w:ascii="Times New Roman" w:hAnsi="Times New Roman"/>
          <w:b/>
          <w:bCs/>
          <w:sz w:val="24"/>
          <w:szCs w:val="24"/>
          <w:lang w:val="en-GB"/>
        </w:rPr>
        <w:t>2.1</w:t>
      </w:r>
      <w:r>
        <w:rPr>
          <w:rFonts w:ascii="Times New Roman" w:hAnsi="Times New Roman"/>
          <w:b/>
          <w:bCs/>
          <w:sz w:val="24"/>
          <w:szCs w:val="24"/>
          <w:lang w:val="en-GB"/>
        </w:rPr>
        <w:tab/>
        <w:t>Scope of work</w:t>
      </w:r>
    </w:p>
    <w:p w14:paraId="7FB36335" w14:textId="1FB5DE4B" w:rsidR="00827386" w:rsidRDefault="00827386" w:rsidP="00827386">
      <w:pPr>
        <w:pStyle w:val="CommentText"/>
      </w:pPr>
      <w:r>
        <w:t>Before starting discussion on the RAN2 specific aspects for support of sidelink positioning, we think it would be good to consider how the work for this SI should be split among different working groups. At least the following areas of work can be identified:</w:t>
      </w:r>
    </w:p>
    <w:tbl>
      <w:tblPr>
        <w:tblStyle w:val="TableGrid"/>
        <w:tblW w:w="0" w:type="auto"/>
        <w:tblLook w:val="04A0" w:firstRow="1" w:lastRow="0" w:firstColumn="1" w:lastColumn="0" w:noHBand="0" w:noVBand="1"/>
      </w:tblPr>
      <w:tblGrid>
        <w:gridCol w:w="5665"/>
        <w:gridCol w:w="3685"/>
      </w:tblGrid>
      <w:tr w:rsidR="00FC0F9A" w14:paraId="0C440F4B" w14:textId="77777777" w:rsidTr="00693598">
        <w:tc>
          <w:tcPr>
            <w:tcW w:w="5665" w:type="dxa"/>
          </w:tcPr>
          <w:p w14:paraId="51076870" w14:textId="0B379401" w:rsidR="00FC0F9A" w:rsidRPr="00693598" w:rsidRDefault="00CE67ED" w:rsidP="00827386">
            <w:pPr>
              <w:pStyle w:val="CommentText"/>
              <w:rPr>
                <w:b/>
                <w:bCs/>
              </w:rPr>
            </w:pPr>
            <w:r w:rsidRPr="00693598">
              <w:rPr>
                <w:b/>
                <w:bCs/>
              </w:rPr>
              <w:t>Scope of work</w:t>
            </w:r>
          </w:p>
        </w:tc>
        <w:tc>
          <w:tcPr>
            <w:tcW w:w="3685" w:type="dxa"/>
          </w:tcPr>
          <w:p w14:paraId="243E7CBC" w14:textId="57107AD3" w:rsidR="00FC0F9A" w:rsidRPr="00693598" w:rsidRDefault="00CE67ED" w:rsidP="00827386">
            <w:pPr>
              <w:pStyle w:val="CommentText"/>
              <w:rPr>
                <w:b/>
                <w:bCs/>
              </w:rPr>
            </w:pPr>
            <w:r w:rsidRPr="00693598">
              <w:rPr>
                <w:b/>
                <w:bCs/>
              </w:rPr>
              <w:t>Responsible Working group</w:t>
            </w:r>
          </w:p>
        </w:tc>
      </w:tr>
      <w:tr w:rsidR="00FC0F9A" w14:paraId="5B320694" w14:textId="77777777" w:rsidTr="00693598">
        <w:tc>
          <w:tcPr>
            <w:tcW w:w="5665" w:type="dxa"/>
          </w:tcPr>
          <w:p w14:paraId="2A0B5F4D" w14:textId="635AA78F" w:rsidR="00FC0F9A" w:rsidRDefault="00B112A3" w:rsidP="00827386">
            <w:pPr>
              <w:pStyle w:val="CommentText"/>
            </w:pPr>
            <w:r>
              <w:t>Architectural e</w:t>
            </w:r>
            <w:r w:rsidR="00FC0F9A">
              <w:t xml:space="preserve">nhancements needed to support sidelink discovery for positioning, support of privacy and security </w:t>
            </w:r>
          </w:p>
        </w:tc>
        <w:tc>
          <w:tcPr>
            <w:tcW w:w="3685" w:type="dxa"/>
          </w:tcPr>
          <w:p w14:paraId="1153E983" w14:textId="5E1ED72F" w:rsidR="00FC0F9A" w:rsidRDefault="00B112A3" w:rsidP="00827386">
            <w:pPr>
              <w:pStyle w:val="CommentText"/>
            </w:pPr>
            <w:r>
              <w:t>SA2, SA3</w:t>
            </w:r>
          </w:p>
        </w:tc>
      </w:tr>
      <w:tr w:rsidR="00FC0F9A" w14:paraId="384FB7CC" w14:textId="77777777" w:rsidTr="00693598">
        <w:tc>
          <w:tcPr>
            <w:tcW w:w="5665" w:type="dxa"/>
          </w:tcPr>
          <w:p w14:paraId="29333A40" w14:textId="7992CBFF" w:rsidR="00FC0F9A" w:rsidRDefault="00722D33" w:rsidP="00827386">
            <w:pPr>
              <w:pStyle w:val="CommentText"/>
            </w:pPr>
            <w:r>
              <w:t>Architectural enhancements needed to support sidelink positioning,</w:t>
            </w:r>
            <w:r w:rsidR="006D0D2E">
              <w:t xml:space="preserve"> e.g. additional RAN functions, positioning procedure</w:t>
            </w:r>
            <w:r w:rsidR="00B639A7">
              <w:t>, associated signaling (including LPP), and m</w:t>
            </w:r>
            <w:r w:rsidR="00B112A3">
              <w:t>odifications/enhancements to PC5 protocol stack to support SL positioning</w:t>
            </w:r>
          </w:p>
        </w:tc>
        <w:tc>
          <w:tcPr>
            <w:tcW w:w="3685" w:type="dxa"/>
          </w:tcPr>
          <w:p w14:paraId="2D4E84F7" w14:textId="097833A0" w:rsidR="00FC0F9A" w:rsidRDefault="00B112A3" w:rsidP="00827386">
            <w:pPr>
              <w:pStyle w:val="CommentText"/>
            </w:pPr>
            <w:r>
              <w:t>RAN2</w:t>
            </w:r>
          </w:p>
        </w:tc>
      </w:tr>
      <w:tr w:rsidR="00FC0F9A" w14:paraId="70409DB3" w14:textId="77777777" w:rsidTr="00693598">
        <w:tc>
          <w:tcPr>
            <w:tcW w:w="5665" w:type="dxa"/>
          </w:tcPr>
          <w:p w14:paraId="654ACC32" w14:textId="41EB8F96" w:rsidR="00FC0F9A" w:rsidRDefault="00B112A3" w:rsidP="00827386">
            <w:pPr>
              <w:pStyle w:val="CommentText"/>
            </w:pPr>
            <w:r>
              <w:t>Impact to physical layer procedures, SL-PRS/SRS design and resource pool considerations</w:t>
            </w:r>
          </w:p>
        </w:tc>
        <w:tc>
          <w:tcPr>
            <w:tcW w:w="3685" w:type="dxa"/>
          </w:tcPr>
          <w:p w14:paraId="0188981F" w14:textId="11DEABFA" w:rsidR="00FC0F9A" w:rsidRDefault="00B112A3" w:rsidP="00827386">
            <w:pPr>
              <w:pStyle w:val="CommentText"/>
            </w:pPr>
            <w:r>
              <w:t>RAN1</w:t>
            </w:r>
          </w:p>
        </w:tc>
      </w:tr>
    </w:tbl>
    <w:p w14:paraId="0B9CC4DC" w14:textId="77777777" w:rsidR="00827386" w:rsidRDefault="00827386" w:rsidP="00827386">
      <w:pPr>
        <w:pStyle w:val="CommentText"/>
      </w:pPr>
    </w:p>
    <w:p w14:paraId="750CEBB8" w14:textId="55F9D86E" w:rsidR="00827386" w:rsidRDefault="00B112A3" w:rsidP="00827386">
      <w:pPr>
        <w:pStyle w:val="CommentText"/>
      </w:pPr>
      <w:r>
        <w:t>Based on the above, it is suggested that RAN2 shall take the above into account during the study on sidelink positioning.</w:t>
      </w:r>
    </w:p>
    <w:p w14:paraId="6CF0D48B" w14:textId="72DC268F" w:rsidR="00B112A3" w:rsidRDefault="0084439D" w:rsidP="00827386">
      <w:pPr>
        <w:pStyle w:val="CommentText"/>
      </w:pPr>
      <w:r>
        <w:rPr>
          <w:b/>
          <w:bCs/>
          <w:lang w:val="en-GB"/>
        </w:rPr>
        <w:t>Proposal</w:t>
      </w:r>
      <w:r w:rsidR="00900F24">
        <w:rPr>
          <w:b/>
          <w:bCs/>
          <w:lang w:val="en-GB"/>
        </w:rPr>
        <w:t xml:space="preserve"> 1</w:t>
      </w:r>
      <w:r>
        <w:rPr>
          <w:b/>
          <w:bCs/>
          <w:lang w:val="en-GB"/>
        </w:rPr>
        <w:t xml:space="preserve">: </w:t>
      </w:r>
      <w:r w:rsidR="00A42D9F">
        <w:rPr>
          <w:b/>
          <w:bCs/>
          <w:lang w:val="en-GB"/>
        </w:rPr>
        <w:t>During the study phase, RAN2 should focus on Architecture (</w:t>
      </w:r>
      <w:r w:rsidR="00AC1D82">
        <w:rPr>
          <w:b/>
          <w:bCs/>
          <w:lang w:val="en-GB"/>
        </w:rPr>
        <w:t>NG-</w:t>
      </w:r>
      <w:r w:rsidR="00375B14">
        <w:rPr>
          <w:b/>
          <w:bCs/>
          <w:lang w:val="en-GB"/>
        </w:rPr>
        <w:t>RAN related functions</w:t>
      </w:r>
      <w:r w:rsidR="00A42D9F">
        <w:rPr>
          <w:b/>
          <w:bCs/>
          <w:lang w:val="en-GB"/>
        </w:rPr>
        <w:t>)</w:t>
      </w:r>
      <w:r w:rsidR="00375B14">
        <w:rPr>
          <w:b/>
          <w:bCs/>
          <w:lang w:val="en-GB"/>
        </w:rPr>
        <w:t xml:space="preserve">, positioning procedures (RAN related parts, </w:t>
      </w:r>
      <w:r w:rsidR="000C75A5">
        <w:rPr>
          <w:b/>
          <w:bCs/>
          <w:lang w:val="en-GB"/>
        </w:rPr>
        <w:t>e.g.,</w:t>
      </w:r>
      <w:r w:rsidR="00375B14">
        <w:rPr>
          <w:b/>
          <w:bCs/>
          <w:lang w:val="en-GB"/>
        </w:rPr>
        <w:t xml:space="preserve"> LPP, PC5)</w:t>
      </w:r>
      <w:r w:rsidR="00554D68">
        <w:rPr>
          <w:b/>
          <w:bCs/>
          <w:lang w:val="en-GB"/>
        </w:rPr>
        <w:t xml:space="preserve">. </w:t>
      </w:r>
      <w:r w:rsidR="00AC1D82">
        <w:rPr>
          <w:b/>
          <w:bCs/>
          <w:lang w:val="en-GB"/>
        </w:rPr>
        <w:t>Aspects related to d</w:t>
      </w:r>
      <w:r w:rsidR="00554D68">
        <w:rPr>
          <w:b/>
          <w:bCs/>
          <w:lang w:val="en-GB"/>
        </w:rPr>
        <w:t xml:space="preserve">iscovery, privacy and LCS </w:t>
      </w:r>
      <w:r w:rsidR="00AC1D82">
        <w:rPr>
          <w:b/>
          <w:bCs/>
          <w:lang w:val="en-GB"/>
        </w:rPr>
        <w:t xml:space="preserve">related enhancements </w:t>
      </w:r>
      <w:r w:rsidR="00C37793">
        <w:rPr>
          <w:b/>
          <w:bCs/>
          <w:lang w:val="en-GB"/>
        </w:rPr>
        <w:t xml:space="preserve">should rely on SA2 discussion. </w:t>
      </w:r>
    </w:p>
    <w:p w14:paraId="565BD336" w14:textId="77777777" w:rsidR="00827386" w:rsidRDefault="00827386" w:rsidP="00827386">
      <w:pPr>
        <w:pStyle w:val="CommentText"/>
      </w:pPr>
    </w:p>
    <w:p w14:paraId="6AA0BACC" w14:textId="3E54DB68" w:rsidR="00A13834" w:rsidRDefault="00A13834" w:rsidP="00A13834">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827386">
        <w:rPr>
          <w:rFonts w:ascii="Times New Roman" w:hAnsi="Times New Roman"/>
          <w:b/>
          <w:bCs/>
          <w:sz w:val="24"/>
          <w:szCs w:val="24"/>
          <w:lang w:val="en-GB"/>
        </w:rPr>
        <w:t>2</w:t>
      </w:r>
      <w:r w:rsidR="00827386">
        <w:rPr>
          <w:rFonts w:ascii="Times New Roman" w:hAnsi="Times New Roman"/>
          <w:b/>
          <w:bCs/>
          <w:sz w:val="24"/>
          <w:szCs w:val="24"/>
          <w:lang w:val="en-GB"/>
        </w:rPr>
        <w:tab/>
      </w:r>
      <w:r w:rsidRPr="00A13834">
        <w:rPr>
          <w:rFonts w:ascii="Times New Roman" w:hAnsi="Times New Roman"/>
          <w:b/>
          <w:bCs/>
          <w:sz w:val="24"/>
          <w:szCs w:val="24"/>
          <w:lang w:val="en-GB"/>
        </w:rPr>
        <w:t xml:space="preserve">Support of coverage scenarios </w:t>
      </w:r>
    </w:p>
    <w:p w14:paraId="38EE0CF1" w14:textId="20DC77DB" w:rsidR="00A13834" w:rsidRPr="00A13834" w:rsidRDefault="00A13834" w:rsidP="00A13834">
      <w:pPr>
        <w:rPr>
          <w:rFonts w:ascii="Times New Roman" w:hAnsi="Times New Roman" w:cs="Times New Roman"/>
          <w:lang w:val="en-GB"/>
        </w:rPr>
      </w:pPr>
      <w:r w:rsidRPr="00A13834">
        <w:rPr>
          <w:rFonts w:ascii="Times New Roman" w:hAnsi="Times New Roman" w:cs="Times New Roman"/>
          <w:lang w:val="en-GB"/>
        </w:rPr>
        <w:t xml:space="preserve">As part of the discussion in </w:t>
      </w:r>
      <w:sdt>
        <w:sdtPr>
          <w:rPr>
            <w:rFonts w:ascii="Times New Roman" w:hAnsi="Times New Roman" w:cs="Times New Roman"/>
            <w:lang w:val="en-GB"/>
          </w:rPr>
          <w:id w:val="-1652513330"/>
          <w:citation/>
        </w:sdtPr>
        <w:sdtContent>
          <w:r w:rsidR="00325D03">
            <w:rPr>
              <w:rFonts w:ascii="Times New Roman" w:hAnsi="Times New Roman" w:cs="Times New Roman"/>
              <w:lang w:val="en-GB"/>
            </w:rPr>
            <w:fldChar w:fldCharType="begin"/>
          </w:r>
          <w:r w:rsidR="00325D03">
            <w:rPr>
              <w:rFonts w:ascii="Times New Roman" w:hAnsi="Times New Roman" w:cs="Times New Roman"/>
            </w:rPr>
            <w:instrText xml:space="preserve"> CITATION TR38845 \l 1033 </w:instrText>
          </w:r>
          <w:r w:rsidR="00325D03">
            <w:rPr>
              <w:rFonts w:ascii="Times New Roman" w:hAnsi="Times New Roman" w:cs="Times New Roman"/>
              <w:lang w:val="en-GB"/>
            </w:rPr>
            <w:fldChar w:fldCharType="separate"/>
          </w:r>
          <w:r w:rsidR="00325D03" w:rsidRPr="00D110C9">
            <w:rPr>
              <w:rFonts w:ascii="Times New Roman" w:hAnsi="Times New Roman" w:cs="Times New Roman"/>
              <w:noProof/>
            </w:rPr>
            <w:t>[2]</w:t>
          </w:r>
          <w:r w:rsidR="00325D03">
            <w:rPr>
              <w:rFonts w:ascii="Times New Roman" w:hAnsi="Times New Roman" w:cs="Times New Roman"/>
              <w:lang w:val="en-GB"/>
            </w:rPr>
            <w:fldChar w:fldCharType="end"/>
          </w:r>
        </w:sdtContent>
      </w:sdt>
      <w:r w:rsidRPr="00A13834">
        <w:rPr>
          <w:rFonts w:ascii="Times New Roman" w:hAnsi="Times New Roman" w:cs="Times New Roman"/>
          <w:lang w:val="en-GB"/>
        </w:rPr>
        <w:t xml:space="preserve">, three typical coverage scenarios (which are quite typical of sidelink operation in general) were discussed, </w:t>
      </w:r>
      <w:r w:rsidR="000C75A5" w:rsidRPr="00A13834">
        <w:rPr>
          <w:rFonts w:ascii="Times New Roman" w:hAnsi="Times New Roman" w:cs="Times New Roman"/>
          <w:lang w:val="en-GB"/>
        </w:rPr>
        <w:t>i.e.,</w:t>
      </w:r>
      <w:r w:rsidRPr="00A13834">
        <w:rPr>
          <w:rFonts w:ascii="Times New Roman" w:hAnsi="Times New Roman" w:cs="Times New Roman"/>
          <w:lang w:val="en-GB"/>
        </w:rPr>
        <w:t xml:space="preserve"> in coverage, partial coverage and out of coverage. All three of these are consequently included as part of this study. However, RAN1 made the following agreements in RAN1#109 meeting:</w:t>
      </w:r>
    </w:p>
    <w:tbl>
      <w:tblPr>
        <w:tblStyle w:val="TableGrid"/>
        <w:tblW w:w="0" w:type="auto"/>
        <w:tblLook w:val="04A0" w:firstRow="1" w:lastRow="0" w:firstColumn="1" w:lastColumn="0" w:noHBand="0" w:noVBand="1"/>
      </w:tblPr>
      <w:tblGrid>
        <w:gridCol w:w="9350"/>
      </w:tblGrid>
      <w:tr w:rsidR="00A13834" w:rsidRPr="00A13834" w14:paraId="59572396" w14:textId="77777777" w:rsidTr="005B0485">
        <w:tc>
          <w:tcPr>
            <w:tcW w:w="9350" w:type="dxa"/>
          </w:tcPr>
          <w:p w14:paraId="1F7343BB" w14:textId="77777777" w:rsidR="00A13834" w:rsidRPr="00A13834" w:rsidRDefault="00A13834" w:rsidP="005B0485">
            <w:pPr>
              <w:rPr>
                <w:rFonts w:cs="Times"/>
                <w:lang w:eastAsia="ko-KR"/>
              </w:rPr>
            </w:pPr>
            <w:r w:rsidRPr="00A13834">
              <w:rPr>
                <w:rFonts w:cs="Times"/>
                <w:highlight w:val="green"/>
              </w:rPr>
              <w:t>Agreement</w:t>
            </w:r>
          </w:p>
          <w:p w14:paraId="23FA3008" w14:textId="77777777" w:rsidR="00A13834" w:rsidRPr="00A13834" w:rsidRDefault="00A13834" w:rsidP="005B0485">
            <w:pPr>
              <w:rPr>
                <w:rFonts w:eastAsia="Batang"/>
                <w:lang w:val="en-GB" w:eastAsia="x-none"/>
              </w:rPr>
            </w:pPr>
            <w:r w:rsidRPr="00A13834">
              <w:rPr>
                <w:lang w:eastAsia="x-none"/>
              </w:rPr>
              <w:t>Following two operation scenarios are considered for studies on SL positioning:</w:t>
            </w:r>
          </w:p>
          <w:p w14:paraId="5011673D" w14:textId="77777777" w:rsidR="00A13834" w:rsidRPr="00A13834" w:rsidRDefault="00A13834" w:rsidP="00A13834">
            <w:pPr>
              <w:pStyle w:val="ListParagraph"/>
              <w:numPr>
                <w:ilvl w:val="0"/>
                <w:numId w:val="25"/>
              </w:numPr>
              <w:rPr>
                <w:sz w:val="22"/>
                <w:szCs w:val="22"/>
                <w:lang w:eastAsia="ja-JP"/>
              </w:rPr>
            </w:pPr>
            <w:r w:rsidRPr="00A13834">
              <w:rPr>
                <w:sz w:val="22"/>
                <w:szCs w:val="22"/>
              </w:rPr>
              <w:t>Scenario 1: PC5-only-based positioning</w:t>
            </w:r>
          </w:p>
          <w:p w14:paraId="46B2822D" w14:textId="77777777" w:rsidR="00A13834" w:rsidRPr="00A13834" w:rsidRDefault="00A13834" w:rsidP="00A13834">
            <w:pPr>
              <w:pStyle w:val="ListParagraph"/>
              <w:numPr>
                <w:ilvl w:val="0"/>
                <w:numId w:val="25"/>
              </w:numPr>
              <w:rPr>
                <w:sz w:val="22"/>
                <w:szCs w:val="22"/>
              </w:rPr>
            </w:pPr>
            <w:r w:rsidRPr="00A13834">
              <w:rPr>
                <w:sz w:val="22"/>
                <w:szCs w:val="22"/>
              </w:rPr>
              <w:t>Scenario 2: Combination of Uu- and PC5-based positioning solutions</w:t>
            </w:r>
          </w:p>
          <w:p w14:paraId="4938CB38" w14:textId="77777777" w:rsidR="00A13834" w:rsidRPr="00A13834" w:rsidRDefault="00A13834" w:rsidP="005B0485">
            <w:pPr>
              <w:rPr>
                <w:bCs/>
                <w:highlight w:val="green"/>
                <w:lang w:eastAsia="x-none"/>
              </w:rPr>
            </w:pPr>
            <w:r w:rsidRPr="00A13834">
              <w:rPr>
                <w:bCs/>
                <w:highlight w:val="green"/>
                <w:lang w:eastAsia="x-none"/>
              </w:rPr>
              <w:t>Agreement</w:t>
            </w:r>
          </w:p>
          <w:p w14:paraId="22D8F924" w14:textId="77777777" w:rsidR="00A13834" w:rsidRPr="00A13834" w:rsidRDefault="00A13834" w:rsidP="005B0485">
            <w:pPr>
              <w:rPr>
                <w:lang w:eastAsia="x-none"/>
              </w:rPr>
            </w:pPr>
            <w:r w:rsidRPr="00A13834">
              <w:rPr>
                <w:lang w:eastAsia="x-none"/>
              </w:rPr>
              <w:t>For evaluations for SL positioning:</w:t>
            </w:r>
          </w:p>
          <w:p w14:paraId="78DA8CBA" w14:textId="77777777" w:rsidR="00A13834" w:rsidRPr="00A13834" w:rsidRDefault="00A13834" w:rsidP="00A13834">
            <w:pPr>
              <w:pStyle w:val="ListParagraph"/>
              <w:numPr>
                <w:ilvl w:val="0"/>
                <w:numId w:val="26"/>
              </w:numPr>
              <w:rPr>
                <w:sz w:val="22"/>
                <w:szCs w:val="22"/>
                <w:lang w:eastAsia="ja-JP"/>
              </w:rPr>
            </w:pPr>
            <w:r w:rsidRPr="00A13834">
              <w:rPr>
                <w:sz w:val="22"/>
                <w:szCs w:val="22"/>
              </w:rPr>
              <w:lastRenderedPageBreak/>
              <w:t>For V2X and public safety use-cases, at least in-coverage and out-of-coverage scenarios are considered.</w:t>
            </w:r>
          </w:p>
          <w:p w14:paraId="7355B3AD" w14:textId="77777777" w:rsidR="00A13834" w:rsidRPr="00A13834" w:rsidRDefault="00A13834" w:rsidP="00A13834">
            <w:pPr>
              <w:pStyle w:val="ListParagraph"/>
              <w:numPr>
                <w:ilvl w:val="0"/>
                <w:numId w:val="26"/>
              </w:numPr>
              <w:rPr>
                <w:sz w:val="22"/>
                <w:szCs w:val="22"/>
              </w:rPr>
            </w:pPr>
            <w:r w:rsidRPr="00A13834">
              <w:rPr>
                <w:sz w:val="22"/>
                <w:szCs w:val="22"/>
              </w:rPr>
              <w:t xml:space="preserve">For IIoT and commercial use-cases, at least in-coverage scenarios are considered. </w:t>
            </w:r>
          </w:p>
          <w:p w14:paraId="39DAFAA5" w14:textId="77777777" w:rsidR="00A13834" w:rsidRPr="00A13834" w:rsidRDefault="00A13834" w:rsidP="005B0485">
            <w:pPr>
              <w:rPr>
                <w:bCs/>
                <w:highlight w:val="green"/>
                <w:lang w:eastAsia="x-none"/>
              </w:rPr>
            </w:pPr>
            <w:r w:rsidRPr="00A13834">
              <w:rPr>
                <w:bCs/>
                <w:highlight w:val="green"/>
                <w:lang w:eastAsia="x-none"/>
              </w:rPr>
              <w:t>Agreement</w:t>
            </w:r>
          </w:p>
          <w:p w14:paraId="20CE5D17" w14:textId="77777777" w:rsidR="00A13834" w:rsidRPr="00A13834" w:rsidRDefault="00A13834" w:rsidP="005B0485">
            <w:pPr>
              <w:rPr>
                <w:lang w:eastAsia="x-none"/>
              </w:rPr>
            </w:pPr>
            <w:r w:rsidRPr="00A13834">
              <w:rPr>
                <w:lang w:eastAsia="x-none"/>
              </w:rPr>
              <w:t xml:space="preserve">For the purpose of evaluations, in-coverage and out-of-coverage scenarios are prioritized during the SI. </w:t>
            </w:r>
          </w:p>
          <w:p w14:paraId="27D60A55" w14:textId="77777777" w:rsidR="00A13834" w:rsidRPr="00A13834" w:rsidRDefault="00A13834" w:rsidP="00A13834">
            <w:pPr>
              <w:pStyle w:val="ListParagraph"/>
              <w:numPr>
                <w:ilvl w:val="0"/>
                <w:numId w:val="27"/>
              </w:numPr>
              <w:rPr>
                <w:sz w:val="22"/>
                <w:szCs w:val="22"/>
                <w:lang w:eastAsia="ja-JP"/>
              </w:rPr>
            </w:pPr>
            <w:r w:rsidRPr="00A13834">
              <w:rPr>
                <w:sz w:val="22"/>
                <w:szCs w:val="22"/>
              </w:rPr>
              <w:t>Note: This prioritization is not intended to down-scope support of SL positioning for partial coverage scenarios.</w:t>
            </w:r>
          </w:p>
        </w:tc>
      </w:tr>
    </w:tbl>
    <w:p w14:paraId="7EFD20FB" w14:textId="77777777" w:rsidR="00A13834" w:rsidRPr="00A13834" w:rsidRDefault="00A13834" w:rsidP="00A13834">
      <w:pPr>
        <w:rPr>
          <w:rFonts w:ascii="Times New Roman" w:hAnsi="Times New Roman" w:cs="Times New Roman"/>
          <w:lang w:val="en-GB"/>
        </w:rPr>
      </w:pPr>
    </w:p>
    <w:p w14:paraId="4FE7482D" w14:textId="77EE5DAE" w:rsidR="00A13834" w:rsidRPr="00A13834" w:rsidRDefault="00A13834" w:rsidP="000F10DC">
      <w:pPr>
        <w:jc w:val="both"/>
        <w:rPr>
          <w:rFonts w:ascii="Times New Roman" w:hAnsi="Times New Roman" w:cs="Times New Roman"/>
          <w:lang w:val="en-GB"/>
        </w:rPr>
      </w:pPr>
      <w:r w:rsidRPr="00A13834">
        <w:rPr>
          <w:rFonts w:ascii="Times New Roman" w:hAnsi="Times New Roman" w:cs="Times New Roman"/>
          <w:lang w:val="en-GB"/>
        </w:rPr>
        <w:t xml:space="preserve">As is evident from the above, at least initial discussions and evaluations in RAN1 intend to focus on the in coverage and out of coverage scenarios. </w:t>
      </w:r>
      <w:r w:rsidR="007D3197">
        <w:rPr>
          <w:rFonts w:ascii="Times New Roman" w:hAnsi="Times New Roman" w:cs="Times New Roman"/>
          <w:lang w:val="en-GB"/>
        </w:rPr>
        <w:t>In RAN1 evalu</w:t>
      </w:r>
      <w:r w:rsidR="00E7412F">
        <w:rPr>
          <w:rFonts w:ascii="Times New Roman" w:hAnsi="Times New Roman" w:cs="Times New Roman"/>
          <w:lang w:val="en-GB"/>
        </w:rPr>
        <w:t>ation discussion,</w:t>
      </w:r>
      <w:r w:rsidRPr="00A13834">
        <w:rPr>
          <w:rFonts w:ascii="Times New Roman" w:hAnsi="Times New Roman" w:cs="Times New Roman"/>
          <w:lang w:val="en-GB"/>
        </w:rPr>
        <w:t xml:space="preserve"> partial coverage scenario is </w:t>
      </w:r>
      <w:r w:rsidR="00E7412F">
        <w:rPr>
          <w:rFonts w:ascii="Times New Roman" w:hAnsi="Times New Roman" w:cs="Times New Roman"/>
          <w:lang w:val="en-GB"/>
        </w:rPr>
        <w:t>deprioritized</w:t>
      </w:r>
      <w:r w:rsidRPr="00A13834">
        <w:rPr>
          <w:rFonts w:ascii="Times New Roman" w:hAnsi="Times New Roman" w:cs="Times New Roman"/>
          <w:lang w:val="en-GB"/>
        </w:rPr>
        <w:t>. From RAN2 perspective, most of the effort indeed would need to be spent on support of the out of coverage and in coverage (PC5 based only and Uu/PC5 combination based) solutions. Specifically, since the network reachability is out of question for the out of coverage case and Uu based positioning cannot be relied upon, how the necessary information for positioning and the measurements for SL positioning can be provisioned</w:t>
      </w:r>
      <w:r w:rsidR="00755D0A">
        <w:rPr>
          <w:rFonts w:ascii="Times New Roman" w:hAnsi="Times New Roman" w:cs="Times New Roman"/>
          <w:lang w:val="en-GB"/>
        </w:rPr>
        <w:t xml:space="preserve"> is the key aspect to discuss in this topic</w:t>
      </w:r>
      <w:r w:rsidRPr="00A13834">
        <w:rPr>
          <w:rFonts w:ascii="Times New Roman" w:hAnsi="Times New Roman" w:cs="Times New Roman"/>
          <w:lang w:val="en-GB"/>
        </w:rPr>
        <w:t>. The partial coverage scenario may be able to be supported once the design for in coverage and out of coverage scenarios becomes stable.</w:t>
      </w:r>
      <w:r w:rsidR="00DB1032">
        <w:rPr>
          <w:rFonts w:ascii="Times New Roman" w:hAnsi="Times New Roman" w:cs="Times New Roman"/>
          <w:lang w:val="en-GB"/>
        </w:rPr>
        <w:t xml:space="preserve"> </w:t>
      </w:r>
      <w:r w:rsidR="003553D2">
        <w:rPr>
          <w:rFonts w:ascii="Times New Roman" w:hAnsi="Times New Roman" w:cs="Times New Roman"/>
          <w:lang w:val="en-GB"/>
        </w:rPr>
        <w:t xml:space="preserve">We think that </w:t>
      </w:r>
      <w:r w:rsidR="004A1AC1">
        <w:rPr>
          <w:rFonts w:ascii="Times New Roman" w:hAnsi="Times New Roman" w:cs="Times New Roman"/>
          <w:lang w:val="en-GB"/>
        </w:rPr>
        <w:t>the existing sidelink relay architecture can be leveraged for support of partial coverage scenarios. However, t</w:t>
      </w:r>
      <w:r w:rsidR="0066103B">
        <w:rPr>
          <w:rFonts w:ascii="Times New Roman" w:hAnsi="Times New Roman" w:cs="Times New Roman"/>
          <w:lang w:val="en-GB"/>
        </w:rPr>
        <w:t>he add</w:t>
      </w:r>
      <w:r w:rsidR="000B7B55">
        <w:rPr>
          <w:rFonts w:ascii="Times New Roman" w:hAnsi="Times New Roman" w:cs="Times New Roman"/>
          <w:lang w:val="en-GB"/>
        </w:rPr>
        <w:t xml:space="preserve">itional impact to support partial coverage </w:t>
      </w:r>
      <w:r w:rsidR="00E12FBC">
        <w:rPr>
          <w:rFonts w:ascii="Times New Roman" w:hAnsi="Times New Roman" w:cs="Times New Roman"/>
          <w:lang w:val="en-GB"/>
        </w:rPr>
        <w:t>and</w:t>
      </w:r>
      <w:r w:rsidR="000B7B55">
        <w:rPr>
          <w:rFonts w:ascii="Times New Roman" w:hAnsi="Times New Roman" w:cs="Times New Roman"/>
          <w:lang w:val="en-GB"/>
        </w:rPr>
        <w:t xml:space="preserve"> whether existing relay function can be reused </w:t>
      </w:r>
      <w:r w:rsidR="00E12FBC">
        <w:rPr>
          <w:rFonts w:ascii="Times New Roman" w:hAnsi="Times New Roman" w:cs="Times New Roman"/>
          <w:lang w:val="en-GB"/>
        </w:rPr>
        <w:t xml:space="preserve">for this scenario </w:t>
      </w:r>
      <w:r w:rsidR="000B7B55">
        <w:rPr>
          <w:rFonts w:ascii="Times New Roman" w:hAnsi="Times New Roman" w:cs="Times New Roman"/>
          <w:lang w:val="en-GB"/>
        </w:rPr>
        <w:t>which should be confirmed in RAN2</w:t>
      </w:r>
      <w:r w:rsidR="00B73C59">
        <w:rPr>
          <w:rFonts w:ascii="Times New Roman" w:hAnsi="Times New Roman" w:cs="Times New Roman"/>
          <w:lang w:val="en-GB"/>
        </w:rPr>
        <w:t xml:space="preserve">. </w:t>
      </w:r>
    </w:p>
    <w:p w14:paraId="1C0B72A3" w14:textId="4CC8EA9C" w:rsidR="00A13834" w:rsidRDefault="00755D0A" w:rsidP="00A13834">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00A13834" w:rsidRPr="00A121A6">
        <w:rPr>
          <w:rFonts w:ascii="Times New Roman" w:hAnsi="Times New Roman"/>
          <w:b/>
          <w:bCs/>
          <w:sz w:val="20"/>
          <w:szCs w:val="20"/>
          <w:lang w:val="en-GB"/>
        </w:rPr>
        <w:t xml:space="preserve"> </w:t>
      </w:r>
      <w:r w:rsidR="00900F24">
        <w:rPr>
          <w:rFonts w:ascii="Times New Roman" w:hAnsi="Times New Roman"/>
          <w:b/>
          <w:bCs/>
          <w:sz w:val="20"/>
          <w:szCs w:val="20"/>
          <w:lang w:val="en-GB"/>
        </w:rPr>
        <w:t>2</w:t>
      </w:r>
      <w:r w:rsidR="00A13834"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RAN2 is proposed to focus on the in coverage and out of coverage scenarios during the study. If time permits, </w:t>
      </w:r>
      <w:r w:rsidR="00E86250">
        <w:rPr>
          <w:rFonts w:ascii="Times New Roman" w:hAnsi="Times New Roman"/>
          <w:b/>
          <w:bCs/>
          <w:sz w:val="20"/>
          <w:szCs w:val="20"/>
          <w:lang w:val="en-GB"/>
        </w:rPr>
        <w:t xml:space="preserve">RAN2 </w:t>
      </w:r>
      <w:r w:rsidR="005D61ED">
        <w:rPr>
          <w:rFonts w:ascii="Times New Roman" w:hAnsi="Times New Roman"/>
          <w:b/>
          <w:bCs/>
          <w:sz w:val="20"/>
          <w:szCs w:val="20"/>
          <w:lang w:val="en-GB"/>
        </w:rPr>
        <w:t>may discuss</w:t>
      </w:r>
      <w:r w:rsidR="000423F6">
        <w:rPr>
          <w:rFonts w:ascii="Times New Roman" w:hAnsi="Times New Roman"/>
          <w:b/>
          <w:bCs/>
          <w:sz w:val="20"/>
          <w:szCs w:val="20"/>
          <w:lang w:val="en-GB"/>
        </w:rPr>
        <w:t xml:space="preserve"> </w:t>
      </w:r>
      <w:r w:rsidR="00174B52">
        <w:rPr>
          <w:rFonts w:ascii="Times New Roman" w:hAnsi="Times New Roman"/>
          <w:b/>
          <w:bCs/>
          <w:sz w:val="20"/>
          <w:szCs w:val="20"/>
          <w:lang w:val="en-GB"/>
        </w:rPr>
        <w:t>additional impact</w:t>
      </w:r>
      <w:r w:rsidR="00D110D0">
        <w:rPr>
          <w:rFonts w:ascii="Times New Roman" w:hAnsi="Times New Roman"/>
          <w:b/>
          <w:bCs/>
          <w:sz w:val="20"/>
          <w:szCs w:val="20"/>
          <w:lang w:val="en-GB"/>
        </w:rPr>
        <w:t>s</w:t>
      </w:r>
      <w:r w:rsidR="00174B52">
        <w:rPr>
          <w:rFonts w:ascii="Times New Roman" w:hAnsi="Times New Roman"/>
          <w:b/>
          <w:bCs/>
          <w:sz w:val="20"/>
          <w:szCs w:val="20"/>
          <w:lang w:val="en-GB"/>
        </w:rPr>
        <w:t xml:space="preserve"> </w:t>
      </w:r>
      <w:r w:rsidR="00D110D0">
        <w:rPr>
          <w:rFonts w:ascii="Times New Roman" w:hAnsi="Times New Roman"/>
          <w:b/>
          <w:bCs/>
          <w:sz w:val="20"/>
          <w:szCs w:val="20"/>
          <w:lang w:val="en-GB"/>
        </w:rPr>
        <w:t>to support partial coverage and</w:t>
      </w:r>
      <w:r w:rsidR="000C13AA">
        <w:rPr>
          <w:rFonts w:ascii="Times New Roman" w:hAnsi="Times New Roman"/>
          <w:b/>
          <w:bCs/>
          <w:sz w:val="20"/>
          <w:szCs w:val="20"/>
          <w:lang w:val="en-GB"/>
        </w:rPr>
        <w:t xml:space="preserve"> whether </w:t>
      </w:r>
      <w:r w:rsidR="00E86250">
        <w:rPr>
          <w:rFonts w:ascii="Times New Roman" w:hAnsi="Times New Roman"/>
          <w:b/>
          <w:bCs/>
          <w:sz w:val="20"/>
          <w:szCs w:val="20"/>
          <w:lang w:val="en-GB"/>
        </w:rPr>
        <w:t xml:space="preserve">Rel-17 U2N sidelink </w:t>
      </w:r>
      <w:r w:rsidR="000C13AA">
        <w:rPr>
          <w:rFonts w:ascii="Times New Roman" w:hAnsi="Times New Roman"/>
          <w:b/>
          <w:bCs/>
          <w:sz w:val="20"/>
          <w:szCs w:val="20"/>
          <w:lang w:val="en-GB"/>
        </w:rPr>
        <w:t xml:space="preserve">relay </w:t>
      </w:r>
      <w:r w:rsidR="00114D27">
        <w:rPr>
          <w:rFonts w:ascii="Times New Roman" w:hAnsi="Times New Roman"/>
          <w:b/>
          <w:bCs/>
          <w:sz w:val="20"/>
          <w:szCs w:val="20"/>
          <w:lang w:val="en-GB"/>
        </w:rPr>
        <w:t>architecture</w:t>
      </w:r>
      <w:r w:rsidR="00E86250">
        <w:rPr>
          <w:rFonts w:ascii="Times New Roman" w:hAnsi="Times New Roman"/>
          <w:b/>
          <w:bCs/>
          <w:sz w:val="20"/>
          <w:szCs w:val="20"/>
          <w:lang w:val="en-GB"/>
        </w:rPr>
        <w:t xml:space="preserve"> </w:t>
      </w:r>
      <w:r w:rsidR="000C13AA">
        <w:rPr>
          <w:rFonts w:ascii="Times New Roman" w:hAnsi="Times New Roman"/>
          <w:b/>
          <w:bCs/>
          <w:sz w:val="20"/>
          <w:szCs w:val="20"/>
          <w:lang w:val="en-GB"/>
        </w:rPr>
        <w:t xml:space="preserve">can be used </w:t>
      </w:r>
      <w:r w:rsidR="00114D27">
        <w:rPr>
          <w:rFonts w:ascii="Times New Roman" w:hAnsi="Times New Roman"/>
          <w:b/>
          <w:bCs/>
          <w:sz w:val="20"/>
          <w:szCs w:val="20"/>
          <w:lang w:val="en-GB"/>
        </w:rPr>
        <w:t xml:space="preserve">to support </w:t>
      </w:r>
      <w:r>
        <w:rPr>
          <w:rFonts w:ascii="Times New Roman" w:hAnsi="Times New Roman"/>
          <w:b/>
          <w:bCs/>
          <w:sz w:val="20"/>
          <w:szCs w:val="20"/>
          <w:lang w:val="en-GB"/>
        </w:rPr>
        <w:t>partial coverage scenario.</w:t>
      </w:r>
    </w:p>
    <w:p w14:paraId="42D49AC2" w14:textId="0579899B" w:rsidR="00A13834" w:rsidRDefault="00A13834" w:rsidP="00A13834">
      <w:pPr>
        <w:rPr>
          <w:lang w:val="en-GB" w:eastAsia="zh-CN"/>
        </w:rPr>
      </w:pPr>
    </w:p>
    <w:p w14:paraId="5FA09E79" w14:textId="7274134C" w:rsidR="00827386" w:rsidRPr="00827386" w:rsidRDefault="00827386" w:rsidP="00827386">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Pr>
          <w:rFonts w:ascii="Times New Roman" w:hAnsi="Times New Roman"/>
          <w:b/>
          <w:bCs/>
          <w:sz w:val="24"/>
          <w:szCs w:val="24"/>
          <w:lang w:val="en-GB"/>
        </w:rPr>
        <w:t>2</w:t>
      </w:r>
      <w:r>
        <w:rPr>
          <w:rFonts w:ascii="Times New Roman" w:hAnsi="Times New Roman"/>
          <w:b/>
          <w:bCs/>
          <w:sz w:val="24"/>
          <w:szCs w:val="24"/>
          <w:lang w:val="en-GB"/>
        </w:rPr>
        <w:tab/>
      </w:r>
      <w:r w:rsidR="00034B9D">
        <w:rPr>
          <w:rFonts w:ascii="Times New Roman" w:hAnsi="Times New Roman"/>
          <w:b/>
          <w:bCs/>
          <w:sz w:val="24"/>
          <w:szCs w:val="24"/>
          <w:lang w:val="en-GB"/>
        </w:rPr>
        <w:t xml:space="preserve">Architecture and </w:t>
      </w:r>
      <w:r w:rsidR="004E76C8">
        <w:rPr>
          <w:rFonts w:ascii="Times New Roman" w:hAnsi="Times New Roman"/>
          <w:b/>
          <w:bCs/>
          <w:sz w:val="24"/>
          <w:szCs w:val="24"/>
          <w:lang w:val="en-GB"/>
        </w:rPr>
        <w:t>general procedures</w:t>
      </w:r>
    </w:p>
    <w:p w14:paraId="05AED677" w14:textId="1EE4CDDC" w:rsidR="00D0248F" w:rsidRDefault="00D0248F" w:rsidP="000F10DC">
      <w:pPr>
        <w:jc w:val="both"/>
        <w:rPr>
          <w:rFonts w:ascii="Times New Roman" w:hAnsi="Times New Roman" w:cs="Times New Roman"/>
          <w:lang w:val="en-GB"/>
        </w:rPr>
      </w:pPr>
      <w:r>
        <w:rPr>
          <w:rFonts w:ascii="Times New Roman" w:hAnsi="Times New Roman" w:cs="Times New Roman"/>
          <w:lang w:val="en-GB"/>
        </w:rPr>
        <w:t>TS 23.700 captures the reference architecture for sidelink positioning and ranging based services and is reproduced below. It can be seen that the sidelink positioning/ranging service is supported for in coverage, partial coverage and out of coverage scenarios and leverages the underlying 5GC architecture where LMF plays a key role in providing the positioning functionality.</w:t>
      </w:r>
    </w:p>
    <w:p w14:paraId="61C7984F" w14:textId="77777777" w:rsidR="00275182" w:rsidRDefault="00D0248F" w:rsidP="00275182">
      <w:pPr>
        <w:keepNext/>
      </w:pPr>
      <w:r>
        <w:object w:dxaOrig="11980" w:dyaOrig="7790" w14:anchorId="774C7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4.3pt" o:ole="">
            <v:imagedata r:id="rId12" o:title=""/>
          </v:shape>
          <o:OLEObject Type="Embed" ProgID="Visio.Drawing.15" ShapeID="_x0000_i1025" DrawAspect="Content" ObjectID="_1721575335" r:id="rId13"/>
        </w:object>
      </w:r>
    </w:p>
    <w:p w14:paraId="32FDF08E" w14:textId="5759750D" w:rsidR="00D0248F" w:rsidRDefault="00275182" w:rsidP="00275182">
      <w:pPr>
        <w:pStyle w:val="Caption"/>
        <w:jc w:val="center"/>
        <w:rPr>
          <w:lang w:val="en-GB"/>
        </w:rPr>
      </w:pPr>
      <w:r>
        <w:t xml:space="preserve">Figure </w:t>
      </w:r>
      <w:r w:rsidR="00FD1127">
        <w:fldChar w:fldCharType="begin"/>
      </w:r>
      <w:r w:rsidR="00FD1127">
        <w:instrText xml:space="preserve"> SEQ Figure \* ARABIC </w:instrText>
      </w:r>
      <w:r w:rsidR="00FD1127">
        <w:fldChar w:fldCharType="separate"/>
      </w:r>
      <w:r w:rsidR="00755D0A">
        <w:rPr>
          <w:noProof/>
        </w:rPr>
        <w:t>1</w:t>
      </w:r>
      <w:r w:rsidR="00FD1127">
        <w:rPr>
          <w:noProof/>
        </w:rPr>
        <w:fldChar w:fldCharType="end"/>
      </w:r>
      <w:r w:rsidR="005D5D3A">
        <w:t xml:space="preserve"> </w:t>
      </w:r>
      <w:r w:rsidRPr="00826BA6">
        <w:t>Reference architecture for Sidelink Positioning and Ranging-based services</w:t>
      </w:r>
    </w:p>
    <w:p w14:paraId="18BA9A90" w14:textId="77777777" w:rsidR="00E23BAC" w:rsidRDefault="00E23BAC" w:rsidP="00A13834">
      <w:pPr>
        <w:rPr>
          <w:rFonts w:ascii="Times New Roman" w:hAnsi="Times New Roman" w:cs="Times New Roman"/>
          <w:lang w:val="en-GB"/>
        </w:rPr>
      </w:pPr>
    </w:p>
    <w:p w14:paraId="5FE53520" w14:textId="1FA26417" w:rsidR="0005602D" w:rsidRDefault="0005602D" w:rsidP="000F10DC">
      <w:pPr>
        <w:jc w:val="both"/>
        <w:rPr>
          <w:rFonts w:ascii="Times New Roman" w:hAnsi="Times New Roman" w:cs="Times New Roman"/>
          <w:lang w:val="en-GB"/>
        </w:rPr>
      </w:pPr>
      <w:r>
        <w:rPr>
          <w:rFonts w:ascii="Times New Roman" w:hAnsi="Times New Roman" w:cs="Times New Roman"/>
          <w:lang w:val="en-GB"/>
        </w:rPr>
        <w:t xml:space="preserve">With regard to the </w:t>
      </w:r>
      <w:r w:rsidR="00052ADD">
        <w:rPr>
          <w:rFonts w:ascii="Times New Roman" w:hAnsi="Times New Roman" w:cs="Times New Roman"/>
          <w:lang w:val="en-GB"/>
        </w:rPr>
        <w:t xml:space="preserve">architecture in 5GS applicable to positioning relevant to RAN2, the legacy UE positioning architecture applicable to NG-RAN needs to be updated for support of SL positioning. The figure below shows the inclusion of the </w:t>
      </w:r>
      <w:r w:rsidR="00241B32">
        <w:rPr>
          <w:rFonts w:ascii="Times New Roman" w:hAnsi="Times New Roman" w:cs="Times New Roman"/>
          <w:lang w:val="en-GB"/>
        </w:rPr>
        <w:t>A</w:t>
      </w:r>
      <w:r w:rsidR="00052ADD">
        <w:rPr>
          <w:rFonts w:ascii="Times New Roman" w:hAnsi="Times New Roman" w:cs="Times New Roman"/>
          <w:lang w:val="en-GB"/>
        </w:rPr>
        <w:t xml:space="preserve">nchor </w:t>
      </w:r>
      <w:r w:rsidR="00241B32">
        <w:rPr>
          <w:rFonts w:ascii="Times New Roman" w:hAnsi="Times New Roman" w:cs="Times New Roman"/>
          <w:lang w:val="en-GB"/>
        </w:rPr>
        <w:t>UE/</w:t>
      </w:r>
      <w:r w:rsidR="00052ADD">
        <w:rPr>
          <w:rFonts w:ascii="Times New Roman" w:hAnsi="Times New Roman" w:cs="Times New Roman"/>
          <w:lang w:val="en-GB"/>
        </w:rPr>
        <w:t>node (which corresponds to the UE C/UE D in Figure 1</w:t>
      </w:r>
      <w:r w:rsidR="004278C0">
        <w:rPr>
          <w:rFonts w:ascii="Times New Roman" w:hAnsi="Times New Roman" w:cs="Times New Roman"/>
          <w:lang w:val="en-GB"/>
        </w:rPr>
        <w:t xml:space="preserve"> </w:t>
      </w:r>
      <w:r w:rsidR="00052ADD">
        <w:rPr>
          <w:rFonts w:ascii="Times New Roman" w:hAnsi="Times New Roman" w:cs="Times New Roman"/>
          <w:lang w:val="en-GB"/>
        </w:rPr>
        <w:t xml:space="preserve">and is responsible for </w:t>
      </w:r>
      <w:r w:rsidR="000D601D">
        <w:rPr>
          <w:rFonts w:ascii="Times New Roman" w:hAnsi="Times New Roman" w:cs="Times New Roman"/>
          <w:lang w:val="en-GB"/>
        </w:rPr>
        <w:t>the</w:t>
      </w:r>
      <w:r>
        <w:rPr>
          <w:rFonts w:ascii="Times New Roman" w:hAnsi="Times New Roman" w:cs="Times New Roman"/>
          <w:lang w:val="en-GB"/>
        </w:rPr>
        <w:t xml:space="preserve"> </w:t>
      </w:r>
      <w:r w:rsidR="00052ADD">
        <w:rPr>
          <w:rFonts w:ascii="Times New Roman" w:hAnsi="Times New Roman" w:cs="Times New Roman"/>
          <w:lang w:val="en-GB"/>
        </w:rPr>
        <w:t>support of SL Positioning/Ranging based services</w:t>
      </w:r>
      <w:r w:rsidR="00241B32">
        <w:rPr>
          <w:rFonts w:ascii="Times New Roman" w:hAnsi="Times New Roman" w:cs="Times New Roman"/>
          <w:lang w:val="en-GB"/>
        </w:rPr>
        <w:t>. E</w:t>
      </w:r>
      <w:r w:rsidR="00052ADD">
        <w:rPr>
          <w:rFonts w:ascii="Times New Roman" w:hAnsi="Times New Roman" w:cs="Times New Roman"/>
          <w:lang w:val="en-GB"/>
        </w:rPr>
        <w:t>specially in the out of coverage case</w:t>
      </w:r>
      <w:r w:rsidR="00241B32">
        <w:rPr>
          <w:rFonts w:ascii="Times New Roman" w:hAnsi="Times New Roman" w:cs="Times New Roman"/>
          <w:lang w:val="en-GB"/>
        </w:rPr>
        <w:t xml:space="preserve">, the presence of this anchor node </w:t>
      </w:r>
      <w:r w:rsidR="000D601D">
        <w:rPr>
          <w:rFonts w:ascii="Times New Roman" w:hAnsi="Times New Roman" w:cs="Times New Roman"/>
          <w:lang w:val="en-GB"/>
        </w:rPr>
        <w:t>is essential in order to support sidelink positioning by performing some of the functionality typically associated with the LMF.</w:t>
      </w:r>
    </w:p>
    <w:p w14:paraId="2BB1FDF9" w14:textId="72EBFE6A" w:rsidR="00EF4173" w:rsidRDefault="00AE29C3" w:rsidP="00EF4173">
      <w:pPr>
        <w:keepNext/>
        <w:jc w:val="center"/>
      </w:pPr>
      <w:r>
        <w:object w:dxaOrig="15181" w:dyaOrig="6015" w14:anchorId="63211FCC">
          <v:shape id="_x0000_i1026" type="#_x0000_t75" style="width:450.15pt;height:178.45pt" o:ole="">
            <v:imagedata r:id="rId14" o:title=""/>
          </v:shape>
          <o:OLEObject Type="Embed" ProgID="Visio.Drawing.15" ShapeID="_x0000_i1026" DrawAspect="Content" ObjectID="_1721575336" r:id="rId15"/>
        </w:object>
      </w:r>
    </w:p>
    <w:p w14:paraId="1DBE2DAA" w14:textId="4951A586" w:rsidR="0005602D" w:rsidRDefault="00EF4173" w:rsidP="00EF4173">
      <w:pPr>
        <w:pStyle w:val="Caption"/>
        <w:jc w:val="center"/>
      </w:pPr>
      <w:r>
        <w:t xml:space="preserve">Figure </w:t>
      </w:r>
      <w:r w:rsidR="00FD1127">
        <w:fldChar w:fldCharType="begin"/>
      </w:r>
      <w:r w:rsidR="00FD1127">
        <w:instrText xml:space="preserve"> SEQ Figure \* ARABIC </w:instrText>
      </w:r>
      <w:r w:rsidR="00FD1127">
        <w:fldChar w:fldCharType="separate"/>
      </w:r>
      <w:r w:rsidR="00755D0A">
        <w:rPr>
          <w:noProof/>
        </w:rPr>
        <w:t>2</w:t>
      </w:r>
      <w:r w:rsidR="00FD1127">
        <w:rPr>
          <w:noProof/>
        </w:rPr>
        <w:fldChar w:fldCharType="end"/>
      </w:r>
      <w:r>
        <w:t xml:space="preserve"> Overall architecture to support SL positioning</w:t>
      </w:r>
    </w:p>
    <w:p w14:paraId="23B46A21" w14:textId="77777777" w:rsidR="00C378D8" w:rsidRPr="00695885" w:rsidRDefault="00C378D8" w:rsidP="00695885"/>
    <w:p w14:paraId="4CC09DAF" w14:textId="0D72933D" w:rsidR="003A791C" w:rsidRDefault="00241B32" w:rsidP="00695885">
      <w:pPr>
        <w:jc w:val="both"/>
        <w:rPr>
          <w:rFonts w:ascii="Times New Roman" w:hAnsi="Times New Roman" w:cs="Times New Roman"/>
          <w:lang w:val="en-GB"/>
        </w:rPr>
      </w:pPr>
      <w:r>
        <w:rPr>
          <w:rFonts w:ascii="Times New Roman" w:hAnsi="Times New Roman" w:cs="Times New Roman"/>
          <w:lang w:val="en-GB"/>
        </w:rPr>
        <w:t xml:space="preserve">Note that the Anchor </w:t>
      </w:r>
      <w:r w:rsidR="000D601D">
        <w:rPr>
          <w:rFonts w:ascii="Times New Roman" w:hAnsi="Times New Roman" w:cs="Times New Roman"/>
          <w:lang w:val="en-GB"/>
        </w:rPr>
        <w:t>node</w:t>
      </w:r>
      <w:r>
        <w:rPr>
          <w:rFonts w:ascii="Times New Roman" w:hAnsi="Times New Roman" w:cs="Times New Roman"/>
          <w:lang w:val="en-GB"/>
        </w:rPr>
        <w:t xml:space="preserve"> shown </w:t>
      </w:r>
      <w:r w:rsidR="00077849">
        <w:rPr>
          <w:rFonts w:ascii="Times New Roman" w:hAnsi="Times New Roman" w:cs="Times New Roman"/>
          <w:lang w:val="en-GB"/>
        </w:rPr>
        <w:t xml:space="preserve">above </w:t>
      </w:r>
      <w:r w:rsidR="000D601D">
        <w:rPr>
          <w:rFonts w:ascii="Times New Roman" w:hAnsi="Times New Roman" w:cs="Times New Roman"/>
          <w:lang w:val="en-GB"/>
        </w:rPr>
        <w:t xml:space="preserve">may </w:t>
      </w:r>
      <w:r>
        <w:rPr>
          <w:rFonts w:ascii="Times New Roman" w:hAnsi="Times New Roman" w:cs="Times New Roman"/>
          <w:lang w:val="en-GB"/>
        </w:rPr>
        <w:t xml:space="preserve">correspond to the reference UE as in SA2 discussions </w:t>
      </w:r>
      <w:sdt>
        <w:sdtPr>
          <w:rPr>
            <w:rFonts w:ascii="Times New Roman" w:hAnsi="Times New Roman" w:cs="Times New Roman"/>
            <w:lang w:val="en-GB"/>
          </w:rPr>
          <w:id w:val="-878470172"/>
          <w:citation/>
        </w:sdtPr>
        <w:sdtContent>
          <w:r w:rsidR="00325D03">
            <w:rPr>
              <w:rFonts w:ascii="Times New Roman" w:hAnsi="Times New Roman" w:cs="Times New Roman"/>
              <w:lang w:val="en-GB"/>
            </w:rPr>
            <w:fldChar w:fldCharType="begin"/>
          </w:r>
          <w:r w:rsidR="00325D03">
            <w:rPr>
              <w:rFonts w:ascii="Times New Roman" w:hAnsi="Times New Roman" w:cs="Times New Roman"/>
            </w:rPr>
            <w:instrText xml:space="preserve"> CITATION TS23700 \l 1033 </w:instrText>
          </w:r>
          <w:r w:rsidR="00325D03">
            <w:rPr>
              <w:rFonts w:ascii="Times New Roman" w:hAnsi="Times New Roman" w:cs="Times New Roman"/>
              <w:lang w:val="en-GB"/>
            </w:rPr>
            <w:fldChar w:fldCharType="separate"/>
          </w:r>
          <w:r w:rsidR="00325D03" w:rsidRPr="00D110C9">
            <w:rPr>
              <w:rFonts w:ascii="Times New Roman" w:hAnsi="Times New Roman" w:cs="Times New Roman"/>
              <w:noProof/>
            </w:rPr>
            <w:t>[3]</w:t>
          </w:r>
          <w:r w:rsidR="00325D03">
            <w:rPr>
              <w:rFonts w:ascii="Times New Roman" w:hAnsi="Times New Roman" w:cs="Times New Roman"/>
              <w:lang w:val="en-GB"/>
            </w:rPr>
            <w:fldChar w:fldCharType="end"/>
          </w:r>
        </w:sdtContent>
      </w:sdt>
      <w:r w:rsidR="00325D03">
        <w:rPr>
          <w:rFonts w:ascii="Times New Roman" w:hAnsi="Times New Roman" w:cs="Times New Roman"/>
          <w:lang w:val="en-GB"/>
        </w:rPr>
        <w:t xml:space="preserve"> </w:t>
      </w:r>
      <w:r>
        <w:rPr>
          <w:rFonts w:ascii="Times New Roman" w:hAnsi="Times New Roman" w:cs="Times New Roman"/>
          <w:lang w:val="en-GB"/>
        </w:rPr>
        <w:t xml:space="preserve">and </w:t>
      </w:r>
      <w:r w:rsidRPr="00241B32">
        <w:rPr>
          <w:rFonts w:ascii="Times New Roman" w:hAnsi="Times New Roman" w:cs="Times New Roman"/>
          <w:lang w:val="en-GB"/>
        </w:rPr>
        <w:t>there could also be Assistant UE, Located UE and Location Server UE in the architecture as per the solution</w:t>
      </w:r>
      <w:r w:rsidR="003B63CF">
        <w:rPr>
          <w:rFonts w:ascii="Times New Roman" w:hAnsi="Times New Roman" w:cs="Times New Roman"/>
          <w:lang w:val="en-GB"/>
        </w:rPr>
        <w:t xml:space="preserve"> adopted</w:t>
      </w:r>
      <w:r w:rsidRPr="00241B32">
        <w:rPr>
          <w:rFonts w:ascii="Times New Roman" w:hAnsi="Times New Roman" w:cs="Times New Roman"/>
          <w:lang w:val="en-GB"/>
        </w:rPr>
        <w:t>.</w:t>
      </w:r>
      <w:r>
        <w:rPr>
          <w:rFonts w:ascii="Times New Roman" w:hAnsi="Times New Roman" w:cs="Times New Roman"/>
          <w:lang w:val="en-GB"/>
        </w:rPr>
        <w:t xml:space="preserve"> From a positioning standpoint, as per RAN1 discussions, this can correspond to the anchor UE/RSU depending on the deployment scenario considered.</w:t>
      </w:r>
      <w:r w:rsidR="00077849">
        <w:rPr>
          <w:rFonts w:ascii="Times New Roman" w:hAnsi="Times New Roman" w:cs="Times New Roman"/>
          <w:lang w:val="en-GB"/>
        </w:rPr>
        <w:t xml:space="preserve"> </w:t>
      </w:r>
      <w:r w:rsidR="003A791C">
        <w:rPr>
          <w:rFonts w:ascii="Times New Roman" w:hAnsi="Times New Roman" w:cs="Times New Roman"/>
          <w:lang w:val="en-GB"/>
        </w:rPr>
        <w:t>As agreed in RAN1,</w:t>
      </w:r>
      <w:r w:rsidR="005C5EA8">
        <w:rPr>
          <w:rFonts w:ascii="Times New Roman" w:hAnsi="Times New Roman" w:cs="Times New Roman"/>
          <w:lang w:val="en-GB"/>
        </w:rPr>
        <w:t xml:space="preserve"> there are target UE, anchor UE concept.</w:t>
      </w:r>
      <w:r w:rsidR="004D3A19">
        <w:rPr>
          <w:rFonts w:ascii="Times New Roman" w:hAnsi="Times New Roman" w:cs="Times New Roman"/>
          <w:lang w:val="en-GB"/>
        </w:rPr>
        <w:t xml:space="preserve"> We can reuse the concept from RAN1.</w:t>
      </w:r>
      <w:r w:rsidR="00723B50">
        <w:rPr>
          <w:rFonts w:ascii="Times New Roman" w:hAnsi="Times New Roman" w:cs="Times New Roman"/>
          <w:lang w:val="en-GB"/>
        </w:rPr>
        <w:t xml:space="preserve"> Anchor UE can provide assistance data to the UE as assistant UE, </w:t>
      </w:r>
      <w:r w:rsidR="00C51BB9">
        <w:rPr>
          <w:rFonts w:ascii="Times New Roman" w:hAnsi="Times New Roman" w:cs="Times New Roman"/>
          <w:lang w:val="en-GB"/>
        </w:rPr>
        <w:t>calculate the location or provide the reference location as reference UE</w:t>
      </w:r>
      <w:r w:rsidR="00034DD2">
        <w:rPr>
          <w:rFonts w:ascii="Times New Roman" w:hAnsi="Times New Roman" w:cs="Times New Roman"/>
          <w:lang w:val="en-GB"/>
        </w:rPr>
        <w:t>.</w:t>
      </w:r>
    </w:p>
    <w:tbl>
      <w:tblPr>
        <w:tblStyle w:val="TableGrid"/>
        <w:tblW w:w="0" w:type="auto"/>
        <w:tblLook w:val="04A0" w:firstRow="1" w:lastRow="0" w:firstColumn="1" w:lastColumn="0" w:noHBand="0" w:noVBand="1"/>
      </w:tblPr>
      <w:tblGrid>
        <w:gridCol w:w="9350"/>
      </w:tblGrid>
      <w:tr w:rsidR="003A791C" w14:paraId="34788810" w14:textId="77777777" w:rsidTr="00D110C9">
        <w:trPr>
          <w:trHeight w:val="1538"/>
        </w:trPr>
        <w:tc>
          <w:tcPr>
            <w:tcW w:w="9350" w:type="dxa"/>
          </w:tcPr>
          <w:p w14:paraId="5ACC7B10" w14:textId="227AF5FC" w:rsidR="003A791C" w:rsidRDefault="003A791C" w:rsidP="00D110C9">
            <w:pPr>
              <w:pStyle w:val="CommentText"/>
              <w:rPr>
                <w:lang w:eastAsia="x-none"/>
              </w:rPr>
            </w:pPr>
            <w:r>
              <w:rPr>
                <w:rStyle w:val="CommentReference"/>
              </w:rPr>
              <w:t/>
            </w:r>
            <w:r>
              <w:rPr>
                <w:lang w:eastAsia="x-none"/>
              </w:rPr>
              <w:t>For the purpose of RAN1 discussion during this study item, at least the following terminology is used:</w:t>
            </w:r>
          </w:p>
          <w:p w14:paraId="7199F2FF" w14:textId="77777777" w:rsidR="003A791C" w:rsidRPr="00C84BD3" w:rsidRDefault="003A791C" w:rsidP="003A791C">
            <w:pPr>
              <w:numPr>
                <w:ilvl w:val="0"/>
                <w:numId w:val="34"/>
              </w:numPr>
              <w:spacing w:after="0" w:line="240" w:lineRule="auto"/>
              <w:rPr>
                <w:lang w:eastAsia="x-none"/>
              </w:rPr>
            </w:pPr>
            <w:r w:rsidRPr="00C84BD3">
              <w:rPr>
                <w:b/>
                <w:lang w:eastAsia="x-none"/>
              </w:rPr>
              <w:t>Target UE</w:t>
            </w:r>
            <w:r w:rsidRPr="00C84BD3">
              <w:rPr>
                <w:lang w:eastAsia="x-none"/>
              </w:rPr>
              <w:t>: UE to be positioned (in this context, using SL, i.e. PC5 interface).</w:t>
            </w:r>
          </w:p>
          <w:p w14:paraId="1ED62197" w14:textId="77777777" w:rsidR="003A791C" w:rsidRPr="00803066" w:rsidRDefault="003A791C" w:rsidP="003A791C">
            <w:pPr>
              <w:pStyle w:val="ListParagraph"/>
              <w:numPr>
                <w:ilvl w:val="0"/>
                <w:numId w:val="35"/>
              </w:numPr>
              <w:textAlignment w:val="baseline"/>
            </w:pPr>
            <w:r w:rsidRPr="00DD5F50">
              <w:rPr>
                <w:b/>
              </w:rPr>
              <w:t>Anchor UE</w:t>
            </w:r>
            <w:r w:rsidRPr="00803066">
              <w:t xml:space="preserve">: UE supporting positioning of target UE, e.g., by transmitting and/or receiving reference signals for positioning, providing positioning-related information, etc., over the SL interface. </w:t>
            </w:r>
          </w:p>
          <w:p w14:paraId="27E5C30D" w14:textId="2C3C6799" w:rsidR="003A791C" w:rsidRPr="00D110C9" w:rsidRDefault="003A791C" w:rsidP="00D110C9">
            <w:pPr>
              <w:pStyle w:val="ListParagraph"/>
              <w:numPr>
                <w:ilvl w:val="1"/>
                <w:numId w:val="35"/>
              </w:numPr>
              <w:textAlignment w:val="baseline"/>
            </w:pPr>
            <w:r w:rsidRPr="00DD5F50">
              <w:rPr>
                <w:lang w:eastAsia="ko-KR"/>
              </w:rPr>
              <w:t>FFS: clarification of the knowledge of the location of the anchor UE</w:t>
            </w:r>
          </w:p>
        </w:tc>
      </w:tr>
    </w:tbl>
    <w:p w14:paraId="4A506720" w14:textId="77777777" w:rsidR="003A791C" w:rsidRDefault="003A791C" w:rsidP="00695885">
      <w:pPr>
        <w:jc w:val="both"/>
        <w:rPr>
          <w:rFonts w:ascii="Times New Roman" w:hAnsi="Times New Roman" w:cs="Times New Roman"/>
          <w:lang w:val="en-GB"/>
        </w:rPr>
      </w:pPr>
    </w:p>
    <w:p w14:paraId="07D70D74" w14:textId="4C99A80A" w:rsidR="00077849" w:rsidRPr="00077849" w:rsidRDefault="00077849" w:rsidP="00695885">
      <w:pPr>
        <w:jc w:val="both"/>
        <w:rPr>
          <w:rFonts w:ascii="Times New Roman" w:hAnsi="Times New Roman" w:cs="Times New Roman"/>
        </w:rPr>
      </w:pPr>
      <w:r>
        <w:rPr>
          <w:rFonts w:ascii="Times New Roman" w:hAnsi="Times New Roman" w:cs="Times New Roman"/>
        </w:rPr>
        <w:t xml:space="preserve">In terms of the functionality to support sidelink positioning, </w:t>
      </w:r>
      <w:r w:rsidR="009E1372">
        <w:rPr>
          <w:rFonts w:ascii="Times New Roman" w:hAnsi="Times New Roman" w:cs="Times New Roman"/>
        </w:rPr>
        <w:t>the reference UE</w:t>
      </w:r>
      <w:r w:rsidR="009E1372" w:rsidRPr="00077849">
        <w:rPr>
          <w:rFonts w:ascii="Times New Roman" w:hAnsi="Times New Roman" w:cs="Times New Roman"/>
        </w:rPr>
        <w:t xml:space="preserve"> </w:t>
      </w:r>
      <w:r w:rsidR="002E1B76">
        <w:rPr>
          <w:rFonts w:ascii="Times New Roman" w:hAnsi="Times New Roman" w:cs="Times New Roman"/>
        </w:rPr>
        <w:t>(</w:t>
      </w:r>
      <w:r w:rsidR="002E1B76" w:rsidRPr="002E1B76">
        <w:rPr>
          <w:rFonts w:ascii="Times New Roman" w:hAnsi="Times New Roman" w:cs="Times New Roman"/>
        </w:rPr>
        <w:t>UE supporting positioning of target UE</w:t>
      </w:r>
      <w:r w:rsidR="002E1B76">
        <w:rPr>
          <w:rFonts w:ascii="Times New Roman" w:hAnsi="Times New Roman" w:cs="Times New Roman"/>
        </w:rPr>
        <w:t xml:space="preserve">) </w:t>
      </w:r>
      <w:r w:rsidRPr="00077849">
        <w:rPr>
          <w:rFonts w:ascii="Times New Roman" w:hAnsi="Times New Roman" w:cs="Times New Roman"/>
        </w:rPr>
        <w:t xml:space="preserve">may interact with </w:t>
      </w:r>
      <w:r>
        <w:rPr>
          <w:rFonts w:ascii="Times New Roman" w:hAnsi="Times New Roman" w:cs="Times New Roman"/>
        </w:rPr>
        <w:t>the</w:t>
      </w:r>
      <w:r w:rsidRPr="00077849">
        <w:rPr>
          <w:rFonts w:ascii="Times New Roman" w:hAnsi="Times New Roman" w:cs="Times New Roman"/>
        </w:rPr>
        <w:t xml:space="preserve"> target UE </w:t>
      </w:r>
      <w:r w:rsidR="00695885">
        <w:rPr>
          <w:rFonts w:ascii="Times New Roman" w:hAnsi="Times New Roman" w:cs="Times New Roman"/>
        </w:rPr>
        <w:t>(</w:t>
      </w:r>
      <w:r w:rsidR="00695885" w:rsidRPr="00695885">
        <w:rPr>
          <w:rFonts w:ascii="Times New Roman" w:hAnsi="Times New Roman" w:cs="Times New Roman"/>
        </w:rPr>
        <w:t>UE to be positioned</w:t>
      </w:r>
      <w:r w:rsidR="00695885">
        <w:rPr>
          <w:rFonts w:ascii="Times New Roman" w:hAnsi="Times New Roman" w:cs="Times New Roman"/>
        </w:rPr>
        <w:t xml:space="preserve">) </w:t>
      </w:r>
      <w:r>
        <w:rPr>
          <w:rFonts w:ascii="Times New Roman" w:hAnsi="Times New Roman" w:cs="Times New Roman"/>
        </w:rPr>
        <w:t xml:space="preserve">over </w:t>
      </w:r>
      <w:r w:rsidRPr="00077849">
        <w:rPr>
          <w:rFonts w:ascii="Times New Roman" w:hAnsi="Times New Roman" w:cs="Times New Roman"/>
        </w:rPr>
        <w:t>PC5 interface to deliver assistance data if requested for a particular location service</w:t>
      </w:r>
      <w:r>
        <w:rPr>
          <w:rFonts w:ascii="Times New Roman" w:hAnsi="Times New Roman" w:cs="Times New Roman"/>
        </w:rPr>
        <w:t>, perform SL-PRS transmission (relying on the assistant UE(s)</w:t>
      </w:r>
      <w:r w:rsidRPr="00077849">
        <w:rPr>
          <w:rFonts w:ascii="Times New Roman" w:hAnsi="Times New Roman" w:cs="Times New Roman"/>
        </w:rPr>
        <w:t xml:space="preserve"> and/or obtain a location estimate based on provided positioning measurements if requested. It may also interact with ng-RAN node(s) </w:t>
      </w:r>
      <w:r>
        <w:rPr>
          <w:rFonts w:ascii="Times New Roman" w:hAnsi="Times New Roman" w:cs="Times New Roman"/>
        </w:rPr>
        <w:t xml:space="preserve">and/or the LMF in order to be able to perform some of the above functionality. </w:t>
      </w:r>
      <w:r w:rsidRPr="00077849">
        <w:rPr>
          <w:rFonts w:ascii="Times New Roman" w:hAnsi="Times New Roman" w:cs="Times New Roman"/>
        </w:rPr>
        <w:t xml:space="preserve">The assistant </w:t>
      </w:r>
      <w:r>
        <w:rPr>
          <w:rFonts w:ascii="Times New Roman" w:hAnsi="Times New Roman" w:cs="Times New Roman"/>
        </w:rPr>
        <w:t>UE/</w:t>
      </w:r>
      <w:r w:rsidRPr="00077849">
        <w:rPr>
          <w:rFonts w:ascii="Times New Roman" w:hAnsi="Times New Roman" w:cs="Times New Roman"/>
        </w:rPr>
        <w:t xml:space="preserve">node (which may be collocated with the </w:t>
      </w:r>
      <w:r w:rsidR="00E43875">
        <w:rPr>
          <w:rFonts w:ascii="Times New Roman" w:hAnsi="Times New Roman" w:cs="Times New Roman"/>
        </w:rPr>
        <w:t>reference</w:t>
      </w:r>
      <w:r w:rsidR="00E43875" w:rsidRPr="00077849">
        <w:rPr>
          <w:rFonts w:ascii="Times New Roman" w:hAnsi="Times New Roman" w:cs="Times New Roman"/>
        </w:rPr>
        <w:t xml:space="preserve"> </w:t>
      </w:r>
      <w:r w:rsidR="00E43875">
        <w:rPr>
          <w:rFonts w:ascii="Times New Roman" w:hAnsi="Times New Roman" w:cs="Times New Roman"/>
        </w:rPr>
        <w:t>UE/</w:t>
      </w:r>
      <w:r w:rsidRPr="00077849">
        <w:rPr>
          <w:rFonts w:ascii="Times New Roman" w:hAnsi="Times New Roman" w:cs="Times New Roman"/>
        </w:rPr>
        <w:t xml:space="preserve">node) as depicted in the figure above may </w:t>
      </w:r>
      <w:r w:rsidR="009F28D8">
        <w:rPr>
          <w:rFonts w:ascii="Times New Roman" w:hAnsi="Times New Roman" w:cs="Times New Roman"/>
        </w:rPr>
        <w:t xml:space="preserve">also </w:t>
      </w:r>
      <w:r w:rsidRPr="00077849">
        <w:rPr>
          <w:rFonts w:ascii="Times New Roman" w:hAnsi="Times New Roman" w:cs="Times New Roman"/>
        </w:rPr>
        <w:t>have connection with LMF and can be configured to perform transmission of (SL-)PRS signals and/or perform (SL)-SRS measurements based on the request from the LMF.</w:t>
      </w:r>
    </w:p>
    <w:p w14:paraId="4E698D9D" w14:textId="3B98A9E3" w:rsidR="004278C0" w:rsidRDefault="004278C0" w:rsidP="004278C0">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900F24">
        <w:rPr>
          <w:rFonts w:ascii="Times New Roman" w:hAnsi="Times New Roman"/>
          <w:b/>
          <w:bCs/>
          <w:sz w:val="20"/>
          <w:szCs w:val="20"/>
          <w:lang w:val="en-GB"/>
        </w:rPr>
        <w:t>3</w:t>
      </w:r>
      <w:r>
        <w:rPr>
          <w:rFonts w:ascii="Times New Roman" w:hAnsi="Times New Roman"/>
          <w:b/>
          <w:bCs/>
          <w:sz w:val="20"/>
          <w:szCs w:val="20"/>
          <w:lang w:val="en-GB"/>
        </w:rPr>
        <w:t>a</w:t>
      </w:r>
      <w:r w:rsidRPr="00A121A6">
        <w:rPr>
          <w:rFonts w:ascii="Times New Roman" w:hAnsi="Times New Roman"/>
          <w:b/>
          <w:bCs/>
          <w:sz w:val="20"/>
          <w:szCs w:val="20"/>
          <w:lang w:val="en-GB"/>
        </w:rPr>
        <w:t xml:space="preserve">: </w:t>
      </w:r>
      <w:r>
        <w:rPr>
          <w:rFonts w:ascii="Times New Roman" w:hAnsi="Times New Roman"/>
          <w:b/>
          <w:bCs/>
          <w:sz w:val="20"/>
          <w:szCs w:val="20"/>
          <w:lang w:val="en-GB"/>
        </w:rPr>
        <w:t>In order to support sidelink based positioning for in coverage and out of coverage case,</w:t>
      </w:r>
      <w:r w:rsidR="002E4454">
        <w:rPr>
          <w:rFonts w:ascii="Times New Roman" w:hAnsi="Times New Roman"/>
          <w:b/>
          <w:bCs/>
          <w:sz w:val="20"/>
          <w:szCs w:val="20"/>
          <w:lang w:val="en-GB"/>
        </w:rPr>
        <w:t xml:space="preserve"> RAN2 to confirm</w:t>
      </w:r>
      <w:r>
        <w:rPr>
          <w:rFonts w:ascii="Times New Roman" w:hAnsi="Times New Roman"/>
          <w:b/>
          <w:bCs/>
          <w:sz w:val="20"/>
          <w:szCs w:val="20"/>
          <w:lang w:val="en-GB"/>
        </w:rPr>
        <w:t xml:space="preserve"> </w:t>
      </w:r>
      <w:r w:rsidR="0033055B">
        <w:rPr>
          <w:rFonts w:ascii="Times New Roman" w:hAnsi="Times New Roman"/>
          <w:b/>
          <w:bCs/>
          <w:sz w:val="20"/>
          <w:szCs w:val="20"/>
          <w:lang w:val="en-GB"/>
        </w:rPr>
        <w:t xml:space="preserve">the </w:t>
      </w:r>
      <w:r w:rsidR="001B0045">
        <w:rPr>
          <w:rFonts w:ascii="Times New Roman" w:hAnsi="Times New Roman"/>
          <w:b/>
          <w:bCs/>
          <w:sz w:val="20"/>
          <w:szCs w:val="20"/>
          <w:lang w:val="en-GB"/>
        </w:rPr>
        <w:t xml:space="preserve">SL positioning architecture </w:t>
      </w:r>
      <w:r w:rsidR="002E53FB">
        <w:rPr>
          <w:rFonts w:ascii="Times New Roman" w:hAnsi="Times New Roman"/>
          <w:b/>
          <w:bCs/>
          <w:sz w:val="20"/>
          <w:szCs w:val="20"/>
          <w:lang w:val="en-GB"/>
        </w:rPr>
        <w:t xml:space="preserve">(including </w:t>
      </w:r>
      <w:r>
        <w:rPr>
          <w:rFonts w:ascii="Times New Roman" w:hAnsi="Times New Roman"/>
          <w:b/>
          <w:bCs/>
          <w:sz w:val="20"/>
          <w:szCs w:val="20"/>
          <w:lang w:val="en-GB"/>
        </w:rPr>
        <w:t>the concept of an anchor node/UE</w:t>
      </w:r>
      <w:r w:rsidR="002E53FB">
        <w:rPr>
          <w:rFonts w:ascii="Times New Roman" w:hAnsi="Times New Roman"/>
          <w:b/>
          <w:bCs/>
          <w:sz w:val="20"/>
          <w:szCs w:val="20"/>
          <w:lang w:val="en-GB"/>
        </w:rPr>
        <w:t>)</w:t>
      </w:r>
      <w:r w:rsidR="00BF760A">
        <w:rPr>
          <w:rFonts w:ascii="Times New Roman" w:hAnsi="Times New Roman"/>
          <w:b/>
          <w:bCs/>
          <w:sz w:val="20"/>
          <w:szCs w:val="20"/>
          <w:lang w:val="en-GB"/>
        </w:rPr>
        <w:t xml:space="preserve"> shown in figure 2</w:t>
      </w:r>
      <w:r>
        <w:rPr>
          <w:rFonts w:ascii="Times New Roman" w:hAnsi="Times New Roman"/>
          <w:b/>
          <w:bCs/>
          <w:sz w:val="20"/>
          <w:szCs w:val="20"/>
          <w:lang w:val="en-GB"/>
        </w:rPr>
        <w:t xml:space="preserve"> </w:t>
      </w:r>
      <w:r w:rsidR="002E4454">
        <w:rPr>
          <w:rFonts w:ascii="Times New Roman" w:hAnsi="Times New Roman"/>
          <w:b/>
          <w:bCs/>
          <w:sz w:val="20"/>
          <w:szCs w:val="20"/>
          <w:lang w:val="en-GB"/>
        </w:rPr>
        <w:t xml:space="preserve">and </w:t>
      </w:r>
      <w:r w:rsidR="008315F5">
        <w:rPr>
          <w:rFonts w:ascii="Times New Roman" w:hAnsi="Times New Roman"/>
          <w:b/>
          <w:bCs/>
          <w:sz w:val="20"/>
          <w:szCs w:val="20"/>
          <w:lang w:val="en-GB"/>
        </w:rPr>
        <w:t>capture</w:t>
      </w:r>
      <w:r w:rsidR="00BF760A">
        <w:rPr>
          <w:rFonts w:ascii="Times New Roman" w:hAnsi="Times New Roman"/>
          <w:b/>
          <w:bCs/>
          <w:sz w:val="20"/>
          <w:szCs w:val="20"/>
          <w:lang w:val="en-GB"/>
        </w:rPr>
        <w:t xml:space="preserve"> it </w:t>
      </w:r>
      <w:r w:rsidR="002E53FB">
        <w:rPr>
          <w:rFonts w:ascii="Times New Roman" w:hAnsi="Times New Roman"/>
          <w:b/>
          <w:bCs/>
          <w:sz w:val="20"/>
          <w:szCs w:val="20"/>
          <w:lang w:val="en-GB"/>
        </w:rPr>
        <w:t>in the TR</w:t>
      </w:r>
      <w:r>
        <w:rPr>
          <w:rFonts w:ascii="Times New Roman" w:hAnsi="Times New Roman"/>
          <w:b/>
          <w:bCs/>
          <w:sz w:val="20"/>
          <w:szCs w:val="20"/>
          <w:lang w:val="en-GB"/>
        </w:rPr>
        <w:t xml:space="preserve">. </w:t>
      </w:r>
    </w:p>
    <w:p w14:paraId="4DE72511" w14:textId="66C37815" w:rsidR="004278C0" w:rsidRDefault="004278C0" w:rsidP="004278C0">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900F24">
        <w:rPr>
          <w:rFonts w:ascii="Times New Roman" w:hAnsi="Times New Roman"/>
          <w:b/>
          <w:bCs/>
          <w:sz w:val="20"/>
          <w:szCs w:val="20"/>
          <w:lang w:val="en-GB"/>
        </w:rPr>
        <w:t>3</w:t>
      </w:r>
      <w:r>
        <w:rPr>
          <w:rFonts w:ascii="Times New Roman" w:hAnsi="Times New Roman"/>
          <w:b/>
          <w:bCs/>
          <w:sz w:val="20"/>
          <w:szCs w:val="20"/>
          <w:lang w:val="en-GB"/>
        </w:rPr>
        <w:t xml:space="preserve">b: </w:t>
      </w:r>
      <w:r w:rsidR="003D37F0">
        <w:rPr>
          <w:rFonts w:ascii="Times New Roman" w:hAnsi="Times New Roman"/>
          <w:b/>
          <w:bCs/>
          <w:sz w:val="20"/>
          <w:szCs w:val="20"/>
          <w:lang w:val="en-GB"/>
        </w:rPr>
        <w:t>To support sidelink based positioning, RAN2 to confirm t</w:t>
      </w:r>
      <w:r>
        <w:rPr>
          <w:rFonts w:ascii="Times New Roman" w:hAnsi="Times New Roman"/>
          <w:b/>
          <w:bCs/>
          <w:sz w:val="20"/>
          <w:szCs w:val="20"/>
          <w:lang w:val="en-GB"/>
        </w:rPr>
        <w:t xml:space="preserve">he </w:t>
      </w:r>
      <w:r w:rsidR="00EA18DE">
        <w:rPr>
          <w:rFonts w:ascii="Times New Roman" w:hAnsi="Times New Roman"/>
          <w:b/>
          <w:bCs/>
          <w:sz w:val="20"/>
          <w:szCs w:val="20"/>
          <w:lang w:val="en-GB"/>
        </w:rPr>
        <w:t xml:space="preserve">corresponding functionality of the </w:t>
      </w:r>
      <w:r>
        <w:rPr>
          <w:rFonts w:ascii="Times New Roman" w:hAnsi="Times New Roman"/>
          <w:b/>
          <w:bCs/>
          <w:sz w:val="20"/>
          <w:szCs w:val="20"/>
          <w:lang w:val="en-GB"/>
        </w:rPr>
        <w:t>anchor node</w:t>
      </w:r>
      <w:r w:rsidR="003D37F0">
        <w:rPr>
          <w:rFonts w:ascii="Times New Roman" w:hAnsi="Times New Roman"/>
          <w:b/>
          <w:bCs/>
          <w:sz w:val="20"/>
          <w:szCs w:val="20"/>
          <w:lang w:val="en-GB"/>
        </w:rPr>
        <w:t>, i.e.</w:t>
      </w:r>
      <w:r>
        <w:rPr>
          <w:rFonts w:ascii="Times New Roman" w:hAnsi="Times New Roman"/>
          <w:b/>
          <w:bCs/>
          <w:sz w:val="20"/>
          <w:szCs w:val="20"/>
          <w:lang w:val="en-GB"/>
        </w:rPr>
        <w:t xml:space="preserve"> </w:t>
      </w:r>
      <w:r w:rsidR="00EA18DE">
        <w:rPr>
          <w:rFonts w:ascii="Times New Roman" w:hAnsi="Times New Roman"/>
          <w:b/>
          <w:bCs/>
          <w:sz w:val="20"/>
          <w:szCs w:val="20"/>
          <w:lang w:val="en-GB"/>
        </w:rPr>
        <w:t>(</w:t>
      </w:r>
      <w:r>
        <w:rPr>
          <w:rFonts w:ascii="Times New Roman" w:hAnsi="Times New Roman"/>
          <w:b/>
          <w:bCs/>
          <w:sz w:val="20"/>
          <w:szCs w:val="20"/>
          <w:lang w:val="en-GB"/>
        </w:rPr>
        <w:t>interact with the target UE over PC5 to deliver assistance data, perform SL-PRS transmission/measurement and location estimation</w:t>
      </w:r>
      <w:r w:rsidR="008315F5">
        <w:rPr>
          <w:rFonts w:ascii="Times New Roman" w:hAnsi="Times New Roman"/>
          <w:b/>
          <w:bCs/>
          <w:sz w:val="20"/>
          <w:szCs w:val="20"/>
          <w:lang w:val="en-GB"/>
        </w:rPr>
        <w:t>, and</w:t>
      </w:r>
      <w:r w:rsidR="00EA18DE">
        <w:rPr>
          <w:rFonts w:ascii="Times New Roman" w:hAnsi="Times New Roman"/>
          <w:b/>
          <w:bCs/>
          <w:sz w:val="20"/>
          <w:szCs w:val="20"/>
          <w:lang w:val="en-GB"/>
        </w:rPr>
        <w:t xml:space="preserve"> </w:t>
      </w:r>
      <w:r w:rsidR="009A169E">
        <w:rPr>
          <w:rFonts w:ascii="Times New Roman" w:hAnsi="Times New Roman"/>
          <w:b/>
          <w:bCs/>
          <w:sz w:val="20"/>
          <w:szCs w:val="20"/>
          <w:lang w:val="en-GB"/>
        </w:rPr>
        <w:t>capture</w:t>
      </w:r>
      <w:r w:rsidR="008315F5">
        <w:rPr>
          <w:rFonts w:ascii="Times New Roman" w:hAnsi="Times New Roman"/>
          <w:b/>
          <w:bCs/>
          <w:sz w:val="20"/>
          <w:szCs w:val="20"/>
          <w:lang w:val="en-GB"/>
        </w:rPr>
        <w:t xml:space="preserve"> it</w:t>
      </w:r>
      <w:r w:rsidR="009A169E">
        <w:rPr>
          <w:rFonts w:ascii="Times New Roman" w:hAnsi="Times New Roman"/>
          <w:b/>
          <w:bCs/>
          <w:sz w:val="20"/>
          <w:szCs w:val="20"/>
          <w:lang w:val="en-GB"/>
        </w:rPr>
        <w:t xml:space="preserve"> in the TR</w:t>
      </w:r>
      <w:r>
        <w:rPr>
          <w:rFonts w:ascii="Times New Roman" w:hAnsi="Times New Roman"/>
          <w:b/>
          <w:bCs/>
          <w:sz w:val="20"/>
          <w:szCs w:val="20"/>
          <w:lang w:val="en-GB"/>
        </w:rPr>
        <w:t xml:space="preserve">. </w:t>
      </w:r>
    </w:p>
    <w:p w14:paraId="4F72A5F2" w14:textId="77777777" w:rsidR="00241B32" w:rsidRDefault="00241B32" w:rsidP="00A13834">
      <w:pPr>
        <w:rPr>
          <w:rFonts w:ascii="Times New Roman" w:hAnsi="Times New Roman" w:cs="Times New Roman"/>
          <w:lang w:val="en-GB"/>
        </w:rPr>
      </w:pPr>
    </w:p>
    <w:p w14:paraId="22A0A320" w14:textId="57919FFD" w:rsidR="00827386" w:rsidRDefault="000D601D" w:rsidP="00E82A8C">
      <w:pPr>
        <w:jc w:val="both"/>
        <w:rPr>
          <w:rFonts w:ascii="Times New Roman" w:hAnsi="Times New Roman" w:cs="Times New Roman"/>
          <w:lang w:val="en-GB"/>
        </w:rPr>
      </w:pPr>
      <w:r>
        <w:rPr>
          <w:rFonts w:ascii="Times New Roman" w:hAnsi="Times New Roman" w:cs="Times New Roman"/>
          <w:lang w:val="en-GB"/>
        </w:rPr>
        <w:lastRenderedPageBreak/>
        <w:t>W</w:t>
      </w:r>
      <w:r w:rsidR="00034B9D">
        <w:rPr>
          <w:rFonts w:ascii="Times New Roman" w:hAnsi="Times New Roman" w:cs="Times New Roman"/>
          <w:lang w:val="en-GB"/>
        </w:rPr>
        <w:t xml:space="preserve">e </w:t>
      </w:r>
      <w:r>
        <w:rPr>
          <w:rFonts w:ascii="Times New Roman" w:hAnsi="Times New Roman" w:cs="Times New Roman"/>
          <w:lang w:val="en-GB"/>
        </w:rPr>
        <w:t xml:space="preserve">also </w:t>
      </w:r>
      <w:r w:rsidR="00034B9D">
        <w:rPr>
          <w:rFonts w:ascii="Times New Roman" w:hAnsi="Times New Roman" w:cs="Times New Roman"/>
          <w:lang w:val="en-GB"/>
        </w:rPr>
        <w:t xml:space="preserve">need to </w:t>
      </w:r>
      <w:r>
        <w:rPr>
          <w:rFonts w:ascii="Times New Roman" w:hAnsi="Times New Roman" w:cs="Times New Roman"/>
          <w:lang w:val="en-GB"/>
        </w:rPr>
        <w:t xml:space="preserve">consider </w:t>
      </w:r>
      <w:r w:rsidR="00034B9D">
        <w:rPr>
          <w:rFonts w:ascii="Times New Roman" w:hAnsi="Times New Roman" w:cs="Times New Roman"/>
          <w:lang w:val="en-GB"/>
        </w:rPr>
        <w:t xml:space="preserve">the potential impact to the sidelink protocol design of supporting sidelink positioning for in coverage and out of coverage scenarios. </w:t>
      </w:r>
      <w:r w:rsidR="000C63F2">
        <w:rPr>
          <w:rFonts w:ascii="Times New Roman" w:hAnsi="Times New Roman" w:cs="Times New Roman"/>
          <w:lang w:val="en-GB"/>
        </w:rPr>
        <w:t>In case of in-coverage</w:t>
      </w:r>
      <w:r w:rsidR="00034B9D">
        <w:rPr>
          <w:rFonts w:ascii="Times New Roman" w:hAnsi="Times New Roman" w:cs="Times New Roman"/>
          <w:lang w:val="en-GB"/>
        </w:rPr>
        <w:t>, we can further consider the PC5 based only positioning and Uu/PC5 based (hybrid) positioning cases.</w:t>
      </w:r>
      <w:r w:rsidR="0090760C">
        <w:rPr>
          <w:rFonts w:ascii="Times New Roman" w:hAnsi="Times New Roman" w:cs="Times New Roman"/>
          <w:lang w:val="en-GB"/>
        </w:rPr>
        <w:t xml:space="preserve"> For in-coverage scenario, </w:t>
      </w:r>
      <w:r w:rsidR="001D2806">
        <w:rPr>
          <w:rFonts w:ascii="Times New Roman" w:hAnsi="Times New Roman" w:cs="Times New Roman"/>
          <w:lang w:val="en-GB"/>
        </w:rPr>
        <w:t>i</w:t>
      </w:r>
      <w:r w:rsidR="00034B9D">
        <w:rPr>
          <w:rFonts w:ascii="Times New Roman" w:hAnsi="Times New Roman" w:cs="Times New Roman"/>
          <w:lang w:val="en-GB"/>
        </w:rPr>
        <w:t xml:space="preserve">n both the cases, it can be assumed that there exists a connection between the interested UE and the LMF via the direct Uu link. Therefore, </w:t>
      </w:r>
      <w:r w:rsidR="00E23BAC">
        <w:rPr>
          <w:rFonts w:ascii="Times New Roman" w:hAnsi="Times New Roman" w:cs="Times New Roman"/>
          <w:lang w:val="en-GB"/>
        </w:rPr>
        <w:t xml:space="preserve">in order to ensure that the existing positioning mechanism is reused as much as possible, we think </w:t>
      </w:r>
      <w:r w:rsidR="00E23BAC" w:rsidRPr="00E23BAC">
        <w:rPr>
          <w:rFonts w:ascii="Times New Roman" w:hAnsi="Times New Roman" w:cs="Times New Roman"/>
          <w:lang w:val="en-GB"/>
        </w:rPr>
        <w:t>the LPP procedure between UE and LMF over NAS</w:t>
      </w:r>
      <w:r w:rsidR="00E23BAC">
        <w:rPr>
          <w:rFonts w:ascii="Times New Roman" w:hAnsi="Times New Roman" w:cs="Times New Roman"/>
          <w:lang w:val="en-GB"/>
        </w:rPr>
        <w:t xml:space="preserve"> as in legacy should be considered as baseline. The target UE (i.e. the UE interested in positioning) is still responsible for exchanging the capability transfer, AD transfer and location information transfer </w:t>
      </w:r>
      <w:r w:rsidR="00A31D4E">
        <w:rPr>
          <w:rFonts w:ascii="Times New Roman" w:hAnsi="Times New Roman" w:cs="Times New Roman"/>
          <w:lang w:val="en-GB"/>
        </w:rPr>
        <w:t>(</w:t>
      </w:r>
      <w:r w:rsidR="00E23BAC">
        <w:rPr>
          <w:rFonts w:ascii="Times New Roman" w:hAnsi="Times New Roman" w:cs="Times New Roman"/>
          <w:lang w:val="en-GB"/>
        </w:rPr>
        <w:t>as in the case of Uu based positioning</w:t>
      </w:r>
      <w:r w:rsidR="00A31D4E">
        <w:rPr>
          <w:rFonts w:ascii="Times New Roman" w:hAnsi="Times New Roman" w:cs="Times New Roman"/>
          <w:lang w:val="en-GB"/>
        </w:rPr>
        <w:t>)</w:t>
      </w:r>
      <w:r w:rsidR="00E23BAC">
        <w:rPr>
          <w:rFonts w:ascii="Times New Roman" w:hAnsi="Times New Roman" w:cs="Times New Roman"/>
          <w:lang w:val="en-GB"/>
        </w:rPr>
        <w:t xml:space="preserve"> with the LMF via the serving gNB</w:t>
      </w:r>
      <w:r w:rsidR="00A979EC">
        <w:rPr>
          <w:rFonts w:ascii="Times New Roman" w:hAnsi="Times New Roman" w:cs="Times New Roman"/>
          <w:lang w:val="en-GB"/>
        </w:rPr>
        <w:t xml:space="preserve">. In addition, depending on whether PC5 based only or PC5 and Uu based (hybrid) positioning is being used, the LMF may </w:t>
      </w:r>
      <w:r w:rsidR="00A31D4E">
        <w:rPr>
          <w:rFonts w:ascii="Times New Roman" w:hAnsi="Times New Roman" w:cs="Times New Roman"/>
          <w:lang w:val="en-GB"/>
        </w:rPr>
        <w:t>also provide the relevant configuration (positioning capability, SL assistance data and SL-PRS configuration) to the anchor UE to assist in sidelink positioning. Following the positioning measurements, the target UE may forward the measurement results to the LMF for positioning calculation. The signaling design for this scenario is shown in the figure below:</w:t>
      </w:r>
    </w:p>
    <w:p w14:paraId="38DB9892" w14:textId="77777777" w:rsidR="00A12AAF" w:rsidRDefault="00A12AAF" w:rsidP="00A13834">
      <w:pPr>
        <w:rPr>
          <w:rFonts w:ascii="Times New Roman" w:hAnsi="Times New Roman" w:cs="Times New Roman"/>
          <w:lang w:val="en-GB"/>
        </w:rPr>
      </w:pPr>
    </w:p>
    <w:p w14:paraId="42C49F04" w14:textId="30B3D24F" w:rsidR="00A12AAF" w:rsidRDefault="00E03B02" w:rsidP="00A12AAF">
      <w:pPr>
        <w:keepNext/>
        <w:jc w:val="center"/>
      </w:pPr>
      <w:r>
        <w:object w:dxaOrig="14251" w:dyaOrig="11941" w14:anchorId="7137FBFA">
          <v:shape id="_x0000_i1027" type="#_x0000_t75" style="width:453.3pt;height:374.4pt" o:ole="">
            <v:imagedata r:id="rId16" o:title=""/>
          </v:shape>
          <o:OLEObject Type="Embed" ProgID="Visio.Drawing.15" ShapeID="_x0000_i1027" DrawAspect="Content" ObjectID="_1721575337" r:id="rId17"/>
        </w:object>
      </w:r>
    </w:p>
    <w:p w14:paraId="66E58A26" w14:textId="2AFDBF99" w:rsidR="00A31D4E" w:rsidRDefault="00A12AAF" w:rsidP="00A12AAF">
      <w:pPr>
        <w:pStyle w:val="Caption"/>
        <w:jc w:val="center"/>
      </w:pPr>
      <w:r>
        <w:t xml:space="preserve">Figure </w:t>
      </w:r>
      <w:r w:rsidR="00FD1127">
        <w:fldChar w:fldCharType="begin"/>
      </w:r>
      <w:r w:rsidR="00FD1127">
        <w:instrText xml:space="preserve"> SEQ Figure \* ARABIC </w:instrText>
      </w:r>
      <w:r w:rsidR="00FD1127">
        <w:fldChar w:fldCharType="separate"/>
      </w:r>
      <w:r w:rsidR="00755D0A">
        <w:rPr>
          <w:noProof/>
        </w:rPr>
        <w:t>3</w:t>
      </w:r>
      <w:r w:rsidR="00FD1127">
        <w:rPr>
          <w:noProof/>
        </w:rPr>
        <w:fldChar w:fldCharType="end"/>
      </w:r>
      <w:r>
        <w:t xml:space="preserve"> UE sidelink positioning for in coverage</w:t>
      </w:r>
      <w:r w:rsidR="00077849">
        <w:t>/partial coverage</w:t>
      </w:r>
      <w:r>
        <w:t xml:space="preserve"> scenario</w:t>
      </w:r>
    </w:p>
    <w:p w14:paraId="60EC438A" w14:textId="62E801BD" w:rsidR="00A12AAF" w:rsidRDefault="00A12AAF" w:rsidP="00A12AAF">
      <w:pPr>
        <w:rPr>
          <w:lang w:val="en-GB" w:eastAsia="zh-CN"/>
        </w:rPr>
      </w:pPr>
    </w:p>
    <w:p w14:paraId="18969622" w14:textId="6D07BB55" w:rsidR="00077849" w:rsidRDefault="00A12AAF" w:rsidP="00A12AAF">
      <w:pPr>
        <w:rPr>
          <w:rFonts w:ascii="Times New Roman" w:hAnsi="Times New Roman" w:cs="Times New Roman"/>
          <w:lang w:val="en-GB"/>
        </w:rPr>
      </w:pPr>
      <w:r>
        <w:rPr>
          <w:rFonts w:ascii="Times New Roman" w:hAnsi="Times New Roman" w:cs="Times New Roman"/>
          <w:lang w:val="en-GB"/>
        </w:rPr>
        <w:lastRenderedPageBreak/>
        <w:t xml:space="preserve">In case of partial coverage scenario, </w:t>
      </w:r>
      <w:r w:rsidR="00077849" w:rsidRPr="00077849">
        <w:rPr>
          <w:rFonts w:ascii="Times New Roman" w:hAnsi="Times New Roman" w:cs="Times New Roman"/>
          <w:lang w:val="en-GB"/>
        </w:rPr>
        <w:t>i.e</w:t>
      </w:r>
      <w:r w:rsidR="00077849">
        <w:rPr>
          <w:rFonts w:ascii="Times New Roman" w:hAnsi="Times New Roman" w:cs="Times New Roman"/>
          <w:lang w:val="en-GB"/>
        </w:rPr>
        <w:t>.</w:t>
      </w:r>
      <w:r w:rsidR="00077849" w:rsidRPr="00077849">
        <w:rPr>
          <w:rFonts w:ascii="Times New Roman" w:hAnsi="Times New Roman" w:cs="Times New Roman"/>
          <w:lang w:val="en-GB"/>
        </w:rPr>
        <w:t xml:space="preserve"> when the target UE is not directly in coverage of the NR-RAN node, the </w:t>
      </w:r>
      <w:r w:rsidR="00077849">
        <w:rPr>
          <w:rFonts w:ascii="Times New Roman" w:hAnsi="Times New Roman" w:cs="Times New Roman"/>
          <w:lang w:val="en-GB"/>
        </w:rPr>
        <w:t>anchor</w:t>
      </w:r>
      <w:r w:rsidR="00077849" w:rsidRPr="00077849">
        <w:rPr>
          <w:rFonts w:ascii="Times New Roman" w:hAnsi="Times New Roman" w:cs="Times New Roman"/>
          <w:lang w:val="en-GB"/>
        </w:rPr>
        <w:t xml:space="preserve"> UE may be responsible for handling the transfer of positioning related signaling to/from the network. For instance, the location service request in case of UE initiated positioning procedure from the target UE may be sent to the </w:t>
      </w:r>
      <w:r w:rsidR="00077849">
        <w:rPr>
          <w:rFonts w:ascii="Times New Roman" w:hAnsi="Times New Roman" w:cs="Times New Roman"/>
          <w:lang w:val="en-GB"/>
        </w:rPr>
        <w:t xml:space="preserve">anchor </w:t>
      </w:r>
      <w:r w:rsidR="00077849" w:rsidRPr="00077849">
        <w:rPr>
          <w:rFonts w:ascii="Times New Roman" w:hAnsi="Times New Roman" w:cs="Times New Roman"/>
          <w:lang w:val="en-GB"/>
        </w:rPr>
        <w:t xml:space="preserve">UE over </w:t>
      </w:r>
      <w:r w:rsidR="00077849">
        <w:rPr>
          <w:rFonts w:ascii="Times New Roman" w:hAnsi="Times New Roman" w:cs="Times New Roman"/>
          <w:lang w:val="en-GB"/>
        </w:rPr>
        <w:t xml:space="preserve">the </w:t>
      </w:r>
      <w:r w:rsidR="00077849" w:rsidRPr="00077849">
        <w:rPr>
          <w:rFonts w:ascii="Times New Roman" w:hAnsi="Times New Roman" w:cs="Times New Roman"/>
          <w:lang w:val="en-GB"/>
        </w:rPr>
        <w:t xml:space="preserve">PC5 link first, which then </w:t>
      </w:r>
      <w:r w:rsidR="00077849">
        <w:rPr>
          <w:rFonts w:ascii="Times New Roman" w:hAnsi="Times New Roman" w:cs="Times New Roman"/>
          <w:lang w:val="en-GB"/>
        </w:rPr>
        <w:t>relays/</w:t>
      </w:r>
      <w:r w:rsidR="00077849" w:rsidRPr="00077849">
        <w:rPr>
          <w:rFonts w:ascii="Times New Roman" w:hAnsi="Times New Roman" w:cs="Times New Roman"/>
          <w:lang w:val="en-GB"/>
        </w:rPr>
        <w:t xml:space="preserve">forwards this to the AMF. Similarly, the location estimates or measurements from the target UE may be forwarded by the </w:t>
      </w:r>
      <w:r w:rsidR="00077849">
        <w:rPr>
          <w:rFonts w:ascii="Times New Roman" w:hAnsi="Times New Roman" w:cs="Times New Roman"/>
          <w:lang w:val="en-GB"/>
        </w:rPr>
        <w:t>anchor</w:t>
      </w:r>
      <w:r w:rsidR="00077849" w:rsidRPr="00077849">
        <w:rPr>
          <w:rFonts w:ascii="Times New Roman" w:hAnsi="Times New Roman" w:cs="Times New Roman"/>
          <w:lang w:val="en-GB"/>
        </w:rPr>
        <w:t xml:space="preserve"> UE.</w:t>
      </w:r>
    </w:p>
    <w:p w14:paraId="5CAA9E11" w14:textId="358CDA10" w:rsidR="00077849" w:rsidRDefault="00077849" w:rsidP="00077849">
      <w:pPr>
        <w:rPr>
          <w:rFonts w:ascii="Times New Roman" w:hAnsi="Times New Roman" w:cs="Times New Roman"/>
          <w:lang w:val="en-GB"/>
        </w:rPr>
      </w:pPr>
      <w:r>
        <w:rPr>
          <w:rFonts w:ascii="Times New Roman" w:hAnsi="Times New Roman" w:cs="Times New Roman"/>
          <w:lang w:val="en-GB"/>
        </w:rPr>
        <w:t>Finally, in case of out of coverage</w:t>
      </w:r>
      <w:r w:rsidR="001320F0">
        <w:rPr>
          <w:rFonts w:ascii="Times New Roman" w:hAnsi="Times New Roman" w:cs="Times New Roman"/>
          <w:lang w:val="en-GB"/>
        </w:rPr>
        <w:t xml:space="preserve"> </w:t>
      </w:r>
      <w:r w:rsidR="001320F0" w:rsidRPr="001320F0">
        <w:rPr>
          <w:rFonts w:ascii="Times New Roman" w:hAnsi="Times New Roman" w:cs="Times New Roman"/>
          <w:lang w:val="en-GB"/>
        </w:rPr>
        <w:t>when both the target UE and the peer UE are considered out of network coverage</w:t>
      </w:r>
      <w:r>
        <w:rPr>
          <w:rFonts w:ascii="Times New Roman" w:hAnsi="Times New Roman" w:cs="Times New Roman"/>
          <w:lang w:val="en-GB"/>
        </w:rPr>
        <w:t xml:space="preserve">, we can not rely on the traditional positioning architecture </w:t>
      </w:r>
      <w:r w:rsidRPr="00077849">
        <w:rPr>
          <w:rFonts w:ascii="Times New Roman" w:hAnsi="Times New Roman" w:cs="Times New Roman"/>
          <w:lang w:val="en-GB"/>
        </w:rPr>
        <w:t>vis-à-vis</w:t>
      </w:r>
      <w:r>
        <w:rPr>
          <w:rFonts w:ascii="Times New Roman" w:hAnsi="Times New Roman" w:cs="Times New Roman"/>
          <w:lang w:val="en-GB"/>
        </w:rPr>
        <w:t xml:space="preserve"> the LMF</w:t>
      </w:r>
      <w:r w:rsidR="001320F0" w:rsidRPr="001320F0">
        <w:rPr>
          <w:rFonts w:ascii="Times New Roman" w:hAnsi="Times New Roman" w:cs="Times New Roman"/>
          <w:lang w:val="en-GB"/>
        </w:rPr>
        <w:t xml:space="preserve">. Instead, the </w:t>
      </w:r>
      <w:r w:rsidR="001320F0">
        <w:rPr>
          <w:rFonts w:ascii="Times New Roman" w:hAnsi="Times New Roman" w:cs="Times New Roman"/>
          <w:lang w:val="en-GB"/>
        </w:rPr>
        <w:t xml:space="preserve">target </w:t>
      </w:r>
      <w:r w:rsidR="001320F0" w:rsidRPr="001320F0">
        <w:rPr>
          <w:rFonts w:ascii="Times New Roman" w:hAnsi="Times New Roman" w:cs="Times New Roman"/>
          <w:lang w:val="en-GB"/>
        </w:rPr>
        <w:t xml:space="preserve">UE </w:t>
      </w:r>
      <w:r w:rsidR="001320F0">
        <w:rPr>
          <w:rFonts w:ascii="Times New Roman" w:hAnsi="Times New Roman" w:cs="Times New Roman"/>
          <w:lang w:val="en-GB"/>
        </w:rPr>
        <w:t xml:space="preserve">may </w:t>
      </w:r>
      <w:r w:rsidR="001320F0" w:rsidRPr="001320F0">
        <w:rPr>
          <w:rFonts w:ascii="Times New Roman" w:hAnsi="Times New Roman" w:cs="Times New Roman"/>
          <w:lang w:val="en-GB"/>
        </w:rPr>
        <w:t xml:space="preserve">rely on </w:t>
      </w:r>
      <w:r w:rsidR="001320F0">
        <w:rPr>
          <w:rFonts w:ascii="Times New Roman" w:hAnsi="Times New Roman" w:cs="Times New Roman"/>
          <w:lang w:val="en-GB"/>
        </w:rPr>
        <w:t xml:space="preserve">anchor </w:t>
      </w:r>
      <w:r w:rsidR="001320F0" w:rsidRPr="001320F0">
        <w:rPr>
          <w:rFonts w:ascii="Times New Roman" w:hAnsi="Times New Roman" w:cs="Times New Roman"/>
          <w:lang w:val="en-GB"/>
        </w:rPr>
        <w:t xml:space="preserve">UE/node to provide </w:t>
      </w:r>
      <w:r w:rsidR="001320F0">
        <w:rPr>
          <w:rFonts w:ascii="Times New Roman" w:hAnsi="Times New Roman" w:cs="Times New Roman"/>
          <w:lang w:val="en-GB"/>
        </w:rPr>
        <w:t>the necessary information/</w:t>
      </w:r>
      <w:r w:rsidR="001320F0" w:rsidRPr="001320F0">
        <w:rPr>
          <w:rFonts w:ascii="Times New Roman" w:hAnsi="Times New Roman" w:cs="Times New Roman"/>
          <w:lang w:val="en-GB"/>
        </w:rPr>
        <w:t xml:space="preserve">configuration in order to perform positioning to obtain location estimates. The high level signaling in that case is depicted in the figure below, where the </w:t>
      </w:r>
      <w:r w:rsidR="001320F0">
        <w:rPr>
          <w:rFonts w:ascii="Times New Roman" w:hAnsi="Times New Roman" w:cs="Times New Roman"/>
          <w:lang w:val="en-GB"/>
        </w:rPr>
        <w:t>anchor</w:t>
      </w:r>
      <w:r w:rsidR="001320F0" w:rsidRPr="001320F0">
        <w:rPr>
          <w:rFonts w:ascii="Times New Roman" w:hAnsi="Times New Roman" w:cs="Times New Roman"/>
          <w:lang w:val="en-GB"/>
        </w:rPr>
        <w:t xml:space="preserve"> UE plays t</w:t>
      </w:r>
      <w:r w:rsidR="009D3399">
        <w:rPr>
          <w:rFonts w:ascii="Times New Roman" w:hAnsi="Times New Roman" w:cs="Times New Roman"/>
          <w:lang w:val="en-GB"/>
        </w:rPr>
        <w:t>h</w:t>
      </w:r>
      <w:r w:rsidR="006005C9">
        <w:rPr>
          <w:rFonts w:ascii="Times New Roman" w:hAnsi="Times New Roman" w:cs="Times New Roman"/>
          <w:lang w:val="en-GB"/>
        </w:rPr>
        <w:t xml:space="preserve">e key role </w:t>
      </w:r>
      <w:r w:rsidR="001320F0" w:rsidRPr="001320F0">
        <w:rPr>
          <w:rFonts w:ascii="Times New Roman" w:hAnsi="Times New Roman" w:cs="Times New Roman"/>
          <w:lang w:val="en-GB"/>
        </w:rPr>
        <w:t>by handling the positioning capability exchange, assistance data and location estimation functionality.</w:t>
      </w:r>
      <w:r w:rsidR="001320F0">
        <w:rPr>
          <w:rFonts w:ascii="Times New Roman" w:hAnsi="Times New Roman" w:cs="Times New Roman"/>
          <w:lang w:val="en-GB"/>
        </w:rPr>
        <w:t xml:space="preserve"> The location request is sent directly to the anchor node, which can then exchange positioning capability, positioning assistance data and is responsible for scheduling of SL-PRS transmissions to obtain positioning measurements.</w:t>
      </w:r>
    </w:p>
    <w:p w14:paraId="35FB1CF8" w14:textId="011F403D" w:rsidR="001320F0" w:rsidRDefault="001320F0" w:rsidP="00077849">
      <w:pPr>
        <w:rPr>
          <w:rFonts w:ascii="Times New Roman" w:hAnsi="Times New Roman" w:cs="Times New Roman"/>
          <w:lang w:val="en-GB"/>
        </w:rPr>
      </w:pPr>
    </w:p>
    <w:p w14:paraId="01F6F6C3" w14:textId="77777777" w:rsidR="00E03B02" w:rsidRDefault="00E03B02" w:rsidP="00E03B02">
      <w:pPr>
        <w:keepNext/>
        <w:jc w:val="center"/>
      </w:pPr>
      <w:r>
        <w:object w:dxaOrig="6151" w:dyaOrig="7201" w14:anchorId="41248796">
          <v:shape id="_x0000_i1028" type="#_x0000_t75" style="width:276.1pt;height:319.3pt" o:ole="">
            <v:imagedata r:id="rId18" o:title=""/>
          </v:shape>
          <o:OLEObject Type="Embed" ProgID="Visio.Drawing.15" ShapeID="_x0000_i1028" DrawAspect="Content" ObjectID="_1721575338" r:id="rId19"/>
        </w:object>
      </w:r>
    </w:p>
    <w:p w14:paraId="26F01F0E" w14:textId="39203D37" w:rsidR="001320F0" w:rsidRDefault="00E03B02" w:rsidP="00E03B02">
      <w:pPr>
        <w:pStyle w:val="Caption"/>
        <w:jc w:val="center"/>
      </w:pPr>
      <w:r>
        <w:t xml:space="preserve">Figure </w:t>
      </w:r>
      <w:r w:rsidR="00FD1127">
        <w:fldChar w:fldCharType="begin"/>
      </w:r>
      <w:r w:rsidR="00FD1127">
        <w:instrText xml:space="preserve"> SEQ Figure \* ARABIC </w:instrText>
      </w:r>
      <w:r w:rsidR="00FD1127">
        <w:fldChar w:fldCharType="separate"/>
      </w:r>
      <w:r w:rsidR="00755D0A">
        <w:rPr>
          <w:noProof/>
        </w:rPr>
        <w:t>4</w:t>
      </w:r>
      <w:r w:rsidR="00FD1127">
        <w:rPr>
          <w:noProof/>
        </w:rPr>
        <w:fldChar w:fldCharType="end"/>
      </w:r>
      <w:r>
        <w:t xml:space="preserve"> </w:t>
      </w:r>
      <w:r w:rsidRPr="006C7BC6">
        <w:t xml:space="preserve">UE sidelink positioning for </w:t>
      </w:r>
      <w:r>
        <w:t>out of</w:t>
      </w:r>
      <w:r w:rsidRPr="006C7BC6">
        <w:t xml:space="preserve"> coverage scenario</w:t>
      </w:r>
    </w:p>
    <w:p w14:paraId="724C86FD" w14:textId="7711108A" w:rsidR="004278C0" w:rsidRDefault="004278C0" w:rsidP="004278C0">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F30249">
        <w:rPr>
          <w:rFonts w:ascii="Times New Roman" w:hAnsi="Times New Roman"/>
          <w:b/>
          <w:bCs/>
          <w:sz w:val="20"/>
          <w:szCs w:val="20"/>
          <w:lang w:val="en-GB"/>
        </w:rPr>
        <w:t>4</w:t>
      </w:r>
      <w:r w:rsidRPr="00A121A6">
        <w:rPr>
          <w:rFonts w:ascii="Times New Roman" w:hAnsi="Times New Roman"/>
          <w:b/>
          <w:bCs/>
          <w:sz w:val="20"/>
          <w:szCs w:val="20"/>
          <w:lang w:val="en-GB"/>
        </w:rPr>
        <w:t xml:space="preserve">: </w:t>
      </w:r>
      <w:r w:rsidR="003C1E40">
        <w:rPr>
          <w:rFonts w:ascii="Times New Roman" w:hAnsi="Times New Roman"/>
          <w:b/>
          <w:bCs/>
          <w:sz w:val="20"/>
          <w:szCs w:val="20"/>
          <w:lang w:val="en-GB"/>
        </w:rPr>
        <w:t>RAN2 to confirm t</w:t>
      </w:r>
      <w:r w:rsidR="009D3399">
        <w:rPr>
          <w:rFonts w:ascii="Times New Roman" w:hAnsi="Times New Roman"/>
          <w:b/>
          <w:bCs/>
          <w:sz w:val="20"/>
          <w:szCs w:val="20"/>
          <w:lang w:val="en-GB"/>
        </w:rPr>
        <w:t>he procedure and signaling flow for UE based sidelink positioning for in coverage and out of coverage as captured in Figures 3 and 4 above</w:t>
      </w:r>
      <w:r w:rsidR="007F7553">
        <w:rPr>
          <w:rFonts w:ascii="Times New Roman" w:hAnsi="Times New Roman"/>
          <w:b/>
          <w:bCs/>
          <w:sz w:val="20"/>
          <w:szCs w:val="20"/>
          <w:lang w:val="en-GB"/>
        </w:rPr>
        <w:t xml:space="preserve">, and </w:t>
      </w:r>
      <w:r w:rsidR="009D3399">
        <w:rPr>
          <w:rFonts w:ascii="Times New Roman" w:hAnsi="Times New Roman"/>
          <w:b/>
          <w:bCs/>
          <w:sz w:val="20"/>
          <w:szCs w:val="20"/>
          <w:lang w:val="en-GB"/>
        </w:rPr>
        <w:t xml:space="preserve"> </w:t>
      </w:r>
      <w:r w:rsidR="007F7553">
        <w:rPr>
          <w:rFonts w:ascii="Times New Roman" w:hAnsi="Times New Roman"/>
          <w:b/>
          <w:bCs/>
          <w:sz w:val="20"/>
          <w:szCs w:val="20"/>
          <w:lang w:val="en-GB"/>
        </w:rPr>
        <w:t>capture them in</w:t>
      </w:r>
      <w:r w:rsidR="009D3399">
        <w:rPr>
          <w:rFonts w:ascii="Times New Roman" w:hAnsi="Times New Roman"/>
          <w:b/>
          <w:bCs/>
          <w:sz w:val="20"/>
          <w:szCs w:val="20"/>
          <w:lang w:val="en-GB"/>
        </w:rPr>
        <w:t xml:space="preserve"> the TR.</w:t>
      </w:r>
    </w:p>
    <w:p w14:paraId="4714749B" w14:textId="0F7527FB" w:rsidR="00E40BBE" w:rsidRDefault="00E40BBE" w:rsidP="00931093">
      <w:pPr>
        <w:rPr>
          <w:rFonts w:ascii="Times New Roman" w:hAnsi="Times New Roman" w:cs="Times New Roman"/>
          <w:lang w:val="en-GB"/>
        </w:rPr>
      </w:pPr>
    </w:p>
    <w:p w14:paraId="5788BC12" w14:textId="2C29FC38" w:rsidR="00E40BBE" w:rsidRPr="00827386" w:rsidRDefault="00E40BBE" w:rsidP="00E40BBE">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Pr>
          <w:rFonts w:ascii="Times New Roman" w:hAnsi="Times New Roman"/>
          <w:b/>
          <w:bCs/>
          <w:sz w:val="24"/>
          <w:szCs w:val="24"/>
          <w:lang w:val="en-GB"/>
        </w:rPr>
        <w:t>3</w:t>
      </w:r>
      <w:r>
        <w:rPr>
          <w:rFonts w:ascii="Times New Roman" w:hAnsi="Times New Roman"/>
          <w:b/>
          <w:bCs/>
          <w:sz w:val="24"/>
          <w:szCs w:val="24"/>
          <w:lang w:val="en-GB"/>
        </w:rPr>
        <w:tab/>
        <w:t>Protocol stack considerations</w:t>
      </w:r>
    </w:p>
    <w:p w14:paraId="1C8B71FF" w14:textId="59ECB22A" w:rsidR="00E40BBE" w:rsidRDefault="00E40BBE" w:rsidP="00931093">
      <w:pPr>
        <w:rPr>
          <w:lang w:val="en-GB"/>
        </w:rPr>
      </w:pPr>
    </w:p>
    <w:p w14:paraId="2092D308" w14:textId="64B48155" w:rsidR="00685DE8" w:rsidRDefault="00685DE8" w:rsidP="00931093">
      <w:pPr>
        <w:rPr>
          <w:rFonts w:ascii="Times New Roman" w:hAnsi="Times New Roman" w:cs="Times New Roman"/>
          <w:lang w:val="en-GB"/>
        </w:rPr>
      </w:pPr>
      <w:r>
        <w:rPr>
          <w:rFonts w:ascii="Times New Roman" w:hAnsi="Times New Roman" w:cs="Times New Roman"/>
          <w:lang w:val="en-GB"/>
        </w:rPr>
        <w:t xml:space="preserve">Uu based positioning comprises of LPP messages </w:t>
      </w:r>
      <w:r w:rsidRPr="00685DE8">
        <w:rPr>
          <w:rFonts w:ascii="Times New Roman" w:hAnsi="Times New Roman" w:cs="Times New Roman"/>
          <w:lang w:val="en-GB"/>
        </w:rPr>
        <w:t xml:space="preserve">carried as transparent PDUs across intermediate network interfaces using the appropriate protocols (e.g., NGAP over the NG-C interface, NAS/RRC over the LTE-Uu and NR-Uu interfaces). </w:t>
      </w:r>
      <w:r>
        <w:rPr>
          <w:rFonts w:ascii="Times New Roman" w:hAnsi="Times New Roman" w:cs="Times New Roman"/>
          <w:lang w:val="en-GB"/>
        </w:rPr>
        <w:t xml:space="preserve">RRC protocol then provides transport of the LPP messages over Uu, as well as supporting measurements for positioning and support of broadcasting of assistance data. The overall protocol stack for LMF to UE signaling for the case of Uu based positioning is shown below </w:t>
      </w:r>
      <w:sdt>
        <w:sdtPr>
          <w:rPr>
            <w:rFonts w:ascii="Times New Roman" w:hAnsi="Times New Roman" w:cs="Times New Roman"/>
            <w:lang w:val="en-GB"/>
          </w:rPr>
          <w:id w:val="-896659652"/>
          <w:citation/>
        </w:sdtPr>
        <w:sdtContent>
          <w:r w:rsidR="00626B1E">
            <w:rPr>
              <w:rFonts w:ascii="Times New Roman" w:hAnsi="Times New Roman" w:cs="Times New Roman"/>
              <w:lang w:val="en-GB"/>
            </w:rPr>
            <w:fldChar w:fldCharType="begin"/>
          </w:r>
          <w:r w:rsidR="00626B1E">
            <w:rPr>
              <w:rFonts w:ascii="Times New Roman" w:hAnsi="Times New Roman" w:cs="Times New Roman"/>
            </w:rPr>
            <w:instrText xml:space="preserve"> CITATION TS38305 \l 1033 </w:instrText>
          </w:r>
          <w:r w:rsidR="00626B1E">
            <w:rPr>
              <w:rFonts w:ascii="Times New Roman" w:hAnsi="Times New Roman" w:cs="Times New Roman"/>
              <w:lang w:val="en-GB"/>
            </w:rPr>
            <w:fldChar w:fldCharType="separate"/>
          </w:r>
          <w:r w:rsidR="00626B1E" w:rsidRPr="00D110C9">
            <w:rPr>
              <w:rFonts w:ascii="Times New Roman" w:hAnsi="Times New Roman" w:cs="Times New Roman"/>
              <w:noProof/>
            </w:rPr>
            <w:t>[4]</w:t>
          </w:r>
          <w:r w:rsidR="00626B1E">
            <w:rPr>
              <w:rFonts w:ascii="Times New Roman" w:hAnsi="Times New Roman" w:cs="Times New Roman"/>
              <w:lang w:val="en-GB"/>
            </w:rPr>
            <w:fldChar w:fldCharType="end"/>
          </w:r>
        </w:sdtContent>
      </w:sdt>
      <w:r>
        <w:rPr>
          <w:rFonts w:ascii="Times New Roman" w:hAnsi="Times New Roman" w:cs="Times New Roman"/>
          <w:lang w:val="en-GB"/>
        </w:rPr>
        <w:t>:</w:t>
      </w:r>
    </w:p>
    <w:p w14:paraId="1F23827B" w14:textId="77777777" w:rsidR="00685DE8" w:rsidRDefault="00685DE8" w:rsidP="00685DE8">
      <w:pPr>
        <w:keepNext/>
        <w:jc w:val="center"/>
      </w:pPr>
      <w:r>
        <w:rPr>
          <w:rFonts w:ascii="Times New Roman" w:eastAsia="Times New Roman" w:hAnsi="Times New Roman" w:cs="Times New Roman"/>
          <w:sz w:val="20"/>
          <w:szCs w:val="20"/>
          <w:lang w:val="en-GB" w:eastAsia="ja-JP"/>
        </w:rPr>
        <w:object w:dxaOrig="7920" w:dyaOrig="4470" w14:anchorId="2885FC6F">
          <v:shape id="_x0000_i1029" type="#_x0000_t75" style="width:396.95pt;height:223.5pt" o:ole="">
            <v:imagedata r:id="rId20" o:title=""/>
          </v:shape>
          <o:OLEObject Type="Embed" ProgID="Visio.Drawing.11" ShapeID="_x0000_i1029" DrawAspect="Content" ObjectID="_1721575339" r:id="rId21"/>
        </w:object>
      </w:r>
    </w:p>
    <w:p w14:paraId="7BD8F0E7" w14:textId="33F6D1E2" w:rsidR="00685DE8" w:rsidRDefault="00685DE8" w:rsidP="00685DE8">
      <w:pPr>
        <w:pStyle w:val="Caption"/>
        <w:jc w:val="center"/>
        <w:rPr>
          <w:lang w:val="en-GB"/>
        </w:rPr>
      </w:pPr>
      <w:r>
        <w:t xml:space="preserve">Figure </w:t>
      </w:r>
      <w:r w:rsidR="00FD1127">
        <w:fldChar w:fldCharType="begin"/>
      </w:r>
      <w:r w:rsidR="00FD1127">
        <w:instrText xml:space="preserve"> SEQ Figure \* ARABIC </w:instrText>
      </w:r>
      <w:r w:rsidR="00FD1127">
        <w:fldChar w:fldCharType="separate"/>
      </w:r>
      <w:r w:rsidR="00755D0A">
        <w:rPr>
          <w:noProof/>
        </w:rPr>
        <w:t>5</w:t>
      </w:r>
      <w:r w:rsidR="00FD1127">
        <w:rPr>
          <w:noProof/>
        </w:rPr>
        <w:fldChar w:fldCharType="end"/>
      </w:r>
      <w:r>
        <w:t xml:space="preserve"> Protocol layering for Uu based positioning</w:t>
      </w:r>
    </w:p>
    <w:p w14:paraId="44DCD224" w14:textId="77777777" w:rsidR="00685DE8" w:rsidRDefault="00685DE8" w:rsidP="00931093">
      <w:pPr>
        <w:rPr>
          <w:rFonts w:ascii="Times New Roman" w:hAnsi="Times New Roman" w:cs="Times New Roman"/>
          <w:lang w:val="en-GB"/>
        </w:rPr>
      </w:pPr>
    </w:p>
    <w:p w14:paraId="1EFD8728" w14:textId="25DB478A" w:rsidR="00685DE8" w:rsidRDefault="00685DE8" w:rsidP="00931093">
      <w:pPr>
        <w:rPr>
          <w:rFonts w:ascii="Times New Roman" w:hAnsi="Times New Roman" w:cs="Times New Roman"/>
          <w:lang w:val="en-GB"/>
        </w:rPr>
      </w:pPr>
      <w:r>
        <w:rPr>
          <w:rFonts w:ascii="Times New Roman" w:hAnsi="Times New Roman" w:cs="Times New Roman"/>
          <w:lang w:val="en-GB"/>
        </w:rPr>
        <w:t xml:space="preserve">When it comes to sidelink positioning, the key question is how the protocol layering shall operate. In our view, similar philosophy as in case of Uu based positioning should be applied to sidelink positioning as well and therefore, two different options can be </w:t>
      </w:r>
      <w:r w:rsidR="00755D0A">
        <w:rPr>
          <w:rFonts w:ascii="Times New Roman" w:hAnsi="Times New Roman" w:cs="Times New Roman"/>
          <w:lang w:val="en-GB"/>
        </w:rPr>
        <w:t>envisioned</w:t>
      </w:r>
      <w:r>
        <w:rPr>
          <w:rFonts w:ascii="Times New Roman" w:hAnsi="Times New Roman" w:cs="Times New Roman"/>
          <w:lang w:val="en-GB"/>
        </w:rPr>
        <w:t>:</w:t>
      </w:r>
    </w:p>
    <w:p w14:paraId="71BBAA5F" w14:textId="1F83951A" w:rsidR="00685DE8" w:rsidRPr="00755D0A" w:rsidRDefault="00685DE8" w:rsidP="00685DE8">
      <w:pPr>
        <w:pStyle w:val="ListParagraph"/>
        <w:numPr>
          <w:ilvl w:val="0"/>
          <w:numId w:val="32"/>
        </w:numPr>
        <w:rPr>
          <w:sz w:val="22"/>
          <w:szCs w:val="22"/>
          <w:lang w:val="en-GB"/>
        </w:rPr>
      </w:pPr>
      <w:r w:rsidRPr="00755D0A">
        <w:rPr>
          <w:sz w:val="22"/>
          <w:szCs w:val="22"/>
          <w:lang w:val="en-GB"/>
        </w:rPr>
        <w:t>Define a new SL specific LPP to support sidelink based positioning</w:t>
      </w:r>
    </w:p>
    <w:p w14:paraId="15FBC6BD" w14:textId="06B46E21" w:rsidR="00685DE8" w:rsidRPr="00755D0A" w:rsidRDefault="00685DE8" w:rsidP="00685DE8">
      <w:pPr>
        <w:pStyle w:val="ListParagraph"/>
        <w:numPr>
          <w:ilvl w:val="0"/>
          <w:numId w:val="32"/>
        </w:numPr>
        <w:rPr>
          <w:sz w:val="22"/>
          <w:szCs w:val="22"/>
          <w:lang w:val="en-GB"/>
        </w:rPr>
      </w:pPr>
      <w:r w:rsidRPr="00755D0A">
        <w:rPr>
          <w:sz w:val="22"/>
          <w:szCs w:val="22"/>
          <w:lang w:val="en-GB"/>
        </w:rPr>
        <w:t>Extend the existing LPP for positioning over sidelink interface</w:t>
      </w:r>
    </w:p>
    <w:p w14:paraId="541A67A3" w14:textId="7BD275D0" w:rsidR="002E643D" w:rsidRDefault="00685DE8" w:rsidP="00931093">
      <w:pPr>
        <w:rPr>
          <w:rFonts w:ascii="Times New Roman" w:hAnsi="Times New Roman" w:cs="Times New Roman"/>
          <w:lang w:val="en-GB"/>
        </w:rPr>
      </w:pPr>
      <w:r>
        <w:rPr>
          <w:rFonts w:ascii="Times New Roman" w:hAnsi="Times New Roman" w:cs="Times New Roman"/>
          <w:lang w:val="en-GB"/>
        </w:rPr>
        <w:t>In our view, both options are viable, but we (slightly) prefer the second option, i.e. extending the usage of LPP over s</w:t>
      </w:r>
      <w:r w:rsidR="00C3140D">
        <w:rPr>
          <w:rFonts w:ascii="Times New Roman" w:hAnsi="Times New Roman" w:cs="Times New Roman"/>
          <w:lang w:val="en-GB"/>
        </w:rPr>
        <w:t>idelink for reduced specification work</w:t>
      </w:r>
      <w:r w:rsidR="00466353">
        <w:rPr>
          <w:rFonts w:ascii="Times New Roman" w:hAnsi="Times New Roman" w:cs="Times New Roman"/>
          <w:lang w:val="en-GB"/>
        </w:rPr>
        <w:t xml:space="preserve">, especially for the scenario that </w:t>
      </w:r>
      <w:r w:rsidR="006A1CA2">
        <w:rPr>
          <w:rFonts w:ascii="Times New Roman" w:hAnsi="Times New Roman" w:cs="Times New Roman"/>
          <w:lang w:val="en-GB"/>
        </w:rPr>
        <w:t xml:space="preserve">sidelink UE </w:t>
      </w:r>
      <w:r w:rsidR="00AA3A8A">
        <w:rPr>
          <w:rFonts w:ascii="Times New Roman" w:hAnsi="Times New Roman" w:cs="Times New Roman"/>
          <w:lang w:val="en-GB"/>
        </w:rPr>
        <w:t>may</w:t>
      </w:r>
      <w:r w:rsidR="006A1CA2">
        <w:rPr>
          <w:rFonts w:ascii="Times New Roman" w:hAnsi="Times New Roman" w:cs="Times New Roman"/>
          <w:lang w:val="en-GB"/>
        </w:rPr>
        <w:t xml:space="preserve"> also support legacy positioning </w:t>
      </w:r>
      <w:r w:rsidR="00AA3A8A">
        <w:rPr>
          <w:rFonts w:ascii="Times New Roman" w:hAnsi="Times New Roman" w:cs="Times New Roman"/>
          <w:lang w:val="en-GB"/>
        </w:rPr>
        <w:t>methods</w:t>
      </w:r>
      <w:r w:rsidR="002E643D">
        <w:rPr>
          <w:rFonts w:ascii="Times New Roman" w:hAnsi="Times New Roman" w:cs="Times New Roman"/>
          <w:lang w:val="en-GB"/>
        </w:rPr>
        <w:t>:</w:t>
      </w:r>
    </w:p>
    <w:p w14:paraId="19881BB8" w14:textId="53FEA7E5" w:rsidR="002E643D" w:rsidRDefault="006A1CA2" w:rsidP="002E643D">
      <w:pPr>
        <w:pStyle w:val="ListParagraph"/>
        <w:numPr>
          <w:ilvl w:val="0"/>
          <w:numId w:val="33"/>
        </w:numPr>
        <w:rPr>
          <w:lang w:val="en-GB"/>
        </w:rPr>
      </w:pPr>
      <w:r w:rsidRPr="002E643D">
        <w:rPr>
          <w:lang w:val="en-GB"/>
        </w:rPr>
        <w:t xml:space="preserve">We can avoid </w:t>
      </w:r>
      <w:r w:rsidR="00105077" w:rsidRPr="005054E8">
        <w:rPr>
          <w:lang w:val="en-GB"/>
        </w:rPr>
        <w:t>the UE</w:t>
      </w:r>
      <w:r w:rsidR="00105077" w:rsidRPr="002E643D">
        <w:rPr>
          <w:lang w:val="en-GB"/>
        </w:rPr>
        <w:t xml:space="preserve">/network to support two duplicated positioning protocols.  </w:t>
      </w:r>
    </w:p>
    <w:p w14:paraId="687BCA4D" w14:textId="5D09E7E0" w:rsidR="00CE7E9B" w:rsidRPr="00F25EBF" w:rsidRDefault="00105077" w:rsidP="00D110C9">
      <w:pPr>
        <w:pStyle w:val="ListParagraph"/>
        <w:numPr>
          <w:ilvl w:val="0"/>
          <w:numId w:val="33"/>
        </w:numPr>
        <w:rPr>
          <w:lang w:val="en-GB"/>
        </w:rPr>
      </w:pPr>
      <w:r w:rsidRPr="002E643D">
        <w:rPr>
          <w:lang w:val="en-GB"/>
        </w:rPr>
        <w:t xml:space="preserve">We can also avoid </w:t>
      </w:r>
      <w:r w:rsidR="00DF2495">
        <w:rPr>
          <w:lang w:val="en-GB"/>
        </w:rPr>
        <w:t>duplicating</w:t>
      </w:r>
      <w:r w:rsidRPr="00AA3A8A">
        <w:rPr>
          <w:lang w:val="en-GB"/>
        </w:rPr>
        <w:t xml:space="preserve"> every detail from LPP to this new protoco</w:t>
      </w:r>
      <w:r w:rsidR="002E643D" w:rsidRPr="00AA3A8A">
        <w:rPr>
          <w:lang w:val="en-GB"/>
        </w:rPr>
        <w:t xml:space="preserve">l, e.g. integrity, etc to be supported for sidelink positioning in the future. </w:t>
      </w:r>
      <w:r w:rsidRPr="005054E8">
        <w:rPr>
          <w:lang w:val="en-GB"/>
        </w:rPr>
        <w:t xml:space="preserve"> </w:t>
      </w:r>
    </w:p>
    <w:p w14:paraId="7EB8DAEA" w14:textId="0F951C88" w:rsidR="00755D0A" w:rsidRDefault="00AA3A8A" w:rsidP="00931093">
      <w:pPr>
        <w:rPr>
          <w:rFonts w:ascii="Times New Roman" w:hAnsi="Times New Roman" w:cs="Times New Roman"/>
          <w:lang w:val="en-GB"/>
        </w:rPr>
      </w:pPr>
      <w:r>
        <w:rPr>
          <w:rFonts w:ascii="Times New Roman" w:hAnsi="Times New Roman" w:cs="Times New Roman"/>
          <w:lang w:val="en-GB"/>
        </w:rPr>
        <w:t xml:space="preserve">In addition, </w:t>
      </w:r>
      <w:r w:rsidR="00A443A6">
        <w:rPr>
          <w:rFonts w:ascii="Times New Roman" w:hAnsi="Times New Roman" w:cs="Times New Roman"/>
          <w:lang w:val="en-GB"/>
        </w:rPr>
        <w:t xml:space="preserve">since </w:t>
      </w:r>
      <w:r w:rsidR="005054E8">
        <w:rPr>
          <w:rFonts w:ascii="Times New Roman" w:hAnsi="Times New Roman" w:cs="Times New Roman"/>
          <w:lang w:val="en-GB"/>
        </w:rPr>
        <w:t>the support of NB</w:t>
      </w:r>
      <w:r w:rsidR="00DF2495">
        <w:rPr>
          <w:rFonts w:ascii="Times New Roman" w:hAnsi="Times New Roman" w:cs="Times New Roman"/>
          <w:lang w:val="en-GB"/>
        </w:rPr>
        <w:t>-</w:t>
      </w:r>
      <w:r w:rsidR="005054E8">
        <w:rPr>
          <w:rFonts w:ascii="Times New Roman" w:hAnsi="Times New Roman" w:cs="Times New Roman"/>
          <w:lang w:val="en-GB"/>
        </w:rPr>
        <w:t xml:space="preserve">IoT was </w:t>
      </w:r>
      <w:r w:rsidR="0018566F">
        <w:rPr>
          <w:rFonts w:ascii="Times New Roman" w:hAnsi="Times New Roman" w:cs="Times New Roman"/>
          <w:lang w:val="en-GB"/>
        </w:rPr>
        <w:t>also</w:t>
      </w:r>
      <w:r w:rsidR="00A443A6">
        <w:rPr>
          <w:rFonts w:ascii="Times New Roman" w:hAnsi="Times New Roman" w:cs="Times New Roman"/>
          <w:lang w:val="en-GB"/>
        </w:rPr>
        <w:t xml:space="preserve"> </w:t>
      </w:r>
      <w:r w:rsidR="005054E8">
        <w:rPr>
          <w:rFonts w:ascii="Times New Roman" w:hAnsi="Times New Roman" w:cs="Times New Roman"/>
          <w:lang w:val="en-GB"/>
        </w:rPr>
        <w:t xml:space="preserve">captured in existing LPP specification, we do not see the issue to </w:t>
      </w:r>
      <w:r w:rsidR="007440BD">
        <w:rPr>
          <w:rFonts w:ascii="Times New Roman" w:hAnsi="Times New Roman" w:cs="Times New Roman"/>
          <w:lang w:val="en-GB"/>
        </w:rPr>
        <w:t>capture sidelink related changes in</w:t>
      </w:r>
      <w:r w:rsidR="005054E8">
        <w:rPr>
          <w:rFonts w:ascii="Times New Roman" w:hAnsi="Times New Roman" w:cs="Times New Roman"/>
          <w:lang w:val="en-GB"/>
        </w:rPr>
        <w:t xml:space="preserve"> the LPP</w:t>
      </w:r>
      <w:r w:rsidR="007440BD">
        <w:rPr>
          <w:rFonts w:ascii="Times New Roman" w:hAnsi="Times New Roman" w:cs="Times New Roman"/>
          <w:lang w:val="en-GB"/>
        </w:rPr>
        <w:t xml:space="preserve"> specification</w:t>
      </w:r>
      <w:r w:rsidR="005054E8">
        <w:rPr>
          <w:rFonts w:ascii="Times New Roman" w:hAnsi="Times New Roman" w:cs="Times New Roman"/>
          <w:lang w:val="en-GB"/>
        </w:rPr>
        <w:t>.</w:t>
      </w:r>
    </w:p>
    <w:p w14:paraId="53FF488B" w14:textId="7033EDEA" w:rsidR="004278C0" w:rsidRDefault="004278C0" w:rsidP="004278C0">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F30249">
        <w:rPr>
          <w:rFonts w:ascii="Times New Roman" w:hAnsi="Times New Roman"/>
          <w:b/>
          <w:bCs/>
          <w:sz w:val="20"/>
          <w:szCs w:val="20"/>
          <w:lang w:val="en-GB"/>
        </w:rPr>
        <w:t>5</w:t>
      </w:r>
      <w:r>
        <w:rPr>
          <w:rFonts w:ascii="Times New Roman" w:hAnsi="Times New Roman"/>
          <w:b/>
          <w:bCs/>
          <w:sz w:val="20"/>
          <w:szCs w:val="20"/>
          <w:lang w:val="en-GB"/>
        </w:rPr>
        <w:t xml:space="preserve">: The </w:t>
      </w:r>
      <w:r w:rsidRPr="004278C0">
        <w:rPr>
          <w:rFonts w:ascii="Times New Roman" w:hAnsi="Times New Roman"/>
          <w:b/>
          <w:bCs/>
          <w:sz w:val="20"/>
          <w:szCs w:val="20"/>
          <w:lang w:val="en-GB"/>
        </w:rPr>
        <w:t xml:space="preserve">Existing LPP protocol </w:t>
      </w:r>
      <w:r>
        <w:rPr>
          <w:rFonts w:ascii="Times New Roman" w:hAnsi="Times New Roman"/>
          <w:b/>
          <w:bCs/>
          <w:sz w:val="20"/>
          <w:szCs w:val="20"/>
          <w:lang w:val="en-GB"/>
        </w:rPr>
        <w:t>shall</w:t>
      </w:r>
      <w:r w:rsidRPr="004278C0">
        <w:rPr>
          <w:rFonts w:ascii="Times New Roman" w:hAnsi="Times New Roman"/>
          <w:b/>
          <w:bCs/>
          <w:sz w:val="20"/>
          <w:szCs w:val="20"/>
          <w:lang w:val="en-GB"/>
        </w:rPr>
        <w:t xml:space="preserve"> be extended to support positioning over sidelink interface</w:t>
      </w:r>
      <w:r>
        <w:rPr>
          <w:rFonts w:ascii="Times New Roman" w:hAnsi="Times New Roman"/>
          <w:b/>
          <w:bCs/>
          <w:sz w:val="20"/>
          <w:szCs w:val="20"/>
          <w:lang w:val="en-GB"/>
        </w:rPr>
        <w:t>. RAN2 shall strive to reuse as much of the existing protocol design as possible to limit specification impact.</w:t>
      </w:r>
    </w:p>
    <w:p w14:paraId="3A93D278" w14:textId="77777777" w:rsidR="00755D0A" w:rsidRDefault="00755D0A" w:rsidP="00931093">
      <w:pPr>
        <w:rPr>
          <w:rFonts w:ascii="Times New Roman" w:hAnsi="Times New Roman" w:cs="Times New Roman"/>
          <w:lang w:val="en-GB"/>
        </w:rPr>
      </w:pPr>
    </w:p>
    <w:p w14:paraId="56FFCF06" w14:textId="199E6D9F" w:rsidR="00AD236C" w:rsidRDefault="00C3140D" w:rsidP="00AD236C">
      <w:pPr>
        <w:rPr>
          <w:rFonts w:ascii="Times New Roman" w:hAnsi="Times New Roman" w:cs="Times New Roman"/>
          <w:lang w:val="en-GB"/>
        </w:rPr>
      </w:pPr>
      <w:r>
        <w:rPr>
          <w:rFonts w:ascii="Times New Roman" w:hAnsi="Times New Roman" w:cs="Times New Roman"/>
          <w:lang w:val="en-GB"/>
        </w:rPr>
        <w:lastRenderedPageBreak/>
        <w:t xml:space="preserve">Moreover, regardless of which of the above option is adopted, how to carry this signaling at the AS layer needs to be discussed, i.e. whether it is carried over control plane or as user plane. It is worth noting that PC5-RRC was defined for NR sidelink to facilitate unicast connection set up and exchange of configuration information. Therefore, it seems natural to follow the same design as Uu based positioning to carry LPP signaling over PC5-RRC; however, compared to Uu-RRC, PC5-RRC does not </w:t>
      </w:r>
      <w:r w:rsidR="00501DD8">
        <w:rPr>
          <w:rFonts w:ascii="Times New Roman" w:hAnsi="Times New Roman" w:cs="Times New Roman"/>
          <w:lang w:val="en-GB"/>
        </w:rPr>
        <w:t xml:space="preserve">have NAS concept, does not </w:t>
      </w:r>
      <w:r>
        <w:rPr>
          <w:rFonts w:ascii="Times New Roman" w:hAnsi="Times New Roman" w:cs="Times New Roman"/>
          <w:lang w:val="en-GB"/>
        </w:rPr>
        <w:t xml:space="preserve">support many of </w:t>
      </w:r>
      <w:r w:rsidR="00ED5E12">
        <w:rPr>
          <w:rFonts w:ascii="Times New Roman" w:hAnsi="Times New Roman" w:cs="Times New Roman"/>
          <w:lang w:val="en-GB"/>
        </w:rPr>
        <w:t>Uu RRC</w:t>
      </w:r>
      <w:r w:rsidR="00501DD8">
        <w:rPr>
          <w:rFonts w:ascii="Times New Roman" w:hAnsi="Times New Roman" w:cs="Times New Roman"/>
          <w:lang w:val="en-GB"/>
        </w:rPr>
        <w:t xml:space="preserve"> </w:t>
      </w:r>
      <w:r>
        <w:rPr>
          <w:rFonts w:ascii="Times New Roman" w:hAnsi="Times New Roman" w:cs="Times New Roman"/>
          <w:lang w:val="en-GB"/>
        </w:rPr>
        <w:t>functionalities. On the other hand, carrying this as user plane traffic (i.e. over SL PDCP) has the benefit that it is agnostic to underlying link setup and could also be supported for the groupcast or broadcast cases.</w:t>
      </w:r>
      <w:r w:rsidR="00AD236C">
        <w:rPr>
          <w:rFonts w:ascii="Times New Roman" w:hAnsi="Times New Roman" w:cs="Times New Roman"/>
          <w:lang w:val="en-GB"/>
        </w:rPr>
        <w:t xml:space="preserve"> </w:t>
      </w:r>
      <w:r w:rsidR="008C28DD">
        <w:rPr>
          <w:rFonts w:ascii="Times New Roman" w:hAnsi="Times New Roman" w:cs="Times New Roman"/>
          <w:lang w:val="en-GB"/>
        </w:rPr>
        <w:t xml:space="preserve">However, RAN2 needs to first clarify the positioning models for multicast operation, given that while </w:t>
      </w:r>
      <w:r w:rsidR="00F21F95" w:rsidRPr="00F21F95">
        <w:rPr>
          <w:rFonts w:ascii="Times New Roman" w:hAnsi="Times New Roman" w:cs="Times New Roman"/>
          <w:lang w:val="en-GB"/>
        </w:rPr>
        <w:t>the assistance data</w:t>
      </w:r>
      <w:r w:rsidR="00B72BCC">
        <w:rPr>
          <w:rFonts w:ascii="Times New Roman" w:hAnsi="Times New Roman" w:cs="Times New Roman"/>
          <w:lang w:val="en-GB"/>
        </w:rPr>
        <w:t xml:space="preserve"> can be broadcasted a</w:t>
      </w:r>
      <w:r w:rsidR="00F21F95" w:rsidRPr="00F21F95">
        <w:rPr>
          <w:rFonts w:ascii="Times New Roman" w:hAnsi="Times New Roman" w:cs="Times New Roman"/>
          <w:lang w:val="en-GB"/>
        </w:rPr>
        <w:t xml:space="preserve">nd multiple </w:t>
      </w:r>
      <w:r w:rsidR="00B72BCC">
        <w:rPr>
          <w:rFonts w:ascii="Times New Roman" w:hAnsi="Times New Roman" w:cs="Times New Roman"/>
          <w:lang w:val="en-GB"/>
        </w:rPr>
        <w:t>nodes</w:t>
      </w:r>
      <w:r w:rsidR="00F21F95" w:rsidRPr="00F21F95">
        <w:rPr>
          <w:rFonts w:ascii="Times New Roman" w:hAnsi="Times New Roman" w:cs="Times New Roman"/>
          <w:lang w:val="en-GB"/>
        </w:rPr>
        <w:t xml:space="preserve"> may transmit DL PRS</w:t>
      </w:r>
      <w:r w:rsidR="00B72BCC">
        <w:rPr>
          <w:rFonts w:ascii="Times New Roman" w:hAnsi="Times New Roman" w:cs="Times New Roman"/>
          <w:lang w:val="en-GB"/>
        </w:rPr>
        <w:t>, the</w:t>
      </w:r>
      <w:r w:rsidR="00F21F95" w:rsidRPr="00F21F95">
        <w:rPr>
          <w:rFonts w:ascii="Times New Roman" w:hAnsi="Times New Roman" w:cs="Times New Roman"/>
          <w:lang w:val="en-GB"/>
        </w:rPr>
        <w:t xml:space="preserve"> LPP/LCS </w:t>
      </w:r>
      <w:r w:rsidR="00B72BCC">
        <w:rPr>
          <w:rFonts w:ascii="Times New Roman" w:hAnsi="Times New Roman" w:cs="Times New Roman"/>
          <w:lang w:val="en-GB"/>
        </w:rPr>
        <w:t xml:space="preserve">transactions themselves are typically </w:t>
      </w:r>
      <w:r w:rsidR="00F21F95" w:rsidRPr="00F21F95">
        <w:rPr>
          <w:rFonts w:ascii="Times New Roman" w:hAnsi="Times New Roman" w:cs="Times New Roman"/>
          <w:lang w:val="en-GB"/>
        </w:rPr>
        <w:t>only performed between a UE and a LMF, i.e. one to one.</w:t>
      </w:r>
      <w:r w:rsidR="005E13AC">
        <w:rPr>
          <w:rFonts w:ascii="Times New Roman" w:hAnsi="Times New Roman" w:cs="Times New Roman"/>
          <w:lang w:val="en-GB"/>
        </w:rPr>
        <w:t xml:space="preserve"> In general, i</w:t>
      </w:r>
      <w:r w:rsidR="00AD236C" w:rsidRPr="00AD236C">
        <w:rPr>
          <w:rFonts w:ascii="Times New Roman" w:hAnsi="Times New Roman" w:cs="Times New Roman"/>
          <w:lang w:val="en-GB"/>
        </w:rPr>
        <w:t>t would be good to have common understanding on the meaning of one to one, one to many, many to one</w:t>
      </w:r>
      <w:r w:rsidR="005E13AC">
        <w:rPr>
          <w:rFonts w:ascii="Times New Roman" w:hAnsi="Times New Roman" w:cs="Times New Roman"/>
          <w:lang w:val="en-GB"/>
        </w:rPr>
        <w:t xml:space="preserve"> when it comes to sidelink based positioning.</w:t>
      </w:r>
    </w:p>
    <w:p w14:paraId="5D76425F" w14:textId="77777777" w:rsidR="00755D0A" w:rsidRDefault="00755D0A" w:rsidP="00755D0A">
      <w:pPr>
        <w:keepNext/>
        <w:jc w:val="center"/>
      </w:pPr>
      <w:r>
        <w:rPr>
          <w:rFonts w:ascii="Times New Roman" w:eastAsia="Times New Roman" w:hAnsi="Times New Roman" w:cs="Times New Roman"/>
          <w:sz w:val="20"/>
          <w:szCs w:val="20"/>
          <w:lang w:val="en-GB" w:eastAsia="ja-JP"/>
        </w:rPr>
        <w:object w:dxaOrig="4306" w:dyaOrig="3840" w14:anchorId="610DD485">
          <v:shape id="_x0000_i1030" type="#_x0000_t75" style="width:215.35pt;height:192.85pt" o:ole="">
            <v:imagedata r:id="rId22" o:title=""/>
          </v:shape>
          <o:OLEObject Type="Embed" ProgID="Visio.Drawing.11" ShapeID="_x0000_i1030" DrawAspect="Content" ObjectID="_1721575340" r:id="rId23"/>
        </w:object>
      </w:r>
    </w:p>
    <w:p w14:paraId="747D0D2D" w14:textId="603645DD" w:rsidR="00755D0A" w:rsidRDefault="00755D0A" w:rsidP="00755D0A">
      <w:pPr>
        <w:pStyle w:val="Caption"/>
        <w:jc w:val="center"/>
        <w:rPr>
          <w:rFonts w:eastAsia="Times New Roman"/>
          <w:sz w:val="20"/>
          <w:szCs w:val="20"/>
          <w:lang w:val="en-GB" w:eastAsia="ja-JP"/>
        </w:rPr>
      </w:pPr>
      <w:r>
        <w:t xml:space="preserve">Figure </w:t>
      </w:r>
      <w:r w:rsidR="00FD1127">
        <w:fldChar w:fldCharType="begin"/>
      </w:r>
      <w:r w:rsidR="00FD1127">
        <w:instrText xml:space="preserve"> SEQ Figure \* ARABIC </w:instrText>
      </w:r>
      <w:r w:rsidR="00FD1127">
        <w:fldChar w:fldCharType="separate"/>
      </w:r>
      <w:r>
        <w:rPr>
          <w:noProof/>
        </w:rPr>
        <w:t>6</w:t>
      </w:r>
      <w:r w:rsidR="00FD1127">
        <w:rPr>
          <w:noProof/>
        </w:rPr>
        <w:fldChar w:fldCharType="end"/>
      </w:r>
      <w:r>
        <w:t xml:space="preserve"> LPP carried over PC5-RRC (Control plane based approach)</w:t>
      </w:r>
    </w:p>
    <w:p w14:paraId="5CA03EA7" w14:textId="77777777" w:rsidR="00755D0A" w:rsidRDefault="00755D0A" w:rsidP="00301C8F">
      <w:pPr>
        <w:rPr>
          <w:rFonts w:ascii="Times New Roman" w:eastAsia="Times New Roman" w:hAnsi="Times New Roman" w:cs="Times New Roman"/>
          <w:sz w:val="20"/>
          <w:szCs w:val="20"/>
          <w:lang w:val="en-GB" w:eastAsia="ja-JP"/>
        </w:rPr>
      </w:pPr>
    </w:p>
    <w:p w14:paraId="33464759" w14:textId="77777777" w:rsidR="00755D0A" w:rsidRDefault="00755D0A" w:rsidP="00301C8F">
      <w:pPr>
        <w:rPr>
          <w:rFonts w:ascii="Times New Roman" w:eastAsia="Times New Roman" w:hAnsi="Times New Roman" w:cs="Times New Roman"/>
          <w:sz w:val="20"/>
          <w:szCs w:val="20"/>
          <w:lang w:val="en-GB" w:eastAsia="ja-JP"/>
        </w:rPr>
      </w:pPr>
    </w:p>
    <w:p w14:paraId="7A0073B2" w14:textId="39D11359" w:rsidR="00755D0A" w:rsidRDefault="002D4318" w:rsidP="00755D0A">
      <w:pPr>
        <w:keepNext/>
        <w:jc w:val="center"/>
      </w:pPr>
      <w:r>
        <w:rPr>
          <w:rFonts w:ascii="Times New Roman" w:eastAsia="Times New Roman" w:hAnsi="Times New Roman" w:cs="Times New Roman"/>
          <w:sz w:val="20"/>
          <w:szCs w:val="20"/>
          <w:lang w:val="en-GB" w:eastAsia="ja-JP"/>
        </w:rPr>
        <w:object w:dxaOrig="4306" w:dyaOrig="3661" w14:anchorId="3FC534B0">
          <v:shape id="_x0000_i1031" type="#_x0000_t75" style="width:215.35pt;height:182.8pt" o:ole="">
            <v:imagedata r:id="rId24" o:title=""/>
          </v:shape>
          <o:OLEObject Type="Embed" ProgID="Visio.Drawing.11" ShapeID="_x0000_i1031" DrawAspect="Content" ObjectID="_1721575341" r:id="rId25"/>
        </w:object>
      </w:r>
    </w:p>
    <w:p w14:paraId="6FBCD2C4" w14:textId="6635AA5F" w:rsidR="00501DD8" w:rsidRDefault="00755D0A" w:rsidP="00755D0A">
      <w:pPr>
        <w:pStyle w:val="Caption"/>
        <w:jc w:val="center"/>
        <w:rPr>
          <w:lang w:val="en-GB"/>
        </w:rPr>
      </w:pPr>
      <w:r>
        <w:t xml:space="preserve">Figure </w:t>
      </w:r>
      <w:r w:rsidR="00FD1127">
        <w:fldChar w:fldCharType="begin"/>
      </w:r>
      <w:r w:rsidR="00FD1127">
        <w:instrText xml:space="preserve"> SEQ Figure \* ARABIC </w:instrText>
      </w:r>
      <w:r w:rsidR="00FD1127">
        <w:fldChar w:fldCharType="separate"/>
      </w:r>
      <w:r>
        <w:rPr>
          <w:noProof/>
        </w:rPr>
        <w:t>7</w:t>
      </w:r>
      <w:r w:rsidR="00FD1127">
        <w:rPr>
          <w:noProof/>
        </w:rPr>
        <w:fldChar w:fldCharType="end"/>
      </w:r>
      <w:r>
        <w:t xml:space="preserve"> LPP carried over PDCP (User plane based approach)</w:t>
      </w:r>
    </w:p>
    <w:p w14:paraId="3FB0D075" w14:textId="4D5AF223" w:rsidR="004278C0" w:rsidRDefault="004278C0" w:rsidP="004278C0">
      <w:pPr>
        <w:spacing w:afterLines="50" w:after="120"/>
        <w:rPr>
          <w:rFonts w:ascii="Times New Roman" w:hAnsi="Times New Roman"/>
          <w:b/>
          <w:bCs/>
          <w:sz w:val="20"/>
          <w:szCs w:val="20"/>
          <w:lang w:val="en-GB"/>
        </w:rPr>
      </w:pPr>
      <w:r>
        <w:rPr>
          <w:rFonts w:ascii="Times New Roman" w:hAnsi="Times New Roman"/>
          <w:b/>
          <w:bCs/>
          <w:sz w:val="20"/>
          <w:szCs w:val="20"/>
          <w:lang w:val="en-GB"/>
        </w:rPr>
        <w:lastRenderedPageBreak/>
        <w:t xml:space="preserve">Proposal </w:t>
      </w:r>
      <w:r w:rsidR="00F30249">
        <w:rPr>
          <w:rFonts w:ascii="Times New Roman" w:hAnsi="Times New Roman"/>
          <w:b/>
          <w:bCs/>
          <w:sz w:val="20"/>
          <w:szCs w:val="20"/>
          <w:lang w:val="en-GB"/>
        </w:rPr>
        <w:t>6</w:t>
      </w:r>
      <w:r>
        <w:rPr>
          <w:rFonts w:ascii="Times New Roman" w:hAnsi="Times New Roman"/>
          <w:b/>
          <w:bCs/>
          <w:sz w:val="20"/>
          <w:szCs w:val="20"/>
          <w:lang w:val="en-GB"/>
        </w:rPr>
        <w:t xml:space="preserve">: </w:t>
      </w:r>
      <w:r w:rsidR="003B0B0E">
        <w:rPr>
          <w:rFonts w:ascii="Times New Roman" w:hAnsi="Times New Roman"/>
          <w:b/>
          <w:bCs/>
          <w:sz w:val="20"/>
          <w:szCs w:val="20"/>
          <w:lang w:val="en-GB"/>
        </w:rPr>
        <w:t xml:space="preserve">With respect to control plane vs user </w:t>
      </w:r>
      <w:r w:rsidR="00E734D6">
        <w:rPr>
          <w:rFonts w:ascii="Times New Roman" w:hAnsi="Times New Roman"/>
          <w:b/>
          <w:bCs/>
          <w:sz w:val="20"/>
          <w:szCs w:val="20"/>
          <w:lang w:val="en-GB"/>
        </w:rPr>
        <w:t>plane-based</w:t>
      </w:r>
      <w:r w:rsidR="003B0B0E">
        <w:rPr>
          <w:rFonts w:ascii="Times New Roman" w:hAnsi="Times New Roman"/>
          <w:b/>
          <w:bCs/>
          <w:sz w:val="20"/>
          <w:szCs w:val="20"/>
          <w:lang w:val="en-GB"/>
        </w:rPr>
        <w:t xml:space="preserve"> </w:t>
      </w:r>
      <w:r w:rsidR="00E734D6">
        <w:rPr>
          <w:rFonts w:ascii="Times New Roman" w:hAnsi="Times New Roman"/>
          <w:b/>
          <w:bCs/>
          <w:sz w:val="20"/>
          <w:szCs w:val="20"/>
          <w:lang w:val="en-GB"/>
        </w:rPr>
        <w:t>approach</w:t>
      </w:r>
      <w:r w:rsidR="003B0B0E">
        <w:rPr>
          <w:rFonts w:ascii="Times New Roman" w:hAnsi="Times New Roman"/>
          <w:b/>
          <w:bCs/>
          <w:sz w:val="20"/>
          <w:szCs w:val="20"/>
          <w:lang w:val="en-GB"/>
        </w:rPr>
        <w:t xml:space="preserve"> for carrying SL LPP signaling over PC5</w:t>
      </w:r>
      <w:r w:rsidR="00E734D6">
        <w:rPr>
          <w:rFonts w:ascii="Times New Roman" w:hAnsi="Times New Roman"/>
          <w:b/>
          <w:bCs/>
          <w:sz w:val="20"/>
          <w:szCs w:val="20"/>
          <w:lang w:val="en-GB"/>
        </w:rPr>
        <w:t xml:space="preserve"> interface</w:t>
      </w:r>
      <w:r w:rsidR="003B0B0E">
        <w:rPr>
          <w:rFonts w:ascii="Times New Roman" w:hAnsi="Times New Roman"/>
          <w:b/>
          <w:bCs/>
          <w:sz w:val="20"/>
          <w:szCs w:val="20"/>
          <w:lang w:val="en-GB"/>
        </w:rPr>
        <w:t xml:space="preserve">, </w:t>
      </w:r>
      <w:r w:rsidR="00BC5C6E">
        <w:rPr>
          <w:rFonts w:ascii="Times New Roman" w:hAnsi="Times New Roman"/>
          <w:b/>
          <w:bCs/>
          <w:sz w:val="20"/>
          <w:szCs w:val="20"/>
          <w:lang w:val="en-GB"/>
        </w:rPr>
        <w:t xml:space="preserve">RAN2 shall discuss the </w:t>
      </w:r>
      <w:r w:rsidR="00FB5DEA">
        <w:rPr>
          <w:rFonts w:ascii="Times New Roman" w:hAnsi="Times New Roman"/>
          <w:b/>
          <w:bCs/>
          <w:sz w:val="20"/>
          <w:szCs w:val="20"/>
          <w:lang w:val="en-GB"/>
        </w:rPr>
        <w:t xml:space="preserve">pros and cons of both approaches. </w:t>
      </w:r>
      <w:r w:rsidR="002147F4">
        <w:rPr>
          <w:rFonts w:ascii="Times New Roman" w:hAnsi="Times New Roman"/>
          <w:b/>
          <w:bCs/>
          <w:sz w:val="20"/>
          <w:szCs w:val="20"/>
          <w:lang w:val="en-GB"/>
        </w:rPr>
        <w:t xml:space="preserve">Accordingly, </w:t>
      </w:r>
      <w:r w:rsidR="00AB4A8D">
        <w:rPr>
          <w:rFonts w:ascii="Times New Roman" w:hAnsi="Times New Roman"/>
          <w:b/>
          <w:bCs/>
          <w:sz w:val="20"/>
          <w:szCs w:val="20"/>
          <w:lang w:val="en-GB"/>
        </w:rPr>
        <w:t>t</w:t>
      </w:r>
      <w:r w:rsidR="002D4318">
        <w:rPr>
          <w:rFonts w:ascii="Times New Roman" w:hAnsi="Times New Roman"/>
          <w:b/>
          <w:bCs/>
          <w:sz w:val="20"/>
          <w:szCs w:val="20"/>
          <w:lang w:val="en-GB"/>
        </w:rPr>
        <w:t>he protocol stack</w:t>
      </w:r>
      <w:r w:rsidR="00FB5DEA">
        <w:rPr>
          <w:rFonts w:ascii="Times New Roman" w:hAnsi="Times New Roman"/>
          <w:b/>
          <w:bCs/>
          <w:sz w:val="20"/>
          <w:szCs w:val="20"/>
          <w:lang w:val="en-GB"/>
        </w:rPr>
        <w:t>s</w:t>
      </w:r>
      <w:r w:rsidR="002D4318">
        <w:rPr>
          <w:rFonts w:ascii="Times New Roman" w:hAnsi="Times New Roman"/>
          <w:b/>
          <w:bCs/>
          <w:sz w:val="20"/>
          <w:szCs w:val="20"/>
          <w:lang w:val="en-GB"/>
        </w:rPr>
        <w:t xml:space="preserve"> </w:t>
      </w:r>
      <w:r w:rsidR="00FB5DEA">
        <w:rPr>
          <w:rFonts w:ascii="Times New Roman" w:hAnsi="Times New Roman"/>
          <w:b/>
          <w:bCs/>
          <w:sz w:val="20"/>
          <w:szCs w:val="20"/>
          <w:lang w:val="en-GB"/>
        </w:rPr>
        <w:t xml:space="preserve">for both approaches </w:t>
      </w:r>
      <w:r w:rsidR="002147F4">
        <w:rPr>
          <w:rFonts w:ascii="Times New Roman" w:hAnsi="Times New Roman"/>
          <w:b/>
          <w:bCs/>
          <w:sz w:val="20"/>
          <w:szCs w:val="20"/>
          <w:lang w:val="en-GB"/>
        </w:rPr>
        <w:t>as in Figure</w:t>
      </w:r>
      <w:r w:rsidR="00FB5DEA">
        <w:rPr>
          <w:rFonts w:ascii="Times New Roman" w:hAnsi="Times New Roman"/>
          <w:b/>
          <w:bCs/>
          <w:sz w:val="20"/>
          <w:szCs w:val="20"/>
          <w:lang w:val="en-GB"/>
        </w:rPr>
        <w:t>s</w:t>
      </w:r>
      <w:r w:rsidR="002147F4">
        <w:rPr>
          <w:rFonts w:ascii="Times New Roman" w:hAnsi="Times New Roman"/>
          <w:b/>
          <w:bCs/>
          <w:sz w:val="20"/>
          <w:szCs w:val="20"/>
          <w:lang w:val="en-GB"/>
        </w:rPr>
        <w:t xml:space="preserve"> </w:t>
      </w:r>
      <w:r w:rsidR="00FB5DEA">
        <w:rPr>
          <w:rFonts w:ascii="Times New Roman" w:hAnsi="Times New Roman"/>
          <w:b/>
          <w:bCs/>
          <w:sz w:val="20"/>
          <w:szCs w:val="20"/>
          <w:lang w:val="en-GB"/>
        </w:rPr>
        <w:t xml:space="preserve">6 and </w:t>
      </w:r>
      <w:r w:rsidR="002147F4">
        <w:rPr>
          <w:rFonts w:ascii="Times New Roman" w:hAnsi="Times New Roman"/>
          <w:b/>
          <w:bCs/>
          <w:sz w:val="20"/>
          <w:szCs w:val="20"/>
          <w:lang w:val="en-GB"/>
        </w:rPr>
        <w:t>7 above shall be captured in the TR.</w:t>
      </w:r>
    </w:p>
    <w:p w14:paraId="27FB653D" w14:textId="77777777" w:rsidR="004278C0" w:rsidRDefault="004278C0" w:rsidP="00931093">
      <w:pPr>
        <w:rPr>
          <w:lang w:val="en-GB"/>
        </w:rPr>
      </w:pP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2B91D03A" w14:textId="28D55C10" w:rsidR="009B0512" w:rsidRDefault="009B0512" w:rsidP="00A13834">
      <w:pPr>
        <w:spacing w:afterLines="50" w:after="120"/>
        <w:rPr>
          <w:rFonts w:ascii="Times New Roman" w:hAnsi="Times New Roman"/>
          <w:sz w:val="20"/>
          <w:szCs w:val="20"/>
          <w:lang w:val="en-GB"/>
        </w:rPr>
      </w:pPr>
      <w:bookmarkStart w:id="2" w:name="_Hlk85555806"/>
      <w:bookmarkStart w:id="3" w:name="_Hlk85205107"/>
      <w:r>
        <w:rPr>
          <w:rFonts w:ascii="Times New Roman" w:hAnsi="Times New Roman"/>
          <w:sz w:val="20"/>
          <w:szCs w:val="20"/>
          <w:lang w:val="en-GB"/>
        </w:rPr>
        <w:t>This contribution discusses preliminary aspects related to support of sidelink positioning and makes the following observations and proposals:</w:t>
      </w:r>
    </w:p>
    <w:p w14:paraId="2F84E816" w14:textId="77777777" w:rsidR="009B0512" w:rsidRDefault="009B0512" w:rsidP="009B0512">
      <w:pPr>
        <w:pStyle w:val="CommentText"/>
      </w:pPr>
      <w:r>
        <w:rPr>
          <w:b/>
          <w:bCs/>
          <w:lang w:val="en-GB"/>
        </w:rPr>
        <w:t xml:space="preserve">Proposal 1: During the study phase, RAN2 should focus on Architecture (NG-RAN related functions), positioning procedures (RAN related parts, e.g. LPP, PC5). Aspects related to discovery, privacy and LCS related enhancements should rely on SA2 discussion. </w:t>
      </w:r>
    </w:p>
    <w:p w14:paraId="18C858EE" w14:textId="77777777" w:rsidR="009B0512" w:rsidRDefault="009B0512" w:rsidP="009B0512">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2</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is proposed to focus on the in coverage and out of coverage scenarios during the study. If time permits, RAN2 may discuss additional impacts to support partial coverage and whether Rel-17 U2N sidelink relay architecture can be used to support partial coverage scenario.</w:t>
      </w:r>
    </w:p>
    <w:p w14:paraId="59085A22" w14:textId="77777777" w:rsidR="009B0512" w:rsidRDefault="009B0512" w:rsidP="009B0512">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3a</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In order to support sidelink based positioning for in coverage and out of coverage case, RAN2 to confirm the SL positioning architecture (including the concept of an anchor node/UE) shown in figure 2 and capture it in the TR. </w:t>
      </w:r>
    </w:p>
    <w:p w14:paraId="3076A29E" w14:textId="77777777" w:rsidR="009B0512" w:rsidRDefault="009B0512" w:rsidP="009B0512">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3b: To support sidelink based positioning, RAN2 to confirm the corresponding functionality of the anchor node, i.e. (interact with the target UE over PC5 to deliver assistance data, perform SL-PRS transmission/measurement and location estimation, and capture it in the TR. </w:t>
      </w:r>
    </w:p>
    <w:p w14:paraId="52496030" w14:textId="77777777" w:rsidR="009B0512" w:rsidRDefault="009B0512" w:rsidP="009B0512">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4</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to confirm the procedure and signaling flow for UE based sidelink positioning for in coverage and out of coverage as captured in Figures 3 and 4 above, and  capture them in the TR.</w:t>
      </w:r>
    </w:p>
    <w:p w14:paraId="63FBF4A4" w14:textId="77777777" w:rsidR="009B0512" w:rsidRDefault="009B0512" w:rsidP="009B0512">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5: The </w:t>
      </w:r>
      <w:r w:rsidRPr="004278C0">
        <w:rPr>
          <w:rFonts w:ascii="Times New Roman" w:hAnsi="Times New Roman"/>
          <w:b/>
          <w:bCs/>
          <w:sz w:val="20"/>
          <w:szCs w:val="20"/>
          <w:lang w:val="en-GB"/>
        </w:rPr>
        <w:t xml:space="preserve">Existing LPP protocol </w:t>
      </w:r>
      <w:r>
        <w:rPr>
          <w:rFonts w:ascii="Times New Roman" w:hAnsi="Times New Roman"/>
          <w:b/>
          <w:bCs/>
          <w:sz w:val="20"/>
          <w:szCs w:val="20"/>
          <w:lang w:val="en-GB"/>
        </w:rPr>
        <w:t>shall</w:t>
      </w:r>
      <w:r w:rsidRPr="004278C0">
        <w:rPr>
          <w:rFonts w:ascii="Times New Roman" w:hAnsi="Times New Roman"/>
          <w:b/>
          <w:bCs/>
          <w:sz w:val="20"/>
          <w:szCs w:val="20"/>
          <w:lang w:val="en-GB"/>
        </w:rPr>
        <w:t xml:space="preserve"> be extended to support positioning over sidelink interface</w:t>
      </w:r>
      <w:r>
        <w:rPr>
          <w:rFonts w:ascii="Times New Roman" w:hAnsi="Times New Roman"/>
          <w:b/>
          <w:bCs/>
          <w:sz w:val="20"/>
          <w:szCs w:val="20"/>
          <w:lang w:val="en-GB"/>
        </w:rPr>
        <w:t>. RAN2 shall strive to reuse as much of the existing protocol design as possible to limit specification impact.</w:t>
      </w:r>
    </w:p>
    <w:p w14:paraId="0867C657" w14:textId="49ACF329" w:rsidR="009B0512" w:rsidRPr="00D110C9" w:rsidRDefault="009B0512" w:rsidP="00A13834">
      <w:pPr>
        <w:spacing w:afterLines="50" w:after="120"/>
        <w:rPr>
          <w:rFonts w:ascii="Times New Roman" w:hAnsi="Times New Roman"/>
          <w:b/>
          <w:bCs/>
          <w:sz w:val="20"/>
          <w:szCs w:val="20"/>
          <w:lang w:val="en-GB"/>
        </w:rPr>
      </w:pPr>
      <w:r>
        <w:rPr>
          <w:rFonts w:ascii="Times New Roman" w:hAnsi="Times New Roman"/>
          <w:b/>
          <w:bCs/>
          <w:sz w:val="20"/>
          <w:szCs w:val="20"/>
          <w:lang w:val="en-GB"/>
        </w:rPr>
        <w:t>Proposal 6: With respect to control plane vs user plane-based approach for carrying SL LPP signaling over PC5 interface, RAN2 shall discuss the pros and cons of both approaches. Accordingly, the protocol stacks for both approaches as in Figures 6 and 7 above shall be captured in the TR.</w:t>
      </w:r>
    </w:p>
    <w:p w14:paraId="0D04B8A7" w14:textId="0E249D29" w:rsidR="00A13834" w:rsidRPr="00E918A5" w:rsidRDefault="00A13834" w:rsidP="00A13834">
      <w:pPr>
        <w:spacing w:afterLines="50" w:after="120"/>
        <w:rPr>
          <w:rFonts w:ascii="Times New Roman" w:hAnsi="Times New Roman"/>
          <w:b/>
          <w:bCs/>
          <w:sz w:val="20"/>
          <w:szCs w:val="20"/>
        </w:rPr>
      </w:pPr>
    </w:p>
    <w:bookmarkEnd w:id="2"/>
    <w:bookmarkEnd w:id="3"/>
    <w:p w14:paraId="092C9F56" w14:textId="480CF79B"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rPr>
      </w:pPr>
      <w:r w:rsidRPr="00992D2F">
        <w:rPr>
          <w:rFonts w:ascii="Times New Roman" w:hAnsi="Times New Roman"/>
          <w:b/>
          <w:sz w:val="32"/>
          <w:szCs w:val="32"/>
        </w:rPr>
        <w:t xml:space="preserve">References </w:t>
      </w:r>
    </w:p>
    <w:p w14:paraId="3512ECD8" w14:textId="77777777" w:rsidR="00B01FC4" w:rsidRDefault="00B01FC4" w:rsidP="008170C7">
      <w:pPr>
        <w:rPr>
          <w:noProof/>
          <w:sz w:val="20"/>
          <w:szCs w:val="20"/>
          <w:lang w:eastAsia="zh-CN"/>
        </w:rPr>
      </w:pPr>
      <w:r>
        <w:rPr>
          <w:lang w:val="en-GB" w:eastAsia="en-GB"/>
        </w:rPr>
        <w:fldChar w:fldCharType="begin"/>
      </w:r>
      <w:r>
        <w:rPr>
          <w:lang w:eastAsia="en-GB"/>
        </w:rPr>
        <w:instrText xml:space="preserve"> BIBLIOGRAPHY  \l 1033 </w:instrText>
      </w:r>
      <w:r>
        <w:rPr>
          <w:lang w:val="en-GB"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B01FC4" w14:paraId="51855D4F" w14:textId="77777777">
        <w:trPr>
          <w:divId w:val="2136629859"/>
          <w:tblCellSpacing w:w="15" w:type="dxa"/>
        </w:trPr>
        <w:tc>
          <w:tcPr>
            <w:tcW w:w="50" w:type="pct"/>
            <w:hideMark/>
          </w:tcPr>
          <w:p w14:paraId="24FDAB5D" w14:textId="016FB22C" w:rsidR="00B01FC4" w:rsidRDefault="00B01FC4">
            <w:pPr>
              <w:pStyle w:val="Bibliography"/>
              <w:rPr>
                <w:noProof/>
                <w:sz w:val="24"/>
                <w:szCs w:val="24"/>
              </w:rPr>
            </w:pPr>
            <w:r>
              <w:rPr>
                <w:noProof/>
              </w:rPr>
              <w:t xml:space="preserve">[1] </w:t>
            </w:r>
          </w:p>
        </w:tc>
        <w:tc>
          <w:tcPr>
            <w:tcW w:w="0" w:type="auto"/>
            <w:hideMark/>
          </w:tcPr>
          <w:p w14:paraId="32A3D093" w14:textId="77777777" w:rsidR="00B01FC4" w:rsidRDefault="00B01FC4">
            <w:pPr>
              <w:pStyle w:val="Bibliography"/>
              <w:rPr>
                <w:noProof/>
              </w:rPr>
            </w:pPr>
            <w:r>
              <w:rPr>
                <w:noProof/>
              </w:rPr>
              <w:t xml:space="preserve">"RP-221814, Revised SID on Study on expanded and improved NR positioning". </w:t>
            </w:r>
          </w:p>
        </w:tc>
      </w:tr>
      <w:tr w:rsidR="00B01FC4" w14:paraId="7F0F8BDF" w14:textId="77777777">
        <w:trPr>
          <w:divId w:val="2136629859"/>
          <w:tblCellSpacing w:w="15" w:type="dxa"/>
        </w:trPr>
        <w:tc>
          <w:tcPr>
            <w:tcW w:w="50" w:type="pct"/>
            <w:hideMark/>
          </w:tcPr>
          <w:p w14:paraId="04598B9A" w14:textId="77777777" w:rsidR="00B01FC4" w:rsidRDefault="00B01FC4">
            <w:pPr>
              <w:pStyle w:val="Bibliography"/>
              <w:rPr>
                <w:noProof/>
              </w:rPr>
            </w:pPr>
            <w:r>
              <w:rPr>
                <w:noProof/>
              </w:rPr>
              <w:t xml:space="preserve">[2] </w:t>
            </w:r>
          </w:p>
        </w:tc>
        <w:tc>
          <w:tcPr>
            <w:tcW w:w="0" w:type="auto"/>
            <w:hideMark/>
          </w:tcPr>
          <w:p w14:paraId="7A4D35A2" w14:textId="77777777" w:rsidR="00B01FC4" w:rsidRDefault="00B01FC4">
            <w:pPr>
              <w:pStyle w:val="Bibliography"/>
              <w:rPr>
                <w:noProof/>
              </w:rPr>
            </w:pPr>
            <w:r>
              <w:rPr>
                <w:noProof/>
              </w:rPr>
              <w:t xml:space="preserve">"TR 38.845, Study on scenarios and requirements of in-coverage, partial coverage, and out-of-coverage NR positioning use cases". </w:t>
            </w:r>
          </w:p>
        </w:tc>
      </w:tr>
      <w:tr w:rsidR="00B01FC4" w14:paraId="441381DE" w14:textId="77777777">
        <w:trPr>
          <w:divId w:val="2136629859"/>
          <w:tblCellSpacing w:w="15" w:type="dxa"/>
        </w:trPr>
        <w:tc>
          <w:tcPr>
            <w:tcW w:w="50" w:type="pct"/>
            <w:hideMark/>
          </w:tcPr>
          <w:p w14:paraId="1275EC51" w14:textId="77777777" w:rsidR="00B01FC4" w:rsidRDefault="00B01FC4">
            <w:pPr>
              <w:pStyle w:val="Bibliography"/>
              <w:rPr>
                <w:noProof/>
              </w:rPr>
            </w:pPr>
            <w:r>
              <w:rPr>
                <w:noProof/>
              </w:rPr>
              <w:t xml:space="preserve">[3] </w:t>
            </w:r>
          </w:p>
        </w:tc>
        <w:tc>
          <w:tcPr>
            <w:tcW w:w="0" w:type="auto"/>
            <w:hideMark/>
          </w:tcPr>
          <w:p w14:paraId="50F78E1B" w14:textId="77777777" w:rsidR="00B01FC4" w:rsidRDefault="00B01FC4">
            <w:pPr>
              <w:pStyle w:val="Bibliography"/>
              <w:rPr>
                <w:noProof/>
              </w:rPr>
            </w:pPr>
            <w:r>
              <w:rPr>
                <w:noProof/>
              </w:rPr>
              <w:t xml:space="preserve">"TS 23.700, Study on Architecture Enhancement to support ranging based services and sidelink positioning". </w:t>
            </w:r>
          </w:p>
        </w:tc>
      </w:tr>
      <w:tr w:rsidR="00B01FC4" w14:paraId="26B856AC" w14:textId="77777777">
        <w:trPr>
          <w:divId w:val="2136629859"/>
          <w:tblCellSpacing w:w="15" w:type="dxa"/>
        </w:trPr>
        <w:tc>
          <w:tcPr>
            <w:tcW w:w="50" w:type="pct"/>
            <w:hideMark/>
          </w:tcPr>
          <w:p w14:paraId="3B69F63E" w14:textId="77777777" w:rsidR="00B01FC4" w:rsidRDefault="00B01FC4">
            <w:pPr>
              <w:pStyle w:val="Bibliography"/>
              <w:rPr>
                <w:noProof/>
              </w:rPr>
            </w:pPr>
            <w:r>
              <w:rPr>
                <w:noProof/>
              </w:rPr>
              <w:t xml:space="preserve">[4] </w:t>
            </w:r>
          </w:p>
        </w:tc>
        <w:tc>
          <w:tcPr>
            <w:tcW w:w="0" w:type="auto"/>
            <w:hideMark/>
          </w:tcPr>
          <w:p w14:paraId="6B188522" w14:textId="77777777" w:rsidR="00B01FC4" w:rsidRDefault="00B01FC4">
            <w:pPr>
              <w:pStyle w:val="Bibliography"/>
              <w:rPr>
                <w:noProof/>
              </w:rPr>
            </w:pPr>
            <w:r>
              <w:rPr>
                <w:noProof/>
              </w:rPr>
              <w:t xml:space="preserve">"TS 38.305, Stage 2 functional specification of UE positioning in NG-RAN". </w:t>
            </w:r>
          </w:p>
        </w:tc>
      </w:tr>
    </w:tbl>
    <w:p w14:paraId="08E1DEED" w14:textId="77777777" w:rsidR="00B01FC4" w:rsidRDefault="00B01FC4">
      <w:pPr>
        <w:divId w:val="2136629859"/>
        <w:rPr>
          <w:rFonts w:eastAsia="Times New Roman"/>
          <w:noProof/>
        </w:rPr>
      </w:pPr>
    </w:p>
    <w:p w14:paraId="12AB0F21" w14:textId="5C31E6CA" w:rsidR="008170C7" w:rsidRPr="008170C7" w:rsidRDefault="00B01FC4" w:rsidP="008170C7">
      <w:pPr>
        <w:rPr>
          <w:lang w:val="en-GB" w:eastAsia="en-GB"/>
        </w:rPr>
      </w:pPr>
      <w:r>
        <w:rPr>
          <w:lang w:val="en-GB" w:eastAsia="en-GB"/>
        </w:rPr>
        <w:fldChar w:fldCharType="end"/>
      </w: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79BA9" w14:textId="77777777" w:rsidR="00FD1127" w:rsidRDefault="00FD1127" w:rsidP="008A375A">
      <w:pPr>
        <w:spacing w:after="0" w:line="240" w:lineRule="auto"/>
      </w:pPr>
      <w:r>
        <w:separator/>
      </w:r>
    </w:p>
  </w:endnote>
  <w:endnote w:type="continuationSeparator" w:id="0">
    <w:p w14:paraId="3F4A6426" w14:textId="77777777" w:rsidR="00FD1127" w:rsidRDefault="00FD1127" w:rsidP="008A375A">
      <w:pPr>
        <w:spacing w:after="0" w:line="240" w:lineRule="auto"/>
      </w:pPr>
      <w:r>
        <w:continuationSeparator/>
      </w:r>
    </w:p>
  </w:endnote>
  <w:endnote w:type="continuationNotice" w:id="1">
    <w:p w14:paraId="6CD176D1" w14:textId="77777777" w:rsidR="00FD1127" w:rsidRDefault="00FD11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F54B" w14:textId="77777777" w:rsidR="00FD1127" w:rsidRDefault="00FD1127" w:rsidP="008A375A">
      <w:pPr>
        <w:spacing w:after="0" w:line="240" w:lineRule="auto"/>
      </w:pPr>
      <w:r>
        <w:separator/>
      </w:r>
    </w:p>
  </w:footnote>
  <w:footnote w:type="continuationSeparator" w:id="0">
    <w:p w14:paraId="74DE1E24" w14:textId="77777777" w:rsidR="00FD1127" w:rsidRDefault="00FD1127" w:rsidP="008A375A">
      <w:pPr>
        <w:spacing w:after="0" w:line="240" w:lineRule="auto"/>
      </w:pPr>
      <w:r>
        <w:continuationSeparator/>
      </w:r>
    </w:p>
  </w:footnote>
  <w:footnote w:type="continuationNotice" w:id="1">
    <w:p w14:paraId="4A13D490" w14:textId="77777777" w:rsidR="00FD1127" w:rsidRDefault="00FD11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402D7E"/>
    <w:multiLevelType w:val="hybridMultilevel"/>
    <w:tmpl w:val="0CBE236C"/>
    <w:lvl w:ilvl="0" w:tplc="3876526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13"/>
  </w:num>
  <w:num w:numId="4">
    <w:abstractNumId w:val="22"/>
  </w:num>
  <w:num w:numId="5">
    <w:abstractNumId w:val="33"/>
  </w:num>
  <w:num w:numId="6">
    <w:abstractNumId w:val="17"/>
  </w:num>
  <w:num w:numId="7">
    <w:abstractNumId w:val="18"/>
  </w:num>
  <w:num w:numId="8">
    <w:abstractNumId w:val="28"/>
  </w:num>
  <w:num w:numId="9">
    <w:abstractNumId w:val="5"/>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7"/>
  </w:num>
  <w:num w:numId="14">
    <w:abstractNumId w:val="31"/>
  </w:num>
  <w:num w:numId="15">
    <w:abstractNumId w:val="16"/>
  </w:num>
  <w:num w:numId="16">
    <w:abstractNumId w:val="32"/>
  </w:num>
  <w:num w:numId="17">
    <w:abstractNumId w:val="4"/>
  </w:num>
  <w:num w:numId="18">
    <w:abstractNumId w:val="25"/>
  </w:num>
  <w:num w:numId="19">
    <w:abstractNumId w:val="8"/>
  </w:num>
  <w:num w:numId="20">
    <w:abstractNumId w:val="26"/>
  </w:num>
  <w:num w:numId="21">
    <w:abstractNumId w:val="10"/>
  </w:num>
  <w:num w:numId="22">
    <w:abstractNumId w:val="30"/>
  </w:num>
  <w:num w:numId="23">
    <w:abstractNumId w:val="21"/>
  </w:num>
  <w:num w:numId="24">
    <w:abstractNumId w:val="12"/>
  </w:num>
  <w:num w:numId="25">
    <w:abstractNumId w:val="6"/>
  </w:num>
  <w:num w:numId="26">
    <w:abstractNumId w:val="27"/>
  </w:num>
  <w:num w:numId="27">
    <w:abstractNumId w:val="24"/>
  </w:num>
  <w:num w:numId="28">
    <w:abstractNumId w:val="0"/>
  </w:num>
  <w:num w:numId="29">
    <w:abstractNumId w:val="1"/>
  </w:num>
  <w:num w:numId="30">
    <w:abstractNumId w:val="15"/>
  </w:num>
  <w:num w:numId="31">
    <w:abstractNumId w:val="2"/>
  </w:num>
  <w:num w:numId="32">
    <w:abstractNumId w:val="20"/>
  </w:num>
  <w:num w:numId="33">
    <w:abstractNumId w:val="3"/>
  </w:num>
  <w:num w:numId="34">
    <w:abstractNumId w:val="23"/>
  </w:num>
  <w:num w:numId="3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3804"/>
    <w:rsid w:val="00004867"/>
    <w:rsid w:val="000048FC"/>
    <w:rsid w:val="00004EE3"/>
    <w:rsid w:val="00004FB6"/>
    <w:rsid w:val="00005463"/>
    <w:rsid w:val="000054AF"/>
    <w:rsid w:val="00005702"/>
    <w:rsid w:val="0000654B"/>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2BB"/>
    <w:rsid w:val="00023328"/>
    <w:rsid w:val="00023EA8"/>
    <w:rsid w:val="0002446F"/>
    <w:rsid w:val="0002583A"/>
    <w:rsid w:val="00025E20"/>
    <w:rsid w:val="00026407"/>
    <w:rsid w:val="000268E6"/>
    <w:rsid w:val="00026CB4"/>
    <w:rsid w:val="00027062"/>
    <w:rsid w:val="00027712"/>
    <w:rsid w:val="00033051"/>
    <w:rsid w:val="00033448"/>
    <w:rsid w:val="00033D97"/>
    <w:rsid w:val="00034B9D"/>
    <w:rsid w:val="00034DD2"/>
    <w:rsid w:val="00035D41"/>
    <w:rsid w:val="000408D6"/>
    <w:rsid w:val="00040A1C"/>
    <w:rsid w:val="000410D2"/>
    <w:rsid w:val="000412DF"/>
    <w:rsid w:val="000423F6"/>
    <w:rsid w:val="00042E46"/>
    <w:rsid w:val="00043015"/>
    <w:rsid w:val="00043636"/>
    <w:rsid w:val="0004592D"/>
    <w:rsid w:val="000464CC"/>
    <w:rsid w:val="00046643"/>
    <w:rsid w:val="0004683E"/>
    <w:rsid w:val="0004771B"/>
    <w:rsid w:val="0005059E"/>
    <w:rsid w:val="00050888"/>
    <w:rsid w:val="00050AF4"/>
    <w:rsid w:val="00050CCB"/>
    <w:rsid w:val="000517E5"/>
    <w:rsid w:val="00051D31"/>
    <w:rsid w:val="000523BA"/>
    <w:rsid w:val="0005294E"/>
    <w:rsid w:val="00052ADD"/>
    <w:rsid w:val="0005353C"/>
    <w:rsid w:val="00055903"/>
    <w:rsid w:val="0005602D"/>
    <w:rsid w:val="000568F2"/>
    <w:rsid w:val="00056B7D"/>
    <w:rsid w:val="00056FBB"/>
    <w:rsid w:val="0005730D"/>
    <w:rsid w:val="0005766C"/>
    <w:rsid w:val="000577F3"/>
    <w:rsid w:val="00057AAE"/>
    <w:rsid w:val="00060809"/>
    <w:rsid w:val="000608DF"/>
    <w:rsid w:val="00060EFE"/>
    <w:rsid w:val="00061204"/>
    <w:rsid w:val="00061AF7"/>
    <w:rsid w:val="00061C6F"/>
    <w:rsid w:val="00061D39"/>
    <w:rsid w:val="00062205"/>
    <w:rsid w:val="00063CF9"/>
    <w:rsid w:val="000643AA"/>
    <w:rsid w:val="000652EB"/>
    <w:rsid w:val="00065A93"/>
    <w:rsid w:val="00065B86"/>
    <w:rsid w:val="00066C93"/>
    <w:rsid w:val="00066DE6"/>
    <w:rsid w:val="00067357"/>
    <w:rsid w:val="00067C92"/>
    <w:rsid w:val="00070849"/>
    <w:rsid w:val="000708BD"/>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849"/>
    <w:rsid w:val="00077D9E"/>
    <w:rsid w:val="00077E82"/>
    <w:rsid w:val="000801FB"/>
    <w:rsid w:val="00080856"/>
    <w:rsid w:val="00080DD2"/>
    <w:rsid w:val="0008278D"/>
    <w:rsid w:val="00083C97"/>
    <w:rsid w:val="0008425E"/>
    <w:rsid w:val="00085175"/>
    <w:rsid w:val="000852C2"/>
    <w:rsid w:val="00086409"/>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5F07"/>
    <w:rsid w:val="000A7D24"/>
    <w:rsid w:val="000B0700"/>
    <w:rsid w:val="000B0731"/>
    <w:rsid w:val="000B0F0A"/>
    <w:rsid w:val="000B255A"/>
    <w:rsid w:val="000B3013"/>
    <w:rsid w:val="000B3062"/>
    <w:rsid w:val="000B5C94"/>
    <w:rsid w:val="000B69AD"/>
    <w:rsid w:val="000B7238"/>
    <w:rsid w:val="000B7254"/>
    <w:rsid w:val="000B7500"/>
    <w:rsid w:val="000B7A6F"/>
    <w:rsid w:val="000B7B55"/>
    <w:rsid w:val="000B7E0B"/>
    <w:rsid w:val="000C13AA"/>
    <w:rsid w:val="000C1470"/>
    <w:rsid w:val="000C1B07"/>
    <w:rsid w:val="000C1BEB"/>
    <w:rsid w:val="000C2A65"/>
    <w:rsid w:val="000C2EDB"/>
    <w:rsid w:val="000C327C"/>
    <w:rsid w:val="000C3BDC"/>
    <w:rsid w:val="000C3E97"/>
    <w:rsid w:val="000C496F"/>
    <w:rsid w:val="000C50D6"/>
    <w:rsid w:val="000C5257"/>
    <w:rsid w:val="000C5AF4"/>
    <w:rsid w:val="000C63F2"/>
    <w:rsid w:val="000C72C3"/>
    <w:rsid w:val="000C75A5"/>
    <w:rsid w:val="000C7A77"/>
    <w:rsid w:val="000D026C"/>
    <w:rsid w:val="000D0E89"/>
    <w:rsid w:val="000D30F4"/>
    <w:rsid w:val="000D323A"/>
    <w:rsid w:val="000D398B"/>
    <w:rsid w:val="000D3DE2"/>
    <w:rsid w:val="000D5C13"/>
    <w:rsid w:val="000D601D"/>
    <w:rsid w:val="000D774C"/>
    <w:rsid w:val="000E0127"/>
    <w:rsid w:val="000E0574"/>
    <w:rsid w:val="000E1188"/>
    <w:rsid w:val="000E1EEA"/>
    <w:rsid w:val="000E298C"/>
    <w:rsid w:val="000E2B5B"/>
    <w:rsid w:val="000E3CF3"/>
    <w:rsid w:val="000E40FA"/>
    <w:rsid w:val="000E46EB"/>
    <w:rsid w:val="000E4BA0"/>
    <w:rsid w:val="000E5178"/>
    <w:rsid w:val="000E5AF2"/>
    <w:rsid w:val="000E5B2B"/>
    <w:rsid w:val="000E7528"/>
    <w:rsid w:val="000E7E58"/>
    <w:rsid w:val="000F09AA"/>
    <w:rsid w:val="000F0C44"/>
    <w:rsid w:val="000F10DC"/>
    <w:rsid w:val="000F16B7"/>
    <w:rsid w:val="000F2F10"/>
    <w:rsid w:val="000F33DD"/>
    <w:rsid w:val="000F43ED"/>
    <w:rsid w:val="000F4FB9"/>
    <w:rsid w:val="000F7070"/>
    <w:rsid w:val="000F72FC"/>
    <w:rsid w:val="000F7828"/>
    <w:rsid w:val="000F7F32"/>
    <w:rsid w:val="00100E0A"/>
    <w:rsid w:val="00101682"/>
    <w:rsid w:val="0010193F"/>
    <w:rsid w:val="00101F64"/>
    <w:rsid w:val="0010250F"/>
    <w:rsid w:val="00102C93"/>
    <w:rsid w:val="00102F20"/>
    <w:rsid w:val="001039AB"/>
    <w:rsid w:val="00103EAF"/>
    <w:rsid w:val="00104201"/>
    <w:rsid w:val="0010482F"/>
    <w:rsid w:val="00104836"/>
    <w:rsid w:val="00104A00"/>
    <w:rsid w:val="00105077"/>
    <w:rsid w:val="00107C9E"/>
    <w:rsid w:val="00107DA2"/>
    <w:rsid w:val="00107DCC"/>
    <w:rsid w:val="00110201"/>
    <w:rsid w:val="00110673"/>
    <w:rsid w:val="00112CB6"/>
    <w:rsid w:val="00113232"/>
    <w:rsid w:val="00113729"/>
    <w:rsid w:val="00113B9E"/>
    <w:rsid w:val="00113BDB"/>
    <w:rsid w:val="00113C58"/>
    <w:rsid w:val="00113DBD"/>
    <w:rsid w:val="001140DB"/>
    <w:rsid w:val="001140F1"/>
    <w:rsid w:val="0011418E"/>
    <w:rsid w:val="00114D27"/>
    <w:rsid w:val="00114E1D"/>
    <w:rsid w:val="0011578C"/>
    <w:rsid w:val="001167DA"/>
    <w:rsid w:val="00117270"/>
    <w:rsid w:val="00117F80"/>
    <w:rsid w:val="00120512"/>
    <w:rsid w:val="00121413"/>
    <w:rsid w:val="001218E7"/>
    <w:rsid w:val="00121BE3"/>
    <w:rsid w:val="0012235B"/>
    <w:rsid w:val="00123671"/>
    <w:rsid w:val="00123D4B"/>
    <w:rsid w:val="00124F1B"/>
    <w:rsid w:val="001264DD"/>
    <w:rsid w:val="00126507"/>
    <w:rsid w:val="00126FBB"/>
    <w:rsid w:val="0012730C"/>
    <w:rsid w:val="00127EAE"/>
    <w:rsid w:val="0013004C"/>
    <w:rsid w:val="001320F0"/>
    <w:rsid w:val="001323E2"/>
    <w:rsid w:val="00133206"/>
    <w:rsid w:val="0013342B"/>
    <w:rsid w:val="00133455"/>
    <w:rsid w:val="00134A14"/>
    <w:rsid w:val="00134F3E"/>
    <w:rsid w:val="001350C0"/>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3473"/>
    <w:rsid w:val="00153719"/>
    <w:rsid w:val="00153B27"/>
    <w:rsid w:val="00153E74"/>
    <w:rsid w:val="0015439E"/>
    <w:rsid w:val="00154664"/>
    <w:rsid w:val="00154D31"/>
    <w:rsid w:val="00155064"/>
    <w:rsid w:val="001550A7"/>
    <w:rsid w:val="00155A66"/>
    <w:rsid w:val="00155AE3"/>
    <w:rsid w:val="001560C1"/>
    <w:rsid w:val="0015657D"/>
    <w:rsid w:val="00156AA7"/>
    <w:rsid w:val="001570D6"/>
    <w:rsid w:val="00161A32"/>
    <w:rsid w:val="00161F1B"/>
    <w:rsid w:val="0016270E"/>
    <w:rsid w:val="00162934"/>
    <w:rsid w:val="001631EE"/>
    <w:rsid w:val="00163785"/>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4B52"/>
    <w:rsid w:val="00175B88"/>
    <w:rsid w:val="00176974"/>
    <w:rsid w:val="001770D1"/>
    <w:rsid w:val="0017741D"/>
    <w:rsid w:val="0017751C"/>
    <w:rsid w:val="00177A66"/>
    <w:rsid w:val="00184667"/>
    <w:rsid w:val="00184BAB"/>
    <w:rsid w:val="00184F2D"/>
    <w:rsid w:val="00184F41"/>
    <w:rsid w:val="0018566F"/>
    <w:rsid w:val="0018660D"/>
    <w:rsid w:val="00186B04"/>
    <w:rsid w:val="00187EFB"/>
    <w:rsid w:val="00190361"/>
    <w:rsid w:val="00190B27"/>
    <w:rsid w:val="00191EFA"/>
    <w:rsid w:val="0019335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045"/>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1F2E"/>
    <w:rsid w:val="001D2806"/>
    <w:rsid w:val="001D28ED"/>
    <w:rsid w:val="001D3D8D"/>
    <w:rsid w:val="001D4B8F"/>
    <w:rsid w:val="001D5278"/>
    <w:rsid w:val="001D541E"/>
    <w:rsid w:val="001D5631"/>
    <w:rsid w:val="001D6813"/>
    <w:rsid w:val="001D7BEA"/>
    <w:rsid w:val="001D7F33"/>
    <w:rsid w:val="001E10EB"/>
    <w:rsid w:val="001E1A3C"/>
    <w:rsid w:val="001E24A9"/>
    <w:rsid w:val="001E2D06"/>
    <w:rsid w:val="001E36DA"/>
    <w:rsid w:val="001E4802"/>
    <w:rsid w:val="001E4D4E"/>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4351"/>
    <w:rsid w:val="001F5951"/>
    <w:rsid w:val="001F59FF"/>
    <w:rsid w:val="001F71E0"/>
    <w:rsid w:val="002010C0"/>
    <w:rsid w:val="002013B7"/>
    <w:rsid w:val="002017C7"/>
    <w:rsid w:val="0020240D"/>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47F4"/>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B8A"/>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2E87"/>
    <w:rsid w:val="00233BDC"/>
    <w:rsid w:val="0023497E"/>
    <w:rsid w:val="00234CA4"/>
    <w:rsid w:val="002350AC"/>
    <w:rsid w:val="00236903"/>
    <w:rsid w:val="00236CEE"/>
    <w:rsid w:val="00236D61"/>
    <w:rsid w:val="00237784"/>
    <w:rsid w:val="00237A33"/>
    <w:rsid w:val="00237BD4"/>
    <w:rsid w:val="0024066A"/>
    <w:rsid w:val="002413BB"/>
    <w:rsid w:val="002417CC"/>
    <w:rsid w:val="00241B32"/>
    <w:rsid w:val="00241CA6"/>
    <w:rsid w:val="002420C0"/>
    <w:rsid w:val="0024223B"/>
    <w:rsid w:val="00242569"/>
    <w:rsid w:val="00242A94"/>
    <w:rsid w:val="00244692"/>
    <w:rsid w:val="00244AD8"/>
    <w:rsid w:val="00244F2A"/>
    <w:rsid w:val="00245441"/>
    <w:rsid w:val="002457A2"/>
    <w:rsid w:val="00246B97"/>
    <w:rsid w:val="002471CD"/>
    <w:rsid w:val="00247390"/>
    <w:rsid w:val="00247C2C"/>
    <w:rsid w:val="0025007F"/>
    <w:rsid w:val="00250D54"/>
    <w:rsid w:val="00250F38"/>
    <w:rsid w:val="0025105F"/>
    <w:rsid w:val="00252554"/>
    <w:rsid w:val="00252705"/>
    <w:rsid w:val="00252B89"/>
    <w:rsid w:val="00253726"/>
    <w:rsid w:val="0025411C"/>
    <w:rsid w:val="00255227"/>
    <w:rsid w:val="002556F0"/>
    <w:rsid w:val="00256580"/>
    <w:rsid w:val="00256B3A"/>
    <w:rsid w:val="002571BC"/>
    <w:rsid w:val="002574C1"/>
    <w:rsid w:val="00260CFE"/>
    <w:rsid w:val="00261507"/>
    <w:rsid w:val="00261D3B"/>
    <w:rsid w:val="002626BD"/>
    <w:rsid w:val="00262F53"/>
    <w:rsid w:val="00263255"/>
    <w:rsid w:val="00264B41"/>
    <w:rsid w:val="00264EF6"/>
    <w:rsid w:val="002651C3"/>
    <w:rsid w:val="00265AC3"/>
    <w:rsid w:val="002667D1"/>
    <w:rsid w:val="00267E35"/>
    <w:rsid w:val="0027077A"/>
    <w:rsid w:val="00270BFE"/>
    <w:rsid w:val="002714F0"/>
    <w:rsid w:val="00271502"/>
    <w:rsid w:val="002717AC"/>
    <w:rsid w:val="00272599"/>
    <w:rsid w:val="00273B7B"/>
    <w:rsid w:val="00273D3B"/>
    <w:rsid w:val="00273F1E"/>
    <w:rsid w:val="00274EB1"/>
    <w:rsid w:val="00275182"/>
    <w:rsid w:val="00276338"/>
    <w:rsid w:val="00276794"/>
    <w:rsid w:val="00276B93"/>
    <w:rsid w:val="00276E42"/>
    <w:rsid w:val="00277335"/>
    <w:rsid w:val="00277546"/>
    <w:rsid w:val="00280384"/>
    <w:rsid w:val="00281396"/>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A7D"/>
    <w:rsid w:val="00293B31"/>
    <w:rsid w:val="00293B83"/>
    <w:rsid w:val="00294422"/>
    <w:rsid w:val="002950BF"/>
    <w:rsid w:val="002956EA"/>
    <w:rsid w:val="002957CA"/>
    <w:rsid w:val="002957E9"/>
    <w:rsid w:val="0029594B"/>
    <w:rsid w:val="00295E29"/>
    <w:rsid w:val="0029668C"/>
    <w:rsid w:val="002A01BF"/>
    <w:rsid w:val="002A0866"/>
    <w:rsid w:val="002A128E"/>
    <w:rsid w:val="002A152B"/>
    <w:rsid w:val="002A1CAB"/>
    <w:rsid w:val="002A2832"/>
    <w:rsid w:val="002A314D"/>
    <w:rsid w:val="002A4456"/>
    <w:rsid w:val="002A44AF"/>
    <w:rsid w:val="002A49D6"/>
    <w:rsid w:val="002A4C9E"/>
    <w:rsid w:val="002A500F"/>
    <w:rsid w:val="002A6142"/>
    <w:rsid w:val="002A6A0D"/>
    <w:rsid w:val="002A767A"/>
    <w:rsid w:val="002B052C"/>
    <w:rsid w:val="002B154A"/>
    <w:rsid w:val="002B1A46"/>
    <w:rsid w:val="002B1FFC"/>
    <w:rsid w:val="002B21C9"/>
    <w:rsid w:val="002B21D5"/>
    <w:rsid w:val="002B223B"/>
    <w:rsid w:val="002B2EFC"/>
    <w:rsid w:val="002B4DED"/>
    <w:rsid w:val="002B4F06"/>
    <w:rsid w:val="002B525E"/>
    <w:rsid w:val="002B5C77"/>
    <w:rsid w:val="002B66D4"/>
    <w:rsid w:val="002B76B8"/>
    <w:rsid w:val="002B7963"/>
    <w:rsid w:val="002C0445"/>
    <w:rsid w:val="002C0760"/>
    <w:rsid w:val="002C0BE0"/>
    <w:rsid w:val="002C0E18"/>
    <w:rsid w:val="002C1B1B"/>
    <w:rsid w:val="002C200B"/>
    <w:rsid w:val="002C2965"/>
    <w:rsid w:val="002C3B6E"/>
    <w:rsid w:val="002C3DD6"/>
    <w:rsid w:val="002C4A40"/>
    <w:rsid w:val="002C5893"/>
    <w:rsid w:val="002C5A62"/>
    <w:rsid w:val="002C656C"/>
    <w:rsid w:val="002C6B66"/>
    <w:rsid w:val="002C702C"/>
    <w:rsid w:val="002C78C3"/>
    <w:rsid w:val="002C7A4E"/>
    <w:rsid w:val="002D05A4"/>
    <w:rsid w:val="002D159E"/>
    <w:rsid w:val="002D2EFE"/>
    <w:rsid w:val="002D2F9F"/>
    <w:rsid w:val="002D4163"/>
    <w:rsid w:val="002D4318"/>
    <w:rsid w:val="002D4846"/>
    <w:rsid w:val="002D4B6E"/>
    <w:rsid w:val="002D4BB4"/>
    <w:rsid w:val="002D5A18"/>
    <w:rsid w:val="002D5C08"/>
    <w:rsid w:val="002D5D20"/>
    <w:rsid w:val="002D5DC4"/>
    <w:rsid w:val="002D6314"/>
    <w:rsid w:val="002D6401"/>
    <w:rsid w:val="002D6671"/>
    <w:rsid w:val="002D6DF3"/>
    <w:rsid w:val="002D6DFB"/>
    <w:rsid w:val="002D6F40"/>
    <w:rsid w:val="002D71DE"/>
    <w:rsid w:val="002E0484"/>
    <w:rsid w:val="002E09FB"/>
    <w:rsid w:val="002E18BB"/>
    <w:rsid w:val="002E1B76"/>
    <w:rsid w:val="002E24B9"/>
    <w:rsid w:val="002E28FC"/>
    <w:rsid w:val="002E2F2A"/>
    <w:rsid w:val="002E3A07"/>
    <w:rsid w:val="002E410C"/>
    <w:rsid w:val="002E43FC"/>
    <w:rsid w:val="002E4454"/>
    <w:rsid w:val="002E4CF7"/>
    <w:rsid w:val="002E53EF"/>
    <w:rsid w:val="002E53FB"/>
    <w:rsid w:val="002E5967"/>
    <w:rsid w:val="002E63FB"/>
    <w:rsid w:val="002E643D"/>
    <w:rsid w:val="002E6BA5"/>
    <w:rsid w:val="002E71BE"/>
    <w:rsid w:val="002E769C"/>
    <w:rsid w:val="002F07FA"/>
    <w:rsid w:val="002F09F6"/>
    <w:rsid w:val="002F0B22"/>
    <w:rsid w:val="002F1892"/>
    <w:rsid w:val="002F1A40"/>
    <w:rsid w:val="002F244C"/>
    <w:rsid w:val="002F2583"/>
    <w:rsid w:val="002F2714"/>
    <w:rsid w:val="002F2A0D"/>
    <w:rsid w:val="002F2A28"/>
    <w:rsid w:val="002F4433"/>
    <w:rsid w:val="002F460C"/>
    <w:rsid w:val="002F4AAA"/>
    <w:rsid w:val="002F6451"/>
    <w:rsid w:val="002F69EA"/>
    <w:rsid w:val="002F7045"/>
    <w:rsid w:val="002F7212"/>
    <w:rsid w:val="00301733"/>
    <w:rsid w:val="00301B00"/>
    <w:rsid w:val="00301C8F"/>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331B"/>
    <w:rsid w:val="00314246"/>
    <w:rsid w:val="003142E8"/>
    <w:rsid w:val="0031449E"/>
    <w:rsid w:val="00315EAA"/>
    <w:rsid w:val="00316004"/>
    <w:rsid w:val="003169A8"/>
    <w:rsid w:val="00317100"/>
    <w:rsid w:val="003173D9"/>
    <w:rsid w:val="003175EA"/>
    <w:rsid w:val="00317966"/>
    <w:rsid w:val="00317A3E"/>
    <w:rsid w:val="00317CD6"/>
    <w:rsid w:val="0032041E"/>
    <w:rsid w:val="003209A5"/>
    <w:rsid w:val="0032143B"/>
    <w:rsid w:val="00323444"/>
    <w:rsid w:val="0032421E"/>
    <w:rsid w:val="00325D03"/>
    <w:rsid w:val="00325F6F"/>
    <w:rsid w:val="0032656D"/>
    <w:rsid w:val="00326E6D"/>
    <w:rsid w:val="00327545"/>
    <w:rsid w:val="00330556"/>
    <w:rsid w:val="0033055B"/>
    <w:rsid w:val="00330674"/>
    <w:rsid w:val="00331C46"/>
    <w:rsid w:val="00333012"/>
    <w:rsid w:val="00333A2F"/>
    <w:rsid w:val="00333FC2"/>
    <w:rsid w:val="003340ED"/>
    <w:rsid w:val="0033465B"/>
    <w:rsid w:val="003346A8"/>
    <w:rsid w:val="00334943"/>
    <w:rsid w:val="003355FE"/>
    <w:rsid w:val="003359FD"/>
    <w:rsid w:val="00335F5A"/>
    <w:rsid w:val="00336D19"/>
    <w:rsid w:val="00336F75"/>
    <w:rsid w:val="00341032"/>
    <w:rsid w:val="003422B7"/>
    <w:rsid w:val="003432AC"/>
    <w:rsid w:val="00344DA4"/>
    <w:rsid w:val="00345318"/>
    <w:rsid w:val="00345B23"/>
    <w:rsid w:val="00346082"/>
    <w:rsid w:val="003460B3"/>
    <w:rsid w:val="00346372"/>
    <w:rsid w:val="003469AC"/>
    <w:rsid w:val="00346B0D"/>
    <w:rsid w:val="00347258"/>
    <w:rsid w:val="0034773E"/>
    <w:rsid w:val="00350210"/>
    <w:rsid w:val="00350664"/>
    <w:rsid w:val="00350D08"/>
    <w:rsid w:val="00351784"/>
    <w:rsid w:val="0035218A"/>
    <w:rsid w:val="0035280D"/>
    <w:rsid w:val="00352F65"/>
    <w:rsid w:val="003531FD"/>
    <w:rsid w:val="003537EF"/>
    <w:rsid w:val="00353C82"/>
    <w:rsid w:val="00353CF6"/>
    <w:rsid w:val="003543CC"/>
    <w:rsid w:val="003543E7"/>
    <w:rsid w:val="00354A84"/>
    <w:rsid w:val="003553D2"/>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5B14"/>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572"/>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DDF"/>
    <w:rsid w:val="003963BE"/>
    <w:rsid w:val="0039740A"/>
    <w:rsid w:val="00397B7F"/>
    <w:rsid w:val="003A03FB"/>
    <w:rsid w:val="003A066C"/>
    <w:rsid w:val="003A1BB4"/>
    <w:rsid w:val="003A2259"/>
    <w:rsid w:val="003A299B"/>
    <w:rsid w:val="003A3C77"/>
    <w:rsid w:val="003A4196"/>
    <w:rsid w:val="003A529F"/>
    <w:rsid w:val="003A5402"/>
    <w:rsid w:val="003A60CA"/>
    <w:rsid w:val="003A71BA"/>
    <w:rsid w:val="003A791C"/>
    <w:rsid w:val="003B010E"/>
    <w:rsid w:val="003B02FC"/>
    <w:rsid w:val="003B09A7"/>
    <w:rsid w:val="003B0B0E"/>
    <w:rsid w:val="003B0D50"/>
    <w:rsid w:val="003B0F46"/>
    <w:rsid w:val="003B175D"/>
    <w:rsid w:val="003B1787"/>
    <w:rsid w:val="003B1B1A"/>
    <w:rsid w:val="003B2A7A"/>
    <w:rsid w:val="003B33C3"/>
    <w:rsid w:val="003B39AA"/>
    <w:rsid w:val="003B3C3F"/>
    <w:rsid w:val="003B4EDB"/>
    <w:rsid w:val="003B591E"/>
    <w:rsid w:val="003B5B47"/>
    <w:rsid w:val="003B5D2B"/>
    <w:rsid w:val="003B61B6"/>
    <w:rsid w:val="003B63CF"/>
    <w:rsid w:val="003B7660"/>
    <w:rsid w:val="003C0089"/>
    <w:rsid w:val="003C0C3A"/>
    <w:rsid w:val="003C0FA1"/>
    <w:rsid w:val="003C1E40"/>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83A"/>
    <w:rsid w:val="003D1D21"/>
    <w:rsid w:val="003D37F0"/>
    <w:rsid w:val="003D3889"/>
    <w:rsid w:val="003D3D81"/>
    <w:rsid w:val="003D43B6"/>
    <w:rsid w:val="003D4958"/>
    <w:rsid w:val="003D4D6B"/>
    <w:rsid w:val="003D5346"/>
    <w:rsid w:val="003D61F5"/>
    <w:rsid w:val="003D662D"/>
    <w:rsid w:val="003D66DA"/>
    <w:rsid w:val="003D6971"/>
    <w:rsid w:val="003D6B56"/>
    <w:rsid w:val="003E01A5"/>
    <w:rsid w:val="003E0751"/>
    <w:rsid w:val="003E0835"/>
    <w:rsid w:val="003E087B"/>
    <w:rsid w:val="003E0AC2"/>
    <w:rsid w:val="003E0DFC"/>
    <w:rsid w:val="003E1084"/>
    <w:rsid w:val="003E348B"/>
    <w:rsid w:val="003E392A"/>
    <w:rsid w:val="003E397A"/>
    <w:rsid w:val="003E3A53"/>
    <w:rsid w:val="003E44E0"/>
    <w:rsid w:val="003E4DC1"/>
    <w:rsid w:val="003E62A9"/>
    <w:rsid w:val="003E7140"/>
    <w:rsid w:val="003E7AFB"/>
    <w:rsid w:val="003F1364"/>
    <w:rsid w:val="003F16E2"/>
    <w:rsid w:val="003F1956"/>
    <w:rsid w:val="003F1CFC"/>
    <w:rsid w:val="003F2661"/>
    <w:rsid w:val="003F26FB"/>
    <w:rsid w:val="003F276F"/>
    <w:rsid w:val="003F2B86"/>
    <w:rsid w:val="003F2FC0"/>
    <w:rsid w:val="003F3216"/>
    <w:rsid w:val="003F3847"/>
    <w:rsid w:val="003F3AB7"/>
    <w:rsid w:val="003F3BB2"/>
    <w:rsid w:val="003F5700"/>
    <w:rsid w:val="003F617D"/>
    <w:rsid w:val="003F6FDB"/>
    <w:rsid w:val="003F706B"/>
    <w:rsid w:val="004003CB"/>
    <w:rsid w:val="0040103E"/>
    <w:rsid w:val="00401272"/>
    <w:rsid w:val="00402627"/>
    <w:rsid w:val="00402A56"/>
    <w:rsid w:val="004043D9"/>
    <w:rsid w:val="00404839"/>
    <w:rsid w:val="00404963"/>
    <w:rsid w:val="00405EC7"/>
    <w:rsid w:val="00406DB1"/>
    <w:rsid w:val="00410B5F"/>
    <w:rsid w:val="00410E1D"/>
    <w:rsid w:val="00411961"/>
    <w:rsid w:val="004126BA"/>
    <w:rsid w:val="00413F1A"/>
    <w:rsid w:val="00414033"/>
    <w:rsid w:val="004141E8"/>
    <w:rsid w:val="004143B7"/>
    <w:rsid w:val="004143C0"/>
    <w:rsid w:val="00414E72"/>
    <w:rsid w:val="00417E5B"/>
    <w:rsid w:val="0042127E"/>
    <w:rsid w:val="004217AE"/>
    <w:rsid w:val="00421E7B"/>
    <w:rsid w:val="00422191"/>
    <w:rsid w:val="004224D1"/>
    <w:rsid w:val="00422C6A"/>
    <w:rsid w:val="00422D49"/>
    <w:rsid w:val="004234A0"/>
    <w:rsid w:val="00423B0B"/>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1BB"/>
    <w:rsid w:val="004347EB"/>
    <w:rsid w:val="00435183"/>
    <w:rsid w:val="00435245"/>
    <w:rsid w:val="004362EA"/>
    <w:rsid w:val="0043663A"/>
    <w:rsid w:val="004379DE"/>
    <w:rsid w:val="00437F96"/>
    <w:rsid w:val="0044024B"/>
    <w:rsid w:val="004403EB"/>
    <w:rsid w:val="00441573"/>
    <w:rsid w:val="004417BC"/>
    <w:rsid w:val="0044230F"/>
    <w:rsid w:val="00442BEB"/>
    <w:rsid w:val="00443484"/>
    <w:rsid w:val="004434E2"/>
    <w:rsid w:val="00443A55"/>
    <w:rsid w:val="00443A7E"/>
    <w:rsid w:val="00443D85"/>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353"/>
    <w:rsid w:val="00466836"/>
    <w:rsid w:val="00466A40"/>
    <w:rsid w:val="00466B26"/>
    <w:rsid w:val="00467F78"/>
    <w:rsid w:val="004702CB"/>
    <w:rsid w:val="0047182F"/>
    <w:rsid w:val="00472226"/>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4396"/>
    <w:rsid w:val="00494995"/>
    <w:rsid w:val="00494FCB"/>
    <w:rsid w:val="004954FB"/>
    <w:rsid w:val="004969AD"/>
    <w:rsid w:val="004975E7"/>
    <w:rsid w:val="00497AA9"/>
    <w:rsid w:val="00497E49"/>
    <w:rsid w:val="004A0046"/>
    <w:rsid w:val="004A090A"/>
    <w:rsid w:val="004A092B"/>
    <w:rsid w:val="004A0F58"/>
    <w:rsid w:val="004A1510"/>
    <w:rsid w:val="004A1AC1"/>
    <w:rsid w:val="004A1D63"/>
    <w:rsid w:val="004A3388"/>
    <w:rsid w:val="004A3686"/>
    <w:rsid w:val="004A3DFE"/>
    <w:rsid w:val="004A3E87"/>
    <w:rsid w:val="004A43C9"/>
    <w:rsid w:val="004A4C21"/>
    <w:rsid w:val="004A69F0"/>
    <w:rsid w:val="004A6F96"/>
    <w:rsid w:val="004A72C3"/>
    <w:rsid w:val="004A7BE2"/>
    <w:rsid w:val="004B02D7"/>
    <w:rsid w:val="004B14EF"/>
    <w:rsid w:val="004B210C"/>
    <w:rsid w:val="004B2193"/>
    <w:rsid w:val="004B2710"/>
    <w:rsid w:val="004B3295"/>
    <w:rsid w:val="004B3535"/>
    <w:rsid w:val="004B3D5D"/>
    <w:rsid w:val="004B4353"/>
    <w:rsid w:val="004B570E"/>
    <w:rsid w:val="004B5A91"/>
    <w:rsid w:val="004B5ABF"/>
    <w:rsid w:val="004B64BA"/>
    <w:rsid w:val="004C1564"/>
    <w:rsid w:val="004C1A5D"/>
    <w:rsid w:val="004C3035"/>
    <w:rsid w:val="004C33FE"/>
    <w:rsid w:val="004C479A"/>
    <w:rsid w:val="004C5E37"/>
    <w:rsid w:val="004C6F86"/>
    <w:rsid w:val="004C709D"/>
    <w:rsid w:val="004C7432"/>
    <w:rsid w:val="004D02DB"/>
    <w:rsid w:val="004D0A61"/>
    <w:rsid w:val="004D161F"/>
    <w:rsid w:val="004D1D8A"/>
    <w:rsid w:val="004D2214"/>
    <w:rsid w:val="004D23BB"/>
    <w:rsid w:val="004D39D8"/>
    <w:rsid w:val="004D3A19"/>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54B7"/>
    <w:rsid w:val="004E555C"/>
    <w:rsid w:val="004E5CAA"/>
    <w:rsid w:val="004E5D1C"/>
    <w:rsid w:val="004E6725"/>
    <w:rsid w:val="004E6B6D"/>
    <w:rsid w:val="004E6D00"/>
    <w:rsid w:val="004E76C8"/>
    <w:rsid w:val="004F0FC7"/>
    <w:rsid w:val="004F1BD0"/>
    <w:rsid w:val="004F1DA5"/>
    <w:rsid w:val="004F1EBB"/>
    <w:rsid w:val="004F284B"/>
    <w:rsid w:val="004F3DE8"/>
    <w:rsid w:val="004F4A87"/>
    <w:rsid w:val="004F555B"/>
    <w:rsid w:val="004F59CC"/>
    <w:rsid w:val="004F61E7"/>
    <w:rsid w:val="004F6323"/>
    <w:rsid w:val="004F6782"/>
    <w:rsid w:val="004F6926"/>
    <w:rsid w:val="004F778E"/>
    <w:rsid w:val="004F7EF4"/>
    <w:rsid w:val="0050159F"/>
    <w:rsid w:val="00501CE3"/>
    <w:rsid w:val="00501DD8"/>
    <w:rsid w:val="005027D1"/>
    <w:rsid w:val="005027F8"/>
    <w:rsid w:val="00502F33"/>
    <w:rsid w:val="005035C6"/>
    <w:rsid w:val="00503708"/>
    <w:rsid w:val="00503D51"/>
    <w:rsid w:val="00504BBE"/>
    <w:rsid w:val="00505248"/>
    <w:rsid w:val="005054E8"/>
    <w:rsid w:val="005060C3"/>
    <w:rsid w:val="005106D1"/>
    <w:rsid w:val="00510C37"/>
    <w:rsid w:val="00511072"/>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D8A"/>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4D68"/>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887"/>
    <w:rsid w:val="005931B7"/>
    <w:rsid w:val="00593A9F"/>
    <w:rsid w:val="00593FDC"/>
    <w:rsid w:val="00594DCE"/>
    <w:rsid w:val="0059587E"/>
    <w:rsid w:val="00596524"/>
    <w:rsid w:val="00597AB7"/>
    <w:rsid w:val="00597C52"/>
    <w:rsid w:val="00597E1F"/>
    <w:rsid w:val="005A0C5A"/>
    <w:rsid w:val="005A15A4"/>
    <w:rsid w:val="005A160D"/>
    <w:rsid w:val="005A2646"/>
    <w:rsid w:val="005A3514"/>
    <w:rsid w:val="005A460B"/>
    <w:rsid w:val="005A4999"/>
    <w:rsid w:val="005A4C7B"/>
    <w:rsid w:val="005A6644"/>
    <w:rsid w:val="005A6AA5"/>
    <w:rsid w:val="005A7771"/>
    <w:rsid w:val="005A783E"/>
    <w:rsid w:val="005B0485"/>
    <w:rsid w:val="005B086A"/>
    <w:rsid w:val="005B0F17"/>
    <w:rsid w:val="005B1093"/>
    <w:rsid w:val="005B2AD5"/>
    <w:rsid w:val="005B2CC0"/>
    <w:rsid w:val="005B3FEE"/>
    <w:rsid w:val="005B4ABD"/>
    <w:rsid w:val="005B5001"/>
    <w:rsid w:val="005B6492"/>
    <w:rsid w:val="005B6C0D"/>
    <w:rsid w:val="005B71D1"/>
    <w:rsid w:val="005C0091"/>
    <w:rsid w:val="005C015A"/>
    <w:rsid w:val="005C0855"/>
    <w:rsid w:val="005C0A02"/>
    <w:rsid w:val="005C0ED6"/>
    <w:rsid w:val="005C1138"/>
    <w:rsid w:val="005C1CCE"/>
    <w:rsid w:val="005C2A27"/>
    <w:rsid w:val="005C3741"/>
    <w:rsid w:val="005C458C"/>
    <w:rsid w:val="005C5831"/>
    <w:rsid w:val="005C5CA2"/>
    <w:rsid w:val="005C5EA8"/>
    <w:rsid w:val="005C63F6"/>
    <w:rsid w:val="005C70D2"/>
    <w:rsid w:val="005C719B"/>
    <w:rsid w:val="005D10C2"/>
    <w:rsid w:val="005D1156"/>
    <w:rsid w:val="005D1F91"/>
    <w:rsid w:val="005D22DB"/>
    <w:rsid w:val="005D3E74"/>
    <w:rsid w:val="005D4076"/>
    <w:rsid w:val="005D4319"/>
    <w:rsid w:val="005D5726"/>
    <w:rsid w:val="005D5D3A"/>
    <w:rsid w:val="005D611A"/>
    <w:rsid w:val="005D61ED"/>
    <w:rsid w:val="005D6EA5"/>
    <w:rsid w:val="005D72C3"/>
    <w:rsid w:val="005D7C8D"/>
    <w:rsid w:val="005E04E7"/>
    <w:rsid w:val="005E13AC"/>
    <w:rsid w:val="005E23C7"/>
    <w:rsid w:val="005E27B2"/>
    <w:rsid w:val="005E2929"/>
    <w:rsid w:val="005E3076"/>
    <w:rsid w:val="005E45F0"/>
    <w:rsid w:val="005E50CF"/>
    <w:rsid w:val="005E57AB"/>
    <w:rsid w:val="005E5C95"/>
    <w:rsid w:val="005E5D67"/>
    <w:rsid w:val="005E7112"/>
    <w:rsid w:val="005E7573"/>
    <w:rsid w:val="005F0B65"/>
    <w:rsid w:val="005F0E3D"/>
    <w:rsid w:val="005F31C6"/>
    <w:rsid w:val="005F3939"/>
    <w:rsid w:val="005F4102"/>
    <w:rsid w:val="005F4C03"/>
    <w:rsid w:val="005F5352"/>
    <w:rsid w:val="005F61D9"/>
    <w:rsid w:val="005F69C2"/>
    <w:rsid w:val="005F77FB"/>
    <w:rsid w:val="005F7A5A"/>
    <w:rsid w:val="006005C9"/>
    <w:rsid w:val="006006C5"/>
    <w:rsid w:val="00601393"/>
    <w:rsid w:val="00601D2D"/>
    <w:rsid w:val="00601DAC"/>
    <w:rsid w:val="00601EC2"/>
    <w:rsid w:val="0060217C"/>
    <w:rsid w:val="006033DE"/>
    <w:rsid w:val="0060340E"/>
    <w:rsid w:val="0060444F"/>
    <w:rsid w:val="006053E4"/>
    <w:rsid w:val="006054AC"/>
    <w:rsid w:val="006057D4"/>
    <w:rsid w:val="006062F7"/>
    <w:rsid w:val="00610301"/>
    <w:rsid w:val="006104A7"/>
    <w:rsid w:val="00611110"/>
    <w:rsid w:val="00611729"/>
    <w:rsid w:val="00611AC7"/>
    <w:rsid w:val="00612155"/>
    <w:rsid w:val="00612637"/>
    <w:rsid w:val="006127E7"/>
    <w:rsid w:val="00612B5C"/>
    <w:rsid w:val="0061459C"/>
    <w:rsid w:val="00614A1F"/>
    <w:rsid w:val="00614DBF"/>
    <w:rsid w:val="00616589"/>
    <w:rsid w:val="00616AB8"/>
    <w:rsid w:val="00616C6E"/>
    <w:rsid w:val="00617096"/>
    <w:rsid w:val="006200AD"/>
    <w:rsid w:val="006203A1"/>
    <w:rsid w:val="006214ED"/>
    <w:rsid w:val="00622571"/>
    <w:rsid w:val="00623D4D"/>
    <w:rsid w:val="00624687"/>
    <w:rsid w:val="00624A91"/>
    <w:rsid w:val="00624B6A"/>
    <w:rsid w:val="006255B0"/>
    <w:rsid w:val="00625981"/>
    <w:rsid w:val="00626B1E"/>
    <w:rsid w:val="00626C73"/>
    <w:rsid w:val="00627097"/>
    <w:rsid w:val="00627A21"/>
    <w:rsid w:val="00630051"/>
    <w:rsid w:val="0063152A"/>
    <w:rsid w:val="00631951"/>
    <w:rsid w:val="00631AEC"/>
    <w:rsid w:val="00631DCE"/>
    <w:rsid w:val="00631FAA"/>
    <w:rsid w:val="00632356"/>
    <w:rsid w:val="00632BEC"/>
    <w:rsid w:val="00633DE3"/>
    <w:rsid w:val="0063401F"/>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06"/>
    <w:rsid w:val="006532B4"/>
    <w:rsid w:val="00654162"/>
    <w:rsid w:val="006541F4"/>
    <w:rsid w:val="006551A9"/>
    <w:rsid w:val="006555DC"/>
    <w:rsid w:val="00656245"/>
    <w:rsid w:val="006563EA"/>
    <w:rsid w:val="0066103B"/>
    <w:rsid w:val="006616E6"/>
    <w:rsid w:val="00661A5F"/>
    <w:rsid w:val="00661BEF"/>
    <w:rsid w:val="00663F5B"/>
    <w:rsid w:val="00665FE0"/>
    <w:rsid w:val="0066692C"/>
    <w:rsid w:val="00667079"/>
    <w:rsid w:val="006674F5"/>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76C99"/>
    <w:rsid w:val="0068010B"/>
    <w:rsid w:val="0068071B"/>
    <w:rsid w:val="00680823"/>
    <w:rsid w:val="006809C9"/>
    <w:rsid w:val="00681386"/>
    <w:rsid w:val="00682500"/>
    <w:rsid w:val="00682B0C"/>
    <w:rsid w:val="00685009"/>
    <w:rsid w:val="00685388"/>
    <w:rsid w:val="00685463"/>
    <w:rsid w:val="00685DE8"/>
    <w:rsid w:val="0068686D"/>
    <w:rsid w:val="00686D7A"/>
    <w:rsid w:val="0068786E"/>
    <w:rsid w:val="00687E85"/>
    <w:rsid w:val="006903F1"/>
    <w:rsid w:val="0069102C"/>
    <w:rsid w:val="0069116C"/>
    <w:rsid w:val="00691276"/>
    <w:rsid w:val="00691D0B"/>
    <w:rsid w:val="0069293E"/>
    <w:rsid w:val="00692E40"/>
    <w:rsid w:val="00692F84"/>
    <w:rsid w:val="0069321F"/>
    <w:rsid w:val="00693598"/>
    <w:rsid w:val="006937D3"/>
    <w:rsid w:val="00693983"/>
    <w:rsid w:val="0069490A"/>
    <w:rsid w:val="006954E2"/>
    <w:rsid w:val="00695885"/>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CA2"/>
    <w:rsid w:val="006A1D8F"/>
    <w:rsid w:val="006A1F04"/>
    <w:rsid w:val="006A2AE6"/>
    <w:rsid w:val="006A303E"/>
    <w:rsid w:val="006A36D2"/>
    <w:rsid w:val="006A3D21"/>
    <w:rsid w:val="006A4293"/>
    <w:rsid w:val="006A44CF"/>
    <w:rsid w:val="006A47A3"/>
    <w:rsid w:val="006A493E"/>
    <w:rsid w:val="006A4D04"/>
    <w:rsid w:val="006A535C"/>
    <w:rsid w:val="006A6A5F"/>
    <w:rsid w:val="006A6C5E"/>
    <w:rsid w:val="006A73F7"/>
    <w:rsid w:val="006A7781"/>
    <w:rsid w:val="006A77F5"/>
    <w:rsid w:val="006B1040"/>
    <w:rsid w:val="006B24AF"/>
    <w:rsid w:val="006B2816"/>
    <w:rsid w:val="006B366B"/>
    <w:rsid w:val="006B5275"/>
    <w:rsid w:val="006B6434"/>
    <w:rsid w:val="006B6605"/>
    <w:rsid w:val="006B6CAA"/>
    <w:rsid w:val="006B715C"/>
    <w:rsid w:val="006B7DEF"/>
    <w:rsid w:val="006B7F69"/>
    <w:rsid w:val="006C0505"/>
    <w:rsid w:val="006C0A32"/>
    <w:rsid w:val="006C0FAE"/>
    <w:rsid w:val="006C1044"/>
    <w:rsid w:val="006C1735"/>
    <w:rsid w:val="006C173F"/>
    <w:rsid w:val="006C3959"/>
    <w:rsid w:val="006C3C6D"/>
    <w:rsid w:val="006C4155"/>
    <w:rsid w:val="006C42CC"/>
    <w:rsid w:val="006C4A1F"/>
    <w:rsid w:val="006C4A31"/>
    <w:rsid w:val="006C4E7B"/>
    <w:rsid w:val="006C5725"/>
    <w:rsid w:val="006C5910"/>
    <w:rsid w:val="006C5B64"/>
    <w:rsid w:val="006C710F"/>
    <w:rsid w:val="006C7579"/>
    <w:rsid w:val="006C75D3"/>
    <w:rsid w:val="006C771D"/>
    <w:rsid w:val="006C7AE2"/>
    <w:rsid w:val="006D0B24"/>
    <w:rsid w:val="006D0D2E"/>
    <w:rsid w:val="006D0E46"/>
    <w:rsid w:val="006D11A1"/>
    <w:rsid w:val="006D1988"/>
    <w:rsid w:val="006D2127"/>
    <w:rsid w:val="006D2D39"/>
    <w:rsid w:val="006D2EB4"/>
    <w:rsid w:val="006D4009"/>
    <w:rsid w:val="006D4043"/>
    <w:rsid w:val="006D456E"/>
    <w:rsid w:val="006D4E0D"/>
    <w:rsid w:val="006D569E"/>
    <w:rsid w:val="006D59D3"/>
    <w:rsid w:val="006D5CE4"/>
    <w:rsid w:val="006E30CE"/>
    <w:rsid w:val="006E33B6"/>
    <w:rsid w:val="006E4CAB"/>
    <w:rsid w:val="006E4E17"/>
    <w:rsid w:val="006E5693"/>
    <w:rsid w:val="006E617B"/>
    <w:rsid w:val="006E6185"/>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96D"/>
    <w:rsid w:val="00700FA0"/>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2D33"/>
    <w:rsid w:val="007235C8"/>
    <w:rsid w:val="00723B50"/>
    <w:rsid w:val="00723CE8"/>
    <w:rsid w:val="00724961"/>
    <w:rsid w:val="0072496B"/>
    <w:rsid w:val="007250BF"/>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5414"/>
    <w:rsid w:val="00735861"/>
    <w:rsid w:val="00735A14"/>
    <w:rsid w:val="0073671B"/>
    <w:rsid w:val="007370FD"/>
    <w:rsid w:val="0073739D"/>
    <w:rsid w:val="00737451"/>
    <w:rsid w:val="00740A51"/>
    <w:rsid w:val="007410D0"/>
    <w:rsid w:val="00741A30"/>
    <w:rsid w:val="00742833"/>
    <w:rsid w:val="0074283D"/>
    <w:rsid w:val="00742B8E"/>
    <w:rsid w:val="00742C19"/>
    <w:rsid w:val="00742C7E"/>
    <w:rsid w:val="00742CC2"/>
    <w:rsid w:val="00742D06"/>
    <w:rsid w:val="00743F25"/>
    <w:rsid w:val="00743F6D"/>
    <w:rsid w:val="007440B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123A"/>
    <w:rsid w:val="00772482"/>
    <w:rsid w:val="00774019"/>
    <w:rsid w:val="00774285"/>
    <w:rsid w:val="007744B1"/>
    <w:rsid w:val="00774DF2"/>
    <w:rsid w:val="007772AE"/>
    <w:rsid w:val="00777F77"/>
    <w:rsid w:val="00781A49"/>
    <w:rsid w:val="00782682"/>
    <w:rsid w:val="00782C43"/>
    <w:rsid w:val="00783AE8"/>
    <w:rsid w:val="0078405B"/>
    <w:rsid w:val="00785492"/>
    <w:rsid w:val="00786071"/>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065"/>
    <w:rsid w:val="00796A83"/>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8D5"/>
    <w:rsid w:val="007B1B6A"/>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12E"/>
    <w:rsid w:val="007C2487"/>
    <w:rsid w:val="007C25E1"/>
    <w:rsid w:val="007C2EBA"/>
    <w:rsid w:val="007C4239"/>
    <w:rsid w:val="007C4349"/>
    <w:rsid w:val="007C48CC"/>
    <w:rsid w:val="007C4AB7"/>
    <w:rsid w:val="007C5A55"/>
    <w:rsid w:val="007D0F20"/>
    <w:rsid w:val="007D1108"/>
    <w:rsid w:val="007D285D"/>
    <w:rsid w:val="007D2925"/>
    <w:rsid w:val="007D2E5F"/>
    <w:rsid w:val="007D3082"/>
    <w:rsid w:val="007D3197"/>
    <w:rsid w:val="007D3345"/>
    <w:rsid w:val="007D3B41"/>
    <w:rsid w:val="007D3B52"/>
    <w:rsid w:val="007D3EAC"/>
    <w:rsid w:val="007D5733"/>
    <w:rsid w:val="007D578D"/>
    <w:rsid w:val="007D6162"/>
    <w:rsid w:val="007D6BC7"/>
    <w:rsid w:val="007D71C3"/>
    <w:rsid w:val="007D7D2B"/>
    <w:rsid w:val="007E0772"/>
    <w:rsid w:val="007E14EF"/>
    <w:rsid w:val="007E3B86"/>
    <w:rsid w:val="007E3EC8"/>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B40"/>
    <w:rsid w:val="007F6F2F"/>
    <w:rsid w:val="007F7553"/>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CA"/>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49E"/>
    <w:rsid w:val="00816C0B"/>
    <w:rsid w:val="008170C7"/>
    <w:rsid w:val="008170C9"/>
    <w:rsid w:val="008170DD"/>
    <w:rsid w:val="008173E0"/>
    <w:rsid w:val="00817463"/>
    <w:rsid w:val="008178F7"/>
    <w:rsid w:val="00817B9B"/>
    <w:rsid w:val="00820571"/>
    <w:rsid w:val="00820BA0"/>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386"/>
    <w:rsid w:val="008278A7"/>
    <w:rsid w:val="008301F0"/>
    <w:rsid w:val="008306DC"/>
    <w:rsid w:val="00831091"/>
    <w:rsid w:val="008315F5"/>
    <w:rsid w:val="00832028"/>
    <w:rsid w:val="00832C70"/>
    <w:rsid w:val="008338D3"/>
    <w:rsid w:val="00833A49"/>
    <w:rsid w:val="00833BE6"/>
    <w:rsid w:val="00834B58"/>
    <w:rsid w:val="00835129"/>
    <w:rsid w:val="0083570D"/>
    <w:rsid w:val="00836515"/>
    <w:rsid w:val="00836F7E"/>
    <w:rsid w:val="00837875"/>
    <w:rsid w:val="00837E71"/>
    <w:rsid w:val="00840BCB"/>
    <w:rsid w:val="0084147C"/>
    <w:rsid w:val="00841669"/>
    <w:rsid w:val="00843312"/>
    <w:rsid w:val="00843B47"/>
    <w:rsid w:val="0084439D"/>
    <w:rsid w:val="0084474F"/>
    <w:rsid w:val="008458F8"/>
    <w:rsid w:val="00850842"/>
    <w:rsid w:val="00850DBA"/>
    <w:rsid w:val="00850EBC"/>
    <w:rsid w:val="00850EF9"/>
    <w:rsid w:val="00851A0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3BDC"/>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646"/>
    <w:rsid w:val="008837E7"/>
    <w:rsid w:val="008844A4"/>
    <w:rsid w:val="0088461A"/>
    <w:rsid w:val="008849BC"/>
    <w:rsid w:val="00884D08"/>
    <w:rsid w:val="008850D6"/>
    <w:rsid w:val="0088550E"/>
    <w:rsid w:val="00885C37"/>
    <w:rsid w:val="008901E1"/>
    <w:rsid w:val="008905F9"/>
    <w:rsid w:val="00890826"/>
    <w:rsid w:val="00891486"/>
    <w:rsid w:val="00891B73"/>
    <w:rsid w:val="00891CA0"/>
    <w:rsid w:val="008925FC"/>
    <w:rsid w:val="008929E2"/>
    <w:rsid w:val="008930EB"/>
    <w:rsid w:val="0089482D"/>
    <w:rsid w:val="008957C4"/>
    <w:rsid w:val="00896744"/>
    <w:rsid w:val="008968AD"/>
    <w:rsid w:val="00896C35"/>
    <w:rsid w:val="00896DF6"/>
    <w:rsid w:val="00897083"/>
    <w:rsid w:val="00897802"/>
    <w:rsid w:val="00897CBE"/>
    <w:rsid w:val="008A0241"/>
    <w:rsid w:val="008A125A"/>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4E75"/>
    <w:rsid w:val="008B4FB3"/>
    <w:rsid w:val="008B54DB"/>
    <w:rsid w:val="008B6064"/>
    <w:rsid w:val="008B619A"/>
    <w:rsid w:val="008B7B7C"/>
    <w:rsid w:val="008B7F43"/>
    <w:rsid w:val="008C076D"/>
    <w:rsid w:val="008C0D4C"/>
    <w:rsid w:val="008C120A"/>
    <w:rsid w:val="008C28DD"/>
    <w:rsid w:val="008C2FA5"/>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0F24"/>
    <w:rsid w:val="00902612"/>
    <w:rsid w:val="009032F9"/>
    <w:rsid w:val="00903305"/>
    <w:rsid w:val="00903517"/>
    <w:rsid w:val="00903744"/>
    <w:rsid w:val="00904015"/>
    <w:rsid w:val="009042E5"/>
    <w:rsid w:val="009053D7"/>
    <w:rsid w:val="009057BD"/>
    <w:rsid w:val="00906C02"/>
    <w:rsid w:val="00906D41"/>
    <w:rsid w:val="0090760C"/>
    <w:rsid w:val="009107AD"/>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309FC"/>
    <w:rsid w:val="00931093"/>
    <w:rsid w:val="00931A13"/>
    <w:rsid w:val="00933D35"/>
    <w:rsid w:val="009341DA"/>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5183F"/>
    <w:rsid w:val="009519CC"/>
    <w:rsid w:val="00953A9D"/>
    <w:rsid w:val="00954E79"/>
    <w:rsid w:val="00956B15"/>
    <w:rsid w:val="00956B52"/>
    <w:rsid w:val="00956B88"/>
    <w:rsid w:val="00956C36"/>
    <w:rsid w:val="009606B6"/>
    <w:rsid w:val="00960C0B"/>
    <w:rsid w:val="00961329"/>
    <w:rsid w:val="00962986"/>
    <w:rsid w:val="00963BFE"/>
    <w:rsid w:val="00963D74"/>
    <w:rsid w:val="00964648"/>
    <w:rsid w:val="009648FE"/>
    <w:rsid w:val="00964E69"/>
    <w:rsid w:val="009652C6"/>
    <w:rsid w:val="009654E9"/>
    <w:rsid w:val="00965DA6"/>
    <w:rsid w:val="00967A83"/>
    <w:rsid w:val="009716C9"/>
    <w:rsid w:val="00971F92"/>
    <w:rsid w:val="009720FD"/>
    <w:rsid w:val="009722A5"/>
    <w:rsid w:val="009723AB"/>
    <w:rsid w:val="00972766"/>
    <w:rsid w:val="0097362B"/>
    <w:rsid w:val="00974735"/>
    <w:rsid w:val="00974760"/>
    <w:rsid w:val="00975B94"/>
    <w:rsid w:val="00976E32"/>
    <w:rsid w:val="009771EE"/>
    <w:rsid w:val="009774FE"/>
    <w:rsid w:val="00977ADD"/>
    <w:rsid w:val="00980A9E"/>
    <w:rsid w:val="00980BA2"/>
    <w:rsid w:val="0098197B"/>
    <w:rsid w:val="009819C0"/>
    <w:rsid w:val="00981BA7"/>
    <w:rsid w:val="00982C7E"/>
    <w:rsid w:val="00983512"/>
    <w:rsid w:val="009836D8"/>
    <w:rsid w:val="00983992"/>
    <w:rsid w:val="00984212"/>
    <w:rsid w:val="009849B6"/>
    <w:rsid w:val="00984F6F"/>
    <w:rsid w:val="00985954"/>
    <w:rsid w:val="009860F4"/>
    <w:rsid w:val="009908EB"/>
    <w:rsid w:val="00992443"/>
    <w:rsid w:val="0099272D"/>
    <w:rsid w:val="009933F2"/>
    <w:rsid w:val="00993DCA"/>
    <w:rsid w:val="009954A7"/>
    <w:rsid w:val="0099602A"/>
    <w:rsid w:val="00996271"/>
    <w:rsid w:val="009968CA"/>
    <w:rsid w:val="009A0486"/>
    <w:rsid w:val="009A05D6"/>
    <w:rsid w:val="009A0E15"/>
    <w:rsid w:val="009A169E"/>
    <w:rsid w:val="009A1730"/>
    <w:rsid w:val="009A1D6B"/>
    <w:rsid w:val="009A247D"/>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512"/>
    <w:rsid w:val="009B08E7"/>
    <w:rsid w:val="009B0A6A"/>
    <w:rsid w:val="009B0B0B"/>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5C52"/>
    <w:rsid w:val="009C6238"/>
    <w:rsid w:val="009C6506"/>
    <w:rsid w:val="009C6B18"/>
    <w:rsid w:val="009C7B77"/>
    <w:rsid w:val="009D1313"/>
    <w:rsid w:val="009D1A61"/>
    <w:rsid w:val="009D1E72"/>
    <w:rsid w:val="009D1FEB"/>
    <w:rsid w:val="009D3399"/>
    <w:rsid w:val="009D3F18"/>
    <w:rsid w:val="009D4159"/>
    <w:rsid w:val="009D4BE9"/>
    <w:rsid w:val="009D4CC5"/>
    <w:rsid w:val="009D50F6"/>
    <w:rsid w:val="009D59EA"/>
    <w:rsid w:val="009D5AEF"/>
    <w:rsid w:val="009D5FC7"/>
    <w:rsid w:val="009D6F1B"/>
    <w:rsid w:val="009D6FF6"/>
    <w:rsid w:val="009D7CE8"/>
    <w:rsid w:val="009E1372"/>
    <w:rsid w:val="009E2137"/>
    <w:rsid w:val="009E21A2"/>
    <w:rsid w:val="009E45D6"/>
    <w:rsid w:val="009E5534"/>
    <w:rsid w:val="009E5BB1"/>
    <w:rsid w:val="009E696C"/>
    <w:rsid w:val="009E6AD6"/>
    <w:rsid w:val="009E6F20"/>
    <w:rsid w:val="009E73AF"/>
    <w:rsid w:val="009E7C32"/>
    <w:rsid w:val="009F0AE0"/>
    <w:rsid w:val="009F161B"/>
    <w:rsid w:val="009F2123"/>
    <w:rsid w:val="009F28D8"/>
    <w:rsid w:val="009F2B4C"/>
    <w:rsid w:val="009F2CA6"/>
    <w:rsid w:val="009F3983"/>
    <w:rsid w:val="009F4D9F"/>
    <w:rsid w:val="009F51EE"/>
    <w:rsid w:val="009F52F0"/>
    <w:rsid w:val="009F69DC"/>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05C"/>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D9F"/>
    <w:rsid w:val="00A42F97"/>
    <w:rsid w:val="00A431C6"/>
    <w:rsid w:val="00A43B57"/>
    <w:rsid w:val="00A443A6"/>
    <w:rsid w:val="00A446A0"/>
    <w:rsid w:val="00A446E5"/>
    <w:rsid w:val="00A46B1F"/>
    <w:rsid w:val="00A474B3"/>
    <w:rsid w:val="00A47734"/>
    <w:rsid w:val="00A477CF"/>
    <w:rsid w:val="00A478C0"/>
    <w:rsid w:val="00A478C5"/>
    <w:rsid w:val="00A5061C"/>
    <w:rsid w:val="00A51445"/>
    <w:rsid w:val="00A514ED"/>
    <w:rsid w:val="00A53800"/>
    <w:rsid w:val="00A54959"/>
    <w:rsid w:val="00A54CD7"/>
    <w:rsid w:val="00A559B9"/>
    <w:rsid w:val="00A57282"/>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7A45"/>
    <w:rsid w:val="00A67D32"/>
    <w:rsid w:val="00A70E76"/>
    <w:rsid w:val="00A71675"/>
    <w:rsid w:val="00A719E3"/>
    <w:rsid w:val="00A71C49"/>
    <w:rsid w:val="00A71CA7"/>
    <w:rsid w:val="00A721CD"/>
    <w:rsid w:val="00A72C6F"/>
    <w:rsid w:val="00A731FE"/>
    <w:rsid w:val="00A73349"/>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97A"/>
    <w:rsid w:val="00A87FEB"/>
    <w:rsid w:val="00A91539"/>
    <w:rsid w:val="00A93A2D"/>
    <w:rsid w:val="00A93D91"/>
    <w:rsid w:val="00A93FFD"/>
    <w:rsid w:val="00A94558"/>
    <w:rsid w:val="00A95F79"/>
    <w:rsid w:val="00A979EC"/>
    <w:rsid w:val="00AA0771"/>
    <w:rsid w:val="00AA0C64"/>
    <w:rsid w:val="00AA2118"/>
    <w:rsid w:val="00AA27A2"/>
    <w:rsid w:val="00AA3A8A"/>
    <w:rsid w:val="00AA4363"/>
    <w:rsid w:val="00AA47EC"/>
    <w:rsid w:val="00AA47F4"/>
    <w:rsid w:val="00AA5FBE"/>
    <w:rsid w:val="00AA6626"/>
    <w:rsid w:val="00AA66C1"/>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A8D"/>
    <w:rsid w:val="00AB4BD0"/>
    <w:rsid w:val="00AB4F26"/>
    <w:rsid w:val="00AB7B7F"/>
    <w:rsid w:val="00AC01B7"/>
    <w:rsid w:val="00AC0746"/>
    <w:rsid w:val="00AC0855"/>
    <w:rsid w:val="00AC0F1C"/>
    <w:rsid w:val="00AC1D82"/>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36C"/>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1559"/>
    <w:rsid w:val="00AE29C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501"/>
    <w:rsid w:val="00AF4BB1"/>
    <w:rsid w:val="00AF4C48"/>
    <w:rsid w:val="00AF6AAF"/>
    <w:rsid w:val="00AF77DC"/>
    <w:rsid w:val="00AF786F"/>
    <w:rsid w:val="00AF7C5D"/>
    <w:rsid w:val="00AF7EF1"/>
    <w:rsid w:val="00B00DE5"/>
    <w:rsid w:val="00B01FC4"/>
    <w:rsid w:val="00B02145"/>
    <w:rsid w:val="00B02185"/>
    <w:rsid w:val="00B0313E"/>
    <w:rsid w:val="00B032A7"/>
    <w:rsid w:val="00B03697"/>
    <w:rsid w:val="00B03EC0"/>
    <w:rsid w:val="00B04A26"/>
    <w:rsid w:val="00B05516"/>
    <w:rsid w:val="00B06EE8"/>
    <w:rsid w:val="00B077B3"/>
    <w:rsid w:val="00B07E94"/>
    <w:rsid w:val="00B1051E"/>
    <w:rsid w:val="00B1063D"/>
    <w:rsid w:val="00B107EB"/>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2C"/>
    <w:rsid w:val="00B23E39"/>
    <w:rsid w:val="00B23FDA"/>
    <w:rsid w:val="00B2496C"/>
    <w:rsid w:val="00B26F33"/>
    <w:rsid w:val="00B271F7"/>
    <w:rsid w:val="00B2723E"/>
    <w:rsid w:val="00B272D3"/>
    <w:rsid w:val="00B2790D"/>
    <w:rsid w:val="00B27F72"/>
    <w:rsid w:val="00B30976"/>
    <w:rsid w:val="00B30C3D"/>
    <w:rsid w:val="00B328DF"/>
    <w:rsid w:val="00B32FE3"/>
    <w:rsid w:val="00B33890"/>
    <w:rsid w:val="00B33CDE"/>
    <w:rsid w:val="00B34EEB"/>
    <w:rsid w:val="00B35402"/>
    <w:rsid w:val="00B35AEB"/>
    <w:rsid w:val="00B35E38"/>
    <w:rsid w:val="00B3612A"/>
    <w:rsid w:val="00B36D66"/>
    <w:rsid w:val="00B37C1A"/>
    <w:rsid w:val="00B40090"/>
    <w:rsid w:val="00B41376"/>
    <w:rsid w:val="00B41A0C"/>
    <w:rsid w:val="00B41E21"/>
    <w:rsid w:val="00B42AD8"/>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1D73"/>
    <w:rsid w:val="00B62E12"/>
    <w:rsid w:val="00B639A7"/>
    <w:rsid w:val="00B6418C"/>
    <w:rsid w:val="00B647CB"/>
    <w:rsid w:val="00B65A78"/>
    <w:rsid w:val="00B66468"/>
    <w:rsid w:val="00B66D3E"/>
    <w:rsid w:val="00B66ECC"/>
    <w:rsid w:val="00B67772"/>
    <w:rsid w:val="00B67CDA"/>
    <w:rsid w:val="00B67E91"/>
    <w:rsid w:val="00B70534"/>
    <w:rsid w:val="00B7086A"/>
    <w:rsid w:val="00B72BCC"/>
    <w:rsid w:val="00B73150"/>
    <w:rsid w:val="00B73C59"/>
    <w:rsid w:val="00B7482B"/>
    <w:rsid w:val="00B74C83"/>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265"/>
    <w:rsid w:val="00B864D1"/>
    <w:rsid w:val="00B86672"/>
    <w:rsid w:val="00B869E1"/>
    <w:rsid w:val="00B87D24"/>
    <w:rsid w:val="00B9031E"/>
    <w:rsid w:val="00B914CC"/>
    <w:rsid w:val="00B925FA"/>
    <w:rsid w:val="00B9301C"/>
    <w:rsid w:val="00B930D8"/>
    <w:rsid w:val="00B94372"/>
    <w:rsid w:val="00B95168"/>
    <w:rsid w:val="00B9655A"/>
    <w:rsid w:val="00B97118"/>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4970"/>
    <w:rsid w:val="00BC4E84"/>
    <w:rsid w:val="00BC4F18"/>
    <w:rsid w:val="00BC5774"/>
    <w:rsid w:val="00BC5C6E"/>
    <w:rsid w:val="00BC5F94"/>
    <w:rsid w:val="00BC6A3A"/>
    <w:rsid w:val="00BC71D7"/>
    <w:rsid w:val="00BC73D1"/>
    <w:rsid w:val="00BD137E"/>
    <w:rsid w:val="00BD1839"/>
    <w:rsid w:val="00BD1A72"/>
    <w:rsid w:val="00BD2D30"/>
    <w:rsid w:val="00BD3E8B"/>
    <w:rsid w:val="00BD4C47"/>
    <w:rsid w:val="00BD6107"/>
    <w:rsid w:val="00BD617E"/>
    <w:rsid w:val="00BD6A70"/>
    <w:rsid w:val="00BD79A2"/>
    <w:rsid w:val="00BE08D7"/>
    <w:rsid w:val="00BE164C"/>
    <w:rsid w:val="00BE1784"/>
    <w:rsid w:val="00BE1CAA"/>
    <w:rsid w:val="00BE251D"/>
    <w:rsid w:val="00BE26C1"/>
    <w:rsid w:val="00BE270E"/>
    <w:rsid w:val="00BE28F1"/>
    <w:rsid w:val="00BE2AC2"/>
    <w:rsid w:val="00BE32AA"/>
    <w:rsid w:val="00BE3C68"/>
    <w:rsid w:val="00BE46DD"/>
    <w:rsid w:val="00BE484E"/>
    <w:rsid w:val="00BE5A14"/>
    <w:rsid w:val="00BE62F4"/>
    <w:rsid w:val="00BE7F78"/>
    <w:rsid w:val="00BF0A1B"/>
    <w:rsid w:val="00BF1B4F"/>
    <w:rsid w:val="00BF21D2"/>
    <w:rsid w:val="00BF3002"/>
    <w:rsid w:val="00BF366B"/>
    <w:rsid w:val="00BF3679"/>
    <w:rsid w:val="00BF52E5"/>
    <w:rsid w:val="00BF5B7E"/>
    <w:rsid w:val="00BF613F"/>
    <w:rsid w:val="00BF705E"/>
    <w:rsid w:val="00BF760A"/>
    <w:rsid w:val="00C00489"/>
    <w:rsid w:val="00C00553"/>
    <w:rsid w:val="00C00A8C"/>
    <w:rsid w:val="00C01142"/>
    <w:rsid w:val="00C01F99"/>
    <w:rsid w:val="00C03260"/>
    <w:rsid w:val="00C03CDC"/>
    <w:rsid w:val="00C0417F"/>
    <w:rsid w:val="00C047B4"/>
    <w:rsid w:val="00C04A6B"/>
    <w:rsid w:val="00C05074"/>
    <w:rsid w:val="00C0594D"/>
    <w:rsid w:val="00C05FFF"/>
    <w:rsid w:val="00C06C2E"/>
    <w:rsid w:val="00C06D7F"/>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37793"/>
    <w:rsid w:val="00C378D8"/>
    <w:rsid w:val="00C37B8F"/>
    <w:rsid w:val="00C4003B"/>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BB9"/>
    <w:rsid w:val="00C520C5"/>
    <w:rsid w:val="00C527EC"/>
    <w:rsid w:val="00C5443A"/>
    <w:rsid w:val="00C5649B"/>
    <w:rsid w:val="00C56BFD"/>
    <w:rsid w:val="00C56CCE"/>
    <w:rsid w:val="00C57003"/>
    <w:rsid w:val="00C57937"/>
    <w:rsid w:val="00C57BA4"/>
    <w:rsid w:val="00C60D8F"/>
    <w:rsid w:val="00C613B5"/>
    <w:rsid w:val="00C61791"/>
    <w:rsid w:val="00C61B85"/>
    <w:rsid w:val="00C6257B"/>
    <w:rsid w:val="00C62CB2"/>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567D"/>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ECB"/>
    <w:rsid w:val="00C951F9"/>
    <w:rsid w:val="00C958B8"/>
    <w:rsid w:val="00C95AD5"/>
    <w:rsid w:val="00C960D4"/>
    <w:rsid w:val="00C965F1"/>
    <w:rsid w:val="00C97E27"/>
    <w:rsid w:val="00C97E41"/>
    <w:rsid w:val="00C97EE5"/>
    <w:rsid w:val="00C97F39"/>
    <w:rsid w:val="00CA00E5"/>
    <w:rsid w:val="00CA087E"/>
    <w:rsid w:val="00CA0FFE"/>
    <w:rsid w:val="00CA1CB3"/>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AC"/>
    <w:rsid w:val="00CB33E9"/>
    <w:rsid w:val="00CB34F7"/>
    <w:rsid w:val="00CB354C"/>
    <w:rsid w:val="00CB405D"/>
    <w:rsid w:val="00CB4705"/>
    <w:rsid w:val="00CB4A53"/>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14B2"/>
    <w:rsid w:val="00CE2115"/>
    <w:rsid w:val="00CE21BE"/>
    <w:rsid w:val="00CE27A5"/>
    <w:rsid w:val="00CE3EFE"/>
    <w:rsid w:val="00CE442F"/>
    <w:rsid w:val="00CE4615"/>
    <w:rsid w:val="00CE5FFC"/>
    <w:rsid w:val="00CE67ED"/>
    <w:rsid w:val="00CE7E9B"/>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FF2"/>
    <w:rsid w:val="00D004B3"/>
    <w:rsid w:val="00D00562"/>
    <w:rsid w:val="00D00839"/>
    <w:rsid w:val="00D00FB3"/>
    <w:rsid w:val="00D01561"/>
    <w:rsid w:val="00D0248F"/>
    <w:rsid w:val="00D02D7D"/>
    <w:rsid w:val="00D02E33"/>
    <w:rsid w:val="00D030D5"/>
    <w:rsid w:val="00D03154"/>
    <w:rsid w:val="00D03B09"/>
    <w:rsid w:val="00D04A00"/>
    <w:rsid w:val="00D04C11"/>
    <w:rsid w:val="00D05395"/>
    <w:rsid w:val="00D06B06"/>
    <w:rsid w:val="00D07614"/>
    <w:rsid w:val="00D07C2C"/>
    <w:rsid w:val="00D10670"/>
    <w:rsid w:val="00D10807"/>
    <w:rsid w:val="00D108F2"/>
    <w:rsid w:val="00D10E7B"/>
    <w:rsid w:val="00D110C9"/>
    <w:rsid w:val="00D110D0"/>
    <w:rsid w:val="00D113A0"/>
    <w:rsid w:val="00D128B3"/>
    <w:rsid w:val="00D12C4D"/>
    <w:rsid w:val="00D12EE6"/>
    <w:rsid w:val="00D13DA6"/>
    <w:rsid w:val="00D14192"/>
    <w:rsid w:val="00D14491"/>
    <w:rsid w:val="00D148D0"/>
    <w:rsid w:val="00D1514A"/>
    <w:rsid w:val="00D1579E"/>
    <w:rsid w:val="00D16574"/>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2F7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BD8"/>
    <w:rsid w:val="00D70DF1"/>
    <w:rsid w:val="00D71802"/>
    <w:rsid w:val="00D71E85"/>
    <w:rsid w:val="00D72212"/>
    <w:rsid w:val="00D73CE3"/>
    <w:rsid w:val="00D73F6D"/>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0EA"/>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032"/>
    <w:rsid w:val="00DB1D9F"/>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B6"/>
    <w:rsid w:val="00DC6FD0"/>
    <w:rsid w:val="00DD010F"/>
    <w:rsid w:val="00DD0119"/>
    <w:rsid w:val="00DD1DE2"/>
    <w:rsid w:val="00DD232A"/>
    <w:rsid w:val="00DD27DD"/>
    <w:rsid w:val="00DD4829"/>
    <w:rsid w:val="00DD4A44"/>
    <w:rsid w:val="00DD4C74"/>
    <w:rsid w:val="00DD4E19"/>
    <w:rsid w:val="00DD51A3"/>
    <w:rsid w:val="00DD5BED"/>
    <w:rsid w:val="00DD6C1E"/>
    <w:rsid w:val="00DD6CD1"/>
    <w:rsid w:val="00DD7717"/>
    <w:rsid w:val="00DD7726"/>
    <w:rsid w:val="00DD7C87"/>
    <w:rsid w:val="00DE0BD6"/>
    <w:rsid w:val="00DE11CE"/>
    <w:rsid w:val="00DE21F1"/>
    <w:rsid w:val="00DE25EA"/>
    <w:rsid w:val="00DE2D34"/>
    <w:rsid w:val="00DE2EF2"/>
    <w:rsid w:val="00DE3834"/>
    <w:rsid w:val="00DE4322"/>
    <w:rsid w:val="00DE660D"/>
    <w:rsid w:val="00DE6C2B"/>
    <w:rsid w:val="00DE7DB3"/>
    <w:rsid w:val="00DF202C"/>
    <w:rsid w:val="00DF2233"/>
    <w:rsid w:val="00DF2417"/>
    <w:rsid w:val="00DF245B"/>
    <w:rsid w:val="00DF2495"/>
    <w:rsid w:val="00DF2E28"/>
    <w:rsid w:val="00DF3124"/>
    <w:rsid w:val="00DF3EA7"/>
    <w:rsid w:val="00DF60BB"/>
    <w:rsid w:val="00DF725F"/>
    <w:rsid w:val="00DF726E"/>
    <w:rsid w:val="00DF7427"/>
    <w:rsid w:val="00E003E7"/>
    <w:rsid w:val="00E01595"/>
    <w:rsid w:val="00E01B4C"/>
    <w:rsid w:val="00E0377E"/>
    <w:rsid w:val="00E03B02"/>
    <w:rsid w:val="00E03F02"/>
    <w:rsid w:val="00E03F6C"/>
    <w:rsid w:val="00E04072"/>
    <w:rsid w:val="00E04AA6"/>
    <w:rsid w:val="00E06F40"/>
    <w:rsid w:val="00E07F7C"/>
    <w:rsid w:val="00E10AAF"/>
    <w:rsid w:val="00E11D05"/>
    <w:rsid w:val="00E11E09"/>
    <w:rsid w:val="00E12FBC"/>
    <w:rsid w:val="00E13405"/>
    <w:rsid w:val="00E13E84"/>
    <w:rsid w:val="00E15473"/>
    <w:rsid w:val="00E16A5D"/>
    <w:rsid w:val="00E1700E"/>
    <w:rsid w:val="00E17A89"/>
    <w:rsid w:val="00E17DE2"/>
    <w:rsid w:val="00E17FD2"/>
    <w:rsid w:val="00E200D5"/>
    <w:rsid w:val="00E217E0"/>
    <w:rsid w:val="00E21EE6"/>
    <w:rsid w:val="00E2201F"/>
    <w:rsid w:val="00E22025"/>
    <w:rsid w:val="00E22B80"/>
    <w:rsid w:val="00E23BAC"/>
    <w:rsid w:val="00E23C66"/>
    <w:rsid w:val="00E24369"/>
    <w:rsid w:val="00E2447A"/>
    <w:rsid w:val="00E2547A"/>
    <w:rsid w:val="00E257AF"/>
    <w:rsid w:val="00E2649E"/>
    <w:rsid w:val="00E30424"/>
    <w:rsid w:val="00E30813"/>
    <w:rsid w:val="00E30E20"/>
    <w:rsid w:val="00E30EED"/>
    <w:rsid w:val="00E31031"/>
    <w:rsid w:val="00E310DD"/>
    <w:rsid w:val="00E3122F"/>
    <w:rsid w:val="00E318C7"/>
    <w:rsid w:val="00E319B0"/>
    <w:rsid w:val="00E31AB7"/>
    <w:rsid w:val="00E31B11"/>
    <w:rsid w:val="00E31B49"/>
    <w:rsid w:val="00E31C18"/>
    <w:rsid w:val="00E31C79"/>
    <w:rsid w:val="00E31D0C"/>
    <w:rsid w:val="00E3298D"/>
    <w:rsid w:val="00E348DF"/>
    <w:rsid w:val="00E34EC8"/>
    <w:rsid w:val="00E36462"/>
    <w:rsid w:val="00E365BE"/>
    <w:rsid w:val="00E37BAF"/>
    <w:rsid w:val="00E40BBE"/>
    <w:rsid w:val="00E40F98"/>
    <w:rsid w:val="00E427FC"/>
    <w:rsid w:val="00E42CB9"/>
    <w:rsid w:val="00E43875"/>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EAE"/>
    <w:rsid w:val="00E7348A"/>
    <w:rsid w:val="00E734D6"/>
    <w:rsid w:val="00E73512"/>
    <w:rsid w:val="00E7412F"/>
    <w:rsid w:val="00E74BFE"/>
    <w:rsid w:val="00E74F89"/>
    <w:rsid w:val="00E7520D"/>
    <w:rsid w:val="00E77018"/>
    <w:rsid w:val="00E7742B"/>
    <w:rsid w:val="00E77BE8"/>
    <w:rsid w:val="00E804B4"/>
    <w:rsid w:val="00E8086D"/>
    <w:rsid w:val="00E809CA"/>
    <w:rsid w:val="00E8222D"/>
    <w:rsid w:val="00E82779"/>
    <w:rsid w:val="00E82A8C"/>
    <w:rsid w:val="00E83820"/>
    <w:rsid w:val="00E84506"/>
    <w:rsid w:val="00E86250"/>
    <w:rsid w:val="00E87C6D"/>
    <w:rsid w:val="00E9098D"/>
    <w:rsid w:val="00E913A4"/>
    <w:rsid w:val="00E925DE"/>
    <w:rsid w:val="00E92B7E"/>
    <w:rsid w:val="00E93F98"/>
    <w:rsid w:val="00E9463A"/>
    <w:rsid w:val="00E95EBE"/>
    <w:rsid w:val="00EA104D"/>
    <w:rsid w:val="00EA18DE"/>
    <w:rsid w:val="00EA1B4C"/>
    <w:rsid w:val="00EA1FB1"/>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1BB8"/>
    <w:rsid w:val="00EB222F"/>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5E12"/>
    <w:rsid w:val="00ED6A52"/>
    <w:rsid w:val="00ED6CBF"/>
    <w:rsid w:val="00ED6E34"/>
    <w:rsid w:val="00ED6FB2"/>
    <w:rsid w:val="00ED76FB"/>
    <w:rsid w:val="00ED7C1A"/>
    <w:rsid w:val="00EE07D5"/>
    <w:rsid w:val="00EE1FE2"/>
    <w:rsid w:val="00EE26F0"/>
    <w:rsid w:val="00EE36BC"/>
    <w:rsid w:val="00EE3AE5"/>
    <w:rsid w:val="00EE3E1D"/>
    <w:rsid w:val="00EE402D"/>
    <w:rsid w:val="00EE4A0F"/>
    <w:rsid w:val="00EE647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58DE"/>
    <w:rsid w:val="00EF6128"/>
    <w:rsid w:val="00EF7862"/>
    <w:rsid w:val="00F01209"/>
    <w:rsid w:val="00F01B9E"/>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FFE"/>
    <w:rsid w:val="00F1632A"/>
    <w:rsid w:val="00F16984"/>
    <w:rsid w:val="00F1700B"/>
    <w:rsid w:val="00F179EE"/>
    <w:rsid w:val="00F20FBA"/>
    <w:rsid w:val="00F210AD"/>
    <w:rsid w:val="00F21A3A"/>
    <w:rsid w:val="00F21F95"/>
    <w:rsid w:val="00F222C3"/>
    <w:rsid w:val="00F22A6F"/>
    <w:rsid w:val="00F2331E"/>
    <w:rsid w:val="00F23B3C"/>
    <w:rsid w:val="00F24CC9"/>
    <w:rsid w:val="00F259A3"/>
    <w:rsid w:val="00F25E2C"/>
    <w:rsid w:val="00F25EBF"/>
    <w:rsid w:val="00F26F1A"/>
    <w:rsid w:val="00F26FD2"/>
    <w:rsid w:val="00F27A02"/>
    <w:rsid w:val="00F27EAE"/>
    <w:rsid w:val="00F30249"/>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6525"/>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66D6"/>
    <w:rsid w:val="00F5689E"/>
    <w:rsid w:val="00F57ABC"/>
    <w:rsid w:val="00F57E2B"/>
    <w:rsid w:val="00F605CE"/>
    <w:rsid w:val="00F606F5"/>
    <w:rsid w:val="00F60DB5"/>
    <w:rsid w:val="00F6141C"/>
    <w:rsid w:val="00F61E9B"/>
    <w:rsid w:val="00F620B2"/>
    <w:rsid w:val="00F62A13"/>
    <w:rsid w:val="00F62BE1"/>
    <w:rsid w:val="00F62C6B"/>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410D"/>
    <w:rsid w:val="00F742EC"/>
    <w:rsid w:val="00F7449B"/>
    <w:rsid w:val="00F7593E"/>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FE8"/>
    <w:rsid w:val="00F87685"/>
    <w:rsid w:val="00F910E3"/>
    <w:rsid w:val="00F910F9"/>
    <w:rsid w:val="00F91A41"/>
    <w:rsid w:val="00F91D05"/>
    <w:rsid w:val="00F91D46"/>
    <w:rsid w:val="00F9245F"/>
    <w:rsid w:val="00F92959"/>
    <w:rsid w:val="00F92B8E"/>
    <w:rsid w:val="00F935F3"/>
    <w:rsid w:val="00F93E5E"/>
    <w:rsid w:val="00F93EFD"/>
    <w:rsid w:val="00F940EA"/>
    <w:rsid w:val="00F94C71"/>
    <w:rsid w:val="00F96716"/>
    <w:rsid w:val="00F976D1"/>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2700"/>
    <w:rsid w:val="00FB341F"/>
    <w:rsid w:val="00FB46C8"/>
    <w:rsid w:val="00FB5477"/>
    <w:rsid w:val="00FB55B8"/>
    <w:rsid w:val="00FB5DEA"/>
    <w:rsid w:val="00FB6CD7"/>
    <w:rsid w:val="00FB6E66"/>
    <w:rsid w:val="00FB719E"/>
    <w:rsid w:val="00FC0F9A"/>
    <w:rsid w:val="00FC101B"/>
    <w:rsid w:val="00FC281D"/>
    <w:rsid w:val="00FC2A5A"/>
    <w:rsid w:val="00FC3418"/>
    <w:rsid w:val="00FC37C9"/>
    <w:rsid w:val="00FC49C5"/>
    <w:rsid w:val="00FC53CB"/>
    <w:rsid w:val="00FC55E1"/>
    <w:rsid w:val="00FC5ACA"/>
    <w:rsid w:val="00FC5C91"/>
    <w:rsid w:val="00FC64A7"/>
    <w:rsid w:val="00FC7603"/>
    <w:rsid w:val="00FC7690"/>
    <w:rsid w:val="00FC7F37"/>
    <w:rsid w:val="00FD1127"/>
    <w:rsid w:val="00FD2064"/>
    <w:rsid w:val="00FD2163"/>
    <w:rsid w:val="00FD224A"/>
    <w:rsid w:val="00FD2EFD"/>
    <w:rsid w:val="00FD3E06"/>
    <w:rsid w:val="00FD4472"/>
    <w:rsid w:val="00FD59AD"/>
    <w:rsid w:val="00FD59D9"/>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EB6"/>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B5C5594C-CDA2-4922-9D81-8DF4FD188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8C0"/>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styleId="Bibliography">
    <w:name w:val="Bibliography"/>
    <w:basedOn w:val="Normal"/>
    <w:next w:val="Normal"/>
    <w:uiPriority w:val="37"/>
    <w:unhideWhenUsed/>
    <w:rsid w:val="00B01F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64632406">
      <w:bodyDiv w:val="1"/>
      <w:marLeft w:val="0"/>
      <w:marRight w:val="0"/>
      <w:marTop w:val="0"/>
      <w:marBottom w:val="0"/>
      <w:divBdr>
        <w:top w:val="none" w:sz="0" w:space="0" w:color="auto"/>
        <w:left w:val="none" w:sz="0" w:space="0" w:color="auto"/>
        <w:bottom w:val="none" w:sz="0" w:space="0" w:color="auto"/>
        <w:right w:val="none" w:sz="0" w:space="0" w:color="auto"/>
      </w:divBdr>
    </w:div>
    <w:div w:id="171379954">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372313590">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817381342">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8171702">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726250102">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13662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TS23700</b:Tag>
    <b:SourceType>ConferenceProceedings</b:SourceType>
    <b:Guid>{305A17AB-89E6-4657-8A5A-CE8F63348B68}</b:Guid>
    <b:Title>TS 23.700, Study on Architecture Enhancement to support ranging based services and sidelink positioning</b:Title>
    <b:RefOrder>3</b:RefOrder>
  </b:Source>
  <b:Source>
    <b:Tag>Rel18SLPosSID</b:Tag>
    <b:SourceType>ConferenceProceedings</b:SourceType>
    <b:Guid>{3DB05047-24D2-40C9-A0C8-3EFBBC09E1F9}</b:Guid>
    <b:Title>RP-221814, Revised SID on Study on expanded and improved NR positioning</b:Title>
    <b:RefOrder>1</b:RefOrder>
  </b:Source>
  <b:Source>
    <b:Tag>TS38305</b:Tag>
    <b:SourceType>ConferenceProceedings</b:SourceType>
    <b:Guid>{2AC7B30A-D80A-41E4-8999-1D2AE174BFB2}</b:Guid>
    <b:Title>TS 38.305, Stage 2 functional specification of UE positioning in NG-RAN</b:Title>
    <b:RefOrder>4</b:RefOrder>
  </b:Source>
  <b:Source>
    <b:Tag>TR38845</b:Tag>
    <b:SourceType>ConferenceProceedings</b:SourceType>
    <b:Guid>{4D56B8C7-92FD-4353-8DB5-5D203C534725}</b:Guid>
    <b:Title>TR 38.845, 	Study on scenarios and requirements of in-coverage, partial coverage, and out-of-coverage NR positioning use cases</b:Title>
    <b:RefOrder>2</b:RefOrder>
  </b:Source>
</b:Sourc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BF33390-0DBF-4AA4-812D-6BBCBF9D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F4D5657E-E765-462D-A7B6-3F123862A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2866</Words>
  <Characters>16339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19167</CharactersWithSpaces>
  <SharedDoc>false</SharedDoc>
  <HLinks>
    <vt:vector size="6" baseType="variant">
      <vt:variant>
        <vt:i4>6619149</vt:i4>
      </vt:variant>
      <vt:variant>
        <vt:i4>3</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5</cp:revision>
  <dcterms:created xsi:type="dcterms:W3CDTF">2022-08-10T01:08:00Z</dcterms:created>
  <dcterms:modified xsi:type="dcterms:W3CDTF">2022-08-10T01:09:00Z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