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3723" w14:textId="363CEFA3" w:rsidR="00A13AB3" w:rsidRPr="00CE0424" w:rsidRDefault="00A13AB3" w:rsidP="00A13AB3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118-e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8370DE" w:rsidRPr="008370DE">
        <w:rPr>
          <w:sz w:val="32"/>
          <w:szCs w:val="32"/>
        </w:rPr>
        <w:t>R2-2206346</w:t>
      </w:r>
    </w:p>
    <w:p w14:paraId="5DB8E446" w14:textId="77777777" w:rsidR="00A13AB3" w:rsidRPr="00CE0424" w:rsidRDefault="00A13AB3" w:rsidP="00A13AB3">
      <w:pPr>
        <w:pStyle w:val="3GPPHeader"/>
      </w:pPr>
      <w:r>
        <w:t>Electronic meeting, 9</w:t>
      </w:r>
      <w:r w:rsidRPr="001D30F2">
        <w:rPr>
          <w:vertAlign w:val="superscript"/>
        </w:rPr>
        <w:t>th</w:t>
      </w:r>
      <w:r>
        <w:t xml:space="preserve"> May</w:t>
      </w:r>
      <w:r w:rsidRPr="002270E9">
        <w:t xml:space="preserve"> </w:t>
      </w:r>
      <w:r>
        <w:t>–</w:t>
      </w:r>
      <w:r w:rsidRPr="002270E9">
        <w:t xml:space="preserve"> </w:t>
      </w:r>
      <w:r>
        <w:t>20</w:t>
      </w:r>
      <w:r w:rsidRPr="001D30F2">
        <w:rPr>
          <w:vertAlign w:val="superscript"/>
        </w:rPr>
        <w:t>th</w:t>
      </w:r>
      <w:r>
        <w:t xml:space="preserve"> May 2022</w:t>
      </w:r>
    </w:p>
    <w:p w14:paraId="191A31DD" w14:textId="77777777" w:rsidR="00A13AB3" w:rsidRPr="00CE0424" w:rsidRDefault="00A13AB3" w:rsidP="00A13AB3">
      <w:pPr>
        <w:pStyle w:val="3GPPHeader"/>
      </w:pPr>
    </w:p>
    <w:p w14:paraId="1CF7BC5C" w14:textId="4D84869F" w:rsidR="00A13AB3" w:rsidRPr="00CE0424" w:rsidRDefault="00A13AB3" w:rsidP="00A13A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8587A">
        <w:rPr>
          <w:sz w:val="22"/>
          <w:szCs w:val="22"/>
        </w:rPr>
        <w:t>6.4</w:t>
      </w:r>
      <w:r w:rsidR="002D7467">
        <w:rPr>
          <w:sz w:val="22"/>
          <w:szCs w:val="22"/>
        </w:rPr>
        <w:t>.</w:t>
      </w:r>
      <w:r w:rsidR="00EC5EC7">
        <w:rPr>
          <w:sz w:val="22"/>
          <w:szCs w:val="22"/>
        </w:rPr>
        <w:t>1.3</w:t>
      </w:r>
    </w:p>
    <w:p w14:paraId="6701DD6D" w14:textId="77777777" w:rsidR="00A13AB3" w:rsidRPr="00CE0424" w:rsidRDefault="00A13AB3" w:rsidP="00A13AB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D988DCA" w14:textId="7C9FC286" w:rsidR="00A13AB3" w:rsidRPr="00CE0424" w:rsidRDefault="00A13AB3" w:rsidP="00A13AB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EC5EC7">
        <w:rPr>
          <w:sz w:val="22"/>
          <w:szCs w:val="22"/>
        </w:rPr>
        <w:t xml:space="preserve">Summary of </w:t>
      </w:r>
      <w:r w:rsidR="00EC5EC7" w:rsidRPr="00EC5EC7">
        <w:rPr>
          <w:sz w:val="22"/>
          <w:szCs w:val="22"/>
        </w:rPr>
        <w:t>[Pre118-e][</w:t>
      </w:r>
      <w:proofErr w:type="gramStart"/>
      <w:r w:rsidR="00EC5EC7" w:rsidRPr="00EC5EC7">
        <w:rPr>
          <w:sz w:val="22"/>
          <w:szCs w:val="22"/>
        </w:rPr>
        <w:t>009][</w:t>
      </w:r>
      <w:proofErr w:type="spellStart"/>
      <w:proofErr w:type="gramEnd"/>
      <w:r w:rsidR="00EC5EC7" w:rsidRPr="00EC5EC7">
        <w:rPr>
          <w:sz w:val="22"/>
          <w:szCs w:val="22"/>
        </w:rPr>
        <w:t>eIAB</w:t>
      </w:r>
      <w:proofErr w:type="spellEnd"/>
      <w:r w:rsidR="00EC5EC7" w:rsidRPr="00EC5EC7">
        <w:rPr>
          <w:sz w:val="22"/>
          <w:szCs w:val="22"/>
        </w:rPr>
        <w:t>] 38331 CR and rapporteur resolutions (Ericsson)</w:t>
      </w:r>
    </w:p>
    <w:p w14:paraId="70846D80" w14:textId="77777777" w:rsidR="00A13AB3" w:rsidRPr="00CE0424" w:rsidRDefault="00A13AB3" w:rsidP="00A13AB3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13AB3">
        <w:rPr>
          <w:sz w:val="22"/>
          <w:szCs w:val="22"/>
        </w:rPr>
        <w:t>Discussion, Decision</w:t>
      </w:r>
    </w:p>
    <w:p w14:paraId="30CB2781" w14:textId="77777777" w:rsidR="00E90E49" w:rsidRPr="00CE0424" w:rsidRDefault="00E90E49" w:rsidP="00E90E49"/>
    <w:p w14:paraId="7CB74BC3" w14:textId="3D310B0B" w:rsidR="00E90E49" w:rsidRPr="00CE0424" w:rsidRDefault="00230D18" w:rsidP="00CE0424">
      <w:pPr>
        <w:pStyle w:val="Heading1"/>
      </w:pPr>
      <w:r>
        <w:t>1</w:t>
      </w:r>
      <w:r>
        <w:tab/>
      </w:r>
      <w:r w:rsidR="00D71764">
        <w:t>Discussion</w:t>
      </w:r>
    </w:p>
    <w:p w14:paraId="2BE81B93" w14:textId="120E2387" w:rsidR="0041071C" w:rsidRDefault="0041071C" w:rsidP="00CE0424">
      <w:pPr>
        <w:pStyle w:val="BodyText"/>
      </w:pPr>
      <w:r>
        <w:t>Th</w:t>
      </w:r>
      <w:r w:rsidR="00F9291B">
        <w:t>is paper is to summarize the outcome of the discussion on the open RILs.</w:t>
      </w:r>
    </w:p>
    <w:p w14:paraId="4375AC43" w14:textId="77777777" w:rsidR="004A62BA" w:rsidRDefault="004A62BA" w:rsidP="00CE0424">
      <w:pPr>
        <w:pStyle w:val="BodyText"/>
      </w:pPr>
    </w:p>
    <w:p w14:paraId="7B08D05B" w14:textId="4130FF1F" w:rsidR="00F9291B" w:rsidRDefault="00F9291B" w:rsidP="00CE0424">
      <w:pPr>
        <w:pStyle w:val="BodyText"/>
      </w:pPr>
      <w:r>
        <w:t>Rapporteur proposes to agree on the solutions for the following RILs, as captured in the latest Rapporteur CR.</w:t>
      </w:r>
    </w:p>
    <w:p w14:paraId="7DA56363" w14:textId="6EECE987" w:rsidR="00F9291B" w:rsidRDefault="00F9291B" w:rsidP="00F9291B">
      <w:pPr>
        <w:pStyle w:val="Proposal"/>
      </w:pPr>
      <w:bookmarkStart w:id="0" w:name="_Toc103012057"/>
      <w:r>
        <w:t xml:space="preserve">Agree on the solutions for the following RILs, as captured in Rapporteur CR: </w:t>
      </w:r>
      <w:r w:rsidRPr="00F9291B">
        <w:t>H041</w:t>
      </w:r>
      <w:r w:rsidR="00C06E14">
        <w:t xml:space="preserve">, S734, S728, S729, </w:t>
      </w:r>
      <w:r w:rsidR="00F111B9">
        <w:t>S731, S732, S727, S726, F003, F004</w:t>
      </w:r>
      <w:r w:rsidR="004A62BA">
        <w:t xml:space="preserve">, H041, Z629, E144, </w:t>
      </w:r>
      <w:r w:rsidR="00DF0C1F">
        <w:t>I045,</w:t>
      </w:r>
      <w:r w:rsidR="007E2495">
        <w:t xml:space="preserve"> H</w:t>
      </w:r>
      <w:proofErr w:type="gramStart"/>
      <w:r w:rsidR="007E2495">
        <w:t xml:space="preserve">043, </w:t>
      </w:r>
      <w:r w:rsidR="00DF0C1F">
        <w:t xml:space="preserve"> </w:t>
      </w:r>
      <w:r w:rsidR="007E2495">
        <w:t>Z</w:t>
      </w:r>
      <w:proofErr w:type="gramEnd"/>
      <w:r w:rsidR="007E2495">
        <w:t>630</w:t>
      </w:r>
      <w:r w:rsidR="00963BDA">
        <w:t>, Z631</w:t>
      </w:r>
      <w:r w:rsidR="00441CD1">
        <w:t>, H047, H048.</w:t>
      </w:r>
      <w:bookmarkEnd w:id="0"/>
    </w:p>
    <w:p w14:paraId="7F1D7EB1" w14:textId="77777777" w:rsidR="002C0078" w:rsidRDefault="002C0078" w:rsidP="00CE0424">
      <w:pPr>
        <w:pStyle w:val="BodyText"/>
      </w:pPr>
    </w:p>
    <w:p w14:paraId="35C0940E" w14:textId="07154ABC" w:rsidR="0041071C" w:rsidRDefault="00C06E14" w:rsidP="00CE0424">
      <w:pPr>
        <w:pStyle w:val="BodyText"/>
      </w:pPr>
      <w:r>
        <w:t>Rapporteur proposes the following for the RILs to be rejected.</w:t>
      </w:r>
    </w:p>
    <w:p w14:paraId="56E0D15B" w14:textId="381D4FD0" w:rsidR="00C06E14" w:rsidRDefault="00C06E14" w:rsidP="00C06E14">
      <w:pPr>
        <w:pStyle w:val="Proposal"/>
      </w:pPr>
      <w:bookmarkStart w:id="1" w:name="_Toc103012058"/>
      <w:r>
        <w:t>RAN2 does not address the following RILs: S7</w:t>
      </w:r>
      <w:r w:rsidR="008518B0">
        <w:t>30</w:t>
      </w:r>
      <w:r w:rsidR="00F111B9">
        <w:t>, F009</w:t>
      </w:r>
      <w:r w:rsidR="00DF0C1F">
        <w:t>, H044, H045</w:t>
      </w:r>
      <w:r w:rsidR="007E2495">
        <w:t>, N101</w:t>
      </w:r>
      <w:r w:rsidR="00441CD1">
        <w:t>, V223</w:t>
      </w:r>
      <w:r w:rsidR="00BD01CB">
        <w:t>, F006, F007.</w:t>
      </w:r>
      <w:bookmarkEnd w:id="1"/>
    </w:p>
    <w:p w14:paraId="4A37A3E1" w14:textId="77777777" w:rsidR="002A4FFA" w:rsidRDefault="002A4FFA" w:rsidP="00C06E14">
      <w:pPr>
        <w:rPr>
          <w:rFonts w:ascii="Arial" w:hAnsi="Arial"/>
          <w:lang w:eastAsia="zh-CN"/>
        </w:rPr>
      </w:pPr>
    </w:p>
    <w:p w14:paraId="47A30ED7" w14:textId="547A903A" w:rsidR="002A4FFA" w:rsidRDefault="002A4FFA" w:rsidP="002A4FFA">
      <w:pPr>
        <w:pStyle w:val="Heading3"/>
        <w:rPr>
          <w:lang w:eastAsia="zh-CN"/>
        </w:rPr>
      </w:pPr>
      <w:r>
        <w:rPr>
          <w:lang w:eastAsia="zh-CN"/>
        </w:rPr>
        <w:t>1.1 RILs that require more discussion</w:t>
      </w:r>
    </w:p>
    <w:p w14:paraId="23A97D73" w14:textId="5597A4B5" w:rsidR="009E320B" w:rsidRDefault="009E320B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In this section, the RILs that require more discussion are addressed.</w:t>
      </w:r>
    </w:p>
    <w:p w14:paraId="627B6854" w14:textId="1B0ED90D" w:rsidR="004A62BA" w:rsidRPr="00F1276D" w:rsidRDefault="002A4FFA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In</w:t>
      </w:r>
      <w:r w:rsidR="004A62BA" w:rsidRPr="00F1276D">
        <w:rPr>
          <w:rFonts w:ascii="Arial" w:hAnsi="Arial"/>
          <w:lang w:eastAsia="zh-CN"/>
        </w:rPr>
        <w:t xml:space="preserve"> t</w:t>
      </w:r>
      <w:r>
        <w:rPr>
          <w:rFonts w:ascii="Arial" w:hAnsi="Arial"/>
          <w:lang w:eastAsia="zh-CN"/>
        </w:rPr>
        <w:t>he</w:t>
      </w:r>
      <w:r w:rsidR="004A62BA" w:rsidRPr="00F1276D">
        <w:rPr>
          <w:rFonts w:ascii="Arial" w:hAnsi="Arial"/>
          <w:lang w:eastAsia="zh-CN"/>
        </w:rPr>
        <w:t xml:space="preserve"> RIL v222, it is proposed to d</w:t>
      </w:r>
      <w:r w:rsidR="004A62BA" w:rsidRPr="00F1276D">
        <w:rPr>
          <w:rFonts w:ascii="Arial" w:hAnsi="Arial"/>
          <w:lang w:eastAsia="zh-CN"/>
        </w:rPr>
        <w:t xml:space="preserve">ecouple </w:t>
      </w:r>
      <w:r w:rsidR="004A62BA" w:rsidRPr="00F1276D">
        <w:rPr>
          <w:rFonts w:ascii="Arial" w:hAnsi="Arial"/>
          <w:lang w:eastAsia="zh-CN"/>
        </w:rPr>
        <w:t>the new</w:t>
      </w:r>
      <w:r w:rsidR="004A62BA" w:rsidRPr="00F1276D">
        <w:rPr>
          <w:rFonts w:ascii="Arial" w:hAnsi="Arial"/>
          <w:lang w:eastAsia="zh-CN"/>
        </w:rPr>
        <w:t xml:space="preserve"> Rel-17 </w:t>
      </w:r>
      <w:proofErr w:type="spellStart"/>
      <w:r w:rsidR="004A62BA" w:rsidRPr="00F1276D">
        <w:rPr>
          <w:rFonts w:ascii="Arial" w:hAnsi="Arial"/>
          <w:lang w:eastAsia="zh-CN"/>
        </w:rPr>
        <w:t>availabilityCombinationsRBGroups</w:t>
      </w:r>
      <w:proofErr w:type="spellEnd"/>
      <w:r w:rsidR="004A62BA" w:rsidRPr="00F1276D">
        <w:rPr>
          <w:rFonts w:ascii="Arial" w:hAnsi="Arial"/>
          <w:lang w:eastAsia="zh-CN"/>
        </w:rPr>
        <w:t xml:space="preserve">, from the legacy Rel.16 </w:t>
      </w:r>
      <w:proofErr w:type="spellStart"/>
      <w:r w:rsidR="004A62BA" w:rsidRPr="00F1276D">
        <w:rPr>
          <w:rFonts w:ascii="Arial" w:hAnsi="Arial"/>
          <w:lang w:eastAsia="zh-CN"/>
        </w:rPr>
        <w:t>AvailabilityCombinationsPerCell</w:t>
      </w:r>
      <w:proofErr w:type="spellEnd"/>
      <w:r w:rsidR="004A62BA" w:rsidRPr="00F1276D">
        <w:rPr>
          <w:rFonts w:ascii="Arial" w:hAnsi="Arial"/>
          <w:lang w:eastAsia="zh-CN"/>
        </w:rPr>
        <w:t xml:space="preserve">. In the current implementation the </w:t>
      </w:r>
      <w:r w:rsidR="004A62BA" w:rsidRPr="00F1276D">
        <w:rPr>
          <w:rFonts w:ascii="Arial" w:hAnsi="Arial"/>
          <w:lang w:eastAsia="zh-CN"/>
        </w:rPr>
        <w:t xml:space="preserve">new Rel-17 </w:t>
      </w:r>
      <w:proofErr w:type="spellStart"/>
      <w:r w:rsidR="004A62BA" w:rsidRPr="00F1276D">
        <w:rPr>
          <w:rFonts w:ascii="Arial" w:hAnsi="Arial"/>
          <w:lang w:eastAsia="zh-CN"/>
        </w:rPr>
        <w:t>availabilityCombinationsRBGroups</w:t>
      </w:r>
      <w:proofErr w:type="spellEnd"/>
      <w:r w:rsidR="004A62BA" w:rsidRPr="00F1276D">
        <w:rPr>
          <w:rFonts w:ascii="Arial" w:hAnsi="Arial"/>
          <w:lang w:eastAsia="zh-CN"/>
        </w:rPr>
        <w:t xml:space="preserve"> is included as an optional configuration within </w:t>
      </w:r>
      <w:r w:rsidR="004A62BA" w:rsidRPr="00F1276D">
        <w:rPr>
          <w:rFonts w:ascii="Arial" w:hAnsi="Arial"/>
          <w:lang w:eastAsia="zh-CN"/>
        </w:rPr>
        <w:t xml:space="preserve">the legacy Rel.16 </w:t>
      </w:r>
      <w:proofErr w:type="spellStart"/>
      <w:r w:rsidR="004A62BA" w:rsidRPr="00F1276D">
        <w:rPr>
          <w:rFonts w:ascii="Arial" w:hAnsi="Arial"/>
          <w:lang w:eastAsia="zh-CN"/>
        </w:rPr>
        <w:t>AvailabilityCombinationsPerCell</w:t>
      </w:r>
      <w:proofErr w:type="spellEnd"/>
      <w:r w:rsidR="004A62BA" w:rsidRPr="00F1276D">
        <w:rPr>
          <w:rFonts w:ascii="Arial" w:hAnsi="Arial"/>
          <w:lang w:eastAsia="zh-CN"/>
        </w:rPr>
        <w:t xml:space="preserve">. The solution for this RIL would imply </w:t>
      </w:r>
      <w:r w:rsidR="004A62BA" w:rsidRPr="00F1276D">
        <w:rPr>
          <w:rFonts w:ascii="Arial" w:hAnsi="Arial"/>
          <w:lang w:eastAsia="zh-CN"/>
        </w:rPr>
        <w:t xml:space="preserve">introducing </w:t>
      </w:r>
      <w:r w:rsidR="004A62BA" w:rsidRPr="00F1276D">
        <w:rPr>
          <w:rFonts w:ascii="Arial" w:hAnsi="Arial"/>
          <w:lang w:eastAsia="zh-CN"/>
        </w:rPr>
        <w:t>a new</w:t>
      </w:r>
      <w:r w:rsidR="004A62BA" w:rsidRPr="00F1276D">
        <w:rPr>
          <w:rFonts w:ascii="Arial" w:hAnsi="Arial"/>
          <w:lang w:eastAsia="zh-CN"/>
        </w:rPr>
        <w:t xml:space="preserve"> AvailabilityCombinationsPerCell-r17</w:t>
      </w:r>
      <w:r w:rsidR="004A62BA" w:rsidRPr="00F1276D">
        <w:rPr>
          <w:rFonts w:ascii="Arial" w:hAnsi="Arial"/>
          <w:lang w:eastAsia="zh-CN"/>
        </w:rPr>
        <w:t xml:space="preserve"> in the form of a Add/</w:t>
      </w:r>
      <w:proofErr w:type="spellStart"/>
      <w:r w:rsidR="004A62BA" w:rsidRPr="00F1276D">
        <w:rPr>
          <w:rFonts w:ascii="Arial" w:hAnsi="Arial"/>
          <w:lang w:eastAsia="zh-CN"/>
        </w:rPr>
        <w:t>ReleaseModList</w:t>
      </w:r>
      <w:proofErr w:type="spellEnd"/>
      <w:r w:rsidR="00F1276D">
        <w:rPr>
          <w:rFonts w:ascii="Arial" w:hAnsi="Arial"/>
          <w:lang w:eastAsia="zh-CN"/>
        </w:rPr>
        <w:t xml:space="preserve"> structure</w:t>
      </w:r>
      <w:r w:rsidR="004A62BA" w:rsidRPr="00F1276D">
        <w:rPr>
          <w:rFonts w:ascii="Arial" w:hAnsi="Arial"/>
          <w:lang w:eastAsia="zh-CN"/>
        </w:rPr>
        <w:t xml:space="preserve">. Then </w:t>
      </w:r>
      <w:r w:rsidR="004A62BA" w:rsidRPr="00F1276D">
        <w:rPr>
          <w:rFonts w:ascii="Arial" w:hAnsi="Arial"/>
          <w:lang w:eastAsia="zh-CN"/>
        </w:rPr>
        <w:t xml:space="preserve">we would need to create a new </w:t>
      </w:r>
      <w:proofErr w:type="spellStart"/>
      <w:r w:rsidR="004A62BA" w:rsidRPr="00F1276D">
        <w:rPr>
          <w:rFonts w:ascii="Arial" w:hAnsi="Arial"/>
          <w:lang w:eastAsia="zh-CN"/>
        </w:rPr>
        <w:t>AvailabilityCombinationPerCell</w:t>
      </w:r>
      <w:proofErr w:type="spellEnd"/>
      <w:r w:rsidR="004A62BA" w:rsidRPr="00F1276D">
        <w:rPr>
          <w:rFonts w:ascii="Arial" w:hAnsi="Arial"/>
          <w:lang w:eastAsia="zh-CN"/>
        </w:rPr>
        <w:t xml:space="preserve"> type, </w:t>
      </w:r>
      <w:proofErr w:type="gramStart"/>
      <w:r w:rsidR="004A62BA" w:rsidRPr="00F1276D">
        <w:rPr>
          <w:rFonts w:ascii="Arial" w:hAnsi="Arial"/>
          <w:lang w:eastAsia="zh-CN"/>
        </w:rPr>
        <w:t>e.g.</w:t>
      </w:r>
      <w:proofErr w:type="gramEnd"/>
      <w:r w:rsidR="004A62BA" w:rsidRPr="00F1276D">
        <w:rPr>
          <w:rFonts w:ascii="Arial" w:hAnsi="Arial"/>
          <w:lang w:eastAsia="zh-CN"/>
        </w:rPr>
        <w:t xml:space="preserve"> </w:t>
      </w:r>
      <w:proofErr w:type="spellStart"/>
      <w:r w:rsidR="004A62BA" w:rsidRPr="00F1276D">
        <w:rPr>
          <w:rFonts w:ascii="Arial" w:hAnsi="Arial"/>
          <w:lang w:eastAsia="zh-CN"/>
        </w:rPr>
        <w:t>AvailabilityCombinationPerCellExt</w:t>
      </w:r>
      <w:proofErr w:type="spellEnd"/>
      <w:r w:rsidR="004A62BA" w:rsidRPr="00F1276D">
        <w:rPr>
          <w:rFonts w:ascii="Arial" w:hAnsi="Arial"/>
          <w:lang w:eastAsia="zh-CN"/>
        </w:rPr>
        <w:t>, which would basically have the same structure as the AvailabilityCombinationPerCell-r16, and also a lot of parameters in common with the legacy AvailabilityCombinationPerCell-r16, e.g. the availability combination ID, the cell ID, the position in DCI, etc.</w:t>
      </w:r>
      <w:r w:rsidR="004A62BA" w:rsidRPr="00F1276D">
        <w:rPr>
          <w:rFonts w:ascii="Arial" w:hAnsi="Arial"/>
          <w:lang w:eastAsia="zh-CN"/>
        </w:rPr>
        <w:t xml:space="preserve"> RAN2 should discuss whether there is a strong need for this change.</w:t>
      </w:r>
    </w:p>
    <w:p w14:paraId="068EA13A" w14:textId="722D43CB" w:rsidR="004A62BA" w:rsidRDefault="004A62BA" w:rsidP="007F4D31">
      <w:pPr>
        <w:pStyle w:val="Proposal"/>
      </w:pPr>
      <w:bookmarkStart w:id="2" w:name="_Toc103012059"/>
      <w:r>
        <w:t xml:space="preserve">Related to </w:t>
      </w:r>
      <w:r w:rsidR="000E5D6A">
        <w:t xml:space="preserve">RIL </w:t>
      </w:r>
      <w:r>
        <w:t xml:space="preserve">v222, RAN2 to discuss the need to </w:t>
      </w:r>
      <w:r>
        <w:rPr>
          <w:rFonts w:cs="Arial"/>
        </w:rPr>
        <w:t>d</w:t>
      </w:r>
      <w:r w:rsidRPr="004A62BA">
        <w:rPr>
          <w:rFonts w:cs="Arial"/>
        </w:rPr>
        <w:t xml:space="preserve">ecouple </w:t>
      </w:r>
      <w:r>
        <w:rPr>
          <w:rFonts w:cs="Arial"/>
        </w:rPr>
        <w:t>the new</w:t>
      </w:r>
      <w:r w:rsidRPr="004A62BA">
        <w:rPr>
          <w:rFonts w:cs="Arial"/>
        </w:rPr>
        <w:t xml:space="preserve"> Rel-17 </w:t>
      </w:r>
      <w:proofErr w:type="spellStart"/>
      <w:r w:rsidRPr="004A62BA">
        <w:rPr>
          <w:rFonts w:cs="Arial"/>
        </w:rPr>
        <w:t>availabilityCombinationsRBGroups</w:t>
      </w:r>
      <w:proofErr w:type="spellEnd"/>
      <w:r>
        <w:rPr>
          <w:rFonts w:cs="Arial"/>
        </w:rPr>
        <w:t xml:space="preserve">, from the legacy Rel.16 </w:t>
      </w:r>
      <w:proofErr w:type="spellStart"/>
      <w:r w:rsidRPr="00D27132">
        <w:t>AvailabilityCombinationsPerCell</w:t>
      </w:r>
      <w:proofErr w:type="spellEnd"/>
      <w:r>
        <w:t>.</w:t>
      </w:r>
      <w:bookmarkEnd w:id="2"/>
    </w:p>
    <w:p w14:paraId="4D8EC9EB" w14:textId="0E79BD92" w:rsidR="0032641F" w:rsidRPr="0032641F" w:rsidRDefault="0032641F" w:rsidP="0032641F">
      <w:pPr>
        <w:rPr>
          <w:rFonts w:ascii="Arial" w:hAnsi="Arial"/>
          <w:lang w:eastAsia="zh-CN"/>
        </w:rPr>
      </w:pPr>
      <w:r w:rsidRPr="0032641F">
        <w:rPr>
          <w:rFonts w:ascii="Arial" w:hAnsi="Arial"/>
          <w:lang w:eastAsia="zh-CN"/>
        </w:rPr>
        <w:t xml:space="preserve">In the RIL F005, it is proposed to </w:t>
      </w:r>
      <w:r w:rsidRPr="0032641F">
        <w:rPr>
          <w:rFonts w:ascii="Arial" w:hAnsi="Arial"/>
          <w:lang w:eastAsia="zh-CN"/>
        </w:rPr>
        <w:t xml:space="preserve">clarify in the field description of </w:t>
      </w:r>
      <w:proofErr w:type="spellStart"/>
      <w:r w:rsidRPr="0032641F">
        <w:rPr>
          <w:rFonts w:ascii="Arial" w:hAnsi="Arial"/>
          <w:lang w:eastAsia="zh-CN"/>
        </w:rPr>
        <w:t>iab</w:t>
      </w:r>
      <w:proofErr w:type="spellEnd"/>
      <w:r w:rsidRPr="0032641F">
        <w:rPr>
          <w:rFonts w:ascii="Arial" w:hAnsi="Arial"/>
          <w:lang w:eastAsia="zh-CN"/>
        </w:rPr>
        <w:t xml:space="preserve">-donor-DU-BAP-Address, that for a boundary IAB node’s descendant node, this field may be a </w:t>
      </w:r>
      <w:proofErr w:type="gramStart"/>
      <w:r w:rsidRPr="0032641F">
        <w:rPr>
          <w:rFonts w:ascii="Arial" w:hAnsi="Arial"/>
          <w:lang w:eastAsia="zh-CN"/>
        </w:rPr>
        <w:t>pseudo BAP</w:t>
      </w:r>
      <w:proofErr w:type="gramEnd"/>
      <w:r w:rsidRPr="0032641F">
        <w:rPr>
          <w:rFonts w:ascii="Arial" w:hAnsi="Arial"/>
          <w:lang w:eastAsia="zh-CN"/>
        </w:rPr>
        <w:t xml:space="preserve"> address</w:t>
      </w:r>
      <w:r w:rsidRPr="0032641F">
        <w:rPr>
          <w:rFonts w:ascii="Arial" w:hAnsi="Arial"/>
          <w:lang w:eastAsia="zh-CN"/>
        </w:rPr>
        <w:t xml:space="preserve">. RAN2 should discuss the need of addressing this issue, considering that </w:t>
      </w:r>
      <w:r w:rsidRPr="0032641F">
        <w:rPr>
          <w:rFonts w:ascii="Arial" w:hAnsi="Arial"/>
          <w:lang w:eastAsia="zh-CN"/>
        </w:rPr>
        <w:t xml:space="preserve">RRC procedures are agnostic with respect to </w:t>
      </w:r>
      <w:r w:rsidRPr="0032641F">
        <w:rPr>
          <w:rFonts w:ascii="Arial" w:hAnsi="Arial"/>
          <w:lang w:eastAsia="zh-CN"/>
        </w:rPr>
        <w:t xml:space="preserve">whether the IAB node is </w:t>
      </w:r>
      <w:r w:rsidRPr="0032641F">
        <w:rPr>
          <w:rFonts w:ascii="Arial" w:hAnsi="Arial"/>
          <w:lang w:eastAsia="zh-CN"/>
        </w:rPr>
        <w:t>boundary IAB node or descendant node</w:t>
      </w:r>
      <w:r w:rsidRPr="0032641F">
        <w:rPr>
          <w:rFonts w:ascii="Arial" w:hAnsi="Arial"/>
          <w:lang w:eastAsia="zh-CN"/>
        </w:rPr>
        <w:t>, and that the IAB-MT of the descendant IAB may not be affected by inter-topology routing at the boundary IAB node.</w:t>
      </w:r>
    </w:p>
    <w:p w14:paraId="718D8026" w14:textId="4ED0BC17" w:rsidR="007F4D31" w:rsidRPr="007F4D31" w:rsidRDefault="007F4D31" w:rsidP="007F4D31">
      <w:pPr>
        <w:pStyle w:val="Proposal"/>
      </w:pPr>
      <w:bookmarkStart w:id="3" w:name="_Toc103012060"/>
      <w:r>
        <w:lastRenderedPageBreak/>
        <w:t xml:space="preserve">Related to </w:t>
      </w:r>
      <w:r w:rsidR="000E5D6A">
        <w:t>RIL</w:t>
      </w:r>
      <w:r w:rsidR="000E5D6A">
        <w:t xml:space="preserve"> </w:t>
      </w:r>
      <w:r>
        <w:t xml:space="preserve">F005, </w:t>
      </w:r>
      <w:r w:rsidR="00963080">
        <w:t xml:space="preserve">RAN2 to </w:t>
      </w:r>
      <w:r>
        <w:t xml:space="preserve">discuss </w:t>
      </w:r>
      <w:r w:rsidR="0032641F">
        <w:t xml:space="preserve">whether </w:t>
      </w:r>
      <w:r>
        <w:t>the</w:t>
      </w:r>
      <w:r w:rsidR="0032641F">
        <w:t>re is the</w:t>
      </w:r>
      <w:r>
        <w:t xml:space="preserve"> need to clarify in the field description of </w:t>
      </w:r>
      <w:proofErr w:type="spellStart"/>
      <w:r>
        <w:rPr>
          <w:rFonts w:cs="Arial"/>
          <w:i/>
          <w:szCs w:val="18"/>
        </w:rPr>
        <w:t>iab</w:t>
      </w:r>
      <w:proofErr w:type="spellEnd"/>
      <w:r>
        <w:rPr>
          <w:rFonts w:cs="Arial"/>
          <w:i/>
          <w:szCs w:val="18"/>
        </w:rPr>
        <w:t>-donor-DU-BAP-</w:t>
      </w:r>
      <w:r w:rsidRPr="007F4D31">
        <w:t>Address</w:t>
      </w:r>
      <w:r w:rsidRPr="007F4D31">
        <w:t xml:space="preserve">, that </w:t>
      </w:r>
      <w:r>
        <w:t>f</w:t>
      </w:r>
      <w:r w:rsidRPr="007F4D31">
        <w:t>or</w:t>
      </w:r>
      <w:r w:rsidR="00883C64">
        <w:t xml:space="preserve"> the descendant node of a</w:t>
      </w:r>
      <w:r w:rsidRPr="007F4D31">
        <w:t xml:space="preserve"> boundary IAB node, this field may be a </w:t>
      </w:r>
      <w:proofErr w:type="gramStart"/>
      <w:r w:rsidRPr="007F4D31">
        <w:t>pseudo BAP</w:t>
      </w:r>
      <w:proofErr w:type="gramEnd"/>
      <w:r w:rsidRPr="007F4D31">
        <w:t xml:space="preserve"> address</w:t>
      </w:r>
      <w:r w:rsidR="00B6579C">
        <w:t>.</w:t>
      </w:r>
      <w:bookmarkEnd w:id="3"/>
    </w:p>
    <w:p w14:paraId="5ACACC14" w14:textId="29255BB1" w:rsidR="00963080" w:rsidRPr="003D5A8B" w:rsidRDefault="00963080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In the RIL H046, it is proposed to clarify that the </w:t>
      </w:r>
      <w:r w:rsidRPr="003D5A8B">
        <w:rPr>
          <w:rFonts w:ascii="Arial" w:hAnsi="Arial"/>
          <w:lang w:eastAsia="zh-CN"/>
        </w:rPr>
        <w:t>f1c-TransferPathNRDC</w:t>
      </w:r>
      <w:r w:rsidRPr="003D5A8B">
        <w:rPr>
          <w:rFonts w:ascii="Arial" w:hAnsi="Arial"/>
          <w:lang w:eastAsia="zh-CN"/>
        </w:rPr>
        <w:t xml:space="preserve"> is only used for CP/UP separation (not for topology redundancy), </w:t>
      </w:r>
      <w:proofErr w:type="gramStart"/>
      <w:r w:rsidRPr="003D5A8B">
        <w:rPr>
          <w:rFonts w:ascii="Arial" w:hAnsi="Arial"/>
          <w:lang w:eastAsia="zh-CN"/>
        </w:rPr>
        <w:t>i.e.</w:t>
      </w:r>
      <w:proofErr w:type="gramEnd"/>
      <w:r w:rsidRPr="003D5A8B">
        <w:rPr>
          <w:rFonts w:ascii="Arial" w:hAnsi="Arial"/>
          <w:lang w:eastAsia="zh-CN"/>
        </w:rPr>
        <w:t xml:space="preserve"> </w:t>
      </w:r>
      <w:proofErr w:type="spellStart"/>
      <w:r w:rsidRPr="003D5A8B">
        <w:rPr>
          <w:rFonts w:ascii="Arial" w:hAnsi="Arial"/>
          <w:lang w:eastAsia="zh-CN"/>
        </w:rPr>
        <w:t>when</w:t>
      </w:r>
      <w:proofErr w:type="spellEnd"/>
      <w:r w:rsidRPr="003D5A8B">
        <w:rPr>
          <w:rFonts w:ascii="Arial" w:hAnsi="Arial"/>
          <w:lang w:eastAsia="zh-CN"/>
        </w:rPr>
        <w:t xml:space="preserve"> the IAB-MT is configured with NR-DC with one non-donor CU</w:t>
      </w:r>
      <w:r w:rsidR="003D5A8B">
        <w:rPr>
          <w:rFonts w:ascii="Arial" w:hAnsi="Arial"/>
          <w:lang w:eastAsia="zh-CN"/>
        </w:rPr>
        <w:t xml:space="preserve"> (no BH RLC channels in one leg)</w:t>
      </w:r>
      <w:r w:rsidR="000E5D6A">
        <w:rPr>
          <w:rFonts w:ascii="Arial" w:hAnsi="Arial"/>
          <w:lang w:eastAsia="zh-CN"/>
        </w:rPr>
        <w:t>.</w:t>
      </w:r>
    </w:p>
    <w:p w14:paraId="68E8CBEF" w14:textId="2065571F" w:rsidR="00963080" w:rsidRDefault="00963080" w:rsidP="00963080">
      <w:pPr>
        <w:pStyle w:val="Proposal"/>
      </w:pPr>
      <w:bookmarkStart w:id="4" w:name="_Toc103012061"/>
      <w:r>
        <w:t xml:space="preserve">Related to </w:t>
      </w:r>
      <w:r w:rsidR="000E5D6A">
        <w:t>RIL</w:t>
      </w:r>
      <w:r w:rsidR="000E5D6A">
        <w:t xml:space="preserve"> </w:t>
      </w:r>
      <w:r>
        <w:t xml:space="preserve">H046, RAN2 to discuss whether to clarify that </w:t>
      </w:r>
      <w:r w:rsidRPr="00963080">
        <w:t>f1c-TransferPathNRDC is only used for CP/UP separation</w:t>
      </w:r>
      <w:r w:rsidRPr="00963080">
        <w:t xml:space="preserve">, </w:t>
      </w:r>
      <w:proofErr w:type="gramStart"/>
      <w:r w:rsidRPr="00963080">
        <w:t>i.e.</w:t>
      </w:r>
      <w:proofErr w:type="gramEnd"/>
      <w:r w:rsidRPr="00963080">
        <w:t xml:space="preserve"> when the IAB-MT is configured with NR-DC with one non-donor CU</w:t>
      </w:r>
      <w:r w:rsidR="003D5A8B">
        <w:t xml:space="preserve"> </w:t>
      </w:r>
      <w:r w:rsidR="003D5A8B">
        <w:t>(no BH RLC channels in one leg)</w:t>
      </w:r>
      <w:r w:rsidR="003D5A8B">
        <w:t>.</w:t>
      </w:r>
      <w:bookmarkEnd w:id="4"/>
    </w:p>
    <w:p w14:paraId="62D88A50" w14:textId="5376467B" w:rsidR="00B27D44" w:rsidRPr="00D13080" w:rsidRDefault="005B6AD8" w:rsidP="005B6AD8">
      <w:pPr>
        <w:pStyle w:val="TAL"/>
        <w:rPr>
          <w:sz w:val="20"/>
          <w:lang w:val="sv-SE" w:eastAsia="zh-CN"/>
        </w:rPr>
      </w:pPr>
      <w:r w:rsidRPr="00D13080">
        <w:rPr>
          <w:sz w:val="20"/>
          <w:lang w:eastAsia="zh-CN"/>
        </w:rPr>
        <w:t>In the RIL Z632, it is proposed that i</w:t>
      </w:r>
      <w:r w:rsidRPr="00D13080">
        <w:rPr>
          <w:sz w:val="20"/>
          <w:lang w:eastAsia="zh-CN"/>
        </w:rPr>
        <w:t xml:space="preserve">f </w:t>
      </w:r>
      <w:r w:rsidRPr="00D13080">
        <w:rPr>
          <w:sz w:val="20"/>
          <w:lang w:eastAsia="zh-CN"/>
        </w:rPr>
        <w:t xml:space="preserve">the </w:t>
      </w:r>
      <w:r w:rsidRPr="00D13080">
        <w:rPr>
          <w:sz w:val="20"/>
          <w:lang w:eastAsia="zh-CN"/>
        </w:rPr>
        <w:t>f1c-TransferPathNRDC</w:t>
      </w:r>
      <w:r w:rsidRPr="00D13080">
        <w:rPr>
          <w:sz w:val="20"/>
          <w:lang w:eastAsia="zh-CN"/>
        </w:rPr>
        <w:t xml:space="preserve"> </w:t>
      </w:r>
      <w:r w:rsidRPr="00D13080">
        <w:rPr>
          <w:sz w:val="20"/>
          <w:lang w:eastAsia="zh-CN"/>
        </w:rPr>
        <w:t xml:space="preserve">is configured with </w:t>
      </w:r>
      <w:r w:rsidRPr="00D13080">
        <w:rPr>
          <w:sz w:val="20"/>
          <w:lang w:eastAsia="zh-CN"/>
        </w:rPr>
        <w:t>”</w:t>
      </w:r>
      <w:r w:rsidRPr="00D13080">
        <w:rPr>
          <w:sz w:val="20"/>
          <w:lang w:eastAsia="zh-CN"/>
        </w:rPr>
        <w:t>both</w:t>
      </w:r>
      <w:r w:rsidRPr="00D13080">
        <w:rPr>
          <w:sz w:val="20"/>
          <w:lang w:eastAsia="zh-CN"/>
        </w:rPr>
        <w:t>”</w:t>
      </w:r>
      <w:r w:rsidRPr="00D13080">
        <w:rPr>
          <w:sz w:val="20"/>
          <w:lang w:eastAsia="zh-CN"/>
        </w:rPr>
        <w:t xml:space="preserve">, </w:t>
      </w:r>
      <w:r w:rsidR="00B27D44" w:rsidRPr="00D13080">
        <w:rPr>
          <w:sz w:val="20"/>
          <w:lang w:eastAsia="zh-CN"/>
        </w:rPr>
        <w:t>it should not be left to the</w:t>
      </w:r>
      <w:r w:rsidR="00B27D44" w:rsidRPr="00D13080">
        <w:rPr>
          <w:sz w:val="20"/>
          <w:lang w:eastAsia="zh-CN"/>
        </w:rPr>
        <w:t xml:space="preserve"> IAB-MT to select the MCG or the SCG for F1-C transfer</w:t>
      </w:r>
      <w:r w:rsidR="00B27D44" w:rsidRPr="00D13080">
        <w:rPr>
          <w:sz w:val="20"/>
          <w:lang w:eastAsia="zh-CN"/>
        </w:rPr>
        <w:t>, rather the IAB-MT should prioritize F1-C transmission over the</w:t>
      </w:r>
      <w:r w:rsidR="00B27D44" w:rsidRPr="00D13080">
        <w:rPr>
          <w:sz w:val="20"/>
          <w:lang w:eastAsia="zh-CN"/>
        </w:rPr>
        <w:t xml:space="preserve"> CG with </w:t>
      </w:r>
      <w:r w:rsidR="00B27D44" w:rsidRPr="00D13080">
        <w:rPr>
          <w:sz w:val="20"/>
          <w:lang w:eastAsia="zh-CN"/>
        </w:rPr>
        <w:t xml:space="preserve">configured </w:t>
      </w:r>
      <w:r w:rsidR="00B27D44" w:rsidRPr="00D13080">
        <w:rPr>
          <w:sz w:val="20"/>
          <w:lang w:eastAsia="zh-CN"/>
        </w:rPr>
        <w:t>BH RLC CH</w:t>
      </w:r>
      <w:r w:rsidR="00B27D44" w:rsidRPr="00D13080">
        <w:rPr>
          <w:sz w:val="20"/>
          <w:lang w:eastAsia="zh-CN"/>
        </w:rPr>
        <w:t>.</w:t>
      </w:r>
      <w:r w:rsidR="00B27D44" w:rsidRPr="00D13080">
        <w:rPr>
          <w:sz w:val="20"/>
          <w:lang w:val="sv-SE" w:eastAsia="zh-CN"/>
        </w:rPr>
        <w:t xml:space="preserve"> Rapporteur notes that </w:t>
      </w:r>
      <w:r w:rsidR="00B27D44" w:rsidRPr="00D13080">
        <w:rPr>
          <w:sz w:val="20"/>
          <w:lang w:val="sv-SE" w:eastAsia="zh-CN"/>
        </w:rPr>
        <w:t xml:space="preserve">RAN2 just agreed that if the IAB node selects a leg where there is a BH RLC channel, then </w:t>
      </w:r>
      <w:r w:rsidR="00B27D44" w:rsidRPr="00D13080">
        <w:rPr>
          <w:sz w:val="20"/>
          <w:lang w:val="sv-SE" w:eastAsia="zh-CN"/>
        </w:rPr>
        <w:t>the IAB-MT</w:t>
      </w:r>
      <w:r w:rsidR="00B27D44" w:rsidRPr="00D13080">
        <w:rPr>
          <w:sz w:val="20"/>
          <w:lang w:val="sv-SE" w:eastAsia="zh-CN"/>
        </w:rPr>
        <w:t xml:space="preserve"> should use F1-C over BAP, otherwise F1-C over RRC. But we did not agree that “both” corresponds to F1-C over BAP.</w:t>
      </w:r>
    </w:p>
    <w:p w14:paraId="31DB944B" w14:textId="77777777" w:rsidR="00B27D44" w:rsidRDefault="00B27D44" w:rsidP="005B6AD8">
      <w:pPr>
        <w:pStyle w:val="TAL"/>
        <w:rPr>
          <w:lang w:val="sv-SE" w:eastAsia="zh-CN"/>
        </w:rPr>
      </w:pPr>
    </w:p>
    <w:p w14:paraId="11AECFDD" w14:textId="30F001B1" w:rsidR="005B6AD8" w:rsidRDefault="005B6AD8" w:rsidP="005B6AD8">
      <w:pPr>
        <w:pStyle w:val="Proposal"/>
      </w:pPr>
      <w:bookmarkStart w:id="5" w:name="_Toc103012062"/>
      <w:r>
        <w:t>Related to</w:t>
      </w:r>
      <w:r w:rsidR="00B27D44">
        <w:t xml:space="preserve"> </w:t>
      </w:r>
      <w:r w:rsidR="000E5D6A">
        <w:t>RIL</w:t>
      </w:r>
      <w:r w:rsidR="000E5D6A">
        <w:t xml:space="preserve"> </w:t>
      </w:r>
      <w:r w:rsidR="00B27D44">
        <w:t xml:space="preserve">Z632, RAN2 discuss whether it is needed that when </w:t>
      </w:r>
      <w:r w:rsidR="00B27D44" w:rsidRPr="00B27D44">
        <w:rPr>
          <w:lang w:val="x-none"/>
        </w:rPr>
        <w:t xml:space="preserve">f1c-TransferPathNRDC </w:t>
      </w:r>
      <w:r w:rsidR="00B27D44" w:rsidRPr="005B6AD8">
        <w:t xml:space="preserve">is configured </w:t>
      </w:r>
      <w:proofErr w:type="gramStart"/>
      <w:r w:rsidR="00B27D44" w:rsidRPr="005B6AD8">
        <w:t xml:space="preserve">with </w:t>
      </w:r>
      <w:r w:rsidR="00B27D44" w:rsidRPr="00B27D44">
        <w:rPr>
          <w:lang w:val="x-none"/>
        </w:rPr>
        <w:t>”</w:t>
      </w:r>
      <w:r w:rsidR="00B27D44" w:rsidRPr="005B6AD8">
        <w:t>both</w:t>
      </w:r>
      <w:proofErr w:type="gramEnd"/>
      <w:r w:rsidR="00B27D44">
        <w:t>”, the IAB-MT should prioritize F1-C transmission over the CG with configured BH RLC channels.</w:t>
      </w:r>
      <w:bookmarkEnd w:id="5"/>
    </w:p>
    <w:p w14:paraId="43D86C5C" w14:textId="3D16BF93" w:rsidR="00705F2E" w:rsidRDefault="00705F2E" w:rsidP="00C06E14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In the S733, it is proposed that the </w:t>
      </w:r>
      <w:proofErr w:type="spellStart"/>
      <w:r>
        <w:rPr>
          <w:rFonts w:ascii="Arial" w:hAnsi="Arial"/>
          <w:lang w:eastAsia="zh-CN"/>
        </w:rPr>
        <w:t>logicalChannelGroup</w:t>
      </w:r>
      <w:proofErr w:type="spellEnd"/>
      <w:r>
        <w:rPr>
          <w:rFonts w:ascii="Arial" w:hAnsi="Arial"/>
          <w:lang w:eastAsia="zh-CN"/>
        </w:rPr>
        <w:t xml:space="preserve"> configuration for IAB should go from 0 to 255, rather than from 8 to 255. </w:t>
      </w:r>
      <w:r w:rsidR="00D13080">
        <w:rPr>
          <w:rFonts w:ascii="Arial" w:hAnsi="Arial"/>
          <w:lang w:eastAsia="zh-CN"/>
        </w:rPr>
        <w:t xml:space="preserve">The reason for specifying it from 8 to 255 was that in case the network does not want to configure the extended LCGs, it can simply configure the legacy </w:t>
      </w:r>
      <w:proofErr w:type="spellStart"/>
      <w:r w:rsidR="00D13080">
        <w:rPr>
          <w:rFonts w:ascii="Arial" w:hAnsi="Arial"/>
          <w:lang w:eastAsia="zh-CN"/>
        </w:rPr>
        <w:t>logicalChannelGroup</w:t>
      </w:r>
      <w:proofErr w:type="spellEnd"/>
      <w:r w:rsidR="00D13080">
        <w:rPr>
          <w:rFonts w:ascii="Arial" w:hAnsi="Arial"/>
          <w:lang w:eastAsia="zh-CN"/>
        </w:rPr>
        <w:t xml:space="preserve"> with 0 to 7 LCGs. Companies that see the need for this change argue that the extended short BSR allows 8bits buffer size, rather than 5bits buffer size as the legacy short BSR.</w:t>
      </w:r>
    </w:p>
    <w:p w14:paraId="3A48A036" w14:textId="29588796" w:rsidR="00D13080" w:rsidRDefault="00D13080" w:rsidP="00D13080">
      <w:pPr>
        <w:pStyle w:val="Proposal"/>
      </w:pPr>
      <w:bookmarkStart w:id="6" w:name="_Toc103012063"/>
      <w:r>
        <w:t xml:space="preserve">Related to </w:t>
      </w:r>
      <w:r w:rsidR="000E5D6A">
        <w:t>RIL</w:t>
      </w:r>
      <w:r w:rsidR="000E5D6A">
        <w:t xml:space="preserve"> </w:t>
      </w:r>
      <w:r>
        <w:t xml:space="preserve">S733, RAN2 to discuss whether there is the need to define the </w:t>
      </w:r>
      <w:r w:rsidRPr="00D13080">
        <w:t>logicalChannelGroup-IAB-Ext-r17</w:t>
      </w:r>
      <w:r>
        <w:t xml:space="preserve"> from 0 to 255, rather than from 8 to 255 (as it is in the current spec).</w:t>
      </w:r>
      <w:bookmarkEnd w:id="6"/>
    </w:p>
    <w:p w14:paraId="48377BB0" w14:textId="74719119" w:rsidR="00C06E14" w:rsidRPr="007018D1" w:rsidRDefault="00C06E14" w:rsidP="00C06E14">
      <w:pPr>
        <w:rPr>
          <w:rFonts w:ascii="Arial" w:hAnsi="Arial"/>
          <w:lang w:eastAsia="zh-CN"/>
        </w:rPr>
      </w:pPr>
      <w:r w:rsidRPr="007018D1">
        <w:rPr>
          <w:rFonts w:ascii="Arial" w:hAnsi="Arial"/>
          <w:lang w:eastAsia="zh-CN"/>
        </w:rPr>
        <w:t>Rapporteur proposes discussing the following with lower priority:</w:t>
      </w:r>
    </w:p>
    <w:p w14:paraId="66C43129" w14:textId="3B41A5DB" w:rsidR="00C06E14" w:rsidRDefault="00F00328" w:rsidP="00C06E14">
      <w:pPr>
        <w:pStyle w:val="Proposal"/>
      </w:pPr>
      <w:bookmarkStart w:id="7" w:name="_Toc103012064"/>
      <w:r>
        <w:t xml:space="preserve">Related to </w:t>
      </w:r>
      <w:r w:rsidR="000E5D6A">
        <w:t>RIL</w:t>
      </w:r>
      <w:r w:rsidR="000E5D6A">
        <w:t xml:space="preserve"> </w:t>
      </w:r>
      <w:r>
        <w:t>F008, d</w:t>
      </w:r>
      <w:r w:rsidR="00C06E14">
        <w:t xml:space="preserve">iscuss the need for clarifying, </w:t>
      </w:r>
      <w:proofErr w:type="gramStart"/>
      <w:r w:rsidR="00C06E14">
        <w:t>e.g.</w:t>
      </w:r>
      <w:proofErr w:type="gramEnd"/>
      <w:r w:rsidR="00C06E14">
        <w:t xml:space="preserve"> in a note, that the boundary IAB node should use the </w:t>
      </w:r>
      <w:proofErr w:type="spellStart"/>
      <w:r w:rsidR="00C06E14" w:rsidRPr="00C06E14">
        <w:t>iab</w:t>
      </w:r>
      <w:proofErr w:type="spellEnd"/>
      <w:r w:rsidR="00C06E14" w:rsidRPr="00C06E14">
        <w:t>-IP-</w:t>
      </w:r>
      <w:proofErr w:type="spellStart"/>
      <w:r w:rsidR="00C06E14" w:rsidRPr="00C06E14">
        <w:t>AddressConfigurationList</w:t>
      </w:r>
      <w:proofErr w:type="spellEnd"/>
      <w:r w:rsidR="00C06E14">
        <w:t xml:space="preserve"> configured by the SCG for communication towards the SCG, and the </w:t>
      </w:r>
      <w:proofErr w:type="spellStart"/>
      <w:r w:rsidR="00C06E14" w:rsidRPr="00C06E14">
        <w:t>iab</w:t>
      </w:r>
      <w:proofErr w:type="spellEnd"/>
      <w:r w:rsidR="00C06E14" w:rsidRPr="00C06E14">
        <w:t>-IP-</w:t>
      </w:r>
      <w:proofErr w:type="spellStart"/>
      <w:r w:rsidR="00C06E14" w:rsidRPr="00C06E14">
        <w:t>AddressConfigurationList</w:t>
      </w:r>
      <w:proofErr w:type="spellEnd"/>
      <w:r w:rsidR="00C06E14">
        <w:t xml:space="preserve"> configured by the MCG for communication towards the MCG.</w:t>
      </w:r>
      <w:bookmarkEnd w:id="7"/>
    </w:p>
    <w:p w14:paraId="4611D79F" w14:textId="6F316564" w:rsidR="006E1C82" w:rsidRPr="000D51FF" w:rsidRDefault="00C01F33" w:rsidP="000D51FF">
      <w:pPr>
        <w:pStyle w:val="Heading1"/>
      </w:pPr>
      <w:bookmarkStart w:id="8" w:name="_In-sequence_SDU_delivery"/>
      <w:bookmarkEnd w:id="8"/>
      <w:r w:rsidRPr="00CE0424">
        <w:t>Conclusion</w:t>
      </w:r>
    </w:p>
    <w:p w14:paraId="3589D185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546CBF07" w14:textId="4F79A63B" w:rsidR="00B14DF8" w:rsidRDefault="006E1C82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103012057" w:history="1">
        <w:r w:rsidR="00B14DF8" w:rsidRPr="00F93E88">
          <w:rPr>
            <w:rStyle w:val="Hyperlink"/>
            <w:noProof/>
          </w:rPr>
          <w:t>Proposal 1</w:t>
        </w:r>
        <w:r w:rsidR="00B14DF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="00B14DF8" w:rsidRPr="00F93E88">
          <w:rPr>
            <w:rStyle w:val="Hyperlink"/>
            <w:noProof/>
          </w:rPr>
          <w:t>Agree on the solutions for the following RILs, as captured in Rapporteur CR: H041, S734, S728, S729, S731, S732, S727, S726, F003, F004, H041, Z629, E144, I045, H043,  Z630, Z631, H047, H048.</w:t>
        </w:r>
      </w:hyperlink>
    </w:p>
    <w:p w14:paraId="6AE96208" w14:textId="38E2E287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58" w:history="1">
        <w:r w:rsidRPr="00F93E88">
          <w:rPr>
            <w:rStyle w:val="Hyperlink"/>
            <w:noProof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>RAN2 does not address the following RILs: S730, F009, H044, H045, N101, V223, F006, F007.</w:t>
        </w:r>
      </w:hyperlink>
    </w:p>
    <w:p w14:paraId="1662BBBA" w14:textId="26091E38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59" w:history="1">
        <w:r w:rsidRPr="00F93E88">
          <w:rPr>
            <w:rStyle w:val="Hyperlink"/>
            <w:noProof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 xml:space="preserve">Related to RIL v222, RAN2 to discuss the need to </w:t>
        </w:r>
        <w:r w:rsidRPr="00F93E88">
          <w:rPr>
            <w:rStyle w:val="Hyperlink"/>
            <w:rFonts w:cs="Arial"/>
            <w:noProof/>
          </w:rPr>
          <w:t xml:space="preserve">decouple the new Rel-17 availabilityCombinationsRBGroups, from the legacy Rel.16 </w:t>
        </w:r>
        <w:r w:rsidRPr="00F93E88">
          <w:rPr>
            <w:rStyle w:val="Hyperlink"/>
            <w:noProof/>
          </w:rPr>
          <w:t>AvailabilityCombinationsPerCell.</w:t>
        </w:r>
      </w:hyperlink>
    </w:p>
    <w:p w14:paraId="64C89AEC" w14:textId="0F3D5F91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60" w:history="1">
        <w:r w:rsidRPr="00F93E88">
          <w:rPr>
            <w:rStyle w:val="Hyperlink"/>
            <w:noProof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 xml:space="preserve">Related to RIL F005, RAN2 to discuss whether there is the need to clarify in the field description of </w:t>
        </w:r>
        <w:r w:rsidRPr="00F93E88">
          <w:rPr>
            <w:rStyle w:val="Hyperlink"/>
            <w:rFonts w:cs="Arial"/>
            <w:i/>
            <w:noProof/>
          </w:rPr>
          <w:t>iab-donor-DU-BAP-</w:t>
        </w:r>
        <w:r w:rsidRPr="00F93E88">
          <w:rPr>
            <w:rStyle w:val="Hyperlink"/>
            <w:noProof/>
          </w:rPr>
          <w:t>Address, that for the descendant node of a boundary IAB node, this field may be a pseudo BAP address.</w:t>
        </w:r>
      </w:hyperlink>
    </w:p>
    <w:p w14:paraId="7EEC2D17" w14:textId="39833F1E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61" w:history="1">
        <w:r w:rsidRPr="00F93E88">
          <w:rPr>
            <w:rStyle w:val="Hyperlink"/>
            <w:noProof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>Related to RIL H046, RAN2 to discuss whether to clarify that f1c-TransferPathNRDC is only used for CP/UP separation, i.e. when the IAB-MT is configured with NR-DC with one non-donor CU (no BH RLC channels in one leg).</w:t>
        </w:r>
      </w:hyperlink>
    </w:p>
    <w:p w14:paraId="458AD7FF" w14:textId="114C5C63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62" w:history="1">
        <w:r w:rsidRPr="00F93E88">
          <w:rPr>
            <w:rStyle w:val="Hyperlink"/>
            <w:noProof/>
          </w:rPr>
          <w:t>Proposal 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 xml:space="preserve">Related to RIL Z632, RAN2 discuss whether it is needed that when </w:t>
        </w:r>
        <w:r w:rsidRPr="00F93E88">
          <w:rPr>
            <w:rStyle w:val="Hyperlink"/>
            <w:noProof/>
            <w:lang w:val="x-none"/>
          </w:rPr>
          <w:t xml:space="preserve">f1c-TransferPathNRDC </w:t>
        </w:r>
        <w:r w:rsidRPr="00F93E88">
          <w:rPr>
            <w:rStyle w:val="Hyperlink"/>
            <w:noProof/>
          </w:rPr>
          <w:t xml:space="preserve">is configured with </w:t>
        </w:r>
        <w:r w:rsidRPr="00F93E88">
          <w:rPr>
            <w:rStyle w:val="Hyperlink"/>
            <w:noProof/>
            <w:lang w:val="x-none"/>
          </w:rPr>
          <w:t>”</w:t>
        </w:r>
        <w:r w:rsidRPr="00F93E88">
          <w:rPr>
            <w:rStyle w:val="Hyperlink"/>
            <w:noProof/>
          </w:rPr>
          <w:t>both”, the IAB-MT should prioritize F1-C transmission over the CG with configured BH RLC channels.</w:t>
        </w:r>
      </w:hyperlink>
    </w:p>
    <w:p w14:paraId="7A8D293A" w14:textId="2640201A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63" w:history="1">
        <w:r w:rsidRPr="00F93E88">
          <w:rPr>
            <w:rStyle w:val="Hyperlink"/>
            <w:noProof/>
          </w:rPr>
          <w:t>Proposal 7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>Related to RIL S733, RAN2 to discuss whether there is the need to define the logicalChannelGroup-IAB-Ext-r17 from 0 to 255, rather than from 8 to 255 (as it is in the current spec).</w:t>
        </w:r>
      </w:hyperlink>
    </w:p>
    <w:p w14:paraId="14737CE0" w14:textId="2716C387" w:rsidR="00B14DF8" w:rsidRDefault="00B14DF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hyperlink w:anchor="_Toc103012064" w:history="1">
        <w:r w:rsidRPr="00F93E88">
          <w:rPr>
            <w:rStyle w:val="Hyperlink"/>
            <w:noProof/>
          </w:rPr>
          <w:t>Proposal 8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sv-SE" w:eastAsia="sv-SE"/>
          </w:rPr>
          <w:tab/>
        </w:r>
        <w:r w:rsidRPr="00F93E88">
          <w:rPr>
            <w:rStyle w:val="Hyperlink"/>
            <w:noProof/>
          </w:rPr>
          <w:t>Related to RIL F008, discuss the need for clarifying, e.g. in a note, that the boundary IAB node should use the iab-IP-AddressConfigurationList configured by the SCG for communication towards the SCG, and the iab-IP-AddressConfigurationList configured by the MCG for communication towards the MCG.</w:t>
        </w:r>
      </w:hyperlink>
    </w:p>
    <w:p w14:paraId="5051FB4F" w14:textId="2D8A58F2" w:rsidR="00C01F33" w:rsidRPr="002D3EE1" w:rsidRDefault="006E1C82" w:rsidP="002D3EE1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C01F33" w:rsidRPr="002D3EE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875B" w14:textId="77777777" w:rsidR="00A757E2" w:rsidRDefault="00A757E2">
      <w:r>
        <w:separator/>
      </w:r>
    </w:p>
  </w:endnote>
  <w:endnote w:type="continuationSeparator" w:id="0">
    <w:p w14:paraId="1FA4D7E8" w14:textId="77777777" w:rsidR="00A757E2" w:rsidRDefault="00A7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9E38" w14:textId="77777777" w:rsidR="00A757E2" w:rsidRDefault="00A757E2">
      <w:r>
        <w:separator/>
      </w:r>
    </w:p>
  </w:footnote>
  <w:footnote w:type="continuationSeparator" w:id="0">
    <w:p w14:paraId="054572E0" w14:textId="77777777" w:rsidR="00A757E2" w:rsidRDefault="00A7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B26726"/>
    <w:multiLevelType w:val="hybridMultilevel"/>
    <w:tmpl w:val="441C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8D1C5D"/>
    <w:multiLevelType w:val="hybridMultilevel"/>
    <w:tmpl w:val="C1042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9B25E1"/>
    <w:multiLevelType w:val="multilevel"/>
    <w:tmpl w:val="279B2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D6176"/>
    <w:multiLevelType w:val="multilevel"/>
    <w:tmpl w:val="3ADD6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2168C"/>
    <w:multiLevelType w:val="hybridMultilevel"/>
    <w:tmpl w:val="38962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A271F7"/>
    <w:multiLevelType w:val="hybridMultilevel"/>
    <w:tmpl w:val="C5DAD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6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4"/>
  </w:num>
  <w:num w:numId="17">
    <w:abstractNumId w:val="7"/>
  </w:num>
  <w:num w:numId="18">
    <w:abstractNumId w:val="8"/>
  </w:num>
  <w:num w:numId="19">
    <w:abstractNumId w:val="5"/>
  </w:num>
  <w:num w:numId="20">
    <w:abstractNumId w:val="27"/>
  </w:num>
  <w:num w:numId="21">
    <w:abstractNumId w:val="13"/>
  </w:num>
  <w:num w:numId="22">
    <w:abstractNumId w:val="26"/>
  </w:num>
  <w:num w:numId="23">
    <w:abstractNumId w:val="6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20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2A37"/>
    <w:rsid w:val="0000564C"/>
    <w:rsid w:val="00006446"/>
    <w:rsid w:val="000065F5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388"/>
    <w:rsid w:val="00081AE6"/>
    <w:rsid w:val="00083B24"/>
    <w:rsid w:val="000855EB"/>
    <w:rsid w:val="00085B52"/>
    <w:rsid w:val="00085EEC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AF3"/>
    <w:rsid w:val="000C165A"/>
    <w:rsid w:val="000C2E19"/>
    <w:rsid w:val="000D0D07"/>
    <w:rsid w:val="000D4797"/>
    <w:rsid w:val="000D51FF"/>
    <w:rsid w:val="000E0527"/>
    <w:rsid w:val="000E1E92"/>
    <w:rsid w:val="000E5D6A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1D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34A4"/>
    <w:rsid w:val="00197DF9"/>
    <w:rsid w:val="001A1987"/>
    <w:rsid w:val="001A2564"/>
    <w:rsid w:val="001A6173"/>
    <w:rsid w:val="001A6CBA"/>
    <w:rsid w:val="001B0CDE"/>
    <w:rsid w:val="001B0D97"/>
    <w:rsid w:val="001B503B"/>
    <w:rsid w:val="001B5A5D"/>
    <w:rsid w:val="001C1CE5"/>
    <w:rsid w:val="001C2369"/>
    <w:rsid w:val="001C3D2A"/>
    <w:rsid w:val="001D30F2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2ABE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361D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4FFA"/>
    <w:rsid w:val="002B24D6"/>
    <w:rsid w:val="002C0078"/>
    <w:rsid w:val="002C316F"/>
    <w:rsid w:val="002C41E6"/>
    <w:rsid w:val="002D071A"/>
    <w:rsid w:val="002D27AD"/>
    <w:rsid w:val="002D34B2"/>
    <w:rsid w:val="002D3B5B"/>
    <w:rsid w:val="002D3EE1"/>
    <w:rsid w:val="002D48B0"/>
    <w:rsid w:val="002D5B37"/>
    <w:rsid w:val="002D746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41F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A8B"/>
    <w:rsid w:val="003D5B1F"/>
    <w:rsid w:val="003E15FA"/>
    <w:rsid w:val="003E55E4"/>
    <w:rsid w:val="003E74E3"/>
    <w:rsid w:val="003F05C7"/>
    <w:rsid w:val="003F2CD4"/>
    <w:rsid w:val="003F48B3"/>
    <w:rsid w:val="003F5AC6"/>
    <w:rsid w:val="003F6BBE"/>
    <w:rsid w:val="004000E8"/>
    <w:rsid w:val="00402E2B"/>
    <w:rsid w:val="0040512B"/>
    <w:rsid w:val="00405CA5"/>
    <w:rsid w:val="00407CD3"/>
    <w:rsid w:val="00410134"/>
    <w:rsid w:val="0041071C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1CD1"/>
    <w:rsid w:val="004431DC"/>
    <w:rsid w:val="00444F56"/>
    <w:rsid w:val="00446488"/>
    <w:rsid w:val="004517AA"/>
    <w:rsid w:val="00452CAC"/>
    <w:rsid w:val="00452CB4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A62BA"/>
    <w:rsid w:val="004B6F6A"/>
    <w:rsid w:val="004B7C0C"/>
    <w:rsid w:val="004C3898"/>
    <w:rsid w:val="004D1DD8"/>
    <w:rsid w:val="004D2CC4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57BB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4C52"/>
    <w:rsid w:val="005B6AD8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587A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8D1"/>
    <w:rsid w:val="0070346E"/>
    <w:rsid w:val="00704EDB"/>
    <w:rsid w:val="00705F2E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16D6"/>
    <w:rsid w:val="00762E27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C69"/>
    <w:rsid w:val="007C75A1"/>
    <w:rsid w:val="007C77A5"/>
    <w:rsid w:val="007D04E5"/>
    <w:rsid w:val="007D5901"/>
    <w:rsid w:val="007D7526"/>
    <w:rsid w:val="007E2495"/>
    <w:rsid w:val="007E4610"/>
    <w:rsid w:val="007E4715"/>
    <w:rsid w:val="007E505B"/>
    <w:rsid w:val="007E7091"/>
    <w:rsid w:val="007F4D3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0DE"/>
    <w:rsid w:val="008376AC"/>
    <w:rsid w:val="008444E8"/>
    <w:rsid w:val="00844E80"/>
    <w:rsid w:val="00846FE7"/>
    <w:rsid w:val="008518B0"/>
    <w:rsid w:val="00856911"/>
    <w:rsid w:val="0086017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3C6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080"/>
    <w:rsid w:val="00963BDA"/>
    <w:rsid w:val="00963C58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20B"/>
    <w:rsid w:val="009E35DB"/>
    <w:rsid w:val="009E47A3"/>
    <w:rsid w:val="009F08F3"/>
    <w:rsid w:val="009F344F"/>
    <w:rsid w:val="00A031D8"/>
    <w:rsid w:val="00A048A8"/>
    <w:rsid w:val="00A04F49"/>
    <w:rsid w:val="00A13AB3"/>
    <w:rsid w:val="00A13E54"/>
    <w:rsid w:val="00A142B9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3994"/>
    <w:rsid w:val="00A61499"/>
    <w:rsid w:val="00A62A77"/>
    <w:rsid w:val="00A63483"/>
    <w:rsid w:val="00A657D7"/>
    <w:rsid w:val="00A660AC"/>
    <w:rsid w:val="00A67E6C"/>
    <w:rsid w:val="00A71B99"/>
    <w:rsid w:val="00A739D0"/>
    <w:rsid w:val="00A757E2"/>
    <w:rsid w:val="00A761D4"/>
    <w:rsid w:val="00A77EC4"/>
    <w:rsid w:val="00A803DE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9A7"/>
    <w:rsid w:val="00AD0AA3"/>
    <w:rsid w:val="00AD3F94"/>
    <w:rsid w:val="00AD4A5A"/>
    <w:rsid w:val="00AE27AC"/>
    <w:rsid w:val="00AE40E0"/>
    <w:rsid w:val="00AE4DBA"/>
    <w:rsid w:val="00AE4F07"/>
    <w:rsid w:val="00AE74D5"/>
    <w:rsid w:val="00AF1C5D"/>
    <w:rsid w:val="00AF42D7"/>
    <w:rsid w:val="00B006FE"/>
    <w:rsid w:val="00B007CB"/>
    <w:rsid w:val="00B02AA9"/>
    <w:rsid w:val="00B02FA3"/>
    <w:rsid w:val="00B05084"/>
    <w:rsid w:val="00B06979"/>
    <w:rsid w:val="00B14DF8"/>
    <w:rsid w:val="00B157F9"/>
    <w:rsid w:val="00B20256"/>
    <w:rsid w:val="00B20D09"/>
    <w:rsid w:val="00B2763F"/>
    <w:rsid w:val="00B27AAC"/>
    <w:rsid w:val="00B27D44"/>
    <w:rsid w:val="00B30929"/>
    <w:rsid w:val="00B372AA"/>
    <w:rsid w:val="00B40445"/>
    <w:rsid w:val="00B409E0"/>
    <w:rsid w:val="00B41888"/>
    <w:rsid w:val="00B45A52"/>
    <w:rsid w:val="00B46175"/>
    <w:rsid w:val="00B548B7"/>
    <w:rsid w:val="00B614A1"/>
    <w:rsid w:val="00B6579C"/>
    <w:rsid w:val="00B664C7"/>
    <w:rsid w:val="00B739F6"/>
    <w:rsid w:val="00B73D1C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01C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E14"/>
    <w:rsid w:val="00C07377"/>
    <w:rsid w:val="00C10478"/>
    <w:rsid w:val="00C12107"/>
    <w:rsid w:val="00C14D4B"/>
    <w:rsid w:val="00C154BB"/>
    <w:rsid w:val="00C251D8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0C4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1F6"/>
    <w:rsid w:val="00CA1ED8"/>
    <w:rsid w:val="00CA5D4C"/>
    <w:rsid w:val="00CB1F63"/>
    <w:rsid w:val="00CB7170"/>
    <w:rsid w:val="00CC040E"/>
    <w:rsid w:val="00CC111F"/>
    <w:rsid w:val="00CC2011"/>
    <w:rsid w:val="00CC3EA0"/>
    <w:rsid w:val="00CC5268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8F3"/>
    <w:rsid w:val="00D10249"/>
    <w:rsid w:val="00D115C3"/>
    <w:rsid w:val="00D11897"/>
    <w:rsid w:val="00D13080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113F"/>
    <w:rsid w:val="00D546FF"/>
    <w:rsid w:val="00D55AD5"/>
    <w:rsid w:val="00D576CA"/>
    <w:rsid w:val="00D61AF5"/>
    <w:rsid w:val="00D652B5"/>
    <w:rsid w:val="00D65FCA"/>
    <w:rsid w:val="00D66155"/>
    <w:rsid w:val="00D708B0"/>
    <w:rsid w:val="00D71764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0C1F"/>
    <w:rsid w:val="00DF15E0"/>
    <w:rsid w:val="00DF37A0"/>
    <w:rsid w:val="00E0529B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E78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0F43"/>
    <w:rsid w:val="00E8234C"/>
    <w:rsid w:val="00E83AA9"/>
    <w:rsid w:val="00E85928"/>
    <w:rsid w:val="00E87822"/>
    <w:rsid w:val="00E90395"/>
    <w:rsid w:val="00E90E49"/>
    <w:rsid w:val="00E917F9"/>
    <w:rsid w:val="00E9291C"/>
    <w:rsid w:val="00E92C06"/>
    <w:rsid w:val="00E93FFE"/>
    <w:rsid w:val="00E94F8A"/>
    <w:rsid w:val="00EA3CEB"/>
    <w:rsid w:val="00EA7A41"/>
    <w:rsid w:val="00EB077B"/>
    <w:rsid w:val="00EB4EA2"/>
    <w:rsid w:val="00EC24D5"/>
    <w:rsid w:val="00EC27C6"/>
    <w:rsid w:val="00EC4207"/>
    <w:rsid w:val="00EC5653"/>
    <w:rsid w:val="00EC5EC7"/>
    <w:rsid w:val="00EC71CE"/>
    <w:rsid w:val="00ED1006"/>
    <w:rsid w:val="00EF18FE"/>
    <w:rsid w:val="00EF5787"/>
    <w:rsid w:val="00EF60D0"/>
    <w:rsid w:val="00F00328"/>
    <w:rsid w:val="00F0528D"/>
    <w:rsid w:val="00F06C67"/>
    <w:rsid w:val="00F06DFD"/>
    <w:rsid w:val="00F071D1"/>
    <w:rsid w:val="00F07533"/>
    <w:rsid w:val="00F10629"/>
    <w:rsid w:val="00F111B9"/>
    <w:rsid w:val="00F1276D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1D37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291B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201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C6B"/>
    <w:rsid w:val="00FF272D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5F7E"/>
  <w15:chartTrackingRefBased/>
  <w15:docId w15:val="{FBD2A6BD-1CF7-4C6E-9F14-F35C90B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qFormat/>
    <w:rsid w:val="00EA3CEB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Rpropo">
    <w:name w:val="Rpropo"/>
    <w:basedOn w:val="BodyText"/>
    <w:qFormat/>
    <w:rsid w:val="00C0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E42A7-E21A-4ABC-ADAA-AEBE791E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6898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Ericsson_2</cp:lastModifiedBy>
  <cp:revision>2</cp:revision>
  <cp:lastPrinted>2008-01-31T07:09:00Z</cp:lastPrinted>
  <dcterms:created xsi:type="dcterms:W3CDTF">2022-05-09T16:07:00Z</dcterms:created>
  <dcterms:modified xsi:type="dcterms:W3CDTF">2022-05-09T16:07:00Z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