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#11</w:t>
      </w:r>
      <w:r>
        <w:rPr>
          <w:rFonts w:hint="eastAsia"/>
          <w:bCs/>
          <w:sz w:val="24"/>
          <w:szCs w:val="24"/>
          <w:lang w:eastAsia="zh-CN"/>
        </w:rPr>
        <w:t>8</w:t>
      </w:r>
      <w:r>
        <w:rPr>
          <w:bCs/>
          <w:sz w:val="24"/>
          <w:szCs w:val="24"/>
        </w:rPr>
        <w:t xml:space="preserve"> Electronic</w:t>
      </w:r>
      <w:r>
        <w:rPr>
          <w:bCs/>
          <w:sz w:val="24"/>
          <w:szCs w:val="24"/>
        </w:rPr>
        <w:tab/>
      </w:r>
      <w:r>
        <w:rPr>
          <w:bCs/>
          <w:sz w:val="24"/>
          <w:szCs w:val="24"/>
        </w:rPr>
        <w:t>R2-2</w:t>
      </w:r>
      <w:r>
        <w:rPr>
          <w:rFonts w:hint="eastAsia"/>
          <w:bCs/>
          <w:sz w:val="24"/>
          <w:szCs w:val="24"/>
          <w:lang w:eastAsia="zh-CN"/>
        </w:rPr>
        <w:t>2</w:t>
      </w:r>
      <w:r>
        <w:rPr>
          <w:bCs/>
          <w:sz w:val="24"/>
          <w:szCs w:val="24"/>
        </w:rPr>
        <w:t>0</w:t>
      </w:r>
      <w:r>
        <w:rPr>
          <w:rFonts w:hint="eastAsia"/>
          <w:bCs/>
          <w:sz w:val="24"/>
          <w:szCs w:val="24"/>
          <w:lang w:eastAsia="zh-CN"/>
        </w:rPr>
        <w:t>xxxx</w:t>
      </w:r>
    </w:p>
    <w:p>
      <w:pPr>
        <w:pStyle w:val="25"/>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w:t>
      </w:r>
      <w:r>
        <w:rPr>
          <w:rFonts w:hint="eastAsia"/>
          <w:bCs/>
          <w:sz w:val="24"/>
          <w:szCs w:val="24"/>
          <w:lang w:eastAsia="zh-CN"/>
        </w:rPr>
        <w:t>9</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0</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w:t>
      </w:r>
      <w:r>
        <w:rPr>
          <w:rFonts w:hint="eastAsia"/>
          <w:bCs/>
          <w:sz w:val="24"/>
          <w:szCs w:val="24"/>
          <w:lang w:eastAsia="zh-CN"/>
        </w:rPr>
        <w:t>2</w:t>
      </w:r>
    </w:p>
    <w:p>
      <w:pPr>
        <w:pStyle w:val="25"/>
        <w:rPr>
          <w:bCs/>
          <w:sz w:val="24"/>
        </w:rPr>
      </w:pPr>
    </w:p>
    <w:p>
      <w:pPr>
        <w:pStyle w:val="72"/>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6</w:t>
      </w:r>
      <w:r>
        <w:rPr>
          <w:rFonts w:cs="Arial"/>
          <w:b/>
          <w:bCs/>
          <w:sz w:val="24"/>
          <w:lang w:eastAsia="ja-JP"/>
        </w:rPr>
        <w:t>.</w:t>
      </w:r>
      <w:r>
        <w:rPr>
          <w:rFonts w:hint="eastAsia" w:eastAsia="宋体" w:cs="Arial"/>
          <w:b/>
          <w:bCs/>
          <w:sz w:val="24"/>
          <w:lang w:eastAsia="zh-CN"/>
        </w:rPr>
        <w:t>11</w:t>
      </w:r>
      <w:r>
        <w:rPr>
          <w:rFonts w:cs="Arial"/>
          <w:b/>
          <w:bCs/>
          <w:sz w:val="24"/>
          <w:lang w:eastAsia="ja-JP"/>
        </w:rPr>
        <w:t>.</w:t>
      </w:r>
      <w:r>
        <w:rPr>
          <w:rFonts w:hint="eastAsia" w:eastAsia="宋体" w:cs="Arial"/>
          <w:b/>
          <w:bCs/>
          <w:sz w:val="24"/>
          <w:lang w:eastAsia="zh-CN"/>
        </w:rPr>
        <w:t>1</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CATT</w:t>
      </w:r>
    </w:p>
    <w:p>
      <w:pPr>
        <w:ind w:left="1985" w:hanging="1985"/>
        <w:rPr>
          <w:rFonts w:ascii="Arial" w:hAnsi="Arial" w:cs="Arial"/>
          <w:b/>
          <w:bCs/>
          <w:sz w:val="24"/>
          <w:lang w:eastAsia="zh-CN"/>
        </w:rPr>
      </w:pPr>
      <w:r>
        <w:rPr>
          <w:rFonts w:ascii="Arial" w:hAnsi="Arial" w:cs="Arial"/>
          <w:b/>
          <w:bCs/>
          <w:sz w:val="24"/>
        </w:rPr>
        <w:t>Title:</w:t>
      </w:r>
      <w:r>
        <w:rPr>
          <w:rFonts w:hint="eastAsia" w:ascii="Arial" w:hAnsi="Arial" w:cs="Arial"/>
          <w:b/>
          <w:bCs/>
          <w:sz w:val="24"/>
          <w:lang w:eastAsia="zh-CN"/>
        </w:rPr>
        <w:t xml:space="preserve">                     </w:t>
      </w:r>
      <w:bookmarkStart w:id="0" w:name="OLE_LINK2"/>
      <w:bookmarkStart w:id="1" w:name="OLE_LINK1"/>
      <w:r>
        <w:rPr>
          <w:rFonts w:ascii="Arial" w:hAnsi="Arial" w:cs="Arial"/>
          <w:b/>
          <w:bCs/>
          <w:sz w:val="24"/>
        </w:rPr>
        <w:tab/>
      </w:r>
      <w:r>
        <w:rPr>
          <w:rFonts w:ascii="Arial" w:hAnsi="Arial" w:cs="Arial"/>
          <w:b/>
          <w:bCs/>
          <w:sz w:val="24"/>
        </w:rPr>
        <w:t>[AT118-e][626][POS] LS on TEG framework (CATT)</w:t>
      </w:r>
      <w:bookmarkEnd w:id="0"/>
      <w:bookmarkEnd w:id="1"/>
    </w:p>
    <w:p>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Pr>
          <w:rFonts w:ascii="Arial" w:hAnsi="Arial" w:cs="Arial"/>
          <w:b/>
          <w:bCs/>
          <w:sz w:val="24"/>
        </w:rPr>
        <w:t>NR_pos_enh-Core</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pPr>
        <w:pStyle w:val="79"/>
      </w:pPr>
      <w:bookmarkStart w:id="2" w:name="OLE_LINK6"/>
      <w:bookmarkStart w:id="3" w:name="OLE_LINK5"/>
      <w:r>
        <w:t>[AT118-e][626][POS] LS on TEG framework (CATT)</w:t>
      </w:r>
    </w:p>
    <w:bookmarkEnd w:id="2"/>
    <w:bookmarkEnd w:id="3"/>
    <w:p>
      <w:pPr>
        <w:pStyle w:val="80"/>
        <w:rPr>
          <w:rFonts w:eastAsia="宋体"/>
          <w:lang w:eastAsia="zh-CN"/>
        </w:rPr>
      </w:pPr>
      <w:r>
        <w:tab/>
      </w:r>
      <w:r>
        <w:t>Scope: Handle the LS in R2-2204478, determine a way forward, and draft a reply.</w:t>
      </w:r>
      <w:r>
        <w:rPr>
          <w:rFonts w:hint="eastAsia" w:eastAsia="宋体"/>
          <w:lang w:eastAsia="zh-CN"/>
        </w:rPr>
        <w:t xml:space="preserve"> </w:t>
      </w:r>
    </w:p>
    <w:p>
      <w:pPr>
        <w:pStyle w:val="80"/>
        <w:rPr>
          <w:rFonts w:eastAsia="宋体"/>
          <w:lang w:eastAsia="zh-CN"/>
        </w:rPr>
      </w:pPr>
      <w:r>
        <w:tab/>
      </w:r>
      <w:r>
        <w:t>Intended outcome: Approved LS (without CB if possible)</w:t>
      </w:r>
    </w:p>
    <w:p>
      <w:pPr>
        <w:pStyle w:val="80"/>
      </w:pPr>
      <w:r>
        <w:tab/>
      </w:r>
      <w:r>
        <w:t xml:space="preserve">Deadline:  </w:t>
      </w:r>
      <w:r>
        <w:rPr>
          <w:rFonts w:eastAsia="宋体"/>
          <w:lang w:eastAsia="zh-CN"/>
        </w:rPr>
        <w:t>Friday 2022-05-13 1800 UTC</w:t>
      </w:r>
    </w:p>
    <w:p>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w:t>
      </w:r>
      <w:r>
        <w:t>determine a way forward</w:t>
      </w:r>
      <w:r>
        <w:rPr>
          <w:lang w:eastAsia="zh-CN"/>
        </w:rPr>
        <w:t xml:space="preserve"> </w:t>
      </w:r>
      <w:r>
        <w:rPr>
          <w:rFonts w:hint="eastAsia"/>
          <w:lang w:eastAsia="zh-CN"/>
        </w:rPr>
        <w:t xml:space="preserve">on the LS in </w:t>
      </w:r>
      <w:r>
        <w:t>R2-2204478</w:t>
      </w:r>
      <w:r>
        <w:rPr>
          <w:rFonts w:hint="eastAsia"/>
          <w:lang w:eastAsia="zh-CN"/>
        </w:rPr>
        <w:t xml:space="preserve">, and </w:t>
      </w:r>
      <w:r>
        <w:rPr>
          <w:lang w:eastAsia="zh-CN"/>
        </w:rPr>
        <w:t xml:space="preserve">discuss </w:t>
      </w:r>
      <w:r>
        <w:rPr>
          <w:rFonts w:hint="eastAsia"/>
          <w:lang w:eastAsia="zh-CN"/>
        </w:rPr>
        <w:t xml:space="preserve">the possible content for the Reply LS. </w:t>
      </w:r>
    </w:p>
    <w:p>
      <w:pPr>
        <w:pStyle w:val="2"/>
        <w:rPr>
          <w:lang w:eastAsia="zh-CN"/>
        </w:rPr>
      </w:pPr>
      <w:r>
        <w:t>2</w:t>
      </w:r>
      <w:r>
        <w:tab/>
      </w:r>
      <w:r>
        <w:rPr>
          <w:lang w:eastAsia="ko-KR"/>
        </w:rPr>
        <w:t>Contact Information</w:t>
      </w:r>
    </w:p>
    <w:p>
      <w:r>
        <w:t xml:space="preserve">Respondents to the email discussion are kindly asked to fill in the following table.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lang w:val="en-US" w:eastAsia="zh-CN"/>
              </w:rPr>
              <w:t>Intel</w:t>
            </w: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zh-CN"/>
              </w:rPr>
            </w:pPr>
            <w:r>
              <w:rPr>
                <w:lang w:val="en-US"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hint="eastAsia"/>
                <w:lang w:eastAsia="zh-CN"/>
              </w:rPr>
            </w:pPr>
            <w:r>
              <w:rPr>
                <w:rFonts w:hint="eastAsia"/>
                <w:lang w:eastAsia="zh-CN"/>
              </w:rPr>
              <w:t>H</w:t>
            </w:r>
            <w:r>
              <w:rPr>
                <w:lang w:eastAsia="zh-CN"/>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46"/>
              <w:rPr>
                <w:rFonts w:hint="eastAsia"/>
                <w:lang w:eastAsia="zh-CN"/>
              </w:rPr>
            </w:pPr>
            <w:r>
              <w:rPr>
                <w:rFonts w:hint="eastAsia"/>
                <w:lang w:eastAsia="zh-CN"/>
              </w:rPr>
              <w:t>y</w:t>
            </w:r>
            <w:r>
              <w:rPr>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hint="default"/>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46"/>
              <w:rPr>
                <w:rFonts w:hint="default"/>
                <w:lang w:val="en-US" w:eastAsia="zh-CN"/>
              </w:rPr>
            </w:pPr>
            <w:r>
              <w:rPr>
                <w:rFonts w:hint="eastAsia"/>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bl>
    <w:p>
      <w:pPr>
        <w:rPr>
          <w:lang w:eastAsia="zh-CN"/>
        </w:rPr>
      </w:pPr>
    </w:p>
    <w:p>
      <w:pPr>
        <w:pStyle w:val="2"/>
        <w:rPr>
          <w:lang w:eastAsia="ko-KR"/>
        </w:rPr>
      </w:pPr>
      <w:r>
        <w:rPr>
          <w:rFonts w:hint="eastAsia"/>
          <w:lang w:eastAsia="zh-CN"/>
        </w:rPr>
        <w:t>3</w:t>
      </w:r>
      <w:r>
        <w:rPr>
          <w:rFonts w:hint="eastAsia"/>
          <w:lang w:eastAsia="ko-KR"/>
        </w:rPr>
        <w:tab/>
      </w:r>
      <w:r>
        <w:rPr>
          <w:lang w:eastAsia="ko-KR"/>
        </w:rPr>
        <w:t>References</w:t>
      </w:r>
    </w:p>
    <w:p>
      <w:pPr>
        <w:pStyle w:val="48"/>
        <w:numPr>
          <w:ilvl w:val="0"/>
          <w:numId w:val="2"/>
        </w:numPr>
        <w:spacing w:after="0" w:line="276" w:lineRule="auto"/>
        <w:rPr>
          <w:lang w:eastAsia="zh-CN"/>
        </w:rPr>
      </w:pPr>
      <w:r>
        <w:rPr>
          <w:lang w:eastAsia="zh-CN"/>
        </w:rPr>
        <w:t>R2-2204139</w:t>
      </w:r>
      <w:r>
        <w:rPr>
          <w:lang w:eastAsia="zh-CN"/>
        </w:rPr>
        <w:tab/>
      </w:r>
      <w:r>
        <w:rPr>
          <w:lang w:eastAsia="zh-CN"/>
        </w:rPr>
        <w:t>LS on the UE/TRP TEG framework</w:t>
      </w:r>
      <w:r>
        <w:rPr>
          <w:lang w:eastAsia="zh-CN"/>
        </w:rPr>
        <w:tab/>
      </w:r>
      <w:r>
        <w:rPr>
          <w:lang w:eastAsia="zh-CN"/>
        </w:rPr>
        <w:t>LS in</w:t>
      </w:r>
      <w:r>
        <w:rPr>
          <w:lang w:eastAsia="zh-CN"/>
        </w:rPr>
        <w:tab/>
      </w:r>
      <w:r>
        <w:rPr>
          <w:lang w:eastAsia="zh-CN"/>
        </w:rPr>
        <w:t>Rel-17</w:t>
      </w:r>
      <w:r>
        <w:rPr>
          <w:lang w:eastAsia="zh-CN"/>
        </w:rPr>
        <w:tab/>
      </w:r>
      <w:r>
        <w:rPr>
          <w:rFonts w:hint="eastAsia"/>
          <w:lang w:eastAsia="zh-CN"/>
        </w:rPr>
        <w:t xml:space="preserve">  </w:t>
      </w:r>
      <w:r>
        <w:rPr>
          <w:lang w:eastAsia="zh-CN"/>
        </w:rPr>
        <w:t>NR_pos_enh-Core</w:t>
      </w:r>
      <w:r>
        <w:rPr>
          <w:rFonts w:hint="eastAsia"/>
          <w:lang w:eastAsia="zh-CN"/>
        </w:rPr>
        <w:t xml:space="preserve">  </w:t>
      </w:r>
      <w:r>
        <w:rPr>
          <w:lang w:eastAsia="zh-CN"/>
        </w:rPr>
        <w:t>To:</w:t>
      </w:r>
      <w:r>
        <w:rPr>
          <w:rFonts w:hint="eastAsia"/>
          <w:lang w:eastAsia="zh-CN"/>
        </w:rPr>
        <w:t xml:space="preserve"> RAN1, </w:t>
      </w:r>
      <w:r>
        <w:rPr>
          <w:lang w:eastAsia="zh-CN"/>
        </w:rPr>
        <w:t>RAN2</w:t>
      </w:r>
    </w:p>
    <w:p>
      <w:pPr>
        <w:pStyle w:val="48"/>
        <w:numPr>
          <w:ilvl w:val="0"/>
          <w:numId w:val="2"/>
        </w:numPr>
        <w:spacing w:after="0" w:line="276" w:lineRule="auto"/>
        <w:rPr>
          <w:lang w:eastAsia="zh-CN"/>
        </w:rPr>
      </w:pPr>
      <w:r>
        <w:rPr>
          <w:lang w:eastAsia="zh-CN"/>
        </w:rPr>
        <w:t>R2-2205829</w:t>
      </w:r>
      <w:r>
        <w:rPr>
          <w:lang w:eastAsia="zh-CN"/>
        </w:rPr>
        <w:tab/>
      </w:r>
      <w:r>
        <w:rPr>
          <w:lang w:eastAsia="zh-CN"/>
        </w:rPr>
        <w:t>LPP Updates</w:t>
      </w:r>
      <w:r>
        <w:rPr>
          <w:lang w:eastAsia="zh-CN"/>
        </w:rPr>
        <w:tab/>
      </w:r>
      <w:r>
        <w:rPr>
          <w:lang w:eastAsia="zh-CN"/>
        </w:rPr>
        <w:t>Qualcomm Incorporated</w:t>
      </w:r>
      <w:r>
        <w:rPr>
          <w:lang w:eastAsia="zh-CN"/>
        </w:rPr>
        <w:tab/>
      </w:r>
      <w:r>
        <w:rPr>
          <w:rFonts w:hint="eastAsia"/>
          <w:lang w:eastAsia="zh-CN"/>
        </w:rPr>
        <w:t xml:space="preserve"> </w:t>
      </w:r>
      <w:r>
        <w:rPr>
          <w:lang w:eastAsia="zh-CN"/>
        </w:rPr>
        <w:t>draftCR</w:t>
      </w:r>
      <w:r>
        <w:rPr>
          <w:lang w:eastAsia="zh-CN"/>
        </w:rPr>
        <w:tab/>
      </w:r>
      <w:r>
        <w:rPr>
          <w:lang w:eastAsia="zh-CN"/>
        </w:rPr>
        <w:t>Rel-17</w:t>
      </w:r>
      <w:r>
        <w:rPr>
          <w:lang w:eastAsia="zh-CN"/>
        </w:rPr>
        <w:tab/>
      </w:r>
      <w:r>
        <w:rPr>
          <w:lang w:eastAsia="zh-CN"/>
        </w:rPr>
        <w:t>37.355</w:t>
      </w:r>
      <w:r>
        <w:rPr>
          <w:lang w:eastAsia="zh-CN"/>
        </w:rPr>
        <w:tab/>
      </w:r>
      <w:r>
        <w:rPr>
          <w:lang w:eastAsia="zh-CN"/>
        </w:rPr>
        <w:t>17.0.0</w:t>
      </w:r>
      <w:r>
        <w:rPr>
          <w:lang w:eastAsia="zh-CN"/>
        </w:rPr>
        <w:tab/>
      </w:r>
      <w:r>
        <w:rPr>
          <w:lang w:eastAsia="zh-CN"/>
        </w:rPr>
        <w:t>F</w:t>
      </w:r>
      <w:r>
        <w:rPr>
          <w:lang w:eastAsia="zh-CN"/>
        </w:rPr>
        <w:tab/>
      </w:r>
      <w:r>
        <w:rPr>
          <w:lang w:eastAsia="zh-CN"/>
        </w:rPr>
        <w:t>NR_pos_enh-Core</w:t>
      </w:r>
    </w:p>
    <w:p>
      <w:pPr>
        <w:pStyle w:val="48"/>
        <w:numPr>
          <w:ilvl w:val="0"/>
          <w:numId w:val="2"/>
        </w:numPr>
        <w:spacing w:after="0" w:line="276" w:lineRule="auto"/>
        <w:rPr>
          <w:lang w:eastAsia="zh-CN"/>
        </w:rPr>
      </w:pPr>
      <w:r>
        <w:rPr>
          <w:lang w:eastAsia="zh-CN"/>
        </w:rPr>
        <w:t>R2-2204688</w:t>
      </w:r>
      <w:r>
        <w:rPr>
          <w:lang w:eastAsia="zh-CN"/>
        </w:rPr>
        <w:tab/>
      </w:r>
      <w:r>
        <w:rPr>
          <w:lang w:eastAsia="zh-CN"/>
        </w:rPr>
        <w:t>Reply LS on the UE/TRP TEG framework (R4-2206998; contact: CATT)</w:t>
      </w:r>
      <w:r>
        <w:rPr>
          <w:lang w:eastAsia="zh-CN"/>
        </w:rPr>
        <w:tab/>
      </w:r>
      <w:r>
        <w:rPr>
          <w:lang w:eastAsia="zh-CN"/>
        </w:rPr>
        <w:t>CATT</w:t>
      </w:r>
      <w:r>
        <w:rPr>
          <w:lang w:eastAsia="zh-CN"/>
        </w:rPr>
        <w:tab/>
      </w:r>
      <w:r>
        <w:rPr>
          <w:lang w:eastAsia="zh-CN"/>
        </w:rPr>
        <w:t>LS out</w:t>
      </w:r>
      <w:r>
        <w:rPr>
          <w:lang w:eastAsia="zh-CN"/>
        </w:rPr>
        <w:tab/>
      </w:r>
      <w:r>
        <w:rPr>
          <w:lang w:eastAsia="zh-CN"/>
        </w:rPr>
        <w:t>Rel-17</w:t>
      </w:r>
      <w:r>
        <w:rPr>
          <w:lang w:eastAsia="zh-CN"/>
        </w:rPr>
        <w:tab/>
      </w:r>
      <w:r>
        <w:rPr>
          <w:lang w:eastAsia="zh-CN"/>
        </w:rPr>
        <w:t>To:RAN4</w:t>
      </w:r>
      <w:r>
        <w:rPr>
          <w:lang w:eastAsia="zh-CN"/>
        </w:rPr>
        <w:tab/>
      </w:r>
      <w:r>
        <w:rPr>
          <w:lang w:eastAsia="zh-CN"/>
        </w:rPr>
        <w:t>Cc:RAN1,RAN3</w:t>
      </w:r>
    </w:p>
    <w:p>
      <w:pPr>
        <w:pStyle w:val="48"/>
        <w:numPr>
          <w:ilvl w:val="0"/>
          <w:numId w:val="2"/>
        </w:numPr>
        <w:spacing w:after="0" w:line="276" w:lineRule="auto"/>
        <w:rPr>
          <w:lang w:eastAsia="zh-CN"/>
        </w:rPr>
      </w:pPr>
      <w:r>
        <w:rPr>
          <w:lang w:eastAsia="zh-CN"/>
        </w:rPr>
        <w:t>R2-2204705</w:t>
      </w:r>
      <w:r>
        <w:rPr>
          <w:lang w:eastAsia="zh-CN"/>
        </w:rPr>
        <w:tab/>
      </w:r>
      <w:r>
        <w:rPr>
          <w:lang w:eastAsia="zh-CN"/>
        </w:rPr>
        <w:t>Discussion on the LS on the framework of UE/TRP Rx TEG</w:t>
      </w:r>
      <w:r>
        <w:rPr>
          <w:lang w:eastAsia="zh-CN"/>
        </w:rPr>
        <w:tab/>
      </w:r>
      <w:r>
        <w:rPr>
          <w:lang w:eastAsia="zh-CN"/>
        </w:rPr>
        <w:t>CATT</w:t>
      </w:r>
      <w:r>
        <w:rPr>
          <w:lang w:eastAsia="zh-CN"/>
        </w:rPr>
        <w:tab/>
      </w:r>
      <w:r>
        <w:rPr>
          <w:lang w:eastAsia="zh-CN"/>
        </w:rPr>
        <w:t>discussion</w:t>
      </w:r>
      <w:r>
        <w:rPr>
          <w:lang w:eastAsia="zh-CN"/>
        </w:rPr>
        <w:tab/>
      </w:r>
      <w:r>
        <w:rPr>
          <w:lang w:eastAsia="zh-CN"/>
        </w:rPr>
        <w:t>Rel-17</w:t>
      </w:r>
    </w:p>
    <w:p>
      <w:pPr>
        <w:pStyle w:val="2"/>
        <w:rPr>
          <w:lang w:eastAsia="zh-CN"/>
        </w:rPr>
      </w:pPr>
      <w:r>
        <w:rPr>
          <w:rFonts w:hint="eastAsia"/>
          <w:lang w:eastAsia="zh-CN"/>
        </w:rPr>
        <w:t>4</w:t>
      </w:r>
      <w:r>
        <w:tab/>
      </w:r>
      <w:r>
        <w:t>Discussion</w:t>
      </w:r>
    </w:p>
    <w:p>
      <w:pPr>
        <w:pStyle w:val="3"/>
        <w:rPr>
          <w:lang w:eastAsia="zh-CN"/>
        </w:rPr>
      </w:pPr>
      <w:r>
        <w:rPr>
          <w:rFonts w:hint="eastAsia"/>
          <w:lang w:eastAsia="zh-CN"/>
        </w:rPr>
        <w:t>4.1</w:t>
      </w:r>
      <w:r>
        <w:rPr>
          <w:rFonts w:hint="eastAsia"/>
          <w:lang w:eastAsia="zh-CN"/>
        </w:rPr>
        <w:tab/>
      </w:r>
      <w:r>
        <w:rPr>
          <w:rFonts w:hint="eastAsia"/>
          <w:lang w:eastAsia="zh-CN"/>
        </w:rPr>
        <w:t xml:space="preserve">Analysis </w:t>
      </w:r>
      <w:r>
        <w:rPr>
          <w:lang w:eastAsia="zh-CN"/>
        </w:rPr>
        <w:t xml:space="preserve">on the UE/TRP TEG framework </w:t>
      </w:r>
      <w:r>
        <w:rPr>
          <w:rFonts w:hint="eastAsia"/>
          <w:lang w:eastAsia="zh-CN"/>
        </w:rPr>
        <w:t xml:space="preserve">in </w:t>
      </w:r>
      <w:r>
        <w:rPr>
          <w:lang w:eastAsia="zh-CN"/>
        </w:rPr>
        <w:t>RAN4 LS</w:t>
      </w:r>
    </w:p>
    <w:p>
      <w:pPr>
        <w:rPr>
          <w:rFonts w:eastAsiaTheme="minorEastAsia"/>
          <w:lang w:eastAsia="zh-CN"/>
        </w:rPr>
      </w:pPr>
      <w:bookmarkStart w:id="4" w:name="OLE_LINK10"/>
      <w:bookmarkStart w:id="5" w:name="OLE_LINK9"/>
      <w:bookmarkStart w:id="6" w:name="OLE_LINK15"/>
      <w:bookmarkStart w:id="7" w:name="OLE_LINK16"/>
      <w:r>
        <w:rPr>
          <w:rFonts w:hint="eastAsia" w:eastAsiaTheme="minorEastAsia"/>
          <w:lang w:eastAsia="zh-CN"/>
        </w:rPr>
        <w:t>RAN2 received an LS</w:t>
      </w:r>
      <w:r>
        <w:rPr>
          <w:rFonts w:hint="eastAsia"/>
          <w:lang w:eastAsia="zh-CN"/>
        </w:rPr>
        <w:t xml:space="preserve"> [1]</w:t>
      </w:r>
      <w:r>
        <w:rPr>
          <w:rFonts w:hint="eastAsia" w:eastAsiaTheme="minorEastAsia"/>
          <w:lang w:eastAsia="zh-CN"/>
        </w:rPr>
        <w:t xml:space="preserve"> from RAN4, with the following agreements: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78"/>
              <w:numPr>
                <w:ilvl w:val="0"/>
                <w:numId w:val="3"/>
              </w:numPr>
              <w:autoSpaceDN w:val="0"/>
              <w:spacing w:after="120" w:line="240" w:lineRule="auto"/>
              <w:contextualSpacing w:val="0"/>
            </w:pPr>
            <w:r>
              <w:t>The framework of UE/TRP Rx TEG</w:t>
            </w:r>
            <w:r>
              <w:rPr>
                <w:rFonts w:hint="eastAsia"/>
              </w:rPr>
              <w:t>:</w:t>
            </w:r>
          </w:p>
          <w:p>
            <w:pPr>
              <w:pStyle w:val="78"/>
              <w:numPr>
                <w:ilvl w:val="1"/>
                <w:numId w:val="3"/>
              </w:numPr>
              <w:autoSpaceDN w:val="0"/>
              <w:spacing w:after="120" w:line="240" w:lineRule="auto"/>
              <w:contextualSpacing w:val="0"/>
            </w:pPr>
            <w:r>
              <w:t xml:space="preserve">Define multiple </w:t>
            </w:r>
            <w:bookmarkStart w:id="8" w:name="OLE_LINK64"/>
            <w:bookmarkStart w:id="9" w:name="OLE_LINK65"/>
            <w:r>
              <w:t>candidate timing error margin values {TE</w:t>
            </w:r>
            <w:r>
              <w:rPr>
                <w:vertAlign w:val="subscript"/>
              </w:rPr>
              <w:t>1</w:t>
            </w:r>
            <w:r>
              <w:t>, TE</w:t>
            </w:r>
            <w:r>
              <w:rPr>
                <w:vertAlign w:val="subscript"/>
              </w:rPr>
              <w:t>2</w:t>
            </w:r>
            <w:r>
              <w:t>, …, TE</w:t>
            </w:r>
            <w:r>
              <w:rPr>
                <w:vertAlign w:val="subscript"/>
              </w:rPr>
              <w:t>N</w:t>
            </w:r>
            <w:r>
              <w:t>}</w:t>
            </w:r>
            <w:bookmarkEnd w:id="8"/>
            <w:bookmarkEnd w:id="9"/>
            <w:r>
              <w:t xml:space="preserve"> in the spec.</w:t>
            </w:r>
          </w:p>
          <w:p>
            <w:pPr>
              <w:pStyle w:val="78"/>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r>
              <w:t>, …, TE</w:t>
            </w:r>
            <w:r>
              <w:rPr>
                <w:vertAlign w:val="subscript"/>
              </w:rPr>
              <w:t>N</w:t>
            </w:r>
            <w:r>
              <w:t>} will be decided in Perf part.</w:t>
            </w:r>
          </w:p>
          <w:p>
            <w:pPr>
              <w:pStyle w:val="78"/>
              <w:numPr>
                <w:ilvl w:val="1"/>
                <w:numId w:val="3"/>
              </w:numPr>
              <w:autoSpaceDN w:val="0"/>
              <w:spacing w:after="120" w:line="240" w:lineRule="auto"/>
              <w:contextualSpacing w:val="0"/>
            </w:pPr>
            <w:r>
              <w:t>UE/TRP selects one value M from {TE</w:t>
            </w:r>
            <w:r>
              <w:rPr>
                <w:vertAlign w:val="subscript"/>
              </w:rPr>
              <w:t>1</w:t>
            </w:r>
            <w:r>
              <w:t>, TE</w:t>
            </w:r>
            <w:r>
              <w:rPr>
                <w:vertAlign w:val="subscript"/>
              </w:rPr>
              <w:t>2</w:t>
            </w:r>
            <w:r>
              <w:t>, …, TE</w:t>
            </w:r>
            <w:r>
              <w:rPr>
                <w:vertAlign w:val="subscript"/>
              </w:rPr>
              <w:t>N</w:t>
            </w:r>
            <w:r>
              <w:t>} based on its implementation and indicate to LMF.</w:t>
            </w:r>
          </w:p>
          <w:p>
            <w:pPr>
              <w:pStyle w:val="78"/>
              <w:numPr>
                <w:ilvl w:val="1"/>
                <w:numId w:val="3"/>
              </w:numPr>
              <w:spacing w:after="120" w:line="240" w:lineRule="auto"/>
              <w:contextualSpacing w:val="0"/>
            </w:pPr>
            <w:r>
              <w:t>For UE that supports multiple Rx TEGs (TEG#1, TEG#2, …), the associated timing error margin value of each Rx TEG is M, which means the timing error difference between the measurements within the same Rx TEG is within the margin M.</w:t>
            </w:r>
          </w:p>
          <w:p>
            <w:pPr>
              <w:pStyle w:val="78"/>
              <w:numPr>
                <w:ilvl w:val="1"/>
                <w:numId w:val="3"/>
              </w:numPr>
              <w:autoSpaceDN w:val="0"/>
              <w:spacing w:after="120" w:line="240" w:lineRule="auto"/>
              <w:contextualSpacing w:val="0"/>
            </w:pPr>
            <w:r>
              <w:t>The applicability of reported UE Rx TEG is limited to the measurements contained within the measurement report in which the Rx TEG information is provided, and only to measurements that are tagged with the corresponding TEG ID.</w:t>
            </w:r>
          </w:p>
          <w:p>
            <w:pPr>
              <w:pStyle w:val="78"/>
              <w:numPr>
                <w:ilvl w:val="1"/>
                <w:numId w:val="3"/>
              </w:numPr>
              <w:autoSpaceDN w:val="0"/>
              <w:spacing w:after="120" w:line="240" w:lineRule="auto"/>
              <w:contextualSpacing w:val="0"/>
            </w:pPr>
            <w:r>
              <w:t>The RRM accuracy requirements corresponding to the candidate timing error margin values {TE</w:t>
            </w:r>
            <w:r>
              <w:rPr>
                <w:vertAlign w:val="subscript"/>
              </w:rPr>
              <w:t>1</w:t>
            </w:r>
            <w:r>
              <w:t>, TE</w:t>
            </w:r>
            <w:r>
              <w:rPr>
                <w:vertAlign w:val="subscript"/>
              </w:rPr>
              <w:t>2</w:t>
            </w:r>
            <w:r>
              <w:t>, …, TE</w:t>
            </w:r>
            <w:r>
              <w:rPr>
                <w:vertAlign w:val="subscript"/>
              </w:rPr>
              <w:t>N</w:t>
            </w:r>
            <w:r>
              <w:t xml:space="preserve">} will be defined in Perf part. </w:t>
            </w:r>
          </w:p>
          <w:p>
            <w:pPr>
              <w:pStyle w:val="78"/>
              <w:numPr>
                <w:ilvl w:val="0"/>
                <w:numId w:val="3"/>
              </w:numPr>
              <w:autoSpaceDN w:val="0"/>
              <w:spacing w:after="120" w:line="240" w:lineRule="auto"/>
              <w:contextualSpacing w:val="0"/>
            </w:pPr>
            <w:r>
              <w:t>The framework of UE/TRP Rx TEG can be also applied for UE/TRP RxTx TEG</w:t>
            </w:r>
          </w:p>
          <w:p>
            <w:pPr>
              <w:pStyle w:val="78"/>
              <w:numPr>
                <w:ilvl w:val="1"/>
                <w:numId w:val="3"/>
              </w:numPr>
              <w:autoSpaceDN w:val="0"/>
              <w:spacing w:after="120" w:line="240" w:lineRule="auto"/>
              <w:contextualSpacing w:val="0"/>
            </w:pPr>
            <w:r>
              <w:t>Note: if additional issues are identified based on RAN1/2 progress, then this agreement can be revised</w:t>
            </w:r>
            <w:r>
              <w:rPr>
                <w:rFonts w:hint="eastAsia"/>
              </w:rPr>
              <w:t xml:space="preserve">. </w:t>
            </w:r>
          </w:p>
        </w:tc>
      </w:tr>
    </w:tbl>
    <w:p>
      <w:pPr>
        <w:spacing w:before="120" w:beforeLines="50"/>
        <w:rPr>
          <w:szCs w:val="22"/>
          <w:lang w:eastAsia="zh-CN"/>
        </w:rPr>
      </w:pPr>
      <w:r>
        <w:rPr>
          <w:szCs w:val="22"/>
        </w:rPr>
        <w:t>RAN4 kindly asks RAN</w:t>
      </w:r>
      <w:r>
        <w:rPr>
          <w:rFonts w:hint="eastAsia"/>
          <w:szCs w:val="22"/>
          <w:lang w:eastAsia="zh-CN"/>
        </w:rPr>
        <w:t>1/2</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 xml:space="preserve">, and design the necessary </w:t>
      </w:r>
      <w:r>
        <w:rPr>
          <w:szCs w:val="22"/>
          <w:lang w:eastAsia="zh-CN"/>
        </w:rPr>
        <w:t>signalling</w:t>
      </w:r>
      <w:r>
        <w:rPr>
          <w:rFonts w:hint="eastAsia"/>
          <w:szCs w:val="22"/>
          <w:lang w:eastAsia="zh-CN"/>
        </w:rPr>
        <w:t xml:space="preserve"> support for the TEG framework. </w:t>
      </w:r>
      <w:r>
        <w:rPr>
          <w:szCs w:val="22"/>
        </w:rPr>
        <w:t>RAN4 kindly asks RAN</w:t>
      </w:r>
      <w:r>
        <w:rPr>
          <w:rFonts w:hint="eastAsia"/>
          <w:szCs w:val="22"/>
          <w:lang w:eastAsia="zh-CN"/>
        </w:rPr>
        <w:t>1/2</w:t>
      </w:r>
      <w:r>
        <w:rPr>
          <w:szCs w:val="22"/>
        </w:rPr>
        <w:t xml:space="preserve"> to</w:t>
      </w:r>
      <w:r>
        <w:rPr>
          <w:rFonts w:hint="eastAsia"/>
          <w:szCs w:val="22"/>
          <w:lang w:eastAsia="zh-CN"/>
        </w:rPr>
        <w:t xml:space="preserve"> provide feedback if any issues are identified.</w:t>
      </w:r>
    </w:p>
    <w:p>
      <w:pPr>
        <w:spacing w:before="120" w:beforeLines="50"/>
        <w:rPr>
          <w:lang w:eastAsia="zh-CN"/>
        </w:rPr>
      </w:pPr>
      <w:r>
        <w:rPr>
          <w:szCs w:val="22"/>
          <w:lang w:eastAsia="zh-CN"/>
        </w:rPr>
        <w:t>‘</w:t>
      </w:r>
    </w:p>
    <w:p>
      <w:pPr>
        <w:spacing w:before="120" w:beforeLines="50"/>
        <w:rPr>
          <w:rFonts w:eastAsiaTheme="minorEastAsia"/>
          <w:lang w:eastAsia="zh-CN"/>
        </w:rPr>
      </w:pPr>
      <w:r>
        <w:rPr>
          <w:rFonts w:eastAsiaTheme="minorEastAsia"/>
          <w:lang w:eastAsia="zh-CN"/>
        </w:rPr>
        <w:t>A</w:t>
      </w:r>
      <w:r>
        <w:rPr>
          <w:rFonts w:hint="eastAsia" w:eastAsiaTheme="minorEastAsia"/>
          <w:lang w:eastAsia="zh-CN"/>
        </w:rPr>
        <w:t xml:space="preserve">ccording to the first agreement as below, </w:t>
      </w:r>
    </w:p>
    <w:p>
      <w:pPr>
        <w:pStyle w:val="78"/>
        <w:numPr>
          <w:ilvl w:val="1"/>
          <w:numId w:val="3"/>
        </w:numPr>
        <w:autoSpaceDN w:val="0"/>
        <w:spacing w:after="120" w:line="240" w:lineRule="auto"/>
        <w:contextualSpacing w:val="0"/>
      </w:pPr>
      <w:r>
        <w:t>Define multiple candidate timing error margin values {TE</w:t>
      </w:r>
      <w:r>
        <w:rPr>
          <w:vertAlign w:val="subscript"/>
        </w:rPr>
        <w:t>1</w:t>
      </w:r>
      <w:r>
        <w:t>, TE</w:t>
      </w:r>
      <w:r>
        <w:rPr>
          <w:vertAlign w:val="subscript"/>
        </w:rPr>
        <w:t>2</w:t>
      </w:r>
      <w:r>
        <w:t>, …, TE</w:t>
      </w:r>
      <w:r>
        <w:rPr>
          <w:vertAlign w:val="subscript"/>
        </w:rPr>
        <w:t>N</w:t>
      </w:r>
      <w:r>
        <w:t>} in the spec.</w:t>
      </w:r>
    </w:p>
    <w:p>
      <w:pPr>
        <w:pStyle w:val="78"/>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r>
        <w:t>, …, TE</w:t>
      </w:r>
      <w:r>
        <w:rPr>
          <w:vertAlign w:val="subscript"/>
        </w:rPr>
        <w:t>N</w:t>
      </w:r>
      <w:r>
        <w:t>} will be decided in Perf part.</w:t>
      </w:r>
    </w:p>
    <w:p>
      <w:pPr>
        <w:spacing w:before="60" w:after="240"/>
        <w:jc w:val="both"/>
        <w:rPr>
          <w:lang w:eastAsia="zh-CN"/>
        </w:rPr>
      </w:pPr>
      <w:r>
        <w:rPr>
          <w:rFonts w:hint="eastAsia" w:eastAsiaTheme="minorEastAsia"/>
          <w:lang w:eastAsia="zh-CN"/>
        </w:rPr>
        <w:t xml:space="preserve">RAN2 need to add a field of </w:t>
      </w:r>
      <w:r>
        <w:t xml:space="preserve">UE Rx </w:t>
      </w:r>
      <w:r>
        <w:rPr>
          <w:rFonts w:hint="eastAsia" w:eastAsiaTheme="minorEastAsia"/>
          <w:lang w:eastAsia="zh-CN"/>
        </w:rPr>
        <w:t xml:space="preserve">TEG value, corresponding to one of </w:t>
      </w:r>
      <w:r>
        <w:rPr>
          <w:rFonts w:eastAsiaTheme="minorEastAsia"/>
          <w:lang w:eastAsia="zh-CN"/>
        </w:rPr>
        <w:t>the</w:t>
      </w:r>
      <w:r>
        <w:rPr>
          <w:rFonts w:hint="eastAsia" w:eastAsiaTheme="minorEastAsia"/>
          <w:lang w:eastAsia="zh-CN"/>
        </w:rPr>
        <w:t xml:space="preserve"> </w:t>
      </w:r>
      <w:r>
        <w:t>candidate timing error margin values {TE</w:t>
      </w:r>
      <w:r>
        <w:rPr>
          <w:vertAlign w:val="subscript"/>
        </w:rPr>
        <w:t>1</w:t>
      </w:r>
      <w:r>
        <w:t>, TE</w:t>
      </w:r>
      <w:r>
        <w:rPr>
          <w:vertAlign w:val="subscript"/>
        </w:rPr>
        <w:t>2</w:t>
      </w:r>
      <w:r>
        <w:t>, …, TE</w:t>
      </w:r>
      <w:r>
        <w:rPr>
          <w:vertAlign w:val="subscript"/>
        </w:rPr>
        <w:t>N</w:t>
      </w:r>
      <w:r>
        <w:t>}</w:t>
      </w:r>
      <w:r>
        <w:rPr>
          <w:rFonts w:hint="eastAsia" w:eastAsiaTheme="minorEastAsia"/>
          <w:lang w:eastAsia="zh-CN"/>
        </w:rPr>
        <w:t xml:space="preserve">. </w:t>
      </w:r>
      <w:r>
        <w:rPr>
          <w:rFonts w:hint="eastAsia"/>
          <w:lang w:eastAsia="zh-CN"/>
        </w:rPr>
        <w:t>Examples of error margin on RxTEG have been captured in the existing LPP draft CR [2] (except RxTxTEG) as below:</w:t>
      </w:r>
    </w:p>
    <w:p>
      <w:pPr>
        <w:spacing w:before="60" w:after="0"/>
        <w:jc w:val="both"/>
        <w:rPr>
          <w:u w:val="single"/>
          <w:lang w:eastAsia="zh-CN"/>
        </w:rPr>
      </w:pPr>
      <w:r>
        <w:rPr>
          <w:rFonts w:hint="eastAsia"/>
          <w:u w:val="single"/>
          <w:lang w:eastAsia="zh-CN"/>
        </w:rPr>
        <w:t xml:space="preserve">#1: RxTEG error margin report in DL-TDOA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NR-DL-TDOA-SignalMeasurementInformation-r16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dl-PRS-ReferenceInfo-r16</w:t>
      </w:r>
      <w:r>
        <w:rPr>
          <w:rFonts w:ascii="Courier New" w:hAnsi="Courier New" w:eastAsia="Times New Roman"/>
          <w:snapToGrid w:val="0"/>
          <w:sz w:val="16"/>
        </w:rPr>
        <w:tab/>
      </w:r>
      <w:r>
        <w:rPr>
          <w:rFonts w:ascii="Courier New" w:hAnsi="Courier New" w:eastAsia="Times New Roman"/>
          <w:snapToGrid w:val="0"/>
          <w:sz w:val="16"/>
        </w:rPr>
        <w:tab/>
      </w:r>
      <w:bookmarkStart w:id="10" w:name="_Hlk30954207"/>
      <w:r>
        <w:rPr>
          <w:rFonts w:ascii="Courier New" w:hAnsi="Courier New" w:eastAsia="Times New Roman"/>
          <w:snapToGrid w:val="0"/>
          <w:sz w:val="16"/>
        </w:rPr>
        <w:t>DL-PRS-ID-Info</w:t>
      </w:r>
      <w:bookmarkEnd w:id="10"/>
      <w:r>
        <w:rPr>
          <w:rFonts w:ascii="Courier New" w:hAnsi="Courier New" w:eastAsia="Times New Roman"/>
          <w:snapToGrid w:val="0"/>
          <w:sz w:val="16"/>
        </w:rPr>
        <w: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nr-DL-TDOA-MeasList-r16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NR-DL-TDOA-MeasList-r16,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0" w:author="RAN2#118e" w:date="2022-04-23T23:13:00Z"/>
          <w:rFonts w:ascii="Courier New" w:hAnsi="Courier New" w:eastAsia="Times New Roman"/>
          <w:snapToGrid w:val="0"/>
          <w:sz w:val="16"/>
        </w:rPr>
      </w:pPr>
      <w:ins w:id="1" w:author="RAN2#118e" w:date="2022-04-23T23:13:00Z">
        <w:r>
          <w:rPr>
            <w:rFonts w:ascii="Courier New" w:hAnsi="Courier New" w:eastAsia="Times New Roman"/>
            <w:snapToGrid w:val="0"/>
            <w:sz w:val="16"/>
          </w:rPr>
          <w:tab/>
        </w:r>
      </w:ins>
      <w:ins w:id="2" w:author="RAN2#118e" w:date="2022-04-23T23:13: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 w:author="RAN2#118e" w:date="2022-04-23T23:13:00Z"/>
          <w:rFonts w:ascii="Courier New" w:hAnsi="Courier New" w:eastAsia="Times New Roman"/>
          <w:snapToGrid w:val="0"/>
          <w:sz w:val="16"/>
        </w:rPr>
      </w:pPr>
      <w:ins w:id="4" w:author="RAN2#118e" w:date="2022-04-23T23:13:00Z">
        <w:r>
          <w:rPr>
            <w:rFonts w:ascii="Courier New" w:hAnsi="Courier New" w:eastAsia="Times New Roman"/>
            <w:snapToGrid w:val="0"/>
            <w:sz w:val="16"/>
          </w:rPr>
          <w:tab/>
        </w:r>
      </w:ins>
      <w:ins w:id="5" w:author="RAN2#118e" w:date="2022-04-23T23:13: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 w:author="RAN2#118e" w:date="2022-04-23T23:13:00Z"/>
          <w:rFonts w:ascii="Courier New" w:hAnsi="Courier New" w:eastAsia="Times New Roman"/>
          <w:snapToGrid w:val="0"/>
          <w:sz w:val="16"/>
        </w:rPr>
      </w:pPr>
      <w:ins w:id="7" w:author="RAN2#118e" w:date="2022-04-23T23:13:00Z">
        <w:r>
          <w:rPr>
            <w:rFonts w:ascii="Courier New" w:hAnsi="Courier New" w:eastAsia="Times New Roman"/>
            <w:snapToGrid w:val="0"/>
            <w:sz w:val="16"/>
          </w:rPr>
          <w:tab/>
        </w:r>
      </w:ins>
      <w:ins w:id="8" w:author="RAN2#118e" w:date="2022-04-23T23:13:00Z">
        <w:r>
          <w:rPr>
            <w:rFonts w:ascii="Courier New" w:hAnsi="Courier New" w:eastAsia="Times New Roman"/>
            <w:snapToGrid w:val="0"/>
            <w:sz w:val="16"/>
          </w:rPr>
          <w:t>ue-Rx-TEG-ErrorMarginList-r17</w:t>
        </w:r>
      </w:ins>
      <w:ins w:id="9" w:author="RAN2#118e" w:date="2022-04-23T23:13:00Z">
        <w:r>
          <w:rPr>
            <w:rFonts w:ascii="Courier New" w:hAnsi="Courier New" w:eastAsia="Times New Roman"/>
            <w:snapToGrid w:val="0"/>
            <w:sz w:val="16"/>
          </w:rPr>
          <w:tab/>
        </w:r>
      </w:ins>
      <w:ins w:id="10" w:author="RAN2#118e" w:date="2022-04-23T23:13:00Z">
        <w:r>
          <w:rPr>
            <w:rFonts w:ascii="Courier New" w:hAnsi="Courier New" w:eastAsia="Times New Roman"/>
            <w:snapToGrid w:val="0"/>
            <w:sz w:val="16"/>
          </w:rPr>
          <w:t xml:space="preserve">SEQUENCE (SIZE(1..maxNumOfRxTEGs-r17)) OF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RAN2#118e" w:date="2022-04-23T23:13:00Z"/>
          <w:rFonts w:ascii="Courier New" w:hAnsi="Courier New" w:eastAsia="Times New Roman"/>
          <w:snapToGrid w:val="0"/>
          <w:sz w:val="16"/>
        </w:rPr>
      </w:pPr>
      <w:ins w:id="12" w:author="RAN2#118e" w:date="2022-04-23T23:13:00Z">
        <w:r>
          <w:rPr>
            <w:rFonts w:ascii="Courier New" w:hAnsi="Courier New" w:eastAsia="Times New Roman"/>
            <w:snapToGrid w:val="0"/>
            <w:sz w:val="16"/>
          </w:rPr>
          <w:tab/>
        </w:r>
      </w:ins>
      <w:ins w:id="13" w:author="RAN2#118e" w:date="2022-04-23T23:13:00Z">
        <w:r>
          <w:rPr>
            <w:rFonts w:ascii="Courier New" w:hAnsi="Courier New" w:eastAsia="Times New Roman"/>
            <w:snapToGrid w:val="0"/>
            <w:sz w:val="16"/>
          </w:rPr>
          <w:tab/>
        </w:r>
      </w:ins>
      <w:ins w:id="14" w:author="RAN2#118e" w:date="2022-04-23T23:13:00Z">
        <w:r>
          <w:rPr>
            <w:rFonts w:ascii="Courier New" w:hAnsi="Courier New" w:eastAsia="Times New Roman"/>
            <w:snapToGrid w:val="0"/>
            <w:sz w:val="16"/>
          </w:rPr>
          <w:tab/>
        </w:r>
      </w:ins>
      <w:ins w:id="15" w:author="RAN2#118e" w:date="2022-04-23T23:13:00Z">
        <w:r>
          <w:rPr>
            <w:rFonts w:ascii="Courier New" w:hAnsi="Courier New" w:eastAsia="Times New Roman"/>
            <w:snapToGrid w:val="0"/>
            <w:sz w:val="16"/>
          </w:rPr>
          <w:tab/>
        </w:r>
      </w:ins>
      <w:ins w:id="16" w:author="RAN2#118e" w:date="2022-04-23T23:13:00Z">
        <w:r>
          <w:rPr>
            <w:rFonts w:ascii="Courier New" w:hAnsi="Courier New" w:eastAsia="Times New Roman"/>
            <w:snapToGrid w:val="0"/>
            <w:sz w:val="16"/>
          </w:rPr>
          <w:tab/>
        </w:r>
      </w:ins>
      <w:ins w:id="17" w:author="RAN2#118e" w:date="2022-04-23T23:13:00Z">
        <w:r>
          <w:rPr>
            <w:rFonts w:ascii="Courier New" w:hAnsi="Courier New" w:eastAsia="Times New Roman"/>
            <w:snapToGrid w:val="0"/>
            <w:sz w:val="16"/>
          </w:rPr>
          <w:tab/>
        </w:r>
      </w:ins>
      <w:ins w:id="18" w:author="RAN2#118e" w:date="2022-04-23T23:13:00Z">
        <w:r>
          <w:rPr>
            <w:rFonts w:ascii="Courier New" w:hAnsi="Courier New" w:eastAsia="Times New Roman"/>
            <w:snapToGrid w:val="0"/>
            <w:sz w:val="16"/>
          </w:rPr>
          <w:tab/>
        </w:r>
      </w:ins>
      <w:ins w:id="19" w:author="RAN2#118e" w:date="2022-04-23T23:13:00Z">
        <w:r>
          <w:rPr>
            <w:rFonts w:ascii="Courier New" w:hAnsi="Courier New" w:eastAsia="Times New Roman"/>
            <w:snapToGrid w:val="0"/>
            <w:sz w:val="16"/>
          </w:rPr>
          <w:tab/>
        </w:r>
      </w:ins>
      <w:ins w:id="20" w:author="RAN2#118e" w:date="2022-04-23T23:13:00Z">
        <w:r>
          <w:rPr>
            <w:rFonts w:ascii="Courier New" w:hAnsi="Courier New" w:eastAsia="Times New Roman"/>
            <w:snapToGrid w:val="0"/>
            <w:sz w:val="16"/>
          </w:rPr>
          <w:tab/>
        </w:r>
      </w:ins>
      <w:ins w:id="21" w:author="RAN2#118e" w:date="2022-04-23T23:13:00Z">
        <w:r>
          <w:rPr>
            <w:rFonts w:ascii="Courier New" w:hAnsi="Courier New" w:eastAsia="Times New Roman"/>
            <w:snapToGrid w:val="0"/>
            <w:sz w:val="16"/>
          </w:rPr>
          <w:tab/>
        </w:r>
      </w:ins>
      <w:ins w:id="22" w:author="RAN2#118e" w:date="2022-04-23T23:13:00Z">
        <w:r>
          <w:rPr>
            <w:rFonts w:ascii="Courier New" w:hAnsi="Courier New" w:eastAsia="Times New Roman"/>
            <w:snapToGrid w:val="0"/>
            <w:sz w:val="16"/>
          </w:rPr>
          <w:t>UE-Rx-TEG-ErrorMarginElement-r17</w:t>
        </w:r>
      </w:ins>
      <w:ins w:id="23" w:author="RAN2#118e" w:date="2022-04-23T23:13:00Z">
        <w:r>
          <w:rPr>
            <w:rFonts w:ascii="Courier New" w:hAnsi="Courier New" w:eastAsia="Times New Roman"/>
            <w:snapToGrid w:val="0"/>
            <w:sz w:val="16"/>
          </w:rPr>
          <w:tab/>
        </w:r>
      </w:ins>
      <w:ins w:id="24" w:author="RAN2#118e" w:date="2022-04-23T23:13:00Z">
        <w:r>
          <w:rPr>
            <w:rFonts w:ascii="Courier New" w:hAnsi="Courier New" w:eastAsia="Times New Roman"/>
            <w:snapToGrid w:val="0"/>
            <w:sz w:val="16"/>
          </w:rPr>
          <w:tab/>
        </w:r>
      </w:ins>
      <w:ins w:id="25" w:author="RAN2#118e" w:date="2022-04-23T23:13:00Z">
        <w:r>
          <w:rPr>
            <w:rFonts w:ascii="Courier New" w:hAnsi="Courier New" w:eastAsia="Times New Roman"/>
            <w:snapToGrid w:val="0"/>
            <w:sz w:val="16"/>
          </w:rPr>
          <w:tab/>
        </w:r>
      </w:ins>
      <w:ins w:id="26" w:author="RAN2#118e" w:date="2022-04-23T23:13:00Z">
        <w:r>
          <w:rPr>
            <w:rFonts w:ascii="Courier New" w:hAnsi="Courier New" w:eastAsia="Times New Roman"/>
            <w:snapToGrid w:val="0"/>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 w:author="RAN2#118e" w:date="2022-04-23T23:14:00Z"/>
          <w:rFonts w:ascii="Courier New" w:hAnsi="Courier New" w:eastAsia="Times New Roman"/>
          <w:snapToGrid w:val="0"/>
          <w:sz w:val="16"/>
        </w:rPr>
      </w:pPr>
      <w:ins w:id="28" w:author="RAN2#118e" w:date="2022-04-23T23:14:00Z">
        <w:r>
          <w:rPr>
            <w:rFonts w:ascii="Courier New" w:hAnsi="Courier New" w:eastAsia="Times New Roman"/>
            <w:snapToGrid w:val="0"/>
            <w:sz w:val="16"/>
          </w:rPr>
          <w:t>UE-Rx-TEG-ErrorMarginElement-r17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RAN2#118e" w:date="2022-04-23T23:14:00Z"/>
          <w:rFonts w:ascii="Courier New" w:hAnsi="Courier New" w:eastAsia="Times New Roman"/>
          <w:snapToGrid w:val="0"/>
          <w:sz w:val="16"/>
        </w:rPr>
      </w:pPr>
      <w:ins w:id="30" w:author="RAN2#118e" w:date="2022-04-23T23:14:00Z">
        <w:r>
          <w:rPr>
            <w:rFonts w:ascii="Courier New" w:hAnsi="Courier New" w:eastAsia="Times New Roman"/>
            <w:snapToGrid w:val="0"/>
            <w:sz w:val="16"/>
          </w:rPr>
          <w:tab/>
        </w:r>
      </w:ins>
      <w:ins w:id="31" w:author="RAN2#118e" w:date="2022-04-23T23:14:00Z">
        <w:r>
          <w:rPr>
            <w:rFonts w:ascii="Courier New" w:hAnsi="Courier New" w:eastAsia="Times New Roman"/>
            <w:snapToGrid w:val="0"/>
            <w:sz w:val="16"/>
          </w:rPr>
          <w:t>nr-UE-Rx-TEG-ID-r17</w:t>
        </w:r>
      </w:ins>
      <w:ins w:id="32" w:author="RAN2#118e" w:date="2022-04-23T23:14:00Z">
        <w:r>
          <w:rPr>
            <w:rFonts w:ascii="Courier New" w:hAnsi="Courier New" w:eastAsia="Times New Roman"/>
            <w:snapToGrid w:val="0"/>
            <w:sz w:val="16"/>
          </w:rPr>
          <w:tab/>
        </w:r>
      </w:ins>
      <w:ins w:id="33" w:author="RAN2#118e" w:date="2022-04-23T23:14:00Z">
        <w:r>
          <w:rPr>
            <w:rFonts w:ascii="Courier New" w:hAnsi="Courier New" w:eastAsia="Times New Roman"/>
            <w:snapToGrid w:val="0"/>
            <w:sz w:val="16"/>
          </w:rPr>
          <w:tab/>
        </w:r>
      </w:ins>
      <w:ins w:id="34" w:author="RAN2#118e" w:date="2022-04-23T23:14:00Z">
        <w:r>
          <w:rPr>
            <w:rFonts w:ascii="Courier New" w:hAnsi="Courier New" w:eastAsia="Times New Roman"/>
            <w:snapToGrid w:val="0"/>
            <w:sz w:val="16"/>
          </w:rPr>
          <w:tab/>
        </w:r>
      </w:ins>
      <w:ins w:id="35" w:author="RAN2#118e" w:date="2022-04-23T23:14:00Z">
        <w:r>
          <w:rPr>
            <w:rFonts w:ascii="Courier New" w:hAnsi="Courier New" w:eastAsia="Times New Roman"/>
            <w:snapToGrid w:val="0"/>
            <w:sz w:val="16"/>
          </w:rPr>
          <w:tab/>
        </w:r>
      </w:ins>
      <w:ins w:id="36" w:author="RAN2#118e" w:date="2022-04-23T23:14:00Z">
        <w:r>
          <w:rPr>
            <w:rFonts w:ascii="Courier New" w:hAnsi="Courier New" w:eastAsia="Times New Roman"/>
            <w:snapToGrid w:val="0"/>
            <w:sz w:val="16"/>
          </w:rPr>
          <w:t>INTEGER (0..maxNumOfRxTEGs-1-r17),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RAN2#118e" w:date="2022-04-23T23:14:00Z"/>
          <w:rFonts w:ascii="Courier New" w:hAnsi="Courier New" w:eastAsia="Times New Roman"/>
          <w:snapToGrid w:val="0"/>
          <w:sz w:val="16"/>
        </w:rPr>
      </w:pPr>
      <w:ins w:id="38" w:author="RAN2#118e" w:date="2022-04-23T23:14:00Z">
        <w:r>
          <w:rPr>
            <w:rFonts w:ascii="Courier New" w:hAnsi="Courier New" w:eastAsia="Times New Roman"/>
            <w:snapToGrid w:val="0"/>
            <w:sz w:val="16"/>
          </w:rPr>
          <w:tab/>
        </w:r>
      </w:ins>
      <w:ins w:id="39" w:author="RAN2#118e" w:date="2022-04-23T23:14:00Z">
        <w:r>
          <w:rPr>
            <w:rFonts w:ascii="Courier New" w:hAnsi="Courier New" w:eastAsia="Times New Roman"/>
            <w:snapToGrid w:val="0"/>
            <w:sz w:val="16"/>
          </w:rPr>
          <w:t>timingErrorMargin-r17</w:t>
        </w:r>
      </w:ins>
      <w:ins w:id="40" w:author="RAN2#118e" w:date="2022-04-23T23:14:00Z">
        <w:r>
          <w:rPr>
            <w:rFonts w:ascii="Courier New" w:hAnsi="Courier New" w:eastAsia="Times New Roman"/>
            <w:snapToGrid w:val="0"/>
            <w:sz w:val="16"/>
          </w:rPr>
          <w:tab/>
        </w:r>
      </w:ins>
      <w:ins w:id="41" w:author="RAN2#118e" w:date="2022-04-23T23:14:00Z">
        <w:r>
          <w:rPr>
            <w:rFonts w:ascii="Courier New" w:hAnsi="Courier New" w:eastAsia="Times New Roman"/>
            <w:snapToGrid w:val="0"/>
            <w:sz w:val="16"/>
          </w:rPr>
          <w:tab/>
        </w:r>
      </w:ins>
      <w:ins w:id="42" w:author="RAN2#118e" w:date="2022-04-23T23:14:00Z">
        <w:r>
          <w:rPr>
            <w:rFonts w:ascii="Courier New" w:hAnsi="Courier New" w:eastAsia="Times New Roman"/>
            <w:snapToGrid w:val="0"/>
            <w:sz w:val="16"/>
          </w:rPr>
          <w:tab/>
        </w:r>
      </w:ins>
      <w:ins w:id="43" w:author="RAN2#118e" w:date="2022-04-23T23:14:00Z">
        <w:r>
          <w:rPr>
            <w:rFonts w:ascii="Courier New" w:hAnsi="Courier New" w:eastAsia="Times New Roman"/>
            <w:snapToGrid w:val="0"/>
            <w:sz w:val="16"/>
          </w:rPr>
          <w:t>INTEGER (1..</w:t>
        </w:r>
      </w:ins>
      <w:ins w:id="44" w:author="RAN2#118e" w:date="2022-04-23T23:14:00Z">
        <w:r>
          <w:rPr>
            <w:rFonts w:ascii="Courier New" w:hAnsi="Courier New" w:eastAsia="Times New Roman"/>
            <w:snapToGrid w:val="0"/>
            <w:color w:val="FF0000"/>
            <w:sz w:val="16"/>
          </w:rPr>
          <w:t>FFS</w:t>
        </w:r>
      </w:ins>
      <w:ins w:id="45" w:author="RAN2#118e" w:date="2022-04-23T23:14: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RAN2#118e" w:date="2022-04-23T23:14:00Z"/>
          <w:rFonts w:ascii="Courier New" w:hAnsi="Courier New" w:eastAsia="Times New Roman"/>
          <w:snapToGrid w:val="0"/>
          <w:sz w:val="16"/>
        </w:rPr>
      </w:pPr>
      <w:ins w:id="47" w:author="RAN2#118e" w:date="2022-04-23T23:14:00Z">
        <w:r>
          <w:rPr>
            <w:rFonts w:ascii="Courier New" w:hAnsi="Courier New" w:eastAsia="Times New Roman"/>
            <w:snapToGrid w:val="0"/>
            <w:sz w:val="16"/>
          </w:rPr>
          <w:tab/>
        </w:r>
      </w:ins>
      <w:ins w:id="48" w:author="RAN2#118e" w:date="2022-04-23T23:14: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p>
    <w:p>
      <w:pPr>
        <w:spacing w:before="60" w:after="240"/>
        <w:jc w:val="both"/>
        <w:rPr>
          <w:lang w:eastAsia="zh-CN"/>
        </w:rPr>
      </w:pPr>
    </w:p>
    <w:p>
      <w:pPr>
        <w:spacing w:before="60" w:after="0"/>
        <w:jc w:val="both"/>
        <w:rPr>
          <w:u w:val="single"/>
          <w:lang w:eastAsia="zh-CN"/>
        </w:rPr>
      </w:pPr>
      <w:r>
        <w:rPr>
          <w:rFonts w:hint="eastAsia"/>
          <w:u w:val="single"/>
          <w:lang w:eastAsia="zh-CN"/>
        </w:rPr>
        <w:t>#2: RxTEG error margin report in Multi-RTT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NR-Multi-RTT-SignalMeasurementInformation-r16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nr-Multi-RTT-MeasList-r16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NR-Multi-RTT-MeasList-r16,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bookmarkStart w:id="11" w:name="_Hlk42710993"/>
      <w:r>
        <w:rPr>
          <w:rFonts w:ascii="Courier New" w:hAnsi="Courier New" w:eastAsia="Times New Roman"/>
          <w:snapToGrid w:val="0"/>
          <w:sz w:val="16"/>
        </w:rPr>
        <w:t>nr-NTA-Offset</w:t>
      </w:r>
      <w:bookmarkEnd w:id="11"/>
      <w:r>
        <w:rPr>
          <w:rFonts w:ascii="Courier New" w:hAnsi="Courier New" w:eastAsia="Times New Roman"/>
          <w:snapToGrid w:val="0"/>
          <w:sz w:val="16"/>
        </w:rPr>
        <w:t>-r16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ENUMERATED { nTA1, nTA2, nTA3, nTA4, ... }</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nr-SRS-TxTEG-Set-r17</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 xml:space="preserve">SEQUENCE (SIZE(1..maxTxTEG-Sets-r17)) OF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NR-SRS-TxTEG-Element-r17</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ins w:id="49" w:author="RAN2#118e" w:date="2022-04-24T05:19: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 w:author="RAN2#118e" w:date="2022-04-23T23:26:00Z"/>
          <w:rFonts w:ascii="Courier New" w:hAnsi="Courier New" w:eastAsia="Times New Roman"/>
          <w:snapToGrid w:val="0"/>
          <w:sz w:val="16"/>
        </w:rPr>
      </w:pPr>
      <w:ins w:id="51" w:author="RAN2#118e" w:date="2022-04-23T23:26:00Z">
        <w:r>
          <w:rPr>
            <w:rFonts w:ascii="Courier New" w:hAnsi="Courier New" w:eastAsia="Times New Roman"/>
            <w:snapToGrid w:val="0"/>
            <w:sz w:val="16"/>
          </w:rPr>
          <w:tab/>
        </w:r>
      </w:ins>
      <w:ins w:id="52" w:author="RAN2#118e" w:date="2022-04-23T23:26:00Z">
        <w:r>
          <w:rPr>
            <w:rFonts w:ascii="Courier New" w:hAnsi="Courier New" w:eastAsia="Times New Roman"/>
            <w:snapToGrid w:val="0"/>
            <w:sz w:val="16"/>
          </w:rPr>
          <w:tab/>
        </w:r>
      </w:ins>
      <w:ins w:id="53" w:author="RAN2#118e" w:date="2022-04-23T23:26:00Z">
        <w:r>
          <w:rPr>
            <w:rFonts w:ascii="Courier New" w:hAnsi="Courier New" w:eastAsia="Times New Roman"/>
            <w:snapToGrid w:val="0"/>
            <w:sz w:val="16"/>
          </w:rPr>
          <w:tab/>
        </w:r>
      </w:ins>
      <w:ins w:id="54" w:author="RAN2#118e" w:date="2022-04-23T23:26:00Z">
        <w:r>
          <w:rPr>
            <w:rFonts w:ascii="Courier New" w:hAnsi="Courier New" w:eastAsia="Times New Roman"/>
            <w:snapToGrid w:val="0"/>
            <w:sz w:val="16"/>
          </w:rPr>
          <w:tab/>
        </w:r>
      </w:ins>
      <w:ins w:id="55" w:author="RAN2#118e" w:date="2022-04-23T23:26:00Z">
        <w:r>
          <w:rPr>
            <w:rFonts w:ascii="Courier New" w:hAnsi="Courier New" w:eastAsia="Times New Roman"/>
            <w:snapToGrid w:val="0"/>
            <w:sz w:val="16"/>
          </w:rPr>
          <w:tab/>
        </w:r>
      </w:ins>
      <w:ins w:id="56" w:author="RAN2#118e" w:date="2022-04-23T23:26:00Z">
        <w:r>
          <w:rPr>
            <w:rFonts w:ascii="Courier New" w:hAnsi="Courier New" w:eastAsia="Times New Roman"/>
            <w:snapToGrid w:val="0"/>
            <w:sz w:val="16"/>
          </w:rPr>
          <w:tab/>
        </w:r>
      </w:ins>
      <w:ins w:id="57" w:author="RAN2#118e" w:date="2022-04-23T23:26:00Z">
        <w:r>
          <w:rPr>
            <w:rFonts w:ascii="Courier New" w:hAnsi="Courier New" w:eastAsia="Times New Roman"/>
            <w:snapToGrid w:val="0"/>
            <w:sz w:val="16"/>
          </w:rPr>
          <w:tab/>
        </w:r>
      </w:ins>
      <w:ins w:id="58" w:author="RAN2#118e" w:date="2022-04-23T23:26:00Z">
        <w:r>
          <w:rPr>
            <w:rFonts w:ascii="Courier New" w:hAnsi="Courier New" w:eastAsia="Times New Roman"/>
            <w:snapToGrid w:val="0"/>
            <w:sz w:val="16"/>
          </w:rPr>
          <w:tab/>
        </w:r>
      </w:ins>
      <w:ins w:id="59" w:author="RAN2#118e" w:date="2022-04-23T23:26:00Z">
        <w:r>
          <w:rPr>
            <w:rFonts w:ascii="Courier New" w:hAnsi="Courier New" w:eastAsia="Times New Roman"/>
            <w:snapToGrid w:val="0"/>
            <w:sz w:val="16"/>
          </w:rPr>
          <w:tab/>
        </w:r>
      </w:ins>
      <w:ins w:id="60" w:author="RAN2#118e" w:date="2022-04-23T23:26:00Z">
        <w:r>
          <w:rPr>
            <w:rFonts w:ascii="Courier New" w:hAnsi="Courier New" w:eastAsia="Times New Roman"/>
            <w:snapToGrid w:val="0"/>
            <w:sz w:val="16"/>
          </w:rPr>
          <w:tab/>
        </w:r>
      </w:ins>
      <w:ins w:id="61" w:author="RAN2#118e" w:date="2022-04-23T23:26:00Z">
        <w:r>
          <w:rPr>
            <w:rFonts w:ascii="Courier New" w:hAnsi="Courier New" w:eastAsia="Times New Roman"/>
            <w:snapToGrid w:val="0"/>
            <w:sz w:val="16"/>
          </w:rPr>
          <w:tab/>
        </w:r>
      </w:ins>
      <w:ins w:id="62" w:author="RAN2#118e" w:date="2022-04-23T23:26:00Z">
        <w:r>
          <w:rPr>
            <w:rFonts w:ascii="Courier New" w:hAnsi="Courier New" w:eastAsia="Times New Roman"/>
            <w:snapToGrid w:val="0"/>
            <w:sz w:val="16"/>
          </w:rPr>
          <w:tab/>
        </w:r>
      </w:ins>
      <w:ins w:id="63" w:author="RAN2#118e" w:date="2022-04-23T23:26:00Z">
        <w:r>
          <w:rPr>
            <w:rFonts w:ascii="Courier New" w:hAnsi="Courier New" w:eastAsia="Times New Roman"/>
            <w:snapToGrid w:val="0"/>
            <w:sz w:val="16"/>
          </w:rPr>
          <w:tab/>
        </w:r>
      </w:ins>
      <w:ins w:id="64" w:author="RAN2#118e" w:date="2022-04-23T23:26:00Z">
        <w:r>
          <w:rPr>
            <w:rFonts w:ascii="Courier New" w:hAnsi="Courier New" w:eastAsia="Times New Roman"/>
            <w:snapToGrid w:val="0"/>
            <w:sz w:val="16"/>
          </w:rPr>
          <w:tab/>
        </w:r>
      </w:ins>
      <w:ins w:id="65" w:author="RAN2#118e" w:date="2022-04-23T23:26:00Z">
        <w:r>
          <w:rPr>
            <w:rFonts w:ascii="Courier New" w:hAnsi="Courier New" w:eastAsia="Times New Roman"/>
            <w:snapToGrid w:val="0"/>
            <w:sz w:val="16"/>
          </w:rPr>
          <w:tab/>
        </w:r>
      </w:ins>
      <w:ins w:id="66" w:author="RAN2#118e" w:date="2022-04-23T23:26:00Z">
        <w:r>
          <w:rPr>
            <w:rFonts w:ascii="Courier New" w:hAnsi="Courier New" w:eastAsia="Times New Roman"/>
            <w:snapToGrid w:val="0"/>
            <w:sz w:val="16"/>
          </w:rPr>
          <w:tab/>
        </w:r>
      </w:ins>
      <w:ins w:id="67" w:author="RAN2#118e" w:date="2022-04-23T23:26:00Z">
        <w:r>
          <w:rPr>
            <w:rFonts w:ascii="Courier New" w:hAnsi="Courier New" w:eastAsia="Times New Roman"/>
            <w:snapToGrid w:val="0"/>
            <w:sz w:val="16"/>
          </w:rPr>
          <w:tab/>
        </w:r>
      </w:ins>
      <w:ins w:id="68" w:author="RAN2#118e" w:date="2022-04-23T23:26:00Z">
        <w:r>
          <w:rPr>
            <w:rFonts w:ascii="Courier New" w:hAnsi="Courier New" w:eastAsia="Times New Roman"/>
            <w:snapToGrid w:val="0"/>
            <w:sz w:val="16"/>
          </w:rPr>
          <w:tab/>
        </w:r>
      </w:ins>
      <w:ins w:id="69" w:author="RAN2#118e" w:date="2022-04-23T23:26:00Z">
        <w:r>
          <w:rPr>
            <w:rFonts w:ascii="Courier New" w:hAnsi="Courier New" w:eastAsia="Times New Roman"/>
            <w:snapToGrid w:val="0"/>
            <w:sz w:val="16"/>
          </w:rPr>
          <w:tab/>
        </w:r>
      </w:ins>
      <w:ins w:id="70" w:author="RAN2#118e" w:date="2022-04-23T23:26:00Z">
        <w:r>
          <w:rPr>
            <w:rFonts w:ascii="Courier New" w:hAnsi="Courier New" w:eastAsia="Times New Roman"/>
            <w:snapToGrid w:val="0"/>
            <w:sz w:val="16"/>
          </w:rPr>
          <w:t xml:space="preserve"> -- Cond Case2-3</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 w:author="RAN2#118e" w:date="2022-04-23T23:27:00Z"/>
          <w:rFonts w:ascii="Courier New" w:hAnsi="Courier New" w:eastAsia="Times New Roman"/>
          <w:snapToGrid w:val="0"/>
          <w:sz w:val="16"/>
        </w:rPr>
      </w:pPr>
      <w:ins w:id="72" w:author="RAN2#118e" w:date="2022-04-23T23:27:00Z">
        <w:r>
          <w:rPr>
            <w:rFonts w:ascii="Courier New" w:hAnsi="Courier New" w:eastAsia="Times New Roman"/>
            <w:snapToGrid w:val="0"/>
            <w:sz w:val="16"/>
          </w:rPr>
          <w:tab/>
        </w:r>
      </w:ins>
      <w:ins w:id="73" w:author="RAN2#118e" w:date="2022-04-23T23:27:00Z">
        <w:r>
          <w:rPr>
            <w:rFonts w:ascii="Courier New" w:hAnsi="Courier New" w:eastAsia="Times New Roman"/>
            <w:snapToGrid w:val="0"/>
            <w:sz w:val="16"/>
          </w:rPr>
          <w:t>ue-Rx-TEG-ErrorMarginList-r17</w:t>
        </w:r>
      </w:ins>
      <w:ins w:id="74" w:author="RAN2#118e" w:date="2022-04-23T23:27:00Z">
        <w:r>
          <w:rPr>
            <w:rFonts w:ascii="Courier New" w:hAnsi="Courier New" w:eastAsia="Times New Roman"/>
            <w:snapToGrid w:val="0"/>
            <w:sz w:val="16"/>
          </w:rPr>
          <w:tab/>
        </w:r>
      </w:ins>
      <w:ins w:id="75" w:author="RAN2#118e" w:date="2022-04-23T23:27:00Z">
        <w:r>
          <w:rPr>
            <w:rFonts w:ascii="Courier New" w:hAnsi="Courier New" w:eastAsia="Times New Roman"/>
            <w:snapToGrid w:val="0"/>
            <w:sz w:val="16"/>
          </w:rPr>
          <w:t xml:space="preserve">SEQUENCE (SIZE(1..maxNumOfRxTEGs-r17)) OF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76" w:author="RAN2#118e" w:date="2022-04-23T23:27:00Z"/>
          <w:rFonts w:ascii="Courier New" w:hAnsi="Courier New" w:eastAsia="Times New Roman"/>
          <w:snapToGrid w:val="0"/>
          <w:sz w:val="16"/>
        </w:rPr>
      </w:pPr>
      <w:del w:id="77" w:author="RAN2#118e" w:date="2022-04-23T23:27:00Z">
        <w:r>
          <w:rPr>
            <w:rFonts w:ascii="Courier New" w:hAnsi="Courier New" w:eastAsia="Times New Roman"/>
            <w:snapToGrid w:val="0"/>
            <w:sz w:val="16"/>
          </w:rPr>
          <w:tab/>
        </w:r>
      </w:del>
      <w:del w:id="78" w:author="RAN2#118e" w:date="2022-04-23T23:27:00Z">
        <w:r>
          <w:rPr>
            <w:rFonts w:ascii="Courier New" w:hAnsi="Courier New" w:eastAsia="Times New Roman"/>
            <w:snapToGrid w:val="0"/>
            <w:sz w:val="16"/>
          </w:rPr>
          <w:tab/>
        </w:r>
      </w:del>
      <w:del w:id="79" w:author="RAN2#118e" w:date="2022-04-23T23:27:00Z">
        <w:r>
          <w:rPr>
            <w:rFonts w:ascii="Courier New" w:hAnsi="Courier New" w:eastAsia="Times New Roman"/>
            <w:snapToGrid w:val="0"/>
            <w:sz w:val="16"/>
          </w:rPr>
          <w:tab/>
        </w:r>
      </w:del>
      <w:del w:id="80" w:author="RAN2#118e" w:date="2022-04-23T23:27:00Z">
        <w:r>
          <w:rPr>
            <w:rFonts w:ascii="Courier New" w:hAnsi="Courier New" w:eastAsia="Times New Roman"/>
            <w:snapToGrid w:val="0"/>
            <w:sz w:val="16"/>
          </w:rPr>
          <w:tab/>
        </w:r>
      </w:del>
      <w:del w:id="81" w:author="RAN2#118e" w:date="2022-04-23T23:27:00Z">
        <w:r>
          <w:rPr>
            <w:rFonts w:ascii="Courier New" w:hAnsi="Courier New" w:eastAsia="Times New Roman"/>
            <w:snapToGrid w:val="0"/>
            <w:sz w:val="16"/>
          </w:rPr>
          <w:tab/>
        </w:r>
      </w:del>
      <w:del w:id="82" w:author="RAN2#118e" w:date="2022-04-23T23:27:00Z">
        <w:r>
          <w:rPr>
            <w:rFonts w:ascii="Courier New" w:hAnsi="Courier New" w:eastAsia="Times New Roman"/>
            <w:snapToGrid w:val="0"/>
            <w:sz w:val="16"/>
          </w:rPr>
          <w:tab/>
        </w:r>
      </w:del>
      <w:del w:id="83" w:author="RAN2#118e" w:date="2022-04-23T23:27:00Z">
        <w:r>
          <w:rPr>
            <w:rFonts w:ascii="Courier New" w:hAnsi="Courier New" w:eastAsia="Times New Roman"/>
            <w:snapToGrid w:val="0"/>
            <w:sz w:val="16"/>
          </w:rPr>
          <w:tab/>
        </w:r>
      </w:del>
      <w:del w:id="84" w:author="RAN2#118e" w:date="2022-04-23T23:27:00Z">
        <w:r>
          <w:rPr>
            <w:rFonts w:ascii="Courier New" w:hAnsi="Courier New" w:eastAsia="Times New Roman"/>
            <w:snapToGrid w:val="0"/>
            <w:sz w:val="16"/>
          </w:rPr>
          <w:tab/>
        </w:r>
      </w:del>
      <w:del w:id="85" w:author="RAN2#118e" w:date="2022-04-23T23:27:00Z">
        <w:r>
          <w:rPr>
            <w:rFonts w:ascii="Courier New" w:hAnsi="Courier New" w:eastAsia="Times New Roman"/>
            <w:snapToGrid w:val="0"/>
            <w:sz w:val="16"/>
          </w:rPr>
          <w:tab/>
        </w:r>
      </w:del>
      <w:del w:id="86" w:author="RAN2#118e" w:date="2022-04-23T23:27:00Z">
        <w:r>
          <w:rPr>
            <w:rFonts w:ascii="Courier New" w:hAnsi="Courier New" w:eastAsia="Times New Roman"/>
            <w:snapToGrid w:val="0"/>
            <w:sz w:val="16"/>
          </w:rPr>
          <w:tab/>
        </w:r>
      </w:del>
      <w:ins w:id="87" w:author="RAN2#118e" w:date="2022-04-23T23:27:00Z">
        <w:r>
          <w:rPr>
            <w:rFonts w:ascii="Courier New" w:hAnsi="Courier New" w:eastAsia="Times New Roman"/>
            <w:snapToGrid w:val="0"/>
            <w:sz w:val="16"/>
          </w:rPr>
          <w:t>UE-Rx-TEG-ErrorMarginElement-r17</w:t>
        </w:r>
      </w:ins>
      <w:ins w:id="88" w:author="RAN2#118e" w:date="2022-04-23T23:27:00Z">
        <w:r>
          <w:rPr>
            <w:rFonts w:ascii="Courier New" w:hAnsi="Courier New" w:eastAsia="Times New Roman"/>
            <w:snapToGrid w:val="0"/>
            <w:sz w:val="16"/>
          </w:rPr>
          <w:tab/>
        </w:r>
      </w:ins>
      <w:ins w:id="89" w:author="RAN2#118e" w:date="2022-04-23T23:27:00Z">
        <w:r>
          <w:rPr>
            <w:rFonts w:ascii="Courier New" w:hAnsi="Courier New" w:eastAsia="Times New Roman"/>
            <w:snapToGrid w:val="0"/>
            <w:sz w:val="16"/>
          </w:rPr>
          <w:tab/>
        </w:r>
      </w:ins>
      <w:ins w:id="90" w:author="RAN2#118e" w:date="2022-04-23T23:27:00Z">
        <w:r>
          <w:rPr>
            <w:rFonts w:ascii="Courier New" w:hAnsi="Courier New" w:eastAsia="Times New Roman"/>
            <w:snapToGrid w:val="0"/>
            <w:sz w:val="16"/>
          </w:rPr>
          <w:tab/>
        </w:r>
      </w:ins>
      <w:ins w:id="91" w:author="RAN2#118e" w:date="2022-04-23T23:27:00Z">
        <w:r>
          <w:rPr>
            <w:rFonts w:ascii="Courier New" w:hAnsi="Courier New" w:eastAsia="Times New Roman"/>
            <w:snapToGrid w:val="0"/>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RAN2#118e" w:date="2022-04-23T23:30:00Z"/>
          <w:rFonts w:ascii="Courier New" w:hAnsi="Courier New" w:eastAsia="Times New Roman"/>
          <w:snapToGrid w:val="0"/>
          <w:sz w:val="16"/>
        </w:rPr>
      </w:pPr>
      <w:ins w:id="93" w:author="RAN2#118e" w:date="2022-04-23T23:30:00Z">
        <w:r>
          <w:rPr>
            <w:rFonts w:ascii="Courier New" w:hAnsi="Courier New" w:eastAsia="Times New Roman"/>
            <w:snapToGrid w:val="0"/>
            <w:sz w:val="16"/>
          </w:rPr>
          <w:tab/>
        </w:r>
      </w:ins>
      <w:ins w:id="94" w:author="RAN2#118e" w:date="2022-04-23T23:30:00Z">
        <w:r>
          <w:rPr>
            <w:rFonts w:ascii="Courier New" w:hAnsi="Courier New" w:eastAsia="Times New Roman"/>
            <w:snapToGrid w:val="0"/>
            <w:sz w:val="16"/>
          </w:rPr>
          <w:tab/>
        </w:r>
      </w:ins>
      <w:ins w:id="95" w:author="RAN2#118e" w:date="2022-04-23T23:30:00Z">
        <w:r>
          <w:rPr>
            <w:rFonts w:ascii="Courier New" w:hAnsi="Courier New" w:eastAsia="Times New Roman"/>
            <w:snapToGrid w:val="0"/>
            <w:sz w:val="16"/>
          </w:rPr>
          <w:tab/>
        </w:r>
      </w:ins>
      <w:ins w:id="96" w:author="RAN2#118e" w:date="2022-04-23T23:30:00Z">
        <w:r>
          <w:rPr>
            <w:rFonts w:ascii="Courier New" w:hAnsi="Courier New" w:eastAsia="Times New Roman"/>
            <w:snapToGrid w:val="0"/>
            <w:sz w:val="16"/>
          </w:rPr>
          <w:tab/>
        </w:r>
      </w:ins>
      <w:ins w:id="97" w:author="RAN2#118e" w:date="2022-04-23T23:30:00Z">
        <w:r>
          <w:rPr>
            <w:rFonts w:ascii="Courier New" w:hAnsi="Courier New" w:eastAsia="Times New Roman"/>
            <w:snapToGrid w:val="0"/>
            <w:sz w:val="16"/>
          </w:rPr>
          <w:tab/>
        </w:r>
      </w:ins>
      <w:ins w:id="98" w:author="RAN2#118e" w:date="2022-04-23T23:30:00Z">
        <w:r>
          <w:rPr>
            <w:rFonts w:ascii="Courier New" w:hAnsi="Courier New" w:eastAsia="Times New Roman"/>
            <w:snapToGrid w:val="0"/>
            <w:sz w:val="16"/>
          </w:rPr>
          <w:tab/>
        </w:r>
      </w:ins>
      <w:ins w:id="99" w:author="RAN2#118e" w:date="2022-04-23T23:30:00Z">
        <w:r>
          <w:rPr>
            <w:rFonts w:ascii="Courier New" w:hAnsi="Courier New" w:eastAsia="Times New Roman"/>
            <w:snapToGrid w:val="0"/>
            <w:sz w:val="16"/>
          </w:rPr>
          <w:tab/>
        </w:r>
      </w:ins>
      <w:ins w:id="100" w:author="RAN2#118e" w:date="2022-04-23T23:30:00Z">
        <w:r>
          <w:rPr>
            <w:rFonts w:ascii="Courier New" w:hAnsi="Courier New" w:eastAsia="Times New Roman"/>
            <w:snapToGrid w:val="0"/>
            <w:sz w:val="16"/>
          </w:rPr>
          <w:tab/>
        </w:r>
      </w:ins>
      <w:ins w:id="101" w:author="RAN2#118e" w:date="2022-04-23T23:30:00Z">
        <w:r>
          <w:rPr>
            <w:rFonts w:ascii="Courier New" w:hAnsi="Courier New" w:eastAsia="Times New Roman"/>
            <w:snapToGrid w:val="0"/>
            <w:sz w:val="16"/>
          </w:rPr>
          <w:tab/>
        </w:r>
      </w:ins>
      <w:ins w:id="102" w:author="RAN2#118e" w:date="2022-04-23T23:30:00Z">
        <w:r>
          <w:rPr>
            <w:rFonts w:ascii="Courier New" w:hAnsi="Courier New" w:eastAsia="Times New Roman"/>
            <w:snapToGrid w:val="0"/>
            <w:sz w:val="16"/>
          </w:rPr>
          <w:tab/>
        </w:r>
      </w:ins>
      <w:ins w:id="103" w:author="RAN2#118e" w:date="2022-04-23T23:30:00Z">
        <w:r>
          <w:rPr>
            <w:rFonts w:ascii="Courier New" w:hAnsi="Courier New" w:eastAsia="Times New Roman"/>
            <w:snapToGrid w:val="0"/>
            <w:sz w:val="16"/>
          </w:rPr>
          <w:tab/>
        </w:r>
      </w:ins>
      <w:ins w:id="104" w:author="RAN2#118e" w:date="2022-04-23T23:30:00Z">
        <w:r>
          <w:rPr>
            <w:rFonts w:ascii="Courier New" w:hAnsi="Courier New" w:eastAsia="Times New Roman"/>
            <w:snapToGrid w:val="0"/>
            <w:sz w:val="16"/>
          </w:rPr>
          <w:tab/>
        </w:r>
      </w:ins>
      <w:ins w:id="105" w:author="RAN2#118e" w:date="2022-04-23T23:30:00Z">
        <w:r>
          <w:rPr>
            <w:rFonts w:ascii="Courier New" w:hAnsi="Courier New" w:eastAsia="Times New Roman"/>
            <w:snapToGrid w:val="0"/>
            <w:sz w:val="16"/>
          </w:rPr>
          <w:tab/>
        </w:r>
      </w:ins>
      <w:ins w:id="106" w:author="RAN2#118e" w:date="2022-04-23T23:30:00Z">
        <w:r>
          <w:rPr>
            <w:rFonts w:ascii="Courier New" w:hAnsi="Courier New" w:eastAsia="Times New Roman"/>
            <w:snapToGrid w:val="0"/>
            <w:sz w:val="16"/>
          </w:rPr>
          <w:tab/>
        </w:r>
      </w:ins>
      <w:ins w:id="107" w:author="RAN2#118e" w:date="2022-04-23T23:30:00Z">
        <w:r>
          <w:rPr>
            <w:rFonts w:ascii="Courier New" w:hAnsi="Courier New" w:eastAsia="Times New Roman"/>
            <w:snapToGrid w:val="0"/>
            <w:sz w:val="16"/>
          </w:rPr>
          <w:tab/>
        </w:r>
      </w:ins>
      <w:ins w:id="108" w:author="RAN2#118e" w:date="2022-04-23T23:30:00Z">
        <w:r>
          <w:rPr>
            <w:rFonts w:ascii="Courier New" w:hAnsi="Courier New" w:eastAsia="Times New Roman"/>
            <w:snapToGrid w:val="0"/>
            <w:sz w:val="16"/>
          </w:rPr>
          <w:tab/>
        </w:r>
      </w:ins>
      <w:ins w:id="109" w:author="RAN2#118e" w:date="2022-04-23T23:30:00Z">
        <w:r>
          <w:rPr>
            <w:rFonts w:ascii="Courier New" w:hAnsi="Courier New" w:eastAsia="Times New Roman"/>
            <w:snapToGrid w:val="0"/>
            <w:sz w:val="16"/>
          </w:rPr>
          <w:tab/>
        </w:r>
      </w:ins>
      <w:ins w:id="110" w:author="RAN2#118e" w:date="2022-04-23T23:31:00Z">
        <w:r>
          <w:rPr>
            <w:rFonts w:ascii="Courier New" w:hAnsi="Courier New" w:eastAsia="Times New Roman"/>
            <w:snapToGrid w:val="0"/>
            <w:sz w:val="16"/>
          </w:rPr>
          <w:tab/>
        </w:r>
      </w:ins>
      <w:ins w:id="111" w:author="RAN2#118e" w:date="2022-04-23T23:36:00Z">
        <w:r>
          <w:rPr>
            <w:rFonts w:ascii="Courier New" w:hAnsi="Courier New" w:eastAsia="Times New Roman"/>
            <w:snapToGrid w:val="0"/>
            <w:sz w:val="16"/>
          </w:rPr>
          <w:tab/>
        </w:r>
      </w:ins>
      <w:ins w:id="112" w:author="RAN2#118e" w:date="2022-04-23T23:31:00Z">
        <w:r>
          <w:rPr>
            <w:rFonts w:ascii="Courier New" w:hAnsi="Courier New" w:eastAsia="Times New Roman"/>
            <w:snapToGrid w:val="0"/>
            <w:sz w:val="16"/>
          </w:rPr>
          <w:t>-- Cond Case3</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 w:author="RAN2#118e" w:date="2022-04-23T23:14:00Z"/>
          <w:rFonts w:ascii="Courier New" w:hAnsi="Courier New" w:eastAsia="Times New Roman"/>
          <w:snapToGrid w:val="0"/>
          <w:sz w:val="16"/>
        </w:rPr>
      </w:pPr>
      <w:ins w:id="114" w:author="RAN2#118e" w:date="2022-04-23T23:14:00Z">
        <w:r>
          <w:rPr>
            <w:rFonts w:ascii="Courier New" w:hAnsi="Courier New" w:eastAsia="Times New Roman"/>
            <w:snapToGrid w:val="0"/>
            <w:sz w:val="16"/>
          </w:rPr>
          <w:t>UE-Rx-TEG-ErrorMarginElement-r17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 w:author="RAN2#118e" w:date="2022-04-23T23:14:00Z"/>
          <w:rFonts w:ascii="Courier New" w:hAnsi="Courier New" w:eastAsia="Times New Roman"/>
          <w:snapToGrid w:val="0"/>
          <w:sz w:val="16"/>
        </w:rPr>
      </w:pPr>
      <w:ins w:id="116" w:author="RAN2#118e" w:date="2022-04-23T23:14:00Z">
        <w:r>
          <w:rPr>
            <w:rFonts w:ascii="Courier New" w:hAnsi="Courier New" w:eastAsia="Times New Roman"/>
            <w:snapToGrid w:val="0"/>
            <w:sz w:val="16"/>
          </w:rPr>
          <w:tab/>
        </w:r>
      </w:ins>
      <w:ins w:id="117" w:author="RAN2#118e" w:date="2022-04-23T23:14:00Z">
        <w:r>
          <w:rPr>
            <w:rFonts w:ascii="Courier New" w:hAnsi="Courier New" w:eastAsia="Times New Roman"/>
            <w:snapToGrid w:val="0"/>
            <w:sz w:val="16"/>
          </w:rPr>
          <w:t>nr-UE-Rx-TEG-ID-r17</w:t>
        </w:r>
      </w:ins>
      <w:ins w:id="118" w:author="RAN2#118e" w:date="2022-04-23T23:14:00Z">
        <w:r>
          <w:rPr>
            <w:rFonts w:ascii="Courier New" w:hAnsi="Courier New" w:eastAsia="Times New Roman"/>
            <w:snapToGrid w:val="0"/>
            <w:sz w:val="16"/>
          </w:rPr>
          <w:tab/>
        </w:r>
      </w:ins>
      <w:ins w:id="119" w:author="RAN2#118e" w:date="2022-04-23T23:14:00Z">
        <w:r>
          <w:rPr>
            <w:rFonts w:ascii="Courier New" w:hAnsi="Courier New" w:eastAsia="Times New Roman"/>
            <w:snapToGrid w:val="0"/>
            <w:sz w:val="16"/>
          </w:rPr>
          <w:tab/>
        </w:r>
      </w:ins>
      <w:ins w:id="120" w:author="RAN2#118e" w:date="2022-04-23T23:14:00Z">
        <w:r>
          <w:rPr>
            <w:rFonts w:ascii="Courier New" w:hAnsi="Courier New" w:eastAsia="Times New Roman"/>
            <w:snapToGrid w:val="0"/>
            <w:sz w:val="16"/>
          </w:rPr>
          <w:tab/>
        </w:r>
      </w:ins>
      <w:ins w:id="121" w:author="RAN2#118e" w:date="2022-04-23T23:14:00Z">
        <w:r>
          <w:rPr>
            <w:rFonts w:ascii="Courier New" w:hAnsi="Courier New" w:eastAsia="Times New Roman"/>
            <w:snapToGrid w:val="0"/>
            <w:sz w:val="16"/>
          </w:rPr>
          <w:tab/>
        </w:r>
      </w:ins>
      <w:ins w:id="122" w:author="RAN2#118e" w:date="2022-04-23T23:14:00Z">
        <w:r>
          <w:rPr>
            <w:rFonts w:ascii="Courier New" w:hAnsi="Courier New" w:eastAsia="Times New Roman"/>
            <w:snapToGrid w:val="0"/>
            <w:sz w:val="16"/>
          </w:rPr>
          <w:t>INTEGER (0..maxNumOfRxTEGs-1-r17),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3" w:author="RAN2#118e" w:date="2022-04-23T23:14:00Z"/>
          <w:rFonts w:ascii="Courier New" w:hAnsi="Courier New" w:eastAsia="Times New Roman"/>
          <w:snapToGrid w:val="0"/>
          <w:sz w:val="16"/>
        </w:rPr>
      </w:pPr>
      <w:ins w:id="124" w:author="RAN2#118e" w:date="2022-04-23T23:14:00Z">
        <w:r>
          <w:rPr>
            <w:rFonts w:ascii="Courier New" w:hAnsi="Courier New" w:eastAsia="Times New Roman"/>
            <w:snapToGrid w:val="0"/>
            <w:sz w:val="16"/>
          </w:rPr>
          <w:tab/>
        </w:r>
      </w:ins>
      <w:ins w:id="125" w:author="RAN2#118e" w:date="2022-04-23T23:14:00Z">
        <w:r>
          <w:rPr>
            <w:rFonts w:ascii="Courier New" w:hAnsi="Courier New" w:eastAsia="Times New Roman"/>
            <w:snapToGrid w:val="0"/>
            <w:sz w:val="16"/>
          </w:rPr>
          <w:t>timingErrorMargin-r17</w:t>
        </w:r>
      </w:ins>
      <w:ins w:id="126" w:author="RAN2#118e" w:date="2022-04-23T23:14:00Z">
        <w:r>
          <w:rPr>
            <w:rFonts w:ascii="Courier New" w:hAnsi="Courier New" w:eastAsia="Times New Roman"/>
            <w:snapToGrid w:val="0"/>
            <w:sz w:val="16"/>
          </w:rPr>
          <w:tab/>
        </w:r>
      </w:ins>
      <w:ins w:id="127" w:author="RAN2#118e" w:date="2022-04-23T23:14:00Z">
        <w:r>
          <w:rPr>
            <w:rFonts w:ascii="Courier New" w:hAnsi="Courier New" w:eastAsia="Times New Roman"/>
            <w:snapToGrid w:val="0"/>
            <w:sz w:val="16"/>
          </w:rPr>
          <w:tab/>
        </w:r>
      </w:ins>
      <w:ins w:id="128" w:author="RAN2#118e" w:date="2022-04-23T23:14:00Z">
        <w:r>
          <w:rPr>
            <w:rFonts w:ascii="Courier New" w:hAnsi="Courier New" w:eastAsia="Times New Roman"/>
            <w:snapToGrid w:val="0"/>
            <w:sz w:val="16"/>
          </w:rPr>
          <w:tab/>
        </w:r>
      </w:ins>
      <w:ins w:id="129" w:author="RAN2#118e" w:date="2022-04-23T23:14:00Z">
        <w:r>
          <w:rPr>
            <w:rFonts w:ascii="Courier New" w:hAnsi="Courier New" w:eastAsia="Times New Roman"/>
            <w:snapToGrid w:val="0"/>
            <w:sz w:val="16"/>
          </w:rPr>
          <w:t>INTEGER (1..</w:t>
        </w:r>
      </w:ins>
      <w:ins w:id="130" w:author="RAN2#118e" w:date="2022-04-23T23:14:00Z">
        <w:r>
          <w:rPr>
            <w:rFonts w:ascii="Courier New" w:hAnsi="Courier New" w:eastAsia="Times New Roman"/>
            <w:snapToGrid w:val="0"/>
            <w:color w:val="FF0000"/>
            <w:sz w:val="16"/>
          </w:rPr>
          <w:t>FFS</w:t>
        </w:r>
      </w:ins>
      <w:ins w:id="131" w:author="RAN2#118e" w:date="2022-04-23T23:14: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RAN2#118e" w:date="2022-04-23T23:14:00Z"/>
          <w:rFonts w:ascii="Courier New" w:hAnsi="Courier New" w:eastAsia="Times New Roman"/>
          <w:snapToGrid w:val="0"/>
          <w:sz w:val="16"/>
        </w:rPr>
      </w:pPr>
      <w:ins w:id="133" w:author="RAN2#118e" w:date="2022-04-23T23:14:00Z">
        <w:r>
          <w:rPr>
            <w:rFonts w:ascii="Courier New" w:hAnsi="Courier New" w:eastAsia="Times New Roman"/>
            <w:snapToGrid w:val="0"/>
            <w:sz w:val="16"/>
          </w:rPr>
          <w:tab/>
        </w:r>
      </w:ins>
      <w:ins w:id="134" w:author="RAN2#118e" w:date="2022-04-23T23:14: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hAnsi="Courier New" w:eastAsia="Times New Roman"/>
          <w:snapToGrid w:val="0"/>
          <w:sz w:val="16"/>
        </w:rPr>
        <w:t>}</w:t>
      </w:r>
    </w:p>
    <w:p>
      <w:pPr>
        <w:spacing w:before="60" w:after="240"/>
        <w:jc w:val="both"/>
        <w:rPr>
          <w:lang w:eastAsia="zh-CN"/>
        </w:rPr>
      </w:pPr>
    </w:p>
    <w:p>
      <w:pPr>
        <w:spacing w:before="60" w:after="240"/>
        <w:jc w:val="both"/>
        <w:rPr>
          <w:lang w:eastAsia="zh-CN"/>
        </w:rPr>
      </w:pPr>
      <w:r>
        <w:rPr>
          <w:rFonts w:eastAsiaTheme="minorEastAsia"/>
          <w:lang w:eastAsia="zh-CN"/>
        </w:rPr>
        <w:t>S</w:t>
      </w:r>
      <w:r>
        <w:rPr>
          <w:rFonts w:hint="eastAsia" w:eastAsiaTheme="minorEastAsia"/>
          <w:lang w:eastAsia="zh-CN"/>
        </w:rPr>
        <w:t xml:space="preserve">ince RAN4 has not </w:t>
      </w:r>
      <w:r>
        <w:rPr>
          <w:rFonts w:eastAsiaTheme="minorEastAsia"/>
          <w:lang w:eastAsia="zh-CN"/>
        </w:rPr>
        <w:t>determine</w:t>
      </w:r>
      <w:r>
        <w:rPr>
          <w:rFonts w:hint="eastAsia" w:eastAsiaTheme="minorEastAsia"/>
          <w:lang w:eastAsia="zh-CN"/>
        </w:rPr>
        <w:t xml:space="preserve">d the exact values, </w:t>
      </w:r>
      <w:r>
        <w:rPr>
          <w:rFonts w:hint="eastAsia"/>
          <w:lang w:eastAsia="zh-CN"/>
        </w:rPr>
        <w:t>the</w:t>
      </w:r>
      <w:r>
        <w:rPr>
          <w:rFonts w:hint="eastAsia" w:eastAsiaTheme="minorEastAsia"/>
          <w:lang w:eastAsia="zh-CN"/>
        </w:rPr>
        <w:t xml:space="preserve"> field with value </w:t>
      </w:r>
      <w:r>
        <w:rPr>
          <w:rFonts w:hint="eastAsia"/>
          <w:lang w:eastAsia="zh-CN"/>
        </w:rPr>
        <w:t xml:space="preserve">is </w:t>
      </w:r>
      <w:r>
        <w:rPr>
          <w:rFonts w:hint="eastAsia" w:eastAsiaTheme="minorEastAsia"/>
          <w:lang w:eastAsia="zh-CN"/>
        </w:rPr>
        <w:t xml:space="preserve">FFS, and </w:t>
      </w:r>
      <w:r>
        <w:rPr>
          <w:rFonts w:hint="eastAsia"/>
          <w:lang w:eastAsia="zh-CN"/>
        </w:rPr>
        <w:t xml:space="preserve">RAN2 </w:t>
      </w:r>
      <w:r>
        <w:rPr>
          <w:rFonts w:hint="eastAsia" w:eastAsiaTheme="minorEastAsia"/>
          <w:lang w:eastAsia="zh-CN"/>
        </w:rPr>
        <w:t>wait</w:t>
      </w:r>
      <w:r>
        <w:rPr>
          <w:rFonts w:hint="eastAsia"/>
          <w:lang w:eastAsia="zh-CN"/>
        </w:rPr>
        <w:t>s</w:t>
      </w:r>
      <w:r>
        <w:rPr>
          <w:rFonts w:hint="eastAsia" w:eastAsiaTheme="minorEastAsia"/>
          <w:lang w:eastAsia="zh-CN"/>
        </w:rPr>
        <w:t xml:space="preserve"> for further reply from RAN4</w:t>
      </w:r>
      <w:r>
        <w:rPr>
          <w:rFonts w:hint="eastAsia"/>
          <w:lang w:eastAsia="zh-CN"/>
        </w:rPr>
        <w:t xml:space="preserve"> on the exact value</w:t>
      </w:r>
      <w:r>
        <w:rPr>
          <w:rFonts w:hint="eastAsia" w:eastAsiaTheme="minorEastAsia"/>
          <w:lang w:eastAsia="zh-CN"/>
        </w:rPr>
        <w:t xml:space="preserve">. </w:t>
      </w:r>
      <w:r>
        <w:rPr>
          <w:rFonts w:eastAsiaTheme="minorEastAsia"/>
          <w:lang w:eastAsia="zh-CN"/>
        </w:rPr>
        <w:t>Similar</w:t>
      </w:r>
      <w:r>
        <w:rPr>
          <w:rFonts w:hint="eastAsia" w:eastAsiaTheme="minorEastAsia"/>
          <w:lang w:eastAsia="zh-CN"/>
        </w:rPr>
        <w:t xml:space="preserve">ly, a field of </w:t>
      </w:r>
      <w:r>
        <w:t>UE Rx</w:t>
      </w:r>
      <w:r>
        <w:rPr>
          <w:rFonts w:hint="eastAsia" w:eastAsiaTheme="minorEastAsia"/>
          <w:lang w:eastAsia="zh-CN"/>
        </w:rPr>
        <w:t>Tx</w:t>
      </w:r>
      <w:r>
        <w:t xml:space="preserve"> </w:t>
      </w:r>
      <w:r>
        <w:rPr>
          <w:rFonts w:hint="eastAsia" w:eastAsiaTheme="minorEastAsia"/>
          <w:lang w:eastAsia="zh-CN"/>
        </w:rPr>
        <w:t>TEG value also need to be</w:t>
      </w:r>
      <w:r>
        <w:rPr>
          <w:rFonts w:hint="eastAsia"/>
          <w:lang w:eastAsia="zh-CN"/>
        </w:rPr>
        <w:t xml:space="preserve"> further</w:t>
      </w:r>
      <w:r>
        <w:rPr>
          <w:rFonts w:hint="eastAsia" w:eastAsiaTheme="minorEastAsia"/>
          <w:lang w:eastAsia="zh-CN"/>
        </w:rPr>
        <w:t xml:space="preserve"> </w:t>
      </w:r>
      <w:r>
        <w:rPr>
          <w:rFonts w:hint="eastAsia"/>
          <w:lang w:eastAsia="zh-CN"/>
        </w:rPr>
        <w:t>informed by RAN4</w:t>
      </w:r>
      <w:r>
        <w:rPr>
          <w:rFonts w:hint="eastAsia" w:eastAsiaTheme="minorEastAsia"/>
          <w:lang w:eastAsia="zh-CN"/>
        </w:rPr>
        <w:t>.</w:t>
      </w:r>
    </w:p>
    <w:p>
      <w:pPr>
        <w:spacing w:before="60" w:after="240"/>
        <w:jc w:val="both"/>
        <w:rPr>
          <w:lang w:eastAsia="zh-CN"/>
        </w:rPr>
      </w:pPr>
      <w:r>
        <w:rPr>
          <w:lang w:eastAsia="zh-CN"/>
        </w:rPr>
        <w:t>To notice that RAN2 taking the UE/TRP TEG framework into account and waiting for further LS from RAN4, RAN2 reply an LS to RAN4 as response to [1].</w:t>
      </w:r>
    </w:p>
    <w:p>
      <w:pPr>
        <w:spacing w:before="60" w:after="240"/>
        <w:jc w:val="both"/>
        <w:rPr>
          <w:b/>
          <w:lang w:eastAsia="zh-CN"/>
        </w:rPr>
      </w:pPr>
      <w:r>
        <w:rPr>
          <w:rFonts w:hint="eastAsia"/>
          <w:b/>
          <w:lang w:eastAsia="zh-CN"/>
        </w:rPr>
        <w:t>Question 1:</w:t>
      </w:r>
      <w:r>
        <w:rPr>
          <w:b/>
          <w:lang w:eastAsia="zh-CN"/>
        </w:rPr>
        <w:t xml:space="preserve"> Do you agree that RAN</w:t>
      </w:r>
      <w:r>
        <w:rPr>
          <w:rFonts w:hint="eastAsia"/>
          <w:b/>
          <w:lang w:eastAsia="zh-CN"/>
        </w:rPr>
        <w:t>2 reply an LS to RAN4 to notice that RAN2 waits for more information about exact TEG value? I</w:t>
      </w:r>
      <w:r>
        <w:rPr>
          <w:b/>
          <w:lang w:eastAsia="zh-CN"/>
        </w:rPr>
        <w:t xml:space="preserve">f </w:t>
      </w:r>
      <w:r>
        <w:rPr>
          <w:rFonts w:hint="eastAsia"/>
          <w:b/>
          <w:lang w:eastAsia="zh-CN"/>
        </w:rPr>
        <w:t>you</w:t>
      </w:r>
      <w:r>
        <w:rPr>
          <w:b/>
          <w:lang w:eastAsia="zh-CN"/>
        </w:rPr>
        <w:t xml:space="preserve"> want to take some further action</w:t>
      </w:r>
      <w:r>
        <w:rPr>
          <w:rFonts w:hint="eastAsia"/>
          <w:b/>
          <w:lang w:eastAsia="zh-CN"/>
        </w:rPr>
        <w:t>s, please also comment in the table.</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685"/>
        <w:gridCol w:w="6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168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 xml:space="preserve"> Yes/ No</w:t>
            </w:r>
          </w:p>
        </w:tc>
        <w:tc>
          <w:tcPr>
            <w:tcW w:w="625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Intel</w:t>
            </w:r>
          </w:p>
        </w:tc>
        <w:tc>
          <w:tcPr>
            <w:tcW w:w="1685"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No</w:t>
            </w: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r>
              <w:t>“The number of candidate values (i.e. N) and the exact values of {TE</w:t>
            </w:r>
            <w:r>
              <w:rPr>
                <w:vertAlign w:val="subscript"/>
              </w:rPr>
              <w:t>1</w:t>
            </w:r>
            <w:r>
              <w:t>, TE</w:t>
            </w:r>
            <w:r>
              <w:rPr>
                <w:vertAlign w:val="subscript"/>
              </w:rPr>
              <w:t>2</w:t>
            </w:r>
            <w:r>
              <w:t>, …, TE</w:t>
            </w:r>
            <w:r>
              <w:rPr>
                <w:vertAlign w:val="subscript"/>
              </w:rPr>
              <w:t>N</w:t>
            </w:r>
            <w:r>
              <w:t xml:space="preserve">} </w:t>
            </w:r>
            <w:r>
              <w:rPr>
                <w:color w:val="FF0000"/>
              </w:rPr>
              <w:t>will be decided in Perf part</w:t>
            </w:r>
            <w:r>
              <w:t>.”</w:t>
            </w:r>
          </w:p>
          <w:p>
            <w:pPr>
              <w:autoSpaceDN w:val="0"/>
              <w:spacing w:after="120" w:line="240" w:lineRule="auto"/>
            </w:pPr>
          </w:p>
          <w:p>
            <w:pPr>
              <w:pStyle w:val="46"/>
              <w:spacing w:before="20" w:after="20"/>
              <w:ind w:left="57" w:right="57"/>
              <w:jc w:val="left"/>
            </w:pPr>
            <w:r>
              <w:t>RAN4 indicated that the value will be decided in perf part, that means they will provide value when discussing performance part that will be the quite late stage. Do not see the need to tell them, we are waiting  since it is normal process procedure.</w:t>
            </w:r>
          </w:p>
          <w:p>
            <w:pPr>
              <w:pStyle w:val="46"/>
              <w:spacing w:before="20" w:after="20"/>
              <w:ind w:left="57" w:right="57"/>
              <w:jc w:val="left"/>
            </w:pPr>
          </w:p>
          <w:p>
            <w:pPr>
              <w:pStyle w:val="46"/>
              <w:spacing w:before="20" w:after="20"/>
              <w:ind w:left="57" w:right="57"/>
              <w:jc w:val="left"/>
            </w:pPr>
            <w:r>
              <w:t xml:space="preserve">But then the problem is that the late value will impact ASN.1 if we capture the structure for now, i.e. non-backward compatibility change cannot be avoided. RAN2 need to decide whether it is allowed or not after ASN.1 frozen.  If not, we cannot capture the structure in this meeting and leaving value open, i.e. we have to wait until RAN4 finish all the work. </w:t>
            </w:r>
          </w:p>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H</w:t>
            </w:r>
            <w:r>
              <w:rPr>
                <w:lang w:val="en-US" w:eastAsia="zh-CN"/>
              </w:rPr>
              <w:t>uawei, HiSilicon</w:t>
            </w:r>
          </w:p>
        </w:tc>
        <w:tc>
          <w:tcPr>
            <w:tcW w:w="1685"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N</w:t>
            </w:r>
            <w:r>
              <w:rPr>
                <w:lang w:val="en-US" w:eastAsia="zh-CN"/>
              </w:rPr>
              <w:t>o</w:t>
            </w:r>
          </w:p>
        </w:tc>
        <w:tc>
          <w:tcPr>
            <w:tcW w:w="6253"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r>
              <w:rPr>
                <w:rFonts w:hint="eastAsia"/>
                <w:lang w:val="en-US" w:eastAsia="zh-CN"/>
              </w:rPr>
              <w:t>S</w:t>
            </w:r>
            <w:r>
              <w:rPr>
                <w:lang w:val="en-US" w:eastAsia="zh-CN"/>
              </w:rPr>
              <w:t>ame view as intel that they are under the performance part and  we only need to wait for the R4’s final conclusion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ZTE</w:t>
            </w:r>
          </w:p>
        </w:tc>
        <w:tc>
          <w:tcPr>
            <w:tcW w:w="1685"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No</w:t>
            </w:r>
          </w:p>
        </w:tc>
        <w:tc>
          <w:tcPr>
            <w:tcW w:w="6253"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eastAsia"/>
                <w:lang w:val="en-US" w:eastAsia="zh-CN"/>
              </w:rPr>
            </w:pPr>
            <w:r>
              <w:rPr>
                <w:rFonts w:hint="eastAsia"/>
                <w:lang w:val="en-US" w:eastAsia="zh-CN"/>
              </w:rPr>
              <w:t>Agree with Intel and HW the LS is not needed for now</w:t>
            </w:r>
            <w:bookmarkStart w:id="12" w:name="_GoBack"/>
            <w:bookmarkEnd w:id="12"/>
            <w:r>
              <w:rPr>
                <w:rFonts w:hint="eastAsia"/>
                <w:lang w:val="en-US" w:eastAsia="zh-CN"/>
              </w:rPr>
              <w:t>;</w:t>
            </w:r>
          </w:p>
          <w:p>
            <w:pPr>
              <w:pStyle w:val="46"/>
              <w:spacing w:before="20" w:after="20"/>
              <w:ind w:left="57" w:right="57"/>
              <w:jc w:val="left"/>
              <w:rPr>
                <w:rFonts w:hint="default"/>
                <w:lang w:val="en-US" w:eastAsia="zh-CN"/>
              </w:rPr>
            </w:pPr>
            <w:r>
              <w:rPr>
                <w:rFonts w:hint="eastAsia"/>
                <w:lang w:val="en-US" w:eastAsia="zh-CN"/>
              </w:rPr>
              <w:t>In addition, RAN4</w:t>
            </w:r>
            <w:r>
              <w:rPr>
                <w:rFonts w:hint="default"/>
                <w:lang w:val="en-US" w:eastAsia="zh-CN"/>
              </w:rPr>
              <w:t>’</w:t>
            </w:r>
            <w:r>
              <w:rPr>
                <w:rFonts w:hint="eastAsia"/>
                <w:lang w:val="en-US" w:eastAsia="zh-CN"/>
              </w:rPr>
              <w:t xml:space="preserve">s LS indicates </w:t>
            </w:r>
            <w:r>
              <w:rPr>
                <w:rFonts w:hint="default"/>
                <w:lang w:val="en-US" w:eastAsia="zh-CN"/>
              </w:rPr>
              <w:t>‘The framework of UE/TRP Rx TEG can be also applied for UE/TRP RxTx TEG’</w:t>
            </w:r>
            <w:r>
              <w:rPr>
                <w:rFonts w:hint="eastAsia"/>
                <w:lang w:val="en-US" w:eastAsia="zh-CN"/>
              </w:rPr>
              <w:t>, so if the structure is agreed to capture in LPP, RxTx TEG should also be included.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1685"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6253"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bl>
    <w:p>
      <w:pPr>
        <w:rPr>
          <w:b/>
          <w:lang w:eastAsia="zh-CN"/>
        </w:rPr>
      </w:pPr>
    </w:p>
    <w:p>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bookmarkEnd w:id="4"/>
    <w:bookmarkEnd w:id="5"/>
    <w:bookmarkEnd w:id="6"/>
    <w:bookmarkEnd w:id="7"/>
    <w:p>
      <w:pPr>
        <w:rPr>
          <w:rFonts w:ascii="Arial" w:hAnsi="Arial" w:cs="Arial"/>
          <w:b/>
          <w:lang w:eastAsia="zh-CN"/>
        </w:rPr>
      </w:pPr>
    </w:p>
    <w:p>
      <w:pPr>
        <w:rPr>
          <w:rFonts w:ascii="Arial" w:hAnsi="Arial" w:cs="Arial"/>
          <w:b/>
          <w:lang w:eastAsia="zh-CN"/>
        </w:rPr>
      </w:pPr>
    </w:p>
    <w:p>
      <w:pPr>
        <w:pStyle w:val="3"/>
        <w:rPr>
          <w:lang w:eastAsia="zh-CN"/>
        </w:rPr>
      </w:pPr>
      <w:r>
        <w:rPr>
          <w:rFonts w:hint="eastAsia"/>
          <w:lang w:eastAsia="zh-CN"/>
        </w:rPr>
        <w:t>4</w:t>
      </w:r>
      <w:r>
        <w:rPr>
          <w:lang w:eastAsia="zh-CN"/>
        </w:rPr>
        <w:t>.</w:t>
      </w:r>
      <w:r>
        <w:rPr>
          <w:rFonts w:hint="eastAsia"/>
          <w:lang w:eastAsia="zh-CN"/>
        </w:rPr>
        <w:t>2</w:t>
      </w:r>
      <w:r>
        <w:rPr>
          <w:lang w:eastAsia="zh-CN"/>
        </w:rPr>
        <w:tab/>
      </w:r>
      <w:r>
        <w:rPr>
          <w:lang w:eastAsia="zh-CN"/>
        </w:rPr>
        <w:t xml:space="preserve">Discussion about </w:t>
      </w:r>
      <w:r>
        <w:rPr>
          <w:rFonts w:hint="eastAsia"/>
          <w:lang w:eastAsia="zh-CN"/>
        </w:rPr>
        <w:t xml:space="preserve">draft </w:t>
      </w:r>
      <w:r>
        <w:rPr>
          <w:lang w:eastAsia="zh-CN"/>
        </w:rPr>
        <w:t>Reply LS</w:t>
      </w:r>
    </w:p>
    <w:p>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 xml:space="preserve"> to RAN4 and CC RAN1 and RAN3：</w:t>
      </w:r>
    </w:p>
    <w:p>
      <w:pPr>
        <w:spacing w:after="120"/>
        <w:rPr>
          <w:rFonts w:ascii="Arial" w:hAnsi="Arial" w:cs="Arial"/>
          <w:lang w:eastAsia="zh-CN"/>
        </w:rPr>
      </w:pPr>
      <w:r>
        <w:rPr>
          <w:rFonts w:ascii="Arial" w:hAnsi="Arial" w:cs="Arial"/>
          <w:b/>
        </w:rPr>
        <w:t>1. Overall Description:</w:t>
      </w:r>
    </w:p>
    <w:p>
      <w:pPr>
        <w:spacing w:after="120"/>
        <w:rPr>
          <w:rFonts w:ascii="Arial" w:hAnsi="Arial" w:cs="Arial"/>
          <w:lang w:eastAsia="zh-CN"/>
        </w:rPr>
      </w:pPr>
      <w:r>
        <w:rPr>
          <w:rFonts w:hint="eastAsia" w:ascii="Arial" w:hAnsi="Arial" w:cs="Arial"/>
          <w:lang w:eastAsia="zh-CN"/>
        </w:rPr>
        <w:t>RAN2</w:t>
      </w:r>
      <w:r>
        <w:rPr>
          <w:rFonts w:ascii="Arial" w:hAnsi="Arial" w:eastAsia="Calibri" w:cs="Arial"/>
        </w:rPr>
        <w:t xml:space="preserve"> thanks </w:t>
      </w:r>
      <w:r>
        <w:rPr>
          <w:rFonts w:hint="eastAsia" w:ascii="Arial" w:hAnsi="Arial" w:cs="Arial"/>
          <w:lang w:eastAsia="zh-CN"/>
        </w:rPr>
        <w:t>RAN4</w:t>
      </w:r>
      <w:r>
        <w:rPr>
          <w:rFonts w:ascii="Arial" w:hAnsi="Arial" w:eastAsia="Calibri" w:cs="Arial"/>
        </w:rPr>
        <w:t xml:space="preserve"> for their LS on the UE/TRP TEG framework.</w:t>
      </w:r>
      <w:r>
        <w:rPr>
          <w:rFonts w:hint="eastAsia" w:ascii="Arial" w:hAnsi="Arial" w:cs="Arial"/>
          <w:lang w:eastAsia="zh-CN"/>
        </w:rPr>
        <w:t xml:space="preserve"> </w:t>
      </w:r>
      <w:r>
        <w:rPr>
          <w:rFonts w:ascii="Arial" w:hAnsi="Arial" w:cs="Arial"/>
          <w:bCs/>
          <w:lang w:eastAsia="zh-CN"/>
        </w:rPr>
        <w:t xml:space="preserve">RAN2 </w:t>
      </w:r>
      <w:r>
        <w:rPr>
          <w:rFonts w:hint="eastAsia" w:ascii="Arial" w:hAnsi="Arial" w:cs="Arial"/>
          <w:bCs/>
          <w:lang w:eastAsia="zh-CN"/>
        </w:rPr>
        <w:t xml:space="preserve">would like to </w:t>
      </w:r>
      <w:r>
        <w:rPr>
          <w:rFonts w:ascii="Arial" w:hAnsi="Arial" w:cs="Arial"/>
          <w:bCs/>
          <w:lang w:eastAsia="zh-CN"/>
        </w:rPr>
        <w:t xml:space="preserve">wait for further notice from RAN4 </w:t>
      </w:r>
      <w:r>
        <w:rPr>
          <w:rFonts w:hint="eastAsia" w:ascii="Arial" w:hAnsi="Arial" w:cs="Arial"/>
          <w:bCs/>
          <w:lang w:eastAsia="zh-CN"/>
        </w:rPr>
        <w:t>and then capture the info of values of Rx TEG and RxTx TEG</w:t>
      </w:r>
      <w:r>
        <w:rPr>
          <w:rFonts w:ascii="Arial" w:hAnsi="Arial" w:cs="Arial"/>
          <w:bCs/>
          <w:lang w:eastAsia="zh-CN"/>
        </w:rPr>
        <w:t>.</w:t>
      </w:r>
    </w:p>
    <w:p>
      <w:pPr>
        <w:spacing w:after="120"/>
        <w:rPr>
          <w:rFonts w:ascii="Arial" w:hAnsi="Arial" w:cs="Arial"/>
          <w:lang w:eastAsia="zh-CN"/>
        </w:rPr>
      </w:pPr>
    </w:p>
    <w:p>
      <w:pPr>
        <w:spacing w:after="120"/>
        <w:rPr>
          <w:rFonts w:ascii="Arial" w:hAnsi="Arial" w:cs="Arial"/>
          <w:b/>
        </w:rPr>
      </w:pPr>
      <w:r>
        <w:rPr>
          <w:rFonts w:ascii="Arial" w:hAnsi="Arial" w:cs="Arial"/>
          <w:b/>
        </w:rPr>
        <w:t>2. Actions:</w:t>
      </w:r>
    </w:p>
    <w:p>
      <w:pPr>
        <w:spacing w:after="120"/>
        <w:ind w:left="1985" w:hanging="1985"/>
        <w:jc w:val="both"/>
        <w:rPr>
          <w:rFonts w:ascii="Arial" w:hAnsi="Arial" w:eastAsia="MS Mincho" w:cs="Arial"/>
          <w:b/>
          <w:lang w:eastAsia="ja-JP"/>
        </w:rPr>
      </w:pPr>
      <w:r>
        <w:rPr>
          <w:rFonts w:ascii="Arial" w:hAnsi="Arial" w:cs="Arial"/>
          <w:b/>
          <w:lang w:eastAsia="ja-JP"/>
        </w:rPr>
        <w:t>To WG RAN4:</w:t>
      </w:r>
    </w:p>
    <w:p>
      <w:pPr>
        <w:spacing w:after="120"/>
        <w:rPr>
          <w:rFonts w:ascii="Arial" w:hAnsi="Arial" w:cs="Arial"/>
          <w:lang w:eastAsia="zh-CN"/>
        </w:rPr>
      </w:pPr>
      <w:r>
        <w:rPr>
          <w:rFonts w:ascii="Arial" w:hAnsi="Arial" w:cs="Arial"/>
          <w:lang w:eastAsia="zh-CN"/>
        </w:rPr>
        <w:t xml:space="preserve">RAN2 would like to wait for further notice </w:t>
      </w:r>
      <w:r>
        <w:rPr>
          <w:rFonts w:hint="eastAsia" w:ascii="Arial" w:hAnsi="Arial" w:cs="Arial"/>
          <w:lang w:eastAsia="zh-CN"/>
        </w:rPr>
        <w:t xml:space="preserve">on </w:t>
      </w:r>
      <w:r>
        <w:rPr>
          <w:rFonts w:ascii="Arial" w:hAnsi="Arial" w:cs="Arial"/>
          <w:lang w:eastAsia="zh-CN"/>
        </w:rPr>
        <w:t xml:space="preserve">the </w:t>
      </w:r>
      <w:r>
        <w:rPr>
          <w:rFonts w:hint="eastAsia" w:ascii="Arial" w:hAnsi="Arial" w:cs="Arial"/>
          <w:bCs/>
          <w:lang w:eastAsia="zh-CN"/>
        </w:rPr>
        <w:t>values</w:t>
      </w:r>
      <w:r>
        <w:rPr>
          <w:rFonts w:ascii="Arial" w:hAnsi="Arial" w:cs="Arial"/>
          <w:lang w:eastAsia="zh-CN"/>
        </w:rPr>
        <w:t xml:space="preserve"> of </w:t>
      </w:r>
      <w:r>
        <w:rPr>
          <w:rFonts w:hint="eastAsia" w:ascii="Arial" w:hAnsi="Arial" w:cs="Arial"/>
          <w:bCs/>
          <w:lang w:eastAsia="zh-CN"/>
        </w:rPr>
        <w:t>Rx TEG and RxTx TEG</w:t>
      </w:r>
      <w:r>
        <w:rPr>
          <w:rFonts w:hint="eastAsia" w:ascii="Arial" w:hAnsi="Arial" w:cs="Arial"/>
          <w:lang w:eastAsia="zh-CN"/>
        </w:rPr>
        <w:t xml:space="preserve"> from RAN4</w:t>
      </w:r>
      <w:r>
        <w:rPr>
          <w:rFonts w:ascii="Arial" w:hAnsi="Arial" w:cs="Arial"/>
          <w:lang w:eastAsia="zh-CN"/>
        </w:rPr>
        <w:t>.</w:t>
      </w:r>
    </w:p>
    <w:p>
      <w:pPr>
        <w:rPr>
          <w:rFonts w:ascii="Arial" w:hAnsi="Arial" w:cs="Arial"/>
          <w:lang w:eastAsia="zh-CN"/>
        </w:rPr>
      </w:pPr>
    </w:p>
    <w:p>
      <w:pPr>
        <w:spacing w:after="120"/>
        <w:rPr>
          <w:rFonts w:ascii="Arial" w:hAnsi="Arial" w:cs="Arial"/>
          <w:b/>
        </w:rPr>
      </w:pPr>
      <w:r>
        <w:rPr>
          <w:rFonts w:ascii="Arial" w:hAnsi="Arial" w:cs="Arial"/>
          <w:b/>
        </w:rPr>
        <w:t>3. Date of Next TSG-RAN2 Meetings:</w:t>
      </w:r>
    </w:p>
    <w:p>
      <w:pPr>
        <w:tabs>
          <w:tab w:val="left" w:pos="3119"/>
        </w:tabs>
        <w:spacing w:after="120"/>
        <w:rPr>
          <w:rFonts w:ascii="Arial" w:hAnsi="Arial" w:cs="Arial"/>
          <w:bCs/>
          <w:lang w:eastAsia="zh-CN"/>
        </w:rPr>
      </w:pPr>
      <w:r>
        <w:rPr>
          <w:rFonts w:ascii="Arial" w:hAnsi="Arial" w:cs="Arial"/>
          <w:bCs/>
        </w:rPr>
        <w:t>TSG-</w:t>
      </w:r>
      <w:r>
        <w:rPr>
          <w:rFonts w:hint="eastAsia" w:ascii="Arial" w:hAnsi="Arial" w:cs="Arial"/>
          <w:bCs/>
          <w:lang w:eastAsia="zh-CN"/>
        </w:rPr>
        <w:t>RAN</w:t>
      </w:r>
      <w:r>
        <w:rPr>
          <w:rFonts w:ascii="Arial" w:hAnsi="Arial" w:cs="Arial"/>
          <w:bCs/>
        </w:rPr>
        <w:t>2 Meeting #1</w:t>
      </w:r>
      <w:r>
        <w:rPr>
          <w:rFonts w:hint="eastAsia" w:ascii="Arial" w:hAnsi="Arial" w:cs="Arial"/>
          <w:bCs/>
          <w:lang w:eastAsia="zh-CN"/>
        </w:rPr>
        <w:t>19</w:t>
      </w:r>
      <w:r>
        <w:rPr>
          <w:rFonts w:ascii="Arial" w:hAnsi="Arial" w:cs="Arial"/>
          <w:bCs/>
        </w:rPr>
        <w:tab/>
      </w:r>
      <w:r>
        <w:rPr>
          <w:rFonts w:ascii="Arial" w:hAnsi="Arial" w:cs="Arial"/>
          <w:bCs/>
        </w:rPr>
        <w:tab/>
      </w:r>
      <w:r>
        <w:rPr>
          <w:rFonts w:hint="eastAsia" w:ascii="Arial" w:hAnsi="Arial" w:cs="Arial"/>
          <w:bCs/>
          <w:lang w:eastAsia="zh-CN"/>
        </w:rPr>
        <w:t xml:space="preserve">22 </w:t>
      </w:r>
      <w:r>
        <w:rPr>
          <w:rFonts w:ascii="Arial" w:hAnsi="Arial" w:cs="Arial"/>
          <w:bCs/>
        </w:rPr>
        <w:t>-</w:t>
      </w:r>
      <w:r>
        <w:rPr>
          <w:rFonts w:hint="eastAsia" w:ascii="Arial" w:hAnsi="Arial" w:cs="Arial"/>
          <w:bCs/>
          <w:lang w:eastAsia="zh-CN"/>
        </w:rPr>
        <w:t xml:space="preserve"> 26</w:t>
      </w:r>
      <w:r>
        <w:rPr>
          <w:rFonts w:ascii="Arial" w:hAnsi="Arial" w:cs="Arial"/>
          <w:bCs/>
        </w:rPr>
        <w:t xml:space="preserve"> </w:t>
      </w:r>
      <w:r>
        <w:rPr>
          <w:rFonts w:hint="eastAsia" w:ascii="Arial" w:hAnsi="Arial" w:cs="Arial"/>
          <w:bCs/>
          <w:lang w:eastAsia="zh-CN"/>
        </w:rPr>
        <w:t>August</w:t>
      </w:r>
      <w:r>
        <w:rPr>
          <w:rFonts w:ascii="Arial" w:hAnsi="Arial" w:cs="Arial"/>
          <w:bCs/>
        </w:rPr>
        <w:t xml:space="preserve"> 202</w:t>
      </w:r>
      <w:r>
        <w:rPr>
          <w:rFonts w:hint="eastAsia" w:ascii="Arial" w:hAnsi="Arial" w:cs="Arial"/>
          <w:bCs/>
          <w:lang w:eastAsia="zh-CN"/>
        </w:rPr>
        <w:t>2</w:t>
      </w:r>
      <w:r>
        <w:rPr>
          <w:rFonts w:ascii="Arial" w:hAnsi="Arial" w:cs="Arial"/>
          <w:bCs/>
        </w:rPr>
        <w:tab/>
      </w:r>
      <w:r>
        <w:rPr>
          <w:rFonts w:ascii="Arial" w:hAnsi="Arial" w:cs="Arial"/>
          <w:bCs/>
        </w:rPr>
        <w:tab/>
      </w:r>
      <w:r>
        <w:rPr>
          <w:rFonts w:ascii="Arial" w:hAnsi="Arial" w:cs="Arial"/>
          <w:bCs/>
        </w:rPr>
        <w:tab/>
      </w:r>
      <w:r>
        <w:rPr>
          <w:rFonts w:ascii="Arial" w:hAnsi="Arial" w:cs="Arial"/>
          <w:bCs/>
        </w:rPr>
        <w:t>Toulouse, FR</w:t>
      </w:r>
    </w:p>
    <w:p>
      <w:pPr>
        <w:tabs>
          <w:tab w:val="left" w:pos="3119"/>
        </w:tabs>
        <w:spacing w:after="120"/>
        <w:rPr>
          <w:rFonts w:ascii="Arial" w:hAnsi="Arial" w:cs="Arial"/>
          <w:bCs/>
        </w:rPr>
      </w:pPr>
      <w:r>
        <w:rPr>
          <w:lang w:eastAsia="zh-CN"/>
        </w:rPr>
        <w:t xml:space="preserve"> </w:t>
      </w:r>
    </w:p>
    <w:p>
      <w:pPr>
        <w:spacing w:before="60" w:after="240"/>
        <w:jc w:val="both"/>
        <w:rPr>
          <w:b/>
          <w:lang w:eastAsia="zh-CN"/>
        </w:rPr>
      </w:pPr>
      <w:r>
        <w:rPr>
          <w:rFonts w:hint="eastAsia"/>
          <w:b/>
          <w:lang w:eastAsia="zh-CN"/>
        </w:rPr>
        <w:t xml:space="preserve">Question 2: </w:t>
      </w:r>
      <w:r>
        <w:rPr>
          <w:b/>
          <w:lang w:eastAsia="zh-CN"/>
        </w:rPr>
        <w:t>Do you agree with the above</w:t>
      </w:r>
      <w:r>
        <w:rPr>
          <w:rFonts w:hint="eastAsia"/>
          <w:b/>
          <w:lang w:eastAsia="zh-CN"/>
        </w:rPr>
        <w:t xml:space="preserve"> contents？Please share your comments in the table.</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Yes/ 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bl>
    <w:p>
      <w:pPr>
        <w:rPr>
          <w:b/>
          <w:bCs/>
          <w:lang w:val="en-US" w:eastAsia="zh-CN"/>
        </w:rPr>
      </w:pPr>
    </w:p>
    <w:p>
      <w:pPr>
        <w:rPr>
          <w:rFonts w:ascii="Arial" w:hAnsi="Arial" w:cs="Arial"/>
          <w:b/>
          <w:highlight w:val="yellow"/>
          <w:lang w:eastAsia="zh-CN"/>
        </w:rPr>
      </w:pPr>
      <w:r>
        <w:rPr>
          <w:rFonts w:ascii="Arial" w:hAnsi="Arial" w:cs="Arial"/>
          <w:b/>
          <w:highlight w:val="yellow"/>
          <w:lang w:eastAsia="zh-CN"/>
        </w:rPr>
        <w:t xml:space="preserve">Summary: </w:t>
      </w:r>
    </w:p>
    <w:p>
      <w:pPr>
        <w:rPr>
          <w:rFonts w:ascii="Arial" w:hAnsi="Arial" w:cs="Arial"/>
          <w:b/>
          <w:lang w:eastAsia="zh-CN"/>
        </w:rPr>
      </w:pPr>
    </w:p>
    <w:p>
      <w:pPr>
        <w:rPr>
          <w:rFonts w:ascii="Arial" w:hAnsi="Arial" w:cs="Arial"/>
          <w:lang w:eastAsia="zh-CN"/>
        </w:rPr>
      </w:pPr>
    </w:p>
    <w:p>
      <w:pPr>
        <w:rPr>
          <w:b/>
          <w:bCs/>
          <w:lang w:val="en-US" w:eastAsia="zh-CN"/>
        </w:rPr>
      </w:pPr>
    </w:p>
    <w:p>
      <w:pPr>
        <w:pStyle w:val="2"/>
        <w:rPr>
          <w:lang w:eastAsia="zh-CN"/>
        </w:rPr>
      </w:pPr>
      <w:r>
        <w:rPr>
          <w:rFonts w:hint="eastAsia"/>
          <w:lang w:eastAsia="zh-CN"/>
        </w:rPr>
        <w:t>5</w:t>
      </w:r>
      <w:r>
        <w:tab/>
      </w:r>
      <w:r>
        <w:t>Conclusion</w:t>
      </w:r>
    </w:p>
    <w:p>
      <w:pPr>
        <w:rPr>
          <w:lang w:eastAsia="zh-CN"/>
        </w:rPr>
      </w:pPr>
      <w:r>
        <w:rPr>
          <w:rFonts w:hint="eastAsia"/>
          <w:highlight w:val="yellow"/>
          <w:lang w:eastAsia="zh-CN"/>
        </w:rPr>
        <w:t>TBD</w:t>
      </w:r>
    </w:p>
    <w:p>
      <w:pPr>
        <w:rPr>
          <w:lang w:eastAsia="zh-CN"/>
        </w:rPr>
      </w:pPr>
    </w:p>
    <w:p>
      <w:pPr>
        <w:rPr>
          <w:lang w:eastAsia="zh-CN"/>
        </w:rPr>
      </w:pPr>
    </w:p>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07336"/>
    <w:rsid w:val="00010AB5"/>
    <w:rsid w:val="000113F6"/>
    <w:rsid w:val="00011AF5"/>
    <w:rsid w:val="00011D74"/>
    <w:rsid w:val="00013F55"/>
    <w:rsid w:val="00016557"/>
    <w:rsid w:val="000217BE"/>
    <w:rsid w:val="00023633"/>
    <w:rsid w:val="00023C40"/>
    <w:rsid w:val="00023CB9"/>
    <w:rsid w:val="0002532A"/>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41AD"/>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7DAF"/>
    <w:rsid w:val="002A03CE"/>
    <w:rsid w:val="002A071B"/>
    <w:rsid w:val="002A16DD"/>
    <w:rsid w:val="002A48FC"/>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4769"/>
    <w:rsid w:val="002E60C2"/>
    <w:rsid w:val="002F0D22"/>
    <w:rsid w:val="002F2CE4"/>
    <w:rsid w:val="002F3A4C"/>
    <w:rsid w:val="002F3AFE"/>
    <w:rsid w:val="002F5390"/>
    <w:rsid w:val="002F740E"/>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755A"/>
    <w:rsid w:val="00327FA1"/>
    <w:rsid w:val="00330973"/>
    <w:rsid w:val="00331C79"/>
    <w:rsid w:val="00332419"/>
    <w:rsid w:val="00332BFB"/>
    <w:rsid w:val="003365B9"/>
    <w:rsid w:val="00340223"/>
    <w:rsid w:val="00340D55"/>
    <w:rsid w:val="00341265"/>
    <w:rsid w:val="00342748"/>
    <w:rsid w:val="00346548"/>
    <w:rsid w:val="00350E73"/>
    <w:rsid w:val="00351D0B"/>
    <w:rsid w:val="00353117"/>
    <w:rsid w:val="00353998"/>
    <w:rsid w:val="0035462D"/>
    <w:rsid w:val="003559AB"/>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C02F4"/>
    <w:rsid w:val="003C4CD2"/>
    <w:rsid w:val="003C4E37"/>
    <w:rsid w:val="003C7D2B"/>
    <w:rsid w:val="003D5866"/>
    <w:rsid w:val="003D59A1"/>
    <w:rsid w:val="003D5A7E"/>
    <w:rsid w:val="003E096A"/>
    <w:rsid w:val="003E0A7C"/>
    <w:rsid w:val="003E16BE"/>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712E"/>
    <w:rsid w:val="004312DF"/>
    <w:rsid w:val="00431AD2"/>
    <w:rsid w:val="004330A4"/>
    <w:rsid w:val="00434CC2"/>
    <w:rsid w:val="00436DC0"/>
    <w:rsid w:val="00441FF5"/>
    <w:rsid w:val="0044216B"/>
    <w:rsid w:val="0044231D"/>
    <w:rsid w:val="00443000"/>
    <w:rsid w:val="00443B1E"/>
    <w:rsid w:val="00444D80"/>
    <w:rsid w:val="00445E1B"/>
    <w:rsid w:val="0045071A"/>
    <w:rsid w:val="004508B3"/>
    <w:rsid w:val="00451096"/>
    <w:rsid w:val="004528B3"/>
    <w:rsid w:val="004532A8"/>
    <w:rsid w:val="00453C31"/>
    <w:rsid w:val="0045476B"/>
    <w:rsid w:val="00454BD2"/>
    <w:rsid w:val="00455497"/>
    <w:rsid w:val="00456279"/>
    <w:rsid w:val="0045652A"/>
    <w:rsid w:val="00460481"/>
    <w:rsid w:val="004613AE"/>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6BC4"/>
    <w:rsid w:val="004C10C1"/>
    <w:rsid w:val="004C2BBE"/>
    <w:rsid w:val="004C44D2"/>
    <w:rsid w:val="004C583B"/>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01F8"/>
    <w:rsid w:val="00501642"/>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3048"/>
    <w:rsid w:val="005633A4"/>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605F"/>
    <w:rsid w:val="00597994"/>
    <w:rsid w:val="005A2400"/>
    <w:rsid w:val="005A2594"/>
    <w:rsid w:val="005A2700"/>
    <w:rsid w:val="005A2787"/>
    <w:rsid w:val="005A2FF9"/>
    <w:rsid w:val="005A49C6"/>
    <w:rsid w:val="005A65FA"/>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0698"/>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3791"/>
    <w:rsid w:val="00635156"/>
    <w:rsid w:val="006353BE"/>
    <w:rsid w:val="00635A18"/>
    <w:rsid w:val="006365AF"/>
    <w:rsid w:val="006407D3"/>
    <w:rsid w:val="00640D93"/>
    <w:rsid w:val="006418A4"/>
    <w:rsid w:val="00641F10"/>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3133"/>
    <w:rsid w:val="00673135"/>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3E7"/>
    <w:rsid w:val="00690577"/>
    <w:rsid w:val="00692F00"/>
    <w:rsid w:val="00694464"/>
    <w:rsid w:val="00695437"/>
    <w:rsid w:val="00695C00"/>
    <w:rsid w:val="00696821"/>
    <w:rsid w:val="00696F01"/>
    <w:rsid w:val="00697CCA"/>
    <w:rsid w:val="006A0536"/>
    <w:rsid w:val="006A055C"/>
    <w:rsid w:val="006A08D6"/>
    <w:rsid w:val="006A110E"/>
    <w:rsid w:val="006A45A3"/>
    <w:rsid w:val="006A7A0F"/>
    <w:rsid w:val="006A7A23"/>
    <w:rsid w:val="006B083B"/>
    <w:rsid w:val="006B0882"/>
    <w:rsid w:val="006B1551"/>
    <w:rsid w:val="006B4AB4"/>
    <w:rsid w:val="006C1747"/>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42EE"/>
    <w:rsid w:val="00840636"/>
    <w:rsid w:val="00840DE0"/>
    <w:rsid w:val="00841231"/>
    <w:rsid w:val="008415D4"/>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17438"/>
    <w:rsid w:val="00921465"/>
    <w:rsid w:val="00921A66"/>
    <w:rsid w:val="00923655"/>
    <w:rsid w:val="00924A2E"/>
    <w:rsid w:val="0092649E"/>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2C2A"/>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56E7"/>
    <w:rsid w:val="00A4752D"/>
    <w:rsid w:val="00A47567"/>
    <w:rsid w:val="00A47769"/>
    <w:rsid w:val="00A504C9"/>
    <w:rsid w:val="00A53498"/>
    <w:rsid w:val="00A53724"/>
    <w:rsid w:val="00A545B5"/>
    <w:rsid w:val="00A54B2B"/>
    <w:rsid w:val="00A54C22"/>
    <w:rsid w:val="00A6068E"/>
    <w:rsid w:val="00A64D4B"/>
    <w:rsid w:val="00A708BB"/>
    <w:rsid w:val="00A709CE"/>
    <w:rsid w:val="00A722AD"/>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E7814"/>
    <w:rsid w:val="00AF0EA4"/>
    <w:rsid w:val="00AF1609"/>
    <w:rsid w:val="00AF246D"/>
    <w:rsid w:val="00AF3DEE"/>
    <w:rsid w:val="00AF5F95"/>
    <w:rsid w:val="00AF7451"/>
    <w:rsid w:val="00B02E60"/>
    <w:rsid w:val="00B05380"/>
    <w:rsid w:val="00B05505"/>
    <w:rsid w:val="00B05962"/>
    <w:rsid w:val="00B05B99"/>
    <w:rsid w:val="00B07D01"/>
    <w:rsid w:val="00B07DD9"/>
    <w:rsid w:val="00B11238"/>
    <w:rsid w:val="00B120BD"/>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EFB"/>
    <w:rsid w:val="00B652E2"/>
    <w:rsid w:val="00B66CE4"/>
    <w:rsid w:val="00B70847"/>
    <w:rsid w:val="00B71046"/>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B06"/>
    <w:rsid w:val="00C05DE0"/>
    <w:rsid w:val="00C11F00"/>
    <w:rsid w:val="00C12B51"/>
    <w:rsid w:val="00C17485"/>
    <w:rsid w:val="00C219EF"/>
    <w:rsid w:val="00C2280E"/>
    <w:rsid w:val="00C24650"/>
    <w:rsid w:val="00C25465"/>
    <w:rsid w:val="00C2767A"/>
    <w:rsid w:val="00C32628"/>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131"/>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2BCF"/>
    <w:rsid w:val="00E3365C"/>
    <w:rsid w:val="00E34316"/>
    <w:rsid w:val="00E35ED2"/>
    <w:rsid w:val="00E37DC9"/>
    <w:rsid w:val="00E41385"/>
    <w:rsid w:val="00E4367B"/>
    <w:rsid w:val="00E458C8"/>
    <w:rsid w:val="00E46C08"/>
    <w:rsid w:val="00E471CF"/>
    <w:rsid w:val="00E51318"/>
    <w:rsid w:val="00E521C5"/>
    <w:rsid w:val="00E55B5A"/>
    <w:rsid w:val="00E56EFB"/>
    <w:rsid w:val="00E62835"/>
    <w:rsid w:val="00E62857"/>
    <w:rsid w:val="00E63DFC"/>
    <w:rsid w:val="00E65E7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B5328"/>
    <w:rsid w:val="00EB69D6"/>
    <w:rsid w:val="00EC0177"/>
    <w:rsid w:val="00EC14DF"/>
    <w:rsid w:val="00EC4046"/>
    <w:rsid w:val="00EC4A25"/>
    <w:rsid w:val="00EC5334"/>
    <w:rsid w:val="00EC5B29"/>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1372"/>
    <w:rsid w:val="00F31F06"/>
    <w:rsid w:val="00F3418E"/>
    <w:rsid w:val="00F35C40"/>
    <w:rsid w:val="00F3705D"/>
    <w:rsid w:val="00F37743"/>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5EA"/>
    <w:rsid w:val="00FF4955"/>
    <w:rsid w:val="00FF5DDE"/>
    <w:rsid w:val="00FF6724"/>
    <w:rsid w:val="09C744B8"/>
    <w:rsid w:val="181D1325"/>
    <w:rsid w:val="310D37AA"/>
    <w:rsid w:val="310D5199"/>
    <w:rsid w:val="34EF0E12"/>
    <w:rsid w:val="493E5B6D"/>
    <w:rsid w:val="55330C80"/>
    <w:rsid w:val="5A41288A"/>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9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3"/>
    <w:qFormat/>
    <w:uiPriority w:val="0"/>
    <w:pPr>
      <w:spacing w:after="0"/>
    </w:pPr>
    <w:rPr>
      <w:sz w:val="24"/>
      <w:szCs w:val="24"/>
    </w:rPr>
  </w:style>
  <w:style w:type="paragraph" w:styleId="20">
    <w:name w:val="annotation text"/>
    <w:basedOn w:val="1"/>
    <w:link w:val="75"/>
    <w:qFormat/>
    <w:uiPriority w:val="0"/>
    <w:rPr>
      <w:rFonts w:ascii="Arial" w:hAnsi="Arial"/>
      <w:b/>
      <w:color w:val="0070C0"/>
      <w:sz w:val="24"/>
    </w:rPr>
  </w:style>
  <w:style w:type="paragraph" w:styleId="21">
    <w:name w:val="Body Text"/>
    <w:basedOn w:val="1"/>
    <w:link w:val="77"/>
    <w:qFormat/>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5"/>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1"/>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76"/>
    <w:qFormat/>
    <w:uiPriority w:val="0"/>
    <w:rPr>
      <w:rFonts w:ascii="Times New Roman" w:hAnsi="Times New Roman"/>
      <w:bCs/>
      <w:color w:val="auto"/>
      <w:sz w:val="20"/>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qFormat/>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character" w:styleId="34">
    <w:name w:val="annotation reference"/>
    <w:qFormat/>
    <w:uiPriority w:val="0"/>
    <w:rPr>
      <w:sz w:val="16"/>
    </w:rPr>
  </w:style>
  <w:style w:type="character" w:customStyle="1" w:styleId="35">
    <w:name w:val="批注框文本 字符"/>
    <w:basedOn w:val="31"/>
    <w:link w:val="23"/>
    <w:qFormat/>
    <w:uiPriority w:val="0"/>
    <w:rPr>
      <w:rFonts w:ascii="Helvetica" w:hAnsi="Helvetica"/>
      <w:sz w:val="18"/>
      <w:szCs w:val="18"/>
      <w:lang w:eastAsia="en-US"/>
    </w:rPr>
  </w:style>
  <w:style w:type="paragraph" w:customStyle="1" w:styleId="36">
    <w:name w:val="EQ"/>
    <w:basedOn w:val="1"/>
    <w:next w:val="1"/>
    <w:link w:val="97"/>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9">
    <w:name w:val="TT"/>
    <w:basedOn w:val="2"/>
    <w:next w:val="1"/>
    <w:uiPriority w:val="0"/>
    <w:pPr>
      <w:outlineLvl w:val="9"/>
    </w:pPr>
  </w:style>
  <w:style w:type="paragraph" w:customStyle="1" w:styleId="40">
    <w:name w:val="NF"/>
    <w:basedOn w:val="41"/>
    <w:qFormat/>
    <w:uiPriority w:val="0"/>
    <w:pPr>
      <w:keepNext/>
      <w:spacing w:after="0"/>
    </w:pPr>
    <w:rPr>
      <w:rFonts w:ascii="Arial" w:hAnsi="Arial"/>
      <w:sz w:val="18"/>
    </w:rPr>
  </w:style>
  <w:style w:type="paragraph" w:customStyle="1" w:styleId="41">
    <w:name w:val="NO"/>
    <w:basedOn w:val="1"/>
    <w:link w:val="95"/>
    <w:qFormat/>
    <w:uiPriority w:val="0"/>
    <w:pPr>
      <w:keepLines/>
      <w:ind w:left="1135" w:hanging="851"/>
    </w:pPr>
  </w:style>
  <w:style w:type="paragraph" w:customStyle="1" w:styleId="42">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88"/>
    <w:qFormat/>
    <w:uiPriority w:val="0"/>
    <w:pPr>
      <w:keepNext/>
      <w:keepLines/>
      <w:spacing w:after="0"/>
    </w:pPr>
    <w:rPr>
      <w:rFonts w:ascii="Arial" w:hAnsi="Arial"/>
      <w:sz w:val="18"/>
    </w:rPr>
  </w:style>
  <w:style w:type="paragraph" w:customStyle="1" w:styleId="45">
    <w:name w:val="TAH"/>
    <w:basedOn w:val="46"/>
    <w:link w:val="83"/>
    <w:qFormat/>
    <w:uiPriority w:val="0"/>
    <w:rPr>
      <w:b/>
    </w:rPr>
  </w:style>
  <w:style w:type="paragraph" w:customStyle="1" w:styleId="46">
    <w:name w:val="TAC"/>
    <w:basedOn w:val="44"/>
    <w:link w:val="82"/>
    <w:qFormat/>
    <w:uiPriority w:val="0"/>
    <w:pPr>
      <w:jc w:val="center"/>
    </w:pPr>
  </w:style>
  <w:style w:type="paragraph" w:customStyle="1" w:styleId="47">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85"/>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link w:val="92"/>
    <w:qFormat/>
    <w:uiPriority w:val="0"/>
    <w:pPr>
      <w:keepNext/>
      <w:keepLines/>
      <w:spacing w:before="60"/>
      <w:jc w:val="center"/>
    </w:pPr>
    <w:rPr>
      <w:rFonts w:ascii="Arial" w:hAnsi="Arial"/>
      <w:b/>
    </w:rPr>
  </w:style>
  <w:style w:type="paragraph" w:customStyle="1" w:styleId="5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6">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7">
    <w:name w:val="Z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8">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1">
    <w:name w:val="TF"/>
    <w:basedOn w:val="54"/>
    <w:link w:val="93"/>
    <w:qFormat/>
    <w:uiPriority w:val="0"/>
    <w:pPr>
      <w:keepNext w:val="0"/>
      <w:spacing w:before="0" w:after="240"/>
    </w:pPr>
  </w:style>
  <w:style w:type="paragraph" w:customStyle="1" w:styleId="62">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3">
    <w:name w:val="B2"/>
    <w:basedOn w:val="1"/>
    <w:link w:val="86"/>
    <w:qFormat/>
    <w:uiPriority w:val="0"/>
    <w:pPr>
      <w:ind w:left="851" w:hanging="284"/>
    </w:pPr>
  </w:style>
  <w:style w:type="paragraph" w:customStyle="1" w:styleId="64">
    <w:name w:val="B3"/>
    <w:basedOn w:val="1"/>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页眉 字符"/>
    <w:link w:val="25"/>
    <w:qFormat/>
    <w:uiPriority w:val="99"/>
    <w:rPr>
      <w:rFonts w:ascii="Arial" w:hAnsi="Arial"/>
      <w:b/>
      <w:sz w:val="18"/>
      <w:lang w:val="en-GB" w:eastAsia="ja-JP" w:bidi="ar-SA"/>
    </w:rPr>
  </w:style>
  <w:style w:type="paragraph" w:customStyle="1" w:styleId="72">
    <w:name w:val="CR Cover Page"/>
    <w:link w:val="98"/>
    <w:qFormat/>
    <w:uiPriority w:val="0"/>
    <w:pPr>
      <w:spacing w:after="120" w:line="259" w:lineRule="auto"/>
    </w:pPr>
    <w:rPr>
      <w:rFonts w:ascii="Arial" w:hAnsi="Arial" w:eastAsia="MS Mincho" w:cs="Times New Roman"/>
      <w:lang w:val="en-GB" w:eastAsia="en-US" w:bidi="ar-SA"/>
    </w:rPr>
  </w:style>
  <w:style w:type="character" w:customStyle="1" w:styleId="73">
    <w:name w:val="文档结构图 字符"/>
    <w:basedOn w:val="31"/>
    <w:link w:val="19"/>
    <w:qFormat/>
    <w:uiPriority w:val="0"/>
    <w:rPr>
      <w:sz w:val="24"/>
      <w:szCs w:val="24"/>
      <w:lang w:eastAsia="en-US"/>
    </w:rPr>
  </w:style>
  <w:style w:type="character" w:customStyle="1" w:styleId="74">
    <w:name w:val="Unresolved Mention1"/>
    <w:basedOn w:val="31"/>
    <w:qFormat/>
    <w:uiPriority w:val="0"/>
    <w:rPr>
      <w:color w:val="605E5C"/>
      <w:shd w:val="clear" w:color="auto" w:fill="E1DFDD"/>
    </w:rPr>
  </w:style>
  <w:style w:type="character" w:customStyle="1" w:styleId="75">
    <w:name w:val="批注文字 字符"/>
    <w:basedOn w:val="31"/>
    <w:link w:val="20"/>
    <w:qFormat/>
    <w:uiPriority w:val="0"/>
    <w:rPr>
      <w:rFonts w:ascii="Arial" w:hAnsi="Arial" w:eastAsia="宋体"/>
      <w:b/>
      <w:color w:val="0070C0"/>
      <w:sz w:val="24"/>
      <w:lang w:eastAsia="en-US"/>
    </w:rPr>
  </w:style>
  <w:style w:type="character" w:customStyle="1" w:styleId="76">
    <w:name w:val="批注主题 字符"/>
    <w:basedOn w:val="75"/>
    <w:link w:val="28"/>
    <w:qFormat/>
    <w:uiPriority w:val="0"/>
    <w:rPr>
      <w:rFonts w:ascii="Arial" w:hAnsi="Arial" w:eastAsia="宋体"/>
      <w:bCs/>
      <w:color w:val="0070C0"/>
      <w:sz w:val="24"/>
      <w:lang w:eastAsia="en-US"/>
    </w:rPr>
  </w:style>
  <w:style w:type="character" w:customStyle="1" w:styleId="77">
    <w:name w:val="正文文本 字符"/>
    <w:basedOn w:val="31"/>
    <w:link w:val="21"/>
    <w:qFormat/>
    <w:uiPriority w:val="0"/>
    <w:rPr>
      <w:rFonts w:ascii="Arial" w:hAnsi="Arial" w:eastAsiaTheme="minorEastAsia"/>
      <w:lang w:eastAsia="zh-CN"/>
    </w:rPr>
  </w:style>
  <w:style w:type="paragraph" w:styleId="78">
    <w:name w:val="List Paragraph"/>
    <w:basedOn w:val="1"/>
    <w:link w:val="91"/>
    <w:qFormat/>
    <w:uiPriority w:val="34"/>
    <w:pPr>
      <w:ind w:left="720"/>
      <w:contextualSpacing/>
    </w:p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lang w:val="en-GB" w:eastAsia="en-GB"/>
    </w:rPr>
  </w:style>
  <w:style w:type="character" w:customStyle="1" w:styleId="82">
    <w:name w:val="TAC Char"/>
    <w:link w:val="46"/>
    <w:qFormat/>
    <w:locked/>
    <w:uiPriority w:val="0"/>
    <w:rPr>
      <w:rFonts w:ascii="Arial" w:hAnsi="Arial"/>
      <w:sz w:val="18"/>
      <w:lang w:eastAsia="en-US"/>
    </w:rPr>
  </w:style>
  <w:style w:type="character" w:customStyle="1" w:styleId="83">
    <w:name w:val="TAH Car"/>
    <w:link w:val="45"/>
    <w:qFormat/>
    <w:locked/>
    <w:uiPriority w:val="0"/>
    <w:rPr>
      <w:rFonts w:ascii="Arial" w:hAnsi="Arial"/>
      <w:b/>
      <w:sz w:val="18"/>
      <w:lang w:eastAsia="en-US"/>
    </w:rPr>
  </w:style>
  <w:style w:type="paragraph" w:customStyle="1" w:styleId="84">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85">
    <w:name w:val="B1 Char"/>
    <w:link w:val="52"/>
    <w:qFormat/>
    <w:uiPriority w:val="0"/>
    <w:rPr>
      <w:lang w:eastAsia="en-US"/>
    </w:rPr>
  </w:style>
  <w:style w:type="character" w:customStyle="1" w:styleId="86">
    <w:name w:val="B2 Char"/>
    <w:link w:val="63"/>
    <w:qFormat/>
    <w:uiPriority w:val="0"/>
    <w:rPr>
      <w:lang w:eastAsia="en-US"/>
    </w:rPr>
  </w:style>
  <w:style w:type="character" w:customStyle="1" w:styleId="87">
    <w:name w:val="Unresolved Mention2"/>
    <w:basedOn w:val="31"/>
    <w:semiHidden/>
    <w:unhideWhenUsed/>
    <w:qFormat/>
    <w:uiPriority w:val="99"/>
    <w:rPr>
      <w:color w:val="605E5C"/>
      <w:shd w:val="clear" w:color="auto" w:fill="E1DFDD"/>
    </w:rPr>
  </w:style>
  <w:style w:type="character" w:customStyle="1" w:styleId="88">
    <w:name w:val="TAL Car"/>
    <w:link w:val="44"/>
    <w:qFormat/>
    <w:uiPriority w:val="0"/>
    <w:rPr>
      <w:rFonts w:ascii="Arial" w:hAnsi="Arial"/>
      <w:sz w:val="18"/>
      <w:lang w:val="en-GB" w:eastAsia="en-US"/>
    </w:rPr>
  </w:style>
  <w:style w:type="paragraph" w:customStyle="1" w:styleId="89">
    <w:name w:val="Doc-text2"/>
    <w:basedOn w:val="1"/>
    <w:link w:val="90"/>
    <w:qFormat/>
    <w:uiPriority w:val="0"/>
    <w:pPr>
      <w:tabs>
        <w:tab w:val="left" w:pos="1622"/>
      </w:tabs>
      <w:spacing w:after="0"/>
      <w:ind w:left="1622" w:hanging="363"/>
    </w:pPr>
    <w:rPr>
      <w:rFonts w:ascii="Arial" w:hAnsi="Arial" w:eastAsia="MS Mincho"/>
      <w:szCs w:val="24"/>
      <w:lang w:eastAsia="en-GB"/>
    </w:rPr>
  </w:style>
  <w:style w:type="character" w:customStyle="1" w:styleId="90">
    <w:name w:val="Doc-text2 Char"/>
    <w:link w:val="89"/>
    <w:qFormat/>
    <w:uiPriority w:val="0"/>
    <w:rPr>
      <w:rFonts w:ascii="Arial" w:hAnsi="Arial" w:eastAsia="MS Mincho"/>
      <w:szCs w:val="24"/>
      <w:lang w:val="en-GB" w:eastAsia="en-GB"/>
    </w:rPr>
  </w:style>
  <w:style w:type="character" w:customStyle="1" w:styleId="91">
    <w:name w:val="列表段落 字符"/>
    <w:basedOn w:val="31"/>
    <w:link w:val="78"/>
    <w:qFormat/>
    <w:locked/>
    <w:uiPriority w:val="34"/>
    <w:rPr>
      <w:lang w:val="en-GB" w:eastAsia="en-US"/>
    </w:rPr>
  </w:style>
  <w:style w:type="character" w:customStyle="1" w:styleId="92">
    <w:name w:val="TH Char"/>
    <w:link w:val="54"/>
    <w:qFormat/>
    <w:uiPriority w:val="0"/>
    <w:rPr>
      <w:rFonts w:ascii="Arial" w:hAnsi="Arial"/>
      <w:b/>
      <w:lang w:val="en-GB" w:eastAsia="en-US"/>
    </w:rPr>
  </w:style>
  <w:style w:type="character" w:customStyle="1" w:styleId="93">
    <w:name w:val="TF Char"/>
    <w:link w:val="61"/>
    <w:qFormat/>
    <w:uiPriority w:val="0"/>
    <w:rPr>
      <w:rFonts w:ascii="Arial" w:hAnsi="Arial"/>
      <w:b/>
      <w:lang w:val="en-GB" w:eastAsia="en-US"/>
    </w:rPr>
  </w:style>
  <w:style w:type="character" w:customStyle="1" w:styleId="94">
    <w:name w:val="PL Char"/>
    <w:link w:val="42"/>
    <w:qFormat/>
    <w:uiPriority w:val="0"/>
    <w:rPr>
      <w:rFonts w:ascii="Courier New" w:hAnsi="Courier New"/>
      <w:sz w:val="16"/>
      <w:lang w:val="en-GB" w:eastAsia="en-US"/>
    </w:rPr>
  </w:style>
  <w:style w:type="character" w:customStyle="1" w:styleId="95">
    <w:name w:val="NO Char"/>
    <w:link w:val="41"/>
    <w:qFormat/>
    <w:uiPriority w:val="0"/>
    <w:rPr>
      <w:lang w:val="en-GB" w:eastAsia="en-US"/>
    </w:rPr>
  </w:style>
  <w:style w:type="character" w:customStyle="1" w:styleId="96">
    <w:name w:val="标题 4 字符"/>
    <w:basedOn w:val="31"/>
    <w:link w:val="5"/>
    <w:qFormat/>
    <w:uiPriority w:val="0"/>
    <w:rPr>
      <w:rFonts w:ascii="Arial" w:hAnsi="Arial"/>
      <w:sz w:val="24"/>
      <w:lang w:val="en-GB" w:eastAsia="en-US"/>
    </w:rPr>
  </w:style>
  <w:style w:type="character" w:customStyle="1" w:styleId="97">
    <w:name w:val="EQ Char"/>
    <w:link w:val="36"/>
    <w:qFormat/>
    <w:locked/>
    <w:uiPriority w:val="0"/>
    <w:rPr>
      <w:lang w:val="en-GB" w:eastAsia="en-US"/>
    </w:rPr>
  </w:style>
  <w:style w:type="character" w:customStyle="1" w:styleId="98">
    <w:name w:val="CR Cover Page Zchn"/>
    <w:link w:val="72"/>
    <w:qFormat/>
    <w:locked/>
    <w:uiPriority w:val="0"/>
    <w:rPr>
      <w:rFonts w:ascii="Arial" w:hAnsi="Arial"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327C9471-AFB9-4AF0-B224-43A7327339BD}">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4</Pages>
  <Words>1014</Words>
  <Characters>5780</Characters>
  <Lines>48</Lines>
  <Paragraphs>13</Paragraphs>
  <TotalTime>113</TotalTime>
  <ScaleCrop>false</ScaleCrop>
  <LinksUpToDate>false</LinksUpToDate>
  <CharactersWithSpaces>6781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2022-05-08T03:16:00Z</dcterms:created>
  <dc:creator>CATT</dc:creator>
  <cp:lastModifiedBy>ZTE-Yu Pan</cp:lastModifiedBy>
  <dcterms:modified xsi:type="dcterms:W3CDTF">2022-05-11T08:17:04Z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