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[AT118-e][082][TEI17]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MS Mincho"/>
              </w:rPr>
            </w:pPr>
            <w:r>
              <w:rPr>
                <w:rFonts w:eastAsia="MS Mincho"/>
              </w:rPr>
              <w:t>Vodafone</w:t>
            </w:r>
          </w:p>
        </w:tc>
        <w:tc>
          <w:tcPr>
            <w:tcW w:w="7224" w:type="dxa"/>
            <w:shd w:val="clear" w:color="auto" w:fill="auto"/>
          </w:tcPr>
          <w:p w14:paraId="5E9145D8" w14:textId="08E141C8" w:rsidR="00070B78" w:rsidRDefault="00283987">
            <w:pPr>
              <w:spacing w:line="276" w:lineRule="auto"/>
              <w:rPr>
                <w:rFonts w:eastAsia="MS Mincho"/>
              </w:rPr>
            </w:pPr>
            <w:r>
              <w:rPr>
                <w:rFonts w:eastAsia="MS Mincho"/>
              </w:rPr>
              <w:t>chris.pudney@vodafone.com</w:t>
            </w:r>
          </w:p>
        </w:tc>
      </w:tr>
      <w:tr w:rsidR="00070B78" w14:paraId="2D639C25" w14:textId="77777777">
        <w:tc>
          <w:tcPr>
            <w:tcW w:w="2405" w:type="dxa"/>
            <w:shd w:val="clear" w:color="auto" w:fill="auto"/>
          </w:tcPr>
          <w:p w14:paraId="2BB3C5ED" w14:textId="052D1573" w:rsidR="00070B78" w:rsidRDefault="003426F2">
            <w:pPr>
              <w:spacing w:line="276" w:lineRule="auto"/>
              <w:rPr>
                <w:rFonts w:eastAsia="DengXian"/>
                <w:lang w:eastAsia="zh-CN"/>
              </w:rPr>
            </w:pPr>
            <w:r>
              <w:rPr>
                <w:rFonts w:eastAsia="DengXian"/>
                <w:lang w:eastAsia="zh-CN"/>
              </w:rPr>
              <w:t>Intel</w:t>
            </w:r>
          </w:p>
        </w:tc>
        <w:tc>
          <w:tcPr>
            <w:tcW w:w="7224" w:type="dxa"/>
            <w:shd w:val="clear" w:color="auto" w:fill="auto"/>
          </w:tcPr>
          <w:p w14:paraId="2ABCF083" w14:textId="4784503F" w:rsidR="00070B78" w:rsidRDefault="003426F2">
            <w:pPr>
              <w:spacing w:line="276" w:lineRule="auto"/>
              <w:rPr>
                <w:rFonts w:eastAsia="DengXian"/>
                <w:lang w:eastAsia="zh-CN"/>
              </w:rPr>
            </w:pPr>
            <w:r>
              <w:rPr>
                <w:rFonts w:eastAsia="DengXian"/>
                <w:lang w:eastAsia="zh-CN"/>
              </w:rPr>
              <w:t>Sudeep.k.palat@intel.com</w:t>
            </w:r>
          </w:p>
        </w:tc>
      </w:tr>
      <w:tr w:rsidR="00070B78" w14:paraId="69E79B62" w14:textId="77777777">
        <w:tc>
          <w:tcPr>
            <w:tcW w:w="2405" w:type="dxa"/>
            <w:shd w:val="clear" w:color="auto" w:fill="auto"/>
          </w:tcPr>
          <w:p w14:paraId="616A0703" w14:textId="24404C58" w:rsidR="00070B78" w:rsidRDefault="00070B78">
            <w:pPr>
              <w:spacing w:line="276" w:lineRule="auto"/>
              <w:rPr>
                <w:rFonts w:eastAsia="DengXian"/>
                <w:lang w:eastAsia="zh-CN"/>
              </w:rPr>
            </w:pPr>
          </w:p>
        </w:tc>
        <w:tc>
          <w:tcPr>
            <w:tcW w:w="7224" w:type="dxa"/>
            <w:shd w:val="clear" w:color="auto" w:fill="auto"/>
          </w:tcPr>
          <w:p w14:paraId="3B9BFA8C" w14:textId="54B44ECF" w:rsidR="00070B78" w:rsidRDefault="00070B78">
            <w:pPr>
              <w:spacing w:line="276" w:lineRule="auto"/>
              <w:rPr>
                <w:rFonts w:eastAsia="DengXian"/>
                <w:lang w:eastAsia="zh-CN"/>
              </w:rPr>
            </w:pPr>
          </w:p>
        </w:tc>
      </w:tr>
      <w:tr w:rsidR="00070B78" w14:paraId="397506A1" w14:textId="77777777">
        <w:tc>
          <w:tcPr>
            <w:tcW w:w="2405" w:type="dxa"/>
            <w:shd w:val="clear" w:color="auto" w:fill="auto"/>
          </w:tcPr>
          <w:p w14:paraId="7540E639" w14:textId="6F6737B8" w:rsidR="00070B78" w:rsidRPr="006B4720" w:rsidRDefault="00070B78">
            <w:pPr>
              <w:spacing w:line="276" w:lineRule="auto"/>
              <w:rPr>
                <w:rFonts w:eastAsiaTheme="minorEastAsia"/>
                <w:lang w:eastAsia="ja-JP"/>
              </w:rPr>
            </w:pPr>
          </w:p>
        </w:tc>
        <w:tc>
          <w:tcPr>
            <w:tcW w:w="7224" w:type="dxa"/>
            <w:shd w:val="clear" w:color="auto" w:fill="auto"/>
          </w:tcPr>
          <w:p w14:paraId="55CD20ED" w14:textId="51BD8A15" w:rsidR="00070B78" w:rsidRPr="006B4720" w:rsidRDefault="00070B78">
            <w:pPr>
              <w:spacing w:line="276" w:lineRule="auto"/>
              <w:rPr>
                <w:rFonts w:eastAsiaTheme="minorEastAsia"/>
                <w:lang w:eastAsia="ja-JP"/>
              </w:rPr>
            </w:pP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E719C8"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lastRenderedPageBreak/>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 xml:space="preserve">We would like to get company views… for us this indication is not needed (so our </w:t>
            </w:r>
            <w:proofErr w:type="spellStart"/>
            <w:r>
              <w:rPr>
                <w:rFonts w:eastAsia="DengXian"/>
                <w:sz w:val="22"/>
                <w:szCs w:val="22"/>
                <w:lang w:eastAsia="zh-CN"/>
              </w:rPr>
              <w:t>resp</w:t>
            </w:r>
            <w:proofErr w:type="spellEnd"/>
            <w:r>
              <w:rPr>
                <w:rFonts w:eastAsia="DengXian"/>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It is very easy to fake a MCG5 with false information that can lead to the NW incorrectly assuming wrong capability from the UE on it’s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ListParagraph"/>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ListParagraph"/>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requested and the network has to again re-enquire the capability. While getting this indicator in advance, the NW can enquire all the capabilities at the same time. </w:t>
            </w:r>
          </w:p>
          <w:p w14:paraId="18C571F7" w14:textId="08144B3F"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Two filter approach is similar to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w:t>
            </w:r>
            <w:r>
              <w:rPr>
                <w:rFonts w:ascii="CG Times (WN)" w:eastAsia="DengXian" w:hAnsi="CG Times (WN)"/>
                <w:color w:val="FF0000"/>
                <w:u w:val="single"/>
                <w:lang w:val="en-GB"/>
              </w:rPr>
              <w:lastRenderedPageBreak/>
              <w:t>this without NW knowing if the UE supports UL seg or not.</w:t>
            </w:r>
          </w:p>
          <w:p w14:paraId="0D976CF5" w14:textId="053BA7E8" w:rsidR="00872ADD" w:rsidRDefault="00872ADD" w:rsidP="000428AC">
            <w:pPr>
              <w:pStyle w:val="ListParagraph"/>
              <w:ind w:left="360"/>
              <w:rPr>
                <w:rFonts w:ascii="CG Times (WN)" w:eastAsia="DengXian" w:hAnsi="CG Times (WN)"/>
                <w:color w:val="FF0000"/>
                <w:u w:val="single"/>
                <w:lang w:val="en-GB"/>
              </w:rPr>
            </w:pPr>
          </w:p>
          <w:p w14:paraId="5CA52BE6" w14:textId="360D9801"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w:t>
            </w:r>
            <w:proofErr w:type="spellStart"/>
            <w:r>
              <w:rPr>
                <w:rFonts w:ascii="CG Times (WN)" w:eastAsia="DengXian" w:hAnsi="CG Times (WN)"/>
                <w:color w:val="FF0000"/>
                <w:u w:val="single"/>
                <w:lang w:val="en-GB"/>
              </w:rPr>
              <w:t>eg</w:t>
            </w:r>
            <w:proofErr w:type="spellEnd"/>
            <w:r>
              <w:rPr>
                <w:rFonts w:ascii="CG Times (WN)" w:eastAsia="DengXian" w:hAnsi="CG Times (WN)"/>
                <w:color w:val="FF0000"/>
                <w:u w:val="single"/>
                <w:lang w:val="en-GB"/>
              </w:rPr>
              <w:t xml:space="preserve">: the new part an contain request for all RAT containers, and/or an expanded set of filters. </w:t>
            </w:r>
          </w:p>
          <w:p w14:paraId="428D33DB" w14:textId="3E0B3C10" w:rsidR="00872ADD" w:rsidRDefault="00872ADD" w:rsidP="000428AC">
            <w:pPr>
              <w:pStyle w:val="ListParagraph"/>
              <w:ind w:left="360"/>
              <w:rPr>
                <w:rFonts w:ascii="CG Times (WN)" w:eastAsia="DengXian" w:hAnsi="CG Times (WN)"/>
                <w:color w:val="FF0000"/>
                <w:u w:val="single"/>
                <w:lang w:val="en-GB"/>
              </w:rPr>
            </w:pPr>
          </w:p>
          <w:p w14:paraId="500C140B" w14:textId="301A9B3A"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This approach helps, as there is no dependency from the UE. The NW can use the same UE capability enquiry </w:t>
            </w:r>
            <w:proofErr w:type="spellStart"/>
            <w:r>
              <w:rPr>
                <w:rFonts w:ascii="CG Times (WN)" w:eastAsia="DengXian" w:hAnsi="CG Times (WN)"/>
                <w:color w:val="FF0000"/>
                <w:u w:val="single"/>
                <w:lang w:val="en-GB"/>
              </w:rPr>
              <w:t>msg</w:t>
            </w:r>
            <w:proofErr w:type="spellEnd"/>
            <w:r>
              <w:rPr>
                <w:rFonts w:ascii="CG Times (WN)" w:eastAsia="DengXian" w:hAnsi="CG Times (WN)"/>
                <w:color w:val="FF0000"/>
                <w:u w:val="single"/>
                <w:lang w:val="en-GB"/>
              </w:rPr>
              <w:t xml:space="preserve"> to all UEs, and only UEs which support respond to the new filter. And so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ListParagraph"/>
              <w:numPr>
                <w:ilvl w:val="0"/>
                <w:numId w:val="20"/>
              </w:numPr>
              <w:rPr>
                <w:rFonts w:ascii="CG Times (WN)" w:eastAsia="DengXian" w:hAnsi="CG Times (WN)"/>
              </w:rPr>
            </w:pPr>
            <w:r>
              <w:rPr>
                <w:rFonts w:ascii="CG Times (WN)" w:eastAsia="DengXian" w:hAnsi="CG Times (WN)"/>
                <w:lang w:val="en-GB"/>
              </w:rPr>
              <w:t xml:space="preserve">This is like all other optimizations,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As mentioned earlier, with current CR, the NW still had to </w:t>
            </w:r>
            <w:r w:rsidR="00157232">
              <w:rPr>
                <w:rFonts w:ascii="CG Times (WN)" w:eastAsia="DengXian" w:hAnsi="CG Times (WN)"/>
                <w:color w:val="FF0000"/>
                <w:u w:val="single"/>
                <w:lang w:val="en-GB"/>
              </w:rPr>
              <w:t>follow legacy methods because there can be Rel-16 UEs which did not implement this CR BUT still support UL seg.  Our proposals is simpler (we assume) to the NW in these situations.</w:t>
            </w:r>
          </w:p>
          <w:p w14:paraId="5ABE859A" w14:textId="77777777" w:rsidR="00157232" w:rsidRDefault="00157232" w:rsidP="00872ADD">
            <w:pPr>
              <w:pStyle w:val="ListParagraph"/>
              <w:ind w:left="360"/>
              <w:rPr>
                <w:rFonts w:ascii="CG Times (WN)" w:eastAsia="DengXian" w:hAnsi="CG Times (WN)"/>
                <w:color w:val="FF0000"/>
                <w:u w:val="single"/>
                <w:lang w:val="en-GB"/>
              </w:rPr>
            </w:pPr>
          </w:p>
          <w:p w14:paraId="1767A722" w14:textId="717D8A43" w:rsidR="00157232" w:rsidRPr="000428AC" w:rsidRDefault="00157232" w:rsidP="00872ADD">
            <w:pPr>
              <w:pStyle w:val="ListParagraph"/>
              <w:ind w:left="360"/>
              <w:rPr>
                <w:rFonts w:ascii="CG Times (WN)" w:eastAsia="DengXian" w:hAnsi="CG Times (WN)"/>
              </w:rPr>
            </w:pPr>
            <w:r>
              <w:rPr>
                <w:rFonts w:ascii="CG Times (WN)" w:eastAsia="DengXian" w:hAnsi="CG Times (WN)"/>
                <w:color w:val="FF0000"/>
                <w:u w:val="single"/>
                <w:lang w:val="en-GB"/>
              </w:rPr>
              <w:t>The main concern that is relevant here is we do not want the NW assume that UE does NOT support UL seg, if the UE did not set this bit in MSG5. With our proposal, there is no assumption needed at the NW at all  (</w:t>
            </w:r>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doesn’t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 xml:space="preserve">This extra message 5 signaling is a particular issue for LTE message 5 as the LTE Service Request procedure was heavily </w:t>
            </w:r>
            <w:proofErr w:type="spellStart"/>
            <w:r>
              <w:rPr>
                <w:sz w:val="22"/>
                <w:szCs w:val="22"/>
                <w:lang w:val="en-US" w:eastAsia="zh-CN"/>
              </w:rPr>
              <w:t>optimised</w:t>
            </w:r>
            <w:proofErr w:type="spellEnd"/>
            <w:r>
              <w:rPr>
                <w:sz w:val="22"/>
                <w:szCs w:val="22"/>
                <w:lang w:val="en-US" w:eastAsia="zh-CN"/>
              </w:rPr>
              <w:t xml:space="preserve"> (e.g. 16 bit rather than 32 bit NAS integrity check) to keep message 5 small (and, I think, of predictable size).</w:t>
            </w:r>
            <w:r w:rsidR="005A7C02">
              <w:rPr>
                <w:sz w:val="22"/>
                <w:szCs w:val="22"/>
                <w:lang w:val="en-US" w:eastAsia="zh-CN"/>
              </w:rPr>
              <w:t xml:space="preserve"> Also, in LTE there are many releases of optional features that have to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lastRenderedPageBreak/>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(e.g. an Attach).</w:t>
            </w:r>
          </w:p>
        </w:tc>
      </w:tr>
      <w:tr w:rsidR="00070B78" w14:paraId="7D72DB03" w14:textId="77777777">
        <w:tc>
          <w:tcPr>
            <w:tcW w:w="1838" w:type="dxa"/>
          </w:tcPr>
          <w:p w14:paraId="3A432AB5" w14:textId="0257EFF6" w:rsidR="00070B78" w:rsidRDefault="003426F2">
            <w:pPr>
              <w:rPr>
                <w:rFonts w:eastAsia="DengXian"/>
                <w:sz w:val="22"/>
                <w:szCs w:val="22"/>
                <w:lang w:eastAsia="zh-CN"/>
              </w:rPr>
            </w:pPr>
            <w:r>
              <w:rPr>
                <w:rFonts w:eastAsia="DengXian"/>
                <w:sz w:val="22"/>
                <w:szCs w:val="22"/>
                <w:lang w:eastAsia="zh-CN"/>
              </w:rPr>
              <w:lastRenderedPageBreak/>
              <w:t>Intel</w:t>
            </w:r>
          </w:p>
        </w:tc>
        <w:tc>
          <w:tcPr>
            <w:tcW w:w="1985" w:type="dxa"/>
          </w:tcPr>
          <w:p w14:paraId="3DCA3C0B" w14:textId="44E92A6D" w:rsidR="00070B78" w:rsidRDefault="003426F2">
            <w:pPr>
              <w:rPr>
                <w:rFonts w:eastAsia="DengXian"/>
                <w:sz w:val="22"/>
                <w:szCs w:val="22"/>
                <w:lang w:eastAsia="zh-CN"/>
              </w:rPr>
            </w:pPr>
            <w:r>
              <w:rPr>
                <w:rFonts w:eastAsia="DengXian"/>
                <w:sz w:val="22"/>
                <w:szCs w:val="22"/>
                <w:lang w:eastAsia="zh-CN"/>
              </w:rPr>
              <w:t>Yes</w:t>
            </w:r>
          </w:p>
        </w:tc>
        <w:tc>
          <w:tcPr>
            <w:tcW w:w="5808" w:type="dxa"/>
          </w:tcPr>
          <w:p w14:paraId="526E811E" w14:textId="5C4233F0" w:rsidR="009E2BC5" w:rsidRDefault="009E2BC5">
            <w:pPr>
              <w:rPr>
                <w:rFonts w:eastAsia="DengXian"/>
                <w:sz w:val="22"/>
                <w:szCs w:val="22"/>
                <w:lang w:eastAsia="zh-CN"/>
              </w:rPr>
            </w:pPr>
            <w:r>
              <w:rPr>
                <w:rFonts w:eastAsia="DengXian"/>
                <w:sz w:val="22"/>
                <w:szCs w:val="22"/>
                <w:lang w:eastAsia="zh-CN"/>
              </w:rPr>
              <w:t>This could be useful though as Apple mentioned there may be UEs that may not support this in Rel-16 will require networks to implement with and without this feature.</w:t>
            </w:r>
          </w:p>
          <w:p w14:paraId="1748DBA1" w14:textId="77777777" w:rsidR="00070B78" w:rsidRDefault="003426F2">
            <w:pPr>
              <w:rPr>
                <w:rFonts w:eastAsia="DengXian"/>
                <w:sz w:val="22"/>
                <w:szCs w:val="22"/>
                <w:lang w:eastAsia="zh-CN"/>
              </w:rPr>
            </w:pPr>
            <w:r>
              <w:rPr>
                <w:rFonts w:eastAsia="DengXian"/>
                <w:sz w:val="22"/>
                <w:szCs w:val="22"/>
                <w:lang w:eastAsia="zh-CN"/>
              </w:rPr>
              <w:t xml:space="preserve">Response to VF: </w:t>
            </w:r>
            <w:r w:rsidR="009E2BC5">
              <w:rPr>
                <w:rFonts w:eastAsia="DengXian"/>
                <w:sz w:val="22"/>
                <w:szCs w:val="22"/>
                <w:lang w:eastAsia="zh-CN"/>
              </w:rPr>
              <w:t xml:space="preserve">Agree that LTE Service request is </w:t>
            </w:r>
            <w:r w:rsidR="00125C48">
              <w:rPr>
                <w:rFonts w:eastAsia="DengXian"/>
                <w:sz w:val="22"/>
                <w:szCs w:val="22"/>
                <w:lang w:eastAsia="zh-CN"/>
              </w:rPr>
              <w:t xml:space="preserve">very optimised and including this can potentially increase the IDLE to CONNECTED transition time that was a key KPI for LTE when Service request was initially designed.  But for Service request, the network already has the full UE capability and this bit is not needed.  Hence one solution is to include this bit only for NAS registration messages – that is, when </w:t>
            </w:r>
            <w:r w:rsidR="00D23ECE">
              <w:rPr>
                <w:rFonts w:eastAsia="DengXian"/>
                <w:sz w:val="22"/>
                <w:szCs w:val="22"/>
                <w:lang w:eastAsia="zh-CN"/>
              </w:rPr>
              <w:t>selected PLMN/AMF are included.</w:t>
            </w:r>
          </w:p>
          <w:p w14:paraId="506F6C29" w14:textId="2D1DC67E" w:rsidR="00D23ECE" w:rsidRDefault="00D23ECE">
            <w:pPr>
              <w:rPr>
                <w:rFonts w:eastAsia="DengXian"/>
                <w:sz w:val="22"/>
                <w:szCs w:val="22"/>
                <w:lang w:eastAsia="zh-CN"/>
              </w:rPr>
            </w:pPr>
            <w:r>
              <w:rPr>
                <w:rFonts w:eastAsia="DengXian"/>
                <w:sz w:val="22"/>
                <w:szCs w:val="22"/>
                <w:lang w:eastAsia="zh-CN"/>
              </w:rPr>
              <w:t xml:space="preserve">For NR/5GS, CT1 has not optimised the service request </w:t>
            </w:r>
            <w:r w:rsidR="00EA512D">
              <w:rPr>
                <w:rFonts w:eastAsia="DengXian"/>
                <w:sz w:val="22"/>
                <w:szCs w:val="22"/>
                <w:lang w:eastAsia="zh-CN"/>
              </w:rPr>
              <w:t xml:space="preserve">(we do not seem to care about the IDLE/CONNECTED delay) </w:t>
            </w:r>
            <w:r>
              <w:rPr>
                <w:rFonts w:eastAsia="DengXian"/>
                <w:sz w:val="22"/>
                <w:szCs w:val="22"/>
                <w:lang w:eastAsia="zh-CN"/>
              </w:rPr>
              <w:t>– so we could include this bit always or follow the above approach</w:t>
            </w:r>
            <w:r w:rsidR="006F1F7B">
              <w:rPr>
                <w:rFonts w:eastAsia="DengXian"/>
                <w:sz w:val="22"/>
                <w:szCs w:val="22"/>
                <w:lang w:eastAsia="zh-CN"/>
              </w:rPr>
              <w:t xml:space="preserve"> suggested for LTE</w:t>
            </w:r>
            <w:r>
              <w:rPr>
                <w:rFonts w:eastAsia="DengXian"/>
                <w:sz w:val="22"/>
                <w:szCs w:val="22"/>
                <w:lang w:eastAsia="zh-CN"/>
              </w:rPr>
              <w:t>.</w:t>
            </w:r>
          </w:p>
          <w:p w14:paraId="610E5229" w14:textId="60907EB2" w:rsidR="00EA512D" w:rsidRDefault="00EA512D">
            <w:pPr>
              <w:rPr>
                <w:rFonts w:eastAsia="DengXian"/>
                <w:sz w:val="22"/>
                <w:szCs w:val="22"/>
                <w:lang w:eastAsia="zh-CN"/>
              </w:rPr>
            </w:pPr>
            <w:r>
              <w:rPr>
                <w:rFonts w:eastAsia="DengXian"/>
                <w:sz w:val="22"/>
                <w:szCs w:val="22"/>
                <w:lang w:eastAsia="zh-CN"/>
              </w:rPr>
              <w:t>Regarding man in the middle attack, if the bit is also included in the UE capability</w:t>
            </w:r>
            <w:r w:rsidR="006F1F7B">
              <w:rPr>
                <w:rFonts w:eastAsia="DengXian"/>
                <w:sz w:val="22"/>
                <w:szCs w:val="22"/>
                <w:lang w:eastAsia="zh-CN"/>
              </w:rPr>
              <w:t xml:space="preserve"> itself</w:t>
            </w:r>
            <w:r>
              <w:rPr>
                <w:rFonts w:eastAsia="DengXian"/>
                <w:sz w:val="22"/>
                <w:szCs w:val="22"/>
                <w:lang w:eastAsia="zh-CN"/>
              </w:rPr>
              <w:t xml:space="preserve">, the network will know about the </w:t>
            </w:r>
            <w:r w:rsidR="006F1F7B">
              <w:rPr>
                <w:rFonts w:eastAsia="DengXian"/>
                <w:sz w:val="22"/>
                <w:szCs w:val="22"/>
                <w:lang w:eastAsia="zh-CN"/>
              </w:rPr>
              <w:t>true</w:t>
            </w:r>
            <w:r>
              <w:rPr>
                <w:rFonts w:eastAsia="DengXian"/>
                <w:sz w:val="22"/>
                <w:szCs w:val="22"/>
                <w:lang w:eastAsia="zh-CN"/>
              </w:rPr>
              <w:t xml:space="preserve"> UE capability at least when it retrieves the actual UE capability (over a secure link).  Hence the consequences of the risk does not seem to be severe.</w:t>
            </w:r>
          </w:p>
        </w:tc>
      </w:tr>
      <w:tr w:rsidR="00070B78" w14:paraId="7D27EDFF" w14:textId="77777777">
        <w:tc>
          <w:tcPr>
            <w:tcW w:w="1838" w:type="dxa"/>
          </w:tcPr>
          <w:p w14:paraId="3A49066A" w14:textId="6B33A1A6" w:rsidR="00070B78" w:rsidRDefault="00070B78">
            <w:pPr>
              <w:rPr>
                <w:rFonts w:eastAsia="DengXian"/>
                <w:sz w:val="22"/>
                <w:szCs w:val="22"/>
                <w:lang w:eastAsia="zh-CN"/>
              </w:rPr>
            </w:pPr>
          </w:p>
        </w:tc>
        <w:tc>
          <w:tcPr>
            <w:tcW w:w="1985" w:type="dxa"/>
          </w:tcPr>
          <w:p w14:paraId="1E87E1F5" w14:textId="758E327B" w:rsidR="00070B78" w:rsidRDefault="00070B78">
            <w:pPr>
              <w:rPr>
                <w:rFonts w:eastAsia="DengXian"/>
                <w:sz w:val="22"/>
                <w:szCs w:val="22"/>
                <w:lang w:eastAsia="zh-CN"/>
              </w:rPr>
            </w:pPr>
          </w:p>
        </w:tc>
        <w:tc>
          <w:tcPr>
            <w:tcW w:w="5808" w:type="dxa"/>
          </w:tcPr>
          <w:p w14:paraId="5DF4387D" w14:textId="3A5BF9E2" w:rsidR="00070B78" w:rsidRDefault="00070B78">
            <w:pPr>
              <w:rPr>
                <w:rFonts w:eastAsia="DengXian"/>
                <w:sz w:val="22"/>
                <w:szCs w:val="22"/>
                <w:lang w:eastAsia="zh-CN"/>
              </w:rPr>
            </w:pPr>
          </w:p>
        </w:tc>
      </w:tr>
      <w:tr w:rsidR="00070B78" w14:paraId="68AD0982" w14:textId="77777777">
        <w:tc>
          <w:tcPr>
            <w:tcW w:w="1838" w:type="dxa"/>
          </w:tcPr>
          <w:p w14:paraId="7FE240A0" w14:textId="669D17A0" w:rsidR="00070B78" w:rsidRPr="006B4720" w:rsidRDefault="00070B78">
            <w:pPr>
              <w:rPr>
                <w:rFonts w:eastAsiaTheme="minorEastAsia"/>
                <w:sz w:val="22"/>
                <w:szCs w:val="22"/>
                <w:lang w:eastAsia="ja-JP"/>
              </w:rPr>
            </w:pPr>
          </w:p>
        </w:tc>
        <w:tc>
          <w:tcPr>
            <w:tcW w:w="1985" w:type="dxa"/>
          </w:tcPr>
          <w:p w14:paraId="25D63708" w14:textId="7FC29362" w:rsidR="00070B78" w:rsidRPr="006B4720" w:rsidRDefault="00070B78">
            <w:pPr>
              <w:rPr>
                <w:rFonts w:eastAsiaTheme="minorEastAsia"/>
                <w:sz w:val="22"/>
                <w:szCs w:val="22"/>
                <w:lang w:eastAsia="ja-JP"/>
              </w:rPr>
            </w:pPr>
          </w:p>
        </w:tc>
        <w:tc>
          <w:tcPr>
            <w:tcW w:w="5808" w:type="dxa"/>
          </w:tcPr>
          <w:p w14:paraId="2609FFF4" w14:textId="36CD5F02" w:rsidR="00070B78" w:rsidRDefault="00070B78">
            <w:pPr>
              <w:rPr>
                <w:rFonts w:eastAsiaTheme="minorEastAsia"/>
                <w:sz w:val="22"/>
                <w:szCs w:val="22"/>
                <w:lang w:eastAsia="ja-JP"/>
              </w:rPr>
            </w:pP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DengXian"/>
                <w:sz w:val="22"/>
                <w:szCs w:val="22"/>
                <w:lang w:eastAsia="zh-CN"/>
              </w:rPr>
            </w:pPr>
          </w:p>
        </w:tc>
        <w:tc>
          <w:tcPr>
            <w:tcW w:w="1985" w:type="dxa"/>
          </w:tcPr>
          <w:p w14:paraId="09488113" w14:textId="3133E86D" w:rsidR="00070B78" w:rsidRDefault="00070B78">
            <w:pPr>
              <w:rPr>
                <w:rFonts w:eastAsia="DengXian"/>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lastRenderedPageBreak/>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No strong view on 2b, but we can accept if companies think this is useful (</w:t>
            </w:r>
            <w:proofErr w:type="spellStart"/>
            <w:r>
              <w:rPr>
                <w:rFonts w:eastAsia="DengXian"/>
                <w:sz w:val="22"/>
                <w:szCs w:val="22"/>
                <w:lang w:eastAsia="zh-CN"/>
              </w:rPr>
              <w:t>atleast</w:t>
            </w:r>
            <w:proofErr w:type="spellEnd"/>
            <w:r>
              <w:rPr>
                <w:rFonts w:eastAsia="DengXian"/>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t>We are wondering why would a RAN node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w:t>
            </w:r>
            <w:proofErr w:type="spellStart"/>
            <w:r w:rsidR="00273EB8">
              <w:rPr>
                <w:lang w:eastAsia="zh-CN"/>
              </w:rPr>
              <w:t>gNB</w:t>
            </w:r>
            <w:proofErr w:type="spellEnd"/>
            <w:r w:rsidR="00273EB8">
              <w:rPr>
                <w:lang w:eastAsia="zh-CN"/>
              </w:rPr>
              <w:t xml:space="preserve"> for preparation of UE capability enquiry procedure. This information should not be persistent, and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w:t>
            </w:r>
            <w:proofErr w:type="spellStart"/>
            <w:r w:rsidR="004F57D0">
              <w:rPr>
                <w:sz w:val="22"/>
                <w:szCs w:val="22"/>
                <w:lang w:val="en-US" w:eastAsia="zh-CN"/>
              </w:rPr>
              <w:t>RRCReconfigurationCommands</w:t>
            </w:r>
            <w:proofErr w:type="spellEnd"/>
            <w:r w:rsidR="004F57D0">
              <w:rPr>
                <w:sz w:val="22"/>
                <w:szCs w:val="22"/>
                <w:lang w:val="en-US" w:eastAsia="zh-CN"/>
              </w:rPr>
              <w:t xml:space="preserve">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77D830EA" w:rsidR="00070B78" w:rsidRDefault="00EA512D">
            <w:pPr>
              <w:rPr>
                <w:rFonts w:eastAsia="DengXian"/>
                <w:sz w:val="22"/>
                <w:szCs w:val="22"/>
                <w:lang w:eastAsia="zh-CN"/>
              </w:rPr>
            </w:pPr>
            <w:r>
              <w:rPr>
                <w:rFonts w:eastAsia="DengXian"/>
                <w:sz w:val="22"/>
                <w:szCs w:val="22"/>
                <w:lang w:eastAsia="zh-CN"/>
              </w:rPr>
              <w:t>Intel</w:t>
            </w:r>
          </w:p>
        </w:tc>
        <w:tc>
          <w:tcPr>
            <w:tcW w:w="1838" w:type="dxa"/>
          </w:tcPr>
          <w:p w14:paraId="258CA29A" w14:textId="22CB9FF4" w:rsidR="00070B78" w:rsidRDefault="00EA512D">
            <w:pPr>
              <w:rPr>
                <w:rFonts w:eastAsia="DengXian"/>
                <w:sz w:val="22"/>
                <w:szCs w:val="22"/>
                <w:lang w:eastAsia="zh-CN"/>
              </w:rPr>
            </w:pPr>
            <w:r>
              <w:rPr>
                <w:rFonts w:eastAsia="DengXian"/>
                <w:sz w:val="22"/>
                <w:szCs w:val="22"/>
                <w:lang w:eastAsia="zh-CN"/>
              </w:rPr>
              <w:t>2b</w:t>
            </w:r>
          </w:p>
        </w:tc>
        <w:tc>
          <w:tcPr>
            <w:tcW w:w="5808" w:type="dxa"/>
          </w:tcPr>
          <w:p w14:paraId="128F5E4F" w14:textId="77777777" w:rsidR="00070B78" w:rsidRDefault="00B74D84">
            <w:pPr>
              <w:rPr>
                <w:rFonts w:eastAsia="DengXian"/>
                <w:sz w:val="22"/>
                <w:szCs w:val="22"/>
                <w:lang w:eastAsia="zh-CN"/>
              </w:rPr>
            </w:pPr>
            <w:r>
              <w:rPr>
                <w:rFonts w:eastAsia="DengXian"/>
                <w:sz w:val="22"/>
                <w:szCs w:val="22"/>
                <w:lang w:eastAsia="zh-CN"/>
              </w:rPr>
              <w:t xml:space="preserve">If it is included in the UE capability, it will get transferred over network interfaces and IDLE/CONNECTED transitions without any additional specification work.  </w:t>
            </w:r>
          </w:p>
          <w:p w14:paraId="1F46AC70" w14:textId="15E1D1A2" w:rsidR="00B74D84" w:rsidRDefault="00B74D84">
            <w:pPr>
              <w:rPr>
                <w:rFonts w:eastAsia="DengXian"/>
                <w:sz w:val="22"/>
                <w:szCs w:val="22"/>
                <w:lang w:eastAsia="zh-CN"/>
              </w:rPr>
            </w:pPr>
            <w:r>
              <w:rPr>
                <w:rFonts w:eastAsia="DengXian"/>
                <w:sz w:val="22"/>
                <w:szCs w:val="22"/>
                <w:lang w:eastAsia="zh-CN"/>
              </w:rPr>
              <w:t>Further, it will also be transferred across network nodes that do not support this additional indication in the AS context</w:t>
            </w:r>
            <w:r w:rsidR="006F1F7B">
              <w:rPr>
                <w:rFonts w:eastAsia="DengXian"/>
                <w:sz w:val="22"/>
                <w:szCs w:val="22"/>
                <w:lang w:eastAsia="zh-CN"/>
              </w:rPr>
              <w:t xml:space="preserve"> </w:t>
            </w:r>
            <w:r w:rsidR="00CF7DA9">
              <w:rPr>
                <w:rFonts w:eastAsia="DengXian"/>
                <w:sz w:val="22"/>
                <w:szCs w:val="22"/>
                <w:lang w:eastAsia="zh-CN"/>
              </w:rPr>
              <w:t xml:space="preserve">(this indication will be dropped by these nodes </w:t>
            </w:r>
            <w:r w:rsidR="006F1F7B">
              <w:rPr>
                <w:rFonts w:eastAsia="DengXian"/>
                <w:sz w:val="22"/>
                <w:szCs w:val="22"/>
                <w:lang w:eastAsia="zh-CN"/>
              </w:rPr>
              <w:t>in 2a</w:t>
            </w:r>
            <w:r w:rsidR="00CF7DA9">
              <w:rPr>
                <w:rFonts w:eastAsia="DengXian"/>
                <w:sz w:val="22"/>
                <w:szCs w:val="22"/>
                <w:lang w:eastAsia="zh-CN"/>
              </w:rPr>
              <w:t>)</w:t>
            </w:r>
            <w:r>
              <w:rPr>
                <w:rFonts w:eastAsia="DengXian"/>
                <w:sz w:val="22"/>
                <w:szCs w:val="22"/>
                <w:lang w:eastAsia="zh-CN"/>
              </w:rPr>
              <w:t>.</w:t>
            </w:r>
          </w:p>
        </w:tc>
      </w:tr>
      <w:tr w:rsidR="00070B78" w14:paraId="666B213C" w14:textId="77777777">
        <w:trPr>
          <w:jc w:val="center"/>
        </w:trPr>
        <w:tc>
          <w:tcPr>
            <w:tcW w:w="1838" w:type="dxa"/>
          </w:tcPr>
          <w:p w14:paraId="6778D499" w14:textId="56708A88" w:rsidR="00070B78" w:rsidRDefault="00070B78">
            <w:pPr>
              <w:rPr>
                <w:rFonts w:eastAsia="DengXian"/>
                <w:sz w:val="22"/>
                <w:szCs w:val="22"/>
                <w:lang w:eastAsia="zh-CN"/>
              </w:rPr>
            </w:pPr>
          </w:p>
        </w:tc>
        <w:tc>
          <w:tcPr>
            <w:tcW w:w="1838" w:type="dxa"/>
          </w:tcPr>
          <w:p w14:paraId="2180D085" w14:textId="676630F1" w:rsidR="00070B78" w:rsidRDefault="00070B78">
            <w:pPr>
              <w:rPr>
                <w:rFonts w:eastAsia="DengXian"/>
                <w:sz w:val="22"/>
                <w:szCs w:val="22"/>
                <w:lang w:eastAsia="zh-CN"/>
              </w:rPr>
            </w:pP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49604FA7" w:rsidR="00070B78" w:rsidRPr="00104BFC" w:rsidRDefault="00070B78">
            <w:pPr>
              <w:rPr>
                <w:rFonts w:eastAsiaTheme="minorEastAsia"/>
                <w:sz w:val="22"/>
                <w:szCs w:val="22"/>
                <w:lang w:eastAsia="ja-JP"/>
              </w:rPr>
            </w:pPr>
          </w:p>
        </w:tc>
        <w:tc>
          <w:tcPr>
            <w:tcW w:w="1838" w:type="dxa"/>
          </w:tcPr>
          <w:p w14:paraId="528C0AF6" w14:textId="4F068D1C" w:rsidR="00070B78" w:rsidRPr="00104BFC" w:rsidRDefault="00070B78">
            <w:pPr>
              <w:rPr>
                <w:rFonts w:eastAsiaTheme="minorEastAsia"/>
                <w:sz w:val="22"/>
                <w:szCs w:val="22"/>
                <w:lang w:eastAsia="ja-JP"/>
              </w:rPr>
            </w:pPr>
          </w:p>
        </w:tc>
        <w:tc>
          <w:tcPr>
            <w:tcW w:w="5808" w:type="dxa"/>
          </w:tcPr>
          <w:p w14:paraId="618D5DA0" w14:textId="367F5C59" w:rsidR="00CA7F51" w:rsidRDefault="00CA7F51" w:rsidP="00CA7F51">
            <w:pPr>
              <w:rPr>
                <w:rFonts w:eastAsiaTheme="minorEastAsia"/>
                <w:sz w:val="22"/>
                <w:szCs w:val="22"/>
                <w:lang w:eastAsia="ja-JP"/>
              </w:rPr>
            </w:pP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DengXian"/>
                <w:sz w:val="22"/>
                <w:szCs w:val="22"/>
                <w:lang w:eastAsia="zh-CN"/>
              </w:rPr>
            </w:pPr>
          </w:p>
        </w:tc>
        <w:tc>
          <w:tcPr>
            <w:tcW w:w="1838" w:type="dxa"/>
          </w:tcPr>
          <w:p w14:paraId="39B98800" w14:textId="51ED297F" w:rsidR="00070B78" w:rsidRDefault="00070B78">
            <w:pPr>
              <w:rPr>
                <w:rFonts w:eastAsia="DengXian"/>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lastRenderedPageBreak/>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like to progress, but as mentioned in the </w:t>
            </w:r>
            <w:proofErr w:type="spellStart"/>
            <w:r>
              <w:rPr>
                <w:rFonts w:eastAsia="DengXian"/>
                <w:sz w:val="22"/>
                <w:szCs w:val="22"/>
                <w:lang w:eastAsia="zh-CN"/>
              </w:rPr>
              <w:t>resp</w:t>
            </w:r>
            <w:proofErr w:type="spellEnd"/>
            <w:r>
              <w:rPr>
                <w:rFonts w:eastAsia="DengXian"/>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(in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6CBBC23C" w:rsidR="00C77565" w:rsidRDefault="00B74D84" w:rsidP="0029582D">
            <w:pPr>
              <w:rPr>
                <w:rFonts w:eastAsia="DengXian"/>
                <w:sz w:val="22"/>
                <w:szCs w:val="22"/>
                <w:lang w:eastAsia="zh-CN"/>
              </w:rPr>
            </w:pPr>
            <w:r>
              <w:rPr>
                <w:rFonts w:eastAsia="DengXian"/>
                <w:sz w:val="22"/>
                <w:szCs w:val="22"/>
                <w:lang w:eastAsia="zh-CN"/>
              </w:rPr>
              <w:lastRenderedPageBreak/>
              <w:t>Intel</w:t>
            </w:r>
          </w:p>
        </w:tc>
        <w:tc>
          <w:tcPr>
            <w:tcW w:w="1838" w:type="dxa"/>
          </w:tcPr>
          <w:p w14:paraId="6E20E2C8" w14:textId="6F7AEE9D" w:rsidR="00C77565" w:rsidRDefault="006C111F" w:rsidP="0029582D">
            <w:pPr>
              <w:rPr>
                <w:rFonts w:eastAsia="DengXian"/>
                <w:sz w:val="22"/>
                <w:szCs w:val="22"/>
                <w:lang w:eastAsia="zh-CN"/>
              </w:rPr>
            </w:pPr>
            <w:r>
              <w:rPr>
                <w:rFonts w:eastAsia="DengXian"/>
                <w:sz w:val="22"/>
                <w:szCs w:val="22"/>
                <w:lang w:eastAsia="zh-CN"/>
              </w:rPr>
              <w:t>Option 2 or 3 is fine</w:t>
            </w:r>
          </w:p>
        </w:tc>
        <w:tc>
          <w:tcPr>
            <w:tcW w:w="5808" w:type="dxa"/>
          </w:tcPr>
          <w:p w14:paraId="7EA8F94E" w14:textId="0E60947E" w:rsidR="00C77565" w:rsidRDefault="006C111F" w:rsidP="0029582D">
            <w:pPr>
              <w:rPr>
                <w:rFonts w:eastAsia="DengXian"/>
                <w:sz w:val="22"/>
                <w:szCs w:val="22"/>
                <w:lang w:eastAsia="zh-CN"/>
              </w:rPr>
            </w:pPr>
            <w:r>
              <w:rPr>
                <w:rFonts w:eastAsia="DengXian"/>
                <w:sz w:val="22"/>
                <w:szCs w:val="22"/>
                <w:lang w:eastAsia="zh-CN"/>
              </w:rPr>
              <w:t>Even with option 3, networks will have to handle UE implementations that do not support this feature.  As this feature is optional, we do not see a big difference between option 2 and option 3 in reality (other than in terms of specification work).</w:t>
            </w:r>
          </w:p>
        </w:tc>
      </w:tr>
      <w:tr w:rsidR="00C77565" w14:paraId="179ADA86" w14:textId="77777777" w:rsidTr="0029582D">
        <w:trPr>
          <w:jc w:val="center"/>
        </w:trPr>
        <w:tc>
          <w:tcPr>
            <w:tcW w:w="1838" w:type="dxa"/>
          </w:tcPr>
          <w:p w14:paraId="15DF7AB6" w14:textId="77777777" w:rsidR="00C77565" w:rsidRDefault="00C77565" w:rsidP="0029582D">
            <w:pPr>
              <w:rPr>
                <w:rFonts w:eastAsia="DengXian"/>
                <w:sz w:val="22"/>
                <w:szCs w:val="22"/>
                <w:lang w:eastAsia="zh-CN"/>
              </w:rPr>
            </w:pPr>
          </w:p>
        </w:tc>
        <w:tc>
          <w:tcPr>
            <w:tcW w:w="1838" w:type="dxa"/>
          </w:tcPr>
          <w:p w14:paraId="39735868" w14:textId="77777777" w:rsidR="00C77565" w:rsidRDefault="00C77565" w:rsidP="0029582D">
            <w:pPr>
              <w:rPr>
                <w:rFonts w:eastAsia="DengXian"/>
                <w:sz w:val="22"/>
                <w:szCs w:val="22"/>
                <w:lang w:eastAsia="zh-CN"/>
              </w:rPr>
            </w:pP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77777777" w:rsidR="00C77565" w:rsidRPr="00104BFC" w:rsidRDefault="00C77565" w:rsidP="0029582D">
            <w:pPr>
              <w:rPr>
                <w:rFonts w:eastAsiaTheme="minorEastAsia"/>
                <w:sz w:val="22"/>
                <w:szCs w:val="22"/>
                <w:lang w:eastAsia="ja-JP"/>
              </w:rPr>
            </w:pPr>
          </w:p>
        </w:tc>
        <w:tc>
          <w:tcPr>
            <w:tcW w:w="1838" w:type="dxa"/>
          </w:tcPr>
          <w:p w14:paraId="574F09E4" w14:textId="77777777" w:rsidR="00C77565" w:rsidRPr="00104BFC" w:rsidRDefault="00C77565" w:rsidP="0029582D">
            <w:pPr>
              <w:rPr>
                <w:rFonts w:eastAsiaTheme="minorEastAsia"/>
                <w:sz w:val="22"/>
                <w:szCs w:val="22"/>
                <w:lang w:eastAsia="ja-JP"/>
              </w:rPr>
            </w:pPr>
          </w:p>
        </w:tc>
        <w:tc>
          <w:tcPr>
            <w:tcW w:w="5808" w:type="dxa"/>
          </w:tcPr>
          <w:p w14:paraId="0E3B41BA" w14:textId="77777777" w:rsidR="00C77565" w:rsidRDefault="00C77565" w:rsidP="0029582D">
            <w:pPr>
              <w:rPr>
                <w:rFonts w:eastAsiaTheme="minorEastAsia"/>
                <w:sz w:val="22"/>
                <w:szCs w:val="22"/>
                <w:lang w:eastAsia="ja-JP"/>
              </w:rPr>
            </w:pP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DengXian"/>
                <w:sz w:val="22"/>
                <w:szCs w:val="22"/>
                <w:lang w:eastAsia="zh-CN"/>
              </w:rPr>
            </w:pPr>
          </w:p>
        </w:tc>
        <w:tc>
          <w:tcPr>
            <w:tcW w:w="1838" w:type="dxa"/>
          </w:tcPr>
          <w:p w14:paraId="7B29C3BA" w14:textId="77777777" w:rsidR="00C77565" w:rsidRDefault="00C77565" w:rsidP="0029582D">
            <w:pPr>
              <w:rPr>
                <w:rFonts w:eastAsia="DengXian"/>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brings,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w:t>
            </w:r>
            <w:proofErr w:type="spellStart"/>
            <w:r>
              <w:rPr>
                <w:color w:val="FF0000"/>
                <w:sz w:val="22"/>
                <w:szCs w:val="22"/>
                <w:u w:val="single"/>
                <w:lang w:val="en-US" w:eastAsia="zh-CN"/>
              </w:rPr>
              <w:t>atleast</w:t>
            </w:r>
            <w:proofErr w:type="spellEnd"/>
            <w:r>
              <w:rPr>
                <w:color w:val="FF0000"/>
                <w:sz w:val="22"/>
                <w:szCs w:val="22"/>
                <w:u w:val="single"/>
                <w:lang w:val="en-US" w:eastAsia="zh-CN"/>
              </w:rPr>
              <w:t xml:space="preserve">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DengXian"/>
                <w:sz w:val="22"/>
                <w:szCs w:val="22"/>
                <w:lang w:eastAsia="zh-CN"/>
              </w:rPr>
            </w:pPr>
            <w:r>
              <w:rPr>
                <w:rFonts w:eastAsia="DengXian"/>
                <w:sz w:val="22"/>
                <w:szCs w:val="22"/>
                <w:lang w:eastAsia="zh-CN"/>
              </w:rPr>
              <w:t>Vodafone</w:t>
            </w:r>
          </w:p>
        </w:tc>
        <w:tc>
          <w:tcPr>
            <w:tcW w:w="5808" w:type="dxa"/>
          </w:tcPr>
          <w:p w14:paraId="3C440020" w14:textId="693EC086" w:rsidR="00125217" w:rsidRDefault="005A7C02" w:rsidP="0029582D">
            <w:pPr>
              <w:rPr>
                <w:rFonts w:eastAsia="DengXian"/>
                <w:sz w:val="22"/>
                <w:szCs w:val="22"/>
                <w:lang w:eastAsia="zh-CN"/>
              </w:rPr>
            </w:pPr>
            <w:r>
              <w:rPr>
                <w:rFonts w:eastAsia="DengXian"/>
                <w:sz w:val="22"/>
                <w:szCs w:val="22"/>
                <w:lang w:eastAsia="zh-CN"/>
              </w:rPr>
              <w:t>Would be good to clearly link the optional use of this parameter to only the RRC connection Setups used by NAS procedures (e.g. Attach) that can trigger UE RAC retrieval.</w:t>
            </w:r>
          </w:p>
        </w:tc>
      </w:tr>
      <w:tr w:rsidR="00125217" w14:paraId="4366B348" w14:textId="77777777" w:rsidTr="00125217">
        <w:trPr>
          <w:jc w:val="center"/>
        </w:trPr>
        <w:tc>
          <w:tcPr>
            <w:tcW w:w="1838" w:type="dxa"/>
          </w:tcPr>
          <w:p w14:paraId="139AA138" w14:textId="77777777" w:rsidR="00125217" w:rsidRDefault="00125217" w:rsidP="0029582D">
            <w:pPr>
              <w:rPr>
                <w:rFonts w:eastAsia="DengXian"/>
                <w:sz w:val="22"/>
                <w:szCs w:val="22"/>
                <w:lang w:eastAsia="zh-CN"/>
              </w:rPr>
            </w:pPr>
          </w:p>
        </w:tc>
        <w:tc>
          <w:tcPr>
            <w:tcW w:w="5808" w:type="dxa"/>
          </w:tcPr>
          <w:p w14:paraId="3DECE053" w14:textId="77777777" w:rsidR="00125217" w:rsidRDefault="00125217" w:rsidP="0029582D">
            <w:pPr>
              <w:rPr>
                <w:rFonts w:eastAsia="DengXian"/>
                <w:sz w:val="22"/>
                <w:szCs w:val="22"/>
                <w:lang w:eastAsia="zh-CN"/>
              </w:rPr>
            </w:pP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AD17" w14:textId="77777777" w:rsidR="00261DD4" w:rsidRDefault="00261DD4">
      <w:pPr>
        <w:spacing w:after="0"/>
      </w:pPr>
      <w:r>
        <w:separator/>
      </w:r>
    </w:p>
  </w:endnote>
  <w:endnote w:type="continuationSeparator" w:id="0">
    <w:p w14:paraId="02648BE8" w14:textId="77777777" w:rsidR="00261DD4" w:rsidRDefault="00261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1320" w14:textId="77777777" w:rsidR="00261DD4" w:rsidRDefault="00261DD4">
      <w:pPr>
        <w:spacing w:after="0"/>
      </w:pPr>
      <w:r>
        <w:separator/>
      </w:r>
    </w:p>
  </w:footnote>
  <w:footnote w:type="continuationSeparator" w:id="0">
    <w:p w14:paraId="780AA0D9" w14:textId="77777777" w:rsidR="00261DD4" w:rsidRDefault="00261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8"/>
  </w:num>
  <w:num w:numId="5">
    <w:abstractNumId w:val="1"/>
  </w:num>
  <w:num w:numId="6">
    <w:abstractNumId w:val="14"/>
  </w:num>
  <w:num w:numId="7">
    <w:abstractNumId w:val="9"/>
  </w:num>
  <w:num w:numId="8">
    <w:abstractNumId w:val="13"/>
  </w:num>
  <w:num w:numId="9">
    <w:abstractNumId w:val="4"/>
  </w:num>
  <w:num w:numId="10">
    <w:abstractNumId w:val="11"/>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28AC"/>
    <w:rsid w:val="00046035"/>
    <w:rsid w:val="00056CFE"/>
    <w:rsid w:val="000674BE"/>
    <w:rsid w:val="00070B78"/>
    <w:rsid w:val="0008583D"/>
    <w:rsid w:val="000B232E"/>
    <w:rsid w:val="000C70F3"/>
    <w:rsid w:val="00104BFC"/>
    <w:rsid w:val="00125217"/>
    <w:rsid w:val="00125C48"/>
    <w:rsid w:val="00157232"/>
    <w:rsid w:val="00190B9D"/>
    <w:rsid w:val="001A23C7"/>
    <w:rsid w:val="002062A8"/>
    <w:rsid w:val="00261DD4"/>
    <w:rsid w:val="00273465"/>
    <w:rsid w:val="00273EB8"/>
    <w:rsid w:val="00283987"/>
    <w:rsid w:val="00284E03"/>
    <w:rsid w:val="002961A4"/>
    <w:rsid w:val="003175BC"/>
    <w:rsid w:val="003426F2"/>
    <w:rsid w:val="0035094A"/>
    <w:rsid w:val="003A1A9C"/>
    <w:rsid w:val="00496175"/>
    <w:rsid w:val="004B4FBA"/>
    <w:rsid w:val="004F57D0"/>
    <w:rsid w:val="00547491"/>
    <w:rsid w:val="005A1B7F"/>
    <w:rsid w:val="005A7C02"/>
    <w:rsid w:val="005D46A5"/>
    <w:rsid w:val="006051D0"/>
    <w:rsid w:val="006B4720"/>
    <w:rsid w:val="006B668F"/>
    <w:rsid w:val="006C111F"/>
    <w:rsid w:val="006C3368"/>
    <w:rsid w:val="006F1F7B"/>
    <w:rsid w:val="00767D72"/>
    <w:rsid w:val="007D7B66"/>
    <w:rsid w:val="00872ADD"/>
    <w:rsid w:val="009841BA"/>
    <w:rsid w:val="009C7243"/>
    <w:rsid w:val="009E2BC5"/>
    <w:rsid w:val="00A25087"/>
    <w:rsid w:val="00A40303"/>
    <w:rsid w:val="00B60B1D"/>
    <w:rsid w:val="00B71297"/>
    <w:rsid w:val="00B74D84"/>
    <w:rsid w:val="00C77565"/>
    <w:rsid w:val="00CA7F51"/>
    <w:rsid w:val="00CF7DA9"/>
    <w:rsid w:val="00D23ECE"/>
    <w:rsid w:val="00DE6721"/>
    <w:rsid w:val="00E719C8"/>
    <w:rsid w:val="00EA512D"/>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customXml/itemProps5.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2801</Words>
  <Characters>13803</Characters>
  <Application>Microsoft Office Word</Application>
  <DocSecurity>0</DocSecurity>
  <Lines>115</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 (Sudeep)</cp:lastModifiedBy>
  <cp:revision>3</cp:revision>
  <cp:lastPrinted>2009-04-22T00:01:00Z</cp:lastPrinted>
  <dcterms:created xsi:type="dcterms:W3CDTF">2022-05-17T23:09:00Z</dcterms:created>
  <dcterms:modified xsi:type="dcterms:W3CDTF">2022-05-17T23:10:00Z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ies>
</file>