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[AT118-e][072][ePowSav] PEI and Subgrouping (Mediatek)</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[AT118-e][072][ePowSav] PEI and Subgrouping (Mediatek)</w:t>
      </w:r>
    </w:p>
    <w:p w14:paraId="08592CCC" w14:textId="77777777" w:rsidR="007674CB" w:rsidRDefault="002201C5">
      <w:pPr>
        <w:pStyle w:val="EmailDiscussion2"/>
      </w:pPr>
      <w:r>
        <w:tab/>
        <w:t xml:space="preserve">Scope: Address remaining issues, not already addressed by CR rapporteurs, from tdocs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rsidRPr="00F24EDC"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Pr="00F24EDC"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F24EDC">
              <w:rPr>
                <w:rFonts w:ascii="Arial" w:hAnsi="Arial" w:cs="Arial" w:hint="eastAsia"/>
                <w:sz w:val="20"/>
                <w:szCs w:val="20"/>
                <w:lang w:val="nb-NO"/>
              </w:rPr>
              <w:t>L</w:t>
            </w:r>
            <w:r w:rsidRPr="00F24EDC">
              <w:rPr>
                <w:rFonts w:ascii="Arial" w:hAnsi="Arial" w:cs="Arial"/>
                <w:sz w:val="20"/>
                <w:szCs w:val="20"/>
                <w:lang w:val="nb-NO"/>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rsidRPr="00F24EDC"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Pr="00F24EDC"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F24EDC">
              <w:rPr>
                <w:rFonts w:ascii="Arial" w:eastAsia="SimSun" w:hAnsi="Arial" w:cs="Arial"/>
                <w:sz w:val="20"/>
                <w:szCs w:val="20"/>
                <w:lang w:val="fi-FI"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Sethuraman Gurumoorthy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2955E7">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V</w:t>
            </w:r>
            <w:r>
              <w:rPr>
                <w:rFonts w:ascii="Arial" w:eastAsia="SimSun" w:hAnsi="Arial" w:cs="Arial" w:hint="eastAsia"/>
                <w:b w:val="0"/>
                <w:bCs w:val="0"/>
                <w:sz w:val="20"/>
                <w:szCs w:val="20"/>
                <w:lang w:eastAsia="zh-CN"/>
              </w:rPr>
              <w:t>ivo</w:t>
            </w:r>
          </w:p>
        </w:tc>
        <w:tc>
          <w:tcPr>
            <w:tcW w:w="8357" w:type="dxa"/>
          </w:tcPr>
          <w:p w14:paraId="5D44E59C" w14:textId="77777777" w:rsidR="008E3AA0" w:rsidRDefault="008E3AA0"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2955E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357" w:type="dxa"/>
          </w:tcPr>
          <w:p w14:paraId="5B3A3E46" w14:textId="6749337F" w:rsidR="0028354E" w:rsidRDefault="0028354E"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iaoxuan &lt;tangxiaoxuan</w:t>
            </w:r>
            <w:r>
              <w:rPr>
                <w:rFonts w:ascii="Arial" w:eastAsia="SimSun" w:hAnsi="Arial" w:cs="Arial" w:hint="eastAsia"/>
                <w:sz w:val="20"/>
                <w:szCs w:val="20"/>
                <w:lang w:eastAsia="zh-CN"/>
              </w:rPr>
              <w:t>@</w:t>
            </w:r>
            <w:r>
              <w:rPr>
                <w:rFonts w:ascii="Arial" w:eastAsia="SimSun" w:hAnsi="Arial" w:cs="Arial"/>
                <w:sz w:val="20"/>
                <w:szCs w:val="20"/>
                <w:lang w:eastAsia="zh-CN"/>
              </w:rPr>
              <w:t>c</w:t>
            </w:r>
            <w:r>
              <w:rPr>
                <w:rFonts w:ascii="Arial" w:eastAsia="SimSun" w:hAnsi="Arial" w:cs="Arial" w:hint="eastAsia"/>
                <w:sz w:val="20"/>
                <w:szCs w:val="20"/>
                <w:lang w:eastAsia="zh-CN"/>
              </w:rPr>
              <w:t>hinamobile.com</w:t>
            </w:r>
            <w:r>
              <w:rPr>
                <w:rFonts w:ascii="Arial" w:eastAsia="SimSun" w:hAnsi="Arial" w:cs="Arial"/>
                <w:sz w:val="20"/>
                <w:szCs w:val="20"/>
                <w:lang w:eastAsia="zh-CN"/>
              </w:rPr>
              <w:t>&gt;</w:t>
            </w:r>
          </w:p>
        </w:tc>
      </w:tr>
      <w:tr w:rsidR="00B03FBE" w:rsidRPr="00F24EDC"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357" w:type="dxa"/>
          </w:tcPr>
          <w:p w14:paraId="470820BD" w14:textId="585777C9" w:rsidR="00B03FBE" w:rsidRPr="00F24EDC"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F24EDC">
              <w:rPr>
                <w:rFonts w:ascii="Arial" w:eastAsia="SimSun" w:hAnsi="Arial" w:cs="Arial"/>
                <w:sz w:val="20"/>
                <w:szCs w:val="20"/>
                <w:lang w:val="fi-FI" w:eastAsia="zh-CN"/>
              </w:rPr>
              <w:t>Linhai He (linhaihe@qti.qualcomm.com)</w:t>
            </w:r>
          </w:p>
        </w:tc>
      </w:tr>
      <w:tr w:rsidR="00B34C47" w:rsidRPr="00F24EDC"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Futurewei</w:t>
            </w:r>
          </w:p>
        </w:tc>
        <w:tc>
          <w:tcPr>
            <w:tcW w:w="8357" w:type="dxa"/>
          </w:tcPr>
          <w:p w14:paraId="5807341E" w14:textId="0E6E3AEF" w:rsidR="00B34C47" w:rsidRPr="00F24EDC"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sidRPr="00F24EDC">
              <w:rPr>
                <w:rFonts w:ascii="Arial" w:eastAsia="SimSun" w:hAnsi="Arial" w:cs="Arial"/>
                <w:sz w:val="20"/>
                <w:szCs w:val="20"/>
                <w:lang w:val="nb-NO" w:eastAsia="zh-CN"/>
              </w:rPr>
              <w:t>Yunsong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Seau Sian Lim (seau.s.lim@intel.com)</w:t>
            </w:r>
          </w:p>
        </w:tc>
      </w:tr>
      <w:tr w:rsidR="002E26A6" w:rsidRPr="00F24EDC" w14:paraId="77C05154"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FD0C995" w14:textId="35958422" w:rsidR="002E26A6" w:rsidRDefault="002E26A6" w:rsidP="002E26A6">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8357" w:type="dxa"/>
          </w:tcPr>
          <w:p w14:paraId="17D23ECF" w14:textId="43FAD1A9" w:rsidR="002E26A6" w:rsidRPr="00F24EDC" w:rsidRDefault="002E26A6" w:rsidP="002E26A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F24EDC">
              <w:rPr>
                <w:rFonts w:ascii="Arial" w:eastAsia="SimSun" w:hAnsi="Arial" w:cs="Arial" w:hint="eastAsia"/>
                <w:sz w:val="20"/>
                <w:szCs w:val="20"/>
                <w:lang w:val="fi-FI" w:eastAsia="zh-CN"/>
              </w:rPr>
              <w:t>H</w:t>
            </w:r>
            <w:r w:rsidRPr="00F24EDC">
              <w:rPr>
                <w:rFonts w:ascii="Arial" w:eastAsia="SimSun" w:hAnsi="Arial" w:cs="Arial"/>
                <w:sz w:val="20"/>
                <w:szCs w:val="20"/>
                <w:lang w:val="fi-FI" w:eastAsia="zh-CN"/>
              </w:rPr>
              <w:t>aitao Li &lt;lihaitao@oppo.com&gt;</w:t>
            </w:r>
          </w:p>
        </w:tc>
      </w:tr>
      <w:tr w:rsidR="00D600A1" w:rsidRPr="00F24EDC" w14:paraId="6241FF3F"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2578030D" w14:textId="3F9B4F50" w:rsidR="00D600A1" w:rsidRDefault="00D600A1" w:rsidP="00D600A1">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S</w:t>
            </w:r>
            <w:r>
              <w:rPr>
                <w:rFonts w:ascii="Arial" w:eastAsia="SimSun" w:hAnsi="Arial" w:cs="Arial"/>
                <w:sz w:val="20"/>
                <w:szCs w:val="20"/>
                <w:lang w:eastAsia="zh-CN"/>
              </w:rPr>
              <w:t>harp</w:t>
            </w:r>
          </w:p>
        </w:tc>
        <w:tc>
          <w:tcPr>
            <w:tcW w:w="8357" w:type="dxa"/>
          </w:tcPr>
          <w:p w14:paraId="0819D661" w14:textId="75326C16" w:rsidR="00D600A1" w:rsidRPr="00F24EDC" w:rsidRDefault="00D600A1"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F24EDC">
              <w:rPr>
                <w:rFonts w:ascii="Arial" w:eastAsia="SimSun" w:hAnsi="Arial" w:cs="Arial" w:hint="eastAsia"/>
                <w:sz w:val="20"/>
                <w:szCs w:val="20"/>
                <w:lang w:val="fi-FI" w:eastAsia="zh-CN"/>
              </w:rPr>
              <w:t>L</w:t>
            </w:r>
            <w:r w:rsidRPr="00F24EDC">
              <w:rPr>
                <w:rFonts w:ascii="Arial" w:eastAsia="SimSun" w:hAnsi="Arial" w:cs="Arial"/>
                <w:sz w:val="20"/>
                <w:szCs w:val="20"/>
                <w:lang w:val="fi-FI" w:eastAsia="zh-CN"/>
              </w:rPr>
              <w:t xml:space="preserve">IU Lei </w:t>
            </w:r>
            <w:r w:rsidRPr="00F24EDC">
              <w:rPr>
                <w:rFonts w:ascii="Arial" w:eastAsia="SimSun" w:hAnsi="Arial" w:cs="Arial" w:hint="eastAsia"/>
                <w:sz w:val="20"/>
                <w:szCs w:val="20"/>
                <w:lang w:val="fi-FI" w:eastAsia="zh-CN"/>
              </w:rPr>
              <w:t>&lt;</w:t>
            </w:r>
            <w:r w:rsidRPr="00F24EDC">
              <w:rPr>
                <w:rFonts w:ascii="Arial" w:eastAsia="SimSun" w:hAnsi="Arial" w:cs="Arial"/>
                <w:sz w:val="20"/>
                <w:szCs w:val="20"/>
                <w:lang w:val="fi-FI" w:eastAsia="zh-CN"/>
              </w:rPr>
              <w:t>lei.liu@cn.sharp-world.com&gt;</w:t>
            </w:r>
          </w:p>
        </w:tc>
      </w:tr>
      <w:tr w:rsidR="000A1EB8" w:rsidRPr="00F24EDC" w14:paraId="2DD40CB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351F04BD" w14:textId="3AF80AD1" w:rsidR="000A1EB8" w:rsidRDefault="000A1EB8" w:rsidP="00D600A1">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8357" w:type="dxa"/>
          </w:tcPr>
          <w:p w14:paraId="0205A693" w14:textId="58A91459" w:rsidR="000A1EB8" w:rsidRPr="00F24EDC" w:rsidRDefault="000A1EB8"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sidRPr="00F24EDC">
              <w:rPr>
                <w:rFonts w:ascii="Arial" w:eastAsia="SimSun" w:hAnsi="Arial" w:cs="Arial"/>
                <w:sz w:val="20"/>
                <w:szCs w:val="20"/>
                <w:lang w:val="nb-NO" w:eastAsia="zh-CN"/>
              </w:rPr>
              <w:t>Pierre Bertrand &lt;pierrebertrand@catt.cn&gt;</w:t>
            </w:r>
          </w:p>
        </w:tc>
      </w:tr>
      <w:tr w:rsidR="006A514D" w:rsidRPr="00F24EDC" w14:paraId="427C7920" w14:textId="77777777" w:rsidTr="006A514D">
        <w:tc>
          <w:tcPr>
            <w:cnfStyle w:val="001000000000" w:firstRow="0" w:lastRow="0" w:firstColumn="1" w:lastColumn="0" w:oddVBand="0" w:evenVBand="0" w:oddHBand="0" w:evenHBand="0" w:firstRowFirstColumn="0" w:firstRowLastColumn="0" w:lastRowFirstColumn="0" w:lastRowLastColumn="0"/>
            <w:tcW w:w="1838" w:type="dxa"/>
          </w:tcPr>
          <w:p w14:paraId="148C6393" w14:textId="77777777" w:rsidR="006A514D" w:rsidRDefault="006A514D" w:rsidP="00DB119A">
            <w:pPr>
              <w:spacing w:after="120"/>
              <w:jc w:val="both"/>
              <w:rPr>
                <w:rFonts w:ascii="Arial" w:eastAsia="SimSun" w:hAnsi="Arial" w:cs="Arial"/>
                <w:sz w:val="20"/>
                <w:szCs w:val="20"/>
                <w:lang w:eastAsia="zh-CN"/>
              </w:rPr>
            </w:pPr>
            <w:r>
              <w:rPr>
                <w:rFonts w:ascii="Arial" w:eastAsia="SimSun" w:hAnsi="Arial" w:cs="Arial"/>
                <w:sz w:val="20"/>
                <w:szCs w:val="20"/>
                <w:lang w:eastAsia="zh-CN"/>
              </w:rPr>
              <w:t>Ericsson</w:t>
            </w:r>
          </w:p>
        </w:tc>
        <w:tc>
          <w:tcPr>
            <w:tcW w:w="8357" w:type="dxa"/>
          </w:tcPr>
          <w:p w14:paraId="68D4B04D" w14:textId="77777777" w:rsidR="006A514D" w:rsidRPr="00F24EDC" w:rsidRDefault="006A514D" w:rsidP="00DB1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sidRPr="00F24EDC">
              <w:rPr>
                <w:rFonts w:ascii="Arial" w:eastAsia="SimSun" w:hAnsi="Arial" w:cs="Arial"/>
                <w:sz w:val="20"/>
                <w:szCs w:val="20"/>
                <w:lang w:val="nb-NO" w:eastAsia="zh-CN"/>
              </w:rPr>
              <w:t>Martin van der Zee &lt;martin.van.der.zee@ericsson.com&gt;</w:t>
            </w:r>
          </w:p>
        </w:tc>
      </w:tr>
      <w:tr w:rsidR="006A514D" w:rsidRPr="00F24EDC" w14:paraId="02F963A5" w14:textId="77777777" w:rsidTr="006A514D">
        <w:tc>
          <w:tcPr>
            <w:cnfStyle w:val="001000000000" w:firstRow="0" w:lastRow="0" w:firstColumn="1" w:lastColumn="0" w:oddVBand="0" w:evenVBand="0" w:oddHBand="0" w:evenHBand="0" w:firstRowFirstColumn="0" w:firstRowLastColumn="0" w:lastRowFirstColumn="0" w:lastRowLastColumn="0"/>
            <w:tcW w:w="1838" w:type="dxa"/>
          </w:tcPr>
          <w:p w14:paraId="3C3FA3D5" w14:textId="44F1EF34" w:rsidR="006A514D" w:rsidRPr="00F24EDC" w:rsidRDefault="0090663F" w:rsidP="00DB119A">
            <w:pPr>
              <w:spacing w:after="120"/>
              <w:jc w:val="both"/>
              <w:rPr>
                <w:rFonts w:ascii="Arial" w:eastAsia="SimSun" w:hAnsi="Arial" w:cs="Arial"/>
                <w:sz w:val="20"/>
                <w:szCs w:val="20"/>
                <w:lang w:val="nb-NO" w:eastAsia="zh-CN"/>
              </w:rPr>
            </w:pPr>
            <w:r>
              <w:rPr>
                <w:rFonts w:ascii="Arial" w:eastAsia="SimSun" w:hAnsi="Arial" w:cs="Arial"/>
                <w:sz w:val="20"/>
                <w:szCs w:val="20"/>
                <w:lang w:val="nb-NO" w:eastAsia="zh-CN"/>
              </w:rPr>
              <w:t>Nordic</w:t>
            </w:r>
          </w:p>
        </w:tc>
        <w:tc>
          <w:tcPr>
            <w:tcW w:w="8357" w:type="dxa"/>
          </w:tcPr>
          <w:p w14:paraId="707CE8BC" w14:textId="44D4FDF4" w:rsidR="006A514D" w:rsidRPr="00F24EDC" w:rsidRDefault="0090663F" w:rsidP="00DB1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Pr>
                <w:rFonts w:ascii="Arial" w:eastAsia="SimSun" w:hAnsi="Arial" w:cs="Arial"/>
                <w:sz w:val="20"/>
                <w:szCs w:val="20"/>
                <w:lang w:val="nb-NO" w:eastAsia="zh-CN"/>
              </w:rPr>
              <w:t>jouni.korhonen@nordicsemi.no</w:t>
            </w:r>
          </w:p>
        </w:tc>
      </w:tr>
    </w:tbl>
    <w:p w14:paraId="08592CDF" w14:textId="77777777" w:rsidR="007674CB" w:rsidRPr="00F24EDC" w:rsidRDefault="007674CB">
      <w:pPr>
        <w:spacing w:before="120" w:after="120"/>
        <w:jc w:val="both"/>
        <w:rPr>
          <w:rFonts w:ascii="Arial" w:hAnsi="Arial" w:cs="Arial"/>
          <w:sz w:val="20"/>
          <w:szCs w:val="20"/>
          <w:lang w:val="nb-NO"/>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ontrobution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RAN3 is dicussing the mismatching cases and considering whether gNB can set noLastCellUpdate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2"/>
        <w:tblW w:w="0" w:type="auto"/>
        <w:tblLook w:val="04A0" w:firstRow="1" w:lastRow="0" w:firstColumn="1" w:lastColumn="0" w:noHBand="0" w:noVBand="1"/>
      </w:tblPr>
      <w:tblGrid>
        <w:gridCol w:w="1555"/>
        <w:gridCol w:w="1842"/>
        <w:gridCol w:w="6798"/>
      </w:tblGrid>
      <w:tr w:rsidR="001E2577" w14:paraId="19EFA500" w14:textId="77777777" w:rsidTr="00295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2955E7">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2955E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DF6E1E">
              <w:rPr>
                <w:rFonts w:ascii="Arial" w:eastAsia="SimSun" w:hAnsi="Arial" w:cs="Arial"/>
                <w:sz w:val="20"/>
                <w:szCs w:val="20"/>
                <w:lang w:val="en-GB" w:eastAsia="zh-CN"/>
              </w:rPr>
              <w:t>Agree the</w:t>
            </w:r>
            <w:r>
              <w:rPr>
                <w:rFonts w:ascii="Arial" w:eastAsia="SimSun" w:hAnsi="Arial" w:cs="Arial"/>
                <w:sz w:val="20"/>
                <w:szCs w:val="20"/>
                <w:lang w:val="en-GB" w:eastAsia="zh-CN"/>
              </w:rPr>
              <w:t xml:space="preserve"> mismatch </w:t>
            </w:r>
            <w:r w:rsidRPr="00DF6E1E">
              <w:rPr>
                <w:rFonts w:ascii="Arial" w:eastAsia="SimSun" w:hAnsi="Arial" w:cs="Arial"/>
                <w:sz w:val="20"/>
                <w:szCs w:val="20"/>
                <w:lang w:val="en-GB" w:eastAsia="zh-CN"/>
              </w:rPr>
              <w:t xml:space="preserve">issue </w:t>
            </w:r>
            <w:r>
              <w:rPr>
                <w:rFonts w:ascii="Arial" w:eastAsia="SimSun" w:hAnsi="Arial" w:cs="Arial"/>
                <w:sz w:val="20"/>
                <w:szCs w:val="20"/>
                <w:lang w:val="en-GB" w:eastAsia="zh-CN"/>
              </w:rPr>
              <w:t>of “entering</w:t>
            </w:r>
            <w:r w:rsidRPr="009C7517">
              <w:rPr>
                <w:rFonts w:ascii="Arial" w:eastAsia="SimSun" w:hAnsi="Arial" w:cs="Arial"/>
                <w:sz w:val="20"/>
                <w:szCs w:val="20"/>
                <w:lang w:val="en-GB" w:eastAsia="zh-CN"/>
              </w:rPr>
              <w:t xml:space="preserve"> </w:t>
            </w:r>
            <w:r w:rsidRPr="009C7517">
              <w:rPr>
                <w:rFonts w:ascii="Arial" w:hAnsi="Arial" w:cs="Arial"/>
                <w:bCs/>
                <w:sz w:val="20"/>
                <w:szCs w:val="20"/>
                <w:lang w:val="en-GB"/>
              </w:rPr>
              <w:t>RRC_IDLE</w:t>
            </w:r>
            <w:r>
              <w:rPr>
                <w:rFonts w:ascii="Arial" w:eastAsia="SimSun" w:hAnsi="Arial" w:cs="Arial"/>
                <w:sz w:val="20"/>
                <w:szCs w:val="20"/>
                <w:lang w:val="en-GB" w:eastAsia="zh-CN"/>
              </w:rPr>
              <w:t xml:space="preserve">” between UE and NW </w:t>
            </w:r>
            <w:r w:rsidRPr="00DF6E1E">
              <w:rPr>
                <w:rFonts w:ascii="Arial" w:eastAsia="SimSun" w:hAnsi="Arial" w:cs="Arial"/>
                <w:sz w:val="20"/>
                <w:szCs w:val="20"/>
                <w:lang w:val="en-GB" w:eastAsia="zh-CN"/>
              </w:rPr>
              <w:t xml:space="preserve">in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DF6E1E">
              <w:rPr>
                <w:rFonts w:ascii="Arial" w:eastAsia="SimSun" w:hAnsi="Arial" w:cs="Arial"/>
                <w:sz w:val="20"/>
                <w:szCs w:val="20"/>
                <w:lang w:val="en-GB" w:eastAsia="zh-CN"/>
              </w:rPr>
              <w:t>current TS 38.304</w:t>
            </w:r>
            <w:r>
              <w:rPr>
                <w:rFonts w:ascii="Arial" w:eastAsia="SimSun" w:hAnsi="Arial" w:cs="Arial"/>
                <w:sz w:val="20"/>
                <w:szCs w:val="20"/>
                <w:lang w:val="en-GB" w:eastAsia="zh-CN"/>
              </w:rPr>
              <w:t>.</w:t>
            </w:r>
          </w:p>
          <w:p w14:paraId="184C8031"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However, the proposal in [1] “</w:t>
            </w:r>
            <w:r w:rsidRPr="00EA73E3">
              <w:rPr>
                <w:rFonts w:ascii="Arial" w:eastAsia="SimSun"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SimSun" w:hAnsi="Arial" w:cs="Arial"/>
                <w:sz w:val="20"/>
                <w:szCs w:val="20"/>
                <w:lang w:val="en-GB" w:eastAsia="zh-CN"/>
              </w:rPr>
              <w:t xml:space="preserve">” may not fully resolve the mismatched cases. E.g., the network sends </w:t>
            </w:r>
            <w:r w:rsidRPr="000D2E6D">
              <w:rPr>
                <w:rFonts w:ascii="Arial" w:eastAsia="SimSun" w:hAnsi="Arial" w:cs="Arial"/>
                <w:sz w:val="20"/>
                <w:szCs w:val="20"/>
                <w:lang w:val="en-GB" w:eastAsia="zh-CN"/>
              </w:rPr>
              <w:t>RRCRelease message</w:t>
            </w:r>
            <w:r w:rsidRPr="00AC5A42">
              <w:rPr>
                <w:rFonts w:ascii="Arial" w:eastAsia="SimSun" w:hAnsi="Arial" w:cs="Arial"/>
                <w:sz w:val="20"/>
                <w:szCs w:val="20"/>
                <w:lang w:val="en-GB" w:eastAsia="zh-CN"/>
              </w:rPr>
              <w:t xml:space="preserve">, but UE may </w:t>
            </w:r>
            <w:r>
              <w:rPr>
                <w:rFonts w:ascii="Arial" w:eastAsia="SimSun" w:hAnsi="Arial" w:cs="Arial"/>
                <w:sz w:val="20"/>
                <w:szCs w:val="20"/>
                <w:lang w:val="en-GB" w:eastAsia="zh-CN"/>
              </w:rPr>
              <w:t>l</w:t>
            </w:r>
            <w:r w:rsidRPr="00AC5A42">
              <w:rPr>
                <w:rFonts w:ascii="Arial" w:eastAsia="SimSun" w:hAnsi="Arial" w:cs="Arial"/>
                <w:sz w:val="20"/>
                <w:szCs w:val="20"/>
                <w:lang w:val="en-GB" w:eastAsia="zh-CN"/>
              </w:rPr>
              <w:t>ocal</w:t>
            </w:r>
            <w:r>
              <w:rPr>
                <w:rFonts w:ascii="Arial" w:eastAsia="SimSun" w:hAnsi="Arial" w:cs="Arial" w:hint="eastAsia"/>
                <w:sz w:val="20"/>
                <w:szCs w:val="20"/>
                <w:lang w:val="en-GB" w:eastAsia="zh-CN"/>
              </w:rPr>
              <w:t>l</w:t>
            </w:r>
            <w:r>
              <w:rPr>
                <w:rFonts w:ascii="Arial" w:eastAsia="SimSun" w:hAnsi="Arial" w:cs="Arial"/>
                <w:sz w:val="20"/>
                <w:szCs w:val="20"/>
                <w:lang w:val="en-GB" w:eastAsia="zh-CN"/>
              </w:rPr>
              <w:t>y</w:t>
            </w:r>
            <w:r w:rsidRPr="00AC5A42">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r</w:t>
            </w:r>
            <w:r w:rsidRPr="00AC5A42">
              <w:rPr>
                <w:rFonts w:ascii="Arial" w:eastAsia="SimSun" w:hAnsi="Arial" w:cs="Arial"/>
                <w:sz w:val="20"/>
                <w:szCs w:val="20"/>
                <w:lang w:val="en-GB" w:eastAsia="zh-CN"/>
              </w:rPr>
              <w:t>elease</w:t>
            </w:r>
            <w:r>
              <w:rPr>
                <w:rFonts w:ascii="Arial" w:eastAsia="SimSun" w:hAnsi="Arial" w:cs="Arial"/>
                <w:sz w:val="20"/>
                <w:szCs w:val="20"/>
                <w:lang w:val="en-GB" w:eastAsia="zh-CN"/>
              </w:rPr>
              <w:t xml:space="preserve"> but cannot receive the </w:t>
            </w:r>
            <w:r w:rsidRPr="000D2E6D">
              <w:rPr>
                <w:rFonts w:ascii="Arial" w:eastAsia="SimSun" w:hAnsi="Arial" w:cs="Arial"/>
                <w:sz w:val="20"/>
                <w:szCs w:val="20"/>
                <w:lang w:val="en-GB" w:eastAsia="zh-CN"/>
              </w:rPr>
              <w:t>RRCRelease message</w:t>
            </w:r>
            <w:r>
              <w:rPr>
                <w:rFonts w:ascii="Arial" w:eastAsia="SimSun" w:hAnsi="Arial" w:cs="Arial"/>
                <w:sz w:val="20"/>
                <w:szCs w:val="20"/>
                <w:lang w:val="en-GB" w:eastAsia="zh-CN"/>
              </w:rPr>
              <w:t>.</w:t>
            </w:r>
          </w:p>
          <w:p w14:paraId="49DE904C"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Thus, we prefer to use the same description in TS38.331 as below:</w:t>
            </w:r>
          </w:p>
          <w:tbl>
            <w:tblPr>
              <w:tblStyle w:val="TableGrid"/>
              <w:tblW w:w="0" w:type="auto"/>
              <w:tblLook w:val="04A0" w:firstRow="1" w:lastRow="0" w:firstColumn="1" w:lastColumn="0" w:noHBand="0" w:noVBand="1"/>
            </w:tblPr>
            <w:tblGrid>
              <w:gridCol w:w="6572"/>
            </w:tblGrid>
            <w:tr w:rsidR="008E3AA0" w14:paraId="20D36993" w14:textId="77777777" w:rsidTr="002955E7">
              <w:tc>
                <w:tcPr>
                  <w:tcW w:w="6572" w:type="dxa"/>
                </w:tcPr>
                <w:p w14:paraId="7A528BCC" w14:textId="77777777" w:rsidR="008E3AA0" w:rsidRDefault="008E3AA0" w:rsidP="002955E7">
                  <w:pPr>
                    <w:pStyle w:val="TAL"/>
                    <w:rPr>
                      <w:rFonts w:eastAsia="Times New Roman"/>
                      <w:b/>
                      <w:i/>
                      <w:lang w:eastAsia="sv-SE"/>
                    </w:rPr>
                  </w:pPr>
                  <w:r>
                    <w:rPr>
                      <w:b/>
                      <w:i/>
                      <w:lang w:eastAsia="sv-SE"/>
                    </w:rPr>
                    <w:t>lastUsedCellOnly</w:t>
                  </w:r>
                </w:p>
                <w:p w14:paraId="4BCA094B" w14:textId="77777777" w:rsidR="008E3AA0" w:rsidRDefault="008E3AA0" w:rsidP="002955E7">
                  <w:pPr>
                    <w:spacing w:after="120"/>
                    <w:rPr>
                      <w:rFonts w:ascii="Arial" w:eastAsia="SimSun" w:hAnsi="Arial" w:cs="Arial"/>
                      <w:sz w:val="20"/>
                      <w:szCs w:val="20"/>
                      <w:lang w:val="en-GB" w:eastAsia="zh-CN"/>
                    </w:rPr>
                  </w:pPr>
                  <w:r>
                    <w:rPr>
                      <w:bCs/>
                      <w:lang w:eastAsia="sv-SE"/>
                    </w:rPr>
                    <w:t>When present, the fiel</w:t>
                  </w:r>
                  <w:r>
                    <w:rPr>
                      <w:rFonts w:eastAsia="DengXian"/>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44AC1A" w14:textId="48ADEDE7" w:rsidR="00731402" w:rsidRPr="00731402"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88B4D45" w14:textId="6877FCB4" w:rsidR="00731402" w:rsidRPr="00DF6E1E"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SimSun"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Agree </w:t>
            </w:r>
            <w:r w:rsidR="00FB2A45">
              <w:rPr>
                <w:rFonts w:ascii="Arial" w:eastAsia="SimSun" w:hAnsi="Arial" w:cs="Arial"/>
                <w:sz w:val="20"/>
                <w:szCs w:val="20"/>
                <w:lang w:val="en-GB" w:eastAsia="zh-CN"/>
              </w:rPr>
              <w:t>that there is an issue on this for SDT</w:t>
            </w:r>
            <w:r>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The new wording using ‘most recently RRC release’ may have solved the mismatched issue as explained by Samsung.</w:t>
            </w:r>
            <w:r>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However, t</w:t>
            </w:r>
            <w:r>
              <w:rPr>
                <w:rFonts w:ascii="Arial" w:eastAsia="SimSun" w:hAnsi="Arial" w:cs="Arial"/>
                <w:sz w:val="20"/>
                <w:szCs w:val="20"/>
                <w:lang w:val="en-GB" w:eastAsia="zh-CN"/>
              </w:rPr>
              <w:t>here may</w:t>
            </w:r>
            <w:r w:rsidR="00FB2A45">
              <w:rPr>
                <w:rFonts w:ascii="Arial" w:eastAsia="SimSun" w:hAnsi="Arial" w:cs="Arial"/>
                <w:sz w:val="20"/>
                <w:szCs w:val="20"/>
                <w:lang w:val="en-GB" w:eastAsia="zh-CN"/>
              </w:rPr>
              <w:t xml:space="preserve"> </w:t>
            </w:r>
            <w:r>
              <w:rPr>
                <w:rFonts w:ascii="Arial" w:eastAsia="SimSun" w:hAnsi="Arial" w:cs="Arial"/>
                <w:sz w:val="20"/>
                <w:szCs w:val="20"/>
                <w:lang w:val="en-GB" w:eastAsia="zh-CN"/>
              </w:rPr>
              <w:t xml:space="preserve">be implication with RAN3 </w:t>
            </w:r>
            <w:r w:rsidR="008618D4">
              <w:rPr>
                <w:rFonts w:ascii="Arial" w:eastAsia="SimSun" w:hAnsi="Arial" w:cs="Arial"/>
                <w:sz w:val="20"/>
                <w:szCs w:val="20"/>
                <w:lang w:val="en-GB" w:eastAsia="zh-CN"/>
              </w:rPr>
              <w:t>for the non-anchor relocation case –</w:t>
            </w:r>
            <w:r>
              <w:rPr>
                <w:rFonts w:ascii="Arial" w:eastAsia="SimSun" w:hAnsi="Arial" w:cs="Arial"/>
                <w:sz w:val="20"/>
                <w:szCs w:val="20"/>
                <w:lang w:val="en-GB" w:eastAsia="zh-CN"/>
              </w:rPr>
              <w:t xml:space="preserve"> whether the last used cell information is provided to the new cell</w:t>
            </w:r>
            <w:r w:rsidR="00FB2A45">
              <w:rPr>
                <w:rFonts w:ascii="Arial" w:eastAsia="SimSun" w:hAnsi="Arial" w:cs="Arial"/>
                <w:sz w:val="20"/>
                <w:szCs w:val="20"/>
                <w:lang w:val="en-GB" w:eastAsia="zh-CN"/>
              </w:rPr>
              <w:t xml:space="preserve"> and whether the new cell updates the last used cell context of the UE</w:t>
            </w:r>
            <w:r>
              <w:rPr>
                <w:rFonts w:ascii="Arial" w:eastAsia="SimSun" w:hAnsi="Arial" w:cs="Arial"/>
                <w:sz w:val="20"/>
                <w:szCs w:val="20"/>
                <w:lang w:val="en-GB" w:eastAsia="zh-CN"/>
              </w:rPr>
              <w:t>.</w:t>
            </w:r>
            <w:r w:rsidR="00B34B7D">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Hence</w:t>
            </w:r>
            <w:r w:rsidR="00B34B7D">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we </w:t>
            </w:r>
            <w:r w:rsidR="000B43AB">
              <w:rPr>
                <w:rFonts w:ascii="Arial" w:eastAsia="SimSun" w:hAnsi="Arial" w:cs="Arial"/>
                <w:sz w:val="20"/>
                <w:szCs w:val="20"/>
                <w:lang w:val="en-GB" w:eastAsia="zh-CN"/>
              </w:rPr>
              <w:t>think some checking with RAN3 will be needed</w:t>
            </w:r>
            <w:r w:rsidR="00FB2A45">
              <w:rPr>
                <w:rFonts w:ascii="Arial" w:eastAsia="SimSun" w:hAnsi="Arial" w:cs="Arial"/>
                <w:sz w:val="20"/>
                <w:szCs w:val="20"/>
                <w:lang w:val="en-GB" w:eastAsia="zh-CN"/>
              </w:rPr>
              <w:t>.</w:t>
            </w:r>
          </w:p>
        </w:tc>
      </w:tr>
      <w:tr w:rsidR="002E26A6" w:rsidRPr="00BB2AFB" w14:paraId="3EC7542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A7D752B" w14:textId="5B9FA749" w:rsidR="002E26A6" w:rsidRDefault="002E26A6" w:rsidP="002E26A6">
            <w:pPr>
              <w:spacing w:after="120"/>
              <w:rPr>
                <w:rFonts w:ascii="Arial" w:hAnsi="Arial" w:cs="Arial"/>
                <w:sz w:val="20"/>
                <w:szCs w:val="20"/>
                <w:lang w:val="en-GB"/>
              </w:rPr>
            </w:pPr>
            <w:r w:rsidRPr="00BE06D6">
              <w:rPr>
                <w:rFonts w:ascii="Arial" w:eastAsia="SimSun" w:hAnsi="Arial" w:cs="Arial"/>
                <w:b w:val="0"/>
                <w:sz w:val="20"/>
                <w:szCs w:val="20"/>
                <w:lang w:val="en-GB" w:eastAsia="zh-CN"/>
              </w:rPr>
              <w:t>OPPO</w:t>
            </w:r>
          </w:p>
        </w:tc>
        <w:tc>
          <w:tcPr>
            <w:tcW w:w="1842" w:type="dxa"/>
          </w:tcPr>
          <w:p w14:paraId="2A04C113" w14:textId="16E187B8"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136FB033"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D600A1" w:rsidRPr="00BB2AFB" w14:paraId="00E211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7BD7866" w14:textId="22AE85A1" w:rsidR="00D600A1" w:rsidRPr="00D600A1" w:rsidRDefault="00D600A1" w:rsidP="002E26A6">
            <w:pPr>
              <w:spacing w:after="120"/>
              <w:rPr>
                <w:rFonts w:ascii="Arial" w:eastAsia="SimSun" w:hAnsi="Arial" w:cs="Arial"/>
                <w:b w:val="0"/>
                <w:sz w:val="20"/>
                <w:szCs w:val="20"/>
                <w:lang w:val="en-GB" w:eastAsia="zh-CN"/>
              </w:rPr>
            </w:pPr>
            <w:r w:rsidRPr="00D600A1">
              <w:rPr>
                <w:rFonts w:ascii="Arial" w:eastAsia="SimSun" w:hAnsi="Arial" w:cs="Arial" w:hint="eastAsia"/>
                <w:b w:val="0"/>
                <w:sz w:val="20"/>
                <w:szCs w:val="20"/>
                <w:lang w:val="en-GB" w:eastAsia="zh-CN"/>
              </w:rPr>
              <w:t>S</w:t>
            </w:r>
            <w:r w:rsidRPr="00D600A1">
              <w:rPr>
                <w:rFonts w:ascii="Arial" w:eastAsia="SimSun" w:hAnsi="Arial" w:cs="Arial"/>
                <w:b w:val="0"/>
                <w:sz w:val="20"/>
                <w:szCs w:val="20"/>
                <w:lang w:val="en-GB" w:eastAsia="zh-CN"/>
              </w:rPr>
              <w:t>harp</w:t>
            </w:r>
          </w:p>
        </w:tc>
        <w:tc>
          <w:tcPr>
            <w:tcW w:w="1842" w:type="dxa"/>
          </w:tcPr>
          <w:p w14:paraId="7AC0B199" w14:textId="3713D10F"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D6A44E6" w14:textId="4A88A763"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Detailed wording may need to be further discussed.</w:t>
            </w:r>
          </w:p>
        </w:tc>
      </w:tr>
      <w:tr w:rsidR="003429BB" w:rsidRPr="003429BB" w14:paraId="6D56975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F5E2284" w14:textId="2DF9F254" w:rsidR="003429BB" w:rsidRPr="003429BB" w:rsidRDefault="003429BB" w:rsidP="002E26A6">
            <w:pPr>
              <w:spacing w:after="120"/>
              <w:rPr>
                <w:rFonts w:ascii="Arial" w:eastAsia="SimSun" w:hAnsi="Arial" w:cs="Arial"/>
                <w:b w:val="0"/>
                <w:sz w:val="20"/>
                <w:szCs w:val="20"/>
                <w:lang w:val="en-GB" w:eastAsia="zh-CN"/>
              </w:rPr>
            </w:pPr>
            <w:r w:rsidRPr="003429BB">
              <w:rPr>
                <w:rFonts w:ascii="Arial" w:eastAsia="SimSun" w:hAnsi="Arial" w:cs="Arial"/>
                <w:b w:val="0"/>
                <w:sz w:val="20"/>
                <w:szCs w:val="20"/>
                <w:lang w:val="en-GB" w:eastAsia="zh-CN"/>
              </w:rPr>
              <w:t>CATT</w:t>
            </w:r>
          </w:p>
        </w:tc>
        <w:tc>
          <w:tcPr>
            <w:tcW w:w="1842" w:type="dxa"/>
          </w:tcPr>
          <w:p w14:paraId="495EDF9E" w14:textId="63FBDF1D"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3429BB">
              <w:rPr>
                <w:rFonts w:ascii="Arial" w:eastAsia="SimSun" w:hAnsi="Arial" w:cs="Arial"/>
                <w:sz w:val="20"/>
                <w:szCs w:val="20"/>
                <w:lang w:val="en-GB" w:eastAsia="zh-CN"/>
              </w:rPr>
              <w:t>Yes</w:t>
            </w:r>
          </w:p>
        </w:tc>
        <w:tc>
          <w:tcPr>
            <w:tcW w:w="6798" w:type="dxa"/>
          </w:tcPr>
          <w:p w14:paraId="57B59D0B" w14:textId="77777777"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04584" w:rsidRPr="00BB2AFB" w14:paraId="2EB5D044" w14:textId="77777777" w:rsidTr="00704584">
        <w:tc>
          <w:tcPr>
            <w:cnfStyle w:val="001000000000" w:firstRow="0" w:lastRow="0" w:firstColumn="1" w:lastColumn="0" w:oddVBand="0" w:evenVBand="0" w:oddHBand="0" w:evenHBand="0" w:firstRowFirstColumn="0" w:firstRowLastColumn="0" w:lastRowFirstColumn="0" w:lastRowLastColumn="0"/>
            <w:tcW w:w="1555" w:type="dxa"/>
          </w:tcPr>
          <w:p w14:paraId="50B547D0" w14:textId="77777777" w:rsidR="00704584" w:rsidRPr="00BE06D6" w:rsidRDefault="00704584"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5590E7B4"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 see comments</w:t>
            </w:r>
          </w:p>
        </w:tc>
        <w:tc>
          <w:tcPr>
            <w:tcW w:w="6798" w:type="dxa"/>
          </w:tcPr>
          <w:p w14:paraId="3315C8DF" w14:textId="77777777" w:rsidR="00704584" w:rsidRPr="00773117"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have similar comment as </w:t>
            </w:r>
            <w:r w:rsidRPr="00773117">
              <w:rPr>
                <w:rFonts w:ascii="Arial" w:eastAsia="SimSun" w:hAnsi="Arial" w:cs="Arial"/>
                <w:sz w:val="20"/>
                <w:szCs w:val="20"/>
                <w:lang w:val="en-GB" w:eastAsia="zh-CN"/>
              </w:rPr>
              <w:t>Intel (</w:t>
            </w:r>
            <w:bookmarkStart w:id="5" w:name="_Hlk101944091"/>
            <w:r w:rsidRPr="00773117">
              <w:rPr>
                <w:rFonts w:ascii="Arial" w:hAnsi="Arial" w:cs="Arial"/>
                <w:sz w:val="20"/>
                <w:szCs w:val="20"/>
              </w:rPr>
              <w:fldChar w:fldCharType="begin"/>
            </w:r>
            <w:r w:rsidRPr="00773117">
              <w:rPr>
                <w:rFonts w:ascii="Arial" w:hAnsi="Arial" w:cs="Arial"/>
                <w:sz w:val="20"/>
                <w:szCs w:val="20"/>
              </w:rPr>
              <w:instrText xml:space="preserve"> HYPERLINK "https://www.3gpp.org/ftp/tsg_ran/WG2_RL2//TSGR2_118-e/Docs/R2-2206044.zip" </w:instrText>
            </w:r>
            <w:r w:rsidRPr="00773117">
              <w:rPr>
                <w:rFonts w:ascii="Arial" w:hAnsi="Arial" w:cs="Arial"/>
                <w:sz w:val="20"/>
                <w:szCs w:val="20"/>
              </w:rPr>
              <w:fldChar w:fldCharType="separate"/>
            </w:r>
            <w:bookmarkEnd w:id="5"/>
            <w:r w:rsidRPr="00773117">
              <w:rPr>
                <w:rStyle w:val="Hyperlink"/>
                <w:rFonts w:ascii="Arial" w:hAnsi="Arial" w:cs="Arial"/>
                <w:sz w:val="20"/>
                <w:szCs w:val="20"/>
              </w:rPr>
              <w:t>R2-2206044</w:t>
            </w:r>
            <w:r w:rsidRPr="00773117">
              <w:rPr>
                <w:rFonts w:ascii="Arial" w:hAnsi="Arial" w:cs="Arial"/>
                <w:sz w:val="20"/>
                <w:szCs w:val="20"/>
              </w:rPr>
              <w:fldChar w:fldCharType="end"/>
            </w:r>
            <w:r w:rsidRPr="00773117">
              <w:rPr>
                <w:rFonts w:ascii="Arial" w:eastAsia="SimSun" w:hAnsi="Arial" w:cs="Arial"/>
                <w:sz w:val="20"/>
                <w:szCs w:val="20"/>
                <w:lang w:val="en-GB" w:eastAsia="zh-CN"/>
              </w:rPr>
              <w:t xml:space="preserve">): </w:t>
            </w:r>
          </w:p>
          <w:p w14:paraId="65C7DCBD" w14:textId="77777777" w:rsidR="00704584" w:rsidRDefault="00704584" w:rsidP="00DB11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2F5496" w:themeColor="accent5" w:themeShade="BF"/>
                <w:sz w:val="18"/>
                <w:szCs w:val="18"/>
                <w:lang w:val="en-GB" w:eastAsia="zh-CN"/>
              </w:rPr>
            </w:pPr>
            <w:r w:rsidRPr="00D346B8">
              <w:rPr>
                <w:rFonts w:ascii="Times New Roman" w:hAnsi="Times New Roman"/>
                <w:color w:val="2F5496" w:themeColor="accent5" w:themeShade="BF"/>
                <w:sz w:val="18"/>
                <w:szCs w:val="18"/>
                <w:lang w:val="en-GB" w:eastAsia="zh-CN"/>
              </w:rPr>
              <w:t xml:space="preserve">When the UE context is not relocated during SDT then the gNB can set the </w:t>
            </w:r>
            <w:r w:rsidRPr="00D346B8">
              <w:rPr>
                <w:rFonts w:ascii="Times New Roman" w:hAnsi="Times New Roman"/>
                <w:i/>
                <w:iCs/>
                <w:color w:val="2F5496" w:themeColor="accent5" w:themeShade="BF"/>
                <w:sz w:val="18"/>
                <w:szCs w:val="18"/>
                <w:lang w:val="en-GB" w:eastAsia="zh-CN"/>
              </w:rPr>
              <w:t>noLastCellUpdate</w:t>
            </w:r>
            <w:r w:rsidRPr="00D346B8">
              <w:rPr>
                <w:rFonts w:ascii="Times New Roman" w:hAnsi="Times New Roman"/>
                <w:color w:val="2F5496" w:themeColor="accent5" w:themeShade="BF"/>
                <w:sz w:val="18"/>
                <w:szCs w:val="18"/>
                <w:lang w:val="en-GB" w:eastAsia="zh-CN"/>
              </w:rPr>
              <w:t xml:space="preserve"> in the </w:t>
            </w:r>
            <w:r w:rsidRPr="00D346B8">
              <w:rPr>
                <w:rFonts w:ascii="Times New Roman" w:hAnsi="Times New Roman"/>
                <w:i/>
                <w:iCs/>
                <w:color w:val="2F5496" w:themeColor="accent5" w:themeShade="BF"/>
                <w:sz w:val="18"/>
                <w:szCs w:val="18"/>
                <w:lang w:val="en-GB" w:eastAsia="zh-CN"/>
              </w:rPr>
              <w:t>RRCRelease</w:t>
            </w:r>
            <w:r w:rsidRPr="00D346B8">
              <w:rPr>
                <w:rFonts w:ascii="Times New Roman" w:hAnsi="Times New Roman"/>
                <w:color w:val="2F5496" w:themeColor="accent5" w:themeShade="BF"/>
                <w:sz w:val="18"/>
                <w:szCs w:val="18"/>
                <w:lang w:val="en-GB" w:eastAsia="zh-CN"/>
              </w:rPr>
              <w:t xml:space="preserve"> message to prevent a possible mismatch</w:t>
            </w:r>
          </w:p>
          <w:p w14:paraId="3F6C34AC" w14:textId="77777777" w:rsidR="00704584" w:rsidRPr="00D346B8" w:rsidRDefault="00704584" w:rsidP="00DB11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2F5496" w:themeColor="accent5" w:themeShade="BF"/>
                <w:sz w:val="18"/>
                <w:szCs w:val="18"/>
                <w:lang w:val="en-GB" w:eastAsia="zh-CN"/>
              </w:rPr>
            </w:pPr>
          </w:p>
          <w:p w14:paraId="352D878C"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wonder if it would be better to specify what the UE should consider as lastUsedCell?</w:t>
            </w:r>
          </w:p>
        </w:tc>
      </w:tr>
      <w:tr w:rsidR="00704584" w:rsidRPr="00BB2AFB" w14:paraId="3243A6F9" w14:textId="77777777" w:rsidTr="00704584">
        <w:tc>
          <w:tcPr>
            <w:cnfStyle w:val="001000000000" w:firstRow="0" w:lastRow="0" w:firstColumn="1" w:lastColumn="0" w:oddVBand="0" w:evenVBand="0" w:oddHBand="0" w:evenHBand="0" w:firstRowFirstColumn="0" w:firstRowLastColumn="0" w:lastRowFirstColumn="0" w:lastRowLastColumn="0"/>
            <w:tcW w:w="1555" w:type="dxa"/>
          </w:tcPr>
          <w:p w14:paraId="10038258" w14:textId="77777777" w:rsidR="00704584" w:rsidRPr="00BE06D6" w:rsidRDefault="00704584" w:rsidP="00DB119A">
            <w:pPr>
              <w:spacing w:after="120"/>
              <w:rPr>
                <w:rFonts w:ascii="Arial" w:eastAsia="SimSun" w:hAnsi="Arial" w:cs="Arial"/>
                <w:sz w:val="20"/>
                <w:szCs w:val="20"/>
                <w:lang w:val="en-GB" w:eastAsia="zh-CN"/>
              </w:rPr>
            </w:pPr>
          </w:p>
        </w:tc>
        <w:tc>
          <w:tcPr>
            <w:tcW w:w="1842" w:type="dxa"/>
          </w:tcPr>
          <w:p w14:paraId="71AC21F0"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739EE853"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lastRenderedPageBreak/>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6" w:name="_Hlk103599264"/>
      <w:r>
        <w:rPr>
          <w:rFonts w:ascii="Arial" w:hAnsi="Arial" w:cs="Arial"/>
          <w:sz w:val="20"/>
          <w:szCs w:val="20"/>
          <w:lang w:val="en-GB"/>
        </w:rPr>
        <w:t>and thus there is no need to introduce additional approach in NR</w:t>
      </w:r>
      <w:bookmarkEnd w:id="6"/>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r w:rsidRPr="001419A7">
              <w:rPr>
                <w:rFonts w:ascii="Arial" w:hAnsi="Arial" w:cs="Arial"/>
                <w:i/>
                <w:iCs/>
                <w:sz w:val="20"/>
                <w:szCs w:val="20"/>
                <w:lang w:val="en-GB"/>
              </w:rPr>
              <w:t>noLastCellUpdate</w:t>
            </w:r>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2955E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92CBE5" w14:textId="21685562" w:rsidR="00194F16" w:rsidRPr="00194F16" w:rsidRDefault="00194F1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5A4E95B" w14:textId="718AF481" w:rsidR="00194F16" w:rsidRPr="00F9100C" w:rsidRDefault="00F9100C"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14:paraId="382377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8D36716" w14:textId="3E73D04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1267974" w14:textId="7C0A356A"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Wa</w:t>
            </w:r>
            <w:r>
              <w:rPr>
                <w:rFonts w:ascii="Arial" w:eastAsia="SimSun" w:hAnsi="Arial" w:cs="Arial"/>
                <w:sz w:val="20"/>
                <w:szCs w:val="20"/>
                <w:lang w:val="en-GB" w:eastAsia="zh-CN"/>
              </w:rPr>
              <w:t>it for RAN3</w:t>
            </w:r>
          </w:p>
        </w:tc>
        <w:tc>
          <w:tcPr>
            <w:tcW w:w="6798" w:type="dxa"/>
          </w:tcPr>
          <w:p w14:paraId="2C0E3567"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A746D" w14:paraId="7476359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54D44AA" w14:textId="69FB1F0E"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004FF146" w14:textId="6E137C83"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5E7B0CC"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429BB" w14:paraId="46FDFFC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9247C0C" w14:textId="75A15A19" w:rsidR="003429BB" w:rsidRDefault="003429BB" w:rsidP="002E26A6">
            <w:pPr>
              <w:spacing w:after="120"/>
              <w:rPr>
                <w:rFonts w:ascii="Arial" w:eastAsia="SimSun" w:hAnsi="Arial" w:cs="Arial"/>
                <w:sz w:val="20"/>
                <w:szCs w:val="20"/>
                <w:lang w:val="en-GB" w:eastAsia="zh-CN"/>
              </w:rPr>
            </w:pPr>
            <w:r w:rsidRPr="00EA6970">
              <w:rPr>
                <w:rFonts w:ascii="Arial" w:hAnsi="Arial" w:cs="Arial"/>
                <w:sz w:val="20"/>
                <w:szCs w:val="20"/>
                <w:lang w:val="en-GB"/>
              </w:rPr>
              <w:t>CATT</w:t>
            </w:r>
          </w:p>
        </w:tc>
        <w:tc>
          <w:tcPr>
            <w:tcW w:w="1842" w:type="dxa"/>
          </w:tcPr>
          <w:p w14:paraId="27B787CA" w14:textId="1DE03F37" w:rsidR="003429BB" w:rsidRDefault="00F42CDE"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6E12966" w14:textId="09E5DA85" w:rsid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A6970">
              <w:rPr>
                <w:rFonts w:ascii="Arial" w:hAnsi="Arial" w:cs="Arial"/>
                <w:sz w:val="20"/>
                <w:szCs w:val="20"/>
                <w:lang w:val="en-GB"/>
              </w:rPr>
              <w:t>This question is to check whether we need to provision for “</w:t>
            </w:r>
            <w:r w:rsidRPr="00EA6970">
              <w:rPr>
                <w:rFonts w:ascii="Arial" w:hAnsi="Arial" w:cs="Arial"/>
                <w:i/>
                <w:sz w:val="20"/>
                <w:szCs w:val="20"/>
                <w:lang w:val="en-GB"/>
              </w:rPr>
              <w:t>noLastCellUpdate</w:t>
            </w:r>
            <w:r w:rsidRPr="00EA6970">
              <w:rPr>
                <w:rFonts w:ascii="Arial" w:hAnsi="Arial" w:cs="Arial"/>
                <w:sz w:val="20"/>
                <w:szCs w:val="20"/>
                <w:lang w:val="en-GB"/>
              </w:rPr>
              <w:t>”</w:t>
            </w:r>
            <w:r>
              <w:rPr>
                <w:rFonts w:ascii="Arial" w:hAnsi="Arial" w:cs="Arial"/>
                <w:sz w:val="20"/>
                <w:szCs w:val="20"/>
                <w:lang w:val="en-GB"/>
              </w:rPr>
              <w:t xml:space="preserve"> in </w:t>
            </w:r>
            <w:r w:rsidRPr="00EA6970">
              <w:rPr>
                <w:rFonts w:ascii="Arial" w:hAnsi="Arial" w:cs="Arial"/>
                <w:i/>
                <w:sz w:val="20"/>
                <w:szCs w:val="20"/>
                <w:lang w:val="en-GB"/>
              </w:rPr>
              <w:t>RRCRelease</w:t>
            </w:r>
            <w:r w:rsidRPr="00EA6970">
              <w:rPr>
                <w:rFonts w:ascii="Arial" w:hAnsi="Arial" w:cs="Arial"/>
                <w:sz w:val="20"/>
                <w:szCs w:val="20"/>
                <w:lang w:val="en-GB"/>
              </w:rPr>
              <w:t xml:space="preserve"> message, similar to LTE.</w:t>
            </w:r>
            <w:r>
              <w:rPr>
                <w:rFonts w:ascii="Arial" w:hAnsi="Arial" w:cs="Arial"/>
                <w:sz w:val="20"/>
                <w:szCs w:val="20"/>
                <w:lang w:val="en-GB"/>
              </w:rPr>
              <w:t xml:space="preserve"> At the moment this is not captured in the NR RRC spec, so we can just leave it as is and wait for RAN3 feedback if they have a concern with it.</w:t>
            </w:r>
          </w:p>
        </w:tc>
      </w:tr>
      <w:tr w:rsidR="00C47396" w14:paraId="7685E545" w14:textId="77777777" w:rsidTr="00C47396">
        <w:tc>
          <w:tcPr>
            <w:cnfStyle w:val="001000000000" w:firstRow="0" w:lastRow="0" w:firstColumn="1" w:lastColumn="0" w:oddVBand="0" w:evenVBand="0" w:oddHBand="0" w:evenHBand="0" w:firstRowFirstColumn="0" w:firstRowLastColumn="0" w:lastRowFirstColumn="0" w:lastRowLastColumn="0"/>
            <w:tcW w:w="1555" w:type="dxa"/>
          </w:tcPr>
          <w:p w14:paraId="513110F9" w14:textId="77777777" w:rsidR="00C47396" w:rsidRDefault="00C47396"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6264EED5"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552B3B11"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case of SDT without context relocation the UE needs to be informed that it should not update its </w:t>
            </w:r>
            <w:r w:rsidRPr="00242029">
              <w:rPr>
                <w:rFonts w:ascii="Arial" w:eastAsia="SimSun" w:hAnsi="Arial" w:cs="Arial"/>
                <w:i/>
                <w:iCs/>
                <w:sz w:val="20"/>
                <w:szCs w:val="20"/>
                <w:lang w:val="en-GB" w:eastAsia="zh-CN"/>
              </w:rPr>
              <w:t>lastUsedCell</w:t>
            </w:r>
            <w:r>
              <w:rPr>
                <w:rFonts w:ascii="Arial" w:eastAsia="SimSun" w:hAnsi="Arial" w:cs="Arial"/>
                <w:sz w:val="20"/>
                <w:szCs w:val="20"/>
                <w:lang w:val="en-GB" w:eastAsia="zh-CN"/>
              </w:rPr>
              <w:t xml:space="preserve"> when it receives the </w:t>
            </w:r>
            <w:r w:rsidRPr="00242029">
              <w:rPr>
                <w:rFonts w:ascii="Arial" w:eastAsia="SimSun" w:hAnsi="Arial" w:cs="Arial"/>
                <w:i/>
                <w:iCs/>
                <w:sz w:val="20"/>
                <w:szCs w:val="20"/>
                <w:lang w:val="en-GB" w:eastAsia="zh-CN"/>
              </w:rPr>
              <w:t>RRCRelease</w:t>
            </w:r>
            <w:r>
              <w:rPr>
                <w:rFonts w:ascii="Arial" w:eastAsia="SimSun" w:hAnsi="Arial" w:cs="Arial"/>
                <w:sz w:val="20"/>
                <w:szCs w:val="20"/>
                <w:lang w:val="en-GB" w:eastAsia="zh-CN"/>
              </w:rPr>
              <w:t xml:space="preserve"> message.</w:t>
            </w:r>
          </w:p>
        </w:tc>
      </w:tr>
      <w:tr w:rsidR="00C47396" w14:paraId="4B68CBED" w14:textId="77777777" w:rsidTr="00C47396">
        <w:tc>
          <w:tcPr>
            <w:cnfStyle w:val="001000000000" w:firstRow="0" w:lastRow="0" w:firstColumn="1" w:lastColumn="0" w:oddVBand="0" w:evenVBand="0" w:oddHBand="0" w:evenHBand="0" w:firstRowFirstColumn="0" w:firstRowLastColumn="0" w:lastRowFirstColumn="0" w:lastRowLastColumn="0"/>
            <w:tcW w:w="1555" w:type="dxa"/>
          </w:tcPr>
          <w:p w14:paraId="09B99011" w14:textId="77777777" w:rsidR="00C47396" w:rsidRDefault="00C47396" w:rsidP="00DB119A">
            <w:pPr>
              <w:spacing w:after="120"/>
              <w:rPr>
                <w:rFonts w:ascii="Arial" w:eastAsia="SimSun" w:hAnsi="Arial" w:cs="Arial"/>
                <w:sz w:val="20"/>
                <w:szCs w:val="20"/>
                <w:lang w:val="en-GB" w:eastAsia="zh-CN"/>
              </w:rPr>
            </w:pPr>
          </w:p>
        </w:tc>
        <w:tc>
          <w:tcPr>
            <w:tcW w:w="1842" w:type="dxa"/>
          </w:tcPr>
          <w:p w14:paraId="2ED8835D"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4334608D"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2955E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816D5A" w14:textId="42118CC2" w:rsidR="008D5E82" w:rsidRP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34D1A64" w14:textId="77777777" w:rsid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F84819" w14:paraId="64F4B34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892CB45" w14:textId="1C2EBF9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228CD502" w14:textId="4878E08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FD47762" w14:textId="604B026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It is similar to paging reception.</w:t>
            </w:r>
          </w:p>
        </w:tc>
      </w:tr>
      <w:tr w:rsidR="001A746D" w:rsidRPr="00F84819" w14:paraId="4135CD9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9311BD1" w14:textId="6D41C1BA"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3C04D7EC" w14:textId="239E692E"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0DC5F04"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7220" w:rsidRPr="00F84819" w14:paraId="2AFD0DF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D6A9442" w14:textId="6003E410" w:rsidR="00AD7220" w:rsidRDefault="00AD7220" w:rsidP="002E26A6">
            <w:pPr>
              <w:spacing w:after="120"/>
              <w:rPr>
                <w:rFonts w:ascii="Arial" w:eastAsia="SimSun" w:hAnsi="Arial" w:cs="Arial"/>
                <w:sz w:val="20"/>
                <w:szCs w:val="20"/>
                <w:lang w:val="en-GB" w:eastAsia="zh-CN"/>
              </w:rPr>
            </w:pPr>
            <w:r w:rsidRPr="00DF6532">
              <w:rPr>
                <w:rFonts w:ascii="Arial" w:hAnsi="Arial" w:cs="Arial"/>
                <w:sz w:val="20"/>
                <w:szCs w:val="20"/>
                <w:lang w:val="en-GB"/>
              </w:rPr>
              <w:t>CATT</w:t>
            </w:r>
          </w:p>
        </w:tc>
        <w:tc>
          <w:tcPr>
            <w:tcW w:w="1842" w:type="dxa"/>
          </w:tcPr>
          <w:p w14:paraId="3CC68124" w14:textId="10511335"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265521C3" w14:textId="115A801E"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Makes sense, but agree with Xiaomi that it looks RAN1-ish.</w:t>
            </w:r>
          </w:p>
        </w:tc>
      </w:tr>
      <w:tr w:rsidR="009022CE" w:rsidRPr="00F84819" w14:paraId="659AD36B" w14:textId="77777777" w:rsidTr="009022CE">
        <w:tc>
          <w:tcPr>
            <w:cnfStyle w:val="001000000000" w:firstRow="0" w:lastRow="0" w:firstColumn="1" w:lastColumn="0" w:oddVBand="0" w:evenVBand="0" w:oddHBand="0" w:evenHBand="0" w:firstRowFirstColumn="0" w:firstRowLastColumn="0" w:lastRowFirstColumn="0" w:lastRowLastColumn="0"/>
            <w:tcW w:w="1555" w:type="dxa"/>
          </w:tcPr>
          <w:p w14:paraId="46066D24" w14:textId="77777777" w:rsidR="009022CE" w:rsidRDefault="009022C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F95E447"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4636EB5"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view as Samsung</w:t>
            </w:r>
          </w:p>
        </w:tc>
      </w:tr>
      <w:tr w:rsidR="009022CE" w:rsidRPr="00F84819" w14:paraId="2CFE9EEC" w14:textId="77777777" w:rsidTr="009022CE">
        <w:tc>
          <w:tcPr>
            <w:cnfStyle w:val="001000000000" w:firstRow="0" w:lastRow="0" w:firstColumn="1" w:lastColumn="0" w:oddVBand="0" w:evenVBand="0" w:oddHBand="0" w:evenHBand="0" w:firstRowFirstColumn="0" w:firstRowLastColumn="0" w:lastRowFirstColumn="0" w:lastRowLastColumn="0"/>
            <w:tcW w:w="1555" w:type="dxa"/>
          </w:tcPr>
          <w:p w14:paraId="7FAD9C83" w14:textId="77777777" w:rsidR="009022CE" w:rsidRDefault="009022CE" w:rsidP="00DB119A">
            <w:pPr>
              <w:spacing w:after="120"/>
              <w:rPr>
                <w:rFonts w:ascii="Arial" w:eastAsia="SimSun" w:hAnsi="Arial" w:cs="Arial"/>
                <w:sz w:val="20"/>
                <w:szCs w:val="20"/>
                <w:lang w:val="en-GB" w:eastAsia="zh-CN"/>
              </w:rPr>
            </w:pPr>
          </w:p>
        </w:tc>
        <w:tc>
          <w:tcPr>
            <w:tcW w:w="1842" w:type="dxa"/>
          </w:tcPr>
          <w:p w14:paraId="425A5C54"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1F94DD68"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i</w:t>
      </w:r>
      <w:r>
        <w:rPr>
          <w:rFonts w:ascii="Arial" w:hAnsi="Arial" w:cs="Arial"/>
          <w:sz w:val="20"/>
          <w:szCs w:val="20"/>
          <w:vertAlign w:val="subscript"/>
          <w:lang w:val="en-GB"/>
        </w:rPr>
        <w:t>PO</w:t>
      </w:r>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lastRenderedPageBreak/>
        <w:t>Q</w:t>
      </w:r>
      <w:r>
        <w:rPr>
          <w:rFonts w:ascii="Arial" w:hAnsi="Arial" w:cs="Arial"/>
          <w:b/>
          <w:bCs/>
          <w:sz w:val="20"/>
          <w:szCs w:val="20"/>
          <w:lang w:val="en-GB"/>
        </w:rPr>
        <w:t>4: Do you agree that for PEI indication bit determination, UE in RRC INACTIVE uses the same i</w:t>
      </w:r>
      <w:r>
        <w:rPr>
          <w:rFonts w:ascii="Arial" w:hAnsi="Arial" w:cs="Arial"/>
          <w:b/>
          <w:bCs/>
          <w:sz w:val="20"/>
          <w:szCs w:val="20"/>
          <w:vertAlign w:val="subscript"/>
          <w:lang w:val="en-GB"/>
        </w:rPr>
        <w:t>PO</w:t>
      </w:r>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3C333CC2"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00F24EDC">
              <w:rPr>
                <w:rFonts w:ascii="Arial" w:hAnsi="Arial" w:cs="Arial"/>
                <w:noProof/>
                <w:sz w:val="20"/>
                <w:szCs w:val="20"/>
              </w:rPr>
              <w:drawing>
                <wp:inline distT="0" distB="0" distL="0" distR="0" wp14:anchorId="5619C4C7" wp14:editId="611D4D81">
                  <wp:extent cx="200025" cy="1619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2955E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B41902">
              <w:rPr>
                <w:rFonts w:ascii="Arial" w:eastAsia="SimSun" w:hAnsi="Arial" w:cs="Arial" w:hint="eastAsia"/>
                <w:bCs/>
                <w:sz w:val="20"/>
                <w:szCs w:val="20"/>
                <w:lang w:val="en-GB" w:eastAsia="zh-CN"/>
              </w:rPr>
              <w:t>Y</w:t>
            </w:r>
            <w:r w:rsidRPr="00B41902">
              <w:rPr>
                <w:rFonts w:ascii="Arial" w:eastAsia="SimSun"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SimSun" w:hAnsi="Arial" w:cs="Arial"/>
                <w:bCs/>
                <w:sz w:val="20"/>
                <w:szCs w:val="20"/>
                <w:lang w:val="en-GB" w:eastAsia="zh-CN"/>
              </w:rPr>
              <w:t xml:space="preserve">This issue was discussed in </w:t>
            </w:r>
            <w:r>
              <w:t xml:space="preserve">RAN2#115e by </w:t>
            </w:r>
            <w:r w:rsidRPr="003C042F">
              <w:rPr>
                <w:rFonts w:eastAsia="Times New Roman"/>
                <w:bCs/>
              </w:rPr>
              <w:t>R2-2109077_Report of [AT115-e][026][NR16] SI and Paging (ZTE)-Phase 1</w:t>
            </w:r>
            <w:r>
              <w:rPr>
                <w:rFonts w:eastAsia="Times New Roman"/>
                <w:bCs/>
              </w:rPr>
              <w:t xml:space="preserve">.  </w:t>
            </w:r>
          </w:p>
          <w:p w14:paraId="671EA713" w14:textId="77777777" w:rsidR="008E3AA0" w:rsidRPr="003C042F"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TableGrid"/>
              <w:tblW w:w="0" w:type="auto"/>
              <w:tblLook w:val="04A0" w:firstRow="1" w:lastRow="0" w:firstColumn="1" w:lastColumn="0" w:noHBand="0" w:noVBand="1"/>
            </w:tblPr>
            <w:tblGrid>
              <w:gridCol w:w="6572"/>
            </w:tblGrid>
            <w:tr w:rsidR="008E3AA0" w14:paraId="7984CC5A" w14:textId="77777777" w:rsidTr="002955E7">
              <w:tc>
                <w:tcPr>
                  <w:tcW w:w="6572" w:type="dxa"/>
                </w:tcPr>
                <w:p w14:paraId="1DFC81DC" w14:textId="77777777" w:rsidR="008E3AA0" w:rsidRDefault="008E3AA0" w:rsidP="002955E7">
                  <w:pPr>
                    <w:overflowPunct w:val="0"/>
                    <w:autoSpaceDE w:val="0"/>
                    <w:adjustRightInd w:val="0"/>
                    <w:spacing w:before="60" w:after="100" w:afterAutospacing="1"/>
                    <w:rPr>
                      <w:rFonts w:eastAsia="Times New Roman"/>
                      <w:b/>
                      <w:bCs/>
                      <w:szCs w:val="20"/>
                    </w:rPr>
                  </w:pPr>
                  <w:r>
                    <w:rPr>
                      <w:rFonts w:eastAsia="Times New Roman"/>
                      <w:b/>
                      <w:bCs/>
                    </w:rPr>
                    <w:t>Solution 2 (i.e. UE in RRC _INACTIVE should use the same i_s to determine PO as for RRC _IDLE) is supported to address the RAN and CN paging PO non-overlap problem.</w:t>
                  </w:r>
                </w:p>
                <w:p w14:paraId="7B0E955B" w14:textId="77777777" w:rsidR="008E3AA0" w:rsidRDefault="008E3AA0" w:rsidP="002955E7">
                  <w:pPr>
                    <w:spacing w:after="120"/>
                    <w:rPr>
                      <w:rFonts w:ascii="Arial" w:eastAsia="SimSun" w:hAnsi="Arial" w:cs="Arial"/>
                      <w:b/>
                      <w:bCs/>
                      <w:sz w:val="20"/>
                      <w:szCs w:val="20"/>
                      <w:lang w:val="en-GB" w:eastAsia="zh-CN"/>
                    </w:rPr>
                  </w:pPr>
                  <w:r>
                    <w:rPr>
                      <w:rFonts w:eastAsia="Times New Roman"/>
                      <w:b/>
                      <w:bCs/>
                    </w:rPr>
                    <w:t>UE capability should be introduced to indicate support for using the same i_s in PO determination in RRC _INACTIVE state as in RRC _IDLE state.</w:t>
                  </w:r>
                </w:p>
              </w:tc>
            </w:tr>
          </w:tbl>
          <w:p w14:paraId="76A0821E" w14:textId="77777777" w:rsidR="008E3AA0" w:rsidRPr="00F30DDF"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lang w:eastAsia="zh-CN"/>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C6694F9" w14:textId="46F7F835" w:rsidR="002E0A86" w:rsidRPr="00B41902" w:rsidRDefault="002E0A8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766DF004" w14:textId="392C30A4" w:rsidR="002E0A86" w:rsidRPr="00096BB3" w:rsidRDefault="002E0A86"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2E26A6" w:rsidRPr="00F30DDF" w14:paraId="68DDFAD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5CF50AB" w14:textId="3DE0F599"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6D568610" w14:textId="7A3AB72F"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2B61FAC4" w14:textId="77777777" w:rsidR="002E26A6" w:rsidRDefault="002E26A6"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1A746D" w:rsidRPr="00F84819" w14:paraId="2F2024F7"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6C805840"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12C66FD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1BD1D7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F30DDF" w14:paraId="733F29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6FAD9D3" w14:textId="37D7A88D" w:rsidR="00E16332" w:rsidRDefault="00E16332" w:rsidP="002E26A6">
            <w:pPr>
              <w:spacing w:after="120"/>
              <w:rPr>
                <w:rFonts w:ascii="Arial" w:eastAsia="SimSun" w:hAnsi="Arial" w:cs="Arial"/>
                <w:sz w:val="20"/>
                <w:szCs w:val="20"/>
                <w:lang w:val="en-GB" w:eastAsia="zh-CN"/>
              </w:rPr>
            </w:pPr>
            <w:r w:rsidRPr="008F2E7B">
              <w:rPr>
                <w:rFonts w:ascii="Arial" w:hAnsi="Arial" w:cs="Arial"/>
                <w:sz w:val="20"/>
                <w:szCs w:val="20"/>
                <w:lang w:val="en-GB"/>
              </w:rPr>
              <w:t>CATT</w:t>
            </w:r>
          </w:p>
        </w:tc>
        <w:tc>
          <w:tcPr>
            <w:tcW w:w="1842" w:type="dxa"/>
          </w:tcPr>
          <w:p w14:paraId="508353C9" w14:textId="676A0D66"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sz w:val="20"/>
                <w:szCs w:val="20"/>
                <w:lang w:val="en-GB"/>
              </w:rPr>
              <w:t>Yes</w:t>
            </w:r>
          </w:p>
        </w:tc>
        <w:tc>
          <w:tcPr>
            <w:tcW w:w="6798" w:type="dxa"/>
          </w:tcPr>
          <w:p w14:paraId="59322195" w14:textId="77777777" w:rsidR="00E16332" w:rsidRDefault="00E16332"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7F1885" w:rsidRPr="00F30DDF" w14:paraId="3680B05E" w14:textId="77777777" w:rsidTr="00DB119A">
        <w:tc>
          <w:tcPr>
            <w:cnfStyle w:val="001000000000" w:firstRow="0" w:lastRow="0" w:firstColumn="1" w:lastColumn="0" w:oddVBand="0" w:evenVBand="0" w:oddHBand="0" w:evenHBand="0" w:firstRowFirstColumn="0" w:firstRowLastColumn="0" w:lastRowFirstColumn="0" w:lastRowLastColumn="0"/>
            <w:tcW w:w="1555" w:type="dxa"/>
          </w:tcPr>
          <w:p w14:paraId="2A69CBA6" w14:textId="59DFD520" w:rsidR="007F1885" w:rsidRPr="008F2E7B" w:rsidRDefault="007F1885" w:rsidP="007F1885">
            <w:pPr>
              <w:spacing w:after="120"/>
              <w:rPr>
                <w:rFonts w:ascii="Arial" w:hAnsi="Arial" w:cs="Arial"/>
                <w:sz w:val="20"/>
                <w:szCs w:val="20"/>
                <w:lang w:val="en-GB"/>
              </w:rPr>
            </w:pPr>
            <w:r>
              <w:rPr>
                <w:rFonts w:ascii="Arial" w:eastAsia="SimSun" w:hAnsi="Arial" w:cs="Arial"/>
                <w:sz w:val="20"/>
                <w:szCs w:val="20"/>
                <w:lang w:val="en-GB" w:eastAsia="zh-CN"/>
              </w:rPr>
              <w:t>Ericsson</w:t>
            </w:r>
          </w:p>
        </w:tc>
        <w:tc>
          <w:tcPr>
            <w:tcW w:w="1842" w:type="dxa"/>
          </w:tcPr>
          <w:p w14:paraId="37B6618B" w14:textId="7B0002F0" w:rsidR="007F1885" w:rsidRDefault="007F1885" w:rsidP="007F188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bCs/>
                <w:sz w:val="20"/>
                <w:szCs w:val="20"/>
                <w:lang w:val="en-GB" w:eastAsia="zh-CN"/>
              </w:rPr>
              <w:t>Yes</w:t>
            </w:r>
          </w:p>
        </w:tc>
        <w:tc>
          <w:tcPr>
            <w:tcW w:w="6798" w:type="dxa"/>
          </w:tcPr>
          <w:p w14:paraId="1C285C4B" w14:textId="59462674" w:rsidR="007F1885" w:rsidRDefault="007F1885" w:rsidP="007F1885">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We noticed that the </w:t>
            </w:r>
            <w:r w:rsidR="001A0DC6" w:rsidRPr="00DC4300">
              <w:rPr>
                <w:rFonts w:ascii="Times New Roman" w:eastAsia="SimSun" w:hAnsi="Times New Roman"/>
                <w:i/>
                <w:iCs/>
                <w:sz w:val="18"/>
                <w:szCs w:val="18"/>
                <w:highlight w:val="yellow"/>
              </w:rPr>
              <w:t>i</w:t>
            </w:r>
            <w:r w:rsidR="001A0DC6" w:rsidRPr="00DC4300">
              <w:rPr>
                <w:rFonts w:ascii="Times New Roman" w:eastAsia="SimSun" w:hAnsi="Times New Roman"/>
                <w:i/>
                <w:iCs/>
                <w:sz w:val="18"/>
                <w:szCs w:val="18"/>
                <w:highlight w:val="yellow"/>
                <w:vertAlign w:val="subscript"/>
              </w:rPr>
              <w:t>PO</w:t>
            </w:r>
            <w:r>
              <w:rPr>
                <w:rFonts w:ascii="Arial" w:eastAsia="SimSun" w:hAnsi="Arial" w:cs="Arial"/>
                <w:bCs/>
                <w:sz w:val="20"/>
                <w:szCs w:val="20"/>
                <w:lang w:val="en-GB" w:eastAsia="zh-CN"/>
              </w:rPr>
              <w:t xml:space="preserve"> formula is repeated in 38.304 (not sure why), but that this change could be captured in 38.304</w:t>
            </w:r>
            <w:r w:rsidR="00B35788">
              <w:rPr>
                <w:rFonts w:ascii="Arial" w:eastAsia="SimSun" w:hAnsi="Arial" w:cs="Arial"/>
                <w:bCs/>
                <w:sz w:val="20"/>
                <w:szCs w:val="20"/>
                <w:lang w:val="en-GB" w:eastAsia="zh-CN"/>
              </w:rPr>
              <w:t xml:space="preserve"> (maybe discuss if it should be captured in 38.213 as well)</w:t>
            </w:r>
            <w:r>
              <w:rPr>
                <w:rFonts w:ascii="Arial" w:eastAsia="SimSun" w:hAnsi="Arial" w:cs="Arial"/>
                <w:bCs/>
                <w:sz w:val="20"/>
                <w:szCs w:val="20"/>
                <w:lang w:val="en-GB" w:eastAsia="zh-CN"/>
              </w:rPr>
              <w:t xml:space="preserve">: </w:t>
            </w:r>
          </w:p>
          <w:p w14:paraId="6AC8DAD9" w14:textId="7C700668" w:rsidR="007F1885" w:rsidRPr="001A0DC6" w:rsidRDefault="00DC4300" w:rsidP="001A0DC6">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18"/>
                <w:szCs w:val="18"/>
                <w:lang w:eastAsia="zh-CN"/>
              </w:rPr>
            </w:pPr>
            <w:r w:rsidRPr="00175547">
              <w:rPr>
                <w:rFonts w:ascii="Times New Roman" w:hAnsi="Times New Roman"/>
                <w:color w:val="2F5496" w:themeColor="accent5" w:themeShade="BF"/>
                <w:sz w:val="18"/>
                <w:szCs w:val="18"/>
                <w:lang w:eastAsia="en-GB"/>
              </w:rPr>
              <w:lastRenderedPageBreak/>
              <w:t xml:space="preserve">If one PEI-O is associated with POs of two PFs, the two PFs are consecutive PFs calculated by the parameters </w:t>
            </w:r>
            <w:r w:rsidRPr="00175547">
              <w:rPr>
                <w:rFonts w:ascii="Times New Roman" w:eastAsia="SimSun" w:hAnsi="Times New Roman"/>
                <w:i/>
                <w:iCs/>
                <w:color w:val="2F5496" w:themeColor="accent5" w:themeShade="BF"/>
                <w:sz w:val="18"/>
                <w:szCs w:val="18"/>
              </w:rPr>
              <w:t>PF_offset</w:t>
            </w:r>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T</w:t>
            </w:r>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Ns</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rPr>
              <w:t>N</w:t>
            </w:r>
            <w:r w:rsidRPr="00175547">
              <w:rPr>
                <w:rFonts w:ascii="Times New Roman" w:eastAsia="SimSun" w:hAnsi="Times New Roman"/>
                <w:color w:val="2F5496" w:themeColor="accent5" w:themeShade="BF"/>
                <w:sz w:val="18"/>
                <w:szCs w:val="18"/>
              </w:rPr>
              <w:t xml:space="preserve">. The first PF of the PFs associated with the PEI-O is </w:t>
            </w:r>
            <w:r w:rsidRPr="00175547">
              <w:rPr>
                <w:rFonts w:ascii="Times New Roman" w:eastAsia="SimSun" w:hAnsi="Times New Roman"/>
                <w:color w:val="2F5496" w:themeColor="accent5" w:themeShade="BF"/>
                <w:sz w:val="18"/>
                <w:szCs w:val="18"/>
                <w:lang w:eastAsia="zh-CN"/>
              </w:rPr>
              <w:t>provided by ((SFN for PF) - floor (</w:t>
            </w:r>
            <w:r w:rsidRPr="00175547">
              <w:rPr>
                <w:rFonts w:ascii="Times New Roman" w:eastAsia="SimSun" w:hAnsi="Times New Roman"/>
                <w:i/>
                <w:iCs/>
                <w:color w:val="2F5496" w:themeColor="accent5" w:themeShade="BF"/>
                <w:sz w:val="18"/>
                <w:szCs w:val="18"/>
              </w:rPr>
              <w:t>i</w:t>
            </w:r>
            <w:r w:rsidRPr="00175547">
              <w:rPr>
                <w:rFonts w:ascii="Times New Roman" w:eastAsia="SimSun" w:hAnsi="Times New Roman"/>
                <w:i/>
                <w:iCs/>
                <w:color w:val="2F5496" w:themeColor="accent5" w:themeShade="BF"/>
                <w:sz w:val="18"/>
                <w:szCs w:val="18"/>
                <w:vertAlign w:val="subscript"/>
              </w:rPr>
              <w:t>PO</w:t>
            </w:r>
            <w:r w:rsidRPr="00175547">
              <w:rPr>
                <w:rFonts w:ascii="Times New Roman" w:eastAsia="SimSun" w:hAnsi="Times New Roman"/>
                <w:color w:val="2F5496" w:themeColor="accent5" w:themeShade="BF"/>
                <w:sz w:val="18"/>
                <w:szCs w:val="18"/>
                <w:lang w:eastAsia="zh-CN"/>
              </w:rPr>
              <w:t>/</w:t>
            </w:r>
            <w:r w:rsidRPr="00175547">
              <w:rPr>
                <w:rFonts w:ascii="Times New Roman" w:eastAsia="SimSun" w:hAnsi="Times New Roman"/>
                <w:i/>
                <w:iCs/>
                <w:color w:val="2F5496" w:themeColor="accent5" w:themeShade="BF"/>
                <w:sz w:val="18"/>
                <w:szCs w:val="18"/>
                <w:lang w:eastAsia="zh-CN"/>
              </w:rPr>
              <w:t>Ns</w:t>
            </w:r>
            <w:r w:rsidRPr="00175547">
              <w:rPr>
                <w:rFonts w:ascii="Times New Roman" w:eastAsia="SimSun" w:hAnsi="Times New Roman"/>
                <w:color w:val="2F5496" w:themeColor="accent5" w:themeShade="BF"/>
                <w:sz w:val="18"/>
                <w:szCs w:val="18"/>
                <w:lang w:eastAsia="zh-CN"/>
              </w:rPr>
              <w:t>)*</w:t>
            </w:r>
            <w:r w:rsidRPr="00175547">
              <w:rPr>
                <w:rFonts w:ascii="Times New Roman" w:eastAsia="SimSun" w:hAnsi="Times New Roman"/>
                <w:i/>
                <w:iCs/>
                <w:color w:val="2F5496" w:themeColor="accent5" w:themeShade="BF"/>
                <w:sz w:val="18"/>
                <w:szCs w:val="18"/>
                <w:lang w:eastAsia="zh-CN"/>
              </w:rPr>
              <w:t>T</w:t>
            </w:r>
            <w:r w:rsidRPr="00175547">
              <w:rPr>
                <w:rFonts w:ascii="Times New Roman" w:eastAsia="SimSun" w:hAnsi="Times New Roman"/>
                <w:color w:val="2F5496" w:themeColor="accent5" w:themeShade="BF"/>
                <w:sz w:val="18"/>
                <w:szCs w:val="18"/>
                <w:lang w:eastAsia="zh-CN"/>
              </w:rPr>
              <w:t>/</w:t>
            </w:r>
            <w:r w:rsidRPr="00175547">
              <w:rPr>
                <w:rFonts w:ascii="Times New Roman" w:eastAsia="SimSun" w:hAnsi="Times New Roman"/>
                <w:i/>
                <w:iCs/>
                <w:color w:val="2F5496" w:themeColor="accent5" w:themeShade="BF"/>
                <w:sz w:val="18"/>
                <w:szCs w:val="18"/>
                <w:lang w:eastAsia="zh-CN"/>
              </w:rPr>
              <w:t>N</w:t>
            </w:r>
            <w:r w:rsidRPr="00175547">
              <w:rPr>
                <w:rFonts w:ascii="Times New Roman" w:eastAsia="SimSun" w:hAnsi="Times New Roman"/>
                <w:color w:val="2F5496" w:themeColor="accent5" w:themeShade="BF"/>
                <w:sz w:val="18"/>
                <w:szCs w:val="18"/>
              </w:rPr>
              <w:t xml:space="preserve">, where SFN for PF is determined in clause 7.1, </w:t>
            </w:r>
            <w:r w:rsidRPr="00175547">
              <w:rPr>
                <w:rFonts w:ascii="Times New Roman" w:eastAsia="SimSun" w:hAnsi="Times New Roman"/>
                <w:i/>
                <w:iCs/>
                <w:color w:val="2F5496" w:themeColor="accent5" w:themeShade="BF"/>
                <w:sz w:val="18"/>
                <w:szCs w:val="18"/>
                <w:highlight w:val="yellow"/>
              </w:rPr>
              <w:t>i</w:t>
            </w:r>
            <w:r w:rsidRPr="00175547">
              <w:rPr>
                <w:rFonts w:ascii="Times New Roman" w:eastAsia="SimSun" w:hAnsi="Times New Roman"/>
                <w:i/>
                <w:iCs/>
                <w:color w:val="2F5496" w:themeColor="accent5" w:themeShade="BF"/>
                <w:sz w:val="18"/>
                <w:szCs w:val="18"/>
                <w:highlight w:val="yellow"/>
                <w:vertAlign w:val="subscript"/>
              </w:rPr>
              <w:t>PO</w:t>
            </w:r>
            <w:r w:rsidRPr="00175547">
              <w:rPr>
                <w:rFonts w:ascii="Times New Roman" w:eastAsia="SimSun" w:hAnsi="Times New Roman"/>
                <w:color w:val="2F5496" w:themeColor="accent5" w:themeShade="BF"/>
                <w:sz w:val="18"/>
                <w:szCs w:val="18"/>
                <w:highlight w:val="yellow"/>
              </w:rPr>
              <w:t xml:space="preserve"> = ((UE_ID mod </w:t>
            </w:r>
            <w:r w:rsidRPr="00175547">
              <w:rPr>
                <w:rFonts w:ascii="Times New Roman" w:eastAsia="SimSun" w:hAnsi="Times New Roman"/>
                <w:i/>
                <w:iCs/>
                <w:color w:val="2F5496" w:themeColor="accent5" w:themeShade="BF"/>
                <w:sz w:val="18"/>
                <w:szCs w:val="18"/>
                <w:highlight w:val="yellow"/>
              </w:rPr>
              <w:t>N</w:t>
            </w:r>
            <w:r w:rsidRPr="00175547">
              <w:rPr>
                <w:rFonts w:ascii="Times New Roman" w:eastAsia="SimSun" w:hAnsi="Times New Roman"/>
                <w:color w:val="2F5496" w:themeColor="accent5" w:themeShade="BF"/>
                <w:sz w:val="18"/>
                <w:szCs w:val="18"/>
                <w:highlight w:val="yellow"/>
              </w:rPr>
              <w:t xml:space="preserve">) * </w:t>
            </w:r>
            <w:r w:rsidRPr="00175547">
              <w:rPr>
                <w:rFonts w:ascii="Times New Roman" w:eastAsia="SimSun" w:hAnsi="Times New Roman"/>
                <w:i/>
                <w:iCs/>
                <w:color w:val="2F5496" w:themeColor="accent5" w:themeShade="BF"/>
                <w:sz w:val="18"/>
                <w:szCs w:val="18"/>
                <w:highlight w:val="yellow"/>
              </w:rPr>
              <w:t>Ns</w:t>
            </w:r>
            <w:r w:rsidRPr="00175547">
              <w:rPr>
                <w:rFonts w:ascii="Times New Roman" w:eastAsia="SimSun" w:hAnsi="Times New Roman"/>
                <w:color w:val="2F5496" w:themeColor="accent5" w:themeShade="BF"/>
                <w:sz w:val="18"/>
                <w:szCs w:val="18"/>
                <w:highlight w:val="yellow"/>
              </w:rPr>
              <w:t xml:space="preserve"> + </w:t>
            </w:r>
            <w:r w:rsidRPr="00175547">
              <w:rPr>
                <w:rFonts w:ascii="Times New Roman" w:eastAsia="SimSun" w:hAnsi="Times New Roman"/>
                <w:i/>
                <w:iCs/>
                <w:color w:val="2F5496" w:themeColor="accent5" w:themeShade="BF"/>
                <w:sz w:val="18"/>
                <w:szCs w:val="18"/>
                <w:highlight w:val="yellow"/>
              </w:rPr>
              <w:t>i_s</w:t>
            </w:r>
            <w:r w:rsidRPr="00175547">
              <w:rPr>
                <w:rFonts w:ascii="Times New Roman" w:eastAsia="SimSun" w:hAnsi="Times New Roman"/>
                <w:color w:val="2F5496" w:themeColor="accent5" w:themeShade="BF"/>
                <w:sz w:val="18"/>
                <w:szCs w:val="18"/>
                <w:highlight w:val="yellow"/>
              </w:rPr>
              <w:t xml:space="preserve">) mod </w:t>
            </w:r>
            <w:r w:rsidRPr="00175547">
              <w:rPr>
                <w:rFonts w:ascii="Times New Roman" w:eastAsia="SimSun" w:hAnsi="Times New Roman"/>
                <w:i/>
                <w:iCs/>
                <w:color w:val="2F5496" w:themeColor="accent5" w:themeShade="BF"/>
                <w:sz w:val="18"/>
                <w:szCs w:val="18"/>
                <w:highlight w:val="yellow"/>
                <w:lang w:eastAsia="zh-CN"/>
              </w:rPr>
              <w:t>po-NumPerPEI</w:t>
            </w:r>
            <w:r w:rsidRPr="00175547">
              <w:rPr>
                <w:rFonts w:ascii="Times New Roman" w:eastAsia="SimSun" w:hAnsi="Times New Roman"/>
                <w:color w:val="2F5496" w:themeColor="accent5" w:themeShade="BF"/>
                <w:sz w:val="18"/>
                <w:szCs w:val="18"/>
                <w:highlight w:val="yellow"/>
              </w:rPr>
              <w:t>,</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lang w:eastAsia="zh-CN"/>
              </w:rPr>
              <w:t xml:space="preserve">po-NumPerPEI </w:t>
            </w:r>
            <w:r w:rsidRPr="00175547">
              <w:rPr>
                <w:rFonts w:ascii="Times New Roman" w:eastAsia="SimSun" w:hAnsi="Times New Roman"/>
                <w:color w:val="2F5496" w:themeColor="accent5" w:themeShade="BF"/>
                <w:sz w:val="18"/>
                <w:szCs w:val="18"/>
              </w:rPr>
              <w:t>is configured via SIB</w:t>
            </w:r>
            <w:r w:rsidRPr="00175547">
              <w:rPr>
                <w:rFonts w:ascii="Times New Roman" w:eastAsia="SimSun" w:hAnsi="Times New Roman"/>
                <w:color w:val="2F5496" w:themeColor="accent5" w:themeShade="BF"/>
                <w:sz w:val="18"/>
                <w:szCs w:val="18"/>
                <w:lang w:eastAsia="zh-CN"/>
              </w:rPr>
              <w:t xml:space="preserve">, </w:t>
            </w:r>
            <w:r w:rsidRPr="00175547">
              <w:rPr>
                <w:rFonts w:ascii="Times New Roman" w:eastAsia="SimSun" w:hAnsi="Times New Roman"/>
                <w:i/>
                <w:iCs/>
                <w:color w:val="2F5496" w:themeColor="accent5" w:themeShade="BF"/>
                <w:sz w:val="18"/>
                <w:szCs w:val="18"/>
              </w:rPr>
              <w:t>T</w:t>
            </w:r>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Ns</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rPr>
              <w:t>N</w:t>
            </w:r>
            <w:r w:rsidRPr="00175547">
              <w:rPr>
                <w:rFonts w:ascii="Times New Roman" w:eastAsia="SimSun" w:hAnsi="Times New Roman"/>
                <w:color w:val="2F5496" w:themeColor="accent5" w:themeShade="BF"/>
                <w:sz w:val="18"/>
                <w:szCs w:val="18"/>
              </w:rPr>
              <w:t xml:space="preserve"> are determined in clause 7.1.</w:t>
            </w:r>
          </w:p>
        </w:tc>
      </w:tr>
      <w:tr w:rsidR="007F1885" w:rsidRPr="00F30DDF" w14:paraId="74EB98B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E3289B6" w14:textId="77777777" w:rsidR="007F1885" w:rsidRPr="008F2E7B" w:rsidRDefault="007F1885" w:rsidP="007F1885">
            <w:pPr>
              <w:spacing w:after="120"/>
              <w:rPr>
                <w:rFonts w:ascii="Arial" w:hAnsi="Arial" w:cs="Arial"/>
                <w:sz w:val="20"/>
                <w:szCs w:val="20"/>
                <w:lang w:val="en-GB"/>
              </w:rPr>
            </w:pPr>
          </w:p>
        </w:tc>
        <w:tc>
          <w:tcPr>
            <w:tcW w:w="1842" w:type="dxa"/>
          </w:tcPr>
          <w:p w14:paraId="43D9CA95" w14:textId="77777777" w:rsidR="007F1885" w:rsidRDefault="007F1885" w:rsidP="007F188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153D8A34" w14:textId="77777777" w:rsidR="007F1885" w:rsidRDefault="007F1885" w:rsidP="007F1885">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r>
        <w:rPr>
          <w:rFonts w:ascii="Arial" w:hAnsi="Arial" w:cs="Arial"/>
          <w:i/>
          <w:iCs/>
          <w:sz w:val="20"/>
          <w:szCs w:val="20"/>
          <w:lang w:val="en-GB"/>
        </w:rPr>
        <w:t>subgroupconfig</w:t>
      </w:r>
      <w:r>
        <w:rPr>
          <w:rFonts w:ascii="Arial" w:hAnsi="Arial" w:cs="Arial"/>
          <w:sz w:val="20"/>
          <w:szCs w:val="20"/>
          <w:lang w:val="en-GB"/>
        </w:rPr>
        <w:t xml:space="preserve"> can be absent which means NW does not support subgrouping. Contributions [5][7] suggested that we modify RAN2 specifications to allow </w:t>
      </w:r>
      <w:r>
        <w:rPr>
          <w:rFonts w:ascii="Arial" w:hAnsi="Arial" w:cs="Arial"/>
          <w:i/>
          <w:iCs/>
          <w:sz w:val="20"/>
          <w:szCs w:val="20"/>
          <w:lang w:val="en-GB"/>
        </w:rPr>
        <w:t>subgroupconfig</w:t>
      </w:r>
      <w:r>
        <w:rPr>
          <w:rFonts w:ascii="Arial" w:hAnsi="Arial" w:cs="Arial"/>
          <w:sz w:val="20"/>
          <w:szCs w:val="20"/>
          <w:lang w:val="en-GB"/>
        </w:rPr>
        <w:t xml:space="preserve"> to be absent. In contrast, contribution [10] suggest that 38.213 is updated such that </w:t>
      </w:r>
      <w:r>
        <w:rPr>
          <w:rFonts w:ascii="Arial" w:hAnsi="Arial" w:cs="Arial"/>
          <w:i/>
          <w:iCs/>
          <w:sz w:val="20"/>
          <w:szCs w:val="20"/>
          <w:lang w:val="en-GB"/>
        </w:rPr>
        <w:t>subgroupsNumPerPO</w:t>
      </w:r>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r>
        <w:rPr>
          <w:rFonts w:ascii="Arial" w:eastAsiaTheme="minorEastAsia" w:hAnsi="Arial" w:cs="Arial"/>
          <w:i/>
          <w:iCs/>
          <w:lang w:eastAsia="zh-TW"/>
        </w:rPr>
        <w:t>subgroupConfig</w:t>
      </w:r>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2955E7">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e.g. such that </w:t>
            </w:r>
            <w:r w:rsidRPr="00475DC5">
              <w:rPr>
                <w:i/>
                <w:iCs/>
                <w:lang w:eastAsia="zh-CN"/>
              </w:rPr>
              <w:t>subgroupsNumPerPO</w:t>
            </w:r>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4"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SimSun" w:hAnsi="Arial" w:cs="Arial" w:hint="eastAsia"/>
                <w:b w:val="0"/>
                <w:sz w:val="20"/>
                <w:szCs w:val="20"/>
                <w:lang w:val="en-GB" w:eastAsia="zh-CN"/>
              </w:rPr>
              <w:t>v</w:t>
            </w:r>
            <w:r w:rsidRPr="00584D3D">
              <w:rPr>
                <w:rFonts w:ascii="Arial" w:eastAsia="SimSun"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SimSun" w:hAnsi="Arial" w:cs="Arial" w:hint="eastAsia"/>
                <w:sz w:val="20"/>
                <w:szCs w:val="20"/>
                <w:lang w:val="en-GB" w:eastAsia="zh-CN"/>
              </w:rPr>
              <w:t>O</w:t>
            </w:r>
            <w:r w:rsidRPr="00584D3D">
              <w:rPr>
                <w:rFonts w:ascii="Arial" w:eastAsia="SimSun" w:hAnsi="Arial" w:cs="Arial"/>
                <w:sz w:val="20"/>
                <w:szCs w:val="20"/>
                <w:lang w:val="en-GB" w:eastAsia="zh-CN"/>
              </w:rPr>
              <w:t>ption</w:t>
            </w:r>
            <w:r>
              <w:rPr>
                <w:rFonts w:ascii="Arial" w:eastAsia="SimSun" w:hAnsi="Arial" w:cs="Arial"/>
                <w:sz w:val="20"/>
                <w:szCs w:val="20"/>
                <w:lang w:val="en-GB" w:eastAsia="zh-CN"/>
              </w:rPr>
              <w:t xml:space="preserve"> </w:t>
            </w:r>
            <w:r w:rsidRPr="00584D3D">
              <w:rPr>
                <w:rFonts w:ascii="Arial" w:eastAsia="SimSun"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SimSun" w:hAnsi="Arial" w:cs="Arial"/>
                <w:sz w:val="20"/>
                <w:szCs w:val="20"/>
                <w:lang w:val="en-GB" w:eastAsia="zh-CN"/>
              </w:rPr>
              <w:t>RAN1 is discussing this</w:t>
            </w:r>
            <w:r>
              <w:rPr>
                <w:rFonts w:ascii="Arial" w:eastAsia="SimSun" w:hAnsi="Arial" w:cs="Arial"/>
                <w:sz w:val="20"/>
                <w:szCs w:val="20"/>
                <w:lang w:val="en-GB" w:eastAsia="zh-CN"/>
              </w:rPr>
              <w:t xml:space="preserve"> in this meeting. Thus, we should </w:t>
            </w:r>
            <w:r w:rsidRPr="00D41378">
              <w:rPr>
                <w:rFonts w:ascii="Arial" w:eastAsia="SimSun" w:hAnsi="Arial" w:cs="Arial"/>
                <w:sz w:val="20"/>
                <w:szCs w:val="20"/>
                <w:lang w:val="en-GB" w:eastAsia="zh-CN"/>
              </w:rPr>
              <w:t>wait for RAN1’s progress</w:t>
            </w:r>
            <w:r>
              <w:rPr>
                <w:rFonts w:ascii="Arial" w:eastAsia="SimSun"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prefer to keep RAN2 agreement since it is related to how to provide the configuration. And we could w</w:t>
            </w:r>
            <w:r w:rsidR="0041493C">
              <w:rPr>
                <w:rFonts w:ascii="Arial" w:eastAsia="SimSun" w:hAnsi="Arial" w:cs="Arial"/>
                <w:sz w:val="20"/>
                <w:szCs w:val="20"/>
                <w:lang w:val="en-GB" w:eastAsia="zh-CN"/>
              </w:rPr>
              <w:t xml:space="preserve">ait for RAN1’s </w:t>
            </w:r>
            <w:r w:rsidR="00BF4BDC">
              <w:rPr>
                <w:rFonts w:ascii="Arial" w:eastAsia="SimSun" w:hAnsi="Arial" w:cs="Arial"/>
                <w:sz w:val="20"/>
                <w:szCs w:val="20"/>
                <w:lang w:val="en-GB" w:eastAsia="zh-CN"/>
              </w:rPr>
              <w:t xml:space="preserve">modification based on the similar proposal as </w:t>
            </w:r>
            <w:r w:rsidR="00BF4BDC">
              <w:rPr>
                <w:rFonts w:ascii="Arial" w:eastAsia="SimSun" w:hAnsi="Arial" w:cs="Arial" w:hint="eastAsia"/>
                <w:sz w:val="20"/>
                <w:szCs w:val="20"/>
                <w:lang w:val="en-GB" w:eastAsia="zh-CN"/>
              </w:rPr>
              <w:t>Option</w:t>
            </w:r>
            <w:r w:rsidR="00BF4BDC">
              <w:rPr>
                <w:rFonts w:ascii="Arial" w:eastAsia="SimSun" w:hAnsi="Arial" w:cs="Arial"/>
                <w:sz w:val="20"/>
                <w:szCs w:val="20"/>
                <w:lang w:val="en-GB" w:eastAsia="zh-CN"/>
              </w:rPr>
              <w:t xml:space="preserve"> 2</w:t>
            </w:r>
            <w:r w:rsidR="00B84916">
              <w:rPr>
                <w:rFonts w:ascii="Arial" w:eastAsia="SimSun" w:hAnsi="Arial" w:cs="Arial"/>
                <w:sz w:val="20"/>
                <w:szCs w:val="20"/>
                <w:lang w:val="en-GB" w:eastAsia="zh-CN"/>
              </w:rPr>
              <w:t xml:space="preserve"> </w:t>
            </w:r>
            <w:r w:rsidR="00B84916">
              <w:rPr>
                <w:rFonts w:ascii="Arial" w:eastAsia="SimSun" w:hAnsi="Arial" w:cs="Arial" w:hint="eastAsia"/>
                <w:sz w:val="20"/>
                <w:szCs w:val="20"/>
                <w:lang w:val="en-GB" w:eastAsia="zh-CN"/>
              </w:rPr>
              <w:t>and</w:t>
            </w:r>
            <w:r w:rsidR="00B84916">
              <w:rPr>
                <w:rFonts w:ascii="Arial" w:eastAsia="SimSun" w:hAnsi="Arial" w:cs="Arial"/>
                <w:sz w:val="20"/>
                <w:szCs w:val="20"/>
                <w:lang w:val="en-GB" w:eastAsia="zh-CN"/>
              </w:rPr>
              <w:t xml:space="preserve"> don’t send the L</w:t>
            </w:r>
            <w:r w:rsidR="00FD5457">
              <w:rPr>
                <w:rFonts w:ascii="Arial" w:eastAsia="SimSun" w:hAnsi="Arial" w:cs="Arial"/>
                <w:sz w:val="20"/>
                <w:szCs w:val="20"/>
                <w:lang w:val="en-GB" w:eastAsia="zh-CN"/>
              </w:rPr>
              <w:t>S</w:t>
            </w:r>
            <w:r w:rsidR="00BF4BDC">
              <w:rPr>
                <w:rFonts w:ascii="Arial" w:eastAsia="SimSun"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rsidRPr="007F4020" w14:paraId="5E95548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2AB03687" w14:textId="6963CC8E"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528A505"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434F91B3" w14:textId="34AB6164"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could wait for RAN1 progress.</w:t>
            </w:r>
          </w:p>
        </w:tc>
      </w:tr>
      <w:tr w:rsidR="001A746D" w:rsidRPr="00F84819" w14:paraId="0383AE8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24FD7F9"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4C1D1138" w14:textId="704B9E21"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122A802B"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7F4020" w14:paraId="31762E94"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085B1963" w14:textId="4B34B73F" w:rsidR="00E16332" w:rsidRDefault="00E16332" w:rsidP="002E26A6">
            <w:pPr>
              <w:spacing w:after="120"/>
              <w:rPr>
                <w:rFonts w:ascii="Arial" w:eastAsia="SimSun" w:hAnsi="Arial" w:cs="Arial"/>
                <w:sz w:val="20"/>
                <w:szCs w:val="20"/>
                <w:lang w:val="en-GB" w:eastAsia="zh-CN"/>
              </w:rPr>
            </w:pPr>
            <w:r w:rsidRPr="005C0094">
              <w:rPr>
                <w:rFonts w:ascii="Arial" w:hAnsi="Arial" w:cs="Arial"/>
                <w:sz w:val="20"/>
                <w:szCs w:val="20"/>
                <w:lang w:val="en-GB"/>
              </w:rPr>
              <w:t>CATT</w:t>
            </w:r>
          </w:p>
        </w:tc>
        <w:tc>
          <w:tcPr>
            <w:tcW w:w="1842" w:type="dxa"/>
          </w:tcPr>
          <w:p w14:paraId="29E998F9" w14:textId="4066CA85"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Option 2</w:t>
            </w:r>
          </w:p>
        </w:tc>
        <w:tc>
          <w:tcPr>
            <w:tcW w:w="6798" w:type="dxa"/>
          </w:tcPr>
          <w:p w14:paraId="019E502B" w14:textId="427439F7"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 xml:space="preserve">It is our understanding that RAN1 are </w:t>
            </w:r>
            <w:r>
              <w:rPr>
                <w:rFonts w:ascii="Arial" w:hAnsi="Arial" w:cs="Arial"/>
                <w:sz w:val="20"/>
                <w:szCs w:val="20"/>
                <w:lang w:val="en-GB"/>
              </w:rPr>
              <w:t xml:space="preserve">already </w:t>
            </w:r>
            <w:r w:rsidRPr="005C0094">
              <w:rPr>
                <w:rFonts w:ascii="Arial" w:hAnsi="Arial" w:cs="Arial"/>
                <w:sz w:val="20"/>
                <w:szCs w:val="20"/>
                <w:lang w:val="en-GB"/>
              </w:rPr>
              <w:t>working on this at this e-meeting.</w:t>
            </w:r>
          </w:p>
        </w:tc>
      </w:tr>
      <w:tr w:rsidR="00175547" w:rsidRPr="007F4020" w14:paraId="3522CD4A" w14:textId="77777777" w:rsidTr="00175547">
        <w:tc>
          <w:tcPr>
            <w:cnfStyle w:val="001000000000" w:firstRow="0" w:lastRow="0" w:firstColumn="1" w:lastColumn="0" w:oddVBand="0" w:evenVBand="0" w:oddHBand="0" w:evenHBand="0" w:firstRowFirstColumn="0" w:firstRowLastColumn="0" w:lastRowFirstColumn="0" w:lastRowLastColumn="0"/>
            <w:tcW w:w="1555" w:type="dxa"/>
          </w:tcPr>
          <w:p w14:paraId="104D0B83" w14:textId="77777777" w:rsidR="00175547" w:rsidRDefault="00175547"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6BF61C6"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2716EA2F"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75547" w:rsidRPr="007F4020" w14:paraId="741B418A" w14:textId="77777777" w:rsidTr="00175547">
        <w:tc>
          <w:tcPr>
            <w:cnfStyle w:val="001000000000" w:firstRow="0" w:lastRow="0" w:firstColumn="1" w:lastColumn="0" w:oddVBand="0" w:evenVBand="0" w:oddHBand="0" w:evenHBand="0" w:firstRowFirstColumn="0" w:firstRowLastColumn="0" w:lastRowFirstColumn="0" w:lastRowLastColumn="0"/>
            <w:tcW w:w="1555" w:type="dxa"/>
          </w:tcPr>
          <w:p w14:paraId="132A5CEA" w14:textId="0DCAB5E9" w:rsidR="00175547" w:rsidRDefault="0090663F"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5B3B25FE" w14:textId="31AF263C" w:rsidR="00175547" w:rsidRDefault="0090663F"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72D68D4" w14:textId="5992CCB3" w:rsidR="00175547" w:rsidRDefault="0090663F"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Segoe UI" w:hAnsi="Segoe UI" w:cs="Segoe UI"/>
                <w:color w:val="242424"/>
                <w:sz w:val="21"/>
                <w:szCs w:val="21"/>
                <w:shd w:val="clear" w:color="auto" w:fill="FFFFFF"/>
              </w:rPr>
              <w:t>P</w:t>
            </w:r>
            <w:r>
              <w:rPr>
                <w:rFonts w:ascii="Segoe UI" w:hAnsi="Segoe UI" w:cs="Segoe UI"/>
                <w:color w:val="242424"/>
                <w:sz w:val="21"/>
                <w:szCs w:val="21"/>
                <w:shd w:val="clear" w:color="auto" w:fill="FFFFFF"/>
              </w:rPr>
              <w:t xml:space="preserve">reference </w:t>
            </w:r>
            <w:r>
              <w:rPr>
                <w:rFonts w:ascii="Segoe UI" w:hAnsi="Segoe UI" w:cs="Segoe UI"/>
                <w:color w:val="242424"/>
                <w:sz w:val="21"/>
                <w:szCs w:val="21"/>
                <w:shd w:val="clear" w:color="auto" w:fill="FFFFFF"/>
              </w:rPr>
              <w:t>to</w:t>
            </w:r>
            <w:r>
              <w:rPr>
                <w:rFonts w:ascii="Segoe UI" w:hAnsi="Segoe UI" w:cs="Segoe UI"/>
                <w:color w:val="242424"/>
                <w:sz w:val="21"/>
                <w:szCs w:val="21"/>
                <w:shd w:val="clear" w:color="auto" w:fill="FFFFFF"/>
              </w:rPr>
              <w:t xml:space="preserve"> align RAN1 spec to RAN2</w:t>
            </w: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r>
        <w:rPr>
          <w:rFonts w:ascii="Arial" w:hAnsi="Arial" w:cs="Arial"/>
          <w:i/>
          <w:iCs/>
          <w:sz w:val="20"/>
          <w:szCs w:val="20"/>
          <w:lang w:val="en-GB"/>
        </w:rPr>
        <w:t>subgroupsNumPerPO</w:t>
      </w:r>
      <w:r>
        <w:rPr>
          <w:rFonts w:ascii="Arial" w:hAnsi="Arial" w:cs="Arial"/>
          <w:sz w:val="20"/>
          <w:szCs w:val="20"/>
          <w:lang w:val="en-GB"/>
        </w:rPr>
        <w:t xml:space="preserve"> is &gt; 1, when </w:t>
      </w:r>
      <w:r>
        <w:rPr>
          <w:rFonts w:ascii="Arial" w:hAnsi="Arial" w:cs="Arial"/>
          <w:i/>
          <w:iCs/>
          <w:sz w:val="20"/>
          <w:szCs w:val="20"/>
          <w:lang w:val="en-GB"/>
        </w:rPr>
        <w:t>subgroupsNumForUEID</w:t>
      </w:r>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r>
        <w:rPr>
          <w:rFonts w:ascii="Arial" w:hAnsi="Arial" w:cs="Arial"/>
          <w:b/>
          <w:bCs/>
          <w:i/>
          <w:iCs/>
          <w:sz w:val="20"/>
          <w:szCs w:val="20"/>
          <w:lang w:val="en-GB"/>
        </w:rPr>
        <w:t>subgroupsNumPerPO</w:t>
      </w:r>
      <w:r>
        <w:rPr>
          <w:rFonts w:ascii="Arial" w:hAnsi="Arial" w:cs="Arial"/>
          <w:b/>
          <w:bCs/>
          <w:sz w:val="20"/>
          <w:szCs w:val="20"/>
          <w:lang w:val="en-GB"/>
        </w:rPr>
        <w:t xml:space="preserve"> is &gt; 1, when </w:t>
      </w:r>
      <w:r>
        <w:rPr>
          <w:rFonts w:ascii="Arial" w:hAnsi="Arial" w:cs="Arial"/>
          <w:b/>
          <w:bCs/>
          <w:i/>
          <w:iCs/>
          <w:sz w:val="20"/>
          <w:szCs w:val="20"/>
          <w:lang w:val="en-GB"/>
        </w:rPr>
        <w:t>subgroupsNumForUEID</w:t>
      </w:r>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i/>
                <w:iCs/>
                <w:sz w:val="20"/>
                <w:szCs w:val="20"/>
                <w:lang w:val="en-GB"/>
              </w:rPr>
              <w:t>subgroupsNumPerPO</w:t>
            </w:r>
            <w:r>
              <w:rPr>
                <w:rFonts w:ascii="Arial" w:hAnsi="Arial" w:cs="Arial"/>
                <w:sz w:val="20"/>
                <w:szCs w:val="20"/>
                <w:lang w:val="en-GB"/>
              </w:rPr>
              <w:t xml:space="preserve"> is = 1, when </w:t>
            </w:r>
            <w:r>
              <w:rPr>
                <w:rFonts w:ascii="Arial" w:hAnsi="Arial" w:cs="Arial"/>
                <w:i/>
                <w:iCs/>
                <w:sz w:val="20"/>
                <w:szCs w:val="20"/>
                <w:lang w:val="en-GB"/>
              </w:rPr>
              <w:t>subgroupsNumForUEID</w:t>
            </w:r>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r w:rsidRPr="004E446E">
              <w:rPr>
                <w:rFonts w:ascii="Arial" w:hAnsi="Arial" w:cs="Arial"/>
                <w:i/>
                <w:iCs/>
                <w:sz w:val="20"/>
                <w:szCs w:val="20"/>
                <w:lang w:val="en-GB"/>
              </w:rPr>
              <w:t>subgroupsNumPerPO</w:t>
            </w:r>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5"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2955E7">
            <w:pPr>
              <w:spacing w:after="120"/>
              <w:rPr>
                <w:rFonts w:ascii="Arial" w:hAnsi="Arial" w:cs="Arial"/>
                <w:b w:val="0"/>
                <w:bCs w:val="0"/>
                <w:sz w:val="20"/>
                <w:szCs w:val="20"/>
                <w:u w:val="single"/>
                <w:lang w:val="en-GB"/>
              </w:rPr>
            </w:pPr>
            <w:r w:rsidRPr="00C3328F">
              <w:rPr>
                <w:rFonts w:ascii="Arial" w:eastAsia="SimSun" w:hAnsi="Arial" w:cs="Arial" w:hint="eastAsia"/>
                <w:sz w:val="20"/>
                <w:szCs w:val="20"/>
                <w:lang w:val="en-GB" w:eastAsia="zh-CN"/>
              </w:rPr>
              <w:t>v</w:t>
            </w:r>
            <w:r w:rsidRPr="00C3328F">
              <w:rPr>
                <w:rFonts w:ascii="Arial" w:eastAsia="SimSun" w:hAnsi="Arial" w:cs="Arial"/>
                <w:sz w:val="20"/>
                <w:szCs w:val="20"/>
                <w:lang w:val="en-GB" w:eastAsia="zh-CN"/>
              </w:rPr>
              <w:t>ivo</w:t>
            </w:r>
          </w:p>
        </w:tc>
        <w:tc>
          <w:tcPr>
            <w:tcW w:w="1842" w:type="dxa"/>
          </w:tcPr>
          <w:p w14:paraId="4776A743"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59C414B1" w14:textId="5744BDE3" w:rsidR="004C4B06" w:rsidRP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Pr>
                <w:rFonts w:ascii="Arial" w:eastAsia="SimSun" w:hAnsi="Arial" w:cs="Arial" w:hint="eastAsia"/>
                <w:sz w:val="20"/>
                <w:szCs w:val="20"/>
                <w:u w:val="single"/>
                <w:lang w:val="en-GB" w:eastAsia="zh-CN"/>
              </w:rPr>
              <w:t>N</w:t>
            </w:r>
            <w:r>
              <w:rPr>
                <w:rFonts w:ascii="Arial" w:eastAsia="SimSun" w:hAnsi="Arial" w:cs="Arial"/>
                <w:sz w:val="20"/>
                <w:szCs w:val="20"/>
                <w:u w:val="single"/>
                <w:lang w:val="en-GB" w:eastAsia="zh-CN"/>
              </w:rPr>
              <w:t>o</w:t>
            </w:r>
          </w:p>
        </w:tc>
        <w:tc>
          <w:tcPr>
            <w:tcW w:w="6798" w:type="dxa"/>
          </w:tcPr>
          <w:p w14:paraId="525AB393" w14:textId="77777777" w:rsid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lastRenderedPageBreak/>
              <w:t>Futurewei</w:t>
            </w:r>
          </w:p>
        </w:tc>
        <w:tc>
          <w:tcPr>
            <w:tcW w:w="1842" w:type="dxa"/>
          </w:tcPr>
          <w:p w14:paraId="4DA985F4" w14:textId="2AF09DCC" w:rsidR="003B34E7" w:rsidRPr="001F430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 are don’t</w:t>
            </w:r>
            <w:r>
              <w:rPr>
                <w:rFonts w:ascii="Arial" w:hAnsi="Arial" w:cs="Arial"/>
                <w:sz w:val="20"/>
                <w:szCs w:val="20"/>
                <w:lang w:val="en-GB" w:eastAsia="zh-CN"/>
              </w:rPr>
              <w:t>-</w:t>
            </w:r>
            <w:r w:rsidRPr="003B34E7">
              <w:rPr>
                <w:rFonts w:ascii="Arial" w:hAnsi="Arial" w:cs="Arial"/>
                <w:sz w:val="20"/>
                <w:szCs w:val="20"/>
                <w:lang w:val="en-GB" w:eastAsia="zh-CN"/>
              </w:rPr>
              <w:t>care 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2E26A6" w14:paraId="260746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B78E883" w14:textId="11AE6F0D"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87CB126" w14:textId="6BE7124C"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hint="eastAsia"/>
                <w:sz w:val="20"/>
                <w:szCs w:val="20"/>
                <w:lang w:val="en-GB" w:eastAsia="zh-CN"/>
              </w:rPr>
              <w:t>N</w:t>
            </w:r>
            <w:r w:rsidRPr="0039648E">
              <w:rPr>
                <w:rFonts w:ascii="Arial" w:eastAsia="SimSun" w:hAnsi="Arial" w:cs="Arial"/>
                <w:sz w:val="20"/>
                <w:szCs w:val="20"/>
                <w:lang w:val="en-GB" w:eastAsia="zh-CN"/>
              </w:rPr>
              <w:t>o</w:t>
            </w:r>
          </w:p>
        </w:tc>
        <w:tc>
          <w:tcPr>
            <w:tcW w:w="6798" w:type="dxa"/>
          </w:tcPr>
          <w:p w14:paraId="22A4C431" w14:textId="1AB5DFE1"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sz w:val="20"/>
                <w:szCs w:val="20"/>
                <w:lang w:val="en-GB" w:eastAsia="zh-CN"/>
              </w:rPr>
              <w:t>Agree with Xiaomi.</w:t>
            </w:r>
          </w:p>
        </w:tc>
      </w:tr>
      <w:tr w:rsidR="001A746D" w14:paraId="03C86AC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620426A"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1EA08E1D"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1078C27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1A0851" w14:paraId="260C9ED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966014" w14:textId="00AA5061" w:rsidR="001A0851" w:rsidRDefault="001A0851" w:rsidP="002E26A6">
            <w:pPr>
              <w:spacing w:after="120"/>
              <w:rPr>
                <w:rFonts w:ascii="Arial" w:eastAsia="SimSun" w:hAnsi="Arial" w:cs="Arial"/>
                <w:sz w:val="20"/>
                <w:szCs w:val="20"/>
                <w:lang w:val="en-GB" w:eastAsia="zh-CN"/>
              </w:rPr>
            </w:pPr>
            <w:r w:rsidRPr="004C57B3">
              <w:rPr>
                <w:rFonts w:ascii="Arial" w:hAnsi="Arial" w:cs="Arial"/>
                <w:sz w:val="20"/>
                <w:szCs w:val="20"/>
                <w:lang w:val="en-GB"/>
              </w:rPr>
              <w:t>CATT</w:t>
            </w:r>
          </w:p>
        </w:tc>
        <w:tc>
          <w:tcPr>
            <w:tcW w:w="1842" w:type="dxa"/>
          </w:tcPr>
          <w:p w14:paraId="28F0C64B" w14:textId="22EBFB52" w:rsidR="001A0851" w:rsidRPr="0039648E" w:rsidRDefault="001A085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37F3FBB8" w14:textId="1944E06C" w:rsidR="001A0851" w:rsidRPr="0039648E" w:rsidRDefault="001A0851" w:rsidP="001A085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RAN2 agreements so far have chosen the principle where RAN not supporting subgrouping is captured by supporting only one subgroup. It looks very strange </w:t>
            </w:r>
            <w:r w:rsidR="006C6DD0">
              <w:rPr>
                <w:rFonts w:ascii="Arial" w:hAnsi="Arial" w:cs="Arial"/>
                <w:sz w:val="20"/>
                <w:szCs w:val="20"/>
                <w:lang w:val="en-GB"/>
              </w:rPr>
              <w:t xml:space="preserve">(and confusing) </w:t>
            </w:r>
            <w:r>
              <w:rPr>
                <w:rFonts w:ascii="Arial" w:hAnsi="Arial" w:cs="Arial"/>
                <w:sz w:val="20"/>
                <w:szCs w:val="20"/>
                <w:lang w:val="en-GB"/>
              </w:rPr>
              <w:t>that an exception is made for the case when RAN support</w:t>
            </w:r>
            <w:r w:rsidR="006C6DD0">
              <w:rPr>
                <w:rFonts w:ascii="Arial" w:hAnsi="Arial" w:cs="Arial"/>
                <w:sz w:val="20"/>
                <w:szCs w:val="20"/>
                <w:lang w:val="en-GB"/>
              </w:rPr>
              <w:t>s</w:t>
            </w:r>
            <w:r>
              <w:rPr>
                <w:rFonts w:ascii="Arial" w:hAnsi="Arial" w:cs="Arial"/>
                <w:sz w:val="20"/>
                <w:szCs w:val="20"/>
                <w:lang w:val="en-GB"/>
              </w:rPr>
              <w:t xml:space="preserve"> subgrouping with CN-assigned subgroups only.</w:t>
            </w:r>
          </w:p>
        </w:tc>
      </w:tr>
      <w:tr w:rsidR="00C157AE" w:rsidRPr="00734B0B" w14:paraId="68A48308" w14:textId="77777777" w:rsidTr="00C157AE">
        <w:tc>
          <w:tcPr>
            <w:cnfStyle w:val="001000000000" w:firstRow="0" w:lastRow="0" w:firstColumn="1" w:lastColumn="0" w:oddVBand="0" w:evenVBand="0" w:oddHBand="0" w:evenHBand="0" w:firstRowFirstColumn="0" w:firstRowLastColumn="0" w:lastRowFirstColumn="0" w:lastRowLastColumn="0"/>
            <w:tcW w:w="1555" w:type="dxa"/>
          </w:tcPr>
          <w:p w14:paraId="15FCD9B0" w14:textId="77777777" w:rsidR="00C157AE" w:rsidRDefault="00C157A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203801D1" w14:textId="77777777" w:rsidR="00C157AE" w:rsidRPr="0039648E" w:rsidRDefault="00C157A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 (proponent)</w:t>
            </w:r>
          </w:p>
        </w:tc>
        <w:tc>
          <w:tcPr>
            <w:tcW w:w="6798" w:type="dxa"/>
          </w:tcPr>
          <w:p w14:paraId="59FBB1BA" w14:textId="77777777" w:rsidR="00C157AE" w:rsidRDefault="00C157AE" w:rsidP="00DB119A">
            <w:pPr>
              <w:spacing w:after="120"/>
              <w:cnfStyle w:val="000000000000" w:firstRow="0" w:lastRow="0" w:firstColumn="0" w:lastColumn="0" w:oddVBand="0" w:evenVBand="0" w:oddHBand="0" w:evenHBand="0" w:firstRowFirstColumn="0" w:firstRowLastColumn="0" w:lastRowFirstColumn="0" w:lastRowLastColumn="0"/>
            </w:pPr>
            <w:r>
              <w:t xml:space="preserve">When the NW does not support subgrouping then </w:t>
            </w:r>
            <w:r w:rsidRPr="0035253F">
              <w:rPr>
                <w:i/>
                <w:iCs/>
              </w:rPr>
              <w:t>subgroupsNumPerPO</w:t>
            </w:r>
            <w:r w:rsidRPr="006C46D6">
              <w:t xml:space="preserve"> and </w:t>
            </w:r>
            <w:r w:rsidRPr="0035253F">
              <w:rPr>
                <w:i/>
                <w:iCs/>
              </w:rPr>
              <w:t>subgroupsNumForUEID</w:t>
            </w:r>
            <w:r>
              <w:t xml:space="preserve"> are set to 1. In our understanding there is no need to enable a second method to indicate that the NW does not support subgrouping, i.e. omit </w:t>
            </w:r>
            <w:r w:rsidRPr="00A832BB">
              <w:rPr>
                <w:i/>
                <w:iCs/>
              </w:rPr>
              <w:t>subgroupsNumForUEID</w:t>
            </w:r>
            <w:r>
              <w:t xml:space="preserve"> and set </w:t>
            </w:r>
            <w:r w:rsidRPr="00A832BB">
              <w:rPr>
                <w:i/>
                <w:iCs/>
              </w:rPr>
              <w:t>subgroupsNumPerPO</w:t>
            </w:r>
            <w:r>
              <w:t xml:space="preserve"> to 1. In the latter case there is impact on NAS signalling, i.e. UE and CN need to negotiate a CN-subgroup ID, and the UE may provide Paging probability info, which just doesn't make sense to us.</w:t>
            </w:r>
          </w:p>
          <w:p w14:paraId="33B1F239" w14:textId="77777777" w:rsidR="00C34090" w:rsidRDefault="00C34090" w:rsidP="00DB119A">
            <w:pPr>
              <w:spacing w:after="120"/>
              <w:cnfStyle w:val="000000000000" w:firstRow="0" w:lastRow="0" w:firstColumn="0" w:lastColumn="0" w:oddVBand="0" w:evenVBand="0" w:oddHBand="0" w:evenHBand="0" w:firstRowFirstColumn="0" w:firstRowLastColumn="0" w:lastRowFirstColumn="0" w:lastRowLastColumn="0"/>
            </w:pPr>
            <w:r>
              <w:t xml:space="preserve">FYI: the RAN2 agreement refers to the UEID method only: </w:t>
            </w:r>
          </w:p>
          <w:p w14:paraId="1FAA7057" w14:textId="666744A0" w:rsidR="00C34090" w:rsidRPr="00C34090" w:rsidRDefault="00C34090" w:rsidP="00C34090">
            <w:pPr>
              <w:pStyle w:val="Agreement"/>
              <w:tabs>
                <w:tab w:val="clear" w:pos="-8453"/>
                <w:tab w:val="num" w:pos="1619"/>
              </w:tabs>
              <w:spacing w:before="0"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34090">
              <w:rPr>
                <w:rFonts w:ascii="Times New Roman" w:hAnsi="Times New Roman"/>
                <w:color w:val="C45911" w:themeColor="accent2" w:themeShade="BF"/>
                <w:sz w:val="18"/>
                <w:szCs w:val="18"/>
              </w:rPr>
              <w:t>RAN2 confirms that “PEI without subgrouping” can be implemented by configuring PEI plus UEID subgrouping with one subgroup.</w:t>
            </w:r>
          </w:p>
        </w:tc>
      </w:tr>
      <w:tr w:rsidR="00C157AE" w:rsidRPr="0039648E" w14:paraId="71AB4EF5" w14:textId="77777777" w:rsidTr="00C157AE">
        <w:tc>
          <w:tcPr>
            <w:cnfStyle w:val="001000000000" w:firstRow="0" w:lastRow="0" w:firstColumn="1" w:lastColumn="0" w:oddVBand="0" w:evenVBand="0" w:oddHBand="0" w:evenHBand="0" w:firstRowFirstColumn="0" w:firstRowLastColumn="0" w:lastRowFirstColumn="0" w:lastRowLastColumn="0"/>
            <w:tcW w:w="1555" w:type="dxa"/>
          </w:tcPr>
          <w:p w14:paraId="0A43CA69" w14:textId="4C15FE9B" w:rsidR="00C157AE" w:rsidRDefault="00E55E82"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65B8E553" w14:textId="50461A93" w:rsidR="00C157AE" w:rsidRPr="0039648E" w:rsidRDefault="00E55E82"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6798" w:type="dxa"/>
          </w:tcPr>
          <w:p w14:paraId="0142906D" w14:textId="798ABDE4" w:rsidR="00C157AE" w:rsidRPr="0039648E" w:rsidRDefault="00E55E82"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view with Xiaomi</w:t>
            </w: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2955E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0F0EDC26" w14:textId="0EDB0B4F" w:rsidR="00A77EA5" w:rsidRPr="00A77EA5"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8204AFD" w14:textId="77777777" w:rsidR="00A77EA5" w:rsidRPr="00046AAD"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7"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gNB supports subgrouping.</w:t>
            </w:r>
          </w:p>
        </w:tc>
      </w:tr>
      <w:tr w:rsidR="002E26A6" w:rsidRPr="00046AAD" w14:paraId="6B667B1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30607D9" w14:textId="5F7EF53E"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lastRenderedPageBreak/>
              <w:t>O</w:t>
            </w:r>
            <w:r>
              <w:rPr>
                <w:rFonts w:ascii="Arial" w:eastAsia="SimSun" w:hAnsi="Arial" w:cs="Arial"/>
                <w:sz w:val="20"/>
                <w:szCs w:val="20"/>
                <w:lang w:val="en-GB" w:eastAsia="zh-CN"/>
              </w:rPr>
              <w:t>PPO</w:t>
            </w:r>
          </w:p>
        </w:tc>
        <w:tc>
          <w:tcPr>
            <w:tcW w:w="1842" w:type="dxa"/>
          </w:tcPr>
          <w:p w14:paraId="7967FCC6" w14:textId="249334E0"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5593C2E"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046AAD" w14:paraId="2374A025"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24673E6F"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27D2F700"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35A8A3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6DD0" w:rsidRPr="00046AAD" w14:paraId="2A7102F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89B54D" w14:textId="7556226F" w:rsidR="006C6DD0" w:rsidRDefault="006C6DD0" w:rsidP="002E26A6">
            <w:pPr>
              <w:spacing w:after="120"/>
              <w:rPr>
                <w:rFonts w:ascii="Arial" w:eastAsia="SimSun" w:hAnsi="Arial" w:cs="Arial"/>
                <w:sz w:val="20"/>
                <w:szCs w:val="20"/>
                <w:lang w:val="en-GB" w:eastAsia="zh-CN"/>
              </w:rPr>
            </w:pPr>
            <w:r w:rsidRPr="0047044A">
              <w:rPr>
                <w:rFonts w:ascii="Arial" w:hAnsi="Arial" w:cs="Arial"/>
                <w:sz w:val="20"/>
                <w:szCs w:val="20"/>
                <w:lang w:val="en-GB"/>
              </w:rPr>
              <w:t>CATT</w:t>
            </w:r>
          </w:p>
        </w:tc>
        <w:tc>
          <w:tcPr>
            <w:tcW w:w="1842" w:type="dxa"/>
          </w:tcPr>
          <w:p w14:paraId="60FD3778" w14:textId="0473F962"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47044A">
              <w:rPr>
                <w:rFonts w:ascii="Arial" w:hAnsi="Arial" w:cs="Arial"/>
                <w:sz w:val="20"/>
                <w:szCs w:val="20"/>
                <w:lang w:val="en-GB"/>
              </w:rPr>
              <w:t>-</w:t>
            </w:r>
          </w:p>
        </w:tc>
        <w:tc>
          <w:tcPr>
            <w:tcW w:w="6798" w:type="dxa"/>
          </w:tcPr>
          <w:p w14:paraId="6D45D108" w14:textId="7032DE38"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7044A">
              <w:rPr>
                <w:rFonts w:ascii="Arial" w:hAnsi="Arial" w:cs="Arial"/>
                <w:sz w:val="20"/>
                <w:szCs w:val="20"/>
                <w:lang w:val="en-GB"/>
              </w:rPr>
              <w:t xml:space="preserve">Similar to Q2, </w:t>
            </w:r>
            <w:r>
              <w:rPr>
                <w:rFonts w:ascii="Arial" w:hAnsi="Arial" w:cs="Arial"/>
                <w:sz w:val="20"/>
                <w:szCs w:val="20"/>
                <w:lang w:val="en-GB"/>
              </w:rPr>
              <w:t>current RRC spec assumes no particular handling for this issue. We can leave it as is and just wait for RAN3 if they have a concern with it.</w:t>
            </w:r>
          </w:p>
        </w:tc>
      </w:tr>
      <w:tr w:rsidR="00095FA9" w14:paraId="0AE92C55" w14:textId="77777777" w:rsidTr="00095FA9">
        <w:tc>
          <w:tcPr>
            <w:cnfStyle w:val="001000000000" w:firstRow="0" w:lastRow="0" w:firstColumn="1" w:lastColumn="0" w:oddVBand="0" w:evenVBand="0" w:oddHBand="0" w:evenHBand="0" w:firstRowFirstColumn="0" w:firstRowLastColumn="0" w:lastRowFirstColumn="0" w:lastRowLastColumn="0"/>
            <w:tcW w:w="1555" w:type="dxa"/>
          </w:tcPr>
          <w:p w14:paraId="2800F2A6" w14:textId="77777777" w:rsidR="00095FA9" w:rsidRDefault="00095FA9"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47699DB3"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9D3BC3C"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this can be solved by NW implementation, and there is no specification impact. This is not a new topic, where the NW has to provide homogeneous deployment within the TA/RNA. </w:t>
            </w:r>
          </w:p>
        </w:tc>
      </w:tr>
      <w:tr w:rsidR="00095FA9" w14:paraId="64C29293" w14:textId="77777777" w:rsidTr="00095FA9">
        <w:tc>
          <w:tcPr>
            <w:cnfStyle w:val="001000000000" w:firstRow="0" w:lastRow="0" w:firstColumn="1" w:lastColumn="0" w:oddVBand="0" w:evenVBand="0" w:oddHBand="0" w:evenHBand="0" w:firstRowFirstColumn="0" w:firstRowLastColumn="0" w:lastRowFirstColumn="0" w:lastRowLastColumn="0"/>
            <w:tcW w:w="1555" w:type="dxa"/>
          </w:tcPr>
          <w:p w14:paraId="2E5666E3" w14:textId="4B37105E" w:rsidR="00095FA9" w:rsidRDefault="00E55E82"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43B5DA2C" w14:textId="094A2184" w:rsidR="00095FA9" w:rsidRDefault="00E55E82"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27F9D4E"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Interaction with RedCap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Q8: Do you agree that PEI monitoring should be handle in a different way for RedCap UE? If yes, please provide your views about the proposals in [2].</w:t>
      </w:r>
    </w:p>
    <w:tbl>
      <w:tblPr>
        <w:tblStyle w:val="GridTable1Light1"/>
        <w:tblW w:w="0" w:type="auto"/>
        <w:tblLook w:val="04A0" w:firstRow="1" w:lastRow="0" w:firstColumn="1" w:lastColumn="0" w:noHBand="0" w:noVBand="1"/>
      </w:tblPr>
      <w:tblGrid>
        <w:gridCol w:w="1233"/>
        <w:gridCol w:w="1462"/>
        <w:gridCol w:w="7500"/>
      </w:tblGrid>
      <w:tr w:rsidR="002955E7" w14:paraId="08592D96" w14:textId="77777777" w:rsidTr="007D0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84"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7626"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2955E7" w14:paraId="08592DB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484"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7626"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non redcap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which search space configuration is to be used for which purpose is indicated by respective parameters (pagingSearchSpace, rarSearchSpace, OSISearchSpace,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pagingSearchSpace, rarSearchSpace, OSISearchSpace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Also note that for similar reason firstPDCCH-MonitoringOccasionOfPO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2955E7" w14:paraId="08592DBC"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484"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7626"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2955E7" w14:paraId="08592DC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484"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7626"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r w:rsidR="002955E7" w14:paraId="7D404C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484"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7626"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2955E7" w14:paraId="5C2488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484"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(only move pei-SearchSpace)</w:t>
            </w:r>
          </w:p>
        </w:tc>
        <w:tc>
          <w:tcPr>
            <w:tcW w:w="7626"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pagingSearchSpace for REDCAP UEs can be different from that for eMBB UEs. If pei-SearchSpace is </w:t>
            </w:r>
            <w:r w:rsidRPr="00516F64">
              <w:rPr>
                <w:rFonts w:ascii="Arial" w:hAnsi="Arial" w:cs="Arial"/>
                <w:b/>
                <w:bCs/>
                <w:sz w:val="20"/>
                <w:szCs w:val="20"/>
                <w:lang w:val="en-GB"/>
              </w:rPr>
              <w:t>not</w:t>
            </w:r>
            <w:r>
              <w:rPr>
                <w:rFonts w:ascii="Arial" w:hAnsi="Arial" w:cs="Arial"/>
                <w:sz w:val="20"/>
                <w:szCs w:val="20"/>
                <w:lang w:val="en-GB"/>
              </w:rPr>
              <w:t xml:space="preserve"> in the same BWP with pagingSearchSpace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which causes additional power consumption for REDCAP UEs. In this regard, we support to move pei-SearchSpace to the same BWP(s) and pagingSearchSpace.</w:t>
            </w:r>
          </w:p>
          <w:p w14:paraId="19C78DB8"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other hand, since “</w:t>
            </w:r>
            <w:r w:rsidRPr="009F0CE6">
              <w:rPr>
                <w:rFonts w:ascii="Arial" w:hAnsi="Arial" w:cs="Arial"/>
                <w:sz w:val="20"/>
                <w:szCs w:val="20"/>
                <w:lang w:val="en-GB"/>
              </w:rPr>
              <w:t>firstPDCCH-MonitoringOccasionOfPO</w:t>
            </w:r>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w:t>
            </w:r>
            <w:r w:rsidRPr="009F0CE6">
              <w:rPr>
                <w:rFonts w:ascii="Arial" w:hAnsi="Arial" w:cs="Arial"/>
                <w:sz w:val="20"/>
                <w:szCs w:val="20"/>
                <w:lang w:val="en-GB"/>
              </w:rPr>
              <w:lastRenderedPageBreak/>
              <w:t>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p w14:paraId="44D50D82"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[Samsung]:</w:t>
            </w:r>
          </w:p>
          <w:p w14:paraId="2EBBCD8F"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 xml:space="preserve">firstPDCCH-MonitoringOccasionOfPO for paging is </w:t>
            </w:r>
            <w:r w:rsidRPr="000C6FCC">
              <w:rPr>
                <w:rFonts w:ascii="Arial" w:hAnsi="Arial" w:cs="Arial"/>
                <w:b/>
                <w:bCs/>
                <w:color w:val="0000FF"/>
                <w:sz w:val="20"/>
                <w:szCs w:val="20"/>
                <w:lang w:val="en-GB"/>
              </w:rPr>
              <w:t>BWP</w:t>
            </w:r>
            <w:r w:rsidRPr="000C6FCC">
              <w:rPr>
                <w:rFonts w:ascii="Arial" w:hAnsi="Arial" w:cs="Arial"/>
                <w:color w:val="0000FF"/>
                <w:sz w:val="20"/>
                <w:szCs w:val="20"/>
                <w:lang w:val="en-GB"/>
              </w:rPr>
              <w:t xml:space="preserve"> specific.</w:t>
            </w:r>
          </w:p>
          <w:p w14:paraId="5509E1FE" w14:textId="1D090CCF"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color w:val="0000FF"/>
                <w:sz w:val="20"/>
                <w:szCs w:val="20"/>
                <w:lang w:eastAsia="sv-SE"/>
              </w:rPr>
            </w:pPr>
            <w:r w:rsidRPr="000C6FCC">
              <w:rPr>
                <w:rFonts w:ascii="Arial" w:hAnsi="Arial" w:cs="Arial"/>
                <w:color w:val="0000FF"/>
                <w:sz w:val="20"/>
                <w:szCs w:val="20"/>
                <w:lang w:val="en-GB"/>
              </w:rPr>
              <w:t xml:space="preserve">For initial DL BWP, configuration is in </w:t>
            </w:r>
            <w:r w:rsidRPr="000C6FCC">
              <w:rPr>
                <w:rFonts w:ascii="Arial" w:hAnsi="Arial" w:cs="Arial"/>
                <w:i/>
                <w:color w:val="0000FF"/>
                <w:sz w:val="20"/>
                <w:szCs w:val="20"/>
                <w:lang w:eastAsia="sv-SE"/>
              </w:rPr>
              <w:t>PCCH-Config</w:t>
            </w:r>
          </w:p>
          <w:p w14:paraId="23949513" w14:textId="77777777" w:rsid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rPr>
            </w:pPr>
            <w:r w:rsidRPr="000C6FCC">
              <w:rPr>
                <w:rFonts w:ascii="Arial" w:hAnsi="Arial" w:cs="Arial"/>
                <w:iCs/>
                <w:color w:val="0000FF"/>
                <w:sz w:val="20"/>
                <w:szCs w:val="20"/>
                <w:lang w:eastAsia="sv-SE"/>
              </w:rPr>
              <w:t xml:space="preserve">For other BWP </w:t>
            </w:r>
            <w:r w:rsidRPr="000C6FCC">
              <w:rPr>
                <w:rFonts w:ascii="Arial" w:hAnsi="Arial" w:cs="Arial"/>
                <w:color w:val="0000FF"/>
                <w:sz w:val="20"/>
                <w:szCs w:val="20"/>
                <w:lang w:val="en-GB"/>
              </w:rPr>
              <w:t xml:space="preserve">configuration is in </w:t>
            </w:r>
            <w:r w:rsidRPr="000C6FCC">
              <w:rPr>
                <w:rFonts w:ascii="Arial" w:hAnsi="Arial" w:cs="Arial"/>
                <w:color w:val="0000FF"/>
                <w:sz w:val="20"/>
                <w:szCs w:val="20"/>
              </w:rPr>
              <w:t xml:space="preserve">PDCCH-ConfigCommon. </w:t>
            </w:r>
          </w:p>
          <w:p w14:paraId="2ECCB229" w14:textId="189037FB" w:rsidR="002955E7" w:rsidRP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rPr>
              <w:t xml:space="preserve">Note that in R15, </w:t>
            </w:r>
            <w:r w:rsidR="000C6FCC" w:rsidRPr="000C6FCC">
              <w:rPr>
                <w:rFonts w:ascii="Arial" w:hAnsi="Arial" w:cs="Arial"/>
                <w:color w:val="0000FF"/>
                <w:sz w:val="20"/>
                <w:szCs w:val="20"/>
                <w:lang w:val="en-GB"/>
              </w:rPr>
              <w:t xml:space="preserve">firstPDCCH-MonitoringOccasionOfPO </w:t>
            </w:r>
            <w:r w:rsidR="000C6FCC">
              <w:rPr>
                <w:rFonts w:ascii="Arial" w:hAnsi="Arial" w:cs="Arial"/>
                <w:color w:val="0000FF"/>
                <w:sz w:val="20"/>
                <w:szCs w:val="20"/>
                <w:lang w:val="en-GB"/>
              </w:rPr>
              <w:t>was initially added in</w:t>
            </w:r>
            <w:r w:rsidR="000C6FCC" w:rsidRPr="000C6FCC">
              <w:rPr>
                <w:rFonts w:ascii="Arial" w:hAnsi="Arial" w:cs="Arial"/>
                <w:i/>
                <w:color w:val="0000FF"/>
                <w:sz w:val="20"/>
                <w:szCs w:val="20"/>
                <w:lang w:eastAsia="sv-SE"/>
              </w:rPr>
              <w:t xml:space="preserve"> PCCH-Config</w:t>
            </w:r>
            <w:r w:rsidR="000C6FCC">
              <w:rPr>
                <w:rFonts w:ascii="Arial" w:hAnsi="Arial" w:cs="Arial"/>
                <w:iCs/>
                <w:color w:val="0000FF"/>
                <w:sz w:val="20"/>
                <w:szCs w:val="20"/>
                <w:lang w:eastAsia="sv-SE"/>
              </w:rPr>
              <w:t>.</w:t>
            </w:r>
            <w:r w:rsidR="000C6FCC">
              <w:rPr>
                <w:rFonts w:ascii="Arial" w:hAnsi="Arial" w:cs="Arial"/>
                <w:color w:val="0000FF"/>
                <w:sz w:val="20"/>
                <w:szCs w:val="20"/>
                <w:lang w:val="en-GB"/>
              </w:rPr>
              <w:t xml:space="preserve"> Later, i</w:t>
            </w:r>
            <w:r w:rsidRPr="000C6FCC">
              <w:rPr>
                <w:rFonts w:ascii="Arial" w:hAnsi="Arial" w:cs="Arial"/>
                <w:color w:val="0000FF"/>
                <w:sz w:val="20"/>
                <w:szCs w:val="20"/>
              </w:rPr>
              <w:t xml:space="preserve">ssue was found, so </w:t>
            </w:r>
            <w:r w:rsidRPr="000C6FCC">
              <w:rPr>
                <w:rFonts w:ascii="Arial" w:hAnsi="Arial" w:cs="Arial"/>
                <w:color w:val="0000FF"/>
                <w:sz w:val="20"/>
                <w:szCs w:val="20"/>
                <w:lang w:val="en-GB"/>
              </w:rPr>
              <w:t>firstPDCCH-MonitoringOccasionOfPO in</w:t>
            </w:r>
            <w:r w:rsidRPr="000C6FCC">
              <w:rPr>
                <w:rFonts w:ascii="Arial" w:hAnsi="Arial" w:cs="Arial"/>
                <w:i/>
                <w:color w:val="0000FF"/>
                <w:sz w:val="20"/>
                <w:szCs w:val="20"/>
                <w:lang w:eastAsia="sv-SE"/>
              </w:rPr>
              <w:t xml:space="preserve"> PCCH-Config </w:t>
            </w:r>
            <w:r w:rsidRPr="000C6FCC">
              <w:rPr>
                <w:rFonts w:ascii="Arial" w:hAnsi="Arial" w:cs="Arial"/>
                <w:iCs/>
                <w:color w:val="0000FF"/>
                <w:sz w:val="20"/>
                <w:szCs w:val="20"/>
                <w:lang w:eastAsia="sv-SE"/>
              </w:rPr>
              <w:t xml:space="preserve">could not be removed and </w:t>
            </w:r>
            <w:r w:rsidRPr="000C6FCC">
              <w:rPr>
                <w:rFonts w:ascii="Arial" w:hAnsi="Arial" w:cs="Arial"/>
                <w:color w:val="0000FF"/>
                <w:sz w:val="20"/>
                <w:szCs w:val="20"/>
                <w:lang w:val="en-GB"/>
              </w:rPr>
              <w:t>firstPDCCH-MonitoringOccasionOfPO for other BWP was added in corresponding</w:t>
            </w:r>
            <w:r w:rsidRPr="000C6FCC">
              <w:rPr>
                <w:rFonts w:ascii="Arial" w:hAnsi="Arial" w:cs="Arial"/>
                <w:color w:val="0000FF"/>
                <w:sz w:val="20"/>
                <w:szCs w:val="20"/>
              </w:rPr>
              <w:t xml:space="preserve"> PDCCH-ConfigCommon</w:t>
            </w:r>
            <w:r w:rsidR="000C6FCC">
              <w:rPr>
                <w:rFonts w:ascii="Arial" w:hAnsi="Arial" w:cs="Arial"/>
                <w:color w:val="0000FF"/>
                <w:sz w:val="20"/>
                <w:szCs w:val="20"/>
              </w:rPr>
              <w:t>.</w:t>
            </w:r>
          </w:p>
          <w:p w14:paraId="327DE35D" w14:textId="05CC898D"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00FF"/>
                <w:sz w:val="20"/>
                <w:szCs w:val="20"/>
                <w:u w:val="single"/>
                <w:lang w:val="en-GB"/>
              </w:rPr>
            </w:pPr>
            <w:r w:rsidRPr="000C6FCC">
              <w:rPr>
                <w:rFonts w:ascii="Arial" w:hAnsi="Arial" w:cs="Arial"/>
                <w:b/>
                <w:bCs/>
                <w:color w:val="0000FF"/>
                <w:sz w:val="20"/>
                <w:szCs w:val="20"/>
                <w:u w:val="single"/>
                <w:lang w:val="en-GB"/>
              </w:rPr>
              <w:t>TS 38.331</w:t>
            </w:r>
          </w:p>
          <w:p w14:paraId="604CD27D" w14:textId="3BF5858E" w:rsidR="002955E7"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5511622A" wp14:editId="16EFCD56">
                  <wp:extent cx="4697095" cy="152212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9317" cy="1529327"/>
                          </a:xfrm>
                          <a:prstGeom prst="rect">
                            <a:avLst/>
                          </a:prstGeom>
                        </pic:spPr>
                      </pic:pic>
                    </a:graphicData>
                  </a:graphic>
                </wp:inline>
              </w:drawing>
            </w:r>
          </w:p>
          <w:p w14:paraId="4A624843" w14:textId="77777777"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p>
          <w:p w14:paraId="2ECB0234" w14:textId="77777777" w:rsidR="000C6FCC" w:rsidRDefault="000C6FCC" w:rsidP="000C6FCC">
            <w:pPr>
              <w:pStyle w:val="TAL"/>
              <w:cnfStyle w:val="000000000000" w:firstRow="0" w:lastRow="0" w:firstColumn="0" w:lastColumn="0" w:oddVBand="0" w:evenVBand="0" w:oddHBand="0" w:evenHBand="0" w:firstRowFirstColumn="0" w:firstRowLastColumn="0" w:lastRowFirstColumn="0" w:lastRowLastColumn="0"/>
              <w:rPr>
                <w:rFonts w:eastAsia="Times New Roman"/>
                <w:b/>
                <w:i/>
                <w:lang w:eastAsia="sv-SE"/>
              </w:rPr>
            </w:pPr>
            <w:r>
              <w:rPr>
                <w:b/>
                <w:i/>
                <w:lang w:eastAsia="sv-SE"/>
              </w:rPr>
              <w:t>firstPDCCH-MonitoringOccasionOfPO</w:t>
            </w:r>
          </w:p>
          <w:p w14:paraId="08ADC20C" w14:textId="30A5D6A4"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lang w:eastAsia="sv-SE"/>
              </w:rPr>
            </w:pPr>
            <w:r>
              <w:rPr>
                <w:lang w:eastAsia="sv-SE"/>
              </w:rPr>
              <w:t>Indicates the first PDCCH monitoring occasion of each PO of the PF on this BWP, see TS 38.304 [20].</w:t>
            </w:r>
          </w:p>
          <w:p w14:paraId="3F05CA09" w14:textId="54B396D1"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70E4E8BD" wp14:editId="6C0DFE21">
                  <wp:extent cx="4529455" cy="53971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3476" cy="547347"/>
                          </a:xfrm>
                          <a:prstGeom prst="rect">
                            <a:avLst/>
                          </a:prstGeom>
                        </pic:spPr>
                      </pic:pic>
                    </a:graphicData>
                  </a:graphic>
                </wp:inline>
              </w:drawing>
            </w:r>
          </w:p>
        </w:tc>
      </w:tr>
      <w:tr w:rsidR="002955E7" w14:paraId="4FB4B72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lastRenderedPageBreak/>
              <w:t>Apple</w:t>
            </w:r>
          </w:p>
        </w:tc>
        <w:tc>
          <w:tcPr>
            <w:tcW w:w="1484"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7626"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wait for discussion within RedCap WI before making any change</w:t>
            </w:r>
          </w:p>
        </w:tc>
      </w:tr>
      <w:tr w:rsidR="002955E7" w:rsidRPr="00F152B4" w14:paraId="51812FE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24BCD01" w14:textId="77777777" w:rsidR="008E3AA0" w:rsidRPr="00F152B4" w:rsidRDefault="008E3AA0" w:rsidP="002955E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484" w:type="dxa"/>
          </w:tcPr>
          <w:p w14:paraId="4104759B"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7626" w:type="dxa"/>
          </w:tcPr>
          <w:p w14:paraId="632097C5"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RedCap session, we could comeback this later after we agree on the design for RedCap. </w:t>
            </w:r>
          </w:p>
        </w:tc>
      </w:tr>
      <w:tr w:rsidR="002955E7" w:rsidRPr="00F152B4" w14:paraId="17D131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3D55E80" w14:textId="1DFFE7D4" w:rsidR="009A547E" w:rsidRPr="009A547E" w:rsidRDefault="009A547E"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84" w:type="dxa"/>
          </w:tcPr>
          <w:p w14:paraId="3B974245" w14:textId="00F357E6"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ostpone</w:t>
            </w:r>
          </w:p>
        </w:tc>
        <w:tc>
          <w:tcPr>
            <w:tcW w:w="7626" w:type="dxa"/>
          </w:tcPr>
          <w:p w14:paraId="34D62EE1" w14:textId="4EDA1A81"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see the validity of this issue but would like to discuss this after RedCap session has solid conclusions related to </w:t>
            </w:r>
            <w:r w:rsidRPr="009A547E">
              <w:rPr>
                <w:rFonts w:ascii="Arial" w:eastAsia="SimSun" w:hAnsi="Arial" w:cs="Arial"/>
                <w:bCs/>
                <w:sz w:val="20"/>
                <w:szCs w:val="20"/>
                <w:lang w:eastAsia="zh-CN"/>
              </w:rPr>
              <w:t>pagingSearchSpace for REDCAP UE</w:t>
            </w:r>
            <w:r>
              <w:rPr>
                <w:rFonts w:ascii="Arial" w:eastAsia="SimSun" w:hAnsi="Arial" w:cs="Arial"/>
                <w:bCs/>
                <w:sz w:val="20"/>
                <w:szCs w:val="20"/>
                <w:lang w:eastAsia="zh-CN"/>
              </w:rPr>
              <w:t>.</w:t>
            </w:r>
          </w:p>
        </w:tc>
      </w:tr>
      <w:tr w:rsidR="002955E7" w:rsidRPr="00F152B4" w14:paraId="1A0623E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71EBB09" w14:textId="2139399E" w:rsidR="00CF27D2" w:rsidRDefault="00CF27D2" w:rsidP="00CF27D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484"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Postpone</w:t>
            </w:r>
          </w:p>
        </w:tc>
        <w:tc>
          <w:tcPr>
            <w:tcW w:w="7626"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RedCap WI. </w:t>
            </w:r>
          </w:p>
        </w:tc>
      </w:tr>
      <w:tr w:rsidR="002955E7" w:rsidRPr="00F152B4" w14:paraId="05D8620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26EA67F6" w14:textId="42306E89" w:rsidR="00825E84" w:rsidRDefault="00825E84" w:rsidP="00CF27D2">
            <w:pPr>
              <w:spacing w:after="120"/>
              <w:rPr>
                <w:rFonts w:ascii="Arial" w:hAnsi="Arial" w:cs="Arial"/>
                <w:sz w:val="20"/>
                <w:szCs w:val="20"/>
                <w:lang w:val="en-GB"/>
              </w:rPr>
            </w:pPr>
            <w:r>
              <w:rPr>
                <w:rFonts w:ascii="Arial" w:hAnsi="Arial" w:cs="Arial"/>
                <w:sz w:val="20"/>
                <w:szCs w:val="20"/>
                <w:lang w:val="en-GB"/>
              </w:rPr>
              <w:t>Futurewei</w:t>
            </w:r>
          </w:p>
        </w:tc>
        <w:tc>
          <w:tcPr>
            <w:tcW w:w="1484"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Postpone until the related RedCap discussion is concluded</w:t>
            </w:r>
          </w:p>
        </w:tc>
        <w:tc>
          <w:tcPr>
            <w:tcW w:w="7626"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55E7" w:rsidRPr="00F152B4" w14:paraId="5E3C013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t>Intel</w:t>
            </w:r>
          </w:p>
        </w:tc>
        <w:tc>
          <w:tcPr>
            <w:tcW w:w="1484"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7626"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r w:rsidR="002E26A6" w:rsidRPr="00F152B4" w14:paraId="7E5703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2A1E20E" w14:textId="4C1E9A77" w:rsidR="002E26A6" w:rsidRPr="002E26A6" w:rsidRDefault="002E26A6" w:rsidP="00CF27D2">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OPP</w:t>
            </w:r>
            <w:r>
              <w:rPr>
                <w:rFonts w:ascii="Arial" w:eastAsia="SimSun" w:hAnsi="Arial" w:cs="Arial"/>
                <w:sz w:val="20"/>
                <w:szCs w:val="20"/>
                <w:lang w:val="en-GB" w:eastAsia="zh-CN"/>
              </w:rPr>
              <w:t>O</w:t>
            </w:r>
          </w:p>
        </w:tc>
        <w:tc>
          <w:tcPr>
            <w:tcW w:w="1484" w:type="dxa"/>
          </w:tcPr>
          <w:p w14:paraId="076A0ECD" w14:textId="618409C6"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7626" w:type="dxa"/>
          </w:tcPr>
          <w:p w14:paraId="0AC68E8A" w14:textId="6AF19C2F"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Xiaomi and ZTE</w:t>
            </w:r>
          </w:p>
        </w:tc>
      </w:tr>
      <w:tr w:rsidR="001A746D" w:rsidRPr="00F152B4" w14:paraId="377FD60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5AAA829"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484" w:type="dxa"/>
          </w:tcPr>
          <w:p w14:paraId="2F023018"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 xml:space="preserve">ostpone </w:t>
            </w:r>
          </w:p>
        </w:tc>
        <w:tc>
          <w:tcPr>
            <w:tcW w:w="7626" w:type="dxa"/>
          </w:tcPr>
          <w:p w14:paraId="01FBE4A9"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conclusion in RedCap.</w:t>
            </w:r>
          </w:p>
        </w:tc>
      </w:tr>
      <w:tr w:rsidR="007D0043" w:rsidRPr="00F152B4" w14:paraId="3D37A515"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47391F4" w14:textId="468099A4" w:rsidR="007D0043" w:rsidRDefault="007D0043" w:rsidP="00CF27D2">
            <w:pPr>
              <w:spacing w:after="120"/>
              <w:rPr>
                <w:rFonts w:ascii="Arial" w:eastAsia="SimSun" w:hAnsi="Arial" w:cs="Arial"/>
                <w:sz w:val="20"/>
                <w:szCs w:val="20"/>
                <w:lang w:val="en-GB" w:eastAsia="zh-CN"/>
              </w:rPr>
            </w:pPr>
            <w:r w:rsidRPr="005A4BA8">
              <w:rPr>
                <w:rFonts w:ascii="Arial" w:hAnsi="Arial" w:cs="Arial"/>
                <w:sz w:val="20"/>
                <w:szCs w:val="20"/>
                <w:lang w:val="en-GB"/>
              </w:rPr>
              <w:t>CATT</w:t>
            </w:r>
          </w:p>
        </w:tc>
        <w:tc>
          <w:tcPr>
            <w:tcW w:w="1484" w:type="dxa"/>
          </w:tcPr>
          <w:p w14:paraId="50B30CC4" w14:textId="278D7DFE" w:rsidR="007D0043" w:rsidRDefault="00C7649B"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Discuss in RedCap</w:t>
            </w:r>
          </w:p>
        </w:tc>
        <w:tc>
          <w:tcPr>
            <w:tcW w:w="7626" w:type="dxa"/>
          </w:tcPr>
          <w:p w14:paraId="7FFD8DD8" w14:textId="76F649E1" w:rsidR="007D0043" w:rsidRDefault="007D0043"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agree in principle that RedCap UEs should benefit from PEI. However, ePowSav WI correctly captured the feature (via </w:t>
            </w:r>
            <w:r w:rsidRPr="00C15689">
              <w:rPr>
                <w:rFonts w:ascii="Arial" w:hAnsi="Arial" w:cs="Arial"/>
                <w:i/>
                <w:iCs/>
                <w:sz w:val="20"/>
                <w:szCs w:val="20"/>
                <w:lang w:val="en-GB"/>
              </w:rPr>
              <w:t>SearchSpace-r17</w:t>
            </w:r>
            <w:r w:rsidRPr="00C15689">
              <w:rPr>
                <w:rFonts w:ascii="Arial" w:hAnsi="Arial" w:cs="Arial"/>
                <w:sz w:val="20"/>
                <w:szCs w:val="20"/>
                <w:lang w:val="en-GB"/>
              </w:rPr>
              <w:t xml:space="preserve"> and </w:t>
            </w:r>
            <w:r w:rsidRPr="00C15689">
              <w:rPr>
                <w:rFonts w:ascii="Arial" w:hAnsi="Arial" w:cs="Arial"/>
                <w:i/>
                <w:iCs/>
                <w:sz w:val="20"/>
                <w:szCs w:val="20"/>
                <w:lang w:val="en-GB"/>
              </w:rPr>
              <w:t>firstPDCCH-MonitoringOccasionOfPEI-O-r17</w:t>
            </w:r>
            <w:r>
              <w:rPr>
                <w:rFonts w:ascii="Arial" w:hAnsi="Arial" w:cs="Arial"/>
                <w:sz w:val="20"/>
                <w:szCs w:val="20"/>
                <w:lang w:val="en-GB"/>
              </w:rPr>
              <w:t xml:space="preserve">) for generic UEs, i.e. in </w:t>
            </w:r>
            <w:r w:rsidRPr="00C15689">
              <w:rPr>
                <w:rFonts w:ascii="Arial" w:hAnsi="Arial" w:cs="Arial"/>
                <w:i/>
                <w:iCs/>
                <w:sz w:val="20"/>
                <w:szCs w:val="20"/>
                <w:lang w:val="en-GB"/>
              </w:rPr>
              <w:t>initialDownlinkBWP</w:t>
            </w:r>
            <w:r>
              <w:rPr>
                <w:rFonts w:ascii="Arial" w:hAnsi="Arial" w:cs="Arial"/>
                <w:iCs/>
                <w:sz w:val="20"/>
                <w:szCs w:val="20"/>
                <w:lang w:val="en-GB"/>
              </w:rPr>
              <w:t xml:space="preserve">. Now, the exact mechanism by which the feature should be supported by RedCap UEs (e.g. by duplicating those in </w:t>
            </w:r>
            <w:r w:rsidRPr="00EE30A2">
              <w:rPr>
                <w:rFonts w:ascii="Arial" w:hAnsi="Arial" w:cs="Arial"/>
                <w:iCs/>
                <w:sz w:val="20"/>
                <w:szCs w:val="20"/>
                <w:lang w:val="en-GB"/>
              </w:rPr>
              <w:t>initialDownlinkBWP-RedCap-r17</w:t>
            </w:r>
            <w:r>
              <w:rPr>
                <w:rFonts w:ascii="Arial" w:hAnsi="Arial" w:cs="Arial"/>
                <w:iCs/>
                <w:sz w:val="20"/>
                <w:szCs w:val="20"/>
                <w:lang w:val="en-GB"/>
              </w:rPr>
              <w:t xml:space="preserve"> as suggested in [2]) clearly belongs to RedCap WI and should be discussed there.</w:t>
            </w:r>
          </w:p>
        </w:tc>
      </w:tr>
      <w:tr w:rsidR="002A02CE" w14:paraId="72FD7EBB" w14:textId="77777777" w:rsidTr="002A02CE">
        <w:tc>
          <w:tcPr>
            <w:cnfStyle w:val="001000000000" w:firstRow="0" w:lastRow="0" w:firstColumn="1" w:lastColumn="0" w:oddVBand="0" w:evenVBand="0" w:oddHBand="0" w:evenHBand="0" w:firstRowFirstColumn="0" w:firstRowLastColumn="0" w:lastRowFirstColumn="0" w:lastRowLastColumn="0"/>
            <w:tcW w:w="1250" w:type="dxa"/>
          </w:tcPr>
          <w:p w14:paraId="11432FC5" w14:textId="77777777" w:rsidR="002A02CE" w:rsidRDefault="002A02C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484" w:type="dxa"/>
          </w:tcPr>
          <w:p w14:paraId="598C557B" w14:textId="77777777" w:rsidR="002A02CE" w:rsidRDefault="002A0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postpone</w:t>
            </w:r>
          </w:p>
        </w:tc>
        <w:tc>
          <w:tcPr>
            <w:tcW w:w="7626" w:type="dxa"/>
          </w:tcPr>
          <w:p w14:paraId="77B8435F" w14:textId="56E57CC3" w:rsidR="002A02CE" w:rsidRDefault="00B37C2C"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conclusions in RedCap.</w:t>
            </w:r>
          </w:p>
        </w:tc>
      </w:tr>
      <w:tr w:rsidR="002A02CE" w14:paraId="33CFC9DF" w14:textId="77777777" w:rsidTr="002A02CE">
        <w:tc>
          <w:tcPr>
            <w:cnfStyle w:val="001000000000" w:firstRow="0" w:lastRow="0" w:firstColumn="1" w:lastColumn="0" w:oddVBand="0" w:evenVBand="0" w:oddHBand="0" w:evenHBand="0" w:firstRowFirstColumn="0" w:firstRowLastColumn="0" w:lastRowFirstColumn="0" w:lastRowLastColumn="0"/>
            <w:tcW w:w="1250" w:type="dxa"/>
          </w:tcPr>
          <w:p w14:paraId="01F3C971" w14:textId="6B9ED277" w:rsidR="002A02CE" w:rsidRDefault="00B17009"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484" w:type="dxa"/>
          </w:tcPr>
          <w:p w14:paraId="0083B11F" w14:textId="5F61B590" w:rsidR="002A02CE" w:rsidRDefault="00CD62B1"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7626" w:type="dxa"/>
          </w:tcPr>
          <w:p w14:paraId="572EA72A" w14:textId="77777777" w:rsidR="002A02CE" w:rsidRDefault="002A0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2955E7">
            <w:pPr>
              <w:spacing w:after="120"/>
              <w:rPr>
                <w:rFonts w:ascii="Arial" w:eastAsia="SimSun" w:hAnsi="Arial" w:cs="Arial"/>
                <w:b w:val="0"/>
                <w:bCs w:val="0"/>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1842" w:type="dxa"/>
          </w:tcPr>
          <w:p w14:paraId="5A20C2B1" w14:textId="77777777" w:rsidR="008E3AA0" w:rsidRPr="00FA232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5D9EF92" w14:textId="77777777" w:rsidR="008E3AA0" w:rsidRPr="00C75048"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D18B69" w14:textId="6FED7E6E" w:rsidR="0050296B"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CDE010E" w14:textId="77777777" w:rsidR="0050296B" w:rsidRPr="00C75048"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4BF89E2A" w14:textId="3EDC643B" w:rsidR="00CF27D2"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BD89703" w14:textId="77777777" w:rsidR="00CF27D2" w:rsidRPr="00C75048"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1842" w:type="dxa"/>
          </w:tcPr>
          <w:p w14:paraId="243A5874" w14:textId="5A13ABD0" w:rsidR="00825E84"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6D6029B6" w14:textId="77777777" w:rsidR="00825E84" w:rsidRPr="00C75048"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3A9ACD27" w14:textId="3C840C92" w:rsidR="00912727"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FBD1773" w14:textId="77777777" w:rsidR="00912727" w:rsidRPr="00C75048"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C75048" w14:paraId="0AD1C0C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EEA9174" w14:textId="18B62AD7" w:rsidR="002E26A6" w:rsidRDefault="002E26A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7DAF831" w14:textId="4CCE6977" w:rsidR="002E26A6"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6703C9A" w14:textId="77777777" w:rsidR="002E26A6" w:rsidRPr="00C75048"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3EE67FB4"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7DCACDB5"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68429A9A"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E31FDE7" w14:textId="77777777" w:rsidR="001A746D" w:rsidRPr="00C75048"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2B36593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BF6BAC0" w14:textId="6C2D3A4C" w:rsidR="001A746D" w:rsidRDefault="00F804F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33671FE8" w14:textId="2898FA8F" w:rsidR="001A746D" w:rsidRDefault="00F804F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63FDE0D" w14:textId="77777777" w:rsidR="001A746D" w:rsidRPr="00C75048" w:rsidRDefault="001A746D"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237F5" w:rsidRPr="00C75048" w14:paraId="5350FD7D" w14:textId="77777777" w:rsidTr="00C237F5">
        <w:tc>
          <w:tcPr>
            <w:cnfStyle w:val="001000000000" w:firstRow="0" w:lastRow="0" w:firstColumn="1" w:lastColumn="0" w:oddVBand="0" w:evenVBand="0" w:oddHBand="0" w:evenHBand="0" w:firstRowFirstColumn="0" w:firstRowLastColumn="0" w:lastRowFirstColumn="0" w:lastRowLastColumn="0"/>
            <w:tcW w:w="1555" w:type="dxa"/>
          </w:tcPr>
          <w:p w14:paraId="31B9FF54" w14:textId="77777777" w:rsidR="00C237F5" w:rsidRDefault="00C237F5"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47850797" w14:textId="77777777" w:rsidR="00C237F5"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5811009" w14:textId="77777777" w:rsidR="00C237F5" w:rsidRPr="00C75048"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could consider to mention PEI-RNTI in 38.304 as well (but no strong view)</w:t>
            </w:r>
          </w:p>
        </w:tc>
      </w:tr>
      <w:tr w:rsidR="00C237F5" w:rsidRPr="00C75048" w14:paraId="5E1903E2" w14:textId="77777777" w:rsidTr="00C237F5">
        <w:tc>
          <w:tcPr>
            <w:cnfStyle w:val="001000000000" w:firstRow="0" w:lastRow="0" w:firstColumn="1" w:lastColumn="0" w:oddVBand="0" w:evenVBand="0" w:oddHBand="0" w:evenHBand="0" w:firstRowFirstColumn="0" w:firstRowLastColumn="0" w:lastRowFirstColumn="0" w:lastRowLastColumn="0"/>
            <w:tcW w:w="1555" w:type="dxa"/>
          </w:tcPr>
          <w:p w14:paraId="6519848B" w14:textId="32FAC856" w:rsidR="00C237F5" w:rsidRDefault="00BE1DF9"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1EFEA410" w14:textId="6301E34D" w:rsidR="00C237F5" w:rsidRDefault="00BE1DF9"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29E8ABF1" w14:textId="77777777" w:rsidR="00C237F5" w:rsidRPr="00C75048"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t>NR_UE_pow_sav_enh-Core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t>NR_UE_pow_sav_enh-Core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t>NR_UE_pow_sav_enh-Core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t>NR_UE_pow_sav_enh-Core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8"/>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8C02" w14:textId="77777777" w:rsidR="007C0CA8" w:rsidRDefault="007C0CA8">
      <w:pPr>
        <w:spacing w:after="0" w:line="240" w:lineRule="auto"/>
      </w:pPr>
      <w:r>
        <w:separator/>
      </w:r>
    </w:p>
  </w:endnote>
  <w:endnote w:type="continuationSeparator" w:id="0">
    <w:p w14:paraId="2257F37F" w14:textId="77777777" w:rsidR="007C0CA8" w:rsidRDefault="007C0CA8">
      <w:pPr>
        <w:spacing w:after="0" w:line="240" w:lineRule="auto"/>
      </w:pPr>
      <w:r>
        <w:continuationSeparator/>
      </w:r>
    </w:p>
  </w:endnote>
  <w:endnote w:type="continuationNotice" w:id="1">
    <w:p w14:paraId="5EE4C711" w14:textId="77777777" w:rsidR="007C0CA8" w:rsidRDefault="007C0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54F3589A" w:rsidR="00D600A1" w:rsidRDefault="00D600A1">
    <w:pPr>
      <w:pStyle w:val="Footer"/>
    </w:pPr>
    <w:r>
      <w:fldChar w:fldCharType="begin"/>
    </w:r>
    <w:r>
      <w:instrText xml:space="preserve"> PAGE   \* MERGEFORMAT </w:instrText>
    </w:r>
    <w:r>
      <w:fldChar w:fldCharType="separate"/>
    </w:r>
    <w:r w:rsidR="00F42CDE">
      <w:rPr>
        <w:noProof/>
      </w:rPr>
      <w:t>4</w:t>
    </w:r>
    <w:r>
      <w:fldChar w:fldCharType="end"/>
    </w:r>
  </w:p>
  <w:p w14:paraId="08592DF5" w14:textId="77777777" w:rsidR="00D600A1" w:rsidRDefault="00D6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F79B" w14:textId="77777777" w:rsidR="007C0CA8" w:rsidRDefault="007C0CA8">
      <w:pPr>
        <w:spacing w:after="0" w:line="240" w:lineRule="auto"/>
      </w:pPr>
      <w:r>
        <w:separator/>
      </w:r>
    </w:p>
  </w:footnote>
  <w:footnote w:type="continuationSeparator" w:id="0">
    <w:p w14:paraId="10C9B784" w14:textId="77777777" w:rsidR="007C0CA8" w:rsidRDefault="007C0CA8">
      <w:pPr>
        <w:spacing w:after="0" w:line="240" w:lineRule="auto"/>
      </w:pPr>
      <w:r>
        <w:continuationSeparator/>
      </w:r>
    </w:p>
  </w:footnote>
  <w:footnote w:type="continuationNotice" w:id="1">
    <w:p w14:paraId="6AC775B8" w14:textId="77777777" w:rsidR="007C0CA8" w:rsidRDefault="007C0C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5FA9"/>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EB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310"/>
    <w:rsid w:val="000C54F4"/>
    <w:rsid w:val="000C669F"/>
    <w:rsid w:val="000C6FCC"/>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547"/>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851"/>
    <w:rsid w:val="001A099B"/>
    <w:rsid w:val="001A0D52"/>
    <w:rsid w:val="001A0DC6"/>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46D"/>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C34"/>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5E7"/>
    <w:rsid w:val="002956ED"/>
    <w:rsid w:val="002958DF"/>
    <w:rsid w:val="00295E94"/>
    <w:rsid w:val="00295FC8"/>
    <w:rsid w:val="00296A16"/>
    <w:rsid w:val="00296C3E"/>
    <w:rsid w:val="00297018"/>
    <w:rsid w:val="002974A7"/>
    <w:rsid w:val="002979A5"/>
    <w:rsid w:val="00297FE1"/>
    <w:rsid w:val="002A02CE"/>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6A6"/>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9BB"/>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E40"/>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6B5"/>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647"/>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14D"/>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DD0"/>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58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06"/>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0CA8"/>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043"/>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885"/>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2CE"/>
    <w:rsid w:val="0090263B"/>
    <w:rsid w:val="00902664"/>
    <w:rsid w:val="00902A0A"/>
    <w:rsid w:val="00902F09"/>
    <w:rsid w:val="0090367B"/>
    <w:rsid w:val="00903F1C"/>
    <w:rsid w:val="0090416F"/>
    <w:rsid w:val="009041A7"/>
    <w:rsid w:val="00904630"/>
    <w:rsid w:val="00904DB9"/>
    <w:rsid w:val="00904EF5"/>
    <w:rsid w:val="0090592D"/>
    <w:rsid w:val="00905C34"/>
    <w:rsid w:val="0090663F"/>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0AC"/>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20"/>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09"/>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788"/>
    <w:rsid w:val="00B35D98"/>
    <w:rsid w:val="00B3605F"/>
    <w:rsid w:val="00B36774"/>
    <w:rsid w:val="00B36A4A"/>
    <w:rsid w:val="00B36D16"/>
    <w:rsid w:val="00B36F1D"/>
    <w:rsid w:val="00B37907"/>
    <w:rsid w:val="00B37C2C"/>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1DF9"/>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7AE"/>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37F5"/>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090"/>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396"/>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49B"/>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38E"/>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2B1"/>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0A1"/>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300"/>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32"/>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5E82"/>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0D6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4EDC"/>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CDE"/>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4F2"/>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2CC1"/>
  <w15:docId w15:val="{1B2121E9-096F-4B8D-80FB-0FBE6CE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04584"/>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5659">
      <w:bodyDiv w:val="1"/>
      <w:marLeft w:val="0"/>
      <w:marRight w:val="0"/>
      <w:marTop w:val="0"/>
      <w:marBottom w:val="0"/>
      <w:divBdr>
        <w:top w:val="none" w:sz="0" w:space="0" w:color="auto"/>
        <w:left w:val="none" w:sz="0" w:space="0" w:color="auto"/>
        <w:bottom w:val="none" w:sz="0" w:space="0" w:color="auto"/>
        <w:right w:val="none" w:sz="0" w:space="0" w:color="auto"/>
      </w:divBdr>
    </w:div>
    <w:div w:id="180515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6776-20211118202754\Attach\image039(11-18-20-31-35).p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Inbox/R1-2205394.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B5E4E4B-EA88-4555-ABE6-374E5951FF08}">
  <ds:schemaRefs>
    <ds:schemaRef ds:uri="http://schemas.openxmlformats.org/officeDocument/2006/bibliography"/>
  </ds:schemaRefs>
</ds:datastoreItem>
</file>

<file path=customXml/itemProps2.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Pages>
  <Words>3235</Words>
  <Characters>26211</Characters>
  <Application>Microsoft Office Word</Application>
  <DocSecurity>0</DocSecurity>
  <Lines>218</Lines>
  <Paragraphs>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29388</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Korhonen, Jouni R2</cp:lastModifiedBy>
  <cp:revision>7</cp:revision>
  <cp:lastPrinted>2007-12-21T04:58:00Z</cp:lastPrinted>
  <dcterms:created xsi:type="dcterms:W3CDTF">2022-05-17T07:47:00Z</dcterms:created>
  <dcterms:modified xsi:type="dcterms:W3CDTF">2022-05-17T07:59:00Z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