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BD" w:rsidRDefault="00842046">
      <w:pPr>
        <w:pStyle w:val="Header"/>
        <w:tabs>
          <w:tab w:val="right" w:pos="9639"/>
        </w:tabs>
        <w:rPr>
          <w:bCs/>
          <w:i/>
          <w:sz w:val="24"/>
          <w:szCs w:val="24"/>
        </w:rPr>
      </w:pPr>
      <w:r>
        <w:rPr>
          <w:bCs/>
          <w:sz w:val="24"/>
          <w:szCs w:val="24"/>
        </w:rPr>
        <w:t>3GPP TSG-RAN WG2 Meeting #118 Electronic</w:t>
      </w:r>
      <w:r>
        <w:rPr>
          <w:bCs/>
          <w:sz w:val="24"/>
          <w:szCs w:val="24"/>
        </w:rPr>
        <w:tab/>
      </w:r>
      <w:hyperlink r:id="rId12" w:history="1">
        <w:r>
          <w:rPr>
            <w:rStyle w:val="Hyperlink"/>
            <w:bCs/>
            <w:sz w:val="24"/>
            <w:szCs w:val="24"/>
          </w:rPr>
          <w:t>R2-220xxxx</w:t>
        </w:r>
      </w:hyperlink>
    </w:p>
    <w:p w:rsidR="00AC2BBD" w:rsidRDefault="00842046">
      <w:pPr>
        <w:pStyle w:val="Header"/>
        <w:tabs>
          <w:tab w:val="right" w:pos="9639"/>
        </w:tabs>
        <w:rPr>
          <w:bCs/>
          <w:sz w:val="24"/>
          <w:szCs w:val="24"/>
          <w:lang w:eastAsia="zh-CN"/>
        </w:rPr>
      </w:pPr>
      <w:r>
        <w:rPr>
          <w:bCs/>
          <w:sz w:val="24"/>
          <w:szCs w:val="24"/>
          <w:lang w:eastAsia="zh-CN"/>
        </w:rPr>
        <w:t>Elbonia, 09 – 20 May 2022</w:t>
      </w:r>
    </w:p>
    <w:p w:rsidR="00AC2BBD" w:rsidRDefault="00AC2BBD">
      <w:pPr>
        <w:pStyle w:val="Header"/>
        <w:rPr>
          <w:bCs/>
          <w:sz w:val="24"/>
        </w:rPr>
      </w:pPr>
    </w:p>
    <w:p w:rsidR="00AC2BBD" w:rsidRDefault="00AC2BBD">
      <w:pPr>
        <w:pStyle w:val="Header"/>
        <w:rPr>
          <w:bCs/>
          <w:sz w:val="24"/>
        </w:rPr>
      </w:pPr>
    </w:p>
    <w:p w:rsidR="00AC2BBD" w:rsidRDefault="00842046">
      <w:pPr>
        <w:pStyle w:val="CRCoverPage"/>
        <w:tabs>
          <w:tab w:val="left" w:pos="1985"/>
        </w:tabs>
        <w:rPr>
          <w:rFonts w:cs="Arial"/>
          <w:b/>
          <w:bCs/>
          <w:sz w:val="24"/>
          <w:lang w:eastAsia="ja-JP"/>
        </w:rPr>
      </w:pPr>
      <w:r>
        <w:rPr>
          <w:rFonts w:cs="Arial"/>
          <w:b/>
          <w:bCs/>
          <w:sz w:val="24"/>
        </w:rPr>
        <w:t>Agenda item:</w:t>
      </w:r>
      <w:r>
        <w:rPr>
          <w:rFonts w:cs="Arial"/>
          <w:b/>
          <w:bCs/>
          <w:sz w:val="24"/>
        </w:rPr>
        <w:tab/>
        <w:t>6.24.1</w:t>
      </w:r>
    </w:p>
    <w:p w:rsidR="00AC2BBD" w:rsidRDefault="008420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AC2BBD" w:rsidRDefault="0084204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[AT118-e][039][NR17] n77 Canada (Nokia)</w:t>
      </w:r>
    </w:p>
    <w:p w:rsidR="00AC2BBD" w:rsidRDefault="0084204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TEI17 - Release 17</w:t>
      </w:r>
    </w:p>
    <w:p w:rsidR="00AC2BBD" w:rsidRDefault="008420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AC2BBD" w:rsidRDefault="00842046">
      <w:pPr>
        <w:pStyle w:val="Heading1"/>
      </w:pPr>
      <w:r>
        <w:t>1</w:t>
      </w:r>
      <w:r>
        <w:tab/>
        <w:t>Introduction</w:t>
      </w:r>
    </w:p>
    <w:p w:rsidR="00AC2BBD" w:rsidRDefault="00842046">
      <w:r>
        <w:t>This document is the report of the following email discussion:</w:t>
      </w:r>
    </w:p>
    <w:p w:rsidR="00AC2BBD" w:rsidRDefault="00842046">
      <w:pPr>
        <w:pStyle w:val="BoldComments"/>
      </w:pPr>
      <w:r>
        <w:t>n77 for Canada</w:t>
      </w:r>
    </w:p>
    <w:p w:rsidR="00AC2BBD" w:rsidRDefault="00842046">
      <w:pPr>
        <w:pStyle w:val="Comments"/>
      </w:pPr>
      <w:r>
        <w:t>offline, CB online W2 if needed</w:t>
      </w:r>
    </w:p>
    <w:p w:rsidR="00AC2BBD" w:rsidRDefault="00AC2BBD">
      <w:pPr>
        <w:pStyle w:val="Comments"/>
      </w:pPr>
    </w:p>
    <w:p w:rsidR="00AC2BBD" w:rsidRDefault="00842046">
      <w:pPr>
        <w:pStyle w:val="EmailDiscussion"/>
      </w:pPr>
      <w:bookmarkStart w:id="0" w:name="_Hlk102970789"/>
      <w:r>
        <w:t>[AT118-e][039][NR17] n77 Canada (Nokia)</w:t>
      </w:r>
    </w:p>
    <w:p w:rsidR="00AC2BBD" w:rsidRDefault="00842046">
      <w:pPr>
        <w:pStyle w:val="ComeBack"/>
        <w:numPr>
          <w:ilvl w:val="0"/>
          <w:numId w:val="0"/>
        </w:numPr>
        <w:ind w:left="1622"/>
      </w:pPr>
      <w:r>
        <w:t xml:space="preserve">Scope: Treat </w:t>
      </w:r>
      <w:hyperlink r:id="rId13" w:history="1">
        <w:r>
          <w:rPr>
            <w:rStyle w:val="Hyperlink"/>
          </w:rPr>
          <w:t>R2-2204459</w:t>
        </w:r>
      </w:hyperlink>
      <w:r>
        <w:t xml:space="preserve">, </w:t>
      </w:r>
      <w:hyperlink r:id="rId14" w:history="1">
        <w:r>
          <w:rPr>
            <w:rStyle w:val="Hyperlink"/>
          </w:rPr>
          <w:t>R2-2205393</w:t>
        </w:r>
      </w:hyperlink>
      <w:r>
        <w:t xml:space="preserve">, </w:t>
      </w:r>
      <w:hyperlink r:id="rId15" w:history="1">
        <w:r>
          <w:rPr>
            <w:rStyle w:val="Hyperlink"/>
          </w:rPr>
          <w:t>R2-2205394</w:t>
        </w:r>
      </w:hyperlink>
      <w:r>
        <w:t xml:space="preserve">, </w:t>
      </w:r>
      <w:hyperlink r:id="rId16" w:history="1">
        <w:r>
          <w:rPr>
            <w:rStyle w:val="Hyperlink"/>
          </w:rPr>
          <w:t>R2-2205395</w:t>
        </w:r>
      </w:hyperlink>
      <w:r>
        <w:t xml:space="preserve">, </w:t>
      </w:r>
      <w:hyperlink r:id="rId17" w:history="1">
        <w:r>
          <w:rPr>
            <w:rStyle w:val="Hyperlink"/>
          </w:rPr>
          <w:t>R2-2205396</w:t>
        </w:r>
      </w:hyperlink>
      <w:r>
        <w:t xml:space="preserve">, </w:t>
      </w:r>
      <w:hyperlink r:id="rId18" w:history="1">
        <w:r>
          <w:rPr>
            <w:rStyle w:val="Hyperlink"/>
          </w:rPr>
          <w:t>R2-2205450</w:t>
        </w:r>
      </w:hyperlink>
      <w:r>
        <w:t>, Ph1 Determine agreeable parts, Ph2 agree CRs</w:t>
      </w:r>
    </w:p>
    <w:p w:rsidR="00AC2BBD" w:rsidRDefault="00842046">
      <w:pPr>
        <w:pStyle w:val="EmailDiscussion2"/>
      </w:pPr>
      <w:r>
        <w:tab/>
        <w:t>Intended outcome: Report, Agreed CRs</w:t>
      </w:r>
    </w:p>
    <w:p w:rsidR="00AC2BBD" w:rsidRDefault="00842046">
      <w:pPr>
        <w:pStyle w:val="EmailDiscussion2"/>
      </w:pPr>
      <w:r>
        <w:tab/>
        <w:t>Deadline: Schedule 1</w:t>
      </w:r>
    </w:p>
    <w:bookmarkEnd w:id="0"/>
    <w:p w:rsidR="00AC2BBD" w:rsidRDefault="00AC2BBD">
      <w:pPr>
        <w:pStyle w:val="Doc-text2"/>
      </w:pPr>
    </w:p>
    <w:p w:rsidR="00AC2BBD" w:rsidRDefault="00DA1850">
      <w:pPr>
        <w:pStyle w:val="Doc-title"/>
      </w:pPr>
      <w:hyperlink r:id="rId19" w:history="1">
        <w:r w:rsidR="00842046">
          <w:rPr>
            <w:rStyle w:val="Hyperlink"/>
          </w:rPr>
          <w:t>R2-2204459</w:t>
        </w:r>
      </w:hyperlink>
      <w:r w:rsidR="00842046">
        <w:tab/>
        <w:t>LS On Canada band n77 (R4-2206568; contact: Telus)</w:t>
      </w:r>
      <w:r w:rsidR="00842046">
        <w:tab/>
        <w:t>RAN4</w:t>
      </w:r>
      <w:r w:rsidR="00842046">
        <w:tab/>
        <w:t>LS in</w:t>
      </w:r>
      <w:r w:rsidR="00842046">
        <w:tab/>
        <w:t>Rel-17</w:t>
      </w:r>
      <w:r w:rsidR="00842046">
        <w:tab/>
        <w:t>To:RAN2</w:t>
      </w:r>
      <w:r w:rsidR="00842046">
        <w:tab/>
        <w:t>Cc:RAN</w:t>
      </w:r>
    </w:p>
    <w:p w:rsidR="00AC2BBD" w:rsidRDefault="00DA1850">
      <w:pPr>
        <w:pStyle w:val="Doc-title"/>
      </w:pPr>
      <w:hyperlink r:id="rId20" w:history="1">
        <w:r w:rsidR="00842046">
          <w:rPr>
            <w:rStyle w:val="Hyperlink"/>
          </w:rPr>
          <w:t>R2-2205393</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36.306</w:t>
      </w:r>
      <w:r w:rsidR="00842046">
        <w:tab/>
        <w:t>17.0.0</w:t>
      </w:r>
      <w:r w:rsidR="00842046">
        <w:tab/>
        <w:t>1847</w:t>
      </w:r>
      <w:r w:rsidR="00842046">
        <w:tab/>
        <w:t>-</w:t>
      </w:r>
      <w:r w:rsidR="00842046">
        <w:tab/>
        <w:t>C</w:t>
      </w:r>
      <w:r w:rsidR="00842046">
        <w:tab/>
        <w:t>TEI17</w:t>
      </w:r>
    </w:p>
    <w:p w:rsidR="00AC2BBD" w:rsidRDefault="00DA1850">
      <w:pPr>
        <w:pStyle w:val="Doc-title"/>
      </w:pPr>
      <w:hyperlink r:id="rId21" w:history="1">
        <w:r w:rsidR="00842046">
          <w:rPr>
            <w:rStyle w:val="Hyperlink"/>
          </w:rPr>
          <w:t>R2-2205394</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36.331</w:t>
      </w:r>
      <w:r w:rsidR="00842046">
        <w:tab/>
        <w:t>17.0.0</w:t>
      </w:r>
      <w:r w:rsidR="00842046">
        <w:tab/>
        <w:t>4799</w:t>
      </w:r>
      <w:r w:rsidR="00842046">
        <w:tab/>
        <w:t>-</w:t>
      </w:r>
      <w:r w:rsidR="00842046">
        <w:tab/>
        <w:t>C</w:t>
      </w:r>
      <w:r w:rsidR="00842046">
        <w:tab/>
        <w:t>TEI17</w:t>
      </w:r>
    </w:p>
    <w:p w:rsidR="00AC2BBD" w:rsidRDefault="00DA1850">
      <w:pPr>
        <w:pStyle w:val="Doc-title"/>
      </w:pPr>
      <w:hyperlink r:id="rId22" w:history="1">
        <w:r w:rsidR="00842046">
          <w:rPr>
            <w:rStyle w:val="Hyperlink"/>
          </w:rPr>
          <w:t>R2-2205395</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38.306</w:t>
      </w:r>
      <w:r w:rsidR="00842046">
        <w:tab/>
        <w:t>17.0.0</w:t>
      </w:r>
      <w:r w:rsidR="00842046">
        <w:tab/>
        <w:t>0714</w:t>
      </w:r>
      <w:r w:rsidR="00842046">
        <w:tab/>
        <w:t>-</w:t>
      </w:r>
      <w:r w:rsidR="00842046">
        <w:tab/>
        <w:t>C</w:t>
      </w:r>
      <w:r w:rsidR="00842046">
        <w:tab/>
        <w:t>TEI17</w:t>
      </w:r>
    </w:p>
    <w:p w:rsidR="00AC2BBD" w:rsidRDefault="00DA1850">
      <w:pPr>
        <w:pStyle w:val="Doc-title"/>
      </w:pPr>
      <w:hyperlink r:id="rId23" w:history="1">
        <w:r w:rsidR="00842046">
          <w:rPr>
            <w:rStyle w:val="Hyperlink"/>
          </w:rPr>
          <w:t>R2-2205396</w:t>
        </w:r>
      </w:hyperlink>
      <w:r w:rsidR="00842046">
        <w:tab/>
        <w:t>Distinguishing support of band n77 restrictions in Canada</w:t>
      </w:r>
      <w:r w:rsidR="00842046">
        <w:tab/>
        <w:t>Nokia, Nokia Shanghai Bell, Ericsson, Huawei, Telus, Bell Canada</w:t>
      </w:r>
      <w:r w:rsidR="00842046">
        <w:tab/>
        <w:t>CR</w:t>
      </w:r>
      <w:r w:rsidR="00842046">
        <w:tab/>
        <w:t>Rel-17</w:t>
      </w:r>
      <w:r w:rsidR="00842046">
        <w:tab/>
        <w:t>38.331</w:t>
      </w:r>
      <w:r w:rsidR="00842046">
        <w:tab/>
        <w:t>17.0.0</w:t>
      </w:r>
      <w:r w:rsidR="00842046">
        <w:tab/>
        <w:t>3078</w:t>
      </w:r>
      <w:r w:rsidR="00842046">
        <w:tab/>
        <w:t>-</w:t>
      </w:r>
      <w:r w:rsidR="00842046">
        <w:tab/>
        <w:t>C</w:t>
      </w:r>
      <w:r w:rsidR="00842046">
        <w:tab/>
        <w:t>TEI17</w:t>
      </w:r>
    </w:p>
    <w:p w:rsidR="00AC2BBD" w:rsidRDefault="00DA1850">
      <w:pPr>
        <w:pStyle w:val="Doc-title"/>
      </w:pPr>
      <w:hyperlink r:id="rId24" w:history="1">
        <w:r w:rsidR="00842046">
          <w:rPr>
            <w:rStyle w:val="Hyperlink"/>
          </w:rPr>
          <w:t>R2-2205450</w:t>
        </w:r>
      </w:hyperlink>
      <w:r w:rsidR="00842046">
        <w:tab/>
        <w:t>Discussion on n77 issues</w:t>
      </w:r>
      <w:r w:rsidR="00842046">
        <w:tab/>
        <w:t>Xiaomi Communications</w:t>
      </w:r>
      <w:r w:rsidR="00842046">
        <w:tab/>
        <w:t>discussion</w:t>
      </w:r>
      <w:r w:rsidR="00842046">
        <w:tab/>
        <w:t>Rel-17</w:t>
      </w:r>
      <w:r w:rsidR="00842046">
        <w:tab/>
        <w:t>TEI17</w:t>
      </w:r>
    </w:p>
    <w:p w:rsidR="00AC2BBD" w:rsidRDefault="00AC2BBD"/>
    <w:p w:rsidR="00AC2BBD" w:rsidRDefault="00842046">
      <w:pPr>
        <w:pStyle w:val="Heading1"/>
      </w:pPr>
      <w:r>
        <w:t>2</w:t>
      </w:r>
      <w:r>
        <w:tab/>
        <w:t>Contact Points</w:t>
      </w:r>
    </w:p>
    <w:p w:rsidR="00AC2BBD" w:rsidRDefault="0084204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AC2BBD" w:rsidRDefault="00842046">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AC2BBD" w:rsidRDefault="0084204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AC2BBD" w:rsidRDefault="00842046">
            <w:pPr>
              <w:pStyle w:val="TAH"/>
              <w:spacing w:before="20" w:after="20"/>
              <w:ind w:left="57" w:right="57"/>
              <w:jc w:val="left"/>
              <w:rPr>
                <w:color w:val="FFFFFF" w:themeColor="background1"/>
              </w:rPr>
            </w:pPr>
            <w:r>
              <w:rPr>
                <w:color w:val="FFFFFF" w:themeColor="background1"/>
              </w:rPr>
              <w:t>Email Address</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tero.henttonen@nokia.com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z</w:t>
            </w:r>
            <w:r>
              <w:rPr>
                <w:lang w:eastAsia="zh-CN"/>
              </w:rPr>
              <w:t>haoyang@huawei.com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naveen.palle@apple.com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Li.wenting@zte.com.cn</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jack.jang@samsung.com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Z</w:t>
            </w:r>
            <w:r>
              <w:rPr>
                <w:lang w:eastAsia="zh-CN"/>
              </w:rPr>
              <w:t>hongda Du</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d</w:t>
            </w:r>
            <w:r>
              <w:rPr>
                <w:lang w:eastAsia="zh-CN"/>
              </w:rPr>
              <w:t>uzhongda@oppo.com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rFonts w:eastAsiaTheme="minorEastAsia"/>
                <w:lang w:eastAsia="ja-JP"/>
              </w:rPr>
            </w:pPr>
            <w:r>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kimba@vivo.com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030B2F">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AC2BBD" w:rsidRDefault="00030B2F">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AC2BBD" w:rsidRDefault="00030B2F">
            <w:pPr>
              <w:pStyle w:val="TAC"/>
              <w:spacing w:before="20" w:after="20"/>
              <w:ind w:left="57" w:right="57"/>
              <w:jc w:val="left"/>
              <w:rPr>
                <w:lang w:eastAsia="zh-CN"/>
              </w:rPr>
            </w:pPr>
            <w:r>
              <w:rPr>
                <w:lang w:eastAsia="zh-CN"/>
              </w:rPr>
              <w:t>wuyumin@xiaomi.com</w:t>
            </w: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bl>
    <w:p w:rsidR="00AC2BBD" w:rsidRDefault="00AC2BBD"/>
    <w:p w:rsidR="00AC2BBD" w:rsidRDefault="00842046">
      <w:pPr>
        <w:pStyle w:val="Heading1"/>
      </w:pPr>
      <w:r>
        <w:t>3</w:t>
      </w:r>
      <w:r>
        <w:tab/>
        <w:t>Discussion</w:t>
      </w:r>
    </w:p>
    <w:p w:rsidR="00AC2BBD" w:rsidRDefault="00842046">
      <w:r>
        <w:t xml:space="preserve">This discussion was triggered by the document </w:t>
      </w:r>
      <w:hyperlink r:id="rId25" w:history="1">
        <w:r>
          <w:rPr>
            <w:rStyle w:val="Hyperlink"/>
          </w:rPr>
          <w:t>R2-2204459</w:t>
        </w:r>
      </w:hyperlink>
      <w:r>
        <w:t xml:space="preserve">, requesting to provide similar signallling for the band n77 in Canada as was provided earlier for band n77 in the US. This was also discusssed in RAN#95e with the following decisions (with </w:t>
      </w:r>
      <w:r>
        <w:rPr>
          <w:highlight w:val="yellow"/>
        </w:rPr>
        <w:t>yellow highlighting</w:t>
      </w:r>
      <w:r>
        <w:t xml:space="preserve"> showing the decisions impacting current RAN2 meeting and </w:t>
      </w:r>
      <w:r>
        <w:rPr>
          <w:highlight w:val="cyan"/>
        </w:rPr>
        <w:t>cyan highlighting</w:t>
      </w:r>
      <w:r>
        <w:t xml:space="preserve"> showing how RAN plans to progress with the general issue):</w:t>
      </w:r>
    </w:p>
    <w:tbl>
      <w:tblPr>
        <w:tblStyle w:val="TableGrid"/>
        <w:tblW w:w="0" w:type="auto"/>
        <w:tblLook w:val="04A0" w:firstRow="1" w:lastRow="0" w:firstColumn="1" w:lastColumn="0" w:noHBand="0" w:noVBand="1"/>
      </w:tblPr>
      <w:tblGrid>
        <w:gridCol w:w="9631"/>
      </w:tblGrid>
      <w:tr w:rsidR="00AC2BBD">
        <w:tc>
          <w:tcPr>
            <w:tcW w:w="9631" w:type="dxa"/>
          </w:tcPr>
          <w:p w:rsidR="00AC2BBD" w:rsidRDefault="00842046">
            <w:pPr>
              <w:widowControl w:val="0"/>
              <w:tabs>
                <w:tab w:val="left" w:pos="90"/>
                <w:tab w:val="left" w:pos="1868"/>
                <w:tab w:val="right" w:pos="10648"/>
              </w:tabs>
              <w:autoSpaceDE w:val="0"/>
              <w:autoSpaceDN w:val="0"/>
              <w:adjustRightInd w:val="0"/>
              <w:spacing w:after="0"/>
              <w:rPr>
                <w:b/>
                <w:bCs/>
                <w:i/>
                <w:iCs/>
                <w:color w:val="000000"/>
                <w:sz w:val="25"/>
                <w:szCs w:val="25"/>
              </w:rPr>
            </w:pPr>
            <w:r>
              <w:rPr>
                <w:b/>
                <w:bCs/>
                <w:color w:val="0000FF"/>
              </w:rPr>
              <w:t>RP-221008</w:t>
            </w:r>
            <w:r>
              <w:rPr>
                <w:rFonts w:ascii="Arial" w:hAnsi="Arial" w:cs="Arial"/>
                <w:sz w:val="24"/>
                <w:szCs w:val="24"/>
              </w:rPr>
              <w:tab/>
            </w:r>
            <w:r>
              <w:rPr>
                <w:rFonts w:ascii="Times" w:hAnsi="Times" w:cs="Times"/>
                <w:b/>
                <w:bCs/>
                <w:color w:val="000000"/>
              </w:rPr>
              <w:t>Moderator's summary for discussion [95e-39-R17-TEIs]</w:t>
            </w:r>
            <w:r>
              <w:rPr>
                <w:rFonts w:ascii="Arial" w:hAnsi="Arial" w:cs="Arial"/>
                <w:sz w:val="24"/>
                <w:szCs w:val="24"/>
              </w:rPr>
              <w:tab/>
            </w:r>
            <w:r>
              <w:rPr>
                <w:b/>
                <w:bCs/>
                <w:i/>
                <w:iCs/>
                <w:color w:val="000000"/>
              </w:rPr>
              <w:t>RAN4 Chair (Huawei)</w:t>
            </w:r>
          </w:p>
          <w:p w:rsidR="00AC2BBD" w:rsidRDefault="00842046">
            <w:pPr>
              <w:widowControl w:val="0"/>
              <w:tabs>
                <w:tab w:val="left" w:pos="90"/>
              </w:tabs>
              <w:autoSpaceDE w:val="0"/>
              <w:autoSpaceDN w:val="0"/>
              <w:adjustRightInd w:val="0"/>
              <w:spacing w:after="0"/>
              <w:rPr>
                <w:rFonts w:ascii="Arial" w:hAnsi="Arial" w:cs="Arial"/>
                <w:color w:val="000000"/>
                <w:sz w:val="21"/>
                <w:szCs w:val="21"/>
              </w:rPr>
            </w:pPr>
            <w:r>
              <w:rPr>
                <w:rFonts w:ascii="Arial" w:hAnsi="Arial" w:cs="Arial"/>
                <w:color w:val="000000"/>
                <w:sz w:val="16"/>
                <w:szCs w:val="16"/>
              </w:rPr>
              <w:t xml:space="preserve">Replaces </w:t>
            </w:r>
          </w:p>
          <w:p w:rsidR="00AC2BBD" w:rsidRDefault="00842046">
            <w:pPr>
              <w:widowControl w:val="0"/>
              <w:tabs>
                <w:tab w:val="left" w:pos="90"/>
              </w:tabs>
              <w:autoSpaceDE w:val="0"/>
              <w:autoSpaceDN w:val="0"/>
              <w:adjustRightInd w:val="0"/>
              <w:spacing w:after="0"/>
              <w:rPr>
                <w:rFonts w:ascii="Arial" w:hAnsi="Arial" w:cs="Arial"/>
                <w:color w:val="000000"/>
                <w:sz w:val="18"/>
                <w:szCs w:val="18"/>
              </w:rPr>
            </w:pPr>
            <w:r>
              <w:rPr>
                <w:rFonts w:ascii="Arial" w:hAnsi="Arial" w:cs="Arial"/>
                <w:color w:val="000000"/>
                <w:sz w:val="16"/>
                <w:szCs w:val="16"/>
              </w:rPr>
              <w:t>RP-220899</w:t>
            </w:r>
          </w:p>
          <w:p w:rsidR="00AC2BBD" w:rsidRDefault="00842046">
            <w:pPr>
              <w:widowControl w:val="0"/>
              <w:tabs>
                <w:tab w:val="left" w:pos="1190"/>
              </w:tabs>
              <w:autoSpaceDE w:val="0"/>
              <w:autoSpaceDN w:val="0"/>
              <w:adjustRightInd w:val="0"/>
              <w:spacing w:after="0"/>
              <w:rPr>
                <w:color w:val="000000"/>
                <w:sz w:val="25"/>
                <w:szCs w:val="25"/>
              </w:rPr>
            </w:pPr>
            <w:r>
              <w:rPr>
                <w:rFonts w:ascii="Arial" w:hAnsi="Arial" w:cs="Arial"/>
                <w:sz w:val="24"/>
                <w:szCs w:val="24"/>
              </w:rPr>
              <w:tab/>
            </w:r>
            <w:r>
              <w:rPr>
                <w:color w:val="000000"/>
              </w:rPr>
              <w:t>conclusion: proposals #1, #2, #3 of RP-221008 are endorsed</w:t>
            </w:r>
          </w:p>
          <w:p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rsidR="00AC2BBD" w:rsidRDefault="00842046">
            <w:pPr>
              <w:widowControl w:val="0"/>
              <w:tabs>
                <w:tab w:val="left" w:pos="1190"/>
              </w:tabs>
              <w:autoSpaceDE w:val="0"/>
              <w:autoSpaceDN w:val="0"/>
              <w:adjustRightInd w:val="0"/>
              <w:spacing w:after="0"/>
              <w:rPr>
                <w:color w:val="000000"/>
              </w:rPr>
            </w:pPr>
            <w:r>
              <w:rPr>
                <w:color w:val="000000"/>
              </w:rPr>
              <w:t>Solution specific to Canada n77 band:</w:t>
            </w:r>
          </w:p>
          <w:p w:rsidR="00AC2BBD" w:rsidRDefault="00842046">
            <w:pPr>
              <w:widowControl w:val="0"/>
              <w:tabs>
                <w:tab w:val="left" w:pos="1190"/>
              </w:tabs>
              <w:autoSpaceDE w:val="0"/>
              <w:autoSpaceDN w:val="0"/>
              <w:adjustRightInd w:val="0"/>
              <w:spacing w:after="0"/>
              <w:rPr>
                <w:color w:val="000000"/>
              </w:rPr>
            </w:pPr>
            <w:r>
              <w:rPr>
                <w:color w:val="000000"/>
                <w:highlight w:val="yellow"/>
              </w:rPr>
              <w:t xml:space="preserve">Proposal #1: RAN tasks RAN4 and RAN2 to finalize the work to address Canada n77 issue based on RP-220038 in </w:t>
            </w:r>
            <w:r>
              <w:rPr>
                <w:rFonts w:ascii="Arial" w:hAnsi="Arial" w:cs="Arial"/>
                <w:sz w:val="24"/>
                <w:szCs w:val="24"/>
                <w:highlight w:val="yellow"/>
              </w:rPr>
              <w:tab/>
            </w:r>
            <w:r>
              <w:rPr>
                <w:color w:val="000000"/>
                <w:highlight w:val="yellow"/>
              </w:rPr>
              <w:t>TEI17 and provide CRs for approval in RAN#96.</w:t>
            </w:r>
          </w:p>
          <w:p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rsidR="00AC2BBD" w:rsidRDefault="00842046">
            <w:pPr>
              <w:widowControl w:val="0"/>
              <w:tabs>
                <w:tab w:val="left" w:pos="1190"/>
              </w:tabs>
              <w:autoSpaceDE w:val="0"/>
              <w:autoSpaceDN w:val="0"/>
              <w:adjustRightInd w:val="0"/>
              <w:spacing w:after="0"/>
              <w:rPr>
                <w:color w:val="000000"/>
              </w:rPr>
            </w:pPr>
            <w:r>
              <w:rPr>
                <w:color w:val="000000"/>
              </w:rPr>
              <w:t>n77-like issues:</w:t>
            </w:r>
          </w:p>
          <w:p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Proposal #2: It is recommended to have a two-quarter RAN-level SI to systematically study the regulatory compliance issues for regional frequency ranges on large global bands</w:t>
            </w:r>
          </w:p>
          <w:p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Investigate and identify the root cause of this issue as the first step</w:t>
            </w:r>
          </w:p>
          <w:p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If needed (pending outcome of the bullet above), provide a general solution for regulatory compliance issues for  regional frequency ranges on large global bands considering</w:t>
            </w:r>
          </w:p>
          <w:p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Introduction of new bands</w:t>
            </w:r>
          </w:p>
          <w:p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Solutions without introduction of new bands, i.e., reusing the existing band numbers with appropriate signaling to  differentiate UE support</w:t>
            </w:r>
          </w:p>
          <w:p w:rsidR="00AC2BBD" w:rsidRDefault="00842046">
            <w:pPr>
              <w:widowControl w:val="0"/>
              <w:tabs>
                <w:tab w:val="left" w:pos="1190"/>
              </w:tabs>
              <w:autoSpaceDE w:val="0"/>
              <w:autoSpaceDN w:val="0"/>
              <w:adjustRightInd w:val="0"/>
              <w:spacing w:after="0"/>
              <w:rPr>
                <w:color w:val="000000"/>
                <w:highlight w:val="cyan"/>
              </w:rPr>
            </w:pPr>
            <w:r>
              <w:rPr>
                <w:color w:val="000000"/>
                <w:highlight w:val="cyan"/>
              </w:rPr>
              <w:t xml:space="preserve">   - The UE should be ensured to support the full frequency range on its supported bands, and the fragmentation of  market should be avoided</w:t>
            </w:r>
          </w:p>
          <w:p w:rsidR="00AC2BBD" w:rsidRDefault="00842046">
            <w:pPr>
              <w:widowControl w:val="0"/>
              <w:tabs>
                <w:tab w:val="left" w:pos="1190"/>
              </w:tabs>
              <w:autoSpaceDE w:val="0"/>
              <w:autoSpaceDN w:val="0"/>
              <w:adjustRightInd w:val="0"/>
              <w:spacing w:after="0"/>
              <w:rPr>
                <w:color w:val="000000"/>
              </w:rPr>
            </w:pPr>
            <w:r>
              <w:rPr>
                <w:color w:val="000000"/>
                <w:highlight w:val="cyan"/>
              </w:rPr>
              <w:t>NOTE: The SI is expected to be submitted in RAN#96</w:t>
            </w:r>
          </w:p>
          <w:p w:rsidR="00AC2BBD" w:rsidRDefault="00842046">
            <w:pPr>
              <w:widowControl w:val="0"/>
              <w:tabs>
                <w:tab w:val="left" w:pos="1190"/>
              </w:tabs>
              <w:autoSpaceDE w:val="0"/>
              <w:autoSpaceDN w:val="0"/>
              <w:adjustRightInd w:val="0"/>
              <w:spacing w:after="0"/>
              <w:rPr>
                <w:color w:val="000000"/>
              </w:rPr>
            </w:pPr>
            <w:r>
              <w:rPr>
                <w:rFonts w:ascii="Arial" w:hAnsi="Arial" w:cs="Arial"/>
                <w:sz w:val="24"/>
                <w:szCs w:val="24"/>
              </w:rPr>
              <w:tab/>
            </w:r>
          </w:p>
          <w:p w:rsidR="00AC2BBD" w:rsidRDefault="00842046">
            <w:pPr>
              <w:widowControl w:val="0"/>
              <w:tabs>
                <w:tab w:val="left" w:pos="1190"/>
              </w:tabs>
              <w:autoSpaceDE w:val="0"/>
              <w:autoSpaceDN w:val="0"/>
              <w:adjustRightInd w:val="0"/>
              <w:spacing w:after="0"/>
              <w:rPr>
                <w:color w:val="000000"/>
              </w:rPr>
            </w:pPr>
            <w:r>
              <w:rPr>
                <w:color w:val="000000"/>
              </w:rPr>
              <w:t>Extension of switching to multiple TAG for UL CA:</w:t>
            </w:r>
          </w:p>
          <w:p w:rsidR="00AC2BBD" w:rsidRDefault="00842046">
            <w:pPr>
              <w:widowControl w:val="0"/>
              <w:tabs>
                <w:tab w:val="left" w:pos="1190"/>
              </w:tabs>
              <w:autoSpaceDE w:val="0"/>
              <w:autoSpaceDN w:val="0"/>
              <w:adjustRightInd w:val="0"/>
              <w:spacing w:after="0"/>
              <w:rPr>
                <w:color w:val="000000"/>
              </w:rPr>
            </w:pPr>
            <w:r>
              <w:rPr>
                <w:color w:val="000000"/>
              </w:rPr>
              <w:t>Proposal #3: To support Tx switching with multiple TAG on 2 bands, it is proposed to add the following note in Rel-18 WI on multi-carrier enhancements in RAN#96, and consider release independence for the switching band pairs</w:t>
            </w:r>
          </w:p>
          <w:p w:rsidR="00AC2BBD" w:rsidRDefault="00842046">
            <w:pPr>
              <w:widowControl w:val="0"/>
              <w:tabs>
                <w:tab w:val="left" w:pos="1190"/>
              </w:tabs>
              <w:autoSpaceDE w:val="0"/>
              <w:autoSpaceDN w:val="0"/>
              <w:adjustRightInd w:val="0"/>
              <w:spacing w:after="0"/>
              <w:rPr>
                <w:color w:val="000000"/>
              </w:rPr>
            </w:pPr>
            <w:r>
              <w:rPr>
                <w:color w:val="000000"/>
              </w:rPr>
              <w:t>Note: Extension of TX switching for 2 bands to multiple TAG configurations is included in the scope. The work is limited to RAN4.</w:t>
            </w:r>
          </w:p>
        </w:tc>
      </w:tr>
    </w:tbl>
    <w:p w:rsidR="00AC2BBD" w:rsidRDefault="00AC2BBD"/>
    <w:p w:rsidR="00AC2BBD" w:rsidRDefault="00842046">
      <w:r>
        <w:t xml:space="preserve">The documents </w:t>
      </w:r>
      <w:hyperlink r:id="rId26" w:history="1">
        <w:r>
          <w:rPr>
            <w:rStyle w:val="Hyperlink"/>
          </w:rPr>
          <w:t>R2-2205393</w:t>
        </w:r>
      </w:hyperlink>
      <w:r>
        <w:t xml:space="preserve">, </w:t>
      </w:r>
      <w:hyperlink r:id="rId27" w:history="1">
        <w:r>
          <w:rPr>
            <w:rStyle w:val="Hyperlink"/>
          </w:rPr>
          <w:t>R2-2205394</w:t>
        </w:r>
      </w:hyperlink>
      <w:r>
        <w:t xml:space="preserve">, </w:t>
      </w:r>
      <w:hyperlink r:id="rId28" w:history="1">
        <w:r>
          <w:rPr>
            <w:rStyle w:val="Hyperlink"/>
          </w:rPr>
          <w:t>R2-2205395</w:t>
        </w:r>
      </w:hyperlink>
      <w:r>
        <w:t xml:space="preserve">, </w:t>
      </w:r>
      <w:hyperlink r:id="rId29" w:history="1">
        <w:r>
          <w:rPr>
            <w:rStyle w:val="Hyperlink"/>
          </w:rPr>
          <w:t>R2-2205396</w:t>
        </w:r>
      </w:hyperlink>
      <w:r>
        <w:tab/>
        <w:t xml:space="preserve">take a very concrete approach to this by having the exact same approach for CRs as was done for the US (with slight differences in the cover page), i.e. one capability bit and a new NS-value. In contrast, the proposals in </w:t>
      </w:r>
      <w:hyperlink r:id="rId30" w:history="1">
        <w:r>
          <w:rPr>
            <w:rStyle w:val="Hyperlink"/>
          </w:rPr>
          <w:t>R2-2205450</w:t>
        </w:r>
      </w:hyperlink>
      <w:r>
        <w:t xml:space="preserve"> propose more than one capability bit (e.g. two bits or a bitmap) and some UAC enhancements for cell barring, which seems to be related to the SI that . To start with, it seems the question is whether anything else than what was done for US is needed, after which it's easier to progress with the CR details.</w:t>
      </w:r>
    </w:p>
    <w:p w:rsidR="00AC2BBD" w:rsidRDefault="00842046">
      <w:pPr>
        <w:pStyle w:val="Heading3"/>
      </w:pPr>
      <w:r>
        <w:lastRenderedPageBreak/>
        <w:t>Phase 1: CR approach and inter-operability issues</w:t>
      </w:r>
    </w:p>
    <w:p w:rsidR="00AC2BBD" w:rsidRDefault="00842046">
      <w:r>
        <w:rPr>
          <w:b/>
          <w:bCs/>
        </w:rPr>
        <w:t>Question 1</w:t>
      </w:r>
      <w:r>
        <w:t xml:space="preserve">: Which approach to do in RAN2#118e: Alt.1) The US-like approach (as per </w:t>
      </w:r>
      <w:hyperlink r:id="rId31" w:history="1">
        <w:r>
          <w:rPr>
            <w:rStyle w:val="Hyperlink"/>
          </w:rPr>
          <w:t>R2-2205393</w:t>
        </w:r>
      </w:hyperlink>
      <w:r>
        <w:t xml:space="preserve">, </w:t>
      </w:r>
      <w:hyperlink r:id="rId32" w:history="1">
        <w:r>
          <w:rPr>
            <w:rStyle w:val="Hyperlink"/>
          </w:rPr>
          <w:t>R2-2205394</w:t>
        </w:r>
      </w:hyperlink>
      <w:r>
        <w:t xml:space="preserve">, </w:t>
      </w:r>
      <w:hyperlink r:id="rId33" w:history="1">
        <w:r>
          <w:rPr>
            <w:rStyle w:val="Hyperlink"/>
          </w:rPr>
          <w:t>R2-2205395</w:t>
        </w:r>
      </w:hyperlink>
      <w:r>
        <w:t xml:space="preserve">, </w:t>
      </w:r>
      <w:hyperlink r:id="rId34" w:history="1">
        <w:r>
          <w:rPr>
            <w:rStyle w:val="Hyperlink"/>
          </w:rPr>
          <w:t>R2-2205396</w:t>
        </w:r>
      </w:hyperlink>
      <w:r>
        <w:t xml:space="preserve">) or Alt.2) more extensive approach (as per </w:t>
      </w:r>
      <w:hyperlink r:id="rId35" w:history="1">
        <w:r>
          <w:rPr>
            <w:rStyle w:val="Hyperlink"/>
          </w:rPr>
          <w:t>R2-2205450</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C2BBD" w:rsidRDefault="00842046">
            <w:pPr>
              <w:pStyle w:val="TAH"/>
              <w:spacing w:before="20" w:after="20"/>
              <w:ind w:left="57" w:right="57"/>
              <w:jc w:val="left"/>
              <w:rPr>
                <w:color w:val="FFFFFF" w:themeColor="background1"/>
              </w:rPr>
            </w:pPr>
            <w:r>
              <w:rPr>
                <w:color w:val="FFFFFF" w:themeColor="background1"/>
              </w:rPr>
              <w:t>Answers to Question 1</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Alt.1/Alt.2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Technical Arguments</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W</w:t>
            </w:r>
            <w:r>
              <w:rPr>
                <w:lang w:eastAsia="zh-CN"/>
              </w:rPr>
              <w:t>e think Alt1 is simple and already sufficient, we do not think anything else is needed.</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We think RAN2 already got tasked to do Alt 1</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US n77 like approach is simpler, and extensible without many changes.</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lt1</w:t>
            </w: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Alt1</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 xml:space="preserve">Alt1 is simple and straightforward. </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161E8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C2BBD" w:rsidRDefault="00161E80">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tcPr>
          <w:p w:rsidR="008379E2" w:rsidRDefault="00161E80" w:rsidP="008379E2">
            <w:pPr>
              <w:pStyle w:val="TAC"/>
              <w:spacing w:before="20" w:after="20"/>
              <w:ind w:left="57" w:right="57"/>
              <w:jc w:val="left"/>
              <w:rPr>
                <w:lang w:eastAsia="zh-CN"/>
              </w:rPr>
            </w:pPr>
            <w:r>
              <w:rPr>
                <w:lang w:eastAsia="zh-CN"/>
              </w:rPr>
              <w:t>We are the proponent of Alt2, but are also fine to follow the majority.</w:t>
            </w:r>
            <w:r w:rsidR="008379E2">
              <w:rPr>
                <w:lang w:eastAsia="zh-CN"/>
              </w:rPr>
              <w:t xml:space="preserve"> However the reason for us to bring more extensive solutions is because our solutions are trying to fulfil the requests</w:t>
            </w:r>
            <w:r w:rsidR="00F443D4">
              <w:rPr>
                <w:lang w:eastAsia="zh-CN"/>
              </w:rPr>
              <w:t xml:space="preserve"> (i.e. </w:t>
            </w:r>
            <w:r w:rsidR="00F443D4">
              <w:t>more than one capability bit (e.g. two bits or a bitmap) and some UAC enhancements for cell barring</w:t>
            </w:r>
            <w:r w:rsidR="00F443D4">
              <w:rPr>
                <w:lang w:eastAsia="zh-CN"/>
              </w:rPr>
              <w:t>)</w:t>
            </w:r>
            <w:r w:rsidR="008379E2">
              <w:rPr>
                <w:lang w:eastAsia="zh-CN"/>
              </w:rPr>
              <w:t xml:space="preserve"> provided by RAN4 in </w:t>
            </w:r>
            <w:hyperlink r:id="rId36" w:history="1">
              <w:r w:rsidR="008379E2">
                <w:rPr>
                  <w:rStyle w:val="Hyperlink"/>
                </w:rPr>
                <w:t>R2-2204459</w:t>
              </w:r>
            </w:hyperlink>
            <w:r w:rsidR="008379E2">
              <w:rPr>
                <w:lang w:eastAsia="zh-CN"/>
              </w:rPr>
              <w:t>.</w:t>
            </w:r>
          </w:p>
          <w:p w:rsidR="008379E2" w:rsidRDefault="008379E2" w:rsidP="008379E2">
            <w:pPr>
              <w:pStyle w:val="TAC"/>
              <w:spacing w:before="20" w:after="20"/>
              <w:ind w:left="57" w:right="57"/>
              <w:jc w:val="left"/>
              <w:rPr>
                <w:lang w:eastAsia="zh-CN"/>
              </w:rPr>
            </w:pPr>
            <w:r>
              <w:rPr>
                <w:lang w:eastAsia="zh-CN"/>
              </w:rPr>
              <w:t>We would suggest that we provide the endorse</w:t>
            </w:r>
            <w:r w:rsidR="00B9493F">
              <w:rPr>
                <w:lang w:eastAsia="zh-CN"/>
              </w:rPr>
              <w:t>d</w:t>
            </w:r>
            <w:r>
              <w:rPr>
                <w:lang w:eastAsia="zh-CN"/>
              </w:rPr>
              <w:t xml:space="preserve"> solution</w:t>
            </w:r>
            <w:r w:rsidR="00B9493F">
              <w:rPr>
                <w:lang w:eastAsia="zh-CN"/>
              </w:rPr>
              <w:t xml:space="preserve"> of Alt1</w:t>
            </w:r>
            <w:r>
              <w:rPr>
                <w:lang w:eastAsia="zh-CN"/>
              </w:rPr>
              <w:t xml:space="preserve"> to RAN4 to ask RAN4 to verify whether the solution has already fulfilled the RAN4 requests</w:t>
            </w:r>
            <w:r w:rsidR="008A3E5E">
              <w:rPr>
                <w:lang w:eastAsia="zh-CN"/>
              </w:rPr>
              <w:t xml:space="preserve">, as Alt1 cannot bar existing devices or identify the global UE supporting </w:t>
            </w:r>
            <w:r w:rsidR="008A3E5E" w:rsidRPr="00475765">
              <w:rPr>
                <w:lang w:eastAsia="zh-CN"/>
              </w:rPr>
              <w:t>full range “3300-4200 MHz” of n77 and new NS value</w:t>
            </w:r>
            <w:r w:rsidR="00FF0032">
              <w:rPr>
                <w:lang w:eastAsia="zh-CN"/>
              </w:rPr>
              <w:t xml:space="preserve"> 57</w:t>
            </w:r>
            <w:bookmarkStart w:id="1" w:name="_GoBack"/>
            <w:bookmarkEnd w:id="1"/>
            <w:r>
              <w:rPr>
                <w:lang w:eastAsia="zh-CN"/>
              </w:rPr>
              <w:t>.</w:t>
            </w:r>
          </w:p>
          <w:p w:rsidR="00AC2BBD" w:rsidRDefault="008379E2" w:rsidP="008379E2">
            <w:pPr>
              <w:pStyle w:val="TAC"/>
              <w:spacing w:before="20" w:after="20"/>
              <w:ind w:left="57" w:right="57"/>
              <w:jc w:val="left"/>
              <w:rPr>
                <w:lang w:eastAsia="zh-CN"/>
              </w:rPr>
            </w:pPr>
            <w:r>
              <w:rPr>
                <w:lang w:eastAsia="zh-CN"/>
              </w:rPr>
              <w:t xml:space="preserve"> </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bl>
    <w:p w:rsidR="00AC2BBD" w:rsidRDefault="00AC2BBD"/>
    <w:p w:rsidR="00AC2BBD" w:rsidRDefault="00842046">
      <w:r>
        <w:rPr>
          <w:b/>
          <w:bCs/>
        </w:rPr>
        <w:t>Summary 1</w:t>
      </w:r>
      <w:r>
        <w:t>: TBD.</w:t>
      </w:r>
    </w:p>
    <w:p w:rsidR="00AC2BBD" w:rsidRDefault="00842046">
      <w:r>
        <w:rPr>
          <w:b/>
          <w:bCs/>
        </w:rPr>
        <w:t>Proposal 1</w:t>
      </w:r>
      <w:r>
        <w:t>: TBD.</w:t>
      </w:r>
    </w:p>
    <w:p w:rsidR="00AC2BBD" w:rsidRDefault="00AC2BBD"/>
    <w:p w:rsidR="00AC2BBD" w:rsidRDefault="00842046">
      <w:r>
        <w:t xml:space="preserve">Whichever approach is selected, CRs are needed. As the CRs in </w:t>
      </w:r>
      <w:hyperlink r:id="rId37" w:history="1">
        <w:r>
          <w:rPr>
            <w:rStyle w:val="Hyperlink"/>
          </w:rPr>
          <w:t>R2-2205393</w:t>
        </w:r>
      </w:hyperlink>
      <w:r>
        <w:t xml:space="preserve">, </w:t>
      </w:r>
      <w:hyperlink r:id="rId38" w:history="1">
        <w:r>
          <w:rPr>
            <w:rStyle w:val="Hyperlink"/>
          </w:rPr>
          <w:t>R2-2205394</w:t>
        </w:r>
      </w:hyperlink>
      <w:r>
        <w:t xml:space="preserve">, </w:t>
      </w:r>
      <w:hyperlink r:id="rId39" w:history="1">
        <w:r>
          <w:rPr>
            <w:rStyle w:val="Hyperlink"/>
          </w:rPr>
          <w:t>R2-2205395</w:t>
        </w:r>
      </w:hyperlink>
      <w:r>
        <w:t xml:space="preserve">, </w:t>
      </w:r>
      <w:hyperlink r:id="rId40" w:history="1">
        <w:r>
          <w:rPr>
            <w:rStyle w:val="Hyperlink"/>
          </w:rPr>
          <w:t>R2-2205396</w:t>
        </w:r>
      </w:hyperlink>
      <w:r>
        <w:t xml:space="preserve"> likely cover all the impacted specifications, moderator would propose to start discusssing the exact contents of those already in the first phase to better converge on how to write the cover page an inter-operability impacts: Since the NOTE 12 in 38.101-1 doesn't apply for band n77 in Canada, the situation is slightly different than for US, but in practice moderator assumes much the same assumptions apply. Therefore, whichever solution is adopted, it's good to discuss what the cover page inter-operability statement should say for these CRs.</w:t>
      </w:r>
    </w:p>
    <w:p w:rsidR="00AC2BBD" w:rsidRDefault="00842046">
      <w:r>
        <w:rPr>
          <w:b/>
          <w:bCs/>
        </w:rPr>
        <w:t>Question 2</w:t>
      </w:r>
      <w:r>
        <w:t>: Are there any inter-operability issues for UEs supporting band n77 from these RAN2 CRs? If so, what should be written to the cover page?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C2BBD" w:rsidRDefault="00842046">
            <w:pPr>
              <w:pStyle w:val="TAH"/>
              <w:spacing w:before="20" w:after="20"/>
              <w:ind w:left="57" w:right="57"/>
              <w:jc w:val="left"/>
              <w:rPr>
                <w:color w:val="FFFFFF" w:themeColor="background1"/>
              </w:rPr>
            </w:pPr>
            <w:r>
              <w:rPr>
                <w:color w:val="FFFFFF" w:themeColor="background1"/>
              </w:rPr>
              <w:lastRenderedPageBreak/>
              <w:t>Answers to Question 2</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Technical Arguments</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right="57"/>
              <w:jc w:val="left"/>
              <w:rPr>
                <w:lang w:eastAsia="zh-CN"/>
              </w:rPr>
            </w:pPr>
            <w:r>
              <w:rPr>
                <w:rFonts w:hint="eastAsia"/>
                <w:lang w:eastAsia="zh-CN"/>
              </w:rPr>
              <w:t>W</w:t>
            </w:r>
            <w:r>
              <w:rPr>
                <w:lang w:eastAsia="zh-CN"/>
              </w:rPr>
              <w:t>e think the current analysis in the coversheet looks good. If to discuss details, we understand:</w:t>
            </w:r>
          </w:p>
          <w:p w:rsidR="00AC2BBD" w:rsidRDefault="00842046">
            <w:pPr>
              <w:pStyle w:val="TAC"/>
              <w:numPr>
                <w:ilvl w:val="0"/>
                <w:numId w:val="4"/>
              </w:numPr>
              <w:spacing w:before="20" w:after="20"/>
              <w:ind w:right="57"/>
              <w:jc w:val="left"/>
            </w:pPr>
            <w:r>
              <w:t>If the network is implemented according to the CR and the UE is not, we understand there is no inter-operability issue as the network is upgraded and can identify these UEs are legacy UEs without reporting the new capability.</w:t>
            </w:r>
          </w:p>
          <w:p w:rsidR="00AC2BBD" w:rsidRDefault="00842046">
            <w:pPr>
              <w:pStyle w:val="TAC"/>
              <w:numPr>
                <w:ilvl w:val="0"/>
                <w:numId w:val="4"/>
              </w:numPr>
              <w:spacing w:before="20" w:after="20"/>
              <w:ind w:right="57"/>
              <w:jc w:val="left"/>
              <w:rPr>
                <w:lang w:eastAsia="zh-CN"/>
              </w:rPr>
            </w:pPr>
            <w:r>
              <w:t xml:space="preserve">If the UE is implemented according to the CR and the network is not, there may be a grey area. It depends on how the legacy network handled the frequency range now, if the network assumes 3450 – 3650GHz, there is no inter-operability issue; if the network assumes the UE can be operated in any range defined in n77, there could be a chance the configuration is not supported by the UE. </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With Alt1 (NS-value + capability bit), legacy UEs will be barred. Only new UEs which support the NS-value and the capability bit are able to connect.</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US n77 based approach also takes care of this.</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Similar view as Apple</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right="57"/>
              <w:jc w:val="left"/>
              <w:rPr>
                <w:lang w:val="en-US" w:eastAsia="zh-CN"/>
              </w:rPr>
            </w:pPr>
            <w:r>
              <w:rPr>
                <w:rFonts w:hint="eastAsia"/>
                <w:lang w:val="en-US" w:eastAsia="zh-CN"/>
              </w:rPr>
              <w:t>With new NS-value, legacy UEs will be barred by cells operating with new frequency range(3650~3980MHz) in Canada.</w:t>
            </w:r>
          </w:p>
          <w:p w:rsidR="00AC2BBD" w:rsidRDefault="00842046">
            <w:pPr>
              <w:pStyle w:val="TAC"/>
              <w:spacing w:before="20" w:after="20"/>
              <w:ind w:right="57"/>
              <w:jc w:val="left"/>
              <w:rPr>
                <w:lang w:val="en-US" w:eastAsia="zh-CN"/>
              </w:rPr>
            </w:pPr>
            <w:r>
              <w:rPr>
                <w:rFonts w:hint="eastAsia"/>
                <w:lang w:val="en-US" w:eastAsia="zh-CN"/>
              </w:rPr>
              <w:t>With new UE capability, new gNB can identify legacy UEs and avoid configuring them to work with new frequency range.</w:t>
            </w:r>
          </w:p>
          <w:p w:rsidR="00AC2BBD" w:rsidRDefault="00842046">
            <w:pPr>
              <w:pStyle w:val="TAC"/>
              <w:spacing w:before="20" w:after="20"/>
              <w:ind w:right="57"/>
              <w:jc w:val="left"/>
              <w:rPr>
                <w:lang w:val="en-US" w:eastAsia="zh-CN"/>
              </w:rPr>
            </w:pPr>
            <w:r>
              <w:rPr>
                <w:rFonts w:hint="eastAsia"/>
                <w:lang w:val="en-US" w:eastAsia="zh-CN"/>
              </w:rPr>
              <w:t xml:space="preserve">When new UEs access to legacy gNB, gNB will configure UE without operating on new frequency range. </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F83CE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C2BBD" w:rsidRDefault="00F83C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F44089" w:rsidRDefault="00F44089" w:rsidP="002D72FD">
            <w:pPr>
              <w:pStyle w:val="TAC"/>
              <w:spacing w:before="20" w:after="20"/>
              <w:ind w:left="57" w:right="57"/>
              <w:jc w:val="left"/>
              <w:rPr>
                <w:lang w:eastAsia="zh-CN"/>
              </w:rPr>
            </w:pPr>
            <w:r>
              <w:rPr>
                <w:lang w:eastAsia="zh-CN"/>
              </w:rPr>
              <w:t>F</w:t>
            </w:r>
            <w:r>
              <w:rPr>
                <w:rFonts w:hint="eastAsia"/>
                <w:lang w:eastAsia="zh-CN"/>
              </w:rPr>
              <w:t>or</w:t>
            </w:r>
            <w:r>
              <w:rPr>
                <w:lang w:eastAsia="zh-CN"/>
              </w:rPr>
              <w:t xml:space="preserve"> IDLE/INACTIVE UE:</w:t>
            </w:r>
          </w:p>
          <w:p w:rsidR="00AC2BBD" w:rsidRDefault="004B4020" w:rsidP="002D72FD">
            <w:pPr>
              <w:pStyle w:val="TAC"/>
              <w:spacing w:before="20" w:after="20"/>
              <w:ind w:left="57" w:right="57"/>
              <w:jc w:val="left"/>
              <w:rPr>
                <w:lang w:eastAsia="zh-CN"/>
              </w:rPr>
            </w:pPr>
            <w:r>
              <w:rPr>
                <w:lang w:eastAsia="zh-CN"/>
              </w:rPr>
              <w:t>If the cell</w:t>
            </w:r>
            <w:r w:rsidR="000F29AF">
              <w:rPr>
                <w:lang w:eastAsia="zh-CN"/>
              </w:rPr>
              <w:t xml:space="preserve"> SIB1</w:t>
            </w:r>
            <w:r>
              <w:rPr>
                <w:lang w:eastAsia="zh-CN"/>
              </w:rPr>
              <w:t xml:space="preserve"> indicates the new NS value</w:t>
            </w:r>
            <w:r w:rsidR="00AA414E">
              <w:rPr>
                <w:lang w:eastAsia="zh-CN"/>
              </w:rPr>
              <w:t xml:space="preserve"> 57</w:t>
            </w:r>
            <w:r w:rsidR="001C4838">
              <w:rPr>
                <w:lang w:eastAsia="zh-CN"/>
              </w:rPr>
              <w:t xml:space="preserve"> which is not supported by the legacy UE</w:t>
            </w:r>
            <w:r>
              <w:rPr>
                <w:lang w:eastAsia="zh-CN"/>
              </w:rPr>
              <w:t xml:space="preserve">, the legacy UE will not be barred, and still be </w:t>
            </w:r>
            <w:r w:rsidR="002D72FD">
              <w:rPr>
                <w:lang w:eastAsia="zh-CN"/>
              </w:rPr>
              <w:t>required</w:t>
            </w:r>
            <w:r>
              <w:rPr>
                <w:lang w:eastAsia="zh-CN"/>
              </w:rPr>
              <w:t xml:space="preserve"> to </w:t>
            </w:r>
            <w:r w:rsidR="0070374F">
              <w:rPr>
                <w:lang w:eastAsia="zh-CN"/>
              </w:rPr>
              <w:t>measure</w:t>
            </w:r>
            <w:r>
              <w:rPr>
                <w:lang w:eastAsia="zh-CN"/>
              </w:rPr>
              <w:t xml:space="preserve"> the frequency for cell reselection.</w:t>
            </w:r>
            <w:r w:rsidR="00AA414E">
              <w:rPr>
                <w:lang w:eastAsia="zh-CN"/>
              </w:rPr>
              <w:t xml:space="preserve"> </w:t>
            </w:r>
            <w:r w:rsidR="00784E85">
              <w:rPr>
                <w:lang w:eastAsia="zh-CN"/>
              </w:rPr>
              <w:t>C</w:t>
            </w:r>
            <w:r w:rsidR="00AA414E">
              <w:rPr>
                <w:lang w:eastAsia="zh-CN"/>
              </w:rPr>
              <w:t xml:space="preserve">ompanies </w:t>
            </w:r>
            <w:r w:rsidR="00784E85">
              <w:rPr>
                <w:rFonts w:hint="eastAsia"/>
                <w:lang w:eastAsia="zh-CN"/>
              </w:rPr>
              <w:t>ma</w:t>
            </w:r>
            <w:r w:rsidR="00784E85">
              <w:rPr>
                <w:lang w:eastAsia="zh-CN"/>
              </w:rPr>
              <w:t xml:space="preserve">y need to firstly </w:t>
            </w:r>
            <w:r w:rsidR="00AA414E">
              <w:rPr>
                <w:lang w:eastAsia="zh-CN"/>
              </w:rPr>
              <w:t>have aligned understandings on the legacy UE behaviours.</w:t>
            </w:r>
          </w:p>
          <w:p w:rsidR="00AF40C6" w:rsidRDefault="00AF40C6" w:rsidP="002D72FD">
            <w:pPr>
              <w:pStyle w:val="TAC"/>
              <w:spacing w:before="20" w:after="20"/>
              <w:ind w:left="57" w:right="57"/>
              <w:jc w:val="left"/>
              <w:rPr>
                <w:lang w:eastAsia="zh-CN"/>
              </w:rPr>
            </w:pPr>
          </w:p>
          <w:p w:rsidR="00AF40C6" w:rsidRDefault="00AF40C6" w:rsidP="002D72FD">
            <w:pPr>
              <w:pStyle w:val="TAC"/>
              <w:spacing w:before="20" w:after="20"/>
              <w:ind w:left="57" w:right="57"/>
              <w:jc w:val="left"/>
              <w:rPr>
                <w:lang w:eastAsia="zh-CN"/>
              </w:rPr>
            </w:pPr>
            <w:r>
              <w:rPr>
                <w:lang w:eastAsia="zh-CN"/>
              </w:rPr>
              <w:t>For CONNECTED UE:</w:t>
            </w:r>
          </w:p>
          <w:p w:rsidR="00AF40C6" w:rsidRDefault="00AF40C6" w:rsidP="0070374F">
            <w:pPr>
              <w:pStyle w:val="TAC"/>
              <w:spacing w:before="20" w:after="20"/>
              <w:ind w:left="57" w:right="57"/>
              <w:jc w:val="left"/>
              <w:rPr>
                <w:lang w:eastAsia="zh-CN"/>
              </w:rPr>
            </w:pPr>
            <w:r>
              <w:rPr>
                <w:lang w:eastAsia="zh-CN"/>
              </w:rPr>
              <w:t xml:space="preserve">We are wondering how the global UE supporting </w:t>
            </w:r>
            <w:r w:rsidRPr="00475765">
              <w:rPr>
                <w:lang w:eastAsia="zh-CN"/>
              </w:rPr>
              <w:t>full range “3300-4200 MHz” of n77 and new NS value</w:t>
            </w:r>
            <w:r>
              <w:rPr>
                <w:lang w:eastAsia="zh-CN"/>
              </w:rPr>
              <w:t xml:space="preserve"> 57 indicates its capability.</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bl>
    <w:p w:rsidR="00AC2BBD" w:rsidRDefault="00AC2BBD"/>
    <w:p w:rsidR="00AC2BBD" w:rsidRDefault="00842046">
      <w:r>
        <w:rPr>
          <w:b/>
          <w:bCs/>
        </w:rPr>
        <w:t>Summary 2</w:t>
      </w:r>
      <w:r>
        <w:t>: TBD.</w:t>
      </w:r>
    </w:p>
    <w:p w:rsidR="00AC2BBD" w:rsidRDefault="00842046">
      <w:r>
        <w:rPr>
          <w:b/>
          <w:bCs/>
        </w:rPr>
        <w:t>Proposal 2</w:t>
      </w:r>
      <w:r>
        <w:t>: TBD.</w:t>
      </w:r>
    </w:p>
    <w:p w:rsidR="00AC2BBD" w:rsidRDefault="00AC2BBD"/>
    <w:p w:rsidR="00AC2BBD" w:rsidRDefault="00842046">
      <w:pPr>
        <w:pStyle w:val="Heading3"/>
      </w:pPr>
      <w:r>
        <w:t>Phase 2: CR details</w:t>
      </w:r>
    </w:p>
    <w:p w:rsidR="00AC2BBD" w:rsidRDefault="00842046">
      <w:r>
        <w:rPr>
          <w:highlight w:val="yellow"/>
        </w:rPr>
        <w:t>Based on Phase 1, (TBA)</w:t>
      </w:r>
    </w:p>
    <w:p w:rsidR="00AC2BBD" w:rsidRDefault="00842046">
      <w:r>
        <w:rPr>
          <w:b/>
          <w:bCs/>
        </w:rPr>
        <w:t>Question 3</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C2BBD" w:rsidRDefault="00842046">
            <w:pPr>
              <w:pStyle w:val="TAH"/>
              <w:spacing w:before="20" w:after="20"/>
              <w:ind w:left="57" w:right="57"/>
              <w:jc w:val="left"/>
              <w:rPr>
                <w:color w:val="FFFFFF" w:themeColor="background1"/>
              </w:rPr>
            </w:pPr>
            <w:r>
              <w:rPr>
                <w:color w:val="FFFFFF" w:themeColor="background1"/>
              </w:rPr>
              <w:lastRenderedPageBreak/>
              <w:t>Answers to Question 3</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Technical Arguments</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C2BBD" w:rsidRDefault="00842046">
            <w:pPr>
              <w:pStyle w:val="TAC"/>
              <w:spacing w:before="20" w:after="20"/>
              <w:ind w:left="57" w:right="57"/>
              <w:jc w:val="left"/>
              <w:rPr>
                <w:lang w:eastAsia="zh-CN"/>
              </w:rPr>
            </w:pPr>
            <w:r>
              <w:rPr>
                <w:lang w:eastAsia="zh-CN"/>
              </w:rPr>
              <w:t xml:space="preserve">We support the CRs in general. </w:t>
            </w:r>
          </w:p>
          <w:p w:rsidR="00AC2BBD" w:rsidRDefault="00842046">
            <w:pPr>
              <w:pStyle w:val="TAC"/>
              <w:spacing w:before="20" w:after="20"/>
              <w:ind w:left="57" w:right="57"/>
              <w:jc w:val="left"/>
              <w:rPr>
                <w:lang w:eastAsia="zh-CN"/>
              </w:rPr>
            </w:pPr>
            <w:r>
              <w:rPr>
                <w:lang w:eastAsia="zh-CN"/>
              </w:rPr>
              <w:t>However regarding the field name, we still feel the name “</w:t>
            </w:r>
            <w:r>
              <w:rPr>
                <w:i/>
              </w:rPr>
              <w:t>extendedBand-n77-Canada</w:t>
            </w:r>
            <w:r>
              <w:rPr>
                <w:lang w:eastAsia="zh-CN"/>
              </w:rPr>
              <w:t xml:space="preserve">” is not good, as we never added a specific country name in the field. Although in the field description we have to mention the specific region on this specific issue, it is still preferable to avoid using it in the field name. If in the future there are similar cases emerging in other regions, do we also introduce specific region name as well? Perhaps we could ask MCC for guidance. To us the naming like </w:t>
            </w:r>
            <w:r>
              <w:rPr>
                <w:i/>
              </w:rPr>
              <w:t xml:space="preserve">extendedBand-n77-2 </w:t>
            </w:r>
            <w:r>
              <w:rPr>
                <w:lang w:eastAsia="zh-CN"/>
              </w:rPr>
              <w:t>could be a more generic way.</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bl>
    <w:p w:rsidR="00AC2BBD" w:rsidRDefault="00AC2BBD"/>
    <w:p w:rsidR="00AC2BBD" w:rsidRDefault="00842046">
      <w:r>
        <w:rPr>
          <w:b/>
          <w:bCs/>
        </w:rPr>
        <w:t>Summary 3</w:t>
      </w:r>
      <w:r>
        <w:t>: TBD.</w:t>
      </w:r>
    </w:p>
    <w:p w:rsidR="00AC2BBD" w:rsidRDefault="00842046">
      <w:r>
        <w:rPr>
          <w:b/>
          <w:bCs/>
        </w:rPr>
        <w:t>Proposal 3</w:t>
      </w:r>
      <w:r>
        <w:t>: TBD.</w:t>
      </w:r>
    </w:p>
    <w:p w:rsidR="00AC2BBD" w:rsidRDefault="00AC2BBD"/>
    <w:p w:rsidR="00AC2BBD" w:rsidRDefault="00842046">
      <w:r>
        <w:rPr>
          <w:b/>
          <w:bCs/>
        </w:rPr>
        <w:t>Question 4</w:t>
      </w:r>
      <w:r>
        <w:t>: TBA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C2BB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C2BBD" w:rsidRDefault="00842046">
            <w:pPr>
              <w:pStyle w:val="TAH"/>
              <w:spacing w:before="20" w:after="20"/>
              <w:ind w:left="57" w:right="57"/>
              <w:jc w:val="left"/>
              <w:rPr>
                <w:color w:val="FFFFFF" w:themeColor="background1"/>
              </w:rPr>
            </w:pPr>
            <w:r>
              <w:rPr>
                <w:color w:val="FFFFFF" w:themeColor="background1"/>
              </w:rPr>
              <w:t>Answers to Question 4</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C2BBD" w:rsidRDefault="00842046">
            <w:pPr>
              <w:pStyle w:val="TAH"/>
              <w:spacing w:before="20" w:after="20"/>
              <w:ind w:left="57" w:right="57"/>
              <w:jc w:val="left"/>
            </w:pPr>
            <w:r>
              <w:t>Technical Arguments</w:t>
            </w: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r w:rsidR="00AC2BB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C2BBD" w:rsidRDefault="00AC2BBD">
            <w:pPr>
              <w:pStyle w:val="TAC"/>
              <w:spacing w:before="20" w:after="20"/>
              <w:ind w:left="57" w:right="57"/>
              <w:jc w:val="left"/>
              <w:rPr>
                <w:lang w:eastAsia="zh-CN"/>
              </w:rPr>
            </w:pPr>
          </w:p>
        </w:tc>
      </w:tr>
    </w:tbl>
    <w:p w:rsidR="00AC2BBD" w:rsidRDefault="00AC2BBD"/>
    <w:p w:rsidR="00AC2BBD" w:rsidRDefault="00842046">
      <w:r>
        <w:rPr>
          <w:b/>
          <w:bCs/>
        </w:rPr>
        <w:t>Summary 4</w:t>
      </w:r>
      <w:r>
        <w:t>: TBD.</w:t>
      </w:r>
    </w:p>
    <w:p w:rsidR="00AC2BBD" w:rsidRDefault="00842046">
      <w:r>
        <w:rPr>
          <w:b/>
          <w:bCs/>
        </w:rPr>
        <w:t>Proposal 4</w:t>
      </w:r>
      <w:r>
        <w:t>: TBD.</w:t>
      </w:r>
    </w:p>
    <w:p w:rsidR="00AC2BBD" w:rsidRDefault="00AC2BBD"/>
    <w:p w:rsidR="00AC2BBD" w:rsidRDefault="00AC2BBD"/>
    <w:p w:rsidR="00AC2BBD" w:rsidRDefault="00842046">
      <w:pPr>
        <w:pStyle w:val="Heading1"/>
      </w:pPr>
      <w:r>
        <w:t>4</w:t>
      </w:r>
      <w:r>
        <w:tab/>
        <w:t>Conclusion</w:t>
      </w:r>
    </w:p>
    <w:p w:rsidR="00AC2BBD" w:rsidRDefault="00842046">
      <w:r>
        <w:t>TBD.</w:t>
      </w:r>
    </w:p>
    <w:sectPr w:rsidR="00AC2BB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50" w:rsidRDefault="00DA1850">
      <w:pPr>
        <w:spacing w:after="0"/>
      </w:pPr>
      <w:r>
        <w:separator/>
      </w:r>
    </w:p>
  </w:endnote>
  <w:endnote w:type="continuationSeparator" w:id="0">
    <w:p w:rsidR="00DA1850" w:rsidRDefault="00DA1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50" w:rsidRDefault="00DA1850">
      <w:pPr>
        <w:spacing w:after="0"/>
      </w:pPr>
      <w:r>
        <w:separator/>
      </w:r>
    </w:p>
  </w:footnote>
  <w:footnote w:type="continuationSeparator" w:id="0">
    <w:p w:rsidR="00DA1850" w:rsidRDefault="00DA1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1CA3629"/>
    <w:multiLevelType w:val="multilevel"/>
    <w:tmpl w:val="41CA3629"/>
    <w:lvl w:ilvl="0">
      <w:start w:val="16"/>
      <w:numFmt w:val="bullet"/>
      <w:lvlText w:val="-"/>
      <w:lvlJc w:val="left"/>
      <w:pPr>
        <w:ind w:left="540" w:hanging="360"/>
      </w:pPr>
      <w:rPr>
        <w:rFonts w:ascii="Arial" w:eastAsia="宋体" w:hAnsi="Arial" w:cs="Arial"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0B2F"/>
    <w:rsid w:val="000321CA"/>
    <w:rsid w:val="00033397"/>
    <w:rsid w:val="000340D4"/>
    <w:rsid w:val="00040095"/>
    <w:rsid w:val="000505A3"/>
    <w:rsid w:val="00073C9C"/>
    <w:rsid w:val="00080512"/>
    <w:rsid w:val="00090468"/>
    <w:rsid w:val="00094568"/>
    <w:rsid w:val="000B7BCF"/>
    <w:rsid w:val="000C522B"/>
    <w:rsid w:val="000D58AB"/>
    <w:rsid w:val="000F29AF"/>
    <w:rsid w:val="00112F1A"/>
    <w:rsid w:val="00145075"/>
    <w:rsid w:val="00161E80"/>
    <w:rsid w:val="001741A0"/>
    <w:rsid w:val="00175FA0"/>
    <w:rsid w:val="001949A9"/>
    <w:rsid w:val="00194CD0"/>
    <w:rsid w:val="001B49C9"/>
    <w:rsid w:val="001C1AFE"/>
    <w:rsid w:val="001C23F4"/>
    <w:rsid w:val="001C4838"/>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A71BD"/>
    <w:rsid w:val="002D72FD"/>
    <w:rsid w:val="002F0D22"/>
    <w:rsid w:val="00311353"/>
    <w:rsid w:val="00311B17"/>
    <w:rsid w:val="003172DC"/>
    <w:rsid w:val="00325AE3"/>
    <w:rsid w:val="00326069"/>
    <w:rsid w:val="0033017D"/>
    <w:rsid w:val="00350CC0"/>
    <w:rsid w:val="0035462D"/>
    <w:rsid w:val="00355AAA"/>
    <w:rsid w:val="0036459E"/>
    <w:rsid w:val="00364B41"/>
    <w:rsid w:val="003775A5"/>
    <w:rsid w:val="00383096"/>
    <w:rsid w:val="0039346C"/>
    <w:rsid w:val="003A41EF"/>
    <w:rsid w:val="003B40AD"/>
    <w:rsid w:val="003C4E37"/>
    <w:rsid w:val="003C7362"/>
    <w:rsid w:val="003D6EEE"/>
    <w:rsid w:val="003E16BE"/>
    <w:rsid w:val="003E1F0D"/>
    <w:rsid w:val="003E7137"/>
    <w:rsid w:val="003F4E28"/>
    <w:rsid w:val="004006E8"/>
    <w:rsid w:val="00401855"/>
    <w:rsid w:val="0046023E"/>
    <w:rsid w:val="00465587"/>
    <w:rsid w:val="00475765"/>
    <w:rsid w:val="00477455"/>
    <w:rsid w:val="004A1F7B"/>
    <w:rsid w:val="004B4020"/>
    <w:rsid w:val="004C44D2"/>
    <w:rsid w:val="004D3578"/>
    <w:rsid w:val="004D380D"/>
    <w:rsid w:val="004E213A"/>
    <w:rsid w:val="004F5216"/>
    <w:rsid w:val="00503171"/>
    <w:rsid w:val="00506C28"/>
    <w:rsid w:val="00534DA0"/>
    <w:rsid w:val="00543E6C"/>
    <w:rsid w:val="00565087"/>
    <w:rsid w:val="0056573F"/>
    <w:rsid w:val="00571279"/>
    <w:rsid w:val="0058379E"/>
    <w:rsid w:val="005A49C6"/>
    <w:rsid w:val="005C57C6"/>
    <w:rsid w:val="005D54E2"/>
    <w:rsid w:val="005F0618"/>
    <w:rsid w:val="00611566"/>
    <w:rsid w:val="00646D99"/>
    <w:rsid w:val="00650220"/>
    <w:rsid w:val="00656910"/>
    <w:rsid w:val="006574C0"/>
    <w:rsid w:val="006657F3"/>
    <w:rsid w:val="00675A4D"/>
    <w:rsid w:val="00696821"/>
    <w:rsid w:val="006C285F"/>
    <w:rsid w:val="006C66D8"/>
    <w:rsid w:val="006D1E24"/>
    <w:rsid w:val="006D35DE"/>
    <w:rsid w:val="006E1417"/>
    <w:rsid w:val="006E2423"/>
    <w:rsid w:val="006E4F5F"/>
    <w:rsid w:val="006F14ED"/>
    <w:rsid w:val="006F6A2C"/>
    <w:rsid w:val="0070374F"/>
    <w:rsid w:val="007069DC"/>
    <w:rsid w:val="00710201"/>
    <w:rsid w:val="0072073A"/>
    <w:rsid w:val="00734222"/>
    <w:rsid w:val="007342B5"/>
    <w:rsid w:val="00734A5B"/>
    <w:rsid w:val="00744E76"/>
    <w:rsid w:val="00757D40"/>
    <w:rsid w:val="007662B5"/>
    <w:rsid w:val="00781F0F"/>
    <w:rsid w:val="00784E85"/>
    <w:rsid w:val="00785684"/>
    <w:rsid w:val="0078727C"/>
    <w:rsid w:val="0079049D"/>
    <w:rsid w:val="0079196F"/>
    <w:rsid w:val="00793DC5"/>
    <w:rsid w:val="00796199"/>
    <w:rsid w:val="007B18D8"/>
    <w:rsid w:val="007C095F"/>
    <w:rsid w:val="007C2DD0"/>
    <w:rsid w:val="007D126A"/>
    <w:rsid w:val="007E7FF5"/>
    <w:rsid w:val="007F2E08"/>
    <w:rsid w:val="008028A4"/>
    <w:rsid w:val="00813245"/>
    <w:rsid w:val="008206F9"/>
    <w:rsid w:val="008379E2"/>
    <w:rsid w:val="00840DE0"/>
    <w:rsid w:val="00842046"/>
    <w:rsid w:val="0086354A"/>
    <w:rsid w:val="008768CA"/>
    <w:rsid w:val="00877EF9"/>
    <w:rsid w:val="00880201"/>
    <w:rsid w:val="00880559"/>
    <w:rsid w:val="008A3E5E"/>
    <w:rsid w:val="008B5306"/>
    <w:rsid w:val="008C2E2A"/>
    <w:rsid w:val="008C3057"/>
    <w:rsid w:val="008D2E4D"/>
    <w:rsid w:val="008D703A"/>
    <w:rsid w:val="008E7298"/>
    <w:rsid w:val="008F396F"/>
    <w:rsid w:val="008F3DCD"/>
    <w:rsid w:val="008F694A"/>
    <w:rsid w:val="009023BE"/>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D7A14"/>
    <w:rsid w:val="009E0E87"/>
    <w:rsid w:val="00A10F02"/>
    <w:rsid w:val="00A204CA"/>
    <w:rsid w:val="00A209D6"/>
    <w:rsid w:val="00A22738"/>
    <w:rsid w:val="00A32B7F"/>
    <w:rsid w:val="00A53724"/>
    <w:rsid w:val="00A54B2B"/>
    <w:rsid w:val="00A762D5"/>
    <w:rsid w:val="00A82346"/>
    <w:rsid w:val="00A9671C"/>
    <w:rsid w:val="00AA1553"/>
    <w:rsid w:val="00AA414E"/>
    <w:rsid w:val="00AC2BBD"/>
    <w:rsid w:val="00AF40C6"/>
    <w:rsid w:val="00B05380"/>
    <w:rsid w:val="00B05962"/>
    <w:rsid w:val="00B15449"/>
    <w:rsid w:val="00B16C2F"/>
    <w:rsid w:val="00B27303"/>
    <w:rsid w:val="00B47FD1"/>
    <w:rsid w:val="00B516BB"/>
    <w:rsid w:val="00B8403B"/>
    <w:rsid w:val="00B84DB2"/>
    <w:rsid w:val="00B9493F"/>
    <w:rsid w:val="00BC1A92"/>
    <w:rsid w:val="00BC3555"/>
    <w:rsid w:val="00C00B47"/>
    <w:rsid w:val="00C12B51"/>
    <w:rsid w:val="00C24650"/>
    <w:rsid w:val="00C25465"/>
    <w:rsid w:val="00C33079"/>
    <w:rsid w:val="00C55A12"/>
    <w:rsid w:val="00C6553E"/>
    <w:rsid w:val="00C72E8C"/>
    <w:rsid w:val="00C83A13"/>
    <w:rsid w:val="00C9068C"/>
    <w:rsid w:val="00C92967"/>
    <w:rsid w:val="00CA3D0C"/>
    <w:rsid w:val="00CA654B"/>
    <w:rsid w:val="00CB72B8"/>
    <w:rsid w:val="00CC5E74"/>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1850"/>
    <w:rsid w:val="00DA7A03"/>
    <w:rsid w:val="00DB0DB8"/>
    <w:rsid w:val="00DB1818"/>
    <w:rsid w:val="00DC309B"/>
    <w:rsid w:val="00DC4DA2"/>
    <w:rsid w:val="00DC5261"/>
    <w:rsid w:val="00DE25D2"/>
    <w:rsid w:val="00DE6761"/>
    <w:rsid w:val="00E46C08"/>
    <w:rsid w:val="00E471CF"/>
    <w:rsid w:val="00E62835"/>
    <w:rsid w:val="00E655F5"/>
    <w:rsid w:val="00E75276"/>
    <w:rsid w:val="00E77645"/>
    <w:rsid w:val="00E83697"/>
    <w:rsid w:val="00E86664"/>
    <w:rsid w:val="00EA66C9"/>
    <w:rsid w:val="00EC4A25"/>
    <w:rsid w:val="00EF612C"/>
    <w:rsid w:val="00F025A2"/>
    <w:rsid w:val="00F036E9"/>
    <w:rsid w:val="00F07388"/>
    <w:rsid w:val="00F2026E"/>
    <w:rsid w:val="00F2210A"/>
    <w:rsid w:val="00F37743"/>
    <w:rsid w:val="00F44089"/>
    <w:rsid w:val="00F443D4"/>
    <w:rsid w:val="00F54A3D"/>
    <w:rsid w:val="00F54CB0"/>
    <w:rsid w:val="00F579CD"/>
    <w:rsid w:val="00F653B8"/>
    <w:rsid w:val="00F71B89"/>
    <w:rsid w:val="00F7353C"/>
    <w:rsid w:val="00F76F8F"/>
    <w:rsid w:val="00F83CE6"/>
    <w:rsid w:val="00F941DF"/>
    <w:rsid w:val="00FA1266"/>
    <w:rsid w:val="00FB36FA"/>
    <w:rsid w:val="00FC1192"/>
    <w:rsid w:val="00FE106D"/>
    <w:rsid w:val="00FE251B"/>
    <w:rsid w:val="00FF0032"/>
    <w:rsid w:val="00FF570D"/>
    <w:rsid w:val="00FF69B5"/>
    <w:rsid w:val="41F9322E"/>
    <w:rsid w:val="58115407"/>
    <w:rsid w:val="5BEB32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185D8"/>
  <w15:docId w15:val="{2A0AEA73-4AE8-440D-845F-C3D95EEC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paragraph" w:styleId="DocumentMap">
    <w:name w:val="Document Map"/>
    <w:basedOn w:val="Normal"/>
    <w:link w:val="DocumentMapChar"/>
    <w:qFormat/>
    <w:pPr>
      <w:spacing w:after="0"/>
    </w:pPr>
    <w:rPr>
      <w:sz w:val="24"/>
      <w:szCs w:val="24"/>
    </w:rPr>
  </w:style>
  <w:style w:type="character" w:styleId="FollowedHyperlink">
    <w:name w:val="FollowedHyperlink"/>
    <w:basedOn w:val="DefaultParagraphFont"/>
    <w:qFormat/>
    <w:rPr>
      <w:color w:val="954F72" w:themeColor="followedHyperlink"/>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Pr>
      <w:rFonts w:ascii="Arial" w:hAnsi="Arial"/>
      <w:lang w:eastAsia="ja-JP"/>
    </w:rPr>
  </w:style>
  <w:style w:type="paragraph" w:customStyle="1" w:styleId="Agreement">
    <w:name w:val="Agreement"/>
    <w:basedOn w:val="Normal"/>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ListParagraph">
    <w:name w:val="List Paragraph"/>
    <w:basedOn w:val="Normal"/>
    <w:uiPriority w:val="34"/>
    <w:qFormat/>
    <w:pPr>
      <w:ind w:left="720"/>
      <w:contextualSpacing/>
    </w:pPr>
  </w:style>
  <w:style w:type="paragraph" w:customStyle="1" w:styleId="ComeBack">
    <w:name w:val="ComeBack"/>
    <w:basedOn w:val="Doc-text2"/>
    <w:next w:val="Doc-text2"/>
    <w:link w:val="ComeBackCharChar"/>
    <w:qFormat/>
    <w:pPr>
      <w:numPr>
        <w:numId w:val="3"/>
      </w:numPr>
      <w:tabs>
        <w:tab w:val="clear" w:pos="1622"/>
      </w:tabs>
      <w:overflowPunct/>
      <w:autoSpaceDE/>
      <w:autoSpaceDN/>
      <w:adjustRightInd/>
      <w:textAlignment w:val="auto"/>
    </w:pPr>
    <w:rPr>
      <w:rFonts w:eastAsia="MS Mincho"/>
      <w:szCs w:val="24"/>
      <w:lang w:eastAsia="en-GB"/>
    </w:rPr>
  </w:style>
  <w:style w:type="character" w:customStyle="1" w:styleId="ComeBackCharChar">
    <w:name w:val="ComeBack Char Char"/>
    <w:link w:val="ComeBack"/>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8-e/Docs/R2-2204459.zip" TargetMode="External"/><Relationship Id="rId18" Type="http://schemas.openxmlformats.org/officeDocument/2006/relationships/hyperlink" Target="https://www.3gpp.org/ftp/TSG_RAN/WG2_RL2/TSGR2_118-e/Docs/R2-2205450.zip" TargetMode="External"/><Relationship Id="rId26" Type="http://schemas.openxmlformats.org/officeDocument/2006/relationships/hyperlink" Target="https://www.3gpp.org/ftp/TSG_RAN/WG2_RL2/TSGR2_118-e/Docs/R2-2205393.zip" TargetMode="External"/><Relationship Id="rId39" Type="http://schemas.openxmlformats.org/officeDocument/2006/relationships/hyperlink" Target="https://www.3gpp.org/ftp/TSG_RAN/WG2_RL2/TSGR2_118-e/Docs/R2-2205395.zip" TargetMode="External"/><Relationship Id="rId21" Type="http://schemas.openxmlformats.org/officeDocument/2006/relationships/hyperlink" Target="https://www.3gpp.org/ftp/TSG_RAN/WG2_RL2/TSGR2_118-e/Docs/R2-2205394.zip" TargetMode="External"/><Relationship Id="rId34" Type="http://schemas.openxmlformats.org/officeDocument/2006/relationships/hyperlink" Target="https://www.3gpp.org/ftp/TSG_RAN/WG2_RL2/TSGR2_118-e/Docs/R2-2205396.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8-e/Docs/R2-2205395.zip" TargetMode="External"/><Relationship Id="rId20" Type="http://schemas.openxmlformats.org/officeDocument/2006/relationships/hyperlink" Target="https://www.3gpp.org/ftp/TSG_RAN/WG2_RL2/TSGR2_118-e/Docs/R2-2205393.zip" TargetMode="External"/><Relationship Id="rId29" Type="http://schemas.openxmlformats.org/officeDocument/2006/relationships/hyperlink" Target="https://www.3gpp.org/ftp/TSG_RAN/WG2_RL2/TSGR2_118-e/Docs/R2-22053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8-e/Docs/R2-2205450.zip" TargetMode="External"/><Relationship Id="rId32" Type="http://schemas.openxmlformats.org/officeDocument/2006/relationships/hyperlink" Target="https://www.3gpp.org/ftp/TSG_RAN/WG2_RL2/TSGR2_118-e/Docs/R2-2205394.zip" TargetMode="External"/><Relationship Id="rId37" Type="http://schemas.openxmlformats.org/officeDocument/2006/relationships/hyperlink" Target="https://www.3gpp.org/ftp/TSG_RAN/WG2_RL2/TSGR2_118-e/Docs/R2-2205393.zip" TargetMode="External"/><Relationship Id="rId40" Type="http://schemas.openxmlformats.org/officeDocument/2006/relationships/hyperlink" Target="https://www.3gpp.org/ftp/TSG_RAN/WG2_RL2/TSGR2_118-e/Docs/R2-2205396.zip"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394.zip" TargetMode="External"/><Relationship Id="rId23" Type="http://schemas.openxmlformats.org/officeDocument/2006/relationships/hyperlink" Target="https://www.3gpp.org/ftp/TSG_RAN/WG2_RL2/TSGR2_118-e/Docs/R2-2205396.zip" TargetMode="External"/><Relationship Id="rId28" Type="http://schemas.openxmlformats.org/officeDocument/2006/relationships/hyperlink" Target="https://www.3gpp.org/ftp/TSG_RAN/WG2_RL2/TSGR2_118-e/Docs/R2-2205395.zip" TargetMode="External"/><Relationship Id="rId36" Type="http://schemas.openxmlformats.org/officeDocument/2006/relationships/hyperlink" Target="https://www.3gpp.org/ftp/TSG_RAN/WG2_RL2/TSGR2_118-e/Docs/R2-2204459.zip" TargetMode="External"/><Relationship Id="rId10" Type="http://schemas.openxmlformats.org/officeDocument/2006/relationships/footnotes" Target="footnotes.xml"/><Relationship Id="rId19" Type="http://schemas.openxmlformats.org/officeDocument/2006/relationships/hyperlink" Target="https://www.3gpp.org/ftp/TSG_RAN/WG2_RL2/TSGR2_118-e/Docs/R2-2204459.zip" TargetMode="External"/><Relationship Id="rId31" Type="http://schemas.openxmlformats.org/officeDocument/2006/relationships/hyperlink" Target="https://www.3gpp.org/ftp/TSG_RAN/WG2_RL2/TSGR2_118-e/Docs/R2-2205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93.zip" TargetMode="External"/><Relationship Id="rId22" Type="http://schemas.openxmlformats.org/officeDocument/2006/relationships/hyperlink" Target="https://www.3gpp.org/ftp/TSG_RAN/WG2_RL2/TSGR2_118-e/Docs/R2-2205395.zip" TargetMode="External"/><Relationship Id="rId27" Type="http://schemas.openxmlformats.org/officeDocument/2006/relationships/hyperlink" Target="https://www.3gpp.org/ftp/TSG_RAN/WG2_RL2/TSGR2_118-e/Docs/R2-2205394.zip" TargetMode="External"/><Relationship Id="rId30" Type="http://schemas.openxmlformats.org/officeDocument/2006/relationships/hyperlink" Target="https://www.3gpp.org/ftp/TSG_RAN/WG2_RL2/TSGR2_118-e/Docs/R2-2205450.zip" TargetMode="External"/><Relationship Id="rId35" Type="http://schemas.openxmlformats.org/officeDocument/2006/relationships/hyperlink" Target="https://www.3gpp.org/ftp/TSG_RAN/WG2_RL2/TSGR2_118-e/Docs/R2-220545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8-e/Docs/R2-220xxxx.zip" TargetMode="External"/><Relationship Id="rId17" Type="http://schemas.openxmlformats.org/officeDocument/2006/relationships/hyperlink" Target="https://www.3gpp.org/ftp/TSG_RAN/WG2_RL2/TSGR2_118-e/Docs/R2-2205396.zip" TargetMode="External"/><Relationship Id="rId25" Type="http://schemas.openxmlformats.org/officeDocument/2006/relationships/hyperlink" Target="https://www.3gpp.org/ftp/TSG_RAN/WG2_RL2/TSGR2_118-e/Docs/R2-2204459.zip" TargetMode="External"/><Relationship Id="rId33" Type="http://schemas.openxmlformats.org/officeDocument/2006/relationships/hyperlink" Target="https://www.3gpp.org/ftp/TSG_RAN/WG2_RL2/TSGR2_118-e/Docs/R2-2205395.zip" TargetMode="External"/><Relationship Id="rId38" Type="http://schemas.openxmlformats.org/officeDocument/2006/relationships/hyperlink" Target="https://www.3gpp.org/ftp/TSG_RAN/WG2_RL2/TSGR2_118-e/Docs/R2-22053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1831</Words>
  <Characters>10442</Characters>
  <Application>Microsoft Office Word</Application>
  <DocSecurity>0</DocSecurity>
  <Lines>87</Lines>
  <Paragraphs>24</Paragraphs>
  <ScaleCrop>false</ScaleCrop>
  <Company>Nokia</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 (Yumin)</cp:lastModifiedBy>
  <cp:revision>28</cp:revision>
  <dcterms:created xsi:type="dcterms:W3CDTF">2022-05-11T03:08:00Z</dcterms:created>
  <dcterms:modified xsi:type="dcterms:W3CDTF">2022-05-11T07:41:00Z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(2)Aqr3ccruTWA9plpyi9ISrUWzeIyW14jE/xc1fUWMzlCrYc0kmfhjr608sJ+1Tj3rXUnkBi9Z
L3vp9DWCUNWgQxb73ZZ23EMjlWE8g13lPQz2h9F64FXS+dE3ylgfrLCfj1eY87DpvZWLylTG
is3oySs8qRsyWNhEcd5gDRYx99RImjUGJrIi+6ABuztKsd2G/dx7sFXXgJRC4DP3CfgsUDG2
Cnry9gLrVeqUK2fo6R</vt:lpwstr>
  </property>
  <property fmtid="{D5CDD505-2E9C-101B-9397-08002B2CF9AE}" pid="5" name="_2015_ms_pID_7253431">
    <vt:lpwstr>6Gf5c0L7jmG+hcZUkrwatKt2RTX8lUzc9fcwnFR4f2HJ3QdTT2B1uE
Vv/5ZsVFe7lW+yRZO68FZQnMT+Bf7UTDzCcec4zdrEtnsTv9sJDk2s8P38mxcIHCdPEQ34fe
TWQNQUmPTN/MhVn/TJRfgbrAZpeDme9AudPI3EVpJIgd9LBw666vyrvuy+RWJZ3JtQtokNvG
iVQ9lrj7YDLaapKw</vt:lpwstr>
  </property>
  <property fmtid="{D5CDD505-2E9C-101B-9397-08002B2CF9AE}" pid="6" name="KSOProductBuildVer">
    <vt:lpwstr>1033-11.2.0.11074</vt:lpwstr>
  </property>
  <property fmtid="{D5CDD505-2E9C-101B-9397-08002B2CF9AE}" pid="7" name="ICV">
    <vt:lpwstr>B3D6FDA4998D46C5A1A87FC5DA357CF3</vt:lpwstr>
  </property>
</Properties>
</file>