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#118 Electronic</w:t>
      </w:r>
      <w:r>
        <w:rPr>
          <w:bCs/>
          <w:sz w:val="24"/>
          <w:szCs w:val="24"/>
        </w:rPr>
        <w:tab/>
      </w:r>
      <w:r>
        <w:fldChar w:fldCharType="begin"/>
      </w:r>
      <w:r>
        <w:instrText xml:space="preserve"> HYPERLINK "https://www.3gpp.org/ftp/TSG_RAN/WG2_RL2/TSGR2_118-e/Docs/R2-220xxxx.zip" </w:instrText>
      </w:r>
      <w:r>
        <w:fldChar w:fldCharType="separate"/>
      </w:r>
      <w:r>
        <w:rPr>
          <w:rStyle w:val="29"/>
          <w:bCs/>
          <w:sz w:val="24"/>
          <w:szCs w:val="24"/>
        </w:rPr>
        <w:t>R2-220xxxx</w:t>
      </w:r>
      <w:r>
        <w:rPr>
          <w:rStyle w:val="29"/>
          <w:bCs/>
          <w:sz w:val="24"/>
          <w:szCs w:val="24"/>
        </w:rPr>
        <w:fldChar w:fldCharType="end"/>
      </w:r>
    </w:p>
    <w:p>
      <w:pPr>
        <w:pStyle w:val="23"/>
        <w:tabs>
          <w:tab w:val="right" w:pos="9639"/>
        </w:tabs>
        <w:rPr>
          <w:bCs/>
          <w:sz w:val="24"/>
          <w:szCs w:val="24"/>
          <w:lang w:eastAsia="zh-CN"/>
        </w:rPr>
      </w:pPr>
      <w:r>
        <w:rPr>
          <w:bCs/>
          <w:sz w:val="24"/>
          <w:szCs w:val="24"/>
          <w:lang w:eastAsia="zh-CN"/>
        </w:rPr>
        <w:t>Elbonia, 09 – 20 May 2022</w:t>
      </w:r>
    </w:p>
    <w:p>
      <w:pPr>
        <w:pStyle w:val="23"/>
        <w:rPr>
          <w:bCs/>
          <w:sz w:val="24"/>
        </w:rPr>
      </w:pPr>
    </w:p>
    <w:p>
      <w:pPr>
        <w:pStyle w:val="23"/>
        <w:rPr>
          <w:bCs/>
          <w:sz w:val="24"/>
        </w:rPr>
      </w:pPr>
    </w:p>
    <w:p>
      <w:pPr>
        <w:pStyle w:val="66"/>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6.24.1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[AT118-e][039][NR17] n77 Canada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TEI17 -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7"/>
      </w:pPr>
      <w:r>
        <w:t>n77 for Canada</w:t>
      </w:r>
    </w:p>
    <w:p>
      <w:pPr>
        <w:pStyle w:val="75"/>
      </w:pPr>
      <w:r>
        <w:t>offline, CB online W2 if needed</w:t>
      </w:r>
    </w:p>
    <w:p>
      <w:pPr>
        <w:pStyle w:val="75"/>
      </w:pPr>
    </w:p>
    <w:p>
      <w:pPr>
        <w:pStyle w:val="70"/>
      </w:pPr>
      <w:bookmarkStart w:id="0" w:name="_Hlk102970789"/>
      <w:r>
        <w:t>[AT118-e][039][NR17] n77 Canada (Nokia)</w:t>
      </w:r>
    </w:p>
    <w:p>
      <w:pPr>
        <w:pStyle w:val="83"/>
        <w:numPr>
          <w:ilvl w:val="0"/>
          <w:numId w:val="0"/>
        </w:numPr>
        <w:ind w:left="1622"/>
      </w:pPr>
      <w:r>
        <w:t xml:space="preserve">Scope: Treat </w:t>
      </w:r>
      <w:r>
        <w:fldChar w:fldCharType="begin"/>
      </w:r>
      <w:r>
        <w:instrText xml:space="preserve"> HYPERLINK "https://www.3gpp.org/ftp/TSG_RAN/WG2_RL2/TSGR2_118-e/Docs/R2-2204459.zip" </w:instrText>
      </w:r>
      <w:r>
        <w:fldChar w:fldCharType="separate"/>
      </w:r>
      <w:r>
        <w:rPr>
          <w:rStyle w:val="29"/>
        </w:rPr>
        <w:t>R2-2204459</w:t>
      </w:r>
      <w:r>
        <w:rPr>
          <w:rStyle w:val="29"/>
        </w:rPr>
        <w:fldChar w:fldCharType="end"/>
      </w:r>
      <w:r>
        <w:t xml:space="preserve">, </w:t>
      </w:r>
      <w:r>
        <w:fldChar w:fldCharType="begin"/>
      </w:r>
      <w:r>
        <w:instrText xml:space="preserve"> HYPERLINK "https://www.3gpp.org/ftp/TSG_RAN/WG2_RL2/TSGR2_118-e/Docs/R2-2205393.zip" </w:instrText>
      </w:r>
      <w:r>
        <w:fldChar w:fldCharType="separate"/>
      </w:r>
      <w:r>
        <w:rPr>
          <w:rStyle w:val="29"/>
        </w:rPr>
        <w:t>R2-2205393</w:t>
      </w:r>
      <w:r>
        <w:rPr>
          <w:rStyle w:val="29"/>
        </w:rPr>
        <w:fldChar w:fldCharType="end"/>
      </w:r>
      <w:r>
        <w:t xml:space="preserve">, </w:t>
      </w:r>
      <w:r>
        <w:fldChar w:fldCharType="begin"/>
      </w:r>
      <w:r>
        <w:instrText xml:space="preserve"> HYPERLINK "https://www.3gpp.org/ftp/TSG_RAN/WG2_RL2/TSGR2_118-e/Docs/R2-2205394.zip" </w:instrText>
      </w:r>
      <w:r>
        <w:fldChar w:fldCharType="separate"/>
      </w:r>
      <w:r>
        <w:rPr>
          <w:rStyle w:val="29"/>
        </w:rPr>
        <w:t>R2-2205394</w:t>
      </w:r>
      <w:r>
        <w:rPr>
          <w:rStyle w:val="29"/>
        </w:rPr>
        <w:fldChar w:fldCharType="end"/>
      </w:r>
      <w:r>
        <w:t xml:space="preserve">, </w:t>
      </w:r>
      <w:r>
        <w:fldChar w:fldCharType="begin"/>
      </w:r>
      <w:r>
        <w:instrText xml:space="preserve"> HYPERLINK "https://www.3gpp.org/ftp/TSG_RAN/WG2_RL2/TSGR2_118-e/Docs/R2-2205395.zip" </w:instrText>
      </w:r>
      <w:r>
        <w:fldChar w:fldCharType="separate"/>
      </w:r>
      <w:r>
        <w:rPr>
          <w:rStyle w:val="29"/>
        </w:rPr>
        <w:t>R2-2205395</w:t>
      </w:r>
      <w:r>
        <w:rPr>
          <w:rStyle w:val="29"/>
        </w:rPr>
        <w:fldChar w:fldCharType="end"/>
      </w:r>
      <w:r>
        <w:t xml:space="preserve">, </w:t>
      </w:r>
      <w:r>
        <w:fldChar w:fldCharType="begin"/>
      </w:r>
      <w:r>
        <w:instrText xml:space="preserve"> HYPERLINK "https://www.3gpp.org/ftp/TSG_RAN/WG2_RL2/TSGR2_118-e/Docs/R2-2205396.zip" </w:instrText>
      </w:r>
      <w:r>
        <w:fldChar w:fldCharType="separate"/>
      </w:r>
      <w:r>
        <w:rPr>
          <w:rStyle w:val="29"/>
        </w:rPr>
        <w:t>R2-2205396</w:t>
      </w:r>
      <w:r>
        <w:rPr>
          <w:rStyle w:val="29"/>
        </w:rPr>
        <w:fldChar w:fldCharType="end"/>
      </w:r>
      <w:r>
        <w:t xml:space="preserve">, </w:t>
      </w:r>
      <w:r>
        <w:fldChar w:fldCharType="begin"/>
      </w:r>
      <w:r>
        <w:instrText xml:space="preserve"> HYPERLINK "https://www.3gpp.org/ftp/TSG_RAN/WG2_RL2/TSGR2_118-e/Docs/R2-2205450.zip" </w:instrText>
      </w:r>
      <w:r>
        <w:fldChar w:fldCharType="separate"/>
      </w:r>
      <w:r>
        <w:rPr>
          <w:rStyle w:val="29"/>
        </w:rPr>
        <w:t>R2-2205450</w:t>
      </w:r>
      <w:r>
        <w:rPr>
          <w:rStyle w:val="29"/>
        </w:rPr>
        <w:fldChar w:fldCharType="end"/>
      </w:r>
      <w:r>
        <w:t>, Ph1 Determine agreeable parts, Ph2 agree CRs</w:t>
      </w:r>
    </w:p>
    <w:p>
      <w:pPr>
        <w:pStyle w:val="71"/>
      </w:pPr>
      <w:r>
        <w:tab/>
      </w:r>
      <w:r>
        <w:t>Intended outcome: Report, Agreed CRs</w:t>
      </w:r>
    </w:p>
    <w:p>
      <w:pPr>
        <w:pStyle w:val="71"/>
      </w:pPr>
      <w:r>
        <w:tab/>
      </w:r>
      <w:r>
        <w:t>Deadline: Schedule 1</w:t>
      </w:r>
    </w:p>
    <w:bookmarkEnd w:id="0"/>
    <w:p>
      <w:pPr>
        <w:pStyle w:val="79"/>
      </w:pPr>
    </w:p>
    <w:p>
      <w:pPr>
        <w:pStyle w:val="73"/>
      </w:pPr>
      <w:r>
        <w:fldChar w:fldCharType="begin"/>
      </w:r>
      <w:r>
        <w:instrText xml:space="preserve"> HYPERLINK "https://www.3gpp.org/ftp/TSG_RAN/WG2_RL2/TSGR2_118-e/Docs/R2-2204459.zip" </w:instrText>
      </w:r>
      <w:r>
        <w:fldChar w:fldCharType="separate"/>
      </w:r>
      <w:r>
        <w:rPr>
          <w:rStyle w:val="29"/>
        </w:rPr>
        <w:t>R2-2204459</w:t>
      </w:r>
      <w:r>
        <w:rPr>
          <w:rStyle w:val="29"/>
        </w:rPr>
        <w:fldChar w:fldCharType="end"/>
      </w:r>
      <w:r>
        <w:tab/>
      </w:r>
      <w:r>
        <w:t>LS On Canada band n77 (R4-2206568; contact: Telus)</w:t>
      </w:r>
      <w:r>
        <w:tab/>
      </w:r>
      <w:r>
        <w:t>RAN4</w:t>
      </w:r>
      <w:r>
        <w:tab/>
      </w:r>
      <w:r>
        <w:t>LS in</w:t>
      </w:r>
      <w:r>
        <w:tab/>
      </w:r>
      <w:r>
        <w:t>Rel-17</w:t>
      </w:r>
      <w:r>
        <w:tab/>
      </w:r>
      <w:r>
        <w:t>To:RAN2</w:t>
      </w:r>
      <w:r>
        <w:tab/>
      </w:r>
      <w:r>
        <w:t>Cc:RAN</w:t>
      </w:r>
    </w:p>
    <w:p>
      <w:pPr>
        <w:pStyle w:val="73"/>
      </w:pPr>
      <w:r>
        <w:fldChar w:fldCharType="begin"/>
      </w:r>
      <w:r>
        <w:instrText xml:space="preserve"> HYPERLINK "https://www.3gpp.org/ftp/TSG_RAN/WG2_RL2/TSGR2_118-e/Docs/R2-2205393.zip" </w:instrText>
      </w:r>
      <w:r>
        <w:fldChar w:fldCharType="separate"/>
      </w:r>
      <w:r>
        <w:rPr>
          <w:rStyle w:val="29"/>
        </w:rPr>
        <w:t>R2-2205393</w:t>
      </w:r>
      <w:r>
        <w:rPr>
          <w:rStyle w:val="29"/>
        </w:rPr>
        <w:fldChar w:fldCharType="end"/>
      </w:r>
      <w:r>
        <w:tab/>
      </w:r>
      <w:r>
        <w:t>Distinguishing support of band n77 restrictions in Canada</w:t>
      </w:r>
      <w:r>
        <w:tab/>
      </w:r>
      <w:r>
        <w:t>Nokia, Nokia Shanghai Bell, Ericsson, Huawei, Telus, Bell Canada</w:t>
      </w:r>
      <w:r>
        <w:tab/>
      </w:r>
      <w:r>
        <w:t>CR</w:t>
      </w:r>
      <w:r>
        <w:tab/>
      </w:r>
      <w:r>
        <w:t>Rel-17</w:t>
      </w:r>
      <w:r>
        <w:tab/>
      </w:r>
      <w:r>
        <w:t>36.306</w:t>
      </w:r>
      <w:r>
        <w:tab/>
      </w:r>
      <w:r>
        <w:t>17.0.0</w:t>
      </w:r>
      <w:r>
        <w:tab/>
      </w:r>
      <w:r>
        <w:t>1847</w:t>
      </w:r>
      <w:r>
        <w:tab/>
      </w:r>
      <w:r>
        <w:t>-</w:t>
      </w:r>
      <w:r>
        <w:tab/>
      </w:r>
      <w:r>
        <w:t>C</w:t>
      </w:r>
      <w:r>
        <w:tab/>
      </w:r>
      <w:r>
        <w:t>TEI17</w:t>
      </w:r>
    </w:p>
    <w:p>
      <w:pPr>
        <w:pStyle w:val="73"/>
      </w:pPr>
      <w:r>
        <w:fldChar w:fldCharType="begin"/>
      </w:r>
      <w:r>
        <w:instrText xml:space="preserve"> HYPERLINK "https://www.3gpp.org/ftp/TSG_RAN/WG2_RL2/TSGR2_118-e/Docs/R2-2205394.zip" </w:instrText>
      </w:r>
      <w:r>
        <w:fldChar w:fldCharType="separate"/>
      </w:r>
      <w:r>
        <w:rPr>
          <w:rStyle w:val="29"/>
        </w:rPr>
        <w:t>R2-2205394</w:t>
      </w:r>
      <w:r>
        <w:rPr>
          <w:rStyle w:val="29"/>
        </w:rPr>
        <w:fldChar w:fldCharType="end"/>
      </w:r>
      <w:r>
        <w:tab/>
      </w:r>
      <w:r>
        <w:t>Distinguishing support of band n77 restrictions in Canada</w:t>
      </w:r>
      <w:r>
        <w:tab/>
      </w:r>
      <w:r>
        <w:t>Nokia, Nokia Shanghai Bell, Ericsson, Huawei, Telus, Bell Canada</w:t>
      </w:r>
      <w:r>
        <w:tab/>
      </w:r>
      <w:r>
        <w:t>CR</w:t>
      </w:r>
      <w:r>
        <w:tab/>
      </w:r>
      <w:r>
        <w:t>Rel-17</w:t>
      </w:r>
      <w:r>
        <w:tab/>
      </w:r>
      <w:r>
        <w:t>36.331</w:t>
      </w:r>
      <w:r>
        <w:tab/>
      </w:r>
      <w:r>
        <w:t>17.0.0</w:t>
      </w:r>
      <w:r>
        <w:tab/>
      </w:r>
      <w:r>
        <w:t>4799</w:t>
      </w:r>
      <w:r>
        <w:tab/>
      </w:r>
      <w:r>
        <w:t>-</w:t>
      </w:r>
      <w:r>
        <w:tab/>
      </w:r>
      <w:r>
        <w:t>C</w:t>
      </w:r>
      <w:r>
        <w:tab/>
      </w:r>
      <w:r>
        <w:t>TEI17</w:t>
      </w:r>
    </w:p>
    <w:p>
      <w:pPr>
        <w:pStyle w:val="73"/>
      </w:pPr>
      <w:r>
        <w:fldChar w:fldCharType="begin"/>
      </w:r>
      <w:r>
        <w:instrText xml:space="preserve"> HYPERLINK "https://www.3gpp.org/ftp/TSG_RAN/WG2_RL2/TSGR2_118-e/Docs/R2-2205395.zip" </w:instrText>
      </w:r>
      <w:r>
        <w:fldChar w:fldCharType="separate"/>
      </w:r>
      <w:r>
        <w:rPr>
          <w:rStyle w:val="29"/>
        </w:rPr>
        <w:t>R2-2205395</w:t>
      </w:r>
      <w:r>
        <w:rPr>
          <w:rStyle w:val="29"/>
        </w:rPr>
        <w:fldChar w:fldCharType="end"/>
      </w:r>
      <w:r>
        <w:tab/>
      </w:r>
      <w:r>
        <w:t>Distinguishing support of band n77 restrictions in Canada</w:t>
      </w:r>
      <w:r>
        <w:tab/>
      </w:r>
      <w:r>
        <w:t>Nokia, Nokia Shanghai Bell, Ericsson, Huawei, Telus, Bell Canada</w:t>
      </w:r>
      <w:r>
        <w:tab/>
      </w:r>
      <w:r>
        <w:t>CR</w:t>
      </w:r>
      <w:r>
        <w:tab/>
      </w:r>
      <w:r>
        <w:t>Rel-17</w:t>
      </w:r>
      <w:r>
        <w:tab/>
      </w:r>
      <w:r>
        <w:t>38.306</w:t>
      </w:r>
      <w:r>
        <w:tab/>
      </w:r>
      <w:r>
        <w:t>17.0.0</w:t>
      </w:r>
      <w:r>
        <w:tab/>
      </w:r>
      <w:r>
        <w:t>0714</w:t>
      </w:r>
      <w:r>
        <w:tab/>
      </w:r>
      <w:r>
        <w:t>-</w:t>
      </w:r>
      <w:r>
        <w:tab/>
      </w:r>
      <w:r>
        <w:t>C</w:t>
      </w:r>
      <w:r>
        <w:tab/>
      </w:r>
      <w:r>
        <w:t>TEI17</w:t>
      </w:r>
    </w:p>
    <w:p>
      <w:pPr>
        <w:pStyle w:val="73"/>
      </w:pPr>
      <w:r>
        <w:fldChar w:fldCharType="begin"/>
      </w:r>
      <w:r>
        <w:instrText xml:space="preserve"> HYPERLINK "https://www.3gpp.org/ftp/TSG_RAN/WG2_RL2/TSGR2_118-e/Docs/R2-2205396.zip" </w:instrText>
      </w:r>
      <w:r>
        <w:fldChar w:fldCharType="separate"/>
      </w:r>
      <w:r>
        <w:rPr>
          <w:rStyle w:val="29"/>
        </w:rPr>
        <w:t>R2-2205396</w:t>
      </w:r>
      <w:r>
        <w:rPr>
          <w:rStyle w:val="29"/>
        </w:rPr>
        <w:fldChar w:fldCharType="end"/>
      </w:r>
      <w:r>
        <w:tab/>
      </w:r>
      <w:r>
        <w:t>Distinguishing support of band n77 restrictions in Canada</w:t>
      </w:r>
      <w:r>
        <w:tab/>
      </w:r>
      <w:r>
        <w:t>Nokia, Nokia Shanghai Bell, Ericsson, Huawei, Telus, Bell Canada</w:t>
      </w:r>
      <w:r>
        <w:tab/>
      </w:r>
      <w:r>
        <w:t>CR</w:t>
      </w:r>
      <w:r>
        <w:tab/>
      </w:r>
      <w:r>
        <w:t>Rel-17</w:t>
      </w:r>
      <w:r>
        <w:tab/>
      </w:r>
      <w:r>
        <w:t>38.331</w:t>
      </w:r>
      <w:r>
        <w:tab/>
      </w:r>
      <w:r>
        <w:t>17.0.0</w:t>
      </w:r>
      <w:r>
        <w:tab/>
      </w:r>
      <w:r>
        <w:t>3078</w:t>
      </w:r>
      <w:r>
        <w:tab/>
      </w:r>
      <w:r>
        <w:t>-</w:t>
      </w:r>
      <w:r>
        <w:tab/>
      </w:r>
      <w:r>
        <w:t>C</w:t>
      </w:r>
      <w:r>
        <w:tab/>
      </w:r>
      <w:r>
        <w:t>TEI17</w:t>
      </w:r>
    </w:p>
    <w:p>
      <w:pPr>
        <w:pStyle w:val="73"/>
      </w:pPr>
      <w:r>
        <w:fldChar w:fldCharType="begin"/>
      </w:r>
      <w:r>
        <w:instrText xml:space="preserve"> HYPERLINK "https://www.3gpp.org/ftp/TSG_RAN/WG2_RL2/TSGR2_118-e/Docs/R2-2205450.zip" </w:instrText>
      </w:r>
      <w:r>
        <w:fldChar w:fldCharType="separate"/>
      </w:r>
      <w:r>
        <w:rPr>
          <w:rStyle w:val="29"/>
        </w:rPr>
        <w:t>R2-2205450</w:t>
      </w:r>
      <w:r>
        <w:rPr>
          <w:rStyle w:val="29"/>
        </w:rPr>
        <w:fldChar w:fldCharType="end"/>
      </w:r>
      <w:r>
        <w:tab/>
      </w:r>
      <w:r>
        <w:t>Discussion on n77 issues</w:t>
      </w:r>
      <w:r>
        <w:tab/>
      </w:r>
      <w:r>
        <w:t>Xiaomi Communications</w:t>
      </w:r>
      <w:r>
        <w:tab/>
      </w:r>
      <w:r>
        <w:t>discussion</w:t>
      </w:r>
      <w:r>
        <w:tab/>
      </w:r>
      <w:r>
        <w:t>Rel-17</w:t>
      </w:r>
      <w:r>
        <w:tab/>
      </w:r>
      <w:r>
        <w:t>TEI17</w:t>
      </w:r>
    </w:p>
    <w:p/>
    <w:p>
      <w:pPr>
        <w:pStyle w:val="2"/>
      </w:pPr>
      <w:r>
        <w:t>2</w:t>
      </w:r>
      <w:r>
        <w:tab/>
      </w:r>
      <w:r>
        <w:t>Contact Points</w:t>
      </w:r>
    </w:p>
    <w:p>
      <w:r>
        <w:t>Respondents to the email discussion are kindly asked to fill in the following table.</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ang Zhao</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z</w:t>
            </w:r>
            <w:r>
              <w:rPr>
                <w:lang w:eastAsia="zh-CN"/>
              </w:rPr>
              <w:t>haoyang@huawei.com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Naveen Palle</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naveen.palle@apple.com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Wenting Li</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Li.wenting@zte.com.cn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pPr>
        <w:pStyle w:val="2"/>
      </w:pPr>
      <w:r>
        <w:t>3</w:t>
      </w:r>
      <w:r>
        <w:tab/>
      </w:r>
      <w:r>
        <w:t>Discussion</w:t>
      </w:r>
    </w:p>
    <w:p>
      <w:r>
        <w:t xml:space="preserve">This discussion was triggered by the document </w:t>
      </w:r>
      <w:r>
        <w:fldChar w:fldCharType="begin"/>
      </w:r>
      <w:r>
        <w:instrText xml:space="preserve"> HYPERLINK "https://www.3gpp.org/ftp/TSG_RAN/WG2_RL2/TSGR2_118-e/Docs/R2-2204459.zip" </w:instrText>
      </w:r>
      <w:r>
        <w:fldChar w:fldCharType="separate"/>
      </w:r>
      <w:r>
        <w:rPr>
          <w:rStyle w:val="29"/>
        </w:rPr>
        <w:t>R2-2204459</w:t>
      </w:r>
      <w:r>
        <w:rPr>
          <w:rStyle w:val="29"/>
        </w:rPr>
        <w:fldChar w:fldCharType="end"/>
      </w:r>
      <w:r>
        <w:t xml:space="preserve">, requesting to provide similar signallling for the band n77 in Canada as was provided earlier for band n77 in the US. This was also discusssed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pPr>
              <w:widowControl w:val="0"/>
              <w:tabs>
                <w:tab w:val="left" w:pos="1190"/>
              </w:tabs>
              <w:autoSpaceDE w:val="0"/>
              <w:autoSpaceDN w:val="0"/>
              <w:adjustRightInd w:val="0"/>
              <w:spacing w:after="0"/>
              <w:rPr>
                <w:color w:val="000000"/>
              </w:rPr>
            </w:pPr>
            <w:r>
              <w:rPr>
                <w:rFonts w:ascii="Arial" w:hAnsi="Arial" w:cs="Arial"/>
                <w:sz w:val="24"/>
                <w:szCs w:val="24"/>
              </w:rPr>
              <w:tab/>
            </w:r>
          </w:p>
          <w:p>
            <w:pPr>
              <w:widowControl w:val="0"/>
              <w:tabs>
                <w:tab w:val="left" w:pos="1190"/>
              </w:tabs>
              <w:autoSpaceDE w:val="0"/>
              <w:autoSpaceDN w:val="0"/>
              <w:adjustRightInd w:val="0"/>
              <w:spacing w:after="0"/>
              <w:rPr>
                <w:color w:val="000000"/>
              </w:rPr>
            </w:pPr>
            <w:r>
              <w:rPr>
                <w:color w:val="000000"/>
              </w:rPr>
              <w:t>Solution specific to Canada n77 band:</w:t>
            </w:r>
          </w:p>
          <w:p>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pPr>
              <w:widowControl w:val="0"/>
              <w:tabs>
                <w:tab w:val="left" w:pos="1190"/>
              </w:tabs>
              <w:autoSpaceDE w:val="0"/>
              <w:autoSpaceDN w:val="0"/>
              <w:adjustRightInd w:val="0"/>
              <w:spacing w:after="0"/>
              <w:rPr>
                <w:color w:val="000000"/>
              </w:rPr>
            </w:pPr>
            <w:r>
              <w:rPr>
                <w:rFonts w:ascii="Arial" w:hAnsi="Arial" w:cs="Arial"/>
                <w:sz w:val="24"/>
                <w:szCs w:val="24"/>
              </w:rPr>
              <w:tab/>
            </w:r>
          </w:p>
          <w:p>
            <w:pPr>
              <w:widowControl w:val="0"/>
              <w:tabs>
                <w:tab w:val="left" w:pos="1190"/>
              </w:tabs>
              <w:autoSpaceDE w:val="0"/>
              <w:autoSpaceDN w:val="0"/>
              <w:adjustRightInd w:val="0"/>
              <w:spacing w:after="0"/>
              <w:rPr>
                <w:color w:val="000000"/>
              </w:rPr>
            </w:pPr>
            <w:r>
              <w:rPr>
                <w:color w:val="000000"/>
              </w:rPr>
              <w:t>n77-like issues:</w:t>
            </w:r>
          </w:p>
          <w:p>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pPr>
              <w:widowControl w:val="0"/>
              <w:tabs>
                <w:tab w:val="left" w:pos="1190"/>
              </w:tabs>
              <w:autoSpaceDE w:val="0"/>
              <w:autoSpaceDN w:val="0"/>
              <w:adjustRightInd w:val="0"/>
              <w:spacing w:after="0"/>
              <w:rPr>
                <w:color w:val="000000"/>
              </w:rPr>
            </w:pPr>
            <w:r>
              <w:rPr>
                <w:rFonts w:ascii="Arial" w:hAnsi="Arial" w:cs="Arial"/>
                <w:sz w:val="24"/>
                <w:szCs w:val="24"/>
              </w:rPr>
              <w:tab/>
            </w:r>
          </w:p>
          <w:p>
            <w:pPr>
              <w:widowControl w:val="0"/>
              <w:tabs>
                <w:tab w:val="left" w:pos="1190"/>
              </w:tabs>
              <w:autoSpaceDE w:val="0"/>
              <w:autoSpaceDN w:val="0"/>
              <w:adjustRightInd w:val="0"/>
              <w:spacing w:after="0"/>
              <w:rPr>
                <w:color w:val="000000"/>
              </w:rPr>
            </w:pPr>
            <w:r>
              <w:rPr>
                <w:color w:val="000000"/>
              </w:rPr>
              <w:t>Extension of switching to multiple TAG for UL CA:</w:t>
            </w:r>
          </w:p>
          <w:p>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p>
      <w:r>
        <w:t xml:space="preserve">The documents </w:t>
      </w:r>
      <w:r>
        <w:fldChar w:fldCharType="begin"/>
      </w:r>
      <w:r>
        <w:instrText xml:space="preserve"> HYPERLINK "https://www.3gpp.org/ftp/TSG_RAN/WG2_RL2/TSGR2_118-e/Docs/R2-2205393.zip" </w:instrText>
      </w:r>
      <w:r>
        <w:fldChar w:fldCharType="separate"/>
      </w:r>
      <w:r>
        <w:rPr>
          <w:rStyle w:val="29"/>
        </w:rPr>
        <w:t>R2-2205393</w:t>
      </w:r>
      <w:r>
        <w:rPr>
          <w:rStyle w:val="29"/>
        </w:rPr>
        <w:fldChar w:fldCharType="end"/>
      </w:r>
      <w:r>
        <w:t xml:space="preserve">, </w:t>
      </w:r>
      <w:r>
        <w:fldChar w:fldCharType="begin"/>
      </w:r>
      <w:r>
        <w:instrText xml:space="preserve"> HYPERLINK "https://www.3gpp.org/ftp/TSG_RAN/WG2_RL2/TSGR2_118-e/Docs/R2-2205394.zip" </w:instrText>
      </w:r>
      <w:r>
        <w:fldChar w:fldCharType="separate"/>
      </w:r>
      <w:r>
        <w:rPr>
          <w:rStyle w:val="29"/>
        </w:rPr>
        <w:t>R2-2205394</w:t>
      </w:r>
      <w:r>
        <w:rPr>
          <w:rStyle w:val="29"/>
        </w:rPr>
        <w:fldChar w:fldCharType="end"/>
      </w:r>
      <w:r>
        <w:t xml:space="preserve">, </w:t>
      </w:r>
      <w:r>
        <w:fldChar w:fldCharType="begin"/>
      </w:r>
      <w:r>
        <w:instrText xml:space="preserve"> HYPERLINK "https://www.3gpp.org/ftp/TSG_RAN/WG2_RL2/TSGR2_118-e/Docs/R2-2205395.zip" </w:instrText>
      </w:r>
      <w:r>
        <w:fldChar w:fldCharType="separate"/>
      </w:r>
      <w:r>
        <w:rPr>
          <w:rStyle w:val="29"/>
        </w:rPr>
        <w:t>R2-2205395</w:t>
      </w:r>
      <w:r>
        <w:rPr>
          <w:rStyle w:val="29"/>
        </w:rPr>
        <w:fldChar w:fldCharType="end"/>
      </w:r>
      <w:r>
        <w:t xml:space="preserve">, </w:t>
      </w:r>
      <w:r>
        <w:fldChar w:fldCharType="begin"/>
      </w:r>
      <w:r>
        <w:instrText xml:space="preserve"> HYPERLINK "https://www.3gpp.org/ftp/TSG_RAN/WG2_RL2/TSGR2_118-e/Docs/R2-2205396.zip" </w:instrText>
      </w:r>
      <w:r>
        <w:fldChar w:fldCharType="separate"/>
      </w:r>
      <w:r>
        <w:rPr>
          <w:rStyle w:val="29"/>
        </w:rPr>
        <w:t>R2-2205396</w:t>
      </w:r>
      <w:r>
        <w:rPr>
          <w:rStyle w:val="29"/>
        </w:rPr>
        <w:fldChar w:fldCharType="end"/>
      </w:r>
      <w:r>
        <w:tab/>
      </w:r>
      <w:r>
        <w:t xml:space="preserve">take a very concrete approach to this by having the exact same approach for CRs as was done for the US (with slight differences in the cover page), i.e. one capability bit and a new NS-value. In contrast, the proposals in </w:t>
      </w:r>
      <w:r>
        <w:fldChar w:fldCharType="begin"/>
      </w:r>
      <w:r>
        <w:instrText xml:space="preserve"> HYPERLINK "https://www.3gpp.org/ftp/TSG_RAN/WG2_RL2/TSGR2_118-e/Docs/R2-2205450.zip" </w:instrText>
      </w:r>
      <w:r>
        <w:fldChar w:fldCharType="separate"/>
      </w:r>
      <w:r>
        <w:rPr>
          <w:rStyle w:val="29"/>
        </w:rPr>
        <w:t>R2-2205450</w:t>
      </w:r>
      <w:r>
        <w:rPr>
          <w:rStyle w:val="29"/>
        </w:rPr>
        <w:fldChar w:fldCharType="end"/>
      </w:r>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pPr>
        <w:pStyle w:val="4"/>
      </w:pPr>
      <w:r>
        <w:t>Phase 1: CR approach and inter-operability issues</w:t>
      </w:r>
    </w:p>
    <w:p>
      <w:r>
        <w:rPr>
          <w:b/>
          <w:bCs/>
        </w:rPr>
        <w:t>Question 1</w:t>
      </w:r>
      <w:r>
        <w:t xml:space="preserve">: Which approach to do in RAN2#118e: Alt.1) The US-like approach (as per </w:t>
      </w:r>
      <w:r>
        <w:fldChar w:fldCharType="begin"/>
      </w:r>
      <w:r>
        <w:instrText xml:space="preserve"> HYPERLINK "https://www.3gpp.org/ftp/TSG_RAN/WG2_RL2/TSGR2_118-e/Docs/R2-2205393.zip" </w:instrText>
      </w:r>
      <w:r>
        <w:fldChar w:fldCharType="separate"/>
      </w:r>
      <w:r>
        <w:rPr>
          <w:rStyle w:val="29"/>
        </w:rPr>
        <w:t>R2-2205393</w:t>
      </w:r>
      <w:r>
        <w:rPr>
          <w:rStyle w:val="29"/>
        </w:rPr>
        <w:fldChar w:fldCharType="end"/>
      </w:r>
      <w:r>
        <w:t xml:space="preserve">, </w:t>
      </w:r>
      <w:r>
        <w:fldChar w:fldCharType="begin"/>
      </w:r>
      <w:r>
        <w:instrText xml:space="preserve"> HYPERLINK "https://www.3gpp.org/ftp/TSG_RAN/WG2_RL2/TSGR2_118-e/Docs/R2-2205394.zip" </w:instrText>
      </w:r>
      <w:r>
        <w:fldChar w:fldCharType="separate"/>
      </w:r>
      <w:r>
        <w:rPr>
          <w:rStyle w:val="29"/>
        </w:rPr>
        <w:t>R2-2205394</w:t>
      </w:r>
      <w:r>
        <w:rPr>
          <w:rStyle w:val="29"/>
        </w:rPr>
        <w:fldChar w:fldCharType="end"/>
      </w:r>
      <w:r>
        <w:t xml:space="preserve">, </w:t>
      </w:r>
      <w:r>
        <w:fldChar w:fldCharType="begin"/>
      </w:r>
      <w:r>
        <w:instrText xml:space="preserve"> HYPERLINK "https://www.3gpp.org/ftp/TSG_RAN/WG2_RL2/TSGR2_118-e/Docs/R2-2205395.zip" </w:instrText>
      </w:r>
      <w:r>
        <w:fldChar w:fldCharType="separate"/>
      </w:r>
      <w:r>
        <w:rPr>
          <w:rStyle w:val="29"/>
        </w:rPr>
        <w:t>R2-2205395</w:t>
      </w:r>
      <w:r>
        <w:rPr>
          <w:rStyle w:val="29"/>
        </w:rPr>
        <w:fldChar w:fldCharType="end"/>
      </w:r>
      <w:r>
        <w:t xml:space="preserve">, </w:t>
      </w:r>
      <w:r>
        <w:fldChar w:fldCharType="begin"/>
      </w:r>
      <w:r>
        <w:instrText xml:space="preserve"> HYPERLINK "https://www.3gpp.org/ftp/TSG_RAN/WG2_RL2/TSGR2_118-e/Docs/R2-2205396.zip" </w:instrText>
      </w:r>
      <w:r>
        <w:fldChar w:fldCharType="separate"/>
      </w:r>
      <w:r>
        <w:rPr>
          <w:rStyle w:val="29"/>
        </w:rPr>
        <w:t>R2-2205396</w:t>
      </w:r>
      <w:r>
        <w:rPr>
          <w:rStyle w:val="29"/>
        </w:rPr>
        <w:fldChar w:fldCharType="end"/>
      </w:r>
      <w:r>
        <w:t xml:space="preserve">) or Alt.2) more extensive approach (as per </w:t>
      </w:r>
      <w:r>
        <w:fldChar w:fldCharType="begin"/>
      </w:r>
      <w:r>
        <w:instrText xml:space="preserve"> HYPERLINK "https://www.3gpp.org/ftp/TSG_RAN/WG2_RL2/TSGR2_118-e/Docs/R2-2205450.zip" </w:instrText>
      </w:r>
      <w:r>
        <w:fldChar w:fldCharType="separate"/>
      </w:r>
      <w:r>
        <w:rPr>
          <w:rStyle w:val="29"/>
        </w:rPr>
        <w:t>R2-2205450</w:t>
      </w:r>
      <w:r>
        <w:rPr>
          <w:rStyle w:val="29"/>
        </w:rPr>
        <w:fldChar w:fldCharType="end"/>
      </w:r>
      <w:r>
        <w:t>)?</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Alt.1/Alt.2</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A</w:t>
            </w:r>
            <w:r>
              <w:rPr>
                <w:lang w:eastAsia="zh-CN"/>
              </w:rPr>
              <w:t>lt1</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Alt1</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We think RAN2 already got tasked to do Alt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Alt1</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US n77 like approach is simpler, and extensible without many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Alt1</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bookmarkStart w:id="1" w:name="_GoBack"/>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1</w:t>
      </w:r>
      <w:r>
        <w:t>: TBD.</w:t>
      </w:r>
    </w:p>
    <w:p>
      <w:r>
        <w:rPr>
          <w:b/>
          <w:bCs/>
        </w:rPr>
        <w:t>Proposal 1</w:t>
      </w:r>
      <w:r>
        <w:t>: TBD.</w:t>
      </w:r>
    </w:p>
    <w:p/>
    <w:p>
      <w:r>
        <w:t xml:space="preserve">Whichever approach is selected, CRs are needed. As the CRs in </w:t>
      </w:r>
      <w:r>
        <w:fldChar w:fldCharType="begin"/>
      </w:r>
      <w:r>
        <w:instrText xml:space="preserve"> HYPERLINK "https://www.3gpp.org/ftp/TSG_RAN/WG2_RL2/TSGR2_118-e/Docs/R2-2205393.zip" </w:instrText>
      </w:r>
      <w:r>
        <w:fldChar w:fldCharType="separate"/>
      </w:r>
      <w:r>
        <w:rPr>
          <w:rStyle w:val="29"/>
        </w:rPr>
        <w:t>R2-2205393</w:t>
      </w:r>
      <w:r>
        <w:rPr>
          <w:rStyle w:val="29"/>
        </w:rPr>
        <w:fldChar w:fldCharType="end"/>
      </w:r>
      <w:r>
        <w:t xml:space="preserve">, </w:t>
      </w:r>
      <w:r>
        <w:fldChar w:fldCharType="begin"/>
      </w:r>
      <w:r>
        <w:instrText xml:space="preserve"> HYPERLINK "https://www.3gpp.org/ftp/TSG_RAN/WG2_RL2/TSGR2_118-e/Docs/R2-2205394.zip" </w:instrText>
      </w:r>
      <w:r>
        <w:fldChar w:fldCharType="separate"/>
      </w:r>
      <w:r>
        <w:rPr>
          <w:rStyle w:val="29"/>
        </w:rPr>
        <w:t>R2-2205394</w:t>
      </w:r>
      <w:r>
        <w:rPr>
          <w:rStyle w:val="29"/>
        </w:rPr>
        <w:fldChar w:fldCharType="end"/>
      </w:r>
      <w:r>
        <w:t xml:space="preserve">, </w:t>
      </w:r>
      <w:r>
        <w:fldChar w:fldCharType="begin"/>
      </w:r>
      <w:r>
        <w:instrText xml:space="preserve"> HYPERLINK "https://www.3gpp.org/ftp/TSG_RAN/WG2_RL2/TSGR2_118-e/Docs/R2-2205395.zip" </w:instrText>
      </w:r>
      <w:r>
        <w:fldChar w:fldCharType="separate"/>
      </w:r>
      <w:r>
        <w:rPr>
          <w:rStyle w:val="29"/>
        </w:rPr>
        <w:t>R2-2205395</w:t>
      </w:r>
      <w:r>
        <w:rPr>
          <w:rStyle w:val="29"/>
        </w:rPr>
        <w:fldChar w:fldCharType="end"/>
      </w:r>
      <w:r>
        <w:t xml:space="preserve">, </w:t>
      </w:r>
      <w:r>
        <w:fldChar w:fldCharType="begin"/>
      </w:r>
      <w:r>
        <w:instrText xml:space="preserve"> HYPERLINK "https://www.3gpp.org/ftp/TSG_RAN/WG2_RL2/TSGR2_118-e/Docs/R2-2205396.zip" </w:instrText>
      </w:r>
      <w:r>
        <w:fldChar w:fldCharType="separate"/>
      </w:r>
      <w:r>
        <w:rPr>
          <w:rStyle w:val="29"/>
        </w:rPr>
        <w:t>R2-2205396</w:t>
      </w:r>
      <w:r>
        <w:rPr>
          <w:rStyle w:val="29"/>
        </w:rPr>
        <w:fldChar w:fldCharType="end"/>
      </w:r>
      <w:r>
        <w:t xml:space="preserve"> likely cover all the impacted specifications, moderator would propose to start discusssing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the same assumptions apply. Therefore, whichever solution is adopted, it's good to discuss what the cover page inter-operability statement should say for these CRs.</w:t>
      </w:r>
    </w:p>
    <w:p>
      <w:r>
        <w:rPr>
          <w:b/>
          <w:bCs/>
        </w:rPr>
        <w:t>Question 2</w:t>
      </w:r>
      <w:r>
        <w:t>: Are there any inter-operability issues for UEs supporting band n77 from these RAN2 CRs? If so, what should be written to the cover page?</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pPr>
              <w:pStyle w:val="40"/>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pPr>
              <w:pStyle w:val="40"/>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US n77 based approach also takes care of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Similar view as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2</w:t>
      </w:r>
      <w:r>
        <w:t>: TBD.</w:t>
      </w:r>
    </w:p>
    <w:p>
      <w:r>
        <w:rPr>
          <w:b/>
          <w:bCs/>
        </w:rPr>
        <w:t>Proposal 2</w:t>
      </w:r>
      <w:r>
        <w:t>: TBD.</w:t>
      </w:r>
    </w:p>
    <w:p/>
    <w:p>
      <w:pPr>
        <w:pStyle w:val="4"/>
      </w:pPr>
      <w:r>
        <w:t>Phase 2: CR details</w:t>
      </w:r>
    </w:p>
    <w:p>
      <w:r>
        <w:rPr>
          <w:highlight w:val="yellow"/>
        </w:rPr>
        <w:t>Based on Phase 1, (TBA)</w:t>
      </w:r>
    </w:p>
    <w:p>
      <w:r>
        <w:rPr>
          <w:b/>
          <w:bCs/>
        </w:rPr>
        <w:t>Question 3</w:t>
      </w:r>
      <w:r>
        <w:t>: TBA</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 xml:space="preserve">We support the CRs in general. </w:t>
            </w:r>
          </w:p>
          <w:p>
            <w:pPr>
              <w:pStyle w:val="40"/>
              <w:spacing w:before="20" w:after="20"/>
              <w:ind w:left="57" w:right="57"/>
              <w:jc w:val="left"/>
              <w:rPr>
                <w:lang w:eastAsia="zh-CN"/>
              </w:rPr>
            </w:pPr>
            <w:r>
              <w:rPr>
                <w:lang w:eastAsia="zh-CN"/>
              </w:rPr>
              <w:t>However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3</w:t>
      </w:r>
      <w:r>
        <w:t>: TBD.</w:t>
      </w:r>
    </w:p>
    <w:p>
      <w:r>
        <w:rPr>
          <w:b/>
          <w:bCs/>
        </w:rPr>
        <w:t>Proposal 3</w:t>
      </w:r>
      <w:r>
        <w:t>: TBD.</w:t>
      </w:r>
    </w:p>
    <w:p/>
    <w:p>
      <w:r>
        <w:rPr>
          <w:b/>
          <w:bCs/>
        </w:rPr>
        <w:t>Question 4</w:t>
      </w:r>
      <w:r>
        <w:t>: TBA</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r>
        <w:rPr>
          <w:b/>
          <w:bCs/>
        </w:rPr>
        <w:t>Summary 4</w:t>
      </w:r>
      <w:r>
        <w:t>: TBD.</w:t>
      </w:r>
    </w:p>
    <w:p>
      <w:r>
        <w:rPr>
          <w:b/>
          <w:bCs/>
        </w:rPr>
        <w:t>Proposal 4</w:t>
      </w:r>
      <w:r>
        <w:t>: TBD.</w:t>
      </w:r>
    </w:p>
    <w:p/>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0000000000000000000"/>
    <w:charset w:val="00"/>
    <w:family w:val="auto"/>
    <w:pitch w:val="default"/>
    <w:sig w:usb0="00000000" w:usb1="00000000" w:usb2="00000000" w:usb3="00000000" w:csb0="0000019F" w:csb1="00000000"/>
  </w:font>
  <w:font w:name="Wingdings">
    <w:panose1 w:val="05000000000000000000"/>
    <w:charset w:val="4D"/>
    <w:family w:val="decorative"/>
    <w:pitch w:val="default"/>
    <w:sig w:usb0="00000000" w:usb1="00000000" w:usb2="00000000" w:usb3="00000000" w:csb0="80000000" w:csb1="00000000"/>
  </w:font>
  <w:font w:name="Times">
    <w:altName w:val="Times New Roman"/>
    <w:panose1 w:val="0000050000000002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21819"/>
    <w:multiLevelType w:val="multilevel"/>
    <w:tmpl w:val="22D21819"/>
    <w:lvl w:ilvl="0" w:tentative="0">
      <w:start w:val="1"/>
      <w:numFmt w:val="bullet"/>
      <w:pStyle w:val="8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1CA3629"/>
    <w:multiLevelType w:val="multilevel"/>
    <w:tmpl w:val="41CA3629"/>
    <w:lvl w:ilvl="0" w:tentative="0">
      <w:start w:val="16"/>
      <w:numFmt w:val="bullet"/>
      <w:lvlText w:val="-"/>
      <w:lvlJc w:val="left"/>
      <w:pPr>
        <w:ind w:left="540" w:hanging="360"/>
      </w:pPr>
      <w:rPr>
        <w:rFonts w:hint="default" w:ascii="Arial" w:hAnsi="Arial" w:eastAsia="宋体" w:cs="Arial"/>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2">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81"/>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505A3"/>
    <w:rsid w:val="00073C9C"/>
    <w:rsid w:val="00080512"/>
    <w:rsid w:val="00090468"/>
    <w:rsid w:val="00094568"/>
    <w:rsid w:val="000B7BCF"/>
    <w:rsid w:val="000C522B"/>
    <w:rsid w:val="000D58AB"/>
    <w:rsid w:val="00112F1A"/>
    <w:rsid w:val="00145075"/>
    <w:rsid w:val="001741A0"/>
    <w:rsid w:val="00175FA0"/>
    <w:rsid w:val="001949A9"/>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A71BD"/>
    <w:rsid w:val="002F0D22"/>
    <w:rsid w:val="00311353"/>
    <w:rsid w:val="00311B17"/>
    <w:rsid w:val="003172DC"/>
    <w:rsid w:val="00325AE3"/>
    <w:rsid w:val="00326069"/>
    <w:rsid w:val="0033017D"/>
    <w:rsid w:val="00350CC0"/>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8379E"/>
    <w:rsid w:val="005A49C6"/>
    <w:rsid w:val="00611566"/>
    <w:rsid w:val="00646D99"/>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69DC"/>
    <w:rsid w:val="00710201"/>
    <w:rsid w:val="0072073A"/>
    <w:rsid w:val="00734222"/>
    <w:rsid w:val="007342B5"/>
    <w:rsid w:val="00734A5B"/>
    <w:rsid w:val="00744E76"/>
    <w:rsid w:val="00757D40"/>
    <w:rsid w:val="007662B5"/>
    <w:rsid w:val="00781F0F"/>
    <w:rsid w:val="00785684"/>
    <w:rsid w:val="0078727C"/>
    <w:rsid w:val="0079049D"/>
    <w:rsid w:val="0079196F"/>
    <w:rsid w:val="00793DC5"/>
    <w:rsid w:val="007B18D8"/>
    <w:rsid w:val="007C095F"/>
    <w:rsid w:val="007C2DD0"/>
    <w:rsid w:val="007D126A"/>
    <w:rsid w:val="007E7FF5"/>
    <w:rsid w:val="007F2E08"/>
    <w:rsid w:val="008028A4"/>
    <w:rsid w:val="00813245"/>
    <w:rsid w:val="008206F9"/>
    <w:rsid w:val="00840DE0"/>
    <w:rsid w:val="0086354A"/>
    <w:rsid w:val="008768CA"/>
    <w:rsid w:val="00877EF9"/>
    <w:rsid w:val="00880201"/>
    <w:rsid w:val="00880559"/>
    <w:rsid w:val="008B5306"/>
    <w:rsid w:val="008C2E2A"/>
    <w:rsid w:val="008C3057"/>
    <w:rsid w:val="008D2E4D"/>
    <w:rsid w:val="008D703A"/>
    <w:rsid w:val="008E7298"/>
    <w:rsid w:val="008F396F"/>
    <w:rsid w:val="008F3DCD"/>
    <w:rsid w:val="008F694A"/>
    <w:rsid w:val="009023BE"/>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D7A14"/>
    <w:rsid w:val="009E0E87"/>
    <w:rsid w:val="00A10F02"/>
    <w:rsid w:val="00A204CA"/>
    <w:rsid w:val="00A209D6"/>
    <w:rsid w:val="00A22738"/>
    <w:rsid w:val="00A32B7F"/>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72E8C"/>
    <w:rsid w:val="00C83A13"/>
    <w:rsid w:val="00C9068C"/>
    <w:rsid w:val="00C92967"/>
    <w:rsid w:val="00CA3D0C"/>
    <w:rsid w:val="00CA654B"/>
    <w:rsid w:val="00CB72B8"/>
    <w:rsid w:val="00CC5E74"/>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F570D"/>
    <w:rsid w:val="00FF69B5"/>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7"/>
    <w:qFormat/>
    <w:uiPriority w:val="0"/>
    <w:pPr>
      <w:spacing w:after="0"/>
    </w:pPr>
    <w:rPr>
      <w:sz w:val="24"/>
      <w:szCs w:val="24"/>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68"/>
    <w:qFormat/>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5"/>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qFormat/>
    <w:uiPriority w:val="0"/>
    <w:pPr>
      <w:ind w:left="1418" w:hanging="1418"/>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954F72" w:themeColor="followedHyperlink"/>
      <w:u w:val="single"/>
      <w14:textFill>
        <w14:solidFill>
          <w14:schemeClr w14:val="folHlink"/>
        </w14:solidFill>
      </w14:textFill>
    </w:rPr>
  </w:style>
  <w:style w:type="character" w:styleId="29">
    <w:name w:val="Hyperlink"/>
    <w:qFormat/>
    <w:uiPriority w:val="99"/>
    <w:rPr>
      <w:color w:val="0000FF"/>
      <w:u w:val="single"/>
    </w:rPr>
  </w:style>
  <w:style w:type="paragraph" w:customStyle="1" w:styleId="30">
    <w:name w:val="EQ"/>
    <w:basedOn w:val="1"/>
    <w:next w:val="1"/>
    <w:qFormat/>
    <w:uiPriority w:val="0"/>
    <w:pPr>
      <w:keepLines/>
      <w:tabs>
        <w:tab w:val="center" w:pos="4536"/>
        <w:tab w:val="right" w:pos="9072"/>
      </w:tabs>
    </w:pPr>
  </w:style>
  <w:style w:type="character" w:customStyle="1" w:styleId="31">
    <w:name w:val="ZGSM"/>
    <w:qFormat/>
    <w:uiPriority w:val="0"/>
  </w:style>
  <w:style w:type="paragraph" w:customStyle="1" w:styleId="3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3">
    <w:name w:val="TT"/>
    <w:basedOn w:val="2"/>
    <w:next w:val="1"/>
    <w:qFormat/>
    <w:uiPriority w:val="0"/>
    <w:pPr>
      <w:outlineLvl w:val="9"/>
    </w:pPr>
  </w:style>
  <w:style w:type="paragraph" w:customStyle="1" w:styleId="34">
    <w:name w:val="NF"/>
    <w:basedOn w:val="35"/>
    <w:qFormat/>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7">
    <w:name w:val="TAR"/>
    <w:basedOn w:val="38"/>
    <w:qFormat/>
    <w:uiPriority w:val="0"/>
    <w:pPr>
      <w:jc w:val="right"/>
    </w:pPr>
  </w:style>
  <w:style w:type="paragraph" w:customStyle="1" w:styleId="38">
    <w:name w:val="TAL"/>
    <w:basedOn w:val="1"/>
    <w:qFormat/>
    <w:uiPriority w:val="0"/>
    <w:pPr>
      <w:keepNext/>
      <w:keepLines/>
      <w:spacing w:after="0"/>
    </w:pPr>
    <w:rPr>
      <w:rFonts w:ascii="Arial" w:hAnsi="Arial"/>
      <w:sz w:val="18"/>
    </w:rPr>
  </w:style>
  <w:style w:type="paragraph" w:customStyle="1" w:styleId="39">
    <w:name w:val="TAH"/>
    <w:basedOn w:val="40"/>
    <w:qFormat/>
    <w:uiPriority w:val="0"/>
    <w:rPr>
      <w:b/>
    </w:rPr>
  </w:style>
  <w:style w:type="paragraph" w:customStyle="1" w:styleId="40">
    <w:name w:val="TAC"/>
    <w:basedOn w:val="38"/>
    <w:qFormat/>
    <w:uiPriority w:val="0"/>
    <w:pPr>
      <w:jc w:val="center"/>
    </w:pPr>
  </w:style>
  <w:style w:type="paragraph" w:customStyle="1" w:styleId="4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2">
    <w:name w:val="EX"/>
    <w:basedOn w:val="1"/>
    <w:qFormat/>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5"/>
    <w:qFormat/>
    <w:uiPriority w:val="0"/>
    <w:pPr>
      <w:spacing w:after="0"/>
    </w:pPr>
  </w:style>
  <w:style w:type="paragraph" w:customStyle="1" w:styleId="45">
    <w:name w:val="EW"/>
    <w:basedOn w:val="42"/>
    <w:qFormat/>
    <w:uiPriority w:val="0"/>
    <w:pPr>
      <w:spacing w:after="0"/>
    </w:pPr>
  </w:style>
  <w:style w:type="paragraph" w:customStyle="1" w:styleId="46">
    <w:name w:val="B1"/>
    <w:basedOn w:val="1"/>
    <w:qFormat/>
    <w:uiPriority w:val="0"/>
    <w:pPr>
      <w:ind w:left="568" w:hanging="284"/>
    </w:pPr>
  </w:style>
  <w:style w:type="paragraph" w:customStyle="1" w:styleId="47">
    <w:name w:val="Editor's Note"/>
    <w:basedOn w:val="35"/>
    <w:qFormat/>
    <w:uiPriority w:val="0"/>
    <w:rPr>
      <w:color w:val="FF0000"/>
    </w:rPr>
  </w:style>
  <w:style w:type="paragraph" w:customStyle="1" w:styleId="48">
    <w:name w:val="TH"/>
    <w:basedOn w:val="1"/>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3">
    <w:name w:val="TAN"/>
    <w:basedOn w:val="38"/>
    <w:qFormat/>
    <w:uiPriority w:val="0"/>
    <w:pPr>
      <w:ind w:left="851" w:hanging="851"/>
    </w:p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qFormat/>
    <w:uiPriority w:val="0"/>
  </w:style>
  <w:style w:type="paragraph" w:customStyle="1" w:styleId="64">
    <w:name w:val="Guidance"/>
    <w:basedOn w:val="1"/>
    <w:qFormat/>
    <w:uiPriority w:val="0"/>
    <w:rPr>
      <w:i/>
      <w:color w:val="0000FF"/>
    </w:rPr>
  </w:style>
  <w:style w:type="character" w:customStyle="1" w:styleId="65">
    <w:name w:val="Header Char"/>
    <w:link w:val="23"/>
    <w:qFormat/>
    <w:uiPriority w:val="0"/>
    <w:rPr>
      <w:rFonts w:ascii="Arial" w:hAnsi="Arial"/>
      <w:b/>
      <w:sz w:val="18"/>
      <w:lang w:val="en-GB" w:eastAsia="ja-JP" w:bidi="ar-SA"/>
    </w:rPr>
  </w:style>
  <w:style w:type="paragraph" w:customStyle="1" w:styleId="66">
    <w:name w:val="CR Cover Page"/>
    <w:qFormat/>
    <w:uiPriority w:val="0"/>
    <w:pPr>
      <w:spacing w:after="120"/>
    </w:pPr>
    <w:rPr>
      <w:rFonts w:ascii="Arial" w:hAnsi="Arial" w:eastAsia="MS Mincho" w:cs="Times New Roman"/>
      <w:lang w:val="en-GB" w:eastAsia="en-US" w:bidi="ar-SA"/>
    </w:rPr>
  </w:style>
  <w:style w:type="character" w:customStyle="1" w:styleId="67">
    <w:name w:val="Document Map Char"/>
    <w:basedOn w:val="27"/>
    <w:link w:val="19"/>
    <w:qFormat/>
    <w:uiPriority w:val="0"/>
    <w:rPr>
      <w:sz w:val="24"/>
      <w:szCs w:val="24"/>
      <w:lang w:eastAsia="en-US"/>
    </w:rPr>
  </w:style>
  <w:style w:type="character" w:customStyle="1" w:styleId="68">
    <w:name w:val="Balloon Text Char"/>
    <w:basedOn w:val="27"/>
    <w:link w:val="21"/>
    <w:qFormat/>
    <w:uiPriority w:val="0"/>
    <w:rPr>
      <w:rFonts w:ascii="Helvetica" w:hAnsi="Helvetica"/>
      <w:sz w:val="18"/>
      <w:szCs w:val="18"/>
      <w:lang w:eastAsia="en-US"/>
    </w:rPr>
  </w:style>
  <w:style w:type="character" w:customStyle="1" w:styleId="69">
    <w:name w:val="Unresolved Mention1"/>
    <w:basedOn w:val="27"/>
    <w:qFormat/>
    <w:uiPriority w:val="0"/>
    <w:rPr>
      <w:color w:val="605E5C"/>
      <w:shd w:val="clear" w:color="auto" w:fill="E1DFDD"/>
    </w:rPr>
  </w:style>
  <w:style w:type="paragraph" w:customStyle="1" w:styleId="70">
    <w:name w:val="EmailDiscussion"/>
    <w:basedOn w:val="1"/>
    <w:next w:val="71"/>
    <w:link w:val="72"/>
    <w:qFormat/>
    <w:uiPriority w:val="0"/>
    <w:pPr>
      <w:numPr>
        <w:ilvl w:val="0"/>
        <w:numId w:val="1"/>
      </w:numPr>
      <w:spacing w:before="40" w:after="0"/>
    </w:pPr>
    <w:rPr>
      <w:rFonts w:ascii="Arial" w:hAnsi="Arial" w:eastAsia="MS Mincho"/>
      <w:b/>
      <w:szCs w:val="24"/>
      <w:lang w:eastAsia="en-GB"/>
    </w:rPr>
  </w:style>
  <w:style w:type="paragraph" w:customStyle="1" w:styleId="71">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2">
    <w:name w:val="EmailDiscussion Char"/>
    <w:link w:val="70"/>
    <w:qFormat/>
    <w:uiPriority w:val="0"/>
    <w:rPr>
      <w:rFonts w:ascii="Arial" w:hAnsi="Arial" w:eastAsia="MS Mincho"/>
      <w:b/>
      <w:szCs w:val="24"/>
    </w:rPr>
  </w:style>
  <w:style w:type="paragraph" w:customStyle="1" w:styleId="73">
    <w:name w:val="Doc-title"/>
    <w:basedOn w:val="1"/>
    <w:next w:val="1"/>
    <w:link w:val="74"/>
    <w:qFormat/>
    <w:uiPriority w:val="0"/>
    <w:pPr>
      <w:spacing w:before="60" w:after="0"/>
      <w:ind w:left="1259" w:hanging="1259"/>
    </w:pPr>
    <w:rPr>
      <w:rFonts w:ascii="Arial" w:hAnsi="Arial" w:eastAsia="MS Mincho"/>
      <w:szCs w:val="24"/>
      <w:lang w:eastAsia="en-GB"/>
    </w:rPr>
  </w:style>
  <w:style w:type="character" w:customStyle="1" w:styleId="74">
    <w:name w:val="Doc-title Char"/>
    <w:link w:val="73"/>
    <w:qFormat/>
    <w:uiPriority w:val="0"/>
    <w:rPr>
      <w:rFonts w:ascii="Arial" w:hAnsi="Arial" w:eastAsia="MS Mincho"/>
      <w:szCs w:val="24"/>
    </w:rPr>
  </w:style>
  <w:style w:type="paragraph" w:customStyle="1" w:styleId="75">
    <w:name w:val="Comments"/>
    <w:basedOn w:val="1"/>
    <w:link w:val="76"/>
    <w:qFormat/>
    <w:uiPriority w:val="0"/>
    <w:pPr>
      <w:spacing w:before="40" w:after="0"/>
    </w:pPr>
    <w:rPr>
      <w:rFonts w:ascii="Arial" w:hAnsi="Arial" w:eastAsia="MS Mincho"/>
      <w:i/>
      <w:sz w:val="18"/>
      <w:szCs w:val="24"/>
      <w:lang w:eastAsia="en-GB"/>
    </w:rPr>
  </w:style>
  <w:style w:type="character" w:customStyle="1" w:styleId="76">
    <w:name w:val="Comments Char"/>
    <w:link w:val="75"/>
    <w:qFormat/>
    <w:uiPriority w:val="0"/>
    <w:rPr>
      <w:rFonts w:ascii="Arial" w:hAnsi="Arial" w:eastAsia="MS Mincho"/>
      <w:i/>
      <w:sz w:val="18"/>
      <w:szCs w:val="24"/>
    </w:rPr>
  </w:style>
  <w:style w:type="paragraph" w:customStyle="1" w:styleId="77">
    <w:name w:val="Bold Comments"/>
    <w:basedOn w:val="1"/>
    <w:link w:val="78"/>
    <w:qFormat/>
    <w:uiPriority w:val="0"/>
    <w:pPr>
      <w:spacing w:before="240" w:after="60"/>
      <w:outlineLvl w:val="8"/>
    </w:pPr>
    <w:rPr>
      <w:rFonts w:ascii="Arial" w:hAnsi="Arial" w:eastAsia="MS Mincho"/>
      <w:b/>
      <w:szCs w:val="24"/>
      <w:lang w:val="zh-CN" w:eastAsia="zh-CN"/>
    </w:rPr>
  </w:style>
  <w:style w:type="character" w:customStyle="1" w:styleId="78">
    <w:name w:val="Bold Comments Char"/>
    <w:link w:val="77"/>
    <w:qFormat/>
    <w:uiPriority w:val="0"/>
    <w:rPr>
      <w:rFonts w:ascii="Arial" w:hAnsi="Arial" w:eastAsia="MS Mincho"/>
      <w:b/>
      <w:szCs w:val="24"/>
      <w:lang w:val="zh-CN" w:eastAsia="zh-CN"/>
    </w:rPr>
  </w:style>
  <w:style w:type="paragraph" w:customStyle="1" w:styleId="79">
    <w:name w:val="Doc-text2"/>
    <w:basedOn w:val="1"/>
    <w:link w:val="80"/>
    <w:qFormat/>
    <w:uiPriority w:val="0"/>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80">
    <w:name w:val="Doc-text2 Char"/>
    <w:link w:val="79"/>
    <w:qFormat/>
    <w:uiPriority w:val="0"/>
    <w:rPr>
      <w:rFonts w:ascii="Arial" w:hAnsi="Arial"/>
      <w:lang w:eastAsia="ja-JP"/>
    </w:rPr>
  </w:style>
  <w:style w:type="paragraph" w:customStyle="1" w:styleId="81">
    <w:name w:val="Agreement"/>
    <w:basedOn w:val="1"/>
    <w:next w:val="79"/>
    <w:qFormat/>
    <w:uiPriority w:val="0"/>
    <w:pPr>
      <w:numPr>
        <w:ilvl w:val="0"/>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82">
    <w:name w:val="List Paragraph"/>
    <w:basedOn w:val="1"/>
    <w:qFormat/>
    <w:uiPriority w:val="34"/>
    <w:pPr>
      <w:ind w:left="720"/>
      <w:contextualSpacing/>
    </w:pPr>
  </w:style>
  <w:style w:type="paragraph" w:customStyle="1" w:styleId="83">
    <w:name w:val="ComeBack"/>
    <w:basedOn w:val="79"/>
    <w:next w:val="79"/>
    <w:link w:val="84"/>
    <w:qFormat/>
    <w:uiPriority w:val="0"/>
    <w:pPr>
      <w:numPr>
        <w:ilvl w:val="0"/>
        <w:numId w:val="3"/>
      </w:numPr>
      <w:tabs>
        <w:tab w:val="clear" w:pos="1622"/>
      </w:tabs>
      <w:overflowPunct/>
      <w:autoSpaceDE/>
      <w:autoSpaceDN/>
      <w:adjustRightInd/>
      <w:textAlignment w:val="auto"/>
    </w:pPr>
    <w:rPr>
      <w:rFonts w:eastAsia="MS Mincho"/>
      <w:szCs w:val="24"/>
      <w:lang w:eastAsia="en-GB"/>
    </w:rPr>
  </w:style>
  <w:style w:type="character" w:customStyle="1" w:styleId="84">
    <w:name w:val="ComeBack Char Char"/>
    <w:link w:val="83"/>
    <w:qFormat/>
    <w:uiPriority w:val="0"/>
    <w:rPr>
      <w:rFonts w:ascii="Arial" w:hAnsi="Arial" w:eastAsia="MS Mincho"/>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B17C8E94-6AEB-43E3-95B7-F101AFDF3D19}">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5</Pages>
  <Words>1549</Words>
  <Characters>8833</Characters>
  <Lines>73</Lines>
  <Paragraphs>20</Paragraphs>
  <TotalTime>4</TotalTime>
  <ScaleCrop>false</ScaleCrop>
  <LinksUpToDate>false</LinksUpToDate>
  <CharactersWithSpaces>10362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2022-05-10T02:45:00Z</dcterms:created>
  <dc:creator>Benoist</dc:creator>
  <cp:lastModifiedBy>ZTE(Wenting)</cp:lastModifiedBy>
  <dcterms:modified xsi:type="dcterms:W3CDTF">2022-05-11T01:28:35Z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2052-11.8.2.10393</vt:lpwstr>
  </property>
</Properties>
</file>