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right" w:pos="9639"/>
        </w:tabs>
        <w:overflowPunct/>
        <w:autoSpaceDE/>
        <w:autoSpaceDN/>
        <w:adjustRightInd/>
        <w:spacing w:after="0"/>
        <w:textAlignment w:val="auto"/>
        <w:rPr>
          <w:rFonts w:ascii="Arial" w:eastAsia="等线" w:hAnsi="Arial"/>
          <w:b/>
          <w:i/>
          <w:noProof/>
          <w:sz w:val="28"/>
          <w:lang w:eastAsia="zh-CN"/>
        </w:rPr>
      </w:pPr>
      <w:bookmarkStart w:id="0" w:name="page2"/>
      <w:r>
        <w:rPr>
          <w:rFonts w:ascii="Arial" w:hAnsi="Arial"/>
          <w:b/>
          <w:sz w:val="24"/>
        </w:rPr>
        <w:t xml:space="preserve">3GPP </w:t>
      </w:r>
      <w:r>
        <w:rPr>
          <w:rFonts w:ascii="Arial" w:hAnsi="Arial"/>
          <w:b/>
          <w:noProof/>
          <w:sz w:val="24"/>
          <w:lang w:eastAsia="en-US"/>
        </w:rPr>
        <w:t>TSG-RAN-WG2 Meeting #117-e</w:t>
      </w:r>
      <w:r>
        <w:rPr>
          <w:rFonts w:ascii="Arial" w:hAnsi="Arial"/>
          <w:b/>
          <w:i/>
          <w:noProof/>
          <w:sz w:val="28"/>
          <w:lang w:eastAsia="en-US"/>
        </w:rPr>
        <w:tab/>
        <w:t>R2-22</w:t>
      </w:r>
      <w:r>
        <w:rPr>
          <w:rFonts w:ascii="Arial" w:hAnsi="Arial" w:hint="eastAsia"/>
          <w:b/>
          <w:i/>
          <w:noProof/>
          <w:sz w:val="28"/>
          <w:lang w:eastAsia="zh-CN"/>
        </w:rPr>
        <w:t>xxxxx</w:t>
      </w:r>
    </w:p>
    <w:p>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21 February - 3 March </w:t>
      </w:r>
      <w:r>
        <w:rPr>
          <w:rFonts w:ascii="Arial" w:hAnsi="Arial"/>
          <w:b/>
          <w:sz w:val="24"/>
        </w:rPr>
        <w:t>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tc>
          <w:tcPr>
            <w:tcW w:w="9641" w:type="dxa"/>
            <w:gridSpan w:val="9"/>
            <w:tcBorders>
              <w:top w:val="single" w:sz="4" w:space="0" w:color="auto"/>
              <w:left w:val="single" w:sz="4" w:space="0" w:color="auto"/>
              <w:right w:val="single" w:sz="4" w:space="0" w:color="auto"/>
            </w:tcBorders>
          </w:tcPr>
          <w:p>
            <w:pPr>
              <w:overflowPunct/>
              <w:autoSpaceDE/>
              <w:autoSpaceDN/>
              <w:adjustRightInd/>
              <w:spacing w:after="0"/>
              <w:jc w:val="right"/>
              <w:textAlignment w:val="auto"/>
              <w:rPr>
                <w:rFonts w:ascii="Arial" w:hAnsi="Arial"/>
                <w:i/>
                <w:noProof/>
                <w:lang w:eastAsia="en-US"/>
              </w:rPr>
            </w:pPr>
            <w:bookmarkStart w:id="1" w:name="copyrightaddon"/>
            <w:bookmarkEnd w:id="1"/>
            <w:r>
              <w:rPr>
                <w:rFonts w:ascii="Arial" w:hAnsi="Arial"/>
                <w:i/>
                <w:noProof/>
                <w:sz w:val="14"/>
                <w:lang w:eastAsia="en-US"/>
              </w:rPr>
              <w:t>CR-Form-v12.1</w:t>
            </w:r>
          </w:p>
        </w:tc>
      </w:tr>
      <w:tr>
        <w:tc>
          <w:tcPr>
            <w:tcW w:w="9641" w:type="dxa"/>
            <w:gridSpan w:val="9"/>
            <w:tcBorders>
              <w:left w:val="single" w:sz="4" w:space="0" w:color="auto"/>
              <w:right w:val="single" w:sz="4" w:space="0" w:color="auto"/>
            </w:tcBorders>
          </w:tcPr>
          <w:p>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tc>
          <w:tcPr>
            <w:tcW w:w="9641" w:type="dxa"/>
            <w:gridSpan w:val="9"/>
            <w:tcBorders>
              <w:left w:val="single" w:sz="4" w:space="0" w:color="auto"/>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142" w:type="dxa"/>
            <w:tcBorders>
              <w:left w:val="single" w:sz="4" w:space="0" w:color="auto"/>
            </w:tcBorders>
          </w:tcPr>
          <w:p>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pPr>
              <w:overflowPunct/>
              <w:autoSpaceDE/>
              <w:autoSpaceDN/>
              <w:adjustRightInd/>
              <w:spacing w:after="0"/>
              <w:textAlignment w:val="auto"/>
              <w:rPr>
                <w:rFonts w:ascii="Arial" w:eastAsia="等线" w:hAnsi="Arial"/>
                <w:noProof/>
                <w:lang w:eastAsia="zh-CN"/>
              </w:rPr>
            </w:pPr>
            <w:r>
              <w:rPr>
                <w:rFonts w:ascii="Arial" w:hAnsi="Arial" w:hint="eastAsia"/>
                <w:b/>
                <w:noProof/>
                <w:sz w:val="28"/>
                <w:lang w:eastAsia="zh-CN"/>
              </w:rPr>
              <w:t>-</w:t>
            </w:r>
          </w:p>
        </w:tc>
        <w:tc>
          <w:tcPr>
            <w:tcW w:w="709" w:type="dxa"/>
          </w:tcPr>
          <w:p>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pPr>
              <w:overflowPunct/>
              <w:autoSpaceDE/>
              <w:autoSpaceDN/>
              <w:adjustRightInd/>
              <w:spacing w:after="0"/>
              <w:textAlignment w:val="auto"/>
              <w:rPr>
                <w:rFonts w:ascii="Arial" w:hAnsi="Arial"/>
                <w:b/>
                <w:noProof/>
                <w:sz w:val="28"/>
                <w:lang w:eastAsia="zh-CN"/>
              </w:rPr>
            </w:pPr>
            <w:r>
              <w:rPr>
                <w:rFonts w:ascii="Arial" w:hAnsi="Arial" w:hint="eastAsia"/>
                <w:b/>
                <w:noProof/>
                <w:sz w:val="28"/>
                <w:lang w:eastAsia="zh-CN"/>
              </w:rPr>
              <w:t>-</w:t>
            </w:r>
          </w:p>
        </w:tc>
        <w:tc>
          <w:tcPr>
            <w:tcW w:w="2410" w:type="dxa"/>
          </w:tcPr>
          <w:p>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pPr>
              <w:overflowPunct/>
              <w:autoSpaceDE/>
              <w:autoSpaceDN/>
              <w:adjustRightInd/>
              <w:spacing w:after="0"/>
              <w:textAlignment w:val="auto"/>
              <w:rPr>
                <w:rFonts w:ascii="Arial" w:hAnsi="Arial"/>
                <w:noProof/>
                <w:lang w:eastAsia="en-US"/>
              </w:rPr>
            </w:pPr>
          </w:p>
        </w:tc>
      </w:tr>
      <w:tr>
        <w:tc>
          <w:tcPr>
            <w:tcW w:w="9641" w:type="dxa"/>
            <w:gridSpan w:val="9"/>
            <w:tcBorders>
              <w:left w:val="single" w:sz="4" w:space="0" w:color="auto"/>
              <w:right w:val="single" w:sz="4" w:space="0" w:color="auto"/>
            </w:tcBorders>
          </w:tcPr>
          <w:p>
            <w:pPr>
              <w:overflowPunct/>
              <w:autoSpaceDE/>
              <w:autoSpaceDN/>
              <w:adjustRightInd/>
              <w:spacing w:after="0"/>
              <w:textAlignment w:val="auto"/>
              <w:rPr>
                <w:rFonts w:ascii="Arial" w:hAnsi="Arial"/>
                <w:noProof/>
                <w:lang w:eastAsia="en-US"/>
              </w:rPr>
            </w:pPr>
          </w:p>
        </w:tc>
      </w:tr>
      <w:tr>
        <w:tc>
          <w:tcPr>
            <w:tcW w:w="9641" w:type="dxa"/>
            <w:gridSpan w:val="9"/>
            <w:tcBorders>
              <w:top w:val="single" w:sz="4" w:space="0" w:color="auto"/>
            </w:tcBorders>
          </w:tcPr>
          <w:p>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2"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3"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tc>
          <w:tcPr>
            <w:tcW w:w="9641" w:type="dxa"/>
            <w:gridSpan w:val="9"/>
          </w:tcPr>
          <w:p>
            <w:pPr>
              <w:overflowPunct/>
              <w:autoSpaceDE/>
              <w:autoSpaceDN/>
              <w:adjustRightInd/>
              <w:spacing w:after="0"/>
              <w:textAlignment w:val="auto"/>
              <w:rPr>
                <w:rFonts w:ascii="Arial" w:hAnsi="Arial"/>
                <w:noProof/>
                <w:sz w:val="8"/>
                <w:szCs w:val="8"/>
                <w:lang w:eastAsia="en-US"/>
              </w:rPr>
            </w:pPr>
          </w:p>
        </w:tc>
      </w:tr>
    </w:tbl>
    <w:p>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tc>
          <w:tcPr>
            <w:tcW w:w="2835" w:type="dxa"/>
          </w:tcPr>
          <w:p>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pPr>
              <w:overflowPunct/>
              <w:autoSpaceDE/>
              <w:autoSpaceDN/>
              <w:adjustRightInd/>
              <w:spacing w:after="0"/>
              <w:jc w:val="center"/>
              <w:textAlignment w:val="auto"/>
              <w:rPr>
                <w:rFonts w:ascii="Arial" w:hAnsi="Arial"/>
                <w:b/>
                <w:bCs/>
                <w:caps/>
                <w:noProof/>
                <w:lang w:eastAsia="en-US"/>
              </w:rPr>
            </w:pPr>
          </w:p>
        </w:tc>
      </w:tr>
    </w:tbl>
    <w:p>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tc>
          <w:tcPr>
            <w:tcW w:w="9640" w:type="dxa"/>
            <w:gridSpan w:val="11"/>
          </w:tcPr>
          <w:p>
            <w:pPr>
              <w:overflowPunct/>
              <w:autoSpaceDE/>
              <w:autoSpaceDN/>
              <w:adjustRightInd/>
              <w:spacing w:after="0"/>
              <w:textAlignment w:val="auto"/>
              <w:rPr>
                <w:rFonts w:ascii="Arial" w:hAnsi="Arial"/>
                <w:noProof/>
                <w:sz w:val="8"/>
                <w:szCs w:val="8"/>
                <w:lang w:eastAsia="en-US"/>
              </w:rPr>
            </w:pPr>
          </w:p>
        </w:tc>
      </w:tr>
      <w:tr>
        <w:tc>
          <w:tcPr>
            <w:tcW w:w="1843" w:type="dxa"/>
            <w:tcBorders>
              <w:top w:val="single" w:sz="4" w:space="0" w:color="auto"/>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CPA and inter-SN CPC</w:t>
            </w:r>
          </w:p>
        </w:tc>
      </w:tr>
      <w:tr>
        <w:tc>
          <w:tcPr>
            <w:tcW w:w="1843" w:type="dxa"/>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pPr>
              <w:overflowPunct/>
              <w:autoSpaceDE/>
              <w:autoSpaceDN/>
              <w:adjustRightInd/>
              <w:spacing w:after="0"/>
              <w:ind w:left="100"/>
              <w:textAlignment w:val="auto"/>
              <w:rPr>
                <w:rFonts w:ascii="Arial" w:eastAsia="等线" w:hAnsi="Arial"/>
                <w:noProof/>
                <w:lang w:eastAsia="zh-CN"/>
              </w:rPr>
            </w:pPr>
            <w:r>
              <w:rPr>
                <w:rFonts w:ascii="Arial" w:eastAsia="等线" w:hAnsi="Arial" w:hint="eastAsia"/>
                <w:lang w:eastAsia="zh-CN"/>
              </w:rPr>
              <w:t>CATT</w:t>
            </w:r>
          </w:p>
        </w:tc>
      </w:tr>
      <w:t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tc>
          <w:tcPr>
            <w:tcW w:w="1843" w:type="dxa"/>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zh-CN"/>
              </w:rPr>
            </w:pPr>
            <w:r>
              <w:rPr>
                <w:rFonts w:ascii="Arial" w:hAnsi="Arial"/>
                <w:lang w:eastAsia="en-US"/>
              </w:rPr>
              <w:t>2022-03-0</w:t>
            </w:r>
            <w:r>
              <w:rPr>
                <w:rFonts w:ascii="Arial" w:hAnsi="Arial" w:hint="eastAsia"/>
                <w:lang w:eastAsia="zh-CN"/>
              </w:rPr>
              <w:t>2</w:t>
            </w:r>
          </w:p>
        </w:tc>
      </w:tr>
      <w:tr>
        <w:tc>
          <w:tcPr>
            <w:tcW w:w="1843" w:type="dxa"/>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1986" w:type="dxa"/>
            <w:gridSpan w:val="4"/>
          </w:tcPr>
          <w:p>
            <w:pPr>
              <w:overflowPunct/>
              <w:autoSpaceDE/>
              <w:autoSpaceDN/>
              <w:adjustRightInd/>
              <w:spacing w:after="0"/>
              <w:textAlignment w:val="auto"/>
              <w:rPr>
                <w:rFonts w:ascii="Arial" w:hAnsi="Arial"/>
                <w:noProof/>
                <w:sz w:val="8"/>
                <w:szCs w:val="8"/>
                <w:lang w:eastAsia="en-US"/>
              </w:rPr>
            </w:pPr>
          </w:p>
        </w:tc>
        <w:tc>
          <w:tcPr>
            <w:tcW w:w="2267" w:type="dxa"/>
            <w:gridSpan w:val="2"/>
          </w:tcPr>
          <w:p>
            <w:pPr>
              <w:overflowPunct/>
              <w:autoSpaceDE/>
              <w:autoSpaceDN/>
              <w:adjustRightInd/>
              <w:spacing w:after="0"/>
              <w:textAlignment w:val="auto"/>
              <w:rPr>
                <w:rFonts w:ascii="Arial" w:hAnsi="Arial"/>
                <w:noProof/>
                <w:sz w:val="8"/>
                <w:szCs w:val="8"/>
                <w:lang w:eastAsia="en-US"/>
              </w:rPr>
            </w:pPr>
          </w:p>
        </w:tc>
        <w:tc>
          <w:tcPr>
            <w:tcW w:w="1417" w:type="dxa"/>
            <w:gridSpan w:val="3"/>
          </w:tcPr>
          <w:p>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rPr>
          <w:cantSplit/>
        </w:trP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tc>
          <w:tcPr>
            <w:tcW w:w="1843" w:type="dxa"/>
            <w:tcBorders>
              <w:left w:val="single" w:sz="4" w:space="0" w:color="auto"/>
              <w:bottom w:val="single" w:sz="4" w:space="0" w:color="auto"/>
            </w:tcBorders>
          </w:tcPr>
          <w:p>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4"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tc>
          <w:tcPr>
            <w:tcW w:w="1843" w:type="dxa"/>
          </w:tcPr>
          <w:p>
            <w:pPr>
              <w:overflowPunct/>
              <w:autoSpaceDE/>
              <w:autoSpaceDN/>
              <w:adjustRightInd/>
              <w:spacing w:after="0"/>
              <w:textAlignment w:val="auto"/>
              <w:rPr>
                <w:rFonts w:ascii="Arial" w:hAnsi="Arial"/>
                <w:b/>
                <w:i/>
                <w:noProof/>
                <w:sz w:val="8"/>
                <w:szCs w:val="8"/>
                <w:lang w:eastAsia="en-US"/>
              </w:rPr>
            </w:pPr>
          </w:p>
        </w:tc>
        <w:tc>
          <w:tcPr>
            <w:tcW w:w="7797" w:type="dxa"/>
            <w:gridSpan w:val="10"/>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top w:val="single" w:sz="4" w:space="0" w:color="auto"/>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pPr>
              <w:overflowPunct/>
              <w:autoSpaceDE/>
              <w:autoSpaceDN/>
              <w:adjustRightInd/>
              <w:spacing w:line="259" w:lineRule="auto"/>
              <w:jc w:val="both"/>
              <w:textAlignment w:val="auto"/>
              <w:rPr>
                <w:rFonts w:ascii="Arial" w:hAnsi="Arial"/>
                <w:noProof/>
                <w:lang w:eastAsia="zh-CN"/>
              </w:rPr>
            </w:pPr>
            <w:bookmarkStart w:id="2" w:name="OLE_LINK11"/>
            <w:bookmarkStart w:id="3" w:name="OLE_LINK12"/>
            <w:r>
              <w:rPr>
                <w:rFonts w:eastAsia="宋体"/>
                <w:lang w:eastAsia="zh-CN"/>
              </w:rPr>
              <w:t xml:space="preserve">Introduction </w:t>
            </w:r>
            <w:r>
              <w:rPr>
                <w:rFonts w:eastAsia="宋体" w:hint="eastAsia"/>
                <w:lang w:eastAsia="zh-CN"/>
              </w:rPr>
              <w:t>the agreements of R17 CPAC made in RAN2#117e.</w:t>
            </w:r>
            <w:bookmarkEnd w:id="2"/>
            <w:bookmarkEnd w:id="3"/>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pPr>
              <w:overflowPunct/>
              <w:autoSpaceDE/>
              <w:autoSpaceDN/>
              <w:adjustRightInd/>
              <w:spacing w:line="259" w:lineRule="auto"/>
              <w:jc w:val="both"/>
              <w:textAlignment w:val="auto"/>
              <w:rPr>
                <w:rFonts w:eastAsia="宋体"/>
                <w:lang w:eastAsia="zh-CN"/>
              </w:rPr>
            </w:pPr>
            <w:r>
              <w:rPr>
                <w:rFonts w:eastAsia="宋体"/>
                <w:lang w:eastAsia="zh-CN"/>
              </w:rPr>
              <w:t>A</w:t>
            </w:r>
            <w:r>
              <w:rPr>
                <w:rFonts w:eastAsia="宋体" w:hint="eastAsia"/>
                <w:lang w:eastAsia="zh-CN"/>
              </w:rPr>
              <w:t>greement for RAN2#117e</w:t>
            </w:r>
          </w:p>
          <w:tbl>
            <w:tblPr>
              <w:tblStyle w:val="af1"/>
              <w:tblW w:w="0" w:type="auto"/>
              <w:tblInd w:w="236" w:type="dxa"/>
              <w:tblLayout w:type="fixed"/>
              <w:tblLook w:val="04A0" w:firstRow="1" w:lastRow="0" w:firstColumn="1" w:lastColumn="0" w:noHBand="0" w:noVBand="1"/>
            </w:tblPr>
            <w:tblGrid>
              <w:gridCol w:w="6611"/>
            </w:tblGrid>
            <w:tr>
              <w:tc>
                <w:tcPr>
                  <w:tcW w:w="6611" w:type="dxa"/>
                </w:tcPr>
                <w:p>
                  <w:pPr>
                    <w:tabs>
                      <w:tab w:val="left" w:pos="1622"/>
                    </w:tabs>
                    <w:overflowPunct/>
                    <w:autoSpaceDE/>
                    <w:autoSpaceDN/>
                    <w:adjustRightInd/>
                    <w:spacing w:after="0"/>
                    <w:ind w:leftChars="100" w:left="563" w:hanging="363"/>
                    <w:textAlignment w:val="auto"/>
                    <w:rPr>
                      <w:rFonts w:eastAsia="MS Mincho"/>
                      <w:szCs w:val="24"/>
                      <w:u w:val="single"/>
                      <w:lang w:eastAsia="en-GB"/>
                    </w:rPr>
                  </w:pPr>
                  <w:r>
                    <w:rPr>
                      <w:rFonts w:eastAsia="MS Mincho"/>
                      <w:szCs w:val="24"/>
                      <w:u w:val="single"/>
                      <w:lang w:eastAsia="en-GB"/>
                    </w:rPr>
                    <w:t>Bulk easy-agreement:</w:t>
                  </w:r>
                </w:p>
                <w:p>
                  <w:pPr>
                    <w:numPr>
                      <w:ilvl w:val="0"/>
                      <w:numId w:val="32"/>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14: (resolving running CR) RAN2 agree on the following with TP in </w:t>
                  </w:r>
                  <w:hyperlink r:id="rId15" w:history="1">
                    <w:r>
                      <w:rPr>
                        <w:rFonts w:eastAsia="MS Mincho"/>
                        <w:color w:val="0000FF"/>
                        <w:szCs w:val="24"/>
                        <w:u w:val="single"/>
                        <w:lang w:eastAsia="en-GB"/>
                      </w:rPr>
                      <w:t>R2-2202468</w:t>
                    </w:r>
                  </w:hyperlink>
                  <w:r>
                    <w:rPr>
                      <w:rFonts w:eastAsia="MS Mincho"/>
                      <w:szCs w:val="24"/>
                      <w:lang w:eastAsia="en-GB"/>
                    </w:rPr>
                    <w:t>:</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 xml:space="preserve">“Source SN should always include the CPC execution condition for the suggested </w:t>
                  </w:r>
                  <w:proofErr w:type="spellStart"/>
                  <w:r>
                    <w:rPr>
                      <w:rFonts w:eastAsia="MS Mincho"/>
                      <w:szCs w:val="24"/>
                      <w:lang w:eastAsia="en-GB"/>
                    </w:rPr>
                    <w:t>PSCell</w:t>
                  </w:r>
                  <w:proofErr w:type="spellEnd"/>
                  <w:r>
                    <w:rPr>
                      <w:rFonts w:eastAsia="MS Mincho"/>
                      <w:szCs w:val="24"/>
                      <w:lang w:eastAsia="en-GB"/>
                    </w:rPr>
                    <w:t xml:space="preserve"> in SN Change Required message to MN. FFS whether the Optional flag is to be removed from condExecutionConditionSN-r17 in stage 3 CR for NR.”</w:t>
                  </w:r>
                </w:p>
                <w:p>
                  <w:pPr>
                    <w:numPr>
                      <w:ilvl w:val="0"/>
                      <w:numId w:val="31"/>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15: (resolving running CR) RAN2 agree on the following proposal with the TP in </w:t>
                  </w:r>
                  <w:hyperlink r:id="rId16" w:history="1">
                    <w:r>
                      <w:rPr>
                        <w:rFonts w:eastAsia="MS Mincho"/>
                        <w:color w:val="0000FF"/>
                        <w:szCs w:val="24"/>
                        <w:u w:val="single"/>
                        <w:lang w:eastAsia="en-GB"/>
                      </w:rPr>
                      <w:t>R2-2202468</w:t>
                    </w:r>
                  </w:hyperlink>
                  <w:r>
                    <w:rPr>
                      <w:rFonts w:eastAsia="MS Mincho"/>
                      <w:szCs w:val="24"/>
                      <w:lang w:eastAsia="en-GB"/>
                    </w:rPr>
                    <w:t xml:space="preserve">: </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 xml:space="preserve">“Capture in stage-2 CR that source SN can update the CPC execution conditions (for the accepted </w:t>
                  </w:r>
                  <w:proofErr w:type="spellStart"/>
                  <w:r>
                    <w:rPr>
                      <w:rFonts w:eastAsia="MS Mincho"/>
                      <w:szCs w:val="24"/>
                      <w:lang w:eastAsia="en-GB"/>
                    </w:rPr>
                    <w:t>PSCells</w:t>
                  </w:r>
                  <w:proofErr w:type="spellEnd"/>
                  <w:r>
                    <w:rPr>
                      <w:rFonts w:eastAsia="MS Mincho"/>
                      <w:szCs w:val="24"/>
                      <w:lang w:eastAsia="en-GB"/>
                    </w:rPr>
                    <w:t xml:space="preserve">) after being informed about the accepted candidate </w:t>
                  </w:r>
                  <w:proofErr w:type="spellStart"/>
                  <w:r>
                    <w:rPr>
                      <w:rFonts w:eastAsia="MS Mincho"/>
                      <w:szCs w:val="24"/>
                      <w:lang w:eastAsia="en-GB"/>
                    </w:rPr>
                    <w:t>PSCells</w:t>
                  </w:r>
                  <w:proofErr w:type="spellEnd"/>
                  <w:r>
                    <w:rPr>
                      <w:rFonts w:eastAsia="MS Mincho"/>
                      <w:szCs w:val="24"/>
                      <w:lang w:eastAsia="en-GB"/>
                    </w:rPr>
                    <w:t>.”</w:t>
                  </w:r>
                </w:p>
                <w:p>
                  <w:pPr>
                    <w:numPr>
                      <w:ilvl w:val="0"/>
                      <w:numId w:val="30"/>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16: (resolving running CR) RAN2 agree on the following proposal with the TP in </w:t>
                  </w:r>
                  <w:hyperlink r:id="rId17" w:history="1">
                    <w:r>
                      <w:rPr>
                        <w:rFonts w:eastAsia="MS Mincho"/>
                        <w:color w:val="0000FF"/>
                        <w:szCs w:val="24"/>
                        <w:u w:val="single"/>
                        <w:lang w:eastAsia="en-GB"/>
                      </w:rPr>
                      <w:t>R2-2202468</w:t>
                    </w:r>
                  </w:hyperlink>
                  <w:r>
                    <w:rPr>
                      <w:rFonts w:eastAsia="MS Mincho"/>
                      <w:szCs w:val="24"/>
                      <w:lang w:eastAsia="en-GB"/>
                    </w:rPr>
                    <w:t xml:space="preserve">: </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“Capture in stage-2 CR that the CPAC configuration may contain MCG and SCG reconfigurations.”</w:t>
                  </w:r>
                </w:p>
                <w:p>
                  <w:pPr>
                    <w:numPr>
                      <w:ilvl w:val="0"/>
                      <w:numId w:val="29"/>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17: (resolving running CR) RAN2 agree on the following proposal with the TP in </w:t>
                  </w:r>
                  <w:hyperlink r:id="rId18" w:history="1">
                    <w:r>
                      <w:rPr>
                        <w:rFonts w:eastAsia="MS Mincho"/>
                        <w:color w:val="0000FF"/>
                        <w:szCs w:val="24"/>
                        <w:u w:val="single"/>
                        <w:lang w:eastAsia="en-GB"/>
                      </w:rPr>
                      <w:t>R2-2202468</w:t>
                    </w:r>
                  </w:hyperlink>
                  <w:r>
                    <w:rPr>
                      <w:rFonts w:eastAsia="MS Mincho"/>
                      <w:szCs w:val="24"/>
                      <w:lang w:eastAsia="en-GB"/>
                    </w:rPr>
                    <w:t xml:space="preserve">: </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“Consider the FFS in stage 2 CR (TS 37.340) on what defines a successful reconfiguration procedure to be already addressed by the current wording (i.e. FFS to be deleted).”</w:t>
                  </w:r>
                </w:p>
                <w:p>
                  <w:pPr>
                    <w:numPr>
                      <w:ilvl w:val="0"/>
                      <w:numId w:val="28"/>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20: (resolving running CR) RAN2 agree on the following proposal with the TP in </w:t>
                  </w:r>
                  <w:hyperlink r:id="rId19" w:history="1">
                    <w:r>
                      <w:rPr>
                        <w:rFonts w:eastAsia="MS Mincho"/>
                        <w:color w:val="0000FF"/>
                        <w:szCs w:val="24"/>
                        <w:u w:val="single"/>
                        <w:lang w:eastAsia="en-GB"/>
                      </w:rPr>
                      <w:t>R2-2203100</w:t>
                    </w:r>
                  </w:hyperlink>
                  <w:r>
                    <w:rPr>
                      <w:rFonts w:eastAsia="MS Mincho"/>
                      <w:szCs w:val="24"/>
                      <w:lang w:eastAsia="en-GB"/>
                    </w:rPr>
                    <w:t xml:space="preserve">: </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“The following Editor’s Note for MN initiated CPA in the stage 2 running CR is removed.</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lastRenderedPageBreak/>
                    <w:t>Editor’s Note: it is FFS how to capture the following agreement: The message carrying ‎</w:t>
                  </w:r>
                  <w:proofErr w:type="spellStart"/>
                  <w:r>
                    <w:rPr>
                      <w:rFonts w:eastAsia="MS Mincho"/>
                      <w:szCs w:val="24"/>
                      <w:lang w:eastAsia="en-GB"/>
                    </w:rPr>
                    <w:t>conditionalReconfiguration</w:t>
                  </w:r>
                  <w:proofErr w:type="spellEnd"/>
                  <w:r>
                    <w:rPr>
                      <w:rFonts w:eastAsia="MS Mincho"/>
                      <w:szCs w:val="24"/>
                      <w:lang w:eastAsia="en-GB"/>
                    </w:rPr>
                    <w:t xml:space="preserve"> for CPA/CPC is in MN format (i.e. contains ‎both MCG and SCG re-configurations).”</w:t>
                  </w:r>
                </w:p>
                <w:p>
                  <w:pPr>
                    <w:numPr>
                      <w:ilvl w:val="0"/>
                      <w:numId w:val="27"/>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21: (resolving running CR) RAN2 agree on the following proposal with the TP in </w:t>
                  </w:r>
                  <w:hyperlink r:id="rId20" w:history="1">
                    <w:r>
                      <w:rPr>
                        <w:rFonts w:eastAsia="MS Mincho"/>
                        <w:color w:val="0000FF"/>
                        <w:szCs w:val="24"/>
                        <w:u w:val="single"/>
                        <w:lang w:eastAsia="en-GB"/>
                      </w:rPr>
                      <w:t>R2-2203100</w:t>
                    </w:r>
                  </w:hyperlink>
                  <w:r>
                    <w:rPr>
                      <w:rFonts w:eastAsia="MS Mincho"/>
                      <w:szCs w:val="24"/>
                      <w:lang w:eastAsia="en-GB"/>
                    </w:rPr>
                    <w:t>:</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“The following Editor’s Note for MN initiated CPA in the stage 2 running CR is removed.</w:t>
                  </w:r>
                </w:p>
                <w:p>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Editor’s Note: it is FFS what defines a successful reconfiguration procedure.”</w:t>
                  </w:r>
                </w:p>
                <w:p>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18: (resolving running CR) RAN2 agrees that target SN provides the prepared </w:t>
                  </w:r>
                  <w:proofErr w:type="spellStart"/>
                  <w:r>
                    <w:rPr>
                      <w:rFonts w:eastAsia="MS Mincho"/>
                      <w:szCs w:val="24"/>
                      <w:lang w:eastAsia="en-GB"/>
                    </w:rPr>
                    <w:t>PSCell</w:t>
                  </w:r>
                  <w:proofErr w:type="spellEnd"/>
                  <w:r>
                    <w:rPr>
                      <w:rFonts w:eastAsia="MS Mincho"/>
                      <w:szCs w:val="24"/>
                      <w:lang w:eastAsia="en-GB"/>
                    </w:rPr>
                    <w:t xml:space="preserve"> configurations using add/mod/release list instead of always providing a full list. Further work on the CR implementation (follow related RAN3 agreement that target SN can add cells even when not requested, can discuss how this works e.g. whether to capture in field description that </w:t>
                  </w:r>
                  <w:proofErr w:type="spellStart"/>
                  <w:r>
                    <w:rPr>
                      <w:rFonts w:eastAsia="MS Mincho"/>
                      <w:szCs w:val="24"/>
                      <w:lang w:eastAsia="en-GB"/>
                    </w:rPr>
                    <w:t>toRelease</w:t>
                  </w:r>
                  <w:proofErr w:type="spellEnd"/>
                  <w:r>
                    <w:rPr>
                      <w:rFonts w:eastAsia="MS Mincho"/>
                      <w:szCs w:val="24"/>
                      <w:lang w:eastAsia="en-GB"/>
                    </w:rPr>
                    <w:t xml:space="preserve"> list is not used in CPAC preparation).</w:t>
                  </w:r>
                </w:p>
                <w:p>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 (For R17 CPAC completion) RAN2 agree that R17 CPA and R17 CPC cannot coexist.</w:t>
                  </w:r>
                </w:p>
                <w:p>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13: (For R17 CPAC completion) RAN2 agree that CPAC is not supported for NGEN-DC in Rel-17.</w:t>
                  </w:r>
                </w:p>
                <w:p>
                  <w:pPr>
                    <w:tabs>
                      <w:tab w:val="left" w:pos="1622"/>
                    </w:tabs>
                    <w:overflowPunct/>
                    <w:autoSpaceDE/>
                    <w:autoSpaceDN/>
                    <w:adjustRightInd/>
                    <w:spacing w:after="0"/>
                    <w:ind w:leftChars="100" w:left="563" w:hanging="363"/>
                    <w:textAlignment w:val="auto"/>
                    <w:rPr>
                      <w:rFonts w:eastAsia="宋体"/>
                      <w:bCs/>
                      <w:szCs w:val="24"/>
                      <w:u w:val="single"/>
                      <w:lang w:eastAsia="zh-CN"/>
                    </w:rPr>
                  </w:pPr>
                </w:p>
                <w:p>
                  <w:pPr>
                    <w:tabs>
                      <w:tab w:val="left" w:pos="1622"/>
                    </w:tabs>
                    <w:overflowPunct/>
                    <w:autoSpaceDE/>
                    <w:autoSpaceDN/>
                    <w:adjustRightInd/>
                    <w:spacing w:after="0"/>
                    <w:ind w:leftChars="100" w:left="563" w:hanging="363"/>
                    <w:textAlignment w:val="auto"/>
                    <w:rPr>
                      <w:rFonts w:eastAsia="MS Mincho"/>
                      <w:bCs/>
                      <w:szCs w:val="24"/>
                      <w:u w:val="single"/>
                      <w:lang w:eastAsia="en-GB"/>
                    </w:rPr>
                  </w:pPr>
                  <w:r>
                    <w:rPr>
                      <w:rFonts w:eastAsia="MS Mincho"/>
                      <w:bCs/>
                      <w:szCs w:val="24"/>
                      <w:u w:val="single"/>
                      <w:lang w:eastAsia="en-GB"/>
                    </w:rPr>
                    <w:t>Working assumption (can revisit in next meeting if complications are found)</w:t>
                  </w:r>
                </w:p>
                <w:p>
                  <w:pPr>
                    <w:tabs>
                      <w:tab w:val="num" w:pos="1619"/>
                    </w:tabs>
                    <w:overflowPunct/>
                    <w:autoSpaceDE/>
                    <w:autoSpaceDN/>
                    <w:adjustRightInd/>
                    <w:spacing w:before="60" w:after="0"/>
                    <w:ind w:leftChars="100" w:left="560" w:hanging="360"/>
                    <w:textAlignment w:val="auto"/>
                    <w:rPr>
                      <w:rFonts w:eastAsia="MS Mincho"/>
                      <w:szCs w:val="24"/>
                      <w:lang w:eastAsia="en-GB"/>
                    </w:rPr>
                  </w:pPr>
                  <w:r>
                    <w:rPr>
                      <w:rFonts w:eastAsia="MS Mincho"/>
                      <w:szCs w:val="24"/>
                      <w:lang w:eastAsia="en-GB"/>
                    </w:rPr>
                    <w:t>1-1. (For R17 CPAC completion) RAN2 agree to have MN-SN coordination for maximum number of conditional reconfigurations allowed for each node. MN can indicate how many conditional reconfigurations SN is allowed to have.</w:t>
                  </w:r>
                </w:p>
                <w:p>
                  <w:pPr>
                    <w:numPr>
                      <w:ilvl w:val="0"/>
                      <w:numId w:val="25"/>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12: (R16/R17 CHO/CPAC </w:t>
                  </w:r>
                  <w:proofErr w:type="spellStart"/>
                  <w:r>
                    <w:rPr>
                      <w:rFonts w:eastAsia="MS Mincho"/>
                      <w:szCs w:val="24"/>
                      <w:lang w:eastAsia="en-GB"/>
                    </w:rPr>
                    <w:t>coex</w:t>
                  </w:r>
                  <w:proofErr w:type="spellEnd"/>
                  <w:r>
                    <w:rPr>
                      <w:rFonts w:eastAsia="MS Mincho"/>
                      <w:szCs w:val="24"/>
                      <w:lang w:eastAsia="en-GB"/>
                    </w:rPr>
                    <w:t>) If one conditional reconfiguration is executed, the other conditional reconfigurations should be released. Everything else is up to UE implementation.</w:t>
                  </w:r>
                </w:p>
                <w:p>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No other specification efforts in Rel-17 on CPAC/CHO coexistence.</w:t>
                  </w:r>
                </w:p>
                <w:p>
                  <w:pPr>
                    <w:overflowPunct/>
                    <w:autoSpaceDE/>
                    <w:autoSpaceDN/>
                    <w:adjustRightInd/>
                    <w:spacing w:after="120" w:line="259" w:lineRule="auto"/>
                    <w:jc w:val="both"/>
                    <w:textAlignment w:val="auto"/>
                    <w:rPr>
                      <w:rFonts w:eastAsia="宋体"/>
                      <w:lang w:eastAsia="zh-CN"/>
                    </w:rPr>
                  </w:pPr>
                </w:p>
                <w:p>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 RAN2 will not optimize using CPC with deactivated SCG in Rel-17. UEs are not required to support the joint configuration in Rel-17 (i.e. UE behaviour is not specified). FFS how to capture this in specifications.</w:t>
                  </w:r>
                </w:p>
                <w:p>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 It is up to NW implementation how to handle the “unsynchronized update of MCG configuration” issue.</w:t>
                  </w:r>
                </w:p>
                <w:p>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4: The maximum supported number of CPAC configurations in Rel-17 is equal to 8.</w:t>
                  </w:r>
                </w:p>
                <w:p>
                  <w:pPr>
                    <w:numPr>
                      <w:ilvl w:val="0"/>
                      <w:numId w:val="24"/>
                    </w:numPr>
                    <w:tabs>
                      <w:tab w:val="num" w:pos="1619"/>
                    </w:tabs>
                    <w:overflowPunct/>
                    <w:autoSpaceDE/>
                    <w:autoSpaceDN/>
                    <w:adjustRightInd/>
                    <w:spacing w:before="60" w:after="0" w:line="259" w:lineRule="auto"/>
                    <w:contextualSpacing/>
                    <w:textAlignment w:val="auto"/>
                    <w:rPr>
                      <w:rFonts w:eastAsia="MS Mincho"/>
                      <w:szCs w:val="24"/>
                      <w:highlight w:val="yellow"/>
                      <w:lang w:eastAsia="en-GB"/>
                    </w:rPr>
                  </w:pPr>
                  <w:r>
                    <w:rPr>
                      <w:rFonts w:eastAsia="MS Mincho"/>
                      <w:szCs w:val="24"/>
                      <w:lang w:eastAsia="en-GB"/>
                    </w:rPr>
                    <w:t>3: The use of delta-</w:t>
                  </w:r>
                  <w:proofErr w:type="spellStart"/>
                  <w:r>
                    <w:rPr>
                      <w:rFonts w:eastAsia="MS Mincho"/>
                      <w:szCs w:val="24"/>
                      <w:lang w:eastAsia="en-GB"/>
                    </w:rPr>
                    <w:t>config</w:t>
                  </w:r>
                  <w:proofErr w:type="spellEnd"/>
                  <w:r>
                    <w:rPr>
                      <w:rFonts w:eastAsia="MS Mincho"/>
                      <w:szCs w:val="24"/>
                      <w:lang w:eastAsia="en-GB"/>
                    </w:rPr>
                    <w:t xml:space="preserve"> in T-SN </w:t>
                  </w:r>
                  <w:proofErr w:type="spellStart"/>
                  <w:r>
                    <w:rPr>
                      <w:rFonts w:eastAsia="MS Mincho"/>
                      <w:szCs w:val="24"/>
                      <w:lang w:eastAsia="en-GB"/>
                    </w:rPr>
                    <w:t>PSCell</w:t>
                  </w:r>
                  <w:proofErr w:type="spellEnd"/>
                  <w:r>
                    <w:rPr>
                      <w:rFonts w:eastAsia="MS Mincho"/>
                      <w:szCs w:val="24"/>
                      <w:lang w:eastAsia="en-GB"/>
                    </w:rPr>
                    <w:t xml:space="preserve"> preparation is up to NW implementation. RAN2 will not specify additional UE behaviour for this in Rel-17. </w:t>
                  </w:r>
                </w:p>
              </w:tc>
            </w:tr>
          </w:tbl>
          <w:p>
            <w:pPr>
              <w:overflowPunct/>
              <w:autoSpaceDE/>
              <w:autoSpaceDN/>
              <w:adjustRightInd/>
              <w:spacing w:after="0"/>
              <w:ind w:left="100"/>
              <w:textAlignment w:val="auto"/>
              <w:rPr>
                <w:rFonts w:ascii="Arial" w:eastAsiaTheme="minorEastAsia" w:hAnsi="Arial"/>
                <w:noProof/>
                <w:lang w:eastAsia="zh-CN"/>
              </w:rPr>
            </w:pPr>
          </w:p>
          <w:p>
            <w:pPr>
              <w:overflowPunct/>
              <w:autoSpaceDE/>
              <w:autoSpaceDN/>
              <w:adjustRightInd/>
              <w:spacing w:line="259" w:lineRule="auto"/>
              <w:jc w:val="both"/>
              <w:textAlignment w:val="auto"/>
              <w:rPr>
                <w:rFonts w:ascii="Arial" w:eastAsiaTheme="minorEastAsia" w:hAnsi="Arial"/>
                <w:noProof/>
                <w:lang w:eastAsia="zh-CN"/>
              </w:rPr>
            </w:pPr>
            <w:r>
              <w:rPr>
                <w:rFonts w:eastAsia="宋体"/>
                <w:lang w:eastAsia="zh-CN"/>
              </w:rPr>
              <w:t>U</w:t>
            </w:r>
            <w:r>
              <w:rPr>
                <w:rFonts w:eastAsia="宋体" w:hint="eastAsia"/>
                <w:lang w:eastAsia="zh-CN"/>
              </w:rPr>
              <w:t>pdated based on the merged CR of R2-2203828.</w:t>
            </w:r>
          </w:p>
          <w:p>
            <w:pPr>
              <w:overflowPunct/>
              <w:autoSpaceDE/>
              <w:autoSpaceDN/>
              <w:adjustRightInd/>
              <w:spacing w:after="0"/>
              <w:ind w:left="100"/>
              <w:textAlignment w:val="auto"/>
              <w:rPr>
                <w:rFonts w:ascii="Arial" w:eastAsiaTheme="minorEastAsia" w:hAnsi="Arial"/>
                <w:noProof/>
                <w:lang w:eastAsia="zh-CN"/>
              </w:rPr>
            </w:pP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left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pPr>
              <w:overflowPunct/>
              <w:autoSpaceDE/>
              <w:autoSpaceDN/>
              <w:adjustRightInd/>
              <w:spacing w:line="259" w:lineRule="auto"/>
              <w:jc w:val="both"/>
              <w:textAlignment w:val="auto"/>
              <w:rPr>
                <w:rFonts w:ascii="Arial" w:hAnsi="Arial"/>
                <w:noProof/>
                <w:lang w:eastAsia="en-US"/>
              </w:rPr>
            </w:pPr>
            <w:r>
              <w:rPr>
                <w:rFonts w:eastAsia="宋体"/>
                <w:lang w:eastAsia="zh-CN"/>
              </w:rPr>
              <w:t>CPA, MN initiated</w:t>
            </w:r>
            <w:bookmarkStart w:id="4" w:name="_GoBack"/>
            <w:bookmarkEnd w:id="4"/>
            <w:r>
              <w:rPr>
                <w:rFonts w:eastAsia="宋体"/>
                <w:lang w:eastAsia="zh-CN"/>
              </w:rPr>
              <w:t xml:space="preserve"> CPC and SN initiated inter-SN CPC are not supported.</w:t>
            </w:r>
          </w:p>
        </w:tc>
      </w:tr>
      <w:tr>
        <w:tc>
          <w:tcPr>
            <w:tcW w:w="2694" w:type="dxa"/>
            <w:gridSpan w:val="2"/>
          </w:tcPr>
          <w:p>
            <w:pPr>
              <w:overflowPunct/>
              <w:autoSpaceDE/>
              <w:autoSpaceDN/>
              <w:adjustRightInd/>
              <w:spacing w:after="0"/>
              <w:textAlignment w:val="auto"/>
              <w:rPr>
                <w:rFonts w:ascii="Arial" w:hAnsi="Arial"/>
                <w:b/>
                <w:i/>
                <w:noProof/>
                <w:sz w:val="8"/>
                <w:szCs w:val="8"/>
                <w:lang w:eastAsia="en-US"/>
              </w:rPr>
            </w:pPr>
          </w:p>
        </w:tc>
        <w:tc>
          <w:tcPr>
            <w:tcW w:w="6946" w:type="dxa"/>
            <w:gridSpan w:val="9"/>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top w:val="single" w:sz="4" w:space="0" w:color="auto"/>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3.2, 5.3.5.1, 5.3.5.2, 5.3.5.3, 5.3.5.5.2, 5.3.5.8.2, 5.3.5.x (new), 5.3.5.y (new), 5.3.5.13.3, 5.3.5.13.4, 5.3.5.13.4a (new), 5.3.13.4, 5.5.5.1, 5.7.3.2, 5.7.3.3, 5.7.4.1, 5.7.4.2, 5.7.4.3, 6.2.2, 6.3.2, 6.4, 7.4, 11.2.2</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pPr>
              <w:overflowPunct/>
              <w:autoSpaceDE/>
              <w:autoSpaceDN/>
              <w:adjustRightInd/>
              <w:spacing w:after="0"/>
              <w:ind w:left="99"/>
              <w:textAlignment w:val="auto"/>
              <w:rPr>
                <w:rFonts w:ascii="Arial" w:hAnsi="Arial"/>
                <w:noProof/>
                <w:lang w:eastAsia="en-US"/>
              </w:rPr>
            </w:pPr>
          </w:p>
        </w:tc>
      </w:tr>
      <w:tr>
        <w:tc>
          <w:tcPr>
            <w:tcW w:w="2694" w:type="dxa"/>
            <w:gridSpan w:val="2"/>
            <w:tcBorders>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overflowPunct/>
              <w:autoSpaceDE/>
              <w:autoSpaceDN/>
              <w:adjustRightInd/>
              <w:spacing w:after="0"/>
              <w:jc w:val="center"/>
              <w:textAlignment w:val="auto"/>
              <w:rPr>
                <w:rFonts w:ascii="Arial" w:hAnsi="Arial"/>
                <w:b/>
                <w:caps/>
                <w:noProof/>
                <w:lang w:eastAsia="en-US"/>
              </w:rPr>
            </w:pPr>
          </w:p>
        </w:tc>
        <w:tc>
          <w:tcPr>
            <w:tcW w:w="2977" w:type="dxa"/>
            <w:gridSpan w:val="4"/>
          </w:tcPr>
          <w:p>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lang w:eastAsia="en-US"/>
              </w:rPr>
            </w:pPr>
          </w:p>
        </w:tc>
      </w:tr>
      <w:tr>
        <w:tc>
          <w:tcPr>
            <w:tcW w:w="2694" w:type="dxa"/>
            <w:gridSpan w:val="2"/>
            <w:tcBorders>
              <w:left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p>
        </w:tc>
      </w:tr>
      <w:tr>
        <w:tc>
          <w:tcPr>
            <w:tcW w:w="2694" w:type="dxa"/>
            <w:gridSpan w:val="2"/>
            <w:tcBorders>
              <w:top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pPr>
              <w:overflowPunct/>
              <w:autoSpaceDE/>
              <w:autoSpaceDN/>
              <w:adjustRightInd/>
              <w:spacing w:after="0"/>
              <w:ind w:left="100"/>
              <w:textAlignment w:val="auto"/>
              <w:rPr>
                <w:rFonts w:ascii="Arial" w:hAnsi="Arial"/>
                <w:noProof/>
                <w:sz w:val="8"/>
                <w:szCs w:val="8"/>
                <w:lang w:eastAsia="en-US"/>
              </w:rPr>
            </w:pPr>
          </w:p>
        </w:tc>
      </w:tr>
      <w:tr>
        <w:tc>
          <w:tcPr>
            <w:tcW w:w="2694" w:type="dxa"/>
            <w:gridSpan w:val="2"/>
            <w:tcBorders>
              <w:top w:val="single" w:sz="4" w:space="0" w:color="auto"/>
              <w:left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p>
        </w:tc>
      </w:tr>
    </w:tbl>
    <w:p>
      <w:pPr>
        <w:overflowPunct/>
        <w:autoSpaceDE/>
        <w:autoSpaceDN/>
        <w:adjustRightInd/>
        <w:spacing w:after="0"/>
        <w:textAlignment w:val="auto"/>
      </w:pPr>
      <w:r>
        <w:br w:type="page"/>
      </w:r>
    </w:p>
    <w:p>
      <w:pPr>
        <w:pStyle w:val="1"/>
        <w:rPr>
          <w:rFonts w:eastAsia="MS Mincho"/>
        </w:rPr>
      </w:pPr>
      <w:bookmarkStart w:id="5" w:name="_Toc60776683"/>
      <w:bookmarkStart w:id="6" w:name="_Toc90650555"/>
      <w:bookmarkStart w:id="7" w:name="_Toc46439061"/>
      <w:bookmarkStart w:id="8" w:name="_Toc46443898"/>
      <w:bookmarkStart w:id="9" w:name="_Toc46486659"/>
      <w:bookmarkStart w:id="10" w:name="_Toc52836537"/>
      <w:bookmarkStart w:id="11" w:name="_Toc52837545"/>
      <w:bookmarkStart w:id="12" w:name="_Toc53006185"/>
      <w:bookmarkStart w:id="13" w:name="_Toc20425633"/>
      <w:bookmarkStart w:id="14" w:name="_Toc29321029"/>
      <w:bookmarkStart w:id="15" w:name="_Toc36756613"/>
      <w:bookmarkStart w:id="16" w:name="_Toc36836154"/>
      <w:bookmarkStart w:id="17" w:name="_Toc36843131"/>
      <w:bookmarkStart w:id="18" w:name="_Toc37067420"/>
      <w:bookmarkEnd w:id="0"/>
      <w:r>
        <w:rPr>
          <w:rFonts w:eastAsia="MS Mincho"/>
        </w:rPr>
        <w:lastRenderedPageBreak/>
        <w:t>1</w:t>
      </w:r>
      <w:r>
        <w:rPr>
          <w:rFonts w:eastAsia="MS Mincho"/>
        </w:rPr>
        <w:tab/>
        <w:t>Scope</w:t>
      </w:r>
      <w:bookmarkEnd w:id="5"/>
      <w:bookmarkEnd w:id="6"/>
    </w:p>
    <w:p>
      <w:pPr>
        <w:rPr>
          <w:rFonts w:eastAsia="MS Mincho"/>
        </w:rPr>
      </w:pPr>
      <w:r>
        <w:t>The present document specifies the Radio Resource Control protocol for the radio interface between UE and NG-RAN.</w:t>
      </w:r>
    </w:p>
    <w:p>
      <w:r>
        <w:t>The scope of the present document also includes:</w:t>
      </w:r>
    </w:p>
    <w:p>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handover;</w:t>
      </w:r>
    </w:p>
    <w:p>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r>
        <w:t>The RRC protocol is also used to configure the radio interface between an IAB-node and its parent node [2].</w:t>
      </w:r>
    </w:p>
    <w:p>
      <w:pPr>
        <w:pStyle w:val="1"/>
        <w:rPr>
          <w:rFonts w:eastAsia="MS Mincho"/>
        </w:rPr>
      </w:pPr>
      <w:bookmarkStart w:id="19" w:name="_Toc60776684"/>
      <w:bookmarkStart w:id="20" w:name="_Toc90650556"/>
      <w:r>
        <w:rPr>
          <w:rFonts w:eastAsia="MS Mincho"/>
        </w:rPr>
        <w:t>2</w:t>
      </w:r>
      <w:r>
        <w:rPr>
          <w:rFonts w:eastAsia="MS Mincho"/>
        </w:rPr>
        <w:tab/>
        <w:t>References</w:t>
      </w:r>
      <w:bookmarkEnd w:id="19"/>
      <w:bookmarkEnd w:id="20"/>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EX"/>
      </w:pPr>
      <w:r>
        <w:t>[1]</w:t>
      </w:r>
      <w:r>
        <w:tab/>
        <w:t>3GPP TR 21.905: "Vocabulary for 3GPP Specifications".</w:t>
      </w:r>
    </w:p>
    <w:p>
      <w:pPr>
        <w:pStyle w:val="EX"/>
      </w:pPr>
      <w:r>
        <w:t>[2]</w:t>
      </w:r>
      <w:r>
        <w:tab/>
        <w:t>3GPP TS 38.300: "NR; Overall description; Stage 2".</w:t>
      </w:r>
    </w:p>
    <w:p>
      <w:pPr>
        <w:pStyle w:val="EX"/>
      </w:pPr>
      <w:r>
        <w:t>[3]</w:t>
      </w:r>
      <w:r>
        <w:tab/>
        <w:t>3GPP TS 38.321: "NR; Medium Access Control (MAC); Protocol specification".</w:t>
      </w:r>
    </w:p>
    <w:p>
      <w:pPr>
        <w:pStyle w:val="EX"/>
      </w:pPr>
      <w:r>
        <w:t>[4]</w:t>
      </w:r>
      <w:r>
        <w:tab/>
        <w:t>3GPP TS 38.322: "NR; Radio Link Control (RLC) protocol specification".</w:t>
      </w:r>
    </w:p>
    <w:p>
      <w:pPr>
        <w:pStyle w:val="EX"/>
      </w:pPr>
      <w:r>
        <w:t>[5]</w:t>
      </w:r>
      <w:r>
        <w:tab/>
        <w:t>3GPP TS 38.323: "NR; Packet Data Convergence Protocol (PDCP) protocol specification".</w:t>
      </w:r>
    </w:p>
    <w:p>
      <w:pPr>
        <w:pStyle w:val="EX"/>
      </w:pPr>
      <w:r>
        <w:t>[6]</w:t>
      </w:r>
      <w:r>
        <w:tab/>
        <w:t>ITU-T Recommendation X.680 (08/2015) "Information Technology – Abstract Syntax Notation One (ASN.1): Specification of basic notation" (Same as the ISO/IEC International Standard 8824-1).</w:t>
      </w:r>
    </w:p>
    <w:p>
      <w:pPr>
        <w:pStyle w:val="EX"/>
      </w:pPr>
      <w:r>
        <w:t>[7]</w:t>
      </w:r>
      <w:r>
        <w:tab/>
        <w:t>ITU-T Recommendation X.681 (08/2015) "Information Technology – Abstract Syntax Notation One (ASN.1): Information object specification" (Same as the ISO/IEC International Standard 8824-2).</w:t>
      </w:r>
    </w:p>
    <w:p>
      <w:pPr>
        <w:pStyle w:val="EX"/>
      </w:pPr>
      <w:r>
        <w:t>[8]</w:t>
      </w:r>
      <w:r>
        <w:tab/>
        <w:t>ITU-T Recommendation X.691 (08/2015) "Information technology – ASN.1 encoding rules: Specification of Packed Encoding Rules (PER)" (Same as the ISO/IEC International Standard 8825-2).</w:t>
      </w:r>
    </w:p>
    <w:p>
      <w:pPr>
        <w:pStyle w:val="EX"/>
      </w:pPr>
      <w:r>
        <w:t>[9]</w:t>
      </w:r>
      <w:r>
        <w:tab/>
        <w:t>3GPP TS 38.215: "NR; Physical layer measurements".</w:t>
      </w:r>
    </w:p>
    <w:p>
      <w:pPr>
        <w:pStyle w:val="EX"/>
      </w:pPr>
      <w:r>
        <w:t>[10]</w:t>
      </w:r>
      <w:r>
        <w:tab/>
        <w:t>3GPP TS 36.331: "Evolved Universal Terrestrial Radio Access (E-UTRA) Radio Resource Control (RRC); Protocol Specification".</w:t>
      </w:r>
    </w:p>
    <w:p>
      <w:pPr>
        <w:pStyle w:val="EX"/>
      </w:pPr>
      <w:r>
        <w:t>[11]</w:t>
      </w:r>
      <w:r>
        <w:tab/>
        <w:t>3GPP TS 33.501: "Security Architecture and Procedures for 5G System".</w:t>
      </w:r>
    </w:p>
    <w:p>
      <w:pPr>
        <w:pStyle w:val="EX"/>
      </w:pPr>
      <w:r>
        <w:t>[12]</w:t>
      </w:r>
      <w:r>
        <w:tab/>
        <w:t>3GPP TS 38.104: "NR; Base Station (BS) radio transmission and reception".</w:t>
      </w:r>
    </w:p>
    <w:p>
      <w:pPr>
        <w:pStyle w:val="EX"/>
      </w:pPr>
      <w:r>
        <w:lastRenderedPageBreak/>
        <w:t>[13]</w:t>
      </w:r>
      <w:r>
        <w:tab/>
        <w:t>3GPP TS 38.213: "NR; Physical layer procedures for control".</w:t>
      </w:r>
    </w:p>
    <w:p>
      <w:pPr>
        <w:pStyle w:val="EX"/>
      </w:pPr>
      <w:r>
        <w:t>[14]</w:t>
      </w:r>
      <w:r>
        <w:tab/>
        <w:t>3GPP TS 38.133: "NR; Requirements for support of radio resource management".</w:t>
      </w:r>
    </w:p>
    <w:p>
      <w:pPr>
        <w:pStyle w:val="EX"/>
      </w:pPr>
      <w:r>
        <w:t>[15]</w:t>
      </w:r>
      <w:r>
        <w:tab/>
        <w:t>3GPP TS 38.101-1: "NR; User Equipment (UE) radio transmission and reception; Part 1: Range 1 Standalone".</w:t>
      </w:r>
    </w:p>
    <w:p>
      <w:pPr>
        <w:pStyle w:val="EX"/>
      </w:pPr>
      <w:r>
        <w:t>[16]</w:t>
      </w:r>
      <w:r>
        <w:tab/>
        <w:t>3GPP TS 38.211: "NR; Physical channels and modulation".</w:t>
      </w:r>
    </w:p>
    <w:p>
      <w:pPr>
        <w:pStyle w:val="EX"/>
      </w:pPr>
      <w:r>
        <w:t>[17]</w:t>
      </w:r>
      <w:r>
        <w:tab/>
        <w:t>3GPP TS 38.212: "NR; Multiplexing and channel coding".</w:t>
      </w:r>
    </w:p>
    <w:p>
      <w:pPr>
        <w:pStyle w:val="EX"/>
      </w:pPr>
      <w:r>
        <w:t>[18]</w:t>
      </w:r>
      <w:r>
        <w:tab/>
        <w:t>ITU-T Recommendation X.683 (08/2015) "Information Technology – Abstract Syntax Notation One (ASN.1): Parameterization of ASN.1 specifications" (Same as the ISO/IEC International Standard 8824-4).</w:t>
      </w:r>
    </w:p>
    <w:p>
      <w:pPr>
        <w:pStyle w:val="EX"/>
      </w:pPr>
      <w:r>
        <w:t>[19]</w:t>
      </w:r>
      <w:r>
        <w:tab/>
        <w:t>3GPP TS 38.214: "NR; Physical layer procedures for data".</w:t>
      </w:r>
    </w:p>
    <w:p>
      <w:pPr>
        <w:pStyle w:val="EX"/>
      </w:pPr>
      <w:r>
        <w:t>[20]</w:t>
      </w:r>
      <w:r>
        <w:tab/>
        <w:t>3GPP TS 38.304: "NR; User Equipment (UE) procedures in Idle mode and RRC Inactive state".</w:t>
      </w:r>
    </w:p>
    <w:p>
      <w:pPr>
        <w:pStyle w:val="EX"/>
      </w:pPr>
      <w:r>
        <w:t>[21]</w:t>
      </w:r>
      <w:r>
        <w:tab/>
        <w:t>3GPP TS 23.003: "Numbering, addressing and identification".</w:t>
      </w:r>
    </w:p>
    <w:p>
      <w:pPr>
        <w:pStyle w:val="EX"/>
      </w:pPr>
      <w:r>
        <w:t>[22]</w:t>
      </w:r>
      <w:r>
        <w:tab/>
        <w:t>3GPP TS 36.101: "E-UTRA; User Equipment (UE) radio transmission and reception".</w:t>
      </w:r>
    </w:p>
    <w:p>
      <w:pPr>
        <w:pStyle w:val="EX"/>
      </w:pPr>
      <w:r>
        <w:t>[23]</w:t>
      </w:r>
      <w:r>
        <w:tab/>
        <w:t>3GPP TS 24.501: "Non-Access-Stratum (NAS) protocol for 5G System (5GS); Stage 3".</w:t>
      </w:r>
    </w:p>
    <w:p>
      <w:pPr>
        <w:pStyle w:val="EX"/>
      </w:pPr>
      <w:r>
        <w:t>[24]</w:t>
      </w:r>
      <w:r>
        <w:tab/>
        <w:t>3GPP TS 37.324: "Service Data Adaptation Protocol (SDAP) specification".</w:t>
      </w:r>
    </w:p>
    <w:p>
      <w:pPr>
        <w:pStyle w:val="EX"/>
      </w:pPr>
      <w:r>
        <w:t>[25]</w:t>
      </w:r>
      <w:r>
        <w:tab/>
        <w:t>3GPP TS 22.261: "Service requirements for the 5G System".</w:t>
      </w:r>
    </w:p>
    <w:p>
      <w:pPr>
        <w:pStyle w:val="EX"/>
      </w:pPr>
      <w:r>
        <w:t>[26]</w:t>
      </w:r>
      <w:r>
        <w:tab/>
        <w:t>3GPP TS 38.306: "User Equipment (UE) radio access capabilities".</w:t>
      </w:r>
    </w:p>
    <w:p>
      <w:pPr>
        <w:pStyle w:val="EX"/>
      </w:pPr>
      <w:r>
        <w:t>[27]</w:t>
      </w:r>
      <w:r>
        <w:tab/>
        <w:t>3GPP TS 36.304: "E-UTRA; User Equipment (UE) procedures in idle mode".</w:t>
      </w:r>
    </w:p>
    <w:p>
      <w:pPr>
        <w:pStyle w:val="EX"/>
      </w:pPr>
      <w:r>
        <w:t>[28]</w:t>
      </w:r>
      <w:r>
        <w:tab/>
        <w:t>ATIS 0700041: "WEA 3.0: Device-Based Geo-Fencing".</w:t>
      </w:r>
    </w:p>
    <w:p>
      <w:pPr>
        <w:pStyle w:val="EX"/>
      </w:pPr>
      <w:r>
        <w:t>[29]</w:t>
      </w:r>
      <w:r>
        <w:tab/>
        <w:t>3GPP TS 23.041: "Technical realization of Cell Broadcast Service (CBS)".</w:t>
      </w:r>
    </w:p>
    <w:p>
      <w:pPr>
        <w:pStyle w:val="EX"/>
      </w:pPr>
      <w:r>
        <w:t>[30]</w:t>
      </w:r>
      <w:r>
        <w:tab/>
        <w:t>3GPP TS 33.401: "3GPP System Architecture Evolution (SAE); Security architecture".</w:t>
      </w:r>
    </w:p>
    <w:p>
      <w:pPr>
        <w:pStyle w:val="EX"/>
      </w:pPr>
      <w:r>
        <w:t>[31]</w:t>
      </w:r>
      <w:r>
        <w:tab/>
        <w:t>3GPP TS 36.211: "E-UTRA; Physical channels and modulation".</w:t>
      </w:r>
    </w:p>
    <w:p>
      <w:pPr>
        <w:pStyle w:val="EX"/>
      </w:pPr>
      <w:r>
        <w:t>[32]</w:t>
      </w:r>
      <w:r>
        <w:tab/>
        <w:t>3GPP TS 23.501: "System Architecture for the 5G System; Stage 2".</w:t>
      </w:r>
    </w:p>
    <w:p>
      <w:pPr>
        <w:pStyle w:val="EX"/>
      </w:pPr>
      <w:r>
        <w:t>[33]</w:t>
      </w:r>
      <w:r>
        <w:tab/>
        <w:t>3GPP TS 36.104:"E-UTRA; Base Station (BS) radio transmission and reception".</w:t>
      </w:r>
    </w:p>
    <w:p>
      <w:pPr>
        <w:pStyle w:val="EX"/>
      </w:pPr>
      <w:r>
        <w:t>[34]</w:t>
      </w:r>
      <w:r>
        <w:tab/>
        <w:t>3GPP TS 38.101-3 "NR; User Equipment (UE) radio transmission and reception; Part 3: Range 1 and Range 2 Interworking operation with other radios".</w:t>
      </w:r>
    </w:p>
    <w:p>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pPr>
        <w:pStyle w:val="EX"/>
        <w:rPr>
          <w:rFonts w:eastAsia="宋体"/>
          <w:lang w:eastAsia="zh-CN"/>
        </w:rPr>
      </w:pPr>
      <w:r>
        <w:t>[36]</w:t>
      </w:r>
      <w:r>
        <w:tab/>
      </w:r>
      <w:r>
        <w:rPr>
          <w:rFonts w:eastAsia="宋体"/>
          <w:lang w:eastAsia="zh-CN"/>
        </w:rPr>
        <w:t>3GPP TS 38.473: "NG-RAN; F1 application protocol (F1AP)".</w:t>
      </w:r>
    </w:p>
    <w:p>
      <w:pPr>
        <w:pStyle w:val="EX"/>
      </w:pPr>
      <w:r>
        <w:t>[37]</w:t>
      </w:r>
      <w:r>
        <w:tab/>
        <w:t>3GPP TS 36.423: "E-UTRA; X2 application protocol (X2AP)".</w:t>
      </w:r>
    </w:p>
    <w:p>
      <w:pPr>
        <w:pStyle w:val="EX"/>
      </w:pPr>
      <w:r>
        <w:t>[38]</w:t>
      </w:r>
      <w:r>
        <w:tab/>
      </w:r>
      <w:r>
        <w:rPr>
          <w:noProof/>
        </w:rPr>
        <w:t>3GPP TS 24.008: "Mobile radio interface layer 3 specification; Core network protocols; Stage 3</w:t>
      </w:r>
      <w:r>
        <w:t>".</w:t>
      </w:r>
    </w:p>
    <w:p>
      <w:pPr>
        <w:pStyle w:val="EX"/>
      </w:pPr>
      <w:r>
        <w:t>[39]</w:t>
      </w:r>
      <w:r>
        <w:tab/>
        <w:t>3GPP TS 38.101-2 "NR; User Equipment (UE) radio transmission and reception; Part 2: Range 2 Standalone".</w:t>
      </w:r>
    </w:p>
    <w:p>
      <w:pPr>
        <w:pStyle w:val="EX"/>
      </w:pPr>
      <w:r>
        <w:t>[40]</w:t>
      </w:r>
      <w:r>
        <w:tab/>
        <w:t>3GPP TS 36.133:"E-UTRA; Requirements for support of radio resource management".</w:t>
      </w:r>
    </w:p>
    <w:p>
      <w:pPr>
        <w:pStyle w:val="EX"/>
      </w:pPr>
      <w:r>
        <w:t>[41]</w:t>
      </w:r>
      <w:r>
        <w:tab/>
        <w:t>3GPP TS 37.340: "E-UTRA and NR; Multi-connectivity; Stage 2".</w:t>
      </w:r>
    </w:p>
    <w:p>
      <w:pPr>
        <w:pStyle w:val="EX"/>
      </w:pPr>
      <w:r>
        <w:t>[42]</w:t>
      </w:r>
      <w:r>
        <w:tab/>
        <w:t>3GPP TS 38.413: "NG-RAN, NG Application Protocol (NGAP)".</w:t>
      </w:r>
    </w:p>
    <w:p>
      <w:pPr>
        <w:pStyle w:val="EX"/>
      </w:pPr>
      <w:r>
        <w:rPr>
          <w:rFonts w:eastAsia="Yu Mincho"/>
        </w:rPr>
        <w:t>[43]</w:t>
      </w:r>
      <w:r>
        <w:rPr>
          <w:rFonts w:eastAsia="Yu Mincho"/>
        </w:rPr>
        <w:tab/>
      </w:r>
      <w:r>
        <w:t>3GPP TS 23.502: "Procedures for the 5G System; Stage 2".</w:t>
      </w:r>
    </w:p>
    <w:p>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pPr>
        <w:pStyle w:val="EX"/>
      </w:pPr>
      <w:r>
        <w:t>[45]</w:t>
      </w:r>
      <w:r>
        <w:tab/>
        <w:t>3GPP TS 25.331: "Universal Terrestrial Radio Access (UTRA); Radio Resource Control (RRC); Protocol specification".</w:t>
      </w:r>
    </w:p>
    <w:p>
      <w:pPr>
        <w:pStyle w:val="EX"/>
      </w:pPr>
      <w:r>
        <w:t>[46]</w:t>
      </w:r>
      <w:r>
        <w:tab/>
        <w:t>3GPP TS 25.133: "Requirements for Support of Radio Resource Management (FDD)".</w:t>
      </w:r>
    </w:p>
    <w:p>
      <w:pPr>
        <w:pStyle w:val="EX"/>
      </w:pPr>
      <w:r>
        <w:t>[47]</w:t>
      </w:r>
      <w:r>
        <w:tab/>
        <w:t>3GPP TS 38.340: "Backhaul Adaptation Protocol (BAP) specification"</w:t>
      </w:r>
    </w:p>
    <w:p>
      <w:pPr>
        <w:pStyle w:val="EX"/>
      </w:pPr>
      <w:r>
        <w:t>[48]</w:t>
      </w:r>
      <w:r>
        <w:tab/>
        <w:t>3GPP TS 37.213: "Physical layer procedures for shared spectrum channel access".</w:t>
      </w:r>
    </w:p>
    <w:p>
      <w:pPr>
        <w:pStyle w:val="EX"/>
      </w:pPr>
      <w:r>
        <w:t>[49]</w:t>
      </w:r>
      <w:r>
        <w:tab/>
        <w:t>3GPP TS 37.355: "LTE Positioning Protocol (LPP)".</w:t>
      </w:r>
    </w:p>
    <w:p>
      <w:pPr>
        <w:pStyle w:val="EX"/>
      </w:pPr>
      <w:r>
        <w:t>[50]</w:t>
      </w:r>
      <w:r>
        <w:tab/>
      </w:r>
      <w:r>
        <w:rPr>
          <w:lang w:eastAsia="ko-KR"/>
        </w:rPr>
        <w:t>IEEE 802.11-2012, Part 11: Wireless LAN Medium Access Control (MAC) and Physical Layer (PHY) specifications, IEEE Std</w:t>
      </w:r>
      <w:r>
        <w:t>.</w:t>
      </w:r>
    </w:p>
    <w:p>
      <w:pPr>
        <w:pStyle w:val="EX"/>
      </w:pPr>
      <w:r>
        <w:t>[51]</w:t>
      </w:r>
      <w:r>
        <w:tab/>
        <w:t>Bluetooth Special Interest Group: "Bluetooth Core Specification v5.0", December 2016.</w:t>
      </w:r>
    </w:p>
    <w:p>
      <w:pPr>
        <w:pStyle w:val="EX"/>
      </w:pPr>
      <w:r>
        <w:t>[52]</w:t>
      </w:r>
      <w:r>
        <w:tab/>
        <w:t>3GPP TS 32.422: "Telecommunication management; Subscriber and equipment trace; Trace control and configuration management".</w:t>
      </w:r>
    </w:p>
    <w:p>
      <w:pPr>
        <w:pStyle w:val="EX"/>
      </w:pPr>
      <w:r>
        <w:t>[53]</w:t>
      </w:r>
      <w:r>
        <w:tab/>
        <w:t>3GPP TS 38.314: "NR; layer 2 measurements".</w:t>
      </w:r>
    </w:p>
    <w:p>
      <w:pPr>
        <w:pStyle w:val="EX"/>
      </w:pPr>
      <w:r>
        <w:t>[54]</w:t>
      </w:r>
      <w:r>
        <w:tab/>
        <w:t>Void.</w:t>
      </w:r>
    </w:p>
    <w:p>
      <w:pPr>
        <w:pStyle w:val="EX"/>
      </w:pPr>
      <w:r>
        <w:t>[55]</w:t>
      </w:r>
      <w:r>
        <w:tab/>
        <w:t>3GPP TS 23.287: "Architecture enhancements for 5G System (5GS) to support Vehicle-to-Everything (V2X) services".</w:t>
      </w:r>
    </w:p>
    <w:p>
      <w:pPr>
        <w:pStyle w:val="EX"/>
      </w:pPr>
      <w:r>
        <w:t>[56]</w:t>
      </w:r>
      <w:r>
        <w:tab/>
        <w:t>3GPP TS 23.285: "Technical Specification Group Services and System Aspects; Architecture enhancements for V2X services".</w:t>
      </w:r>
    </w:p>
    <w:p>
      <w:pPr>
        <w:pStyle w:val="EX"/>
      </w:pPr>
      <w:r>
        <w:t>[57]</w:t>
      </w:r>
      <w:r>
        <w:tab/>
        <w:t>3GPP TS 24.587: " Technical Specification Group Core Network and Terminals; Vehicle-to-Everything (V2X) services in 5G System (5GS)".</w:t>
      </w:r>
    </w:p>
    <w:p>
      <w:pPr>
        <w:pStyle w:val="EX"/>
      </w:pPr>
      <w:r>
        <w:t>[58]</w:t>
      </w:r>
      <w:r>
        <w:tab/>
        <w:t>Military Standard WGS84 Metric MIL-STD-2401 (11 January 1994): "Military Standard Department of Defence World Geodetic System (WGS)".</w:t>
      </w:r>
    </w:p>
    <w:p>
      <w:pPr>
        <w:pStyle w:val="EX"/>
      </w:pPr>
      <w:r>
        <w:t>[59]</w:t>
      </w:r>
      <w:r>
        <w:tab/>
        <w:t>3GPP TS 38.101-4 "NR; User Equipment (UE) radio transmission and reception; Part 4: Performance Requirements".</w:t>
      </w:r>
    </w:p>
    <w:p>
      <w:pPr>
        <w:pStyle w:val="EX"/>
      </w:pPr>
      <w:r>
        <w:t>[60]</w:t>
      </w:r>
      <w:r>
        <w:tab/>
        <w:t>3GPP TS 33.536: "Technical Specification Group Services and System Aspects; Security aspects of 3GPP support for advanced Vehicle-to-Everything (V2X) services".</w:t>
      </w:r>
    </w:p>
    <w:p>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pPr>
        <w:pStyle w:val="EX"/>
        <w:rPr>
          <w:lang w:eastAsia="zh-CN"/>
        </w:rPr>
      </w:pPr>
      <w:r>
        <w:t>[62]</w:t>
      </w:r>
      <w:r>
        <w:tab/>
      </w:r>
      <w:r>
        <w:rPr>
          <w:lang w:eastAsia="zh-CN"/>
        </w:rPr>
        <w:t>3GPP TS 36.306:</w:t>
      </w:r>
      <w:r>
        <w:rPr>
          <w:noProof/>
        </w:rPr>
        <w:t xml:space="preserve"> "User Equipment (UE) radio access capabilities"</w:t>
      </w:r>
      <w:r>
        <w:rPr>
          <w:lang w:eastAsia="zh-CN"/>
        </w:rPr>
        <w:t>.</w:t>
      </w:r>
    </w:p>
    <w:p>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pPr>
        <w:pStyle w:val="1"/>
        <w:rPr>
          <w:rFonts w:eastAsia="MS Mincho"/>
        </w:rPr>
      </w:pPr>
      <w:bookmarkStart w:id="21" w:name="_Toc60776685"/>
      <w:bookmarkStart w:id="22" w:name="_Toc90650557"/>
      <w:r>
        <w:rPr>
          <w:rFonts w:eastAsia="MS Mincho"/>
        </w:rPr>
        <w:t>3</w:t>
      </w:r>
      <w:r>
        <w:rPr>
          <w:rFonts w:eastAsia="MS Mincho"/>
        </w:rPr>
        <w:tab/>
        <w:t>Definitions, symbols and abbreviations</w:t>
      </w:r>
      <w:bookmarkEnd w:id="21"/>
      <w:bookmarkEnd w:id="22"/>
    </w:p>
    <w:p>
      <w:pPr>
        <w:pStyle w:val="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An RLC channel between two nodes, which is used to transport backhaul packets.</w:t>
      </w:r>
    </w:p>
    <w:p>
      <w:r>
        <w:rPr>
          <w:b/>
        </w:rPr>
        <w:t>CEIL:</w:t>
      </w:r>
      <w:r>
        <w:t xml:space="preserve"> Mathematical function used to 'round up' i.e. to the nearest integer having a higher or equal value.</w:t>
      </w:r>
    </w:p>
    <w:p>
      <w:pPr>
        <w:rPr>
          <w:b/>
        </w:rPr>
      </w:pPr>
      <w:r>
        <w:rPr>
          <w:b/>
        </w:rPr>
        <w:t xml:space="preserve">DAPS bearer: </w:t>
      </w:r>
      <w:r>
        <w:rPr>
          <w:bCs/>
        </w:rPr>
        <w:t xml:space="preserve">a bearer whose radio protocols are located in both the source </w:t>
      </w:r>
      <w:proofErr w:type="spellStart"/>
      <w:r>
        <w:rPr>
          <w:bCs/>
        </w:rPr>
        <w:t>gNB</w:t>
      </w:r>
      <w:proofErr w:type="spellEnd"/>
      <w:r>
        <w:rPr>
          <w:bCs/>
        </w:rPr>
        <w:t xml:space="preserve"> and the target </w:t>
      </w:r>
      <w:proofErr w:type="spellStart"/>
      <w:r>
        <w:rPr>
          <w:bCs/>
        </w:rPr>
        <w:t>gNB</w:t>
      </w:r>
      <w:proofErr w:type="spellEnd"/>
      <w:r>
        <w:rPr>
          <w:bCs/>
        </w:rPr>
        <w:t xml:space="preserve"> during DAPS handover to use both source </w:t>
      </w:r>
      <w:proofErr w:type="spellStart"/>
      <w:r>
        <w:rPr>
          <w:bCs/>
        </w:rPr>
        <w:t>gNB</w:t>
      </w:r>
      <w:proofErr w:type="spellEnd"/>
      <w:r>
        <w:rPr>
          <w:bCs/>
        </w:rPr>
        <w:t xml:space="preserve"> and target </w:t>
      </w:r>
      <w:proofErr w:type="spellStart"/>
      <w:r>
        <w:rPr>
          <w:bCs/>
        </w:rPr>
        <w:t>gNB</w:t>
      </w:r>
      <w:proofErr w:type="spellEnd"/>
      <w:r>
        <w:rPr>
          <w:bCs/>
        </w:rPr>
        <w:t xml:space="preserve"> resources.</w:t>
      </w:r>
    </w:p>
    <w:p>
      <w:r>
        <w:rPr>
          <w:b/>
        </w:rPr>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w:t>
      </w:r>
      <w:proofErr w:type="spellStart"/>
      <w:r>
        <w:t>SCell</w:t>
      </w:r>
      <w:proofErr w:type="spellEnd"/>
      <w:r>
        <w:t xml:space="preserve">, but continues performing CSI measurements, Automatic Gain Control (AGC) and beam management, if configured. For each serving cell other than the </w:t>
      </w:r>
      <w:proofErr w:type="spellStart"/>
      <w:r>
        <w:t>SpCell</w:t>
      </w:r>
      <w:proofErr w:type="spellEnd"/>
      <w:r>
        <w:t xml:space="preserve"> or PUCCH </w:t>
      </w:r>
      <w:proofErr w:type="spellStart"/>
      <w:r>
        <w:t>SCell</w:t>
      </w:r>
      <w:proofErr w:type="spellEnd"/>
      <w:r>
        <w:t>,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Global cell identity:</w:t>
      </w:r>
      <w:r>
        <w:t xml:space="preserve"> An identity to uniquely identifying an NR cell. It is consisted of </w:t>
      </w:r>
      <w:proofErr w:type="spellStart"/>
      <w:r>
        <w:rPr>
          <w:i/>
        </w:rPr>
        <w:t>cellIdentity</w:t>
      </w:r>
      <w:proofErr w:type="spellEnd"/>
      <w:r>
        <w:t xml:space="preserve"> and </w:t>
      </w:r>
      <w:proofErr w:type="spellStart"/>
      <w:r>
        <w:rPr>
          <w:i/>
        </w:rPr>
        <w:t>plmn</w:t>
      </w:r>
      <w:proofErr w:type="spellEnd"/>
      <w:r>
        <w:rPr>
          <w:i/>
        </w:rPr>
        <w:t>-Identity</w:t>
      </w:r>
      <w:r>
        <w:t xml:space="preserve"> of the first </w:t>
      </w:r>
      <w:r>
        <w:rPr>
          <w:i/>
        </w:rPr>
        <w:t>PLMN-Identity</w:t>
      </w:r>
      <w:r>
        <w:t xml:space="preserve"> in </w:t>
      </w:r>
      <w:proofErr w:type="spellStart"/>
      <w:r>
        <w:rPr>
          <w:i/>
        </w:rPr>
        <w:t>plmn-IdentityList</w:t>
      </w:r>
      <w:proofErr w:type="spellEnd"/>
      <w:r>
        <w:t xml:space="preserve"> in SIB1.</w:t>
      </w:r>
    </w:p>
    <w:p>
      <w:r>
        <w:rPr>
          <w:b/>
        </w:rPr>
        <w:t>Information element:</w:t>
      </w:r>
      <w:r>
        <w:t xml:space="preserve"> A structural element containing single or multiple fields is referred as information element.</w:t>
      </w:r>
    </w:p>
    <w:p>
      <w:r>
        <w:rPr>
          <w:b/>
        </w:rPr>
        <w:t>NPN-only Cell</w:t>
      </w:r>
      <w:r>
        <w:t xml:space="preserve">: 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proofErr w:type="spellEnd"/>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xml:space="preserve">: Timing Advance Group containing the </w:t>
      </w:r>
      <w:proofErr w:type="spellStart"/>
      <w:r>
        <w:t>SpCell</w:t>
      </w:r>
      <w:proofErr w:type="spellEnd"/>
      <w:r>
        <w:t>.</w:t>
      </w:r>
    </w:p>
    <w:p>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pPr>
        <w:rPr>
          <w:noProof/>
        </w:rPr>
      </w:pPr>
      <w:r>
        <w:rPr>
          <w:b/>
          <w:noProof/>
        </w:rPr>
        <w:t>Split SRB</w:t>
      </w:r>
      <w:r>
        <w:rPr>
          <w:noProof/>
        </w:rP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EW"/>
      </w:pPr>
      <w:r>
        <w:t>5GC</w:t>
      </w:r>
      <w:r>
        <w:tab/>
        <w:t>5G Core Network</w:t>
      </w:r>
    </w:p>
    <w:p>
      <w:pPr>
        <w:pStyle w:val="EW"/>
      </w:pPr>
      <w:r>
        <w:t>ACK</w:t>
      </w:r>
      <w:r>
        <w:tab/>
        <w:t>Acknowledgement</w:t>
      </w:r>
    </w:p>
    <w:p>
      <w:pPr>
        <w:pStyle w:val="EW"/>
      </w:pPr>
      <w:r>
        <w:t>AM</w:t>
      </w:r>
      <w:r>
        <w:tab/>
        <w:t>Acknowledged Mode</w:t>
      </w:r>
    </w:p>
    <w:p>
      <w:pPr>
        <w:pStyle w:val="EW"/>
      </w:pPr>
      <w:r>
        <w:t>ARQ</w:t>
      </w:r>
      <w:r>
        <w:tab/>
        <w:t>Automatic Repeat Request</w:t>
      </w:r>
    </w:p>
    <w:p>
      <w:pPr>
        <w:pStyle w:val="EW"/>
      </w:pPr>
      <w:r>
        <w:t>AS</w:t>
      </w:r>
      <w:r>
        <w:tab/>
        <w:t>Access Stratum</w:t>
      </w:r>
    </w:p>
    <w:p>
      <w:pPr>
        <w:pStyle w:val="EW"/>
      </w:pPr>
      <w:r>
        <w:t>ASN.1</w:t>
      </w:r>
      <w:r>
        <w:tab/>
        <w:t>Abstract Syntax Notation One</w:t>
      </w:r>
    </w:p>
    <w:p>
      <w:pPr>
        <w:pStyle w:val="EW"/>
      </w:pPr>
      <w:r>
        <w:t>BAP</w:t>
      </w:r>
      <w:r>
        <w:tab/>
        <w:t>Backhaul Adaptation Protocol</w:t>
      </w:r>
    </w:p>
    <w:p>
      <w:pPr>
        <w:pStyle w:val="EW"/>
      </w:pPr>
      <w:r>
        <w:t>BCD</w:t>
      </w:r>
      <w:r>
        <w:tab/>
        <w:t>Binary Coded Decimal</w:t>
      </w:r>
    </w:p>
    <w:p>
      <w:pPr>
        <w:pStyle w:val="EW"/>
      </w:pPr>
      <w:r>
        <w:t>BH</w:t>
      </w:r>
      <w:r>
        <w:tab/>
        <w:t>Backhaul</w:t>
      </w:r>
    </w:p>
    <w:p>
      <w:pPr>
        <w:pStyle w:val="EW"/>
      </w:pPr>
      <w:r>
        <w:t>BLER</w:t>
      </w:r>
      <w:r>
        <w:tab/>
        <w:t>Block Error Rate</w:t>
      </w:r>
    </w:p>
    <w:p>
      <w:pPr>
        <w:pStyle w:val="EW"/>
      </w:pPr>
      <w:r>
        <w:t>BWP</w:t>
      </w:r>
      <w:r>
        <w:tab/>
        <w:t>Bandwidth Part</w:t>
      </w:r>
    </w:p>
    <w:p>
      <w:pPr>
        <w:pStyle w:val="EW"/>
      </w:pPr>
      <w:r>
        <w:t>CA</w:t>
      </w:r>
      <w:r>
        <w:tab/>
        <w:t>Carrier Aggregation</w:t>
      </w:r>
    </w:p>
    <w:p>
      <w:pPr>
        <w:pStyle w:val="EW"/>
      </w:pPr>
      <w:r>
        <w:t>CAG</w:t>
      </w:r>
      <w:r>
        <w:tab/>
        <w:t>Closed Access Group</w:t>
      </w:r>
    </w:p>
    <w:p>
      <w:pPr>
        <w:pStyle w:val="EW"/>
      </w:pPr>
      <w:r>
        <w:t>CAG-ID</w:t>
      </w:r>
      <w:r>
        <w:tab/>
        <w:t>Closed Access Group Identifier</w:t>
      </w:r>
    </w:p>
    <w:p>
      <w:pPr>
        <w:pStyle w:val="EW"/>
      </w:pPr>
      <w:r>
        <w:t>CAPC</w:t>
      </w:r>
      <w:r>
        <w:tab/>
        <w:t>Channel Access Priority Class</w:t>
      </w:r>
    </w:p>
    <w:p>
      <w:pPr>
        <w:pStyle w:val="EW"/>
      </w:pPr>
      <w:r>
        <w:t>CBR</w:t>
      </w:r>
      <w:r>
        <w:tab/>
        <w:t>Channel Busy Ratio</w:t>
      </w:r>
    </w:p>
    <w:p>
      <w:pPr>
        <w:pStyle w:val="EW"/>
      </w:pPr>
      <w:r>
        <w:t>CCCH</w:t>
      </w:r>
      <w:r>
        <w:tab/>
        <w:t>Common Control Channel</w:t>
      </w:r>
    </w:p>
    <w:p>
      <w:pPr>
        <w:pStyle w:val="EW"/>
      </w:pPr>
      <w:r>
        <w:t>CG</w:t>
      </w:r>
      <w:r>
        <w:tab/>
        <w:t>Cell Group</w:t>
      </w:r>
    </w:p>
    <w:p>
      <w:pPr>
        <w:pStyle w:val="EW"/>
      </w:pPr>
      <w:r>
        <w:t>CHO</w:t>
      </w:r>
      <w:r>
        <w:tab/>
        <w:t>Conditional Handover</w:t>
      </w:r>
    </w:p>
    <w:p>
      <w:pPr>
        <w:pStyle w:val="EW"/>
      </w:pPr>
      <w:r>
        <w:t>CLI</w:t>
      </w:r>
      <w:r>
        <w:tab/>
        <w:t>Cross Link Interference</w:t>
      </w:r>
    </w:p>
    <w:p>
      <w:pPr>
        <w:pStyle w:val="EW"/>
      </w:pPr>
      <w:r>
        <w:t>CMAS</w:t>
      </w:r>
      <w:r>
        <w:tab/>
        <w:t>Commercial Mobile Alert Service</w:t>
      </w:r>
    </w:p>
    <w:p>
      <w:pPr>
        <w:pStyle w:val="EW"/>
        <w:rPr>
          <w:ins w:id="27" w:author="CPAC R2-2201817" w:date="2022-02-18T16:04:00Z"/>
        </w:rPr>
      </w:pPr>
      <w:r>
        <w:t>CP</w:t>
      </w:r>
      <w:r>
        <w:tab/>
        <w:t>Control Plane</w:t>
      </w:r>
    </w:p>
    <w:p>
      <w:pPr>
        <w:pStyle w:val="EW"/>
      </w:pPr>
      <w:ins w:id="28" w:author="CPAC R2-2201817" w:date="2022-02-18T16:04:00Z">
        <w:r>
          <w:t>CPA</w:t>
        </w:r>
        <w:r>
          <w:tab/>
          <w:t xml:space="preserve">Conditional </w:t>
        </w:r>
        <w:proofErr w:type="spellStart"/>
        <w:r>
          <w:t>PSCell</w:t>
        </w:r>
        <w:proofErr w:type="spellEnd"/>
        <w:r>
          <w:t xml:space="preserve"> Addition</w:t>
        </w:r>
      </w:ins>
    </w:p>
    <w:p>
      <w:pPr>
        <w:pStyle w:val="EW"/>
      </w:pPr>
      <w:r>
        <w:t>CPC</w:t>
      </w:r>
      <w:r>
        <w:tab/>
        <w:t xml:space="preserve">Conditional </w:t>
      </w:r>
      <w:proofErr w:type="spellStart"/>
      <w:r>
        <w:t>PSCell</w:t>
      </w:r>
      <w:proofErr w:type="spellEnd"/>
      <w:r>
        <w:t xml:space="preserve"> Change</w:t>
      </w:r>
    </w:p>
    <w:p>
      <w:pPr>
        <w:pStyle w:val="EW"/>
      </w:pPr>
      <w:r>
        <w:t>C-RNTI</w:t>
      </w:r>
      <w:r>
        <w:tab/>
        <w:t>Cell RNTI</w:t>
      </w:r>
    </w:p>
    <w:p>
      <w:pPr>
        <w:pStyle w:val="EW"/>
      </w:pPr>
      <w:r>
        <w:t>CSI</w:t>
      </w:r>
      <w:r>
        <w:tab/>
        <w:t>Channel State Information</w:t>
      </w:r>
    </w:p>
    <w:p>
      <w:pPr>
        <w:pStyle w:val="EW"/>
      </w:pPr>
      <w:r>
        <w:t>DAPS</w:t>
      </w:r>
      <w:r>
        <w:tab/>
        <w:t>Dual Active Protocol Stack</w:t>
      </w:r>
    </w:p>
    <w:p>
      <w:pPr>
        <w:pStyle w:val="EW"/>
      </w:pPr>
      <w:r>
        <w:t>DC</w:t>
      </w:r>
      <w:r>
        <w:tab/>
        <w:t>Dual Connectivity</w:t>
      </w:r>
    </w:p>
    <w:p>
      <w:pPr>
        <w:pStyle w:val="EW"/>
      </w:pPr>
      <w:r>
        <w:t>DCCH</w:t>
      </w:r>
      <w:r>
        <w:tab/>
        <w:t>Dedicated Control Channel</w:t>
      </w:r>
    </w:p>
    <w:p>
      <w:pPr>
        <w:pStyle w:val="EW"/>
      </w:pPr>
      <w:r>
        <w:t>DCI</w:t>
      </w:r>
      <w:r>
        <w:tab/>
        <w:t>Downlink Control Information</w:t>
      </w:r>
    </w:p>
    <w:p>
      <w:pPr>
        <w:pStyle w:val="EW"/>
      </w:pPr>
      <w:r>
        <w:t>DCP</w:t>
      </w:r>
      <w:r>
        <w:tab/>
        <w:t>DCI with CRC scrambled by PS-RNTI</w:t>
      </w:r>
    </w:p>
    <w:p>
      <w:pPr>
        <w:pStyle w:val="EW"/>
      </w:pPr>
      <w:r>
        <w:t>DFN</w:t>
      </w:r>
      <w:r>
        <w:tab/>
        <w:t>Direct Frame Number</w:t>
      </w:r>
    </w:p>
    <w:p>
      <w:pPr>
        <w:pStyle w:val="EW"/>
      </w:pPr>
      <w:r>
        <w:t>DL</w:t>
      </w:r>
      <w:r>
        <w:tab/>
        <w:t>Downlink</w:t>
      </w:r>
    </w:p>
    <w:p>
      <w:pPr>
        <w:pStyle w:val="EW"/>
      </w:pPr>
      <w:r>
        <w:t>DL-PRS</w:t>
      </w:r>
      <w:r>
        <w:tab/>
        <w:t>Downlink Positioning Reference Signal</w:t>
      </w:r>
    </w:p>
    <w:p>
      <w:pPr>
        <w:pStyle w:val="EW"/>
      </w:pPr>
      <w:r>
        <w:t>DL-SCH</w:t>
      </w:r>
      <w:r>
        <w:tab/>
        <w:t>Downlink Shared Channel</w:t>
      </w:r>
    </w:p>
    <w:p>
      <w:pPr>
        <w:pStyle w:val="EW"/>
      </w:pPr>
      <w:r>
        <w:t>DM-RS</w:t>
      </w:r>
      <w:r>
        <w:tab/>
        <w:t>Demodulation Reference Signal</w:t>
      </w:r>
    </w:p>
    <w:p>
      <w:pPr>
        <w:pStyle w:val="EW"/>
      </w:pPr>
      <w:r>
        <w:t>DRB</w:t>
      </w:r>
      <w:r>
        <w:tab/>
        <w:t>(user) Data Radio Bearer</w:t>
      </w:r>
    </w:p>
    <w:p>
      <w:pPr>
        <w:pStyle w:val="EW"/>
      </w:pPr>
      <w:r>
        <w:t>DRX</w:t>
      </w:r>
      <w:r>
        <w:tab/>
        <w:t>Discontinuous Reception</w:t>
      </w:r>
    </w:p>
    <w:p>
      <w:pPr>
        <w:pStyle w:val="EW"/>
      </w:pPr>
      <w:r>
        <w:t>DTCH</w:t>
      </w:r>
      <w:r>
        <w:tab/>
        <w:t>Dedicated Traffic Channel</w:t>
      </w:r>
    </w:p>
    <w:p>
      <w:pPr>
        <w:pStyle w:val="EW"/>
      </w:pPr>
      <w:r>
        <w:t>EN-DC</w:t>
      </w:r>
      <w:r>
        <w:tab/>
        <w:t>E-UTRA NR Dual Connectivity with E-UTRA connected to EPC</w:t>
      </w:r>
    </w:p>
    <w:p>
      <w:pPr>
        <w:pStyle w:val="EW"/>
      </w:pPr>
      <w:r>
        <w:t>EPC</w:t>
      </w:r>
      <w:r>
        <w:tab/>
        <w:t>Evolved Packet Core</w:t>
      </w:r>
    </w:p>
    <w:p>
      <w:pPr>
        <w:pStyle w:val="EW"/>
      </w:pPr>
      <w:r>
        <w:t>EPS</w:t>
      </w:r>
      <w:r>
        <w:tab/>
        <w:t>Evolved Packet System</w:t>
      </w:r>
    </w:p>
    <w:p>
      <w:pPr>
        <w:pStyle w:val="EW"/>
      </w:pPr>
      <w:r>
        <w:t>ETWS</w:t>
      </w:r>
      <w:r>
        <w:tab/>
        <w:t>Earthquake and Tsunami Warning System</w:t>
      </w:r>
    </w:p>
    <w:p>
      <w:pPr>
        <w:pStyle w:val="EW"/>
      </w:pPr>
      <w:r>
        <w:t>E-UTRA</w:t>
      </w:r>
      <w:r>
        <w:tab/>
        <w:t>Evolved Universal Terrestrial Radio Access</w:t>
      </w:r>
    </w:p>
    <w:p>
      <w:pPr>
        <w:pStyle w:val="EW"/>
      </w:pPr>
      <w:r>
        <w:t>E-UTRA/5GC</w:t>
      </w:r>
      <w:r>
        <w:tab/>
        <w:t>E-UTRA connected to 5GC</w:t>
      </w:r>
    </w:p>
    <w:p>
      <w:pPr>
        <w:pStyle w:val="EW"/>
      </w:pPr>
      <w:r>
        <w:t>E-UTRA/EPC</w:t>
      </w:r>
      <w:r>
        <w:tab/>
        <w:t>E-UTRA connected to EPC</w:t>
      </w:r>
    </w:p>
    <w:p>
      <w:pPr>
        <w:pStyle w:val="EW"/>
      </w:pPr>
      <w:r>
        <w:t>E-UTRAN</w:t>
      </w:r>
      <w:r>
        <w:tab/>
        <w:t>Evolved Universal Terrestrial Radio Access Network</w:t>
      </w:r>
    </w:p>
    <w:p>
      <w:pPr>
        <w:pStyle w:val="EW"/>
      </w:pPr>
      <w:r>
        <w:t>FDD</w:t>
      </w:r>
      <w:r>
        <w:tab/>
        <w:t>Frequency Division Duplex</w:t>
      </w:r>
    </w:p>
    <w:p>
      <w:pPr>
        <w:pStyle w:val="EW"/>
      </w:pPr>
      <w:r>
        <w:t>FFS</w:t>
      </w:r>
      <w:r>
        <w:tab/>
        <w:t>For Further Study</w:t>
      </w:r>
    </w:p>
    <w:p>
      <w:pPr>
        <w:pStyle w:val="EW"/>
      </w:pPr>
      <w:r>
        <w:t>GERAN</w:t>
      </w:r>
      <w:r>
        <w:tab/>
        <w:t>GSM/EDGE Radio Access Network</w:t>
      </w:r>
    </w:p>
    <w:p>
      <w:pPr>
        <w:pStyle w:val="EW"/>
      </w:pPr>
      <w:r>
        <w:rPr>
          <w:rFonts w:eastAsia="PMingLiU"/>
        </w:rPr>
        <w:t>GNSS</w:t>
      </w:r>
      <w:r>
        <w:tab/>
      </w:r>
      <w:r>
        <w:rPr>
          <w:rFonts w:eastAsia="PMingLiU"/>
        </w:rPr>
        <w:t>Global Navigation Satellite System</w:t>
      </w:r>
    </w:p>
    <w:p>
      <w:pPr>
        <w:pStyle w:val="EW"/>
      </w:pPr>
      <w:r>
        <w:t>GSM</w:t>
      </w:r>
      <w:r>
        <w:tab/>
        <w:t>Global System for Mobile Communications</w:t>
      </w:r>
    </w:p>
    <w:p>
      <w:pPr>
        <w:pStyle w:val="EW"/>
      </w:pPr>
      <w:r>
        <w:t>HARQ</w:t>
      </w:r>
      <w:r>
        <w:tab/>
        <w:t>Hybrid Automatic Repeat Request</w:t>
      </w:r>
    </w:p>
    <w:p>
      <w:pPr>
        <w:pStyle w:val="EW"/>
      </w:pPr>
      <w:r>
        <w:t>HRNN</w:t>
      </w:r>
      <w:r>
        <w:tab/>
        <w:t>Human Readable Network Name</w:t>
      </w:r>
    </w:p>
    <w:p>
      <w:pPr>
        <w:pStyle w:val="EW"/>
      </w:pPr>
      <w:r>
        <w:t>IAB</w:t>
      </w:r>
      <w:r>
        <w:tab/>
        <w:t>Integrated Access and Backhaul</w:t>
      </w:r>
    </w:p>
    <w:p>
      <w:pPr>
        <w:pStyle w:val="EW"/>
      </w:pPr>
      <w:r>
        <w:t>IAB-DU</w:t>
      </w:r>
      <w:r>
        <w:tab/>
        <w:t>IAB-node DU</w:t>
      </w:r>
    </w:p>
    <w:p>
      <w:pPr>
        <w:pStyle w:val="EW"/>
      </w:pPr>
      <w:r>
        <w:t>IAB-MT</w:t>
      </w:r>
      <w:r>
        <w:tab/>
        <w:t>IAB Mobile Termination</w:t>
      </w:r>
    </w:p>
    <w:p>
      <w:pPr>
        <w:pStyle w:val="EW"/>
      </w:pPr>
      <w:r>
        <w:t>IDC</w:t>
      </w:r>
      <w:r>
        <w:tab/>
        <w:t>In-Device Coexistence</w:t>
      </w:r>
    </w:p>
    <w:p>
      <w:pPr>
        <w:pStyle w:val="EW"/>
      </w:pPr>
      <w:r>
        <w:t>IE</w:t>
      </w:r>
      <w:r>
        <w:tab/>
        <w:t>Information element</w:t>
      </w:r>
    </w:p>
    <w:p>
      <w:pPr>
        <w:pStyle w:val="EW"/>
      </w:pPr>
      <w:r>
        <w:t>IMSI</w:t>
      </w:r>
      <w:r>
        <w:tab/>
        <w:t>International Mobile Subscriber Identity</w:t>
      </w:r>
    </w:p>
    <w:p>
      <w:pPr>
        <w:pStyle w:val="EW"/>
      </w:pPr>
      <w:r>
        <w:t>kB</w:t>
      </w:r>
      <w:r>
        <w:tab/>
        <w:t>Kilobyte (1000 bytes)</w:t>
      </w:r>
    </w:p>
    <w:p>
      <w:pPr>
        <w:pStyle w:val="EW"/>
      </w:pPr>
      <w:r>
        <w:t>L1</w:t>
      </w:r>
      <w:r>
        <w:tab/>
        <w:t>Layer 1</w:t>
      </w:r>
    </w:p>
    <w:p>
      <w:pPr>
        <w:pStyle w:val="EW"/>
      </w:pPr>
      <w:r>
        <w:t>L2</w:t>
      </w:r>
      <w:r>
        <w:tab/>
        <w:t>Layer 2</w:t>
      </w:r>
    </w:p>
    <w:p>
      <w:pPr>
        <w:pStyle w:val="EW"/>
      </w:pPr>
      <w:r>
        <w:t>L3</w:t>
      </w:r>
      <w:r>
        <w:tab/>
        <w:t>Layer 3</w:t>
      </w:r>
    </w:p>
    <w:p>
      <w:pPr>
        <w:pStyle w:val="EW"/>
      </w:pPr>
      <w:r>
        <w:t>LBT</w:t>
      </w:r>
      <w:r>
        <w:tab/>
        <w:t>Listen Before Talk</w:t>
      </w:r>
    </w:p>
    <w:p>
      <w:pPr>
        <w:pStyle w:val="EW"/>
      </w:pPr>
      <w:r>
        <w:t>MAC</w:t>
      </w:r>
      <w:r>
        <w:tab/>
        <w:t>Medium Access Control</w:t>
      </w:r>
    </w:p>
    <w:p>
      <w:pPr>
        <w:pStyle w:val="EW"/>
      </w:pPr>
      <w:r>
        <w:t>MCG</w:t>
      </w:r>
      <w:r>
        <w:tab/>
        <w:t>Master Cell Group</w:t>
      </w:r>
    </w:p>
    <w:p>
      <w:pPr>
        <w:pStyle w:val="EW"/>
      </w:pPr>
      <w:r>
        <w:t>MDT</w:t>
      </w:r>
      <w:r>
        <w:tab/>
        <w:t>Minimization of Drive Tests</w:t>
      </w:r>
    </w:p>
    <w:p>
      <w:pPr>
        <w:pStyle w:val="EW"/>
      </w:pPr>
      <w:r>
        <w:t>MIB</w:t>
      </w:r>
      <w:r>
        <w:tab/>
        <w:t>Master Information Block</w:t>
      </w:r>
    </w:p>
    <w:p>
      <w:pPr>
        <w:pStyle w:val="EW"/>
      </w:pPr>
      <w:r>
        <w:t>MPE</w:t>
      </w:r>
      <w:r>
        <w:tab/>
        <w:t>Maximum Permissible Exposure</w:t>
      </w:r>
    </w:p>
    <w:p>
      <w:pPr>
        <w:pStyle w:val="EW"/>
      </w:pPr>
      <w:r>
        <w:t>MR-DC</w:t>
      </w:r>
      <w:r>
        <w:tab/>
        <w:t>Multi-Radio Dual Connectivity</w:t>
      </w:r>
    </w:p>
    <w:p>
      <w:pPr>
        <w:pStyle w:val="EW"/>
      </w:pPr>
      <w:r>
        <w:t>N/A</w:t>
      </w:r>
      <w:r>
        <w:tab/>
        <w:t>Not Applicable</w:t>
      </w:r>
    </w:p>
    <w:p>
      <w:pPr>
        <w:pStyle w:val="EW"/>
      </w:pPr>
      <w:r>
        <w:t>NE-DC</w:t>
      </w:r>
      <w:r>
        <w:tab/>
        <w:t>NR E-UTRA Dual Connectivity</w:t>
      </w:r>
    </w:p>
    <w:p>
      <w:pPr>
        <w:pStyle w:val="EW"/>
        <w:rPr>
          <w:lang w:eastAsia="x-none"/>
        </w:rPr>
      </w:pPr>
      <w:r>
        <w:t>(NG)EN-DC</w:t>
      </w:r>
      <w:r>
        <w:tab/>
        <w:t>E-UTRA NR Dual Connectivity (covering E-UTRA connected to EPC or 5GC)</w:t>
      </w:r>
    </w:p>
    <w:p>
      <w:pPr>
        <w:pStyle w:val="EW"/>
      </w:pPr>
      <w:r>
        <w:t>NGEN-DC</w:t>
      </w:r>
      <w:r>
        <w:tab/>
        <w:t>E-UTRA NR Dual Connectivity with E-UTRA connected to 5GC</w:t>
      </w:r>
    </w:p>
    <w:p>
      <w:pPr>
        <w:pStyle w:val="EW"/>
      </w:pPr>
      <w:r>
        <w:t>NID</w:t>
      </w:r>
      <w:r>
        <w:tab/>
        <w:t>Network Identifier</w:t>
      </w:r>
    </w:p>
    <w:p>
      <w:pPr>
        <w:pStyle w:val="EW"/>
      </w:pPr>
      <w:r>
        <w:t>NPN</w:t>
      </w:r>
      <w:r>
        <w:tab/>
        <w:t>Non-Public Network</w:t>
      </w:r>
    </w:p>
    <w:p>
      <w:pPr>
        <w:pStyle w:val="EW"/>
        <w:rPr>
          <w:lang w:eastAsia="x-none"/>
        </w:rPr>
      </w:pPr>
      <w:r>
        <w:t>NR-DC</w:t>
      </w:r>
      <w:r>
        <w:tab/>
        <w:t>NR-NR Dual Connectivity</w:t>
      </w:r>
    </w:p>
    <w:p>
      <w:pPr>
        <w:pStyle w:val="EW"/>
      </w:pPr>
      <w:r>
        <w:t>NR/5GC</w:t>
      </w:r>
      <w:r>
        <w:tab/>
        <w:t>NR connected to 5GC</w:t>
      </w:r>
    </w:p>
    <w:p>
      <w:pPr>
        <w:pStyle w:val="EW"/>
      </w:pPr>
      <w:proofErr w:type="spellStart"/>
      <w:r>
        <w:t>PCell</w:t>
      </w:r>
      <w:proofErr w:type="spellEnd"/>
      <w:r>
        <w:tab/>
        <w:t>Primary Cell</w:t>
      </w:r>
    </w:p>
    <w:p>
      <w:pPr>
        <w:pStyle w:val="EW"/>
      </w:pPr>
      <w:r>
        <w:t>PDCP</w:t>
      </w:r>
      <w:r>
        <w:tab/>
        <w:t>Packet Data Convergence Protocol</w:t>
      </w:r>
    </w:p>
    <w:p>
      <w:pPr>
        <w:pStyle w:val="EW"/>
      </w:pPr>
      <w:r>
        <w:t>PDU</w:t>
      </w:r>
      <w:r>
        <w:tab/>
        <w:t>Protocol Data Unit</w:t>
      </w:r>
    </w:p>
    <w:p>
      <w:pPr>
        <w:pStyle w:val="EW"/>
      </w:pPr>
      <w:r>
        <w:t>PLMN</w:t>
      </w:r>
      <w:r>
        <w:tab/>
        <w:t>Public Land Mobile Network</w:t>
      </w:r>
    </w:p>
    <w:p>
      <w:pPr>
        <w:pStyle w:val="EW"/>
      </w:pPr>
      <w:r>
        <w:t>PNI-NPN</w:t>
      </w:r>
      <w:r>
        <w:tab/>
        <w:t>Public Network Integrated Non-Public Network</w:t>
      </w:r>
    </w:p>
    <w:p>
      <w:pPr>
        <w:pStyle w:val="EW"/>
      </w:pPr>
      <w:proofErr w:type="spellStart"/>
      <w:r>
        <w:t>posSIB</w:t>
      </w:r>
      <w:proofErr w:type="spellEnd"/>
      <w:r>
        <w:tab/>
        <w:t>Positioning SIB</w:t>
      </w:r>
    </w:p>
    <w:p>
      <w:pPr>
        <w:pStyle w:val="EW"/>
      </w:pPr>
      <w:r>
        <w:t>PRS</w:t>
      </w:r>
      <w:r>
        <w:tab/>
        <w:t>Positioning Reference Signal</w:t>
      </w:r>
    </w:p>
    <w:p>
      <w:pPr>
        <w:pStyle w:val="EW"/>
      </w:pPr>
      <w:proofErr w:type="spellStart"/>
      <w:r>
        <w:t>PSCell</w:t>
      </w:r>
      <w:proofErr w:type="spellEnd"/>
      <w:r>
        <w:tab/>
        <w:t>Primary SCG Cell</w:t>
      </w:r>
    </w:p>
    <w:p>
      <w:pPr>
        <w:pStyle w:val="EW"/>
      </w:pPr>
      <w:r>
        <w:t>PWS</w:t>
      </w:r>
      <w:r>
        <w:tab/>
        <w:t>Public Warning System</w:t>
      </w:r>
    </w:p>
    <w:p>
      <w:pPr>
        <w:pStyle w:val="EW"/>
      </w:pPr>
      <w:proofErr w:type="spellStart"/>
      <w:r>
        <w:t>QoS</w:t>
      </w:r>
      <w:proofErr w:type="spellEnd"/>
      <w:r>
        <w:tab/>
        <w:t>Quality of Service</w:t>
      </w:r>
    </w:p>
    <w:p>
      <w:pPr>
        <w:pStyle w:val="EW"/>
      </w:pPr>
      <w:r>
        <w:t>RAN</w:t>
      </w:r>
      <w:r>
        <w:tab/>
        <w:t>Radio Access Network</w:t>
      </w:r>
    </w:p>
    <w:p>
      <w:pPr>
        <w:pStyle w:val="EW"/>
      </w:pPr>
      <w:r>
        <w:t>RAT</w:t>
      </w:r>
      <w:r>
        <w:tab/>
        <w:t>Radio Access Technology</w:t>
      </w:r>
    </w:p>
    <w:p>
      <w:pPr>
        <w:pStyle w:val="EW"/>
      </w:pPr>
      <w:r>
        <w:t>RLC</w:t>
      </w:r>
      <w:r>
        <w:tab/>
        <w:t>Radio Link Control</w:t>
      </w:r>
    </w:p>
    <w:p>
      <w:pPr>
        <w:pStyle w:val="EW"/>
      </w:pPr>
      <w:r>
        <w:t>RMTC</w:t>
      </w:r>
      <w:r>
        <w:tab/>
        <w:t>RSSI Measurement Timing Configuration</w:t>
      </w:r>
    </w:p>
    <w:p>
      <w:pPr>
        <w:pStyle w:val="EW"/>
      </w:pPr>
      <w:r>
        <w:t>RNA</w:t>
      </w:r>
      <w:r>
        <w:tab/>
        <w:t>RAN-based Notification Area</w:t>
      </w:r>
    </w:p>
    <w:p>
      <w:pPr>
        <w:pStyle w:val="EW"/>
      </w:pPr>
      <w:r>
        <w:t>RNTI</w:t>
      </w:r>
      <w:r>
        <w:tab/>
        <w:t>Radio Network Temporary Identifier</w:t>
      </w:r>
    </w:p>
    <w:p>
      <w:pPr>
        <w:pStyle w:val="EW"/>
      </w:pPr>
      <w:r>
        <w:t>ROHC</w:t>
      </w:r>
      <w:r>
        <w:tab/>
        <w:t>Robust Header Compression</w:t>
      </w:r>
    </w:p>
    <w:p>
      <w:pPr>
        <w:pStyle w:val="EW"/>
      </w:pPr>
      <w:r>
        <w:t>RPLMN</w:t>
      </w:r>
      <w:r>
        <w:tab/>
        <w:t>Registered Public Land Mobile Network</w:t>
      </w:r>
    </w:p>
    <w:p>
      <w:pPr>
        <w:pStyle w:val="EW"/>
      </w:pPr>
      <w:r>
        <w:t>RRC</w:t>
      </w:r>
      <w:r>
        <w:tab/>
        <w:t>Radio Resource Control</w:t>
      </w:r>
    </w:p>
    <w:p>
      <w:pPr>
        <w:pStyle w:val="EW"/>
      </w:pPr>
      <w:r>
        <w:t>RS</w:t>
      </w:r>
      <w:r>
        <w:tab/>
        <w:t>Reference Signal</w:t>
      </w:r>
    </w:p>
    <w:p>
      <w:pPr>
        <w:pStyle w:val="EW"/>
      </w:pPr>
      <w:r>
        <w:t>SBAS</w:t>
      </w:r>
      <w:r>
        <w:tab/>
        <w:t>Satellite Based Augmentation System</w:t>
      </w:r>
    </w:p>
    <w:p>
      <w:pPr>
        <w:pStyle w:val="EW"/>
      </w:pPr>
      <w:proofErr w:type="spellStart"/>
      <w:r>
        <w:t>SCell</w:t>
      </w:r>
      <w:proofErr w:type="spellEnd"/>
      <w:r>
        <w:tab/>
        <w:t>Secondary Cell</w:t>
      </w:r>
    </w:p>
    <w:p>
      <w:pPr>
        <w:pStyle w:val="EW"/>
      </w:pPr>
      <w:r>
        <w:t>SCG</w:t>
      </w:r>
      <w:r>
        <w:tab/>
        <w:t>Secondary Cell Group</w:t>
      </w:r>
    </w:p>
    <w:p>
      <w:pPr>
        <w:pStyle w:val="EW"/>
      </w:pPr>
      <w:r>
        <w:t>SCS</w:t>
      </w:r>
      <w:r>
        <w:tab/>
        <w:t>Subcarrier Spacing</w:t>
      </w:r>
    </w:p>
    <w:p>
      <w:pPr>
        <w:pStyle w:val="EW"/>
      </w:pPr>
      <w:r>
        <w:t>SFN</w:t>
      </w:r>
      <w:r>
        <w:tab/>
        <w:t>System Frame Number</w:t>
      </w:r>
    </w:p>
    <w:p>
      <w:pPr>
        <w:pStyle w:val="EW"/>
      </w:pPr>
      <w:r>
        <w:t>SFTD</w:t>
      </w:r>
      <w:r>
        <w:tab/>
        <w:t>SFN and Frame Timing Difference</w:t>
      </w:r>
    </w:p>
    <w:p>
      <w:pPr>
        <w:pStyle w:val="EW"/>
      </w:pPr>
      <w:r>
        <w:t>SI</w:t>
      </w:r>
      <w:r>
        <w:tab/>
        <w:t>System Information</w:t>
      </w:r>
    </w:p>
    <w:p>
      <w:pPr>
        <w:pStyle w:val="EW"/>
      </w:pPr>
      <w:r>
        <w:t>SIB</w:t>
      </w:r>
      <w:r>
        <w:tab/>
        <w:t>System Information Block</w:t>
      </w:r>
    </w:p>
    <w:p>
      <w:pPr>
        <w:pStyle w:val="EW"/>
      </w:pPr>
      <w:r>
        <w:t>SL</w:t>
      </w:r>
      <w:r>
        <w:tab/>
        <w:t>Sidelink</w:t>
      </w:r>
    </w:p>
    <w:p>
      <w:pPr>
        <w:pStyle w:val="EW"/>
      </w:pPr>
      <w:r>
        <w:t>SLSS</w:t>
      </w:r>
      <w:r>
        <w:tab/>
        <w:t>Sidelink Synchronisation Signal</w:t>
      </w:r>
    </w:p>
    <w:p>
      <w:pPr>
        <w:pStyle w:val="EW"/>
      </w:pPr>
      <w:r>
        <w:t>SNPN</w:t>
      </w:r>
      <w:r>
        <w:tab/>
        <w:t>Stand-alone Non-Public Network</w:t>
      </w:r>
    </w:p>
    <w:p>
      <w:pPr>
        <w:pStyle w:val="EW"/>
      </w:pPr>
      <w:proofErr w:type="spellStart"/>
      <w:r>
        <w:t>SpCell</w:t>
      </w:r>
      <w:proofErr w:type="spellEnd"/>
      <w:r>
        <w:tab/>
        <w:t>Special Cell</w:t>
      </w:r>
    </w:p>
    <w:p>
      <w:pPr>
        <w:pStyle w:val="EW"/>
      </w:pPr>
      <w:r>
        <w:t>SRB</w:t>
      </w:r>
      <w:r>
        <w:tab/>
        <w:t>Signalling Radio Bearer</w:t>
      </w:r>
    </w:p>
    <w:p>
      <w:pPr>
        <w:pStyle w:val="EW"/>
      </w:pPr>
      <w:r>
        <w:t>SRS</w:t>
      </w:r>
      <w:r>
        <w:tab/>
        <w:t>Sounding Reference Signal</w:t>
      </w:r>
    </w:p>
    <w:p>
      <w:pPr>
        <w:pStyle w:val="EW"/>
      </w:pPr>
      <w:r>
        <w:t>SSB</w:t>
      </w:r>
      <w:r>
        <w:tab/>
        <w:t>Synchronization Signal Block</w:t>
      </w:r>
    </w:p>
    <w:p>
      <w:pPr>
        <w:pStyle w:val="EW"/>
      </w:pPr>
      <w:r>
        <w:t>TAG</w:t>
      </w:r>
      <w:r>
        <w:tab/>
        <w:t>Timing Advance Group</w:t>
      </w:r>
    </w:p>
    <w:p>
      <w:pPr>
        <w:pStyle w:val="EW"/>
      </w:pPr>
      <w:r>
        <w:t>TDD</w:t>
      </w:r>
      <w:r>
        <w:tab/>
        <w:t>Time Division Duplex</w:t>
      </w:r>
    </w:p>
    <w:p>
      <w:pPr>
        <w:pStyle w:val="EW"/>
      </w:pPr>
      <w:r>
        <w:t>TM</w:t>
      </w:r>
      <w:r>
        <w:tab/>
        <w:t>Transparent Mode</w:t>
      </w:r>
    </w:p>
    <w:p>
      <w:pPr>
        <w:pStyle w:val="EW"/>
      </w:pPr>
      <w:r>
        <w:t>UE</w:t>
      </w:r>
      <w:r>
        <w:tab/>
        <w:t>User Equipment</w:t>
      </w:r>
    </w:p>
    <w:p>
      <w:pPr>
        <w:pStyle w:val="EW"/>
      </w:pPr>
      <w:r>
        <w:t>UL</w:t>
      </w:r>
      <w:r>
        <w:tab/>
        <w:t>Uplink</w:t>
      </w:r>
    </w:p>
    <w:p>
      <w:pPr>
        <w:pStyle w:val="EW"/>
      </w:pPr>
      <w:r>
        <w:t>UM</w:t>
      </w:r>
      <w:r>
        <w:tab/>
        <w:t>Unacknowledged Mode</w:t>
      </w:r>
    </w:p>
    <w:p>
      <w:pPr>
        <w:pStyle w:val="EW"/>
      </w:pPr>
      <w:r>
        <w:t>UP</w:t>
      </w:r>
      <w:r>
        <w:tab/>
        <w:t>User Plane</w:t>
      </w:r>
    </w:p>
    <w:p>
      <w:pPr>
        <w:pStyle w:val="EW"/>
      </w:pPr>
    </w:p>
    <w:p>
      <w:r>
        <w:t>In the ASN.1, lower case may be used for some (parts) of the above abbreviations e.g. c-RNTI.</w:t>
      </w:r>
    </w:p>
    <w:p>
      <w:pPr>
        <w:pStyle w:val="1"/>
        <w:rPr>
          <w:rFonts w:eastAsia="MS Mincho"/>
        </w:rPr>
      </w:pPr>
      <w:bookmarkStart w:id="29" w:name="_Toc60776688"/>
      <w:bookmarkStart w:id="30" w:name="_Toc90650560"/>
      <w:r>
        <w:rPr>
          <w:rFonts w:eastAsia="MS Mincho"/>
        </w:rPr>
        <w:t>4</w:t>
      </w:r>
      <w:r>
        <w:rPr>
          <w:rFonts w:eastAsia="MS Mincho"/>
        </w:rPr>
        <w:tab/>
        <w:t>General</w:t>
      </w:r>
      <w:bookmarkEnd w:id="29"/>
      <w:bookmarkEnd w:id="30"/>
    </w:p>
    <w:p>
      <w:pPr>
        <w:pStyle w:val="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pPr>
        <w:rPr>
          <w:rFonts w:eastAsia="MS Mincho"/>
          <w:lang w:eastAsia="ko-KR"/>
        </w:rPr>
      </w:pPr>
      <w:r>
        <w:rPr>
          <w:lang w:eastAsia="ko-KR"/>
        </w:rPr>
        <w:t>This specification is organised as follows:</w:t>
      </w:r>
    </w:p>
    <w:p>
      <w:pPr>
        <w:pStyle w:val="B1"/>
      </w:pPr>
      <w:r>
        <w:t>-</w:t>
      </w:r>
      <w:r>
        <w:tab/>
        <w:t>clause 4.2 describes the RRC protocol model;</w:t>
      </w:r>
    </w:p>
    <w:p>
      <w:pPr>
        <w:pStyle w:val="B1"/>
      </w:pPr>
      <w:r>
        <w:t>-</w:t>
      </w:r>
      <w:r>
        <w:tab/>
        <w:t>clause 4.3 specifies the services provided to upper layers as well as the services expected from lower layers;</w:t>
      </w:r>
    </w:p>
    <w:p>
      <w:pPr>
        <w:pStyle w:val="B1"/>
      </w:pPr>
      <w:r>
        <w:t>-</w:t>
      </w:r>
      <w:r>
        <w:tab/>
        <w:t>clause 4.4 lists the RRC functions;</w:t>
      </w:r>
    </w:p>
    <w:p>
      <w:pPr>
        <w:pStyle w:val="B1"/>
      </w:pPr>
      <w:r>
        <w:t>-</w:t>
      </w:r>
      <w:r>
        <w:tab/>
        <w:t>clause 5 specifies RRC procedures, including UE state transitions;</w:t>
      </w:r>
    </w:p>
    <w:p>
      <w:pPr>
        <w:pStyle w:val="B1"/>
      </w:pPr>
      <w:r>
        <w:t>-</w:t>
      </w:r>
      <w:r>
        <w:tab/>
        <w:t>clause 6 specifies the RRC messages in ASN.1 and description;</w:t>
      </w:r>
    </w:p>
    <w:p>
      <w:pPr>
        <w:pStyle w:val="B1"/>
      </w:pPr>
      <w:r>
        <w:t>-</w:t>
      </w:r>
      <w:r>
        <w:tab/>
        <w:t>clause 7 specifies the variables (including protocol timers and constants) and counters to be used by the UE;</w:t>
      </w:r>
    </w:p>
    <w:p>
      <w:pPr>
        <w:pStyle w:val="B1"/>
      </w:pPr>
      <w:r>
        <w:t>-</w:t>
      </w:r>
      <w:r>
        <w:tab/>
        <w:t>clause 8 specifies the encoding of the RRC messages;</w:t>
      </w:r>
    </w:p>
    <w:p>
      <w:pPr>
        <w:pStyle w:val="B1"/>
      </w:pPr>
      <w:r>
        <w:t>-</w:t>
      </w:r>
      <w:r>
        <w:tab/>
        <w:t>clause 9 specifies the specified and default radio configurations;</w:t>
      </w:r>
    </w:p>
    <w:p>
      <w:pPr>
        <w:pStyle w:val="B1"/>
      </w:pPr>
      <w:r>
        <w:t>-</w:t>
      </w:r>
      <w:r>
        <w:tab/>
        <w:t>clause 10 specifies generic error handling;</w:t>
      </w:r>
    </w:p>
    <w:p>
      <w:pPr>
        <w:pStyle w:val="B1"/>
      </w:pPr>
      <w:r>
        <w:t>-</w:t>
      </w:r>
      <w:r>
        <w:tab/>
        <w:t>clause 11 specifies the RRC messages transferred across network nodes;</w:t>
      </w:r>
    </w:p>
    <w:p>
      <w:pPr>
        <w:pStyle w:val="B1"/>
      </w:pPr>
      <w:r>
        <w:t>-</w:t>
      </w:r>
      <w:r>
        <w:tab/>
        <w:t>clause 12 specifies the UE capability related constraints and performance requirements.</w:t>
      </w:r>
    </w:p>
    <w:p>
      <w:pPr>
        <w:pStyle w:val="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pPr>
        <w:pStyle w:val="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B1"/>
      </w:pPr>
      <w:r>
        <w:rPr>
          <w:b/>
          <w:bCs/>
        </w:rPr>
        <w:t>-</w:t>
      </w:r>
      <w:r>
        <w:rPr>
          <w:b/>
          <w:bCs/>
        </w:rPr>
        <w:tab/>
        <w:t>RRC_IDLE</w:t>
      </w:r>
      <w:r>
        <w:t>:</w:t>
      </w:r>
    </w:p>
    <w:p>
      <w:pPr>
        <w:pStyle w:val="B2"/>
      </w:pPr>
      <w:r>
        <w:t>-</w:t>
      </w:r>
      <w:r>
        <w:tab/>
        <w:t>A UE specific DRX may be configured by upper layers;</w:t>
      </w:r>
    </w:p>
    <w:p>
      <w:pPr>
        <w:pStyle w:val="B2"/>
      </w:pPr>
      <w:r>
        <w:t>-</w:t>
      </w:r>
      <w:r>
        <w:tab/>
        <w:t>UE controlled mobility based on network configuration;</w:t>
      </w:r>
    </w:p>
    <w:p>
      <w:pPr>
        <w:pStyle w:val="B2"/>
      </w:pPr>
      <w:r>
        <w:t>-</w:t>
      </w:r>
      <w:r>
        <w:tab/>
        <w:t>The UE:</w:t>
      </w:r>
    </w:p>
    <w:p>
      <w:pPr>
        <w:pStyle w:val="B3"/>
      </w:pPr>
      <w:r>
        <w:t>-</w:t>
      </w:r>
      <w:r>
        <w:tab/>
        <w:t>Monitors Short Messages transmitted with P-RNTI over DCI (see clause 6.5);</w:t>
      </w:r>
    </w:p>
    <w:p>
      <w:pPr>
        <w:pStyle w:val="B3"/>
      </w:pPr>
      <w:r>
        <w:t>-</w:t>
      </w:r>
      <w:r>
        <w:tab/>
        <w:t>Monitors a Paging channel for CN paging using 5G-S-TMSI;</w:t>
      </w:r>
    </w:p>
    <w:p>
      <w:pPr>
        <w:pStyle w:val="B3"/>
      </w:pPr>
      <w:r>
        <w:t>-</w:t>
      </w:r>
      <w:r>
        <w:tab/>
        <w:t>Performs neighbouring cell measurements and cell (re-)selection;</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3"/>
      </w:pPr>
      <w:r>
        <w:t>-</w:t>
      </w:r>
      <w:r>
        <w:tab/>
        <w:t>Performs idle/inactive measurements for idle/inactive measurement configured UEs.</w:t>
      </w:r>
    </w:p>
    <w:p>
      <w:pPr>
        <w:pStyle w:val="B1"/>
      </w:pPr>
      <w:r>
        <w:rPr>
          <w:b/>
          <w:bCs/>
        </w:rPr>
        <w:t>-</w:t>
      </w:r>
      <w:r>
        <w:rPr>
          <w:b/>
          <w:bCs/>
        </w:rPr>
        <w:tab/>
        <w:t>RRC_INACTIVE</w:t>
      </w:r>
      <w:r>
        <w:t>:</w:t>
      </w:r>
    </w:p>
    <w:p>
      <w:pPr>
        <w:pStyle w:val="B2"/>
      </w:pPr>
      <w:r>
        <w:t>-</w:t>
      </w:r>
      <w:r>
        <w:tab/>
        <w:t>A UE specific DRX may be configured by upper layers or by RRC layer;</w:t>
      </w:r>
    </w:p>
    <w:p>
      <w:pPr>
        <w:pStyle w:val="B2"/>
      </w:pPr>
      <w:r>
        <w:t>-</w:t>
      </w:r>
      <w:r>
        <w:tab/>
        <w:t>UE controlled mobility based on network configuration;</w:t>
      </w:r>
    </w:p>
    <w:p>
      <w:pPr>
        <w:pStyle w:val="B2"/>
      </w:pPr>
      <w:r>
        <w:t>-</w:t>
      </w:r>
      <w:r>
        <w:tab/>
        <w:t>The UE stores the UE Inactive AS context;</w:t>
      </w:r>
    </w:p>
    <w:p>
      <w:pPr>
        <w:pStyle w:val="B2"/>
      </w:pPr>
      <w:r>
        <w:t>-</w:t>
      </w:r>
      <w:r>
        <w:tab/>
        <w:t>A RAN-based notification area is configured by RRC layer;</w:t>
      </w:r>
    </w:p>
    <w:p>
      <w:pPr>
        <w:pStyle w:val="B2"/>
      </w:pPr>
      <w:r>
        <w:t>The UE:</w:t>
      </w:r>
    </w:p>
    <w:p>
      <w:pPr>
        <w:pStyle w:val="B3"/>
      </w:pPr>
      <w:r>
        <w:t>-</w:t>
      </w:r>
      <w:r>
        <w:tab/>
        <w:t>Monitors Short Messages transmitted with P-RNTI over DCI (see clause 6.5);</w:t>
      </w:r>
    </w:p>
    <w:p>
      <w:pPr>
        <w:pStyle w:val="B3"/>
      </w:pPr>
      <w:r>
        <w:t>-</w:t>
      </w:r>
      <w:r>
        <w:tab/>
        <w:t xml:space="preserve">Monitors a Paging channel for CN paging using 5G-S-TMSI and RAN paging using </w:t>
      </w:r>
      <w:proofErr w:type="spellStart"/>
      <w:r>
        <w:t>fullI</w:t>
      </w:r>
      <w:proofErr w:type="spellEnd"/>
      <w:r>
        <w:t>-RNTI;</w:t>
      </w:r>
    </w:p>
    <w:p>
      <w:pPr>
        <w:pStyle w:val="B3"/>
      </w:pPr>
      <w:r>
        <w:t>-</w:t>
      </w:r>
      <w:r>
        <w:tab/>
        <w:t>Performs neighbouring cell measurements and cell (re-)selection;</w:t>
      </w:r>
    </w:p>
    <w:p>
      <w:pPr>
        <w:pStyle w:val="B3"/>
      </w:pPr>
      <w:r>
        <w:t>-</w:t>
      </w:r>
      <w:r>
        <w:tab/>
        <w:t>Performs RAN-based notification area updates periodically and when moving outside the configured RAN-based notification area;</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3"/>
      </w:pPr>
      <w:r>
        <w:t>-</w:t>
      </w:r>
      <w:r>
        <w:tab/>
        <w:t>Performs idle/inactive measurements for idle/inactive measurement configured UEs.</w:t>
      </w:r>
    </w:p>
    <w:p>
      <w:pPr>
        <w:pStyle w:val="B1"/>
        <w:rPr>
          <w:b/>
          <w:bCs/>
        </w:rPr>
      </w:pPr>
      <w:r>
        <w:rPr>
          <w:b/>
          <w:bCs/>
        </w:rPr>
        <w:t>-</w:t>
      </w:r>
      <w:r>
        <w:rPr>
          <w:b/>
          <w:bCs/>
        </w:rPr>
        <w:tab/>
        <w:t>RRC_CONNECTED:</w:t>
      </w:r>
    </w:p>
    <w:p>
      <w:pPr>
        <w:pStyle w:val="B2"/>
      </w:pPr>
      <w:r>
        <w:t>-</w:t>
      </w:r>
      <w:r>
        <w:tab/>
        <w:t>The UE stores the AS context;</w:t>
      </w:r>
    </w:p>
    <w:p>
      <w:pPr>
        <w:pStyle w:val="B2"/>
      </w:pPr>
      <w:r>
        <w:t>-</w:t>
      </w:r>
      <w:r>
        <w:tab/>
        <w:t>Transfer of unicast data to/from UE;</w:t>
      </w:r>
    </w:p>
    <w:p>
      <w:pPr>
        <w:pStyle w:val="B2"/>
      </w:pPr>
      <w:r>
        <w:t>-</w:t>
      </w:r>
      <w:r>
        <w:tab/>
        <w:t>At lower layers, the UE may be configured with a UE specific DRX;</w:t>
      </w:r>
    </w:p>
    <w:p>
      <w:pPr>
        <w:pStyle w:val="B2"/>
      </w:pPr>
      <w:r>
        <w:t>-</w:t>
      </w:r>
      <w:r>
        <w:tab/>
        <w:t xml:space="preserve">For UEs supporting CA, use of one or more </w:t>
      </w:r>
      <w:proofErr w:type="spellStart"/>
      <w:r>
        <w:t>SCells</w:t>
      </w:r>
      <w:proofErr w:type="spellEnd"/>
      <w:r>
        <w:t xml:space="preserve">, aggregated with the </w:t>
      </w:r>
      <w:proofErr w:type="spellStart"/>
      <w:r>
        <w:t>SpCell</w:t>
      </w:r>
      <w:proofErr w:type="spellEnd"/>
      <w:r>
        <w:t>, for increased bandwidth;</w:t>
      </w:r>
    </w:p>
    <w:p>
      <w:pPr>
        <w:pStyle w:val="B2"/>
      </w:pPr>
      <w:r>
        <w:t>-</w:t>
      </w:r>
      <w:r>
        <w:tab/>
        <w:t>For UEs supporting DC, use of one SCG, aggregated with the MCG, for increased bandwidth;</w:t>
      </w:r>
    </w:p>
    <w:p>
      <w:pPr>
        <w:pStyle w:val="B2"/>
      </w:pPr>
      <w:r>
        <w:t>-</w:t>
      </w:r>
      <w:r>
        <w:tab/>
        <w:t>Network controlled mobility within NR and to/from E-UTRA;</w:t>
      </w:r>
    </w:p>
    <w:p>
      <w:pPr>
        <w:pStyle w:val="B2"/>
      </w:pPr>
      <w:r>
        <w:t>-</w:t>
      </w:r>
      <w:r>
        <w:tab/>
        <w:t>The UE:</w:t>
      </w:r>
    </w:p>
    <w:p>
      <w:pPr>
        <w:pStyle w:val="B3"/>
      </w:pPr>
      <w:r>
        <w:t>-</w:t>
      </w:r>
      <w:r>
        <w:tab/>
        <w:t>Monitors Short Messages transmitted with P-RNTI over DCI (see clause 6.5), if configured;</w:t>
      </w:r>
    </w:p>
    <w:p>
      <w:pPr>
        <w:pStyle w:val="B3"/>
      </w:pPr>
      <w:r>
        <w:t>-</w:t>
      </w:r>
      <w:r>
        <w:tab/>
        <w:t>Monitors control channels associated with the shared data channel to determine if data is scheduled for it;</w:t>
      </w:r>
    </w:p>
    <w:p>
      <w:pPr>
        <w:pStyle w:val="B3"/>
      </w:pPr>
      <w:r>
        <w:t>-</w:t>
      </w:r>
      <w:r>
        <w:tab/>
        <w:t>Provides channel quality and feedback information;</w:t>
      </w:r>
    </w:p>
    <w:p>
      <w:pPr>
        <w:pStyle w:val="B3"/>
      </w:pPr>
      <w:r>
        <w:t>-</w:t>
      </w:r>
      <w:r>
        <w:tab/>
        <w:t>Performs neighbouring cell measurements and measurement reporting;</w:t>
      </w:r>
    </w:p>
    <w:p>
      <w:pPr>
        <w:pStyle w:val="B3"/>
      </w:pPr>
      <w:r>
        <w:t>-</w:t>
      </w:r>
      <w:r>
        <w:tab/>
        <w:t>Acquires system information;</w:t>
      </w:r>
    </w:p>
    <w:p>
      <w:pPr>
        <w:pStyle w:val="B3"/>
      </w:pPr>
      <w:r>
        <w:t>-</w:t>
      </w:r>
      <w:r>
        <w:tab/>
        <w:t>Performs immediate MDT measurement together with available location reporting.</w:t>
      </w:r>
    </w:p>
    <w:p>
      <w:r>
        <w:t>Figure 4.2.1-1 illustrates an overview of UE RRC state machine and state transitions in NR. A UE has only one RRC state in NR at one time.</w:t>
      </w:r>
    </w:p>
    <w:p>
      <w:pPr>
        <w:pStyle w:val="TH"/>
      </w:pPr>
      <w:r>
        <w:rPr>
          <w:noProof/>
        </w:rPr>
        <w:object w:dxaOrig="502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244.2pt" o:ole="">
            <v:imagedata r:id="rId21" o:title=""/>
          </v:shape>
          <o:OLEObject Type="Embed" ProgID="Word.Document.12" ShapeID="_x0000_i1025" DrawAspect="Content" ObjectID="_1707731645" r:id="rId22">
            <o:FieldCodes>\s</o:FieldCodes>
          </o:OLEObject>
        </w:object>
      </w:r>
    </w:p>
    <w:p>
      <w:pPr>
        <w:pStyle w:val="TF"/>
      </w:pPr>
      <w:r>
        <w:t>Figure 4.2.1-1:</w:t>
      </w:r>
      <w:r>
        <w:tab/>
        <w:t>UE state machine and state transitions in NR</w:t>
      </w:r>
    </w:p>
    <w:p>
      <w:r>
        <w:t>Figure 4.2.1-2 illustrates an overview of UE state machine and state transitions in NR as well as the mobility procedures supported between NR/5GC E-UTRA/EPC and E-UTRA/5GC.</w:t>
      </w:r>
    </w:p>
    <w:p>
      <w:pPr>
        <w:pStyle w:val="TH"/>
        <w:rPr>
          <w:noProof/>
        </w:rPr>
      </w:pPr>
      <w:r>
        <w:rPr>
          <w:noProof/>
        </w:rPr>
        <w:object w:dxaOrig="10500" w:dyaOrig="5475">
          <v:shape id="_x0000_i1026" type="#_x0000_t75" style="width:525.3pt;height:274.2pt" o:ole="">
            <v:imagedata r:id="rId23" o:title=""/>
          </v:shape>
          <o:OLEObject Type="Embed" ProgID="Word.Document.12" ShapeID="_x0000_i1026" DrawAspect="Content" ObjectID="_1707731646" r:id="rId24">
            <o:FieldCodes>\s</o:FieldCodes>
          </o:OLEObject>
        </w:object>
      </w:r>
    </w:p>
    <w:p>
      <w:pPr>
        <w:pStyle w:val="TF"/>
      </w:pPr>
      <w:r>
        <w:t>Figure 4.2.1-2:</w:t>
      </w:r>
      <w:r>
        <w:tab/>
        <w:t>UE state machine and state transitions between NR/5GC, E-UTRA/EPC and E-UTRA/5GC</w:t>
      </w:r>
    </w:p>
    <w:p>
      <w:pPr>
        <w:pStyle w:val="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r>
        <w:t>"Signalling Radio Bearers" (SRBs) are defined as Radio Bearers (RB</w:t>
      </w:r>
      <w:r>
        <w:rPr>
          <w:rFonts w:eastAsia="宋体"/>
        </w:rPr>
        <w:t>s</w:t>
      </w:r>
      <w:r>
        <w:t>) that are used only for the transmission of RRC and NAS messages. More specifically, the following SRBs are defined:</w:t>
      </w:r>
    </w:p>
    <w:p>
      <w:pPr>
        <w:pStyle w:val="B1"/>
      </w:pPr>
      <w:r>
        <w:t>-</w:t>
      </w:r>
      <w:r>
        <w:tab/>
        <w:t>SRB0 is for RRC messages using the CCCH logical channel;</w:t>
      </w:r>
    </w:p>
    <w:p>
      <w:pPr>
        <w:pStyle w:val="B1"/>
      </w:pPr>
      <w:r>
        <w:t>-</w:t>
      </w:r>
      <w:r>
        <w:tab/>
        <w:t>SRB1 is for RRC messages (which may include a piggybacked NAS message) as well as for NAS messages prior to the establishment of SRB2, all using DCCH logical channel;</w:t>
      </w:r>
    </w:p>
    <w:p>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pPr>
        <w:pStyle w:val="B1"/>
      </w:pPr>
      <w:r>
        <w:t>-</w:t>
      </w:r>
      <w:r>
        <w:tab/>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NO"/>
      </w:pPr>
      <w:r>
        <w:t>NOTE 1:</w:t>
      </w:r>
      <w:r>
        <w:tab/>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r>
        <w:t>For operation with shared spectrum channel access, SRB0, SRB1 and SRB3 are assigned with the highest priority Channel Access Priority Class (CAPC), (i.e. CAPC = 1) while CAPC for SRB2 is configurable.</w:t>
      </w:r>
    </w:p>
    <w:p>
      <w:pPr>
        <w:pStyle w:val="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pPr>
        <w:pStyle w:val="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pPr>
        <w:keepNext/>
        <w:keepLines/>
        <w:rPr>
          <w:rFonts w:eastAsia="MS Mincho"/>
        </w:rPr>
      </w:pPr>
      <w:r>
        <w:t>The RRC protocol offers the following services to upper layers:</w:t>
      </w:r>
    </w:p>
    <w:p>
      <w:pPr>
        <w:pStyle w:val="B1"/>
        <w:keepNext/>
        <w:keepLines/>
      </w:pPr>
      <w:r>
        <w:t>-</w:t>
      </w:r>
      <w:r>
        <w:tab/>
        <w:t>Broadcast of common control information;</w:t>
      </w:r>
    </w:p>
    <w:p>
      <w:pPr>
        <w:pStyle w:val="B1"/>
        <w:keepNext/>
        <w:keepLines/>
      </w:pPr>
      <w:r>
        <w:t>-</w:t>
      </w:r>
      <w:r>
        <w:tab/>
        <w:t>Notification of UEs in RRC_IDLE, e.g. about a mobile terminating call;</w:t>
      </w:r>
    </w:p>
    <w:p>
      <w:pPr>
        <w:pStyle w:val="B1"/>
        <w:keepNext/>
        <w:keepLines/>
      </w:pPr>
      <w:r>
        <w:t>-</w:t>
      </w:r>
      <w:r>
        <w:tab/>
        <w:t>Notification of UEs about ETWS and/or CMAS;</w:t>
      </w:r>
    </w:p>
    <w:p>
      <w:pPr>
        <w:pStyle w:val="B1"/>
      </w:pPr>
      <w:r>
        <w:t>-</w:t>
      </w:r>
      <w:r>
        <w:tab/>
        <w:t>Transfer of dedicated signalling;</w:t>
      </w:r>
    </w:p>
    <w:p>
      <w:pPr>
        <w:pStyle w:val="B1"/>
        <w:keepNext/>
        <w:keepLines/>
      </w:pPr>
      <w:r>
        <w:t>-</w:t>
      </w:r>
      <w:r>
        <w:tab/>
        <w:t>Broadcast of positioning assistance data.</w:t>
      </w:r>
    </w:p>
    <w:p>
      <w:pPr>
        <w:pStyle w:val="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pPr>
        <w:keepNext/>
        <w:keepLines/>
        <w:rPr>
          <w:rFonts w:eastAsia="MS Mincho"/>
        </w:rPr>
      </w:pPr>
      <w:r>
        <w:t>In brief, the following are the main services that RRC expects from lower layers:</w:t>
      </w:r>
    </w:p>
    <w:p>
      <w:pPr>
        <w:pStyle w:val="B1"/>
        <w:keepNext/>
        <w:keepLines/>
      </w:pPr>
      <w:r>
        <w:t>-</w:t>
      </w:r>
      <w:r>
        <w:tab/>
        <w:t>Integrity protection, ciphering and loss-less in-sequence delivery of information without duplication;</w:t>
      </w:r>
    </w:p>
    <w:p>
      <w:pPr>
        <w:pStyle w:val="2"/>
        <w:rPr>
          <w:rFonts w:eastAsia="MS Mincho"/>
        </w:rPr>
      </w:pPr>
      <w:bookmarkStart w:id="45" w:name="_Toc60776696"/>
      <w:bookmarkStart w:id="46" w:name="_Toc90650568"/>
      <w:r>
        <w:rPr>
          <w:rFonts w:eastAsia="MS Mincho"/>
        </w:rPr>
        <w:t>4.4</w:t>
      </w:r>
      <w:r>
        <w:rPr>
          <w:rFonts w:eastAsia="MS Mincho"/>
        </w:rPr>
        <w:tab/>
        <w:t>Functions</w:t>
      </w:r>
      <w:bookmarkEnd w:id="45"/>
      <w:bookmarkEnd w:id="46"/>
    </w:p>
    <w:p>
      <w:pPr>
        <w:keepNext/>
        <w:rPr>
          <w:rFonts w:eastAsia="MS Mincho"/>
        </w:rPr>
      </w:pPr>
      <w:r>
        <w:t>The RRC protocol includes the following main functions:</w:t>
      </w:r>
    </w:p>
    <w:p>
      <w:pPr>
        <w:pStyle w:val="B1"/>
      </w:pPr>
      <w:r>
        <w:t>-</w:t>
      </w:r>
      <w:r>
        <w:tab/>
        <w:t>Broadcast of system information:</w:t>
      </w:r>
    </w:p>
    <w:p>
      <w:pPr>
        <w:pStyle w:val="B2"/>
      </w:pPr>
      <w:r>
        <w:t>-</w:t>
      </w:r>
      <w:r>
        <w:tab/>
        <w:t>Including NAS common information;</w:t>
      </w:r>
    </w:p>
    <w:p>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pPr>
        <w:pStyle w:val="B2"/>
      </w:pPr>
      <w:r>
        <w:t>-</w:t>
      </w:r>
      <w:r>
        <w:tab/>
        <w:t>Including ETWS notification, CMAS notification;</w:t>
      </w:r>
    </w:p>
    <w:p>
      <w:pPr>
        <w:pStyle w:val="B2"/>
      </w:pPr>
      <w:r>
        <w:t>-</w:t>
      </w:r>
      <w:r>
        <w:tab/>
        <w:t>Including positioning assistance data.</w:t>
      </w:r>
    </w:p>
    <w:p>
      <w:pPr>
        <w:pStyle w:val="B1"/>
      </w:pPr>
      <w:r>
        <w:t>-</w:t>
      </w:r>
      <w:r>
        <w:tab/>
        <w:t>RRC connection control:</w:t>
      </w:r>
    </w:p>
    <w:p>
      <w:pPr>
        <w:pStyle w:val="B2"/>
      </w:pPr>
      <w:r>
        <w:t>-</w:t>
      </w:r>
      <w:r>
        <w:tab/>
        <w:t>Paging;</w:t>
      </w:r>
    </w:p>
    <w:p>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B2"/>
      </w:pPr>
      <w:r>
        <w:t>-</w:t>
      </w:r>
      <w:r>
        <w:tab/>
        <w:t>Access barring;</w:t>
      </w:r>
    </w:p>
    <w:p>
      <w:pPr>
        <w:pStyle w:val="B2"/>
      </w:pPr>
      <w:r>
        <w:t>-</w:t>
      </w:r>
      <w:r>
        <w:tab/>
        <w:t>Initial AS security activation, i.e. initial configuration of AS integrity protection (SRBs, DRBs) and AS ciphering (SRBs, DRBs);</w:t>
      </w:r>
    </w:p>
    <w:p>
      <w:pPr>
        <w:pStyle w:val="B2"/>
      </w:pPr>
      <w:r>
        <w:t>-</w:t>
      </w:r>
      <w:r>
        <w:tab/>
        <w:t>RRC connection mobility including e.g. intra-frequency and inter-frequency handover, associated AS security handling, i.e. key/algorithm change, specification of RRC context information transferred between network nodes;</w:t>
      </w:r>
    </w:p>
    <w:p>
      <w:pPr>
        <w:pStyle w:val="B2"/>
      </w:pPr>
      <w:r>
        <w:t>-</w:t>
      </w:r>
      <w:r>
        <w:tab/>
        <w:t>Establishment/modification/suspension/resumption/release of RBs carrying user data (DRBs);</w:t>
      </w:r>
    </w:p>
    <w:p>
      <w:pPr>
        <w:pStyle w:val="B2"/>
      </w:pPr>
      <w:r>
        <w:t>-</w:t>
      </w:r>
      <w:r>
        <w:tab/>
        <w:t>Radio configuration control including e.g. assignment/modification of ARQ configuration, HARQ configuration, DRX configuration;</w:t>
      </w:r>
    </w:p>
    <w:p>
      <w:pPr>
        <w:pStyle w:val="B2"/>
      </w:pPr>
      <w:r>
        <w:t>-</w:t>
      </w:r>
      <w:r>
        <w:tab/>
        <w:t>In case of DC, cell management including e.g. change of PSCell, addition/modification/release of SCG cell(s);</w:t>
      </w:r>
    </w:p>
    <w:p>
      <w:pPr>
        <w:pStyle w:val="B2"/>
      </w:pPr>
      <w:r>
        <w:t>-</w:t>
      </w:r>
      <w:r>
        <w:tab/>
        <w:t>In case of CA, cell management including e.g. addition/modification/release of SCell(s);</w:t>
      </w:r>
    </w:p>
    <w:p>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pPr>
        <w:pStyle w:val="B2"/>
      </w:pPr>
      <w:r>
        <w:t>-</w:t>
      </w:r>
      <w:r>
        <w:tab/>
        <w:t>Recovery from radio link failure.</w:t>
      </w:r>
    </w:p>
    <w:p>
      <w:pPr>
        <w:pStyle w:val="B1"/>
      </w:pPr>
      <w:r>
        <w:t>-</w:t>
      </w:r>
      <w:r>
        <w:tab/>
        <w:t>Inter-RAT mobility including e.g. AS security activation, transfer of RRC context information;</w:t>
      </w:r>
    </w:p>
    <w:p>
      <w:pPr>
        <w:pStyle w:val="B1"/>
      </w:pPr>
      <w:r>
        <w:t>-</w:t>
      </w:r>
      <w:r>
        <w:tab/>
        <w:t>Measurement configuration and reporting:</w:t>
      </w:r>
    </w:p>
    <w:p>
      <w:pPr>
        <w:pStyle w:val="B2"/>
      </w:pPr>
      <w:r>
        <w:t>-</w:t>
      </w:r>
      <w:r>
        <w:tab/>
        <w:t>Establishment/modification/release of measurement configuration (e.g. intra-frequency, inter-frequency and inter- RAT measurements);</w:t>
      </w:r>
    </w:p>
    <w:p>
      <w:pPr>
        <w:pStyle w:val="B2"/>
      </w:pPr>
      <w:r>
        <w:t>-</w:t>
      </w:r>
      <w:r>
        <w:tab/>
        <w:t>Setup and release of measurement gaps;</w:t>
      </w:r>
    </w:p>
    <w:p>
      <w:pPr>
        <w:pStyle w:val="B2"/>
      </w:pPr>
      <w:r>
        <w:t>-</w:t>
      </w:r>
      <w:r>
        <w:tab/>
        <w:t>Measurement reporting.</w:t>
      </w:r>
    </w:p>
    <w:p>
      <w:pPr>
        <w:pStyle w:val="B1"/>
      </w:pPr>
      <w:r>
        <w:t>-</w:t>
      </w:r>
      <w:r>
        <w:tab/>
        <w:t>Configuration of BAP entity and BH RLC channels for the support of IAB-node.</w:t>
      </w:r>
    </w:p>
    <w:p>
      <w:pPr>
        <w:pStyle w:val="B1"/>
      </w:pPr>
      <w:r>
        <w:t>-</w:t>
      </w:r>
      <w:r>
        <w:tab/>
        <w:t>Other functions including e.g. generic protocol error handling, transfer of dedicated NAS information, transfer of UE radio access capability information.</w:t>
      </w:r>
    </w:p>
    <w:p>
      <w:pPr>
        <w:pStyle w:val="B1"/>
      </w:pPr>
      <w:r>
        <w:t>-</w:t>
      </w:r>
      <w:r>
        <w:tab/>
        <w:t>Support of self-configuration and self-optimisation.</w:t>
      </w:r>
    </w:p>
    <w:p>
      <w:pPr>
        <w:pStyle w:val="B1"/>
      </w:pPr>
      <w:r>
        <w:t>-</w:t>
      </w:r>
      <w:r>
        <w:tab/>
        <w:t>Support of measurement logging and reporting for network performance optimisation, as specified in</w:t>
      </w:r>
      <w:r>
        <w:rPr>
          <w:noProof/>
        </w:rPr>
        <w:t xml:space="preserve"> TS 37.320</w:t>
      </w:r>
      <w:r>
        <w:t xml:space="preserve"> [61].</w:t>
      </w:r>
    </w:p>
    <w:p>
      <w:pPr>
        <w:pStyle w:val="1"/>
        <w:rPr>
          <w:rFonts w:eastAsia="MS Mincho"/>
        </w:rPr>
      </w:pPr>
      <w:bookmarkStart w:id="47" w:name="_Toc60776697"/>
      <w:bookmarkStart w:id="48" w:name="_Toc90650569"/>
      <w:r>
        <w:rPr>
          <w:rFonts w:eastAsia="MS Mincho"/>
        </w:rPr>
        <w:t>5</w:t>
      </w:r>
      <w:r>
        <w:rPr>
          <w:rFonts w:eastAsia="MS Mincho"/>
        </w:rPr>
        <w:tab/>
        <w:t>Procedures</w:t>
      </w:r>
      <w:bookmarkEnd w:id="47"/>
      <w:bookmarkEnd w:id="48"/>
    </w:p>
    <w:p>
      <w:pPr>
        <w:pStyle w:val="2"/>
        <w:rPr>
          <w:rFonts w:eastAsia="MS Mincho"/>
        </w:rPr>
      </w:pPr>
      <w:bookmarkStart w:id="49" w:name="_Toc60776698"/>
      <w:bookmarkStart w:id="50" w:name="_Toc90650570"/>
      <w:r>
        <w:rPr>
          <w:rFonts w:eastAsia="MS Mincho"/>
        </w:rPr>
        <w:t>5.1</w:t>
      </w:r>
      <w:r>
        <w:rPr>
          <w:rFonts w:eastAsia="MS Mincho"/>
        </w:rPr>
        <w:tab/>
        <w:t>General</w:t>
      </w:r>
      <w:bookmarkEnd w:id="49"/>
      <w:bookmarkEnd w:id="50"/>
    </w:p>
    <w:p>
      <w:pPr>
        <w:pStyle w:val="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pPr>
        <w:rPr>
          <w:rFonts w:eastAsia="MS Mincho"/>
        </w:rPr>
      </w:pPr>
      <w:r>
        <w:t>This clause covers the general requirements.</w:t>
      </w:r>
    </w:p>
    <w:p>
      <w:pPr>
        <w:pStyle w:val="3"/>
        <w:rPr>
          <w:rFonts w:eastAsia="MS Mincho"/>
        </w:rPr>
      </w:pPr>
      <w:bookmarkStart w:id="53" w:name="_Toc60776700"/>
      <w:bookmarkStart w:id="54" w:name="_Toc90650572"/>
      <w:r>
        <w:t>5.1.2</w:t>
      </w:r>
      <w:r>
        <w:tab/>
        <w:t>General requirements</w:t>
      </w:r>
      <w:bookmarkEnd w:id="53"/>
      <w:bookmarkEnd w:id="54"/>
    </w:p>
    <w:p>
      <w:pPr>
        <w:rPr>
          <w:rFonts w:eastAsia="MS Mincho"/>
        </w:rPr>
      </w:pPr>
      <w:r>
        <w:t>The UE shall:</w:t>
      </w:r>
    </w:p>
    <w:p>
      <w:pPr>
        <w:pStyle w:val="B1"/>
      </w:pPr>
      <w:r>
        <w:t>1&gt;</w:t>
      </w:r>
      <w:r>
        <w:tab/>
        <w:t>process the received messages in order of reception by RRC, i.e. the processing of a message shall be completed before starting the processing of a subsequent message;</w:t>
      </w:r>
    </w:p>
    <w:p>
      <w:pPr>
        <w:pStyle w:val="NO"/>
      </w:pPr>
      <w:r>
        <w:t>NOTE:</w:t>
      </w:r>
      <w:r>
        <w:tab/>
        <w:t>Network may initiate a subsequent procedure prior to receiving the UE's response of a previously initiated procedure.</w:t>
      </w:r>
    </w:p>
    <w:p>
      <w:pPr>
        <w:pStyle w:val="B1"/>
      </w:pPr>
      <w:r>
        <w:t>1&gt;</w:t>
      </w:r>
      <w:r>
        <w:tab/>
        <w:t>within a clause execute the steps according to the order specified in the procedural description;</w:t>
      </w:r>
    </w:p>
    <w:p>
      <w:pPr>
        <w:pStyle w:val="B1"/>
      </w:pPr>
      <w:r>
        <w:t>1&gt;</w:t>
      </w:r>
      <w:r>
        <w:tab/>
        <w:t>consider the term 'radio bearer' (RB) to cover SRBs and DRBs unless explicitly stated otherwise;</w:t>
      </w:r>
    </w:p>
    <w:p>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pPr>
        <w:pStyle w:val="B1"/>
      </w:pPr>
      <w:r>
        <w:t>1&gt;</w:t>
      </w:r>
      <w:r>
        <w:tab/>
        <w:t xml:space="preserve">upon receiving a choice value set to </w:t>
      </w:r>
      <w:r>
        <w:rPr>
          <w:i/>
        </w:rPr>
        <w:t>setup</w:t>
      </w:r>
      <w:r>
        <w:t>:</w:t>
      </w:r>
    </w:p>
    <w:p>
      <w:pPr>
        <w:pStyle w:val="B2"/>
      </w:pPr>
      <w:r>
        <w:t>2&gt;</w:t>
      </w:r>
      <w:r>
        <w:tab/>
        <w:t>apply the corresponding received configuration and start using the associated resources, unless explicitly specified otherwise;</w:t>
      </w:r>
    </w:p>
    <w:p>
      <w:pPr>
        <w:pStyle w:val="B1"/>
      </w:pPr>
      <w:r>
        <w:t>1&gt;</w:t>
      </w:r>
      <w:r>
        <w:tab/>
        <w:t xml:space="preserve">upon receiving a choice value set to </w:t>
      </w:r>
      <w:r>
        <w:rPr>
          <w:i/>
        </w:rPr>
        <w:t>release</w:t>
      </w:r>
      <w:r>
        <w:t>:</w:t>
      </w:r>
    </w:p>
    <w:p>
      <w:pPr>
        <w:pStyle w:val="B2"/>
      </w:pPr>
      <w:r>
        <w:t>2&gt;</w:t>
      </w:r>
      <w:r>
        <w:tab/>
        <w:t>clear the corresponding configuration and stop using the associated resources;</w:t>
      </w:r>
    </w:p>
    <w:p>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B2"/>
      </w:pPr>
      <w:r>
        <w:t>2&gt;</w:t>
      </w:r>
      <w:r>
        <w:tab/>
        <w:t>create a combined list by concatenating the additional entries included in the extension field to the original field while maintaining the order among both the original and the additional entries;</w:t>
      </w:r>
    </w:p>
    <w:p>
      <w:pPr>
        <w:pStyle w:val="B2"/>
      </w:pPr>
      <w:r>
        <w:t>2&gt;</w:t>
      </w:r>
      <w:r>
        <w:tab/>
        <w:t>for the combined list, created according to the previous, apply the same behaviour as defined for the original field.</w:t>
      </w:r>
    </w:p>
    <w:p>
      <w:pPr>
        <w:pStyle w:val="3"/>
      </w:pPr>
      <w:bookmarkStart w:id="55" w:name="_Toc60776701"/>
      <w:bookmarkStart w:id="56" w:name="_Toc90650573"/>
      <w:r>
        <w:t>5.1.3</w:t>
      </w:r>
      <w:r>
        <w:tab/>
        <w:t>Requirements for UE in MR-DC</w:t>
      </w:r>
      <w:bookmarkEnd w:id="55"/>
      <w:bookmarkEnd w:id="56"/>
    </w:p>
    <w:p>
      <w:r>
        <w:t>In this specification, the UE considers itself to be in:</w:t>
      </w:r>
    </w:p>
    <w:p>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pPr>
        <w:pStyle w:val="B1"/>
      </w:pPr>
      <w:r>
        <w:t>-</w:t>
      </w:r>
      <w:r>
        <w:tab/>
        <w:t xml:space="preserve">NGEN-DC, if and only if it is configured with </w:t>
      </w:r>
      <w:r>
        <w:rPr>
          <w:i/>
        </w:rPr>
        <w:t>nr-SecondaryCellGroupConfig</w:t>
      </w:r>
      <w:r>
        <w:t xml:space="preserve"> according to TS 36.331[10], and it is connected to 5GC,</w:t>
      </w:r>
    </w:p>
    <w:p>
      <w:pPr>
        <w:pStyle w:val="B1"/>
      </w:pPr>
      <w:r>
        <w:t>-</w:t>
      </w:r>
      <w:r>
        <w:tab/>
        <w:t xml:space="preserve">NE-DC, if and only if it is configured with </w:t>
      </w:r>
      <w:r>
        <w:rPr>
          <w:i/>
        </w:rPr>
        <w:t>mrdc-SecondaryCellGroup</w:t>
      </w:r>
      <w:r>
        <w:t xml:space="preserve"> set to </w:t>
      </w:r>
      <w:r>
        <w:rPr>
          <w:i/>
        </w:rPr>
        <w:t>eutra-SCG</w:t>
      </w:r>
      <w:r>
        <w:t>,</w:t>
      </w:r>
    </w:p>
    <w:p>
      <w:pPr>
        <w:pStyle w:val="B1"/>
      </w:pPr>
      <w:r>
        <w:t>-</w:t>
      </w:r>
      <w:r>
        <w:tab/>
        <w:t xml:space="preserve">NR-DC, if and only if it is configured with </w:t>
      </w:r>
      <w:r>
        <w:rPr>
          <w:i/>
        </w:rPr>
        <w:t>mrdc-SecondaryCellGroup</w:t>
      </w:r>
      <w:r>
        <w:t xml:space="preserve"> set to </w:t>
      </w:r>
      <w:r>
        <w:rPr>
          <w:i/>
        </w:rPr>
        <w:t>nr-SCG</w:t>
      </w:r>
      <w:r>
        <w:t>,</w:t>
      </w:r>
    </w:p>
    <w:p>
      <w:pPr>
        <w:pStyle w:val="B1"/>
      </w:pPr>
      <w:r>
        <w:t>-</w:t>
      </w:r>
      <w:r>
        <w:tab/>
        <w:t>MR-DC, if and only if it is in (NG)EN-DC, NE-DC or NR-DC.</w:t>
      </w:r>
    </w:p>
    <w:p>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B1"/>
      </w:pPr>
      <w:r>
        <w:t>-</w:t>
      </w:r>
      <w:r>
        <w:tab/>
        <w:t>is referred to from a subclause under execution, either in this specification or in TS 36.331 [10]; or</w:t>
      </w:r>
    </w:p>
    <w:p>
      <w:pPr>
        <w:pStyle w:val="B1"/>
      </w:pPr>
      <w:r>
        <w:t>-</w:t>
      </w:r>
      <w:r>
        <w:tab/>
        <w:t>applies to a message received on SRB3 (if SRB3 is established); or</w:t>
      </w:r>
    </w:p>
    <w:p>
      <w:pPr>
        <w:pStyle w:val="B1"/>
      </w:pPr>
      <w:r>
        <w:t>-</w:t>
      </w:r>
      <w:r>
        <w:tab/>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2"/>
        <w:rPr>
          <w:rFonts w:eastAsia="MS Mincho"/>
        </w:rPr>
      </w:pPr>
      <w:bookmarkStart w:id="58" w:name="_Toc60776702"/>
      <w:bookmarkStart w:id="59" w:name="_Toc90650574"/>
      <w:r>
        <w:rPr>
          <w:rFonts w:eastAsia="MS Mincho"/>
        </w:rPr>
        <w:t>5.2</w:t>
      </w:r>
      <w:r>
        <w:rPr>
          <w:rFonts w:eastAsia="MS Mincho"/>
        </w:rPr>
        <w:tab/>
        <w:t>System information</w:t>
      </w:r>
      <w:bookmarkEnd w:id="58"/>
      <w:bookmarkEnd w:id="59"/>
    </w:p>
    <w:p>
      <w:pPr>
        <w:pStyle w:val="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pPr>
        <w:rPr>
          <w:rFonts w:eastAsia="MS Mincho"/>
        </w:rPr>
      </w:pPr>
      <w:r>
        <w:t xml:space="preserve">System Information (SI) is divided into the </w:t>
      </w:r>
      <w:r>
        <w:rPr>
          <w:i/>
        </w:rPr>
        <w:t>MIB</w:t>
      </w:r>
      <w:r>
        <w:t xml:space="preserve"> and a number of SIBs and posSIBs where:</w:t>
      </w:r>
    </w:p>
    <w:p>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pPr>
        <w:pStyle w:val="3"/>
        <w:rPr>
          <w:rFonts w:eastAsia="MS Mincho"/>
        </w:rPr>
      </w:pPr>
      <w:bookmarkStart w:id="62" w:name="_Toc60776704"/>
      <w:bookmarkStart w:id="63" w:name="_Toc90650576"/>
      <w:r>
        <w:rPr>
          <w:rFonts w:eastAsia="MS Mincho"/>
        </w:rPr>
        <w:t>5.2.2</w:t>
      </w:r>
      <w:r>
        <w:rPr>
          <w:rFonts w:eastAsia="MS Mincho"/>
        </w:rPr>
        <w:tab/>
        <w:t>System information acquisition</w:t>
      </w:r>
      <w:bookmarkEnd w:id="62"/>
      <w:bookmarkEnd w:id="63"/>
    </w:p>
    <w:p>
      <w:pPr>
        <w:pStyle w:val="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pPr>
        <w:pStyle w:val="TH"/>
        <w:rPr>
          <w:rFonts w:eastAsia="MS Mincho"/>
        </w:rPr>
      </w:pPr>
      <w:r>
        <w:rPr>
          <w:rFonts w:ascii="Times New Roman" w:hAnsi="Times New Roman"/>
          <w:noProof/>
        </w:rPr>
        <w:object w:dxaOrig="3165" w:dyaOrig="2460">
          <v:shape id="_x0000_i1027" type="#_x0000_t75" style="width:158.4pt;height:123.25pt" o:ole="">
            <v:imagedata r:id="rId25" o:title=""/>
          </v:shape>
          <o:OLEObject Type="Embed" ProgID="Mscgen.Chart" ShapeID="_x0000_i1027" DrawAspect="Content" ObjectID="_1707731647" r:id="rId26"/>
        </w:object>
      </w:r>
    </w:p>
    <w:p>
      <w:pPr>
        <w:pStyle w:val="TF"/>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pPr>
        <w:rPr>
          <w:lang w:eastAsia="zh-CN"/>
        </w:rPr>
      </w:pPr>
      <w:bookmarkStart w:id="66" w:name="_Toc60776706"/>
      <w:r>
        <w:rPr>
          <w:lang w:eastAsia="zh-CN"/>
        </w:rPr>
        <w:t>The UE shall ensure having a valid version of the posSIB requested by upper layers.</w:t>
      </w:r>
    </w:p>
    <w:p>
      <w:pPr>
        <w:pStyle w:val="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pPr>
        <w:pStyle w:val="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p>
      <w:pPr>
        <w:pStyle w:val="NO"/>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B1"/>
      </w:pPr>
      <w:r>
        <w:t>1&gt;</w:t>
      </w:r>
      <w:r>
        <w:tab/>
        <w:t>delete any stored version of a SIB after 3 hours from the moment it was successfully confirmed as valid;</w:t>
      </w:r>
    </w:p>
    <w:p>
      <w:pPr>
        <w:pStyle w:val="B1"/>
      </w:pPr>
      <w:r>
        <w:t>1&gt;</w:t>
      </w:r>
      <w:r>
        <w:tab/>
        <w:t>for each stored version of a SIB:</w:t>
      </w:r>
    </w:p>
    <w:p>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B3"/>
      </w:pPr>
      <w:r>
        <w:t>3&gt;</w:t>
      </w:r>
      <w:r>
        <w:tab/>
        <w:t>if the UE is NPN capable and the cell is an NPN-only cell:</w:t>
      </w:r>
    </w:p>
    <w:p>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B5"/>
      </w:pPr>
      <w:r>
        <w:t>5&gt;</w:t>
      </w:r>
      <w:r>
        <w:tab/>
        <w:t>consider the stored SIB as valid for the cell;</w:t>
      </w:r>
    </w:p>
    <w:p>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B4"/>
      </w:pPr>
      <w:r>
        <w:t>4&gt;</w:t>
      </w:r>
      <w:r>
        <w:tab/>
        <w:t>consider the stored SIB as valid for the cell;</w:t>
      </w:r>
    </w:p>
    <w:p>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B3"/>
      </w:pPr>
      <w:r>
        <w:t>3&gt;</w:t>
      </w:r>
      <w:r>
        <w:tab/>
        <w:t>if the UE is NPN capable and the cell is an NPN-only cell:</w:t>
      </w:r>
    </w:p>
    <w:p>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pPr>
        <w:pStyle w:val="B5"/>
      </w:pPr>
      <w:r>
        <w:rPr>
          <w:lang w:eastAsia="zh-CN"/>
        </w:rPr>
        <w:t>5</w:t>
      </w:r>
      <w:r>
        <w:t>&gt;</w:t>
      </w:r>
      <w:r>
        <w:tab/>
        <w:t>consider the stored SIB as valid for the cell;</w:t>
      </w:r>
    </w:p>
    <w:p>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B4"/>
      </w:pPr>
      <w:r>
        <w:rPr>
          <w:rFonts w:eastAsia="宋体"/>
          <w:lang w:eastAsia="zh-CN"/>
        </w:rPr>
        <w:t>4</w:t>
      </w:r>
      <w:r>
        <w:t>&gt;</w:t>
      </w:r>
      <w:r>
        <w:tab/>
      </w:r>
      <w:r>
        <w:rPr>
          <w:lang w:eastAsia="ko-KR"/>
        </w:rPr>
        <w:t>consider the stored SIB as valid for the cell;</w:t>
      </w:r>
    </w:p>
    <w:p>
      <w:pPr>
        <w:pStyle w:val="B1"/>
      </w:pPr>
      <w:r>
        <w:t>1&gt;</w:t>
      </w:r>
      <w:r>
        <w:tab/>
        <w:t>for each stored version of a posSIB:</w:t>
      </w:r>
    </w:p>
    <w:p>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pPr>
        <w:pStyle w:val="B4"/>
        <w:rPr>
          <w:rFonts w:eastAsia="宋体"/>
          <w:lang w:eastAsia="zh-CN"/>
        </w:rPr>
      </w:pPr>
      <w:r>
        <w:rPr>
          <w:rFonts w:eastAsia="宋体"/>
          <w:lang w:eastAsia="zh-CN"/>
        </w:rPr>
        <w:t>4&gt;</w:t>
      </w:r>
      <w:r>
        <w:rPr>
          <w:rFonts w:eastAsia="宋体"/>
          <w:lang w:eastAsia="zh-CN"/>
        </w:rPr>
        <w:tab/>
        <w:t>consider the stored posSIB as valid for the cell;</w:t>
      </w:r>
    </w:p>
    <w:p>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pPr>
        <w:pStyle w:val="B4"/>
        <w:rPr>
          <w:rFonts w:eastAsia="宋体"/>
          <w:lang w:eastAsia="zh-CN"/>
        </w:rPr>
      </w:pPr>
      <w:r>
        <w:rPr>
          <w:rFonts w:eastAsia="宋体"/>
          <w:lang w:eastAsia="zh-CN"/>
        </w:rPr>
        <w:t>4&gt;</w:t>
      </w:r>
      <w:r>
        <w:rPr>
          <w:rFonts w:eastAsia="宋体"/>
          <w:lang w:eastAsia="zh-CN"/>
        </w:rPr>
        <w:tab/>
        <w:t>consider the stored posSIB as valid for the cell;</w:t>
      </w:r>
    </w:p>
    <w:p>
      <w:pPr>
        <w:pStyle w:val="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B2"/>
      </w:pPr>
      <w:r>
        <w:t xml:space="preserve">2&gt; immediately re-acquire the </w:t>
      </w:r>
      <w:r>
        <w:rPr>
          <w:i/>
        </w:rPr>
        <w:t>SIB1</w:t>
      </w:r>
      <w:r>
        <w:t>;</w:t>
      </w:r>
    </w:p>
    <w:p>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pPr>
        <w:pStyle w:val="B2"/>
      </w:pPr>
      <w:r>
        <w:t>2&gt;</w:t>
      </w:r>
      <w:r>
        <w:tab/>
        <w:t xml:space="preserve">if the UE is ETWS capable and </w:t>
      </w:r>
      <w:r>
        <w:rPr>
          <w:i/>
        </w:rPr>
        <w:t>si-SchedulingInfo</w:t>
      </w:r>
      <w:r>
        <w:t xml:space="preserve"> includes scheduling information for </w:t>
      </w:r>
      <w:r>
        <w:rPr>
          <w:i/>
        </w:rPr>
        <w:t>SIB7</w:t>
      </w:r>
      <w:r>
        <w:t>:</w:t>
      </w:r>
    </w:p>
    <w:p>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pPr>
        <w:pStyle w:val="B2"/>
      </w:pPr>
      <w:r>
        <w:t>2&gt;</w:t>
      </w:r>
      <w:r>
        <w:tab/>
        <w:t xml:space="preserve">if the UE is CMAS capable and </w:t>
      </w:r>
      <w:r>
        <w:rPr>
          <w:i/>
        </w:rPr>
        <w:t>si-SchedulingInfo</w:t>
      </w:r>
      <w:r>
        <w:t xml:space="preserve"> includes scheduling information for </w:t>
      </w:r>
      <w:r>
        <w:rPr>
          <w:i/>
        </w:rPr>
        <w:t>SIB8</w:t>
      </w:r>
      <w:r>
        <w:t>:</w:t>
      </w:r>
    </w:p>
    <w:p>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B1"/>
      </w:pPr>
      <w:r>
        <w:t xml:space="preserve">1&gt; if the </w:t>
      </w:r>
      <w:r>
        <w:rPr>
          <w:rFonts w:eastAsia="等线"/>
          <w:i/>
          <w:iCs/>
        </w:rPr>
        <w:t>systemInfoModification</w:t>
      </w:r>
      <w:r>
        <w:t xml:space="preserve"> bit of Short Message is set:</w:t>
      </w:r>
    </w:p>
    <w:p>
      <w:pPr>
        <w:pStyle w:val="B2"/>
      </w:pPr>
      <w:r>
        <w:t>2&gt;</w:t>
      </w:r>
      <w:r>
        <w:tab/>
        <w:t>apply the SI acquisition procedure as defined in sub-clause 5.2.2.3 from the start of the next modification period.</w:t>
      </w:r>
    </w:p>
    <w:p>
      <w:pPr>
        <w:pStyle w:val="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pPr>
        <w:pStyle w:val="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r>
        <w:t>The UE shall:</w:t>
      </w:r>
    </w:p>
    <w:p>
      <w:pPr>
        <w:pStyle w:val="B1"/>
      </w:pPr>
      <w:r>
        <w:t>1&gt;</w:t>
      </w:r>
      <w:r>
        <w:tab/>
        <w:t>apply the specified BCCH configuration defined in 9.1.1.1;</w:t>
      </w:r>
    </w:p>
    <w:p>
      <w:pPr>
        <w:pStyle w:val="B1"/>
      </w:pPr>
      <w:r>
        <w:t>1&gt;</w:t>
      </w:r>
      <w:r>
        <w:tab/>
        <w:t>if the UE is in RRC_IDLE or in RRC_INACTIVE; or</w:t>
      </w:r>
    </w:p>
    <w:p>
      <w:pPr>
        <w:pStyle w:val="B1"/>
      </w:pPr>
      <w:r>
        <w:t>1&gt;</w:t>
      </w:r>
      <w:r>
        <w:rPr>
          <w:rFonts w:eastAsia="MS Mincho"/>
        </w:rPr>
        <w:tab/>
      </w:r>
      <w:r>
        <w:t>if the UE is in RRC_CONNECTED while T311 is running:</w:t>
      </w:r>
    </w:p>
    <w:p>
      <w:pPr>
        <w:pStyle w:val="B2"/>
      </w:pPr>
      <w:r>
        <w:t>2&gt;</w:t>
      </w:r>
      <w:r>
        <w:tab/>
        <w:t xml:space="preserve">acquire the </w:t>
      </w:r>
      <w:r>
        <w:rPr>
          <w:i/>
        </w:rPr>
        <w:t>MIB,</w:t>
      </w:r>
      <w:r>
        <w:t xml:space="preserve"> which is scheduled as specified in TS 38.213 [13];</w:t>
      </w:r>
    </w:p>
    <w:p>
      <w:pPr>
        <w:pStyle w:val="B2"/>
      </w:pPr>
      <w:r>
        <w:t>2&gt;</w:t>
      </w:r>
      <w:r>
        <w:tab/>
        <w:t xml:space="preserve">if the UE is unable to acquire the </w:t>
      </w:r>
      <w:r>
        <w:rPr>
          <w:i/>
        </w:rPr>
        <w:t>MIB</w:t>
      </w:r>
      <w:r>
        <w:t>;</w:t>
      </w:r>
    </w:p>
    <w:p>
      <w:pPr>
        <w:pStyle w:val="B3"/>
      </w:pPr>
      <w:r>
        <w:t>3&gt;</w:t>
      </w:r>
      <w:r>
        <w:tab/>
        <w:t>perform the actions as specified in clause 5.2.2.5;</w:t>
      </w:r>
    </w:p>
    <w:p>
      <w:pPr>
        <w:pStyle w:val="B2"/>
      </w:pPr>
      <w:r>
        <w:t>2&gt;</w:t>
      </w:r>
      <w:r>
        <w:tab/>
        <w:t>else:</w:t>
      </w:r>
    </w:p>
    <w:p>
      <w:pPr>
        <w:pStyle w:val="B3"/>
      </w:pPr>
      <w:r>
        <w:t>3&gt;</w:t>
      </w:r>
      <w:r>
        <w:tab/>
        <w:t>perform the actions specified in clause 5.2.2.4.1.</w:t>
      </w:r>
    </w:p>
    <w:p>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pPr>
        <w:pStyle w:val="B1"/>
      </w:pPr>
      <w:r>
        <w:t>1&gt;</w:t>
      </w:r>
      <w:r>
        <w:tab/>
        <w:t>if the UE is in RRC_IDLE or in RRC_INACTIVE; or</w:t>
      </w:r>
    </w:p>
    <w:p>
      <w:pPr>
        <w:pStyle w:val="B1"/>
      </w:pPr>
      <w:r>
        <w:t>1&gt;</w:t>
      </w:r>
      <w:r>
        <w:tab/>
        <w:t>if the UE is in RRC_CONNECTED while T311 is running:</w:t>
      </w:r>
    </w:p>
    <w:p>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B3"/>
      </w:pPr>
      <w:r>
        <w:t>3&gt;</w:t>
      </w:r>
      <w:r>
        <w:tab/>
        <w:t xml:space="preserve">acquire the </w:t>
      </w:r>
      <w:r>
        <w:rPr>
          <w:i/>
        </w:rPr>
        <w:t>SIB1,</w:t>
      </w:r>
      <w:r>
        <w:t xml:space="preserve"> which is scheduled as specified in TS 38.213 [13];</w:t>
      </w:r>
    </w:p>
    <w:p>
      <w:pPr>
        <w:pStyle w:val="B3"/>
      </w:pPr>
      <w:r>
        <w:t>3&gt;</w:t>
      </w:r>
      <w:r>
        <w:tab/>
        <w:t xml:space="preserve">if the UE is unable to acquire the </w:t>
      </w:r>
      <w:r>
        <w:rPr>
          <w:i/>
        </w:rPr>
        <w:t>SIB1</w:t>
      </w:r>
      <w:r>
        <w:t>:</w:t>
      </w:r>
    </w:p>
    <w:p>
      <w:pPr>
        <w:pStyle w:val="B4"/>
      </w:pPr>
      <w:r>
        <w:t>4&gt;</w:t>
      </w:r>
      <w:r>
        <w:tab/>
        <w:t>perform the actions as specified in clause 5.2.2.5;</w:t>
      </w:r>
    </w:p>
    <w:p>
      <w:pPr>
        <w:pStyle w:val="B3"/>
      </w:pPr>
      <w:r>
        <w:t>3&gt;</w:t>
      </w:r>
      <w:r>
        <w:tab/>
        <w:t>else:</w:t>
      </w:r>
    </w:p>
    <w:p>
      <w:pPr>
        <w:pStyle w:val="B4"/>
      </w:pPr>
      <w:r>
        <w:t>4&gt;</w:t>
      </w:r>
      <w:r>
        <w:tab/>
        <w:t xml:space="preserve">upon acquiring </w:t>
      </w:r>
      <w:r>
        <w:rPr>
          <w:i/>
        </w:rPr>
        <w:t>SIB1</w:t>
      </w:r>
      <w:r>
        <w:t>, perform the actions specified in clause 5.2.2.4.2.</w:t>
      </w:r>
    </w:p>
    <w:p>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B3"/>
      </w:pPr>
      <w:r>
        <w:t>3&gt;</w:t>
      </w:r>
      <w:r>
        <w:tab/>
        <w:t>perform the actions as specified in clause 5.2.2.5.</w:t>
      </w:r>
    </w:p>
    <w:p>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B1"/>
      </w:pPr>
      <w:r>
        <w:t>1&gt;</w:t>
      </w:r>
      <w:r>
        <w:tab/>
        <w:t>determine the start of the SI-window for the concerned SI message as follows:</w:t>
      </w:r>
    </w:p>
    <w:p>
      <w:pPr>
        <w:pStyle w:val="B2"/>
      </w:pPr>
      <w:r>
        <w:t>2&gt;</w:t>
      </w:r>
      <w:r>
        <w:tab/>
        <w:t xml:space="preserve">if the concerned SI message is configured in the </w:t>
      </w:r>
      <w:r>
        <w:rPr>
          <w:i/>
        </w:rPr>
        <w:t>schedulingInfoList</w:t>
      </w:r>
      <w:r>
        <w:t>:</w:t>
      </w:r>
    </w:p>
    <w:p>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B3"/>
      </w:pPr>
      <w:r>
        <w:t>3&gt;</w:t>
      </w:r>
      <w:r>
        <w:tab/>
        <w:t xml:space="preserve">for the concerned SI message, determine the number </w:t>
      </w:r>
      <w:r>
        <w:rPr>
          <w:i/>
        </w:rPr>
        <w:t>n</w:t>
      </w:r>
      <w:r>
        <w:t xml:space="preserve"> which corresponds to the order of entry in the concatenated list;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B1"/>
      </w:pPr>
      <w:r>
        <w:t>1&gt;</w:t>
      </w:r>
      <w:r>
        <w:tab/>
        <w:t>if the SI message was not received by the end of the SI-window, repeat reception at the next SI-window occasion for the concerned SI message in the current modification period;</w:t>
      </w:r>
    </w:p>
    <w:p>
      <w:pPr>
        <w:pStyle w:val="NO"/>
      </w:pPr>
      <w:r>
        <w:t>NOTE 1:</w:t>
      </w:r>
      <w:r>
        <w:tab/>
        <w:t>The UE is only required to acquire broadcasted SI message if the UE can acquire it without disrupting unicast data reception, i.e. the broadcast and unicast beams are quasi co-located.</w:t>
      </w:r>
    </w:p>
    <w:p>
      <w:pPr>
        <w:pStyle w:val="NO"/>
      </w:pPr>
      <w:r>
        <w:t>NOTE 2:</w:t>
      </w:r>
      <w:r>
        <w:tab/>
        <w:t>The UE is not required to monitor PDCCH monitoring occasion(s) corresponding to each transmitted SSB in SI-window.</w:t>
      </w:r>
    </w:p>
    <w:p>
      <w:pPr>
        <w:pStyle w:val="NO"/>
      </w:pPr>
      <w:r>
        <w:t>NOTE 3:</w:t>
      </w:r>
      <w:r>
        <w:tab/>
        <w:t>If the concerned SI message was not received in the current modification period, handling of SI message acquisition is left to UE implementation.</w:t>
      </w:r>
    </w:p>
    <w:p>
      <w:pPr>
        <w:pStyle w:val="NO"/>
      </w:pPr>
      <w:r>
        <w:t>NOTE 4:</w:t>
      </w:r>
      <w:r>
        <w:tab/>
        <w:t>A UE in RRC_CONNECTED may stop the PDCCH monitoring during the SI window for the concerned SI message when the requested SIB(s) are acquired.</w:t>
      </w:r>
    </w:p>
    <w:p>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pPr>
        <w:pStyle w:val="B1"/>
      </w:pPr>
      <w:r>
        <w:t>1&gt;</w:t>
      </w:r>
      <w:r>
        <w:tab/>
        <w:t>perform the actions for the acquired SI message as specified in sub-clause 5.2.2.4.</w:t>
      </w:r>
    </w:p>
    <w:p>
      <w:pPr>
        <w:pStyle w:val="5"/>
        <w:rPr>
          <w:rFonts w:eastAsia="MS Mincho"/>
        </w:rPr>
      </w:pPr>
      <w:bookmarkStart w:id="78" w:name="_Toc60776712"/>
      <w:bookmarkStart w:id="79" w:name="_Toc90650584"/>
      <w:r>
        <w:rPr>
          <w:rFonts w:eastAsia="MS Mincho"/>
        </w:rPr>
        <w:t>5.2.2.3.3</w:t>
      </w:r>
      <w:r>
        <w:rPr>
          <w:rFonts w:eastAsia="MS Mincho"/>
        </w:rPr>
        <w:tab/>
        <w:t>Request for on demand system information</w:t>
      </w:r>
      <w:bookmarkEnd w:id="78"/>
      <w:bookmarkEnd w:id="79"/>
    </w:p>
    <w:p>
      <w:pPr>
        <w:rPr>
          <w:rFonts w:eastAsia="MS Mincho"/>
        </w:rPr>
      </w:pPr>
      <w:r>
        <w:t>The UE shall:</w:t>
      </w:r>
    </w:p>
    <w:p>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pPr>
      <w:r>
        <w:t>1&gt;</w:t>
      </w:r>
      <w:r>
        <w:tab/>
      </w:r>
      <w:r>
        <w:rPr>
          <w:rFonts w:eastAsia="MS Mincho"/>
        </w:rPr>
        <w:t>else:</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1"/>
        <w:ind w:hanging="1"/>
      </w:pPr>
      <w:r>
        <w:t>2&gt;</w:t>
      </w:r>
      <w:r>
        <w:tab/>
        <w:t>apply the default MAC Cell Group configuration as specified in 9.2.2;</w:t>
      </w:r>
    </w:p>
    <w:p>
      <w:pPr>
        <w:pStyle w:val="B2"/>
      </w:pPr>
      <w:r>
        <w:t>2&gt;</w:t>
      </w:r>
      <w:r>
        <w:tab/>
        <w:t xml:space="preserve">apply the </w:t>
      </w:r>
      <w:r>
        <w:rPr>
          <w:i/>
        </w:rPr>
        <w:t>timeAlignmentTimerCommon</w:t>
      </w:r>
      <w:r>
        <w:t xml:space="preserve"> included in </w:t>
      </w:r>
      <w:r>
        <w:rPr>
          <w:i/>
        </w:rPr>
        <w:t>SIB1</w:t>
      </w:r>
      <w:r>
        <w:t>;</w:t>
      </w:r>
    </w:p>
    <w:p>
      <w:pPr>
        <w:pStyle w:val="B2"/>
      </w:pPr>
      <w:r>
        <w:t>2&gt;</w:t>
      </w:r>
      <w:r>
        <w:tab/>
        <w:t>apply the CCCH configuration as specified in 9.1.1.2;</w:t>
      </w:r>
    </w:p>
    <w:p>
      <w:pPr>
        <w:pStyle w:val="B2"/>
      </w:pPr>
      <w:r>
        <w:t>2&gt;</w:t>
      </w:r>
      <w:r>
        <w:tab/>
        <w:t xml:space="preserve">initiate transmission of the </w:t>
      </w:r>
      <w:r>
        <w:rPr>
          <w:i/>
        </w:rPr>
        <w:t>RRCSystemInfoRequest</w:t>
      </w:r>
      <w:r>
        <w:t xml:space="preserve"> message in accordance with 5.2.2.3.4;</w:t>
      </w:r>
    </w:p>
    <w:p>
      <w:pPr>
        <w:pStyle w:val="B2"/>
      </w:pPr>
      <w:r>
        <w:t>2&gt;</w:t>
      </w:r>
      <w:r>
        <w:tab/>
        <w:t xml:space="preserve">if acknowledgement for </w:t>
      </w:r>
      <w:r>
        <w:rPr>
          <w:i/>
        </w:rPr>
        <w:t>RRCSystemInfoRequest</w:t>
      </w:r>
      <w:r>
        <w:t xml:space="preserve"> message is received from lower layers:</w:t>
      </w:r>
    </w:p>
    <w:p>
      <w:pPr>
        <w:pStyle w:val="B3"/>
      </w:pPr>
      <w:r>
        <w:t>3&gt;</w:t>
      </w:r>
      <w:r>
        <w:tab/>
        <w:t>acquire the requested SI message(s) as defined in sub-clause 5.2.2.3.2, immediately;</w:t>
      </w:r>
    </w:p>
    <w:p>
      <w:pPr>
        <w:pStyle w:val="B1"/>
      </w:pPr>
      <w:r>
        <w:t>1&gt;</w:t>
      </w:r>
      <w:r>
        <w:tab/>
        <w:t>if cell reselection occurs while waiting for the acknowledgment for SI request from lower layers:</w:t>
      </w:r>
    </w:p>
    <w:p>
      <w:pPr>
        <w:pStyle w:val="B2"/>
      </w:pPr>
      <w:r>
        <w:t>2&gt;</w:t>
      </w:r>
      <w:r>
        <w:tab/>
        <w:t>reset MAC;</w:t>
      </w:r>
    </w:p>
    <w:p>
      <w:pPr>
        <w:pStyle w:val="B2"/>
      </w:pPr>
      <w:r>
        <w:t>2&gt;</w:t>
      </w:r>
      <w:r>
        <w:tab/>
        <w:t xml:space="preserve">if SI request is based on </w:t>
      </w:r>
      <w:r>
        <w:rPr>
          <w:i/>
        </w:rPr>
        <w:t>RRCSystemInfoRequest</w:t>
      </w:r>
      <w:r>
        <w:t xml:space="preserve"> message:</w:t>
      </w:r>
    </w:p>
    <w:p>
      <w:pPr>
        <w:pStyle w:val="B3"/>
      </w:pPr>
      <w:r>
        <w:t>3&gt;</w:t>
      </w:r>
      <w:r>
        <w:tab/>
        <w:t>release RLC entity for SRB0.</w:t>
      </w:r>
    </w:p>
    <w:p>
      <w:pPr>
        <w:pStyle w:val="NO"/>
      </w:pPr>
      <w:r>
        <w:t>NOTE:</w:t>
      </w:r>
      <w:r>
        <w:tab/>
        <w:t>After RACH failure for SI request it is up to UE implementation when to retry the SI request.</w:t>
      </w:r>
    </w:p>
    <w:p>
      <w:pPr>
        <w:pStyle w:val="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r>
        <w:t>The UE shall:</w:t>
      </w:r>
    </w:p>
    <w:p>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pPr>
      <w:r>
        <w:t>1&gt;</w:t>
      </w:r>
      <w:r>
        <w:tab/>
      </w:r>
      <w:r>
        <w:rPr>
          <w:rFonts w:eastAsia="MS Mincho"/>
        </w:rPr>
        <w:t>else:</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1"/>
        <w:ind w:hanging="1"/>
      </w:pPr>
      <w:r>
        <w:t>2&gt;</w:t>
      </w:r>
      <w:r>
        <w:tab/>
        <w:t>apply the default MAC Cell Group configuration as specified in 9.2.2;</w:t>
      </w:r>
    </w:p>
    <w:p>
      <w:pPr>
        <w:pStyle w:val="B2"/>
      </w:pPr>
      <w:r>
        <w:t>2&gt;</w:t>
      </w:r>
      <w:r>
        <w:tab/>
        <w:t xml:space="preserve">apply the </w:t>
      </w:r>
      <w:r>
        <w:rPr>
          <w:i/>
        </w:rPr>
        <w:t>timeAlignmentTimerCommon</w:t>
      </w:r>
      <w:r>
        <w:t xml:space="preserve"> included in </w:t>
      </w:r>
      <w:r>
        <w:rPr>
          <w:i/>
        </w:rPr>
        <w:t>SIB1</w:t>
      </w:r>
      <w:r>
        <w:t>;</w:t>
      </w:r>
    </w:p>
    <w:p>
      <w:pPr>
        <w:pStyle w:val="B2"/>
      </w:pPr>
      <w:r>
        <w:t>2&gt;</w:t>
      </w:r>
      <w:r>
        <w:tab/>
        <w:t>apply the CCCH configuration as specified in 9.1.1.2;</w:t>
      </w:r>
    </w:p>
    <w:p>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pPr>
        <w:pStyle w:val="B3"/>
      </w:pPr>
      <w:r>
        <w:t>3&gt;</w:t>
      </w:r>
      <w:r>
        <w:tab/>
        <w:t>acquire the requested SI message(s) as defined in sub-clause 5.2.2.3.2, immediately;</w:t>
      </w:r>
    </w:p>
    <w:p>
      <w:pPr>
        <w:pStyle w:val="B1"/>
      </w:pPr>
      <w:r>
        <w:t>1&gt;</w:t>
      </w:r>
      <w:r>
        <w:tab/>
        <w:t>if cell reselection occurs while waiting for the acknowledgment for SI request from lower layers:</w:t>
      </w:r>
    </w:p>
    <w:p>
      <w:pPr>
        <w:pStyle w:val="B2"/>
      </w:pPr>
      <w:r>
        <w:t>2&gt;</w:t>
      </w:r>
      <w:r>
        <w:tab/>
        <w:t>reset MAC;</w:t>
      </w:r>
    </w:p>
    <w:p>
      <w:pPr>
        <w:pStyle w:val="B2"/>
      </w:pPr>
      <w:r>
        <w:t>2&gt;</w:t>
      </w:r>
      <w:r>
        <w:tab/>
        <w:t xml:space="preserve">if SI request is based on </w:t>
      </w:r>
      <w:r>
        <w:rPr>
          <w:i/>
        </w:rPr>
        <w:t>RRCSystemInfoRequest</w:t>
      </w:r>
      <w:r>
        <w:t xml:space="preserve"> message with </w:t>
      </w:r>
      <w:r>
        <w:rPr>
          <w:i/>
          <w:iCs/>
        </w:rPr>
        <w:t>rrcPosSystemInfoRequest</w:t>
      </w:r>
      <w:r>
        <w:t>:</w:t>
      </w:r>
    </w:p>
    <w:p>
      <w:pPr>
        <w:pStyle w:val="B3"/>
      </w:pPr>
      <w:r>
        <w:t>3&gt;</w:t>
      </w:r>
      <w:r>
        <w:tab/>
        <w:t>release RLC entity for SRB0.</w:t>
      </w:r>
    </w:p>
    <w:p>
      <w:pPr>
        <w:pStyle w:val="NO"/>
      </w:pPr>
      <w:r>
        <w:t>NOTE:</w:t>
      </w:r>
      <w:r>
        <w:tab/>
        <w:t>After RACH failure for SI request it is up to UE implementation when to retry the SI request.</w:t>
      </w:r>
    </w:p>
    <w:p>
      <w:pPr>
        <w:pStyle w:val="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r>
        <w:t xml:space="preserve">The UE shall set the contents of </w:t>
      </w:r>
      <w:r>
        <w:rPr>
          <w:i/>
        </w:rPr>
        <w:t xml:space="preserve">RRCSystemInfoRequest </w:t>
      </w:r>
      <w:r>
        <w:t>message as follows:</w:t>
      </w:r>
    </w:p>
    <w:p>
      <w:pPr>
        <w:pStyle w:val="B1"/>
      </w:pPr>
      <w:r>
        <w:t>1&gt;</w:t>
      </w:r>
      <w:r>
        <w:tab/>
        <w:t>if the procedure is triggered to request the required SI message(s) other than positioning:</w:t>
      </w:r>
    </w:p>
    <w:p>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B1"/>
      </w:pPr>
      <w:r>
        <w:t>1&gt;</w:t>
      </w:r>
      <w:r>
        <w:tab/>
        <w:t>else if the procedure is triggered to request the required SI message(s) for positioning:</w:t>
      </w:r>
    </w:p>
    <w:p>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5"/>
      </w:pPr>
      <w:bookmarkStart w:id="84" w:name="_Toc60776715"/>
      <w:bookmarkStart w:id="85" w:name="_Toc90650587"/>
      <w:r>
        <w:t>5.2.2.3.5</w:t>
      </w:r>
      <w:r>
        <w:tab/>
        <w:t>Acquisition of SIB(s) or posSIB(s) in RRC_CONNECTED</w:t>
      </w:r>
      <w:bookmarkEnd w:id="84"/>
      <w:bookmarkEnd w:id="85"/>
    </w:p>
    <w:p>
      <w:r>
        <w:t>The UE shall:</w:t>
      </w:r>
    </w:p>
    <w:p>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pPr>
        <w:pStyle w:val="B3"/>
      </w:pPr>
      <w:r>
        <w:t>3&gt;</w:t>
      </w:r>
      <w:r>
        <w:tab/>
        <w:t xml:space="preserve">if </w:t>
      </w:r>
      <w:r>
        <w:rPr>
          <w:i/>
          <w:iCs/>
        </w:rPr>
        <w:t>onDemandSIB-Request</w:t>
      </w:r>
      <w:r>
        <w:t xml:space="preserve"> is configured and timer T350 is not running:</w:t>
      </w:r>
    </w:p>
    <w:p>
      <w:pPr>
        <w:pStyle w:val="B4"/>
      </w:pPr>
      <w:r>
        <w:t>4&gt;</w:t>
      </w:r>
      <w:r>
        <w:tab/>
        <w:t xml:space="preserve">initiate transmission of the </w:t>
      </w:r>
      <w:r>
        <w:rPr>
          <w:i/>
          <w:iCs/>
          <w:noProof/>
        </w:rPr>
        <w:t>DedicatedSIBRequest</w:t>
      </w:r>
      <w:r>
        <w:t xml:space="preserve"> message in accordance with 5.2.2.3.6;</w:t>
      </w:r>
    </w:p>
    <w:p>
      <w:pPr>
        <w:pStyle w:val="B4"/>
      </w:pPr>
      <w:r>
        <w:t>4&gt;</w:t>
      </w:r>
      <w:r>
        <w:tab/>
        <w:t xml:space="preserve">start timer T350 with the timer value set to the </w:t>
      </w:r>
      <w:r>
        <w:rPr>
          <w:i/>
          <w:iCs/>
        </w:rPr>
        <w:t>onDemandSIB-RequestProhibitTimer</w:t>
      </w:r>
      <w:r>
        <w:t>;</w:t>
      </w:r>
    </w:p>
    <w:p>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B3"/>
      </w:pPr>
      <w:r>
        <w:t>3&gt;</w:t>
      </w:r>
      <w:r>
        <w:tab/>
        <w:t>acquire the SI message(s) as defined in sub-clause 5.2.2.3.2;</w:t>
      </w:r>
    </w:p>
    <w:p>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B3"/>
      </w:pPr>
      <w:r>
        <w:t>3&gt;</w:t>
      </w:r>
      <w:r>
        <w:tab/>
        <w:t xml:space="preserve">if </w:t>
      </w:r>
      <w:r>
        <w:rPr>
          <w:i/>
          <w:iCs/>
        </w:rPr>
        <w:t>onDemandSIB-Request</w:t>
      </w:r>
      <w:r>
        <w:t xml:space="preserve"> is configured and timer T350 is not running:</w:t>
      </w:r>
    </w:p>
    <w:p>
      <w:pPr>
        <w:pStyle w:val="B4"/>
      </w:pPr>
      <w:r>
        <w:t>4&gt;</w:t>
      </w:r>
      <w:r>
        <w:tab/>
        <w:t xml:space="preserve">initiate transmission of the </w:t>
      </w:r>
      <w:r>
        <w:rPr>
          <w:i/>
          <w:iCs/>
          <w:noProof/>
        </w:rPr>
        <w:t>DedicatedSIBRequest</w:t>
      </w:r>
      <w:r>
        <w:t xml:space="preserve"> message in accordance with 5.2.2.3.6;</w:t>
      </w:r>
    </w:p>
    <w:p>
      <w:pPr>
        <w:pStyle w:val="B4"/>
      </w:pPr>
      <w:r>
        <w:t>4&gt;</w:t>
      </w:r>
      <w:r>
        <w:tab/>
        <w:t xml:space="preserve">start timer T350 with the timer value set to the </w:t>
      </w:r>
      <w:r>
        <w:rPr>
          <w:i/>
          <w:iCs/>
        </w:rPr>
        <w:t>onDemandSIB-RequestProhibitTimer</w:t>
      </w:r>
      <w:r>
        <w:t>;</w:t>
      </w:r>
    </w:p>
    <w:p>
      <w:pPr>
        <w:pStyle w:val="B4"/>
      </w:pPr>
      <w:r>
        <w:t>4&gt;</w:t>
      </w:r>
      <w:r>
        <w:tab/>
        <w:t>acquire the requested SI message(s) corresponding to the requested SIB(s) as defined in sub-clause 5.2.2.3.2.</w:t>
      </w:r>
    </w:p>
    <w:p>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pPr>
        <w:pStyle w:val="B3"/>
      </w:pPr>
      <w:r>
        <w:t>3&gt;</w:t>
      </w:r>
      <w:r>
        <w:tab/>
        <w:t>acquire the SI message(s) as defined in sub-clause 5.2.2.3.2;</w:t>
      </w:r>
    </w:p>
    <w:p>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pPr>
        <w:pStyle w:val="B3"/>
      </w:pPr>
      <w:r>
        <w:t>3&gt;</w:t>
      </w:r>
      <w:r>
        <w:tab/>
        <w:t xml:space="preserve">if </w:t>
      </w:r>
      <w:r>
        <w:rPr>
          <w:i/>
        </w:rPr>
        <w:t>onDemandSIB-Request</w:t>
      </w:r>
      <w:r>
        <w:t xml:space="preserve"> is configured and timer T350 is not running:</w:t>
      </w:r>
    </w:p>
    <w:p>
      <w:pPr>
        <w:pStyle w:val="B4"/>
      </w:pPr>
      <w:r>
        <w:t>4&gt;</w:t>
      </w:r>
      <w:r>
        <w:tab/>
        <w:t xml:space="preserve">initiate transmission of the </w:t>
      </w:r>
      <w:r>
        <w:rPr>
          <w:i/>
          <w:iCs/>
          <w:noProof/>
        </w:rPr>
        <w:t>DedicatedSIBRequest</w:t>
      </w:r>
      <w:r>
        <w:t xml:space="preserve"> message in accordance with 5.2.2.3.6;</w:t>
      </w:r>
    </w:p>
    <w:p>
      <w:pPr>
        <w:pStyle w:val="B4"/>
      </w:pPr>
      <w:r>
        <w:t>4&gt;</w:t>
      </w:r>
      <w:r>
        <w:tab/>
        <w:t xml:space="preserve">start timer T350 with the timer value set to the </w:t>
      </w:r>
      <w:r>
        <w:rPr>
          <w:i/>
          <w:iCs/>
        </w:rPr>
        <w:t>onDemandSIB-RequestProhibitTimer</w:t>
      </w:r>
      <w:r>
        <w:t>;</w:t>
      </w:r>
    </w:p>
    <w:p>
      <w:pPr>
        <w:pStyle w:val="B4"/>
      </w:pPr>
      <w:r>
        <w:t>4&gt;</w:t>
      </w:r>
      <w:r>
        <w:tab/>
        <w:t>acquire the requested SI message(s) corresponding to the requested posSIB(s) as defined in sub-clause 5.2.2.3.2.</w:t>
      </w:r>
    </w:p>
    <w:p>
      <w:pPr>
        <w:pStyle w:val="NO"/>
      </w:pPr>
      <w:r>
        <w:t>NOTE:</w:t>
      </w:r>
      <w:r>
        <w:tab/>
        <w:t xml:space="preserve">UE may include on demand request for SIB and/or posSIB(s) in the same </w:t>
      </w:r>
      <w:r>
        <w:rPr>
          <w:i/>
          <w:iCs/>
        </w:rPr>
        <w:t>DedicatedSIBRequest</w:t>
      </w:r>
      <w:r>
        <w:t xml:space="preserve"> message.</w:t>
      </w:r>
    </w:p>
    <w:p>
      <w:pPr>
        <w:pStyle w:val="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r>
        <w:t xml:space="preserve">The UE shall set the contents of </w:t>
      </w:r>
      <w:r>
        <w:rPr>
          <w:i/>
          <w:iCs/>
          <w:noProof/>
        </w:rPr>
        <w:t>DedicatedSIBRequest</w:t>
      </w:r>
      <w:r>
        <w:rPr>
          <w:i/>
        </w:rPr>
        <w:t xml:space="preserve"> </w:t>
      </w:r>
      <w:r>
        <w:t>message as follows:</w:t>
      </w:r>
    </w:p>
    <w:p>
      <w:pPr>
        <w:pStyle w:val="B1"/>
      </w:pPr>
      <w:r>
        <w:t>1&gt;</w:t>
      </w:r>
      <w:r>
        <w:tab/>
        <w:t>if the procedure is triggered to request the required SIB(s):</w:t>
      </w:r>
    </w:p>
    <w:p>
      <w:pPr>
        <w:pStyle w:val="B2"/>
      </w:pPr>
      <w:r>
        <w:t>2&gt;</w:t>
      </w:r>
      <w:r>
        <w:tab/>
        <w:t xml:space="preserve">include </w:t>
      </w:r>
      <w:r>
        <w:rPr>
          <w:i/>
        </w:rPr>
        <w:t>requestedSIB-List</w:t>
      </w:r>
      <w:r>
        <w:t xml:space="preserve"> in the </w:t>
      </w:r>
      <w:r>
        <w:rPr>
          <w:i/>
        </w:rPr>
        <w:t>onDemandSIB-RequestList</w:t>
      </w:r>
      <w:r>
        <w:t xml:space="preserve"> to indicate the requested SIB(s);</w:t>
      </w:r>
    </w:p>
    <w:p>
      <w:pPr>
        <w:pStyle w:val="B1"/>
      </w:pPr>
      <w:r>
        <w:t>1&gt;</w:t>
      </w:r>
      <w:r>
        <w:tab/>
        <w:t>if the procedure is triggered to request the required posSIB(s):</w:t>
      </w:r>
    </w:p>
    <w:p>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r>
        <w:t xml:space="preserve">The UE shall submit the </w:t>
      </w:r>
      <w:r>
        <w:rPr>
          <w:i/>
          <w:iCs/>
          <w:noProof/>
        </w:rPr>
        <w:t>DedicatedSIBRequest</w:t>
      </w:r>
      <w:r>
        <w:rPr>
          <w:i/>
        </w:rPr>
        <w:t xml:space="preserve"> </w:t>
      </w:r>
      <w:r>
        <w:t>message to lower layers for transmission.</w:t>
      </w:r>
    </w:p>
    <w:p>
      <w:pPr>
        <w:pStyle w:val="4"/>
        <w:rPr>
          <w:rFonts w:eastAsia="MS Mincho"/>
        </w:rPr>
      </w:pPr>
      <w:bookmarkStart w:id="88" w:name="_Toc60776717"/>
      <w:bookmarkStart w:id="89" w:name="_Toc90650589"/>
      <w:r>
        <w:rPr>
          <w:rFonts w:eastAsia="MS Mincho"/>
        </w:rPr>
        <w:t>5.2.2.4</w:t>
      </w:r>
      <w:r>
        <w:rPr>
          <w:rFonts w:eastAsia="MS Mincho"/>
        </w:rPr>
        <w:tab/>
        <w:t xml:space="preserve">Actions upon receipt of </w:t>
      </w:r>
      <w:r>
        <w:rPr>
          <w:rFonts w:eastAsia="宋体"/>
          <w:lang w:eastAsia="zh-CN"/>
        </w:rPr>
        <w:t>System Information</w:t>
      </w:r>
      <w:bookmarkEnd w:id="88"/>
      <w:bookmarkEnd w:id="89"/>
    </w:p>
    <w:p>
      <w:pPr>
        <w:pStyle w:val="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pPr>
        <w:rPr>
          <w:rFonts w:eastAsia="MS Mincho"/>
        </w:rPr>
      </w:pPr>
      <w:r>
        <w:t xml:space="preserve">Upon receiving the </w:t>
      </w:r>
      <w:r>
        <w:rPr>
          <w:i/>
        </w:rPr>
        <w:t>MIB</w:t>
      </w:r>
      <w:r>
        <w:t xml:space="preserve"> the UE shall:</w:t>
      </w:r>
    </w:p>
    <w:p>
      <w:pPr>
        <w:pStyle w:val="B1"/>
      </w:pPr>
      <w:r>
        <w:t>1&gt;</w:t>
      </w:r>
      <w:r>
        <w:tab/>
        <w:t xml:space="preserve">store the acquired </w:t>
      </w:r>
      <w:r>
        <w:rPr>
          <w:i/>
        </w:rPr>
        <w:t>MIB</w:t>
      </w:r>
      <w:r>
        <w:t>;</w:t>
      </w:r>
    </w:p>
    <w:p>
      <w:pPr>
        <w:pStyle w:val="B1"/>
      </w:pPr>
      <w:r>
        <w:t>1&gt;</w:t>
      </w:r>
      <w:r>
        <w:tab/>
        <w:t xml:space="preserve">if the UE is in RRC_IDLE or in RRC_INACTIVE, or if the UE is in RRC_CONNECTED while </w:t>
      </w:r>
      <w:r>
        <w:rPr>
          <w:i/>
        </w:rPr>
        <w:t>T311</w:t>
      </w:r>
      <w:r>
        <w:t xml:space="preserve"> is running:</w:t>
      </w:r>
    </w:p>
    <w:p>
      <w:pPr>
        <w:pStyle w:val="B2"/>
      </w:pPr>
      <w:r>
        <w:t>2&gt;</w:t>
      </w:r>
      <w:r>
        <w:tab/>
        <w:t xml:space="preserve">if the </w:t>
      </w:r>
      <w:r>
        <w:rPr>
          <w:i/>
        </w:rPr>
        <w:t>cellBarred</w:t>
      </w:r>
      <w:r>
        <w:t xml:space="preserve"> in the acquired </w:t>
      </w:r>
      <w:r>
        <w:rPr>
          <w:i/>
        </w:rPr>
        <w:t>MIB</w:t>
      </w:r>
      <w:r>
        <w:t xml:space="preserve"> is set to </w:t>
      </w:r>
      <w:r>
        <w:rPr>
          <w:i/>
        </w:rPr>
        <w:t>barred</w:t>
      </w:r>
      <w:r>
        <w:t>:</w:t>
      </w:r>
    </w:p>
    <w:p>
      <w:pPr>
        <w:pStyle w:val="B3"/>
      </w:pPr>
      <w:r>
        <w:t>3&gt;</w:t>
      </w:r>
      <w:r>
        <w:tab/>
        <w:t>consider the cell as barred in accordance with TS 38.304 [20];</w:t>
      </w:r>
    </w:p>
    <w:p>
      <w:pPr>
        <w:pStyle w:val="B3"/>
      </w:pPr>
      <w:r>
        <w:t>3&gt;</w:t>
      </w:r>
      <w:r>
        <w:tab/>
        <w:t>perform cell re-selection to other cells on the same frequency as the barred cell as specified in TS 38.304 [20]</w:t>
      </w:r>
      <w:r>
        <w:rPr>
          <w:iCs/>
        </w:rPr>
        <w:t>;</w:t>
      </w:r>
    </w:p>
    <w:p>
      <w:pPr>
        <w:pStyle w:val="B2"/>
      </w:pPr>
      <w:r>
        <w:t>2&gt;</w:t>
      </w:r>
      <w:r>
        <w:tab/>
        <w:t>else:</w:t>
      </w:r>
    </w:p>
    <w:p>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pPr>
        <w:rPr>
          <w:rFonts w:eastAsia="MS Mincho"/>
        </w:rPr>
      </w:pPr>
      <w:r>
        <w:t xml:space="preserve">Upon receiving the </w:t>
      </w:r>
      <w:r>
        <w:rPr>
          <w:i/>
        </w:rPr>
        <w:t>SIB1</w:t>
      </w:r>
      <w:r>
        <w:t xml:space="preserve"> the UE shall:</w:t>
      </w:r>
    </w:p>
    <w:p>
      <w:pPr>
        <w:pStyle w:val="B1"/>
      </w:pPr>
      <w:r>
        <w:t>1&gt;</w:t>
      </w:r>
      <w:r>
        <w:tab/>
        <w:t xml:space="preserve">store the acquired </w:t>
      </w:r>
      <w:r>
        <w:rPr>
          <w:i/>
        </w:rPr>
        <w:t>SIB1</w:t>
      </w:r>
      <w:r>
        <w:t>;</w:t>
      </w:r>
    </w:p>
    <w:p>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B1"/>
      </w:pPr>
      <w:r>
        <w:t>1&gt;</w:t>
      </w:r>
      <w:r>
        <w:tab/>
        <w:t xml:space="preserve">else if the </w:t>
      </w:r>
      <w:r>
        <w:rPr>
          <w:i/>
        </w:rPr>
        <w:t>cellAccessRelatedInfo</w:t>
      </w:r>
      <w:r>
        <w:t xml:space="preserve"> contains an entry with the </w:t>
      </w:r>
      <w:r>
        <w:rPr>
          <w:i/>
        </w:rPr>
        <w:t>PLMN-Identity</w:t>
      </w:r>
      <w:r>
        <w:t xml:space="preserve"> of the selected PLMN:</w:t>
      </w:r>
    </w:p>
    <w:p>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B1"/>
      </w:pPr>
      <w:r>
        <w:t>1&gt;</w:t>
      </w:r>
      <w:r>
        <w:tab/>
        <w:t>if in RRC_CONNECTED while T311 is not running:</w:t>
      </w:r>
    </w:p>
    <w:p>
      <w:pPr>
        <w:pStyle w:val="B2"/>
      </w:pPr>
      <w:r>
        <w:t>2&gt;</w:t>
      </w:r>
      <w:r>
        <w:tab/>
        <w:t xml:space="preserve">disregard the </w:t>
      </w:r>
      <w:r>
        <w:rPr>
          <w:i/>
        </w:rPr>
        <w:t>frequencyBandList</w:t>
      </w:r>
      <w:r>
        <w:t>, if received, while in RRC_CONNECTED;</w:t>
      </w:r>
    </w:p>
    <w:p>
      <w:pPr>
        <w:pStyle w:val="B2"/>
      </w:pPr>
      <w:r>
        <w:t>2&gt;</w:t>
      </w:r>
      <w:r>
        <w:tab/>
        <w:t xml:space="preserve">forward the </w:t>
      </w:r>
      <w:r>
        <w:rPr>
          <w:i/>
        </w:rPr>
        <w:t>cellIdentity</w:t>
      </w:r>
      <w:r>
        <w:t xml:space="preserve"> to upper layers;</w:t>
      </w:r>
    </w:p>
    <w:p>
      <w:pPr>
        <w:pStyle w:val="B2"/>
      </w:pPr>
      <w:r>
        <w:t>2&gt;</w:t>
      </w:r>
      <w:r>
        <w:tab/>
        <w:t xml:space="preserve">forward the </w:t>
      </w:r>
      <w:r>
        <w:rPr>
          <w:i/>
        </w:rPr>
        <w:t>trackingAreaCode</w:t>
      </w:r>
      <w:r>
        <w:t xml:space="preserve"> to upper layers;</w:t>
      </w:r>
    </w:p>
    <w:p>
      <w:pPr>
        <w:pStyle w:val="B2"/>
      </w:pPr>
      <w:r>
        <w:t>2&gt;</w:t>
      </w:r>
      <w:r>
        <w:tab/>
        <w:t xml:space="preserve">forward the received </w:t>
      </w:r>
      <w:r>
        <w:rPr>
          <w:i/>
          <w:iCs/>
        </w:rPr>
        <w:t>posSIB-MappingInfo</w:t>
      </w:r>
      <w:r>
        <w:t xml:space="preserve"> to upper layers, if included;</w:t>
      </w:r>
    </w:p>
    <w:p>
      <w:pPr>
        <w:pStyle w:val="B2"/>
      </w:pPr>
      <w:r>
        <w:t>2&gt;</w:t>
      </w:r>
      <w:r>
        <w:tab/>
        <w:t xml:space="preserve">apply the configuration included in the </w:t>
      </w:r>
      <w:r>
        <w:rPr>
          <w:i/>
        </w:rPr>
        <w:t>servingCellConfigCommon</w:t>
      </w:r>
      <w:r>
        <w:t>;</w:t>
      </w:r>
    </w:p>
    <w:p>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pPr>
        <w:pStyle w:val="B3"/>
      </w:pPr>
      <w:r>
        <w:t>3&gt;</w:t>
      </w:r>
      <w:r>
        <w:tab/>
        <w:t>use the stored version of the required SIB or posSIB;</w:t>
      </w:r>
    </w:p>
    <w:p>
      <w:pPr>
        <w:pStyle w:val="B2"/>
      </w:pPr>
      <w:r>
        <w:t>2&gt;</w:t>
      </w:r>
      <w:r>
        <w:tab/>
        <w:t>else:</w:t>
      </w:r>
    </w:p>
    <w:p>
      <w:pPr>
        <w:pStyle w:val="B3"/>
      </w:pPr>
      <w:r>
        <w:t>3&gt;</w:t>
      </w:r>
      <w:r>
        <w:tab/>
        <w:t>acquire the required SIB or posSIB requested by upper layer as defined in sub-clause 5.2.2.3.5;</w:t>
      </w:r>
    </w:p>
    <w:p>
      <w:pPr>
        <w:pStyle w:val="NO"/>
      </w:pPr>
      <w:r>
        <w:t>NOTE:</w:t>
      </w:r>
      <w:r>
        <w:tab/>
        <w:t>Void.</w:t>
      </w:r>
    </w:p>
    <w:p>
      <w:pPr>
        <w:pStyle w:val="B1"/>
      </w:pPr>
      <w:r>
        <w:t>1&gt;</w:t>
      </w:r>
      <w:r>
        <w:tab/>
        <w:t>else:</w:t>
      </w:r>
    </w:p>
    <w:p>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B2"/>
        <w:spacing w:after="0"/>
      </w:pPr>
      <w:r>
        <w:t>2&gt;</w:t>
      </w:r>
      <w:r>
        <w:tab/>
        <w:t>if the UE supports an uplink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B3"/>
      </w:pPr>
      <w:r>
        <w:t>-</w:t>
      </w:r>
      <w:r>
        <w:tab/>
        <w:t>is wider than or equal to the bandwidth of the initial uplink BWP, and</w:t>
      </w:r>
    </w:p>
    <w:p>
      <w:pPr>
        <w:pStyle w:val="B2"/>
        <w:spacing w:after="0"/>
      </w:pPr>
      <w:r>
        <w:t>2&gt;</w:t>
      </w:r>
      <w:r>
        <w:tab/>
        <w:t>if the UE supports a downlink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B3"/>
      </w:pPr>
      <w:r>
        <w:t>-</w:t>
      </w:r>
      <w:r>
        <w:tab/>
        <w:t>is wider than or equal to the bandwidth of the initial downlink BWP, and</w:t>
      </w:r>
    </w:p>
    <w:p>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pPr>
        <w:pStyle w:val="B3"/>
      </w:pPr>
      <w:r>
        <w:t>3&gt;</w:t>
      </w:r>
      <w:r>
        <w:tab/>
        <w:t xml:space="preserve">if </w:t>
      </w:r>
      <w:r>
        <w:rPr>
          <w:i/>
        </w:rPr>
        <w:t>trackingAreaCode</w:t>
      </w:r>
      <w:r>
        <w:t xml:space="preserve"> is not provided for the selected PLMN nor the registered PLMN nor PLMN of the equivalent PLMN list:</w:t>
      </w:r>
    </w:p>
    <w:p>
      <w:pPr>
        <w:pStyle w:val="B4"/>
      </w:pPr>
      <w:r>
        <w:t>4&gt;</w:t>
      </w:r>
      <w:r>
        <w:tab/>
        <w:t>consider the cell as barred in accordance with TS 38.304 [20];</w:t>
      </w:r>
    </w:p>
    <w:p>
      <w:pPr>
        <w:pStyle w:val="B4"/>
      </w:pPr>
      <w:r>
        <w:t>4&gt;</w:t>
      </w:r>
      <w:r>
        <w:tab/>
        <w:t>perform cell re-selection to other cells on the same frequency as the barred cell as specified in TS 38.304 [20];</w:t>
      </w:r>
    </w:p>
    <w:p>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B4"/>
        <w:rPr>
          <w:rFonts w:ascii="Malgun Gothic" w:eastAsiaTheme="minorEastAsia" w:hAnsi="Malgun Gothic"/>
        </w:rPr>
      </w:pPr>
      <w:r>
        <w:t>4&gt;</w:t>
      </w:r>
      <w:r>
        <w:tab/>
        <w:t>consider the cell as barred for IAB-MT in accordance with TS 38.304 [20];</w:t>
      </w:r>
    </w:p>
    <w:p>
      <w:pPr>
        <w:pStyle w:val="B3"/>
      </w:pPr>
      <w:r>
        <w:t>3&gt;</w:t>
      </w:r>
      <w:r>
        <w:tab/>
        <w:t>else:</w:t>
      </w:r>
    </w:p>
    <w:p>
      <w:pPr>
        <w:pStyle w:val="B4"/>
      </w:pPr>
      <w:r>
        <w:t>4&gt;</w:t>
      </w:r>
      <w:r>
        <w:tab/>
        <w:t>apply a supported uplink channel bandwidth with a maximum transmission bandwidth which</w:t>
      </w:r>
    </w:p>
    <w:p>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pPr>
        <w:pStyle w:val="B5"/>
      </w:pPr>
      <w:r>
        <w:t>-</w:t>
      </w:r>
      <w:r>
        <w:tab/>
        <w:t>is wider than or equal to the bandwidth of the initial BWP for the uplink;</w:t>
      </w:r>
    </w:p>
    <w:p>
      <w:pPr>
        <w:pStyle w:val="B4"/>
      </w:pPr>
      <w:r>
        <w:t>4&gt;</w:t>
      </w:r>
      <w:r>
        <w:tab/>
        <w:t>apply a supported downlink channel bandwidth with a maximum transmission bandwidth which</w:t>
      </w:r>
    </w:p>
    <w:p>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pPr>
        <w:pStyle w:val="B5"/>
      </w:pPr>
      <w:r>
        <w:t>- is wider than or equal to the bandwidth of the initial BWP for the downlink;</w:t>
      </w:r>
    </w:p>
    <w:p>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B4"/>
      </w:pPr>
      <w:r>
        <w:t>4&gt;</w:t>
      </w:r>
      <w:r>
        <w:tab/>
        <w:t xml:space="preserve">forward the </w:t>
      </w:r>
      <w:r>
        <w:rPr>
          <w:i/>
        </w:rPr>
        <w:t>cellIdentity</w:t>
      </w:r>
      <w:r>
        <w:t xml:space="preserve"> to upper layers;</w:t>
      </w:r>
    </w:p>
    <w:p>
      <w:pPr>
        <w:pStyle w:val="B4"/>
      </w:pPr>
      <w:r>
        <w:t>4&gt;</w:t>
      </w:r>
      <w:r>
        <w:tab/>
        <w:t xml:space="preserve">forward the </w:t>
      </w:r>
      <w:r>
        <w:rPr>
          <w:i/>
        </w:rPr>
        <w:t>trackingAreaCode</w:t>
      </w:r>
      <w:r>
        <w:t xml:space="preserve"> to upper layers;</w:t>
      </w:r>
    </w:p>
    <w:p>
      <w:pPr>
        <w:pStyle w:val="B4"/>
      </w:pPr>
      <w:r>
        <w:t>4&gt;</w:t>
      </w:r>
      <w:r>
        <w:tab/>
        <w:t xml:space="preserve">forward the received </w:t>
      </w:r>
      <w:r>
        <w:rPr>
          <w:i/>
          <w:iCs/>
        </w:rPr>
        <w:t>posSIB-MappingInfo</w:t>
      </w:r>
      <w:r>
        <w:t xml:space="preserve"> to upper layers, if included;</w:t>
      </w:r>
    </w:p>
    <w:p>
      <w:pPr>
        <w:pStyle w:val="B4"/>
      </w:pPr>
      <w:r>
        <w:t>4&gt;</w:t>
      </w:r>
      <w:r>
        <w:tab/>
        <w:t>forward the PLMN identity or SNPN identity or PNI-NPN identity to upper layers;</w:t>
      </w:r>
    </w:p>
    <w:p>
      <w:pPr>
        <w:pStyle w:val="B4"/>
      </w:pPr>
      <w:r>
        <w:t>4&gt;</w:t>
      </w:r>
      <w:r>
        <w:tab/>
        <w:t>if in RRC_INACTIVE and the forwarded information does not trigger message transmission by upper layers:</w:t>
      </w:r>
    </w:p>
    <w:p>
      <w:pPr>
        <w:pStyle w:val="B5"/>
      </w:pPr>
      <w:r>
        <w:t>5&gt;</w:t>
      </w:r>
      <w:r>
        <w:tab/>
        <w:t xml:space="preserve">if the serving cell does not belong to the configured </w:t>
      </w:r>
      <w:r>
        <w:rPr>
          <w:i/>
        </w:rPr>
        <w:t>ran-NotificationAreaInfo</w:t>
      </w:r>
      <w:r>
        <w:t>:</w:t>
      </w:r>
    </w:p>
    <w:p>
      <w:pPr>
        <w:pStyle w:val="B6"/>
        <w:rPr>
          <w:lang w:val="en-GB"/>
        </w:rPr>
      </w:pPr>
      <w:r>
        <w:rPr>
          <w:lang w:val="en-GB"/>
        </w:rPr>
        <w:t>6&gt;</w:t>
      </w:r>
      <w:r>
        <w:rPr>
          <w:lang w:val="en-GB"/>
        </w:rPr>
        <w:tab/>
        <w:t>initiate an RNA update as specified in 5.3.13.8;</w:t>
      </w:r>
    </w:p>
    <w:p>
      <w:pPr>
        <w:pStyle w:val="B4"/>
      </w:pPr>
      <w:r>
        <w:t>4&gt;</w:t>
      </w:r>
      <w:r>
        <w:tab/>
        <w:t xml:space="preserve">forward the </w:t>
      </w:r>
      <w:r>
        <w:rPr>
          <w:i/>
        </w:rPr>
        <w:t>ims-EmergencySupport</w:t>
      </w:r>
      <w:r>
        <w:t xml:space="preserve"> to upper layers, if present;</w:t>
      </w:r>
    </w:p>
    <w:p>
      <w:pPr>
        <w:pStyle w:val="B4"/>
      </w:pPr>
      <w:r>
        <w:t>4&gt;</w:t>
      </w:r>
      <w:r>
        <w:tab/>
        <w:t xml:space="preserve">forward the </w:t>
      </w:r>
      <w:r>
        <w:rPr>
          <w:i/>
        </w:rPr>
        <w:t>eCallOverIMS-Support</w:t>
      </w:r>
      <w:r>
        <w:t xml:space="preserve"> to upper layers, if present;</w:t>
      </w:r>
    </w:p>
    <w:p>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B4"/>
      </w:pPr>
      <w:r>
        <w:t>4&gt;</w:t>
      </w:r>
      <w:r>
        <w:tab/>
        <w:t xml:space="preserve">apply the configuration included in the </w:t>
      </w:r>
      <w:r>
        <w:rPr>
          <w:i/>
        </w:rPr>
        <w:t>servingCellConfigCommon</w:t>
      </w:r>
      <w:r>
        <w:t>;</w:t>
      </w:r>
    </w:p>
    <w:p>
      <w:pPr>
        <w:pStyle w:val="B4"/>
      </w:pPr>
      <w:r>
        <w:t>4&gt;</w:t>
      </w:r>
      <w:r>
        <w:tab/>
        <w:t>apply the specified PCCH configuration defined in 9.1.1.3;</w:t>
      </w:r>
    </w:p>
    <w:p>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B5"/>
      </w:pPr>
      <w:r>
        <w:t>5&gt;</w:t>
      </w:r>
      <w:r>
        <w:tab/>
        <w:t>use the stored version of the required SIB;</w:t>
      </w:r>
    </w:p>
    <w:p>
      <w:pPr>
        <w:pStyle w:val="B4"/>
      </w:pPr>
      <w:r>
        <w:t>4&gt;</w:t>
      </w:r>
      <w:r>
        <w:tab/>
        <w:t>if the UE has not stored a valid version of a SIB, in accordance with sub-clause 5.2.2.2.1, of one or several required SIB(s), in accordance with sub-clause 5.2.2.1:</w:t>
      </w:r>
    </w:p>
    <w:p>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w:t>
      </w:r>
    </w:p>
    <w:p>
      <w:pPr>
        <w:pStyle w:val="B4"/>
      </w:pPr>
      <w:r>
        <w:t>4&gt;</w:t>
      </w:r>
      <w:r>
        <w:tab/>
        <w:t>if the UE has a stored valid version of a posSIB, in accordance with sub-clause 5.2.2.2.1, of one or several required posSIB(s), in accordance with sub-clause 5.2.2.1:</w:t>
      </w:r>
    </w:p>
    <w:p>
      <w:pPr>
        <w:pStyle w:val="B5"/>
      </w:pPr>
      <w:r>
        <w:t>5&gt;</w:t>
      </w:r>
      <w:r>
        <w:tab/>
        <w:t>use the stored version of the required posSIB;</w:t>
      </w:r>
    </w:p>
    <w:p>
      <w:pPr>
        <w:pStyle w:val="B4"/>
      </w:pPr>
      <w:r>
        <w:t>4&gt; if the UE has not stored a valid version of a posSIB, in accordance with sub-clause 5.2.2.2.1, of one or several posSIB(s) in accordance with sub-clause 5.2.2.1:</w:t>
      </w:r>
    </w:p>
    <w:p>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5.2.2.3.3a;</w:t>
      </w:r>
    </w:p>
    <w:p>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5"/>
      </w:pPr>
      <w:r>
        <w:t>5&gt;</w:t>
      </w:r>
      <w:r>
        <w:tab/>
        <w:t xml:space="preserve">apply the </w:t>
      </w:r>
      <w:r>
        <w:rPr>
          <w:i/>
        </w:rPr>
        <w:t>additionalPmax</w:t>
      </w:r>
      <w:r>
        <w:t xml:space="preserve"> for UL;</w:t>
      </w:r>
    </w:p>
    <w:p>
      <w:pPr>
        <w:pStyle w:val="B4"/>
      </w:pPr>
      <w:r>
        <w:t>4&gt;</w:t>
      </w:r>
      <w:r>
        <w:tab/>
        <w:t>else:</w:t>
      </w:r>
    </w:p>
    <w:p>
      <w:pPr>
        <w:pStyle w:val="B5"/>
      </w:pPr>
      <w:r>
        <w:t>5&gt;</w:t>
      </w:r>
      <w:r>
        <w:tab/>
        <w:t xml:space="preserve">apply the </w:t>
      </w:r>
      <w:r>
        <w:rPr>
          <w:i/>
        </w:rPr>
        <w:t>p-Max</w:t>
      </w:r>
      <w:r>
        <w:t xml:space="preserve"> in </w:t>
      </w:r>
      <w:r>
        <w:rPr>
          <w:i/>
        </w:rPr>
        <w:t>uplinkConfigCommon</w:t>
      </w:r>
      <w:r>
        <w:t xml:space="preserve"> for UL;</w:t>
      </w:r>
    </w:p>
    <w:p>
      <w:pPr>
        <w:pStyle w:val="B4"/>
      </w:pPr>
      <w:r>
        <w:t>4&gt;</w:t>
      </w:r>
      <w:r>
        <w:tab/>
        <w:t xml:space="preserve">if </w:t>
      </w:r>
      <w:r>
        <w:rPr>
          <w:i/>
        </w:rPr>
        <w:t>supplementaryUplink</w:t>
      </w:r>
      <w:r>
        <w:t xml:space="preserve"> is present in </w:t>
      </w:r>
      <w:r>
        <w:rPr>
          <w:i/>
        </w:rPr>
        <w:t>servingCellConfigCommon</w:t>
      </w:r>
      <w:r>
        <w:t>; and</w:t>
      </w:r>
    </w:p>
    <w:p>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B4"/>
      </w:pPr>
      <w:r>
        <w:t>4&gt;</w:t>
      </w:r>
      <w:r>
        <w:tab/>
        <w:t>if the UE supports an uplink channel bandwidth with a maximum transmission bandwidth configuration (see TS 38.101-1 [15] and TS 38.101-2 [39]) which</w:t>
      </w:r>
    </w:p>
    <w:p>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B5"/>
      </w:pPr>
      <w:r>
        <w:t>-</w:t>
      </w:r>
      <w:r>
        <w:tab/>
        <w:t>is wider than or equal to the bandwidth of the initial uplink BWP of the SUL:</w:t>
      </w:r>
    </w:p>
    <w:p>
      <w:pPr>
        <w:pStyle w:val="B5"/>
      </w:pPr>
      <w:r>
        <w:t>5&gt;</w:t>
      </w:r>
      <w:r>
        <w:tab/>
        <w:t>consider supplementary uplink as configured in the serving cell;</w:t>
      </w:r>
    </w:p>
    <w:p>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B5"/>
      </w:pPr>
      <w:r>
        <w:t>5&gt;</w:t>
      </w:r>
      <w:r>
        <w:tab/>
        <w:t>apply a supported supplementary uplink channel bandwidth with a maximum transmission bandwidth which</w:t>
      </w:r>
    </w:p>
    <w:p>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B6"/>
        <w:rPr>
          <w:lang w:val="en-GB"/>
        </w:rPr>
      </w:pPr>
      <w:r>
        <w:rPr>
          <w:lang w:val="en-GB"/>
        </w:rPr>
        <w:t>-</w:t>
      </w:r>
      <w:r>
        <w:rPr>
          <w:lang w:val="en-GB"/>
        </w:rPr>
        <w:tab/>
        <w:t>is wider than or equal to the bandwidth of the initial BWP of the SUL;</w:t>
      </w:r>
    </w:p>
    <w:p>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B5"/>
      </w:pPr>
      <w:r>
        <w:t>5&gt;</w:t>
      </w:r>
      <w:r>
        <w:tab/>
        <w:t>else:</w:t>
      </w:r>
    </w:p>
    <w:p>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pPr>
        <w:pStyle w:val="B2"/>
      </w:pPr>
      <w:r>
        <w:t>2&gt;</w:t>
      </w:r>
      <w:r>
        <w:tab/>
        <w:t>else:</w:t>
      </w:r>
    </w:p>
    <w:p>
      <w:pPr>
        <w:pStyle w:val="B3"/>
      </w:pPr>
      <w:r>
        <w:t>3&gt;</w:t>
      </w:r>
      <w:r>
        <w:tab/>
        <w:t>consider the cell as barred in accordance with TS 38.304 [20]; and</w:t>
      </w:r>
    </w:p>
    <w:p>
      <w:pPr>
        <w:pStyle w:val="B3"/>
      </w:pPr>
      <w:r>
        <w:t>3&gt;</w:t>
      </w:r>
      <w:r>
        <w:tab/>
        <w:t xml:space="preserve">perform barring as if </w:t>
      </w:r>
      <w:r>
        <w:rPr>
          <w:i/>
        </w:rPr>
        <w:t>intraFreqReselection</w:t>
      </w:r>
      <w:r>
        <w:t xml:space="preserve"> is set to </w:t>
      </w:r>
      <w:r>
        <w:rPr>
          <w:i/>
        </w:rPr>
        <w:t>notAllowed</w:t>
      </w:r>
      <w:r>
        <w:t>;</w:t>
      </w:r>
    </w:p>
    <w:p>
      <w:pPr>
        <w:pStyle w:val="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r>
        <w:rPr>
          <w:rFonts w:eastAsia="MS Mincho"/>
        </w:rPr>
        <w:t xml:space="preserve">Upon receiving </w:t>
      </w:r>
      <w:r>
        <w:rPr>
          <w:i/>
        </w:rPr>
        <w:t>SIB2</w:t>
      </w:r>
      <w:r>
        <w:t>, the UE shall:</w:t>
      </w:r>
    </w:p>
    <w:p>
      <w:pPr>
        <w:pStyle w:val="B1"/>
      </w:pPr>
      <w:r>
        <w:rPr>
          <w:rFonts w:eastAsia="MS Mincho"/>
        </w:rPr>
        <w:t>1&gt;</w:t>
      </w:r>
      <w:r>
        <w:rPr>
          <w:rFonts w:eastAsia="MS Mincho"/>
        </w:rPr>
        <w:tab/>
        <w:t xml:space="preserve">if </w:t>
      </w:r>
      <w:r>
        <w:t>in RRC_IDLE or in RRC_INACTIVE or in RRC_CONNECTED while T311 is running:</w:t>
      </w:r>
    </w:p>
    <w:p>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4"/>
      </w:pPr>
      <w:r>
        <w:rPr>
          <w:rFonts w:eastAsia="MS Mincho"/>
        </w:rPr>
        <w:t>4&gt;</w:t>
      </w:r>
      <w:r>
        <w:rPr>
          <w:rFonts w:eastAsia="MS Mincho"/>
        </w:rPr>
        <w:tab/>
      </w:r>
      <w:r>
        <w:t xml:space="preserve">apply the </w:t>
      </w:r>
      <w:r>
        <w:rPr>
          <w:i/>
        </w:rPr>
        <w:t>additionalPmax</w:t>
      </w:r>
      <w:r>
        <w:t>;</w:t>
      </w:r>
    </w:p>
    <w:p>
      <w:pPr>
        <w:pStyle w:val="B3"/>
        <w:rPr>
          <w:rFonts w:eastAsia="MS Mincho"/>
        </w:rPr>
      </w:pPr>
      <w:r>
        <w:rPr>
          <w:rFonts w:eastAsia="MS Mincho"/>
        </w:rPr>
        <w:t>3&gt;</w:t>
      </w:r>
      <w:r>
        <w:rPr>
          <w:rFonts w:eastAsia="MS Mincho"/>
        </w:rPr>
        <w:tab/>
        <w:t>else:</w:t>
      </w:r>
    </w:p>
    <w:p>
      <w:pPr>
        <w:pStyle w:val="B4"/>
      </w:pPr>
      <w:r>
        <w:rPr>
          <w:rFonts w:eastAsia="MS Mincho"/>
        </w:rPr>
        <w:t>4&gt;</w:t>
      </w:r>
      <w:r>
        <w:rPr>
          <w:rFonts w:eastAsia="MS Mincho"/>
        </w:rPr>
        <w:tab/>
      </w:r>
      <w:r>
        <w:t xml:space="preserve">apply the </w:t>
      </w:r>
      <w:r>
        <w:rPr>
          <w:i/>
        </w:rPr>
        <w:t>p-Max</w:t>
      </w:r>
      <w:r>
        <w:t>;</w:t>
      </w:r>
    </w:p>
    <w:p>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pPr>
        <w:pStyle w:val="B5"/>
        <w:rPr>
          <w:lang w:eastAsia="zh-CN"/>
        </w:rPr>
      </w:pPr>
      <w:r>
        <w:rPr>
          <w:lang w:eastAsia="zh-CN"/>
        </w:rPr>
        <w:t>5&gt;</w:t>
      </w:r>
      <w:r>
        <w:rPr>
          <w:lang w:eastAsia="zh-CN"/>
        </w:rPr>
        <w:tab/>
        <w:t>else:</w:t>
      </w:r>
    </w:p>
    <w:p>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pPr>
        <w:pStyle w:val="B4"/>
        <w:rPr>
          <w:lang w:eastAsia="zh-CN"/>
        </w:rPr>
      </w:pPr>
      <w:r>
        <w:rPr>
          <w:lang w:eastAsia="zh-CN"/>
        </w:rPr>
        <w:t>4&gt;</w:t>
      </w:r>
      <w:r>
        <w:rPr>
          <w:lang w:eastAsia="zh-CN"/>
        </w:rPr>
        <w:tab/>
        <w:t>else:</w:t>
      </w:r>
    </w:p>
    <w:p>
      <w:pPr>
        <w:pStyle w:val="B5"/>
      </w:pPr>
      <w:r>
        <w:t>5&gt;</w:t>
      </w:r>
      <w:r>
        <w:tab/>
        <w:t xml:space="preserve">apply the </w:t>
      </w:r>
      <w:r>
        <w:rPr>
          <w:i/>
        </w:rPr>
        <w:t>p-Max.</w:t>
      </w:r>
    </w:p>
    <w:p>
      <w:pPr>
        <w:pStyle w:val="B2"/>
        <w:rPr>
          <w:rFonts w:eastAsia="MS Mincho"/>
        </w:rPr>
      </w:pPr>
      <w:r>
        <w:rPr>
          <w:rFonts w:eastAsia="MS Mincho"/>
        </w:rPr>
        <w:t>2&gt;</w:t>
      </w:r>
      <w:r>
        <w:rPr>
          <w:rFonts w:eastAsia="MS Mincho"/>
        </w:rPr>
        <w:tab/>
        <w:t>else:</w:t>
      </w:r>
    </w:p>
    <w:p>
      <w:pPr>
        <w:pStyle w:val="B3"/>
        <w:rPr>
          <w:rFonts w:eastAsia="MS Mincho"/>
        </w:rPr>
      </w:pPr>
      <w:r>
        <w:rPr>
          <w:rFonts w:eastAsia="MS Mincho"/>
        </w:rPr>
        <w:t>3&gt;</w:t>
      </w:r>
      <w:r>
        <w:rPr>
          <w:rFonts w:eastAsia="MS Mincho"/>
        </w:rPr>
        <w:tab/>
      </w:r>
      <w:r>
        <w:t xml:space="preserve">apply the </w:t>
      </w:r>
      <w:r>
        <w:rPr>
          <w:i/>
        </w:rPr>
        <w:t>p-Max</w:t>
      </w:r>
      <w:r>
        <w:t>;</w:t>
      </w:r>
    </w:p>
    <w:p>
      <w:pPr>
        <w:pStyle w:val="5"/>
      </w:pPr>
      <w:bookmarkStart w:id="97" w:name="_Toc60776721"/>
      <w:bookmarkStart w:id="98" w:name="_Toc90650593"/>
      <w:r>
        <w:t>5.2.2.4.4</w:t>
      </w:r>
      <w:r>
        <w:tab/>
        <w:t xml:space="preserve">Actions upon reception of </w:t>
      </w:r>
      <w:r>
        <w:rPr>
          <w:i/>
        </w:rPr>
        <w:t>SIB3</w:t>
      </w:r>
      <w:bookmarkEnd w:id="97"/>
      <w:bookmarkEnd w:id="98"/>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5"/>
      </w:pPr>
      <w:bookmarkStart w:id="99" w:name="_Toc60776722"/>
      <w:bookmarkStart w:id="100" w:name="_Toc90650594"/>
      <w:r>
        <w:t>5.2.2.4.5</w:t>
      </w:r>
      <w:r>
        <w:tab/>
        <w:t xml:space="preserve">Actions upon reception of </w:t>
      </w:r>
      <w:r>
        <w:rPr>
          <w:i/>
        </w:rPr>
        <w:t>SIB4</w:t>
      </w:r>
      <w:bookmarkEnd w:id="99"/>
      <w:bookmarkEnd w:id="100"/>
    </w:p>
    <w:p>
      <w:r>
        <w:t xml:space="preserve">Upon receiving </w:t>
      </w:r>
      <w:r>
        <w:rPr>
          <w:i/>
        </w:rPr>
        <w:t>SIB4</w:t>
      </w:r>
      <w:r>
        <w:t xml:space="preserve"> the UE shall:</w:t>
      </w:r>
    </w:p>
    <w:p>
      <w:pPr>
        <w:pStyle w:val="B1"/>
      </w:pPr>
      <w:r>
        <w:t>1&gt;</w:t>
      </w:r>
      <w:r>
        <w:tab/>
        <w:t>if in RRC_IDLE, or in RRC_INACTIVE or in RRC_CONNECTED while T311 is running:</w:t>
      </w:r>
    </w:p>
    <w:p>
      <w:pPr>
        <w:pStyle w:val="B2"/>
      </w:pPr>
      <w:r>
        <w:t>2&gt;</w:t>
      </w:r>
      <w:r>
        <w:tab/>
        <w:t xml:space="preserve">for each entry in the </w:t>
      </w:r>
      <w:r>
        <w:rPr>
          <w:i/>
        </w:rPr>
        <w:t>interFreqCarrierFreqList</w:t>
      </w:r>
      <w:r>
        <w:t>:</w:t>
      </w:r>
    </w:p>
    <w:p>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pPr>
        <w:pStyle w:val="B3"/>
      </w:pPr>
      <w:r>
        <w:t>3&gt;</w:t>
      </w:r>
      <w:r>
        <w:tab/>
        <w:t xml:space="preserve">if, the frequency band selected by the UE in </w:t>
      </w:r>
      <w:r>
        <w:rPr>
          <w:i/>
        </w:rPr>
        <w:t>frequencyBandList</w:t>
      </w:r>
      <w:r>
        <w:t xml:space="preserve"> to represent a non-serving NR carrier frequency is not a downlink only band:</w:t>
      </w:r>
    </w:p>
    <w:p>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6"/>
        <w:rPr>
          <w:lang w:val="en-GB"/>
        </w:rPr>
      </w:pPr>
      <w:r>
        <w:rPr>
          <w:lang w:val="en-GB"/>
        </w:rPr>
        <w:t>6&gt;</w:t>
      </w:r>
      <w:r>
        <w:rPr>
          <w:lang w:val="en-GB"/>
        </w:rPr>
        <w:tab/>
        <w:t xml:space="preserve">apply the </w:t>
      </w:r>
      <w:r>
        <w:rPr>
          <w:i/>
          <w:lang w:val="en-GB"/>
        </w:rPr>
        <w:t>additionalPmax</w:t>
      </w:r>
      <w:r>
        <w:rPr>
          <w:lang w:val="en-GB"/>
        </w:rPr>
        <w:t>;</w:t>
      </w:r>
    </w:p>
    <w:p>
      <w:pPr>
        <w:pStyle w:val="B5"/>
      </w:pPr>
      <w:r>
        <w:t>5&gt;</w:t>
      </w:r>
      <w:r>
        <w:tab/>
        <w:t>else:</w:t>
      </w:r>
    </w:p>
    <w:p>
      <w:pPr>
        <w:pStyle w:val="B6"/>
        <w:rPr>
          <w:lang w:val="en-GB"/>
        </w:rPr>
      </w:pPr>
      <w:r>
        <w:rPr>
          <w:lang w:val="en-GB"/>
        </w:rPr>
        <w:t>6&gt;</w:t>
      </w:r>
      <w:r>
        <w:rPr>
          <w:lang w:val="en-GB"/>
        </w:rPr>
        <w:tab/>
        <w:t xml:space="preserve">apply the </w:t>
      </w:r>
      <w:r>
        <w:rPr>
          <w:i/>
          <w:lang w:val="en-GB"/>
        </w:rPr>
        <w:t>p-Max</w:t>
      </w:r>
      <w:r>
        <w:rPr>
          <w:lang w:val="en-GB"/>
        </w:rPr>
        <w:t>;</w:t>
      </w:r>
    </w:p>
    <w:p>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pPr>
        <w:pStyle w:val="B6"/>
        <w:rPr>
          <w:rFonts w:eastAsia="等线"/>
          <w:lang w:val="en-GB" w:eastAsia="zh-CN"/>
        </w:rPr>
      </w:pPr>
      <w:r>
        <w:rPr>
          <w:rFonts w:eastAsia="等线"/>
          <w:lang w:val="en-GB" w:eastAsia="zh-CN"/>
        </w:rPr>
        <w:t>6&gt;</w:t>
      </w:r>
      <w:r>
        <w:rPr>
          <w:rFonts w:eastAsia="等线"/>
          <w:lang w:val="en-GB" w:eastAsia="zh-CN"/>
        </w:rPr>
        <w:tab/>
        <w:t>else:</w:t>
      </w:r>
    </w:p>
    <w:p>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pPr>
        <w:pStyle w:val="B5"/>
        <w:rPr>
          <w:rFonts w:eastAsia="等线"/>
        </w:rPr>
      </w:pPr>
      <w:r>
        <w:rPr>
          <w:rFonts w:eastAsia="等线"/>
        </w:rPr>
        <w:t>5&gt;</w:t>
      </w:r>
      <w:r>
        <w:rPr>
          <w:rFonts w:eastAsia="等线"/>
        </w:rPr>
        <w:tab/>
        <w:t>else:</w:t>
      </w:r>
    </w:p>
    <w:p>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pPr>
        <w:pStyle w:val="B4"/>
      </w:pPr>
      <w:r>
        <w:t>4&gt;</w:t>
      </w:r>
      <w:r>
        <w:tab/>
        <w:t>else:</w:t>
      </w:r>
    </w:p>
    <w:p>
      <w:pPr>
        <w:pStyle w:val="B5"/>
      </w:pPr>
      <w:r>
        <w:t>5&gt;</w:t>
      </w:r>
      <w:r>
        <w:tab/>
        <w:t xml:space="preserve">apply the </w:t>
      </w:r>
      <w:r>
        <w:rPr>
          <w:i/>
        </w:rPr>
        <w:t>p-Max</w:t>
      </w:r>
      <w:r>
        <w:t>;</w:t>
      </w:r>
    </w:p>
    <w:p>
      <w:pPr>
        <w:pStyle w:val="B1"/>
      </w:pPr>
      <w:r>
        <w:t>1&gt;</w:t>
      </w:r>
      <w:r>
        <w:tab/>
        <w:t>if in RRC_IDLE or RRC_INACTIVE, and T331 is running:</w:t>
      </w:r>
    </w:p>
    <w:p>
      <w:pPr>
        <w:pStyle w:val="B2"/>
      </w:pPr>
      <w:r>
        <w:t>2&gt;</w:t>
      </w:r>
      <w:r>
        <w:tab/>
        <w:t>perform the actions as specified in 5.7.8.1a;</w:t>
      </w:r>
    </w:p>
    <w:p>
      <w:pPr>
        <w:pStyle w:val="5"/>
      </w:pPr>
      <w:bookmarkStart w:id="101" w:name="_Toc60776723"/>
      <w:bookmarkStart w:id="102" w:name="_Toc90650595"/>
      <w:r>
        <w:t>5.2.2.4.6</w:t>
      </w:r>
      <w:r>
        <w:tab/>
        <w:t xml:space="preserve">Actions upon reception of </w:t>
      </w:r>
      <w:r>
        <w:rPr>
          <w:i/>
        </w:rPr>
        <w:t>SIB5</w:t>
      </w:r>
      <w:bookmarkEnd w:id="101"/>
      <w:bookmarkEnd w:id="102"/>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5"/>
      </w:pPr>
      <w:bookmarkStart w:id="103" w:name="_Toc60776724"/>
      <w:bookmarkStart w:id="104" w:name="_Toc90650596"/>
      <w:r>
        <w:t>5.2.2.4.7</w:t>
      </w:r>
      <w:r>
        <w:tab/>
        <w:t xml:space="preserve">Actions upon reception of </w:t>
      </w:r>
      <w:r>
        <w:rPr>
          <w:i/>
        </w:rPr>
        <w:t>SIB6</w:t>
      </w:r>
      <w:bookmarkEnd w:id="103"/>
      <w:bookmarkEnd w:id="104"/>
    </w:p>
    <w:p>
      <w:r>
        <w:t xml:space="preserve">Upon receiving the </w:t>
      </w:r>
      <w:r>
        <w:rPr>
          <w:i/>
        </w:rPr>
        <w:t>SIB6</w:t>
      </w:r>
      <w:r>
        <w:t xml:space="preserve"> the UE shall:</w:t>
      </w:r>
    </w:p>
    <w:p>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5"/>
      </w:pPr>
      <w:bookmarkStart w:id="105" w:name="_Toc60776725"/>
      <w:bookmarkStart w:id="106" w:name="_Toc90650597"/>
      <w:r>
        <w:t>5.2.2.4.8</w:t>
      </w:r>
      <w:r>
        <w:tab/>
        <w:t xml:space="preserve">Actions upon reception of </w:t>
      </w:r>
      <w:r>
        <w:rPr>
          <w:i/>
        </w:rPr>
        <w:t>SIB7</w:t>
      </w:r>
      <w:bookmarkEnd w:id="105"/>
      <w:bookmarkEnd w:id="106"/>
    </w:p>
    <w:p>
      <w:r>
        <w:t xml:space="preserve">Upon receiving the </w:t>
      </w:r>
      <w:r>
        <w:rPr>
          <w:i/>
        </w:rPr>
        <w:t xml:space="preserve">SIB7 </w:t>
      </w:r>
      <w:r>
        <w:t>the UE shall:</w:t>
      </w:r>
    </w:p>
    <w:p>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B2"/>
      </w:pPr>
      <w:r>
        <w:t>2&gt;</w:t>
      </w:r>
      <w:r>
        <w:tab/>
        <w:t xml:space="preserve">discard any previously buffered </w:t>
      </w:r>
      <w:r>
        <w:rPr>
          <w:i/>
        </w:rPr>
        <w:t>warningMessageSegment</w:t>
      </w:r>
      <w:r>
        <w:t>;</w:t>
      </w:r>
    </w:p>
    <w:p>
      <w:pPr>
        <w:pStyle w:val="B2"/>
      </w:pPr>
      <w:r>
        <w:t>2&gt;</w:t>
      </w:r>
      <w:r>
        <w:tab/>
        <w:t>if all segments of a warning message have been received:</w:t>
      </w:r>
    </w:p>
    <w:p>
      <w:pPr>
        <w:pStyle w:val="B3"/>
      </w:pPr>
      <w:r>
        <w:t>3&gt;</w:t>
      </w:r>
      <w:r>
        <w:tab/>
        <w:t xml:space="preserve">assemble the </w:t>
      </w:r>
      <w:r>
        <w:rPr>
          <w:lang w:eastAsia="zh-CN"/>
        </w:rPr>
        <w:t xml:space="preserve">warning message </w:t>
      </w:r>
      <w:r>
        <w:t xml:space="preserve">from the received </w:t>
      </w:r>
      <w:r>
        <w:rPr>
          <w:i/>
        </w:rPr>
        <w:t>warningMessageSegment(s)</w:t>
      </w:r>
      <w:r>
        <w:t>;</w:t>
      </w:r>
    </w:p>
    <w:p>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B3"/>
      </w:pPr>
      <w:r>
        <w:t>3&gt;</w:t>
      </w:r>
      <w:r>
        <w:tab/>
        <w:t xml:space="preserve">stop reception of </w:t>
      </w:r>
      <w:r>
        <w:rPr>
          <w:i/>
        </w:rPr>
        <w:t>SIB7</w:t>
      </w:r>
      <w:r>
        <w:t>;</w:t>
      </w:r>
    </w:p>
    <w:p>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pPr>
        <w:pStyle w:val="B2"/>
      </w:pPr>
      <w:r>
        <w:t>2&gt;</w:t>
      </w:r>
      <w:r>
        <w:tab/>
        <w:t>else:</w:t>
      </w:r>
    </w:p>
    <w:p>
      <w:pPr>
        <w:pStyle w:val="B3"/>
      </w:pPr>
      <w:r>
        <w:t>3&gt;</w:t>
      </w:r>
      <w:r>
        <w:tab/>
        <w:t xml:space="preserve">store the received </w:t>
      </w:r>
      <w:r>
        <w:rPr>
          <w:i/>
        </w:rPr>
        <w:t>warningMessageSegment</w:t>
      </w:r>
      <w:r>
        <w:t>;</w:t>
      </w:r>
    </w:p>
    <w:p>
      <w:pPr>
        <w:pStyle w:val="B3"/>
      </w:pPr>
      <w:r>
        <w:t>3&gt;</w:t>
      </w:r>
      <w:r>
        <w:tab/>
        <w:t xml:space="preserve">continue reception of </w:t>
      </w:r>
      <w:r>
        <w:rPr>
          <w:i/>
        </w:rPr>
        <w:t>SIB7</w:t>
      </w:r>
      <w:r>
        <w:t>;</w:t>
      </w:r>
    </w:p>
    <w:p>
      <w:pPr>
        <w:pStyle w:val="B1"/>
      </w:pPr>
      <w:r>
        <w:t>1&gt;</w:t>
      </w:r>
      <w:r>
        <w:tab/>
        <w:t>else if all segments of a warning message have been received:</w:t>
      </w:r>
    </w:p>
    <w:p>
      <w:pPr>
        <w:pStyle w:val="B2"/>
      </w:pPr>
      <w:r>
        <w:t>2&gt;</w:t>
      </w:r>
      <w:r>
        <w:tab/>
        <w:t xml:space="preserve">assemble the </w:t>
      </w:r>
      <w:r>
        <w:rPr>
          <w:lang w:eastAsia="zh-CN"/>
        </w:rPr>
        <w:t>warning message</w:t>
      </w:r>
      <w:r>
        <w:t xml:space="preserve"> from the received </w:t>
      </w:r>
      <w:r>
        <w:rPr>
          <w:i/>
        </w:rPr>
        <w:t>warningMessageSegment(s)</w:t>
      </w:r>
      <w:r>
        <w:t>;</w:t>
      </w:r>
    </w:p>
    <w:p>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B2"/>
      </w:pPr>
      <w:r>
        <w:t>2&gt;</w:t>
      </w:r>
      <w:r>
        <w:tab/>
        <w:t xml:space="preserve">stop reception of </w:t>
      </w:r>
      <w:r>
        <w:rPr>
          <w:i/>
        </w:rPr>
        <w:t>SIB7</w:t>
      </w:r>
      <w:r>
        <w:t>;</w:t>
      </w:r>
    </w:p>
    <w:p>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pPr>
        <w:pStyle w:val="B1"/>
      </w:pPr>
      <w:r>
        <w:t>1&gt;</w:t>
      </w:r>
      <w:r>
        <w:tab/>
        <w:t>else:</w:t>
      </w:r>
    </w:p>
    <w:p>
      <w:pPr>
        <w:pStyle w:val="B2"/>
      </w:pPr>
      <w:r>
        <w:t>2&gt;</w:t>
      </w:r>
      <w:r>
        <w:tab/>
        <w:t xml:space="preserve">store the received </w:t>
      </w:r>
      <w:r>
        <w:rPr>
          <w:i/>
        </w:rPr>
        <w:t>warningMessageSegment</w:t>
      </w:r>
      <w:r>
        <w:t>;</w:t>
      </w:r>
    </w:p>
    <w:p>
      <w:pPr>
        <w:pStyle w:val="B2"/>
      </w:pPr>
      <w:r>
        <w:t>2&gt;</w:t>
      </w:r>
      <w:r>
        <w:tab/>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5"/>
      </w:pPr>
      <w:bookmarkStart w:id="107" w:name="_Toc60776726"/>
      <w:bookmarkStart w:id="108" w:name="_Toc90650598"/>
      <w:r>
        <w:t>5.2.2.4.9</w:t>
      </w:r>
      <w:r>
        <w:tab/>
        <w:t xml:space="preserve">Actions upon reception of </w:t>
      </w:r>
      <w:r>
        <w:rPr>
          <w:i/>
        </w:rPr>
        <w:t>SIB8</w:t>
      </w:r>
      <w:bookmarkEnd w:id="107"/>
      <w:bookmarkEnd w:id="108"/>
    </w:p>
    <w:p>
      <w:r>
        <w:t xml:space="preserve">Upon receiving the </w:t>
      </w:r>
      <w:r>
        <w:rPr>
          <w:i/>
        </w:rPr>
        <w:t>SIB8</w:t>
      </w:r>
      <w:r>
        <w:t xml:space="preserve"> the UE shall:</w:t>
      </w:r>
    </w:p>
    <w:p>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B2"/>
      </w:pPr>
      <w:r>
        <w:t>2&gt;</w:t>
      </w:r>
      <w:r>
        <w:tab/>
        <w:t xml:space="preserve">continue reception of </w:t>
      </w:r>
      <w:r>
        <w:rPr>
          <w:i/>
        </w:rPr>
        <w:t>SIB8</w:t>
      </w:r>
      <w:r>
        <w:t>;</w:t>
      </w:r>
    </w:p>
    <w:p>
      <w:pPr>
        <w:pStyle w:val="B1"/>
      </w:pPr>
      <w:r>
        <w:t>1&gt;</w:t>
      </w:r>
      <w:r>
        <w:tab/>
        <w:t>else:</w:t>
      </w:r>
    </w:p>
    <w:p>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B3"/>
      </w:pPr>
      <w:r>
        <w:t>3&gt;</w:t>
      </w:r>
      <w:r>
        <w:tab/>
        <w:t xml:space="preserve">store the received </w:t>
      </w:r>
      <w:r>
        <w:rPr>
          <w:i/>
        </w:rPr>
        <w:t>warningMessageSegment</w:t>
      </w:r>
      <w:r>
        <w:t>;</w:t>
      </w:r>
    </w:p>
    <w:p>
      <w:pPr>
        <w:pStyle w:val="B3"/>
      </w:pPr>
      <w:r>
        <w:t>3&gt;</w:t>
      </w:r>
      <w:r>
        <w:tab/>
        <w:t xml:space="preserve">store the received </w:t>
      </w:r>
      <w:r>
        <w:rPr>
          <w:i/>
        </w:rPr>
        <w:t>warningAreaCoordinatesSegment</w:t>
      </w:r>
      <w:r>
        <w:t xml:space="preserve"> (if any);</w:t>
      </w:r>
    </w:p>
    <w:p>
      <w:pPr>
        <w:pStyle w:val="B3"/>
      </w:pPr>
      <w:r>
        <w:t>3&gt;</w:t>
      </w:r>
      <w:r>
        <w:tab/>
        <w:t>if all segments of a warning message and geographical area coordinates (if any) have been received:</w:t>
      </w:r>
    </w:p>
    <w:p>
      <w:pPr>
        <w:pStyle w:val="B4"/>
      </w:pPr>
      <w:r>
        <w:t>4&gt;</w:t>
      </w:r>
      <w:r>
        <w:tab/>
        <w:t xml:space="preserve">assemble the </w:t>
      </w:r>
      <w:r>
        <w:rPr>
          <w:lang w:eastAsia="zh-CN"/>
        </w:rPr>
        <w:t>warning message</w:t>
      </w:r>
      <w:r>
        <w:t xml:space="preserve"> from the received </w:t>
      </w:r>
      <w:r>
        <w:rPr>
          <w:i/>
        </w:rPr>
        <w:t>warningMessageSegment</w:t>
      </w:r>
      <w:r>
        <w:t>;</w:t>
      </w:r>
    </w:p>
    <w:p>
      <w:pPr>
        <w:pStyle w:val="B4"/>
      </w:pPr>
      <w:r>
        <w:t>4&gt;</w:t>
      </w:r>
      <w:r>
        <w:tab/>
        <w:t xml:space="preserve">assemble the geographical area coordinates from the received </w:t>
      </w:r>
      <w:r>
        <w:rPr>
          <w:i/>
        </w:rPr>
        <w:t>warningAreaCoordinatesSegment</w:t>
      </w:r>
      <w:r>
        <w:t xml:space="preserve"> (if any);</w:t>
      </w:r>
    </w:p>
    <w:p>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B3"/>
      </w:pPr>
      <w:r>
        <w:t>3&gt;</w:t>
      </w:r>
      <w:r>
        <w:tab/>
        <w:t xml:space="preserve">continue reception of </w:t>
      </w:r>
      <w:r>
        <w:rPr>
          <w:i/>
        </w:rPr>
        <w:t>SIB8</w:t>
      </w:r>
      <w:r>
        <w:t>;</w:t>
      </w:r>
    </w:p>
    <w:p>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pPr>
        <w:pStyle w:val="B3"/>
      </w:pPr>
      <w:r>
        <w:t>3&gt;</w:t>
      </w:r>
      <w:r>
        <w:tab/>
        <w:t xml:space="preserve">store the received </w:t>
      </w:r>
      <w:r>
        <w:rPr>
          <w:i/>
        </w:rPr>
        <w:t>warningMessageSegment</w:t>
      </w:r>
      <w:r>
        <w:t>;</w:t>
      </w:r>
    </w:p>
    <w:p>
      <w:pPr>
        <w:pStyle w:val="B3"/>
      </w:pPr>
      <w:r>
        <w:t>3&gt;</w:t>
      </w:r>
      <w:r>
        <w:tab/>
        <w:t xml:space="preserve">store the received </w:t>
      </w:r>
      <w:r>
        <w:rPr>
          <w:i/>
        </w:rPr>
        <w:t>warningAreaCoordinatesSegment</w:t>
      </w:r>
      <w:r>
        <w:t xml:space="preserve"> (if any);</w:t>
      </w:r>
    </w:p>
    <w:p>
      <w:pPr>
        <w:pStyle w:val="B3"/>
      </w:pPr>
      <w:r>
        <w:t>3&gt;</w:t>
      </w:r>
      <w:r>
        <w:tab/>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NO"/>
      </w:pPr>
      <w:r>
        <w:t>NOTE:</w:t>
      </w:r>
      <w:r>
        <w:tab/>
        <w:t xml:space="preserve">The number of </w:t>
      </w:r>
      <w:r>
        <w:rPr>
          <w:lang w:eastAsia="zh-CN"/>
        </w:rPr>
        <w:t>warning messages</w:t>
      </w:r>
      <w:r>
        <w:t xml:space="preserve"> that a UE can re-assemble simultaneously is a function of UE implementation.</w:t>
      </w:r>
    </w:p>
    <w:p>
      <w:pPr>
        <w:pStyle w:val="5"/>
      </w:pPr>
      <w:bookmarkStart w:id="109" w:name="_Toc60776727"/>
      <w:bookmarkStart w:id="110" w:name="_Toc90650599"/>
      <w:r>
        <w:t>5.2.2.4.10</w:t>
      </w:r>
      <w:r>
        <w:tab/>
        <w:t xml:space="preserve">Actions upon reception of </w:t>
      </w:r>
      <w:r>
        <w:rPr>
          <w:i/>
        </w:rPr>
        <w:t>SIB9</w:t>
      </w:r>
      <w:bookmarkEnd w:id="109"/>
      <w:bookmarkEnd w:id="110"/>
    </w:p>
    <w:p>
      <w:r>
        <w:t xml:space="preserve">Upon receiving </w:t>
      </w:r>
      <w:r>
        <w:rPr>
          <w:i/>
        </w:rPr>
        <w:t>SIB9</w:t>
      </w:r>
      <w:r>
        <w:t xml:space="preserve"> with r</w:t>
      </w:r>
      <w:r>
        <w:rPr>
          <w:i/>
        </w:rPr>
        <w:t>eferenceTimeInfo</w:t>
      </w:r>
      <w:r>
        <w:t>, the UE may perform the related actions as specified in subclause 5.7.1.3.</w:t>
      </w:r>
    </w:p>
    <w:p>
      <w:pPr>
        <w:pStyle w:val="5"/>
      </w:pPr>
      <w:bookmarkStart w:id="111" w:name="_Toc60776728"/>
      <w:bookmarkStart w:id="112" w:name="_Toc90650600"/>
      <w:r>
        <w:t>5.2.2.4.11</w:t>
      </w:r>
      <w:r>
        <w:tab/>
        <w:t xml:space="preserve">Actions upon reception of </w:t>
      </w:r>
      <w:r>
        <w:rPr>
          <w:i/>
        </w:rPr>
        <w:t>SIB10</w:t>
      </w:r>
      <w:bookmarkEnd w:id="111"/>
      <w:bookmarkEnd w:id="112"/>
    </w:p>
    <w:p>
      <w:r>
        <w:t xml:space="preserve">Upon receiving </w:t>
      </w:r>
      <w:r>
        <w:rPr>
          <w:i/>
        </w:rPr>
        <w:t>SIB10</w:t>
      </w:r>
      <w:r>
        <w:t>, the UE shall:</w:t>
      </w:r>
    </w:p>
    <w:p>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pPr>
        <w:pStyle w:val="5"/>
      </w:pPr>
      <w:bookmarkStart w:id="113" w:name="_Toc60776729"/>
      <w:bookmarkStart w:id="114" w:name="_Toc90650601"/>
      <w:r>
        <w:t>5.2.2.4.12</w:t>
      </w:r>
      <w:r>
        <w:tab/>
        <w:t xml:space="preserve">Actions upon reception of </w:t>
      </w:r>
      <w:r>
        <w:rPr>
          <w:i/>
        </w:rPr>
        <w:t>SIB11</w:t>
      </w:r>
      <w:bookmarkEnd w:id="113"/>
      <w:bookmarkEnd w:id="114"/>
    </w:p>
    <w:p>
      <w:r>
        <w:t xml:space="preserve">Upon receiving </w:t>
      </w:r>
      <w:r>
        <w:rPr>
          <w:i/>
        </w:rPr>
        <w:t>SIB11</w:t>
      </w:r>
      <w:r>
        <w:t>, the UE shall:</w:t>
      </w:r>
    </w:p>
    <w:p>
      <w:pPr>
        <w:pStyle w:val="B1"/>
      </w:pPr>
      <w:r>
        <w:t>1&gt;</w:t>
      </w:r>
      <w:r>
        <w:tab/>
        <w:t>if in RRC_IDLE or RRC_INACTIVE, and T331 is running:</w:t>
      </w:r>
    </w:p>
    <w:p>
      <w:pPr>
        <w:pStyle w:val="B2"/>
      </w:pPr>
      <w:r>
        <w:t>2&gt;</w:t>
      </w:r>
      <w:r>
        <w:tab/>
        <w:t>perform the actions as specified in 5.7.8.1a;</w:t>
      </w:r>
    </w:p>
    <w:p>
      <w:pPr>
        <w:pStyle w:val="5"/>
        <w:rPr>
          <w:i/>
        </w:rPr>
      </w:pPr>
      <w:bookmarkStart w:id="115" w:name="_Toc60776730"/>
      <w:bookmarkStart w:id="116" w:name="_Toc90650602"/>
      <w:r>
        <w:t>5.2.2.4.13</w:t>
      </w:r>
      <w:r>
        <w:tab/>
        <w:t xml:space="preserve">Actions upon reception of </w:t>
      </w:r>
      <w:r>
        <w:rPr>
          <w:i/>
        </w:rPr>
        <w:t>SIB12</w:t>
      </w:r>
      <w:bookmarkEnd w:id="115"/>
      <w:bookmarkEnd w:id="116"/>
    </w:p>
    <w:p>
      <w:r>
        <w:t xml:space="preserve">Upon receiving </w:t>
      </w:r>
      <w:r>
        <w:rPr>
          <w:i/>
        </w:rPr>
        <w:t>SIB12</w:t>
      </w:r>
      <w:r>
        <w:t>, the UE shall:</w:t>
      </w:r>
    </w:p>
    <w:p>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pPr>
        <w:pStyle w:val="B2"/>
      </w:pPr>
      <w:r>
        <w:t>2&gt;</w:t>
      </w:r>
      <w:r>
        <w:tab/>
        <w:t>discard all stored segments;</w:t>
      </w:r>
    </w:p>
    <w:p>
      <w:pPr>
        <w:pStyle w:val="B1"/>
      </w:pPr>
      <w:r>
        <w:t>1&gt;</w:t>
      </w:r>
      <w:r>
        <w:tab/>
        <w:t>store the segment;</w:t>
      </w:r>
    </w:p>
    <w:p>
      <w:pPr>
        <w:pStyle w:val="B1"/>
      </w:pPr>
      <w:r>
        <w:t>1&gt;</w:t>
      </w:r>
      <w:r>
        <w:tab/>
        <w:t>if all segments have been received:</w:t>
      </w:r>
    </w:p>
    <w:p>
      <w:pPr>
        <w:pStyle w:val="B2"/>
      </w:pPr>
      <w:r>
        <w:t>2&gt;</w:t>
      </w:r>
      <w:r>
        <w:tab/>
        <w:t xml:space="preserve">assemble </w:t>
      </w:r>
      <w:r>
        <w:rPr>
          <w:i/>
          <w:iCs/>
        </w:rPr>
        <w:t>SIB12-IEs</w:t>
      </w:r>
      <w:r>
        <w:t xml:space="preserve"> from the received segments;</w:t>
      </w:r>
    </w:p>
    <w:p>
      <w:pPr>
        <w:pStyle w:val="B2"/>
      </w:pPr>
      <w:r>
        <w:t>2&gt;</w:t>
      </w:r>
      <w:r>
        <w:tab/>
        <w:t xml:space="preserve">if </w:t>
      </w:r>
      <w:r>
        <w:rPr>
          <w:i/>
        </w:rPr>
        <w:t xml:space="preserve">sl-FreqInfoList </w:t>
      </w:r>
      <w:r>
        <w:t xml:space="preserve">is included in </w:t>
      </w:r>
      <w:r>
        <w:rPr>
          <w:i/>
        </w:rPr>
        <w:t>sl-ConfigCommonNR</w:t>
      </w:r>
      <w:r>
        <w:t>:</w:t>
      </w:r>
    </w:p>
    <w:p>
      <w:pPr>
        <w:pStyle w:val="B3"/>
      </w:pPr>
      <w:r>
        <w:t>3&gt;</w:t>
      </w:r>
      <w:r>
        <w:tab/>
        <w:t xml:space="preserve">if configured to receive </w:t>
      </w:r>
      <w:r>
        <w:rPr>
          <w:lang w:eastAsia="zh-CN"/>
        </w:rPr>
        <w:t xml:space="preserve">NR </w:t>
      </w:r>
      <w:r>
        <w:t>sidelink communication:</w:t>
      </w:r>
    </w:p>
    <w:p>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B3"/>
      </w:pPr>
      <w:r>
        <w:t>3&gt;</w:t>
      </w:r>
      <w:r>
        <w:tab/>
        <w:t xml:space="preserve">if configured to transmit </w:t>
      </w:r>
      <w:r>
        <w:rPr>
          <w:lang w:eastAsia="zh-CN"/>
        </w:rPr>
        <w:t>NR s</w:t>
      </w:r>
      <w:r>
        <w:t>idelink communication:</w:t>
      </w:r>
    </w:p>
    <w:p>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B4"/>
      </w:pPr>
      <w:r>
        <w:t>4&gt;</w:t>
      </w:r>
      <w:r>
        <w:tab/>
        <w:t xml:space="preserve">use the synchronization configuration parameters for NR sidelink communication on frequencies included in </w:t>
      </w:r>
      <w:r>
        <w:rPr>
          <w:i/>
          <w:iCs/>
        </w:rPr>
        <w:t>sl-FreqInfoList</w:t>
      </w:r>
      <w:r>
        <w:t>, as specified in 5.8.5;</w:t>
      </w:r>
    </w:p>
    <w:p>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pPr>
        <w:pStyle w:val="B3"/>
      </w:pPr>
      <w:r>
        <w:t>3&gt;</w:t>
      </w:r>
      <w:r>
        <w:tab/>
        <w:t xml:space="preserve">perform </w:t>
      </w:r>
      <w:r>
        <w:rPr>
          <w:rFonts w:eastAsia="MS Mincho"/>
        </w:rPr>
        <w:t>sidelink D</w:t>
      </w:r>
      <w:r>
        <w:t>RB addition/modification/release as specified in 5.8.9.1a.1/5.8.9.1a.2</w:t>
      </w:r>
      <w:r>
        <w:rPr>
          <w:rFonts w:eastAsia="MS Mincho"/>
        </w:rPr>
        <w:t>;</w:t>
      </w:r>
    </w:p>
    <w:p>
      <w:pPr>
        <w:pStyle w:val="B2"/>
      </w:pPr>
      <w:r>
        <w:t xml:space="preserve">2&gt; if </w:t>
      </w:r>
      <w:r>
        <w:rPr>
          <w:i/>
          <w:iCs/>
        </w:rPr>
        <w:t>sl-MeasConfigCommon</w:t>
      </w:r>
      <w:r>
        <w:rPr>
          <w:rFonts w:cs="Courier New"/>
        </w:rPr>
        <w:t xml:space="preserve"> </w:t>
      </w:r>
      <w:r>
        <w:t xml:space="preserve">is included in </w:t>
      </w:r>
      <w:r>
        <w:rPr>
          <w:i/>
          <w:iCs/>
        </w:rPr>
        <w:t>sl-ConfigCommonNR</w:t>
      </w:r>
      <w:r>
        <w:t>:</w:t>
      </w:r>
    </w:p>
    <w:p>
      <w:pPr>
        <w:pStyle w:val="B3"/>
      </w:pPr>
      <w:r>
        <w:t>3&gt; store the NR sidelink measurement configuration.</w:t>
      </w:r>
    </w:p>
    <w:p>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pPr>
        <w:pStyle w:val="5"/>
        <w:rPr>
          <w:i/>
        </w:rPr>
      </w:pPr>
      <w:bookmarkStart w:id="117" w:name="_Toc60776731"/>
      <w:bookmarkStart w:id="118" w:name="_Toc90650603"/>
      <w:r>
        <w:t>5.2.2.4.14</w:t>
      </w:r>
      <w:r>
        <w:tab/>
        <w:t xml:space="preserve">Actions upon reception of </w:t>
      </w:r>
      <w:r>
        <w:rPr>
          <w:i/>
        </w:rPr>
        <w:t>SIB13</w:t>
      </w:r>
      <w:bookmarkEnd w:id="117"/>
      <w:bookmarkEnd w:id="118"/>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5"/>
      </w:pPr>
      <w:bookmarkStart w:id="119" w:name="_Toc60776732"/>
      <w:bookmarkStart w:id="120" w:name="_Toc90650604"/>
      <w:r>
        <w:t>5.2.2.4.15</w:t>
      </w:r>
      <w:r>
        <w:tab/>
        <w:t xml:space="preserve">Actions upon reception of </w:t>
      </w:r>
      <w:r>
        <w:rPr>
          <w:i/>
        </w:rPr>
        <w:t>SIB14</w:t>
      </w:r>
      <w:bookmarkEnd w:id="119"/>
      <w:bookmarkEnd w:id="120"/>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5"/>
        <w:rPr>
          <w:lang w:eastAsia="en-US"/>
        </w:rPr>
      </w:pPr>
      <w:bookmarkStart w:id="121" w:name="_Toc60776733"/>
      <w:bookmarkStart w:id="122" w:name="_Toc90650605"/>
      <w:r>
        <w:t>5.2.2.4.16</w:t>
      </w:r>
      <w:r>
        <w:tab/>
        <w:t xml:space="preserve">Actions upon reception of </w:t>
      </w:r>
      <w:r>
        <w:rPr>
          <w:i/>
        </w:rPr>
        <w:t>SIBpos</w:t>
      </w:r>
      <w:bookmarkEnd w:id="121"/>
      <w:bookmarkEnd w:id="122"/>
    </w:p>
    <w:p>
      <w:r>
        <w:t xml:space="preserve">No UE requirements related to the contents of the </w:t>
      </w:r>
      <w:r>
        <w:rPr>
          <w:i/>
        </w:rPr>
        <w:t xml:space="preserve">SIBpos </w:t>
      </w:r>
      <w:r>
        <w:t>apply other than those specified elsewhere e.g. within TS 37.355 [49], and/or within the corresponding field descriptions.</w:t>
      </w:r>
    </w:p>
    <w:p>
      <w:pPr>
        <w:pStyle w:val="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pPr>
        <w:rPr>
          <w:rFonts w:eastAsia="MS Mincho"/>
        </w:rPr>
      </w:pPr>
      <w:r>
        <w:t>The UE shall:</w:t>
      </w:r>
    </w:p>
    <w:p>
      <w:pPr>
        <w:pStyle w:val="B1"/>
      </w:pPr>
      <w:r>
        <w:t>1&gt;</w:t>
      </w:r>
      <w:r>
        <w:tab/>
        <w:t>if in RRC_IDLE or in RRC_INACTIVE or in RRC_CONNECTED while T311 is running:</w:t>
      </w:r>
    </w:p>
    <w:p>
      <w:pPr>
        <w:pStyle w:val="B2"/>
      </w:pPr>
      <w:r>
        <w:t>2&gt;</w:t>
      </w:r>
      <w:r>
        <w:tab/>
        <w:t xml:space="preserve">if the UE is unable to acquire the </w:t>
      </w:r>
      <w:r>
        <w:rPr>
          <w:i/>
        </w:rPr>
        <w:t>MIB</w:t>
      </w:r>
      <w:r>
        <w:t>:</w:t>
      </w:r>
    </w:p>
    <w:p>
      <w:pPr>
        <w:pStyle w:val="B3"/>
      </w:pPr>
      <w:r>
        <w:t>3&gt;</w:t>
      </w:r>
      <w:r>
        <w:tab/>
        <w:t>consider the cell as barred in accordance with TS 38.304 [20];</w:t>
      </w:r>
    </w:p>
    <w:p>
      <w:pPr>
        <w:pStyle w:val="B3"/>
      </w:pPr>
      <w:r>
        <w:t>3&gt;</w:t>
      </w:r>
      <w:r>
        <w:tab/>
        <w:t xml:space="preserve">perform barring as if </w:t>
      </w:r>
      <w:r>
        <w:rPr>
          <w:i/>
        </w:rPr>
        <w:t>intraFreqReselection</w:t>
      </w:r>
      <w:r>
        <w:t xml:space="preserve"> is set to allowed;</w:t>
      </w:r>
    </w:p>
    <w:p>
      <w:pPr>
        <w:pStyle w:val="B2"/>
      </w:pPr>
      <w:r>
        <w:t>2&gt;</w:t>
      </w:r>
      <w:r>
        <w:tab/>
        <w:t xml:space="preserve">else if the UE is unable to acquire the </w:t>
      </w:r>
      <w:r>
        <w:rPr>
          <w:i/>
        </w:rPr>
        <w:t>SIB1</w:t>
      </w:r>
      <w:r>
        <w:t>:</w:t>
      </w:r>
    </w:p>
    <w:p>
      <w:pPr>
        <w:pStyle w:val="B3"/>
      </w:pPr>
      <w:r>
        <w:t>3&gt;</w:t>
      </w:r>
      <w:r>
        <w:tab/>
        <w:t>consider the cell as barred in accordance with TS 38.304 [20];</w:t>
      </w:r>
    </w:p>
    <w:p>
      <w:pPr>
        <w:pStyle w:val="B3"/>
      </w:pPr>
      <w:r>
        <w:t>3&gt;</w:t>
      </w:r>
      <w:r>
        <w:tab/>
        <w:t>perform cell re-selection to other cells on the same frequency as the barred cell as specified in TS 38.304 [20]</w:t>
      </w:r>
      <w:r>
        <w:rPr>
          <w:iCs/>
        </w:rPr>
        <w:t>.</w:t>
      </w:r>
    </w:p>
    <w:p>
      <w:pPr>
        <w:pStyle w:val="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pPr>
        <w:pStyle w:val="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pPr>
        <w:pStyle w:val="4"/>
      </w:pPr>
      <w:bookmarkStart w:id="129" w:name="_Toc60776737"/>
      <w:bookmarkStart w:id="130" w:name="_Toc90650609"/>
      <w:r>
        <w:t>5.3.1.1</w:t>
      </w:r>
      <w:r>
        <w:tab/>
        <w:t>RRC connection control</w:t>
      </w:r>
      <w:bookmarkEnd w:id="129"/>
      <w:bookmarkEnd w:id="130"/>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pPr>
        <w:pStyle w:val="4"/>
      </w:pPr>
      <w:bookmarkStart w:id="131" w:name="_Toc60776738"/>
      <w:bookmarkStart w:id="132" w:name="_Toc90650610"/>
      <w:r>
        <w:t>5.3.1.2</w:t>
      </w:r>
      <w:r>
        <w:tab/>
        <w:t>AS Security</w:t>
      </w:r>
      <w:bookmarkEnd w:id="131"/>
      <w:bookmarkEnd w:id="132"/>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NO"/>
      </w:pPr>
      <w:r>
        <w:t>NOTE 0:</w:t>
      </w:r>
      <w:r>
        <w:tab/>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NO"/>
      </w:pPr>
      <w:r>
        <w:t>NOTE 1:</w:t>
      </w:r>
      <w:r>
        <w:tab/>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pPr>
        <w:pStyle w:val="4"/>
      </w:pPr>
      <w:bookmarkStart w:id="135" w:name="_Toc60776740"/>
      <w:bookmarkStart w:id="136" w:name="_Toc90650612"/>
      <w:r>
        <w:t>5.3.2.1</w:t>
      </w:r>
      <w:r>
        <w:tab/>
        <w:t>General</w:t>
      </w:r>
      <w:bookmarkEnd w:id="135"/>
      <w:bookmarkEnd w:id="136"/>
    </w:p>
    <w:p>
      <w:pPr>
        <w:pStyle w:val="TH"/>
      </w:pPr>
      <w:r>
        <w:rPr>
          <w:noProof/>
        </w:rPr>
        <w:object w:dxaOrig="2340" w:dyaOrig="1590">
          <v:shape id="_x0000_i1028" type="#_x0000_t75" style="width:117.5pt;height:79.5pt" o:ole="">
            <v:imagedata r:id="rId27" o:title=""/>
          </v:shape>
          <o:OLEObject Type="Embed" ProgID="Mscgen.Chart" ShapeID="_x0000_i1028" DrawAspect="Content" ObjectID="_1707731648" r:id="rId28"/>
        </w:object>
      </w:r>
    </w:p>
    <w:p>
      <w:pPr>
        <w:pStyle w:val="TF"/>
      </w:pPr>
      <w:r>
        <w:t>Figure 5.3.2.1-1: Paging</w:t>
      </w:r>
    </w:p>
    <w:p>
      <w:r>
        <w:t>The purpose of this procedure is:</w:t>
      </w:r>
    </w:p>
    <w:p>
      <w:pPr>
        <w:pStyle w:val="B1"/>
      </w:pPr>
      <w:r>
        <w:t>-</w:t>
      </w:r>
      <w:r>
        <w:tab/>
        <w:t>to transmit paging information to a UE in RRC_IDLE or RRC_INACTIVE.</w:t>
      </w:r>
    </w:p>
    <w:p>
      <w:pPr>
        <w:pStyle w:val="4"/>
      </w:pPr>
      <w:bookmarkStart w:id="137" w:name="_Toc60776741"/>
      <w:bookmarkStart w:id="138" w:name="_Toc90650613"/>
      <w:r>
        <w:t>5.3.2.2</w:t>
      </w:r>
      <w:r>
        <w:tab/>
        <w:t>Initiation</w:t>
      </w:r>
      <w:bookmarkEnd w:id="137"/>
      <w:bookmarkEnd w:id="138"/>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r>
        <w:t xml:space="preserve">Upon receiving the </w:t>
      </w:r>
      <w:r>
        <w:rPr>
          <w:i/>
        </w:rPr>
        <w:t>Paging</w:t>
      </w:r>
      <w:r>
        <w:t xml:space="preserve"> message, the UE shall:</w:t>
      </w:r>
    </w:p>
    <w:p>
      <w:pPr>
        <w:pStyle w:val="B1"/>
      </w:pPr>
      <w:r>
        <w:t>1&gt;</w:t>
      </w:r>
      <w:r>
        <w:tab/>
        <w:t xml:space="preserve">if in RRC_IDLE,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and </w:t>
      </w:r>
      <w:r>
        <w:rPr>
          <w:i/>
        </w:rPr>
        <w:t>accessType</w:t>
      </w:r>
      <w:r>
        <w:t xml:space="preserve"> (if present) to the upper layers;</w:t>
      </w:r>
    </w:p>
    <w:p>
      <w:pPr>
        <w:pStyle w:val="B1"/>
      </w:pPr>
      <w:r>
        <w:t>1&gt;</w:t>
      </w:r>
      <w:r>
        <w:tab/>
        <w:t xml:space="preserve">if in RRC_INACTIVE,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pPr>
        <w:pStyle w:val="B3"/>
      </w:pPr>
      <w:r>
        <w:t>3&gt;</w:t>
      </w:r>
      <w:r>
        <w:tab/>
        <w:t>if the UE is configured by upper layers with Access Identity 1:</w:t>
      </w:r>
    </w:p>
    <w:p>
      <w:pPr>
        <w:pStyle w:val="B4"/>
      </w:pPr>
      <w:r>
        <w:t>4&gt;</w:t>
      </w:r>
      <w:r>
        <w:tab/>
        <w:t xml:space="preserve">initiate the RRC connection resumption procedure according to 5.3.13 with </w:t>
      </w:r>
      <w:r>
        <w:rPr>
          <w:i/>
        </w:rPr>
        <w:t>resumeCause</w:t>
      </w:r>
      <w:r>
        <w:t xml:space="preserve"> set to </w:t>
      </w:r>
      <w:r>
        <w:rPr>
          <w:i/>
        </w:rPr>
        <w:t>mps-PriorityAccess</w:t>
      </w:r>
      <w:r>
        <w:t>;</w:t>
      </w:r>
    </w:p>
    <w:p>
      <w:pPr>
        <w:pStyle w:val="B3"/>
      </w:pPr>
      <w:r>
        <w:t>3&gt;</w:t>
      </w:r>
      <w:r>
        <w:tab/>
        <w:t>else if the UE is configured by upper layers with Access Identity 2:</w:t>
      </w:r>
    </w:p>
    <w:p>
      <w:pPr>
        <w:pStyle w:val="B4"/>
      </w:pPr>
      <w:r>
        <w:t>4&gt;</w:t>
      </w:r>
      <w:r>
        <w:tab/>
        <w:t xml:space="preserve">initiate the RRC connection resumption procedure according to 5.3.13 with </w:t>
      </w:r>
      <w:r>
        <w:rPr>
          <w:i/>
        </w:rPr>
        <w:t>resumeCause</w:t>
      </w:r>
      <w:r>
        <w:t xml:space="preserve"> set to </w:t>
      </w:r>
      <w:r>
        <w:rPr>
          <w:i/>
        </w:rPr>
        <w:t>mcs-PriorityAccess</w:t>
      </w:r>
      <w:r>
        <w:t>;</w:t>
      </w:r>
    </w:p>
    <w:p>
      <w:pPr>
        <w:pStyle w:val="B3"/>
      </w:pPr>
      <w:r>
        <w:t>3&gt;</w:t>
      </w:r>
      <w:r>
        <w:tab/>
        <w:t>else if the UE is configured by upper layers with one or more Access Identities equal to 11-15:</w:t>
      </w:r>
    </w:p>
    <w:p>
      <w:pPr>
        <w:pStyle w:val="B4"/>
      </w:pPr>
      <w:r>
        <w:t>4&gt;</w:t>
      </w:r>
      <w:r>
        <w:tab/>
        <w:t xml:space="preserve">initiate the RRC connection resumption procedure according to 5.3.13 with </w:t>
      </w:r>
      <w:r>
        <w:rPr>
          <w:i/>
        </w:rPr>
        <w:t>resumeCause</w:t>
      </w:r>
      <w:r>
        <w:t xml:space="preserve"> set to </w:t>
      </w:r>
      <w:r>
        <w:rPr>
          <w:i/>
        </w:rPr>
        <w:t>highPriorityAccess</w:t>
      </w:r>
      <w:r>
        <w:t>;</w:t>
      </w:r>
    </w:p>
    <w:p>
      <w:pPr>
        <w:pStyle w:val="B3"/>
      </w:pPr>
      <w:r>
        <w:t>3&gt;</w:t>
      </w:r>
      <w:r>
        <w:tab/>
        <w:t>else:</w:t>
      </w:r>
    </w:p>
    <w:p>
      <w:pPr>
        <w:pStyle w:val="B4"/>
      </w:pPr>
      <w:r>
        <w:t>4&gt;</w:t>
      </w:r>
      <w:r>
        <w:tab/>
        <w:t xml:space="preserve">initiate the RRC connection resumption procedure according to 5.3.13 with </w:t>
      </w:r>
      <w:r>
        <w:rPr>
          <w:i/>
        </w:rPr>
        <w:t>resumeCause</w:t>
      </w:r>
      <w:r>
        <w:t xml:space="preserve"> set to </w:t>
      </w:r>
      <w:r>
        <w:rPr>
          <w:i/>
        </w:rPr>
        <w:t>mt-Access</w:t>
      </w:r>
      <w:r>
        <w:t>;</w:t>
      </w:r>
    </w:p>
    <w:p>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to upper layers and </w:t>
      </w:r>
      <w:r>
        <w:rPr>
          <w:i/>
        </w:rPr>
        <w:t>accessType</w:t>
      </w:r>
      <w:r>
        <w:t xml:space="preserve"> (if present) to the upper layers;</w:t>
      </w:r>
    </w:p>
    <w:p>
      <w:pPr>
        <w:pStyle w:val="B3"/>
        <w:rPr>
          <w:rFonts w:eastAsia="MS Mincho"/>
        </w:rPr>
      </w:pPr>
      <w:r>
        <w:t>3&gt;</w:t>
      </w:r>
      <w:r>
        <w:tab/>
        <w:t>perform the actions upon going to RRC_IDLE as specified in 5.3.11 with release cause 'other'.</w:t>
      </w:r>
    </w:p>
    <w:p>
      <w:pPr>
        <w:pStyle w:val="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pPr>
        <w:pStyle w:val="4"/>
      </w:pPr>
      <w:bookmarkStart w:id="143" w:name="_Toc60776744"/>
      <w:bookmarkStart w:id="144" w:name="_Toc90650616"/>
      <w:r>
        <w:t>5.3.3.1</w:t>
      </w:r>
      <w:r>
        <w:tab/>
        <w:t>General</w:t>
      </w:r>
      <w:bookmarkEnd w:id="143"/>
      <w:bookmarkEnd w:id="144"/>
    </w:p>
    <w:p>
      <w:pPr>
        <w:pStyle w:val="TH"/>
      </w:pPr>
      <w:r>
        <w:rPr>
          <w:noProof/>
        </w:rPr>
        <w:object w:dxaOrig="3585" w:dyaOrig="2625">
          <v:shape id="_x0000_i1029" type="#_x0000_t75" style="width:179.7pt;height:131.35pt" o:ole="">
            <v:imagedata r:id="rId29" o:title=""/>
          </v:shape>
          <o:OLEObject Type="Embed" ProgID="Mscgen.Chart" ShapeID="_x0000_i1029" DrawAspect="Content" ObjectID="_1707731649" r:id="rId30"/>
        </w:object>
      </w:r>
    </w:p>
    <w:p>
      <w:pPr>
        <w:pStyle w:val="TF"/>
      </w:pPr>
      <w:r>
        <w:t>Figure 5.3.3.1-1: RRC connection establishment, successful</w:t>
      </w:r>
    </w:p>
    <w:p>
      <w:pPr>
        <w:pStyle w:val="TH"/>
      </w:pPr>
      <w:r>
        <w:rPr>
          <w:noProof/>
        </w:rPr>
        <w:object w:dxaOrig="3465" w:dyaOrig="2130">
          <v:shape id="_x0000_i1030" type="#_x0000_t75" style="width:172.8pt;height:106.55pt" o:ole="">
            <v:imagedata r:id="rId31" o:title=""/>
          </v:shape>
          <o:OLEObject Type="Embed" ProgID="Mscgen.Chart" ShapeID="_x0000_i1030" DrawAspect="Content" ObjectID="_1707731650" r:id="rId32"/>
        </w:object>
      </w:r>
    </w:p>
    <w:p>
      <w:pPr>
        <w:pStyle w:val="TF"/>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B1"/>
      </w:pPr>
      <w:r>
        <w:t>-</w:t>
      </w:r>
      <w:r>
        <w:tab/>
        <w:t>When establishing an RRC connection;</w:t>
      </w:r>
    </w:p>
    <w:p>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4"/>
      </w:pPr>
      <w:bookmarkStart w:id="145" w:name="_Toc60776745"/>
      <w:bookmarkStart w:id="146" w:name="_Toc90650617"/>
      <w:r>
        <w:t>5.3.3.1a</w:t>
      </w:r>
      <w:r>
        <w:tab/>
        <w:t>Conditions for establishing RRC Connection for NR sidelink communication</w:t>
      </w:r>
      <w:bookmarkEnd w:id="145"/>
      <w:r>
        <w:t>/V2X sidelink communication</w:t>
      </w:r>
      <w:bookmarkEnd w:id="146"/>
    </w:p>
    <w:p>
      <w:r>
        <w:t>For</w:t>
      </w:r>
      <w:r>
        <w:rPr>
          <w:lang w:eastAsia="zh-CN"/>
        </w:rPr>
        <w:t xml:space="preserve"> NR</w:t>
      </w:r>
      <w:r>
        <w:t xml:space="preserve"> sidelink communication, an RRC connection establishment is initiated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NO"/>
      </w:pPr>
      <w:r>
        <w:t>NOTE:</w:t>
      </w:r>
      <w:r>
        <w:tab/>
        <w:t>Upper layers initiate an RRC connection. The interaction with NAS is left to UE implementation.</w:t>
      </w:r>
    </w:p>
    <w:p>
      <w:pPr>
        <w:pStyle w:val="4"/>
      </w:pPr>
      <w:bookmarkStart w:id="147" w:name="_Toc60776746"/>
      <w:bookmarkStart w:id="148" w:name="_Toc90650618"/>
      <w:r>
        <w:t>5.3.3.2</w:t>
      </w:r>
      <w:r>
        <w:tab/>
        <w:t>Initiation</w:t>
      </w:r>
      <w:bookmarkEnd w:id="147"/>
      <w:bookmarkEnd w:id="148"/>
    </w:p>
    <w:p>
      <w:r>
        <w:t>The UE initiates the procedure when upper layers request establishment of an RRC connection while the UE is in RRC_IDLE and it has acquired essential system information, or for sidelink communication as specified in sub-clause 5.3.3.1a.</w:t>
      </w:r>
    </w:p>
    <w:p>
      <w:r>
        <w:t>The UE shall ensure having valid and up to date essential system information as specified in clause 5.2.2.2 before initiating this procedure.</w:t>
      </w:r>
    </w:p>
    <w:p>
      <w:r>
        <w:t>Upon initiation of the procedure, the UE shall:</w:t>
      </w:r>
    </w:p>
    <w:p>
      <w:pPr>
        <w:pStyle w:val="B1"/>
      </w:pPr>
      <w:r>
        <w:t>1&gt;</w:t>
      </w:r>
      <w:r>
        <w:tab/>
        <w:t>if the upper layers provide an Access Category and one or more Access Identities upon requesting establishment of an RRC connection:</w:t>
      </w:r>
    </w:p>
    <w:p>
      <w:pPr>
        <w:pStyle w:val="B2"/>
      </w:pPr>
      <w:r>
        <w:t>2&gt;</w:t>
      </w:r>
      <w:r>
        <w:tab/>
        <w:t>perform the unified access control procedure as specified in 5.3.14 using the Access Category and Access Identities provided by upper layers;</w:t>
      </w:r>
    </w:p>
    <w:p>
      <w:pPr>
        <w:pStyle w:val="B3"/>
      </w:pPr>
      <w:r>
        <w:t>3&gt;</w:t>
      </w:r>
      <w:r>
        <w:tab/>
        <w:t>if the access attempt is barred, the procedure ends;</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pPr>
      <w:r>
        <w:t>1&gt;</w:t>
      </w:r>
      <w:r>
        <w:tab/>
        <w:t>apply the default MAC Cell Group configuration as specified in 9.2.2;</w:t>
      </w:r>
    </w:p>
    <w:p>
      <w:pPr>
        <w:pStyle w:val="B1"/>
      </w:pPr>
      <w:r>
        <w:t>1&gt;</w:t>
      </w:r>
      <w:r>
        <w:tab/>
        <w:t>apply the CCCH configuration as specified in 9.1.1.2;</w:t>
      </w:r>
    </w:p>
    <w:p>
      <w:pPr>
        <w:pStyle w:val="B1"/>
      </w:pPr>
      <w:r>
        <w:t>1&gt;</w:t>
      </w:r>
      <w:r>
        <w:tab/>
        <w:t xml:space="preserve">apply the </w:t>
      </w:r>
      <w:r>
        <w:rPr>
          <w:i/>
        </w:rPr>
        <w:t>timeAlignmentTimerCommon</w:t>
      </w:r>
      <w:r>
        <w:t xml:space="preserve"> included in </w:t>
      </w:r>
      <w:r>
        <w:rPr>
          <w:i/>
        </w:rPr>
        <w:t>SIB1</w:t>
      </w:r>
      <w:r>
        <w:t>;</w:t>
      </w:r>
    </w:p>
    <w:p>
      <w:pPr>
        <w:pStyle w:val="B1"/>
      </w:pPr>
      <w:r>
        <w:t>1&gt;</w:t>
      </w:r>
      <w:r>
        <w:tab/>
        <w:t>start timer T300;</w:t>
      </w:r>
    </w:p>
    <w:p>
      <w:pPr>
        <w:pStyle w:val="B1"/>
      </w:pPr>
      <w:r>
        <w:t>1&gt;</w:t>
      </w:r>
      <w:r>
        <w:tab/>
        <w:t xml:space="preserve">initiate transmission of the </w:t>
      </w:r>
      <w:r>
        <w:rPr>
          <w:i/>
        </w:rPr>
        <w:t>RRCSetupRequest</w:t>
      </w:r>
      <w:r>
        <w:t xml:space="preserve"> message in accordance with 5.3.3.3;</w:t>
      </w:r>
    </w:p>
    <w:p>
      <w:pPr>
        <w:pStyle w:val="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r>
        <w:t xml:space="preserve">The UE shall set the contents of </w:t>
      </w:r>
      <w:r>
        <w:rPr>
          <w:i/>
        </w:rPr>
        <w:t>RRCSetupRequest</w:t>
      </w:r>
      <w:r>
        <w:t xml:space="preserve"> message as follows:</w:t>
      </w:r>
    </w:p>
    <w:p>
      <w:pPr>
        <w:pStyle w:val="B1"/>
      </w:pPr>
      <w:r>
        <w:t>1&gt;</w:t>
      </w:r>
      <w:r>
        <w:tab/>
        <w:t xml:space="preserve">set the </w:t>
      </w:r>
      <w:r>
        <w:rPr>
          <w:i/>
        </w:rPr>
        <w:t>ue-Identity</w:t>
      </w:r>
      <w:r>
        <w:t xml:space="preserve"> as follows:</w:t>
      </w:r>
    </w:p>
    <w:p>
      <w:pPr>
        <w:pStyle w:val="B2"/>
      </w:pPr>
      <w:r>
        <w:t>2&gt;</w:t>
      </w:r>
      <w:r>
        <w:tab/>
        <w:t>if upper layers provide a 5G-S-TMSI:</w:t>
      </w:r>
    </w:p>
    <w:p>
      <w:pPr>
        <w:pStyle w:val="B3"/>
      </w:pPr>
      <w:r>
        <w:t>3&gt;</w:t>
      </w:r>
      <w:r>
        <w:tab/>
        <w:t xml:space="preserve">set the </w:t>
      </w:r>
      <w:r>
        <w:rPr>
          <w:i/>
        </w:rPr>
        <w:t>ue-Identity</w:t>
      </w:r>
      <w:r>
        <w:t xml:space="preserve"> to </w:t>
      </w:r>
      <w:r>
        <w:rPr>
          <w:i/>
        </w:rPr>
        <w:t>ng-5G-S-TMSI-Part1</w:t>
      </w:r>
      <w:r>
        <w:t>;</w:t>
      </w:r>
    </w:p>
    <w:p>
      <w:pPr>
        <w:pStyle w:val="B2"/>
      </w:pPr>
      <w:r>
        <w:t>2&gt;</w:t>
      </w:r>
      <w:r>
        <w:tab/>
        <w:t>else:</w:t>
      </w:r>
    </w:p>
    <w:p>
      <w:pPr>
        <w:pStyle w:val="B3"/>
      </w:pPr>
      <w:r>
        <w:t>3&gt;</w:t>
      </w:r>
      <w:r>
        <w:tab/>
        <w:t>draw a 39-bit random value in the range 0..2</w:t>
      </w:r>
      <w:r>
        <w:rPr>
          <w:vertAlign w:val="superscript"/>
        </w:rPr>
        <w:t>39</w:t>
      </w:r>
      <w:r>
        <w:t xml:space="preserve">-1 and set the </w:t>
      </w:r>
      <w:r>
        <w:rPr>
          <w:i/>
        </w:rPr>
        <w:t>ue-Identity</w:t>
      </w:r>
      <w:r>
        <w:t xml:space="preserve"> to this value;</w:t>
      </w:r>
    </w:p>
    <w:p>
      <w:pPr>
        <w:pStyle w:val="NO"/>
      </w:pPr>
      <w:r>
        <w:t>NOTE 1:</w:t>
      </w:r>
      <w:r>
        <w:tab/>
        <w:t xml:space="preserve">Upper layers provide the </w:t>
      </w:r>
      <w:r>
        <w:rPr>
          <w:i/>
        </w:rPr>
        <w:t>5G-S-TMSI</w:t>
      </w:r>
      <w:r>
        <w:t xml:space="preserve"> if the UE is registered in the TA of the current cell.</w:t>
      </w:r>
    </w:p>
    <w:p>
      <w:pPr>
        <w:pStyle w:val="B1"/>
      </w:pPr>
      <w:r>
        <w:t>1&gt;</w:t>
      </w:r>
      <w:r>
        <w:tab/>
        <w:t xml:space="preserve">if the establishment of the RRC connection is the result of release with redirect with </w:t>
      </w:r>
      <w:r>
        <w:rPr>
          <w:i/>
        </w:rPr>
        <w:t>mpsPriorityIndication</w:t>
      </w:r>
      <w:r>
        <w:t xml:space="preserve"> (either in NR or E-UTRAN):</w:t>
      </w:r>
    </w:p>
    <w:p>
      <w:pPr>
        <w:pStyle w:val="B2"/>
      </w:pPr>
      <w:r>
        <w:t>2&gt;</w:t>
      </w:r>
      <w:r>
        <w:tab/>
        <w:t xml:space="preserve">set the </w:t>
      </w:r>
      <w:r>
        <w:rPr>
          <w:i/>
        </w:rPr>
        <w:t>establishmentCause</w:t>
      </w:r>
      <w:r>
        <w:t xml:space="preserve"> to </w:t>
      </w:r>
      <w:r>
        <w:rPr>
          <w:i/>
        </w:rPr>
        <w:t>mps-PriorityAccess</w:t>
      </w:r>
      <w:r>
        <w:t>;</w:t>
      </w:r>
    </w:p>
    <w:p>
      <w:pPr>
        <w:pStyle w:val="B1"/>
      </w:pPr>
      <w:r>
        <w:t>1&gt;</w:t>
      </w:r>
      <w:r>
        <w:tab/>
        <w:t>else:</w:t>
      </w:r>
    </w:p>
    <w:p>
      <w:pPr>
        <w:pStyle w:val="B2"/>
      </w:pPr>
      <w:r>
        <w:t>2&gt;</w:t>
      </w:r>
      <w:r>
        <w:tab/>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4"/>
      </w:pPr>
      <w:bookmarkStart w:id="151" w:name="_Toc60776748"/>
      <w:bookmarkStart w:id="152" w:name="_Toc90650620"/>
      <w:r>
        <w:t>5.3.3.4</w:t>
      </w:r>
      <w:r>
        <w:tab/>
        <w:t xml:space="preserve">Reception of the </w:t>
      </w:r>
      <w:r>
        <w:rPr>
          <w:i/>
        </w:rPr>
        <w:t>RRCSetup</w:t>
      </w:r>
      <w:r>
        <w:t xml:space="preserve"> by the UE</w:t>
      </w:r>
      <w:bookmarkEnd w:id="151"/>
      <w:bookmarkEnd w:id="152"/>
    </w:p>
    <w:p>
      <w:r>
        <w:t xml:space="preserve">The UE shall perform the following actions upon reception of the </w:t>
      </w:r>
      <w:r>
        <w:rPr>
          <w:i/>
        </w:rPr>
        <w:t>RRCSetup</w:t>
      </w:r>
      <w:r>
        <w:t>:</w:t>
      </w:r>
    </w:p>
    <w:p>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B2"/>
      </w:pPr>
      <w:r>
        <w:rPr>
          <w:rFonts w:eastAsia="Batang"/>
        </w:rPr>
        <w:t>2&gt;</w:t>
      </w:r>
      <w:r>
        <w:rPr>
          <w:rFonts w:eastAsia="Batang"/>
        </w:rPr>
        <w:tab/>
      </w:r>
      <w:r>
        <w:t xml:space="preserve">discard any stored UE Inactive AS context and </w:t>
      </w:r>
      <w:r>
        <w:rPr>
          <w:i/>
        </w:rPr>
        <w:t>suspendConfig</w:t>
      </w:r>
      <w:r>
        <w:t>;</w:t>
      </w:r>
    </w:p>
    <w:p>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2"/>
      </w:pPr>
      <w:r>
        <w:t>2&gt;</w:t>
      </w:r>
      <w:r>
        <w:tab/>
        <w:t>release radio resources for all established RBs except SRB0, including release of the RLC entities, of the associated PDCP entities and of SDAP;</w:t>
      </w:r>
    </w:p>
    <w:p>
      <w:pPr>
        <w:pStyle w:val="B2"/>
      </w:pPr>
      <w:r>
        <w:t>2&gt;</w:t>
      </w:r>
      <w:r>
        <w:tab/>
        <w:t>release the RRC configuration except for the default L1 parameter values, default MAC Cell Group configuration and CCCH configuration;</w:t>
      </w:r>
    </w:p>
    <w:p>
      <w:pPr>
        <w:pStyle w:val="B2"/>
        <w:rPr>
          <w:lang w:eastAsia="zh-CN"/>
        </w:rPr>
      </w:pPr>
      <w:r>
        <w:t>2&gt;</w:t>
      </w:r>
      <w:r>
        <w:tab/>
        <w:t>indicate to upper layers fallback of the RRC connection;</w:t>
      </w:r>
    </w:p>
    <w:p>
      <w:pPr>
        <w:pStyle w:val="B2"/>
      </w:pPr>
      <w:r>
        <w:rPr>
          <w:lang w:eastAsia="zh-CN"/>
        </w:rPr>
        <w:t>2&gt;</w:t>
      </w:r>
      <w:r>
        <w:tab/>
        <w:t>stop timer T380, if running;</w:t>
      </w:r>
    </w:p>
    <w:p>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T300, T301 or T319 if running;</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rPr>
          <w:lang w:eastAsia="zh-CN"/>
        </w:rPr>
      </w:pPr>
      <w:r>
        <w:rPr>
          <w:lang w:eastAsia="zh-CN"/>
        </w:rPr>
        <w:t>2&gt;</w:t>
      </w:r>
      <w:r>
        <w:rPr>
          <w:lang w:eastAsia="zh-CN"/>
        </w:rPr>
        <w:tab/>
        <w:t>perform the actions as specified in 5.3.14.4;</w:t>
      </w:r>
    </w:p>
    <w:p>
      <w:pPr>
        <w:pStyle w:val="B1"/>
      </w:pPr>
      <w:r>
        <w:t>1&gt;</w:t>
      </w:r>
      <w:r>
        <w:tab/>
        <w:t>stop timer T320, if running;</w:t>
      </w:r>
    </w:p>
    <w:p>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B2"/>
      </w:pPr>
      <w:r>
        <w:t>2&gt;</w:t>
      </w:r>
      <w:r>
        <w:tab/>
        <w:t>if T331 is running:</w:t>
      </w:r>
    </w:p>
    <w:p>
      <w:pPr>
        <w:pStyle w:val="B3"/>
      </w:pPr>
      <w:r>
        <w:t>3&gt;</w:t>
      </w:r>
      <w:r>
        <w:tab/>
        <w:t>stop timer T331;</w:t>
      </w:r>
    </w:p>
    <w:p>
      <w:pPr>
        <w:pStyle w:val="B3"/>
        <w:rPr>
          <w:rFonts w:eastAsia="等线"/>
        </w:rPr>
      </w:pPr>
      <w:r>
        <w:rPr>
          <w:rFonts w:eastAsia="等线"/>
        </w:rPr>
        <w:t>3&gt;</w:t>
      </w:r>
      <w:r>
        <w:rPr>
          <w:rFonts w:eastAsia="等线"/>
        </w:rPr>
        <w:tab/>
        <w:t>perform the actions as specified in 5.7.8.3;</w:t>
      </w:r>
    </w:p>
    <w:p>
      <w:pPr>
        <w:pStyle w:val="B2"/>
      </w:pPr>
      <w:r>
        <w:t>2&gt;</w:t>
      </w:r>
      <w:r>
        <w:tab/>
        <w:t>enter RRC_CONNECTED;</w:t>
      </w:r>
    </w:p>
    <w:p>
      <w:pPr>
        <w:pStyle w:val="B2"/>
      </w:pPr>
      <w:r>
        <w:t>2&gt;</w:t>
      </w:r>
      <w:r>
        <w:tab/>
        <w:t>stop the cell re-selection procedure;</w:t>
      </w:r>
    </w:p>
    <w:p>
      <w:pPr>
        <w:pStyle w:val="B1"/>
      </w:pPr>
      <w:r>
        <w:t>1&gt;</w:t>
      </w:r>
      <w:r>
        <w:tab/>
        <w:t>consider the current cell to be the PCell;</w:t>
      </w:r>
    </w:p>
    <w:p>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B2"/>
      </w:pPr>
      <w:r>
        <w:t>2&gt;</w:t>
      </w:r>
      <w:r>
        <w:tab/>
        <w:t xml:space="preserve">if </w:t>
      </w:r>
      <w:r>
        <w:rPr>
          <w:i/>
          <w:iCs/>
        </w:rPr>
        <w:t xml:space="preserve">reconnectCellId </w:t>
      </w:r>
      <w:r>
        <w:t xml:space="preserve">in </w:t>
      </w:r>
      <w:r>
        <w:rPr>
          <w:i/>
        </w:rPr>
        <w:t>VarRLF-Report</w:t>
      </w:r>
      <w:r>
        <w:t xml:space="preserve"> of TS 36.331[10] is not set:</w:t>
      </w:r>
    </w:p>
    <w:p>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B1"/>
      </w:pPr>
      <w:r>
        <w:t>1&gt;</w:t>
      </w:r>
      <w:r>
        <w:tab/>
        <w:t xml:space="preserve">set the content of </w:t>
      </w:r>
      <w:r>
        <w:rPr>
          <w:i/>
        </w:rPr>
        <w:t>RRCSetupComplete</w:t>
      </w:r>
      <w:r>
        <w:t xml:space="preserve"> message as follows:</w:t>
      </w:r>
    </w:p>
    <w:p>
      <w:pPr>
        <w:pStyle w:val="B2"/>
      </w:pPr>
      <w:r>
        <w:t>2&gt;</w:t>
      </w:r>
      <w:r>
        <w:tab/>
        <w:t>if upper layers provide a 5G-S-TMSI:</w:t>
      </w:r>
    </w:p>
    <w:p>
      <w:pPr>
        <w:pStyle w:val="B3"/>
      </w:pPr>
      <w:r>
        <w:t>3&gt;</w:t>
      </w:r>
      <w:r>
        <w:tab/>
        <w:t xml:space="preserve">if the </w:t>
      </w:r>
      <w:r>
        <w:rPr>
          <w:i/>
        </w:rPr>
        <w:t>RRCSetup</w:t>
      </w:r>
      <w:r>
        <w:t xml:space="preserve"> is received in response to an </w:t>
      </w:r>
      <w:r>
        <w:rPr>
          <w:i/>
        </w:rPr>
        <w:t>RRCSetupRequest</w:t>
      </w:r>
      <w:r>
        <w:t>:</w:t>
      </w:r>
    </w:p>
    <w:p>
      <w:pPr>
        <w:pStyle w:val="B4"/>
      </w:pPr>
      <w:r>
        <w:t>4&gt;</w:t>
      </w:r>
      <w:r>
        <w:tab/>
        <w:t xml:space="preserve">set the </w:t>
      </w:r>
      <w:r>
        <w:rPr>
          <w:i/>
        </w:rPr>
        <w:t>ng-5G-S-TMSI-Value</w:t>
      </w:r>
      <w:r>
        <w:t xml:space="preserve"> to </w:t>
      </w:r>
      <w:r>
        <w:rPr>
          <w:i/>
        </w:rPr>
        <w:t>ng-5G-S-TMSI-Part2</w:t>
      </w:r>
      <w:r>
        <w:t>;</w:t>
      </w:r>
    </w:p>
    <w:p>
      <w:pPr>
        <w:pStyle w:val="B3"/>
      </w:pPr>
      <w:r>
        <w:t>3&gt;</w:t>
      </w:r>
      <w:r>
        <w:tab/>
        <w:t>else:</w:t>
      </w:r>
    </w:p>
    <w:p>
      <w:pPr>
        <w:pStyle w:val="B4"/>
      </w:pPr>
      <w:r>
        <w:t>4&gt;</w:t>
      </w:r>
      <w:r>
        <w:tab/>
        <w:t xml:space="preserve">set the </w:t>
      </w:r>
      <w:r>
        <w:rPr>
          <w:i/>
        </w:rPr>
        <w:t xml:space="preserve">ng-5G-S-TMSI-Value </w:t>
      </w:r>
      <w:r>
        <w:t xml:space="preserve">to </w:t>
      </w:r>
      <w:r>
        <w:rPr>
          <w:i/>
        </w:rPr>
        <w:t>ng-5G-S-TMSI</w:t>
      </w:r>
      <w:r>
        <w:t>;</w:t>
      </w:r>
    </w:p>
    <w:p>
      <w:pPr>
        <w:pStyle w:val="B2"/>
      </w:pPr>
      <w:r>
        <w:t>2&gt;</w:t>
      </w:r>
      <w:r>
        <w:tab/>
        <w:t>if upper layers selected an SNPN or a PLMN and in case of PLMN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pPr>
        <w:pStyle w:val="B2"/>
      </w:pPr>
      <w:r>
        <w:t>2&gt;</w:t>
      </w:r>
      <w:r>
        <w:tab/>
        <w:t>if upper layers provide the 'Registered AMF':</w:t>
      </w:r>
    </w:p>
    <w:p>
      <w:pPr>
        <w:pStyle w:val="B3"/>
      </w:pPr>
      <w:r>
        <w:t>3&gt;</w:t>
      </w:r>
      <w:r>
        <w:tab/>
        <w:t xml:space="preserve">include and set the </w:t>
      </w:r>
      <w:r>
        <w:rPr>
          <w:i/>
        </w:rPr>
        <w:t>registeredAMF</w:t>
      </w:r>
      <w:r>
        <w:t xml:space="preserve"> as follows:</w:t>
      </w:r>
    </w:p>
    <w:p>
      <w:pPr>
        <w:pStyle w:val="B4"/>
      </w:pPr>
      <w:r>
        <w:t>4&gt;</w:t>
      </w:r>
      <w:r>
        <w:tab/>
        <w:t>if the PLMN identity of the 'Registered AMF' is different from the PLMN selected by the upper layers:</w:t>
      </w:r>
    </w:p>
    <w:p>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B4"/>
      </w:pPr>
      <w:r>
        <w:t>4&gt;</w:t>
      </w:r>
      <w:r>
        <w:tab/>
        <w:t xml:space="preserve">set the </w:t>
      </w:r>
      <w:r>
        <w:rPr>
          <w:i/>
        </w:rPr>
        <w:t>amf-Identifier</w:t>
      </w:r>
      <w:r>
        <w:t xml:space="preserve"> to the value received from upper layers;</w:t>
      </w:r>
    </w:p>
    <w:p>
      <w:pPr>
        <w:pStyle w:val="B3"/>
      </w:pPr>
      <w:r>
        <w:t>3&gt;</w:t>
      </w:r>
      <w:r>
        <w:tab/>
        <w:t xml:space="preserve">include and set the </w:t>
      </w:r>
      <w:r>
        <w:rPr>
          <w:i/>
        </w:rPr>
        <w:t>guami-Type</w:t>
      </w:r>
      <w:r>
        <w:t xml:space="preserve"> to the value provided by the upper layers;</w:t>
      </w:r>
    </w:p>
    <w:p>
      <w:pPr>
        <w:pStyle w:val="B2"/>
      </w:pPr>
      <w:r>
        <w:t>2&gt;</w:t>
      </w:r>
      <w:r>
        <w:tab/>
        <w:t>if upper layers provide one or more S-NSSAI (see TS 23.003 [21]):</w:t>
      </w:r>
    </w:p>
    <w:p>
      <w:pPr>
        <w:pStyle w:val="B3"/>
      </w:pPr>
      <w:r>
        <w:t>3&gt;</w:t>
      </w:r>
      <w:r>
        <w:tab/>
        <w:t xml:space="preserve">include the </w:t>
      </w:r>
      <w:r>
        <w:rPr>
          <w:i/>
        </w:rPr>
        <w:t>s-NSSAI-List</w:t>
      </w:r>
      <w:r>
        <w:t xml:space="preserve"> and set the content to the values provided by the upper layers;</w:t>
      </w:r>
    </w:p>
    <w:p>
      <w:pPr>
        <w:pStyle w:val="B2"/>
      </w:pPr>
      <w:r>
        <w:t>2&gt;</w:t>
      </w:r>
      <w:r>
        <w:tab/>
        <w:t xml:space="preserve">set the </w:t>
      </w:r>
      <w:r>
        <w:rPr>
          <w:i/>
        </w:rPr>
        <w:t>dedicatedNAS-Message</w:t>
      </w:r>
      <w:r>
        <w:t xml:space="preserve"> to include the information received from upper layers;</w:t>
      </w:r>
    </w:p>
    <w:p>
      <w:pPr>
        <w:pStyle w:val="B2"/>
      </w:pPr>
      <w:r>
        <w:t>2&gt;</w:t>
      </w:r>
      <w:r>
        <w:tab/>
        <w:t>if connecting as an IAB-node:</w:t>
      </w:r>
    </w:p>
    <w:p>
      <w:pPr>
        <w:pStyle w:val="B3"/>
      </w:pPr>
      <w:r>
        <w:t>3&gt;</w:t>
      </w:r>
      <w:r>
        <w:tab/>
        <w:t xml:space="preserve">include the </w:t>
      </w:r>
      <w:r>
        <w:rPr>
          <w:i/>
        </w:rPr>
        <w:t>iab-NodeIndication</w:t>
      </w:r>
      <w:r>
        <w:t>;</w:t>
      </w:r>
    </w:p>
    <w:p>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pPr>
        <w:pStyle w:val="B3"/>
      </w:pPr>
      <w:r>
        <w:t>3&gt;</w:t>
      </w:r>
      <w:r>
        <w:tab/>
        <w:t xml:space="preserve">include the </w:t>
      </w:r>
      <w:r>
        <w:rPr>
          <w:i/>
        </w:rPr>
        <w:t>idleMeasAvailable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B3"/>
      </w:pPr>
      <w:r>
        <w:t>3&gt;</w:t>
      </w:r>
      <w:r>
        <w:tab/>
        <w:t>if Bluetooth measurement results are included in the logged measurements the UE has available for NR:</w:t>
      </w:r>
    </w:p>
    <w:p>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pPr>
        <w:pStyle w:val="B3"/>
      </w:pPr>
      <w:r>
        <w:t>3&gt;</w:t>
      </w:r>
      <w:r>
        <w:tab/>
        <w:t>if WLAN measurement results are included in the logged measurements the UE has available for NR:</w:t>
      </w:r>
    </w:p>
    <w:p>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B3"/>
      </w:pPr>
      <w:r>
        <w:t>3&gt;</w:t>
      </w:r>
      <w:r>
        <w:tab/>
        <w:t xml:space="preserve">if </w:t>
      </w:r>
      <w:r>
        <w:rPr>
          <w:i/>
          <w:iCs/>
        </w:rPr>
        <w:t>speedStateReselectionPars</w:t>
      </w:r>
      <w:r>
        <w:t xml:space="preserve"> is configured in the </w:t>
      </w:r>
      <w:r>
        <w:rPr>
          <w:i/>
          <w:iCs/>
        </w:rPr>
        <w:t>SIB2</w:t>
      </w:r>
      <w:r>
        <w:t>:</w:t>
      </w:r>
    </w:p>
    <w:p>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pPr>
        <w:pStyle w:val="B1"/>
      </w:pPr>
      <w:r>
        <w:t>1&gt;</w:t>
      </w:r>
      <w:r>
        <w:tab/>
        <w:t xml:space="preserve">submit the </w:t>
      </w:r>
      <w:r>
        <w:rPr>
          <w:i/>
        </w:rPr>
        <w:t>RRCSetupComplete</w:t>
      </w:r>
      <w:r>
        <w:t xml:space="preserve"> message to lower layers for transmission, upon which the procedure ends.</w:t>
      </w:r>
    </w:p>
    <w:p>
      <w:pPr>
        <w:pStyle w:val="4"/>
      </w:pPr>
      <w:bookmarkStart w:id="153" w:name="_Toc60776749"/>
      <w:bookmarkStart w:id="154" w:name="_Toc90650621"/>
      <w:r>
        <w:t>5.3.3.5</w:t>
      </w:r>
      <w:r>
        <w:tab/>
        <w:t xml:space="preserve">Reception of the </w:t>
      </w:r>
      <w:r>
        <w:rPr>
          <w:i/>
        </w:rPr>
        <w:t xml:space="preserve">RRCReject </w:t>
      </w:r>
      <w:r>
        <w:t>by the UE</w:t>
      </w:r>
      <w:bookmarkEnd w:id="153"/>
      <w:bookmarkEnd w:id="154"/>
    </w:p>
    <w:p>
      <w:r>
        <w:t>The UE shall:</w:t>
      </w:r>
    </w:p>
    <w:p>
      <w:pPr>
        <w:pStyle w:val="B1"/>
      </w:pPr>
      <w:r>
        <w:t>1&gt;</w:t>
      </w:r>
      <w:r>
        <w:tab/>
        <w:t>perform the actions as specified in 5.3.15;</w:t>
      </w:r>
    </w:p>
    <w:p>
      <w:pPr>
        <w:pStyle w:val="4"/>
      </w:pPr>
      <w:bookmarkStart w:id="155" w:name="_Toc60776750"/>
      <w:bookmarkStart w:id="156" w:name="_Toc90650622"/>
      <w:r>
        <w:t>5.3.3.6</w:t>
      </w:r>
      <w:r>
        <w:tab/>
        <w:t>Cell re-selection or cell selection while T390, T300 or T302 is running (UE in RRC_IDLE)</w:t>
      </w:r>
      <w:bookmarkEnd w:id="155"/>
      <w:bookmarkEnd w:id="156"/>
    </w:p>
    <w:p>
      <w:r>
        <w:t>The UE shall:</w:t>
      </w:r>
    </w:p>
    <w:p>
      <w:pPr>
        <w:pStyle w:val="B1"/>
      </w:pPr>
      <w:r>
        <w:t>1&gt;</w:t>
      </w:r>
      <w:r>
        <w:tab/>
        <w:t>if cell reselection occurs while T300 or T302 is running:</w:t>
      </w:r>
    </w:p>
    <w:p>
      <w:pPr>
        <w:pStyle w:val="B2"/>
      </w:pPr>
      <w:r>
        <w:t>2&gt;</w:t>
      </w:r>
      <w:r>
        <w:tab/>
        <w:t>perform the actions upon going to RRC_IDLE as specified in 5.3.11 with release cause 'RRC connection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157" w:name="_Toc60776751"/>
      <w:bookmarkStart w:id="158" w:name="_Toc90650623"/>
      <w:r>
        <w:t>5.3.3.7</w:t>
      </w:r>
      <w:r>
        <w:tab/>
        <w:t>T300 expiry</w:t>
      </w:r>
      <w:bookmarkEnd w:id="157"/>
      <w:bookmarkEnd w:id="158"/>
    </w:p>
    <w:p>
      <w:r>
        <w:t>The UE shall:</w:t>
      </w:r>
    </w:p>
    <w:p>
      <w:pPr>
        <w:pStyle w:val="B1"/>
      </w:pPr>
      <w:r>
        <w:t>1&gt;</w:t>
      </w:r>
      <w:r>
        <w:tab/>
        <w:t>if timer T300 expires:</w:t>
      </w:r>
    </w:p>
    <w:p>
      <w:pPr>
        <w:pStyle w:val="B2"/>
      </w:pPr>
      <w:r>
        <w:t>2&gt;</w:t>
      </w:r>
      <w:r>
        <w:tab/>
        <w:t>reset MAC, release the MAC configuration and re-establish RLC for all RBs that are established;</w:t>
      </w:r>
    </w:p>
    <w:p>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B3"/>
      </w:pPr>
      <w:r>
        <w:t>3&gt;</w:t>
      </w:r>
      <w:r>
        <w:tab/>
        <w:t xml:space="preserve">for a period as indicated by </w:t>
      </w:r>
      <w:r>
        <w:rPr>
          <w:i/>
        </w:rPr>
        <w:t>connEstFailOffsetValidity</w:t>
      </w:r>
      <w:r>
        <w:t>:</w:t>
      </w:r>
    </w:p>
    <w:p>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B2"/>
      </w:pPr>
      <w:r>
        <w:t>2&gt;</w:t>
      </w:r>
      <w:r>
        <w:tab/>
        <w:t xml:space="preserve">store the following connection establishment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 2:</w:t>
      </w:r>
      <w:r>
        <w:tab/>
        <w:t>The UE includes the latest results of the available measurements as used for cell reselection evaluation, which are performed in accordance with the performance requirements as specified in TS 38.133 [14].</w:t>
      </w:r>
    </w:p>
    <w:p>
      <w:pPr>
        <w:pStyle w:val="B3"/>
      </w:pPr>
      <w:r>
        <w:t>3&gt;</w:t>
      </w:r>
      <w:r>
        <w:tab/>
        <w:t xml:space="preserve">if available, set the </w:t>
      </w:r>
      <w:r>
        <w:rPr>
          <w:i/>
        </w:rPr>
        <w:t xml:space="preserve">locationInfo </w:t>
      </w:r>
      <w:r>
        <w:t>as follows:</w:t>
      </w:r>
    </w:p>
    <w:p>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pPr>
        <w:pStyle w:val="B4"/>
      </w:pPr>
      <w:r>
        <w:t>4&gt;</w:t>
      </w:r>
      <w:r>
        <w:tab/>
        <w:t xml:space="preserve">if available, set the </w:t>
      </w:r>
      <w:r>
        <w:rPr>
          <w:i/>
        </w:rPr>
        <w:t>bt-LocationInfo</w:t>
      </w:r>
      <w:r>
        <w:t xml:space="preserve"> to include the Bluetooth measurement results, in order of decreasing RSSI for Bluetooth beacons;</w:t>
      </w:r>
    </w:p>
    <w:p>
      <w:pPr>
        <w:pStyle w:val="B4"/>
      </w:pPr>
      <w:r>
        <w:t>4&gt;</w:t>
      </w:r>
      <w:r>
        <w:tab/>
        <w:t xml:space="preserve">if available, set the </w:t>
      </w:r>
      <w:r>
        <w:rPr>
          <w:i/>
        </w:rPr>
        <w:t>wlan-LocationInfo</w:t>
      </w:r>
      <w:r>
        <w:t xml:space="preserve"> to include the WLAN measurement results, in order of decreasing RSSI for WLAN APs;</w:t>
      </w:r>
    </w:p>
    <w:p>
      <w:pPr>
        <w:pStyle w:val="B4"/>
        <w:rPr>
          <w:lang w:eastAsia="ko-KR"/>
        </w:rPr>
      </w:pPr>
      <w:r>
        <w:t>4&gt;</w:t>
      </w:r>
      <w:r>
        <w:tab/>
        <w:t xml:space="preserve">if available, set the </w:t>
      </w:r>
      <w:r>
        <w:rPr>
          <w:i/>
        </w:rPr>
        <w:t>sensor-LocationInfo</w:t>
      </w:r>
      <w:r>
        <w:t xml:space="preserve"> to include the sensor measurement results as follows;</w:t>
      </w:r>
    </w:p>
    <w:p>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pPr>
        <w:pStyle w:val="4"/>
      </w:pPr>
      <w:bookmarkStart w:id="159" w:name="_Toc60776752"/>
      <w:bookmarkStart w:id="160" w:name="_Toc90650624"/>
      <w:r>
        <w:t>5.3.3.8</w:t>
      </w:r>
      <w:r>
        <w:tab/>
        <w:t>Abortion of RRC connection establishment</w:t>
      </w:r>
      <w:bookmarkEnd w:id="159"/>
      <w:bookmarkEnd w:id="160"/>
    </w:p>
    <w:p>
      <w:r>
        <w:t>If upper layers abort the RRC connection establishment procedure, due to a NAS procedure being aborted as specified in TS 24.501 [23], while the UE has not yet entered RRC_CONNECTED, the UE shall:</w:t>
      </w:r>
    </w:p>
    <w:p>
      <w:pPr>
        <w:pStyle w:val="B1"/>
      </w:pPr>
      <w:r>
        <w:t>1&gt;</w:t>
      </w:r>
      <w:r>
        <w:tab/>
        <w:t>stop timer T300, if running;</w:t>
      </w:r>
    </w:p>
    <w:p>
      <w:pPr>
        <w:pStyle w:val="B1"/>
      </w:pPr>
      <w:r>
        <w:t>1&gt;</w:t>
      </w:r>
      <w:r>
        <w:tab/>
        <w:t>reset MAC, release the MAC configuration and re-establish RLC for all RBs that are established.</w:t>
      </w:r>
    </w:p>
    <w:p>
      <w:pPr>
        <w:pStyle w:val="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pPr>
        <w:pStyle w:val="4"/>
      </w:pPr>
      <w:bookmarkStart w:id="163" w:name="_Toc60776754"/>
      <w:bookmarkStart w:id="164" w:name="_Toc90650626"/>
      <w:r>
        <w:t>5.3.4.1</w:t>
      </w:r>
      <w:r>
        <w:tab/>
        <w:t>General</w:t>
      </w:r>
      <w:bookmarkEnd w:id="163"/>
      <w:bookmarkEnd w:id="164"/>
    </w:p>
    <w:p>
      <w:pPr>
        <w:pStyle w:val="TH"/>
      </w:pPr>
      <w:r>
        <w:rPr>
          <w:noProof/>
        </w:rPr>
        <w:object w:dxaOrig="3870" w:dyaOrig="2130">
          <v:shape id="_x0000_i1031" type="#_x0000_t75" style="width:192.4pt;height:106.55pt" o:ole="">
            <v:imagedata r:id="rId33" o:title=""/>
          </v:shape>
          <o:OLEObject Type="Embed" ProgID="Mscgen.Chart" ShapeID="_x0000_i1031" DrawAspect="Content" ObjectID="_1707731651" r:id="rId34"/>
        </w:object>
      </w:r>
    </w:p>
    <w:p>
      <w:pPr>
        <w:pStyle w:val="TF"/>
      </w:pPr>
      <w:r>
        <w:t>Figure 5.3.4.1-1: Security mode command, successful</w:t>
      </w:r>
    </w:p>
    <w:p>
      <w:pPr>
        <w:pStyle w:val="TH"/>
      </w:pPr>
      <w:r>
        <w:rPr>
          <w:noProof/>
        </w:rPr>
        <w:object w:dxaOrig="3870" w:dyaOrig="2130">
          <v:shape id="_x0000_i1032" type="#_x0000_t75" style="width:192.4pt;height:106.55pt" o:ole="">
            <v:imagedata r:id="rId35" o:title=""/>
          </v:shape>
          <o:OLEObject Type="Embed" ProgID="Mscgen.Chart" ShapeID="_x0000_i1032" DrawAspect="Content" ObjectID="_1707731652" r:id="rId36"/>
        </w:object>
      </w:r>
    </w:p>
    <w:p>
      <w:pPr>
        <w:pStyle w:val="TF"/>
      </w:pPr>
      <w:r>
        <w:t>Figure 5.3.4.1-2: Security mode command, failure</w:t>
      </w:r>
    </w:p>
    <w:p>
      <w:r>
        <w:t>The purpose of this procedure is to activate AS security upon RRC connection establishment.</w:t>
      </w:r>
    </w:p>
    <w:p>
      <w:pPr>
        <w:pStyle w:val="4"/>
      </w:pPr>
      <w:bookmarkStart w:id="165" w:name="_Toc60776755"/>
      <w:bookmarkStart w:id="166" w:name="_Toc90650627"/>
      <w:r>
        <w:t>5.3.4.2</w:t>
      </w:r>
      <w:r>
        <w:tab/>
        <w:t>Initiation</w:t>
      </w:r>
      <w:bookmarkEnd w:id="165"/>
      <w:bookmarkEnd w:id="166"/>
    </w:p>
    <w:p>
      <w:r>
        <w:t>The network initiates the security mode command procedure to a UE in RRC_CONNECTED. Moreover, the network applies the procedure as follows:</w:t>
      </w:r>
    </w:p>
    <w:p>
      <w:pPr>
        <w:pStyle w:val="B1"/>
      </w:pPr>
      <w:r>
        <w:t>-</w:t>
      </w:r>
      <w:r>
        <w:tab/>
        <w:t>when only SRB1 is established, i.e. prior to establishment of SRB2 and/ or DRBs.</w:t>
      </w:r>
    </w:p>
    <w:p>
      <w:pPr>
        <w:pStyle w:val="4"/>
      </w:pPr>
      <w:bookmarkStart w:id="167" w:name="_Toc60776756"/>
      <w:bookmarkStart w:id="168" w:name="_Toc90650628"/>
      <w:r>
        <w:t>5.3.4.3</w:t>
      </w:r>
      <w:r>
        <w:tab/>
        <w:t xml:space="preserve">Reception of the </w:t>
      </w:r>
      <w:r>
        <w:rPr>
          <w:i/>
        </w:rPr>
        <w:t xml:space="preserve">SecurityModeCommand </w:t>
      </w:r>
      <w:r>
        <w:t>by the UE</w:t>
      </w:r>
      <w:bookmarkEnd w:id="167"/>
      <w:bookmarkEnd w:id="168"/>
    </w:p>
    <w:p>
      <w:r>
        <w:t>The UE shall:</w:t>
      </w:r>
    </w:p>
    <w:p>
      <w:pPr>
        <w:pStyle w:val="B1"/>
      </w:pPr>
      <w:r>
        <w:t>1&gt;</w:t>
      </w:r>
      <w:r>
        <w:tab/>
        <w:t>derive the K</w:t>
      </w:r>
      <w:r>
        <w:rPr>
          <w:vertAlign w:val="subscript"/>
        </w:rPr>
        <w:t>gNB</w:t>
      </w:r>
      <w:r>
        <w:t xml:space="preserve"> key, as specified in TS 33.501 [11];</w:t>
      </w:r>
    </w:p>
    <w:p>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B1"/>
      </w:pPr>
      <w:r>
        <w:t>1&gt;</w:t>
      </w:r>
      <w:r>
        <w:tab/>
        <w:t xml:space="preserve">if the </w:t>
      </w:r>
      <w:r>
        <w:rPr>
          <w:i/>
        </w:rPr>
        <w:t>SecurityModeCommand</w:t>
      </w:r>
      <w:r>
        <w:t xml:space="preserve"> message passes the integrity protection check:</w:t>
      </w:r>
    </w:p>
    <w:p>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B2"/>
      </w:pPr>
      <w:r>
        <w:t>2&gt;</w:t>
      </w:r>
      <w:r>
        <w:tab/>
        <w:t>consider AS security to be activated;</w:t>
      </w:r>
    </w:p>
    <w:p>
      <w:pPr>
        <w:pStyle w:val="B2"/>
      </w:pPr>
      <w:r>
        <w:t>2&gt;</w:t>
      </w:r>
      <w:r>
        <w:tab/>
        <w:t xml:space="preserve">submit the </w:t>
      </w:r>
      <w:r>
        <w:rPr>
          <w:i/>
        </w:rPr>
        <w:t>SecurityModeComplete</w:t>
      </w:r>
      <w:r>
        <w:t xml:space="preserve"> message to lower layers for transmission, upon which the procedure ends;</w:t>
      </w:r>
    </w:p>
    <w:p>
      <w:pPr>
        <w:pStyle w:val="B1"/>
      </w:pPr>
      <w:r>
        <w:t>1&gt;</w:t>
      </w:r>
      <w:r>
        <w:tab/>
        <w:t>else:</w:t>
      </w:r>
    </w:p>
    <w:p>
      <w:pPr>
        <w:pStyle w:val="B2"/>
      </w:pPr>
      <w:r>
        <w:t>2&gt;</w:t>
      </w:r>
      <w:r>
        <w:tab/>
        <w:t xml:space="preserve">continue using the configuration used prior to the reception of the </w:t>
      </w:r>
      <w:r>
        <w:rPr>
          <w:i/>
        </w:rPr>
        <w:t>SecurityModeCommand</w:t>
      </w:r>
      <w:r>
        <w:t xml:space="preserve"> message, i.e. neither apply integrity protection nor ciphering.</w:t>
      </w:r>
    </w:p>
    <w:p>
      <w:pPr>
        <w:pStyle w:val="B2"/>
        <w:rPr>
          <w:rFonts w:eastAsia="MS Mincho"/>
        </w:rPr>
      </w:pPr>
      <w:r>
        <w:t>2&gt;</w:t>
      </w:r>
      <w:r>
        <w:tab/>
        <w:t xml:space="preserve">submit the </w:t>
      </w:r>
      <w:r>
        <w:rPr>
          <w:i/>
        </w:rPr>
        <w:t>SecurityModeFailure</w:t>
      </w:r>
      <w:r>
        <w:t xml:space="preserve"> message to lower layers for transmission, upon which the procedure ends.</w:t>
      </w:r>
    </w:p>
    <w:p>
      <w:pPr>
        <w:pStyle w:val="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pPr>
        <w:pStyle w:val="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pPr>
        <w:pStyle w:val="TH"/>
      </w:pPr>
      <w:r>
        <w:rPr>
          <w:noProof/>
        </w:rPr>
        <w:object w:dxaOrig="4485" w:dyaOrig="2130">
          <v:shape id="_x0000_i1033" type="#_x0000_t75" style="width:224.65pt;height:106.55pt" o:ole="">
            <v:imagedata r:id="rId37" o:title=""/>
          </v:shape>
          <o:OLEObject Type="Embed" ProgID="Mscgen.Chart" ShapeID="_x0000_i1033" DrawAspect="Content" ObjectID="_1707731653" r:id="rId38"/>
        </w:object>
      </w:r>
    </w:p>
    <w:p>
      <w:pPr>
        <w:pStyle w:val="TF"/>
      </w:pPr>
      <w:r>
        <w:t>Figure 5.3.5.1-1: RRC reconfiguration, successful</w:t>
      </w:r>
    </w:p>
    <w:p>
      <w:pPr>
        <w:pStyle w:val="TH"/>
      </w:pPr>
      <w:r>
        <w:rPr>
          <w:noProof/>
        </w:rPr>
        <w:object w:dxaOrig="4605" w:dyaOrig="2190">
          <v:shape id="_x0000_i1034" type="#_x0000_t75" style="width:230.4pt;height:109.45pt" o:ole="">
            <v:imagedata r:id="rId39" o:title=""/>
          </v:shape>
          <o:OLEObject Type="Embed" ProgID="Mscgen.Chart" ShapeID="_x0000_i1034" DrawAspect="Content" ObjectID="_1707731654" r:id="rId40"/>
        </w:object>
      </w:r>
    </w:p>
    <w:p>
      <w:pPr>
        <w:pStyle w:val="TF"/>
      </w:pPr>
      <w:r>
        <w:t>Figure 5.3.5.1-2: RRC reconfiguration, failure</w:t>
      </w:r>
    </w:p>
    <w:p>
      <w:r>
        <w:t>The purpose of this procedure is to modify an RRC connection, e.g. to establish/modify/release RBs</w:t>
      </w:r>
      <w:r>
        <w:rPr>
          <w:rFonts w:eastAsia="宋体"/>
          <w:lang w:eastAsia="zh-CN"/>
        </w:rPr>
        <w:t>/BH RLC channels</w:t>
      </w:r>
      <w:r>
        <w:t xml:space="preserve">, to perform reconfiguration with sync, to setup/modify/release measurements, to add/modify/release SCells and cell groups, to add/modify/release conditional handover configuration, to add/modify/release conditional PSCell change </w:t>
      </w:r>
      <w:ins w:id="173" w:author="CPAC R2-2201817" w:date="2022-02-18T16:05:00Z">
        <w:r>
          <w:t xml:space="preserve">or conditional PSCell addition </w:t>
        </w:r>
      </w:ins>
      <w:r>
        <w:t>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pPr>
        <w:pStyle w:val="B1"/>
      </w:pPr>
      <w:r>
        <w:t>-</w:t>
      </w:r>
      <w:r>
        <w:tab/>
        <w:t>reconfiguration with sync but without security key refresh, involving RA to the PCell/PSCell, MAC reset and RLC re-establishment and PDCP data recovery (for AM DRB) triggered by explicit L2 indicators.</w:t>
      </w:r>
    </w:p>
    <w:p>
      <w:pPr>
        <w:pStyle w:val="B1"/>
      </w:pPr>
      <w:r>
        <w:t>-</w:t>
      </w:r>
      <w:r>
        <w:tab/>
        <w:t>reconfiguration with sync for DAPS and security key refresh, involving RA to the target PCell, establishment of target MAC, and</w:t>
      </w:r>
    </w:p>
    <w:p>
      <w:pPr>
        <w:pStyle w:val="B2"/>
      </w:pPr>
      <w:r>
        <w:t>-</w:t>
      </w:r>
      <w:r>
        <w:tab/>
        <w:t>for non-DAPS bearer: refresh of security and re-establishment of RLC and PDCP triggered by explicit L2 indicators;</w:t>
      </w:r>
    </w:p>
    <w:p>
      <w:pPr>
        <w:pStyle w:val="B2"/>
      </w:pPr>
      <w:r>
        <w:t>-</w:t>
      </w:r>
      <w:r>
        <w:tab/>
        <w:t>for DAPS bearer: establishment of RLC for the target PCell, refresh of security and reconfiguration of PDCP to add the ciphering function, the integrity protection function and ROHC function of the target PCell;</w:t>
      </w:r>
    </w:p>
    <w:p>
      <w:pPr>
        <w:pStyle w:val="B2"/>
      </w:pPr>
      <w:r>
        <w:t>-</w:t>
      </w:r>
      <w:r>
        <w:tab/>
        <w:t>for SRB: refresh of security and establishment of RLC and PDCP for the target PCell;</w:t>
      </w:r>
    </w:p>
    <w:p>
      <w:pPr>
        <w:pStyle w:val="B1"/>
      </w:pPr>
      <w:r>
        <w:t>-</w:t>
      </w:r>
      <w:r>
        <w:tab/>
        <w:t>reconfiguration with sync for DAPS but without security key refresh, involving RA to the target PCell, establishment of target MAC, and:</w:t>
      </w:r>
    </w:p>
    <w:p>
      <w:pPr>
        <w:pStyle w:val="B2"/>
      </w:pPr>
      <w:r>
        <w:t>-</w:t>
      </w:r>
      <w:r>
        <w:tab/>
        <w:t>for non-DAPS bearer: RLC re-establishment and PDCP data recovery (for AM DRB) triggered by explicit L2 indicators.</w:t>
      </w:r>
    </w:p>
    <w:p>
      <w:pPr>
        <w:pStyle w:val="B2"/>
      </w:pPr>
      <w:r>
        <w:t>-</w:t>
      </w:r>
      <w:r>
        <w:tab/>
        <w:t>for DAPS bearer: establishment of RLC for target PCell, reconfiguration of PDCP to add the ciphering function, the integrity protection function and ROHC function of the target PCell;</w:t>
      </w:r>
    </w:p>
    <w:p>
      <w:pPr>
        <w:pStyle w:val="B2"/>
      </w:pPr>
      <w:r>
        <w:t>-</w:t>
      </w:r>
      <w:r>
        <w:tab/>
        <w:t>for SRB: establishment of RLC and PDCP for the target PCell.</w:t>
      </w:r>
    </w:p>
    <w:p>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4"/>
        <w:rPr>
          <w:rFonts w:eastAsia="MS Mincho"/>
        </w:rPr>
      </w:pPr>
      <w:bookmarkStart w:id="174" w:name="_Toc60776759"/>
      <w:bookmarkStart w:id="175" w:name="_Toc90650631"/>
      <w:r>
        <w:rPr>
          <w:rFonts w:eastAsia="MS Mincho"/>
        </w:rPr>
        <w:t>5.3.5.2</w:t>
      </w:r>
      <w:r>
        <w:rPr>
          <w:rFonts w:eastAsia="MS Mincho"/>
        </w:rPr>
        <w:tab/>
        <w:t>Initiation</w:t>
      </w:r>
      <w:bookmarkEnd w:id="174"/>
      <w:bookmarkEnd w:id="175"/>
    </w:p>
    <w:p>
      <w:r>
        <w:t>The Network may initiate the RRC reconfiguration procedure to a UE in RRC_CONNECTED. The Network applies the procedure as follows:</w:t>
      </w:r>
    </w:p>
    <w:p>
      <w:pPr>
        <w:pStyle w:val="B1"/>
      </w:pPr>
      <w:r>
        <w:t>-</w:t>
      </w:r>
      <w:r>
        <w:tab/>
        <w:t>the establishment of RBs (other than SRB1, that is established during RRC connection establishment) is performed only when AS security has been activated;</w:t>
      </w:r>
    </w:p>
    <w:p>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pPr>
        <w:pStyle w:val="B1"/>
      </w:pPr>
      <w:r>
        <w:t>-</w:t>
      </w:r>
      <w:r>
        <w:tab/>
        <w:t>the addition of Secondary Cell Group and SCells is performed only when AS security has been activated;</w:t>
      </w:r>
    </w:p>
    <w:p>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pPr>
        <w:pStyle w:val="B1"/>
      </w:pPr>
      <w:r>
        <w:t>-</w:t>
      </w:r>
      <w:r>
        <w:tab/>
        <w:t xml:space="preserve">the </w:t>
      </w:r>
      <w:r>
        <w:rPr>
          <w:i/>
          <w:iCs/>
        </w:rPr>
        <w:t>conditionalReconfiguration</w:t>
      </w:r>
      <w:r>
        <w:t xml:space="preserve"> for CPC is included only when at least one RLC bearer is setup in SCG;</w:t>
      </w:r>
    </w:p>
    <w:p>
      <w:pPr>
        <w:pStyle w:val="B1"/>
      </w:pPr>
      <w:r>
        <w:t>-</w:t>
      </w:r>
      <w:r>
        <w:tab/>
        <w:t xml:space="preserve">the </w:t>
      </w:r>
      <w:r>
        <w:rPr>
          <w:i/>
        </w:rPr>
        <w:t>conditionalReconfiguration</w:t>
      </w:r>
      <w:r>
        <w:t xml:space="preserve"> for CHO </w:t>
      </w:r>
      <w:ins w:id="176" w:author="CPAC R2-2201817" w:date="2022-02-18T16:06:00Z">
        <w:r>
          <w:t xml:space="preserve">or CPA </w:t>
        </w:r>
      </w:ins>
      <w:r>
        <w:t>is included only when AS security has been activated, and SRB2 with at least one DRB or, for IAB, SRB2, are setup and not suspended.</w:t>
      </w:r>
    </w:p>
    <w:p>
      <w:pPr>
        <w:pStyle w:val="4"/>
        <w:rPr>
          <w:rFonts w:eastAsia="MS Mincho"/>
        </w:rPr>
      </w:pPr>
      <w:bookmarkStart w:id="177" w:name="_Toc60776760"/>
      <w:bookmarkStart w:id="178"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7"/>
      <w:bookmarkEnd w:id="178"/>
    </w:p>
    <w:p>
      <w:r>
        <w:t xml:space="preserve">The UE shall perform the following actions upon reception of the </w:t>
      </w:r>
      <w:r>
        <w:rPr>
          <w:i/>
        </w:rPr>
        <w:t>RRCReconfiguration,</w:t>
      </w:r>
      <w:r>
        <w:t xml:space="preserve"> or upon execution of the conditional reconfiguration (CHO</w:t>
      </w:r>
      <w:ins w:id="179" w:author="CPAC R2-2201817" w:date="2022-02-18T16:06:00Z">
        <w:r>
          <w:t>, CPA</w:t>
        </w:r>
      </w:ins>
      <w:r>
        <w:t xml:space="preserve"> or CPC):</w:t>
      </w:r>
    </w:p>
    <w:p>
      <w:pPr>
        <w:pStyle w:val="B1"/>
        <w:rPr>
          <w:ins w:id="180" w:author="SCG deactivation R2-2202027" w:date="2022-02-17T17:08:00Z"/>
        </w:rPr>
      </w:pPr>
      <w:ins w:id="181" w:author="SCG deactivation R2-2202027" w:date="2022-02-17T17:08:00Z">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ins>
    </w:p>
    <w:p>
      <w:pPr>
        <w:pStyle w:val="B2"/>
        <w:rPr>
          <w:ins w:id="182" w:author="SCG deactivation R2-2202027" w:date="2022-02-17T17:08:00Z"/>
        </w:rPr>
      </w:pPr>
      <w:ins w:id="183" w:author="SCG deactivation R2-2202027" w:date="2022-02-17T17:08:00Z">
        <w:r>
          <w:t>2&gt;</w:t>
        </w:r>
        <w:r>
          <w:tab/>
          <w:t xml:space="preserve">if the </w:t>
        </w:r>
        <w:r>
          <w:rPr>
            <w:i/>
          </w:rPr>
          <w:t>RRCReconfiguration</w:t>
        </w:r>
        <w:r>
          <w:t xml:space="preserve"> includes the scg-State:</w:t>
        </w:r>
      </w:ins>
    </w:p>
    <w:p>
      <w:pPr>
        <w:pStyle w:val="B3"/>
        <w:rPr>
          <w:ins w:id="184" w:author="SCG deactivation R2-2202027" w:date="2022-02-17T17:08:00Z"/>
        </w:rPr>
      </w:pPr>
      <w:ins w:id="185" w:author="SCG deactivation R2-2202027" w:date="2022-02-17T17:08:00Z">
        <w:r>
          <w:t>3&gt;</w:t>
        </w:r>
        <w:r>
          <w:tab/>
          <w:t>perform SCG deactivation as specified in 5.3.5.x;</w:t>
        </w:r>
      </w:ins>
    </w:p>
    <w:p>
      <w:pPr>
        <w:pStyle w:val="B2"/>
        <w:rPr>
          <w:ins w:id="186" w:author="SCG deactivation R2-2202027" w:date="2022-02-17T17:08:00Z"/>
        </w:rPr>
      </w:pPr>
      <w:ins w:id="187" w:author="SCG deactivation R2-2202027" w:date="2022-02-17T17:08:00Z">
        <w:r>
          <w:t>2&gt;</w:t>
        </w:r>
        <w:r>
          <w:tab/>
          <w:t>else:</w:t>
        </w:r>
      </w:ins>
    </w:p>
    <w:p>
      <w:pPr>
        <w:pStyle w:val="B3"/>
        <w:rPr>
          <w:ins w:id="188" w:author="SCG deactivation R2-2202027" w:date="2022-02-17T17:08:00Z"/>
        </w:rPr>
      </w:pPr>
      <w:ins w:id="189" w:author="SCG deactivation R2-2202027" w:date="2022-02-17T17:08:00Z">
        <w:r>
          <w:t>3&gt;</w:t>
        </w:r>
        <w:r>
          <w:tab/>
          <w:t>perform SCG activation as specified in 5.3.5.y;</w:t>
        </w:r>
      </w:ins>
    </w:p>
    <w:p>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pPr>
        <w:pStyle w:val="B2"/>
      </w:pPr>
      <w:r>
        <w:t>2&gt;</w:t>
      </w:r>
      <w:r>
        <w:tab/>
        <w:t xml:space="preserve">remove all the entries within </w:t>
      </w:r>
      <w:r>
        <w:rPr>
          <w:i/>
          <w:iCs/>
        </w:rPr>
        <w:t>VarConditionalReconfig</w:t>
      </w:r>
      <w:r>
        <w:t>, if any;</w:t>
      </w:r>
    </w:p>
    <w:p>
      <w:pPr>
        <w:pStyle w:val="B1"/>
      </w:pPr>
      <w:r>
        <w:t>1&gt;</w:t>
      </w:r>
      <w:r>
        <w:tab/>
        <w:t xml:space="preserve">if the </w:t>
      </w:r>
      <w:r>
        <w:rPr>
          <w:i/>
        </w:rPr>
        <w:t>RRCReconfiguration</w:t>
      </w:r>
      <w:r>
        <w:t xml:space="preserve"> includes the </w:t>
      </w:r>
      <w:r>
        <w:rPr>
          <w:i/>
        </w:rPr>
        <w:t>daps-SourceRelease</w:t>
      </w:r>
      <w:r>
        <w:t>:</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 xml:space="preserve">if the </w:t>
      </w:r>
      <w:r>
        <w:rPr>
          <w:i/>
        </w:rPr>
        <w:t>RRCReconfiguration</w:t>
      </w:r>
      <w:r>
        <w:t xml:space="preserve"> is received via other RAT (i.e., inter-RAT handover to NR):</w:t>
      </w:r>
    </w:p>
    <w:p>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B1"/>
      </w:pPr>
      <w:r>
        <w:t>1&gt;</w:t>
      </w:r>
      <w:r>
        <w:tab/>
        <w:t>else:</w:t>
      </w:r>
    </w:p>
    <w:p>
      <w:pPr>
        <w:pStyle w:val="B2"/>
      </w:pPr>
      <w:r>
        <w:t>2&gt;</w:t>
      </w:r>
      <w:r>
        <w:tab/>
        <w:t>if the RRCReconfiguration includes the fullConfig:</w:t>
      </w:r>
    </w:p>
    <w:p>
      <w:pPr>
        <w:pStyle w:val="B3"/>
      </w:pPr>
      <w:r>
        <w:t>3&gt;</w:t>
      </w:r>
      <w:r>
        <w:tab/>
        <w:t>perform the full configuration procedure as specified in 5.3.5.11;</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pPr>
        <w:pStyle w:val="B2"/>
        <w:rPr>
          <w:rFonts w:eastAsia="Batang"/>
          <w:noProof/>
        </w:rPr>
      </w:pPr>
      <w:r>
        <w:rPr>
          <w:rFonts w:eastAsia="Batang"/>
          <w:noProof/>
        </w:rPr>
        <w:t>2&gt;</w:t>
      </w:r>
      <w:r>
        <w:rPr>
          <w:rFonts w:eastAsia="Batang"/>
          <w:noProof/>
        </w:rPr>
        <w:tab/>
        <w:t>perform security key update procedure as specified in 5.3.5.7;</w:t>
      </w:r>
    </w:p>
    <w:p>
      <w:pPr>
        <w:pStyle w:val="B1"/>
      </w:pPr>
      <w:r>
        <w:t>1&gt;</w:t>
      </w:r>
      <w:r>
        <w:tab/>
        <w:t xml:space="preserve">if the </w:t>
      </w:r>
      <w:r>
        <w:rPr>
          <w:i/>
        </w:rPr>
        <w:t>RRCReconfiguration</w:t>
      </w:r>
      <w:r>
        <w:t xml:space="preserve"> includes the </w:t>
      </w:r>
      <w:r>
        <w:rPr>
          <w:i/>
        </w:rPr>
        <w:t>secondaryCellGroup</w:t>
      </w:r>
      <w:r>
        <w:t>:</w:t>
      </w:r>
    </w:p>
    <w:p>
      <w:pPr>
        <w:pStyle w:val="B2"/>
      </w:pPr>
      <w:r>
        <w:t>2&gt;</w:t>
      </w:r>
      <w:r>
        <w:tab/>
        <w:t>perform the cell group configuration for the SCG according to 5.3.5.5;</w:t>
      </w:r>
    </w:p>
    <w:p>
      <w:pPr>
        <w:pStyle w:val="B1"/>
        <w:rPr>
          <w:i/>
        </w:rPr>
      </w:pPr>
      <w:r>
        <w:t>1&gt;</w:t>
      </w:r>
      <w:r>
        <w:tab/>
        <w:t xml:space="preserve">if the </w:t>
      </w:r>
      <w:r>
        <w:rPr>
          <w:i/>
        </w:rPr>
        <w:t>RRCReconfiguration</w:t>
      </w:r>
      <w:r>
        <w:t xml:space="preserve"> includes the </w:t>
      </w:r>
      <w:r>
        <w:rPr>
          <w:i/>
        </w:rPr>
        <w:t>mrdc-SecondaryCellGroupConfig:</w:t>
      </w:r>
    </w:p>
    <w:p>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pPr>
        <w:pStyle w:val="B1"/>
      </w:pPr>
      <w:r>
        <w:t>1&gt;</w:t>
      </w:r>
      <w:r>
        <w:tab/>
        <w:t xml:space="preserve">if the </w:t>
      </w:r>
      <w:r>
        <w:rPr>
          <w:i/>
        </w:rPr>
        <w:t>RRCReconfiguration</w:t>
      </w:r>
      <w:r>
        <w:t xml:space="preserve"> message includes the </w:t>
      </w:r>
      <w:r>
        <w:rPr>
          <w:i/>
        </w:rPr>
        <w:t>radioBearerConfig</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radioBearerConfig2</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 xml:space="preserve">if the </w:t>
      </w:r>
      <w:r>
        <w:rPr>
          <w:i/>
        </w:rPr>
        <w:t>RRCReconfiguration</w:t>
      </w:r>
      <w:r>
        <w:t xml:space="preserve"> message includes the </w:t>
      </w:r>
      <w:r>
        <w:rPr>
          <w:i/>
        </w:rPr>
        <w:t>dedicatedNAS-MessageList</w:t>
      </w:r>
      <w:r>
        <w:t>:</w:t>
      </w:r>
    </w:p>
    <w:p>
      <w:pPr>
        <w:pStyle w:val="B2"/>
      </w:pPr>
      <w:r>
        <w:t>2&gt;</w:t>
      </w:r>
      <w:r>
        <w:tab/>
        <w:t xml:space="preserve">forward each element of the </w:t>
      </w:r>
      <w:r>
        <w:rPr>
          <w:i/>
        </w:rPr>
        <w:t>dedicatedNAS-MessageList</w:t>
      </w:r>
      <w:r>
        <w:t xml:space="preserve"> to upper layers in the same order as listed;</w:t>
      </w:r>
    </w:p>
    <w:p>
      <w:pPr>
        <w:pStyle w:val="B1"/>
      </w:pPr>
      <w:r>
        <w:t>1&gt;</w:t>
      </w:r>
      <w:r>
        <w:tab/>
        <w:t xml:space="preserve">if the </w:t>
      </w:r>
      <w:r>
        <w:rPr>
          <w:i/>
        </w:rPr>
        <w:t>RRCReconfiguration</w:t>
      </w:r>
      <w:r>
        <w:t xml:space="preserve"> message includes the </w:t>
      </w:r>
      <w:r>
        <w:rPr>
          <w:i/>
        </w:rPr>
        <w:t>dedicatedSIB1-Delivery</w:t>
      </w:r>
      <w:r>
        <w:t>:</w:t>
      </w:r>
    </w:p>
    <w:p>
      <w:pPr>
        <w:pStyle w:val="B2"/>
      </w:pPr>
      <w:r>
        <w:t>2&gt;</w:t>
      </w:r>
      <w:r>
        <w:tab/>
        <w:t xml:space="preserve">perform the action upon reception of </w:t>
      </w:r>
      <w:r>
        <w:rPr>
          <w:i/>
        </w:rPr>
        <w:t>SIB1</w:t>
      </w:r>
      <w:r>
        <w:t xml:space="preserve"> as specified in 5.2.2.4.2;</w:t>
      </w:r>
    </w:p>
    <w:p>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B1"/>
      </w:pPr>
      <w:r>
        <w:t>1&gt;</w:t>
      </w:r>
      <w:r>
        <w:tab/>
        <w:t xml:space="preserve">if the </w:t>
      </w:r>
      <w:r>
        <w:rPr>
          <w:i/>
        </w:rPr>
        <w:t>RRCReconfiguration</w:t>
      </w:r>
      <w:r>
        <w:t xml:space="preserve"> message includes the </w:t>
      </w:r>
      <w:r>
        <w:rPr>
          <w:i/>
        </w:rPr>
        <w:t>dedicatedSystemInformationDelivery</w:t>
      </w:r>
      <w:r>
        <w:t>:</w:t>
      </w:r>
    </w:p>
    <w:p>
      <w:pPr>
        <w:pStyle w:val="B2"/>
      </w:pPr>
      <w:r>
        <w:t>2&gt;</w:t>
      </w:r>
      <w:r>
        <w:tab/>
        <w:t>perform the action upon reception of System Information as specified in 5.2.2.4;</w:t>
      </w:r>
    </w:p>
    <w:p>
      <w:pPr>
        <w:pStyle w:val="B1"/>
      </w:pPr>
      <w:r>
        <w:t>1&gt;</w:t>
      </w:r>
      <w:r>
        <w:tab/>
        <w:t xml:space="preserve">if the </w:t>
      </w:r>
      <w:r>
        <w:rPr>
          <w:i/>
        </w:rPr>
        <w:t>RRCReconfiguration</w:t>
      </w:r>
      <w:r>
        <w:t xml:space="preserve"> message includes the </w:t>
      </w:r>
      <w:r>
        <w:rPr>
          <w:i/>
        </w:rPr>
        <w:t>dedicatedPosSysInfoDelivery</w:t>
      </w:r>
      <w:r>
        <w:t>:</w:t>
      </w:r>
    </w:p>
    <w:p>
      <w:pPr>
        <w:pStyle w:val="B2"/>
      </w:pPr>
      <w:r>
        <w:t>2&gt;</w:t>
      </w:r>
      <w:r>
        <w:tab/>
        <w:t>perform the action upon reception of the contained posSIB(s), as specified in sub-clause 5.2.2.4.16;</w:t>
      </w:r>
    </w:p>
    <w:p>
      <w:pPr>
        <w:pStyle w:val="B1"/>
      </w:pPr>
      <w:r>
        <w:t>1&gt;</w:t>
      </w:r>
      <w:r>
        <w:tab/>
        <w:t xml:space="preserve">if the </w:t>
      </w:r>
      <w:r>
        <w:rPr>
          <w:i/>
        </w:rPr>
        <w:t>RRCReconfiguration</w:t>
      </w:r>
      <w:r>
        <w:t xml:space="preserve"> message includes the </w:t>
      </w:r>
      <w:r>
        <w:rPr>
          <w:i/>
        </w:rPr>
        <w:t>otherConfig</w:t>
      </w:r>
      <w:r>
        <w:t>:</w:t>
      </w:r>
    </w:p>
    <w:p>
      <w:pPr>
        <w:pStyle w:val="B2"/>
      </w:pPr>
      <w:r>
        <w:t>2&gt;</w:t>
      </w:r>
      <w:r>
        <w:tab/>
        <w:t>perform the other configuration procedure as specified in 5.3.5.9;</w:t>
      </w:r>
    </w:p>
    <w:p>
      <w:pPr>
        <w:pStyle w:val="B1"/>
      </w:pPr>
      <w:r>
        <w:t>1&gt;</w:t>
      </w:r>
      <w:r>
        <w:tab/>
        <w:t xml:space="preserve">if the </w:t>
      </w:r>
      <w:r>
        <w:rPr>
          <w:i/>
        </w:rPr>
        <w:t>RRCReconfiguration</w:t>
      </w:r>
      <w:r>
        <w:t xml:space="preserve"> message includes the </w:t>
      </w:r>
      <w:r>
        <w:rPr>
          <w:i/>
        </w:rPr>
        <w:t>bap-Config</w:t>
      </w:r>
      <w:r>
        <w:t>:</w:t>
      </w:r>
    </w:p>
    <w:p>
      <w:pPr>
        <w:pStyle w:val="B2"/>
      </w:pPr>
      <w:r>
        <w:t>2&gt;</w:t>
      </w:r>
      <w:r>
        <w:tab/>
        <w:t>perform the BAP configuration procedure as specified in 5.3.5.12;</w:t>
      </w:r>
    </w:p>
    <w:p>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pPr>
        <w:pStyle w:val="B2"/>
        <w:rPr>
          <w:sz w:val="16"/>
          <w:lang w:eastAsia="zh-CN"/>
        </w:rPr>
      </w:pPr>
      <w:r>
        <w:t>2&gt;</w:t>
      </w:r>
      <w:r>
        <w:tab/>
        <w:t xml:space="preserve">if </w:t>
      </w:r>
      <w:r>
        <w:rPr>
          <w:i/>
          <w:iCs/>
        </w:rPr>
        <w:t>iab-IP-AddressToReleaseList</w:t>
      </w:r>
      <w:r>
        <w:t xml:space="preserve"> </w:t>
      </w:r>
      <w:r>
        <w:rPr>
          <w:lang w:eastAsia="zh-CN"/>
        </w:rPr>
        <w:t>is included:</w:t>
      </w:r>
    </w:p>
    <w:p>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pPr>
        <w:pStyle w:val="B3"/>
      </w:pPr>
      <w:r>
        <w:t>3&gt;</w:t>
      </w:r>
      <w:r>
        <w:tab/>
        <w:t xml:space="preserve">perform IAB IP address addition/update as specified in </w:t>
      </w:r>
      <w:r>
        <w:rPr>
          <w:lang w:eastAsia="zh-CN"/>
        </w:rPr>
        <w:t>5.3.5.12a.1.2</w:t>
      </w:r>
      <w:r>
        <w:t>;</w:t>
      </w:r>
    </w:p>
    <w:p>
      <w:pPr>
        <w:pStyle w:val="B1"/>
      </w:pPr>
      <w:r>
        <w:t>1&gt;</w:t>
      </w:r>
      <w:r>
        <w:tab/>
        <w:t xml:space="preserve">if the </w:t>
      </w:r>
      <w:r>
        <w:rPr>
          <w:i/>
        </w:rPr>
        <w:t>RRCReconfiguration</w:t>
      </w:r>
      <w:r>
        <w:t xml:space="preserve"> message includes the </w:t>
      </w:r>
      <w:r>
        <w:rPr>
          <w:i/>
        </w:rPr>
        <w:t>conditionalReconfiguration</w:t>
      </w:r>
      <w:r>
        <w:t>:</w:t>
      </w:r>
    </w:p>
    <w:p>
      <w:pPr>
        <w:pStyle w:val="B2"/>
        <w:ind w:left="284" w:firstLine="284"/>
      </w:pPr>
      <w:r>
        <w:t>2&gt;</w:t>
      </w:r>
      <w:r>
        <w:tab/>
        <w:t>perform conditional reconfiguration as specified in 5.3.5.13;</w:t>
      </w:r>
    </w:p>
    <w:p>
      <w:pPr>
        <w:pStyle w:val="B1"/>
      </w:pPr>
      <w:r>
        <w:t>1&gt;</w:t>
      </w:r>
      <w:r>
        <w:tab/>
        <w:t xml:space="preserve">if the </w:t>
      </w:r>
      <w:r>
        <w:rPr>
          <w:i/>
        </w:rPr>
        <w:t>RRCReconfiguration</w:t>
      </w:r>
      <w:r>
        <w:t xml:space="preserve"> 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 xml:space="preserve">if the </w:t>
      </w:r>
      <w:r>
        <w:rPr>
          <w:i/>
        </w:rPr>
        <w:t>RRCReconfiguration</w:t>
      </w:r>
      <w:r>
        <w:t xml:space="preserve"> message includes the </w:t>
      </w:r>
      <w:r>
        <w:rPr>
          <w:i/>
        </w:rPr>
        <w:t>sl-ConfigDedicatedNR</w:t>
      </w:r>
      <w:r>
        <w:t>:</w:t>
      </w:r>
    </w:p>
    <w:p>
      <w:pPr>
        <w:pStyle w:val="B2"/>
      </w:pPr>
      <w:r>
        <w:t>2&gt;</w:t>
      </w:r>
      <w:r>
        <w:tab/>
        <w:t>perform the sidelink dedicated configuration procedure as specified in 5.3.5.14;</w:t>
      </w:r>
    </w:p>
    <w:p>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B1"/>
      </w:pPr>
      <w:r>
        <w:t>1&gt;</w:t>
      </w:r>
      <w:r>
        <w:tab/>
        <w:t xml:space="preserve">if the </w:t>
      </w:r>
      <w:r>
        <w:rPr>
          <w:i/>
        </w:rPr>
        <w:t>RRCReconfiguration</w:t>
      </w:r>
      <w:r>
        <w:t xml:space="preserve"> message includes the </w:t>
      </w:r>
      <w:r>
        <w:rPr>
          <w:i/>
        </w:rPr>
        <w:t>sl-ConfigDedicatedEUTRA-Info</w:t>
      </w:r>
      <w:r>
        <w:t>:</w:t>
      </w:r>
    </w:p>
    <w:p>
      <w:pPr>
        <w:pStyle w:val="B2"/>
      </w:pPr>
      <w:r>
        <w:t>2&gt;</w:t>
      </w:r>
      <w:r>
        <w:tab/>
        <w:t>perform related procedures for V2X sidelink communication in accordance with TS 36.331 [10], clause 5.3.10 and clause 5.5.2;</w:t>
      </w:r>
    </w:p>
    <w:p>
      <w:pPr>
        <w:pStyle w:val="B1"/>
      </w:pPr>
      <w:r>
        <w:t>1&gt;</w:t>
      </w:r>
      <w:r>
        <w:tab/>
        <w:t>set the content of the</w:t>
      </w:r>
      <w:r>
        <w:rPr>
          <w:i/>
        </w:rPr>
        <w:t xml:space="preserve"> RRCReconfigurationComplete</w:t>
      </w:r>
      <w:r>
        <w:t xml:space="preserve"> message as follows:</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B3"/>
      </w:pPr>
      <w:r>
        <w:t>3&gt;</w:t>
      </w:r>
      <w:r>
        <w:tab/>
        <w:t xml:space="preserve">include the </w:t>
      </w:r>
      <w:r>
        <w:rPr>
          <w:i/>
        </w:rPr>
        <w:t>uplinkTxDirectCurrentList</w:t>
      </w:r>
      <w:r>
        <w:t xml:space="preserve"> 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B3"/>
      </w:pPr>
      <w:r>
        <w:t>3&gt;</w:t>
      </w:r>
      <w:r>
        <w:tab/>
        <w:t xml:space="preserve">include the </w:t>
      </w:r>
      <w:r>
        <w:rPr>
          <w:i/>
        </w:rPr>
        <w:t xml:space="preserve">uplinkTxDirectCurrentList </w:t>
      </w:r>
      <w:r>
        <w:t>for each SCG serving cell with UL;</w:t>
      </w:r>
    </w:p>
    <w:p>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B3"/>
        <w:rPr>
          <w:ins w:id="190" w:author="CPAC R2-2201817" w:date="2022-02-18T16:07:00Z"/>
        </w:rPr>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B3"/>
        <w:rPr>
          <w:ins w:id="191" w:author="CPAC R2-2201817" w:date="2022-02-18T16:07:00Z"/>
        </w:rPr>
      </w:pPr>
      <w:ins w:id="192" w:author="CPAC R2-2201817" w:date="2022-02-18T16:07:00Z">
        <w:r>
          <w:t>3&gt;</w:t>
        </w:r>
        <w:r>
          <w:tab/>
          <w:t xml:space="preserve">if the </w:t>
        </w:r>
        <w:r>
          <w:rPr>
            <w:i/>
          </w:rPr>
          <w:t>RRCReconfiguration</w:t>
        </w:r>
        <w:r>
          <w:t xml:space="preserve"> message is applied due to conditional reconfiguration execution:</w:t>
        </w:r>
      </w:ins>
    </w:p>
    <w:p>
      <w:pPr>
        <w:pStyle w:val="B3"/>
      </w:pPr>
      <w:ins w:id="193" w:author="CPAC R2-2201817" w:date="2022-02-18T16:07:00Z">
        <w:r>
          <w:t>4&gt;</w:t>
        </w:r>
        <w:r>
          <w:tab/>
          <w:t xml:space="preserve">include in the </w:t>
        </w:r>
        <w:r>
          <w:rPr>
            <w:i/>
          </w:rPr>
          <w:t>selectedCondRRCReconfig</w:t>
        </w:r>
        <w:r>
          <w:t xml:space="preserve"> the </w:t>
        </w:r>
        <w:r>
          <w:rPr>
            <w:i/>
          </w:rPr>
          <w:t>condReconfigId</w:t>
        </w:r>
        <w:r>
          <w:t xml:space="preserve"> for the selected cell of conditional reconfiguration execution;</w:t>
        </w:r>
      </w:ins>
    </w:p>
    <w:p>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pPr>
        <w:pStyle w:val="B4"/>
      </w:pPr>
      <w:r>
        <w:t>4&gt;</w:t>
      </w:r>
      <w:r>
        <w:tab/>
        <w:t>if Bluetooth measurement results are included in the logged measurements the UE has available for NR:</w:t>
      </w:r>
    </w:p>
    <w:p>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B4"/>
      </w:pPr>
      <w:r>
        <w:t>4&gt;</w:t>
      </w:r>
      <w:r>
        <w:tab/>
        <w:t>if WLAN measurement results are included in the logged measurements the UE has available for NR:</w:t>
      </w:r>
    </w:p>
    <w:p>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B3"/>
      </w:pPr>
      <w:r>
        <w:t>3&gt;</w:t>
      </w:r>
      <w:r>
        <w:tab/>
      </w:r>
      <w:r>
        <w:rPr>
          <w:lang w:eastAsia="x-none"/>
        </w:rPr>
        <w:t>if the UE is configured to provide the measurement gap requirement information of NR target bands</w:t>
      </w:r>
      <w:r>
        <w:t>:</w:t>
      </w:r>
    </w:p>
    <w:p>
      <w:pPr>
        <w:pStyle w:val="B4"/>
      </w:pPr>
      <w:r>
        <w:t>4&gt;</w:t>
      </w:r>
      <w:r>
        <w:tab/>
        <w:t xml:space="preserve">if the </w:t>
      </w:r>
      <w:r>
        <w:rPr>
          <w:i/>
        </w:rPr>
        <w:t>RRCReconfiguration</w:t>
      </w:r>
      <w:r>
        <w:t xml:space="preserve"> message includes the </w:t>
      </w:r>
      <w:r>
        <w:rPr>
          <w:i/>
        </w:rPr>
        <w:t>needForGapsConfigNR</w:t>
      </w:r>
      <w:r>
        <w:t>; or</w:t>
      </w:r>
    </w:p>
    <w:p>
      <w:pPr>
        <w:pStyle w:val="B4"/>
      </w:pPr>
      <w:r>
        <w:t>4&gt;</w:t>
      </w:r>
      <w:r>
        <w:tab/>
        <w:t xml:space="preserve">if the </w:t>
      </w:r>
      <w:r>
        <w:rPr>
          <w:i/>
        </w:rPr>
        <w:t>NeedForGapsInfoNR</w:t>
      </w:r>
      <w:r>
        <w:t xml:space="preserve"> information is changed compared to last time the UE reported this information:</w:t>
      </w:r>
    </w:p>
    <w:p>
      <w:pPr>
        <w:pStyle w:val="B5"/>
      </w:pPr>
      <w:r>
        <w:t>5&gt;</w:t>
      </w:r>
      <w:r>
        <w:tab/>
        <w:t xml:space="preserve">include the </w:t>
      </w:r>
      <w:r>
        <w:rPr>
          <w:i/>
        </w:rPr>
        <w:t>NeedForGapsInfoNR</w:t>
      </w:r>
      <w:r>
        <w:t xml:space="preserve"> and set the contents as follows:</w:t>
      </w:r>
    </w:p>
    <w:p>
      <w:pPr>
        <w:pStyle w:val="B5"/>
        <w:ind w:left="1986"/>
      </w:pPr>
      <w:r>
        <w:t>6&gt;</w:t>
      </w:r>
      <w:r>
        <w:tab/>
        <w:t xml:space="preserve">include </w:t>
      </w:r>
      <w:r>
        <w:rPr>
          <w:i/>
        </w:rPr>
        <w:t>intraFreq-needForGap</w:t>
      </w:r>
      <w:r>
        <w:t xml:space="preserve"> and set the gap requirement information of intra-frequency measurement for each NR serving cell;</w:t>
      </w:r>
    </w:p>
    <w:p>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if the UE is configured with E-UTRA </w:t>
      </w:r>
      <w:r>
        <w:rPr>
          <w:i/>
        </w:rPr>
        <w:t>nr-SecondaryCellGroupConfig</w:t>
      </w:r>
      <w:r>
        <w:t xml:space="preserve"> (UE in (NG)EN-DC):</w:t>
      </w:r>
    </w:p>
    <w:p>
      <w:pPr>
        <w:pStyle w:val="B2"/>
      </w:pPr>
      <w:r>
        <w:t>2&gt;</w:t>
      </w:r>
      <w:r>
        <w:tab/>
        <w:t>if the</w:t>
      </w:r>
      <w:r>
        <w:rPr>
          <w:i/>
        </w:rPr>
        <w:t xml:space="preserve"> RRCReconfiguration</w:t>
      </w:r>
      <w:r>
        <w:t xml:space="preserve"> message was received via E-UTRA SRB1 as specified in TS 36.331 [10]; or</w:t>
      </w:r>
    </w:p>
    <w:p>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ins w:id="194" w:author="CPAC R2-2201817" w:date="2022-02-18T16:09:00Z">
        <w:r>
          <w:t xml:space="preserve"> which is configured via </w:t>
        </w:r>
        <w:r>
          <w:rPr>
            <w:i/>
            <w:u w:val="single"/>
          </w:rPr>
          <w:t>conditionalReconfiguration</w:t>
        </w:r>
        <w:r>
          <w:t xml:space="preserve"> contained in </w:t>
        </w:r>
        <w:r>
          <w:rPr>
            <w:i/>
          </w:rPr>
          <w:t>nr-SecondaryCellGroupConfig</w:t>
        </w:r>
        <w:r>
          <w:t xml:space="preserve"> specified in TS 36.331 [10]</w:t>
        </w:r>
      </w:ins>
      <w:r>
        <w:t>:</w:t>
      </w:r>
    </w:p>
    <w:p>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pPr>
        <w:pStyle w:val="B3"/>
      </w:pPr>
      <w:r>
        <w:rPr>
          <w:rFonts w:eastAsia="Yu Mincho"/>
          <w:lang w:eastAsia="zh-CN"/>
        </w:rPr>
        <w:t>3&gt;</w:t>
      </w:r>
      <w:r>
        <w:rPr>
          <w:rFonts w:eastAsia="Yu Mincho"/>
          <w:lang w:eastAsia="zh-CN"/>
        </w:rPr>
        <w:tab/>
        <w:t>else:</w:t>
      </w:r>
    </w:p>
    <w:p>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B3"/>
        <w:rPr>
          <w:ins w:id="195" w:author="SCG deactivation R2-2202027" w:date="2022-02-17T17:11:00Z"/>
        </w:rPr>
      </w:pPr>
      <w:r>
        <w:t>3&gt;</w:t>
      </w:r>
      <w:r>
        <w:tab/>
      </w:r>
      <w:ins w:id="196" w:author="SCG deactivation R2-2202027" w:date="2022-02-17T17:11:00Z">
        <w:r>
          <w:t xml:space="preserve">if the SCG is not deactivated according to the E-UTRA RRC message containing the </w:t>
        </w:r>
        <w:r>
          <w:rPr>
            <w:i/>
          </w:rPr>
          <w:t>RRCReconfiguration</w:t>
        </w:r>
        <w:r>
          <w:t xml:space="preserve"> message:</w:t>
        </w:r>
      </w:ins>
    </w:p>
    <w:p>
      <w:pPr>
        <w:pStyle w:val="B4"/>
        <w:rPr>
          <w:ins w:id="197" w:author="SCG deactivation R2-2202027" w:date="2022-02-17T17:12:00Z"/>
        </w:rPr>
      </w:pPr>
      <w:ins w:id="198" w:author="SCG deactivation R2-2202027" w:date="2022-02-17T17:11:00Z">
        <w:r>
          <w:t xml:space="preserve">4&gt; </w:t>
        </w:r>
      </w:ins>
      <w:r>
        <w:t>if reconfigurationWithSync was included in spCellConfig of an SCG</w:t>
      </w:r>
      <w:ins w:id="199" w:author="SCG deactivation R2-2202027" w:date="2022-02-17T17:12:00Z">
        <w:r>
          <w:t>; or</w:t>
        </w:r>
      </w:ins>
    </w:p>
    <w:p>
      <w:pPr>
        <w:pStyle w:val="B4"/>
        <w:pPrChange w:id="200" w:author="SCG deactivation R2-2202027" w:date="2022-02-17T17:11:00Z">
          <w:pPr>
            <w:pStyle w:val="B3"/>
          </w:pPr>
        </w:pPrChange>
      </w:pPr>
      <w:ins w:id="201" w:author="SCG deactivation R2-2202027" w:date="2022-02-17T17:12:00Z">
        <w:r>
          <w:t xml:space="preserve">4&gt; if the SCG was deactivated before the reception of the E-UTRA RRC message containing the </w:t>
        </w:r>
        <w:r>
          <w:rPr>
            <w:i/>
          </w:rPr>
          <w:t>RRCReconfiguration</w:t>
        </w:r>
        <w:r>
          <w:t xml:space="preserve"> message and, radio link failure is detected for the SCG or lower layers consider that a Random Access procedure is needed for SCG activation</w:t>
        </w:r>
      </w:ins>
      <w:r>
        <w:t>:</w:t>
      </w:r>
    </w:p>
    <w:p>
      <w:pPr>
        <w:pStyle w:val="B5"/>
        <w:pPrChange w:id="202" w:author="SCG deactivation R2-2202027" w:date="2022-02-17T17:12:00Z">
          <w:pPr>
            <w:pStyle w:val="B4"/>
          </w:pPr>
        </w:pPrChange>
      </w:pPr>
      <w:ins w:id="203" w:author="SCG deactivation R2-2202027" w:date="2022-02-17T17:12:00Z">
        <w:r>
          <w:t>5</w:t>
        </w:r>
      </w:ins>
      <w:del w:id="204" w:author="SCG deactivation R2-2202027" w:date="2022-02-17T17:12:00Z">
        <w:r>
          <w:delText>4</w:delText>
        </w:r>
      </w:del>
      <w:r>
        <w:t>&gt;</w:t>
      </w:r>
      <w:r>
        <w:tab/>
        <w:t>initiate the Random Access procedure on the SpCell, as specified in TS 38.321 [3];</w:t>
      </w:r>
    </w:p>
    <w:p>
      <w:pPr>
        <w:pStyle w:val="B4"/>
        <w:rPr>
          <w:ins w:id="205" w:author="SCG deactivation R2-2202027" w:date="2022-02-17T17:13:00Z"/>
          <w:lang w:eastAsia="zh-CN"/>
        </w:rPr>
      </w:pPr>
      <w:ins w:id="206" w:author="SCG deactivation R2-2202027" w:date="2022-02-17T17:13:00Z">
        <w:r>
          <w:rPr>
            <w:lang w:eastAsia="zh-CN"/>
          </w:rPr>
          <w:t>4&gt;</w:t>
        </w:r>
        <w:r>
          <w:rPr>
            <w:lang w:eastAsia="zh-CN"/>
          </w:rPr>
          <w:tab/>
          <w:t>else:</w:t>
        </w:r>
      </w:ins>
    </w:p>
    <w:p>
      <w:pPr>
        <w:pStyle w:val="B5"/>
        <w:rPr>
          <w:ins w:id="207" w:author="SCG deactivation R2-2202027" w:date="2022-02-17T17:13:00Z"/>
          <w:lang w:eastAsia="zh-CN"/>
        </w:rPr>
      </w:pPr>
      <w:ins w:id="208" w:author="SCG deactivation R2-2202027" w:date="2022-02-17T17:13:00Z">
        <w:r>
          <w:rPr>
            <w:lang w:eastAsia="zh-CN"/>
          </w:rPr>
          <w:t>5&gt;</w:t>
        </w:r>
        <w:r>
          <w:rPr>
            <w:lang w:eastAsia="zh-CN"/>
          </w:rPr>
          <w:tab/>
          <w:t>the procedure ends;</w:t>
        </w:r>
      </w:ins>
    </w:p>
    <w:p>
      <w:pPr>
        <w:pStyle w:val="B3"/>
        <w:rPr>
          <w:lang w:eastAsia="zh-CN"/>
        </w:rPr>
      </w:pPr>
      <w:r>
        <w:rPr>
          <w:lang w:eastAsia="zh-CN"/>
        </w:rPr>
        <w:t>3&gt;</w:t>
      </w:r>
      <w:r>
        <w:rPr>
          <w:lang w:eastAsia="zh-CN"/>
        </w:rPr>
        <w:tab/>
        <w:t>else:</w:t>
      </w:r>
    </w:p>
    <w:p>
      <w:pPr>
        <w:pStyle w:val="B4"/>
      </w:pPr>
      <w:r>
        <w:t>4&gt;</w:t>
      </w:r>
      <w:r>
        <w:tab/>
        <w:t>the procedure ends;</w:t>
      </w:r>
    </w:p>
    <w:p>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B3"/>
      </w:pPr>
      <w:r>
        <w:t>3&gt;</w:t>
      </w:r>
      <w:r>
        <w:tab/>
        <w:t xml:space="preserve">if </w:t>
      </w:r>
      <w:r>
        <w:rPr>
          <w:i/>
        </w:rPr>
        <w:t>reconfigurationWithSync</w:t>
      </w:r>
      <w:r>
        <w:t xml:space="preserve"> was included in </w:t>
      </w:r>
      <w:r>
        <w:rPr>
          <w:i/>
        </w:rPr>
        <w:t>spCellConfig</w:t>
      </w:r>
      <w:r>
        <w:t xml:space="preserve"> of an SCG:</w:t>
      </w:r>
    </w:p>
    <w:p>
      <w:pPr>
        <w:pStyle w:val="B4"/>
      </w:pPr>
      <w:r>
        <w:t>4&gt;</w:t>
      </w:r>
      <w:r>
        <w:tab/>
        <w:t>initiate the Random Access procedure on the SpCell, as specified in TS 38.321 [3];</w:t>
      </w:r>
    </w:p>
    <w:p>
      <w:pPr>
        <w:pStyle w:val="B3"/>
        <w:rPr>
          <w:lang w:eastAsia="zh-CN"/>
        </w:rPr>
      </w:pPr>
      <w:r>
        <w:rPr>
          <w:lang w:eastAsia="zh-CN"/>
        </w:rPr>
        <w:t>3&gt;</w:t>
      </w:r>
      <w:r>
        <w:rPr>
          <w:lang w:eastAsia="zh-CN"/>
        </w:rPr>
        <w:tab/>
        <w:t>else:</w:t>
      </w:r>
    </w:p>
    <w:p>
      <w:pPr>
        <w:pStyle w:val="B4"/>
      </w:pPr>
      <w:r>
        <w:t>4&gt;</w:t>
      </w:r>
      <w:r>
        <w:tab/>
        <w:t>the procedure ends;</w:t>
      </w:r>
    </w:p>
    <w:p>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pPr>
        <w:pStyle w:val="B2"/>
      </w:pPr>
      <w:r>
        <w:t>2&gt;</w:t>
      </w:r>
      <w:r>
        <w:tab/>
        <w:t>else (</w:t>
      </w:r>
      <w:r>
        <w:rPr>
          <w:i/>
        </w:rPr>
        <w:t>RRCReconfiguration</w:t>
      </w:r>
      <w:r>
        <w:t xml:space="preserve"> was received via SRB3) but not within </w:t>
      </w:r>
      <w:r>
        <w:rPr>
          <w:i/>
          <w:iCs/>
        </w:rPr>
        <w:t>DLInformationTransferMRDC</w:t>
      </w:r>
      <w:r>
        <w:t>:</w:t>
      </w:r>
    </w:p>
    <w:p>
      <w:pPr>
        <w:pStyle w:val="B3"/>
      </w:pPr>
      <w:r>
        <w:t>3&gt;</w:t>
      </w:r>
      <w:r>
        <w:tab/>
        <w:t xml:space="preserve">submit the </w:t>
      </w:r>
      <w:r>
        <w:rPr>
          <w:i/>
        </w:rPr>
        <w:t>RRCReconfigurationComplete</w:t>
      </w:r>
      <w:r>
        <w:t xml:space="preserve"> message via SRB3 to lower layers for transmission using the new configuration;</w:t>
      </w:r>
    </w:p>
    <w:p>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B2"/>
      </w:pPr>
      <w:r>
        <w:t>2&gt;</w:t>
      </w:r>
      <w:r>
        <w:tab/>
        <w:t xml:space="preserve">if the </w:t>
      </w:r>
      <w:r>
        <w:rPr>
          <w:i/>
          <w:iCs/>
        </w:rPr>
        <w:t>RRCReconfiguration</w:t>
      </w:r>
      <w:r>
        <w:t xml:space="preserve"> is applied due to a conditional reconfiguration execution for CPC</w:t>
      </w:r>
      <w:ins w:id="209" w:author="CPAC R2-2201817" w:date="2022-02-18T16:11:00Z">
        <w:r>
          <w:t xml:space="preserve"> which is configured via </w:t>
        </w:r>
        <w:r>
          <w:rPr>
            <w:i/>
          </w:rPr>
          <w:t>conditionalReconfiguration</w:t>
        </w:r>
        <w:r>
          <w:t xml:space="preserve"> contained in </w:t>
        </w:r>
        <w:r>
          <w:rPr>
            <w:i/>
          </w:rPr>
          <w:t>nr-SCG</w:t>
        </w:r>
        <w:r>
          <w:t xml:space="preserve"> within </w:t>
        </w:r>
        <w:r>
          <w:rPr>
            <w:i/>
          </w:rPr>
          <w:t>mrdc-SecondaryCellGroup</w:t>
        </w:r>
      </w:ins>
      <w:r>
        <w:t>:</w:t>
      </w:r>
    </w:p>
    <w:p>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B2"/>
        <w:rPr>
          <w:ins w:id="210" w:author="SCG deactivation R2-2202027" w:date="2022-02-17T17:14:00Z"/>
        </w:rPr>
      </w:pPr>
      <w:r>
        <w:t>2&gt;</w:t>
      </w:r>
      <w:r>
        <w:tab/>
      </w:r>
      <w:ins w:id="211" w:author="SCG deactivation R2-2202027" w:date="2022-02-17T17:14:00Z">
        <w:r>
          <w:t xml:space="preserve">if the SCG is not deactivated according to the NR RRC message containing the </w:t>
        </w:r>
        <w:r>
          <w:rPr>
            <w:i/>
          </w:rPr>
          <w:t>RRCReconfiguration</w:t>
        </w:r>
        <w:r>
          <w:t xml:space="preserve"> message:</w:t>
        </w:r>
      </w:ins>
    </w:p>
    <w:p>
      <w:pPr>
        <w:pStyle w:val="B3"/>
        <w:rPr>
          <w:ins w:id="212" w:author="SCG deactivation R2-2202027" w:date="2022-02-17T17:15:00Z"/>
        </w:rPr>
      </w:pPr>
      <w:ins w:id="213" w:author="SCG deactivation R2-2202027" w:date="2022-02-17T17:14:00Z">
        <w:r>
          <w:t>3&gt;</w:t>
        </w:r>
        <w:r>
          <w:tab/>
        </w:r>
      </w:ins>
      <w:r>
        <w:t>if reconfigurationWithSync was included in spCellConfig in nr-SCG</w:t>
      </w:r>
      <w:ins w:id="214" w:author="SCG deactivation R2-2202027" w:date="2022-02-17T17:15:00Z">
        <w:r>
          <w:t>; or</w:t>
        </w:r>
      </w:ins>
    </w:p>
    <w:p>
      <w:pPr>
        <w:pStyle w:val="B3"/>
        <w:pPrChange w:id="215" w:author="SCG deactivation R2-2202027" w:date="2022-02-17T17:14:00Z">
          <w:pPr>
            <w:pStyle w:val="B2"/>
          </w:pPr>
        </w:pPrChange>
      </w:pPr>
      <w:ins w:id="216" w:author="SCG deactivation R2-2202027" w:date="2022-02-17T17:15:00Z">
        <w:r>
          <w:t>3&gt;</w:t>
        </w:r>
        <w:r>
          <w:tab/>
          <w:t xml:space="preserve">if the SCG was deactivated before the reception of the NR RRC message containing the </w:t>
        </w:r>
        <w:r>
          <w:rPr>
            <w:i/>
          </w:rPr>
          <w:t>RRCReconfiguration</w:t>
        </w:r>
        <w:r>
          <w:t xml:space="preserve"> message and, radio link failure is detected for the SCG or lower layers consider that a Random Access procedure is needed for SCG activation</w:t>
        </w:r>
      </w:ins>
      <w:r>
        <w:t>:</w:t>
      </w:r>
    </w:p>
    <w:p>
      <w:pPr>
        <w:pStyle w:val="B4"/>
        <w:pPrChange w:id="217" w:author="SCG deactivation R2-2202027" w:date="2022-02-17T17:15:00Z">
          <w:pPr>
            <w:pStyle w:val="B3"/>
          </w:pPr>
        </w:pPrChange>
      </w:pPr>
      <w:del w:id="218" w:author="SCG deactivation R2-2202027" w:date="2022-02-17T17:15:00Z">
        <w:r>
          <w:delText>3</w:delText>
        </w:r>
      </w:del>
      <w:ins w:id="219" w:author="SCG deactivation R2-2202027" w:date="2022-02-17T17:15:00Z">
        <w:r>
          <w:t>4</w:t>
        </w:r>
      </w:ins>
      <w:r>
        <w:t>&gt;</w:t>
      </w:r>
      <w:r>
        <w:tab/>
        <w:t>initiate the Random Access procedure on the PSCell, as specified in TS 38.321 [3];</w:t>
      </w:r>
    </w:p>
    <w:p>
      <w:pPr>
        <w:pStyle w:val="B3"/>
        <w:rPr>
          <w:ins w:id="220" w:author="SCG deactivation R2-2202027" w:date="2022-02-17T17:15:00Z"/>
        </w:rPr>
      </w:pPr>
      <w:ins w:id="221" w:author="SCG deactivation R2-2202027" w:date="2022-02-17T17:15:00Z">
        <w:r>
          <w:t>3&gt;</w:t>
        </w:r>
        <w:r>
          <w:tab/>
          <w:t>else:</w:t>
        </w:r>
      </w:ins>
    </w:p>
    <w:p>
      <w:pPr>
        <w:pStyle w:val="B4"/>
        <w:rPr>
          <w:ins w:id="222" w:author="SCG deactivation R2-2202027" w:date="2022-02-17T17:15:00Z"/>
        </w:rPr>
      </w:pPr>
      <w:ins w:id="223" w:author="SCG deactivation R2-2202027" w:date="2022-02-17T17:15:00Z">
        <w:r>
          <w:t>4&gt;</w:t>
        </w:r>
        <w:r>
          <w:tab/>
          <w:t>the procedure ends;</w:t>
        </w:r>
      </w:ins>
    </w:p>
    <w:p>
      <w:pPr>
        <w:pStyle w:val="B2"/>
      </w:pPr>
      <w:r>
        <w:t>2&gt;</w:t>
      </w:r>
      <w:r>
        <w:tab/>
        <w:t>else</w:t>
      </w:r>
    </w:p>
    <w:p>
      <w:pPr>
        <w:pStyle w:val="B3"/>
      </w:pPr>
      <w:r>
        <w:t>3&gt;</w:t>
      </w:r>
      <w:r>
        <w:tab/>
        <w:t>the procedure ends;</w:t>
      </w:r>
    </w:p>
    <w:p>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pPr>
        <w:pStyle w:val="B1"/>
      </w:pPr>
      <w:r>
        <w:t>1&gt;</w:t>
      </w:r>
      <w:r>
        <w:tab/>
        <w:t xml:space="preserve">else if the </w:t>
      </w:r>
      <w:r>
        <w:rPr>
          <w:i/>
        </w:rPr>
        <w:t>RRCReconfiguration</w:t>
      </w:r>
      <w:r>
        <w:t xml:space="preserve"> message was received via SRB3 (UE in NR-DC):</w:t>
      </w:r>
    </w:p>
    <w:p>
      <w:pPr>
        <w:pStyle w:val="B2"/>
      </w:pPr>
      <w:r>
        <w:t>2&gt;</w:t>
      </w:r>
      <w:r>
        <w:tab/>
        <w:t>if the</w:t>
      </w:r>
      <w:r>
        <w:rPr>
          <w:i/>
        </w:rPr>
        <w:t xml:space="preserve"> RRCReconfiguration</w:t>
      </w:r>
      <w:r>
        <w:t xml:space="preserve"> message was received within </w:t>
      </w:r>
      <w:r>
        <w:rPr>
          <w:i/>
          <w:iCs/>
        </w:rPr>
        <w:t>DLInformationTransferMRDC</w:t>
      </w:r>
      <w:r>
        <w:t>:</w:t>
      </w:r>
    </w:p>
    <w:p>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pPr>
        <w:pStyle w:val="B5"/>
      </w:pPr>
      <w:r>
        <w:t>5&gt;</w:t>
      </w:r>
      <w:r>
        <w:tab/>
        <w:t>initiate the Random Access procedure on the PSCell, as specified in TS 38.321 [3];</w:t>
      </w:r>
    </w:p>
    <w:p>
      <w:pPr>
        <w:pStyle w:val="B4"/>
      </w:pPr>
      <w:r>
        <w:t>4&gt;</w:t>
      </w:r>
      <w:r>
        <w:tab/>
        <w:t>else:</w:t>
      </w:r>
    </w:p>
    <w:p>
      <w:pPr>
        <w:pStyle w:val="B5"/>
      </w:pPr>
      <w:r>
        <w:t>5&gt;</w:t>
      </w:r>
      <w:r>
        <w:tab/>
        <w:t>the procedure ends;</w:t>
      </w:r>
    </w:p>
    <w:p>
      <w:pPr>
        <w:pStyle w:val="B3"/>
      </w:pPr>
      <w:r>
        <w:t>3&gt;</w:t>
      </w:r>
      <w:r>
        <w:tab/>
        <w:t>else:</w:t>
      </w:r>
    </w:p>
    <w:p>
      <w:pPr>
        <w:pStyle w:val="B4"/>
      </w:pPr>
      <w:r>
        <w:t>4&gt;</w:t>
      </w:r>
      <w:r>
        <w:tab/>
        <w:t xml:space="preserve">submit the </w:t>
      </w:r>
      <w:r>
        <w:rPr>
          <w:i/>
        </w:rPr>
        <w:t>RRCReconfigurationComplete</w:t>
      </w:r>
      <w:r>
        <w:t xml:space="preserve"> message via SRB1 to lower layers for transmission using the new configuration;</w:t>
      </w:r>
    </w:p>
    <w:p>
      <w:pPr>
        <w:pStyle w:val="B2"/>
      </w:pPr>
      <w:r>
        <w:t>2&gt;</w:t>
      </w:r>
      <w:r>
        <w:tab/>
        <w:t>else:</w:t>
      </w:r>
    </w:p>
    <w:p>
      <w:pPr>
        <w:pStyle w:val="B3"/>
      </w:pPr>
      <w:r>
        <w:t>3&gt;</w:t>
      </w:r>
      <w:r>
        <w:tab/>
        <w:t xml:space="preserve">submit the </w:t>
      </w:r>
      <w:r>
        <w:rPr>
          <w:i/>
        </w:rPr>
        <w:t>RRCReconfigurationComplete</w:t>
      </w:r>
      <w:r>
        <w:t xml:space="preserve"> message via SRB3 to lower layers for transmission using the new configuration;</w:t>
      </w:r>
    </w:p>
    <w:p>
      <w:pPr>
        <w:pStyle w:val="B1"/>
      </w:pPr>
      <w:r>
        <w:t>1&gt;</w:t>
      </w:r>
      <w:r>
        <w:tab/>
        <w:t>else</w:t>
      </w:r>
      <w:r>
        <w:rPr>
          <w:i/>
        </w:rPr>
        <w:t xml:space="preserve"> </w:t>
      </w:r>
      <w:r>
        <w:rPr>
          <w:iCs/>
        </w:rPr>
        <w:t>(</w:t>
      </w:r>
      <w:r>
        <w:rPr>
          <w:i/>
        </w:rPr>
        <w:t>RRCReconfiguration</w:t>
      </w:r>
      <w:r>
        <w:t xml:space="preserve"> was received via SRB1</w:t>
      </w:r>
      <w:r>
        <w:rPr>
          <w:iCs/>
        </w:rPr>
        <w:t>)</w:t>
      </w:r>
      <w:r>
        <w:t>:</w:t>
      </w:r>
    </w:p>
    <w:p>
      <w:pPr>
        <w:pStyle w:val="B2"/>
      </w:pPr>
      <w:r>
        <w:t>2&gt;</w:t>
      </w:r>
      <w:r>
        <w:tab/>
        <w:t xml:space="preserve">submit the </w:t>
      </w:r>
      <w:r>
        <w:rPr>
          <w:i/>
        </w:rPr>
        <w:t>RRCReconfigurationComplete</w:t>
      </w:r>
      <w:r>
        <w:t xml:space="preserve"> message via SRB1 to lower layers for transmission using the new configuration;</w:t>
      </w:r>
    </w:p>
    <w:p>
      <w:pPr>
        <w:pStyle w:val="B2"/>
      </w:pPr>
      <w:r>
        <w:t>2&gt;</w:t>
      </w:r>
      <w:r>
        <w:tab/>
        <w:t xml:space="preserve">if this is the first </w:t>
      </w:r>
      <w:r>
        <w:rPr>
          <w:i/>
        </w:rPr>
        <w:t>RRCReconfiguration</w:t>
      </w:r>
      <w:r>
        <w:t xml:space="preserve"> message after successful completion of the RRC re-establishment procedure:</w:t>
      </w:r>
    </w:p>
    <w:p>
      <w:pPr>
        <w:pStyle w:val="B3"/>
      </w:pPr>
      <w:r>
        <w:t>3&gt;</w:t>
      </w:r>
      <w:r>
        <w:tab/>
        <w:t>resume SRB2 and DRBs that are suspended;</w:t>
      </w:r>
    </w:p>
    <w:p>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B2"/>
      </w:pPr>
      <w:r>
        <w:t>2&gt;</w:t>
      </w:r>
      <w:r>
        <w:tab/>
        <w:t>stop timer T304 for that cell group;</w:t>
      </w:r>
    </w:p>
    <w:p>
      <w:pPr>
        <w:pStyle w:val="B2"/>
      </w:pPr>
      <w:r>
        <w:t>2&gt;</w:t>
      </w:r>
      <w:r>
        <w:tab/>
        <w:t>stop timer T310 for source SpCell if running;</w:t>
      </w:r>
    </w:p>
    <w:p>
      <w:pPr>
        <w:pStyle w:val="B2"/>
      </w:pPr>
      <w:r>
        <w:t>2&gt;</w:t>
      </w:r>
      <w:r>
        <w:tab/>
        <w:t>apply the parts of the CSI reporting configuration, the scheduling request configuration and the sounding RS configuration that do not require the UE to know the SFN of the respective target SpCell, if any;</w:t>
      </w:r>
    </w:p>
    <w:p>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B2"/>
      </w:pPr>
      <w:r>
        <w:t>2&gt;</w:t>
      </w:r>
      <w:r>
        <w:tab/>
        <w:t>for each DRB configured as DAPS bearer, request uplink data switching to the PDCP entity, as specified in TS 38.323 [5];</w:t>
      </w:r>
    </w:p>
    <w:p>
      <w:pPr>
        <w:pStyle w:val="B2"/>
      </w:pPr>
      <w:r>
        <w:t>2&gt;</w:t>
      </w:r>
      <w:r>
        <w:tab/>
        <w:t xml:space="preserve">if the </w:t>
      </w:r>
      <w:r>
        <w:rPr>
          <w:i/>
        </w:rPr>
        <w:t>reconfigurationWithSync</w:t>
      </w:r>
      <w:r>
        <w:t xml:space="preserve"> was included in </w:t>
      </w:r>
      <w:r>
        <w:rPr>
          <w:i/>
        </w:rPr>
        <w:t>spCellConfig</w:t>
      </w:r>
      <w:r>
        <w:t xml:space="preserve"> of an MCG:</w:t>
      </w:r>
    </w:p>
    <w:p>
      <w:pPr>
        <w:pStyle w:val="B3"/>
      </w:pPr>
      <w:r>
        <w:t>3&gt;</w:t>
      </w:r>
      <w:r>
        <w:tab/>
        <w:t>if T390 is running:</w:t>
      </w:r>
    </w:p>
    <w:p>
      <w:pPr>
        <w:pStyle w:val="B4"/>
      </w:pPr>
      <w:r>
        <w:t>4&gt;</w:t>
      </w:r>
      <w:r>
        <w:tab/>
        <w:t>stop timer T390 for all access categories;</w:t>
      </w:r>
    </w:p>
    <w:p>
      <w:pPr>
        <w:pStyle w:val="B4"/>
      </w:pPr>
      <w:r>
        <w:t>4&gt;</w:t>
      </w:r>
      <w:r>
        <w:tab/>
        <w:t>perform the actions as specified in 5.3.14.4.</w:t>
      </w:r>
    </w:p>
    <w:p>
      <w:pPr>
        <w:pStyle w:val="B3"/>
      </w:pPr>
      <w:r>
        <w:t>3&gt;</w:t>
      </w:r>
      <w:r>
        <w:tab/>
        <w:t>if T350 is running:</w:t>
      </w:r>
    </w:p>
    <w:p>
      <w:pPr>
        <w:pStyle w:val="B4"/>
      </w:pPr>
      <w:r>
        <w:t>4&gt;</w:t>
      </w:r>
      <w:r>
        <w:tab/>
        <w:t>stop timer T350;</w:t>
      </w:r>
    </w:p>
    <w:p>
      <w:pPr>
        <w:pStyle w:val="B3"/>
      </w:pPr>
      <w:r>
        <w:t>3&gt;</w:t>
      </w:r>
      <w:r>
        <w:tab/>
        <w:t xml:space="preserve">if </w:t>
      </w:r>
      <w:r>
        <w:rPr>
          <w:i/>
        </w:rPr>
        <w:t>RRCReconfiguration</w:t>
      </w:r>
      <w:r>
        <w:t xml:space="preserve"> does not include </w:t>
      </w:r>
      <w:r>
        <w:rPr>
          <w:i/>
        </w:rPr>
        <w:t>dedicatedSIB1-Delivery</w:t>
      </w:r>
      <w:r>
        <w:t xml:space="preserve"> and</w:t>
      </w:r>
    </w:p>
    <w:p>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B4"/>
      </w:pPr>
      <w:r>
        <w:t>4&gt;</w:t>
      </w:r>
      <w:r>
        <w:tab/>
        <w:t xml:space="preserve">acquire the </w:t>
      </w:r>
      <w:r>
        <w:rPr>
          <w:i/>
        </w:rPr>
        <w:t>SIB1</w:t>
      </w:r>
      <w:r>
        <w:t>, which is scheduled as specified in TS 38.213 [13], of the target SpCell of the MCG;</w:t>
      </w:r>
    </w:p>
    <w:p>
      <w:pPr>
        <w:pStyle w:val="B4"/>
      </w:pPr>
      <w:r>
        <w:t>4&gt;</w:t>
      </w:r>
      <w:r>
        <w:tab/>
        <w:t xml:space="preserve">upon acquiring </w:t>
      </w:r>
      <w:r>
        <w:rPr>
          <w:i/>
        </w:rPr>
        <w:t>SIB1</w:t>
      </w:r>
      <w:r>
        <w:t>, perform the actions specified in clause 5.2.2.4.2;</w:t>
      </w:r>
    </w:p>
    <w:p>
      <w:pPr>
        <w:pStyle w:val="B2"/>
      </w:pPr>
      <w:r>
        <w:t>2&gt;</w:t>
      </w:r>
      <w:r>
        <w:tab/>
        <w:t xml:space="preserve">if the </w:t>
      </w:r>
      <w:r>
        <w:rPr>
          <w:i/>
        </w:rPr>
        <w:t>reconfigurationWithSync</w:t>
      </w:r>
      <w:r>
        <w:t xml:space="preserve"> was included in </w:t>
      </w:r>
      <w:r>
        <w:rPr>
          <w:i/>
        </w:rPr>
        <w:t>spCellConfig</w:t>
      </w:r>
      <w:r>
        <w:t xml:space="preserve"> of an MCG; or:</w:t>
      </w:r>
    </w:p>
    <w:p>
      <w:pPr>
        <w:pStyle w:val="B2"/>
      </w:pPr>
      <w:r>
        <w:t>2&gt;</w:t>
      </w:r>
      <w:r>
        <w:tab/>
        <w:t xml:space="preserve">if the </w:t>
      </w:r>
      <w:r>
        <w:rPr>
          <w:i/>
        </w:rPr>
        <w:t>reconfigurationWithSync</w:t>
      </w:r>
      <w:r>
        <w:t xml:space="preserve"> was included in </w:t>
      </w:r>
      <w:r>
        <w:rPr>
          <w:i/>
        </w:rPr>
        <w:t>spCellConfig</w:t>
      </w:r>
      <w:r>
        <w:t xml:space="preserve"> of an SCG and the </w:t>
      </w:r>
      <w:ins w:id="224" w:author="CPAC R2-2201817" w:date="2022-02-18T16:12:00Z">
        <w:r>
          <w:t xml:space="preserve">CPA or </w:t>
        </w:r>
      </w:ins>
      <w:r>
        <w:t>CPC was configured</w:t>
      </w:r>
    </w:p>
    <w:p>
      <w:pPr>
        <w:pStyle w:val="B3"/>
        <w:rPr>
          <w:ins w:id="225" w:author="CPAC R2-2201817" w:date="2022-02-18T16:13:00Z"/>
        </w:rPr>
      </w:pPr>
      <w:r>
        <w:t>3&gt;</w:t>
      </w:r>
      <w:r>
        <w:tab/>
        <w:t xml:space="preserve">remove all the entries within </w:t>
      </w:r>
      <w:r>
        <w:rPr>
          <w:i/>
        </w:rPr>
        <w:t>VarConditionalReconfig</w:t>
      </w:r>
      <w:r>
        <w:t>, if any;</w:t>
      </w:r>
    </w:p>
    <w:p>
      <w:pPr>
        <w:pStyle w:val="B3"/>
      </w:pPr>
      <w:ins w:id="226" w:author="CPAC R2-2201817" w:date="2022-02-18T16:13:00Z">
        <w:r>
          <w:t>3&gt;</w:t>
        </w:r>
        <w:r>
          <w:tab/>
          <w:t xml:space="preserve">remove all the entries within </w:t>
        </w:r>
        <w:r>
          <w:rPr>
            <w:i/>
          </w:rPr>
          <w:t>VarConditionalReconfiguration</w:t>
        </w:r>
        <w:r>
          <w:t xml:space="preserve"> as specified in TS 36.331 [10] clause 5.3.5.9.6, if any;</w:t>
        </w:r>
      </w:ins>
    </w:p>
    <w:p>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B4"/>
      </w:pPr>
      <w:r>
        <w:t>4&gt;</w:t>
      </w:r>
      <w:r>
        <w:tab/>
        <w:t xml:space="preserve">for the associated </w:t>
      </w:r>
      <w:r>
        <w:rPr>
          <w:i/>
          <w:iCs/>
        </w:rPr>
        <w:t>reportConfigId</w:t>
      </w:r>
      <w:r>
        <w:t>:</w:t>
      </w:r>
    </w:p>
    <w:p>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pPr>
        <w:pStyle w:val="B4"/>
      </w:pPr>
      <w:r>
        <w:t>4&gt;</w:t>
      </w:r>
      <w:r>
        <w:tab/>
        <w:t xml:space="preserve">initiate transmission of the </w:t>
      </w:r>
      <w:r>
        <w:rPr>
          <w:i/>
        </w:rPr>
        <w:t>SidelinkUEInformationNR</w:t>
      </w:r>
      <w:r>
        <w:t xml:space="preserve"> message in accordance with 5.8.3.3;</w:t>
      </w:r>
    </w:p>
    <w:p>
      <w:pPr>
        <w:pStyle w:val="B2"/>
      </w:pPr>
      <w:r>
        <w:t>2&gt;</w:t>
      </w:r>
      <w:r>
        <w:tab/>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27"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27"/>
    </w:p>
    <w:p>
      <w:pPr>
        <w:pStyle w:val="4"/>
        <w:rPr>
          <w:rFonts w:eastAsia="MS Mincho"/>
        </w:rPr>
      </w:pPr>
      <w:bookmarkStart w:id="228" w:name="_Toc60776761"/>
      <w:bookmarkStart w:id="229" w:name="_Toc90650633"/>
      <w:r>
        <w:rPr>
          <w:rFonts w:eastAsia="MS Mincho"/>
        </w:rPr>
        <w:t>5.3.5.4</w:t>
      </w:r>
      <w:r>
        <w:rPr>
          <w:rFonts w:eastAsia="MS Mincho"/>
        </w:rPr>
        <w:tab/>
        <w:t>Secondary cell group release</w:t>
      </w:r>
      <w:bookmarkEnd w:id="228"/>
      <w:bookmarkEnd w:id="229"/>
    </w:p>
    <w:p>
      <w:pPr>
        <w:rPr>
          <w:rFonts w:eastAsia="MS Mincho"/>
        </w:rPr>
      </w:pPr>
      <w:r>
        <w:t>The UE shall:</w:t>
      </w:r>
    </w:p>
    <w:p>
      <w:pPr>
        <w:pStyle w:val="B1"/>
      </w:pPr>
      <w:r>
        <w:t>1&gt;</w:t>
      </w:r>
      <w:r>
        <w:tab/>
        <w:t>as a result of SCG release triggered by E-UTRA (i.e. (NG)EN-DC case) or NR (i.e. NR-DC case):</w:t>
      </w:r>
    </w:p>
    <w:p>
      <w:pPr>
        <w:pStyle w:val="B2"/>
      </w:pPr>
      <w:r>
        <w:t>2&gt;</w:t>
      </w:r>
      <w:r>
        <w:tab/>
        <w:t>reset SCG MAC, if configured;</w:t>
      </w:r>
    </w:p>
    <w:p>
      <w:pPr>
        <w:pStyle w:val="B2"/>
      </w:pPr>
      <w:r>
        <w:t>2&gt;</w:t>
      </w:r>
      <w:r>
        <w:tab/>
        <w:t>for each RLC bearer that is part of the SCG configuration:</w:t>
      </w:r>
    </w:p>
    <w:p>
      <w:pPr>
        <w:pStyle w:val="B3"/>
      </w:pPr>
      <w:r>
        <w:t>3&gt;</w:t>
      </w:r>
      <w:r>
        <w:tab/>
        <w:t>perform RLC bearer release procedure as specified in 5.3.5.5.3;</w:t>
      </w:r>
    </w:p>
    <w:p>
      <w:pPr>
        <w:pStyle w:val="B2"/>
      </w:pPr>
      <w:r>
        <w:t>2&gt;</w:t>
      </w:r>
      <w:r>
        <w:tab/>
        <w:t>for each BH RLC channel that is part of the SCG configuration:</w:t>
      </w:r>
    </w:p>
    <w:p>
      <w:pPr>
        <w:pStyle w:val="B3"/>
      </w:pPr>
      <w:r>
        <w:t>3&gt;</w:t>
      </w:r>
      <w:r>
        <w:tab/>
        <w:t>perform BH RLC channel release procedure as specified in 5.3.5.5.10;</w:t>
      </w:r>
    </w:p>
    <w:p>
      <w:pPr>
        <w:pStyle w:val="B2"/>
      </w:pPr>
      <w:r>
        <w:t>2&gt;</w:t>
      </w:r>
      <w:r>
        <w:tab/>
        <w:t>release the SCG configuration;</w:t>
      </w:r>
    </w:p>
    <w:p>
      <w:pPr>
        <w:pStyle w:val="B2"/>
      </w:pPr>
      <w:r>
        <w:t>2&gt;</w:t>
      </w:r>
      <w:r>
        <w:tab/>
        <w:t>if CPC was configured,</w:t>
      </w:r>
    </w:p>
    <w:p>
      <w:pPr>
        <w:pStyle w:val="B3"/>
      </w:pPr>
      <w:r>
        <w:t>3&gt;</w:t>
      </w:r>
      <w:r>
        <w:tab/>
        <w:t xml:space="preserve">remove all the entries within </w:t>
      </w:r>
      <w:r>
        <w:rPr>
          <w:i/>
        </w:rPr>
        <w:t>VarConditionalReconfig</w:t>
      </w:r>
      <w:r>
        <w:t>, if any;</w:t>
      </w:r>
    </w:p>
    <w:p>
      <w:pPr>
        <w:pStyle w:val="B2"/>
      </w:pPr>
      <w:r>
        <w:t>2&gt;</w:t>
      </w:r>
      <w:r>
        <w:tab/>
        <w:t>stop timer T310 for the corresponding SpCell, if running;</w:t>
      </w:r>
    </w:p>
    <w:p>
      <w:pPr>
        <w:pStyle w:val="B2"/>
      </w:pPr>
      <w:r>
        <w:t>2&gt;</w:t>
      </w:r>
      <w:r>
        <w:tab/>
        <w:t>stop timer T312 for the corresponding SpCell, if running;</w:t>
      </w:r>
    </w:p>
    <w:p>
      <w:pPr>
        <w:pStyle w:val="B2"/>
      </w:pPr>
      <w:r>
        <w:t>2&gt;</w:t>
      </w:r>
      <w:r>
        <w:tab/>
        <w:t>stop timer T304 for the corresponding SpCell, if running.</w:t>
      </w:r>
    </w:p>
    <w:p>
      <w:pPr>
        <w:pStyle w:val="NO"/>
      </w:pPr>
      <w:r>
        <w:t>NOTE:</w:t>
      </w:r>
      <w:r>
        <w:tab/>
        <w:t xml:space="preserve">Release of cell group means only release of the lower layer configuration of the cell group but the </w:t>
      </w:r>
      <w:r>
        <w:rPr>
          <w:i/>
        </w:rPr>
        <w:t>RadioBearerConfig</w:t>
      </w:r>
      <w:r>
        <w:t xml:space="preserve"> may not be released.</w:t>
      </w:r>
    </w:p>
    <w:p>
      <w:pPr>
        <w:pStyle w:val="4"/>
        <w:rPr>
          <w:rFonts w:eastAsia="MS Mincho"/>
        </w:rPr>
      </w:pPr>
      <w:bookmarkStart w:id="230" w:name="_Toc60776762"/>
      <w:bookmarkStart w:id="231" w:name="_Toc90650634"/>
      <w:r>
        <w:rPr>
          <w:rFonts w:eastAsia="MS Mincho"/>
        </w:rPr>
        <w:t>5.3.5.5</w:t>
      </w:r>
      <w:r>
        <w:rPr>
          <w:rFonts w:eastAsia="MS Mincho"/>
        </w:rPr>
        <w:tab/>
        <w:t>Cell Group configuration</w:t>
      </w:r>
      <w:bookmarkEnd w:id="230"/>
      <w:bookmarkEnd w:id="231"/>
    </w:p>
    <w:p>
      <w:pPr>
        <w:pStyle w:val="5"/>
        <w:rPr>
          <w:rFonts w:eastAsia="MS Mincho"/>
        </w:rPr>
      </w:pPr>
      <w:bookmarkStart w:id="232" w:name="_Toc60776763"/>
      <w:bookmarkStart w:id="233" w:name="_Toc90650635"/>
      <w:r>
        <w:rPr>
          <w:rFonts w:eastAsia="MS Mincho"/>
        </w:rPr>
        <w:t>5.3.5.5.1</w:t>
      </w:r>
      <w:r>
        <w:rPr>
          <w:rFonts w:eastAsia="MS Mincho"/>
        </w:rPr>
        <w:tab/>
        <w:t>General</w:t>
      </w:r>
      <w:bookmarkEnd w:id="232"/>
      <w:bookmarkEnd w:id="233"/>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pPr>
        <w:pStyle w:val="B2"/>
      </w:pPr>
      <w:r>
        <w:t>2&gt;</w:t>
      </w:r>
      <w:r>
        <w:tab/>
        <w:t>perform Reconfiguration with sync according to 5.3.5.5.2;</w:t>
      </w:r>
    </w:p>
    <w:p>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pPr>
        <w:pStyle w:val="B1"/>
      </w:pPr>
      <w:r>
        <w:t>1&gt;</w:t>
      </w:r>
      <w:r>
        <w:tab/>
        <w:t xml:space="preserve">if the </w:t>
      </w:r>
      <w:r>
        <w:rPr>
          <w:i/>
        </w:rPr>
        <w:t>CellGroupConfig</w:t>
      </w:r>
      <w:r>
        <w:t xml:space="preserve"> contains the </w:t>
      </w:r>
      <w:r>
        <w:rPr>
          <w:i/>
        </w:rPr>
        <w:t>rlc-BearerToReleaseList</w:t>
      </w:r>
      <w:r>
        <w:t>:</w:t>
      </w:r>
    </w:p>
    <w:p>
      <w:pPr>
        <w:pStyle w:val="B2"/>
      </w:pPr>
      <w:r>
        <w:t>2&gt;</w:t>
      </w:r>
      <w:r>
        <w:tab/>
        <w:t>perform RLC bearer release as specified in 5.3.5.5.3;</w:t>
      </w:r>
    </w:p>
    <w:p>
      <w:pPr>
        <w:pStyle w:val="B1"/>
      </w:pPr>
      <w:r>
        <w:t>1&gt;</w:t>
      </w:r>
      <w:r>
        <w:tab/>
        <w:t xml:space="preserve">if the </w:t>
      </w:r>
      <w:r>
        <w:rPr>
          <w:i/>
        </w:rPr>
        <w:t>CellGroupConfig</w:t>
      </w:r>
      <w:r>
        <w:t xml:space="preserve"> contains the </w:t>
      </w:r>
      <w:r>
        <w:rPr>
          <w:i/>
        </w:rPr>
        <w:t>rlc-BearerToAddModList</w:t>
      </w:r>
      <w:r>
        <w:t>:</w:t>
      </w:r>
    </w:p>
    <w:p>
      <w:pPr>
        <w:pStyle w:val="B2"/>
      </w:pPr>
      <w:r>
        <w:t>2&gt;</w:t>
      </w:r>
      <w:r>
        <w:tab/>
        <w:t>perform the RLC bearer addition/modification as specified in 5.3.5.5.4;</w:t>
      </w:r>
    </w:p>
    <w:p>
      <w:pPr>
        <w:pStyle w:val="B1"/>
      </w:pPr>
      <w:r>
        <w:t>1&gt;</w:t>
      </w:r>
      <w:r>
        <w:tab/>
        <w:t xml:space="preserve">if the </w:t>
      </w:r>
      <w:r>
        <w:rPr>
          <w:i/>
        </w:rPr>
        <w:t>CellGroupConfig</w:t>
      </w:r>
      <w:r>
        <w:t xml:space="preserve"> contains the </w:t>
      </w:r>
      <w:r>
        <w:rPr>
          <w:i/>
        </w:rPr>
        <w:t>mac-CellGroupConfig</w:t>
      </w:r>
      <w:r>
        <w:t>:</w:t>
      </w:r>
    </w:p>
    <w:p>
      <w:pPr>
        <w:pStyle w:val="B2"/>
      </w:pPr>
      <w:r>
        <w:t>2&gt;</w:t>
      </w:r>
      <w:r>
        <w:tab/>
        <w:t>configure the MAC entity of this cell group as specified in 5.3.5.5.5;</w:t>
      </w:r>
    </w:p>
    <w:p>
      <w:pPr>
        <w:pStyle w:val="B1"/>
      </w:pPr>
      <w:r>
        <w:t>1&gt;</w:t>
      </w:r>
      <w:r>
        <w:tab/>
        <w:t xml:space="preserve">if the </w:t>
      </w:r>
      <w:r>
        <w:rPr>
          <w:i/>
        </w:rPr>
        <w:t>CellGroupConfig</w:t>
      </w:r>
      <w:r>
        <w:t xml:space="preserve"> contains the </w:t>
      </w:r>
      <w:r>
        <w:rPr>
          <w:i/>
        </w:rPr>
        <w:t>sCellToReleaseList</w:t>
      </w:r>
      <w:r>
        <w:t>:</w:t>
      </w:r>
    </w:p>
    <w:p>
      <w:pPr>
        <w:pStyle w:val="B2"/>
      </w:pPr>
      <w:r>
        <w:t>2&gt;</w:t>
      </w:r>
      <w:r>
        <w:tab/>
        <w:t>perform SCell release as specified in 5.3.5.5.8;</w:t>
      </w:r>
    </w:p>
    <w:p>
      <w:pPr>
        <w:pStyle w:val="B1"/>
      </w:pPr>
      <w:r>
        <w:t>1&gt;</w:t>
      </w:r>
      <w:r>
        <w:tab/>
        <w:t xml:space="preserve">if the </w:t>
      </w:r>
      <w:r>
        <w:rPr>
          <w:i/>
        </w:rPr>
        <w:t>CellGroupConfig</w:t>
      </w:r>
      <w:r>
        <w:t xml:space="preserve"> contains the </w:t>
      </w:r>
      <w:r>
        <w:rPr>
          <w:i/>
        </w:rPr>
        <w:t>spCellConfig</w:t>
      </w:r>
      <w:r>
        <w:t>:</w:t>
      </w:r>
    </w:p>
    <w:p>
      <w:pPr>
        <w:pStyle w:val="B2"/>
      </w:pPr>
      <w:r>
        <w:t>2&gt;</w:t>
      </w:r>
      <w:r>
        <w:tab/>
        <w:t>configure the SpCell as specified in 5.3.5.5.7;</w:t>
      </w:r>
    </w:p>
    <w:p>
      <w:pPr>
        <w:pStyle w:val="B1"/>
      </w:pPr>
      <w:r>
        <w:t>1&gt;</w:t>
      </w:r>
      <w:r>
        <w:tab/>
        <w:t xml:space="preserve">if the </w:t>
      </w:r>
      <w:r>
        <w:rPr>
          <w:i/>
        </w:rPr>
        <w:t>CellGroupConfig</w:t>
      </w:r>
      <w:r>
        <w:t xml:space="preserve"> contains the </w:t>
      </w:r>
      <w:r>
        <w:rPr>
          <w:i/>
        </w:rPr>
        <w:t>sCellToAddModList</w:t>
      </w:r>
      <w:r>
        <w:t>:</w:t>
      </w:r>
    </w:p>
    <w:p>
      <w:pPr>
        <w:pStyle w:val="B2"/>
      </w:pPr>
      <w:r>
        <w:t>2&gt;</w:t>
      </w:r>
      <w:r>
        <w:tab/>
        <w:t>perform SCell addition/modification as specified in 5.3.5.5.9;</w:t>
      </w:r>
    </w:p>
    <w:p>
      <w:pPr>
        <w:pStyle w:val="B1"/>
      </w:pPr>
      <w:r>
        <w:t>1&gt;</w:t>
      </w:r>
      <w:r>
        <w:tab/>
        <w:t xml:space="preserve">if the </w:t>
      </w:r>
      <w:r>
        <w:rPr>
          <w:i/>
        </w:rPr>
        <w:t>CellGroupConfig</w:t>
      </w:r>
      <w:r>
        <w:t xml:space="preserve"> contains the </w:t>
      </w:r>
      <w:r>
        <w:rPr>
          <w:i/>
        </w:rPr>
        <w:t>bh-RLC-ChannelToReleaseList</w:t>
      </w:r>
      <w:r>
        <w:t>:</w:t>
      </w:r>
    </w:p>
    <w:p>
      <w:pPr>
        <w:pStyle w:val="B2"/>
      </w:pPr>
      <w:r>
        <w:t>2&gt;</w:t>
      </w:r>
      <w:r>
        <w:tab/>
        <w:t>perform BH RLC channel release as specified in 5.3.5.5.10;</w:t>
      </w:r>
    </w:p>
    <w:p>
      <w:pPr>
        <w:pStyle w:val="B1"/>
      </w:pPr>
      <w:r>
        <w:t>1&gt;</w:t>
      </w:r>
      <w:r>
        <w:tab/>
        <w:t xml:space="preserve">if the </w:t>
      </w:r>
      <w:r>
        <w:rPr>
          <w:i/>
        </w:rPr>
        <w:t>CellGroupConfig</w:t>
      </w:r>
      <w:r>
        <w:t xml:space="preserve"> contains the </w:t>
      </w:r>
      <w:r>
        <w:rPr>
          <w:i/>
        </w:rPr>
        <w:t>bh-RLC-ChannelToAddModList</w:t>
      </w:r>
      <w:r>
        <w:t>:</w:t>
      </w:r>
    </w:p>
    <w:p>
      <w:pPr>
        <w:pStyle w:val="B2"/>
      </w:pPr>
      <w:r>
        <w:t>2&gt;</w:t>
      </w:r>
      <w:r>
        <w:tab/>
        <w:t>perform the BH RLC channel addition/modification as specified in 5.3.5.5.11;</w:t>
      </w:r>
    </w:p>
    <w:p>
      <w:pPr>
        <w:pStyle w:val="5"/>
        <w:rPr>
          <w:rFonts w:eastAsia="MS Mincho"/>
        </w:rPr>
      </w:pPr>
      <w:bookmarkStart w:id="234" w:name="_Toc60776764"/>
      <w:bookmarkStart w:id="235" w:name="_Toc90650636"/>
      <w:r>
        <w:rPr>
          <w:rFonts w:eastAsia="MS Mincho"/>
        </w:rPr>
        <w:t>5.3.5.5.2</w:t>
      </w:r>
      <w:r>
        <w:rPr>
          <w:rFonts w:eastAsia="MS Mincho"/>
        </w:rPr>
        <w:tab/>
        <w:t>Reconfiguration with sync</w:t>
      </w:r>
      <w:bookmarkEnd w:id="234"/>
      <w:bookmarkEnd w:id="235"/>
    </w:p>
    <w:p>
      <w:pPr>
        <w:rPr>
          <w:rFonts w:eastAsia="MS Mincho"/>
        </w:rPr>
      </w:pPr>
      <w:r>
        <w:t>The UE shall perform the following actions to execute a reconfiguration with sync.</w:t>
      </w:r>
    </w:p>
    <w:p>
      <w:pPr>
        <w:pStyle w:val="B1"/>
      </w:pPr>
      <w:r>
        <w:t>1&gt;</w:t>
      </w:r>
      <w:r>
        <w:tab/>
        <w:t>if the AS security is not activated, perform the actions upon going to RRC_IDLE as specified in 5.3.11 with the release cause '</w:t>
      </w:r>
      <w:r>
        <w:rPr>
          <w:i/>
        </w:rPr>
        <w:t>other</w:t>
      </w:r>
      <w:r>
        <w:t>' upon which the procedure ends;</w:t>
      </w:r>
    </w:p>
    <w:p>
      <w:pPr>
        <w:pStyle w:val="B1"/>
      </w:pPr>
      <w:r>
        <w:t>1&gt;</w:t>
      </w:r>
      <w:r>
        <w:tab/>
        <w:t>if no DAPS bearer is configured:</w:t>
      </w:r>
    </w:p>
    <w:p>
      <w:pPr>
        <w:pStyle w:val="B2"/>
      </w:pPr>
      <w:r>
        <w:t>2&gt;</w:t>
      </w:r>
      <w:r>
        <w:tab/>
        <w:t>stop timer T310 for the corresponding SpCell, if running;</w:t>
      </w:r>
    </w:p>
    <w:p>
      <w:pPr>
        <w:pStyle w:val="B1"/>
        <w:ind w:left="284" w:firstLine="0"/>
      </w:pPr>
      <w:r>
        <w:t>1&gt;</w:t>
      </w:r>
      <w:r>
        <w:tab/>
        <w:t>if this procedure is executed for the MCG:</w:t>
      </w:r>
    </w:p>
    <w:p>
      <w:pPr>
        <w:pStyle w:val="B2"/>
      </w:pPr>
      <w:r>
        <w:t>2&gt;</w:t>
      </w:r>
      <w:r>
        <w:tab/>
        <w:t>if timer T316 is running;</w:t>
      </w:r>
    </w:p>
    <w:p>
      <w:pPr>
        <w:pStyle w:val="B3"/>
      </w:pPr>
      <w:r>
        <w:t>3&gt;</w:t>
      </w:r>
      <w:r>
        <w:tab/>
        <w:t>stop timer T316;</w:t>
      </w:r>
    </w:p>
    <w:p>
      <w:pPr>
        <w:pStyle w:val="B3"/>
      </w:pPr>
      <w:r>
        <w:t>3&gt;</w:t>
      </w:r>
      <w:r>
        <w:tab/>
        <w:t xml:space="preserve">clear the information included in </w:t>
      </w:r>
      <w:r>
        <w:rPr>
          <w:i/>
          <w:iCs/>
        </w:rPr>
        <w:t>VarRLF-Report</w:t>
      </w:r>
      <w:r>
        <w:t>, if any;</w:t>
      </w:r>
    </w:p>
    <w:p>
      <w:pPr>
        <w:pStyle w:val="B2"/>
      </w:pPr>
      <w:r>
        <w:t>2&gt;</w:t>
      </w:r>
      <w:r>
        <w:tab/>
        <w:t>resume MCG transmission, if suspended.</w:t>
      </w:r>
    </w:p>
    <w:p>
      <w:pPr>
        <w:pStyle w:val="B1"/>
      </w:pPr>
      <w:r>
        <w:t>1&gt;</w:t>
      </w:r>
      <w:r>
        <w:tab/>
        <w:t>stop timer T312 for the corresponding SpCell, if running;</w:t>
      </w:r>
    </w:p>
    <w:p>
      <w:pPr>
        <w:pStyle w:val="B1"/>
        <w:rPr>
          <w:ins w:id="236" w:author="SCG deactivation R2-2202027" w:date="2022-02-17T17:16:00Z"/>
        </w:rPr>
      </w:pPr>
      <w:ins w:id="237" w:author="SCG deactivation R2-2202027" w:date="2022-02-17T17:16:00Z">
        <w:r>
          <w:t>1&gt;</w:t>
        </w:r>
        <w:r>
          <w:tab/>
          <w:t xml:space="preserve">if this procedure is not executed for an SCG indicated as deactivated in the E-UTRA or NR RRC message in which the </w:t>
        </w:r>
        <w:r>
          <w:rPr>
            <w:i/>
          </w:rPr>
          <w:t>RRCReconfiguration</w:t>
        </w:r>
        <w:r>
          <w:t xml:space="preserve"> message is embedded:</w:t>
        </w:r>
      </w:ins>
    </w:p>
    <w:p>
      <w:pPr>
        <w:pStyle w:val="B2"/>
        <w:pPrChange w:id="238" w:author="SCG deactivation R2-2202027" w:date="2022-02-17T17:16:00Z">
          <w:pPr>
            <w:pStyle w:val="B1"/>
          </w:pPr>
        </w:pPrChange>
      </w:pPr>
      <w:ins w:id="239" w:author="SCG deactivation R2-2202027" w:date="2022-02-17T17:16:00Z">
        <w:r>
          <w:t>2</w:t>
        </w:r>
      </w:ins>
      <w:del w:id="240" w:author="SCG deactivation R2-2202027" w:date="2022-02-17T17:16: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pPr>
        <w:pStyle w:val="B1"/>
      </w:pPr>
      <w:r>
        <w:t>1&gt;</w:t>
      </w:r>
      <w:r>
        <w:tab/>
        <w:t xml:space="preserve">if the </w:t>
      </w:r>
      <w:r>
        <w:rPr>
          <w:i/>
        </w:rPr>
        <w:t>frequencyInfoDL</w:t>
      </w:r>
      <w:r>
        <w:t xml:space="preserve"> is included:</w:t>
      </w:r>
    </w:p>
    <w:p>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B1"/>
      </w:pPr>
      <w:r>
        <w:t>1&gt;</w:t>
      </w:r>
      <w:r>
        <w:tab/>
        <w:t>else:</w:t>
      </w:r>
    </w:p>
    <w:p>
      <w:pPr>
        <w:pStyle w:val="B2"/>
      </w:pPr>
      <w:r>
        <w:t>2&gt;</w:t>
      </w:r>
      <w:r>
        <w:tab/>
        <w:t xml:space="preserve">consider the target SpCell to be one on the SSB frequency of the source SpCell with a physical cell identity indicated by the </w:t>
      </w:r>
      <w:r>
        <w:rPr>
          <w:i/>
        </w:rPr>
        <w:t>physCellId</w:t>
      </w:r>
      <w:r>
        <w:t>;</w:t>
      </w:r>
    </w:p>
    <w:p>
      <w:pPr>
        <w:pStyle w:val="B1"/>
      </w:pPr>
      <w:r>
        <w:t>1&gt;</w:t>
      </w:r>
      <w:r>
        <w:tab/>
        <w:t>start synchronising to the DL of the target SpCell;</w:t>
      </w:r>
    </w:p>
    <w:p>
      <w:pPr>
        <w:pStyle w:val="B1"/>
      </w:pPr>
      <w:r>
        <w:t>1&gt;</w:t>
      </w:r>
      <w:r>
        <w:tab/>
        <w:t>apply the specified BCCH configuration defined in 9.1.1.1 for the target SpCell;</w:t>
      </w:r>
    </w:p>
    <w:p>
      <w:pPr>
        <w:pStyle w:val="B1"/>
      </w:pPr>
      <w:r>
        <w:t>1&gt;</w:t>
      </w:r>
      <w:r>
        <w:tab/>
        <w:t xml:space="preserve">acquire the </w:t>
      </w:r>
      <w:r>
        <w:rPr>
          <w:i/>
        </w:rPr>
        <w:t>MIB</w:t>
      </w:r>
      <w:r>
        <w:t xml:space="preserve"> of the target SpCell, which is scheduled as specified in TS 38.213 [13];</w:t>
      </w:r>
    </w:p>
    <w:p>
      <w:pPr>
        <w:pStyle w:val="NO"/>
        <w:rPr>
          <w:ins w:id="241" w:author="SCG deactivation R2-2202027" w:date="2022-02-17T17:17:00Z"/>
        </w:rPr>
      </w:pPr>
      <w:ins w:id="242" w:author="SCG deactivation R2-2202027" w:date="2022-02-17T17:17:00Z">
        <w:r>
          <w:t>Editor's note:</w:t>
        </w:r>
        <w:r>
          <w:tab/>
          <w:t>If the SCG is deactivated, it is FFS whether the 3 above actions should be performed or not.</w:t>
        </w:r>
      </w:ins>
    </w:p>
    <w:p>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pPr>
        <w:pStyle w:val="NO"/>
      </w:pPr>
      <w:r>
        <w:t>NOTE 2:</w:t>
      </w:r>
      <w:r>
        <w:tab/>
        <w:t xml:space="preserve">The UE may omit reading the </w:t>
      </w:r>
      <w:r>
        <w:rPr>
          <w:i/>
        </w:rPr>
        <w:t>MIB</w:t>
      </w:r>
      <w:r>
        <w:t xml:space="preserve"> if the UE already has the required timing information, or the timing information is not needed for random access.</w:t>
      </w:r>
    </w:p>
    <w:p>
      <w:pPr>
        <w:pStyle w:val="NO"/>
      </w:pPr>
      <w:r>
        <w:t>NOTE 2a:</w:t>
      </w:r>
      <w:r>
        <w:tab/>
        <w:t>A UE with DAPS bearer does not monitor for system information updates in the source PCell.</w:t>
      </w:r>
    </w:p>
    <w:p>
      <w:pPr>
        <w:pStyle w:val="B1"/>
        <w:tabs>
          <w:tab w:val="left" w:pos="5270"/>
        </w:tabs>
      </w:pPr>
      <w:r>
        <w:t>1&gt;</w:t>
      </w:r>
      <w:r>
        <w:tab/>
        <w:t>If any DAPS bearer is configured:</w:t>
      </w:r>
    </w:p>
    <w:p>
      <w:pPr>
        <w:pStyle w:val="B2"/>
      </w:pPr>
      <w:r>
        <w:t>2&gt;</w:t>
      </w:r>
      <w:r>
        <w:tab/>
        <w:t>create a MAC entity for the target cell group with the same configuration as the MAC entity for the source cell group;</w:t>
      </w:r>
    </w:p>
    <w:p>
      <w:pPr>
        <w:pStyle w:val="B2"/>
      </w:pPr>
      <w:r>
        <w:t>2&gt;</w:t>
      </w:r>
      <w:r>
        <w:tab/>
        <w:t>for each DAPS bearer:</w:t>
      </w:r>
    </w:p>
    <w:p>
      <w:pPr>
        <w:pStyle w:val="B3"/>
      </w:pPr>
      <w:r>
        <w:t>3&gt;</w:t>
      </w:r>
      <w:r>
        <w:tab/>
        <w:t>establish an RLC entity or entities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B2"/>
      </w:pPr>
      <w:r>
        <w:t>2&gt;</w:t>
      </w:r>
      <w:r>
        <w:tab/>
        <w:t>for each SRB:</w:t>
      </w:r>
    </w:p>
    <w:p>
      <w:pPr>
        <w:pStyle w:val="B3"/>
      </w:pPr>
      <w:r>
        <w:t>3&gt;</w:t>
      </w:r>
      <w:r>
        <w:tab/>
        <w:t>establish an RLC entity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B2"/>
      </w:pPr>
      <w:r>
        <w:t>2&gt;</w:t>
      </w:r>
      <w:r>
        <w:tab/>
        <w:t>suspend SRBs for the source cell group;</w:t>
      </w:r>
    </w:p>
    <w:p>
      <w:pPr>
        <w:pStyle w:val="NO"/>
      </w:pPr>
      <w:r>
        <w:t>NOTE 3:</w:t>
      </w:r>
      <w:r>
        <w:tab/>
        <w:t>Void</w:t>
      </w:r>
    </w:p>
    <w:p>
      <w:pPr>
        <w:pStyle w:val="B2"/>
      </w:pPr>
      <w:r>
        <w:t>2&gt;</w:t>
      </w:r>
      <w:r>
        <w:tab/>
        <w:t xml:space="preserve">apply the value of the </w:t>
      </w:r>
      <w:r>
        <w:rPr>
          <w:i/>
        </w:rPr>
        <w:t>newUE-Identity</w:t>
      </w:r>
      <w:r>
        <w:t xml:space="preserve"> as the C-RNTI in the target cell group;</w:t>
      </w:r>
    </w:p>
    <w:p>
      <w:pPr>
        <w:pStyle w:val="B2"/>
      </w:pPr>
      <w:r>
        <w:t>2&gt;</w:t>
      </w:r>
      <w:r>
        <w:tab/>
        <w:t>configure lower layers for the target SpCell in accordance with the received s</w:t>
      </w:r>
      <w:r>
        <w:rPr>
          <w:i/>
        </w:rPr>
        <w:t>pCellConfigCommon</w:t>
      </w:r>
      <w:r>
        <w:t>;</w:t>
      </w:r>
    </w:p>
    <w:p>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pPr>
        <w:pStyle w:val="B1"/>
      </w:pPr>
      <w:r>
        <w:t>1&gt;</w:t>
      </w:r>
      <w:r>
        <w:tab/>
        <w:t>else:</w:t>
      </w:r>
    </w:p>
    <w:p>
      <w:pPr>
        <w:pStyle w:val="B2"/>
      </w:pPr>
      <w:r>
        <w:t>2&gt;</w:t>
      </w:r>
      <w:r>
        <w:tab/>
        <w:t>reset the MAC entity of this cell group;</w:t>
      </w:r>
    </w:p>
    <w:p>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B2"/>
      </w:pPr>
      <w:r>
        <w:t>2&gt;</w:t>
      </w:r>
      <w:r>
        <w:tab/>
        <w:t xml:space="preserve">apply the value of the </w:t>
      </w:r>
      <w:r>
        <w:rPr>
          <w:i/>
        </w:rPr>
        <w:t>newUE-Identity</w:t>
      </w:r>
      <w:r>
        <w:t xml:space="preserve"> as the C-RNTI for this cell group;</w:t>
      </w:r>
    </w:p>
    <w:p>
      <w:pPr>
        <w:pStyle w:val="B2"/>
      </w:pPr>
      <w:r>
        <w:t>2&gt;</w:t>
      </w:r>
      <w:r>
        <w:tab/>
        <w:t>configure lower layers in accordance with the received s</w:t>
      </w:r>
      <w:r>
        <w:rPr>
          <w:i/>
        </w:rPr>
        <w:t>pCellConfigCommon</w:t>
      </w:r>
      <w:r>
        <w:t>;</w:t>
      </w:r>
    </w:p>
    <w:p>
      <w:pPr>
        <w:pStyle w:val="B2"/>
        <w:rPr>
          <w:i/>
        </w:rPr>
      </w:pPr>
      <w:r>
        <w:t>2&gt;</w:t>
      </w:r>
      <w:r>
        <w:tab/>
        <w:t xml:space="preserve">configure lower layers in accordance with any additional fields, not covered in the previous, if included in the received </w:t>
      </w:r>
      <w:r>
        <w:rPr>
          <w:i/>
        </w:rPr>
        <w:t>reconfigurationWithSync.</w:t>
      </w:r>
    </w:p>
    <w:p>
      <w:pPr>
        <w:pStyle w:val="5"/>
        <w:rPr>
          <w:rFonts w:eastAsia="MS Mincho"/>
        </w:rPr>
      </w:pPr>
      <w:bookmarkStart w:id="243" w:name="_Toc60776765"/>
      <w:bookmarkStart w:id="244" w:name="_Toc90650637"/>
      <w:r>
        <w:t>5.3.5.5.3</w:t>
      </w:r>
      <w:r>
        <w:tab/>
        <w:t>RLC bearer release</w:t>
      </w:r>
      <w:bookmarkEnd w:id="243"/>
      <w:bookmarkEnd w:id="244"/>
    </w:p>
    <w:p>
      <w:pPr>
        <w:rPr>
          <w:rFonts w:eastAsia="MS Mincho"/>
        </w:rPr>
      </w:pPr>
      <w:r>
        <w:t>The UE shall:</w:t>
      </w:r>
    </w:p>
    <w:p>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B1"/>
      </w:pPr>
      <w:r>
        <w:t>1&gt;</w:t>
      </w:r>
      <w:r>
        <w:tab/>
        <w:t xml:space="preserve">for each </w:t>
      </w:r>
      <w:r>
        <w:rPr>
          <w:i/>
        </w:rPr>
        <w:t>logicalChannelIdentity</w:t>
      </w:r>
      <w:r>
        <w:t xml:space="preserve"> 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45" w:name="_Toc60776766"/>
      <w:bookmarkStart w:id="246" w:name="_Toc90650638"/>
      <w:r>
        <w:rPr>
          <w:rFonts w:eastAsia="MS Mincho"/>
        </w:rPr>
        <w:t>5.3.5.5.4</w:t>
      </w:r>
      <w:r>
        <w:rPr>
          <w:rFonts w:eastAsia="MS Mincho"/>
        </w:rPr>
        <w:tab/>
        <w:t>RLC bearer addition/modification</w:t>
      </w:r>
      <w:bookmarkEnd w:id="245"/>
      <w:bookmarkEnd w:id="246"/>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B1"/>
      </w:pPr>
      <w:r>
        <w:t>1&gt;</w:t>
      </w:r>
      <w:r>
        <w:tab/>
        <w:t xml:space="preserve">if the UE's current configuration contains an RLC bearer with the received </w:t>
      </w:r>
      <w:r>
        <w:rPr>
          <w:i/>
        </w:rPr>
        <w:t>logicalChannelIdentity</w:t>
      </w:r>
      <w:r>
        <w:t xml:space="preserve"> within the same cell group:</w:t>
      </w:r>
    </w:p>
    <w:p>
      <w:pPr>
        <w:pStyle w:val="B2"/>
      </w:pPr>
      <w:r>
        <w:t>2&gt;</w:t>
      </w:r>
      <w:r>
        <w:tab/>
        <w:t>if the RLC bearer is associated with an DAPS bearer, or</w:t>
      </w:r>
    </w:p>
    <w:p>
      <w:pPr>
        <w:pStyle w:val="B2"/>
      </w:pPr>
      <w:r>
        <w:t>2&gt;</w:t>
      </w:r>
      <w:r>
        <w:tab/>
        <w:t>if any DAPS bearer is configured and the RLC bearer is associated with an SRB:</w:t>
      </w:r>
    </w:p>
    <w:p>
      <w:pPr>
        <w:pStyle w:val="B3"/>
      </w:pPr>
      <w:r>
        <w:t>3&gt;</w:t>
      </w:r>
      <w:r>
        <w:tab/>
        <w:t xml:space="preserve">reconfigure the RLC entity or entities for the target cell group in accordance with the received </w:t>
      </w:r>
      <w:r>
        <w:rPr>
          <w:i/>
        </w:rPr>
        <w:t>rlc-Config</w:t>
      </w:r>
      <w:r>
        <w:t>;</w:t>
      </w:r>
    </w:p>
    <w:p>
      <w:pPr>
        <w:pStyle w:val="B3"/>
      </w:pPr>
      <w:r>
        <w:t>3&gt;</w:t>
      </w:r>
      <w:r>
        <w:tab/>
        <w:t xml:space="preserve">reconfigure the logical channel for the target cell group in accordance with the received </w:t>
      </w:r>
      <w:r>
        <w:rPr>
          <w:i/>
        </w:rPr>
        <w:t>mac-LogicalChannelConfig</w:t>
      </w:r>
      <w:r>
        <w:t>;</w:t>
      </w:r>
    </w:p>
    <w:p>
      <w:pPr>
        <w:pStyle w:val="B2"/>
      </w:pPr>
      <w:r>
        <w:t>2&gt;</w:t>
      </w:r>
      <w:r>
        <w:tab/>
        <w:t>else:</w:t>
      </w:r>
    </w:p>
    <w:p>
      <w:pPr>
        <w:pStyle w:val="B3"/>
      </w:pPr>
      <w:r>
        <w:t>3&gt;</w:t>
      </w:r>
      <w:r>
        <w:tab/>
        <w:t xml:space="preserve">if </w:t>
      </w:r>
      <w:r>
        <w:rPr>
          <w:i/>
        </w:rPr>
        <w:t>reestablishRLC</w:t>
      </w:r>
      <w:r>
        <w:t xml:space="preserve"> is received:</w:t>
      </w:r>
    </w:p>
    <w:p>
      <w:pPr>
        <w:pStyle w:val="B4"/>
      </w:pPr>
      <w:r>
        <w:t>4&gt;</w:t>
      </w:r>
      <w:r>
        <w:tab/>
        <w:t>re-establish the RLC entity as specified in TS 38.322 [4];</w:t>
      </w:r>
    </w:p>
    <w:p>
      <w:pPr>
        <w:pStyle w:val="B3"/>
      </w:pPr>
      <w:r>
        <w:t>3&gt;</w:t>
      </w:r>
      <w:r>
        <w:tab/>
        <w:t xml:space="preserve">reconfigure the RLC entity or entities in accordance with the received </w:t>
      </w:r>
      <w:r>
        <w:rPr>
          <w:i/>
        </w:rPr>
        <w:t>rlc-Config</w:t>
      </w:r>
      <w:r>
        <w:t>;</w:t>
      </w:r>
    </w:p>
    <w:p>
      <w:pPr>
        <w:pStyle w:val="B3"/>
      </w:pPr>
      <w:r>
        <w:t>3&gt;</w:t>
      </w:r>
      <w:r>
        <w:tab/>
        <w:t xml:space="preserve">reconfigure the logical channel in accordance with the received </w:t>
      </w:r>
      <w:r>
        <w:rPr>
          <w:i/>
        </w:rPr>
        <w:t>mac-LogicalChannelConfig</w:t>
      </w:r>
      <w:r>
        <w:t>;</w:t>
      </w:r>
    </w:p>
    <w:p>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B2"/>
        <w:rPr>
          <w:lang w:eastAsia="zh-CN"/>
        </w:rPr>
      </w:pPr>
      <w:r>
        <w:rPr>
          <w:lang w:eastAsia="zh-CN"/>
        </w:rPr>
        <w:t>2&gt;</w:t>
      </w:r>
      <w:r>
        <w:rPr>
          <w:lang w:eastAsia="zh-CN"/>
        </w:rPr>
        <w:tab/>
        <w:t>else:</w:t>
      </w:r>
    </w:p>
    <w:p>
      <w:pPr>
        <w:pStyle w:val="B3"/>
      </w:pPr>
      <w:r>
        <w:t>3&gt;</w:t>
      </w:r>
      <w:r>
        <w:tab/>
        <w:t xml:space="preserve">establish an RLC entity in accordance with the received </w:t>
      </w:r>
      <w:r>
        <w:rPr>
          <w:i/>
        </w:rPr>
        <w:t>rlc-Config</w:t>
      </w:r>
      <w:r>
        <w:t>;</w:t>
      </w:r>
    </w:p>
    <w:p>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B2"/>
      </w:pPr>
      <w:r>
        <w:t>2&gt;</w:t>
      </w:r>
      <w:r>
        <w:tab/>
        <w:t>else:</w:t>
      </w:r>
    </w:p>
    <w:p>
      <w:pPr>
        <w:pStyle w:val="B3"/>
      </w:pPr>
      <w:r>
        <w:t>3&gt;</w:t>
      </w:r>
      <w:r>
        <w:tab/>
        <w:t xml:space="preserve">configure this MAC entity with a logical channel in accordance to the received </w:t>
      </w:r>
      <w:r>
        <w:rPr>
          <w:i/>
        </w:rPr>
        <w:t>mac-LogicalChannelConfig</w:t>
      </w:r>
      <w:r>
        <w:t>;</w:t>
      </w:r>
    </w:p>
    <w:p>
      <w:pPr>
        <w:pStyle w:val="B2"/>
      </w:pPr>
      <w:r>
        <w:t>2&gt;</w:t>
      </w:r>
      <w:r>
        <w:tab/>
        <w:t xml:space="preserve">associate this logical channel with the PDCP entity identified by </w:t>
      </w:r>
      <w:r>
        <w:rPr>
          <w:i/>
        </w:rPr>
        <w:t>servedRadioBearer</w:t>
      </w:r>
      <w:r>
        <w:t>.</w:t>
      </w:r>
    </w:p>
    <w:p>
      <w:pPr>
        <w:pStyle w:val="5"/>
        <w:rPr>
          <w:rFonts w:eastAsia="MS Mincho"/>
        </w:rPr>
      </w:pPr>
      <w:bookmarkStart w:id="247" w:name="_Toc60776767"/>
      <w:bookmarkStart w:id="248" w:name="_Toc90650639"/>
      <w:r>
        <w:rPr>
          <w:rFonts w:eastAsia="MS Mincho"/>
        </w:rPr>
        <w:t>5.3.5.5.5</w:t>
      </w:r>
      <w:r>
        <w:rPr>
          <w:rFonts w:eastAsia="MS Mincho"/>
        </w:rPr>
        <w:tab/>
        <w:t>MAC entity configuration</w:t>
      </w:r>
      <w:bookmarkEnd w:id="247"/>
      <w:bookmarkEnd w:id="248"/>
    </w:p>
    <w:p>
      <w:pPr>
        <w:rPr>
          <w:rFonts w:eastAsia="MS Mincho"/>
        </w:rPr>
      </w:pPr>
      <w:r>
        <w:t>The UE shall:</w:t>
      </w:r>
    </w:p>
    <w:p>
      <w:pPr>
        <w:pStyle w:val="B1"/>
      </w:pPr>
      <w:r>
        <w:t>1&gt;</w:t>
      </w:r>
      <w:r>
        <w:tab/>
        <w:t>if SCG MAC is not part of the current UE configuration (i.e. SCG establishment):</w:t>
      </w:r>
    </w:p>
    <w:p>
      <w:pPr>
        <w:pStyle w:val="B2"/>
      </w:pPr>
      <w:r>
        <w:t>2&gt;</w:t>
      </w:r>
      <w:r>
        <w:tab/>
        <w:t>create an SCG MAC entity;</w:t>
      </w:r>
    </w:p>
    <w:p>
      <w:pPr>
        <w:pStyle w:val="B1"/>
      </w:pPr>
      <w:r>
        <w:t>1&gt;</w:t>
      </w:r>
      <w:r>
        <w:tab/>
        <w:t>if any DAPS bearer is configured:</w:t>
      </w:r>
    </w:p>
    <w:p>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else:</w:t>
      </w:r>
    </w:p>
    <w:p>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 xml:space="preserve">if the received </w:t>
      </w:r>
      <w:r>
        <w:rPr>
          <w:i/>
        </w:rPr>
        <w:t>mac-CellGroupConfig</w:t>
      </w:r>
      <w:r>
        <w:t xml:space="preserve"> includes the </w:t>
      </w:r>
      <w:r>
        <w:rPr>
          <w:i/>
        </w:rPr>
        <w:t>tag-ToReleaseList</w:t>
      </w:r>
      <w:r>
        <w:t>:</w:t>
      </w:r>
    </w:p>
    <w:p>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pPr>
        <w:pStyle w:val="B3"/>
      </w:pPr>
      <w:r>
        <w:t>3&gt;</w:t>
      </w:r>
      <w:r>
        <w:tab/>
        <w:t xml:space="preserve">release the TAG indicated by </w:t>
      </w:r>
      <w:r>
        <w:rPr>
          <w:i/>
        </w:rPr>
        <w:t>TAG-Id</w:t>
      </w:r>
      <w:r>
        <w:t>;</w:t>
      </w:r>
    </w:p>
    <w:p>
      <w:pPr>
        <w:pStyle w:val="B1"/>
      </w:pPr>
      <w:r>
        <w:t>1&gt;</w:t>
      </w:r>
      <w:r>
        <w:tab/>
        <w:t xml:space="preserve">if the received </w:t>
      </w:r>
      <w:r>
        <w:rPr>
          <w:i/>
        </w:rPr>
        <w:t>mac-CellGroupConfig</w:t>
      </w:r>
      <w:r>
        <w:t xml:space="preserve"> includes the </w:t>
      </w:r>
      <w:r>
        <w:rPr>
          <w:i/>
        </w:rPr>
        <w:t>tag-ToAddModList</w:t>
      </w:r>
      <w:r>
        <w:t>:</w:t>
      </w:r>
    </w:p>
    <w:p>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pPr>
        <w:pStyle w:val="B3"/>
      </w:pPr>
      <w:r>
        <w:t>3&gt;</w:t>
      </w:r>
      <w:r>
        <w:tab/>
        <w:t xml:space="preserve">add the TAG, corresponding to the </w:t>
      </w:r>
      <w:r>
        <w:rPr>
          <w:i/>
        </w:rPr>
        <w:t>tag-Id</w:t>
      </w:r>
      <w:r>
        <w:t xml:space="preserve">, in accordance with the received </w:t>
      </w:r>
      <w:r>
        <w:rPr>
          <w:i/>
        </w:rPr>
        <w:t>timeAlignmentTimer</w:t>
      </w:r>
      <w:r>
        <w:t>;</w:t>
      </w:r>
    </w:p>
    <w:p>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pPr>
        <w:pStyle w:val="B3"/>
      </w:pPr>
      <w:r>
        <w:t>3&gt;</w:t>
      </w:r>
      <w:r>
        <w:tab/>
        <w:t xml:space="preserve">reconfigure the TAG, corresponding to the </w:t>
      </w:r>
      <w:r>
        <w:rPr>
          <w:i/>
        </w:rPr>
        <w:t>tag-Id</w:t>
      </w:r>
      <w:r>
        <w:t xml:space="preserve">, in accordance with the received </w:t>
      </w:r>
      <w:r>
        <w:rPr>
          <w:i/>
        </w:rPr>
        <w:t>timeAlignmentTimer</w:t>
      </w:r>
      <w:r>
        <w:t>.</w:t>
      </w:r>
    </w:p>
    <w:p>
      <w:pPr>
        <w:pStyle w:val="5"/>
        <w:rPr>
          <w:rFonts w:eastAsia="MS Mincho"/>
        </w:rPr>
      </w:pPr>
      <w:bookmarkStart w:id="249" w:name="_Toc60776768"/>
      <w:bookmarkStart w:id="250" w:name="_Toc90650640"/>
      <w:r>
        <w:rPr>
          <w:rFonts w:eastAsia="MS Mincho"/>
        </w:rPr>
        <w:t>5.3.5.5.6</w:t>
      </w:r>
      <w:r>
        <w:rPr>
          <w:rFonts w:eastAsia="MS Mincho"/>
        </w:rPr>
        <w:tab/>
        <w:t>RLF Timers &amp; Constants configuration</w:t>
      </w:r>
      <w:bookmarkEnd w:id="249"/>
      <w:bookmarkEnd w:id="250"/>
    </w:p>
    <w:p>
      <w:pPr>
        <w:rPr>
          <w:rFonts w:eastAsia="MS Mincho"/>
        </w:rPr>
      </w:pPr>
      <w:r>
        <w:t>The UE shall:</w:t>
      </w:r>
    </w:p>
    <w:p>
      <w:pPr>
        <w:pStyle w:val="B1"/>
      </w:pPr>
      <w:r>
        <w:t>1&gt;</w:t>
      </w:r>
      <w:r>
        <w:tab/>
        <w:t xml:space="preserve">if the received </w:t>
      </w:r>
      <w:r>
        <w:rPr>
          <w:i/>
        </w:rPr>
        <w:t>rlf-TimersAndConstants</w:t>
      </w:r>
      <w:r>
        <w:t xml:space="preserve"> is set to </w:t>
      </w:r>
      <w:r>
        <w:rPr>
          <w:i/>
        </w:rPr>
        <w:t>release</w:t>
      </w:r>
      <w:r>
        <w:t>:</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pPr>
        <w:pStyle w:val="B1"/>
      </w:pPr>
      <w:r>
        <w:t>1&gt;</w:t>
      </w:r>
      <w:r>
        <w:tab/>
        <w:t>else:</w:t>
      </w:r>
    </w:p>
    <w:p>
      <w:pPr>
        <w:pStyle w:val="B2"/>
      </w:pPr>
      <w:r>
        <w:t>2&gt;</w:t>
      </w:r>
      <w:r>
        <w:tab/>
        <w:t>if any DAPS bearer is configured:</w:t>
      </w:r>
    </w:p>
    <w:p>
      <w:pPr>
        <w:pStyle w:val="B3"/>
      </w:pPr>
      <w:r>
        <w:t>3&gt;</w:t>
      </w:r>
      <w:r>
        <w:tab/>
        <w:t xml:space="preserve">configure the value of timers and constants for the target cell group in accordance with received </w:t>
      </w:r>
      <w:r>
        <w:rPr>
          <w:i/>
        </w:rPr>
        <w:t>rlf-TimersAndConstants</w:t>
      </w:r>
      <w:r>
        <w:t>;</w:t>
      </w:r>
    </w:p>
    <w:p>
      <w:pPr>
        <w:pStyle w:val="B2"/>
      </w:pPr>
      <w:r>
        <w:t>2&gt;</w:t>
      </w:r>
      <w:r>
        <w:tab/>
        <w:t>else:</w:t>
      </w:r>
    </w:p>
    <w:p>
      <w:pPr>
        <w:pStyle w:val="B3"/>
      </w:pPr>
      <w:r>
        <w:t>3&gt;</w:t>
      </w:r>
      <w:r>
        <w:tab/>
        <w:t xml:space="preserve">(re-)configure the value of timers and constants in accordance with received </w:t>
      </w:r>
      <w:r>
        <w:rPr>
          <w:i/>
        </w:rPr>
        <w:t>rlf-TimersAndConstants</w:t>
      </w:r>
      <w:r>
        <w:t>;</w:t>
      </w:r>
    </w:p>
    <w:p>
      <w:pPr>
        <w:pStyle w:val="B3"/>
      </w:pPr>
      <w:r>
        <w:t>3&gt;</w:t>
      </w:r>
      <w:r>
        <w:tab/>
        <w:t>stop timer T310 for this cell group, if running;</w:t>
      </w:r>
    </w:p>
    <w:p>
      <w:pPr>
        <w:pStyle w:val="B3"/>
      </w:pPr>
      <w:r>
        <w:t>3&gt;</w:t>
      </w:r>
      <w:r>
        <w:tab/>
        <w:t>stop timer T312 for this cell group, if running;</w:t>
      </w:r>
    </w:p>
    <w:p>
      <w:pPr>
        <w:pStyle w:val="B3"/>
      </w:pPr>
      <w:r>
        <w:t>3&gt;</w:t>
      </w:r>
      <w:r>
        <w:tab/>
        <w:t>reset the counters N310 and N311.</w:t>
      </w:r>
    </w:p>
    <w:p>
      <w:pPr>
        <w:pStyle w:val="5"/>
        <w:rPr>
          <w:rFonts w:eastAsia="MS Mincho"/>
        </w:rPr>
      </w:pPr>
      <w:bookmarkStart w:id="251" w:name="_Toc60776769"/>
      <w:bookmarkStart w:id="252" w:name="_Toc90650641"/>
      <w:r>
        <w:rPr>
          <w:rFonts w:eastAsia="MS Mincho"/>
        </w:rPr>
        <w:t>5.3.5.5.7</w:t>
      </w:r>
      <w:r>
        <w:rPr>
          <w:rFonts w:eastAsia="MS Mincho"/>
        </w:rPr>
        <w:tab/>
        <w:t>SpCell Configuration</w:t>
      </w:r>
      <w:bookmarkEnd w:id="251"/>
      <w:bookmarkEnd w:id="252"/>
    </w:p>
    <w:p>
      <w:r>
        <w:t>The UE shall:</w:t>
      </w:r>
    </w:p>
    <w:p>
      <w:pPr>
        <w:pStyle w:val="B1"/>
      </w:pPr>
      <w:r>
        <w:t>1&gt;</w:t>
      </w:r>
      <w:r>
        <w:tab/>
        <w:t xml:space="preserve">if the </w:t>
      </w:r>
      <w:r>
        <w:rPr>
          <w:i/>
        </w:rPr>
        <w:t>SpCellConfig</w:t>
      </w:r>
      <w:r>
        <w:t xml:space="preserve"> contains the </w:t>
      </w:r>
      <w:r>
        <w:rPr>
          <w:i/>
        </w:rPr>
        <w:t>rlf-TimersAndConstants</w:t>
      </w:r>
      <w:r>
        <w:t>:</w:t>
      </w:r>
    </w:p>
    <w:p>
      <w:pPr>
        <w:pStyle w:val="B2"/>
      </w:pPr>
      <w:r>
        <w:t>2&gt;</w:t>
      </w:r>
      <w:r>
        <w:tab/>
        <w:t>configure the RLF timers and constants for this cell group as specified in 5.3.5.5.6;</w:t>
      </w:r>
    </w:p>
    <w:p>
      <w:pPr>
        <w:pStyle w:val="B1"/>
        <w:rPr>
          <w:lang w:eastAsia="en-US"/>
        </w:rPr>
      </w:pPr>
      <w:r>
        <w:t>1&gt;</w:t>
      </w:r>
      <w:r>
        <w:tab/>
        <w:t xml:space="preserve">else if </w:t>
      </w:r>
      <w:r>
        <w:rPr>
          <w:i/>
        </w:rPr>
        <w:t>rlf-TimersAndConstants</w:t>
      </w:r>
      <w:r>
        <w:t xml:space="preserve"> is not configured for this cell group:</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pPr>
        <w:pStyle w:val="B1"/>
      </w:pPr>
      <w:r>
        <w:t>1&gt;</w:t>
      </w:r>
      <w:r>
        <w:tab/>
        <w:t xml:space="preserve">if the </w:t>
      </w:r>
      <w:r>
        <w:rPr>
          <w:i/>
        </w:rPr>
        <w:t>SpCellConfig</w:t>
      </w:r>
      <w:r>
        <w:t xml:space="preserve"> contains </w:t>
      </w:r>
      <w:r>
        <w:rPr>
          <w:i/>
        </w:rPr>
        <w:t>spCellConfigDedicated</w:t>
      </w:r>
      <w:r>
        <w:t>:</w:t>
      </w:r>
    </w:p>
    <w:p>
      <w:pPr>
        <w:pStyle w:val="B2"/>
      </w:pPr>
      <w:r>
        <w:t>2&gt;</w:t>
      </w:r>
      <w:r>
        <w:tab/>
        <w:t xml:space="preserve">configure the SpCell in accordance with the </w:t>
      </w:r>
      <w:r>
        <w:rPr>
          <w:i/>
        </w:rPr>
        <w:t>spCellConfigDedicated</w:t>
      </w:r>
      <w:r>
        <w:t>;</w:t>
      </w:r>
    </w:p>
    <w:p>
      <w:pPr>
        <w:pStyle w:val="B2"/>
      </w:pPr>
      <w:r>
        <w:t>2&gt;</w:t>
      </w:r>
      <w:r>
        <w:tab/>
        <w:t xml:space="preserve">consider the bandwidth part indicated in </w:t>
      </w:r>
      <w:r>
        <w:rPr>
          <w:i/>
        </w:rPr>
        <w:t>firstActiveUplinkBWP-Id</w:t>
      </w:r>
      <w:r>
        <w:t xml:space="preserve"> if configured to be the active uplink bandwidth part;</w:t>
      </w:r>
    </w:p>
    <w:p>
      <w:pPr>
        <w:pStyle w:val="B2"/>
      </w:pPr>
      <w:r>
        <w:t>2&gt;</w:t>
      </w:r>
      <w:r>
        <w:tab/>
        <w:t xml:space="preserve">consider the bandwidth part indicated in </w:t>
      </w:r>
      <w:r>
        <w:rPr>
          <w:i/>
        </w:rPr>
        <w:t>firstActiveDownlinkBWP-Id</w:t>
      </w:r>
      <w:r>
        <w:t xml:space="preserve"> if configured to be the active downlink bandwidth part;</w:t>
      </w:r>
    </w:p>
    <w:p>
      <w:pPr>
        <w:pStyle w:val="B2"/>
      </w:pPr>
      <w:r>
        <w:t>2&gt;</w:t>
      </w:r>
      <w:r>
        <w:tab/>
        <w:t xml:space="preserve">if any of the reference signal(s) that are used for radio link monitoring are reconfigured by the received </w:t>
      </w:r>
      <w:r>
        <w:rPr>
          <w:i/>
        </w:rPr>
        <w:t>spCellConfigDedicated</w:t>
      </w:r>
      <w:r>
        <w:t>:</w:t>
      </w:r>
    </w:p>
    <w:p>
      <w:pPr>
        <w:pStyle w:val="B3"/>
      </w:pPr>
      <w:r>
        <w:t>3&gt;</w:t>
      </w:r>
      <w:r>
        <w:tab/>
        <w:t>stop timer T310 for the corresponding SpCell, if running;</w:t>
      </w:r>
    </w:p>
    <w:p>
      <w:pPr>
        <w:pStyle w:val="B3"/>
      </w:pPr>
      <w:r>
        <w:t>3&gt;</w:t>
      </w:r>
      <w:r>
        <w:tab/>
        <w:t>stop timer T312 for the corresponding SpCell, if running;</w:t>
      </w:r>
    </w:p>
    <w:p>
      <w:pPr>
        <w:pStyle w:val="B3"/>
        <w:rPr>
          <w:lang w:eastAsia="zh-CN"/>
        </w:rPr>
      </w:pPr>
      <w:r>
        <w:t>3&gt;</w:t>
      </w:r>
      <w:r>
        <w:tab/>
        <w:t>reset the counters N310 and N311.</w:t>
      </w:r>
    </w:p>
    <w:p>
      <w:pPr>
        <w:pStyle w:val="5"/>
        <w:rPr>
          <w:rFonts w:eastAsia="MS Mincho"/>
        </w:rPr>
      </w:pPr>
      <w:bookmarkStart w:id="253" w:name="_Toc60776770"/>
      <w:bookmarkStart w:id="254" w:name="_Toc90650642"/>
      <w:r>
        <w:rPr>
          <w:rFonts w:eastAsia="MS Mincho"/>
        </w:rPr>
        <w:t>5.3.5.5.8</w:t>
      </w:r>
      <w:r>
        <w:rPr>
          <w:rFonts w:eastAsia="MS Mincho"/>
        </w:rPr>
        <w:tab/>
        <w:t>SCell Release</w:t>
      </w:r>
      <w:bookmarkEnd w:id="253"/>
      <w:bookmarkEnd w:id="254"/>
    </w:p>
    <w:p>
      <w:pPr>
        <w:rPr>
          <w:rFonts w:eastAsia="MS Mincho"/>
        </w:rPr>
      </w:pPr>
      <w:r>
        <w:t>The UE shall:</w:t>
      </w:r>
    </w:p>
    <w:p>
      <w:pPr>
        <w:pStyle w:val="B1"/>
      </w:pPr>
      <w:r>
        <w:t>1&gt;</w:t>
      </w:r>
      <w:r>
        <w:tab/>
        <w:t xml:space="preserve">if the release is triggered by reception of the </w:t>
      </w:r>
      <w:r>
        <w:rPr>
          <w:i/>
        </w:rPr>
        <w:t>sCellToReleaseList</w:t>
      </w:r>
      <w:r>
        <w:t>:</w:t>
      </w:r>
    </w:p>
    <w:p>
      <w:pPr>
        <w:pStyle w:val="B2"/>
      </w:pPr>
      <w:r>
        <w:t>2&gt;</w:t>
      </w:r>
      <w:r>
        <w:tab/>
        <w:t xml:space="preserve">for each </w:t>
      </w:r>
      <w:r>
        <w:rPr>
          <w:i/>
        </w:rPr>
        <w:t>sCellIndex</w:t>
      </w:r>
      <w:r>
        <w:t xml:space="preserve"> value included in the </w:t>
      </w:r>
      <w:r>
        <w:rPr>
          <w:i/>
        </w:rPr>
        <w:t>sCellToReleaseList</w:t>
      </w:r>
      <w:r>
        <w:t>:</w:t>
      </w:r>
    </w:p>
    <w:p>
      <w:pPr>
        <w:pStyle w:val="B3"/>
      </w:pPr>
      <w:r>
        <w:t>3&gt;</w:t>
      </w:r>
      <w:r>
        <w:tab/>
        <w:t xml:space="preserve">if the current UE configuration includes an SCell with value </w:t>
      </w:r>
      <w:r>
        <w:rPr>
          <w:i/>
        </w:rPr>
        <w:t>sCellIndex</w:t>
      </w:r>
      <w:r>
        <w:t>:</w:t>
      </w:r>
    </w:p>
    <w:p>
      <w:pPr>
        <w:pStyle w:val="B4"/>
      </w:pPr>
      <w:r>
        <w:t>4&gt;</w:t>
      </w:r>
      <w:r>
        <w:tab/>
        <w:t>release the SCell.</w:t>
      </w:r>
    </w:p>
    <w:p>
      <w:pPr>
        <w:pStyle w:val="5"/>
        <w:rPr>
          <w:rFonts w:eastAsia="MS Mincho"/>
        </w:rPr>
      </w:pPr>
      <w:bookmarkStart w:id="255" w:name="_Toc60776771"/>
      <w:bookmarkStart w:id="256" w:name="_Toc90650643"/>
      <w:r>
        <w:t>5.3.5.5.9</w:t>
      </w:r>
      <w:r>
        <w:tab/>
        <w:t>SCell Addition/Modification</w:t>
      </w:r>
      <w:bookmarkEnd w:id="255"/>
      <w:bookmarkEnd w:id="256"/>
    </w:p>
    <w:p>
      <w:pPr>
        <w:rPr>
          <w:rFonts w:eastAsia="MS Mincho"/>
        </w:rPr>
      </w:pPr>
      <w:r>
        <w:t>The UE shall:</w:t>
      </w:r>
    </w:p>
    <w:p>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B2"/>
      </w:pPr>
      <w:r>
        <w:t>2&gt;</w:t>
      </w:r>
      <w:r>
        <w:tab/>
        <w:t xml:space="preserve">if the </w:t>
      </w:r>
      <w:r>
        <w:rPr>
          <w:i/>
        </w:rPr>
        <w:t>sCellState</w:t>
      </w:r>
      <w:r>
        <w:t xml:space="preserve"> is included:</w:t>
      </w:r>
    </w:p>
    <w:p>
      <w:pPr>
        <w:pStyle w:val="B3"/>
      </w:pPr>
      <w:r>
        <w:t>3&gt;</w:t>
      </w:r>
      <w:r>
        <w:tab/>
        <w:t>configure lower layers to consider the SCell to be in activated state;</w:t>
      </w:r>
    </w:p>
    <w:p>
      <w:pPr>
        <w:pStyle w:val="B2"/>
      </w:pPr>
      <w:r>
        <w:t>2&gt;</w:t>
      </w:r>
      <w:r>
        <w:tab/>
        <w:t>else:</w:t>
      </w:r>
    </w:p>
    <w:p>
      <w:pPr>
        <w:pStyle w:val="B3"/>
      </w:pPr>
      <w:r>
        <w:t>3&gt;</w:t>
      </w:r>
      <w:r>
        <w:tab/>
        <w:t>configure lower layers to consider the SCell to be in deactivated state;</w:t>
      </w:r>
    </w:p>
    <w:p>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pPr>
        <w:pStyle w:val="B3"/>
      </w:pPr>
      <w:r>
        <w:t>3&gt;</w:t>
      </w:r>
      <w:r>
        <w:tab/>
        <w:t>if SCells are not applicable for the associated measurement; and</w:t>
      </w:r>
    </w:p>
    <w:p>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pPr>
        <w:pStyle w:val="B2"/>
      </w:pPr>
      <w:r>
        <w:t>2&gt;</w:t>
      </w:r>
      <w:r>
        <w:tab/>
        <w:t xml:space="preserve">modify the SCell configuration in accordance with the </w:t>
      </w:r>
      <w:r>
        <w:rPr>
          <w:i/>
        </w:rPr>
        <w:t>sCellConfigDedicated</w:t>
      </w:r>
      <w:r>
        <w:t>;</w:t>
      </w:r>
    </w:p>
    <w:p>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pPr>
        <w:pStyle w:val="B3"/>
      </w:pPr>
      <w:r>
        <w:t>3&gt;</w:t>
      </w:r>
      <w:r>
        <w:tab/>
        <w:t xml:space="preserve">if the </w:t>
      </w:r>
      <w:r>
        <w:rPr>
          <w:i/>
        </w:rPr>
        <w:t>sCellState</w:t>
      </w:r>
      <w:r>
        <w:t xml:space="preserve"> is included:</w:t>
      </w:r>
    </w:p>
    <w:p>
      <w:pPr>
        <w:pStyle w:val="B4"/>
      </w:pPr>
      <w:r>
        <w:t>4&gt;</w:t>
      </w:r>
      <w:r>
        <w:tab/>
        <w:t>configure lower layers to consider the SCell to be in activated state;</w:t>
      </w:r>
    </w:p>
    <w:p>
      <w:pPr>
        <w:pStyle w:val="B3"/>
      </w:pPr>
      <w:r>
        <w:t>3&gt;</w:t>
      </w:r>
      <w:r>
        <w:tab/>
        <w:t>else:</w:t>
      </w:r>
    </w:p>
    <w:p>
      <w:pPr>
        <w:pStyle w:val="B4"/>
      </w:pPr>
      <w:r>
        <w:t>4&gt;</w:t>
      </w:r>
      <w:r>
        <w:tab/>
        <w:t>configure lower layers to consider the SCell to be in deactivated state.</w:t>
      </w:r>
    </w:p>
    <w:p>
      <w:pPr>
        <w:pStyle w:val="5"/>
        <w:rPr>
          <w:rFonts w:eastAsia="MS Mincho"/>
        </w:rPr>
      </w:pPr>
      <w:bookmarkStart w:id="257" w:name="_Toc60776772"/>
      <w:bookmarkStart w:id="258" w:name="_Toc90650644"/>
      <w:r>
        <w:t>5.3.5.5.10</w:t>
      </w:r>
      <w:r>
        <w:tab/>
        <w:t>BH RLC channel release</w:t>
      </w:r>
      <w:bookmarkEnd w:id="257"/>
      <w:bookmarkEnd w:id="258"/>
    </w:p>
    <w:p>
      <w:pPr>
        <w:rPr>
          <w:rFonts w:eastAsia="MS Mincho"/>
        </w:rPr>
      </w:pPr>
      <w:r>
        <w:t>The IAB-node shall:</w:t>
      </w:r>
    </w:p>
    <w:p>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B1"/>
      </w:pPr>
      <w:r>
        <w:t>1&gt;</w:t>
      </w:r>
      <w:r>
        <w:tab/>
        <w:t xml:space="preserve">for each </w:t>
      </w:r>
      <w:r>
        <w:rPr>
          <w:i/>
        </w:rPr>
        <w:t xml:space="preserve">BH-RLC-ChannelID </w:t>
      </w:r>
      <w:r>
        <w:t>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59" w:name="_Toc60776773"/>
      <w:bookmarkStart w:id="260" w:name="_Toc90650645"/>
      <w:r>
        <w:rPr>
          <w:rFonts w:eastAsia="MS Mincho"/>
        </w:rPr>
        <w:t>5.3.5.5.11</w:t>
      </w:r>
      <w:r>
        <w:rPr>
          <w:rFonts w:eastAsia="MS Mincho"/>
        </w:rPr>
        <w:tab/>
        <w:t>BH RLC channel addition/modification</w:t>
      </w:r>
      <w:bookmarkEnd w:id="259"/>
      <w:bookmarkEnd w:id="260"/>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B1"/>
      </w:pPr>
      <w:r>
        <w:t>1&gt;</w:t>
      </w:r>
      <w:r>
        <w:tab/>
        <w:t xml:space="preserve">if the current configuration contains a BH RLC Channel with the received </w:t>
      </w:r>
      <w:r>
        <w:rPr>
          <w:i/>
        </w:rPr>
        <w:t xml:space="preserve">bh-RLC-ChannelID </w:t>
      </w:r>
      <w:r>
        <w:t>within the same cell group:</w:t>
      </w:r>
    </w:p>
    <w:p>
      <w:pPr>
        <w:pStyle w:val="B2"/>
      </w:pPr>
      <w:r>
        <w:t>2&gt;</w:t>
      </w:r>
      <w:r>
        <w:tab/>
        <w:t xml:space="preserve">if </w:t>
      </w:r>
      <w:r>
        <w:rPr>
          <w:i/>
        </w:rPr>
        <w:t>reestablishRLC</w:t>
      </w:r>
      <w:r>
        <w:t xml:space="preserve"> is received:</w:t>
      </w:r>
    </w:p>
    <w:p>
      <w:pPr>
        <w:pStyle w:val="B3"/>
      </w:pPr>
      <w:r>
        <w:t>3&gt;</w:t>
      </w:r>
      <w:r>
        <w:tab/>
        <w:t>re-establish the RLC entity as specified in TS 38.322 [4];</w:t>
      </w:r>
    </w:p>
    <w:p>
      <w:pPr>
        <w:pStyle w:val="B2"/>
      </w:pPr>
      <w:r>
        <w:t>2&gt;</w:t>
      </w:r>
      <w:r>
        <w:tab/>
        <w:t xml:space="preserve">reconfigure the RLC entity or entities in accordance with the received </w:t>
      </w:r>
      <w:r>
        <w:rPr>
          <w:i/>
        </w:rPr>
        <w:t>rlc-Config</w:t>
      </w:r>
      <w:r>
        <w:t>;</w:t>
      </w:r>
    </w:p>
    <w:p>
      <w:pPr>
        <w:pStyle w:val="B2"/>
      </w:pPr>
      <w:r>
        <w:t>2&gt;</w:t>
      </w:r>
      <w:r>
        <w:tab/>
        <w:t xml:space="preserve">reconfigure the logical channel in accordance with the received </w:t>
      </w:r>
      <w:r>
        <w:rPr>
          <w:i/>
        </w:rPr>
        <w:t>mac-LogicalChannelConfig</w:t>
      </w:r>
      <w:r>
        <w:t>;</w:t>
      </w:r>
    </w:p>
    <w:p>
      <w:pPr>
        <w:pStyle w:val="B1"/>
      </w:pPr>
      <w:r>
        <w:t>1&gt;</w:t>
      </w:r>
      <w:r>
        <w:tab/>
        <w:t xml:space="preserve">else (a backhaul logical channel with the given </w:t>
      </w:r>
      <w:r>
        <w:rPr>
          <w:i/>
        </w:rPr>
        <w:t xml:space="preserve">BH-RLC-ChannelID </w:t>
      </w:r>
      <w:r>
        <w:t>was not configured before within the same cell group):</w:t>
      </w:r>
    </w:p>
    <w:p>
      <w:pPr>
        <w:pStyle w:val="B2"/>
      </w:pPr>
      <w:r>
        <w:t>2&gt;</w:t>
      </w:r>
      <w:r>
        <w:tab/>
        <w:t xml:space="preserve">establish an RLC entity in accordance with the received </w:t>
      </w:r>
      <w:r>
        <w:rPr>
          <w:i/>
        </w:rPr>
        <w:t>rlc-Config</w:t>
      </w:r>
      <w:r>
        <w:t>;</w:t>
      </w:r>
    </w:p>
    <w:p>
      <w:pPr>
        <w:pStyle w:val="B2"/>
      </w:pPr>
      <w:r>
        <w:t>2&gt;</w:t>
      </w:r>
      <w:r>
        <w:tab/>
        <w:t xml:space="preserve">configure this MAC entity with a logical channel in accordance to the received </w:t>
      </w:r>
      <w:r>
        <w:rPr>
          <w:i/>
        </w:rPr>
        <w:t>mac-LogicalChannelConfig</w:t>
      </w:r>
      <w:r>
        <w:t>.</w:t>
      </w:r>
    </w:p>
    <w:p>
      <w:pPr>
        <w:pStyle w:val="4"/>
        <w:rPr>
          <w:rFonts w:eastAsia="MS Mincho"/>
        </w:rPr>
      </w:pPr>
      <w:bookmarkStart w:id="261" w:name="_Toc60776774"/>
      <w:bookmarkStart w:id="262" w:name="_Toc90650646"/>
      <w:r>
        <w:rPr>
          <w:rFonts w:eastAsia="MS Mincho"/>
        </w:rPr>
        <w:t>5.3.5.6</w:t>
      </w:r>
      <w:r>
        <w:rPr>
          <w:rFonts w:eastAsia="MS Mincho"/>
        </w:rPr>
        <w:tab/>
        <w:t>Radio Bearer configuration</w:t>
      </w:r>
      <w:bookmarkEnd w:id="261"/>
      <w:bookmarkEnd w:id="262"/>
    </w:p>
    <w:p>
      <w:pPr>
        <w:pStyle w:val="5"/>
        <w:rPr>
          <w:rFonts w:eastAsia="MS Mincho"/>
        </w:rPr>
      </w:pPr>
      <w:bookmarkStart w:id="263" w:name="_Toc60776775"/>
      <w:bookmarkStart w:id="264" w:name="_Toc90650647"/>
      <w:r>
        <w:rPr>
          <w:rFonts w:eastAsia="MS Mincho"/>
        </w:rPr>
        <w:t>5.3.5.6.1</w:t>
      </w:r>
      <w:r>
        <w:rPr>
          <w:rFonts w:eastAsia="MS Mincho"/>
        </w:rPr>
        <w:tab/>
        <w:t>General</w:t>
      </w:r>
      <w:bookmarkEnd w:id="263"/>
      <w:bookmarkEnd w:id="264"/>
    </w:p>
    <w:p>
      <w:r>
        <w:t xml:space="preserve">The UE shall perform the following actions based on a received </w:t>
      </w:r>
      <w:r>
        <w:rPr>
          <w:i/>
        </w:rPr>
        <w:t>RadioBearerConfig</w:t>
      </w:r>
      <w:r>
        <w:t xml:space="preserve"> IE:</w:t>
      </w:r>
    </w:p>
    <w:p>
      <w:pPr>
        <w:pStyle w:val="B1"/>
      </w:pPr>
      <w:r>
        <w:t>1&gt;</w:t>
      </w:r>
      <w:r>
        <w:tab/>
        <w:t xml:space="preserve">if the </w:t>
      </w:r>
      <w:r>
        <w:rPr>
          <w:i/>
        </w:rPr>
        <w:t>RadioBearerConfig</w:t>
      </w:r>
      <w:r>
        <w:t xml:space="preserve"> includes the </w:t>
      </w:r>
      <w:r>
        <w:rPr>
          <w:i/>
        </w:rPr>
        <w:t>srb3-ToRelease</w:t>
      </w:r>
      <w:r>
        <w:t>:</w:t>
      </w:r>
    </w:p>
    <w:p>
      <w:pPr>
        <w:pStyle w:val="B2"/>
      </w:pPr>
      <w:r>
        <w:t>2&gt;</w:t>
      </w:r>
      <w:r>
        <w:tab/>
        <w:t>perform the SRB release as specified in 5.3.5.6.2;</w:t>
      </w:r>
    </w:p>
    <w:p>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B2"/>
      </w:pPr>
      <w:r>
        <w:t>2&gt;</w:t>
      </w:r>
      <w:r>
        <w:tab/>
        <w:t>perform the SRB addition or reconfiguration as specified in 5.3.5.6.3;</w:t>
      </w:r>
    </w:p>
    <w:p>
      <w:pPr>
        <w:pStyle w:val="B1"/>
      </w:pPr>
      <w:r>
        <w:t>1&gt;</w:t>
      </w:r>
      <w:r>
        <w:tab/>
        <w:t xml:space="preserve">if the </w:t>
      </w:r>
      <w:r>
        <w:rPr>
          <w:i/>
        </w:rPr>
        <w:t>RadioBearerConfig</w:t>
      </w:r>
      <w:r>
        <w:t xml:space="preserve"> includes the </w:t>
      </w:r>
      <w:r>
        <w:rPr>
          <w:i/>
        </w:rPr>
        <w:t>drb-ToReleaseList</w:t>
      </w:r>
      <w:r>
        <w:t>:</w:t>
      </w:r>
    </w:p>
    <w:p>
      <w:pPr>
        <w:pStyle w:val="B2"/>
      </w:pPr>
      <w:r>
        <w:t>2&gt;</w:t>
      </w:r>
      <w:r>
        <w:tab/>
        <w:t>perform DRB release as specified in 5.3.5.6.4;</w:t>
      </w:r>
    </w:p>
    <w:p>
      <w:pPr>
        <w:pStyle w:val="B1"/>
      </w:pPr>
      <w:r>
        <w:t>1&gt;</w:t>
      </w:r>
      <w:r>
        <w:tab/>
        <w:t xml:space="preserve">if the </w:t>
      </w:r>
      <w:r>
        <w:rPr>
          <w:i/>
        </w:rPr>
        <w:t>RadioBearerConfig</w:t>
      </w:r>
      <w:r>
        <w:t xml:space="preserve"> includes the </w:t>
      </w:r>
      <w:r>
        <w:rPr>
          <w:i/>
        </w:rPr>
        <w:t>drb-ToAddModList</w:t>
      </w:r>
      <w:r>
        <w:t>:</w:t>
      </w:r>
    </w:p>
    <w:p>
      <w:pPr>
        <w:pStyle w:val="B2"/>
      </w:pPr>
      <w:r>
        <w:t>2&gt;</w:t>
      </w:r>
      <w:r>
        <w:tab/>
        <w:t>perform DRB addition or reconfiguration as specified in 5.3.5.6.5.</w:t>
      </w:r>
    </w:p>
    <w:p>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pPr>
        <w:pStyle w:val="5"/>
        <w:rPr>
          <w:rFonts w:eastAsia="MS Mincho"/>
        </w:rPr>
      </w:pPr>
      <w:bookmarkStart w:id="265" w:name="_Toc60776776"/>
      <w:bookmarkStart w:id="266" w:name="_Toc90650648"/>
      <w:r>
        <w:rPr>
          <w:rFonts w:eastAsia="MS Mincho"/>
        </w:rPr>
        <w:t>5.3.5.6.2</w:t>
      </w:r>
      <w:r>
        <w:rPr>
          <w:rFonts w:eastAsia="MS Mincho"/>
        </w:rPr>
        <w:tab/>
        <w:t>SRB release</w:t>
      </w:r>
      <w:bookmarkEnd w:id="265"/>
      <w:bookmarkEnd w:id="266"/>
    </w:p>
    <w:p>
      <w:r>
        <w:rPr>
          <w:lang w:eastAsia="zh-CN"/>
        </w:rPr>
        <w:t>The UE shall</w:t>
      </w:r>
      <w:r>
        <w:t>:</w:t>
      </w:r>
    </w:p>
    <w:p>
      <w:pPr>
        <w:pStyle w:val="B1"/>
      </w:pPr>
      <w:r>
        <w:t>1&gt;</w:t>
      </w:r>
      <w:r>
        <w:tab/>
        <w:t xml:space="preserve">release the PDCP entity and the </w:t>
      </w:r>
      <w:r>
        <w:rPr>
          <w:i/>
        </w:rPr>
        <w:t>srb-Identity</w:t>
      </w:r>
      <w:r>
        <w:t xml:space="preserve"> of the SRB3.</w:t>
      </w:r>
    </w:p>
    <w:p>
      <w:pPr>
        <w:pStyle w:val="5"/>
        <w:rPr>
          <w:rFonts w:eastAsia="MS Mincho"/>
        </w:rPr>
      </w:pPr>
      <w:bookmarkStart w:id="267" w:name="_Toc60776777"/>
      <w:bookmarkStart w:id="268" w:name="_Toc90650649"/>
      <w:r>
        <w:rPr>
          <w:rFonts w:eastAsia="MS Mincho"/>
        </w:rPr>
        <w:t>5.3.5.6.3</w:t>
      </w:r>
      <w:r>
        <w:rPr>
          <w:rFonts w:eastAsia="MS Mincho"/>
        </w:rPr>
        <w:tab/>
        <w:t>SRB addition/modification</w:t>
      </w:r>
      <w:bookmarkEnd w:id="267"/>
      <w:bookmarkEnd w:id="268"/>
    </w:p>
    <w:p>
      <w:r>
        <w:t>The UE shall:</w:t>
      </w:r>
    </w:p>
    <w:p>
      <w:pPr>
        <w:pStyle w:val="B1"/>
        <w:tabs>
          <w:tab w:val="left" w:pos="5270"/>
        </w:tabs>
      </w:pPr>
      <w:r>
        <w:t>1&gt;</w:t>
      </w:r>
      <w:r>
        <w:tab/>
        <w:t>If any DAPS bearer is configured, for each SRB:</w:t>
      </w:r>
    </w:p>
    <w:p>
      <w:pPr>
        <w:pStyle w:val="B2"/>
      </w:pPr>
      <w:r>
        <w:t>2&gt;</w:t>
      </w:r>
      <w:r>
        <w:tab/>
        <w:t>establish a PDCP entity for the target cell group as specified in TS 38.323 [5], with the same configuration as the PDCP entity for the source cell group;</w:t>
      </w:r>
    </w:p>
    <w:p>
      <w:pPr>
        <w:pStyle w:val="B2"/>
      </w:pPr>
      <w:r>
        <w:t>2&gt;</w:t>
      </w:r>
      <w:r>
        <w:tab/>
        <w:t xml:space="preserve">if the </w:t>
      </w:r>
      <w:r>
        <w:rPr>
          <w:i/>
          <w:iCs/>
        </w:rPr>
        <w:t>masterKeyUpdate</w:t>
      </w:r>
      <w:r>
        <w:t xml:space="preserve"> is received:</w:t>
      </w:r>
    </w:p>
    <w:p>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pPr>
        <w:pStyle w:val="B2"/>
      </w:pPr>
      <w:r>
        <w:t>2&gt;</w:t>
      </w:r>
      <w:r>
        <w:tab/>
        <w:t>else:</w:t>
      </w:r>
    </w:p>
    <w:p>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B2"/>
      </w:pPr>
      <w:r>
        <w:t>2&gt;</w:t>
      </w:r>
      <w:r>
        <w:tab/>
        <w:t>establish a PDCP entity;</w:t>
      </w:r>
    </w:p>
    <w:p>
      <w:pPr>
        <w:pStyle w:val="B2"/>
      </w:pPr>
      <w:r>
        <w:t>2&gt;</w:t>
      </w:r>
      <w:r>
        <w:tab/>
        <w:t>if AS security has been activated:</w:t>
      </w:r>
    </w:p>
    <w:p>
      <w:pPr>
        <w:pStyle w:val="B3"/>
      </w:pPr>
      <w:r>
        <w:t>3&gt;</w:t>
      </w:r>
      <w:r>
        <w:tab/>
        <w:t>if target RAT of handover is E-UTRA/5GC; or</w:t>
      </w:r>
    </w:p>
    <w:p>
      <w:pPr>
        <w:pStyle w:val="B3"/>
      </w:pPr>
      <w:r>
        <w:t>3&gt;</w:t>
      </w:r>
      <w:r>
        <w:tab/>
        <w:t>if the UE is connected to E-UTRA/5GC:</w:t>
      </w:r>
    </w:p>
    <w:p>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B4"/>
      </w:pPr>
      <w:r>
        <w:t>4&gt;</w:t>
      </w:r>
      <w:r>
        <w:tab/>
        <w:t>else (i.e., UE capable of NGEN-DC):</w:t>
      </w:r>
    </w:p>
    <w:p>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pPr>
      <w:r>
        <w:t>3&gt;</w:t>
      </w:r>
      <w:r>
        <w:tab/>
        <w:t>else (i.e., UE connected to NR or UE connected to E-UTRA/EPC):</w:t>
      </w:r>
    </w:p>
    <w:p>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B2"/>
      </w:pPr>
      <w:r>
        <w:t>2&gt;</w:t>
      </w:r>
      <w:r>
        <w:tab/>
        <w:t xml:space="preserve">if the current UE configuration as configured by E-UTRA in TS 36.331 [10] includes an SRB identified with the same </w:t>
      </w:r>
      <w:r>
        <w:rPr>
          <w:i/>
        </w:rPr>
        <w:t>srb-Identity</w:t>
      </w:r>
      <w:r>
        <w:t xml:space="preserve"> value:</w:t>
      </w:r>
    </w:p>
    <w:p>
      <w:pPr>
        <w:pStyle w:val="B3"/>
      </w:pPr>
      <w:r>
        <w:t>3&gt;</w:t>
      </w:r>
      <w:r>
        <w:tab/>
        <w:t xml:space="preserve">associate the E-UTRA RLC </w:t>
      </w:r>
      <w:r>
        <w:rPr>
          <w:lang w:eastAsia="zh-CN"/>
        </w:rPr>
        <w:t xml:space="preserve">entity </w:t>
      </w:r>
      <w:r>
        <w:t>and DCCH of this SRB with the NR PDCP entity;</w:t>
      </w:r>
    </w:p>
    <w:p>
      <w:pPr>
        <w:pStyle w:val="B3"/>
      </w:pPr>
      <w:r>
        <w:t>3&gt;</w:t>
      </w:r>
      <w:r>
        <w:tab/>
        <w:t>release the E-UTRA PDCP entity of this SRB;</w:t>
      </w:r>
    </w:p>
    <w:p>
      <w:pPr>
        <w:pStyle w:val="B2"/>
      </w:pPr>
      <w:r>
        <w:t>2&gt;</w:t>
      </w:r>
      <w:r>
        <w:tab/>
        <w:t xml:space="preserve">if the </w:t>
      </w:r>
      <w:r>
        <w:rPr>
          <w:i/>
        </w:rPr>
        <w:t>pdcp-Config</w:t>
      </w:r>
      <w:r>
        <w:t xml:space="preserve"> is included:</w:t>
      </w:r>
    </w:p>
    <w:p>
      <w:pPr>
        <w:pStyle w:val="B3"/>
      </w:pPr>
      <w:r>
        <w:t>3&gt;</w:t>
      </w:r>
      <w:r>
        <w:tab/>
        <w:t xml:space="preserve">configure the PDCP entity in accordance with the received </w:t>
      </w:r>
      <w:r>
        <w:rPr>
          <w:i/>
        </w:rPr>
        <w:t>pdcp-Config</w:t>
      </w:r>
      <w:r>
        <w:t>;</w:t>
      </w:r>
    </w:p>
    <w:p>
      <w:pPr>
        <w:pStyle w:val="B2"/>
      </w:pPr>
      <w:r>
        <w:t>2&gt;</w:t>
      </w:r>
      <w:r>
        <w:tab/>
        <w:t>else:</w:t>
      </w:r>
    </w:p>
    <w:p>
      <w:pPr>
        <w:pStyle w:val="B3"/>
      </w:pPr>
      <w:r>
        <w:t>3&gt;</w:t>
      </w:r>
      <w:r>
        <w:tab/>
        <w:t>configure the PDCP entity in accordance with the default configuration defined in 9.2.1 for the corresponding SRB;</w:t>
      </w:r>
    </w:p>
    <w:p>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pdcp-Config</w:t>
      </w:r>
      <w:r>
        <w:t xml:space="preserve"> is included:</w:t>
      </w:r>
    </w:p>
    <w:p>
      <w:pPr>
        <w:pStyle w:val="B3"/>
      </w:pPr>
      <w:r>
        <w:t>3&gt;</w:t>
      </w:r>
      <w:r>
        <w:tab/>
        <w:t xml:space="preserve">reconfigure the PDCP entity for the target cell group in accordance with the received </w:t>
      </w:r>
      <w:r>
        <w:rPr>
          <w:i/>
        </w:rPr>
        <w:t>pdcp-Config</w:t>
      </w:r>
      <w:r>
        <w:t>;</w:t>
      </w:r>
    </w:p>
    <w:p>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t>3&gt;</w:t>
      </w:r>
      <w:r>
        <w:tab/>
        <w:t>if the UE is connected to E-UTRA/5GC:</w:t>
      </w:r>
    </w:p>
    <w:p>
      <w:pPr>
        <w:pStyle w:val="B4"/>
      </w:pPr>
      <w:r>
        <w:t>4&gt;</w:t>
      </w:r>
      <w:r>
        <w:tab/>
        <w:t>if the UE is capable of E-UTRA/5GC, but not capable of NGEN-DC:</w:t>
      </w:r>
    </w:p>
    <w:p>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B4"/>
      </w:pPr>
      <w:r>
        <w:t>4&gt;</w:t>
      </w:r>
      <w:r>
        <w:tab/>
        <w:t>else (i.e., a UE capable of NGEN-DC):</w:t>
      </w:r>
    </w:p>
    <w:p>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else (i.e., UE connected to NR or UE in EN-DC):</w:t>
      </w:r>
    </w:p>
    <w:p>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re-establish the PDCP entity of this SRB as specified in TS 38.323 [5];</w:t>
      </w:r>
    </w:p>
    <w:p>
      <w:pPr>
        <w:pStyle w:val="B2"/>
      </w:pPr>
      <w:r>
        <w:t>2&gt;</w:t>
      </w:r>
      <w:r>
        <w:tab/>
        <w:t xml:space="preserve">else, if the </w:t>
      </w:r>
      <w:r>
        <w:rPr>
          <w:i/>
        </w:rPr>
        <w:t xml:space="preserve">discardOnPDCP </w:t>
      </w:r>
      <w:r>
        <w:t>is set:</w:t>
      </w:r>
    </w:p>
    <w:p>
      <w:pPr>
        <w:pStyle w:val="B3"/>
      </w:pPr>
      <w:r>
        <w:t>3&gt;</w:t>
      </w:r>
      <w:r>
        <w:tab/>
        <w:t>trigger the PDCP entity to perform SDU discard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5"/>
        <w:rPr>
          <w:rFonts w:eastAsia="MS Mincho"/>
        </w:rPr>
      </w:pPr>
      <w:bookmarkStart w:id="269" w:name="_Toc60776778"/>
      <w:bookmarkStart w:id="270" w:name="_Toc90650650"/>
      <w:r>
        <w:rPr>
          <w:rFonts w:eastAsia="MS Mincho"/>
        </w:rPr>
        <w:t>5.3.5.6.4</w:t>
      </w:r>
      <w:r>
        <w:rPr>
          <w:rFonts w:eastAsia="MS Mincho"/>
        </w:rPr>
        <w:tab/>
        <w:t>DRB release</w:t>
      </w:r>
      <w:bookmarkEnd w:id="269"/>
      <w:bookmarkEnd w:id="270"/>
    </w:p>
    <w:p>
      <w:r>
        <w:t>The UE shall:</w:t>
      </w:r>
    </w:p>
    <w:p>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pPr>
        <w:pStyle w:val="B1"/>
      </w:pPr>
      <w:r>
        <w:t>1&gt;</w:t>
      </w:r>
      <w:r>
        <w:tab/>
        <w:t xml:space="preserve">for each </w:t>
      </w:r>
      <w:r>
        <w:rPr>
          <w:i/>
        </w:rPr>
        <w:t>drb-Identity</w:t>
      </w:r>
      <w:r>
        <w:t xml:space="preserve"> value that is to be released as the result of full configuration according to 5.3.5.11:</w:t>
      </w:r>
    </w:p>
    <w:p>
      <w:pPr>
        <w:pStyle w:val="B2"/>
      </w:pPr>
      <w:r>
        <w:t>2&gt;</w:t>
      </w:r>
      <w:r>
        <w:tab/>
        <w:t xml:space="preserve">release the PDCP entity and the </w:t>
      </w:r>
      <w:r>
        <w:rPr>
          <w:i/>
        </w:rPr>
        <w:t>drb-Identity</w:t>
      </w:r>
      <w:r>
        <w:t>;</w:t>
      </w:r>
    </w:p>
    <w:p>
      <w:pPr>
        <w:pStyle w:val="B2"/>
      </w:pPr>
      <w:r>
        <w:t>2&gt;</w:t>
      </w:r>
      <w:r>
        <w:tab/>
        <w:t>if SDAP entity associated with this DRB is configured:</w:t>
      </w:r>
    </w:p>
    <w:p>
      <w:pPr>
        <w:pStyle w:val="B3"/>
      </w:pPr>
      <w:r>
        <w:t>3&gt;</w:t>
      </w:r>
      <w:r>
        <w:tab/>
        <w:t xml:space="preserve">indicate the release of the DRB to SDAP entity associated with this DRB (TS 37.324 [24], clause </w:t>
      </w:r>
      <w:r>
        <w:rPr>
          <w:lang w:eastAsia="ko-KR"/>
        </w:rPr>
        <w:t>5.3.3);</w:t>
      </w:r>
    </w:p>
    <w:p>
      <w:pPr>
        <w:pStyle w:val="B2"/>
      </w:pPr>
      <w:r>
        <w:t>2&gt;</w:t>
      </w:r>
      <w:r>
        <w:tab/>
        <w:t xml:space="preserve">if the DRB is associated with an </w:t>
      </w:r>
      <w:r>
        <w:rPr>
          <w:i/>
        </w:rPr>
        <w:t>eps-BearerIdentity</w:t>
      </w:r>
      <w:r>
        <w:t>:</w:t>
      </w:r>
    </w:p>
    <w:p>
      <w:pPr>
        <w:pStyle w:val="B3"/>
      </w:pPr>
      <w:r>
        <w:t>3&gt;</w:t>
      </w:r>
      <w:r>
        <w:tab/>
        <w:t xml:space="preserve">if a new bearer is not added either with NR or E-UTRA with same </w:t>
      </w:r>
      <w:r>
        <w:rPr>
          <w:i/>
        </w:rPr>
        <w:t>eps-BearerIdentity</w:t>
      </w:r>
      <w:r>
        <w:t>:</w:t>
      </w:r>
    </w:p>
    <w:p>
      <w:pPr>
        <w:pStyle w:val="B4"/>
      </w:pPr>
      <w:r>
        <w:t>4&gt;</w:t>
      </w:r>
      <w:r>
        <w:tab/>
        <w:t xml:space="preserve">indicate the release of the DRB and the </w:t>
      </w:r>
      <w:r>
        <w:rPr>
          <w:i/>
        </w:rPr>
        <w:t>eps-BearerIdentity</w:t>
      </w:r>
      <w:r>
        <w:t xml:space="preserve"> of the released DRB to upper layers.</w:t>
      </w:r>
    </w:p>
    <w:p>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NO"/>
      </w:pPr>
      <w:r>
        <w:t>NOTE 2:</w:t>
      </w:r>
      <w:r>
        <w:tab/>
        <w:t xml:space="preserve">Whether or not the RLC and MAC entities associated with this PDCP entity are reset or released is determined by the </w:t>
      </w:r>
      <w:r>
        <w:rPr>
          <w:i/>
        </w:rPr>
        <w:t>CellGroupConfig</w:t>
      </w:r>
      <w:r>
        <w:t>.</w:t>
      </w:r>
    </w:p>
    <w:p>
      <w:pPr>
        <w:pStyle w:val="5"/>
        <w:rPr>
          <w:rFonts w:eastAsia="MS Mincho"/>
        </w:rPr>
      </w:pPr>
      <w:bookmarkStart w:id="271" w:name="_Toc60776779"/>
      <w:bookmarkStart w:id="272" w:name="_Toc90650651"/>
      <w:r>
        <w:rPr>
          <w:rFonts w:eastAsia="MS Mincho"/>
        </w:rPr>
        <w:t>5.3.5.6.5</w:t>
      </w:r>
      <w:r>
        <w:rPr>
          <w:rFonts w:eastAsia="MS Mincho"/>
        </w:rPr>
        <w:tab/>
        <w:t>DRB addition/modification</w:t>
      </w:r>
      <w:bookmarkEnd w:id="271"/>
      <w:bookmarkEnd w:id="272"/>
    </w:p>
    <w:p>
      <w:pPr>
        <w:rPr>
          <w:rFonts w:eastAsia="MS Mincho"/>
        </w:rPr>
      </w:pPr>
      <w:r>
        <w:t>The UE shall:</w:t>
      </w:r>
    </w:p>
    <w:p>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B2"/>
      </w:pPr>
      <w:r>
        <w:t>2&gt;</w:t>
      </w:r>
      <w:r>
        <w:tab/>
        <w:t xml:space="preserve">establish a PDCP entity and configure it in accordance with the received </w:t>
      </w:r>
      <w:r>
        <w:rPr>
          <w:i/>
        </w:rPr>
        <w:t>pdcp-Config</w:t>
      </w:r>
      <w:r>
        <w:t>;</w:t>
      </w:r>
    </w:p>
    <w:p>
      <w:pPr>
        <w:pStyle w:val="B2"/>
        <w:rPr>
          <w:i/>
        </w:rPr>
      </w:pPr>
      <w:r>
        <w:t>2&gt;</w:t>
      </w:r>
      <w:r>
        <w:tab/>
        <w:t xml:space="preserve">if the PDCP entity of this DRB is not configured with </w:t>
      </w:r>
      <w:r>
        <w:rPr>
          <w:i/>
        </w:rPr>
        <w:t>cipheringDisabled:</w:t>
      </w:r>
    </w:p>
    <w:p>
      <w:pPr>
        <w:pStyle w:val="B3"/>
      </w:pPr>
      <w:r>
        <w:rPr>
          <w:rFonts w:eastAsia="宋体"/>
          <w:lang w:eastAsia="zh-CN"/>
        </w:rPr>
        <w:t>3&gt;</w:t>
      </w:r>
      <w:r>
        <w:rPr>
          <w:rFonts w:eastAsia="宋体"/>
          <w:lang w:eastAsia="zh-CN"/>
        </w:rPr>
        <w:tab/>
      </w:r>
      <w:r>
        <w:t>if target RAT of handover is E-UTRA/5GC; or</w:t>
      </w:r>
    </w:p>
    <w:p>
      <w:pPr>
        <w:pStyle w:val="B3"/>
      </w:pPr>
      <w:r>
        <w:rPr>
          <w:rFonts w:eastAsia="宋体"/>
          <w:lang w:eastAsia="zh-CN"/>
        </w:rPr>
        <w:t>3&gt;</w:t>
      </w:r>
      <w:r>
        <w:rPr>
          <w:rFonts w:eastAsia="宋体"/>
          <w:lang w:eastAsia="zh-CN"/>
        </w:rPr>
        <w:tab/>
      </w:r>
      <w:r>
        <w:t>if the UE is connected to E-UTRA/5GC:</w:t>
      </w:r>
    </w:p>
    <w:p>
      <w:pPr>
        <w:pStyle w:val="B4"/>
      </w:pPr>
      <w:r>
        <w:t>4&gt;</w:t>
      </w:r>
      <w:r>
        <w:tab/>
        <w:t>if the UE is capable of E-UTRA/5GC but not capable of NGEN-DC:</w:t>
      </w:r>
    </w:p>
    <w:p>
      <w:pPr>
        <w:pStyle w:val="B5"/>
      </w:pPr>
      <w:r>
        <w:t>5&gt;</w:t>
      </w:r>
      <w:r>
        <w:tab/>
        <w:t>configure the PDCP entity with the ciphering algorithm and K</w:t>
      </w:r>
      <w:r>
        <w:rPr>
          <w:vertAlign w:val="subscript"/>
        </w:rPr>
        <w:t>UPenc</w:t>
      </w:r>
      <w:r>
        <w:t xml:space="preserve"> key configured/derived as specified in TS 36.331 [10];</w:t>
      </w:r>
    </w:p>
    <w:p>
      <w:pPr>
        <w:pStyle w:val="B4"/>
      </w:pPr>
      <w:r>
        <w:t>4&gt;</w:t>
      </w:r>
      <w:r>
        <w:tab/>
        <w:t>else (i.e., a UE capable of NGEN-DC):</w:t>
      </w:r>
    </w:p>
    <w:p>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rPr>
          <w:rFonts w:eastAsia="宋体"/>
          <w:lang w:eastAsia="zh-CN"/>
        </w:rPr>
      </w:pPr>
      <w:r>
        <w:rPr>
          <w:rFonts w:eastAsia="宋体"/>
          <w:lang w:eastAsia="zh-CN"/>
        </w:rPr>
        <w:t>3&gt;</w:t>
      </w:r>
      <w:r>
        <w:rPr>
          <w:rFonts w:eastAsia="宋体"/>
          <w:lang w:eastAsia="zh-CN"/>
        </w:rPr>
        <w:tab/>
        <w:t>else (i.e., UE connected to NR or UE connected to E-UTRA/EPC):</w:t>
      </w:r>
    </w:p>
    <w:p>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B2"/>
      </w:pPr>
      <w:r>
        <w:t>2&gt;</w:t>
      </w:r>
      <w:r>
        <w:tab/>
        <w:t xml:space="preserve">if the PDCP entity of this DRB is configured with </w:t>
      </w:r>
      <w:r>
        <w:rPr>
          <w:i/>
        </w:rPr>
        <w:t>integrityProtection</w:t>
      </w:r>
      <w:r>
        <w:t>:</w:t>
      </w:r>
    </w:p>
    <w:p>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B2"/>
      </w:pPr>
      <w:r>
        <w:t>2&gt;</w:t>
      </w:r>
      <w:r>
        <w:tab/>
        <w:t xml:space="preserve">if an </w:t>
      </w:r>
      <w:r>
        <w:rPr>
          <w:i/>
        </w:rPr>
        <w:t>sdap-Config</w:t>
      </w:r>
      <w:r>
        <w:t xml:space="preserve"> is included:</w:t>
      </w:r>
    </w:p>
    <w:p>
      <w:pPr>
        <w:pStyle w:val="B3"/>
      </w:pPr>
      <w:r>
        <w:t>3&gt;</w:t>
      </w:r>
      <w:r>
        <w:tab/>
        <w:t xml:space="preserve">if an SDAP entity with the received </w:t>
      </w:r>
      <w:r>
        <w:rPr>
          <w:i/>
        </w:rPr>
        <w:t>pdu-Session</w:t>
      </w:r>
      <w:r>
        <w:t xml:space="preserve"> does not exist:</w:t>
      </w:r>
    </w:p>
    <w:p>
      <w:pPr>
        <w:pStyle w:val="B4"/>
      </w:pPr>
      <w:r>
        <w:t>4&gt;</w:t>
      </w:r>
      <w:r>
        <w:tab/>
        <w:t>establish an SDAP entity as specified in TS 37.324 [24] clause 5.1.1;</w:t>
      </w:r>
    </w:p>
    <w:p>
      <w:pPr>
        <w:pStyle w:val="B4"/>
      </w:pPr>
      <w:r>
        <w:t>4&gt;</w:t>
      </w:r>
      <w:r>
        <w:tab/>
        <w:t xml:space="preserve">if an SDAP entity with the received </w:t>
      </w:r>
      <w:r>
        <w:rPr>
          <w:i/>
        </w:rPr>
        <w:t>pdu-Session</w:t>
      </w:r>
      <w:r>
        <w:t xml:space="preserve"> did not exist prior to receiving this reconfiguration:</w:t>
      </w:r>
    </w:p>
    <w:p>
      <w:pPr>
        <w:pStyle w:val="B5"/>
      </w:pPr>
      <w:r>
        <w:t>5&gt;</w:t>
      </w:r>
      <w:r>
        <w:tab/>
        <w:t xml:space="preserve">indicate the establishment of the user plane resources for the </w:t>
      </w:r>
      <w:r>
        <w:rPr>
          <w:i/>
        </w:rPr>
        <w:t>pdu-Session</w:t>
      </w:r>
      <w:r>
        <w:t xml:space="preserve"> to upper layers;</w:t>
      </w:r>
    </w:p>
    <w:p>
      <w:pPr>
        <w:pStyle w:val="B3"/>
      </w:pPr>
      <w:r>
        <w:t>3&gt;</w:t>
      </w:r>
      <w:r>
        <w:tab/>
        <w:t xml:space="preserve">configure the SDAP entity in accordance with the received </w:t>
      </w:r>
      <w:r>
        <w:rPr>
          <w:i/>
        </w:rPr>
        <w:t>sdap-Config</w:t>
      </w:r>
      <w:r>
        <w:t xml:space="preserve"> as specified in TS 37.324 [24] and associate the DRB with the SDAP entity;</w:t>
      </w:r>
    </w:p>
    <w:p>
      <w:pPr>
        <w:pStyle w:val="B3"/>
      </w:pPr>
      <w:r>
        <w:t>3&gt;</w:t>
      </w:r>
      <w:r>
        <w:tab/>
        <w:t xml:space="preserve">for each QFI value added in </w:t>
      </w:r>
      <w:r>
        <w:rPr>
          <w:i/>
        </w:rPr>
        <w:t>mappedQoS-FlowsToAdd</w:t>
      </w:r>
      <w:r>
        <w:t>, if the QFI value is previously configured, the QFI value is released from the old DRB;</w:t>
      </w:r>
    </w:p>
    <w:p>
      <w:pPr>
        <w:pStyle w:val="B2"/>
      </w:pPr>
      <w:r>
        <w:t>2&gt;</w:t>
      </w:r>
      <w:r>
        <w:tab/>
        <w:t xml:space="preserve">if the DRB is associated with an </w:t>
      </w:r>
      <w:r>
        <w:rPr>
          <w:i/>
        </w:rPr>
        <w:t>eps-BearerIdentity</w:t>
      </w:r>
      <w:r>
        <w:t>:</w:t>
      </w:r>
    </w:p>
    <w:p>
      <w:pPr>
        <w:pStyle w:val="B3"/>
      </w:pPr>
      <w:r>
        <w:t>3&gt;</w:t>
      </w:r>
      <w:r>
        <w:tab/>
        <w:t xml:space="preserve">if the DRB was configured with the same </w:t>
      </w:r>
      <w:r>
        <w:rPr>
          <w:i/>
        </w:rPr>
        <w:t xml:space="preserve">eps-BearerIdentity </w:t>
      </w:r>
      <w:r>
        <w:t>either by NR or E-UTRA prior to receiving this reconfiguration:</w:t>
      </w:r>
    </w:p>
    <w:p>
      <w:pPr>
        <w:pStyle w:val="B4"/>
      </w:pPr>
      <w:r>
        <w:t>4&gt;</w:t>
      </w:r>
      <w:r>
        <w:tab/>
        <w:t xml:space="preserve">associate the established DRB with the corresponding </w:t>
      </w:r>
      <w:r>
        <w:rPr>
          <w:i/>
        </w:rPr>
        <w:t>eps-BearerIdentity;</w:t>
      </w:r>
    </w:p>
    <w:p>
      <w:pPr>
        <w:pStyle w:val="B3"/>
      </w:pPr>
      <w:r>
        <w:t>3&gt;</w:t>
      </w:r>
      <w:r>
        <w:tab/>
        <w:t>else:</w:t>
      </w:r>
    </w:p>
    <w:p>
      <w:pPr>
        <w:pStyle w:val="B4"/>
      </w:pPr>
      <w:r>
        <w:t>4&gt;</w:t>
      </w:r>
      <w:r>
        <w:tab/>
        <w:t xml:space="preserve">indicate the establishment of the DRB(s) and the </w:t>
      </w:r>
      <w:r>
        <w:rPr>
          <w:i/>
        </w:rPr>
        <w:t>eps-BearerIdentity</w:t>
      </w:r>
      <w:r>
        <w:t xml:space="preserve"> of the established DRB(s) to upper layers;</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B2"/>
      </w:pPr>
      <w:r>
        <w:t>2&gt;</w:t>
      </w:r>
      <w:r>
        <w:tab/>
        <w:t xml:space="preserve">if the </w:t>
      </w:r>
      <w:r>
        <w:rPr>
          <w:i/>
          <w:iCs/>
        </w:rPr>
        <w:t>masterKeyUpdate</w:t>
      </w:r>
      <w:r>
        <w:t xml:space="preserve"> is received:</w:t>
      </w:r>
    </w:p>
    <w:p>
      <w:pPr>
        <w:pStyle w:val="B3"/>
        <w:rPr>
          <w:i/>
        </w:rPr>
      </w:pPr>
      <w:r>
        <w:t>3&gt;</w:t>
      </w:r>
      <w:r>
        <w:tab/>
        <w:t xml:space="preserve">if the ciphering function of the target cell group PDCP entity is not configured with </w:t>
      </w:r>
      <w:r>
        <w:rPr>
          <w:i/>
        </w:rPr>
        <w:t>cipheringDisabled:</w:t>
      </w:r>
    </w:p>
    <w:p>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pPr>
        <w:pStyle w:val="B3"/>
      </w:pPr>
      <w:r>
        <w:t>3&gt;</w:t>
      </w:r>
      <w:r>
        <w:tab/>
        <w:t xml:space="preserve">if the integrity protection function of the target cell group PDCP entity is configured with </w:t>
      </w:r>
      <w:r>
        <w:rPr>
          <w:i/>
        </w:rPr>
        <w:t>integrityProtection</w:t>
      </w:r>
      <w:r>
        <w:t>:</w:t>
      </w:r>
    </w:p>
    <w:p>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B2"/>
      </w:pPr>
      <w:r>
        <w:t>2&gt;</w:t>
      </w:r>
      <w:r>
        <w:tab/>
        <w:t>else:</w:t>
      </w:r>
    </w:p>
    <w:p>
      <w:pPr>
        <w:pStyle w:val="B3"/>
      </w:pPr>
      <w:r>
        <w:t>3&gt;</w:t>
      </w:r>
      <w:r>
        <w:tab/>
        <w:t>configure the ciphering function and the integrity protection function of the target cell group PDCP entity with the same security configuration as the PDCP entity for the source cell group;</w:t>
      </w:r>
    </w:p>
    <w:p>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pPr>
        <w:pStyle w:val="B3"/>
      </w:pPr>
      <w:r>
        <w:t>3&gt;</w:t>
      </w:r>
      <w:r>
        <w:tab/>
        <w:t xml:space="preserve">reconfigure the SDAP entity in accordance with the received </w:t>
      </w:r>
      <w:r>
        <w:rPr>
          <w:i/>
        </w:rPr>
        <w:t>sdap-Config</w:t>
      </w:r>
      <w:r>
        <w:t xml:space="preserve"> as specified in TS 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rPr>
          <w:rFonts w:eastAsia="宋体"/>
          <w:lang w:eastAsia="zh-CN"/>
        </w:rPr>
        <w:t>3&gt;</w:t>
      </w:r>
      <w:r>
        <w:rPr>
          <w:rFonts w:eastAsia="宋体"/>
          <w:lang w:eastAsia="zh-CN"/>
        </w:rPr>
        <w:tab/>
      </w:r>
      <w:r>
        <w:t>if the UE is connected to E-UTRA/5GC:</w:t>
      </w:r>
    </w:p>
    <w:p>
      <w:pPr>
        <w:pStyle w:val="B4"/>
      </w:pPr>
      <w:r>
        <w:t>4&gt;</w:t>
      </w:r>
      <w:r>
        <w:tab/>
        <w:t>if the UE is capable of E-UTRA/5GC but not capable of NGEN-DC:</w:t>
      </w:r>
    </w:p>
    <w:p>
      <w:pPr>
        <w:pStyle w:val="B5"/>
        <w:rPr>
          <w:i/>
        </w:rPr>
      </w:pPr>
      <w:r>
        <w:t>5&gt;</w:t>
      </w:r>
      <w:r>
        <w:tab/>
        <w:t xml:space="preserve">if the PDCP entity of this DRB is not configured with </w:t>
      </w:r>
      <w:r>
        <w:rPr>
          <w:i/>
        </w:rPr>
        <w:t>cipheringDisabled:</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B4"/>
      </w:pPr>
      <w:r>
        <w:t>4&gt;</w:t>
      </w:r>
      <w:r>
        <w:tab/>
        <w:t>else (i.e., a UE capable of NGEN-DC):</w:t>
      </w:r>
    </w:p>
    <w:p>
      <w:pPr>
        <w:pStyle w:val="B5"/>
        <w:rPr>
          <w:i/>
        </w:rPr>
      </w:pPr>
      <w:r>
        <w:t>5&gt;</w:t>
      </w:r>
      <w:r>
        <w:tab/>
        <w:t xml:space="preserve">if the PDCP entity of this DRB is not configured with </w:t>
      </w:r>
      <w:r>
        <w:rPr>
          <w:i/>
        </w:rPr>
        <w:t>cipheringDisabled</w:t>
      </w:r>
      <w:r>
        <w:t>:</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B3"/>
      </w:pPr>
      <w:r>
        <w:t>3&gt;</w:t>
      </w:r>
      <w:r>
        <w:tab/>
        <w:t>else (i.e., UE connected to NR or UE in EN-DC):</w:t>
      </w:r>
    </w:p>
    <w:p>
      <w:pPr>
        <w:pStyle w:val="B4"/>
        <w:rPr>
          <w:i/>
        </w:rPr>
      </w:pPr>
      <w:r>
        <w:t>4&gt;</w:t>
      </w:r>
      <w:r>
        <w:tab/>
        <w:t xml:space="preserve">if the PDCP entity of this DRB is not configured with </w:t>
      </w:r>
      <w:r>
        <w:rPr>
          <w:i/>
        </w:rPr>
        <w:t>cipheringDisabled:</w:t>
      </w:r>
    </w:p>
    <w:p>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B4"/>
      </w:pPr>
      <w:r>
        <w:t>4&gt;</w:t>
      </w:r>
      <w:r>
        <w:tab/>
        <w:t xml:space="preserve">if the PDCP entity of this DRB is configured with </w:t>
      </w:r>
      <w:r>
        <w:rPr>
          <w:i/>
        </w:rPr>
        <w:t>integrityProtection</w:t>
      </w:r>
      <w:r>
        <w:t>:</w:t>
      </w:r>
    </w:p>
    <w:p>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drb-ContinueROHC</w:t>
      </w:r>
      <w:r>
        <w:t xml:space="preserve"> is configured;</w:t>
      </w:r>
    </w:p>
    <w:p>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drb-ContinueEHC-DL</w:t>
      </w:r>
      <w:r>
        <w:t xml:space="preserve"> is configured;</w:t>
      </w:r>
    </w:p>
    <w:p>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drb-ContinueEHC-UL</w:t>
      </w:r>
      <w:r>
        <w:t xml:space="preserve"> is configured;</w:t>
      </w:r>
    </w:p>
    <w:p>
      <w:pPr>
        <w:pStyle w:val="B3"/>
      </w:pPr>
      <w:r>
        <w:t>3&gt;</w:t>
      </w:r>
      <w:r>
        <w:tab/>
        <w:t>re-establish the PDCP entity of this DRB as specified in TS 38.323 [5], clause 5.1.2;</w:t>
      </w:r>
    </w:p>
    <w:p>
      <w:pPr>
        <w:pStyle w:val="B2"/>
      </w:pPr>
      <w:r>
        <w:t>2&gt;</w:t>
      </w:r>
      <w:r>
        <w:tab/>
        <w:t xml:space="preserve">else, if the </w:t>
      </w:r>
      <w:r>
        <w:rPr>
          <w:i/>
        </w:rPr>
        <w:t xml:space="preserve">recoverPDCP </w:t>
      </w:r>
      <w:r>
        <w:t>is set:</w:t>
      </w:r>
    </w:p>
    <w:p>
      <w:pPr>
        <w:pStyle w:val="B3"/>
      </w:pPr>
      <w:r>
        <w:t>3&gt;</w:t>
      </w:r>
      <w:r>
        <w:tab/>
        <w:t>trigger the PDCP entity of this DRB to perform data recovery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B2"/>
      </w:pPr>
      <w:r>
        <w:t>2&gt;</w:t>
      </w:r>
      <w:r>
        <w:tab/>
        <w:t xml:space="preserve">if the </w:t>
      </w:r>
      <w:r>
        <w:rPr>
          <w:i/>
        </w:rPr>
        <w:t>sdap-Config</w:t>
      </w:r>
      <w:r>
        <w:t xml:space="preserve"> is included:</w:t>
      </w:r>
    </w:p>
    <w:p>
      <w:pPr>
        <w:pStyle w:val="B3"/>
      </w:pPr>
      <w:r>
        <w:t>3&gt;</w:t>
      </w:r>
      <w:r>
        <w:tab/>
        <w:t xml:space="preserve">reconfigure the SDAP entity in accordance with the received </w:t>
      </w:r>
      <w:r>
        <w:rPr>
          <w:i/>
        </w:rPr>
        <w:t>sdap-Config</w:t>
      </w:r>
      <w:r>
        <w:t xml:space="preserve"> as specified in TS37.324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NO"/>
      </w:pPr>
      <w:r>
        <w:t>NOTE 1:</w:t>
      </w:r>
      <w:r>
        <w:tab/>
        <w:t>Void.</w:t>
      </w:r>
    </w:p>
    <w:p>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NO"/>
      </w:pPr>
      <w:r>
        <w:t>NOTE 4:</w:t>
      </w:r>
      <w:r>
        <w:tab/>
        <w:t>In this specification, UE configuration refers to the parameters configured by NR RRC unless otherwise stated.</w:t>
      </w:r>
    </w:p>
    <w:p>
      <w:pPr>
        <w:pStyle w:val="NO"/>
      </w:pPr>
      <w:r>
        <w:t>NOTE 5: Ciphering and integrity protection can be enabled or disabled for a DRB. The enabling/disabling of ciphering or integrity protection can be changed only by releasing and adding the DRB.</w:t>
      </w:r>
    </w:p>
    <w:p>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4"/>
      </w:pPr>
      <w:bookmarkStart w:id="273" w:name="_Toc60776780"/>
      <w:bookmarkStart w:id="274" w:name="_Toc90650652"/>
      <w:r>
        <w:t>5.3.5.7</w:t>
      </w:r>
      <w:r>
        <w:tab/>
        <w:t>AS Security key update</w:t>
      </w:r>
      <w:bookmarkEnd w:id="273"/>
      <w:bookmarkEnd w:id="274"/>
    </w:p>
    <w:p>
      <w:r>
        <w:t>The UE shall:</w:t>
      </w:r>
    </w:p>
    <w:p>
      <w:pPr>
        <w:pStyle w:val="B1"/>
      </w:pPr>
      <w:r>
        <w:t>1&gt;</w:t>
      </w:r>
      <w:r>
        <w:tab/>
        <w:t>if UE is connected to E-UTRA/EPC or E-UTRA/5GC:</w:t>
      </w:r>
    </w:p>
    <w:p>
      <w:pPr>
        <w:pStyle w:val="B2"/>
        <w:rPr>
          <w:rFonts w:eastAsia="MS Mincho"/>
        </w:rPr>
      </w:pPr>
      <w:r>
        <w:t>2&gt;</w:t>
      </w:r>
      <w:r>
        <w:tab/>
        <w:t xml:space="preserve">upon reception of </w:t>
      </w:r>
      <w:r>
        <w:rPr>
          <w:i/>
        </w:rPr>
        <w:t>sk-Counter</w:t>
      </w:r>
      <w:r>
        <w:t xml:space="preserve"> as specified in TS 36.331 [10]:</w:t>
      </w:r>
    </w:p>
    <w:p>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B1"/>
      </w:pPr>
      <w:r>
        <w:t>1&gt;</w:t>
      </w:r>
      <w:r>
        <w:tab/>
        <w:t xml:space="preserve">else if this procedure was initiated due to reception of the </w:t>
      </w:r>
      <w:r>
        <w:rPr>
          <w:i/>
        </w:rPr>
        <w:t>masterKeyUpdate</w:t>
      </w:r>
      <w:r>
        <w:t>:</w:t>
      </w:r>
    </w:p>
    <w:p>
      <w:pPr>
        <w:pStyle w:val="B2"/>
      </w:pPr>
      <w:r>
        <w:t>2&gt;</w:t>
      </w:r>
      <w:r>
        <w:tab/>
        <w:t xml:space="preserve">if the </w:t>
      </w:r>
      <w:r>
        <w:rPr>
          <w:i/>
        </w:rPr>
        <w:t xml:space="preserve">nas-Container </w:t>
      </w:r>
      <w:r>
        <w:t xml:space="preserve">is included in the received </w:t>
      </w:r>
      <w:r>
        <w:rPr>
          <w:i/>
          <w:iCs/>
        </w:rPr>
        <w:t>masterKeyUpdate</w:t>
      </w:r>
      <w:r>
        <w:t>:</w:t>
      </w:r>
    </w:p>
    <w:p>
      <w:pPr>
        <w:pStyle w:val="B3"/>
      </w:pPr>
      <w:r>
        <w:t>3&gt;</w:t>
      </w:r>
      <w:r>
        <w:tab/>
        <w:t xml:space="preserve">forward the </w:t>
      </w:r>
      <w:r>
        <w:rPr>
          <w:i/>
        </w:rPr>
        <w:t xml:space="preserve">nas-Container </w:t>
      </w:r>
      <w:r>
        <w:t>to the upper layers;</w:t>
      </w:r>
    </w:p>
    <w:p>
      <w:pPr>
        <w:pStyle w:val="B2"/>
      </w:pPr>
      <w:r>
        <w:t>2&gt;</w:t>
      </w:r>
      <w:r>
        <w:tab/>
        <w:t xml:space="preserve">if the </w:t>
      </w:r>
      <w:r>
        <w:rPr>
          <w:i/>
        </w:rPr>
        <w:t>keySetChangeIndicator</w:t>
      </w:r>
      <w:r>
        <w:t xml:space="preserve"> is set to </w:t>
      </w:r>
      <w:r>
        <w:rPr>
          <w:i/>
          <w:iCs/>
          <w:lang w:eastAsia="en-GB"/>
        </w:rPr>
        <w:t>true</w:t>
      </w:r>
      <w:r>
        <w:t>:</w:t>
      </w:r>
    </w:p>
    <w:p>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pPr>
        <w:pStyle w:val="B2"/>
      </w:pPr>
      <w:r>
        <w:t>2&gt;</w:t>
      </w:r>
      <w:r>
        <w:tab/>
        <w:t>else:</w:t>
      </w:r>
    </w:p>
    <w:p>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B2"/>
      </w:pPr>
      <w:r>
        <w:t>2&gt;</w:t>
      </w:r>
      <w:r>
        <w:tab/>
        <w:t xml:space="preserve">store the </w:t>
      </w:r>
      <w:r>
        <w:rPr>
          <w:i/>
        </w:rPr>
        <w:t>nextHopChainingCount</w:t>
      </w:r>
      <w:r>
        <w:t xml:space="preserve"> value;</w:t>
      </w:r>
    </w:p>
    <w:p>
      <w:pPr>
        <w:pStyle w:val="B2"/>
      </w:pPr>
      <w:r>
        <w:t>2&gt;</w:t>
      </w:r>
      <w:r>
        <w:tab/>
        <w:t>derive the keys associated with the K</w:t>
      </w:r>
      <w:r>
        <w:rPr>
          <w:vertAlign w:val="subscript"/>
        </w:rPr>
        <w:t>gNB</w:t>
      </w:r>
      <w:r>
        <w:t xml:space="preserve"> key as follows:</w:t>
      </w:r>
    </w:p>
    <w:p>
      <w:pPr>
        <w:pStyle w:val="B3"/>
      </w:pPr>
      <w:r>
        <w:t>3&gt;</w:t>
      </w:r>
      <w:r>
        <w:tab/>
        <w:t xml:space="preserve">if the </w:t>
      </w:r>
      <w:r>
        <w:rPr>
          <w:i/>
        </w:rPr>
        <w:t>securityAlgorithmConfig</w:t>
      </w:r>
      <w:r>
        <w:t xml:space="preserve"> is included in </w:t>
      </w:r>
      <w:r>
        <w:rPr>
          <w:i/>
        </w:rPr>
        <w:t>SecurityConfig</w:t>
      </w:r>
      <w:r>
        <w:t>:</w:t>
      </w:r>
    </w:p>
    <w:p>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B3"/>
      </w:pPr>
      <w:r>
        <w:t>3&gt;</w:t>
      </w:r>
      <w:r>
        <w:tab/>
        <w:t>else:</w:t>
      </w:r>
    </w:p>
    <w:p>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NO"/>
      </w:pPr>
      <w:r>
        <w:t>NOTE 1:</w:t>
      </w:r>
      <w:r>
        <w:tab/>
        <w:t>Ciphering and integrity protection are optional to configure for the DRBs.</w:t>
      </w:r>
    </w:p>
    <w:p>
      <w:pPr>
        <w:pStyle w:val="B1"/>
      </w:pPr>
      <w:r>
        <w:t>1&gt;</w:t>
      </w:r>
      <w:r>
        <w:tab/>
        <w:t xml:space="preserve">else if this procedure was initiated due to reception of the </w:t>
      </w:r>
      <w:r>
        <w:rPr>
          <w:i/>
        </w:rPr>
        <w:t>sk-Counter</w:t>
      </w:r>
      <w:r>
        <w:t xml:space="preserve"> (UE is in NE-DC, or NR-DC, or is configured with SN terminated bearer(s)):</w:t>
      </w:r>
    </w:p>
    <w:p>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4"/>
        <w:rPr>
          <w:rFonts w:eastAsia="宋体"/>
          <w:lang w:eastAsia="zh-CN"/>
        </w:rPr>
      </w:pPr>
      <w:bookmarkStart w:id="275" w:name="_Toc60776781"/>
      <w:bookmarkStart w:id="276" w:name="_Toc90650653"/>
      <w:r>
        <w:rPr>
          <w:rFonts w:eastAsia="宋体"/>
          <w:lang w:eastAsia="zh-CN"/>
        </w:rPr>
        <w:t>5.3.5.8</w:t>
      </w:r>
      <w:r>
        <w:rPr>
          <w:rFonts w:eastAsia="宋体"/>
          <w:lang w:eastAsia="zh-CN"/>
        </w:rPr>
        <w:tab/>
        <w:t>Reconfiguration failure</w:t>
      </w:r>
      <w:bookmarkEnd w:id="275"/>
      <w:bookmarkEnd w:id="276"/>
    </w:p>
    <w:p>
      <w:pPr>
        <w:pStyle w:val="5"/>
        <w:rPr>
          <w:rFonts w:eastAsia="宋体"/>
          <w:lang w:eastAsia="zh-CN"/>
        </w:rPr>
      </w:pPr>
      <w:bookmarkStart w:id="277" w:name="_Toc60776782"/>
      <w:bookmarkStart w:id="278" w:name="_Toc90650654"/>
      <w:r>
        <w:rPr>
          <w:rFonts w:eastAsia="宋体"/>
          <w:lang w:eastAsia="zh-CN"/>
        </w:rPr>
        <w:t>5.3.5.8.1</w:t>
      </w:r>
      <w:r>
        <w:rPr>
          <w:rFonts w:eastAsia="宋体"/>
          <w:lang w:eastAsia="zh-CN"/>
        </w:rPr>
        <w:tab/>
        <w:t>Void</w:t>
      </w:r>
      <w:bookmarkEnd w:id="277"/>
      <w:bookmarkEnd w:id="278"/>
    </w:p>
    <w:p>
      <w:pPr>
        <w:pStyle w:val="5"/>
        <w:rPr>
          <w:rFonts w:eastAsia="宋体"/>
          <w:lang w:eastAsia="zh-CN"/>
        </w:rPr>
      </w:pPr>
      <w:bookmarkStart w:id="279" w:name="_Toc60776783"/>
      <w:bookmarkStart w:id="280"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79"/>
      <w:bookmarkEnd w:id="280"/>
    </w:p>
    <w:p>
      <w:pPr>
        <w:rPr>
          <w:rFonts w:eastAsia="宋体"/>
          <w:lang w:eastAsia="zh-CN"/>
        </w:rPr>
      </w:pPr>
      <w:r>
        <w:rPr>
          <w:rFonts w:eastAsia="宋体"/>
          <w:lang w:eastAsia="zh-CN"/>
        </w:rPr>
        <w:t>The UE shall:</w:t>
      </w:r>
    </w:p>
    <w:p>
      <w:pPr>
        <w:pStyle w:val="B1"/>
        <w:rPr>
          <w:rFonts w:eastAsia="MS Mincho"/>
        </w:rPr>
      </w:pPr>
      <w:r>
        <w:rPr>
          <w:rFonts w:eastAsia="宋体"/>
          <w:lang w:eastAsia="zh-CN"/>
        </w:rPr>
        <w:t>1&gt;</w:t>
      </w:r>
      <w:r>
        <w:rPr>
          <w:rFonts w:eastAsia="宋体"/>
          <w:lang w:eastAsia="zh-CN"/>
        </w:rPr>
        <w:tab/>
        <w:t xml:space="preserve">if the UE is </w:t>
      </w:r>
      <w:r>
        <w:t>in (NG)EN-DC:</w:t>
      </w:r>
    </w:p>
    <w:p>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bookmarkStart w:id="28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81"/>
      <w:r>
        <w:rPr>
          <w:lang w:eastAsia="zh-CN"/>
        </w:rPr>
        <w:t xml:space="preserve"> was detected</w:t>
      </w:r>
      <w:r>
        <w:t>;</w:t>
      </w:r>
    </w:p>
    <w:p>
      <w:pPr>
        <w:pStyle w:val="B3"/>
        <w:rPr>
          <w:lang w:eastAsia="zh-CN"/>
        </w:rPr>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rPr>
          <w:lang w:eastAsia="x-none"/>
        </w:rPr>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t>4&gt;</w:t>
      </w:r>
      <w:r>
        <w:tab/>
        <w:t>initiate the connection re-establishment procedure as specified in TS 36.331 [10], clause 5.3.7, upon which the connection reconfiguration procedure ends;</w:t>
      </w:r>
    </w:p>
    <w:p>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pPr>
        <w:pStyle w:val="B2"/>
      </w:pPr>
      <w:r>
        <w:t>2&gt;</w:t>
      </w:r>
      <w:r>
        <w:tab/>
        <w:t xml:space="preserve">if the UE is unable to comply with (part of) the configuration included in the </w:t>
      </w:r>
      <w:r>
        <w:rPr>
          <w:i/>
        </w:rPr>
        <w:t>RRCReconfiguration</w:t>
      </w:r>
      <w:r>
        <w:t xml:space="preserve"> message received over SRB3;</w:t>
      </w:r>
    </w:p>
    <w:p>
      <w:pPr>
        <w:pStyle w:val="NO"/>
      </w:pPr>
      <w:r>
        <w:t>NOTE 0:</w:t>
      </w:r>
      <w:r>
        <w:tab/>
        <w:t>This case does not apply in NE-DC.</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pPr>
      <w:r>
        <w:t>4&gt;</w:t>
      </w:r>
      <w:r>
        <w:tab/>
        <w:t xml:space="preserve">continue using the configuration used prior to the reception of </w:t>
      </w:r>
      <w:r>
        <w:rPr>
          <w:i/>
        </w:rPr>
        <w:t>RRCReconfiguration</w:t>
      </w:r>
      <w:r>
        <w:t xml:space="preserve"> message;</w:t>
      </w:r>
    </w:p>
    <w:p>
      <w:pPr>
        <w:pStyle w:val="B3"/>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t>4&gt;</w:t>
      </w:r>
      <w:r>
        <w:tab/>
        <w:t xml:space="preserve">initiate the connection re-establishment procedure as specified in clause 5.3.7, </w:t>
      </w:r>
      <w:r>
        <w:rPr>
          <w:lang w:eastAsia="zh-CN"/>
        </w:rPr>
        <w:t>upon which the connection reconfiguration procedure ends</w:t>
      </w:r>
      <w:r>
        <w:t>;</w:t>
      </w:r>
    </w:p>
    <w:p>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pPr>
      <w:r>
        <w:t>3&gt;</w:t>
      </w:r>
      <w:r>
        <w:tab/>
        <w:t>if AS security has not been activated:</w:t>
      </w:r>
    </w:p>
    <w:p>
      <w:pPr>
        <w:pStyle w:val="B4"/>
      </w:pPr>
      <w:r>
        <w:t>4&gt;</w:t>
      </w:r>
      <w:r>
        <w:tab/>
        <w:t xml:space="preserve">perform the actions upon </w:t>
      </w:r>
      <w:r>
        <w:rPr>
          <w:rFonts w:eastAsia="MS Mincho"/>
        </w:rPr>
        <w:t>going to RRC_IDLE</w:t>
      </w:r>
      <w:r>
        <w:t xml:space="preserve"> as specified in 5.3.11, with release cause 'other'</w:t>
      </w:r>
    </w:p>
    <w:p>
      <w:pPr>
        <w:pStyle w:val="B3"/>
      </w:pPr>
      <w:r>
        <w:t>3&gt;</w:t>
      </w:r>
      <w:r>
        <w:tab/>
        <w:t>else if AS security has been activated but SRB2 and at least one DRB or, for IAB, SRB2,have not been setup:</w:t>
      </w:r>
    </w:p>
    <w:p>
      <w:pPr>
        <w:pStyle w:val="B4"/>
      </w:pPr>
      <w:r>
        <w:t>4&gt;</w:t>
      </w:r>
      <w:r>
        <w:tab/>
        <w:t>perform the actions upon going to RRC_IDLE as specified in 5.3.11, with release cause 'RRC connection failure';</w:t>
      </w:r>
    </w:p>
    <w:p>
      <w:pPr>
        <w:pStyle w:val="B3"/>
      </w:pPr>
      <w:r>
        <w:t>3&gt;</w:t>
      </w:r>
      <w:r>
        <w:tab/>
        <w:t>else:</w:t>
      </w:r>
    </w:p>
    <w:p>
      <w:pPr>
        <w:pStyle w:val="B4"/>
      </w:pPr>
      <w:r>
        <w:t>4&gt;</w:t>
      </w:r>
      <w:r>
        <w:tab/>
        <w:t>initiate the connection re-establishment procedure as specified in 5.3.7, upon which the reconfiguration procedure ends;</w:t>
      </w:r>
    </w:p>
    <w:p>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w:t>
      </w:r>
      <w:ins w:id="282" w:author="CPAC R2-2201817" w:date="2022-02-18T16:14:00Z">
        <w:r>
          <w:rPr>
            <w:lang w:eastAsia="zh-CN"/>
          </w:rPr>
          <w:t>, CPA</w:t>
        </w:r>
      </w:ins>
      <w:r>
        <w:rPr>
          <w:lang w:eastAsia="zh-CN"/>
        </w:rPr>
        <w:t xml:space="preserve"> and CPC execution (when the message is required to be applied).</w:t>
      </w:r>
    </w:p>
    <w:p>
      <w:pPr>
        <w:pStyle w:val="5"/>
        <w:rPr>
          <w:rFonts w:eastAsia="宋体"/>
          <w:lang w:eastAsia="zh-CN"/>
        </w:rPr>
      </w:pPr>
      <w:bookmarkStart w:id="283" w:name="_Toc60776784"/>
      <w:bookmarkStart w:id="284" w:name="_Toc90650656"/>
      <w:r>
        <w:rPr>
          <w:rFonts w:eastAsia="宋体"/>
          <w:lang w:eastAsia="zh-CN"/>
        </w:rPr>
        <w:t>5.3.5.8.3</w:t>
      </w:r>
      <w:r>
        <w:rPr>
          <w:rFonts w:eastAsia="宋体"/>
          <w:lang w:eastAsia="zh-CN"/>
        </w:rPr>
        <w:tab/>
        <w:t>T304 expiry (Reconfiguration with sync Failure)</w:t>
      </w:r>
      <w:bookmarkEnd w:id="283"/>
      <w:bookmarkEnd w:id="284"/>
    </w:p>
    <w:p>
      <w:pPr>
        <w:rPr>
          <w:rFonts w:eastAsia="宋体"/>
          <w:lang w:eastAsia="zh-CN"/>
        </w:rPr>
      </w:pPr>
      <w:r>
        <w:rPr>
          <w:rFonts w:eastAsia="宋体"/>
          <w:lang w:eastAsia="zh-CN"/>
        </w:rPr>
        <w:t>The UE shall:</w:t>
      </w:r>
    </w:p>
    <w:p>
      <w:pPr>
        <w:pStyle w:val="B1"/>
        <w:rPr>
          <w:lang w:eastAsia="zh-CN"/>
        </w:rPr>
      </w:pPr>
      <w:r>
        <w:rPr>
          <w:lang w:eastAsia="zh-CN"/>
        </w:rPr>
        <w:t>1&gt;</w:t>
      </w:r>
      <w:r>
        <w:rPr>
          <w:lang w:eastAsia="zh-CN"/>
        </w:rPr>
        <w:tab/>
        <w:t>if T304 of the MCG expires:</w:t>
      </w:r>
    </w:p>
    <w:p>
      <w:pPr>
        <w:pStyle w:val="B2"/>
      </w:pPr>
      <w:r>
        <w:t>2&gt;</w:t>
      </w:r>
      <w:r>
        <w:tab/>
        <w:t xml:space="preserve">release dedicated preambles provided in </w:t>
      </w:r>
      <w:r>
        <w:rPr>
          <w:i/>
        </w:rPr>
        <w:t>rach-ConfigDedicated</w:t>
      </w:r>
      <w:r>
        <w:t xml:space="preserve"> if configured;</w:t>
      </w:r>
    </w:p>
    <w:p>
      <w:pPr>
        <w:pStyle w:val="B2"/>
      </w:pPr>
      <w:r>
        <w:t>2&gt;</w:t>
      </w:r>
      <w:r>
        <w:tab/>
        <w:t xml:space="preserve">release dedicated msgA PUSCH resources provided in </w:t>
      </w:r>
      <w:r>
        <w:rPr>
          <w:i/>
          <w:iCs/>
        </w:rPr>
        <w:t>rach-ConfigDedicated</w:t>
      </w:r>
      <w:r>
        <w:t xml:space="preserve"> if configured;</w:t>
      </w:r>
    </w:p>
    <w:p>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pPr>
        <w:pStyle w:val="B3"/>
      </w:pPr>
      <w:r>
        <w:t>3&gt;</w:t>
      </w:r>
      <w:r>
        <w:tab/>
        <w:t>reset MAC for the target PCell and release the MAC configuration for the target PCell;</w:t>
      </w:r>
    </w:p>
    <w:p>
      <w:pPr>
        <w:pStyle w:val="B3"/>
      </w:pPr>
      <w:r>
        <w:t>3&gt;</w:t>
      </w:r>
      <w:r>
        <w:tab/>
        <w:t>for each DAPS bearer:</w:t>
      </w:r>
    </w:p>
    <w:p>
      <w:pPr>
        <w:pStyle w:val="B4"/>
      </w:pPr>
      <w:r>
        <w:t>4&gt;</w:t>
      </w:r>
      <w:r>
        <w:tab/>
        <w:t>release the RLC entity or entities as specified in TS 38.322 [4], clause 5.1.3, and the associated logical channel for the target PCell;</w:t>
      </w:r>
    </w:p>
    <w:p>
      <w:pPr>
        <w:pStyle w:val="B4"/>
      </w:pPr>
      <w:r>
        <w:t>4&gt;</w:t>
      </w:r>
      <w:r>
        <w:tab/>
        <w:t>reconfigure the PDCP entity to release DAPS as specified in TS 38.323 [5];</w:t>
      </w:r>
    </w:p>
    <w:p>
      <w:pPr>
        <w:pStyle w:val="B3"/>
      </w:pPr>
      <w:r>
        <w:t>3&gt;</w:t>
      </w:r>
      <w:r>
        <w:tab/>
        <w:t>for each SRB:</w:t>
      </w:r>
    </w:p>
    <w:p>
      <w:pPr>
        <w:pStyle w:val="B4"/>
      </w:pPr>
      <w:r>
        <w:t>4&gt;</w:t>
      </w:r>
      <w:r>
        <w:tab/>
        <w:t xml:space="preserve">if the </w:t>
      </w:r>
      <w:r>
        <w:rPr>
          <w:i/>
          <w:iCs/>
        </w:rPr>
        <w:t>masterKeyUpdate</w:t>
      </w:r>
      <w:r>
        <w:t xml:space="preserve"> was not received:</w:t>
      </w:r>
    </w:p>
    <w:p>
      <w:pPr>
        <w:pStyle w:val="B5"/>
      </w:pPr>
      <w:r>
        <w:t>5&gt;</w:t>
      </w:r>
      <w:r>
        <w:tab/>
        <w:t>configure the PDCP entity for the source PCell with state variables continuation as specified in TS 38.323 [5];</w:t>
      </w:r>
    </w:p>
    <w:p>
      <w:pPr>
        <w:pStyle w:val="B4"/>
      </w:pPr>
      <w:r>
        <w:t>4&gt;</w:t>
      </w:r>
      <w:r>
        <w:tab/>
        <w:t>release the PDCP entity for the target PCell;</w:t>
      </w:r>
    </w:p>
    <w:p>
      <w:pPr>
        <w:pStyle w:val="B4"/>
      </w:pPr>
      <w:r>
        <w:t>4&gt;</w:t>
      </w:r>
      <w:r>
        <w:tab/>
        <w:t>release the RLC entity as specified in TS 38.322 [4], clause 5.1.3, and the associated logical channel for the target PCell;</w:t>
      </w:r>
    </w:p>
    <w:p>
      <w:pPr>
        <w:pStyle w:val="B4"/>
      </w:pPr>
      <w:r>
        <w:t>4&gt;</w:t>
      </w:r>
      <w:r>
        <w:tab/>
        <w:t>trigger the PDCP entity for the source PCell to perform SDU discard as specified in TS 38.323 [5];</w:t>
      </w:r>
    </w:p>
    <w:p>
      <w:pPr>
        <w:pStyle w:val="B4"/>
      </w:pPr>
      <w:r>
        <w:t>4&gt;</w:t>
      </w:r>
      <w:r>
        <w:tab/>
        <w:t>re-establish the RLC entity for the source PCell;</w:t>
      </w:r>
    </w:p>
    <w:p>
      <w:pPr>
        <w:pStyle w:val="B3"/>
      </w:pPr>
      <w:r>
        <w:t>3&gt;</w:t>
      </w:r>
      <w:r>
        <w:tab/>
        <w:t>release the physical channel configuration for the target PCell;</w:t>
      </w:r>
    </w:p>
    <w:p>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3"/>
      </w:pPr>
      <w:r>
        <w:rPr>
          <w:lang w:eastAsia="zh-CN"/>
        </w:rPr>
        <w:t>3&gt;</w:t>
      </w:r>
      <w:r>
        <w:rPr>
          <w:lang w:eastAsia="zh-CN"/>
        </w:rPr>
        <w:tab/>
      </w:r>
      <w:r>
        <w:t>resume suspended SRBs in the source PCell;</w:t>
      </w:r>
    </w:p>
    <w:p>
      <w:pPr>
        <w:pStyle w:val="B3"/>
      </w:pPr>
      <w:r>
        <w:t>3&gt;</w:t>
      </w:r>
      <w:r>
        <w:tab/>
        <w:t>for each non-DAPS bearer:</w:t>
      </w:r>
    </w:p>
    <w:p>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pPr>
        <w:pStyle w:val="B3"/>
        <w:rPr>
          <w:lang w:eastAsia="zh-CN"/>
        </w:rPr>
      </w:pPr>
      <w:r>
        <w:t>3&gt;</w:t>
      </w:r>
      <w:r>
        <w:tab/>
        <w:t>revert back to the UE measurement configuration used in the source PCell;</w:t>
      </w:r>
    </w:p>
    <w:p>
      <w:pPr>
        <w:pStyle w:val="B3"/>
        <w:rPr>
          <w:lang w:eastAsia="zh-CN"/>
        </w:rPr>
      </w:pPr>
      <w:r>
        <w:rPr>
          <w:lang w:eastAsia="zh-CN"/>
        </w:rPr>
        <w:t>3&gt;</w:t>
      </w:r>
      <w:r>
        <w:rPr>
          <w:lang w:eastAsia="zh-CN"/>
        </w:rPr>
        <w:tab/>
        <w:t>initiate the failure information procedure as specified in subclause 5.7.5 to report DAPS handover failure.</w:t>
      </w:r>
    </w:p>
    <w:p>
      <w:pPr>
        <w:pStyle w:val="B2"/>
      </w:pPr>
      <w:r>
        <w:rPr>
          <w:lang w:eastAsia="zh-CN"/>
        </w:rPr>
        <w:t>2&gt;</w:t>
      </w:r>
      <w:r>
        <w:rPr>
          <w:lang w:eastAsia="zh-CN"/>
        </w:rPr>
        <w:tab/>
        <w:t>else:</w:t>
      </w:r>
    </w:p>
    <w:p>
      <w:pPr>
        <w:pStyle w:val="B3"/>
      </w:pPr>
      <w:r>
        <w:t>3&gt;</w:t>
      </w:r>
      <w:r>
        <w:tab/>
        <w:t>revert back to the UE configuration used in the source PCell;</w:t>
      </w:r>
    </w:p>
    <w:p>
      <w:pPr>
        <w:pStyle w:val="B3"/>
      </w:pPr>
      <w:r>
        <w:t>3&gt;</w:t>
      </w:r>
      <w:r>
        <w:tab/>
        <w:t xml:space="preserve">store the handover failure information in </w:t>
      </w:r>
      <w:r>
        <w:rPr>
          <w:i/>
        </w:rPr>
        <w:t>VarRLF-Report</w:t>
      </w:r>
      <w:r>
        <w:t xml:space="preserve"> as described in the subclause 5.3.10.5;</w:t>
      </w:r>
    </w:p>
    <w:p>
      <w:pPr>
        <w:pStyle w:val="B3"/>
        <w:rPr>
          <w:lang w:eastAsia="zh-CN"/>
        </w:rPr>
      </w:pPr>
      <w:r>
        <w:rPr>
          <w:lang w:eastAsia="zh-CN"/>
        </w:rPr>
        <w:t>3&gt;</w:t>
      </w:r>
      <w:r>
        <w:rPr>
          <w:lang w:eastAsia="zh-CN"/>
        </w:rPr>
        <w:tab/>
      </w:r>
      <w:r>
        <w:t>initiate the connection re-establishment procedure as specified in subclause 5.3.7</w:t>
      </w:r>
      <w:r>
        <w:rPr>
          <w:lang w:eastAsia="zh-CN"/>
        </w:rPr>
        <w:t>.</w:t>
      </w:r>
    </w:p>
    <w:p>
      <w:pPr>
        <w:pStyle w:val="NO"/>
        <w:rPr>
          <w:lang w:eastAsia="zh-CN"/>
        </w:rPr>
      </w:pPr>
      <w:r>
        <w:t>NOTE 1:</w:t>
      </w:r>
      <w:r>
        <w:tab/>
        <w:t>In the context above, "the UE configuration" includes state variables and parameters of each radio bearer.</w:t>
      </w:r>
    </w:p>
    <w:p>
      <w:pPr>
        <w:pStyle w:val="B1"/>
        <w:rPr>
          <w:lang w:eastAsia="zh-CN"/>
        </w:rPr>
      </w:pPr>
      <w:r>
        <w:rPr>
          <w:lang w:eastAsia="zh-CN"/>
        </w:rPr>
        <w:t>1&gt;</w:t>
      </w:r>
      <w:r>
        <w:rPr>
          <w:lang w:eastAsia="zh-CN"/>
        </w:rPr>
        <w:tab/>
        <w:t>else if T304 of a secondary cell group expires:</w:t>
      </w:r>
    </w:p>
    <w:p>
      <w:pPr>
        <w:pStyle w:val="B2"/>
      </w:pPr>
      <w:r>
        <w:t>2&gt;</w:t>
      </w:r>
      <w:r>
        <w:tab/>
        <w:t>if MCG transmission is not suspended:</w:t>
      </w:r>
    </w:p>
    <w:p>
      <w:pPr>
        <w:pStyle w:val="B3"/>
      </w:pPr>
      <w:r>
        <w:t>3&gt;</w:t>
      </w:r>
      <w:r>
        <w:tab/>
        <w:t xml:space="preserve">release dedicated preambles provided in </w:t>
      </w:r>
      <w:r>
        <w:rPr>
          <w:i/>
        </w:rPr>
        <w:t xml:space="preserve">rach-ConfigDedicated, </w:t>
      </w:r>
      <w:r>
        <w:t>if configured;</w:t>
      </w:r>
    </w:p>
    <w:p>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pPr>
        <w:pStyle w:val="B2"/>
      </w:pPr>
      <w:r>
        <w:t>2&gt;</w:t>
      </w:r>
      <w:r>
        <w:tab/>
        <w:t>else:</w:t>
      </w:r>
    </w:p>
    <w:p>
      <w:pPr>
        <w:pStyle w:val="B3"/>
        <w:rPr>
          <w:lang w:eastAsia="zh-CN"/>
        </w:rPr>
      </w:pPr>
      <w:r>
        <w:rPr>
          <w:lang w:eastAsia="zh-CN"/>
        </w:rPr>
        <w:t>3&gt;</w:t>
      </w:r>
      <w:r>
        <w:rPr>
          <w:lang w:eastAsia="zh-CN"/>
        </w:rPr>
        <w:tab/>
        <w:t>if the UE is in NR-DC:</w:t>
      </w:r>
    </w:p>
    <w:p>
      <w:pPr>
        <w:pStyle w:val="B4"/>
        <w:rPr>
          <w:lang w:eastAsia="zh-CN"/>
        </w:rPr>
      </w:pPr>
      <w:r>
        <w:rPr>
          <w:lang w:eastAsia="zh-CN"/>
        </w:rPr>
        <w:t>4&gt;</w:t>
      </w:r>
      <w:r>
        <w:rPr>
          <w:lang w:eastAsia="zh-CN"/>
        </w:rPr>
        <w:tab/>
        <w:t>initiate the connection re-establishment procedure as specified in subclause 5.3.7;</w:t>
      </w:r>
    </w:p>
    <w:p>
      <w:pPr>
        <w:pStyle w:val="B3"/>
        <w:rPr>
          <w:lang w:eastAsia="zh-CN"/>
        </w:rPr>
      </w:pPr>
      <w:r>
        <w:rPr>
          <w:lang w:eastAsia="zh-CN"/>
        </w:rPr>
        <w:t>3&gt;</w:t>
      </w:r>
      <w:r>
        <w:rPr>
          <w:lang w:eastAsia="zh-CN"/>
        </w:rPr>
        <w:tab/>
        <w:t>else (the UE is in (NG) EN-DC):</w:t>
      </w:r>
    </w:p>
    <w:p>
      <w:pPr>
        <w:pStyle w:val="B4"/>
        <w:rPr>
          <w:lang w:eastAsia="zh-CN"/>
        </w:rPr>
      </w:pPr>
      <w:r>
        <w:rPr>
          <w:lang w:eastAsia="zh-CN"/>
        </w:rPr>
        <w:t>4&gt;</w:t>
      </w:r>
      <w:r>
        <w:rPr>
          <w:lang w:eastAsia="zh-CN"/>
        </w:rPr>
        <w:tab/>
        <w:t>initiate the connection re-establishment procedure as specified in TS 36.331 [10], subclause 5.3.7;</w:t>
      </w:r>
    </w:p>
    <w:p>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pPr>
        <w:pStyle w:val="B2"/>
      </w:pPr>
      <w:r>
        <w:t>2&gt;</w:t>
      </w:r>
      <w:r>
        <w:tab/>
        <w:t>reset MAC;</w:t>
      </w:r>
    </w:p>
    <w:p>
      <w:pPr>
        <w:pStyle w:val="B2"/>
        <w:rPr>
          <w:lang w:eastAsia="zh-CN"/>
        </w:rPr>
      </w:pPr>
      <w:r>
        <w:t>2&gt;</w:t>
      </w:r>
      <w:r>
        <w:tab/>
        <w:t>perform the actions defined for this failure case as defined in the specifications applicable for the other RAT.</w:t>
      </w:r>
    </w:p>
    <w:p>
      <w:pPr>
        <w:pStyle w:val="NO"/>
        <w:rPr>
          <w:lang w:eastAsia="zh-CN"/>
        </w:rPr>
      </w:pPr>
      <w:r>
        <w:t>NOTE 2:</w:t>
      </w:r>
      <w:r>
        <w:tab/>
        <w:t>In this clause, the term 'handover failure' has been used to refer to 'reconfiguration with sync failure'.</w:t>
      </w:r>
    </w:p>
    <w:p>
      <w:pPr>
        <w:pStyle w:val="4"/>
        <w:rPr>
          <w:rFonts w:eastAsia="MS Mincho"/>
        </w:rPr>
      </w:pPr>
      <w:bookmarkStart w:id="285" w:name="_Toc60776785"/>
      <w:bookmarkStart w:id="286" w:name="_Toc90650657"/>
      <w:r>
        <w:rPr>
          <w:rFonts w:eastAsia="宋体"/>
          <w:lang w:eastAsia="zh-CN"/>
        </w:rPr>
        <w:t>5.3.5.9</w:t>
      </w:r>
      <w:r>
        <w:rPr>
          <w:rFonts w:eastAsia="宋体"/>
          <w:lang w:eastAsia="zh-CN"/>
        </w:rPr>
        <w:tab/>
      </w:r>
      <w:r>
        <w:rPr>
          <w:rFonts w:eastAsia="MS Mincho"/>
        </w:rPr>
        <w:t>Other configuration</w:t>
      </w:r>
      <w:bookmarkEnd w:id="285"/>
      <w:bookmarkEnd w:id="286"/>
    </w:p>
    <w:p>
      <w:r>
        <w:t>The UE shall:</w:t>
      </w:r>
    </w:p>
    <w:p>
      <w:pPr>
        <w:pStyle w:val="B1"/>
      </w:pPr>
      <w:r>
        <w:t>1&gt;</w:t>
      </w:r>
      <w:r>
        <w:tab/>
        <w:t xml:space="preserve">if the received </w:t>
      </w:r>
      <w:r>
        <w:rPr>
          <w:i/>
        </w:rPr>
        <w:t>otherConfig</w:t>
      </w:r>
      <w:r>
        <w:t xml:space="preserve"> includes the </w:t>
      </w:r>
      <w:r>
        <w:rPr>
          <w:i/>
        </w:rPr>
        <w:t>delayBudgetReportingConfig</w:t>
      </w:r>
      <w:r>
        <w:t>:</w:t>
      </w:r>
    </w:p>
    <w:p>
      <w:pPr>
        <w:pStyle w:val="B2"/>
      </w:pPr>
      <w:r>
        <w:t>2&gt;</w:t>
      </w:r>
      <w:r>
        <w:tab/>
        <w:t xml:space="preserve">if </w:t>
      </w:r>
      <w:r>
        <w:rPr>
          <w:i/>
        </w:rPr>
        <w:t>delayBudgetReportingConfig</w:t>
      </w:r>
      <w:r>
        <w:t xml:space="preserve"> is set to </w:t>
      </w:r>
      <w:r>
        <w:rPr>
          <w:i/>
        </w:rPr>
        <w:t>setup</w:t>
      </w:r>
      <w:r>
        <w:t>:</w:t>
      </w:r>
    </w:p>
    <w:p>
      <w:pPr>
        <w:pStyle w:val="B3"/>
      </w:pPr>
      <w:r>
        <w:t>3&gt;</w:t>
      </w:r>
      <w:r>
        <w:tab/>
        <w:t>consider itself to be configured to send delay budget reports in accordance with 5.</w:t>
      </w:r>
      <w:r>
        <w:rPr>
          <w:lang w:eastAsia="zh-CN"/>
        </w:rPr>
        <w:t>7.4</w:t>
      </w:r>
      <w:r>
        <w:t>;</w:t>
      </w:r>
    </w:p>
    <w:p>
      <w:pPr>
        <w:pStyle w:val="B2"/>
      </w:pPr>
      <w:r>
        <w:t>2&gt;</w:t>
      </w:r>
      <w:r>
        <w:tab/>
        <w:t>else:</w:t>
      </w:r>
    </w:p>
    <w:p>
      <w:pPr>
        <w:pStyle w:val="B3"/>
      </w:pPr>
      <w:r>
        <w:t>3&gt;</w:t>
      </w:r>
      <w:r>
        <w:tab/>
        <w:t>consider itself not to be configured to send delay budget reports and stop timer T3</w:t>
      </w:r>
      <w:r>
        <w:rPr>
          <w:lang w:eastAsia="zh-CN"/>
        </w:rPr>
        <w:t>42</w:t>
      </w:r>
      <w:r>
        <w:t>, if running.</w:t>
      </w:r>
    </w:p>
    <w:p>
      <w:pPr>
        <w:pStyle w:val="B1"/>
      </w:pPr>
      <w:r>
        <w:t>1&gt;</w:t>
      </w:r>
      <w:r>
        <w:tab/>
        <w:t xml:space="preserve">if the received </w:t>
      </w:r>
      <w:r>
        <w:rPr>
          <w:i/>
        </w:rPr>
        <w:t>otherConfig</w:t>
      </w:r>
      <w:r>
        <w:t xml:space="preserve"> includes the </w:t>
      </w:r>
      <w:r>
        <w:rPr>
          <w:i/>
        </w:rPr>
        <w:t>overheatingAssistanceConfig</w:t>
      </w:r>
      <w:r>
        <w:t>:</w:t>
      </w:r>
    </w:p>
    <w:p>
      <w:pPr>
        <w:pStyle w:val="B2"/>
      </w:pPr>
      <w:r>
        <w:t>2&gt;</w:t>
      </w:r>
      <w:r>
        <w:tab/>
        <w:t xml:space="preserve">if </w:t>
      </w:r>
      <w:r>
        <w:rPr>
          <w:i/>
        </w:rPr>
        <w:t>overheatingAssistanceConfig</w:t>
      </w:r>
      <w:r>
        <w:t xml:space="preserve"> is set to </w:t>
      </w:r>
      <w:r>
        <w:rPr>
          <w:i/>
        </w:rPr>
        <w:t>setup</w:t>
      </w:r>
      <w:r>
        <w:t>:</w:t>
      </w:r>
    </w:p>
    <w:p>
      <w:pPr>
        <w:pStyle w:val="B3"/>
      </w:pPr>
      <w:r>
        <w:t>3&gt;</w:t>
      </w:r>
      <w:r>
        <w:tab/>
        <w:t>consider itself to be configured to provide overheating assistance information in accordance with 5.7.4;</w:t>
      </w:r>
    </w:p>
    <w:p>
      <w:pPr>
        <w:pStyle w:val="B2"/>
      </w:pPr>
      <w:r>
        <w:t>2&gt;</w:t>
      </w:r>
      <w:r>
        <w:tab/>
        <w:t>else:</w:t>
      </w:r>
    </w:p>
    <w:p>
      <w:pPr>
        <w:pStyle w:val="B3"/>
      </w:pPr>
      <w:r>
        <w:t>3&gt;</w:t>
      </w:r>
      <w:r>
        <w:tab/>
        <w:t>consider itself not to be configured to provide overheating assistance information and stop timer T345, if running;</w:t>
      </w:r>
    </w:p>
    <w:p>
      <w:pPr>
        <w:pStyle w:val="B1"/>
      </w:pPr>
      <w:r>
        <w:t>1&gt;</w:t>
      </w:r>
      <w:r>
        <w:tab/>
        <w:t xml:space="preserve">if the received </w:t>
      </w:r>
      <w:r>
        <w:rPr>
          <w:i/>
        </w:rPr>
        <w:t>otherConfig</w:t>
      </w:r>
      <w:r>
        <w:t xml:space="preserve"> includes the </w:t>
      </w:r>
      <w:r>
        <w:rPr>
          <w:i/>
        </w:rPr>
        <w:t>idc-AssistanceConfig</w:t>
      </w:r>
      <w:r>
        <w:t>:</w:t>
      </w:r>
    </w:p>
    <w:p>
      <w:pPr>
        <w:pStyle w:val="B2"/>
      </w:pPr>
      <w:r>
        <w:t>2&gt;</w:t>
      </w:r>
      <w:r>
        <w:tab/>
        <w:t xml:space="preserve">if </w:t>
      </w:r>
      <w:r>
        <w:rPr>
          <w:i/>
        </w:rPr>
        <w:t>idc-AssistanceConfig</w:t>
      </w:r>
      <w:r>
        <w:t xml:space="preserve"> is set to </w:t>
      </w:r>
      <w:r>
        <w:rPr>
          <w:i/>
        </w:rPr>
        <w:t>setup</w:t>
      </w:r>
      <w:r>
        <w:t>:</w:t>
      </w:r>
    </w:p>
    <w:p>
      <w:pPr>
        <w:pStyle w:val="B3"/>
      </w:pPr>
      <w:r>
        <w:t>3&gt;</w:t>
      </w:r>
      <w:r>
        <w:tab/>
        <w:t>consider itself to be configured to provide IDC assistance information in accordance with 5.7.4;</w:t>
      </w:r>
    </w:p>
    <w:p>
      <w:pPr>
        <w:pStyle w:val="B2"/>
      </w:pPr>
      <w:r>
        <w:t>2&gt;</w:t>
      </w:r>
      <w:r>
        <w:tab/>
        <w:t>else:</w:t>
      </w:r>
    </w:p>
    <w:p>
      <w:pPr>
        <w:pStyle w:val="B3"/>
      </w:pPr>
      <w:r>
        <w:t>3&gt;</w:t>
      </w:r>
      <w:r>
        <w:tab/>
        <w:t>consider itself not to be configured to provide IDC assistance information;</w:t>
      </w:r>
    </w:p>
    <w:p>
      <w:pPr>
        <w:pStyle w:val="B1"/>
      </w:pPr>
      <w:r>
        <w:t>1&gt;</w:t>
      </w:r>
      <w:r>
        <w:tab/>
        <w:t xml:space="preserve">if the received </w:t>
      </w:r>
      <w:r>
        <w:rPr>
          <w:i/>
        </w:rPr>
        <w:t>otherConfig</w:t>
      </w:r>
      <w:r>
        <w:t xml:space="preserve"> includes the </w:t>
      </w:r>
      <w:r>
        <w:rPr>
          <w:i/>
        </w:rPr>
        <w:t>drx-PreferenceConfig</w:t>
      </w:r>
      <w:r>
        <w:t>:</w:t>
      </w:r>
    </w:p>
    <w:p>
      <w:pPr>
        <w:pStyle w:val="B2"/>
      </w:pPr>
      <w:r>
        <w:t>2&gt;</w:t>
      </w:r>
      <w:r>
        <w:tab/>
        <w:t xml:space="preserve">if </w:t>
      </w:r>
      <w:r>
        <w:rPr>
          <w:i/>
        </w:rPr>
        <w:t>drx-PreferenceConfig</w:t>
      </w:r>
      <w:r>
        <w:t xml:space="preserve"> is set to </w:t>
      </w:r>
      <w:r>
        <w:rPr>
          <w:i/>
        </w:rPr>
        <w:t>setup</w:t>
      </w:r>
      <w:r>
        <w:t>:</w:t>
      </w:r>
    </w:p>
    <w:p>
      <w:pPr>
        <w:pStyle w:val="B3"/>
      </w:pPr>
      <w:r>
        <w:t>3&gt;</w:t>
      </w:r>
      <w:r>
        <w:tab/>
        <w:t>consider itself to be configured to provide its preference on DRX parameters for power saving for the cell group in accordance with 5.7.4;</w:t>
      </w:r>
    </w:p>
    <w:p>
      <w:pPr>
        <w:pStyle w:val="B2"/>
      </w:pPr>
      <w:r>
        <w:t>2&gt;</w:t>
      </w:r>
      <w:r>
        <w:tab/>
        <w:t>else:</w:t>
      </w:r>
    </w:p>
    <w:p>
      <w:pPr>
        <w:pStyle w:val="B3"/>
      </w:pPr>
      <w:r>
        <w:t>3&gt;</w:t>
      </w:r>
      <w:r>
        <w:tab/>
        <w:t>consider itself not to be configured to provide its preference on DRX parameters for power saving for the cell group and stop timer T346a associated with the cell group, if running;</w:t>
      </w:r>
    </w:p>
    <w:p>
      <w:pPr>
        <w:pStyle w:val="B1"/>
      </w:pPr>
      <w:r>
        <w:t>1&gt;</w:t>
      </w:r>
      <w:r>
        <w:tab/>
        <w:t xml:space="preserve">if the received </w:t>
      </w:r>
      <w:r>
        <w:rPr>
          <w:i/>
        </w:rPr>
        <w:t>otherConfig</w:t>
      </w:r>
      <w:r>
        <w:t xml:space="preserve"> includes the </w:t>
      </w:r>
      <w:r>
        <w:rPr>
          <w:i/>
        </w:rPr>
        <w:t>maxBW-PreferenceConfig</w:t>
      </w:r>
      <w:r>
        <w:t>:</w:t>
      </w:r>
    </w:p>
    <w:p>
      <w:pPr>
        <w:pStyle w:val="B2"/>
      </w:pPr>
      <w:r>
        <w:t>2&gt;</w:t>
      </w:r>
      <w:r>
        <w:tab/>
        <w:t xml:space="preserve">if </w:t>
      </w:r>
      <w:r>
        <w:rPr>
          <w:i/>
        </w:rPr>
        <w:t>maxBW-PreferenceConfig</w:t>
      </w:r>
      <w:r>
        <w:t xml:space="preserve"> is set to </w:t>
      </w:r>
      <w:r>
        <w:rPr>
          <w:i/>
        </w:rPr>
        <w:t>setup</w:t>
      </w:r>
      <w:r>
        <w:t>:</w:t>
      </w:r>
    </w:p>
    <w:p>
      <w:pPr>
        <w:pStyle w:val="B3"/>
      </w:pPr>
      <w:r>
        <w:t>3&gt;</w:t>
      </w:r>
      <w:r>
        <w:tab/>
        <w:t>consider itself to be configured to provide its preference on the maximum aggregated bandwidth for power saving for the cell group in accordance with 5.7.4;</w:t>
      </w:r>
    </w:p>
    <w:p>
      <w:pPr>
        <w:pStyle w:val="B2"/>
      </w:pPr>
      <w:r>
        <w:t>2&gt;</w:t>
      </w:r>
      <w:r>
        <w:tab/>
        <w:t>else:</w:t>
      </w:r>
    </w:p>
    <w:p>
      <w:pPr>
        <w:pStyle w:val="B3"/>
      </w:pPr>
      <w:r>
        <w:t>3&gt;</w:t>
      </w:r>
      <w:r>
        <w:tab/>
        <w:t>consider itself not to be configured to provide its preference on the maximum aggregated bandwidth for power saving for the cell group and stop timer T346b associated with the cell group, if running;</w:t>
      </w:r>
    </w:p>
    <w:p>
      <w:pPr>
        <w:pStyle w:val="B1"/>
      </w:pPr>
      <w:r>
        <w:t>1&gt;</w:t>
      </w:r>
      <w:r>
        <w:tab/>
        <w:t xml:space="preserve">if the received </w:t>
      </w:r>
      <w:r>
        <w:rPr>
          <w:i/>
        </w:rPr>
        <w:t>otherConfig</w:t>
      </w:r>
      <w:r>
        <w:t xml:space="preserve"> includes the </w:t>
      </w:r>
      <w:r>
        <w:rPr>
          <w:i/>
        </w:rPr>
        <w:t>maxCC-PreferenceConfig</w:t>
      </w:r>
      <w:r>
        <w:t>:</w:t>
      </w:r>
    </w:p>
    <w:p>
      <w:pPr>
        <w:pStyle w:val="B2"/>
      </w:pPr>
      <w:r>
        <w:t>2&gt;</w:t>
      </w:r>
      <w:r>
        <w:tab/>
        <w:t xml:space="preserve">if </w:t>
      </w:r>
      <w:r>
        <w:rPr>
          <w:i/>
        </w:rPr>
        <w:t>maxCC-PreferenceConfig</w:t>
      </w:r>
      <w:r>
        <w:t xml:space="preserve"> is set to </w:t>
      </w:r>
      <w:r>
        <w:rPr>
          <w:i/>
        </w:rPr>
        <w:t>setup</w:t>
      </w:r>
      <w:r>
        <w:t>:</w:t>
      </w:r>
    </w:p>
    <w:p>
      <w:pPr>
        <w:pStyle w:val="B3"/>
      </w:pPr>
      <w:r>
        <w:t>3&gt;</w:t>
      </w:r>
      <w:r>
        <w:tab/>
        <w:t>consider itself to be configured to provide its preference on the maximum number of secondary component carriers for power saving for the cell group in accordance with 5.7.4;</w:t>
      </w:r>
    </w:p>
    <w:p>
      <w:pPr>
        <w:pStyle w:val="B2"/>
      </w:pPr>
      <w:r>
        <w:t>2&gt;</w:t>
      </w:r>
      <w:r>
        <w:tab/>
        <w:t>else:</w:t>
      </w:r>
    </w:p>
    <w:p>
      <w:pPr>
        <w:pStyle w:val="B3"/>
      </w:pPr>
      <w:r>
        <w:t>3&gt;</w:t>
      </w:r>
      <w:r>
        <w:tab/>
        <w:t>consider itself not to be configured to provide its preference on the maximum number of secondary component carriers for power saving for the cell group and stop timer T346c associated with the cell group, if running;</w:t>
      </w:r>
    </w:p>
    <w:p>
      <w:pPr>
        <w:pStyle w:val="B1"/>
      </w:pPr>
      <w:r>
        <w:t>1&gt;</w:t>
      </w:r>
      <w:r>
        <w:tab/>
        <w:t xml:space="preserve">if the received </w:t>
      </w:r>
      <w:r>
        <w:rPr>
          <w:i/>
        </w:rPr>
        <w:t>otherConfig</w:t>
      </w:r>
      <w:r>
        <w:t xml:space="preserve"> includes the </w:t>
      </w:r>
      <w:r>
        <w:rPr>
          <w:i/>
        </w:rPr>
        <w:t>maxMIMO-LayerPreferenceConfig</w:t>
      </w:r>
      <w:r>
        <w:t>:</w:t>
      </w:r>
    </w:p>
    <w:p>
      <w:pPr>
        <w:pStyle w:val="B2"/>
      </w:pPr>
      <w:r>
        <w:t>2&gt;</w:t>
      </w:r>
      <w:r>
        <w:tab/>
        <w:t xml:space="preserve">if </w:t>
      </w:r>
      <w:r>
        <w:rPr>
          <w:i/>
        </w:rPr>
        <w:t>maxMIMO-LayerPreferenceConfig</w:t>
      </w:r>
      <w:r>
        <w:t xml:space="preserve"> is set to </w:t>
      </w:r>
      <w:r>
        <w:rPr>
          <w:i/>
        </w:rPr>
        <w:t>setup</w:t>
      </w:r>
      <w:r>
        <w:t>:</w:t>
      </w:r>
    </w:p>
    <w:p>
      <w:pPr>
        <w:pStyle w:val="B3"/>
      </w:pPr>
      <w:r>
        <w:t>3&gt;</w:t>
      </w:r>
      <w:r>
        <w:tab/>
        <w:t>consider itself to be configured to provide its preference on the maximum number of MIMO layers for power saving for the cell group in accordance with 5.7.4;</w:t>
      </w:r>
    </w:p>
    <w:p>
      <w:pPr>
        <w:pStyle w:val="B2"/>
      </w:pPr>
      <w:r>
        <w:t>2&gt;</w:t>
      </w:r>
      <w:r>
        <w:tab/>
        <w:t>else:</w:t>
      </w:r>
    </w:p>
    <w:p>
      <w:pPr>
        <w:pStyle w:val="B3"/>
      </w:pPr>
      <w:r>
        <w:t>3&gt;</w:t>
      </w:r>
      <w:r>
        <w:tab/>
        <w:t>consider itself not to be configured to provide its preference on the maximum number of MIMO layers for power saving for the cell group and stop timer T346d associated with the cell group, if running;</w:t>
      </w:r>
    </w:p>
    <w:p>
      <w:pPr>
        <w:pStyle w:val="B1"/>
      </w:pPr>
      <w:r>
        <w:t>1&gt;</w:t>
      </w:r>
      <w:r>
        <w:tab/>
        <w:t xml:space="preserve">if the received </w:t>
      </w:r>
      <w:r>
        <w:rPr>
          <w:i/>
        </w:rPr>
        <w:t>otherConfig</w:t>
      </w:r>
      <w:r>
        <w:t xml:space="preserve"> includes the </w:t>
      </w:r>
      <w:r>
        <w:rPr>
          <w:i/>
        </w:rPr>
        <w:t>minSchedulingOffsetPreferenceConfig</w:t>
      </w:r>
      <w:r>
        <w:t>:</w:t>
      </w:r>
    </w:p>
    <w:p>
      <w:pPr>
        <w:pStyle w:val="B2"/>
      </w:pPr>
      <w:r>
        <w:t>2&gt;</w:t>
      </w:r>
      <w:r>
        <w:tab/>
        <w:t xml:space="preserve">if </w:t>
      </w:r>
      <w:r>
        <w:rPr>
          <w:i/>
        </w:rPr>
        <w:t>minSchedulingOffsetPreferenceConfig</w:t>
      </w:r>
      <w:r>
        <w:t xml:space="preserve"> is set to </w:t>
      </w:r>
      <w:r>
        <w:rPr>
          <w:i/>
        </w:rPr>
        <w:t>setup</w:t>
      </w:r>
      <w:r>
        <w:t>:</w:t>
      </w:r>
    </w:p>
    <w:p>
      <w:pPr>
        <w:pStyle w:val="B3"/>
      </w:pPr>
      <w:r>
        <w:t>3&gt;</w:t>
      </w:r>
      <w:r>
        <w:tab/>
        <w:t>consider itself to be configured to provide its preference on the minimum scheduling offset for cross-slot scheduling for power saving for the cell group in accordance with 5.7.4;</w:t>
      </w:r>
    </w:p>
    <w:p>
      <w:pPr>
        <w:pStyle w:val="B2"/>
      </w:pPr>
      <w:r>
        <w:t>2&gt;</w:t>
      </w:r>
      <w:r>
        <w:tab/>
        <w:t>else:</w:t>
      </w:r>
    </w:p>
    <w:p>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pPr>
        <w:pStyle w:val="B1"/>
      </w:pPr>
      <w:r>
        <w:t>1&gt;</w:t>
      </w:r>
      <w:r>
        <w:tab/>
        <w:t xml:space="preserve">if the received </w:t>
      </w:r>
      <w:r>
        <w:rPr>
          <w:i/>
        </w:rPr>
        <w:t>otherConfig</w:t>
      </w:r>
      <w:r>
        <w:t xml:space="preserve"> includes the </w:t>
      </w:r>
      <w:r>
        <w:rPr>
          <w:i/>
        </w:rPr>
        <w:t>releasePreferenceConfig</w:t>
      </w:r>
      <w:r>
        <w:t>:</w:t>
      </w:r>
    </w:p>
    <w:p>
      <w:pPr>
        <w:pStyle w:val="B2"/>
      </w:pPr>
      <w:r>
        <w:t>2&gt;</w:t>
      </w:r>
      <w:r>
        <w:tab/>
        <w:t xml:space="preserve">if </w:t>
      </w:r>
      <w:r>
        <w:rPr>
          <w:i/>
        </w:rPr>
        <w:t>releasePreferenceConfig</w:t>
      </w:r>
      <w:r>
        <w:t xml:space="preserve"> is set to </w:t>
      </w:r>
      <w:r>
        <w:rPr>
          <w:i/>
        </w:rPr>
        <w:t>setup</w:t>
      </w:r>
      <w:r>
        <w:t>:</w:t>
      </w:r>
    </w:p>
    <w:p>
      <w:pPr>
        <w:pStyle w:val="B3"/>
      </w:pPr>
      <w:r>
        <w:t>3&gt;</w:t>
      </w:r>
      <w:r>
        <w:tab/>
        <w:t>consider itself to be configured to provide assistance information to transition out of RRC_CONNECTED in accordance with 5.7.4;</w:t>
      </w:r>
    </w:p>
    <w:p>
      <w:pPr>
        <w:pStyle w:val="B2"/>
      </w:pPr>
      <w:r>
        <w:t>2&gt;</w:t>
      </w:r>
      <w:r>
        <w:tab/>
        <w:t>else:</w:t>
      </w:r>
    </w:p>
    <w:p>
      <w:pPr>
        <w:pStyle w:val="B3"/>
      </w:pPr>
      <w:r>
        <w:t>3&gt;</w:t>
      </w:r>
      <w:r>
        <w:tab/>
        <w:t>consider itself not to be configured to provide assistance information to transition out of RRC_CONNECTED and stop timer T346f, if running.</w:t>
      </w:r>
    </w:p>
    <w:p>
      <w:pPr>
        <w:pStyle w:val="B1"/>
      </w:pPr>
      <w:r>
        <w:t>1&gt;</w:t>
      </w:r>
      <w:r>
        <w:tab/>
        <w:t xml:space="preserve">if the received </w:t>
      </w:r>
      <w:r>
        <w:rPr>
          <w:i/>
        </w:rPr>
        <w:t>otherConfig</w:t>
      </w:r>
      <w:r>
        <w:t xml:space="preserve"> includes the </w:t>
      </w:r>
      <w:r>
        <w:rPr>
          <w:i/>
        </w:rPr>
        <w:t>obtainCommonLocation</w:t>
      </w:r>
      <w:r>
        <w:t>:</w:t>
      </w:r>
    </w:p>
    <w:p>
      <w:pPr>
        <w:pStyle w:val="B2"/>
      </w:pPr>
      <w:r>
        <w:t>2&gt;</w:t>
      </w:r>
      <w:r>
        <w:tab/>
        <w:t>include available detailed location information for any subsequent measurement report or any subsequent RLF report and SCGFailureInformation;</w:t>
      </w:r>
    </w:p>
    <w:p>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B1"/>
      </w:pPr>
      <w:r>
        <w:t>1&gt;</w:t>
      </w:r>
      <w:r>
        <w:tab/>
        <w:t xml:space="preserve">if the received </w:t>
      </w:r>
      <w:r>
        <w:rPr>
          <w:i/>
        </w:rPr>
        <w:t>otherConfig</w:t>
      </w:r>
      <w:r>
        <w:t xml:space="preserve"> includes the </w:t>
      </w:r>
      <w:r>
        <w:rPr>
          <w:i/>
        </w:rPr>
        <w:t>btNameList</w:t>
      </w:r>
      <w:r>
        <w:t>:</w:t>
      </w:r>
    </w:p>
    <w:p>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pPr>
        <w:pStyle w:val="B1"/>
      </w:pPr>
      <w:r>
        <w:t>1&gt;</w:t>
      </w:r>
      <w:r>
        <w:tab/>
        <w:t xml:space="preserve">if the received </w:t>
      </w:r>
      <w:r>
        <w:rPr>
          <w:i/>
        </w:rPr>
        <w:t>otherConfig</w:t>
      </w:r>
      <w:r>
        <w:t xml:space="preserve"> includes the </w:t>
      </w:r>
      <w:r>
        <w:rPr>
          <w:i/>
        </w:rPr>
        <w:t>wlanNameList</w:t>
      </w:r>
      <w:r>
        <w:t>:</w:t>
      </w:r>
    </w:p>
    <w:p>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pPr>
        <w:pStyle w:val="B1"/>
      </w:pPr>
      <w:r>
        <w:t>1&gt;</w:t>
      </w:r>
      <w:r>
        <w:tab/>
        <w:t xml:space="preserve">if the received </w:t>
      </w:r>
      <w:r>
        <w:rPr>
          <w:i/>
        </w:rPr>
        <w:t>otherConfig</w:t>
      </w:r>
      <w:r>
        <w:t xml:space="preserve"> includes the </w:t>
      </w:r>
      <w:r>
        <w:rPr>
          <w:i/>
        </w:rPr>
        <w:t>sensorNameList</w:t>
      </w:r>
      <w:r>
        <w:t>:</w:t>
      </w:r>
    </w:p>
    <w:p>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B1"/>
      </w:pPr>
      <w:r>
        <w:t>1&gt;</w:t>
      </w:r>
      <w:r>
        <w:tab/>
        <w:t xml:space="preserve">if the received </w:t>
      </w:r>
      <w:r>
        <w:rPr>
          <w:i/>
        </w:rPr>
        <w:t>otherConfig</w:t>
      </w:r>
      <w:r>
        <w:t xml:space="preserve"> includes the </w:t>
      </w:r>
      <w:r>
        <w:rPr>
          <w:i/>
        </w:rPr>
        <w:t>sl-AssistanceConfigNR</w:t>
      </w:r>
      <w:r>
        <w:t>:</w:t>
      </w:r>
    </w:p>
    <w:p>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pPr>
        <w:pStyle w:val="B1"/>
      </w:pPr>
      <w:r>
        <w:t>1&gt;</w:t>
      </w:r>
      <w:r>
        <w:tab/>
        <w:t xml:space="preserve">if the received </w:t>
      </w:r>
      <w:r>
        <w:rPr>
          <w:i/>
          <w:iCs/>
        </w:rPr>
        <w:t>otherConfig</w:t>
      </w:r>
      <w:r>
        <w:t xml:space="preserve"> includes the </w:t>
      </w:r>
      <w:r>
        <w:rPr>
          <w:i/>
          <w:iCs/>
        </w:rPr>
        <w:t>referenceTimePreferenceReporting</w:t>
      </w:r>
      <w:r>
        <w:t>:</w:t>
      </w:r>
    </w:p>
    <w:p>
      <w:pPr>
        <w:pStyle w:val="B2"/>
      </w:pPr>
      <w:r>
        <w:t>2&gt;</w:t>
      </w:r>
      <w:r>
        <w:tab/>
        <w:t>consider itself to be configured to provide UE reference time assistance information in accordance with 5.7.4;</w:t>
      </w:r>
    </w:p>
    <w:p>
      <w:pPr>
        <w:pStyle w:val="B1"/>
      </w:pPr>
      <w:r>
        <w:t>1&gt;</w:t>
      </w:r>
      <w:r>
        <w:tab/>
        <w:t>else:</w:t>
      </w:r>
    </w:p>
    <w:p>
      <w:pPr>
        <w:pStyle w:val="B2"/>
      </w:pPr>
      <w:r>
        <w:t>2&gt;</w:t>
      </w:r>
      <w:r>
        <w:tab/>
        <w:t>consider itself not to be configured to provide UE reference time assistance information;</w:t>
      </w:r>
    </w:p>
    <w:p>
      <w:pPr>
        <w:pStyle w:val="4"/>
      </w:pPr>
      <w:bookmarkStart w:id="287" w:name="_Toc60776786"/>
      <w:bookmarkStart w:id="288" w:name="_Toc90650658"/>
      <w:r>
        <w:rPr>
          <w:rFonts w:eastAsia="MS Mincho"/>
        </w:rPr>
        <w:t>5.3.5.10</w:t>
      </w:r>
      <w:r>
        <w:rPr>
          <w:rFonts w:eastAsia="MS Mincho"/>
        </w:rPr>
        <w:tab/>
        <w:t>MR-DC release</w:t>
      </w:r>
      <w:bookmarkEnd w:id="287"/>
      <w:bookmarkEnd w:id="288"/>
    </w:p>
    <w:p>
      <w:pPr>
        <w:rPr>
          <w:rFonts w:eastAsia="MS Mincho"/>
        </w:rPr>
      </w:pPr>
      <w:r>
        <w:t>The UE shall:</w:t>
      </w:r>
    </w:p>
    <w:p>
      <w:pPr>
        <w:pStyle w:val="B1"/>
        <w:rPr>
          <w:lang w:eastAsia="ko-KR"/>
        </w:rPr>
      </w:pPr>
      <w:r>
        <w:rPr>
          <w:lang w:eastAsia="ko-KR"/>
        </w:rPr>
        <w:t>1&gt;</w:t>
      </w:r>
      <w:r>
        <w:rPr>
          <w:lang w:eastAsia="ko-KR"/>
        </w:rPr>
        <w:tab/>
        <w:t>as a result of MR-DC release triggered by E-UTRA or NR:</w:t>
      </w:r>
    </w:p>
    <w:p>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pPr>
        <w:pStyle w:val="B2"/>
        <w:rPr>
          <w:lang w:eastAsia="ko-KR"/>
        </w:rPr>
      </w:pPr>
      <w:r>
        <w:t>2&gt;</w:t>
      </w:r>
      <w:r>
        <w:tab/>
        <w:t>if the UE is configured with NR SCG:</w:t>
      </w:r>
    </w:p>
    <w:p>
      <w:pPr>
        <w:pStyle w:val="B3"/>
      </w:pPr>
      <w:r>
        <w:t>3&gt;</w:t>
      </w:r>
      <w:r>
        <w:tab/>
        <w:t>release the SCG configuration as specified in clause 5.3.5.4;</w:t>
      </w:r>
    </w:p>
    <w:p>
      <w:pPr>
        <w:pStyle w:val="B3"/>
      </w:pPr>
      <w:r>
        <w:t>3&gt;</w:t>
      </w:r>
      <w:r>
        <w:tab/>
        <w:t xml:space="preserve">release </w:t>
      </w:r>
      <w:r>
        <w:rPr>
          <w:i/>
        </w:rPr>
        <w:t>otherConfig</w:t>
      </w:r>
      <w:r>
        <w:t xml:space="preserve"> associated with the SCG, if configured;</w:t>
      </w:r>
    </w:p>
    <w:p>
      <w:pPr>
        <w:pStyle w:val="B3"/>
      </w:pPr>
      <w:r>
        <w:t>3&gt;</w:t>
      </w:r>
      <w:r>
        <w:tab/>
        <w:t>stop timers T346a, T346b, T346c, T346d and T346e associated with the SCG, if running;</w:t>
      </w:r>
    </w:p>
    <w:p>
      <w:pPr>
        <w:pStyle w:val="B3"/>
      </w:pPr>
      <w:r>
        <w:t>3&gt;</w:t>
      </w:r>
      <w:r>
        <w:tab/>
        <w:t xml:space="preserve">release </w:t>
      </w:r>
      <w:r>
        <w:rPr>
          <w:i/>
          <w:iCs/>
        </w:rPr>
        <w:t>bap-Config</w:t>
      </w:r>
      <w:r>
        <w:t xml:space="preserve"> associated with the SCG, if configured;</w:t>
      </w:r>
    </w:p>
    <w:p>
      <w:pPr>
        <w:pStyle w:val="B3"/>
      </w:pPr>
      <w:r>
        <w:t>3&gt;</w:t>
      </w:r>
      <w:r>
        <w:tab/>
        <w:t xml:space="preserve">release </w:t>
      </w:r>
      <w:r>
        <w:rPr>
          <w:i/>
          <w:iCs/>
        </w:rPr>
        <w:t>iab-IP-AddressConfigurationList</w:t>
      </w:r>
      <w:r>
        <w:t xml:space="preserve"> associated with the SCG, if configured;</w:t>
      </w:r>
    </w:p>
    <w:p>
      <w:pPr>
        <w:pStyle w:val="B2"/>
      </w:pPr>
      <w:r>
        <w:t>2&gt;</w:t>
      </w:r>
      <w:r>
        <w:tab/>
        <w:t>else if the UE is configured with E-UTRA SCG:</w:t>
      </w:r>
    </w:p>
    <w:p>
      <w:pPr>
        <w:pStyle w:val="B3"/>
      </w:pPr>
      <w:r>
        <w:t>3&gt;</w:t>
      </w:r>
      <w:r>
        <w:tab/>
        <w:t>release the SCG configuration as specified in TS 36.331 [10], clause 5.3.10.19 to release the E-UTRA SCG;</w:t>
      </w:r>
    </w:p>
    <w:p>
      <w:pPr>
        <w:pStyle w:val="4"/>
      </w:pPr>
      <w:bookmarkStart w:id="289" w:name="_Toc60776787"/>
      <w:bookmarkStart w:id="290" w:name="_Toc90650659"/>
      <w:r>
        <w:t>5.3.5.11</w:t>
      </w:r>
      <w:r>
        <w:tab/>
        <w:t>Full configuration</w:t>
      </w:r>
      <w:bookmarkEnd w:id="289"/>
      <w:bookmarkEnd w:id="290"/>
    </w:p>
    <w:p>
      <w:r>
        <w:t>The UE shall:</w:t>
      </w:r>
    </w:p>
    <w:p>
      <w:pPr>
        <w:pStyle w:val="B1"/>
      </w:pPr>
      <w:r>
        <w:t>1&gt;</w:t>
      </w:r>
      <w:r>
        <w:tab/>
        <w:t>release/ clear all current dedicated radio configurations except for the following:</w:t>
      </w:r>
    </w:p>
    <w:p>
      <w:pPr>
        <w:pStyle w:val="B2"/>
      </w:pPr>
      <w:r>
        <w:t>-</w:t>
      </w:r>
      <w:r>
        <w:tab/>
        <w:t>the MCG C-RNTI;</w:t>
      </w:r>
    </w:p>
    <w:p>
      <w:pPr>
        <w:pStyle w:val="B2"/>
      </w:pPr>
      <w:r>
        <w:t>-</w:t>
      </w:r>
      <w:r>
        <w:tab/>
        <w:t>the AS security configurations associated with the master key;</w:t>
      </w:r>
    </w:p>
    <w:p>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pPr>
        <w:pStyle w:val="B2"/>
        <w:rPr>
          <w:rFonts w:ascii="CG Times (WN)" w:hAnsi="CG Times (WN)" w:cs="CG Times (WN)"/>
        </w:rPr>
      </w:pPr>
      <w:r>
        <w:t>-</w:t>
      </w:r>
      <w:r>
        <w:tab/>
        <w:t>the logged measurement configuration;</w:t>
      </w:r>
    </w:p>
    <w:p>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B2"/>
      </w:pPr>
      <w:r>
        <w:t>2&gt;</w:t>
      </w:r>
      <w:r>
        <w:tab/>
        <w:t>release/ clear all current common radio configurations;</w:t>
      </w:r>
    </w:p>
    <w:p>
      <w:pPr>
        <w:pStyle w:val="B2"/>
      </w:pPr>
      <w:r>
        <w:t>2&gt;</w:t>
      </w:r>
      <w:r>
        <w:tab/>
        <w:t>use the default values specified in 9.2.3 for timers T310, T311 and constants N310, N311;</w:t>
      </w:r>
    </w:p>
    <w:p>
      <w:pPr>
        <w:pStyle w:val="B1"/>
      </w:pPr>
      <w:r>
        <w:t>1&gt;</w:t>
      </w:r>
      <w:r>
        <w:tab/>
        <w:t>else (full configuration after re-establishment or during RRC resume):</w:t>
      </w:r>
    </w:p>
    <w:p>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pPr>
        <w:pStyle w:val="B1"/>
      </w:pPr>
      <w:r>
        <w:t>1&gt;</w:t>
      </w:r>
      <w:r>
        <w:tab/>
        <w:t>apply the default L1 parameter values as specified in corresponding physical layer specifications except for the following:</w:t>
      </w:r>
    </w:p>
    <w:p>
      <w:pPr>
        <w:pStyle w:val="B2"/>
      </w:pPr>
      <w:r>
        <w:t>-</w:t>
      </w:r>
      <w:r>
        <w:tab/>
        <w:t xml:space="preserve">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 xml:space="preserve">for each </w:t>
      </w:r>
      <w:r>
        <w:rPr>
          <w:i/>
        </w:rPr>
        <w:t>srb-Identity</w:t>
      </w:r>
      <w:r>
        <w:t xml:space="preserve"> value included in the </w:t>
      </w:r>
      <w:r>
        <w:rPr>
          <w:i/>
        </w:rPr>
        <w:t xml:space="preserve">srb-ToAddModList </w:t>
      </w:r>
      <w:r>
        <w:t>(SRB reconfiguration):</w:t>
      </w:r>
    </w:p>
    <w:p>
      <w:pPr>
        <w:pStyle w:val="B2"/>
      </w:pPr>
      <w:r>
        <w:t>2&gt;</w:t>
      </w:r>
      <w:r>
        <w:tab/>
        <w:t>establish an RLC entity for the corresponding SRB;</w:t>
      </w:r>
    </w:p>
    <w:p>
      <w:pPr>
        <w:pStyle w:val="B2"/>
      </w:pPr>
      <w:r>
        <w:t>2&gt;</w:t>
      </w:r>
      <w:r>
        <w:tab/>
        <w:t>apply the default SRB configuration defined in 9.2.1 for the corresponding SRB;</w:t>
      </w:r>
    </w:p>
    <w:p>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pPr>
        <w:pStyle w:val="B1"/>
      </w:pPr>
      <w:r>
        <w:t>1&gt;</w:t>
      </w:r>
      <w:r>
        <w:tab/>
        <w:t xml:space="preserve">for each </w:t>
      </w:r>
      <w:r>
        <w:rPr>
          <w:i/>
        </w:rPr>
        <w:t>pdu-Session</w:t>
      </w:r>
      <w:r>
        <w:t xml:space="preserve"> that is part of the current UE configuration:</w:t>
      </w:r>
    </w:p>
    <w:p>
      <w:pPr>
        <w:pStyle w:val="B2"/>
      </w:pPr>
      <w:r>
        <w:t>2&gt;</w:t>
      </w:r>
      <w:r>
        <w:tab/>
        <w:t>release the SDAP entity (clause 5.1.2 in TS 37.324 [24]);</w:t>
      </w:r>
    </w:p>
    <w:p>
      <w:pPr>
        <w:pStyle w:val="B2"/>
      </w:pPr>
      <w:r>
        <w:t>2&gt;</w:t>
      </w:r>
      <w:r>
        <w:tab/>
        <w:t xml:space="preserve">release each DRB associated to the </w:t>
      </w:r>
      <w:r>
        <w:rPr>
          <w:i/>
        </w:rPr>
        <w:t>pdu-Session</w:t>
      </w:r>
      <w:r>
        <w:t xml:space="preserve"> as specified in 5.3.5.6.4;</w:t>
      </w:r>
    </w:p>
    <w:p>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B2"/>
        <w:rPr>
          <w:lang w:eastAsia="zh-CN"/>
        </w:rPr>
      </w:pPr>
      <w:r>
        <w:t>2&gt;</w:t>
      </w:r>
      <w:r>
        <w:tab/>
        <w:t>if the procedure was triggered due to</w:t>
      </w:r>
      <w:r>
        <w:rPr>
          <w:lang w:eastAsia="zh-CN"/>
        </w:rPr>
        <w:t xml:space="preserve"> reconfiguration with sync:</w:t>
      </w:r>
    </w:p>
    <w:p>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B2"/>
      </w:pPr>
      <w:r>
        <w:t>2&gt;</w:t>
      </w:r>
      <w:r>
        <w:tab/>
        <w:t>else:</w:t>
      </w:r>
    </w:p>
    <w:p>
      <w:pPr>
        <w:pStyle w:val="B3"/>
      </w:pPr>
      <w:r>
        <w:t>3&gt;</w:t>
      </w:r>
      <w:r>
        <w:tab/>
        <w:t xml:space="preserve">indicate the release of the user plane resources for the </w:t>
      </w:r>
      <w:r>
        <w:rPr>
          <w:i/>
        </w:rPr>
        <w:t>pdu-Session</w:t>
      </w:r>
      <w:r>
        <w:t xml:space="preserve"> to upper layers </w:t>
      </w:r>
      <w:r>
        <w:rPr>
          <w:lang w:eastAsia="zh-CN"/>
        </w:rPr>
        <w:t>immediately</w:t>
      </w:r>
      <w:r>
        <w:t>;</w:t>
      </w:r>
    </w:p>
    <w:p>
      <w:pPr>
        <w:pStyle w:val="4"/>
      </w:pPr>
      <w:bookmarkStart w:id="291" w:name="_Toc60776788"/>
      <w:bookmarkStart w:id="292" w:name="_Toc90650660"/>
      <w:r>
        <w:t>5.3.5.12</w:t>
      </w:r>
      <w:r>
        <w:tab/>
        <w:t>BAP configuration</w:t>
      </w:r>
      <w:bookmarkEnd w:id="291"/>
      <w:bookmarkEnd w:id="292"/>
    </w:p>
    <w:p>
      <w:pPr>
        <w:rPr>
          <w:lang w:eastAsia="zh-CN"/>
        </w:rPr>
      </w:pPr>
      <w:r>
        <w:rPr>
          <w:lang w:eastAsia="zh-CN"/>
        </w:rPr>
        <w:t>The IAB-MT shall:</w:t>
      </w:r>
    </w:p>
    <w:p>
      <w:pPr>
        <w:pStyle w:val="B1"/>
      </w:pPr>
      <w:r>
        <w:t>1&gt;</w:t>
      </w:r>
      <w:r>
        <w:tab/>
        <w:t xml:space="preserve">if the </w:t>
      </w:r>
      <w:r>
        <w:rPr>
          <w:i/>
          <w:iCs/>
        </w:rPr>
        <w:t xml:space="preserve">bap-Config </w:t>
      </w:r>
      <w:r>
        <w:t xml:space="preserve">is set to </w:t>
      </w:r>
      <w:r>
        <w:rPr>
          <w:i/>
          <w:iCs/>
        </w:rPr>
        <w:t>setup</w:t>
      </w:r>
      <w:r>
        <w:t>:</w:t>
      </w:r>
    </w:p>
    <w:p>
      <w:pPr>
        <w:pStyle w:val="B2"/>
      </w:pPr>
      <w:r>
        <w:t>2&gt;</w:t>
      </w:r>
      <w:r>
        <w:tab/>
        <w:t>if no BAP entity is established:</w:t>
      </w:r>
    </w:p>
    <w:p>
      <w:pPr>
        <w:pStyle w:val="B3"/>
      </w:pPr>
      <w:r>
        <w:t>3&gt;</w:t>
      </w:r>
      <w:r>
        <w:tab/>
        <w:t>establish a BAP entity as specified in TS 38.340 [47];</w:t>
      </w:r>
    </w:p>
    <w:p>
      <w:pPr>
        <w:pStyle w:val="B2"/>
      </w:pPr>
      <w:r>
        <w:t>2&gt;</w:t>
      </w:r>
      <w:r>
        <w:tab/>
      </w:r>
      <w:r>
        <w:rPr>
          <w:rFonts w:eastAsia="宋体"/>
        </w:rPr>
        <w:t xml:space="preserve">if </w:t>
      </w:r>
      <w:r>
        <w:rPr>
          <w:i/>
          <w:iCs/>
        </w:rPr>
        <w:t>bap-address</w:t>
      </w:r>
      <w:r>
        <w:rPr>
          <w:rFonts w:eastAsia="宋体"/>
        </w:rPr>
        <w:t xml:space="preserve"> is included:</w:t>
      </w:r>
    </w:p>
    <w:p>
      <w:pPr>
        <w:pStyle w:val="B3"/>
      </w:pPr>
      <w:r>
        <w:t>3&gt;</w:t>
      </w:r>
      <w:r>
        <w:tab/>
        <w:t xml:space="preserve">configure the BAP entity to use the </w:t>
      </w:r>
      <w:r>
        <w:rPr>
          <w:i/>
        </w:rPr>
        <w:t>bap-Address</w:t>
      </w:r>
      <w:r>
        <w:t xml:space="preserve"> as this node's BAP address;</w:t>
      </w:r>
    </w:p>
    <w:p>
      <w:pPr>
        <w:pStyle w:val="B2"/>
      </w:pPr>
      <w:r>
        <w:t>2&gt;</w:t>
      </w:r>
      <w:r>
        <w:tab/>
        <w:t xml:space="preserve">if </w:t>
      </w:r>
      <w:r>
        <w:rPr>
          <w:i/>
          <w:iCs/>
        </w:rPr>
        <w:t>defaultUL-BAP-RoutingID</w:t>
      </w:r>
      <w:r>
        <w:t xml:space="preserve"> is included:</w:t>
      </w:r>
    </w:p>
    <w:p>
      <w:pPr>
        <w:pStyle w:val="B3"/>
      </w:pPr>
      <w:r>
        <w:t>3&gt;</w:t>
      </w:r>
      <w:r>
        <w:tab/>
        <w:t>configure the BAP entity to apply the default UL BAP routing ID according to the configuration;</w:t>
      </w:r>
    </w:p>
    <w:p>
      <w:pPr>
        <w:pStyle w:val="B2"/>
      </w:pPr>
      <w:r>
        <w:t>2&gt;</w:t>
      </w:r>
      <w:r>
        <w:tab/>
        <w:t xml:space="preserve">if </w:t>
      </w:r>
      <w:r>
        <w:rPr>
          <w:i/>
          <w:iCs/>
        </w:rPr>
        <w:t>defaultUL-BH-RLC-Channel</w:t>
      </w:r>
      <w:r>
        <w:t xml:space="preserve"> is included</w:t>
      </w:r>
    </w:p>
    <w:p>
      <w:pPr>
        <w:pStyle w:val="B3"/>
      </w:pPr>
      <w:r>
        <w:t>3&gt;</w:t>
      </w:r>
      <w:r>
        <w:tab/>
        <w:t xml:space="preserve">configure the BAP entity to apply the default UL </w:t>
      </w:r>
      <w:r>
        <w:rPr>
          <w:rFonts w:eastAsia="宋体"/>
          <w:lang w:eastAsia="zh-CN"/>
        </w:rPr>
        <w:t>BH RLC channel</w:t>
      </w:r>
      <w:r>
        <w:t xml:space="preserve"> according to the configuration;</w:t>
      </w:r>
    </w:p>
    <w:p>
      <w:pPr>
        <w:pStyle w:val="B2"/>
      </w:pPr>
      <w:r>
        <w:t>2&gt;</w:t>
      </w:r>
      <w:r>
        <w:tab/>
        <w:t xml:space="preserve">if </w:t>
      </w:r>
      <w:r>
        <w:rPr>
          <w:i/>
          <w:iCs/>
        </w:rPr>
        <w:t>flowControlFeedbackType</w:t>
      </w:r>
      <w:r>
        <w:t xml:space="preserve"> is included:</w:t>
      </w:r>
    </w:p>
    <w:p>
      <w:pPr>
        <w:pStyle w:val="B3"/>
      </w:pPr>
      <w:r>
        <w:t>3&gt;</w:t>
      </w:r>
      <w:r>
        <w:tab/>
        <w:t>configure the BAP entity to apply the flow control feedback according to the configuration;</w:t>
      </w:r>
    </w:p>
    <w:p>
      <w:pPr>
        <w:pStyle w:val="B1"/>
      </w:pPr>
      <w:r>
        <w:t>1&gt;</w:t>
      </w:r>
      <w:r>
        <w:tab/>
        <w:t xml:space="preserve">if the </w:t>
      </w:r>
      <w:r>
        <w:rPr>
          <w:i/>
          <w:iCs/>
        </w:rPr>
        <w:t xml:space="preserve">bap-Config </w:t>
      </w:r>
      <w:r>
        <w:t xml:space="preserve">is set to </w:t>
      </w:r>
      <w:r>
        <w:rPr>
          <w:i/>
          <w:iCs/>
        </w:rPr>
        <w:t>release</w:t>
      </w:r>
      <w:r>
        <w:t>:</w:t>
      </w:r>
    </w:p>
    <w:p>
      <w:pPr>
        <w:pStyle w:val="B2"/>
      </w:pPr>
      <w:r>
        <w:t>2&gt;</w:t>
      </w:r>
      <w:r>
        <w:tab/>
        <w:t>release the BAP entity as specified in TS 38.340 [47].</w:t>
      </w:r>
    </w:p>
    <w:p>
      <w:pPr>
        <w:pStyle w:val="4"/>
        <w:rPr>
          <w:lang w:eastAsia="zh-CN"/>
        </w:rPr>
      </w:pPr>
      <w:bookmarkStart w:id="293" w:name="_Toc60776789"/>
      <w:bookmarkStart w:id="294" w:name="_Toc90650661"/>
      <w:r>
        <w:rPr>
          <w:lang w:eastAsia="zh-CN"/>
        </w:rPr>
        <w:t>5.3.5.12a</w:t>
      </w:r>
      <w:r>
        <w:rPr>
          <w:lang w:eastAsia="zh-CN"/>
        </w:rPr>
        <w:tab/>
        <w:t>IAB Other Configuration</w:t>
      </w:r>
      <w:bookmarkEnd w:id="293"/>
      <w:bookmarkEnd w:id="294"/>
    </w:p>
    <w:p>
      <w:pPr>
        <w:pStyle w:val="5"/>
      </w:pPr>
      <w:bookmarkStart w:id="295" w:name="_Toc60776790"/>
      <w:bookmarkStart w:id="296" w:name="_Toc90650662"/>
      <w:r>
        <w:t>5.3.5.12a.1</w:t>
      </w:r>
      <w:r>
        <w:tab/>
        <w:t>IP address management</w:t>
      </w:r>
      <w:bookmarkEnd w:id="295"/>
      <w:bookmarkEnd w:id="296"/>
    </w:p>
    <w:p>
      <w:pPr>
        <w:pStyle w:val="6"/>
      </w:pPr>
      <w:bookmarkStart w:id="297" w:name="_Toc60776791"/>
      <w:bookmarkStart w:id="298" w:name="_Toc90650663"/>
      <w:r>
        <w:t>5.</w:t>
      </w:r>
      <w:r>
        <w:rPr>
          <w:lang w:eastAsia="zh-CN"/>
        </w:rPr>
        <w:t>3</w:t>
      </w:r>
      <w:r>
        <w:t>.5.12a.1.</w:t>
      </w:r>
      <w:r>
        <w:rPr>
          <w:lang w:eastAsia="zh-CN"/>
        </w:rPr>
        <w:t>1</w:t>
      </w:r>
      <w:r>
        <w:rPr>
          <w:lang w:eastAsia="zh-CN"/>
        </w:rPr>
        <w:tab/>
      </w:r>
      <w:r>
        <w:t>IP Address Release</w:t>
      </w:r>
      <w:bookmarkEnd w:id="297"/>
      <w:bookmarkEnd w:id="298"/>
    </w:p>
    <w:p>
      <w:pPr>
        <w:rPr>
          <w:lang w:eastAsia="zh-CN"/>
        </w:rPr>
      </w:pPr>
      <w:r>
        <w:rPr>
          <w:lang w:eastAsia="zh-CN"/>
        </w:rPr>
        <w:t>The IAB-MT shall:</w:t>
      </w:r>
    </w:p>
    <w:p>
      <w:pPr>
        <w:pStyle w:val="B1"/>
      </w:pPr>
      <w:r>
        <w:rPr>
          <w:lang w:eastAsia="zh-CN"/>
        </w:rPr>
        <w:t>1&gt;</w:t>
      </w:r>
      <w:r>
        <w:rPr>
          <w:lang w:eastAsia="zh-CN"/>
        </w:rPr>
        <w:tab/>
        <w:t xml:space="preserve">if the release is triggered by reception of the </w:t>
      </w:r>
      <w:r>
        <w:rPr>
          <w:i/>
        </w:rPr>
        <w:t>iab-IP-AddressToReleaseList</w:t>
      </w:r>
      <w:r>
        <w:t>:</w:t>
      </w:r>
    </w:p>
    <w:p>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pPr>
        <w:pStyle w:val="B3"/>
      </w:pPr>
      <w:r>
        <w:t>3&gt;</w:t>
      </w:r>
      <w:r>
        <w:tab/>
        <w:t xml:space="preserve">release the corresponding </w:t>
      </w:r>
      <w:r>
        <w:rPr>
          <w:i/>
        </w:rPr>
        <w:t>IAB-IP-AddressConfiguration</w:t>
      </w:r>
      <w:r>
        <w:t>.</w:t>
      </w:r>
    </w:p>
    <w:p>
      <w:pPr>
        <w:pStyle w:val="6"/>
      </w:pPr>
      <w:bookmarkStart w:id="299" w:name="_Toc60776792"/>
      <w:bookmarkStart w:id="300" w:name="_Toc90650664"/>
      <w:r>
        <w:t>5.</w:t>
      </w:r>
      <w:r>
        <w:rPr>
          <w:lang w:eastAsia="zh-CN"/>
        </w:rPr>
        <w:t>3</w:t>
      </w:r>
      <w:r>
        <w:t>.5.12a.1.</w:t>
      </w:r>
      <w:r>
        <w:rPr>
          <w:lang w:eastAsia="zh-CN"/>
        </w:rPr>
        <w:t>2</w:t>
      </w:r>
      <w:r>
        <w:rPr>
          <w:lang w:eastAsia="zh-CN"/>
        </w:rPr>
        <w:tab/>
      </w:r>
      <w:r>
        <w:t>IP Address Addition/Modification</w:t>
      </w:r>
      <w:bookmarkEnd w:id="299"/>
      <w:bookmarkEnd w:id="300"/>
    </w:p>
    <w:p>
      <w:pPr>
        <w:rPr>
          <w:lang w:eastAsia="zh-CN"/>
        </w:rPr>
      </w:pPr>
      <w:r>
        <w:rPr>
          <w:lang w:eastAsia="zh-CN"/>
        </w:rPr>
        <w:t>The IAB-MT shall:</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B2"/>
      </w:pPr>
      <w:r>
        <w:t>2&gt;</w:t>
      </w:r>
      <w:r>
        <w:tab/>
        <w:t xml:space="preserve">add the IP address indicated in </w:t>
      </w:r>
      <w:r>
        <w:rPr>
          <w:i/>
        </w:rPr>
        <w:t>iab-IP-Address</w:t>
      </w:r>
      <w:r>
        <w:t xml:space="preserve">, corresponding to the </w:t>
      </w:r>
      <w:r>
        <w:rPr>
          <w:i/>
        </w:rPr>
        <w:t>iab-IP-AddressIndex.</w:t>
      </w:r>
    </w:p>
    <w:p>
      <w:pPr>
        <w:pStyle w:val="B2"/>
      </w:pPr>
      <w:r>
        <w:t>2&gt;</w:t>
      </w:r>
      <w:r>
        <w:tab/>
        <w:t xml:space="preserve">if added IP address is </w:t>
      </w:r>
      <w:r>
        <w:rPr>
          <w:i/>
        </w:rPr>
        <w:t>iPv4-Address</w:t>
      </w:r>
      <w:r>
        <w:t>:</w:t>
      </w:r>
    </w:p>
    <w:p>
      <w:pPr>
        <w:pStyle w:val="B3"/>
        <w:rPr>
          <w:i/>
        </w:rPr>
      </w:pPr>
      <w:r>
        <w:t>3&gt;</w:t>
      </w:r>
      <w:r>
        <w:tab/>
        <w:t xml:space="preserve">if </w:t>
      </w:r>
      <w:r>
        <w:rPr>
          <w:i/>
        </w:rPr>
        <w:t xml:space="preserve">iab-IP-Usage </w:t>
      </w:r>
      <w:r>
        <w:t xml:space="preserve">is set to </w:t>
      </w:r>
      <w:r>
        <w:rPr>
          <w:i/>
        </w:rPr>
        <w:t>f1-C:</w:t>
      </w:r>
    </w:p>
    <w:p>
      <w:pPr>
        <w:pStyle w:val="B4"/>
      </w:pPr>
      <w:r>
        <w:t>4&gt;</w:t>
      </w:r>
      <w:r>
        <w:tab/>
        <w:t xml:space="preserve">store the received IPv4 address for F1-C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f1-U</w:t>
      </w:r>
      <w:r>
        <w:t>:</w:t>
      </w:r>
    </w:p>
    <w:p>
      <w:pPr>
        <w:pStyle w:val="B4"/>
      </w:pPr>
      <w:r>
        <w:t>4&gt;</w:t>
      </w:r>
      <w:r>
        <w:tab/>
        <w:t xml:space="preserve">store the received IPv4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IPv4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IPv4 address for all traffic together with the IAB-donor-DU BAP address corresponding to the </w:t>
      </w:r>
      <w:r>
        <w:rPr>
          <w:i/>
        </w:rPr>
        <w:t>iab-IP-AddressIndex</w:t>
      </w:r>
      <w:r>
        <w:t>.</w:t>
      </w:r>
    </w:p>
    <w:p>
      <w:pPr>
        <w:pStyle w:val="B2"/>
      </w:pPr>
      <w:r>
        <w:t>2&gt;</w:t>
      </w:r>
      <w:r>
        <w:tab/>
        <w:t xml:space="preserve">else if </w:t>
      </w:r>
      <w:r>
        <w:rPr>
          <w:i/>
        </w:rPr>
        <w:t>iPv6-Address</w:t>
      </w:r>
      <w:r>
        <w:t xml:space="preserve"> is included:</w:t>
      </w:r>
    </w:p>
    <w:p>
      <w:pPr>
        <w:pStyle w:val="B3"/>
      </w:pPr>
      <w:r>
        <w:t>3&gt;</w:t>
      </w:r>
      <w:r>
        <w:tab/>
        <w:t xml:space="preserve">if </w:t>
      </w:r>
      <w:r>
        <w:rPr>
          <w:i/>
        </w:rPr>
        <w:t>iab-IP-Usage</w:t>
      </w:r>
      <w:r>
        <w:t xml:space="preserve"> is set to </w:t>
      </w:r>
      <w:r>
        <w:rPr>
          <w:i/>
        </w:rPr>
        <w:t>f1-C</w:t>
      </w:r>
      <w:r>
        <w:t>:</w:t>
      </w:r>
    </w:p>
    <w:p>
      <w:pPr>
        <w:pStyle w:val="B4"/>
      </w:pPr>
      <w:r>
        <w:t>4&gt;</w:t>
      </w:r>
      <w:r>
        <w:tab/>
        <w:t xml:space="preserve">store the received IPv6 address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IPv6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for all traffic together with the IAB-donor-DU BAP address corresponding to the </w:t>
      </w:r>
      <w:r>
        <w:rPr>
          <w:i/>
        </w:rPr>
        <w:t>iab-IP-AddressIndex</w:t>
      </w:r>
      <w:r>
        <w:t>.</w:t>
      </w:r>
    </w:p>
    <w:p>
      <w:pPr>
        <w:pStyle w:val="B2"/>
      </w:pPr>
      <w:r>
        <w:t>2&gt;</w:t>
      </w:r>
      <w:r>
        <w:tab/>
        <w:t xml:space="preserve">else if </w:t>
      </w:r>
      <w:r>
        <w:rPr>
          <w:i/>
          <w:iCs/>
        </w:rPr>
        <w:t>iPv6-Prefix</w:t>
      </w:r>
      <w:r>
        <w:t xml:space="preserve"> is included in </w:t>
      </w:r>
      <w:r>
        <w:rPr>
          <w:i/>
          <w:iCs/>
        </w:rPr>
        <w:t>iab-IP-AddressToAddModList</w:t>
      </w:r>
      <w:r>
        <w:t>:</w:t>
      </w:r>
    </w:p>
    <w:p>
      <w:pPr>
        <w:pStyle w:val="B3"/>
      </w:pPr>
      <w:r>
        <w:t>3&gt;</w:t>
      </w:r>
      <w:r>
        <w:tab/>
        <w:t xml:space="preserve">if </w:t>
      </w:r>
      <w:r>
        <w:rPr>
          <w:i/>
        </w:rPr>
        <w:t>iab-IP-Usage</w:t>
      </w:r>
      <w:r>
        <w:t xml:space="preserve"> is set to </w:t>
      </w:r>
      <w:r>
        <w:rPr>
          <w:i/>
        </w:rPr>
        <w:t>f1-C</w:t>
      </w:r>
      <w:r>
        <w:t>:</w:t>
      </w:r>
    </w:p>
    <w:p>
      <w:pPr>
        <w:pStyle w:val="B4"/>
      </w:pPr>
      <w:r>
        <w:t>4&gt;</w:t>
      </w:r>
      <w:r>
        <w:tab/>
        <w:t xml:space="preserve">store the received IPv6 address prefix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prefix for F1-U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non-F1</w:t>
      </w:r>
      <w:r>
        <w:t>:</w:t>
      </w:r>
    </w:p>
    <w:p>
      <w:pPr>
        <w:pStyle w:val="B4"/>
      </w:pPr>
      <w:r>
        <w:t>4&gt;</w:t>
      </w:r>
      <w:r>
        <w:tab/>
        <w:t xml:space="preserve">store the received IPv6 address prefix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prefix for all traffic together with the IAB-donor-DU BAP address corresponding to the </w:t>
      </w:r>
      <w:r>
        <w:rPr>
          <w:i/>
        </w:rPr>
        <w:t>iab-IP-AddressIndex</w:t>
      </w:r>
      <w:r>
        <w:t>.</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4"/>
        <w:rPr>
          <w:rFonts w:eastAsia="MS Mincho"/>
        </w:rPr>
      </w:pPr>
      <w:bookmarkStart w:id="301" w:name="_Toc60776793"/>
      <w:bookmarkStart w:id="302" w:name="_Toc90650665"/>
      <w:r>
        <w:rPr>
          <w:rFonts w:eastAsia="MS Mincho"/>
        </w:rPr>
        <w:t>5.3.5.13</w:t>
      </w:r>
      <w:r>
        <w:rPr>
          <w:rFonts w:eastAsia="MS Mincho"/>
        </w:rPr>
        <w:tab/>
        <w:t>Conditional Reconfiguration</w:t>
      </w:r>
      <w:bookmarkEnd w:id="301"/>
      <w:bookmarkEnd w:id="302"/>
    </w:p>
    <w:p>
      <w:pPr>
        <w:pStyle w:val="5"/>
        <w:rPr>
          <w:rFonts w:eastAsia="MS Mincho"/>
        </w:rPr>
      </w:pPr>
      <w:bookmarkStart w:id="303" w:name="_Toc60776794"/>
      <w:bookmarkStart w:id="304" w:name="_Toc90650666"/>
      <w:r>
        <w:rPr>
          <w:rFonts w:eastAsia="MS Mincho"/>
        </w:rPr>
        <w:t>5.3.5.13.1</w:t>
      </w:r>
      <w:r>
        <w:rPr>
          <w:rFonts w:eastAsia="MS Mincho"/>
        </w:rPr>
        <w:tab/>
        <w:t>General</w:t>
      </w:r>
      <w:bookmarkEnd w:id="303"/>
      <w:bookmarkEnd w:id="304"/>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B1"/>
      </w:pPr>
      <w:r>
        <w:t>1&gt;</w:t>
      </w:r>
      <w:r>
        <w:tab/>
        <w:t xml:space="preserve">if the </w:t>
      </w:r>
      <w:r>
        <w:rPr>
          <w:i/>
        </w:rPr>
        <w:t xml:space="preserve">ConditionalReconfiguration </w:t>
      </w:r>
      <w:r>
        <w:t xml:space="preserve">contains the </w:t>
      </w:r>
      <w:r>
        <w:rPr>
          <w:i/>
        </w:rPr>
        <w:t>condReconfigToRemoveList</w:t>
      </w:r>
      <w:r>
        <w:t>:</w:t>
      </w:r>
    </w:p>
    <w:p>
      <w:pPr>
        <w:pStyle w:val="B2"/>
      </w:pPr>
      <w:r>
        <w:t>2&gt;</w:t>
      </w:r>
      <w:r>
        <w:tab/>
        <w:t>perform conditional reconfiguration removal procedure as specified in 5.3.5.13.2;</w:t>
      </w:r>
    </w:p>
    <w:p>
      <w:pPr>
        <w:pStyle w:val="B1"/>
      </w:pPr>
      <w:r>
        <w:t>1&gt;</w:t>
      </w:r>
      <w:r>
        <w:tab/>
        <w:t xml:space="preserve">if the </w:t>
      </w:r>
      <w:r>
        <w:rPr>
          <w:i/>
        </w:rPr>
        <w:t xml:space="preserve">ConditionalReconfiguration </w:t>
      </w:r>
      <w:r>
        <w:t xml:space="preserve">contains the </w:t>
      </w:r>
      <w:r>
        <w:rPr>
          <w:i/>
        </w:rPr>
        <w:t>condReconfigToAddModList</w:t>
      </w:r>
      <w:r>
        <w:t>:</w:t>
      </w:r>
    </w:p>
    <w:p>
      <w:pPr>
        <w:pStyle w:val="B2"/>
      </w:pPr>
      <w:r>
        <w:t>2&gt;</w:t>
      </w:r>
      <w:r>
        <w:tab/>
        <w:t>perform conditional reconfiguration addition/modification as specified in 5.3.5.13.3;</w:t>
      </w:r>
    </w:p>
    <w:p>
      <w:pPr>
        <w:pStyle w:val="5"/>
        <w:rPr>
          <w:rFonts w:eastAsia="MS Mincho"/>
        </w:rPr>
      </w:pPr>
      <w:bookmarkStart w:id="305" w:name="_Toc60776795"/>
      <w:bookmarkStart w:id="306" w:name="_Toc90650667"/>
      <w:r>
        <w:rPr>
          <w:rFonts w:eastAsia="MS Mincho"/>
        </w:rPr>
        <w:t>5.3.5.13.2</w:t>
      </w:r>
      <w:r>
        <w:rPr>
          <w:rFonts w:eastAsia="MS Mincho"/>
        </w:rPr>
        <w:tab/>
        <w:t>Conditional reconfiguration removal</w:t>
      </w:r>
      <w:bookmarkEnd w:id="305"/>
      <w:bookmarkEnd w:id="306"/>
    </w:p>
    <w:p>
      <w:pPr>
        <w:rPr>
          <w:rFonts w:eastAsia="MS Mincho"/>
        </w:rPr>
      </w:pPr>
      <w:r>
        <w:t>The UE shall:</w:t>
      </w:r>
    </w:p>
    <w:p>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B2"/>
      </w:pPr>
      <w:r>
        <w:t>2&gt;</w:t>
      </w:r>
      <w:r>
        <w:tab/>
        <w:t xml:space="preserve">remove the entry with the matching </w:t>
      </w:r>
      <w:r>
        <w:rPr>
          <w:i/>
        </w:rPr>
        <w:t>condReconfigId</w:t>
      </w:r>
      <w:r>
        <w:t xml:space="preserve"> from the </w:t>
      </w:r>
      <w:r>
        <w:rPr>
          <w:i/>
        </w:rPr>
        <w:t>VarConditionalReconfig</w:t>
      </w:r>
      <w:r>
        <w:t>;</w:t>
      </w:r>
    </w:p>
    <w:p>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5"/>
        <w:rPr>
          <w:rFonts w:eastAsia="MS Mincho"/>
        </w:rPr>
      </w:pPr>
      <w:bookmarkStart w:id="307" w:name="_Toc60776796"/>
      <w:bookmarkStart w:id="308" w:name="_Toc90650668"/>
      <w:r>
        <w:rPr>
          <w:rFonts w:eastAsia="MS Mincho"/>
        </w:rPr>
        <w:t>5.3.5.13.3</w:t>
      </w:r>
      <w:r>
        <w:rPr>
          <w:rFonts w:eastAsia="MS Mincho"/>
        </w:rPr>
        <w:tab/>
        <w:t>Conditional reconfiguration addition/modification</w:t>
      </w:r>
      <w:bookmarkEnd w:id="307"/>
      <w:bookmarkEnd w:id="308"/>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B2"/>
      </w:pPr>
      <w:r>
        <w:t>2&gt;</w:t>
      </w:r>
      <w:r>
        <w:tab/>
        <w:t xml:space="preserve">if the entry in </w:t>
      </w:r>
      <w:r>
        <w:rPr>
          <w:i/>
          <w:iCs/>
        </w:rPr>
        <w:t>condReconfigToAddModList</w:t>
      </w:r>
      <w:r>
        <w:t xml:space="preserve"> includes an </w:t>
      </w:r>
      <w:r>
        <w:rPr>
          <w:i/>
          <w:iCs/>
        </w:rPr>
        <w:t>condExecutionCond</w:t>
      </w:r>
      <w:ins w:id="309" w:author="CPAC R2-2201817" w:date="2022-02-18T16:15:00Z">
        <w:r>
          <w:rPr>
            <w:iCs/>
          </w:rPr>
          <w:t xml:space="preserve"> or </w:t>
        </w:r>
        <w:r>
          <w:rPr>
            <w:i/>
            <w:iCs/>
          </w:rPr>
          <w:t>condExecutionCondSN</w:t>
        </w:r>
      </w:ins>
      <w:r>
        <w:t>;</w:t>
      </w:r>
    </w:p>
    <w:p>
      <w:pPr>
        <w:pStyle w:val="B3"/>
      </w:pPr>
      <w:r>
        <w:t>3&gt;</w:t>
      </w:r>
      <w:r>
        <w:tab/>
        <w:t xml:space="preserve">replace </w:t>
      </w:r>
      <w:r>
        <w:rPr>
          <w:i/>
        </w:rPr>
        <w:t>condExecutionCond</w:t>
      </w:r>
      <w:r>
        <w:t xml:space="preserve"> </w:t>
      </w:r>
      <w:ins w:id="310" w:author="CPAC R2-2201817" w:date="2022-02-18T16:15:00Z">
        <w:r>
          <w:t xml:space="preserve">or </w:t>
        </w:r>
        <w:r>
          <w:rPr>
            <w:i/>
          </w:rPr>
          <w:t>condExecutionCondSN</w:t>
        </w:r>
        <w:r>
          <w:t xml:space="preserve"> </w:t>
        </w:r>
      </w:ins>
      <w:r>
        <w:t xml:space="preserve">within the </w:t>
      </w:r>
      <w:r>
        <w:rPr>
          <w:i/>
        </w:rPr>
        <w:t>VarConditionalReconfig</w:t>
      </w:r>
      <w:r>
        <w:t xml:space="preserve"> with the value received for this </w:t>
      </w:r>
      <w:r>
        <w:rPr>
          <w:i/>
        </w:rPr>
        <w:t>condReconfigId</w:t>
      </w:r>
      <w:r>
        <w:t>;</w:t>
      </w:r>
    </w:p>
    <w:p>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B1"/>
      </w:pPr>
      <w:r>
        <w:t>1&gt;</w:t>
      </w:r>
      <w:r>
        <w:tab/>
        <w:t>else:</w:t>
      </w:r>
    </w:p>
    <w:p>
      <w:pPr>
        <w:pStyle w:val="B2"/>
      </w:pPr>
      <w:r>
        <w:t>2&gt;</w:t>
      </w:r>
      <w:r>
        <w:tab/>
        <w:t xml:space="preserve">add a new entry for this </w:t>
      </w:r>
      <w:r>
        <w:rPr>
          <w:i/>
        </w:rPr>
        <w:t>condReconfigId</w:t>
      </w:r>
      <w:r>
        <w:t xml:space="preserve"> within the </w:t>
      </w:r>
      <w:r>
        <w:rPr>
          <w:i/>
        </w:rPr>
        <w:t>VarConditionalReconfig</w:t>
      </w:r>
      <w:r>
        <w:t>;</w:t>
      </w:r>
    </w:p>
    <w:p>
      <w:pPr>
        <w:pStyle w:val="B1"/>
      </w:pPr>
      <w:r>
        <w:t>1&gt;</w:t>
      </w:r>
      <w:r>
        <w:tab/>
        <w:t>perform conditional reconfiguration evaluation as specified in 5.3.5.13.4;</w:t>
      </w:r>
    </w:p>
    <w:p>
      <w:pPr>
        <w:pStyle w:val="5"/>
        <w:rPr>
          <w:rFonts w:eastAsia="MS Mincho"/>
        </w:rPr>
      </w:pPr>
      <w:bookmarkStart w:id="311" w:name="_Toc60776797"/>
      <w:bookmarkStart w:id="312" w:name="_Toc90650669"/>
      <w:r>
        <w:rPr>
          <w:rFonts w:eastAsia="MS Mincho"/>
        </w:rPr>
        <w:t>5.3.5.13.4</w:t>
      </w:r>
      <w:r>
        <w:rPr>
          <w:rFonts w:eastAsia="MS Mincho"/>
        </w:rPr>
        <w:tab/>
        <w:t>Conditional reconfiguration evaluation</w:t>
      </w:r>
      <w:bookmarkEnd w:id="311"/>
      <w:bookmarkEnd w:id="312"/>
    </w:p>
    <w:p>
      <w:r>
        <w:t>The UE shall:</w:t>
      </w:r>
    </w:p>
    <w:p>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pPr>
        <w:pStyle w:val="B2"/>
      </w:pPr>
      <w:r>
        <w:t>2&gt;</w:t>
      </w:r>
      <w:r>
        <w:tab/>
      </w:r>
      <w:ins w:id="313" w:author="CPAC R2-2201817" w:date="2022-02-18T16:17:00Z">
        <w:r>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w:t>
        </w:r>
      </w:ins>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t>
      </w:r>
      <w:ins w:id="314" w:author="CPAC R2-2201817" w:date="2022-02-18T16:18:00Z">
        <w:r>
          <w:t xml:space="preserve">within the masterCellGroup </w:t>
        </w:r>
      </w:ins>
      <w:r>
        <w:t xml:space="preserve">in the received </w:t>
      </w:r>
      <w:r>
        <w:rPr>
          <w:i/>
        </w:rPr>
        <w:t xml:space="preserve">condRRCReconfig </w:t>
      </w:r>
      <w:r>
        <w:t>to be applicable cell;</w:t>
      </w:r>
    </w:p>
    <w:p>
      <w:pPr>
        <w:pStyle w:val="B2"/>
        <w:rPr>
          <w:ins w:id="315" w:author="CPAC R2-2201817" w:date="2022-02-18T16:18:00Z"/>
        </w:rPr>
      </w:pPr>
      <w:ins w:id="316" w:author="CPAC R2-2201817" w:date="2022-02-18T16:18:00Z">
        <w:r>
          <w:t xml:space="preserve">2&gt;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ins>
    </w:p>
    <w:p>
      <w:pPr>
        <w:pStyle w:val="B2"/>
        <w:rPr>
          <w:ins w:id="317" w:author="CPAC R2-2201817" w:date="2022-02-18T16:18:00Z"/>
        </w:rPr>
      </w:pPr>
      <w:ins w:id="318" w:author="CPAC R2-2201817" w:date="2022-02-18T16:18:00Z">
        <w:r>
          <w:t xml:space="preserve">2&gt; if </w:t>
        </w:r>
        <w:r>
          <w:rPr>
            <w:i/>
          </w:rPr>
          <w:t>condExecutionCondSN</w:t>
        </w:r>
        <w:r>
          <w:t xml:space="preserve"> is configured:</w:t>
        </w:r>
      </w:ins>
    </w:p>
    <w:p>
      <w:pPr>
        <w:pStyle w:val="B3"/>
        <w:rPr>
          <w:ins w:id="319" w:author="CPAC R2-2201817" w:date="2022-02-18T16:18:00Z"/>
        </w:rPr>
      </w:pPr>
      <w:ins w:id="320" w:author="CPAC R2-2201817" w:date="2022-02-18T16:18:00Z">
        <w:r>
          <w:t xml:space="preserve">3&gt; in the remainder of the procedures, consider each </w:t>
        </w:r>
        <w:r>
          <w:rPr>
            <w:i/>
          </w:rPr>
          <w:t>measId</w:t>
        </w:r>
        <w:r>
          <w:t xml:space="preserve"> indicated in the </w:t>
        </w:r>
        <w:r>
          <w:rPr>
            <w:i/>
          </w:rPr>
          <w:t>condExecutionCondSN</w:t>
        </w:r>
        <w:r>
          <w:t xml:space="preserve"> as a </w:t>
        </w:r>
        <w:r>
          <w:rPr>
            <w:i/>
          </w:rPr>
          <w:t>measId</w:t>
        </w:r>
        <w:r>
          <w:t xml:space="preserve"> in the </w:t>
        </w:r>
        <w:r>
          <w:rPr>
            <w:i/>
          </w:rPr>
          <w:t>VarMeasConfig</w:t>
        </w:r>
        <w:r>
          <w:t xml:space="preserve"> associated with the SCG </w:t>
        </w:r>
        <w:r>
          <w:rPr>
            <w:i/>
          </w:rPr>
          <w:t>measConfig</w:t>
        </w:r>
        <w:r>
          <w:t>;</w:t>
        </w:r>
      </w:ins>
    </w:p>
    <w:p>
      <w:pPr>
        <w:pStyle w:val="B2"/>
        <w:rPr>
          <w:ins w:id="321" w:author="CPAC R2-2201817" w:date="2022-02-18T16:18:00Z"/>
        </w:rPr>
      </w:pPr>
      <w:ins w:id="322" w:author="CPAC R2-2201817" w:date="2022-02-18T16:18:00Z">
        <w:r>
          <w:t xml:space="preserve">2&gt; if </w:t>
        </w:r>
        <w:r>
          <w:rPr>
            <w:i/>
          </w:rPr>
          <w:t>condExecutionCond</w:t>
        </w:r>
        <w:r>
          <w:t xml:space="preserve"> is configured:</w:t>
        </w:r>
      </w:ins>
    </w:p>
    <w:p>
      <w:pPr>
        <w:pStyle w:val="B3"/>
        <w:rPr>
          <w:ins w:id="323" w:author="CPAC R2-2201817" w:date="2022-02-18T16:18:00Z"/>
        </w:rPr>
      </w:pPr>
      <w:ins w:id="324" w:author="CPAC R2-2201817" w:date="2022-02-18T16:18:00Z">
        <w:r>
          <w:t xml:space="preserve">3&gt; if it is configured via SRB3 or configured within </w:t>
        </w:r>
        <w:r>
          <w:rPr>
            <w:i/>
          </w:rPr>
          <w:t>nr-SCG</w:t>
        </w:r>
        <w:r>
          <w:t xml:space="preserve"> or within </w:t>
        </w:r>
        <w:r>
          <w:rPr>
            <w:i/>
          </w:rPr>
          <w:t>nr-SecondaryCellGroupConfig</w:t>
        </w:r>
        <w:r>
          <w:t xml:space="preserve"> (specified in TS 36.331[10]) via SRB1:</w:t>
        </w:r>
      </w:ins>
    </w:p>
    <w:p>
      <w:pPr>
        <w:pStyle w:val="B4"/>
        <w:rPr>
          <w:ins w:id="325" w:author="CPAC R2-2201817" w:date="2022-02-18T16:18:00Z"/>
        </w:rPr>
      </w:pPr>
      <w:ins w:id="326" w:author="CPAC R2-2201817" w:date="2022-02-18T16:18:00Z">
        <w:r>
          <w:t xml:space="preserve">4&gt; 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measConfig;</w:t>
        </w:r>
      </w:ins>
    </w:p>
    <w:p>
      <w:pPr>
        <w:pStyle w:val="B3"/>
        <w:rPr>
          <w:ins w:id="327" w:author="CPAC R2-2201817" w:date="2022-02-18T16:18:00Z"/>
        </w:rPr>
      </w:pPr>
      <w:ins w:id="328" w:author="CPAC R2-2201817" w:date="2022-02-18T16:18:00Z">
        <w:r>
          <w:t>3&gt; otherwise:</w:t>
        </w:r>
      </w:ins>
    </w:p>
    <w:p>
      <w:pPr>
        <w:pStyle w:val="B4"/>
        <w:rPr>
          <w:ins w:id="329" w:author="CPAC R2-2201817" w:date="2022-02-18T16:19:00Z"/>
        </w:rPr>
      </w:pPr>
      <w:ins w:id="330" w:author="CPAC R2-2201817" w:date="2022-02-18T16:18:00Z">
        <w:r>
          <w:t xml:space="preserve">4&gt; 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ins>
    </w:p>
    <w:p>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ins w:id="331" w:author="CPAC R2-2201817" w:date="2022-02-18T16:20:00Z">
        <w:r>
          <w:t xml:space="preserve">or </w:t>
        </w:r>
        <w:r>
          <w:rPr>
            <w:i/>
          </w:rPr>
          <w:t xml:space="preserve">condExecutionCondSN </w:t>
        </w:r>
      </w:ins>
      <w:r>
        <w:t xml:space="preserve">associated to </w:t>
      </w:r>
      <w:r>
        <w:rPr>
          <w:i/>
        </w:rPr>
        <w:t>condReconfigId</w:t>
      </w:r>
      <w:r>
        <w:rPr>
          <w:rFonts w:eastAsia="宋体"/>
          <w:i/>
        </w:rPr>
        <w:t>:</w:t>
      </w:r>
    </w:p>
    <w:p>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fulfilled;</w:t>
      </w:r>
    </w:p>
    <w:p>
      <w:pPr>
        <w:pStyle w:val="B3"/>
      </w:pPr>
      <w:r>
        <w:t>3&gt;</w:t>
      </w:r>
      <w:r>
        <w:tab/>
        <w:t xml:space="preserve">if the </w:t>
      </w:r>
      <w:r>
        <w:rPr>
          <w:i/>
          <w:iCs/>
        </w:rPr>
        <w:t>measId</w:t>
      </w:r>
      <w:r>
        <w:t xml:space="preserve"> for this event associated with the </w:t>
      </w:r>
      <w:r>
        <w:rPr>
          <w:i/>
          <w:iCs/>
        </w:rPr>
        <w:t>condReconfigId</w:t>
      </w:r>
      <w:r>
        <w:t xml:space="preserve"> has been modified; or</w:t>
      </w:r>
    </w:p>
    <w:p>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not fulfilled;</w:t>
      </w:r>
    </w:p>
    <w:p>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pPr>
        <w:pStyle w:val="B3"/>
      </w:pPr>
      <w:r>
        <w:t>3&gt;</w:t>
      </w:r>
      <w:r>
        <w:tab/>
        <w:t>initiate the conditional reconfiguration execution, as specified in 5.3.5.13.5;</w:t>
      </w:r>
    </w:p>
    <w:p>
      <w:pPr>
        <w:pStyle w:val="NO"/>
        <w:rPr>
          <w:ins w:id="332" w:author="CPAC R2-2201817" w:date="2022-02-18T16:24:00Z"/>
        </w:rPr>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5"/>
        <w:rPr>
          <w:ins w:id="333" w:author="CPAC R2-2201817" w:date="2022-02-18T16:25:00Z"/>
        </w:rPr>
      </w:pPr>
      <w:ins w:id="334" w:author="CPAC R2-2201817" w:date="2022-02-18T16:25:00Z">
        <w:r>
          <w:t>5.3.5.13.4a</w:t>
        </w:r>
        <w:r>
          <w:tab/>
          <w:t xml:space="preserve">Conditional reconfiguration evaluation of SN initiated inter-SN CPC for EN-DC </w:t>
        </w:r>
      </w:ins>
    </w:p>
    <w:p>
      <w:pPr>
        <w:rPr>
          <w:ins w:id="335" w:author="CPAC R2-2201817" w:date="2022-02-18T16:25:00Z"/>
        </w:rPr>
      </w:pPr>
    </w:p>
    <w:p>
      <w:pPr>
        <w:pStyle w:val="NO"/>
        <w:rPr>
          <w:ins w:id="336" w:author="CPAC R2-2201817" w:date="2022-02-18T16:25:00Z"/>
        </w:rPr>
      </w:pPr>
      <w:ins w:id="337" w:author="CPAC R2-2201817" w:date="2022-02-18T16:25:00Z">
        <w:r>
          <w:t>Editors Note: FFS If EN-DC support in 5.3.5.13.4a should be merged to 5.3.5.13.4.</w:t>
        </w:r>
      </w:ins>
    </w:p>
    <w:p>
      <w:pPr>
        <w:rPr>
          <w:ins w:id="338" w:author="CPAC R2-2201817" w:date="2022-02-18T16:25:00Z"/>
        </w:rPr>
      </w:pPr>
      <w:ins w:id="339" w:author="CPAC R2-2201817" w:date="2022-02-18T16:25:00Z">
        <w:r>
          <w:t>The UE shall:</w:t>
        </w:r>
      </w:ins>
    </w:p>
    <w:p>
      <w:pPr>
        <w:pStyle w:val="B1"/>
        <w:rPr>
          <w:ins w:id="340" w:author="CPAC R2-2201817" w:date="2022-02-18T16:25:00Z"/>
        </w:rPr>
      </w:pPr>
      <w:ins w:id="341" w:author="CPAC R2-2201817" w:date="2022-02-18T16:25:00Z">
        <w:r>
          <w:t>1&gt;</w:t>
        </w:r>
        <w:r>
          <w:tab/>
          <w:t xml:space="preserve">for each </w:t>
        </w:r>
        <w:r>
          <w:rPr>
            <w:i/>
          </w:rPr>
          <w:t>condReconfigId</w:t>
        </w:r>
        <w:r>
          <w:t xml:space="preserve"> within the </w:t>
        </w:r>
        <w:r>
          <w:rPr>
            <w:i/>
          </w:rPr>
          <w:t>VarConditionalReconfig</w:t>
        </w:r>
        <w:r>
          <w:t xml:space="preserve"> specified in TS 36.331[10],:</w:t>
        </w:r>
      </w:ins>
    </w:p>
    <w:p>
      <w:pPr>
        <w:pStyle w:val="B1"/>
        <w:rPr>
          <w:ins w:id="342" w:author="CPAC R2-2201817" w:date="2022-02-18T16:25:00Z"/>
        </w:rPr>
      </w:pPr>
      <w:ins w:id="343" w:author="CPAC R2-2201817" w:date="2022-02-18T16:25:00Z">
        <w:r>
          <w:t xml:space="preserve">1&gt; 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ins>
    </w:p>
    <w:p>
      <w:pPr>
        <w:pStyle w:val="B1"/>
        <w:rPr>
          <w:ins w:id="344" w:author="CPAC R2-2201817" w:date="2022-02-18T16:25:00Z"/>
        </w:rPr>
      </w:pPr>
      <w:ins w:id="345" w:author="CPAC R2-2201817" w:date="2022-02-18T16:25:00Z">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ins>
    </w:p>
    <w:p>
      <w:pPr>
        <w:pStyle w:val="B2"/>
        <w:rPr>
          <w:ins w:id="346" w:author="CPAC R2-2201817" w:date="2022-02-18T16:25:00Z"/>
        </w:rPr>
      </w:pPr>
      <w:ins w:id="347" w:author="CPAC R2-2201817" w:date="2022-02-18T16:25:00Z">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ins>
    </w:p>
    <w:p>
      <w:pPr>
        <w:pStyle w:val="B3"/>
        <w:rPr>
          <w:ins w:id="348" w:author="CPAC R2-2201817" w:date="2022-02-18T16:25:00Z"/>
        </w:rPr>
      </w:pPr>
      <w:ins w:id="349" w:author="CPAC R2-2201817" w:date="2022-02-18T16:25:00Z">
        <w:r>
          <w:t>3&gt;</w:t>
        </w:r>
        <w:r>
          <w:tab/>
          <w:t>consider this event to be fulfilled;</w:t>
        </w:r>
      </w:ins>
    </w:p>
    <w:p>
      <w:pPr>
        <w:pStyle w:val="B2"/>
        <w:rPr>
          <w:ins w:id="350" w:author="CPAC R2-2201817" w:date="2022-02-18T16:25:00Z"/>
        </w:rPr>
      </w:pPr>
      <w:ins w:id="351" w:author="CPAC R2-2201817" w:date="2022-02-18T16:25:00Z">
        <w:r>
          <w:t>2&gt;</w:t>
        </w:r>
        <w:r>
          <w:tab/>
          <w:t xml:space="preserve">if the </w:t>
        </w:r>
        <w:r>
          <w:rPr>
            <w:i/>
          </w:rPr>
          <w:t>measId</w:t>
        </w:r>
        <w:r>
          <w:t xml:space="preserve"> for this event has been modified; or</w:t>
        </w:r>
      </w:ins>
    </w:p>
    <w:p>
      <w:pPr>
        <w:pStyle w:val="B2"/>
        <w:rPr>
          <w:ins w:id="352" w:author="CPAC R2-2201817" w:date="2022-02-18T16:25:00Z"/>
        </w:rPr>
      </w:pPr>
      <w:ins w:id="353" w:author="CPAC R2-2201817" w:date="2022-02-18T16:25:00Z">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ins>
    </w:p>
    <w:p>
      <w:pPr>
        <w:pStyle w:val="B3"/>
        <w:rPr>
          <w:ins w:id="354" w:author="CPAC R2-2201817" w:date="2022-02-18T16:25:00Z"/>
        </w:rPr>
      </w:pPr>
      <w:ins w:id="355" w:author="CPAC R2-2201817" w:date="2022-02-18T16:25:00Z">
        <w:r>
          <w:t>3&gt;</w:t>
        </w:r>
        <w:r>
          <w:tab/>
          <w:t xml:space="preserve">consider this event associated to that </w:t>
        </w:r>
        <w:r>
          <w:rPr>
            <w:i/>
          </w:rPr>
          <w:t>measId</w:t>
        </w:r>
        <w:r>
          <w:t xml:space="preserve"> to be not fulfilled;</w:t>
        </w:r>
      </w:ins>
    </w:p>
    <w:p>
      <w:pPr>
        <w:pStyle w:val="B1"/>
        <w:rPr>
          <w:ins w:id="356" w:author="CPAC R2-2201817" w:date="2022-02-18T16:25:00Z"/>
        </w:rPr>
      </w:pPr>
      <w:ins w:id="357" w:author="CPAC R2-2201817" w:date="2022-02-18T16:25:00Z">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ins>
    </w:p>
    <w:p>
      <w:pPr>
        <w:pStyle w:val="B2"/>
        <w:rPr>
          <w:ins w:id="358" w:author="CPAC R2-2201817" w:date="2022-02-18T16:25:00Z"/>
        </w:rPr>
      </w:pPr>
      <w:ins w:id="359" w:author="CPAC R2-2201817" w:date="2022-02-18T16:25:00Z">
        <w:r>
          <w:t xml:space="preserve">2&gt; 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ins>
    </w:p>
    <w:p>
      <w:pPr>
        <w:pStyle w:val="B2"/>
        <w:rPr>
          <w:ins w:id="360" w:author="CPAC R2-2201817" w:date="2022-02-18T16:25:00Z"/>
        </w:rPr>
      </w:pPr>
      <w:ins w:id="361" w:author="CPAC R2-2201817" w:date="2022-02-18T16:25:00Z">
        <w:r>
          <w:t>2&gt; initiate the conditional reconfiguration execution, as specified in TS 36.331[10]), clause 5.3.5.9.5;</w:t>
        </w:r>
      </w:ins>
    </w:p>
    <w:p>
      <w:pPr>
        <w:pStyle w:val="NO"/>
      </w:pPr>
      <w:ins w:id="362" w:author="CPAC R2-2201817" w:date="2022-02-18T16:25:00Z">
        <w:r>
          <w:t>NOTE:</w:t>
        </w:r>
        <w:r>
          <w:tab/>
          <w:t>If multiple NR cells are triggered in conditional reconfiguration execution, it is up to UE implementation which one to select, e.g. the UE considers beams and beam quality to select one of the triggered cells for execution.</w:t>
        </w:r>
      </w:ins>
    </w:p>
    <w:p>
      <w:pPr>
        <w:pStyle w:val="5"/>
        <w:rPr>
          <w:rFonts w:eastAsia="MS Mincho"/>
        </w:rPr>
      </w:pPr>
      <w:bookmarkStart w:id="363" w:name="_Toc60776798"/>
      <w:bookmarkStart w:id="364" w:name="_Toc90650670"/>
      <w:r>
        <w:rPr>
          <w:rFonts w:eastAsia="MS Mincho"/>
        </w:rPr>
        <w:t>5.3.5.13.5</w:t>
      </w:r>
      <w:r>
        <w:rPr>
          <w:rFonts w:eastAsia="MS Mincho"/>
        </w:rPr>
        <w:tab/>
        <w:t>Conditional reconfiguration execution</w:t>
      </w:r>
      <w:bookmarkEnd w:id="363"/>
      <w:bookmarkEnd w:id="364"/>
    </w:p>
    <w:p>
      <w:r>
        <w:t>The UE shall:</w:t>
      </w:r>
    </w:p>
    <w:p>
      <w:pPr>
        <w:pStyle w:val="B1"/>
      </w:pPr>
      <w:r>
        <w:t>1&gt;</w:t>
      </w:r>
      <w:r>
        <w:tab/>
        <w:t>if more than one triggered cell exists:</w:t>
      </w:r>
    </w:p>
    <w:p>
      <w:pPr>
        <w:pStyle w:val="B2"/>
      </w:pPr>
      <w:r>
        <w:t>2&gt;</w:t>
      </w:r>
      <w:r>
        <w:tab/>
        <w:t>select one of the triggered cells as the selected cell for conditional reconfiguration execution;</w:t>
      </w:r>
    </w:p>
    <w:p>
      <w:pPr>
        <w:pStyle w:val="B1"/>
      </w:pPr>
      <w:r>
        <w:t>1&gt;</w:t>
      </w:r>
      <w:r>
        <w:tab/>
        <w:t>for the selected cell of conditional reconfiguration execution:</w:t>
      </w:r>
    </w:p>
    <w:p>
      <w:pPr>
        <w:pStyle w:val="B2"/>
      </w:pPr>
      <w:r>
        <w:t>2&gt;</w:t>
      </w:r>
      <w:r>
        <w:tab/>
        <w:t xml:space="preserve">apply the stored </w:t>
      </w:r>
      <w:r>
        <w:rPr>
          <w:i/>
        </w:rPr>
        <w:t>condRRCReconfig</w:t>
      </w:r>
      <w:r>
        <w:t xml:space="preserve"> of the selected cell and perform the actions as specified in 5.3.5.3;</w:t>
      </w:r>
    </w:p>
    <w:p>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pPr>
        <w:pStyle w:val="4"/>
      </w:pPr>
      <w:bookmarkStart w:id="365" w:name="_Toc60776799"/>
      <w:bookmarkStart w:id="366" w:name="_Toc90650671"/>
      <w:r>
        <w:t>5.3.5.14</w:t>
      </w:r>
      <w:r>
        <w:tab/>
        <w:t>Sidelink dedicated configuration</w:t>
      </w:r>
      <w:bookmarkEnd w:id="365"/>
      <w:bookmarkEnd w:id="366"/>
    </w:p>
    <w:p>
      <w:r>
        <w:t>Upon initiating the procedure, the UE shall:</w:t>
      </w:r>
    </w:p>
    <w:p>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pPr>
        <w:pStyle w:val="B3"/>
        <w:rPr>
          <w:lang w:eastAsia="zh-CN"/>
        </w:rPr>
      </w:pPr>
      <w:r>
        <w:rPr>
          <w:lang w:eastAsia="zh-CN"/>
        </w:rPr>
        <w:t>3&gt;</w:t>
      </w:r>
      <w:r>
        <w:rPr>
          <w:lang w:eastAsia="zh-CN"/>
        </w:rPr>
        <w:tab/>
        <w:t>release the related configurations from the stored NR sidelink communication configurations;</w:t>
      </w:r>
    </w:p>
    <w:p>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pPr>
      <w:r>
        <w:rPr>
          <w:lang w:eastAsia="zh-CN"/>
        </w:rPr>
        <w:t>2</w:t>
      </w:r>
      <w:r>
        <w:t>&gt;</w:t>
      </w:r>
      <w:r>
        <w:tab/>
        <w:t xml:space="preserve">if configured to receive </w:t>
      </w:r>
      <w:r>
        <w:rPr>
          <w:lang w:eastAsia="zh-CN"/>
        </w:rPr>
        <w:t xml:space="preserve">NR </w:t>
      </w:r>
      <w:r>
        <w:t>sidelink communication:</w:t>
      </w:r>
    </w:p>
    <w:p>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B2"/>
      </w:pPr>
      <w:r>
        <w:rPr>
          <w:lang w:eastAsia="zh-CN"/>
        </w:rPr>
        <w:t>2</w:t>
      </w:r>
      <w:r>
        <w:t>&gt;</w:t>
      </w:r>
      <w:r>
        <w:tab/>
        <w:t xml:space="preserve">if configured to transmit </w:t>
      </w:r>
      <w:r>
        <w:rPr>
          <w:lang w:eastAsia="zh-CN"/>
        </w:rPr>
        <w:t>NR s</w:t>
      </w:r>
      <w:r>
        <w:t>idelink communication:</w:t>
      </w:r>
    </w:p>
    <w:p>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release as specified in 5.8.9.1a.1;</w:t>
      </w:r>
    </w:p>
    <w:p>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addition/modification as specified in 5.8.9.1a.2;</w:t>
      </w:r>
    </w:p>
    <w:p>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pPr>
        <w:pStyle w:val="3"/>
        <w:rPr>
          <w:ins w:id="367" w:author="SCG deactivation R2-2202027" w:date="2022-02-17T17:18:00Z"/>
          <w:rFonts w:eastAsia="宋体"/>
          <w:lang w:eastAsia="zh-CN"/>
        </w:rPr>
      </w:pPr>
      <w:bookmarkStart w:id="368" w:name="_Toc60776800"/>
      <w:bookmarkStart w:id="369" w:name="_Toc90650672"/>
      <w:ins w:id="370" w:author="SCG deactivation R2-2202027" w:date="2022-02-17T17:18:00Z">
        <w:r>
          <w:rPr>
            <w:rFonts w:eastAsia="宋体"/>
            <w:lang w:eastAsia="zh-CN"/>
          </w:rPr>
          <w:t>5.3.5.x</w:t>
        </w:r>
        <w:r>
          <w:rPr>
            <w:rFonts w:eastAsia="宋体"/>
            <w:lang w:eastAsia="zh-CN"/>
          </w:rPr>
          <w:tab/>
          <w:t>SCG deactivation</w:t>
        </w:r>
      </w:ins>
    </w:p>
    <w:p>
      <w:pPr>
        <w:rPr>
          <w:ins w:id="371" w:author="SCG deactivation R2-2202027" w:date="2022-02-17T17:18:00Z"/>
          <w:rFonts w:eastAsia="宋体"/>
          <w:lang w:eastAsia="zh-CN"/>
        </w:rPr>
      </w:pPr>
      <w:ins w:id="372" w:author="SCG deactivation R2-2202027" w:date="2022-02-17T17:18:00Z">
        <w:r>
          <w:rPr>
            <w:rFonts w:eastAsia="宋体"/>
            <w:lang w:eastAsia="zh-CN"/>
          </w:rPr>
          <w:t>Upon initiating the procedure, the UE shall:</w:t>
        </w:r>
      </w:ins>
    </w:p>
    <w:p>
      <w:pPr>
        <w:pStyle w:val="B1"/>
        <w:rPr>
          <w:ins w:id="373" w:author="SCG deactivation R2-2202027" w:date="2022-02-17T17:18:00Z"/>
          <w:rFonts w:eastAsia="宋体"/>
          <w:lang w:eastAsia="zh-CN"/>
        </w:rPr>
      </w:pPr>
      <w:ins w:id="374" w:author="SCG deactivation R2-2202027" w:date="2022-02-17T17:18:00Z">
        <w:r>
          <w:rPr>
            <w:rFonts w:eastAsia="宋体"/>
            <w:lang w:eastAsia="zh-CN"/>
          </w:rPr>
          <w:t>1&gt;</w:t>
        </w:r>
        <w:r>
          <w:rPr>
            <w:rFonts w:eastAsia="宋体"/>
            <w:lang w:eastAsia="zh-CN"/>
          </w:rPr>
          <w:tab/>
          <w:t>consider the SCG to be deactivated;</w:t>
        </w:r>
      </w:ins>
    </w:p>
    <w:p>
      <w:pPr>
        <w:pStyle w:val="B1"/>
        <w:rPr>
          <w:ins w:id="375" w:author="SCG deactivation R2-2202027" w:date="2022-02-17T17:18:00Z"/>
          <w:rFonts w:eastAsia="宋体"/>
          <w:lang w:eastAsia="zh-CN"/>
        </w:rPr>
      </w:pPr>
      <w:ins w:id="376" w:author="SCG deactivation R2-2202027" w:date="2022-02-17T17:18:00Z">
        <w:r>
          <w:rPr>
            <w:rFonts w:eastAsia="宋体"/>
            <w:lang w:eastAsia="zh-CN"/>
          </w:rPr>
          <w:t>1&gt;</w:t>
        </w:r>
        <w:r>
          <w:rPr>
            <w:rFonts w:eastAsia="宋体"/>
            <w:lang w:eastAsia="zh-CN"/>
          </w:rPr>
          <w:tab/>
          <w:t>indicate to lower layers that the SCG is deactivated;</w:t>
        </w:r>
      </w:ins>
    </w:p>
    <w:p>
      <w:pPr>
        <w:pStyle w:val="B1"/>
        <w:rPr>
          <w:ins w:id="377" w:author="SCG deactivation R2-2202027" w:date="2022-02-17T17:18:00Z"/>
          <w:rFonts w:eastAsia="宋体"/>
          <w:lang w:eastAsia="zh-CN"/>
        </w:rPr>
      </w:pPr>
      <w:ins w:id="378" w:author="SCG deactivation R2-2202027" w:date="2022-02-17T17:18:00Z">
        <w:r>
          <w:rPr>
            <w:rFonts w:eastAsia="宋体"/>
            <w:lang w:eastAsia="zh-CN"/>
          </w:rPr>
          <w:t>1&gt;</w:t>
        </w:r>
        <w:r>
          <w:rPr>
            <w:rFonts w:eastAsia="宋体"/>
            <w:lang w:eastAsia="zh-CN"/>
          </w:rPr>
          <w:tab/>
          <w:t>if the UE was in RRC_CONNECTED and the SCG was activated before receiving the message for which this procedure is initiated:</w:t>
        </w:r>
      </w:ins>
    </w:p>
    <w:p>
      <w:pPr>
        <w:pStyle w:val="B2"/>
        <w:rPr>
          <w:ins w:id="379" w:author="SCG deactivation R2-2202027" w:date="2022-02-17T17:18:00Z"/>
          <w:rFonts w:eastAsia="宋体"/>
          <w:lang w:eastAsia="zh-CN"/>
        </w:rPr>
      </w:pPr>
      <w:ins w:id="380" w:author="SCG deactivation R2-2202027" w:date="2022-02-17T17:18:00Z">
        <w:r>
          <w:rPr>
            <w:rFonts w:eastAsia="宋体"/>
            <w:lang w:eastAsia="zh-CN"/>
          </w:rPr>
          <w:t>2&gt;</w:t>
        </w:r>
        <w:r>
          <w:rPr>
            <w:rFonts w:eastAsia="宋体"/>
            <w:lang w:eastAsia="zh-CN"/>
          </w:rPr>
          <w:tab/>
          <w:t xml:space="preserve">if SRB3 was configured before the reception of the </w:t>
        </w:r>
        <w:r>
          <w:rPr>
            <w:rFonts w:eastAsia="宋体"/>
            <w:i/>
            <w:lang w:eastAsia="zh-CN"/>
          </w:rPr>
          <w:t>RRCReconfiguration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RRCConnectionReconfiguration</w:t>
        </w:r>
        <w:r>
          <w:rPr>
            <w:rFonts w:eastAsia="宋体"/>
            <w:lang w:eastAsia="zh-CN"/>
          </w:rPr>
          <w:t>:</w:t>
        </w:r>
      </w:ins>
    </w:p>
    <w:p>
      <w:pPr>
        <w:pStyle w:val="B3"/>
        <w:rPr>
          <w:ins w:id="381" w:author="SCG deactivation R2-2202027" w:date="2022-02-17T17:18:00Z"/>
          <w:rFonts w:eastAsia="宋体"/>
          <w:lang w:eastAsia="zh-CN"/>
        </w:rPr>
      </w:pPr>
      <w:ins w:id="382" w:author="SCG deactivation R2-2202027" w:date="2022-02-17T17:18:00Z">
        <w:r>
          <w:rPr>
            <w:rFonts w:eastAsia="宋体"/>
            <w:lang w:eastAsia="zh-CN"/>
          </w:rPr>
          <w:t>3&gt;</w:t>
        </w:r>
        <w:r>
          <w:rPr>
            <w:rFonts w:eastAsia="宋体"/>
            <w:lang w:eastAsia="zh-CN"/>
          </w:rPr>
          <w:tab/>
          <w:t>trigger the PDCP entity of SRB3 to perform SDU discard as specified in TS 38.323 [5];</w:t>
        </w:r>
      </w:ins>
    </w:p>
    <w:p>
      <w:pPr>
        <w:pStyle w:val="B3"/>
        <w:rPr>
          <w:ins w:id="383" w:author="SCG deactivation R2-2202027" w:date="2022-02-17T17:18:00Z"/>
          <w:rFonts w:eastAsia="宋体"/>
          <w:lang w:eastAsia="zh-CN"/>
        </w:rPr>
      </w:pPr>
      <w:ins w:id="384" w:author="SCG deactivation R2-2202027" w:date="2022-02-17T17:18:00Z">
        <w:r>
          <w:rPr>
            <w:rFonts w:eastAsia="宋体"/>
            <w:lang w:eastAsia="zh-CN"/>
          </w:rPr>
          <w:t>3&gt;</w:t>
        </w:r>
        <w:r>
          <w:rPr>
            <w:rFonts w:eastAsia="宋体"/>
            <w:lang w:eastAsia="zh-CN"/>
          </w:rPr>
          <w:tab/>
          <w:t>re-establish the RLC entity of SRB3 as specified in TS 38.322 [4].</w:t>
        </w:r>
      </w:ins>
    </w:p>
    <w:p>
      <w:pPr>
        <w:pStyle w:val="3"/>
        <w:rPr>
          <w:ins w:id="385" w:author="SCG deactivation R2-2202027" w:date="2022-02-17T17:18:00Z"/>
          <w:rFonts w:eastAsia="宋体"/>
          <w:lang w:eastAsia="zh-CN"/>
        </w:rPr>
      </w:pPr>
      <w:ins w:id="386" w:author="SCG deactivation R2-2202027" w:date="2022-02-17T17:18:00Z">
        <w:r>
          <w:rPr>
            <w:rFonts w:eastAsia="宋体"/>
            <w:lang w:eastAsia="zh-CN"/>
          </w:rPr>
          <w:t>5.3.5.y</w:t>
        </w:r>
        <w:r>
          <w:rPr>
            <w:rFonts w:eastAsia="宋体"/>
            <w:lang w:eastAsia="zh-CN"/>
          </w:rPr>
          <w:tab/>
          <w:t>SCG activation</w:t>
        </w:r>
      </w:ins>
    </w:p>
    <w:p>
      <w:pPr>
        <w:rPr>
          <w:ins w:id="387" w:author="SCG deactivation R2-2202027" w:date="2022-02-17T17:18:00Z"/>
          <w:rFonts w:eastAsia="宋体"/>
          <w:lang w:eastAsia="zh-CN"/>
        </w:rPr>
      </w:pPr>
      <w:ins w:id="388" w:author="SCG deactivation R2-2202027" w:date="2022-02-17T17:18:00Z">
        <w:r>
          <w:rPr>
            <w:rFonts w:eastAsia="宋体"/>
            <w:lang w:eastAsia="zh-CN"/>
          </w:rPr>
          <w:t>Upon initiating the procedure, the UE shall:</w:t>
        </w:r>
      </w:ins>
    </w:p>
    <w:p>
      <w:pPr>
        <w:pStyle w:val="B1"/>
        <w:rPr>
          <w:ins w:id="389" w:author="SCG deactivation R2-2202027" w:date="2022-02-17T17:18:00Z"/>
          <w:rFonts w:eastAsia="宋体"/>
          <w:lang w:eastAsia="zh-CN"/>
        </w:rPr>
      </w:pPr>
      <w:ins w:id="390" w:author="SCG deactivation R2-2202027" w:date="2022-02-17T17:18:00Z">
        <w:r>
          <w:rPr>
            <w:rFonts w:eastAsia="宋体"/>
            <w:lang w:eastAsia="zh-CN"/>
          </w:rPr>
          <w:t>1&gt;</w:t>
        </w:r>
        <w:r>
          <w:rPr>
            <w:rFonts w:eastAsia="宋体"/>
            <w:lang w:eastAsia="zh-CN"/>
          </w:rPr>
          <w:tab/>
          <w:t>if the UE is configured with an SCG after receiving the message for which this procedure is initiated:</w:t>
        </w:r>
      </w:ins>
    </w:p>
    <w:p>
      <w:pPr>
        <w:pStyle w:val="B2"/>
        <w:rPr>
          <w:ins w:id="391" w:author="SCG deactivation R2-2202027" w:date="2022-02-17T17:18:00Z"/>
          <w:rFonts w:eastAsia="宋体"/>
          <w:lang w:eastAsia="zh-CN"/>
        </w:rPr>
      </w:pPr>
      <w:ins w:id="392" w:author="SCG deactivation R2-2202027" w:date="2022-02-17T17:18:00Z">
        <w:r>
          <w:rPr>
            <w:rFonts w:eastAsia="宋体"/>
            <w:lang w:eastAsia="zh-CN"/>
          </w:rPr>
          <w:t>2&gt;</w:t>
        </w:r>
        <w:r>
          <w:rPr>
            <w:rFonts w:eastAsia="宋体"/>
            <w:lang w:eastAsia="zh-CN"/>
          </w:rPr>
          <w:tab/>
          <w:t>consider the SCG to be activated;</w:t>
        </w:r>
      </w:ins>
    </w:p>
    <w:p>
      <w:pPr>
        <w:pStyle w:val="B2"/>
        <w:rPr>
          <w:ins w:id="393" w:author="SCG deactivation R2-2202027" w:date="2022-02-17T17:18:00Z"/>
          <w:rFonts w:eastAsia="宋体"/>
          <w:lang w:eastAsia="zh-CN"/>
        </w:rPr>
      </w:pPr>
      <w:ins w:id="394" w:author="SCG deactivation R2-2202027" w:date="2022-02-17T17:18:00Z">
        <w:r>
          <w:rPr>
            <w:rFonts w:eastAsia="宋体"/>
            <w:lang w:eastAsia="zh-CN"/>
          </w:rPr>
          <w:t>2&gt;</w:t>
        </w:r>
        <w:r>
          <w:rPr>
            <w:rFonts w:eastAsia="宋体"/>
            <w:lang w:eastAsia="zh-CN"/>
          </w:rPr>
          <w:tab/>
          <w:t>if the UE was configured with a deactivated SCG before receiving the message for which this procedure is initiated:</w:t>
        </w:r>
      </w:ins>
    </w:p>
    <w:p>
      <w:pPr>
        <w:pStyle w:val="NO"/>
        <w:rPr>
          <w:ins w:id="395" w:author="SCG deactivation R2-2202027" w:date="2022-02-17T17:18:00Z"/>
          <w:rFonts w:eastAsia="宋体"/>
          <w:lang w:eastAsia="zh-CN"/>
        </w:rPr>
      </w:pPr>
      <w:ins w:id="396" w:author="SCG deactivation R2-2202027" w:date="2022-02-17T17:18:00Z">
        <w:r>
          <w:rPr>
            <w:rFonts w:eastAsia="宋体"/>
            <w:lang w:eastAsia="zh-CN"/>
          </w:rPr>
          <w:t>Editor's note: Check whether to remove the condition above if that is handled in TS 38.321.</w:t>
        </w:r>
      </w:ins>
    </w:p>
    <w:p>
      <w:pPr>
        <w:pStyle w:val="B3"/>
        <w:rPr>
          <w:ins w:id="397" w:author="SCG deactivation R2-2202027" w:date="2022-02-17T17:18:00Z"/>
          <w:rFonts w:eastAsia="宋体"/>
          <w:lang w:eastAsia="zh-CN"/>
        </w:rPr>
      </w:pPr>
      <w:ins w:id="398" w:author="SCG deactivation R2-2202027" w:date="2022-02-17T17:18:00Z">
        <w:r>
          <w:rPr>
            <w:rFonts w:eastAsia="宋体"/>
            <w:lang w:eastAsia="zh-CN"/>
          </w:rPr>
          <w:t>3&gt;</w:t>
        </w:r>
        <w:r>
          <w:rPr>
            <w:rFonts w:eastAsia="宋体"/>
            <w:lang w:eastAsia="zh-CN"/>
          </w:rPr>
          <w:tab/>
          <w:t>indicate to lower layers that the SCG is activated.</w:t>
        </w:r>
      </w:ins>
    </w:p>
    <w:p>
      <w:pPr>
        <w:pStyle w:val="3"/>
        <w:rPr>
          <w:rFonts w:eastAsia="宋体"/>
          <w:lang w:eastAsia="zh-CN"/>
        </w:rPr>
      </w:pPr>
      <w:r>
        <w:rPr>
          <w:rFonts w:eastAsia="宋体"/>
          <w:lang w:eastAsia="zh-CN"/>
        </w:rPr>
        <w:t>5.3.6</w:t>
      </w:r>
      <w:r>
        <w:rPr>
          <w:rFonts w:eastAsia="宋体"/>
          <w:lang w:eastAsia="zh-CN"/>
        </w:rPr>
        <w:tab/>
        <w:t>Counter check</w:t>
      </w:r>
      <w:bookmarkEnd w:id="368"/>
      <w:bookmarkEnd w:id="369"/>
    </w:p>
    <w:p>
      <w:pPr>
        <w:pStyle w:val="4"/>
        <w:rPr>
          <w:rFonts w:eastAsia="宋体"/>
          <w:lang w:eastAsia="zh-CN"/>
        </w:rPr>
      </w:pPr>
      <w:bookmarkStart w:id="399" w:name="_Toc60776801"/>
      <w:bookmarkStart w:id="400" w:name="_Toc90650673"/>
      <w:r>
        <w:t>5.3.</w:t>
      </w:r>
      <w:r>
        <w:rPr>
          <w:rFonts w:eastAsia="宋体"/>
          <w:lang w:eastAsia="zh-CN"/>
        </w:rPr>
        <w:t>6</w:t>
      </w:r>
      <w:r>
        <w:t>.1</w:t>
      </w:r>
      <w:r>
        <w:tab/>
        <w:t>General</w:t>
      </w:r>
      <w:bookmarkEnd w:id="399"/>
      <w:bookmarkEnd w:id="400"/>
    </w:p>
    <w:p>
      <w:pPr>
        <w:pStyle w:val="TH"/>
        <w:rPr>
          <w:noProof/>
        </w:rPr>
      </w:pPr>
      <w:r>
        <w:rPr>
          <w:noProof/>
        </w:rPr>
        <w:object w:dxaOrig="3735" w:dyaOrig="2025">
          <v:shape id="_x0000_i1035" type="#_x0000_t75" style="width:187.8pt;height:100.8pt" o:ole="">
            <v:imagedata r:id="rId41" o:title=""/>
          </v:shape>
          <o:OLEObject Type="Embed" ProgID="Mscgen.Chart" ShapeID="_x0000_i1035" DrawAspect="Content" ObjectID="_1707731655" r:id="rId42"/>
        </w:object>
      </w:r>
    </w:p>
    <w:p>
      <w:pPr>
        <w:pStyle w:val="TF"/>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NO"/>
      </w:pPr>
      <w:r>
        <w:t>NOTE:</w:t>
      </w:r>
      <w:r>
        <w:tab/>
        <w:t>The procedure enables the network to detect packet insertion by an intruder (a 'man in the middle</w:t>
      </w:r>
      <w:r>
        <w:rPr>
          <w:rFonts w:eastAsia="宋体"/>
          <w:lang w:eastAsia="zh-CN"/>
        </w:rPr>
        <w:t>'</w:t>
      </w:r>
      <w:r>
        <w:t>).</w:t>
      </w:r>
    </w:p>
    <w:p>
      <w:pPr>
        <w:pStyle w:val="4"/>
      </w:pPr>
      <w:bookmarkStart w:id="401" w:name="_Toc60776802"/>
      <w:bookmarkStart w:id="402" w:name="_Toc90650674"/>
      <w:r>
        <w:t>5.3.</w:t>
      </w:r>
      <w:r>
        <w:rPr>
          <w:rFonts w:eastAsia="宋体"/>
        </w:rPr>
        <w:t>6</w:t>
      </w:r>
      <w:r>
        <w:t>.2</w:t>
      </w:r>
      <w:r>
        <w:tab/>
        <w:t>Initiation</w:t>
      </w:r>
      <w:bookmarkEnd w:id="401"/>
      <w:bookmarkEnd w:id="402"/>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pPr>
        <w:pStyle w:val="NO"/>
      </w:pPr>
      <w:r>
        <w:t>NOTE:</w:t>
      </w:r>
      <w:r>
        <w:tab/>
        <w:t>The network may initiate the procedure when any of the COUNT values reaches a specific value.</w:t>
      </w:r>
    </w:p>
    <w:p>
      <w:pPr>
        <w:pStyle w:val="4"/>
      </w:pPr>
      <w:bookmarkStart w:id="403" w:name="_Toc60776803"/>
      <w:bookmarkStart w:id="404"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03"/>
      <w:bookmarkEnd w:id="404"/>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B1"/>
      </w:pPr>
      <w:r>
        <w:t>1&gt;</w:t>
      </w:r>
      <w:r>
        <w:tab/>
        <w:t>for each DRB that is established:</w:t>
      </w:r>
    </w:p>
    <w:p>
      <w:pPr>
        <w:pStyle w:val="B2"/>
      </w:pPr>
      <w:r>
        <w:t>2&gt;</w:t>
      </w:r>
      <w:r>
        <w:tab/>
        <w:t>if no COUNT exists for a given direction (uplink or downlink) because it is a uni-directional bearer configured only for the other direction:</w:t>
      </w:r>
    </w:p>
    <w:p>
      <w:pPr>
        <w:pStyle w:val="B3"/>
      </w:pPr>
      <w:r>
        <w:t>3&gt;</w:t>
      </w:r>
      <w:r>
        <w:tab/>
        <w:t>assume the COUNT value to be 0 for the unused direction;</w:t>
      </w:r>
    </w:p>
    <w:p>
      <w:pPr>
        <w:pStyle w:val="B2"/>
      </w:pPr>
      <w:r>
        <w:t>2&gt;</w:t>
      </w:r>
      <w:r>
        <w:tab/>
        <w:t xml:space="preserve">if the </w:t>
      </w:r>
      <w:r>
        <w:rPr>
          <w:i/>
        </w:rPr>
        <w:t>drb-Identity</w:t>
      </w:r>
      <w:r>
        <w:t xml:space="preserve"> is not included in the </w:t>
      </w:r>
      <w:r>
        <w:rPr>
          <w:rFonts w:eastAsia="宋体"/>
          <w:i/>
          <w:lang w:eastAsia="zh-CN"/>
        </w:rPr>
        <w:t>drb-CountMSB-InfoList</w:t>
      </w:r>
      <w:r>
        <w:t>:</w:t>
      </w:r>
    </w:p>
    <w:p>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pPr>
        <w:pStyle w:val="3"/>
        <w:rPr>
          <w:rFonts w:eastAsia="MS Mincho"/>
        </w:rPr>
      </w:pPr>
      <w:bookmarkStart w:id="405" w:name="_Toc60776804"/>
      <w:bookmarkStart w:id="406" w:name="_Toc90650676"/>
      <w:r>
        <w:rPr>
          <w:rFonts w:eastAsia="MS Mincho"/>
        </w:rPr>
        <w:t>5.3.7</w:t>
      </w:r>
      <w:r>
        <w:rPr>
          <w:rFonts w:eastAsia="MS Mincho"/>
        </w:rPr>
        <w:tab/>
        <w:t>RRC connection re-establishment</w:t>
      </w:r>
      <w:bookmarkEnd w:id="405"/>
      <w:bookmarkEnd w:id="406"/>
    </w:p>
    <w:p>
      <w:pPr>
        <w:pStyle w:val="4"/>
      </w:pPr>
      <w:bookmarkStart w:id="407" w:name="_Toc60776805"/>
      <w:bookmarkStart w:id="408" w:name="_Toc90650677"/>
      <w:r>
        <w:t>5.3.7.1</w:t>
      </w:r>
      <w:r>
        <w:tab/>
        <w:t>General</w:t>
      </w:r>
      <w:bookmarkEnd w:id="407"/>
      <w:bookmarkEnd w:id="408"/>
    </w:p>
    <w:p>
      <w:pPr>
        <w:pStyle w:val="TH"/>
      </w:pPr>
      <w:r>
        <w:tab/>
      </w:r>
      <w:r>
        <w:rPr>
          <w:noProof/>
        </w:rPr>
        <w:object w:dxaOrig="4470" w:dyaOrig="2430">
          <v:shape id="_x0000_i1036" type="#_x0000_t75" style="width:223.5pt;height:121.55pt" o:ole="">
            <v:imagedata r:id="rId43" o:title=""/>
          </v:shape>
          <o:OLEObject Type="Embed" ProgID="Mscgen.Chart" ShapeID="_x0000_i1036" DrawAspect="Content" ObjectID="_1707731656" r:id="rId44"/>
        </w:object>
      </w:r>
    </w:p>
    <w:p>
      <w:pPr>
        <w:pStyle w:val="TF"/>
      </w:pPr>
      <w:r>
        <w:t>Figure 5.3.7.1-1: RRC connection re-establishment, successful</w:t>
      </w:r>
    </w:p>
    <w:p>
      <w:pPr>
        <w:pStyle w:val="TF"/>
      </w:pPr>
      <w:r>
        <w:tab/>
      </w:r>
    </w:p>
    <w:p>
      <w:pPr>
        <w:pStyle w:val="TH"/>
      </w:pPr>
      <w:r>
        <w:rPr>
          <w:noProof/>
        </w:rPr>
        <w:object w:dxaOrig="4320" w:dyaOrig="2430">
          <v:shape id="_x0000_i1037" type="#_x0000_t75" style="width:3in;height:121.55pt" o:ole="">
            <v:imagedata r:id="rId45" o:title=""/>
          </v:shape>
          <o:OLEObject Type="Embed" ProgID="Mscgen.Chart" ShapeID="_x0000_i1037" DrawAspect="Content" ObjectID="_1707731657" r:id="rId46"/>
        </w:object>
      </w:r>
    </w:p>
    <w:p>
      <w:pPr>
        <w:pStyle w:val="TF"/>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B1"/>
      </w:pPr>
      <w:r>
        <w:t>-</w:t>
      </w:r>
      <w:r>
        <w:tab/>
        <w:t>When AS security has been activated and the network retrieves or verifies the UE context:</w:t>
      </w:r>
    </w:p>
    <w:p>
      <w:pPr>
        <w:pStyle w:val="B2"/>
      </w:pPr>
      <w:r>
        <w:t>-</w:t>
      </w:r>
      <w:r>
        <w:tab/>
        <w:t>to re-activate AS security without changing algorithms;</w:t>
      </w:r>
    </w:p>
    <w:p>
      <w:pPr>
        <w:pStyle w:val="B2"/>
      </w:pPr>
      <w:r>
        <w:t>-</w:t>
      </w:r>
      <w:r>
        <w:tab/>
        <w:t>to re-establish and resume the SRB1;</w:t>
      </w:r>
    </w:p>
    <w:p>
      <w:pPr>
        <w:pStyle w:val="B1"/>
      </w:pPr>
      <w:r>
        <w:t>-</w:t>
      </w:r>
      <w:r>
        <w:tab/>
        <w:t>When UE is re-establishing an RRC connection, and the network is not able to retrieve or verify the UE context:</w:t>
      </w:r>
    </w:p>
    <w:p>
      <w:pPr>
        <w:pStyle w:val="B2"/>
      </w:pPr>
      <w:r>
        <w:t>-</w:t>
      </w:r>
      <w:r>
        <w:tab/>
        <w:t>to discard the stored AS Context and release all RBs</w:t>
      </w:r>
      <w:r>
        <w:rPr>
          <w:rFonts w:eastAsia="宋体"/>
        </w:rPr>
        <w:t xml:space="preserve"> and BH RLC channels</w:t>
      </w:r>
      <w:r>
        <w:t>;</w:t>
      </w:r>
    </w:p>
    <w:p>
      <w:pPr>
        <w:pStyle w:val="B2"/>
      </w:pPr>
      <w:r>
        <w:t>-</w:t>
      </w:r>
      <w:r>
        <w:tab/>
        <w:t>to fallback to establish a new RRC connection.</w:t>
      </w:r>
    </w:p>
    <w:p>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pPr>
        <w:pStyle w:val="4"/>
      </w:pPr>
      <w:bookmarkStart w:id="409" w:name="_Toc60776806"/>
      <w:bookmarkStart w:id="410" w:name="_Toc90650678"/>
      <w:r>
        <w:t>5.3.7.2</w:t>
      </w:r>
      <w:r>
        <w:tab/>
        <w:t>Initiation</w:t>
      </w:r>
      <w:bookmarkEnd w:id="409"/>
      <w:bookmarkEnd w:id="410"/>
    </w:p>
    <w:p>
      <w:r>
        <w:t>The UE initiates the procedure when one of the following conditions is met:</w:t>
      </w:r>
    </w:p>
    <w:p>
      <w:pPr>
        <w:pStyle w:val="B1"/>
      </w:pPr>
      <w:r>
        <w:t>1&gt;</w:t>
      </w:r>
      <w:r>
        <w:tab/>
        <w:t xml:space="preserve">upon detecting radio link failure of the MCG and </w:t>
      </w:r>
      <w:r>
        <w:rPr>
          <w:i/>
          <w:iCs/>
        </w:rPr>
        <w:t>t316</w:t>
      </w:r>
      <w:r>
        <w:t xml:space="preserve"> is not configured, in accordance with 5.3.10; or</w:t>
      </w:r>
    </w:p>
    <w:p>
      <w:pPr>
        <w:pStyle w:val="B1"/>
      </w:pPr>
      <w:r>
        <w:t>1&gt;</w:t>
      </w:r>
      <w:r>
        <w:tab/>
        <w:t>upon detecting radio link failure of the MCG while SCG transmission is suspended, in accordance with 5.3.10; or</w:t>
      </w:r>
    </w:p>
    <w:p>
      <w:pPr>
        <w:pStyle w:val="B1"/>
      </w:pPr>
      <w:r>
        <w:t>1&gt;</w:t>
      </w:r>
      <w:r>
        <w:tab/>
        <w:t>upon detecting radio link failure of the MCG while PSCell change</w:t>
      </w:r>
      <w:r>
        <w:rPr>
          <w:lang w:eastAsia="zh-CN"/>
        </w:rPr>
        <w:t xml:space="preserve"> or PSCell addition</w:t>
      </w:r>
      <w:r>
        <w:t xml:space="preserve"> is ongoing, in accordance with 5.3.10; or</w:t>
      </w:r>
    </w:p>
    <w:p>
      <w:pPr>
        <w:pStyle w:val="B1"/>
      </w:pPr>
      <w:r>
        <w:t>1&gt;</w:t>
      </w:r>
      <w:r>
        <w:tab/>
        <w:t>upon re-configuration with sync failure of the MCG, in accordance with sub-clause 5.3.5.8.3; or</w:t>
      </w:r>
    </w:p>
    <w:p>
      <w:pPr>
        <w:pStyle w:val="B1"/>
      </w:pPr>
      <w:r>
        <w:t>1&gt;</w:t>
      </w:r>
      <w:r>
        <w:tab/>
        <w:t>upon mobility from NR failure, in accordance with sub-clause 5.4.3.5; or</w:t>
      </w:r>
    </w:p>
    <w:p>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pPr>
        <w:pStyle w:val="B1"/>
      </w:pPr>
      <w:r>
        <w:t>1&gt;</w:t>
      </w:r>
      <w:r>
        <w:tab/>
        <w:t>upon an RRC connection reconfiguration failure, in accordance with sub-clause 5.3.5.8.2; or</w:t>
      </w:r>
    </w:p>
    <w:p>
      <w:pPr>
        <w:pStyle w:val="B1"/>
      </w:pPr>
      <w:r>
        <w:t>1&gt;</w:t>
      </w:r>
      <w:r>
        <w:tab/>
        <w:t>upon detecting radio link failure for the SCG while MCG transmission is suspended, in accordance with subclause 5.3.10.3 in NR-DC or in accordance with TS 36.331 [10] subclause 5.3.11.3 in NE-DC; or</w:t>
      </w:r>
    </w:p>
    <w:p>
      <w:pPr>
        <w:pStyle w:val="B1"/>
      </w:pPr>
      <w:r>
        <w:t>1&gt;</w:t>
      </w:r>
      <w:r>
        <w:tab/>
        <w:t>upon reconfiguration with sync failure of the SCG while MCG transmission is suspended in accordance with subclause 5.3.5.8.3; or</w:t>
      </w:r>
    </w:p>
    <w:p>
      <w:pPr>
        <w:pStyle w:val="B1"/>
      </w:pPr>
      <w:r>
        <w:t>1&gt;</w:t>
      </w:r>
      <w:r>
        <w:tab/>
        <w:t>upon SCG change failure while MCG transmission is suspended in accordance with TS 36.331 [10] subclause 5.3.5.7a; or</w:t>
      </w:r>
    </w:p>
    <w:p>
      <w:pPr>
        <w:pStyle w:val="B1"/>
      </w:pPr>
      <w:r>
        <w:t>1&gt;</w:t>
      </w:r>
      <w:r>
        <w:tab/>
        <w:t>upon SCG configuration failure while MCG transmission is suspended in accordance with subclause 5.3.5.8.2 in NR-DC or in accordance with TS 36.331 [10] subclause 5.3.5.5 in NE-DC; or</w:t>
      </w:r>
    </w:p>
    <w:p>
      <w:pPr>
        <w:pStyle w:val="B1"/>
      </w:pPr>
      <w:r>
        <w:t>1&gt;</w:t>
      </w:r>
      <w:r>
        <w:tab/>
        <w:t>upon integrity check failure indication from SCG lower layers concerning SRB3 while MCG is suspended; or</w:t>
      </w:r>
    </w:p>
    <w:p>
      <w:pPr>
        <w:pStyle w:val="B1"/>
      </w:pPr>
      <w:r>
        <w:t>1&gt;</w:t>
      </w:r>
      <w:r>
        <w:tab/>
        <w:t xml:space="preserve">upon T316 expiry, in accordance with sub-clause </w:t>
      </w:r>
      <w:r>
        <w:rPr>
          <w:rFonts w:eastAsia="Malgun Gothic"/>
          <w:lang w:eastAsia="ko-KR"/>
        </w:rPr>
        <w:t>5.7.3b.5</w:t>
      </w:r>
      <w:r>
        <w:t>.</w:t>
      </w:r>
    </w:p>
    <w:p>
      <w:r>
        <w:t>Upon initiation of the procedure, the UE shall:</w:t>
      </w:r>
    </w:p>
    <w:p>
      <w:pPr>
        <w:pStyle w:val="B1"/>
      </w:pPr>
      <w:r>
        <w:t>1&gt;</w:t>
      </w:r>
      <w:r>
        <w:tab/>
        <w:t>stop timer T310, if running;</w:t>
      </w:r>
    </w:p>
    <w:p>
      <w:pPr>
        <w:pStyle w:val="B1"/>
      </w:pPr>
      <w:r>
        <w:t>1&gt;</w:t>
      </w:r>
      <w:r>
        <w:tab/>
        <w:t>stop timer T312, if running;</w:t>
      </w:r>
    </w:p>
    <w:p>
      <w:pPr>
        <w:pStyle w:val="B1"/>
      </w:pPr>
      <w:r>
        <w:t>1&gt;</w:t>
      </w:r>
      <w:r>
        <w:tab/>
        <w:t>stop timer T304, if running;</w:t>
      </w:r>
    </w:p>
    <w:p>
      <w:pPr>
        <w:pStyle w:val="B1"/>
      </w:pPr>
      <w:r>
        <w:t>1&gt;</w:t>
      </w:r>
      <w:r>
        <w:tab/>
        <w:t>start timer T311;</w:t>
      </w:r>
    </w:p>
    <w:p>
      <w:pPr>
        <w:pStyle w:val="B1"/>
      </w:pPr>
      <w:r>
        <w:t>1&gt;</w:t>
      </w:r>
      <w:r>
        <w:tab/>
        <w:t>stop timer T316, if running;</w:t>
      </w:r>
    </w:p>
    <w:p>
      <w:pPr>
        <w:pStyle w:val="B1"/>
      </w:pPr>
      <w:r>
        <w:t>1&gt;</w:t>
      </w:r>
      <w:r>
        <w:tab/>
        <w:t xml:space="preserve">if UE is not configured with </w:t>
      </w:r>
      <w:r>
        <w:rPr>
          <w:i/>
          <w:iCs/>
        </w:rPr>
        <w:t>conditionalReconfiguration</w:t>
      </w:r>
      <w:r>
        <w:t>:</w:t>
      </w:r>
    </w:p>
    <w:p>
      <w:pPr>
        <w:pStyle w:val="B2"/>
      </w:pPr>
      <w:r>
        <w:t>2&gt;</w:t>
      </w:r>
      <w:r>
        <w:tab/>
        <w:t>reset MAC;</w:t>
      </w:r>
    </w:p>
    <w:p>
      <w:pPr>
        <w:pStyle w:val="B2"/>
      </w:pPr>
      <w:r>
        <w:t>2&gt;</w:t>
      </w:r>
      <w:r>
        <w:tab/>
        <w:t xml:space="preserve">release </w:t>
      </w:r>
      <w:r>
        <w:rPr>
          <w:i/>
        </w:rPr>
        <w:t>spCellConfig</w:t>
      </w:r>
      <w:r>
        <w:t>, if configured;</w:t>
      </w:r>
    </w:p>
    <w:p>
      <w:pPr>
        <w:pStyle w:val="B2"/>
      </w:pPr>
      <w:r>
        <w:t>2&gt;</w:t>
      </w:r>
      <w:r>
        <w:tab/>
        <w:t>suspend all RBs, and BH RLC channels for IAB-MT, except SRB0;</w:t>
      </w:r>
    </w:p>
    <w:p>
      <w:pPr>
        <w:pStyle w:val="B2"/>
      </w:pPr>
      <w:r>
        <w:t>2&gt;</w:t>
      </w:r>
      <w:r>
        <w:tab/>
        <w:t>release the MCG SCell(s), if configured;</w:t>
      </w:r>
    </w:p>
    <w:p>
      <w:pPr>
        <w:pStyle w:val="B2"/>
      </w:pPr>
      <w:r>
        <w:t>2&gt;</w:t>
      </w:r>
      <w:r>
        <w:tab/>
        <w:t>if MR-DC is configured:</w:t>
      </w:r>
    </w:p>
    <w:p>
      <w:pPr>
        <w:pStyle w:val="B3"/>
      </w:pPr>
      <w:r>
        <w:t>3&gt;</w:t>
      </w:r>
      <w:r>
        <w:tab/>
        <w:t>perform MR-DC release, as specified in clause 5.3.5.10;</w:t>
      </w:r>
    </w:p>
    <w:p>
      <w:pPr>
        <w:pStyle w:val="B2"/>
      </w:pPr>
      <w:r>
        <w:t>2&gt;</w:t>
      </w:r>
      <w:r>
        <w:tab/>
        <w:t xml:space="preserve">release </w:t>
      </w:r>
      <w:r>
        <w:rPr>
          <w:i/>
          <w:iCs/>
        </w:rPr>
        <w:t>delayBudgetReportingConfig</w:t>
      </w:r>
      <w:r>
        <w:t>, if configured</w:t>
      </w:r>
      <w:r>
        <w:rPr>
          <w:rFonts w:eastAsia="宋体"/>
        </w:rPr>
        <w:t xml:space="preserve"> and </w:t>
      </w:r>
      <w:r>
        <w:t>stop timer T342, if running;</w:t>
      </w:r>
    </w:p>
    <w:p>
      <w:pPr>
        <w:pStyle w:val="B2"/>
      </w:pPr>
      <w:r>
        <w:t>2&gt;</w:t>
      </w:r>
      <w:r>
        <w:tab/>
        <w:t xml:space="preserve">release </w:t>
      </w:r>
      <w:r>
        <w:rPr>
          <w:i/>
          <w:iCs/>
        </w:rPr>
        <w:t>overheatingAssistanceConfig</w:t>
      </w:r>
      <w:r>
        <w:t>, if configured</w:t>
      </w:r>
      <w:r>
        <w:rPr>
          <w:rFonts w:eastAsia="宋体"/>
        </w:rPr>
        <w:t xml:space="preserve"> and </w:t>
      </w:r>
      <w:r>
        <w:t>stop timer T345, if running;</w:t>
      </w:r>
    </w:p>
    <w:p>
      <w:pPr>
        <w:pStyle w:val="B2"/>
      </w:pPr>
      <w:r>
        <w:t>2&gt;</w:t>
      </w:r>
      <w:r>
        <w:tab/>
        <w:t xml:space="preserve">release </w:t>
      </w:r>
      <w:r>
        <w:rPr>
          <w:i/>
        </w:rPr>
        <w:t>idc-AssistanceConfig</w:t>
      </w:r>
      <w:r>
        <w:t>, if configured;</w:t>
      </w:r>
    </w:p>
    <w:p>
      <w:pPr>
        <w:pStyle w:val="B2"/>
      </w:pPr>
      <w:r>
        <w:t>2&gt;</w:t>
      </w:r>
      <w:r>
        <w:tab/>
        <w:t xml:space="preserve">release </w:t>
      </w:r>
      <w:r>
        <w:rPr>
          <w:i/>
        </w:rPr>
        <w:t>btNameList</w:t>
      </w:r>
      <w:r>
        <w:t>, if configured;</w:t>
      </w:r>
    </w:p>
    <w:p>
      <w:pPr>
        <w:pStyle w:val="B2"/>
      </w:pPr>
      <w:r>
        <w:t>2&gt;</w:t>
      </w:r>
      <w:r>
        <w:tab/>
        <w:t xml:space="preserve">release </w:t>
      </w:r>
      <w:r>
        <w:rPr>
          <w:i/>
        </w:rPr>
        <w:t>wlanNameList</w:t>
      </w:r>
      <w:r>
        <w:t>, if configured;</w:t>
      </w:r>
    </w:p>
    <w:p>
      <w:pPr>
        <w:pStyle w:val="B2"/>
      </w:pPr>
      <w:r>
        <w:t>2&gt;</w:t>
      </w:r>
      <w:r>
        <w:tab/>
        <w:t xml:space="preserve">release </w:t>
      </w:r>
      <w:r>
        <w:rPr>
          <w:i/>
        </w:rPr>
        <w:t>sensorNameList</w:t>
      </w:r>
      <w:r>
        <w:t>, if configured;</w:t>
      </w:r>
    </w:p>
    <w:p>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pPr>
        <w:pStyle w:val="B2"/>
      </w:pPr>
      <w:r>
        <w:rPr>
          <w:rFonts w:eastAsia="宋体"/>
        </w:rPr>
        <w:t>2</w:t>
      </w:r>
      <w:r>
        <w:t>&gt;</w:t>
      </w:r>
      <w:r>
        <w:tab/>
        <w:t xml:space="preserve">release </w:t>
      </w:r>
      <w:r>
        <w:rPr>
          <w:i/>
          <w:iCs/>
        </w:rPr>
        <w:t>onDemandSIB-Request</w:t>
      </w:r>
      <w:r>
        <w:t xml:space="preserve"> if configured, and stop timer T350, if running;</w:t>
      </w:r>
    </w:p>
    <w:p>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pPr>
        <w:pStyle w:val="B2"/>
        <w:rPr>
          <w:lang w:eastAsia="zh-CN"/>
        </w:rPr>
      </w:pPr>
      <w:r>
        <w:rPr>
          <w:lang w:eastAsia="zh-CN"/>
        </w:rPr>
        <w:t>2&gt;</w:t>
      </w:r>
      <w:r>
        <w:rPr>
          <w:lang w:eastAsia="zh-CN"/>
        </w:rPr>
        <w:tab/>
        <w:t xml:space="preserve">release </w:t>
      </w:r>
      <w:r>
        <w:rPr>
          <w:i/>
        </w:rPr>
        <w:t>obtainCommonLocation</w:t>
      </w:r>
      <w:r>
        <w:rPr>
          <w:lang w:eastAsia="zh-CN"/>
        </w:rPr>
        <w:t>, if configured;</w:t>
      </w:r>
    </w:p>
    <w:p>
      <w:pPr>
        <w:pStyle w:val="B1"/>
      </w:pPr>
      <w:r>
        <w:t>1&gt;</w:t>
      </w:r>
      <w:r>
        <w:tab/>
        <w:t>if any DAPS bearer is configured:</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perform cell selection in accordance with the cell selection process as specified in TS 38.304 [20].</w:t>
      </w:r>
    </w:p>
    <w:p>
      <w:pPr>
        <w:pStyle w:val="4"/>
      </w:pPr>
      <w:bookmarkStart w:id="411" w:name="_Toc60776807"/>
      <w:bookmarkStart w:id="412" w:name="_Toc90650679"/>
      <w:r>
        <w:t>5.3.7.3</w:t>
      </w:r>
      <w:r>
        <w:tab/>
        <w:t>Actions following cell selection while T311 is running</w:t>
      </w:r>
      <w:bookmarkEnd w:id="411"/>
      <w:bookmarkEnd w:id="412"/>
    </w:p>
    <w:p>
      <w:r>
        <w:t>Upon selecting a suitable NR cell, the UE shall:</w:t>
      </w:r>
    </w:p>
    <w:p>
      <w:pPr>
        <w:pStyle w:val="B1"/>
      </w:pPr>
      <w:r>
        <w:t>1&gt;</w:t>
      </w:r>
      <w:r>
        <w:tab/>
        <w:t>ensure having valid and up to date essential system information as specified in clause 5.2.2.2;</w:t>
      </w:r>
    </w:p>
    <w:p>
      <w:pPr>
        <w:pStyle w:val="B1"/>
      </w:pPr>
      <w:r>
        <w:t>1&gt;</w:t>
      </w:r>
      <w:r>
        <w:tab/>
        <w:t>stop timer T311;</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pPr>
        <w:pStyle w:val="B1"/>
      </w:pPr>
      <w:r>
        <w:t>1&gt;</w:t>
      </w:r>
      <w:r>
        <w:tab/>
        <w:t xml:space="preserve">if </w:t>
      </w:r>
      <w:r>
        <w:rPr>
          <w:i/>
        </w:rPr>
        <w:t>attemptCondReconfig</w:t>
      </w:r>
      <w:r>
        <w:t xml:space="preserve"> is configured; and</w:t>
      </w:r>
    </w:p>
    <w:p>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pPr>
        <w:pStyle w:val="B2"/>
      </w:pPr>
      <w:r>
        <w:t>2&gt;</w:t>
      </w:r>
      <w:r>
        <w:tab/>
        <w:t xml:space="preserve">apply the stored </w:t>
      </w:r>
      <w:r>
        <w:rPr>
          <w:i/>
        </w:rPr>
        <w:t xml:space="preserve">condRRCReconfig </w:t>
      </w:r>
      <w:r>
        <w:t>associated to the selected cell and perform actions as specified in 5.3.5.3;</w:t>
      </w:r>
    </w:p>
    <w:p>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pPr>
        <w:pStyle w:val="B1"/>
      </w:pPr>
      <w:r>
        <w:t>1&gt;</w:t>
      </w:r>
      <w:r>
        <w:tab/>
        <w:t>else:</w:t>
      </w:r>
    </w:p>
    <w:p>
      <w:pPr>
        <w:pStyle w:val="B2"/>
      </w:pPr>
      <w:r>
        <w:t>2&gt;</w:t>
      </w:r>
      <w:r>
        <w:tab/>
        <w:t xml:space="preserve">if UE is configured with </w:t>
      </w:r>
      <w:r>
        <w:rPr>
          <w:i/>
          <w:iCs/>
        </w:rPr>
        <w:t>conditionalReconfiguration</w:t>
      </w:r>
      <w:r>
        <w:t>:</w:t>
      </w:r>
    </w:p>
    <w:p>
      <w:pPr>
        <w:pStyle w:val="B3"/>
      </w:pPr>
      <w:r>
        <w:t>3&gt;</w:t>
      </w:r>
      <w:r>
        <w:tab/>
        <w:t>reset MAC;</w:t>
      </w:r>
    </w:p>
    <w:p>
      <w:pPr>
        <w:pStyle w:val="B3"/>
      </w:pPr>
      <w:r>
        <w:t>3&gt;</w:t>
      </w:r>
      <w:r>
        <w:tab/>
        <w:t xml:space="preserve">release </w:t>
      </w:r>
      <w:r>
        <w:rPr>
          <w:i/>
        </w:rPr>
        <w:t>spCellConfig</w:t>
      </w:r>
      <w:r>
        <w:t>, if configured;</w:t>
      </w:r>
    </w:p>
    <w:p>
      <w:pPr>
        <w:pStyle w:val="B3"/>
      </w:pPr>
      <w:r>
        <w:t>3&gt;</w:t>
      </w:r>
      <w:r>
        <w:tab/>
        <w:t>release the MCG SCell(s), if configured;</w:t>
      </w:r>
    </w:p>
    <w:p>
      <w:pPr>
        <w:pStyle w:val="B3"/>
      </w:pPr>
      <w:r>
        <w:t>3&gt;</w:t>
      </w:r>
      <w:r>
        <w:tab/>
        <w:t xml:space="preserve">release </w:t>
      </w:r>
      <w:r>
        <w:rPr>
          <w:i/>
          <w:iCs/>
        </w:rPr>
        <w:t>delayBudgetReportingConfig</w:t>
      </w:r>
      <w:r>
        <w:t>, if configured</w:t>
      </w:r>
      <w:r>
        <w:rPr>
          <w:rFonts w:eastAsia="宋体"/>
        </w:rPr>
        <w:t xml:space="preserve"> and </w:t>
      </w:r>
      <w:r>
        <w:t>stop timer T342, if running;</w:t>
      </w:r>
    </w:p>
    <w:p>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pPr>
        <w:pStyle w:val="B3"/>
      </w:pPr>
      <w:r>
        <w:t>3&gt;</w:t>
      </w:r>
      <w:r>
        <w:tab/>
        <w:t>if MR-DC is configured:</w:t>
      </w:r>
    </w:p>
    <w:p>
      <w:pPr>
        <w:pStyle w:val="B4"/>
      </w:pPr>
      <w:r>
        <w:t>4&gt;</w:t>
      </w:r>
      <w:r>
        <w:tab/>
        <w:t>perform MR-DC release, as specified in clause 5.3.5.10;</w:t>
      </w:r>
    </w:p>
    <w:p>
      <w:pPr>
        <w:pStyle w:val="B3"/>
      </w:pPr>
      <w:r>
        <w:t>3&gt;</w:t>
      </w:r>
      <w:r>
        <w:tab/>
        <w:t xml:space="preserve">release </w:t>
      </w:r>
      <w:r>
        <w:rPr>
          <w:i/>
        </w:rPr>
        <w:t>idc-AssistanceConfig</w:t>
      </w:r>
      <w:r>
        <w:t>, if configured;</w:t>
      </w:r>
    </w:p>
    <w:p>
      <w:pPr>
        <w:pStyle w:val="B3"/>
      </w:pPr>
      <w:r>
        <w:rPr>
          <w:rFonts w:eastAsia="宋体"/>
        </w:rPr>
        <w:t>3</w:t>
      </w:r>
      <w:r>
        <w:t>&gt;</w:t>
      </w:r>
      <w:r>
        <w:tab/>
        <w:t xml:space="preserve">release </w:t>
      </w:r>
      <w:r>
        <w:rPr>
          <w:i/>
          <w:iCs/>
        </w:rPr>
        <w:t>btNameList</w:t>
      </w:r>
      <w:r>
        <w:t>, if configured;</w:t>
      </w:r>
    </w:p>
    <w:p>
      <w:pPr>
        <w:pStyle w:val="B3"/>
      </w:pPr>
      <w:r>
        <w:rPr>
          <w:rFonts w:eastAsia="宋体"/>
        </w:rPr>
        <w:t>3</w:t>
      </w:r>
      <w:r>
        <w:t>&gt;</w:t>
      </w:r>
      <w:r>
        <w:tab/>
        <w:t xml:space="preserve">release </w:t>
      </w:r>
      <w:r>
        <w:rPr>
          <w:i/>
          <w:iCs/>
        </w:rPr>
        <w:t>wlanNameList</w:t>
      </w:r>
      <w:r>
        <w:t>, if configured;</w:t>
      </w:r>
    </w:p>
    <w:p>
      <w:pPr>
        <w:pStyle w:val="B3"/>
      </w:pPr>
      <w:r>
        <w:rPr>
          <w:rFonts w:eastAsia="宋体"/>
        </w:rPr>
        <w:t>3</w:t>
      </w:r>
      <w:r>
        <w:t>&gt;</w:t>
      </w:r>
      <w:r>
        <w:tab/>
        <w:t xml:space="preserve">release </w:t>
      </w:r>
      <w:r>
        <w:rPr>
          <w:i/>
          <w:iCs/>
        </w:rPr>
        <w:t>sensorNameList</w:t>
      </w:r>
      <w:r>
        <w:t>, if configured;</w:t>
      </w:r>
    </w:p>
    <w:p>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pPr>
        <w:pStyle w:val="B3"/>
      </w:pPr>
      <w:r>
        <w:rPr>
          <w:rFonts w:eastAsia="宋体"/>
        </w:rPr>
        <w:t>3</w:t>
      </w:r>
      <w:r>
        <w:t>&gt;</w:t>
      </w:r>
      <w:r>
        <w:tab/>
        <w:t xml:space="preserve">release </w:t>
      </w:r>
      <w:r>
        <w:rPr>
          <w:i/>
          <w:iCs/>
        </w:rPr>
        <w:t>onDemandSIB-Request</w:t>
      </w:r>
      <w:r>
        <w:t xml:space="preserve"> if configured, and stop timer T350, if running;</w:t>
      </w:r>
    </w:p>
    <w:p>
      <w:pPr>
        <w:pStyle w:val="B3"/>
        <w:rPr>
          <w:lang w:eastAsia="zh-CN"/>
        </w:rPr>
      </w:pPr>
      <w:r>
        <w:t>3</w:t>
      </w:r>
      <w:r>
        <w:rPr>
          <w:lang w:eastAsia="zh-CN"/>
        </w:rPr>
        <w:t>&gt;</w:t>
      </w:r>
      <w:r>
        <w:rPr>
          <w:lang w:eastAsia="zh-CN"/>
        </w:rPr>
        <w:tab/>
        <w:t>release referenceTimePreferenceReporting, if configured;</w:t>
      </w:r>
    </w:p>
    <w:p>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pPr>
        <w:pStyle w:val="B3"/>
      </w:pPr>
      <w:r>
        <w:rPr>
          <w:rFonts w:eastAsia="宋体"/>
        </w:rPr>
        <w:t>3</w:t>
      </w:r>
      <w:r>
        <w:t>&gt;</w:t>
      </w:r>
      <w:r>
        <w:tab/>
        <w:t xml:space="preserve">release </w:t>
      </w:r>
      <w:r>
        <w:rPr>
          <w:i/>
        </w:rPr>
        <w:t>obtainCommonLocation</w:t>
      </w:r>
      <w:r>
        <w:t>, if configured;</w:t>
      </w:r>
    </w:p>
    <w:p>
      <w:pPr>
        <w:pStyle w:val="B3"/>
      </w:pPr>
      <w:r>
        <w:t>3&gt;</w:t>
      </w:r>
      <w:r>
        <w:tab/>
        <w:t>suspend all RBs, except SRB0;</w:t>
      </w:r>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start timer T301;</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2"/>
      </w:pPr>
      <w:r>
        <w:t>2&gt;</w:t>
      </w:r>
      <w:r>
        <w:tab/>
        <w:t>apply the default MAC Cell Group configuration as specified in 9.2.2;</w:t>
      </w:r>
    </w:p>
    <w:p>
      <w:pPr>
        <w:pStyle w:val="B2"/>
      </w:pPr>
      <w:r>
        <w:t>2&gt;</w:t>
      </w:r>
      <w:r>
        <w:tab/>
        <w:t>apply the CCCH configuration as specified in 9.1.1.2;</w:t>
      </w:r>
    </w:p>
    <w:p>
      <w:pPr>
        <w:pStyle w:val="B2"/>
      </w:pPr>
      <w:r>
        <w:t>2&gt;</w:t>
      </w:r>
      <w:r>
        <w:tab/>
        <w:t xml:space="preserve">apply the </w:t>
      </w:r>
      <w:r>
        <w:rPr>
          <w:i/>
        </w:rPr>
        <w:t>timeAlignmentTimerCommon</w:t>
      </w:r>
      <w:r>
        <w:t xml:space="preserve"> included in </w:t>
      </w:r>
      <w:r>
        <w:rPr>
          <w:i/>
        </w:rPr>
        <w:t>SIB1</w:t>
      </w:r>
      <w:r>
        <w:t>;</w:t>
      </w:r>
    </w:p>
    <w:p>
      <w:pPr>
        <w:pStyle w:val="B2"/>
      </w:pPr>
      <w:r>
        <w:t>2&gt;</w:t>
      </w:r>
      <w:r>
        <w:tab/>
        <w:t xml:space="preserve">initiate transmission of the </w:t>
      </w:r>
      <w:r>
        <w:rPr>
          <w:i/>
        </w:rPr>
        <w:t>RRCReestablishmentRequest</w:t>
      </w:r>
      <w:r>
        <w:t xml:space="preserve"> message in accordance with 5.3.7.4;</w:t>
      </w:r>
    </w:p>
    <w:p>
      <w:pPr>
        <w:pStyle w:val="NO"/>
      </w:pPr>
      <w:r>
        <w:t>NOTE 2:</w:t>
      </w:r>
      <w:r>
        <w:tab/>
        <w:t>This procedure applies also if the UE returns to the source PCell.</w:t>
      </w:r>
    </w:p>
    <w:p>
      <w:r>
        <w:t>Upon selecting an inter-RAT cell, the UE shall:</w:t>
      </w:r>
    </w:p>
    <w:p>
      <w:pPr>
        <w:pStyle w:val="B1"/>
        <w:rPr>
          <w:rFonts w:eastAsia="Batang"/>
        </w:rPr>
      </w:pPr>
      <w:r>
        <w:t>1&gt;</w:t>
      </w:r>
      <w:r>
        <w:tab/>
        <w:t>perform the actions upon going to RRC_IDLE as specified in 5.3.11, with release cause 'RRC connection failure'.</w:t>
      </w:r>
    </w:p>
    <w:p>
      <w:pPr>
        <w:pStyle w:val="4"/>
      </w:pPr>
      <w:bookmarkStart w:id="413" w:name="_Toc60776808"/>
      <w:bookmarkStart w:id="414" w:name="_Toc90650680"/>
      <w:r>
        <w:t>5.3.7.4</w:t>
      </w:r>
      <w:r>
        <w:tab/>
        <w:t xml:space="preserve">Actions related to transmission of </w:t>
      </w:r>
      <w:r>
        <w:rPr>
          <w:i/>
        </w:rPr>
        <w:t>RRCReestablishmentRequest</w:t>
      </w:r>
      <w:r>
        <w:t xml:space="preserve"> message</w:t>
      </w:r>
      <w:bookmarkEnd w:id="413"/>
      <w:bookmarkEnd w:id="414"/>
    </w:p>
    <w:p>
      <w:r>
        <w:t xml:space="preserve">The UE shall set the contents of </w:t>
      </w:r>
      <w:r>
        <w:rPr>
          <w:i/>
        </w:rPr>
        <w:t>RRCReestablishmentRequest</w:t>
      </w:r>
      <w:r>
        <w:t xml:space="preserve"> message as follows:</w:t>
      </w:r>
    </w:p>
    <w:p>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pPr>
        <w:pStyle w:val="B1"/>
      </w:pPr>
      <w:r>
        <w:t>1&gt;</w:t>
      </w:r>
      <w:r>
        <w:tab/>
        <w:t xml:space="preserve">set the </w:t>
      </w:r>
      <w:r>
        <w:rPr>
          <w:i/>
        </w:rPr>
        <w:t>ue-Identity</w:t>
      </w:r>
      <w:r>
        <w:t xml:space="preserve"> as follows:</w:t>
      </w:r>
    </w:p>
    <w:p>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B2"/>
      </w:pPr>
      <w:r>
        <w:t>2&gt;</w:t>
      </w:r>
      <w:r>
        <w:tab/>
        <w:t xml:space="preserve">set the </w:t>
      </w:r>
      <w:r>
        <w:rPr>
          <w:i/>
        </w:rPr>
        <w:t>shortMAC-I</w:t>
      </w:r>
      <w:r>
        <w:t xml:space="preserve"> to the 16 least significant bits of the MAC-I calculated:</w:t>
      </w:r>
    </w:p>
    <w:p>
      <w:pPr>
        <w:pStyle w:val="B3"/>
      </w:pPr>
      <w:r>
        <w:t>3&gt;</w:t>
      </w:r>
      <w:r>
        <w:tab/>
        <w:t xml:space="preserve">over the ASN.1 encoded as per clause 8 (i.e., a multiple of 8 bits) </w:t>
      </w:r>
      <w:r>
        <w:rPr>
          <w:i/>
        </w:rPr>
        <w:t>VarShortMAC-Input</w:t>
      </w:r>
      <w:r>
        <w:t>;</w:t>
      </w:r>
    </w:p>
    <w:p>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B3"/>
      </w:pPr>
      <w:r>
        <w:t>3&gt;</w:t>
      </w:r>
      <w:r>
        <w:tab/>
        <w:t>with all input bits for COUNT, BEARER and DIRECTION set to binary ones;</w:t>
      </w:r>
    </w:p>
    <w:p>
      <w:pPr>
        <w:pStyle w:val="B1"/>
      </w:pPr>
      <w:r>
        <w:t>1&gt;</w:t>
      </w:r>
      <w:r>
        <w:tab/>
        <w:t xml:space="preserve">set the </w:t>
      </w:r>
      <w:r>
        <w:rPr>
          <w:i/>
        </w:rPr>
        <w:t>reestablishmentCause</w:t>
      </w:r>
      <w:r>
        <w:t xml:space="preserve"> as follows:</w:t>
      </w:r>
    </w:p>
    <w:p>
      <w:pPr>
        <w:pStyle w:val="B2"/>
      </w:pPr>
      <w:r>
        <w:t>2&gt;</w:t>
      </w:r>
      <w:r>
        <w:tab/>
        <w:t>if the re-establishment procedure was initiated due to reconfiguration failure as specified in 5.3.5.8.2:</w:t>
      </w:r>
    </w:p>
    <w:p>
      <w:pPr>
        <w:pStyle w:val="B3"/>
      </w:pPr>
      <w:r>
        <w:t>3&gt;</w:t>
      </w:r>
      <w:r>
        <w:tab/>
        <w:t xml:space="preserve">set the </w:t>
      </w:r>
      <w:r>
        <w:rPr>
          <w:i/>
        </w:rPr>
        <w:t>reestablishmentCause</w:t>
      </w:r>
      <w:r>
        <w:t xml:space="preserve"> to the value </w:t>
      </w:r>
      <w:r>
        <w:rPr>
          <w:i/>
        </w:rPr>
        <w:t>reconfigurationFailure</w:t>
      </w:r>
      <w:r>
        <w:t>;</w:t>
      </w:r>
    </w:p>
    <w:p>
      <w:pPr>
        <w:pStyle w:val="B2"/>
      </w:pPr>
      <w:r>
        <w:t>2&gt;</w:t>
      </w:r>
      <w:r>
        <w:tab/>
        <w:t>else if the re-establishment procedure was initiated due to reconfiguration with sync failure as specified in 5.3.5.8.3 (intra-NR handover failure) or 5.4.3.5 (inter-RAT mobility from NR failure):</w:t>
      </w:r>
    </w:p>
    <w:p>
      <w:pPr>
        <w:pStyle w:val="B3"/>
      </w:pPr>
      <w:r>
        <w:t>3&gt;</w:t>
      </w:r>
      <w:r>
        <w:tab/>
        <w:t xml:space="preserve">set the </w:t>
      </w:r>
      <w:r>
        <w:rPr>
          <w:i/>
        </w:rPr>
        <w:t>reestablishmentCause</w:t>
      </w:r>
      <w:r>
        <w:t xml:space="preserve"> to the value </w:t>
      </w:r>
      <w:r>
        <w:rPr>
          <w:i/>
        </w:rPr>
        <w:t>handoverFailure</w:t>
      </w:r>
      <w:r>
        <w:t>;</w:t>
      </w:r>
    </w:p>
    <w:p>
      <w:pPr>
        <w:pStyle w:val="B2"/>
      </w:pPr>
      <w:r>
        <w:t>2&gt;</w:t>
      </w:r>
      <w:r>
        <w:tab/>
        <w:t>else:</w:t>
      </w:r>
    </w:p>
    <w:p>
      <w:pPr>
        <w:pStyle w:val="B3"/>
      </w:pPr>
      <w:r>
        <w:t>3&gt;</w:t>
      </w:r>
      <w:r>
        <w:tab/>
        <w:t xml:space="preserve">set the </w:t>
      </w:r>
      <w:r>
        <w:rPr>
          <w:i/>
        </w:rPr>
        <w:t>reestablishmentCause</w:t>
      </w:r>
      <w:r>
        <w:t xml:space="preserve"> to the value </w:t>
      </w:r>
      <w:r>
        <w:rPr>
          <w:i/>
        </w:rPr>
        <w:t>otherFailure</w:t>
      </w:r>
      <w:r>
        <w:t>;</w:t>
      </w:r>
    </w:p>
    <w:p>
      <w:pPr>
        <w:pStyle w:val="B1"/>
      </w:pPr>
      <w:r>
        <w:t>1&gt;</w:t>
      </w:r>
      <w:r>
        <w:tab/>
        <w:t>re-establish PDCP for SRB1;</w:t>
      </w:r>
    </w:p>
    <w:p>
      <w:pPr>
        <w:pStyle w:val="B1"/>
      </w:pPr>
      <w:r>
        <w:t>1&gt;</w:t>
      </w:r>
      <w:r>
        <w:tab/>
        <w:t>re-establish RLC for SRB1;</w:t>
      </w:r>
    </w:p>
    <w:p>
      <w:pPr>
        <w:pStyle w:val="B1"/>
      </w:pPr>
      <w:r>
        <w:t>1&gt;</w:t>
      </w:r>
      <w:r>
        <w:tab/>
        <w:t>apply the default configuration defined in 9.2.1 for SRB1;</w:t>
      </w:r>
    </w:p>
    <w:p>
      <w:pPr>
        <w:pStyle w:val="B1"/>
      </w:pPr>
      <w:r>
        <w:t>1&gt;</w:t>
      </w:r>
      <w:r>
        <w:tab/>
        <w:t>configure lower layers to suspend integrity protection and ciphering for SRB1;</w:t>
      </w:r>
    </w:p>
    <w:p>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B1"/>
      </w:pPr>
      <w:r>
        <w:t>1&gt;</w:t>
      </w:r>
      <w:r>
        <w:tab/>
        <w:t>resume SRB1;</w:t>
      </w:r>
    </w:p>
    <w:p>
      <w:pPr>
        <w:pStyle w:val="B1"/>
      </w:pPr>
      <w:r>
        <w:t>1&gt;</w:t>
      </w:r>
      <w:r>
        <w:tab/>
        <w:t xml:space="preserve">submit the </w:t>
      </w:r>
      <w:r>
        <w:rPr>
          <w:i/>
        </w:rPr>
        <w:t>RRCReestablishmentRequest</w:t>
      </w:r>
      <w:r>
        <w:t xml:space="preserve"> message to lower layers for transmission.</w:t>
      </w:r>
    </w:p>
    <w:p>
      <w:pPr>
        <w:pStyle w:val="4"/>
      </w:pPr>
      <w:bookmarkStart w:id="415" w:name="_Toc60776809"/>
      <w:bookmarkStart w:id="416" w:name="_Toc90650681"/>
      <w:r>
        <w:t>5.3.7.5</w:t>
      </w:r>
      <w:r>
        <w:tab/>
        <w:t xml:space="preserve">Reception of the </w:t>
      </w:r>
      <w:r>
        <w:rPr>
          <w:i/>
        </w:rPr>
        <w:t>RRCReestablishment</w:t>
      </w:r>
      <w:r>
        <w:t xml:space="preserve"> by the UE</w:t>
      </w:r>
      <w:bookmarkEnd w:id="415"/>
      <w:bookmarkEnd w:id="416"/>
    </w:p>
    <w:p>
      <w:r>
        <w:t>The UE shall:</w:t>
      </w:r>
    </w:p>
    <w:p>
      <w:pPr>
        <w:pStyle w:val="B1"/>
      </w:pPr>
      <w:r>
        <w:t>1&gt;</w:t>
      </w:r>
      <w:r>
        <w:tab/>
        <w:t>stop timer T301;</w:t>
      </w:r>
    </w:p>
    <w:p>
      <w:pPr>
        <w:pStyle w:val="B1"/>
      </w:pPr>
      <w:r>
        <w:t>1&gt;</w:t>
      </w:r>
      <w:r>
        <w:tab/>
        <w:t>consider the current cell to be the PCell;</w:t>
      </w:r>
    </w:p>
    <w:p>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B1"/>
      </w:pPr>
      <w:r>
        <w:t>1&gt;</w:t>
      </w:r>
      <w:r>
        <w:tab/>
        <w:t xml:space="preserve">if the integrity protection check of the </w:t>
      </w:r>
      <w:r>
        <w:rPr>
          <w:i/>
          <w:iCs/>
        </w:rPr>
        <w:t>RRCReestablishment</w:t>
      </w:r>
      <w:r>
        <w:t xml:space="preserve"> message fails:</w:t>
      </w:r>
    </w:p>
    <w:p>
      <w:pPr>
        <w:pStyle w:val="B2"/>
      </w:pPr>
      <w:r>
        <w:t>2&gt;</w:t>
      </w:r>
      <w:r>
        <w:tab/>
        <w:t>perform the actions upon going to RRC_IDLE as specified in 5.3.11, with release cause 'RRC connection failure', upon which the procedure ends;</w:t>
      </w:r>
    </w:p>
    <w:p>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B1"/>
      </w:pPr>
      <w:r>
        <w:t>1&gt;</w:t>
      </w:r>
      <w:r>
        <w:tab/>
        <w:t xml:space="preserve">release the measurement gap configuration indicated by the </w:t>
      </w:r>
      <w:r>
        <w:rPr>
          <w:i/>
        </w:rPr>
        <w:t>measGapConfig</w:t>
      </w:r>
      <w:r>
        <w:t>, if configured;</w:t>
      </w:r>
    </w:p>
    <w:p>
      <w:pPr>
        <w:pStyle w:val="B1"/>
      </w:pPr>
      <w:r>
        <w:t>1&gt;</w:t>
      </w:r>
      <w:r>
        <w:tab/>
        <w:t xml:space="preserve">set the content of </w:t>
      </w:r>
      <w:r>
        <w:rPr>
          <w:i/>
        </w:rPr>
        <w:t>RRCReestablishmentComplete</w:t>
      </w:r>
      <w:r>
        <w:t xml:space="preserve"> message as follows:</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B3"/>
      </w:pPr>
      <w:r>
        <w:t>3&gt;</w:t>
      </w:r>
      <w:r>
        <w:tab/>
        <w:t>if Bluetooth measurement results are included in the logged measurements the UE has available for NR:</w:t>
      </w:r>
    </w:p>
    <w:p>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pPr>
        <w:pStyle w:val="B3"/>
      </w:pPr>
      <w:r>
        <w:t>3&gt;</w:t>
      </w:r>
      <w:r>
        <w:tab/>
        <w:t>if WLAN measurement results are included in the logged measurements the UE has available for NR:</w:t>
      </w:r>
    </w:p>
    <w:p>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B1"/>
      </w:pPr>
      <w:r>
        <w:t>1&gt;</w:t>
      </w:r>
      <w:r>
        <w:tab/>
        <w:t xml:space="preserve">submit the </w:t>
      </w:r>
      <w:r>
        <w:rPr>
          <w:i/>
        </w:rPr>
        <w:t>RRCReestablishmentComplete</w:t>
      </w:r>
      <w:r>
        <w:t xml:space="preserve"> message to lower layers for transmission;</w:t>
      </w:r>
    </w:p>
    <w:p>
      <w:pPr>
        <w:pStyle w:val="B1"/>
      </w:pPr>
      <w:r>
        <w:t>1&gt;</w:t>
      </w:r>
      <w:r>
        <w:tab/>
        <w:t>the procedure ends.</w:t>
      </w:r>
    </w:p>
    <w:p>
      <w:pPr>
        <w:pStyle w:val="4"/>
      </w:pPr>
      <w:bookmarkStart w:id="417" w:name="_Toc60776810"/>
      <w:bookmarkStart w:id="418" w:name="_Toc90650682"/>
      <w:r>
        <w:t>5.3.7.6</w:t>
      </w:r>
      <w:r>
        <w:tab/>
        <w:t>T311 expiry</w:t>
      </w:r>
      <w:bookmarkEnd w:id="417"/>
      <w:bookmarkEnd w:id="418"/>
    </w:p>
    <w:p>
      <w:r>
        <w:t>Upon T311 expiry, the UE shall:</w:t>
      </w:r>
    </w:p>
    <w:p>
      <w:pPr>
        <w:pStyle w:val="B1"/>
      </w:pPr>
      <w:r>
        <w:t>1&gt;</w:t>
      </w:r>
      <w:r>
        <w:tab/>
        <w:t>if the procedure was initiated due to radio link failure or handover failure:</w:t>
      </w:r>
    </w:p>
    <w:p>
      <w:pPr>
        <w:pStyle w:val="B2"/>
      </w:pPr>
      <w:r>
        <w:t>2&gt;</w:t>
      </w:r>
      <w:r>
        <w:tab/>
        <w:t xml:space="preserve">set the </w:t>
      </w:r>
      <w:r>
        <w:rPr>
          <w:i/>
        </w:rPr>
        <w:t>noSuitableCellFound</w:t>
      </w:r>
      <w:r>
        <w:t xml:space="preserve"> in the </w:t>
      </w:r>
      <w:r>
        <w:rPr>
          <w:i/>
        </w:rPr>
        <w:t>VarRLF-Report</w:t>
      </w:r>
      <w:r>
        <w:t xml:space="preserve"> to </w:t>
      </w:r>
      <w:r>
        <w:rPr>
          <w:i/>
          <w:iCs/>
        </w:rPr>
        <w:t>true</w:t>
      </w:r>
      <w:r>
        <w:t>;</w:t>
      </w:r>
    </w:p>
    <w:p>
      <w:pPr>
        <w:pStyle w:val="B1"/>
      </w:pPr>
      <w:r>
        <w:t>1&gt;</w:t>
      </w:r>
      <w:r>
        <w:tab/>
        <w:t>perform the actions upon going to RRC_IDLE as specified in 5.3.11, with release cause 'RRC connection failure'.</w:t>
      </w:r>
    </w:p>
    <w:p>
      <w:pPr>
        <w:pStyle w:val="4"/>
      </w:pPr>
      <w:bookmarkStart w:id="419" w:name="_Toc60776811"/>
      <w:bookmarkStart w:id="420" w:name="_Toc90650683"/>
      <w:r>
        <w:t>5.3.7.7</w:t>
      </w:r>
      <w:r>
        <w:tab/>
        <w:t>T301 expiry or selected cell no longer suitable</w:t>
      </w:r>
      <w:bookmarkEnd w:id="419"/>
      <w:bookmarkEnd w:id="420"/>
    </w:p>
    <w:p>
      <w:r>
        <w:t>The UE shall:</w:t>
      </w:r>
    </w:p>
    <w:p>
      <w:pPr>
        <w:pStyle w:val="B1"/>
      </w:pPr>
      <w:r>
        <w:t>1&gt;</w:t>
      </w:r>
      <w:r>
        <w:tab/>
        <w:t>if timer T301 expires; or</w:t>
      </w:r>
    </w:p>
    <w:p>
      <w:pPr>
        <w:pStyle w:val="B1"/>
      </w:pPr>
      <w:r>
        <w:t>1&gt;</w:t>
      </w:r>
      <w:r>
        <w:tab/>
        <w:t>if the selected cell becomes no longer suitable according to the cell selection criteria as specified in TS 38.304 [20]:</w:t>
      </w:r>
    </w:p>
    <w:p>
      <w:pPr>
        <w:pStyle w:val="B2"/>
      </w:pPr>
      <w:r>
        <w:t>2&gt;</w:t>
      </w:r>
      <w:r>
        <w:tab/>
        <w:t>perform the actions upon going to RRC_IDLE as specified in 5.3.11, with release cause 'RRC connection failure'.</w:t>
      </w:r>
    </w:p>
    <w:p>
      <w:pPr>
        <w:pStyle w:val="4"/>
      </w:pPr>
      <w:bookmarkStart w:id="421" w:name="_Toc60776812"/>
      <w:bookmarkStart w:id="422" w:name="_Toc90650684"/>
      <w:r>
        <w:t>5.3.7.8</w:t>
      </w:r>
      <w:r>
        <w:tab/>
        <w:t xml:space="preserve">Reception of the </w:t>
      </w:r>
      <w:r>
        <w:rPr>
          <w:i/>
        </w:rPr>
        <w:t xml:space="preserve">RRCSetup </w:t>
      </w:r>
      <w:r>
        <w:t>by the UE</w:t>
      </w:r>
      <w:bookmarkEnd w:id="421"/>
      <w:bookmarkEnd w:id="422"/>
    </w:p>
    <w:p>
      <w:r>
        <w:t>The UE shall:</w:t>
      </w:r>
    </w:p>
    <w:p>
      <w:pPr>
        <w:pStyle w:val="B1"/>
        <w:rPr>
          <w:rFonts w:eastAsia="Batang"/>
          <w:noProof/>
          <w:lang w:eastAsia="en-US"/>
        </w:rPr>
      </w:pPr>
      <w:r>
        <w:t>1&gt;</w:t>
      </w:r>
      <w:r>
        <w:tab/>
        <w:t>perform the RRC connection establishment procedure as specified in 5.3.3.4.</w:t>
      </w:r>
    </w:p>
    <w:p>
      <w:pPr>
        <w:pStyle w:val="3"/>
        <w:rPr>
          <w:rFonts w:eastAsia="MS Mincho"/>
        </w:rPr>
      </w:pPr>
      <w:bookmarkStart w:id="423" w:name="_Toc60776813"/>
      <w:bookmarkStart w:id="424" w:name="_Toc90650685"/>
      <w:r>
        <w:rPr>
          <w:rFonts w:eastAsia="MS Mincho"/>
        </w:rPr>
        <w:t>5.3.8</w:t>
      </w:r>
      <w:r>
        <w:rPr>
          <w:rFonts w:eastAsia="MS Mincho"/>
        </w:rPr>
        <w:tab/>
        <w:t>RRC connection release</w:t>
      </w:r>
      <w:bookmarkEnd w:id="423"/>
      <w:bookmarkEnd w:id="424"/>
    </w:p>
    <w:p>
      <w:pPr>
        <w:pStyle w:val="4"/>
      </w:pPr>
      <w:bookmarkStart w:id="425" w:name="_Toc60776814"/>
      <w:bookmarkStart w:id="426" w:name="_Toc90650686"/>
      <w:r>
        <w:t>5.3.8.1</w:t>
      </w:r>
      <w:r>
        <w:tab/>
        <w:t>General</w:t>
      </w:r>
      <w:bookmarkEnd w:id="425"/>
      <w:bookmarkEnd w:id="426"/>
    </w:p>
    <w:p>
      <w:pPr>
        <w:pStyle w:val="TH"/>
      </w:pPr>
      <w:r>
        <w:rPr>
          <w:noProof/>
        </w:rPr>
        <w:object w:dxaOrig="2880" w:dyaOrig="1605">
          <v:shape id="_x0000_i1038" type="#_x0000_t75" style="width:2in;height:80.65pt" o:ole="">
            <v:imagedata r:id="rId47" o:title=""/>
          </v:shape>
          <o:OLEObject Type="Embed" ProgID="Mscgen.Chart" ShapeID="_x0000_i1038" DrawAspect="Content" ObjectID="_1707731658" r:id="rId48"/>
        </w:object>
      </w:r>
    </w:p>
    <w:p>
      <w:pPr>
        <w:pStyle w:val="TF"/>
      </w:pPr>
      <w:r>
        <w:t>Figure 5.3.8.1-1: RRC connection release, successful</w:t>
      </w:r>
    </w:p>
    <w:p>
      <w:r>
        <w:t>The purpose of this procedure is:</w:t>
      </w:r>
    </w:p>
    <w:p>
      <w:pPr>
        <w:pStyle w:val="B1"/>
      </w:pPr>
      <w:r>
        <w:t>-</w:t>
      </w:r>
      <w:r>
        <w:tab/>
        <w:t>to release the RRC connection, which includes the release of the established radio bearers</w:t>
      </w:r>
      <w:r>
        <w:rPr>
          <w:rFonts w:eastAsia="宋体"/>
        </w:rPr>
        <w:t>, BH RLC channels</w:t>
      </w:r>
      <w:r>
        <w:t xml:space="preserve"> as well as all radio resources; or</w:t>
      </w:r>
    </w:p>
    <w:p>
      <w:pPr>
        <w:pStyle w:val="B1"/>
      </w:pPr>
      <w:r>
        <w:t>-</w:t>
      </w:r>
      <w:r>
        <w:tab/>
        <w:t>to suspend the RRC connection only if SRB2 and at least one DRB or, for IAB, SRB2, are setup, which includes the suspension of the established radio bearers.</w:t>
      </w:r>
    </w:p>
    <w:p>
      <w:pPr>
        <w:pStyle w:val="4"/>
      </w:pPr>
      <w:bookmarkStart w:id="427" w:name="_Toc60776815"/>
      <w:bookmarkStart w:id="428" w:name="_Toc90650687"/>
      <w:r>
        <w:t>5.3.8.2</w:t>
      </w:r>
      <w:r>
        <w:tab/>
        <w:t>Initiation</w:t>
      </w:r>
      <w:bookmarkEnd w:id="427"/>
      <w:bookmarkEnd w:id="428"/>
    </w:p>
    <w:p>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4"/>
      </w:pPr>
      <w:bookmarkStart w:id="429" w:name="_Toc60776816"/>
      <w:bookmarkStart w:id="430" w:name="_Toc90650688"/>
      <w:r>
        <w:t>5.3.8.3</w:t>
      </w:r>
      <w:r>
        <w:tab/>
        <w:t xml:space="preserve">Reception of the </w:t>
      </w:r>
      <w:r>
        <w:rPr>
          <w:i/>
        </w:rPr>
        <w:t>RRCRelease</w:t>
      </w:r>
      <w:r>
        <w:t xml:space="preserve"> by the UE</w:t>
      </w:r>
      <w:bookmarkEnd w:id="429"/>
      <w:bookmarkEnd w:id="430"/>
    </w:p>
    <w:p>
      <w:r>
        <w:t>The UE shall:</w:t>
      </w:r>
    </w:p>
    <w:p>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B1"/>
      </w:pPr>
      <w:r>
        <w:rPr>
          <w:lang w:eastAsia="zh-CN"/>
        </w:rPr>
        <w:t>1&gt;</w:t>
      </w:r>
      <w:r>
        <w:rPr>
          <w:lang w:eastAsia="zh-CN"/>
        </w:rPr>
        <w:tab/>
      </w:r>
      <w:r>
        <w:t>stop timer T380, if running;</w:t>
      </w:r>
    </w:p>
    <w:p>
      <w:pPr>
        <w:pStyle w:val="B1"/>
      </w:pPr>
      <w:r>
        <w:t>1&gt;</w:t>
      </w:r>
      <w:r>
        <w:tab/>
        <w:t>stop timer T320, if running;</w:t>
      </w:r>
    </w:p>
    <w:p>
      <w:pPr>
        <w:pStyle w:val="B1"/>
      </w:pPr>
      <w:r>
        <w:t>1&gt;</w:t>
      </w:r>
      <w:r>
        <w:tab/>
        <w:t>if timer T316 is running;</w:t>
      </w:r>
    </w:p>
    <w:p>
      <w:pPr>
        <w:pStyle w:val="B2"/>
      </w:pPr>
      <w:r>
        <w:t>2&gt;</w:t>
      </w:r>
      <w:r>
        <w:tab/>
        <w:t>stop timer T316;</w:t>
      </w:r>
    </w:p>
    <w:p>
      <w:pPr>
        <w:pStyle w:val="B2"/>
      </w:pPr>
      <w:r>
        <w:t>2&gt;</w:t>
      </w:r>
      <w:r>
        <w:tab/>
        <w:t xml:space="preserve">clear the information included in </w:t>
      </w:r>
      <w:r>
        <w:rPr>
          <w:i/>
        </w:rPr>
        <w:t xml:space="preserve">VarRLF-Report, </w:t>
      </w:r>
      <w:r>
        <w:rPr>
          <w:rFonts w:eastAsia="宋体"/>
        </w:rPr>
        <w:t>if any</w:t>
      </w:r>
      <w:r>
        <w:t>;</w:t>
      </w:r>
    </w:p>
    <w:p>
      <w:pPr>
        <w:pStyle w:val="B1"/>
      </w:pPr>
      <w:r>
        <w:t>1&gt;</w:t>
      </w:r>
      <w:r>
        <w:tab/>
        <w:t>stop timer T350, if running;</w:t>
      </w:r>
    </w:p>
    <w:p>
      <w:pPr>
        <w:pStyle w:val="B1"/>
      </w:pPr>
      <w:r>
        <w:t>1&gt;</w:t>
      </w:r>
      <w:r>
        <w:tab/>
        <w:t>if the</w:t>
      </w:r>
      <w:r>
        <w:rPr>
          <w:i/>
        </w:rPr>
        <w:t xml:space="preserve"> </w:t>
      </w:r>
      <w:r>
        <w:t>AS security is not activated:</w:t>
      </w:r>
    </w:p>
    <w:p>
      <w:pPr>
        <w:pStyle w:val="B2"/>
      </w:pPr>
      <w:r>
        <w:t>2&gt;</w:t>
      </w:r>
      <w:r>
        <w:tab/>
        <w:t xml:space="preserve">ignore any field included in </w:t>
      </w:r>
      <w:r>
        <w:rPr>
          <w:i/>
        </w:rPr>
        <w:t xml:space="preserve">RRCRelease </w:t>
      </w:r>
      <w:r>
        <w:t xml:space="preserve">message except </w:t>
      </w:r>
      <w:r>
        <w:rPr>
          <w:i/>
        </w:rPr>
        <w:t>waitTime</w:t>
      </w:r>
      <w:r>
        <w:t>;</w:t>
      </w:r>
    </w:p>
    <w:p>
      <w:pPr>
        <w:pStyle w:val="B2"/>
      </w:pPr>
      <w:r>
        <w:t>2&gt;</w:t>
      </w:r>
      <w:r>
        <w:tab/>
        <w:t>perform the actions upon going to RRC_IDLE as specified in 5.3.11 with the release cause 'other' upon which the procedure ends;</w:t>
      </w:r>
    </w:p>
    <w:p>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pPr>
        <w:pStyle w:val="B2"/>
      </w:pPr>
      <w:r>
        <w:t>2&gt;</w:t>
      </w:r>
      <w:r>
        <w:tab/>
        <w:t xml:space="preserve">if </w:t>
      </w:r>
      <w:r>
        <w:rPr>
          <w:i/>
        </w:rPr>
        <w:t>cnType</w:t>
      </w:r>
      <w:r>
        <w:t xml:space="preserve"> is included:</w:t>
      </w:r>
    </w:p>
    <w:p>
      <w:pPr>
        <w:pStyle w:val="B3"/>
      </w:pPr>
      <w:r>
        <w:t>3&gt;</w:t>
      </w:r>
      <w:r>
        <w:tab/>
        <w:t xml:space="preserve">after the cell selection, indicate the available CN Type(s) and the received </w:t>
      </w:r>
      <w:r>
        <w:rPr>
          <w:i/>
        </w:rPr>
        <w:t>cnType</w:t>
      </w:r>
      <w:r>
        <w:t xml:space="preserve"> to upper layers;</w:t>
      </w:r>
    </w:p>
    <w:p>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pPr>
        <w:pStyle w:val="B2"/>
      </w:pPr>
      <w:r>
        <w:t>2&gt;</w:t>
      </w:r>
      <w:r>
        <w:tab/>
        <w:t xml:space="preserve">if </w:t>
      </w:r>
      <w:r>
        <w:rPr>
          <w:i/>
        </w:rPr>
        <w:t>voiceFallbackIndication</w:t>
      </w:r>
      <w:r>
        <w:t xml:space="preserve"> is included:</w:t>
      </w:r>
    </w:p>
    <w:p>
      <w:pPr>
        <w:pStyle w:val="B3"/>
      </w:pPr>
      <w:r>
        <w:rPr>
          <w:lang w:eastAsia="x-none"/>
        </w:rPr>
        <w:t>3&gt;</w:t>
      </w:r>
      <w:r>
        <w:rPr>
          <w:lang w:eastAsia="x-none"/>
        </w:rPr>
        <w:tab/>
        <w:t>consider the RRC connection release was for EPS fallback for IMS voice (see TS 23.502 [</w:t>
      </w:r>
      <w:r>
        <w:t>43</w:t>
      </w:r>
      <w:r>
        <w:rPr>
          <w:lang w:eastAsia="x-none"/>
        </w:rPr>
        <w:t>]);</w:t>
      </w:r>
    </w:p>
    <w:p>
      <w:pPr>
        <w:pStyle w:val="B1"/>
      </w:pPr>
      <w:r>
        <w:t>1&gt;</w:t>
      </w:r>
      <w:r>
        <w:tab/>
        <w:t xml:space="preserve">if the </w:t>
      </w:r>
      <w:r>
        <w:rPr>
          <w:i/>
        </w:rPr>
        <w:t>RRCRelease</w:t>
      </w:r>
      <w:r>
        <w:t xml:space="preserve"> message includes the </w:t>
      </w:r>
      <w:r>
        <w:rPr>
          <w:i/>
        </w:rPr>
        <w:t>cellReselectionPriorities</w:t>
      </w:r>
      <w:r>
        <w:t>:</w:t>
      </w:r>
    </w:p>
    <w:p>
      <w:pPr>
        <w:pStyle w:val="B2"/>
      </w:pPr>
      <w:r>
        <w:t>2&gt;</w:t>
      </w:r>
      <w:r>
        <w:tab/>
        <w:t xml:space="preserve">store the cell reselection priority information provided by the </w:t>
      </w:r>
      <w:r>
        <w:rPr>
          <w:i/>
        </w:rPr>
        <w:t>cellReselectionPriorities</w:t>
      </w:r>
      <w:r>
        <w:t>;</w:t>
      </w:r>
    </w:p>
    <w:p>
      <w:pPr>
        <w:pStyle w:val="B2"/>
      </w:pPr>
      <w:r>
        <w:t>2&gt;</w:t>
      </w:r>
      <w:r>
        <w:tab/>
        <w:t xml:space="preserve">if the </w:t>
      </w:r>
      <w:r>
        <w:rPr>
          <w:i/>
        </w:rPr>
        <w:t>t320</w:t>
      </w:r>
      <w:r>
        <w:t xml:space="preserve"> is included:</w:t>
      </w:r>
    </w:p>
    <w:p>
      <w:pPr>
        <w:pStyle w:val="B3"/>
      </w:pPr>
      <w:r>
        <w:t>3&gt;</w:t>
      </w:r>
      <w:r>
        <w:tab/>
        <w:t xml:space="preserve">start timer T320, with the timer value set according to the value of </w:t>
      </w:r>
      <w:r>
        <w:rPr>
          <w:i/>
        </w:rPr>
        <w:t>t320</w:t>
      </w:r>
      <w:r>
        <w:t>;</w:t>
      </w:r>
    </w:p>
    <w:p>
      <w:pPr>
        <w:pStyle w:val="B1"/>
      </w:pPr>
      <w:r>
        <w:t>1&gt;</w:t>
      </w:r>
      <w:r>
        <w:tab/>
        <w:t>else:</w:t>
      </w:r>
    </w:p>
    <w:p>
      <w:pPr>
        <w:pStyle w:val="B2"/>
      </w:pPr>
      <w:r>
        <w:t>2&gt;</w:t>
      </w:r>
      <w:r>
        <w:tab/>
        <w:t>apply the cell reselection priority information broadcast in the system information;</w:t>
      </w:r>
    </w:p>
    <w:p>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pPr>
        <w:pStyle w:val="B2"/>
      </w:pPr>
      <w:r>
        <w:t>2&gt;</w:t>
      </w:r>
      <w:r>
        <w:tab/>
        <w:t xml:space="preserve">start or restart timer T325 with the timer value set to the </w:t>
      </w:r>
      <w:r>
        <w:rPr>
          <w:i/>
          <w:iCs/>
        </w:rPr>
        <w:t>deprioritisationTimer</w:t>
      </w:r>
      <w:r>
        <w:t xml:space="preserve"> signalled;</w:t>
      </w:r>
    </w:p>
    <w:p>
      <w:pPr>
        <w:pStyle w:val="B2"/>
      </w:pPr>
      <w:r>
        <w:t>2&gt;</w:t>
      </w:r>
      <w:r>
        <w:tab/>
        <w:t>store the</w:t>
      </w:r>
      <w:r>
        <w:rPr>
          <w:i/>
          <w:iCs/>
        </w:rPr>
        <w:t xml:space="preserve"> deprioritisationReq</w:t>
      </w:r>
      <w:r>
        <w:t xml:space="preserve"> until T325 expiry;</w:t>
      </w:r>
    </w:p>
    <w:p>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pPr>
        <w:pStyle w:val="B1"/>
      </w:pPr>
      <w:r>
        <w:t>1&gt;</w:t>
      </w:r>
      <w:r>
        <w:tab/>
        <w:t xml:space="preserve">if the </w:t>
      </w:r>
      <w:r>
        <w:rPr>
          <w:i/>
          <w:iCs/>
        </w:rPr>
        <w:t>RRCRelease</w:t>
      </w:r>
      <w:r>
        <w:t xml:space="preserve"> includes the </w:t>
      </w:r>
      <w:r>
        <w:rPr>
          <w:i/>
          <w:iCs/>
        </w:rPr>
        <w:t>measIdleConfig</w:t>
      </w:r>
      <w:r>
        <w:t>:</w:t>
      </w:r>
    </w:p>
    <w:p>
      <w:pPr>
        <w:pStyle w:val="B2"/>
      </w:pPr>
      <w:r>
        <w:t>2&gt;</w:t>
      </w:r>
      <w:r>
        <w:tab/>
        <w:t>if T331 is running:</w:t>
      </w:r>
    </w:p>
    <w:p>
      <w:pPr>
        <w:pStyle w:val="B3"/>
      </w:pPr>
      <w:r>
        <w:t>3&gt; stop timer T331;</w:t>
      </w:r>
    </w:p>
    <w:p>
      <w:pPr>
        <w:pStyle w:val="B3"/>
      </w:pPr>
      <w:r>
        <w:t>3&gt;</w:t>
      </w:r>
      <w:r>
        <w:tab/>
        <w:t>perform the actions as specified in 5.7.8.3;</w:t>
      </w:r>
    </w:p>
    <w:p>
      <w:pPr>
        <w:pStyle w:val="B2"/>
      </w:pPr>
      <w:r>
        <w:t>2&gt;</w:t>
      </w:r>
      <w:r>
        <w:tab/>
        <w:t xml:space="preserve">if the </w:t>
      </w:r>
      <w:r>
        <w:rPr>
          <w:i/>
          <w:iCs/>
        </w:rPr>
        <w:t>measIdleConfig</w:t>
      </w:r>
      <w:r>
        <w:t xml:space="preserve"> is set to </w:t>
      </w:r>
      <w:r>
        <w:rPr>
          <w:i/>
          <w:iCs/>
        </w:rPr>
        <w:t>setup</w:t>
      </w:r>
      <w:r>
        <w:t>:</w:t>
      </w:r>
    </w:p>
    <w:p>
      <w:pPr>
        <w:pStyle w:val="B3"/>
      </w:pPr>
      <w:r>
        <w:t>3&gt;</w:t>
      </w:r>
      <w:r>
        <w:tab/>
        <w:t xml:space="preserve">store the received </w:t>
      </w:r>
      <w:r>
        <w:rPr>
          <w:i/>
          <w:iCs/>
        </w:rPr>
        <w:t>measIdleDuration</w:t>
      </w:r>
      <w:r>
        <w:t xml:space="preserve"> in </w:t>
      </w:r>
      <w:r>
        <w:rPr>
          <w:i/>
          <w:iCs/>
        </w:rPr>
        <w:t>VarMeasIdleConfig</w:t>
      </w:r>
      <w:r>
        <w:t>;</w:t>
      </w:r>
    </w:p>
    <w:p>
      <w:pPr>
        <w:pStyle w:val="B3"/>
      </w:pPr>
      <w:r>
        <w:t>3&gt;</w:t>
      </w:r>
      <w:r>
        <w:tab/>
        <w:t xml:space="preserve">start timer T331 with the value set to </w:t>
      </w:r>
      <w:r>
        <w:rPr>
          <w:i/>
          <w:iCs/>
        </w:rPr>
        <w:t>measIdleDuration</w:t>
      </w:r>
      <w:r>
        <w:t>;</w:t>
      </w:r>
    </w:p>
    <w:p>
      <w:pPr>
        <w:pStyle w:val="B3"/>
      </w:pPr>
      <w:r>
        <w:t>3&gt;</w:t>
      </w:r>
      <w:r>
        <w:tab/>
        <w:t xml:space="preserve">if the </w:t>
      </w:r>
      <w:r>
        <w:rPr>
          <w:i/>
          <w:iCs/>
        </w:rPr>
        <w:t>measIdleConfig</w:t>
      </w:r>
      <w:r>
        <w:t xml:space="preserve"> contains </w:t>
      </w:r>
      <w:r>
        <w:rPr>
          <w:i/>
          <w:iCs/>
        </w:rPr>
        <w:t>measIdleCarrierListNR</w:t>
      </w:r>
      <w:r>
        <w:t>:</w:t>
      </w:r>
    </w:p>
    <w:p>
      <w:pPr>
        <w:pStyle w:val="B4"/>
      </w:pPr>
      <w:r>
        <w:t>4&gt;</w:t>
      </w:r>
      <w:r>
        <w:tab/>
        <w:t xml:space="preserve">store the received </w:t>
      </w:r>
      <w:r>
        <w:rPr>
          <w:i/>
          <w:iCs/>
        </w:rPr>
        <w:t>measIdleCarrierListNR</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measIdleCarrierListEUTRA</w:t>
      </w:r>
      <w:r>
        <w:t>:</w:t>
      </w:r>
    </w:p>
    <w:p>
      <w:pPr>
        <w:pStyle w:val="B4"/>
      </w:pPr>
      <w:r>
        <w:t>4&gt;</w:t>
      </w:r>
      <w:r>
        <w:tab/>
        <w:t xml:space="preserve">store the received </w:t>
      </w:r>
      <w:r>
        <w:rPr>
          <w:i/>
          <w:iCs/>
        </w:rPr>
        <w:t>measIdleCarrierListEUTRA</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validityAreaList</w:t>
      </w:r>
      <w:r>
        <w:t>:</w:t>
      </w:r>
    </w:p>
    <w:p>
      <w:pPr>
        <w:pStyle w:val="B4"/>
      </w:pPr>
      <w:r>
        <w:t>4&gt;</w:t>
      </w:r>
      <w:r>
        <w:tab/>
        <w:t xml:space="preserve">store the received </w:t>
      </w:r>
      <w:r>
        <w:rPr>
          <w:i/>
          <w:iCs/>
        </w:rPr>
        <w:t>validityAreaList</w:t>
      </w:r>
      <w:r>
        <w:t xml:space="preserve"> in </w:t>
      </w:r>
      <w:r>
        <w:rPr>
          <w:i/>
          <w:iCs/>
        </w:rPr>
        <w:t>VarMeasIdleConfig</w:t>
      </w:r>
      <w:r>
        <w:t>;</w:t>
      </w:r>
    </w:p>
    <w:p>
      <w:pPr>
        <w:pStyle w:val="B1"/>
      </w:pPr>
      <w:r>
        <w:t>1&gt;</w:t>
      </w:r>
      <w:r>
        <w:tab/>
        <w:t xml:space="preserve">if the </w:t>
      </w:r>
      <w:r>
        <w:rPr>
          <w:i/>
        </w:rPr>
        <w:t>RRCRelease</w:t>
      </w:r>
      <w:r>
        <w:t xml:space="preserve"> includes </w:t>
      </w:r>
      <w:r>
        <w:rPr>
          <w:i/>
        </w:rPr>
        <w:t>suspendConfig</w:t>
      </w:r>
      <w:r>
        <w:t>:</w:t>
      </w:r>
    </w:p>
    <w:p>
      <w:pPr>
        <w:pStyle w:val="B2"/>
      </w:pPr>
      <w:r>
        <w:t>2&gt;</w:t>
      </w:r>
      <w:r>
        <w:tab/>
        <w:t xml:space="preserve">apply the received </w:t>
      </w:r>
      <w:r>
        <w:rPr>
          <w:i/>
        </w:rPr>
        <w:t>suspendConfig</w:t>
      </w:r>
      <w:r>
        <w:t>;</w:t>
      </w:r>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reset MAC and release the default MAC Cell Group configuration, if any;</w:t>
      </w:r>
    </w:p>
    <w:p>
      <w:pPr>
        <w:pStyle w:val="B2"/>
      </w:pPr>
      <w:r>
        <w:t>2&gt;</w:t>
      </w:r>
      <w:r>
        <w:tab/>
        <w:t>re-establish RLC entities for SRB1;</w:t>
      </w:r>
    </w:p>
    <w:p>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B3"/>
      </w:pPr>
      <w:r>
        <w:t>3&gt;</w:t>
      </w:r>
      <w:r>
        <w:tab/>
        <w:t>stop the timer T319 if running;</w:t>
      </w:r>
    </w:p>
    <w:p>
      <w:pPr>
        <w:pStyle w:val="B3"/>
      </w:pPr>
      <w:r>
        <w:t>3&gt;</w:t>
      </w:r>
      <w:r>
        <w:tab/>
        <w:t>in the stored UE Inactive AS context:</w:t>
      </w:r>
    </w:p>
    <w:p>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B4"/>
      </w:pPr>
      <w:r>
        <w:t>4&gt;</w:t>
      </w:r>
      <w:r>
        <w:tab/>
        <w:t xml:space="preserve">replace the C-RNTI with the C-RNTI used in the cell (see TS 38.321 [3]) the UE has received the </w:t>
      </w:r>
      <w:r>
        <w:rPr>
          <w:i/>
        </w:rPr>
        <w:t>RRCRelease</w:t>
      </w:r>
      <w:r>
        <w:t xml:space="preserve"> message;</w:t>
      </w:r>
    </w:p>
    <w:p>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pPr>
        <w:pStyle w:val="B2"/>
      </w:pPr>
      <w:r>
        <w:t>2&gt;</w:t>
      </w:r>
      <w:r>
        <w:tab/>
        <w:t>else:</w:t>
      </w:r>
    </w:p>
    <w:p>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B4"/>
      </w:pPr>
      <w:r>
        <w:t>-</w:t>
      </w:r>
      <w:r>
        <w:tab/>
        <w:t xml:space="preserve">parameters within </w:t>
      </w:r>
      <w:r>
        <w:rPr>
          <w:i/>
        </w:rPr>
        <w:t>ReconfigurationWithSync</w:t>
      </w:r>
      <w:r>
        <w:t xml:space="preserve"> of the PCell;</w:t>
      </w:r>
    </w:p>
    <w:p>
      <w:pPr>
        <w:pStyle w:val="B4"/>
      </w:pPr>
      <w:r>
        <w:t>-</w:t>
      </w:r>
      <w:r>
        <w:tab/>
        <w:t xml:space="preserve">parameters within </w:t>
      </w:r>
      <w:r>
        <w:rPr>
          <w:i/>
        </w:rPr>
        <w:t>ReconfigurationWithSync</w:t>
      </w:r>
      <w:r>
        <w:t xml:space="preserve"> of the NR PSCell, if configured;</w:t>
      </w:r>
    </w:p>
    <w:p>
      <w:pPr>
        <w:pStyle w:val="B4"/>
      </w:pPr>
      <w:r>
        <w:t>-</w:t>
      </w:r>
      <w:r>
        <w:tab/>
        <w:t xml:space="preserve">parameters within </w:t>
      </w:r>
      <w:r>
        <w:rPr>
          <w:i/>
        </w:rPr>
        <w:t>MobilityControlInfoSCG</w:t>
      </w:r>
      <w:r>
        <w:t xml:space="preserve"> of the E-UTRA PSCell, if configured;</w:t>
      </w:r>
    </w:p>
    <w:p>
      <w:pPr>
        <w:pStyle w:val="B4"/>
      </w:pPr>
      <w:r>
        <w:t>-</w:t>
      </w:r>
      <w:r>
        <w:tab/>
      </w:r>
      <w:r>
        <w:rPr>
          <w:i/>
        </w:rPr>
        <w:t>servingCellConfigCommonSIB</w:t>
      </w:r>
      <w:r>
        <w:t>;</w:t>
      </w:r>
    </w:p>
    <w:p>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pPr>
        <w:pStyle w:val="B2"/>
      </w:pPr>
      <w:r>
        <w:t>2&gt;</w:t>
      </w:r>
      <w:r>
        <w:tab/>
        <w:t>suspend all SRB(s) and DRB(s), except SRB0;</w:t>
      </w:r>
    </w:p>
    <w:p>
      <w:pPr>
        <w:pStyle w:val="B2"/>
      </w:pPr>
      <w:r>
        <w:t>2&gt;</w:t>
      </w:r>
      <w:r>
        <w:tab/>
        <w:t>indicate PDCP suspend to lower layers of all DRBs;</w:t>
      </w:r>
    </w:p>
    <w:p>
      <w:pPr>
        <w:pStyle w:val="B2"/>
      </w:pPr>
      <w:r>
        <w:t>2&gt;</w:t>
      </w:r>
      <w:r>
        <w:tab/>
        <w:t xml:space="preserve">if the </w:t>
      </w:r>
      <w:r>
        <w:rPr>
          <w:i/>
        </w:rPr>
        <w:t>t380</w:t>
      </w:r>
      <w:r>
        <w:t xml:space="preserve"> is included:</w:t>
      </w:r>
    </w:p>
    <w:p>
      <w:pPr>
        <w:pStyle w:val="B3"/>
      </w:pPr>
      <w:r>
        <w:t>3&gt;</w:t>
      </w:r>
      <w:r>
        <w:tab/>
        <w:t>start timer T380, with the timer value set to</w:t>
      </w:r>
      <w:r>
        <w:rPr>
          <w:i/>
        </w:rPr>
        <w:t xml:space="preserve"> t380</w:t>
      </w:r>
      <w:r>
        <w:t>;</w:t>
      </w:r>
    </w:p>
    <w:p>
      <w:pPr>
        <w:pStyle w:val="B2"/>
      </w:pPr>
      <w:r>
        <w:t>2&gt;</w:t>
      </w:r>
      <w:r>
        <w:tab/>
        <w:t xml:space="preserve">if the </w:t>
      </w:r>
      <w:r>
        <w:rPr>
          <w:i/>
        </w:rPr>
        <w:t>RRCRelease</w:t>
      </w:r>
      <w:r>
        <w:t xml:space="preserve"> message is including the </w:t>
      </w:r>
      <w:r>
        <w:rPr>
          <w:i/>
        </w:rPr>
        <w:t>waitTime</w:t>
      </w:r>
      <w:r>
        <w:t>:</w:t>
      </w:r>
    </w:p>
    <w:p>
      <w:pPr>
        <w:pStyle w:val="B3"/>
      </w:pPr>
      <w:r>
        <w:t>3&gt;</w:t>
      </w:r>
      <w:r>
        <w:tab/>
        <w:t xml:space="preserve">start timer T302 with the value set to the </w:t>
      </w:r>
      <w:r>
        <w:rPr>
          <w:i/>
        </w:rPr>
        <w:t>waitTime</w:t>
      </w:r>
      <w:r>
        <w:t>;</w:t>
      </w:r>
    </w:p>
    <w:p>
      <w:pPr>
        <w:pStyle w:val="B3"/>
      </w:pPr>
      <w:r>
        <w:t>3&gt;</w:t>
      </w:r>
      <w:r>
        <w:tab/>
        <w:t>inform upper layers that access barring is applicable for all access categories except categories '0' and '2';</w:t>
      </w:r>
    </w:p>
    <w:p>
      <w:pPr>
        <w:pStyle w:val="B2"/>
      </w:pPr>
      <w:r>
        <w:t>2&gt;</w:t>
      </w:r>
      <w:r>
        <w:tab/>
        <w:t>if T390 is running:</w:t>
      </w:r>
    </w:p>
    <w:p>
      <w:pPr>
        <w:pStyle w:val="B3"/>
      </w:pPr>
      <w:r>
        <w:t>3&gt;</w:t>
      </w:r>
      <w:r>
        <w:tab/>
        <w:t>stop timer T390 for all access categories;</w:t>
      </w:r>
    </w:p>
    <w:p>
      <w:pPr>
        <w:pStyle w:val="B3"/>
      </w:pPr>
      <w:r>
        <w:t>3&gt;</w:t>
      </w:r>
      <w:r>
        <w:tab/>
        <w:t>perform the actions as specified in 5.3.14.4;</w:t>
      </w:r>
    </w:p>
    <w:p>
      <w:pPr>
        <w:pStyle w:val="B2"/>
      </w:pPr>
      <w:r>
        <w:t>2&gt;</w:t>
      </w:r>
      <w:r>
        <w:tab/>
        <w:t>indicate the suspension of the RRC connection to upper layers;</w:t>
      </w:r>
    </w:p>
    <w:p>
      <w:pPr>
        <w:pStyle w:val="B2"/>
      </w:pPr>
      <w:r>
        <w:t>2&gt;</w:t>
      </w:r>
      <w:r>
        <w:tab/>
        <w:t>enter RRC_INACTIVE and perform cell selection as specified in TS 38.304 [20];</w:t>
      </w:r>
    </w:p>
    <w:p>
      <w:pPr>
        <w:pStyle w:val="B1"/>
      </w:pPr>
      <w:r>
        <w:t>1&gt;</w:t>
      </w:r>
      <w:r>
        <w:tab/>
        <w:t>else</w:t>
      </w:r>
    </w:p>
    <w:p>
      <w:pPr>
        <w:pStyle w:val="B2"/>
      </w:pPr>
      <w:r>
        <w:t>2&gt;</w:t>
      </w:r>
      <w:r>
        <w:tab/>
        <w:t>perform the actions upon going to RRC_IDLE as specified in 5.3.11, with the release cause 'other'.</w:t>
      </w:r>
    </w:p>
    <w:p>
      <w:pPr>
        <w:pStyle w:val="4"/>
      </w:pPr>
      <w:bookmarkStart w:id="431" w:name="_Toc60776817"/>
      <w:bookmarkStart w:id="432" w:name="_Toc90650689"/>
      <w:r>
        <w:t>5.3.8.4</w:t>
      </w:r>
      <w:r>
        <w:tab/>
        <w:t>T320 expiry</w:t>
      </w:r>
      <w:bookmarkEnd w:id="431"/>
      <w:bookmarkEnd w:id="432"/>
    </w:p>
    <w:p>
      <w:r>
        <w:t>The UE shall:</w:t>
      </w:r>
    </w:p>
    <w:p>
      <w:pPr>
        <w:pStyle w:val="B1"/>
      </w:pPr>
      <w:r>
        <w:t>1&gt;</w:t>
      </w:r>
      <w:r>
        <w:tab/>
        <w:t>if T320 expires:</w:t>
      </w:r>
    </w:p>
    <w:p>
      <w:pPr>
        <w:pStyle w:val="B2"/>
      </w:pPr>
      <w:r>
        <w:t>2&gt;</w:t>
      </w:r>
      <w:r>
        <w:tab/>
        <w:t xml:space="preserve">if stored, discard the cell reselection priority information provided by the </w:t>
      </w:r>
      <w:r>
        <w:rPr>
          <w:i/>
        </w:rPr>
        <w:t>cellReselectionPriorities</w:t>
      </w:r>
      <w:r>
        <w:t xml:space="preserve"> or inherited from another RAT;</w:t>
      </w:r>
    </w:p>
    <w:p>
      <w:pPr>
        <w:pStyle w:val="B2"/>
      </w:pPr>
      <w:r>
        <w:t>2&gt;</w:t>
      </w:r>
      <w:r>
        <w:tab/>
        <w:t>apply the cell reselection priority information broadcast in the system information.</w:t>
      </w:r>
    </w:p>
    <w:p>
      <w:pPr>
        <w:pStyle w:val="4"/>
      </w:pPr>
      <w:bookmarkStart w:id="433" w:name="_Toc60776818"/>
      <w:bookmarkStart w:id="434" w:name="_Toc90650690"/>
      <w:r>
        <w:t>5.3.8.5</w:t>
      </w:r>
      <w:r>
        <w:tab/>
        <w:t xml:space="preserve">UE actions upon the expiry of </w:t>
      </w:r>
      <w:r>
        <w:rPr>
          <w:i/>
        </w:rPr>
        <w:t>DataInactivityTimer</w:t>
      </w:r>
      <w:bookmarkEnd w:id="433"/>
      <w:bookmarkEnd w:id="434"/>
    </w:p>
    <w:p>
      <w:r>
        <w:t xml:space="preserve">Upon receiving the expiry of </w:t>
      </w:r>
      <w:r>
        <w:rPr>
          <w:i/>
        </w:rPr>
        <w:t>DataInactivityTimer</w:t>
      </w:r>
      <w:r>
        <w:t xml:space="preserve"> from lower layers while in RRC_CONNECTED, the UE shall:</w:t>
      </w:r>
    </w:p>
    <w:p>
      <w:pPr>
        <w:pStyle w:val="B1"/>
      </w:pPr>
      <w:r>
        <w:t>1&gt;</w:t>
      </w:r>
      <w:r>
        <w:tab/>
        <w:t>perform the actions upon going to RRC_IDLE as specified in 5.3.11, with release cause 'RRC connection failure'.</w:t>
      </w:r>
    </w:p>
    <w:p>
      <w:pPr>
        <w:pStyle w:val="3"/>
        <w:rPr>
          <w:rFonts w:eastAsia="MS Mincho"/>
        </w:rPr>
      </w:pPr>
      <w:bookmarkStart w:id="435" w:name="_Toc60776819"/>
      <w:bookmarkStart w:id="436" w:name="_Toc90650691"/>
      <w:r>
        <w:rPr>
          <w:rFonts w:eastAsia="MS Mincho"/>
        </w:rPr>
        <w:t>5.3.9</w:t>
      </w:r>
      <w:r>
        <w:rPr>
          <w:rFonts w:eastAsia="MS Mincho"/>
        </w:rPr>
        <w:tab/>
        <w:t>RRC connection release requested by upper layers</w:t>
      </w:r>
      <w:bookmarkEnd w:id="435"/>
      <w:bookmarkEnd w:id="436"/>
    </w:p>
    <w:p>
      <w:pPr>
        <w:pStyle w:val="4"/>
      </w:pPr>
      <w:bookmarkStart w:id="437" w:name="_Toc60776820"/>
      <w:bookmarkStart w:id="438" w:name="_Toc90650692"/>
      <w:r>
        <w:t>5.3.9.1</w:t>
      </w:r>
      <w:r>
        <w:tab/>
        <w:t>General</w:t>
      </w:r>
      <w:bookmarkEnd w:id="437"/>
      <w:bookmarkEnd w:id="438"/>
    </w:p>
    <w:p>
      <w:r>
        <w:t>The purpose of this procedure is to release the RRC connection. Access to the current PCell may be barred as a result of this procedure.</w:t>
      </w:r>
    </w:p>
    <w:p>
      <w:pPr>
        <w:pStyle w:val="4"/>
      </w:pPr>
      <w:bookmarkStart w:id="439" w:name="_Toc60776821"/>
      <w:bookmarkStart w:id="440" w:name="_Toc90650693"/>
      <w:r>
        <w:t>5.3.9.2</w:t>
      </w:r>
      <w:r>
        <w:tab/>
        <w:t>Initiation</w:t>
      </w:r>
      <w:bookmarkEnd w:id="439"/>
      <w:bookmarkEnd w:id="440"/>
    </w:p>
    <w:p>
      <w:r>
        <w:t>The UE initiates the procedure when upper layers request the release of the RRC connection as specified in TS 24.501 [23]. The UE shall not initiate the procedure for power saving purposes.</w:t>
      </w:r>
    </w:p>
    <w:p>
      <w:r>
        <w:t>The UE shall:</w:t>
      </w:r>
    </w:p>
    <w:p>
      <w:pPr>
        <w:pStyle w:val="B1"/>
      </w:pPr>
      <w:r>
        <w:t>1&gt;</w:t>
      </w:r>
      <w:r>
        <w:tab/>
        <w:t>if the upper layers indicate barring of the PCell:</w:t>
      </w:r>
    </w:p>
    <w:p>
      <w:pPr>
        <w:pStyle w:val="B2"/>
      </w:pPr>
      <w:r>
        <w:t>2&gt;</w:t>
      </w:r>
      <w:r>
        <w:tab/>
        <w:t>treat the PCell used prior to entering RRC_IDLE as barred according to TS 38.304 [20];</w:t>
      </w:r>
    </w:p>
    <w:p>
      <w:pPr>
        <w:pStyle w:val="B1"/>
      </w:pPr>
      <w:r>
        <w:t>1&gt;</w:t>
      </w:r>
      <w:r>
        <w:tab/>
        <w:t>perform the actions upon going to RRC_IDLE as specified in 5.3.11, with release cause 'other'.</w:t>
      </w:r>
    </w:p>
    <w:p>
      <w:pPr>
        <w:pStyle w:val="3"/>
        <w:rPr>
          <w:rFonts w:eastAsia="MS Mincho"/>
        </w:rPr>
      </w:pPr>
      <w:bookmarkStart w:id="441" w:name="_Toc60776822"/>
      <w:bookmarkStart w:id="442" w:name="_Toc90650694"/>
      <w:r>
        <w:t>5.3.10</w:t>
      </w:r>
      <w:r>
        <w:tab/>
        <w:t>Radio link failure related actions</w:t>
      </w:r>
      <w:bookmarkEnd w:id="441"/>
      <w:bookmarkEnd w:id="442"/>
    </w:p>
    <w:p>
      <w:pPr>
        <w:pStyle w:val="4"/>
        <w:rPr>
          <w:rFonts w:eastAsia="MS Mincho"/>
        </w:rPr>
      </w:pPr>
      <w:bookmarkStart w:id="443" w:name="_Toc60776823"/>
      <w:bookmarkStart w:id="444" w:name="_Toc90650695"/>
      <w:r>
        <w:rPr>
          <w:rFonts w:eastAsia="MS Mincho"/>
        </w:rPr>
        <w:t>5.3.10.1</w:t>
      </w:r>
      <w:r>
        <w:rPr>
          <w:rFonts w:eastAsia="MS Mincho"/>
        </w:rPr>
        <w:tab/>
        <w:t>Detection of physical layer problems in RRC_CONNECTED</w:t>
      </w:r>
      <w:bookmarkEnd w:id="443"/>
      <w:bookmarkEnd w:id="444"/>
    </w:p>
    <w:p>
      <w:pPr>
        <w:rPr>
          <w:rFonts w:eastAsia="MS Mincho"/>
        </w:rPr>
      </w:pPr>
      <w:r>
        <w:t>The UE shall:</w:t>
      </w:r>
    </w:p>
    <w:p>
      <w:pPr>
        <w:pStyle w:val="B1"/>
      </w:pPr>
      <w:r>
        <w:t>1&gt;</w:t>
      </w:r>
      <w:r>
        <w:tab/>
        <w:t>if any DAPS bearer is configured, upon receiving N310 consecutive "out-of-sync" indications for the source SpCell from lower layers and T304 is running:</w:t>
      </w:r>
    </w:p>
    <w:p>
      <w:pPr>
        <w:pStyle w:val="B2"/>
      </w:pPr>
      <w:r>
        <w:t>2&gt;</w:t>
      </w:r>
      <w:r>
        <w:tab/>
        <w:t>start timer T310 for the source SpCell.</w:t>
      </w:r>
    </w:p>
    <w:p>
      <w:pPr>
        <w:pStyle w:val="B1"/>
      </w:pPr>
      <w:r>
        <w:t>1&gt;</w:t>
      </w:r>
      <w:r>
        <w:tab/>
        <w:t>upon receiving N310 consecutive "out-of-sync" indications for the SpCell from lower layers while neither T300, T301, T304, T311, T316 nor T319 are running:</w:t>
      </w:r>
    </w:p>
    <w:p>
      <w:pPr>
        <w:pStyle w:val="B2"/>
      </w:pPr>
      <w:r>
        <w:t>2&gt;</w:t>
      </w:r>
      <w:r>
        <w:tab/>
        <w:t>start timer T310 for the corresponding SpCell.</w:t>
      </w:r>
    </w:p>
    <w:p>
      <w:pPr>
        <w:pStyle w:val="4"/>
        <w:rPr>
          <w:rFonts w:eastAsia="MS Mincho"/>
        </w:rPr>
      </w:pPr>
      <w:bookmarkStart w:id="445" w:name="_Toc60776824"/>
      <w:bookmarkStart w:id="446" w:name="_Toc90650696"/>
      <w:r>
        <w:t>5.3.10.2</w:t>
      </w:r>
      <w:r>
        <w:tab/>
        <w:t>Recovery of physical layer problems</w:t>
      </w:r>
      <w:bookmarkEnd w:id="445"/>
      <w:bookmarkEnd w:id="446"/>
    </w:p>
    <w:p>
      <w:pPr>
        <w:rPr>
          <w:rFonts w:eastAsia="MS Mincho"/>
        </w:rPr>
      </w:pPr>
      <w:r>
        <w:t>Upon receiving N311 consecutive "in-sync" indications for the SpCell from lower layers while T310 is running, the UE shall:</w:t>
      </w:r>
    </w:p>
    <w:p>
      <w:pPr>
        <w:pStyle w:val="B1"/>
      </w:pPr>
      <w:r>
        <w:t>1&gt;</w:t>
      </w:r>
      <w:r>
        <w:tab/>
        <w:t>stop timer T310 for the corresponding SpCell.</w:t>
      </w:r>
    </w:p>
    <w:p>
      <w:pPr>
        <w:pStyle w:val="B1"/>
      </w:pPr>
      <w:r>
        <w:t>1&gt;</w:t>
      </w:r>
      <w:r>
        <w:tab/>
        <w:t>stop timer T312 for the corresponding SpCell, if running.</w:t>
      </w:r>
    </w:p>
    <w:p>
      <w:pPr>
        <w:pStyle w:val="NO"/>
      </w:pPr>
      <w:r>
        <w:t>NOTE 1:</w:t>
      </w:r>
      <w:r>
        <w:tab/>
        <w:t>In this case, the UE maintains the RRC connection without explicit signalling, i.e. the UE maintains the entire radio resource configuration.</w:t>
      </w:r>
    </w:p>
    <w:p>
      <w:pPr>
        <w:pStyle w:val="NO"/>
      </w:pPr>
      <w:r>
        <w:t>NOTE 2:</w:t>
      </w:r>
      <w:r>
        <w:tab/>
        <w:t>Periods in time where neither "in-sync" nor "out-of-sync" is reported by L1 do not affect the evaluation of the number of consecutive "in-sync" or "out-of-sync" indications.</w:t>
      </w:r>
    </w:p>
    <w:p>
      <w:pPr>
        <w:pStyle w:val="4"/>
        <w:rPr>
          <w:rFonts w:eastAsia="MS Mincho"/>
        </w:rPr>
      </w:pPr>
      <w:bookmarkStart w:id="447" w:name="_Toc60776825"/>
      <w:bookmarkStart w:id="448" w:name="_Toc90650697"/>
      <w:r>
        <w:t>5.3.10.3</w:t>
      </w:r>
      <w:r>
        <w:tab/>
        <w:t>Detection of radio link failure</w:t>
      </w:r>
      <w:bookmarkEnd w:id="447"/>
      <w:bookmarkEnd w:id="448"/>
    </w:p>
    <w:p>
      <w:pPr>
        <w:rPr>
          <w:rFonts w:eastAsia="MS Mincho"/>
        </w:rPr>
      </w:pPr>
      <w:r>
        <w:t>The UE shall:</w:t>
      </w:r>
    </w:p>
    <w:p>
      <w:pPr>
        <w:pStyle w:val="B1"/>
      </w:pPr>
      <w:r>
        <w:t>1&gt;</w:t>
      </w:r>
      <w:r>
        <w:tab/>
        <w:t>if any DAPS bearer is configured and T304 is running:</w:t>
      </w:r>
    </w:p>
    <w:p>
      <w:pPr>
        <w:pStyle w:val="B2"/>
      </w:pPr>
      <w:r>
        <w:t>2&gt;</w:t>
      </w:r>
      <w:r>
        <w:tab/>
        <w:t>upon T310 expiry in source SpCell; or</w:t>
      </w:r>
    </w:p>
    <w:p>
      <w:pPr>
        <w:pStyle w:val="B2"/>
      </w:pPr>
      <w:r>
        <w:t>2&gt;</w:t>
      </w:r>
      <w:r>
        <w:tab/>
        <w:t>upon random access problem indication from source MCG MAC; or</w:t>
      </w:r>
    </w:p>
    <w:p>
      <w:pPr>
        <w:pStyle w:val="B2"/>
      </w:pPr>
      <w:r>
        <w:t>2&gt;</w:t>
      </w:r>
      <w:r>
        <w:tab/>
        <w:t>upon indication from source MCG RLC that the maximum number of retransmissions has been reached; or</w:t>
      </w:r>
    </w:p>
    <w:p>
      <w:pPr>
        <w:pStyle w:val="B2"/>
      </w:pPr>
      <w:r>
        <w:t>2&gt;</w:t>
      </w:r>
      <w:r>
        <w:tab/>
        <w:t>upon consistent uplink LBT failure indication from source MCG MAC:</w:t>
      </w:r>
    </w:p>
    <w:p>
      <w:pPr>
        <w:pStyle w:val="B3"/>
      </w:pPr>
      <w:r>
        <w:t>3&gt;</w:t>
      </w:r>
      <w:r>
        <w:tab/>
        <w:t>consider radio link failure to be detected for the source MCG i.e. source RLF;</w:t>
      </w:r>
    </w:p>
    <w:p>
      <w:pPr>
        <w:pStyle w:val="B3"/>
        <w:rPr>
          <w:rStyle w:val="B4Char"/>
        </w:rPr>
      </w:pPr>
      <w:r>
        <w:rPr>
          <w:rStyle w:val="B4Char"/>
        </w:rPr>
        <w:t>3&gt;</w:t>
      </w:r>
      <w:r>
        <w:rPr>
          <w:rStyle w:val="B4Char"/>
        </w:rPr>
        <w:tab/>
        <w:t>suspend the transmission and reception of all DRBs in the source MCG;</w:t>
      </w:r>
    </w:p>
    <w:p>
      <w:pPr>
        <w:pStyle w:val="B3"/>
        <w:rPr>
          <w:rStyle w:val="B4Char"/>
        </w:rPr>
      </w:pPr>
      <w:r>
        <w:t>3&gt;</w:t>
      </w:r>
      <w:r>
        <w:tab/>
      </w:r>
      <w:r>
        <w:rPr>
          <w:rStyle w:val="B4Char"/>
        </w:rPr>
        <w:t>reset MAC for the source MCG;</w:t>
      </w:r>
    </w:p>
    <w:p>
      <w:pPr>
        <w:pStyle w:val="B3"/>
      </w:pPr>
      <w:r>
        <w:rPr>
          <w:rStyle w:val="B4Char"/>
        </w:rPr>
        <w:t>3&gt;</w:t>
      </w:r>
      <w:r>
        <w:rPr>
          <w:rStyle w:val="B4Char"/>
        </w:rPr>
        <w:tab/>
        <w:t>release the source connection</w:t>
      </w:r>
      <w:r>
        <w:t>.</w:t>
      </w:r>
    </w:p>
    <w:p>
      <w:pPr>
        <w:pStyle w:val="B1"/>
      </w:pPr>
      <w:r>
        <w:t>1&gt;</w:t>
      </w:r>
      <w:r>
        <w:tab/>
        <w:t>e</w:t>
      </w:r>
      <w:r>
        <w:rPr>
          <w:rFonts w:eastAsia="MS Mincho"/>
        </w:rPr>
        <w:t>lse:</w:t>
      </w:r>
    </w:p>
    <w:p>
      <w:pPr>
        <w:pStyle w:val="B2"/>
        <w:rPr>
          <w:rFonts w:eastAsia="MS Mincho"/>
        </w:rPr>
      </w:pPr>
      <w:r>
        <w:t>2&gt;</w:t>
      </w:r>
      <w:r>
        <w:tab/>
        <w:t>during a DAPS handover: the following only applies for the target PCell;</w:t>
      </w:r>
    </w:p>
    <w:p>
      <w:pPr>
        <w:pStyle w:val="B2"/>
      </w:pPr>
      <w:r>
        <w:t>2&gt;</w:t>
      </w:r>
      <w:r>
        <w:tab/>
        <w:t>upon T310 expiry in PCell; or</w:t>
      </w:r>
    </w:p>
    <w:p>
      <w:pPr>
        <w:pStyle w:val="B2"/>
      </w:pPr>
      <w:r>
        <w:t>2&gt;</w:t>
      </w:r>
      <w:r>
        <w:tab/>
        <w:t>upon T312 expiry in PCell; or</w:t>
      </w:r>
    </w:p>
    <w:p>
      <w:pPr>
        <w:pStyle w:val="B2"/>
      </w:pPr>
      <w:r>
        <w:t>2&gt;</w:t>
      </w:r>
      <w:r>
        <w:tab/>
        <w:t>upon random access problem indication from MCG MAC while neither T300, T301, T304, T311 nor T319 are running; or</w:t>
      </w:r>
    </w:p>
    <w:p>
      <w:pPr>
        <w:pStyle w:val="B2"/>
      </w:pPr>
      <w:r>
        <w:t>2&gt;</w:t>
      </w:r>
      <w:r>
        <w:tab/>
        <w:t>upon indication from MCG RLC that the maximum number of retransmissions has been reached; or</w:t>
      </w:r>
    </w:p>
    <w:p>
      <w:pPr>
        <w:pStyle w:val="B2"/>
      </w:pPr>
      <w:r>
        <w:t>2&gt;</w:t>
      </w:r>
      <w:r>
        <w:tab/>
        <w:t>if connected as an IAB-node, upon BH RLF indication received on BAP entity from the MCG; or</w:t>
      </w:r>
    </w:p>
    <w:p>
      <w:pPr>
        <w:pStyle w:val="B2"/>
      </w:pPr>
      <w:r>
        <w:t>2&gt;</w:t>
      </w:r>
      <w:r>
        <w:tab/>
        <w:t>upon consistent uplink LBT failure indication from MCG MAC while T304 is not running:</w:t>
      </w:r>
    </w:p>
    <w:p>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pPr>
        <w:pStyle w:val="B4"/>
      </w:pPr>
      <w:r>
        <w:t>4&gt;</w:t>
      </w:r>
      <w:r>
        <w:tab/>
        <w:t>initiate the failure information procedure as specified in 5.7.5 to report RLC failure.</w:t>
      </w:r>
    </w:p>
    <w:p>
      <w:pPr>
        <w:pStyle w:val="B3"/>
      </w:pPr>
      <w:r>
        <w:t>3&gt;</w:t>
      </w:r>
      <w:r>
        <w:tab/>
        <w:t>else:</w:t>
      </w:r>
    </w:p>
    <w:p>
      <w:pPr>
        <w:pStyle w:val="B4"/>
      </w:pPr>
      <w:r>
        <w:t>4&gt;</w:t>
      </w:r>
      <w:r>
        <w:tab/>
        <w:t>consider radio link failure to be detected for the MCG, i.e. MCG RLF;</w:t>
      </w:r>
    </w:p>
    <w:p>
      <w:pPr>
        <w:pStyle w:val="B4"/>
      </w:pPr>
      <w:r>
        <w:t>4&gt;</w:t>
      </w:r>
      <w:r>
        <w:tab/>
        <w:t>discard any segments of segmented RRC messages stored according to 5.7.6.3;</w:t>
      </w:r>
    </w:p>
    <w:p>
      <w:pPr>
        <w:pStyle w:val="NO"/>
      </w:pPr>
      <w:r>
        <w:t>NOTE:</w:t>
      </w:r>
      <w:r>
        <w:tab/>
        <w:t>Void.</w:t>
      </w:r>
    </w:p>
    <w:p>
      <w:pPr>
        <w:pStyle w:val="B4"/>
      </w:pPr>
      <w:r>
        <w:t>4&gt;</w:t>
      </w:r>
      <w:r>
        <w:tab/>
        <w:t>if AS security has not been activated:</w:t>
      </w:r>
    </w:p>
    <w:p>
      <w:pPr>
        <w:pStyle w:val="B5"/>
      </w:pPr>
      <w:r>
        <w:t>5&gt;</w:t>
      </w:r>
      <w:r>
        <w:tab/>
        <w:t>perform the actions upon going to RRC_IDLE as specified in 5.3.11, with release cause 'other';-</w:t>
      </w:r>
    </w:p>
    <w:p>
      <w:pPr>
        <w:pStyle w:val="B4"/>
      </w:pPr>
      <w:r>
        <w:t>4&gt;</w:t>
      </w:r>
      <w:r>
        <w:tab/>
        <w:t>else if AS security has been activated but SRB2 and at least one DRB or, for IAB, SRB2, have not been setup:</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perform the actions upon going to RRC_IDLE as specified in 5.3.11, with release cause 'RRC connection failure';</w:t>
      </w:r>
    </w:p>
    <w:p>
      <w:pPr>
        <w:pStyle w:val="B4"/>
      </w:pPr>
      <w:r>
        <w:t>4&gt;</w:t>
      </w:r>
      <w:r>
        <w:tab/>
        <w:t>else:</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if T316 is configured; and</w:t>
      </w:r>
    </w:p>
    <w:p>
      <w:pPr>
        <w:pStyle w:val="B5"/>
      </w:pPr>
      <w:r>
        <w:t>5&gt;</w:t>
      </w:r>
      <w:r>
        <w:tab/>
        <w:t>if SCG transmission is not suspended; and</w:t>
      </w:r>
    </w:p>
    <w:p>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B6"/>
        <w:rPr>
          <w:lang w:val="en-GB"/>
        </w:rPr>
      </w:pPr>
      <w:r>
        <w:rPr>
          <w:lang w:val="en-GB"/>
        </w:rPr>
        <w:t>6&gt;</w:t>
      </w:r>
      <w:r>
        <w:rPr>
          <w:lang w:val="en-GB"/>
        </w:rPr>
        <w:tab/>
        <w:t>initiate the MCG failure information procedure as specified in 5.7.3b to report MCG radio link failure.</w:t>
      </w:r>
    </w:p>
    <w:p>
      <w:pPr>
        <w:pStyle w:val="B5"/>
      </w:pPr>
      <w:r>
        <w:t>5&gt;</w:t>
      </w:r>
      <w:r>
        <w:tab/>
        <w:t>else:</w:t>
      </w:r>
    </w:p>
    <w:p>
      <w:pPr>
        <w:pStyle w:val="B6"/>
        <w:rPr>
          <w:lang w:val="en-GB"/>
        </w:rPr>
      </w:pPr>
      <w:r>
        <w:rPr>
          <w:lang w:val="en-GB"/>
        </w:rPr>
        <w:t>6&gt;</w:t>
      </w:r>
      <w:r>
        <w:rPr>
          <w:lang w:val="en-GB"/>
        </w:rPr>
        <w:tab/>
        <w:t>initiate the connection re-establishment procedure as specified in 5.3.7.</w:t>
      </w:r>
    </w:p>
    <w:p>
      <w:r>
        <w:t>The UE shall:</w:t>
      </w:r>
    </w:p>
    <w:p>
      <w:pPr>
        <w:pStyle w:val="B1"/>
      </w:pPr>
      <w:r>
        <w:t>1&gt;</w:t>
      </w:r>
      <w:r>
        <w:tab/>
        <w:t>upon T310 expiry in PSCell; or</w:t>
      </w:r>
    </w:p>
    <w:p>
      <w:pPr>
        <w:pStyle w:val="B1"/>
      </w:pPr>
      <w:r>
        <w:t>1&gt;</w:t>
      </w:r>
      <w:r>
        <w:tab/>
        <w:t>upon T312 expiry in PSCell; or</w:t>
      </w:r>
    </w:p>
    <w:p>
      <w:pPr>
        <w:pStyle w:val="B1"/>
      </w:pPr>
      <w:r>
        <w:t>1&gt;</w:t>
      </w:r>
      <w:r>
        <w:tab/>
        <w:t>upon random access problem indication from SCG MAC; or</w:t>
      </w:r>
    </w:p>
    <w:p>
      <w:pPr>
        <w:pStyle w:val="B1"/>
      </w:pPr>
      <w:r>
        <w:t>1&gt;</w:t>
      </w:r>
      <w:r>
        <w:tab/>
        <w:t>upon indication from SCG RLC that the maximum number of retransmissions has been reached; or</w:t>
      </w:r>
    </w:p>
    <w:p>
      <w:pPr>
        <w:pStyle w:val="B1"/>
      </w:pPr>
      <w:r>
        <w:t>1&gt;</w:t>
      </w:r>
      <w:r>
        <w:tab/>
        <w:t>if connected as an IAB-node, upon BH RLF indication received on BAP entity from the SCG; or</w:t>
      </w:r>
    </w:p>
    <w:p>
      <w:pPr>
        <w:pStyle w:val="B1"/>
      </w:pPr>
      <w:r>
        <w:t>1&gt;</w:t>
      </w:r>
      <w:r>
        <w:tab/>
        <w:t>upon consistent uplink LBT failure indication from SCG MAC:</w:t>
      </w:r>
    </w:p>
    <w:p>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pPr>
        <w:pStyle w:val="B3"/>
      </w:pPr>
      <w:r>
        <w:t>3&gt;</w:t>
      </w:r>
      <w:r>
        <w:tab/>
        <w:t>initiate the failure information procedure as specified in 5.7.5 to report RLC failure.</w:t>
      </w:r>
    </w:p>
    <w:p>
      <w:pPr>
        <w:pStyle w:val="B2"/>
      </w:pPr>
      <w:r>
        <w:t>2&gt;</w:t>
      </w:r>
      <w:r>
        <w:tab/>
        <w:t>else:</w:t>
      </w:r>
    </w:p>
    <w:p>
      <w:pPr>
        <w:pStyle w:val="B3"/>
      </w:pPr>
      <w:r>
        <w:t>3&gt;</w:t>
      </w:r>
      <w:r>
        <w:tab/>
        <w:t>consider radio link failure to be detected for the SCG, i.e. SCG RLF;</w:t>
      </w:r>
    </w:p>
    <w:p>
      <w:pPr>
        <w:pStyle w:val="B3"/>
      </w:pPr>
      <w:r>
        <w:t>3&gt;</w:t>
      </w:r>
      <w:r>
        <w:tab/>
        <w:t>if MCG transmission is not suspended:</w:t>
      </w:r>
    </w:p>
    <w:p>
      <w:pPr>
        <w:pStyle w:val="B4"/>
      </w:pPr>
      <w:r>
        <w:t>4&gt;</w:t>
      </w:r>
      <w:r>
        <w:tab/>
        <w:t>initiate the SCG failure information procedure as specified in 5.7.3 to report SCG radio link failure.</w:t>
      </w:r>
    </w:p>
    <w:p>
      <w:pPr>
        <w:pStyle w:val="B3"/>
      </w:pPr>
      <w:r>
        <w:t>3&gt;</w:t>
      </w:r>
      <w:r>
        <w:tab/>
        <w:t>else:</w:t>
      </w:r>
    </w:p>
    <w:p>
      <w:pPr>
        <w:pStyle w:val="B4"/>
      </w:pPr>
      <w:r>
        <w:t>4&gt;</w:t>
      </w:r>
      <w:r>
        <w:tab/>
        <w:t>if the UE is in NR-DC:</w:t>
      </w:r>
    </w:p>
    <w:p>
      <w:pPr>
        <w:pStyle w:val="B5"/>
      </w:pPr>
      <w:r>
        <w:t>5&gt;</w:t>
      </w:r>
      <w:r>
        <w:tab/>
        <w:t>initiate the connection re-establishment procedure as specified in 5.3.7;</w:t>
      </w:r>
    </w:p>
    <w:p>
      <w:pPr>
        <w:pStyle w:val="B4"/>
      </w:pPr>
      <w:r>
        <w:t>4&gt;</w:t>
      </w:r>
      <w:r>
        <w:tab/>
        <w:t>else (the UE is in (NG)EN-DC):</w:t>
      </w:r>
    </w:p>
    <w:p>
      <w:pPr>
        <w:pStyle w:val="B5"/>
      </w:pPr>
      <w:r>
        <w:t>5&gt;</w:t>
      </w:r>
      <w:r>
        <w:tab/>
        <w:t>initiate the connection re-establishment procedure as specified in TS 36.331 [10], clause 5.3.7;</w:t>
      </w:r>
    </w:p>
    <w:p>
      <w:pPr>
        <w:pStyle w:val="4"/>
        <w:rPr>
          <w:rFonts w:eastAsia="MS Mincho"/>
        </w:rPr>
      </w:pPr>
      <w:bookmarkStart w:id="449" w:name="_Toc60776826"/>
      <w:bookmarkStart w:id="450" w:name="_Toc90650698"/>
      <w:r>
        <w:t>5.3.10.4</w:t>
      </w:r>
      <w:r>
        <w:tab/>
        <w:t>RLF cause determination</w:t>
      </w:r>
      <w:bookmarkEnd w:id="449"/>
      <w:bookmarkEnd w:id="450"/>
    </w:p>
    <w:p>
      <w:pPr>
        <w:spacing w:after="120"/>
        <w:jc w:val="both"/>
      </w:pPr>
      <w:r>
        <w:t xml:space="preserve">The UE shall set the </w:t>
      </w:r>
      <w:r>
        <w:rPr>
          <w:i/>
          <w:iCs/>
        </w:rPr>
        <w:t>rlf-Cause</w:t>
      </w:r>
      <w:r>
        <w:t xml:space="preserve"> in the </w:t>
      </w:r>
      <w:r>
        <w:rPr>
          <w:i/>
        </w:rPr>
        <w:t>VarRLF-Report</w:t>
      </w:r>
      <w:r>
        <w:t xml:space="preserve"> as follows:</w:t>
      </w:r>
    </w:p>
    <w:p>
      <w:pPr>
        <w:pStyle w:val="B1"/>
      </w:pPr>
      <w:r>
        <w:t>1&gt;</w:t>
      </w:r>
      <w:r>
        <w:tab/>
        <w:t>if the UE declares radio link failure due to T310 expiry:</w:t>
      </w:r>
    </w:p>
    <w:p>
      <w:pPr>
        <w:pStyle w:val="B2"/>
      </w:pPr>
      <w:r>
        <w:t>2&gt;</w:t>
      </w:r>
      <w:r>
        <w:tab/>
        <w:t xml:space="preserve">set the </w:t>
      </w:r>
      <w:r>
        <w:rPr>
          <w:i/>
        </w:rPr>
        <w:t>rlf-Cause</w:t>
      </w:r>
      <w:r>
        <w:t xml:space="preserve"> as </w:t>
      </w:r>
      <w:r>
        <w:rPr>
          <w:i/>
        </w:rPr>
        <w:t>t31</w:t>
      </w:r>
      <w:r>
        <w:rPr>
          <w:rFonts w:eastAsia="MS Mincho"/>
          <w:i/>
        </w:rPr>
        <w:t>0</w:t>
      </w:r>
      <w:r>
        <w:rPr>
          <w:i/>
        </w:rPr>
        <w:t>-Expiry</w:t>
      </w:r>
      <w:r>
        <w:t>;</w:t>
      </w:r>
    </w:p>
    <w:p>
      <w:pPr>
        <w:pStyle w:val="B1"/>
      </w:pPr>
      <w:r>
        <w:t>1&gt;</w:t>
      </w:r>
      <w:r>
        <w:tab/>
        <w:t>else if the UE declares radio link failure due to the random access problem indication from MCG MAC:</w:t>
      </w:r>
    </w:p>
    <w:p>
      <w:pPr>
        <w:pStyle w:val="B2"/>
      </w:pPr>
      <w:r>
        <w:t>2&gt;</w:t>
      </w:r>
      <w:r>
        <w:tab/>
        <w:t>if the random access procedure was initiated for beam failure recovery:</w:t>
      </w:r>
    </w:p>
    <w:p>
      <w:pPr>
        <w:pStyle w:val="B3"/>
      </w:pPr>
      <w:r>
        <w:t>3&gt;</w:t>
      </w:r>
      <w:r>
        <w:tab/>
        <w:t xml:space="preserve">set the </w:t>
      </w:r>
      <w:r>
        <w:rPr>
          <w:i/>
          <w:iCs/>
        </w:rPr>
        <w:t>rlf-Cause</w:t>
      </w:r>
      <w:r>
        <w:t xml:space="preserve"> as </w:t>
      </w:r>
      <w:r>
        <w:rPr>
          <w:i/>
        </w:rPr>
        <w:t>beamFailureRecoveryFailure</w:t>
      </w:r>
      <w:r>
        <w:t>;</w:t>
      </w:r>
    </w:p>
    <w:p>
      <w:pPr>
        <w:pStyle w:val="B2"/>
      </w:pPr>
      <w:r>
        <w:t>2&gt;</w:t>
      </w:r>
      <w:r>
        <w:tab/>
        <w:t>else:</w:t>
      </w:r>
    </w:p>
    <w:p>
      <w:pPr>
        <w:pStyle w:val="B3"/>
      </w:pPr>
      <w:r>
        <w:t>3&gt;</w:t>
      </w:r>
      <w:r>
        <w:tab/>
        <w:t xml:space="preserve">set the </w:t>
      </w:r>
      <w:r>
        <w:rPr>
          <w:i/>
          <w:iCs/>
        </w:rPr>
        <w:t>rlf-Cause</w:t>
      </w:r>
      <w:r>
        <w:t xml:space="preserve"> as </w:t>
      </w:r>
      <w:r>
        <w:rPr>
          <w:i/>
          <w:iCs/>
        </w:rPr>
        <w:t>randomAccessProblem</w:t>
      </w:r>
      <w:r>
        <w:t>;</w:t>
      </w:r>
    </w:p>
    <w:p>
      <w:pPr>
        <w:pStyle w:val="B1"/>
      </w:pPr>
      <w:r>
        <w:t>1&gt;</w:t>
      </w:r>
      <w:r>
        <w:tab/>
        <w:t>else if the UE declares radio link failure due to the reaching of maximum number of retransmissions from the MCG RLC:</w:t>
      </w:r>
    </w:p>
    <w:p>
      <w:pPr>
        <w:pStyle w:val="B2"/>
      </w:pPr>
      <w:r>
        <w:t>2&gt;</w:t>
      </w:r>
      <w:r>
        <w:tab/>
        <w:t xml:space="preserve">set the </w:t>
      </w:r>
      <w:r>
        <w:rPr>
          <w:i/>
        </w:rPr>
        <w:t>rlf-Cause</w:t>
      </w:r>
      <w:r>
        <w:t xml:space="preserve"> as </w:t>
      </w:r>
      <w:r>
        <w:rPr>
          <w:i/>
        </w:rPr>
        <w:t>rlc-MaxNumRetx</w:t>
      </w:r>
      <w:r>
        <w:t>;</w:t>
      </w:r>
    </w:p>
    <w:p>
      <w:pPr>
        <w:pStyle w:val="B1"/>
      </w:pPr>
      <w:r>
        <w:t>1&gt;</w:t>
      </w:r>
      <w:r>
        <w:tab/>
        <w:t>else if the UE declares radio link failure due to consistent uplink LBT failures:</w:t>
      </w:r>
    </w:p>
    <w:p>
      <w:pPr>
        <w:pStyle w:val="B2"/>
      </w:pPr>
      <w:r>
        <w:t>2&gt;</w:t>
      </w:r>
      <w:r>
        <w:tab/>
        <w:t xml:space="preserve">set the </w:t>
      </w:r>
      <w:r>
        <w:rPr>
          <w:i/>
        </w:rPr>
        <w:t>rlf-Cause</w:t>
      </w:r>
      <w:r>
        <w:t xml:space="preserve"> as </w:t>
      </w:r>
      <w:r>
        <w:rPr>
          <w:i/>
        </w:rPr>
        <w:t>lbtFailure</w:t>
      </w:r>
      <w:r>
        <w:t>;</w:t>
      </w:r>
    </w:p>
    <w:p>
      <w:pPr>
        <w:pStyle w:val="B1"/>
      </w:pPr>
      <w:r>
        <w:t>1&gt;</w:t>
      </w:r>
      <w:r>
        <w:tab/>
        <w:t xml:space="preserve">else if the IAB-MT declares radio link failure due to </w:t>
      </w:r>
      <w:r>
        <w:rPr>
          <w:rFonts w:eastAsia="宋体"/>
        </w:rPr>
        <w:t>the reception of a BH RLF indication on BAP entity</w:t>
      </w:r>
      <w:r>
        <w:t>:</w:t>
      </w:r>
    </w:p>
    <w:p>
      <w:pPr>
        <w:pStyle w:val="B2"/>
      </w:pPr>
      <w:r>
        <w:t>2&gt;</w:t>
      </w:r>
      <w:r>
        <w:tab/>
        <w:t xml:space="preserve">set the </w:t>
      </w:r>
      <w:r>
        <w:rPr>
          <w:i/>
          <w:iCs/>
        </w:rPr>
        <w:t>rlf-Cause</w:t>
      </w:r>
      <w:r>
        <w:t xml:space="preserve"> as </w:t>
      </w:r>
      <w:r>
        <w:rPr>
          <w:i/>
          <w:iCs/>
        </w:rPr>
        <w:t>bh-rlfRecoveryFailure</w:t>
      </w:r>
      <w:r>
        <w:t>.</w:t>
      </w:r>
    </w:p>
    <w:p>
      <w:pPr>
        <w:pStyle w:val="4"/>
        <w:rPr>
          <w:rFonts w:eastAsia="MS Mincho"/>
        </w:rPr>
      </w:pPr>
      <w:bookmarkStart w:id="451" w:name="_Toc60776827"/>
      <w:bookmarkStart w:id="452" w:name="_Toc90650699"/>
      <w:r>
        <w:t>5.3.10.</w:t>
      </w:r>
      <w:r>
        <w:rPr>
          <w:rFonts w:eastAsia="宋体"/>
          <w:lang w:eastAsia="zh-CN"/>
        </w:rPr>
        <w:t>5</w:t>
      </w:r>
      <w:r>
        <w:tab/>
        <w:t xml:space="preserve">RLF </w:t>
      </w:r>
      <w:r>
        <w:rPr>
          <w:rFonts w:eastAsia="宋体"/>
          <w:lang w:eastAsia="zh-CN"/>
        </w:rPr>
        <w:t>report content</w:t>
      </w:r>
      <w:r>
        <w:t xml:space="preserve"> determination</w:t>
      </w:r>
      <w:bookmarkEnd w:id="451"/>
      <w:bookmarkEnd w:id="452"/>
    </w:p>
    <w:p>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pPr>
        <w:pStyle w:val="B1"/>
        <w:rPr>
          <w:lang w:eastAsia="zh-CN"/>
        </w:rPr>
      </w:pPr>
      <w:r>
        <w:rPr>
          <w:lang w:eastAsia="zh-CN"/>
        </w:rPr>
        <w:t>1&gt;</w:t>
      </w:r>
      <w:r>
        <w:rPr>
          <w:lang w:eastAsia="zh-CN"/>
        </w:rPr>
        <w:tab/>
      </w:r>
      <w:r>
        <w:t xml:space="preserve">clear the information included in </w:t>
      </w:r>
      <w:r>
        <w:rPr>
          <w:i/>
        </w:rPr>
        <w:t>VarRLF-Report</w:t>
      </w:r>
      <w:r>
        <w:t>, if any;</w:t>
      </w:r>
    </w:p>
    <w:p>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pPr>
        <w:pStyle w:val="B2"/>
        <w:rPr>
          <w:rFonts w:eastAsia="宋体"/>
          <w:lang w:eastAsia="zh-CN"/>
        </w:rPr>
      </w:pPr>
      <w:r>
        <w:rPr>
          <w:rFonts w:eastAsia="宋体"/>
          <w:lang w:eastAsia="zh-CN"/>
        </w:rPr>
        <w:t>2&gt;</w:t>
      </w:r>
      <w:r>
        <w:tab/>
        <w:t>if the SS/PBCH block-based measurement quantities are available:</w:t>
      </w:r>
    </w:p>
    <w:p>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B4"/>
        <w:rPr>
          <w:rFonts w:eastAsia="宋体"/>
          <w:lang w:eastAsia="zh-CN"/>
        </w:rPr>
      </w:pPr>
      <w:r>
        <w:t>4&gt;</w:t>
      </w:r>
      <w:r>
        <w:tab/>
      </w:r>
      <w:r>
        <w:rPr>
          <w:rFonts w:eastAsia="宋体"/>
          <w:lang w:eastAsia="zh-CN"/>
        </w:rPr>
        <w:t>for each neighbour cell included, include the optional fields that are available;</w:t>
      </w:r>
    </w:p>
    <w:p>
      <w:pPr>
        <w:pStyle w:val="B2"/>
        <w:rPr>
          <w:rFonts w:eastAsia="宋体"/>
          <w:lang w:eastAsia="zh-CN"/>
        </w:rPr>
      </w:pPr>
      <w:r>
        <w:rPr>
          <w:rFonts w:eastAsia="宋体"/>
          <w:lang w:eastAsia="zh-CN"/>
        </w:rPr>
        <w:t>2&gt;</w:t>
      </w:r>
      <w:r>
        <w:tab/>
        <w:t>if the CSI-RS based measurement quantities are available:</w:t>
      </w:r>
    </w:p>
    <w:p>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B4"/>
        <w:rPr>
          <w:rFonts w:eastAsia="宋体"/>
          <w:lang w:eastAsia="zh-CN"/>
        </w:rPr>
      </w:pPr>
      <w:r>
        <w:t>4&gt;</w:t>
      </w:r>
      <w:r>
        <w:tab/>
      </w:r>
      <w:r>
        <w:rPr>
          <w:rFonts w:eastAsia="宋体"/>
          <w:lang w:eastAsia="zh-CN"/>
        </w:rPr>
        <w:t>for each neighbour cell included, include the optional fields that are available;</w:t>
      </w:r>
    </w:p>
    <w:p>
      <w:pPr>
        <w:pStyle w:val="B1"/>
      </w:pPr>
      <w:r>
        <w:rPr>
          <w:rFonts w:eastAsia="宋体"/>
          <w:lang w:eastAsia="zh-CN"/>
        </w:rPr>
        <w:t>1</w:t>
      </w:r>
      <w:r>
        <w:t>&gt;</w:t>
      </w:r>
      <w:r>
        <w:tab/>
        <w:t>for each of the configured EUTRA frequencies in which measurements are available;</w:t>
      </w:r>
    </w:p>
    <w:p>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B2"/>
      </w:pPr>
      <w:r>
        <w:rPr>
          <w:lang w:eastAsia="zh-CN"/>
        </w:rPr>
        <w:t>2&gt;</w:t>
      </w:r>
      <w:r>
        <w:rPr>
          <w:lang w:eastAsia="zh-CN"/>
        </w:rPr>
        <w:tab/>
      </w:r>
      <w:r>
        <w:t xml:space="preserve">set the </w:t>
      </w:r>
      <w:r>
        <w:rPr>
          <w:i/>
          <w:iCs/>
        </w:rPr>
        <w:t>connectionFailureType</w:t>
      </w:r>
      <w:r>
        <w:t xml:space="preserve"> to </w:t>
      </w:r>
      <w:r>
        <w:rPr>
          <w:i/>
          <w:iCs/>
        </w:rPr>
        <w:t>hof</w:t>
      </w:r>
      <w:r>
        <w:t>;</w:t>
      </w:r>
    </w:p>
    <w:p>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pPr>
        <w:pStyle w:val="B1"/>
      </w:pPr>
      <w:r>
        <w:rPr>
          <w:lang w:eastAsia="zh-CN"/>
        </w:rPr>
        <w:t>1</w:t>
      </w:r>
      <w:r>
        <w:t>&gt;</w:t>
      </w:r>
      <w:r>
        <w:tab/>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pPr>
        <w:pStyle w:val="NO"/>
      </w:pPr>
      <w:r>
        <w:t xml:space="preserve">NOTE </w:t>
      </w:r>
      <w:r>
        <w:rPr>
          <w:rFonts w:eastAsia="宋体"/>
          <w:lang w:eastAsia="zh-CN"/>
        </w:rPr>
        <w:t>2</w:t>
      </w:r>
      <w:r>
        <w:t>:</w:t>
      </w:r>
      <w:r>
        <w:tab/>
        <w:t>In this clause, the term 'handover failure' has been used to refer to 'reconfiguration with sync failure'.</w:t>
      </w:r>
    </w:p>
    <w:p>
      <w:pPr>
        <w:pStyle w:val="3"/>
        <w:rPr>
          <w:rFonts w:eastAsia="MS Mincho"/>
        </w:rPr>
      </w:pPr>
      <w:bookmarkStart w:id="453" w:name="_Toc60776828"/>
      <w:bookmarkStart w:id="454" w:name="_Toc90650700"/>
      <w:r>
        <w:rPr>
          <w:rFonts w:eastAsia="MS Mincho"/>
        </w:rPr>
        <w:t>5.3.11</w:t>
      </w:r>
      <w:r>
        <w:rPr>
          <w:rFonts w:eastAsia="MS Mincho"/>
        </w:rPr>
        <w:tab/>
        <w:t>UE actions upon going to RRC_IDLE</w:t>
      </w:r>
      <w:bookmarkEnd w:id="453"/>
      <w:bookmarkEnd w:id="454"/>
    </w:p>
    <w:p>
      <w:r>
        <w:t>The UE shall:</w:t>
      </w:r>
    </w:p>
    <w:p>
      <w:pPr>
        <w:pStyle w:val="B1"/>
      </w:pPr>
      <w:r>
        <w:t>1&gt;</w:t>
      </w:r>
      <w:r>
        <w:tab/>
        <w:t>reset MAC;</w:t>
      </w:r>
    </w:p>
    <w:p>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pPr>
        <w:pStyle w:val="B1"/>
      </w:pPr>
      <w:r>
        <w:t>1&gt;</w:t>
      </w:r>
      <w:r>
        <w:tab/>
        <w:t xml:space="preserve">if going to RRC_IDLE was triggered by reception of the </w:t>
      </w:r>
      <w:r>
        <w:rPr>
          <w:i/>
        </w:rPr>
        <w:t>RRCRelease</w:t>
      </w:r>
      <w:r>
        <w:t xml:space="preserve"> message including a </w:t>
      </w:r>
      <w:r>
        <w:rPr>
          <w:i/>
        </w:rPr>
        <w:t>waitTime</w:t>
      </w:r>
      <w:r>
        <w:t>:</w:t>
      </w:r>
    </w:p>
    <w:p>
      <w:pPr>
        <w:pStyle w:val="B2"/>
      </w:pPr>
      <w:r>
        <w:t>2&gt;</w:t>
      </w:r>
      <w:r>
        <w:tab/>
        <w:t>if T302 is running:</w:t>
      </w:r>
    </w:p>
    <w:p>
      <w:pPr>
        <w:pStyle w:val="B3"/>
      </w:pPr>
      <w:r>
        <w:t>3&gt;</w:t>
      </w:r>
      <w:r>
        <w:tab/>
        <w:t>stop timer T302;</w:t>
      </w:r>
    </w:p>
    <w:p>
      <w:pPr>
        <w:pStyle w:val="B2"/>
      </w:pPr>
      <w:r>
        <w:t>2&gt;</w:t>
      </w:r>
      <w:r>
        <w:tab/>
        <w:t xml:space="preserve">start timer T302 with the value set to the </w:t>
      </w:r>
      <w:r>
        <w:rPr>
          <w:i/>
        </w:rPr>
        <w:t>waitTime</w:t>
      </w:r>
      <w:r>
        <w:t>;</w:t>
      </w:r>
    </w:p>
    <w:p>
      <w:pPr>
        <w:pStyle w:val="B2"/>
      </w:pPr>
      <w:r>
        <w:t>2&gt;</w:t>
      </w:r>
      <w:r>
        <w:tab/>
        <w:t>inform upper layers that access barring is applicable for all access categories except categories '0' and '2'.</w:t>
      </w:r>
    </w:p>
    <w:p>
      <w:pPr>
        <w:pStyle w:val="B1"/>
      </w:pPr>
      <w:r>
        <w:t>1&gt;</w:t>
      </w:r>
      <w:r>
        <w:tab/>
        <w:t>else:</w:t>
      </w:r>
    </w:p>
    <w:p>
      <w:pPr>
        <w:pStyle w:val="B2"/>
      </w:pPr>
      <w:r>
        <w:t>2&gt;</w:t>
      </w:r>
      <w:r>
        <w:tab/>
        <w:t>if T302 is running:</w:t>
      </w:r>
    </w:p>
    <w:p>
      <w:pPr>
        <w:pStyle w:val="B3"/>
      </w:pPr>
      <w:r>
        <w:t>3&gt;</w:t>
      </w:r>
      <w:r>
        <w:tab/>
        <w:t>stop timer T302;</w:t>
      </w:r>
    </w:p>
    <w:p>
      <w:pPr>
        <w:pStyle w:val="B3"/>
      </w:pPr>
      <w:r>
        <w:t>3&gt;</w:t>
      </w:r>
      <w:r>
        <w:tab/>
        <w:t>perform the actions as specified in 5.3.14.4;</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UE is leaving RRC_INACTIVE:</w:t>
      </w:r>
    </w:p>
    <w:p>
      <w:pPr>
        <w:pStyle w:val="B2"/>
      </w:pPr>
      <w:r>
        <w:t>2&gt;</w:t>
      </w:r>
      <w:r>
        <w:tab/>
        <w:t xml:space="preserve">if going to RRC_IDLE was not triggered by reception of the </w:t>
      </w:r>
      <w:r>
        <w:rPr>
          <w:i/>
        </w:rPr>
        <w:t>RRCRelease message</w:t>
      </w:r>
      <w:r>
        <w:t>:</w:t>
      </w:r>
    </w:p>
    <w:p>
      <w:pPr>
        <w:pStyle w:val="B3"/>
      </w:pPr>
      <w:r>
        <w:t>3&gt;</w:t>
      </w:r>
      <w:r>
        <w:tab/>
        <w:t xml:space="preserve">if stored, discard the cell reselection priority information provided by the </w:t>
      </w:r>
      <w:r>
        <w:rPr>
          <w:i/>
        </w:rPr>
        <w:t>cellReselectionPriorities</w:t>
      </w:r>
      <w:r>
        <w:t>;</w:t>
      </w:r>
    </w:p>
    <w:p>
      <w:pPr>
        <w:pStyle w:val="B3"/>
      </w:pPr>
      <w:r>
        <w:t>3&gt;</w:t>
      </w:r>
      <w:r>
        <w:tab/>
        <w:t>stop the timer T320, if running;</w:t>
      </w:r>
    </w:p>
    <w:p>
      <w:pPr>
        <w:pStyle w:val="B1"/>
      </w:pPr>
      <w:r>
        <w:t>1&gt;</w:t>
      </w:r>
      <w:r>
        <w:tab/>
        <w:t>stop all timers that are running except T302, T320, T325, T330, T331 and T400;</w:t>
      </w:r>
    </w:p>
    <w:p>
      <w:pPr>
        <w:pStyle w:val="B1"/>
      </w:pPr>
      <w:r>
        <w:t>1&gt;</w:t>
      </w:r>
      <w:r>
        <w:tab/>
        <w:t>discard the UE Inactive AS context, if any;</w:t>
      </w:r>
    </w:p>
    <w:p>
      <w:pPr>
        <w:pStyle w:val="B1"/>
      </w:pPr>
      <w:r>
        <w:t>1&gt;</w:t>
      </w:r>
      <w:r>
        <w:tab/>
        <w:t xml:space="preserve">release the </w:t>
      </w:r>
      <w:r>
        <w:rPr>
          <w:i/>
        </w:rPr>
        <w:t>suspendConfig</w:t>
      </w:r>
      <w:r>
        <w:t>, if configured;</w:t>
      </w:r>
    </w:p>
    <w:p>
      <w:pPr>
        <w:pStyle w:val="B1"/>
      </w:pPr>
      <w:r>
        <w:t>1&gt;</w:t>
      </w:r>
      <w:r>
        <w:tab/>
        <w:t xml:space="preserve">remove all the entries within </w:t>
      </w:r>
      <w:r>
        <w:rPr>
          <w:i/>
        </w:rPr>
        <w:t>VarConditionalReconfig</w:t>
      </w:r>
      <w:r>
        <w:t>, if any;</w:t>
      </w:r>
    </w:p>
    <w:p>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2"/>
      </w:pPr>
      <w:r>
        <w:t>2&gt;</w:t>
      </w:r>
      <w:r>
        <w:tab/>
        <w:t xml:space="preserve">for the associated </w:t>
      </w:r>
      <w:r>
        <w:rPr>
          <w:i/>
          <w:iCs/>
        </w:rPr>
        <w:t>reportConfigId</w:t>
      </w:r>
      <w:r>
        <w:t>:</w:t>
      </w:r>
    </w:p>
    <w:p>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pPr>
        <w:pStyle w:val="B1"/>
      </w:pPr>
      <w:r>
        <w:t>1&gt;</w:t>
      </w:r>
      <w:r>
        <w:tab/>
        <w:t>indicate the release of the RRC connection to upper layers together with the release cause;</w:t>
      </w:r>
    </w:p>
    <w:p>
      <w:pPr>
        <w:pStyle w:val="B1"/>
      </w:pPr>
      <w:r>
        <w:t>1&gt;</w:t>
      </w:r>
      <w:r>
        <w:tab/>
        <w:t>discard any segments of segmented RRC messages stored according to 5.7.6.3;</w:t>
      </w:r>
    </w:p>
    <w:p>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B2"/>
      </w:pPr>
      <w:r>
        <w:t>2&gt;</w:t>
      </w:r>
      <w:r>
        <w:tab/>
        <w:t>enter RRC_IDLE and perform cell selection as specified in TS 38.304 [20];</w:t>
      </w:r>
    </w:p>
    <w:p>
      <w:pPr>
        <w:pStyle w:val="3"/>
        <w:rPr>
          <w:rFonts w:eastAsia="MS Mincho"/>
        </w:rPr>
      </w:pPr>
      <w:bookmarkStart w:id="455" w:name="_Toc60776829"/>
      <w:bookmarkStart w:id="456" w:name="_Toc90650701"/>
      <w:r>
        <w:rPr>
          <w:rFonts w:eastAsia="MS Mincho"/>
        </w:rPr>
        <w:t>5.3.12</w:t>
      </w:r>
      <w:r>
        <w:rPr>
          <w:rFonts w:eastAsia="MS Mincho"/>
        </w:rPr>
        <w:tab/>
        <w:t>UE actions upon PUCCH/SRS release request</w:t>
      </w:r>
      <w:bookmarkEnd w:id="455"/>
      <w:bookmarkEnd w:id="456"/>
    </w:p>
    <w:p>
      <w:pPr>
        <w:rPr>
          <w:rFonts w:eastAsia="MS Mincho"/>
        </w:rPr>
      </w:pPr>
      <w:r>
        <w:t>Upon receiving a PUCCH release request from lower layers, for all bandwidth parts of an indicated serving cell the UE shall:</w:t>
      </w:r>
    </w:p>
    <w:p>
      <w:pPr>
        <w:pStyle w:val="B1"/>
      </w:pPr>
      <w:r>
        <w:t>1&gt;</w:t>
      </w:r>
      <w:r>
        <w:tab/>
        <w:t xml:space="preserve">release PUCCH-CSI-Resources configured in </w:t>
      </w:r>
      <w:r>
        <w:rPr>
          <w:i/>
        </w:rPr>
        <w:t>CSI-ReportConfig</w:t>
      </w:r>
      <w:r>
        <w:t>;</w:t>
      </w:r>
    </w:p>
    <w:p>
      <w:pPr>
        <w:pStyle w:val="B1"/>
      </w:pPr>
      <w:r>
        <w:t>1&gt;</w:t>
      </w:r>
      <w:r>
        <w:tab/>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B1"/>
      </w:pPr>
      <w:r>
        <w:t>1&gt;</w:t>
      </w:r>
      <w:r>
        <w:tab/>
        <w:t xml:space="preserve">release </w:t>
      </w:r>
      <w:r>
        <w:rPr>
          <w:i/>
        </w:rPr>
        <w:t xml:space="preserve">SRS-Resource </w:t>
      </w:r>
      <w:r>
        <w:t>instances configured in</w:t>
      </w:r>
      <w:r>
        <w:rPr>
          <w:i/>
        </w:rPr>
        <w:t xml:space="preserve"> SRS-Config</w:t>
      </w:r>
      <w:r>
        <w:t>.</w:t>
      </w:r>
    </w:p>
    <w:p>
      <w:pPr>
        <w:pStyle w:val="3"/>
      </w:pPr>
      <w:bookmarkStart w:id="457" w:name="_Toc60776830"/>
      <w:bookmarkStart w:id="458" w:name="_Toc90650702"/>
      <w:r>
        <w:t>5.3.13</w:t>
      </w:r>
      <w:r>
        <w:tab/>
        <w:t>RRC connection resume</w:t>
      </w:r>
      <w:bookmarkEnd w:id="457"/>
      <w:bookmarkEnd w:id="458"/>
    </w:p>
    <w:p>
      <w:pPr>
        <w:pStyle w:val="4"/>
      </w:pPr>
      <w:bookmarkStart w:id="459" w:name="_Toc60776831"/>
      <w:bookmarkStart w:id="460" w:name="_Toc90650703"/>
      <w:r>
        <w:t>5.3.13.1</w:t>
      </w:r>
      <w:r>
        <w:tab/>
        <w:t>General</w:t>
      </w:r>
      <w:bookmarkEnd w:id="459"/>
      <w:bookmarkEnd w:id="460"/>
    </w:p>
    <w:p>
      <w:pPr>
        <w:pStyle w:val="TH"/>
      </w:pPr>
      <w:r>
        <w:rPr>
          <w:noProof/>
        </w:rPr>
        <w:object w:dxaOrig="5175" w:dyaOrig="2325">
          <v:shape id="_x0000_i1039" type="#_x0000_t75" style="width:259.8pt;height:115.8pt" o:ole="">
            <v:imagedata r:id="rId49" o:title="" croptop="-1873f" cropbottom="8001f" cropright="2479f"/>
          </v:shape>
          <o:OLEObject Type="Embed" ProgID="Mscgen.Chart" ShapeID="_x0000_i1039" DrawAspect="Content" ObjectID="_1707731659" r:id="rId50"/>
        </w:object>
      </w:r>
    </w:p>
    <w:p>
      <w:pPr>
        <w:pStyle w:val="TF"/>
      </w:pPr>
      <w:r>
        <w:t>Figure 5.3.13.1-1: RRC connection resume, successful</w:t>
      </w:r>
    </w:p>
    <w:p>
      <w:pPr>
        <w:pStyle w:val="TH"/>
      </w:pPr>
      <w:r>
        <w:object w:dxaOrig="5460" w:dyaOrig="2565">
          <v:shape id="_x0000_i1040" type="#_x0000_t75" style="width:273pt;height:128.45pt" o:ole="">
            <v:imagedata r:id="rId51" o:title=""/>
          </v:shape>
          <o:OLEObject Type="Embed" ProgID="Mscgen.Chart" ShapeID="_x0000_i1040" DrawAspect="Content" ObjectID="_1707731660" r:id="rId52"/>
        </w:object>
      </w:r>
    </w:p>
    <w:p>
      <w:pPr>
        <w:pStyle w:val="TF"/>
      </w:pPr>
      <w:r>
        <w:t>Figure 5.3.13.1-2: RRC connection resume fallback to RRC connection establishment, successful</w:t>
      </w:r>
    </w:p>
    <w:p>
      <w:pPr>
        <w:pStyle w:val="TH"/>
      </w:pPr>
      <w:r>
        <w:object w:dxaOrig="5460" w:dyaOrig="2055">
          <v:shape id="_x0000_i1041" type="#_x0000_t75" style="width:273pt;height:103.1pt" o:ole="">
            <v:imagedata r:id="rId53" o:title=""/>
          </v:shape>
          <o:OLEObject Type="Embed" ProgID="Mscgen.Chart" ShapeID="_x0000_i1041" DrawAspect="Content" ObjectID="_1707731661" r:id="rId54"/>
        </w:object>
      </w:r>
    </w:p>
    <w:p>
      <w:pPr>
        <w:pStyle w:val="TF"/>
      </w:pPr>
      <w:r>
        <w:t>Figure 5.3.13.1-3: RRC connection resume followed by network release, successful</w:t>
      </w:r>
    </w:p>
    <w:p>
      <w:pPr>
        <w:pStyle w:val="TH"/>
      </w:pPr>
      <w:r>
        <w:object w:dxaOrig="5460" w:dyaOrig="2055">
          <v:shape id="_x0000_i1042" type="#_x0000_t75" style="width:273pt;height:103.1pt" o:ole="">
            <v:imagedata r:id="rId55" o:title=""/>
          </v:shape>
          <o:OLEObject Type="Embed" ProgID="Mscgen.Chart" ShapeID="_x0000_i1042" DrawAspect="Content" ObjectID="_1707731662" r:id="rId56"/>
        </w:object>
      </w:r>
    </w:p>
    <w:p>
      <w:pPr>
        <w:pStyle w:val="TF"/>
      </w:pPr>
      <w:r>
        <w:t>Figure 5.3.13.1-4: RRC connection resume followed by network suspend, successful</w:t>
      </w:r>
    </w:p>
    <w:p>
      <w:pPr>
        <w:pStyle w:val="TH"/>
      </w:pPr>
      <w:r>
        <w:object w:dxaOrig="5460" w:dyaOrig="2055">
          <v:shape id="_x0000_i1043" type="#_x0000_t75" style="width:273pt;height:103.1pt" o:ole="">
            <v:imagedata r:id="rId57" o:title=""/>
          </v:shape>
          <o:OLEObject Type="Embed" ProgID="Mscgen.Chart" ShapeID="_x0000_i1043" DrawAspect="Content" ObjectID="_1707731663" r:id="rId58"/>
        </w:object>
      </w:r>
    </w:p>
    <w:p>
      <w:pPr>
        <w:pStyle w:val="TF"/>
      </w:pPr>
      <w:r>
        <w:t>Figure 5.3.13.1-5: RRC connection resume, network reject</w:t>
      </w:r>
    </w:p>
    <w:p>
      <w:r>
        <w:t>The purpose of this procedure is to resume a suspended RRC connection, including resuming SRB(s) and DRB(s) or perform an RNA update.</w:t>
      </w:r>
    </w:p>
    <w:p>
      <w:pPr>
        <w:pStyle w:val="4"/>
      </w:pPr>
      <w:bookmarkStart w:id="461" w:name="_Toc60776832"/>
      <w:bookmarkStart w:id="462" w:name="_Toc90650704"/>
      <w:r>
        <w:t>5.3.13.1a</w:t>
      </w:r>
      <w:r>
        <w:tab/>
        <w:t>Conditions for resuming RRC Connection for NR sidelink communication</w:t>
      </w:r>
      <w:bookmarkEnd w:id="461"/>
      <w:r>
        <w:t>/V2X sidelink communication</w:t>
      </w:r>
      <w:bookmarkEnd w:id="462"/>
    </w:p>
    <w:p>
      <w:r>
        <w:t>For</w:t>
      </w:r>
      <w:r>
        <w:rPr>
          <w:lang w:eastAsia="zh-CN"/>
        </w:rPr>
        <w:t xml:space="preserve"> NR</w:t>
      </w:r>
      <w:r>
        <w:t xml:space="preserve"> sidelink communication an RRC connection is resumed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NO"/>
      </w:pPr>
      <w:r>
        <w:t>NOTE:</w:t>
      </w:r>
      <w:r>
        <w:tab/>
        <w:t>Upper layers initiate an RRC connection resume. The interaction with NAS is left to UE implementation.</w:t>
      </w:r>
    </w:p>
    <w:p>
      <w:pPr>
        <w:pStyle w:val="4"/>
      </w:pPr>
      <w:bookmarkStart w:id="463" w:name="_Toc60776833"/>
      <w:bookmarkStart w:id="464" w:name="_Toc90650705"/>
      <w:r>
        <w:t>5.3.13.2</w:t>
      </w:r>
      <w:r>
        <w:tab/>
        <w:t>Initiation</w:t>
      </w:r>
      <w:bookmarkEnd w:id="463"/>
      <w:bookmarkEnd w:id="464"/>
    </w:p>
    <w:p>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r>
        <w:t>The UE shall ensure having valid and up to date essential system information as specified in clause 5.2.2.2 before initiating this procedure.</w:t>
      </w:r>
    </w:p>
    <w:p>
      <w:r>
        <w:t>Upon initiation of the procedure, the UE shall:</w:t>
      </w:r>
    </w:p>
    <w:p>
      <w:pPr>
        <w:pStyle w:val="B1"/>
      </w:pPr>
      <w:r>
        <w:t>1&gt;</w:t>
      </w:r>
      <w:r>
        <w:tab/>
        <w:t>if the resumption of the RRC connection is triggered by response to NG-RAN paging:</w:t>
      </w:r>
    </w:p>
    <w:p>
      <w:pPr>
        <w:pStyle w:val="B2"/>
      </w:pPr>
      <w:r>
        <w:t>2&gt;</w:t>
      </w:r>
      <w:r>
        <w:tab/>
        <w:t>select '0' as the Access Category;</w:t>
      </w:r>
    </w:p>
    <w:p>
      <w:pPr>
        <w:pStyle w:val="B2"/>
      </w:pPr>
      <w:r>
        <w:t>2&gt;</w:t>
      </w:r>
      <w:r>
        <w:tab/>
        <w:t>perform the unified access control procedure as specified in 5.3.14 using the selected Access Category and one or more Access Identities provided by upper layers;</w:t>
      </w:r>
    </w:p>
    <w:p>
      <w:pPr>
        <w:pStyle w:val="B3"/>
      </w:pPr>
      <w:r>
        <w:t>3&gt;</w:t>
      </w:r>
      <w:r>
        <w:tab/>
        <w:t>if the access attempt is barred, the procedure ends;</w:t>
      </w:r>
    </w:p>
    <w:p>
      <w:pPr>
        <w:pStyle w:val="B1"/>
      </w:pPr>
      <w:r>
        <w:t>1&gt;</w:t>
      </w:r>
      <w:r>
        <w:tab/>
        <w:t>else if the resumption of the RRC connection is triggered by upper layers:</w:t>
      </w:r>
    </w:p>
    <w:p>
      <w:pPr>
        <w:pStyle w:val="B2"/>
      </w:pPr>
      <w:r>
        <w:t>2&gt;</w:t>
      </w:r>
      <w:r>
        <w:tab/>
        <w:t>if the upper layers provide an Access Category and one or more Access Identities:</w:t>
      </w:r>
    </w:p>
    <w:p>
      <w:pPr>
        <w:pStyle w:val="B3"/>
      </w:pPr>
      <w:r>
        <w:t>3&gt;</w:t>
      </w:r>
      <w:r>
        <w:tab/>
        <w:t>perform the unified access control procedure as specified in 5.3.14 using the Access Category and Access Identities provided by upper layers;</w:t>
      </w:r>
    </w:p>
    <w:p>
      <w:pPr>
        <w:pStyle w:val="B4"/>
      </w:pPr>
      <w:r>
        <w:t>4&gt;</w:t>
      </w:r>
      <w:r>
        <w:tab/>
        <w:t>if the access attempt is barred, the procedure ends;</w:t>
      </w:r>
    </w:p>
    <w:p>
      <w:pPr>
        <w:pStyle w:val="B2"/>
      </w:pPr>
      <w:r>
        <w:t>2&gt;</w:t>
      </w:r>
      <w:r>
        <w:tab/>
        <w:t xml:space="preserve">if the resumption occurs after release with redirect with </w:t>
      </w:r>
      <w:r>
        <w:rPr>
          <w:i/>
        </w:rPr>
        <w:t>mpsPriorityIndication</w:t>
      </w:r>
      <w:r>
        <w:t>:</w:t>
      </w:r>
    </w:p>
    <w:p>
      <w:pPr>
        <w:pStyle w:val="B3"/>
      </w:pPr>
      <w:r>
        <w:t>3&gt;</w:t>
      </w:r>
      <w:r>
        <w:tab/>
        <w:t>set the resumeCause to mps-PriorityAccess;</w:t>
      </w:r>
    </w:p>
    <w:p>
      <w:pPr>
        <w:pStyle w:val="B2"/>
      </w:pPr>
      <w:r>
        <w:t>2&gt;</w:t>
      </w:r>
      <w:r>
        <w:tab/>
        <w:t>else:</w:t>
      </w:r>
    </w:p>
    <w:p>
      <w:pPr>
        <w:pStyle w:val="B3"/>
      </w:pPr>
      <w:r>
        <w:t>3&gt;</w:t>
      </w:r>
      <w:r>
        <w:tab/>
        <w:t xml:space="preserve">set the </w:t>
      </w:r>
      <w:r>
        <w:rPr>
          <w:i/>
        </w:rPr>
        <w:t>resumeCause</w:t>
      </w:r>
      <w:r>
        <w:t xml:space="preserve"> in accordance with the information received from upper layers;</w:t>
      </w:r>
    </w:p>
    <w:p>
      <w:pPr>
        <w:pStyle w:val="B1"/>
      </w:pPr>
      <w:r>
        <w:t>1&gt;</w:t>
      </w:r>
      <w:r>
        <w:tab/>
        <w:t>else if the resumption of the RRC connection is triggered due to an RNA update as specified in 5.3.13.8:</w:t>
      </w:r>
    </w:p>
    <w:p>
      <w:pPr>
        <w:pStyle w:val="B2"/>
      </w:pPr>
      <w:r>
        <w:t>2&gt;</w:t>
      </w:r>
      <w:r>
        <w:tab/>
        <w:t>if an emergency service is ongoing:</w:t>
      </w:r>
    </w:p>
    <w:p>
      <w:pPr>
        <w:pStyle w:val="NO"/>
        <w:rPr>
          <w:lang w:eastAsia="zh-CN"/>
        </w:rPr>
      </w:pPr>
      <w:r>
        <w:rPr>
          <w:lang w:eastAsia="zh-CN"/>
        </w:rPr>
        <w:t>NOTE:</w:t>
      </w:r>
      <w:r>
        <w:rPr>
          <w:lang w:eastAsia="zh-CN"/>
        </w:rPr>
        <w:tab/>
      </w:r>
      <w:r>
        <w:t>How the RRC layer in the UE is aware of an ongoing emergency service is up to UE implementation.</w:t>
      </w:r>
    </w:p>
    <w:p>
      <w:pPr>
        <w:pStyle w:val="B3"/>
      </w:pPr>
      <w:r>
        <w:t>3&gt;</w:t>
      </w:r>
      <w:r>
        <w:tab/>
        <w:t>select '2' as the Access Category;</w:t>
      </w:r>
    </w:p>
    <w:p>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pPr>
        <w:pStyle w:val="B2"/>
      </w:pPr>
      <w:r>
        <w:t>2&gt;</w:t>
      </w:r>
      <w:r>
        <w:tab/>
        <w:t>else:</w:t>
      </w:r>
    </w:p>
    <w:p>
      <w:pPr>
        <w:pStyle w:val="B3"/>
      </w:pPr>
      <w:r>
        <w:t>3&gt;</w:t>
      </w:r>
      <w:r>
        <w:tab/>
        <w:t>select '8' as the Access Category;</w:t>
      </w:r>
    </w:p>
    <w:p>
      <w:pPr>
        <w:pStyle w:val="B2"/>
      </w:pPr>
      <w:r>
        <w:t>2&gt;</w:t>
      </w:r>
      <w:r>
        <w:tab/>
        <w:t>perform the unified access control procedure as specified in 5.3.14 using the selected Access Category and one or more Access Identities to be applied as specified in TS 24.501 [23];</w:t>
      </w:r>
    </w:p>
    <w:p>
      <w:pPr>
        <w:pStyle w:val="B3"/>
      </w:pPr>
      <w:r>
        <w:t>3&gt;</w:t>
      </w:r>
      <w:r>
        <w:tab/>
        <w:t>if the access attempt is barred:</w:t>
      </w:r>
    </w:p>
    <w:p>
      <w:pPr>
        <w:pStyle w:val="B4"/>
      </w:pPr>
      <w:r>
        <w:t>4&gt;</w:t>
      </w:r>
      <w:r>
        <w:tab/>
        <w:t xml:space="preserve">set the variable </w:t>
      </w:r>
      <w:r>
        <w:rPr>
          <w:i/>
        </w:rPr>
        <w:t>pendingRNA-Update</w:t>
      </w:r>
      <w:r>
        <w:t xml:space="preserve"> to </w:t>
      </w:r>
      <w:r>
        <w:rPr>
          <w:i/>
        </w:rPr>
        <w:t>true</w:t>
      </w:r>
      <w:r>
        <w:t>;</w:t>
      </w:r>
    </w:p>
    <w:p>
      <w:pPr>
        <w:pStyle w:val="B4"/>
      </w:pPr>
      <w:r>
        <w:t>4&gt;</w:t>
      </w:r>
      <w:r>
        <w:tab/>
        <w:t>the procedure ends;</w:t>
      </w:r>
    </w:p>
    <w:p>
      <w:pPr>
        <w:pStyle w:val="B1"/>
      </w:pPr>
      <w:r>
        <w:t>1&gt;</w:t>
      </w:r>
      <w:r>
        <w:tab/>
        <w:t>if the UE is in NE-DC or NR-DC:</w:t>
      </w:r>
    </w:p>
    <w:p>
      <w:pPr>
        <w:pStyle w:val="B2"/>
      </w:pPr>
      <w:r>
        <w:t>2&gt;</w:t>
      </w:r>
      <w:r>
        <w:tab/>
        <w:t>if the UE does not support maintaining SCG configuration upon connection resumption:</w:t>
      </w:r>
    </w:p>
    <w:p>
      <w:pPr>
        <w:pStyle w:val="B3"/>
      </w:pPr>
      <w:r>
        <w:t>3&gt;</w:t>
      </w:r>
      <w:r>
        <w:tab/>
        <w:t>release the MR-DC related configurations (i.e., as specified in 5.3.5.10) from the UE Inactive AS context, if stored;</w:t>
      </w:r>
    </w:p>
    <w:p>
      <w:pPr>
        <w:pStyle w:val="B1"/>
      </w:pPr>
      <w:r>
        <w:t>1&gt;</w:t>
      </w:r>
      <w:r>
        <w:tab/>
        <w:t>if the UE does not support maintaining the MCG SCell configurations upon connection resumption:</w:t>
      </w:r>
    </w:p>
    <w:p>
      <w:pPr>
        <w:pStyle w:val="B2"/>
      </w:pPr>
      <w:r>
        <w:t>2&gt;</w:t>
      </w:r>
      <w:r>
        <w:tab/>
        <w:t>release the MCG SCell(s) from the UE Inactive AS context, if stored;</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pPr>
      <w:r>
        <w:t>1&gt;</w:t>
      </w:r>
      <w:r>
        <w:tab/>
        <w:t>apply the default SRB1 configuration as specified in 9.2.1;</w:t>
      </w:r>
    </w:p>
    <w:p>
      <w:pPr>
        <w:pStyle w:val="B1"/>
      </w:pPr>
      <w:r>
        <w:t>1&gt;</w:t>
      </w:r>
      <w:r>
        <w:tab/>
        <w:t>apply the default MAC Cell Group configuration as specified in 9.2.2;</w:t>
      </w:r>
    </w:p>
    <w:p>
      <w:pPr>
        <w:pStyle w:val="B1"/>
      </w:pPr>
      <w:r>
        <w:t>1&gt;</w:t>
      </w:r>
      <w:r>
        <w:tab/>
        <w:t xml:space="preserve">release </w:t>
      </w:r>
      <w:r>
        <w:rPr>
          <w:i/>
        </w:rPr>
        <w:t xml:space="preserve">delayBudgetReportingConfig </w:t>
      </w:r>
      <w:r>
        <w:t>from the UE Inactive AS context, if stored;</w:t>
      </w:r>
    </w:p>
    <w:p>
      <w:pPr>
        <w:pStyle w:val="B1"/>
      </w:pPr>
      <w:r>
        <w:t>1&gt;</w:t>
      </w:r>
      <w:r>
        <w:tab/>
        <w:t>stop timer T342, if running;</w:t>
      </w:r>
    </w:p>
    <w:p>
      <w:pPr>
        <w:pStyle w:val="B1"/>
      </w:pPr>
      <w:r>
        <w:t>1&gt;</w:t>
      </w:r>
      <w:r>
        <w:tab/>
        <w:t xml:space="preserve">release </w:t>
      </w:r>
      <w:r>
        <w:rPr>
          <w:i/>
        </w:rPr>
        <w:t xml:space="preserve">overheatingAssistanceConfig </w:t>
      </w:r>
      <w:r>
        <w:t>from the UE Inactive AS context, if stored;</w:t>
      </w:r>
    </w:p>
    <w:p>
      <w:pPr>
        <w:pStyle w:val="B1"/>
      </w:pPr>
      <w:r>
        <w:t>1&gt;</w:t>
      </w:r>
      <w:r>
        <w:tab/>
        <w:t>stop timer T345, if running;</w:t>
      </w:r>
    </w:p>
    <w:p>
      <w:pPr>
        <w:pStyle w:val="B1"/>
      </w:pPr>
      <w:r>
        <w:t>1&gt;</w:t>
      </w:r>
      <w:r>
        <w:tab/>
        <w:t xml:space="preserve">release </w:t>
      </w:r>
      <w:r>
        <w:rPr>
          <w:i/>
        </w:rPr>
        <w:t xml:space="preserve">idc-AssistanceConfig </w:t>
      </w:r>
      <w:r>
        <w:t>from the UE Inactive AS context, if stored;</w:t>
      </w:r>
    </w:p>
    <w:p>
      <w:pPr>
        <w:pStyle w:val="B1"/>
      </w:pPr>
      <w:r>
        <w:t>1&gt;</w:t>
      </w:r>
      <w:r>
        <w:tab/>
        <w:t xml:space="preserve">release </w:t>
      </w:r>
      <w:r>
        <w:rPr>
          <w:i/>
        </w:rPr>
        <w:t>drx-PreferenceConfig</w:t>
      </w:r>
      <w:r>
        <w:t xml:space="preserve"> for all configured cell groups from the UE Inactive AS context, if stored;</w:t>
      </w:r>
    </w:p>
    <w:p>
      <w:pPr>
        <w:pStyle w:val="B1"/>
      </w:pPr>
      <w:r>
        <w:t>1&gt;</w:t>
      </w:r>
      <w:r>
        <w:tab/>
        <w:t>stop all instances of timer T346a, if running;</w:t>
      </w:r>
    </w:p>
    <w:p>
      <w:pPr>
        <w:pStyle w:val="B1"/>
      </w:pPr>
      <w:r>
        <w:t>1&gt;</w:t>
      </w:r>
      <w:r>
        <w:tab/>
        <w:t xml:space="preserve">release </w:t>
      </w:r>
      <w:r>
        <w:rPr>
          <w:i/>
        </w:rPr>
        <w:t>maxBW-PreferenceConfig</w:t>
      </w:r>
      <w:r>
        <w:t xml:space="preserve"> for all configured cell groups from the UE Inactive AS context, if stored;</w:t>
      </w:r>
    </w:p>
    <w:p>
      <w:pPr>
        <w:pStyle w:val="B1"/>
      </w:pPr>
      <w:r>
        <w:t>1&gt;</w:t>
      </w:r>
      <w:r>
        <w:tab/>
        <w:t>stop all instances of timer T346b, if running;</w:t>
      </w:r>
    </w:p>
    <w:p>
      <w:pPr>
        <w:pStyle w:val="B1"/>
      </w:pPr>
      <w:r>
        <w:t>1&gt;</w:t>
      </w:r>
      <w:r>
        <w:tab/>
        <w:t xml:space="preserve">release </w:t>
      </w:r>
      <w:r>
        <w:rPr>
          <w:i/>
        </w:rPr>
        <w:t>maxCC-PreferenceConfig</w:t>
      </w:r>
      <w:r>
        <w:t xml:space="preserve"> for all configured cell groups from the UE Inactive AS context, if stored;</w:t>
      </w:r>
    </w:p>
    <w:p>
      <w:pPr>
        <w:pStyle w:val="B1"/>
      </w:pPr>
      <w:r>
        <w:t>1&gt;</w:t>
      </w:r>
      <w:r>
        <w:tab/>
        <w:t>stop all instances of timer T346c, if running;</w:t>
      </w:r>
    </w:p>
    <w:p>
      <w:pPr>
        <w:pStyle w:val="B1"/>
      </w:pPr>
      <w:r>
        <w:t>1&gt;</w:t>
      </w:r>
      <w:r>
        <w:tab/>
        <w:t xml:space="preserve">release </w:t>
      </w:r>
      <w:r>
        <w:rPr>
          <w:i/>
        </w:rPr>
        <w:t>maxMIMO-LayerPreferenceConfig</w:t>
      </w:r>
      <w:r>
        <w:t xml:space="preserve"> for all configured cell groups from the UE Inactive AS context, if stored;</w:t>
      </w:r>
    </w:p>
    <w:p>
      <w:pPr>
        <w:pStyle w:val="B1"/>
      </w:pPr>
      <w:r>
        <w:t>1&gt;</w:t>
      </w:r>
      <w:r>
        <w:tab/>
        <w:t>stop all instances of timer T346d, if running;</w:t>
      </w:r>
    </w:p>
    <w:p>
      <w:pPr>
        <w:pStyle w:val="B1"/>
      </w:pPr>
      <w:r>
        <w:t>1&gt;</w:t>
      </w:r>
      <w:r>
        <w:tab/>
        <w:t xml:space="preserve">release </w:t>
      </w:r>
      <w:r>
        <w:rPr>
          <w:i/>
        </w:rPr>
        <w:t>minSchedulingOffsetPreferenceConfig</w:t>
      </w:r>
      <w:r>
        <w:t xml:space="preserve"> for all configured cell groups from the UE Inactive AS context, if stored;</w:t>
      </w:r>
    </w:p>
    <w:p>
      <w:pPr>
        <w:pStyle w:val="B1"/>
      </w:pPr>
      <w:r>
        <w:t>1&gt;</w:t>
      </w:r>
      <w:r>
        <w:tab/>
        <w:t>stop all instances of timer T346e, if running;</w:t>
      </w:r>
    </w:p>
    <w:p>
      <w:pPr>
        <w:pStyle w:val="B1"/>
      </w:pPr>
      <w:r>
        <w:t>1&gt;</w:t>
      </w:r>
      <w:r>
        <w:tab/>
        <w:t xml:space="preserve">release </w:t>
      </w:r>
      <w:r>
        <w:rPr>
          <w:i/>
        </w:rPr>
        <w:t>releasePreferenceConfig</w:t>
      </w:r>
      <w:r>
        <w:t xml:space="preserve"> from the UE Inactive AS context, if stored;</w:t>
      </w:r>
    </w:p>
    <w:p>
      <w:pPr>
        <w:pStyle w:val="B1"/>
      </w:pPr>
      <w:r>
        <w:t>1&gt;</w:t>
      </w:r>
      <w:r>
        <w:tab/>
        <w:t xml:space="preserve">release </w:t>
      </w:r>
      <w:r>
        <w:rPr>
          <w:i/>
        </w:rPr>
        <w:t>wlanNameList</w:t>
      </w:r>
      <w:r>
        <w:t xml:space="preserve"> from the UE Inactive AS context, if stored;</w:t>
      </w:r>
    </w:p>
    <w:p>
      <w:pPr>
        <w:pStyle w:val="B1"/>
      </w:pPr>
      <w:r>
        <w:t>1&gt;</w:t>
      </w:r>
      <w:r>
        <w:tab/>
        <w:t xml:space="preserve">release </w:t>
      </w:r>
      <w:r>
        <w:rPr>
          <w:i/>
        </w:rPr>
        <w:t>btNameList</w:t>
      </w:r>
      <w:r>
        <w:t xml:space="preserve"> from the UE Inactive AS context, if stored;</w:t>
      </w:r>
    </w:p>
    <w:p>
      <w:pPr>
        <w:pStyle w:val="B1"/>
      </w:pPr>
      <w:r>
        <w:t>1&gt;</w:t>
      </w:r>
      <w:r>
        <w:tab/>
        <w:t xml:space="preserve">release </w:t>
      </w:r>
      <w:r>
        <w:rPr>
          <w:i/>
        </w:rPr>
        <w:t>sensorNameList</w:t>
      </w:r>
      <w:r>
        <w:t xml:space="preserve"> from the UE Inactive AS context, if stored;</w:t>
      </w:r>
    </w:p>
    <w:p>
      <w:pPr>
        <w:pStyle w:val="B1"/>
      </w:pPr>
      <w:r>
        <w:t>1&gt;</w:t>
      </w:r>
      <w:r>
        <w:tab/>
        <w:t xml:space="preserve">release </w:t>
      </w:r>
      <w:bookmarkStart w:id="465" w:name="OLE_LINK9"/>
      <w:bookmarkStart w:id="466" w:name="OLE_LINK10"/>
      <w:r>
        <w:rPr>
          <w:i/>
        </w:rPr>
        <w:t>obtainCommonLocation</w:t>
      </w:r>
      <w:bookmarkEnd w:id="465"/>
      <w:bookmarkEnd w:id="466"/>
      <w:r>
        <w:t xml:space="preserve"> from the UE Inactive AS context, if stored;</w:t>
      </w:r>
    </w:p>
    <w:p>
      <w:pPr>
        <w:pStyle w:val="B1"/>
      </w:pPr>
      <w:r>
        <w:t>1&gt;</w:t>
      </w:r>
      <w:r>
        <w:tab/>
        <w:t>stop timer T346f, if running;</w:t>
      </w:r>
    </w:p>
    <w:p>
      <w:pPr>
        <w:pStyle w:val="B1"/>
      </w:pPr>
      <w:r>
        <w:t>1&gt;</w:t>
      </w:r>
      <w:r>
        <w:tab/>
        <w:t xml:space="preserve">release </w:t>
      </w:r>
      <w:r>
        <w:rPr>
          <w:i/>
          <w:iCs/>
        </w:rPr>
        <w:t>referenceTimePreferenceReporting</w:t>
      </w:r>
      <w:r>
        <w:t xml:space="preserve"> from the UE Inactive AS context, if stored;</w:t>
      </w:r>
    </w:p>
    <w:p>
      <w:pPr>
        <w:pStyle w:val="B1"/>
      </w:pPr>
      <w:r>
        <w:t>1&gt;</w:t>
      </w:r>
      <w:r>
        <w:tab/>
        <w:t xml:space="preserve">release </w:t>
      </w:r>
      <w:r>
        <w:rPr>
          <w:i/>
          <w:iCs/>
        </w:rPr>
        <w:t>sl-AssistanceConfigNR</w:t>
      </w:r>
      <w:r>
        <w:t xml:space="preserve"> from the UE Inactive AS context, if stored;</w:t>
      </w:r>
    </w:p>
    <w:p>
      <w:pPr>
        <w:pStyle w:val="B1"/>
      </w:pPr>
      <w:r>
        <w:t>1&gt;</w:t>
      </w:r>
      <w:r>
        <w:tab/>
        <w:t>apply the CCCH configuration as specified in 9.1.1.2;</w:t>
      </w:r>
    </w:p>
    <w:p>
      <w:pPr>
        <w:pStyle w:val="B1"/>
      </w:pPr>
      <w:r>
        <w:t>1&gt;</w:t>
      </w:r>
      <w:r>
        <w:tab/>
        <w:t xml:space="preserve">apply the </w:t>
      </w:r>
      <w:r>
        <w:rPr>
          <w:i/>
        </w:rPr>
        <w:t>timeAlignmentTimerCommon</w:t>
      </w:r>
      <w:r>
        <w:t xml:space="preserve"> included in </w:t>
      </w:r>
      <w:r>
        <w:rPr>
          <w:i/>
        </w:rPr>
        <w:t>SIB1</w:t>
      </w:r>
      <w:r>
        <w:t>;</w:t>
      </w:r>
    </w:p>
    <w:p>
      <w:pPr>
        <w:pStyle w:val="B1"/>
      </w:pPr>
      <w:r>
        <w:t>1&gt;</w:t>
      </w:r>
      <w:r>
        <w:tab/>
        <w:t>start timer T319;</w:t>
      </w:r>
    </w:p>
    <w:p>
      <w:pPr>
        <w:pStyle w:val="B1"/>
      </w:pPr>
      <w:r>
        <w:t>1&gt;</w:t>
      </w:r>
      <w:r>
        <w:tab/>
        <w:t xml:space="preserve">set the variable </w:t>
      </w:r>
      <w:r>
        <w:rPr>
          <w:i/>
        </w:rPr>
        <w:t>pendingRNA-Update</w:t>
      </w:r>
      <w:r>
        <w:t xml:space="preserve"> to </w:t>
      </w:r>
      <w:r>
        <w:rPr>
          <w:i/>
        </w:rPr>
        <w:t>false</w:t>
      </w:r>
      <w:r>
        <w:t>;</w:t>
      </w:r>
    </w:p>
    <w:p>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pPr>
        <w:pStyle w:val="4"/>
      </w:pPr>
      <w:bookmarkStart w:id="467" w:name="_Toc60776834"/>
      <w:bookmarkStart w:id="468"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67"/>
      <w:bookmarkEnd w:id="468"/>
    </w:p>
    <w:p>
      <w:r>
        <w:t xml:space="preserve">The UE shall set the contents of </w:t>
      </w:r>
      <w:r>
        <w:rPr>
          <w:i/>
        </w:rPr>
        <w:t>RRCResumeRequest</w:t>
      </w:r>
      <w:r>
        <w:t xml:space="preserve"> or </w:t>
      </w:r>
      <w:r>
        <w:rPr>
          <w:i/>
        </w:rPr>
        <w:t>RRCResumeRequest1</w:t>
      </w:r>
      <w:r>
        <w:t xml:space="preserve"> message as follows:</w:t>
      </w:r>
    </w:p>
    <w:p>
      <w:pPr>
        <w:pStyle w:val="B1"/>
      </w:pPr>
      <w:r>
        <w:t>1&gt;</w:t>
      </w:r>
      <w:r>
        <w:tab/>
        <w:t xml:space="preserve">if field </w:t>
      </w:r>
      <w:r>
        <w:rPr>
          <w:i/>
        </w:rPr>
        <w:t>useFullResumeID</w:t>
      </w:r>
      <w:r>
        <w:t xml:space="preserve"> is signalled in </w:t>
      </w:r>
      <w:r>
        <w:rPr>
          <w:i/>
        </w:rPr>
        <w:t>SIB1</w:t>
      </w:r>
      <w:r>
        <w:t>:</w:t>
      </w:r>
    </w:p>
    <w:p>
      <w:pPr>
        <w:pStyle w:val="B2"/>
      </w:pPr>
      <w:r>
        <w:t>2&gt;</w:t>
      </w:r>
      <w:r>
        <w:tab/>
        <w:t xml:space="preserve">select </w:t>
      </w:r>
      <w:r>
        <w:rPr>
          <w:i/>
        </w:rPr>
        <w:t xml:space="preserve">RRCResumeRequest1 </w:t>
      </w:r>
      <w:r>
        <w:t>as the message to use;</w:t>
      </w:r>
    </w:p>
    <w:p>
      <w:pPr>
        <w:pStyle w:val="B2"/>
      </w:pPr>
      <w:r>
        <w:t>2&gt;</w:t>
      </w:r>
      <w:r>
        <w:tab/>
        <w:t xml:space="preserve">set the </w:t>
      </w:r>
      <w:r>
        <w:rPr>
          <w:i/>
        </w:rPr>
        <w:t xml:space="preserve">resumeIdentity </w:t>
      </w:r>
      <w:r>
        <w:t xml:space="preserve">to the stored </w:t>
      </w:r>
      <w:r>
        <w:rPr>
          <w:i/>
        </w:rPr>
        <w:t>fullI-RNTI</w:t>
      </w:r>
      <w:r>
        <w:t xml:space="preserve"> value;</w:t>
      </w:r>
    </w:p>
    <w:p>
      <w:pPr>
        <w:pStyle w:val="B1"/>
      </w:pPr>
      <w:r>
        <w:t>1&gt;</w:t>
      </w:r>
      <w:r>
        <w:tab/>
        <w:t>else:</w:t>
      </w:r>
    </w:p>
    <w:p>
      <w:pPr>
        <w:pStyle w:val="B2"/>
      </w:pPr>
      <w:r>
        <w:t>2&gt;</w:t>
      </w:r>
      <w:r>
        <w:tab/>
        <w:t xml:space="preserve">select </w:t>
      </w:r>
      <w:r>
        <w:rPr>
          <w:i/>
        </w:rPr>
        <w:t xml:space="preserve">RRCResumeRequest </w:t>
      </w:r>
      <w:r>
        <w:t>as the message to use;</w:t>
      </w:r>
    </w:p>
    <w:p>
      <w:pPr>
        <w:pStyle w:val="B2"/>
      </w:pPr>
      <w:r>
        <w:t>2&gt;</w:t>
      </w:r>
      <w:r>
        <w:tab/>
        <w:t xml:space="preserve">set the </w:t>
      </w:r>
      <w:r>
        <w:rPr>
          <w:i/>
        </w:rPr>
        <w:t xml:space="preserve">resumeIdentity </w:t>
      </w:r>
      <w:r>
        <w:t xml:space="preserve">to the stored </w:t>
      </w:r>
      <w:r>
        <w:rPr>
          <w:i/>
        </w:rPr>
        <w:t>shortI-RNTI</w:t>
      </w:r>
      <w:r>
        <w:t xml:space="preserve"> value;</w:t>
      </w:r>
    </w:p>
    <w:p>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B2"/>
      </w:pPr>
      <w:r>
        <w:t>-</w:t>
      </w:r>
      <w:r>
        <w:tab/>
        <w:t>masterCellGroup</w:t>
      </w:r>
      <w:r>
        <w:rPr>
          <w:iCs/>
        </w:rPr>
        <w:t>;</w:t>
      </w:r>
    </w:p>
    <w:p>
      <w:pPr>
        <w:pStyle w:val="B2"/>
      </w:pPr>
      <w:r>
        <w:rPr>
          <w:iCs/>
        </w:rPr>
        <w:t>-</w:t>
      </w:r>
      <w:r>
        <w:rPr>
          <w:iCs/>
        </w:rPr>
        <w:tab/>
        <w:t>mrdc-SecondaryCellGroup</w:t>
      </w:r>
      <w:r>
        <w:t>, if stored; and</w:t>
      </w:r>
    </w:p>
    <w:p>
      <w:pPr>
        <w:pStyle w:val="B2"/>
      </w:pPr>
      <w:r>
        <w:rPr>
          <w:iCs/>
        </w:rPr>
        <w:t>-</w:t>
      </w:r>
      <w:r>
        <w:rPr>
          <w:iCs/>
        </w:rPr>
        <w:tab/>
      </w:r>
      <w:r>
        <w:t>pdcp-Config;</w:t>
      </w:r>
    </w:p>
    <w:p>
      <w:pPr>
        <w:pStyle w:val="B1"/>
      </w:pPr>
      <w:r>
        <w:t>1&gt;</w:t>
      </w:r>
      <w:r>
        <w:tab/>
        <w:t xml:space="preserve">set the </w:t>
      </w:r>
      <w:r>
        <w:rPr>
          <w:i/>
        </w:rPr>
        <w:t xml:space="preserve">resumeMAC-I </w:t>
      </w:r>
      <w:r>
        <w:t>to the 16 least significant bits of the MAC-I calculated:</w:t>
      </w:r>
    </w:p>
    <w:p>
      <w:pPr>
        <w:pStyle w:val="B2"/>
      </w:pPr>
      <w:r>
        <w:t>2&gt;</w:t>
      </w:r>
      <w:r>
        <w:tab/>
        <w:t xml:space="preserve">over the ASN.1 encoded as per clause 8 (i.e., a multiple of 8 bits) </w:t>
      </w:r>
      <w:r>
        <w:rPr>
          <w:i/>
        </w:rPr>
        <w:t>VarResumeMAC-Input</w:t>
      </w:r>
      <w:r>
        <w:t>;</w:t>
      </w:r>
    </w:p>
    <w:p>
      <w:pPr>
        <w:pStyle w:val="B2"/>
      </w:pPr>
      <w:r>
        <w:t>2&gt;</w:t>
      </w:r>
      <w:r>
        <w:tab/>
        <w:t>with the K</w:t>
      </w:r>
      <w:r>
        <w:rPr>
          <w:vertAlign w:val="subscript"/>
        </w:rPr>
        <w:t>RRCint</w:t>
      </w:r>
      <w:r>
        <w:t xml:space="preserve"> key in the UE Inactive AS Context and the previously configured integrity protection algorithm; and</w:t>
      </w:r>
    </w:p>
    <w:p>
      <w:pPr>
        <w:pStyle w:val="B2"/>
      </w:pPr>
      <w:r>
        <w:t>2&gt;</w:t>
      </w:r>
      <w:r>
        <w:tab/>
        <w:t>with all input bits for COUNT, BEARER and DIRECTION set to binary ones;</w:t>
      </w:r>
    </w:p>
    <w:p>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NO"/>
      </w:pPr>
      <w:r>
        <w:t>NOTE 1:</w:t>
      </w:r>
      <w:r>
        <w:tab/>
        <w:t>Only DRBs with previously configured UP integrity protection shall resume integrity protection.</w:t>
      </w:r>
    </w:p>
    <w:p>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B1"/>
      </w:pPr>
      <w:r>
        <w:t>1&gt;</w:t>
      </w:r>
      <w:r>
        <w:tab/>
        <w:t>re-establish PDCP entities for SRB1;</w:t>
      </w:r>
    </w:p>
    <w:p>
      <w:pPr>
        <w:pStyle w:val="B1"/>
      </w:pPr>
      <w:r>
        <w:t>1&gt;</w:t>
      </w:r>
      <w:r>
        <w:tab/>
        <w:t>resume SRB1;</w:t>
      </w:r>
    </w:p>
    <w:p>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pPr>
        <w:pStyle w:val="NO"/>
      </w:pPr>
      <w:r>
        <w:t>NOTE 2:</w:t>
      </w:r>
      <w:r>
        <w:tab/>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4"/>
      </w:pPr>
      <w:bookmarkStart w:id="469" w:name="_Toc60776835"/>
      <w:bookmarkStart w:id="470" w:name="_Toc90650707"/>
      <w:r>
        <w:t>5.3.13.4</w:t>
      </w:r>
      <w:r>
        <w:tab/>
        <w:t xml:space="preserve">Reception of the </w:t>
      </w:r>
      <w:r>
        <w:rPr>
          <w:i/>
        </w:rPr>
        <w:t>RRCResume</w:t>
      </w:r>
      <w:r>
        <w:t xml:space="preserve"> by the UE</w:t>
      </w:r>
      <w:bookmarkEnd w:id="469"/>
      <w:bookmarkEnd w:id="470"/>
    </w:p>
    <w:p>
      <w:r>
        <w:t>The UE shall:</w:t>
      </w:r>
    </w:p>
    <w:p>
      <w:pPr>
        <w:pStyle w:val="B1"/>
        <w:rPr>
          <w:lang w:eastAsia="zh-CN"/>
        </w:rPr>
      </w:pPr>
      <w:r>
        <w:t>1&gt;</w:t>
      </w:r>
      <w:r>
        <w:tab/>
        <w:t>stop timer T319;</w:t>
      </w:r>
    </w:p>
    <w:p>
      <w:pPr>
        <w:pStyle w:val="B1"/>
      </w:pPr>
      <w:r>
        <w:rPr>
          <w:lang w:eastAsia="zh-CN"/>
        </w:rPr>
        <w:t>1&gt;</w:t>
      </w:r>
      <w:r>
        <w:rPr>
          <w:lang w:eastAsia="zh-CN"/>
        </w:rPr>
        <w:tab/>
      </w:r>
      <w:r>
        <w:t>stop timer T380, if running;</w:t>
      </w:r>
    </w:p>
    <w:p>
      <w:pPr>
        <w:pStyle w:val="B1"/>
      </w:pPr>
      <w:r>
        <w:t>1&gt;</w:t>
      </w:r>
      <w:r>
        <w:tab/>
        <w:t>if T331 is running:</w:t>
      </w:r>
    </w:p>
    <w:p>
      <w:pPr>
        <w:pStyle w:val="B2"/>
      </w:pPr>
      <w:r>
        <w:t>2&gt;</w:t>
      </w:r>
      <w:r>
        <w:tab/>
        <w:t>stop timer T331;</w:t>
      </w:r>
    </w:p>
    <w:p>
      <w:pPr>
        <w:pStyle w:val="B2"/>
        <w:rPr>
          <w:rFonts w:eastAsia="等线"/>
        </w:rPr>
      </w:pPr>
      <w:r>
        <w:rPr>
          <w:rFonts w:eastAsia="等线"/>
        </w:rPr>
        <w:t>2&gt;</w:t>
      </w:r>
      <w:r>
        <w:rPr>
          <w:rFonts w:eastAsia="等线"/>
        </w:rPr>
        <w:tab/>
        <w:t>perform the actions as specified in 5.7.8.3;</w:t>
      </w:r>
    </w:p>
    <w:p>
      <w:pPr>
        <w:pStyle w:val="B1"/>
      </w:pPr>
      <w:r>
        <w:t>1&gt;</w:t>
      </w:r>
      <w:r>
        <w:tab/>
        <w:t xml:space="preserve">if the </w:t>
      </w:r>
      <w:r>
        <w:rPr>
          <w:i/>
        </w:rPr>
        <w:t>RRCResume</w:t>
      </w:r>
      <w:r>
        <w:t xml:space="preserve"> includes the </w:t>
      </w:r>
      <w:r>
        <w:rPr>
          <w:i/>
        </w:rPr>
        <w:t>fullConfig</w:t>
      </w:r>
      <w:r>
        <w:t>:</w:t>
      </w:r>
    </w:p>
    <w:p>
      <w:pPr>
        <w:pStyle w:val="B2"/>
      </w:pPr>
      <w:r>
        <w:rPr>
          <w:lang w:eastAsia="ko-KR"/>
        </w:rPr>
        <w:t>2&gt;</w:t>
      </w:r>
      <w:r>
        <w:rPr>
          <w:lang w:eastAsia="ko-KR"/>
        </w:rPr>
        <w:tab/>
      </w:r>
      <w:r>
        <w:rPr>
          <w:lang w:eastAsia="en-GB"/>
        </w:rPr>
        <w:t>perform the full configuration procedure as specified in 5.3.5.11</w:t>
      </w:r>
      <w:r>
        <w:t>;</w:t>
      </w:r>
    </w:p>
    <w:p>
      <w:pPr>
        <w:pStyle w:val="B1"/>
      </w:pPr>
      <w:r>
        <w:t>1&gt;</w:t>
      </w:r>
      <w:r>
        <w:tab/>
        <w:t>else:</w:t>
      </w:r>
    </w:p>
    <w:p>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pPr>
        <w:pStyle w:val="B3"/>
      </w:pPr>
      <w:r>
        <w:t>3&gt;</w:t>
      </w:r>
      <w:r>
        <w:tab/>
        <w:t>release the MCG SCell(s) from the UE Inactive AS context, if stored;</w:t>
      </w:r>
    </w:p>
    <w:p>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pPr>
        <w:pStyle w:val="B3"/>
      </w:pPr>
      <w:r>
        <w:t>3&gt;</w:t>
      </w:r>
      <w:r>
        <w:tab/>
        <w:t>release the MR-DC related configurations (i.e., as specified in 5.3.5.10) from the UE Inactive AS context, if stored;</w:t>
      </w:r>
    </w:p>
    <w:p>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pPr>
        <w:pStyle w:val="B2"/>
      </w:pPr>
      <w:r>
        <w:t>2&gt;</w:t>
      </w:r>
      <w:r>
        <w:tab/>
        <w:t>configure lower layers to consider the restored MCG and SCG SCell(s) (if any) to be in deactivated state;</w:t>
      </w:r>
    </w:p>
    <w:p>
      <w:pPr>
        <w:pStyle w:val="B1"/>
      </w:pPr>
      <w:r>
        <w:t>1&gt;</w:t>
      </w:r>
      <w:r>
        <w:tab/>
        <w:t>discard the UE Inactive AS context;</w:t>
      </w:r>
    </w:p>
    <w:p>
      <w:pPr>
        <w:pStyle w:val="B1"/>
      </w:pPr>
      <w:r>
        <w:t>1&gt;</w:t>
      </w:r>
      <w:r>
        <w:tab/>
        <w:t xml:space="preserve">release the </w:t>
      </w:r>
      <w:r>
        <w:rPr>
          <w:i/>
        </w:rPr>
        <w:t>suspendConfig</w:t>
      </w:r>
      <w:r>
        <w:t xml:space="preserve"> except the </w:t>
      </w:r>
      <w:r>
        <w:rPr>
          <w:i/>
        </w:rPr>
        <w:t>ran-NotificationAreaInfo</w:t>
      </w:r>
      <w:r>
        <w:t>;</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pPr>
        <w:pStyle w:val="B2"/>
        <w:rPr>
          <w:ins w:id="471" w:author="SCG deactivation R2-2202027" w:date="2022-02-18T11:24:00Z"/>
        </w:rPr>
      </w:pPr>
      <w:r>
        <w:t>2&gt;</w:t>
      </w:r>
      <w:r>
        <w:tab/>
        <w:t xml:space="preserve">if the received </w:t>
      </w:r>
      <w:r>
        <w:rPr>
          <w:i/>
        </w:rPr>
        <w:t>mrdc-SecondaryCellGroup</w:t>
      </w:r>
      <w:r>
        <w:t xml:space="preserve"> is set to </w:t>
      </w:r>
      <w:r>
        <w:rPr>
          <w:i/>
        </w:rPr>
        <w:t>nr-SCG</w:t>
      </w:r>
      <w:r>
        <w:t>:</w:t>
      </w:r>
    </w:p>
    <w:p>
      <w:pPr>
        <w:pStyle w:val="B3"/>
        <w:rPr>
          <w:ins w:id="472" w:author="SCG deactivation R2-2202027" w:date="2022-02-18T11:24:00Z"/>
          <w:rFonts w:eastAsia="Batang"/>
          <w:noProof/>
        </w:rPr>
      </w:pPr>
      <w:ins w:id="473" w:author="SCG deactivation R2-2202027" w:date="2022-02-18T11:24:00Z">
        <w:r>
          <w:rPr>
            <w:rFonts w:eastAsia="Batang"/>
            <w:noProof/>
          </w:rPr>
          <w:t>3&gt;</w:t>
        </w:r>
        <w:r>
          <w:rPr>
            <w:rFonts w:eastAsia="Batang"/>
            <w:noProof/>
          </w:rPr>
          <w:tab/>
          <w:t xml:space="preserve">if the </w:t>
        </w:r>
        <w:r>
          <w:rPr>
            <w:rFonts w:eastAsia="Batang"/>
            <w:i/>
            <w:noProof/>
          </w:rPr>
          <w:t>RRCResume</w:t>
        </w:r>
        <w:r>
          <w:rPr>
            <w:rFonts w:eastAsia="Batang"/>
            <w:noProof/>
          </w:rPr>
          <w:t xml:space="preserve"> includes the scg-State:</w:t>
        </w:r>
      </w:ins>
    </w:p>
    <w:p>
      <w:pPr>
        <w:pStyle w:val="B4"/>
        <w:rPr>
          <w:ins w:id="474" w:author="SCG deactivation R2-2202027" w:date="2022-02-18T11:24:00Z"/>
          <w:rFonts w:eastAsia="Batang"/>
          <w:noProof/>
        </w:rPr>
      </w:pPr>
      <w:ins w:id="475" w:author="SCG deactivation R2-2202027" w:date="2022-02-18T11:24:00Z">
        <w:r>
          <w:rPr>
            <w:rFonts w:eastAsia="Batang"/>
            <w:noProof/>
          </w:rPr>
          <w:t>4&gt;</w:t>
        </w:r>
        <w:r>
          <w:rPr>
            <w:rFonts w:eastAsia="Batang"/>
            <w:noProof/>
          </w:rPr>
          <w:tab/>
          <w:t>perform SCG deactivation as specified in 5.3.5.x;</w:t>
        </w:r>
      </w:ins>
    </w:p>
    <w:p>
      <w:pPr>
        <w:pStyle w:val="B3"/>
        <w:rPr>
          <w:ins w:id="476" w:author="SCG deactivation R2-2202027" w:date="2022-02-18T11:24:00Z"/>
          <w:rFonts w:eastAsia="Batang"/>
          <w:noProof/>
        </w:rPr>
      </w:pPr>
      <w:ins w:id="477" w:author="SCG deactivation R2-2202027" w:date="2022-02-18T11:24:00Z">
        <w:r>
          <w:rPr>
            <w:rFonts w:eastAsia="Batang"/>
            <w:noProof/>
          </w:rPr>
          <w:t>3&gt;</w:t>
        </w:r>
        <w:r>
          <w:rPr>
            <w:rFonts w:eastAsia="Batang"/>
            <w:noProof/>
          </w:rPr>
          <w:tab/>
          <w:t>else:</w:t>
        </w:r>
      </w:ins>
    </w:p>
    <w:p>
      <w:pPr>
        <w:pStyle w:val="B4"/>
        <w:rPr>
          <w:rFonts w:eastAsia="Batang"/>
          <w:noProof/>
        </w:rPr>
      </w:pPr>
      <w:ins w:id="478" w:author="SCG deactivation R2-2202027" w:date="2022-02-18T11:24:00Z">
        <w:r>
          <w:rPr>
            <w:rFonts w:eastAsia="Batang"/>
            <w:noProof/>
          </w:rPr>
          <w:t>4&gt;</w:t>
        </w:r>
        <w:r>
          <w:rPr>
            <w:rFonts w:eastAsia="Batang"/>
            <w:noProof/>
          </w:rPr>
          <w:tab/>
          <w:t>perform SCG activation as specified in 5.3.5.y;</w:t>
        </w:r>
      </w:ins>
    </w:p>
    <w:p>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pPr>
        <w:pStyle w:val="B2"/>
        <w:rPr>
          <w:rFonts w:eastAsia="Batang"/>
          <w:noProof/>
        </w:rPr>
      </w:pPr>
      <w:r>
        <w:t>2&gt;</w:t>
      </w:r>
      <w:r>
        <w:tab/>
        <w:t xml:space="preserve">if the received </w:t>
      </w:r>
      <w:r>
        <w:rPr>
          <w:i/>
        </w:rPr>
        <w:t>mrdc-SecondaryCellGroup</w:t>
      </w:r>
      <w:r>
        <w:t xml:space="preserve"> is set to </w:t>
      </w:r>
      <w:r>
        <w:rPr>
          <w:i/>
        </w:rPr>
        <w:t>eutra-SCG</w:t>
      </w:r>
      <w:r>
        <w:t>:</w:t>
      </w:r>
    </w:p>
    <w:p>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pPr>
        <w:pStyle w:val="B2"/>
        <w:rPr>
          <w:rFonts w:eastAsia="Batang"/>
          <w:noProof/>
          <w:lang w:eastAsia="en-US"/>
        </w:rPr>
      </w:pPr>
      <w:r>
        <w:rPr>
          <w:rFonts w:eastAsia="Batang"/>
          <w:noProof/>
        </w:rPr>
        <w:t>2&gt;</w:t>
      </w:r>
      <w:r>
        <w:rPr>
          <w:rFonts w:eastAsia="Batang"/>
          <w:noProof/>
        </w:rPr>
        <w:tab/>
        <w:t>perform security key update procedure as specified in 5.3.5.7;</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pPr>
        <w:pStyle w:val="B2"/>
        <w:rPr>
          <w:rFonts w:eastAsia="Batang"/>
          <w:noProof/>
        </w:rPr>
      </w:pPr>
      <w:r>
        <w:rPr>
          <w:rFonts w:eastAsia="Batang"/>
          <w:noProof/>
        </w:rPr>
        <w:t>2&gt;</w:t>
      </w:r>
      <w:r>
        <w:rPr>
          <w:rFonts w:eastAsia="Batang"/>
          <w:noProof/>
        </w:rPr>
        <w:tab/>
        <w:t>perform the radio bearer configuration according to 5.3.5.6;</w:t>
      </w:r>
    </w:p>
    <w:p>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resume SRB2, SRB3 (if configured), and all DRBs;</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T320, if running;</w:t>
      </w:r>
    </w:p>
    <w:p>
      <w:pPr>
        <w:pStyle w:val="B1"/>
      </w:pPr>
      <w:r>
        <w:t>1&gt;</w:t>
      </w:r>
      <w:r>
        <w:tab/>
        <w:t xml:space="preserve">if the </w:t>
      </w:r>
      <w:r>
        <w:rPr>
          <w:i/>
        </w:rPr>
        <w:t>RRCResume</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resume measurements if suspended;</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pPr>
      <w:r>
        <w:t>2&gt;</w:t>
      </w:r>
      <w:r>
        <w:tab/>
        <w:t>perform the actions as specified in 5.3.14.4;</w:t>
      </w:r>
    </w:p>
    <w:p>
      <w:pPr>
        <w:pStyle w:val="B1"/>
      </w:pPr>
      <w:r>
        <w:t>1&gt;</w:t>
      </w:r>
      <w:r>
        <w:tab/>
        <w:t>enter RRC_CONNECTED;</w:t>
      </w:r>
    </w:p>
    <w:p>
      <w:pPr>
        <w:pStyle w:val="B1"/>
      </w:pPr>
      <w:r>
        <w:t>1&gt;</w:t>
      </w:r>
      <w:r>
        <w:tab/>
        <w:t>indicate to upper layers that the suspended RRC connection has been resumed;</w:t>
      </w:r>
    </w:p>
    <w:p>
      <w:pPr>
        <w:pStyle w:val="B1"/>
      </w:pPr>
      <w:r>
        <w:t>1&gt;</w:t>
      </w:r>
      <w:r>
        <w:tab/>
        <w:t>stop the cell re-selection procedure;</w:t>
      </w:r>
    </w:p>
    <w:p>
      <w:pPr>
        <w:pStyle w:val="B1"/>
      </w:pPr>
      <w:r>
        <w:t>1&gt;</w:t>
      </w:r>
      <w:r>
        <w:tab/>
        <w:t>consider the current cell to be the PCell;</w:t>
      </w:r>
    </w:p>
    <w:p>
      <w:pPr>
        <w:pStyle w:val="B1"/>
      </w:pPr>
      <w:r>
        <w:t>1&gt;</w:t>
      </w:r>
      <w:r>
        <w:tab/>
        <w:t xml:space="preserve">set the content of the of </w:t>
      </w:r>
      <w:r>
        <w:rPr>
          <w:i/>
        </w:rPr>
        <w:t xml:space="preserve">RRCResumeComplete </w:t>
      </w:r>
      <w:r>
        <w:t>message as follows:</w:t>
      </w:r>
    </w:p>
    <w:p>
      <w:pPr>
        <w:pStyle w:val="B2"/>
      </w:pPr>
      <w:r>
        <w:t>2&gt;</w:t>
      </w:r>
      <w:r>
        <w:tab/>
        <w:t xml:space="preserve">if the upper layer provides NAS PDU, set the </w:t>
      </w:r>
      <w:r>
        <w:rPr>
          <w:i/>
          <w:noProof/>
        </w:rPr>
        <w:t>dedicatedNAS-Message</w:t>
      </w:r>
      <w:r>
        <w:t xml:space="preserve"> to include the information received from upper layers;</w:t>
      </w:r>
    </w:p>
    <w:p>
      <w:pPr>
        <w:pStyle w:val="B2"/>
      </w:pPr>
      <w:r>
        <w:t>2&gt;</w:t>
      </w:r>
      <w:r>
        <w:tab/>
        <w:t>if upper layers provides a PLMN and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pPr>
        <w:pStyle w:val="B2"/>
      </w:pPr>
      <w:r>
        <w:t>2&gt;</w:t>
      </w:r>
      <w:r>
        <w:tab/>
        <w:t xml:space="preserve">if the </w:t>
      </w:r>
      <w:r>
        <w:rPr>
          <w:i/>
        </w:rPr>
        <w:t>masterCellGroup</w:t>
      </w:r>
      <w:r>
        <w:t xml:space="preserve"> contains the </w:t>
      </w:r>
      <w:r>
        <w:rPr>
          <w:i/>
        </w:rPr>
        <w:t>reportUplinkTxDirectCurrent</w:t>
      </w:r>
      <w:r>
        <w:t>:</w:t>
      </w:r>
    </w:p>
    <w:p>
      <w:pPr>
        <w:pStyle w:val="B3"/>
      </w:pPr>
      <w:r>
        <w:t>3&gt;</w:t>
      </w:r>
      <w:r>
        <w:tab/>
        <w:t xml:space="preserve">include the </w:t>
      </w:r>
      <w:r>
        <w:rPr>
          <w:i/>
        </w:rPr>
        <w:t xml:space="preserve">uplinkTxDirectCurrentList </w:t>
      </w:r>
      <w:r>
        <w:t>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t>2&gt;</w:t>
      </w:r>
      <w:r>
        <w:tab/>
        <w:t xml:space="preserve">if the </w:t>
      </w:r>
      <w:r>
        <w:rPr>
          <w:i/>
        </w:rPr>
        <w:t>masterCellGroup</w:t>
      </w:r>
      <w:r>
        <w:t xml:space="preserve"> contains the </w:t>
      </w:r>
      <w:r>
        <w:rPr>
          <w:i/>
        </w:rPr>
        <w:t>reportUplinkTxDirectCurrentTwoCarrier</w:t>
      </w:r>
      <w:r>
        <w:t>:</w:t>
      </w:r>
    </w:p>
    <w:p>
      <w:pPr>
        <w:pStyle w:val="B3"/>
      </w:pPr>
      <w:r>
        <w:t>3&gt;</w:t>
      </w:r>
      <w:r>
        <w:tab/>
        <w:t xml:space="preserve">include in the </w:t>
      </w:r>
      <w:r>
        <w:rPr>
          <w:i/>
        </w:rPr>
        <w:t xml:space="preserve">uplinkTxDirectCurrentTwoCarrierList </w:t>
      </w:r>
      <w:r>
        <w:t>the list of uplink Tx DC locations for the configured uplink carrier aggregation in the MCG;</w:t>
      </w:r>
    </w:p>
    <w:p>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B3"/>
      </w:pPr>
      <w:r>
        <w:t>3&gt;</w:t>
      </w:r>
      <w:r>
        <w:tab/>
        <w:t xml:space="preserve">if the </w:t>
      </w:r>
      <w:r>
        <w:rPr>
          <w:i/>
        </w:rPr>
        <w:t>idleModeMeasurementReq</w:t>
      </w:r>
      <w:r>
        <w:t xml:space="preserve"> is included in the </w:t>
      </w:r>
      <w:r>
        <w:rPr>
          <w:i/>
        </w:rPr>
        <w:t>RRCResume</w:t>
      </w:r>
      <w:r>
        <w:t xml:space="preserve"> message:</w:t>
      </w:r>
    </w:p>
    <w:p>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pPr>
        <w:pStyle w:val="B3"/>
      </w:pPr>
      <w:r>
        <w:t>3&gt;</w:t>
      </w:r>
      <w:r>
        <w:tab/>
        <w:t>else:</w:t>
      </w:r>
    </w:p>
    <w:p>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pPr>
        <w:pStyle w:val="B5"/>
      </w:pPr>
      <w:r>
        <w:t>5&gt;</w:t>
      </w:r>
      <w:r>
        <w:tab/>
        <w:t xml:space="preserve">include the </w:t>
      </w:r>
      <w:r>
        <w:rPr>
          <w:i/>
        </w:rPr>
        <w:t>idleMeasAvailable</w:t>
      </w:r>
      <w:r>
        <w:t>;</w:t>
      </w:r>
    </w:p>
    <w:p>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B3"/>
      </w:pPr>
      <w:r>
        <w:t>3&gt;</w:t>
      </w:r>
      <w:r>
        <w:tab/>
        <w:t>if Bluetooth measurement results are included in the logged measurements the UE has available for NR:</w:t>
      </w:r>
    </w:p>
    <w:p>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pPr>
        <w:pStyle w:val="B3"/>
      </w:pPr>
      <w:r>
        <w:t>3&gt;</w:t>
      </w:r>
      <w:r>
        <w:tab/>
        <w:t>if WLAN measurement results are included in the logged measurements the UE has available for NR:</w:t>
      </w:r>
    </w:p>
    <w:p>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B2"/>
        <w:rPr>
          <w:i/>
          <w:iCs/>
        </w:rPr>
      </w:pPr>
      <w:r>
        <w:t>2&gt;</w:t>
      </w:r>
      <w:r>
        <w:tab/>
        <w:t xml:space="preserve">if </w:t>
      </w:r>
      <w:r>
        <w:rPr>
          <w:i/>
          <w:iCs/>
        </w:rPr>
        <w:t>speedStateReselectionPars</w:t>
      </w:r>
      <w:r>
        <w:t xml:space="preserve"> is configured in the </w:t>
      </w:r>
      <w:r>
        <w:rPr>
          <w:i/>
          <w:iCs/>
        </w:rPr>
        <w:t>SIB2</w:t>
      </w:r>
      <w:r>
        <w:t>:</w:t>
      </w:r>
    </w:p>
    <w:p>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pPr>
        <w:pStyle w:val="B2"/>
      </w:pPr>
      <w:r>
        <w:t>2&gt;</w:t>
      </w:r>
      <w:r>
        <w:tab/>
        <w:t>if the UE is configured to provide the measurement gap requirement information of NR target bands:</w:t>
      </w:r>
    </w:p>
    <w:p>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pPr>
        <w:pStyle w:val="B4"/>
      </w:pPr>
      <w:r>
        <w:t xml:space="preserve">4&gt; include </w:t>
      </w:r>
      <w:r>
        <w:rPr>
          <w:i/>
        </w:rPr>
        <w:t>intraFreq-needForGap</w:t>
      </w:r>
      <w:r>
        <w:t xml:space="preserve"> and set the gap requirement information of intra-frequency measurement for each NR serving cell;</w:t>
      </w:r>
    </w:p>
    <w:p>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submit the </w:t>
      </w:r>
      <w:r>
        <w:rPr>
          <w:i/>
        </w:rPr>
        <w:t>RRCResumeComplete</w:t>
      </w:r>
      <w:r>
        <w:t xml:space="preserve"> message to lower layers for transmission;</w:t>
      </w:r>
    </w:p>
    <w:p>
      <w:pPr>
        <w:pStyle w:val="B1"/>
      </w:pPr>
      <w:r>
        <w:t>1&gt;</w:t>
      </w:r>
      <w:r>
        <w:tab/>
        <w:t>the procedure ends.</w:t>
      </w:r>
    </w:p>
    <w:p>
      <w:pPr>
        <w:pStyle w:val="4"/>
      </w:pPr>
      <w:bookmarkStart w:id="479" w:name="_Toc60776836"/>
      <w:bookmarkStart w:id="480" w:name="_Toc90650708"/>
      <w:r>
        <w:t>5.3.13.5</w:t>
      </w:r>
      <w:r>
        <w:tab/>
        <w:t>T319 expiry or Integrity check failure from lower layers while T319 is running</w:t>
      </w:r>
      <w:bookmarkEnd w:id="479"/>
      <w:bookmarkEnd w:id="480"/>
    </w:p>
    <w:p>
      <w:r>
        <w:t>The UE shall:</w:t>
      </w:r>
    </w:p>
    <w:p>
      <w:pPr>
        <w:pStyle w:val="B1"/>
      </w:pPr>
      <w:r>
        <w:t>1&gt;</w:t>
      </w:r>
      <w:r>
        <w:tab/>
        <w:t>if timer T319 expires:</w:t>
      </w:r>
    </w:p>
    <w:p>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B2"/>
      </w:pPr>
      <w:r>
        <w:t>2&gt;</w:t>
      </w:r>
      <w:r>
        <w:tab/>
        <w:t xml:space="preserve">store the following connection resume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which are performed in accordance with the performance requirements as specified in TS 38.133 [14].</w:t>
      </w:r>
    </w:p>
    <w:p>
      <w:pPr>
        <w:pStyle w:val="B3"/>
      </w:pPr>
      <w:r>
        <w:t>3&gt;</w:t>
      </w:r>
      <w:r>
        <w:tab/>
        <w:t xml:space="preserve">if available, set the </w:t>
      </w:r>
      <w:r>
        <w:rPr>
          <w:i/>
        </w:rPr>
        <w:t xml:space="preserve">locationInfo </w:t>
      </w:r>
      <w:r>
        <w:t>as in 5.3.3.7;</w:t>
      </w:r>
    </w:p>
    <w:p>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perform the actions upon going to RRC_IDLE as specified in 5.3.11 with release cause 'RRC Resume failure'.</w:t>
      </w:r>
    </w:p>
    <w:p>
      <w:pPr>
        <w:pStyle w:val="B1"/>
      </w:pPr>
      <w:r>
        <w:t>1&gt;</w:t>
      </w:r>
      <w:r>
        <w:tab/>
      </w:r>
      <w:r>
        <w:rPr>
          <w:rFonts w:eastAsia="宋体"/>
          <w:lang w:eastAsia="zh-CN"/>
        </w:rPr>
        <w:t xml:space="preserve">else </w:t>
      </w:r>
      <w:r>
        <w:t>if upon receiving Integrity check failure indication from lower layers while T319 is running:</w:t>
      </w:r>
    </w:p>
    <w:p>
      <w:pPr>
        <w:pStyle w:val="B2"/>
      </w:pPr>
      <w:r>
        <w:t>2&gt;</w:t>
      </w:r>
      <w:r>
        <w:tab/>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48 hours after the last connection resume failure is detected.</w:t>
      </w:r>
    </w:p>
    <w:p>
      <w:pPr>
        <w:pStyle w:val="4"/>
      </w:pPr>
      <w:bookmarkStart w:id="481" w:name="_Toc60776837"/>
      <w:bookmarkStart w:id="482" w:name="_Toc90650709"/>
      <w:r>
        <w:t>5.3.13.6</w:t>
      </w:r>
      <w:r>
        <w:tab/>
        <w:t>Cell re-selection or cell selection while T390, T319 or T302 is running (UE in RRC_INACTIVE)</w:t>
      </w:r>
      <w:bookmarkEnd w:id="481"/>
      <w:bookmarkEnd w:id="482"/>
    </w:p>
    <w:p>
      <w:r>
        <w:t>The UE shall:</w:t>
      </w:r>
    </w:p>
    <w:p>
      <w:pPr>
        <w:pStyle w:val="B1"/>
      </w:pPr>
      <w:r>
        <w:t>1&gt;</w:t>
      </w:r>
      <w:r>
        <w:tab/>
        <w:t>if cell reselection occurs while T319 or T302 is running:</w:t>
      </w:r>
    </w:p>
    <w:p>
      <w:pPr>
        <w:pStyle w:val="B2"/>
      </w:pPr>
      <w:r>
        <w:t>2&gt;</w:t>
      </w:r>
      <w:r>
        <w:tab/>
        <w:t>perform the actions upon going to RRC_IDLE as specified in 5.3.11 with release cause 'RRC Resume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483" w:name="_Toc60776838"/>
      <w:bookmarkStart w:id="484" w:name="_Toc90650710"/>
      <w:r>
        <w:t>5.3.13.7</w:t>
      </w:r>
      <w:r>
        <w:tab/>
        <w:t xml:space="preserve">Reception of the </w:t>
      </w:r>
      <w:r>
        <w:rPr>
          <w:i/>
        </w:rPr>
        <w:t xml:space="preserve">RRCSetup </w:t>
      </w:r>
      <w:r>
        <w:t>by the UE</w:t>
      </w:r>
      <w:bookmarkEnd w:id="483"/>
      <w:bookmarkEnd w:id="484"/>
    </w:p>
    <w:p>
      <w:r>
        <w:t>The UE shall:</w:t>
      </w:r>
    </w:p>
    <w:p>
      <w:pPr>
        <w:pStyle w:val="B1"/>
      </w:pPr>
      <w:r>
        <w:t>1&gt;</w:t>
      </w:r>
      <w:r>
        <w:tab/>
        <w:t>perform the RRC connection setup procedure as specified in 5.3.3.4.</w:t>
      </w:r>
    </w:p>
    <w:p>
      <w:pPr>
        <w:pStyle w:val="4"/>
      </w:pPr>
      <w:bookmarkStart w:id="485" w:name="_Toc60776839"/>
      <w:bookmarkStart w:id="486" w:name="_Toc90650711"/>
      <w:r>
        <w:t>5.3.13.8</w:t>
      </w:r>
      <w:r>
        <w:tab/>
        <w:t>RNA update</w:t>
      </w:r>
      <w:bookmarkEnd w:id="485"/>
      <w:bookmarkEnd w:id="486"/>
    </w:p>
    <w:p>
      <w:r>
        <w:t>In RRC_INACTIVE state, the UE shall:</w:t>
      </w:r>
    </w:p>
    <w:p>
      <w:pPr>
        <w:pStyle w:val="B1"/>
      </w:pPr>
      <w:r>
        <w:t>1&gt;</w:t>
      </w:r>
      <w:r>
        <w:tab/>
        <w:t>if T380 expires; or</w:t>
      </w:r>
    </w:p>
    <w:p>
      <w:pPr>
        <w:pStyle w:val="B1"/>
      </w:pPr>
      <w:r>
        <w:t>1&gt;</w:t>
      </w:r>
      <w:r>
        <w:tab/>
        <w:t>if RNA Update is triggered at reception of SIB1, as specified in 5.2.2.4.2:</w:t>
      </w:r>
    </w:p>
    <w:p>
      <w:pPr>
        <w:pStyle w:val="B2"/>
      </w:pPr>
      <w:r>
        <w:t>2&gt;</w:t>
      </w:r>
      <w:r>
        <w:tab/>
        <w:t xml:space="preserve">initiate RRC connection resume procedure in 5.3.13.2 with </w:t>
      </w:r>
      <w:r>
        <w:rPr>
          <w:i/>
        </w:rPr>
        <w:t>resumeCause</w:t>
      </w:r>
      <w:r>
        <w:t xml:space="preserve"> set to </w:t>
      </w:r>
      <w:r>
        <w:rPr>
          <w:i/>
        </w:rPr>
        <w:t>rna-Update</w:t>
      </w:r>
      <w:r>
        <w:t>;</w:t>
      </w:r>
    </w:p>
    <w:p>
      <w:pPr>
        <w:pStyle w:val="B1"/>
      </w:pPr>
      <w:r>
        <w:t>1&gt;</w:t>
      </w:r>
      <w:r>
        <w:tab/>
        <w:t>if barring is alleviated for Access Category '8' or Access Category '2', as specified in 5.3.14.4:</w:t>
      </w:r>
    </w:p>
    <w:p>
      <w:pPr>
        <w:pStyle w:val="B2"/>
      </w:pPr>
      <w:r>
        <w:t>2&gt;</w:t>
      </w:r>
      <w:r>
        <w:tab/>
        <w:t>if upper layers do not request RRC the resumption of an RRC connection, and</w:t>
      </w:r>
    </w:p>
    <w:p>
      <w:pPr>
        <w:pStyle w:val="B2"/>
      </w:pPr>
      <w:r>
        <w:t>2&gt;</w:t>
      </w:r>
      <w:r>
        <w:tab/>
        <w:t xml:space="preserve">if the variable </w:t>
      </w:r>
      <w:r>
        <w:rPr>
          <w:i/>
        </w:rPr>
        <w:t>pendingRNA-Update</w:t>
      </w:r>
      <w:r>
        <w:t xml:space="preserve"> is set to </w:t>
      </w:r>
      <w:r>
        <w:rPr>
          <w:i/>
        </w:rPr>
        <w:t>true</w:t>
      </w:r>
      <w:r>
        <w:t>:</w:t>
      </w:r>
    </w:p>
    <w:p>
      <w:pPr>
        <w:pStyle w:val="B3"/>
      </w:pPr>
      <w:r>
        <w:t>3&gt;</w:t>
      </w:r>
      <w:r>
        <w:tab/>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B1"/>
      </w:pPr>
      <w:r>
        <w:t>1&gt;</w:t>
      </w:r>
      <w:r>
        <w:tab/>
        <w:t>perform the actions upon going to RRC_IDLE as specified in 5.3.11 with release cause 'other'.</w:t>
      </w:r>
    </w:p>
    <w:p>
      <w:pPr>
        <w:pStyle w:val="NO"/>
      </w:pPr>
      <w:r>
        <w:t>NOTE:</w:t>
      </w:r>
      <w:r>
        <w:tab/>
        <w:t>It is left to UE implementation how to behave when T380 expires while the UE is camped neither on a suitable nor on an acceptable cell.</w:t>
      </w:r>
    </w:p>
    <w:p>
      <w:pPr>
        <w:pStyle w:val="4"/>
      </w:pPr>
      <w:bookmarkStart w:id="487" w:name="_Toc60776840"/>
      <w:bookmarkStart w:id="488" w:name="_Toc90650712"/>
      <w:r>
        <w:t>5.3.13.9</w:t>
      </w:r>
      <w:r>
        <w:tab/>
        <w:t xml:space="preserve">Reception of the </w:t>
      </w:r>
      <w:r>
        <w:rPr>
          <w:i/>
        </w:rPr>
        <w:t>RRCRelease</w:t>
      </w:r>
      <w:r>
        <w:t xml:space="preserve"> by the UE</w:t>
      </w:r>
      <w:bookmarkEnd w:id="487"/>
      <w:bookmarkEnd w:id="488"/>
    </w:p>
    <w:p>
      <w:r>
        <w:t>The UE shall:</w:t>
      </w:r>
    </w:p>
    <w:p>
      <w:pPr>
        <w:pStyle w:val="B1"/>
      </w:pPr>
      <w:r>
        <w:t>1&gt;</w:t>
      </w:r>
      <w:r>
        <w:tab/>
        <w:t>perform the actions as specified in 5.3.8.</w:t>
      </w:r>
    </w:p>
    <w:p>
      <w:pPr>
        <w:pStyle w:val="4"/>
      </w:pPr>
      <w:bookmarkStart w:id="489" w:name="_Toc60776841"/>
      <w:bookmarkStart w:id="490" w:name="_Toc90650713"/>
      <w:r>
        <w:t>5.3.13.10</w:t>
      </w:r>
      <w:r>
        <w:tab/>
        <w:t xml:space="preserve">Reception of the </w:t>
      </w:r>
      <w:r>
        <w:rPr>
          <w:i/>
        </w:rPr>
        <w:t>RRCReject</w:t>
      </w:r>
      <w:r>
        <w:t xml:space="preserve"> by the UE</w:t>
      </w:r>
      <w:bookmarkEnd w:id="489"/>
      <w:bookmarkEnd w:id="490"/>
    </w:p>
    <w:p>
      <w:r>
        <w:t>The UE shall:</w:t>
      </w:r>
    </w:p>
    <w:p>
      <w:pPr>
        <w:pStyle w:val="B1"/>
      </w:pPr>
      <w:r>
        <w:t>1&gt;</w:t>
      </w:r>
      <w:r>
        <w:tab/>
        <w:t>perform the actions as specified in 5.3.15.</w:t>
      </w:r>
    </w:p>
    <w:p>
      <w:pPr>
        <w:pStyle w:val="4"/>
      </w:pPr>
      <w:bookmarkStart w:id="491" w:name="_Toc60776842"/>
      <w:bookmarkStart w:id="492" w:name="_Toc90650714"/>
      <w:r>
        <w:t>5.3.13.11</w:t>
      </w:r>
      <w:r>
        <w:tab/>
      </w:r>
      <w:r>
        <w:rPr>
          <w:rFonts w:eastAsia="宋体"/>
          <w:lang w:eastAsia="zh-CN"/>
        </w:rPr>
        <w:t xml:space="preserve">Inability to comply with </w:t>
      </w:r>
      <w:r>
        <w:rPr>
          <w:rFonts w:eastAsia="宋体"/>
          <w:i/>
          <w:lang w:eastAsia="zh-CN"/>
        </w:rPr>
        <w:t>RRCResume</w:t>
      </w:r>
      <w:bookmarkEnd w:id="491"/>
      <w:bookmarkEnd w:id="492"/>
    </w:p>
    <w:p>
      <w:pPr>
        <w:rPr>
          <w:rFonts w:eastAsia="宋体"/>
          <w:lang w:eastAsia="zh-CN"/>
        </w:rPr>
      </w:pPr>
      <w:r>
        <w:rPr>
          <w:rFonts w:eastAsia="宋体"/>
          <w:lang w:eastAsia="zh-CN"/>
        </w:rPr>
        <w:t>The UE shall:</w:t>
      </w:r>
    </w:p>
    <w:p>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pPr>
        <w:pStyle w:val="B2"/>
      </w:pPr>
      <w:r>
        <w:t>2&gt;</w:t>
      </w:r>
      <w:r>
        <w:tab/>
        <w:t>perform the actions upon going to RRC_IDLE as specified in 5.3.11 with release cause ′RRC Resume failure′.</w:t>
      </w:r>
    </w:p>
    <w:p>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4"/>
        <w:rPr>
          <w:rFonts w:eastAsia="Malgun Gothic"/>
        </w:rPr>
      </w:pPr>
      <w:bookmarkStart w:id="493" w:name="_Toc60776843"/>
      <w:bookmarkStart w:id="494" w:name="_Toc90650715"/>
      <w:r>
        <w:rPr>
          <w:rFonts w:eastAsia="Malgun Gothic"/>
        </w:rPr>
        <w:t>5.3.13.12</w:t>
      </w:r>
      <w:r>
        <w:rPr>
          <w:rFonts w:eastAsia="Malgun Gothic"/>
        </w:rPr>
        <w:tab/>
        <w:t>Inter RAT cell reselection</w:t>
      </w:r>
      <w:bookmarkEnd w:id="493"/>
      <w:bookmarkEnd w:id="494"/>
    </w:p>
    <w:p>
      <w:pPr>
        <w:rPr>
          <w:rFonts w:eastAsia="Malgun Gothic"/>
        </w:rPr>
      </w:pPr>
      <w:r>
        <w:rPr>
          <w:rFonts w:eastAsia="Malgun Gothic"/>
        </w:rPr>
        <w:t>Upon reselecting to an inter-RAT cell, the UE shall:</w:t>
      </w:r>
    </w:p>
    <w:p>
      <w:pPr>
        <w:pStyle w:val="B1"/>
        <w:rPr>
          <w:rFonts w:eastAsia="Malgun Gothic"/>
        </w:rPr>
      </w:pPr>
      <w:r>
        <w:rPr>
          <w:rFonts w:eastAsia="Malgun Gothic"/>
        </w:rPr>
        <w:t>1&gt;</w:t>
      </w:r>
      <w:r>
        <w:rPr>
          <w:rFonts w:eastAsia="Malgun Gothic"/>
        </w:rPr>
        <w:tab/>
        <w:t>perform the actions upon going to RRC_IDLE as specified in 5.3.11, with release cause 'other'.</w:t>
      </w:r>
    </w:p>
    <w:p>
      <w:pPr>
        <w:pStyle w:val="3"/>
        <w:rPr>
          <w:rFonts w:eastAsia="Malgun Gothic"/>
        </w:rPr>
      </w:pPr>
      <w:bookmarkStart w:id="495" w:name="_Toc60776844"/>
      <w:bookmarkStart w:id="496" w:name="_Toc90650716"/>
      <w:r>
        <w:rPr>
          <w:rFonts w:eastAsia="Malgun Gothic"/>
        </w:rPr>
        <w:t>5.3.14</w:t>
      </w:r>
      <w:r>
        <w:rPr>
          <w:rFonts w:eastAsia="Malgun Gothic"/>
        </w:rPr>
        <w:tab/>
        <w:t>Unified Access Control</w:t>
      </w:r>
      <w:bookmarkEnd w:id="495"/>
      <w:bookmarkEnd w:id="496"/>
    </w:p>
    <w:p>
      <w:pPr>
        <w:pStyle w:val="4"/>
      </w:pPr>
      <w:bookmarkStart w:id="497" w:name="_Toc60776845"/>
      <w:bookmarkStart w:id="498" w:name="_Toc90650717"/>
      <w:r>
        <w:t>5.3.14.1</w:t>
      </w:r>
      <w:r>
        <w:tab/>
        <w:t>General</w:t>
      </w:r>
      <w:bookmarkEnd w:id="497"/>
      <w:bookmarkEnd w:id="498"/>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
        <w:t xml:space="preserve">After a PCell change in RRC_CONNECTED the UE shall defer access barring checks until it has obtained </w:t>
      </w:r>
      <w:r>
        <w:rPr>
          <w:i/>
        </w:rPr>
        <w:t>SIB1</w:t>
      </w:r>
      <w:r>
        <w:t xml:space="preserve"> (as specified in 5.2.2.2) from the target cell.</w:t>
      </w:r>
    </w:p>
    <w:p>
      <w:pPr>
        <w:pStyle w:val="4"/>
      </w:pPr>
      <w:bookmarkStart w:id="499" w:name="_Toc60776846"/>
      <w:bookmarkStart w:id="500" w:name="_Toc90650718"/>
      <w:r>
        <w:t>5.3.14.2</w:t>
      </w:r>
      <w:r>
        <w:tab/>
        <w:t>Initiation</w:t>
      </w:r>
      <w:bookmarkEnd w:id="499"/>
      <w:bookmarkEnd w:id="500"/>
    </w:p>
    <w:p>
      <w:r>
        <w:t>Upon initiation of the procedure, the UE shall:</w:t>
      </w:r>
    </w:p>
    <w:p>
      <w:pPr>
        <w:pStyle w:val="B1"/>
        <w:rPr>
          <w:lang w:eastAsia="zh-CN"/>
        </w:rPr>
      </w:pPr>
      <w:r>
        <w:t>1&gt;</w:t>
      </w:r>
      <w:r>
        <w:tab/>
        <w:t>if timer T390 is running for the Access Category:</w:t>
      </w:r>
    </w:p>
    <w:p>
      <w:pPr>
        <w:pStyle w:val="B2"/>
      </w:pPr>
      <w:r>
        <w:t>2&gt;</w:t>
      </w:r>
      <w:r>
        <w:tab/>
        <w:t>consider the access attempt as barred;</w:t>
      </w:r>
    </w:p>
    <w:p>
      <w:pPr>
        <w:pStyle w:val="B1"/>
      </w:pPr>
      <w:r>
        <w:t>1&gt;</w:t>
      </w:r>
      <w:r>
        <w:tab/>
        <w:t>else if timer T302 is running and the Access Category is neither '2' nor '0':</w:t>
      </w:r>
    </w:p>
    <w:p>
      <w:pPr>
        <w:pStyle w:val="B2"/>
      </w:pPr>
      <w:r>
        <w:t>2&gt;</w:t>
      </w:r>
      <w:r>
        <w:tab/>
        <w:t>consider the access attempt as barred;</w:t>
      </w:r>
    </w:p>
    <w:p>
      <w:pPr>
        <w:pStyle w:val="B1"/>
      </w:pPr>
      <w:r>
        <w:t>1&gt;</w:t>
      </w:r>
      <w:r>
        <w:tab/>
        <w:t>else:</w:t>
      </w:r>
    </w:p>
    <w:p>
      <w:pPr>
        <w:pStyle w:val="B2"/>
      </w:pPr>
      <w:r>
        <w:t>2&gt;</w:t>
      </w:r>
      <w:r>
        <w:tab/>
        <w:t>if the Access Category is '0':</w:t>
      </w:r>
    </w:p>
    <w:p>
      <w:pPr>
        <w:pStyle w:val="B3"/>
      </w:pPr>
      <w:r>
        <w:t>3&gt;</w:t>
      </w:r>
      <w:r>
        <w:tab/>
        <w:t>consider the access attempt as allowed;</w:t>
      </w:r>
    </w:p>
    <w:p>
      <w:pPr>
        <w:pStyle w:val="B2"/>
      </w:pPr>
      <w:r>
        <w:t>2&gt;</w:t>
      </w:r>
      <w:r>
        <w:tab/>
        <w:t>else:</w:t>
      </w:r>
    </w:p>
    <w:p>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B4"/>
      </w:pPr>
      <w:r>
        <w:t>4&gt;</w:t>
      </w:r>
      <w:r>
        <w:tab/>
        <w:t>else:</w:t>
      </w:r>
    </w:p>
    <w:p>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B3"/>
      </w:pPr>
      <w:r>
        <w:t>3&gt;</w:t>
      </w:r>
      <w:r>
        <w:tab/>
        <w:t xml:space="preserve">if any </w:t>
      </w:r>
      <w:r>
        <w:rPr>
          <w:i/>
          <w:iCs/>
        </w:rPr>
        <w:t>UAC-BarringPerPLMN</w:t>
      </w:r>
      <w:r>
        <w:t xml:space="preserve"> entry is selected:</w:t>
      </w:r>
    </w:p>
    <w:p>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B3"/>
      </w:pPr>
      <w:r>
        <w:t>3&gt;</w:t>
      </w:r>
      <w:r>
        <w:tab/>
        <w:t xml:space="preserve">else if SIB1 includes </w:t>
      </w:r>
      <w:r>
        <w:rPr>
          <w:i/>
        </w:rPr>
        <w:t>uac-BarringForCommon</w:t>
      </w:r>
      <w:r>
        <w:t>:</w:t>
      </w:r>
    </w:p>
    <w:p>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pPr>
        <w:pStyle w:val="B3"/>
      </w:pPr>
      <w:r>
        <w:t>3&gt;</w:t>
      </w:r>
      <w:r>
        <w:tab/>
        <w:t>else:</w:t>
      </w:r>
    </w:p>
    <w:p>
      <w:pPr>
        <w:pStyle w:val="B4"/>
      </w:pPr>
      <w:r>
        <w:t>4&gt;</w:t>
      </w:r>
      <w:r>
        <w:tab/>
        <w:t>consider the access attempt as allowed;</w:t>
      </w:r>
    </w:p>
    <w:p>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B5"/>
        <w:rPr>
          <w:lang w:eastAsia="ko-KR"/>
        </w:rPr>
      </w:pPr>
      <w:r>
        <w:t>5&gt;</w:t>
      </w:r>
      <w:r>
        <w:tab/>
      </w:r>
      <w:r>
        <w:rPr>
          <w:rFonts w:eastAsia="PMingLiU"/>
          <w:lang w:eastAsia="zh-TW"/>
        </w:rPr>
        <w:t>select</w:t>
      </w:r>
      <w:r>
        <w:t xml:space="preserve"> the </w:t>
      </w:r>
      <w:r>
        <w:rPr>
          <w:i/>
        </w:rPr>
        <w:t xml:space="preserve">UAC-BarringPerCat </w:t>
      </w:r>
      <w:r>
        <w:t>entry;</w:t>
      </w:r>
    </w:p>
    <w:p>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pPr>
        <w:pStyle w:val="B5"/>
      </w:pPr>
      <w:r>
        <w:rPr>
          <w:lang w:eastAsia="ko-KR"/>
        </w:rPr>
        <w:t>5</w:t>
      </w:r>
      <w:r>
        <w:t>&gt;</w:t>
      </w:r>
      <w:r>
        <w:tab/>
        <w:t>else:</w:t>
      </w:r>
    </w:p>
    <w:p>
      <w:pPr>
        <w:pStyle w:val="B6"/>
        <w:rPr>
          <w:lang w:val="en-GB"/>
        </w:rPr>
      </w:pPr>
      <w:r>
        <w:rPr>
          <w:lang w:val="en-GB"/>
        </w:rPr>
        <w:t>6&gt;</w:t>
      </w:r>
      <w:r>
        <w:rPr>
          <w:lang w:val="en-GB"/>
        </w:rPr>
        <w:tab/>
        <w:t>consider</w:t>
      </w:r>
      <w:r>
        <w:rPr>
          <w:lang w:val="en-GB" w:eastAsia="ko-KR"/>
        </w:rPr>
        <w:t xml:space="preserve"> </w:t>
      </w:r>
      <w:r>
        <w:rPr>
          <w:lang w:val="en-GB"/>
        </w:rPr>
        <w:t>the access attempt as allowed;</w:t>
      </w:r>
    </w:p>
    <w:p>
      <w:pPr>
        <w:pStyle w:val="B4"/>
        <w:rPr>
          <w:lang w:eastAsia="ko-KR"/>
        </w:rPr>
      </w:pPr>
      <w:r>
        <w:rPr>
          <w:lang w:eastAsia="ko-KR"/>
        </w:rPr>
        <w:t>4&gt;</w:t>
      </w:r>
      <w:r>
        <w:rPr>
          <w:lang w:eastAsia="ko-KR"/>
        </w:rPr>
        <w:tab/>
        <w:t>else:</w:t>
      </w:r>
    </w:p>
    <w:p>
      <w:pPr>
        <w:pStyle w:val="B5"/>
      </w:pPr>
      <w:r>
        <w:rPr>
          <w:lang w:eastAsia="ko-KR"/>
        </w:rPr>
        <w:t>5&gt;</w:t>
      </w:r>
      <w:r>
        <w:rPr>
          <w:lang w:eastAsia="ko-KR"/>
        </w:rPr>
        <w:tab/>
        <w:t xml:space="preserve">consider </w:t>
      </w:r>
      <w:r>
        <w:t>the access attempt as allowed;</w:t>
      </w:r>
    </w:p>
    <w:p>
      <w:pPr>
        <w:pStyle w:val="B3"/>
      </w:pPr>
      <w:r>
        <w:t>3&gt;</w:t>
      </w:r>
      <w:r>
        <w:tab/>
        <w:t xml:space="preserve">else if the </w:t>
      </w:r>
      <w:r>
        <w:rPr>
          <w:i/>
        </w:rPr>
        <w:t>uac-ACBarringListType</w:t>
      </w:r>
      <w:r>
        <w:t xml:space="preserve"> indicates that </w:t>
      </w:r>
      <w:r>
        <w:rPr>
          <w:i/>
        </w:rPr>
        <w:t>uac-ImplicitACBarringList</w:t>
      </w:r>
      <w:r>
        <w:t xml:space="preserve"> is used:</w:t>
      </w:r>
    </w:p>
    <w:p>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B5"/>
      </w:pPr>
      <w:r>
        <w:t>5&gt;</w:t>
      </w:r>
      <w:r>
        <w:tab/>
        <w:t xml:space="preserve">select the </w:t>
      </w:r>
      <w:r>
        <w:rPr>
          <w:i/>
        </w:rPr>
        <w:t>UAC-BarringInfoSet</w:t>
      </w:r>
      <w:r>
        <w:t xml:space="preserve"> entry;</w:t>
      </w:r>
    </w:p>
    <w:p>
      <w:pPr>
        <w:pStyle w:val="B5"/>
      </w:pPr>
      <w:r>
        <w:t>5&gt;</w:t>
      </w:r>
      <w:r>
        <w:tab/>
        <w:t xml:space="preserve">perform access barring check for the Access Category as specified in 5.3.14.5, using the selected </w:t>
      </w:r>
      <w:r>
        <w:rPr>
          <w:i/>
        </w:rPr>
        <w:t>UAC-BarringInfoSet</w:t>
      </w:r>
      <w:r>
        <w:t xml:space="preserve"> as "UAC barring parameter";</w:t>
      </w:r>
    </w:p>
    <w:p>
      <w:pPr>
        <w:pStyle w:val="B4"/>
      </w:pPr>
      <w:r>
        <w:t>4&gt;</w:t>
      </w:r>
      <w:r>
        <w:tab/>
        <w:t>else:</w:t>
      </w:r>
    </w:p>
    <w:p>
      <w:pPr>
        <w:pStyle w:val="B5"/>
      </w:pPr>
      <w:r>
        <w:t>5&gt;</w:t>
      </w:r>
      <w:r>
        <w:tab/>
        <w:t>consider</w:t>
      </w:r>
      <w:r>
        <w:rPr>
          <w:lang w:eastAsia="ko-KR"/>
        </w:rPr>
        <w:t xml:space="preserve"> </w:t>
      </w:r>
      <w:r>
        <w:t>the access attempt as allowed;</w:t>
      </w:r>
    </w:p>
    <w:p>
      <w:pPr>
        <w:pStyle w:val="B3"/>
      </w:pPr>
      <w:r>
        <w:t>3&gt;</w:t>
      </w:r>
      <w:r>
        <w:tab/>
        <w:t>else:</w:t>
      </w:r>
    </w:p>
    <w:p>
      <w:pPr>
        <w:pStyle w:val="B4"/>
      </w:pPr>
      <w:r>
        <w:t>4&gt;</w:t>
      </w:r>
      <w:r>
        <w:tab/>
        <w:t>consider the access attempt as allowed;</w:t>
      </w:r>
    </w:p>
    <w:p>
      <w:pPr>
        <w:pStyle w:val="B1"/>
      </w:pPr>
      <w:r>
        <w:rPr>
          <w:lang w:eastAsia="ko-KR"/>
        </w:rPr>
        <w:t>1</w:t>
      </w:r>
      <w:r>
        <w:t>&gt;</w:t>
      </w:r>
      <w:r>
        <w:tab/>
        <w:t xml:space="preserve">if the access </w:t>
      </w:r>
      <w:r>
        <w:rPr>
          <w:rFonts w:eastAsia="PMingLiU"/>
          <w:lang w:eastAsia="zh-TW"/>
        </w:rPr>
        <w:t>barring check was requested</w:t>
      </w:r>
      <w:r>
        <w:t xml:space="preserve"> by upper layers:</w:t>
      </w:r>
    </w:p>
    <w:p>
      <w:pPr>
        <w:pStyle w:val="B2"/>
      </w:pPr>
      <w:r>
        <w:rPr>
          <w:lang w:eastAsia="ko-KR"/>
        </w:rPr>
        <w:t>2</w:t>
      </w:r>
      <w:r>
        <w:t>&gt;</w:t>
      </w:r>
      <w:r>
        <w:tab/>
        <w:t>if the access attempt is considered as barred:</w:t>
      </w:r>
    </w:p>
    <w:p>
      <w:pPr>
        <w:pStyle w:val="B3"/>
        <w:rPr>
          <w:lang w:eastAsia="zh-TW"/>
        </w:rPr>
      </w:pPr>
      <w:r>
        <w:rPr>
          <w:lang w:eastAsia="zh-TW"/>
        </w:rPr>
        <w:t>3&gt;</w:t>
      </w:r>
      <w:r>
        <w:rPr>
          <w:lang w:eastAsia="zh-TW"/>
        </w:rPr>
        <w:tab/>
        <w:t>if timer T302 is running:</w:t>
      </w:r>
    </w:p>
    <w:p>
      <w:pPr>
        <w:pStyle w:val="B4"/>
      </w:pPr>
      <w:r>
        <w:t>4&gt;</w:t>
      </w:r>
      <w:r>
        <w:tab/>
        <w:t>if timer T390 is running for Access Category '2':</w:t>
      </w:r>
    </w:p>
    <w:p>
      <w:pPr>
        <w:pStyle w:val="B5"/>
      </w:pPr>
      <w:r>
        <w:t>5&gt;</w:t>
      </w:r>
      <w:r>
        <w:tab/>
        <w:t>inform the upper layer that access barring is applicable for all access categories except categories '0', upon which the procedure ends;</w:t>
      </w:r>
    </w:p>
    <w:p>
      <w:pPr>
        <w:pStyle w:val="B4"/>
      </w:pPr>
      <w:r>
        <w:t>4&gt;</w:t>
      </w:r>
      <w:r>
        <w:tab/>
        <w:t>else</w:t>
      </w:r>
    </w:p>
    <w:p>
      <w:pPr>
        <w:pStyle w:val="B5"/>
      </w:pPr>
      <w:r>
        <w:t>5&gt;</w:t>
      </w:r>
      <w:r>
        <w:tab/>
        <w:t>inform the upper layer that access barring is applicable for all access categories except categories '0' and '2', upon which the procedure ends;</w:t>
      </w:r>
    </w:p>
    <w:p>
      <w:pPr>
        <w:pStyle w:val="B3"/>
      </w:pPr>
      <w:r>
        <w:t>3&gt;</w:t>
      </w:r>
      <w:r>
        <w:tab/>
        <w:t>else:</w:t>
      </w:r>
    </w:p>
    <w:p>
      <w:pPr>
        <w:pStyle w:val="B4"/>
      </w:pPr>
      <w:r>
        <w:t>4&gt;</w:t>
      </w:r>
      <w:r>
        <w:tab/>
        <w:t>inform upper layers that the access attempt for the Access Category is barred, upon which the procedure ends;</w:t>
      </w:r>
    </w:p>
    <w:p>
      <w:pPr>
        <w:pStyle w:val="B2"/>
        <w:rPr>
          <w:lang w:eastAsia="zh-TW"/>
        </w:rPr>
      </w:pPr>
      <w:r>
        <w:rPr>
          <w:lang w:eastAsia="zh-TW"/>
        </w:rPr>
        <w:t>2&gt;</w:t>
      </w:r>
      <w:r>
        <w:rPr>
          <w:lang w:eastAsia="zh-TW"/>
        </w:rPr>
        <w:tab/>
        <w:t>else:</w:t>
      </w:r>
    </w:p>
    <w:p>
      <w:pPr>
        <w:pStyle w:val="B3"/>
        <w:rPr>
          <w:lang w:eastAsia="zh-TW"/>
        </w:rPr>
      </w:pPr>
      <w:r>
        <w:rPr>
          <w:lang w:eastAsia="zh-TW"/>
        </w:rPr>
        <w:t>3&gt;</w:t>
      </w:r>
      <w:r>
        <w:rPr>
          <w:lang w:eastAsia="zh-TW"/>
        </w:rPr>
        <w:tab/>
        <w:t>inform upper layers that the access attempt for the Access Category is allowed, upon which the procedure ends;</w:t>
      </w:r>
    </w:p>
    <w:p>
      <w:pPr>
        <w:pStyle w:val="B1"/>
        <w:rPr>
          <w:lang w:eastAsia="zh-TW"/>
        </w:rPr>
      </w:pPr>
      <w:r>
        <w:rPr>
          <w:lang w:eastAsia="zh-TW"/>
        </w:rPr>
        <w:t>1&gt;</w:t>
      </w:r>
      <w:r>
        <w:rPr>
          <w:lang w:eastAsia="zh-TW"/>
        </w:rPr>
        <w:tab/>
        <w:t>else:</w:t>
      </w:r>
    </w:p>
    <w:p>
      <w:pPr>
        <w:pStyle w:val="B2"/>
        <w:rPr>
          <w:lang w:eastAsia="zh-TW"/>
        </w:rPr>
      </w:pPr>
      <w:r>
        <w:rPr>
          <w:lang w:eastAsia="zh-TW"/>
        </w:rPr>
        <w:t>2&gt;</w:t>
      </w:r>
      <w:r>
        <w:rPr>
          <w:lang w:eastAsia="zh-TW"/>
        </w:rPr>
        <w:tab/>
        <w:t>the procedure ends.</w:t>
      </w:r>
    </w:p>
    <w:p>
      <w:pPr>
        <w:pStyle w:val="4"/>
        <w:rPr>
          <w:rFonts w:eastAsia="Malgun Gothic"/>
        </w:rPr>
      </w:pPr>
      <w:bookmarkStart w:id="501" w:name="_Toc60776847"/>
      <w:bookmarkStart w:id="502" w:name="_Toc90650719"/>
      <w:r>
        <w:rPr>
          <w:rFonts w:eastAsia="Malgun Gothic"/>
        </w:rPr>
        <w:t>5.3.14.3</w:t>
      </w:r>
      <w:r>
        <w:rPr>
          <w:rFonts w:eastAsia="Malgun Gothic"/>
        </w:rPr>
        <w:tab/>
        <w:t>Void</w:t>
      </w:r>
      <w:bookmarkEnd w:id="501"/>
      <w:bookmarkEnd w:id="502"/>
    </w:p>
    <w:p>
      <w:pPr>
        <w:pStyle w:val="4"/>
        <w:rPr>
          <w:rFonts w:eastAsia="Malgun Gothic"/>
          <w:noProof/>
          <w:lang w:eastAsia="ko-KR"/>
        </w:rPr>
      </w:pPr>
      <w:bookmarkStart w:id="503" w:name="_Toc60776848"/>
      <w:bookmarkStart w:id="504" w:name="_Toc90650720"/>
      <w:r>
        <w:rPr>
          <w:rFonts w:eastAsia="Malgun Gothic"/>
          <w:noProof/>
        </w:rPr>
        <w:t>5.3.14.4</w:t>
      </w:r>
      <w:r>
        <w:rPr>
          <w:rFonts w:eastAsia="Malgun Gothic"/>
          <w:noProof/>
        </w:rPr>
        <w:tab/>
        <w:t>T302, T390 expiry or stop (Barring alleviation)</w:t>
      </w:r>
      <w:bookmarkEnd w:id="503"/>
      <w:bookmarkEnd w:id="504"/>
    </w:p>
    <w:p>
      <w:pPr>
        <w:rPr>
          <w:rFonts w:eastAsia="Malgun Gothic"/>
        </w:rPr>
      </w:pPr>
      <w:r>
        <w:t>The UE shall:</w:t>
      </w:r>
    </w:p>
    <w:p>
      <w:pPr>
        <w:pStyle w:val="B1"/>
      </w:pPr>
      <w:r>
        <w:t>1&gt;</w:t>
      </w:r>
      <w:r>
        <w:tab/>
        <w:t>if timer T302 expires or is stopped:</w:t>
      </w:r>
    </w:p>
    <w:p>
      <w:pPr>
        <w:pStyle w:val="B2"/>
      </w:pPr>
      <w:r>
        <w:t>2&gt;</w:t>
      </w:r>
      <w:r>
        <w:tab/>
        <w:t>for each Access Category for which T390 is not running:</w:t>
      </w:r>
    </w:p>
    <w:p>
      <w:pPr>
        <w:pStyle w:val="B3"/>
      </w:pPr>
      <w:r>
        <w:t>3&gt;</w:t>
      </w:r>
      <w:r>
        <w:tab/>
        <w:t>consider the barring for this Access Category to be alleviated:</w:t>
      </w:r>
    </w:p>
    <w:p>
      <w:pPr>
        <w:pStyle w:val="B1"/>
      </w:pPr>
      <w:r>
        <w:t>1&gt;</w:t>
      </w:r>
      <w:r>
        <w:tab/>
        <w:t>else if timer T390 corresponding to an Access Category other than '2' expires or is stopped, and if timer T302 is not running:</w:t>
      </w:r>
    </w:p>
    <w:p>
      <w:pPr>
        <w:pStyle w:val="B2"/>
      </w:pPr>
      <w:r>
        <w:t>2&gt;</w:t>
      </w:r>
      <w:r>
        <w:tab/>
        <w:t>consider the barring for this Access Category to be alleviated;</w:t>
      </w:r>
    </w:p>
    <w:p>
      <w:pPr>
        <w:pStyle w:val="B1"/>
      </w:pPr>
      <w:r>
        <w:t>1&gt;</w:t>
      </w:r>
      <w:r>
        <w:tab/>
        <w:t>else if timer T390 corresponding to the Access Category '2' expires or is stopped:</w:t>
      </w:r>
    </w:p>
    <w:p>
      <w:pPr>
        <w:pStyle w:val="B2"/>
      </w:pPr>
      <w:r>
        <w:t>2&gt;</w:t>
      </w:r>
      <w:r>
        <w:tab/>
        <w:t>consider the barring for this Access Category to be alleviated;</w:t>
      </w:r>
    </w:p>
    <w:p>
      <w:pPr>
        <w:pStyle w:val="B1"/>
      </w:pPr>
      <w:r>
        <w:t>1&gt;</w:t>
      </w:r>
      <w:r>
        <w:tab/>
        <w:t>when barring for an Access Category is considered being alleviated:</w:t>
      </w:r>
    </w:p>
    <w:p>
      <w:pPr>
        <w:pStyle w:val="B2"/>
      </w:pPr>
      <w:r>
        <w:t>2&gt;</w:t>
      </w:r>
      <w:r>
        <w:tab/>
        <w:t>if the Access Category was informed to upper layers as barred:</w:t>
      </w:r>
    </w:p>
    <w:p>
      <w:pPr>
        <w:pStyle w:val="B3"/>
      </w:pPr>
      <w:r>
        <w:t>3&gt;</w:t>
      </w:r>
      <w:r>
        <w:tab/>
        <w:t>inform upper layers about barring alleviation for the Access Category.</w:t>
      </w:r>
    </w:p>
    <w:p>
      <w:pPr>
        <w:pStyle w:val="B2"/>
      </w:pPr>
      <w:r>
        <w:t>2&gt;</w:t>
      </w:r>
      <w:r>
        <w:tab/>
        <w:t>if barring is alleviated for Access Category '8'; or</w:t>
      </w:r>
    </w:p>
    <w:p>
      <w:pPr>
        <w:pStyle w:val="B2"/>
      </w:pPr>
      <w:r>
        <w:t>2&gt;</w:t>
      </w:r>
      <w:r>
        <w:tab/>
        <w:t>if barring is alleviated for Access Category '2':</w:t>
      </w:r>
    </w:p>
    <w:p>
      <w:pPr>
        <w:pStyle w:val="B3"/>
      </w:pPr>
      <w:r>
        <w:t>3&gt;</w:t>
      </w:r>
      <w:r>
        <w:tab/>
        <w:t>perform actions specified in 5.3.13.8;</w:t>
      </w:r>
    </w:p>
    <w:p>
      <w:pPr>
        <w:pStyle w:val="4"/>
        <w:rPr>
          <w:rFonts w:eastAsia="Malgun Gothic"/>
          <w:noProof/>
          <w:lang w:eastAsia="ko-KR"/>
        </w:rPr>
      </w:pPr>
      <w:bookmarkStart w:id="505" w:name="_Toc60776849"/>
      <w:bookmarkStart w:id="506" w:name="_Toc90650721"/>
      <w:r>
        <w:rPr>
          <w:rFonts w:eastAsia="Malgun Gothic"/>
          <w:noProof/>
        </w:rPr>
        <w:t>5.3.14.5</w:t>
      </w:r>
      <w:r>
        <w:rPr>
          <w:rFonts w:eastAsia="Malgun Gothic"/>
          <w:noProof/>
        </w:rPr>
        <w:tab/>
        <w:t>Access barring check</w:t>
      </w:r>
      <w:bookmarkEnd w:id="505"/>
      <w:bookmarkEnd w:id="506"/>
    </w:p>
    <w:p>
      <w:pPr>
        <w:rPr>
          <w:rFonts w:eastAsia="Malgun Gothic"/>
          <w:lang w:eastAsia="zh-CN"/>
        </w:rPr>
      </w:pPr>
      <w:r>
        <w:rPr>
          <w:lang w:eastAsia="zh-CN"/>
        </w:rPr>
        <w:t>T</w:t>
      </w:r>
      <w:r>
        <w:t>he UE shall</w:t>
      </w:r>
      <w:r>
        <w:rPr>
          <w:lang w:eastAsia="zh-CN"/>
        </w:rPr>
        <w:t>:</w:t>
      </w:r>
    </w:p>
    <w:p>
      <w:pPr>
        <w:pStyle w:val="B1"/>
      </w:pPr>
      <w:r>
        <w:t>1&gt;</w:t>
      </w:r>
      <w:r>
        <w:tab/>
        <w:t>if one or more Access Identities are indicated according to TS 24.501 [23], and</w:t>
      </w:r>
    </w:p>
    <w:p>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B2"/>
      </w:pPr>
      <w:r>
        <w:t>2&gt;</w:t>
      </w:r>
      <w:r>
        <w:tab/>
        <w:t>consider the access attempt as allowed;</w:t>
      </w:r>
    </w:p>
    <w:p>
      <w:pPr>
        <w:pStyle w:val="B1"/>
      </w:pPr>
      <w:r>
        <w:t>1&gt;</w:t>
      </w:r>
      <w:r>
        <w:tab/>
        <w:t>else:</w:t>
      </w:r>
    </w:p>
    <w:p>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pPr>
        <w:pStyle w:val="B3"/>
      </w:pPr>
      <w:r>
        <w:t>3&gt;</w:t>
      </w:r>
      <w:r>
        <w:tab/>
        <w:t>consider the access attempt as allowed;</w:t>
      </w:r>
    </w:p>
    <w:p>
      <w:pPr>
        <w:pStyle w:val="B2"/>
      </w:pPr>
      <w:r>
        <w:t>2&gt;</w:t>
      </w:r>
      <w:r>
        <w:tab/>
        <w:t>else:</w:t>
      </w:r>
    </w:p>
    <w:p>
      <w:pPr>
        <w:pStyle w:val="B3"/>
      </w:pPr>
      <w:r>
        <w:t>3&gt;</w:t>
      </w:r>
      <w:r>
        <w:tab/>
        <w:t>draw a random number '</w:t>
      </w:r>
      <w:r>
        <w:rPr>
          <w:i/>
        </w:rPr>
        <w:t>rand</w:t>
      </w:r>
      <w:r>
        <w:t xml:space="preserve">' uniformly distributed in the range: 0 ≤ </w:t>
      </w:r>
      <w:r>
        <w:rPr>
          <w:i/>
        </w:rPr>
        <w:t>rand</w:t>
      </w:r>
      <w:r>
        <w:t xml:space="preserve"> &lt; 1;</w:t>
      </w:r>
    </w:p>
    <w:p>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pPr>
        <w:pStyle w:val="B4"/>
      </w:pPr>
      <w:r>
        <w:t>4&gt;</w:t>
      </w:r>
      <w:r>
        <w:tab/>
        <w:t>consider the access attempt as allowed;</w:t>
      </w:r>
    </w:p>
    <w:p>
      <w:pPr>
        <w:pStyle w:val="B3"/>
      </w:pPr>
      <w:r>
        <w:t>3&gt;</w:t>
      </w:r>
      <w:r>
        <w:tab/>
        <w:t>else:</w:t>
      </w:r>
    </w:p>
    <w:p>
      <w:pPr>
        <w:pStyle w:val="B4"/>
      </w:pPr>
      <w:r>
        <w:t>4&gt;</w:t>
      </w:r>
      <w:r>
        <w:tab/>
        <w:t>consider the access attempt as barred;</w:t>
      </w:r>
    </w:p>
    <w:p>
      <w:pPr>
        <w:pStyle w:val="B1"/>
      </w:pPr>
      <w:r>
        <w:t>1&gt;</w:t>
      </w:r>
      <w:r>
        <w:tab/>
        <w:t>if the access attempt is considered as barred:</w:t>
      </w:r>
    </w:p>
    <w:p>
      <w:pPr>
        <w:pStyle w:val="B2"/>
      </w:pPr>
      <w:r>
        <w:t>2&gt;</w:t>
      </w:r>
      <w:r>
        <w:tab/>
        <w:t>draw a random number '</w:t>
      </w:r>
      <w:r>
        <w:rPr>
          <w:i/>
        </w:rPr>
        <w:t>rand</w:t>
      </w:r>
      <w:r>
        <w:t xml:space="preserve">' that is uniformly distributed in the range 0 ≤ </w:t>
      </w:r>
      <w:r>
        <w:rPr>
          <w:i/>
        </w:rPr>
        <w:t>rand</w:t>
      </w:r>
      <w:r>
        <w:t xml:space="preserve"> &lt; 1;</w:t>
      </w:r>
    </w:p>
    <w:p>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3"/>
        <w:rPr>
          <w:rFonts w:eastAsia="Malgun Gothic"/>
        </w:rPr>
      </w:pPr>
      <w:bookmarkStart w:id="507" w:name="_Toc60776850"/>
      <w:bookmarkStart w:id="508" w:name="_Toc90650722"/>
      <w:r>
        <w:rPr>
          <w:rFonts w:eastAsia="Malgun Gothic"/>
        </w:rPr>
        <w:t>5.3.15</w:t>
      </w:r>
      <w:r>
        <w:rPr>
          <w:rFonts w:eastAsia="Malgun Gothic"/>
        </w:rPr>
        <w:tab/>
        <w:t>RRC connection reject</w:t>
      </w:r>
      <w:bookmarkEnd w:id="507"/>
      <w:bookmarkEnd w:id="508"/>
    </w:p>
    <w:p>
      <w:pPr>
        <w:pStyle w:val="4"/>
      </w:pPr>
      <w:bookmarkStart w:id="509" w:name="_Toc60776851"/>
      <w:bookmarkStart w:id="510" w:name="_Toc90650723"/>
      <w:r>
        <w:t>5.3.15.1</w:t>
      </w:r>
      <w:r>
        <w:tab/>
        <w:t>Initiation</w:t>
      </w:r>
      <w:bookmarkEnd w:id="509"/>
      <w:bookmarkEnd w:id="510"/>
    </w:p>
    <w:p>
      <w:r>
        <w:t xml:space="preserve">The UE initiates the procedure upon the reception of </w:t>
      </w:r>
      <w:r>
        <w:rPr>
          <w:i/>
        </w:rPr>
        <w:t>RRCReject</w:t>
      </w:r>
      <w:r>
        <w:t xml:space="preserve"> when the UE tries to establish or resume an RRC connection.</w:t>
      </w:r>
    </w:p>
    <w:p>
      <w:pPr>
        <w:pStyle w:val="4"/>
      </w:pPr>
      <w:bookmarkStart w:id="511" w:name="_Toc60776852"/>
      <w:bookmarkStart w:id="512" w:name="_Toc90650724"/>
      <w:r>
        <w:t>5.3.15.2</w:t>
      </w:r>
      <w:r>
        <w:tab/>
        <w:t xml:space="preserve">Reception of the </w:t>
      </w:r>
      <w:r>
        <w:rPr>
          <w:i/>
        </w:rPr>
        <w:t>RRCReject</w:t>
      </w:r>
      <w:r>
        <w:t xml:space="preserve"> by the UE</w:t>
      </w:r>
      <w:bookmarkEnd w:id="511"/>
      <w:bookmarkEnd w:id="512"/>
    </w:p>
    <w:p>
      <w:r>
        <w:t>The UE shall:</w:t>
      </w:r>
    </w:p>
    <w:p>
      <w:pPr>
        <w:pStyle w:val="B1"/>
      </w:pPr>
      <w:r>
        <w:t>1&gt;</w:t>
      </w:r>
      <w:r>
        <w:tab/>
        <w:t>stop timer T300, if running;</w:t>
      </w:r>
    </w:p>
    <w:p>
      <w:pPr>
        <w:pStyle w:val="B1"/>
        <w:rPr>
          <w:lang w:eastAsia="zh-CN"/>
        </w:rPr>
      </w:pPr>
      <w:r>
        <w:t>1&gt;</w:t>
      </w:r>
      <w:r>
        <w:tab/>
        <w:t>stop timer T319, if running;</w:t>
      </w:r>
    </w:p>
    <w:p>
      <w:pPr>
        <w:pStyle w:val="B1"/>
      </w:pPr>
      <w:r>
        <w:t>1&gt;</w:t>
      </w:r>
      <w:r>
        <w:tab/>
        <w:t>stop timer T3</w:t>
      </w:r>
      <w:r>
        <w:rPr>
          <w:lang w:eastAsia="zh-CN"/>
        </w:rPr>
        <w:t>02</w:t>
      </w:r>
      <w:r>
        <w:t>, if running;</w:t>
      </w:r>
    </w:p>
    <w:p>
      <w:pPr>
        <w:pStyle w:val="B1"/>
        <w:rPr>
          <w:lang w:eastAsia="zh-CN"/>
        </w:rPr>
      </w:pPr>
      <w:r>
        <w:t>1&gt;</w:t>
      </w:r>
      <w:r>
        <w:tab/>
        <w:t>reset MAC and release the default MAC Cell Group configuration;</w:t>
      </w:r>
    </w:p>
    <w:p>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pPr>
        <w:pStyle w:val="B2"/>
      </w:pPr>
      <w:r>
        <w:t>2&gt;</w:t>
      </w:r>
      <w:r>
        <w:tab/>
        <w:t xml:space="preserve">start timer T302, with the timer value set to the </w:t>
      </w:r>
      <w:r>
        <w:rPr>
          <w:i/>
        </w:rPr>
        <w:t>waitTime</w:t>
      </w:r>
      <w:r>
        <w:t>;</w:t>
      </w:r>
    </w:p>
    <w:p>
      <w:pPr>
        <w:pStyle w:val="B1"/>
      </w:pPr>
      <w:r>
        <w:t>1&gt;</w:t>
      </w:r>
      <w:r>
        <w:tab/>
        <w:t xml:space="preserve">if </w:t>
      </w:r>
      <w:r>
        <w:rPr>
          <w:i/>
        </w:rPr>
        <w:t>RRCReject</w:t>
      </w:r>
      <w:r>
        <w:t xml:space="preserve"> is received in response to a request from upper layers:</w:t>
      </w:r>
    </w:p>
    <w:p>
      <w:pPr>
        <w:pStyle w:val="B2"/>
      </w:pPr>
      <w:r>
        <w:t>2&gt;</w:t>
      </w:r>
      <w:r>
        <w:tab/>
        <w:t>inform the upper layer that access barring is applicable for all access categories except categories '0' and '2';</w:t>
      </w:r>
    </w:p>
    <w:p>
      <w:pPr>
        <w:pStyle w:val="B1"/>
      </w:pPr>
      <w:r>
        <w:t>1&gt;</w:t>
      </w:r>
      <w:r>
        <w:tab/>
        <w:t xml:space="preserve">if </w:t>
      </w:r>
      <w:r>
        <w:rPr>
          <w:i/>
        </w:rPr>
        <w:t>RRCReject</w:t>
      </w:r>
      <w:r>
        <w:t xml:space="preserve"> is received in response to an </w:t>
      </w:r>
      <w:r>
        <w:rPr>
          <w:i/>
        </w:rPr>
        <w:t>RRCSetupRequest</w:t>
      </w:r>
      <w:r>
        <w:t>:</w:t>
      </w:r>
    </w:p>
    <w:p>
      <w:pPr>
        <w:pStyle w:val="B2"/>
      </w:pPr>
      <w:r>
        <w:t>2&gt;</w:t>
      </w:r>
      <w:r>
        <w:tab/>
        <w:t>inform upper layers about the failure to setup the RRC connection, upon which the procedure ends;</w:t>
      </w:r>
    </w:p>
    <w:p>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pPr>
        <w:pStyle w:val="B2"/>
      </w:pPr>
      <w:r>
        <w:t>2&gt;</w:t>
      </w:r>
      <w:r>
        <w:tab/>
        <w:t>if resume is triggered by upper layers:</w:t>
      </w:r>
    </w:p>
    <w:p>
      <w:pPr>
        <w:pStyle w:val="B3"/>
      </w:pPr>
      <w:r>
        <w:t>3&gt;</w:t>
      </w:r>
      <w:r>
        <w:tab/>
        <w:t>inform upper layers about the failure to resume the RRC connection;</w:t>
      </w:r>
    </w:p>
    <w:p>
      <w:pPr>
        <w:pStyle w:val="B2"/>
      </w:pPr>
      <w:r>
        <w:t>2&gt;</w:t>
      </w:r>
      <w:r>
        <w:tab/>
        <w:t>if resume is</w:t>
      </w:r>
      <w:r>
        <w:rPr>
          <w:i/>
        </w:rPr>
        <w:t xml:space="preserve"> </w:t>
      </w:r>
      <w:r>
        <w:t>triggered due to an RNA update:</w:t>
      </w:r>
    </w:p>
    <w:p>
      <w:pPr>
        <w:pStyle w:val="B3"/>
      </w:pPr>
      <w:r>
        <w:t>3&gt;</w:t>
      </w:r>
      <w:r>
        <w:tab/>
        <w:t xml:space="preserve">set the variable </w:t>
      </w:r>
      <w:r>
        <w:rPr>
          <w:i/>
        </w:rPr>
        <w:t>pendingRNA-Update</w:t>
      </w:r>
      <w:r>
        <w:t xml:space="preserve"> to </w:t>
      </w:r>
      <w:r>
        <w:rPr>
          <w:i/>
        </w:rPr>
        <w:t>true</w:t>
      </w:r>
      <w:r>
        <w:t>;</w:t>
      </w:r>
    </w:p>
    <w:p>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B2"/>
      </w:pPr>
      <w:r>
        <w:t>2&gt;</w:t>
      </w:r>
      <w:r>
        <w:tab/>
        <w:t>suspend SRB1, upon which the procedure ends;</w:t>
      </w:r>
    </w:p>
    <w:p>
      <w:r>
        <w:t>The RRC_INACTIVE UE shall continue to monitor paging while the timer T302 is running.</w:t>
      </w:r>
    </w:p>
    <w:p>
      <w:pPr>
        <w:pStyle w:val="NO"/>
      </w:pPr>
      <w:r>
        <w:t>NOTE:</w:t>
      </w:r>
      <w:r>
        <w:tab/>
        <w:t>If timer T331 is running, the UE continues to perform idle/inactive measurements according to 5.7.8.</w:t>
      </w:r>
    </w:p>
    <w:p>
      <w:pPr>
        <w:pStyle w:val="2"/>
        <w:rPr>
          <w:rFonts w:eastAsia="MS Mincho"/>
        </w:rPr>
      </w:pPr>
      <w:bookmarkStart w:id="513" w:name="_Toc60776853"/>
      <w:bookmarkStart w:id="514" w:name="_Toc90650725"/>
      <w:r>
        <w:rPr>
          <w:rFonts w:eastAsia="MS Mincho"/>
        </w:rPr>
        <w:t>5.4</w:t>
      </w:r>
      <w:r>
        <w:rPr>
          <w:rFonts w:eastAsia="MS Mincho"/>
        </w:rPr>
        <w:tab/>
        <w:t>Inter-RAT mobility</w:t>
      </w:r>
      <w:bookmarkEnd w:id="513"/>
      <w:bookmarkEnd w:id="514"/>
    </w:p>
    <w:p>
      <w:pPr>
        <w:pStyle w:val="3"/>
        <w:rPr>
          <w:rFonts w:eastAsia="等线"/>
          <w:lang w:eastAsia="zh-CN"/>
        </w:rPr>
      </w:pPr>
      <w:bookmarkStart w:id="515" w:name="_Toc60776854"/>
      <w:bookmarkStart w:id="516" w:name="_Toc90650726"/>
      <w:r>
        <w:rPr>
          <w:rFonts w:eastAsia="等线"/>
          <w:lang w:eastAsia="zh-CN"/>
        </w:rPr>
        <w:t>5.4.1</w:t>
      </w:r>
      <w:r>
        <w:rPr>
          <w:rFonts w:eastAsia="等线"/>
          <w:lang w:eastAsia="zh-CN"/>
        </w:rPr>
        <w:tab/>
        <w:t>Introduction</w:t>
      </w:r>
      <w:bookmarkEnd w:id="515"/>
      <w:bookmarkEnd w:id="516"/>
    </w:p>
    <w:p>
      <w:r>
        <w:t>Network controlled inter-RAT mobility between NR and E-UTRA is supported, where E-UTRA can be connected to either EPC or 5GC.</w:t>
      </w:r>
    </w:p>
    <w:p>
      <w:pPr>
        <w:pStyle w:val="3"/>
        <w:rPr>
          <w:rFonts w:eastAsia="等线"/>
          <w:lang w:eastAsia="zh-CN"/>
        </w:rPr>
      </w:pPr>
      <w:bookmarkStart w:id="517" w:name="_Toc60776855"/>
      <w:bookmarkStart w:id="518" w:name="_Toc90650727"/>
      <w:r>
        <w:rPr>
          <w:rFonts w:eastAsia="等线"/>
          <w:lang w:eastAsia="zh-CN"/>
        </w:rPr>
        <w:t>5.4.2</w:t>
      </w:r>
      <w:r>
        <w:rPr>
          <w:rFonts w:eastAsia="等线"/>
          <w:lang w:eastAsia="zh-CN"/>
        </w:rPr>
        <w:tab/>
        <w:t>Handover to NR</w:t>
      </w:r>
      <w:bookmarkEnd w:id="517"/>
      <w:bookmarkEnd w:id="518"/>
    </w:p>
    <w:p>
      <w:pPr>
        <w:pStyle w:val="4"/>
        <w:rPr>
          <w:rFonts w:eastAsia="等线"/>
          <w:lang w:eastAsia="zh-CN"/>
        </w:rPr>
      </w:pPr>
      <w:bookmarkStart w:id="519" w:name="_Toc60776856"/>
      <w:bookmarkStart w:id="520" w:name="_Toc90650728"/>
      <w:r>
        <w:rPr>
          <w:rFonts w:eastAsia="等线"/>
          <w:lang w:eastAsia="zh-CN"/>
        </w:rPr>
        <w:t>5.4.2.1</w:t>
      </w:r>
      <w:r>
        <w:rPr>
          <w:rFonts w:eastAsia="等线"/>
          <w:lang w:eastAsia="zh-CN"/>
        </w:rPr>
        <w:tab/>
        <w:t>General</w:t>
      </w:r>
      <w:bookmarkEnd w:id="519"/>
      <w:bookmarkEnd w:id="520"/>
    </w:p>
    <w:p>
      <w:pPr>
        <w:pStyle w:val="TH"/>
        <w:rPr>
          <w:rFonts w:eastAsia="等线"/>
          <w:lang w:eastAsia="zh-CN"/>
        </w:rPr>
      </w:pPr>
      <w:r>
        <w:rPr>
          <w:noProof/>
        </w:rPr>
        <w:object w:dxaOrig="5460" w:dyaOrig="2130">
          <v:shape id="_x0000_i1044" type="#_x0000_t75" style="width:273.6pt;height:106.55pt" o:ole="">
            <v:imagedata r:id="rId59" o:title=""/>
          </v:shape>
          <o:OLEObject Type="Embed" ProgID="Mscgen.Chart" ShapeID="_x0000_i1044" DrawAspect="Content" ObjectID="_1707731664" r:id="rId60"/>
        </w:object>
      </w:r>
    </w:p>
    <w:p>
      <w:pPr>
        <w:pStyle w:val="TF"/>
        <w:rPr>
          <w:rFonts w:eastAsia="等线"/>
          <w:lang w:eastAsia="zh-CN"/>
        </w:rPr>
      </w:pPr>
      <w:r>
        <w:rPr>
          <w:rFonts w:eastAsia="等线"/>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4"/>
        <w:rPr>
          <w:rFonts w:eastAsia="等线"/>
          <w:lang w:eastAsia="zh-CN"/>
        </w:rPr>
      </w:pPr>
      <w:bookmarkStart w:id="521" w:name="_Toc60776857"/>
      <w:bookmarkStart w:id="522" w:name="_Toc90650729"/>
      <w:r>
        <w:rPr>
          <w:rFonts w:eastAsia="等线"/>
          <w:lang w:eastAsia="zh-CN"/>
        </w:rPr>
        <w:t>5.4.2.2</w:t>
      </w:r>
      <w:r>
        <w:rPr>
          <w:rFonts w:eastAsia="等线"/>
          <w:lang w:eastAsia="zh-CN"/>
        </w:rPr>
        <w:tab/>
        <w:t>Initiation</w:t>
      </w:r>
      <w:bookmarkEnd w:id="521"/>
      <w:bookmarkEnd w:id="522"/>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B1"/>
      </w:pPr>
      <w:r>
        <w:t>-</w:t>
      </w:r>
      <w:r>
        <w:tab/>
        <w:t>to activate ciphering, possibly using NULL algorithm, if not yet activated in the other RAT;</w:t>
      </w:r>
    </w:p>
    <w:p>
      <w:pPr>
        <w:pStyle w:val="B1"/>
      </w:pPr>
      <w:r>
        <w:t>-</w:t>
      </w:r>
      <w:r>
        <w:tab/>
        <w:t>to re-establish SRBs and one or more DRBs;</w:t>
      </w:r>
    </w:p>
    <w:p>
      <w:pPr>
        <w:pStyle w:val="4"/>
        <w:rPr>
          <w:rFonts w:eastAsia="等线"/>
          <w:lang w:eastAsia="zh-CN"/>
        </w:rPr>
      </w:pPr>
      <w:bookmarkStart w:id="523" w:name="_Toc60776858"/>
      <w:bookmarkStart w:id="524"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23"/>
      <w:bookmarkEnd w:id="524"/>
    </w:p>
    <w:p>
      <w:r>
        <w:t>The UE shall:</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perform RRC reconfiguration procedure as specified in 5.3.5;</w:t>
      </w:r>
    </w:p>
    <w:p>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3"/>
        <w:rPr>
          <w:rFonts w:eastAsia="等线"/>
          <w:lang w:eastAsia="zh-CN"/>
        </w:rPr>
      </w:pPr>
      <w:bookmarkStart w:id="525" w:name="_Toc60776859"/>
      <w:bookmarkStart w:id="526" w:name="_Toc90650731"/>
      <w:r>
        <w:rPr>
          <w:rFonts w:eastAsia="等线"/>
          <w:lang w:eastAsia="zh-CN"/>
        </w:rPr>
        <w:t>5.4.3</w:t>
      </w:r>
      <w:r>
        <w:rPr>
          <w:rFonts w:eastAsia="等线"/>
          <w:lang w:eastAsia="zh-CN"/>
        </w:rPr>
        <w:tab/>
        <w:t>Mobility from NR</w:t>
      </w:r>
      <w:bookmarkEnd w:id="525"/>
      <w:bookmarkEnd w:id="526"/>
    </w:p>
    <w:p>
      <w:pPr>
        <w:pStyle w:val="4"/>
        <w:rPr>
          <w:rFonts w:eastAsia="等线"/>
          <w:lang w:eastAsia="zh-CN"/>
        </w:rPr>
      </w:pPr>
      <w:bookmarkStart w:id="527" w:name="_Toc60776860"/>
      <w:bookmarkStart w:id="528" w:name="_Toc90650732"/>
      <w:r>
        <w:rPr>
          <w:rFonts w:eastAsia="等线"/>
          <w:lang w:eastAsia="zh-CN"/>
        </w:rPr>
        <w:t>5.4.3.1</w:t>
      </w:r>
      <w:r>
        <w:rPr>
          <w:rFonts w:eastAsia="等线"/>
          <w:lang w:eastAsia="zh-CN"/>
        </w:rPr>
        <w:tab/>
        <w:t>General</w:t>
      </w:r>
      <w:bookmarkEnd w:id="527"/>
      <w:bookmarkEnd w:id="528"/>
    </w:p>
    <w:p>
      <w:pPr>
        <w:pStyle w:val="TH"/>
        <w:rPr>
          <w:rFonts w:eastAsia="等线"/>
        </w:rPr>
      </w:pPr>
      <w:r>
        <w:object w:dxaOrig="4155" w:dyaOrig="1590">
          <v:shape id="_x0000_i1045" type="#_x0000_t75" style="width:207.95pt;height:79.5pt" o:ole="">
            <v:imagedata r:id="rId61" o:title=""/>
          </v:shape>
          <o:OLEObject Type="Embed" ProgID="Mscgen.Chart" ShapeID="_x0000_i1045" DrawAspect="Content" ObjectID="_1707731665" r:id="rId62"/>
        </w:object>
      </w:r>
    </w:p>
    <w:p>
      <w:pPr>
        <w:pStyle w:val="TF"/>
        <w:rPr>
          <w:rFonts w:eastAsia="等线"/>
        </w:rPr>
      </w:pPr>
      <w:r>
        <w:rPr>
          <w:rFonts w:eastAsia="等线"/>
        </w:rPr>
        <w:t>Figure 5.4.3.1-1: Mobility from NR, successful</w:t>
      </w:r>
    </w:p>
    <w:p>
      <w:pPr>
        <w:pStyle w:val="TH"/>
        <w:rPr>
          <w:rFonts w:eastAsia="等线"/>
        </w:rPr>
      </w:pPr>
      <w:r>
        <w:object w:dxaOrig="4605" w:dyaOrig="2130">
          <v:shape id="_x0000_i1046" type="#_x0000_t75" style="width:230.4pt;height:106.55pt" o:ole="">
            <v:imagedata r:id="rId63" o:title=""/>
          </v:shape>
          <o:OLEObject Type="Embed" ProgID="Mscgen.Chart" ShapeID="_x0000_i1046" DrawAspect="Content" ObjectID="_1707731666" r:id="rId64"/>
        </w:object>
      </w:r>
    </w:p>
    <w:p>
      <w:pPr>
        <w:pStyle w:val="TF"/>
        <w:rPr>
          <w:rFonts w:eastAsia="等线"/>
        </w:rPr>
      </w:pPr>
      <w:r>
        <w:rPr>
          <w:rFonts w:eastAsia="等线"/>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B1"/>
      </w:pPr>
      <w:r>
        <w:t>-</w:t>
      </w:r>
      <w:r>
        <w:tab/>
        <w:t xml:space="preserve">handover, i.e. the </w:t>
      </w:r>
      <w:r>
        <w:rPr>
          <w:i/>
        </w:rPr>
        <w:t>MobilityFromNRCommand</w:t>
      </w:r>
      <w:r>
        <w:t xml:space="preserve"> message includes radio resources that have been allocated for the UE in the target cell;</w:t>
      </w:r>
    </w:p>
    <w:p>
      <w:pPr>
        <w:pStyle w:val="4"/>
        <w:rPr>
          <w:rFonts w:eastAsia="等线"/>
          <w:lang w:eastAsia="zh-CN"/>
        </w:rPr>
      </w:pPr>
      <w:bookmarkStart w:id="529" w:name="_Toc60776861"/>
      <w:bookmarkStart w:id="530" w:name="_Toc90650733"/>
      <w:r>
        <w:rPr>
          <w:rFonts w:eastAsia="等线"/>
          <w:lang w:eastAsia="zh-CN"/>
        </w:rPr>
        <w:t>5.4.3.2</w:t>
      </w:r>
      <w:r>
        <w:rPr>
          <w:rFonts w:eastAsia="等线"/>
          <w:lang w:eastAsia="zh-CN"/>
        </w:rPr>
        <w:tab/>
        <w:t>Initiation</w:t>
      </w:r>
      <w:bookmarkEnd w:id="529"/>
      <w:bookmarkEnd w:id="530"/>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B1"/>
      </w:pPr>
      <w:r>
        <w:t>-</w:t>
      </w:r>
      <w:r>
        <w:tab/>
        <w:t>the procedure is initiated only when AS security has been activated, and SRB2 with at least one DRB are setup and not suspended;</w:t>
      </w:r>
    </w:p>
    <w:p>
      <w:pPr>
        <w:pStyle w:val="B1"/>
      </w:pPr>
      <w:r>
        <w:t>-</w:t>
      </w:r>
      <w:r>
        <w:tab/>
        <w:t>the procedure is not initiated if any DAPS bearer is configured;</w:t>
      </w:r>
    </w:p>
    <w:p>
      <w:pPr>
        <w:pStyle w:val="4"/>
      </w:pPr>
      <w:bookmarkStart w:id="531" w:name="_Toc60776862"/>
      <w:bookmarkStart w:id="532" w:name="_Toc90650734"/>
      <w:r>
        <w:t>5.4.3.3</w:t>
      </w:r>
      <w:r>
        <w:tab/>
        <w:t xml:space="preserve">Reception of the </w:t>
      </w:r>
      <w:r>
        <w:rPr>
          <w:i/>
        </w:rPr>
        <w:t>MobilityFromNRCommand</w:t>
      </w:r>
      <w:r>
        <w:t xml:space="preserve"> by the UE</w:t>
      </w:r>
      <w:bookmarkEnd w:id="531"/>
      <w:bookmarkEnd w:id="532"/>
    </w:p>
    <w:p>
      <w:r>
        <w:t>The UE shall:</w:t>
      </w:r>
    </w:p>
    <w:p>
      <w:pPr>
        <w:pStyle w:val="B1"/>
        <w:spacing w:afterLines="50" w:after="120" w:line="240" w:lineRule="exact"/>
        <w:rPr>
          <w:lang w:eastAsia="zh-TW"/>
        </w:rPr>
      </w:pPr>
      <w:r>
        <w:rPr>
          <w:lang w:eastAsia="zh-TW"/>
        </w:rPr>
        <w:t>1&gt;</w:t>
      </w:r>
      <w:r>
        <w:rPr>
          <w:lang w:eastAsia="zh-TW"/>
        </w:rPr>
        <w:tab/>
        <w:t>stop timer T310, if running;</w:t>
      </w:r>
    </w:p>
    <w:p>
      <w:pPr>
        <w:pStyle w:val="B1"/>
        <w:spacing w:afterLines="50" w:after="120" w:line="240" w:lineRule="exact"/>
        <w:rPr>
          <w:lang w:eastAsia="zh-TW"/>
        </w:rPr>
      </w:pPr>
      <w:r>
        <w:rPr>
          <w:lang w:eastAsia="zh-TW"/>
        </w:rPr>
        <w:t>1&gt;</w:t>
      </w:r>
      <w:r>
        <w:rPr>
          <w:lang w:eastAsia="zh-TW"/>
        </w:rPr>
        <w:tab/>
        <w:t>stop timer T312, if running;</w:t>
      </w:r>
    </w:p>
    <w:p>
      <w:pPr>
        <w:pStyle w:val="B1"/>
        <w:rPr>
          <w:rFonts w:eastAsia="等线"/>
          <w:lang w:eastAsia="zh-TW"/>
        </w:rPr>
      </w:pPr>
      <w:r>
        <w:rPr>
          <w:rFonts w:eastAsia="等线"/>
          <w:lang w:eastAsia="zh-TW"/>
        </w:rPr>
        <w:t>1&gt;</w:t>
      </w:r>
      <w:r>
        <w:rPr>
          <w:rFonts w:eastAsia="等线"/>
          <w:lang w:eastAsia="zh-TW"/>
        </w:rPr>
        <w:tab/>
        <w:t>if T316 is running:</w:t>
      </w:r>
    </w:p>
    <w:p>
      <w:pPr>
        <w:pStyle w:val="B2"/>
        <w:rPr>
          <w:rFonts w:eastAsia="等线"/>
        </w:rPr>
      </w:pPr>
      <w:r>
        <w:rPr>
          <w:rFonts w:eastAsia="等线"/>
        </w:rPr>
        <w:t>2&gt;</w:t>
      </w:r>
      <w:r>
        <w:rPr>
          <w:rFonts w:eastAsia="等线"/>
        </w:rPr>
        <w:tab/>
        <w:t>stop timer T316;</w:t>
      </w:r>
    </w:p>
    <w:p>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pPr>
        <w:pStyle w:val="B1"/>
        <w:rPr>
          <w:rFonts w:eastAsia="等线"/>
          <w:lang w:eastAsia="zh-TW"/>
        </w:rPr>
      </w:pPr>
      <w:r>
        <w:rPr>
          <w:rFonts w:eastAsia="等线"/>
          <w:lang w:eastAsia="zh-TW"/>
        </w:rPr>
        <w:t>1&gt;</w:t>
      </w:r>
      <w:r>
        <w:rPr>
          <w:rFonts w:eastAsia="等线"/>
          <w:lang w:eastAsia="zh-TW"/>
        </w:rPr>
        <w:tab/>
        <w:t>if T390 is running:</w:t>
      </w:r>
    </w:p>
    <w:p>
      <w:pPr>
        <w:pStyle w:val="B2"/>
        <w:rPr>
          <w:rFonts w:eastAsia="等线"/>
        </w:rPr>
      </w:pPr>
      <w:r>
        <w:rPr>
          <w:rFonts w:eastAsia="等线"/>
        </w:rPr>
        <w:t>2&gt;</w:t>
      </w:r>
      <w:r>
        <w:rPr>
          <w:rFonts w:eastAsia="等线"/>
        </w:rPr>
        <w:tab/>
        <w:t>stop timer T390 for all access categories;</w:t>
      </w:r>
    </w:p>
    <w:p>
      <w:pPr>
        <w:pStyle w:val="B2"/>
        <w:rPr>
          <w:rFonts w:eastAsia="等线"/>
        </w:rPr>
      </w:pPr>
      <w:r>
        <w:rPr>
          <w:rFonts w:eastAsia="等线"/>
        </w:rPr>
        <w:t>2&gt;</w:t>
      </w:r>
      <w:r>
        <w:rPr>
          <w:rFonts w:eastAsia="等线"/>
        </w:rPr>
        <w:tab/>
        <w:t>perform the actions as specified in 5.3.14.4;</w:t>
      </w:r>
    </w:p>
    <w:p>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pPr>
        <w:pStyle w:val="B2"/>
        <w:rPr>
          <w:rFonts w:eastAsia="等线"/>
          <w:lang w:eastAsia="zh-TW"/>
        </w:rPr>
      </w:pPr>
      <w:r>
        <w:rPr>
          <w:rFonts w:eastAsia="等线"/>
          <w:lang w:eastAsia="zh-TW"/>
        </w:rPr>
        <w:t>2&gt;</w:t>
      </w:r>
      <w:r>
        <w:rPr>
          <w:rFonts w:eastAsia="等线"/>
          <w:lang w:eastAsia="zh-TW"/>
        </w:rPr>
        <w:tab/>
        <w:t>consider inter-RAT mobility as initiated towards E-UTRA;</w:t>
      </w:r>
    </w:p>
    <w:p>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pPr>
        <w:pStyle w:val="B2"/>
        <w:rPr>
          <w:rFonts w:eastAsia="等线"/>
        </w:rPr>
      </w:pPr>
      <w:r>
        <w:rPr>
          <w:rFonts w:eastAsia="等线"/>
        </w:rPr>
        <w:t>2&gt;</w:t>
      </w:r>
      <w:r>
        <w:rPr>
          <w:rFonts w:eastAsia="等线"/>
        </w:rPr>
        <w:tab/>
        <w:t>consider inter-RAT mobility as initiated towards UTRA-FDD;</w:t>
      </w:r>
    </w:p>
    <w:p>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pPr>
        <w:pStyle w:val="4"/>
      </w:pPr>
      <w:bookmarkStart w:id="533" w:name="_Toc60776863"/>
      <w:bookmarkStart w:id="534" w:name="_Toc90650735"/>
      <w:r>
        <w:t>5.4.3.4</w:t>
      </w:r>
      <w:r>
        <w:tab/>
        <w:t>Successful completion of the mobility from NR</w:t>
      </w:r>
      <w:bookmarkEnd w:id="533"/>
      <w:bookmarkEnd w:id="534"/>
    </w:p>
    <w:p>
      <w:r>
        <w:t>Upon successfully completing the handover, at the source side the UE shall:</w:t>
      </w:r>
    </w:p>
    <w:p>
      <w:pPr>
        <w:pStyle w:val="B1"/>
      </w:pPr>
      <w:r>
        <w:t>1&gt;</w:t>
      </w:r>
      <w:r>
        <w:tab/>
        <w:t>reset MAC;</w:t>
      </w:r>
    </w:p>
    <w:p>
      <w:pPr>
        <w:pStyle w:val="B1"/>
      </w:pPr>
      <w:r>
        <w:t>1&gt;</w:t>
      </w:r>
      <w:r>
        <w:tab/>
        <w:t>stop all timers that are running except T325, T330 and T400;</w:t>
      </w:r>
    </w:p>
    <w:p>
      <w:pPr>
        <w:pStyle w:val="B1"/>
      </w:pPr>
      <w:r>
        <w:t>1&gt;</w:t>
      </w:r>
      <w:r>
        <w:tab/>
        <w:t xml:space="preserve">release </w:t>
      </w:r>
      <w:r>
        <w:rPr>
          <w:i/>
        </w:rPr>
        <w:t>ran-NotificationAreaInfo</w:t>
      </w:r>
      <w:r>
        <w:t>, if stored;</w:t>
      </w:r>
    </w:p>
    <w:p>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B1"/>
      </w:pPr>
      <w:r>
        <w:t>1&gt;</w:t>
      </w:r>
      <w:r>
        <w:tab/>
        <w:t>release all radio resources, including release of the RLC entity and the MAC configuration;</w:t>
      </w:r>
    </w:p>
    <w:p>
      <w:pPr>
        <w:pStyle w:val="B1"/>
      </w:pPr>
      <w:r>
        <w:t>1&gt;</w:t>
      </w:r>
      <w:r>
        <w:tab/>
        <w:t>release the associated PDCP entity and SDAP entity for all established RBs;</w:t>
      </w:r>
    </w:p>
    <w:p>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pPr>
        <w:pStyle w:val="B2"/>
      </w:pPr>
      <w:r>
        <w:t>2&gt;</w:t>
      </w:r>
      <w:r>
        <w:tab/>
        <w:t>indicate the release of the RRC connection to upper layers together with the release cause 'other'.</w:t>
      </w:r>
    </w:p>
    <w:p>
      <w:pPr>
        <w:pStyle w:val="4"/>
      </w:pPr>
      <w:bookmarkStart w:id="535" w:name="_Toc60776864"/>
      <w:bookmarkStart w:id="536" w:name="_Toc90650736"/>
      <w:r>
        <w:t>5.4.3.5</w:t>
      </w:r>
      <w:r>
        <w:tab/>
        <w:t>Mobility from NR failure</w:t>
      </w:r>
      <w:bookmarkEnd w:id="535"/>
      <w:bookmarkEnd w:id="536"/>
    </w:p>
    <w:p>
      <w:r>
        <w:t>The UE shall:</w:t>
      </w:r>
    </w:p>
    <w:p>
      <w:pPr>
        <w:pStyle w:val="B1"/>
      </w:pPr>
      <w:r>
        <w:t>1&gt;</w:t>
      </w:r>
      <w:r>
        <w:tab/>
        <w:t>if the UE does not succeed in establishing the connection to the target radio access technology:</w:t>
      </w:r>
    </w:p>
    <w:p>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pPr>
        <w:pStyle w:val="B3"/>
      </w:pPr>
      <w:r>
        <w:t>3&gt;</w:t>
      </w:r>
      <w:r>
        <w:tab/>
        <w:t xml:space="preserve">store handover failure information in </w:t>
      </w:r>
      <w:r>
        <w:rPr>
          <w:i/>
        </w:rPr>
        <w:t>VarRLF-Report</w:t>
      </w:r>
      <w:r>
        <w:rPr>
          <w:iCs/>
        </w:rPr>
        <w:t xml:space="preserve"> according to 5.3.10.5;</w:t>
      </w:r>
    </w:p>
    <w:p>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pPr>
        <w:pStyle w:val="B3"/>
      </w:pPr>
      <w:r>
        <w:t>3&gt;</w:t>
      </w:r>
      <w:r>
        <w:tab/>
        <w:t>attempt to select an E-UTRA cell:</w:t>
      </w:r>
    </w:p>
    <w:p>
      <w:pPr>
        <w:pStyle w:val="B4"/>
      </w:pPr>
      <w:r>
        <w:t>4&gt;</w:t>
      </w:r>
      <w:r>
        <w:tab/>
        <w:t>if a suitable E-UTRA cell is selected:</w:t>
      </w:r>
    </w:p>
    <w:p>
      <w:pPr>
        <w:pStyle w:val="B5"/>
        <w:rPr>
          <w:rFonts w:eastAsia="Batang"/>
        </w:rPr>
      </w:pPr>
      <w:r>
        <w:t>5&gt;</w:t>
      </w:r>
      <w:r>
        <w:tab/>
        <w:t>perform the actions upon going to RRC_IDLE as specified in 5.3.11, with release cause 'RRC connection failure';</w:t>
      </w:r>
    </w:p>
    <w:p>
      <w:pPr>
        <w:pStyle w:val="B4"/>
      </w:pPr>
      <w:r>
        <w:t>4&gt;</w:t>
      </w:r>
      <w:r>
        <w:tab/>
        <w:t>else:</w:t>
      </w:r>
    </w:p>
    <w:p>
      <w:pPr>
        <w:pStyle w:val="B5"/>
      </w:pPr>
      <w:r>
        <w:t>5&gt;</w:t>
      </w:r>
      <w:r>
        <w:tab/>
        <w:t>revert back to the configuration used in the source PCell;</w:t>
      </w:r>
    </w:p>
    <w:p>
      <w:pPr>
        <w:pStyle w:val="B5"/>
      </w:pPr>
      <w:r>
        <w:t>5&gt;</w:t>
      </w:r>
      <w:r>
        <w:tab/>
        <w:t>initiate the connection re-establishment procedure as specified in subclause 5.3.7;</w:t>
      </w:r>
    </w:p>
    <w:p>
      <w:pPr>
        <w:pStyle w:val="B2"/>
      </w:pPr>
      <w:r>
        <w:t>2&gt;</w:t>
      </w:r>
      <w:r>
        <w:tab/>
        <w:t>else:</w:t>
      </w:r>
    </w:p>
    <w:p>
      <w:pPr>
        <w:pStyle w:val="B3"/>
      </w:pPr>
      <w:r>
        <w:t>3&gt;</w:t>
      </w:r>
      <w:r>
        <w:tab/>
        <w:t>revert back to the configuration used in the source PCell;</w:t>
      </w:r>
    </w:p>
    <w:p>
      <w:pPr>
        <w:pStyle w:val="B3"/>
      </w:pPr>
      <w:r>
        <w:t>3&gt;</w:t>
      </w:r>
      <w:r>
        <w:tab/>
        <w:t>initiate the connection re-establishment procedure as specified in subclause 5.3.7;</w:t>
      </w:r>
    </w:p>
    <w:p>
      <w:pPr>
        <w:pStyle w:val="B1"/>
      </w:pPr>
      <w:r>
        <w:t>1&gt;</w:t>
      </w:r>
      <w:r>
        <w:tab/>
        <w:t xml:space="preserve">else if the UE is unable to comply with any part of the configuration included in the </w:t>
      </w:r>
      <w:r>
        <w:rPr>
          <w:i/>
        </w:rPr>
        <w:t>MobilityFromNRCommand</w:t>
      </w:r>
      <w:r>
        <w:t xml:space="preserve"> message; or</w:t>
      </w:r>
    </w:p>
    <w:p>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pPr>
        <w:pStyle w:val="B2"/>
      </w:pPr>
      <w:r>
        <w:t>2&gt;</w:t>
      </w:r>
      <w:r>
        <w:tab/>
        <w:t>revert back to the configuration used in the source PCell;</w:t>
      </w:r>
    </w:p>
    <w:p>
      <w:pPr>
        <w:pStyle w:val="B2"/>
      </w:pPr>
      <w:r>
        <w:t>2&gt;</w:t>
      </w:r>
      <w:r>
        <w:tab/>
        <w:t>initiate the connection re-establishment procedure as specified in subclause 5.3.7.</w:t>
      </w:r>
    </w:p>
    <w:p>
      <w:pPr>
        <w:pStyle w:val="2"/>
      </w:pPr>
      <w:bookmarkStart w:id="537" w:name="_Toc60776865"/>
      <w:bookmarkStart w:id="538" w:name="_Toc90650737"/>
      <w:r>
        <w:t>5.5</w:t>
      </w:r>
      <w:r>
        <w:tab/>
        <w:t>Measurements</w:t>
      </w:r>
      <w:bookmarkEnd w:id="537"/>
      <w:bookmarkEnd w:id="538"/>
    </w:p>
    <w:p>
      <w:pPr>
        <w:pStyle w:val="3"/>
      </w:pPr>
      <w:bookmarkStart w:id="539" w:name="_Toc60776866"/>
      <w:bookmarkStart w:id="540" w:name="_Toc90650738"/>
      <w:r>
        <w:t>5.5.1</w:t>
      </w:r>
      <w:r>
        <w:tab/>
        <w:t>Introduction</w:t>
      </w:r>
      <w:bookmarkEnd w:id="539"/>
      <w:bookmarkEnd w:id="540"/>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B1"/>
      </w:pPr>
      <w:r>
        <w:t>-</w:t>
      </w:r>
      <w:r>
        <w:tab/>
        <w:t>NR measurements;</w:t>
      </w:r>
    </w:p>
    <w:p>
      <w:pPr>
        <w:pStyle w:val="B1"/>
      </w:pPr>
      <w:r>
        <w:t>-</w:t>
      </w:r>
      <w:r>
        <w:tab/>
        <w:t>Inter-RAT measurements of E-UTRA frequencies.</w:t>
      </w:r>
    </w:p>
    <w:p>
      <w:pPr>
        <w:pStyle w:val="B1"/>
      </w:pPr>
      <w:r>
        <w:t>-</w:t>
      </w:r>
      <w:r>
        <w:tab/>
        <w:t>Inter-RAT measurements of UTRA-FDD frequencies.</w:t>
      </w:r>
    </w:p>
    <w:p>
      <w:r>
        <w:t>The network may configure the UE to report the following measurement information based on SS/PBCH block(s):</w:t>
      </w:r>
    </w:p>
    <w:p>
      <w:pPr>
        <w:pStyle w:val="B1"/>
      </w:pPr>
      <w:r>
        <w:t>-</w:t>
      </w:r>
      <w:r>
        <w:tab/>
        <w:t>Measurement results per SS/PBCH block;</w:t>
      </w:r>
    </w:p>
    <w:p>
      <w:pPr>
        <w:pStyle w:val="B1"/>
      </w:pPr>
      <w:r>
        <w:t>-</w:t>
      </w:r>
      <w:r>
        <w:tab/>
        <w:t>Measurement results per cell based on SS/PBCH block(s);</w:t>
      </w:r>
    </w:p>
    <w:p>
      <w:pPr>
        <w:pStyle w:val="B1"/>
      </w:pPr>
      <w:r>
        <w:t>-</w:t>
      </w:r>
      <w:r>
        <w:tab/>
        <w:t>SS/PBCH block(s) indexes.</w:t>
      </w:r>
    </w:p>
    <w:p>
      <w:r>
        <w:t>The network may configure the UE to report the following measurement information based on CSI-RS resources:</w:t>
      </w:r>
    </w:p>
    <w:p>
      <w:pPr>
        <w:pStyle w:val="B1"/>
      </w:pPr>
      <w:r>
        <w:t>-</w:t>
      </w:r>
      <w:r>
        <w:tab/>
        <w:t>Measurement results per CSI-RS resource;</w:t>
      </w:r>
    </w:p>
    <w:p>
      <w:pPr>
        <w:pStyle w:val="B1"/>
      </w:pPr>
      <w:r>
        <w:t>-</w:t>
      </w:r>
      <w:r>
        <w:tab/>
        <w:t>Measurement results per cell based on CSI-RS resource(s);</w:t>
      </w:r>
    </w:p>
    <w:p>
      <w:pPr>
        <w:pStyle w:val="B1"/>
      </w:pPr>
      <w:r>
        <w:t>-</w:t>
      </w:r>
      <w:r>
        <w:tab/>
        <w:t>CSI-RS resource measurement identifiers.</w:t>
      </w:r>
    </w:p>
    <w:p>
      <w:pPr>
        <w:rPr>
          <w:lang w:eastAsia="zh-CN"/>
        </w:rPr>
      </w:pPr>
      <w:r>
        <w:t>The network may configure the UE to perform the following types of measurements for NR sidelink and V2X sidelink:</w:t>
      </w:r>
    </w:p>
    <w:p>
      <w:pPr>
        <w:pStyle w:val="B1"/>
      </w:pPr>
      <w:r>
        <w:t>-</w:t>
      </w:r>
      <w:r>
        <w:tab/>
      </w:r>
      <w:r>
        <w:rPr>
          <w:lang w:eastAsia="zh-CN"/>
        </w:rPr>
        <w:t>CBR measurements</w:t>
      </w:r>
      <w:r>
        <w:t>.</w:t>
      </w:r>
    </w:p>
    <w:p>
      <w:r>
        <w:t>The network may configure the UE to report the following CLI measurement information based on SRS resources:</w:t>
      </w:r>
    </w:p>
    <w:p>
      <w:pPr>
        <w:pStyle w:val="B1"/>
      </w:pPr>
      <w:r>
        <w:t>-</w:t>
      </w:r>
      <w:r>
        <w:tab/>
        <w:t>Measurement results per SRS resource;</w:t>
      </w:r>
    </w:p>
    <w:p>
      <w:pPr>
        <w:pStyle w:val="B1"/>
      </w:pPr>
      <w:r>
        <w:t>-</w:t>
      </w:r>
      <w:r>
        <w:tab/>
        <w:t>SRS resource(s) indexes.</w:t>
      </w:r>
    </w:p>
    <w:p>
      <w:r>
        <w:t>The network may configure the UE to report the following CLI measurement information based on CLI-RSSI resources:</w:t>
      </w:r>
    </w:p>
    <w:p>
      <w:pPr>
        <w:pStyle w:val="B1"/>
      </w:pPr>
      <w:r>
        <w:t>-</w:t>
      </w:r>
      <w:r>
        <w:tab/>
        <w:t>Measurement results per CLI-RSSI resource;</w:t>
      </w:r>
    </w:p>
    <w:p>
      <w:pPr>
        <w:pStyle w:val="B1"/>
      </w:pPr>
      <w:r>
        <w:t>-</w:t>
      </w:r>
      <w:r>
        <w:tab/>
        <w:t>CLI-RSSI resource(s) indexes.</w:t>
      </w:r>
    </w:p>
    <w:p>
      <w:r>
        <w:t>The measurement configuration includes the following parameters:</w:t>
      </w:r>
    </w:p>
    <w:p>
      <w:pPr>
        <w:pStyle w:val="B1"/>
      </w:pPr>
      <w:r>
        <w:rPr>
          <w:b/>
        </w:rPr>
        <w:t>1.</w:t>
      </w:r>
      <w:r>
        <w:rPr>
          <w:b/>
        </w:rPr>
        <w:tab/>
        <w:t>Measurement objects:</w:t>
      </w:r>
      <w:r>
        <w:t xml:space="preserve"> A list of objects on which the UE shall perform the measurements.</w:t>
      </w:r>
    </w:p>
    <w:p>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pPr>
        <w:pStyle w:val="B2"/>
      </w:pPr>
      <w:r>
        <w:t>-</w:t>
      </w:r>
      <w:r>
        <w:tab/>
        <w:t>For inter-RAT UTRA-FDD measurements a measurement object is a set of cells on a single UTRA-FDD carrier frequency.</w:t>
      </w:r>
    </w:p>
    <w:p>
      <w:pPr>
        <w:pStyle w:val="B2"/>
      </w:pPr>
      <w:r>
        <w:t>-</w:t>
      </w:r>
      <w:r>
        <w:tab/>
        <w:t>For CBR measurement of NR sidelink communication, a measurement object is a set of transmission resource pool(s) on a single carrier frequency for NR sidelink communication.</w:t>
      </w:r>
    </w:p>
    <w:p>
      <w:pPr>
        <w:pStyle w:val="B2"/>
      </w:pPr>
      <w:r>
        <w:t>-</w:t>
      </w:r>
      <w:r>
        <w:tab/>
        <w:t>For CLI measurements a measurement object indicates the frequency/time location of SRS resources and/or CLI-RSSI resources, and subcarrier spacing of SRS resources to be measured.</w:t>
      </w:r>
    </w:p>
    <w:p>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pPr>
        <w:pStyle w:val="B2"/>
      </w:pPr>
      <w:r>
        <w:t>-</w:t>
      </w:r>
      <w:r>
        <w:tab/>
        <w:t>Reporting criterion: The criterion that triggers the UE to send a measurement report. This can either be periodical or a single event description.</w:t>
      </w:r>
    </w:p>
    <w:p>
      <w:pPr>
        <w:pStyle w:val="B2"/>
      </w:pPr>
      <w:r>
        <w:t>-</w:t>
      </w:r>
      <w:r>
        <w:tab/>
        <w:t>RS type: The RS that the UE uses for beam and cell measurement results (SS/PBCH block or CSI-RS).</w:t>
      </w:r>
    </w:p>
    <w:p>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pPr>
        <w:pStyle w:val="B2"/>
      </w:pPr>
      <w:r>
        <w:t>In case of conditional reconfiguration, each configuration consists of the following:</w:t>
      </w:r>
    </w:p>
    <w:p>
      <w:pPr>
        <w:pStyle w:val="B2"/>
      </w:pPr>
      <w:r>
        <w:t>-</w:t>
      </w:r>
      <w:r>
        <w:tab/>
        <w:t>Execution criteria: The criteria the UE uses for conditional reconfiguration execution.</w:t>
      </w:r>
    </w:p>
    <w:p>
      <w:pPr>
        <w:pStyle w:val="B2"/>
      </w:pPr>
      <w:r>
        <w:t>-</w:t>
      </w:r>
      <w:r>
        <w:tab/>
        <w:t>RS type: The RS that the UE uses for obtaining beam and cell measurement results (SS/PBCH block-based or CSI-RS-based), used for evaluating conditional reconfiguration execution condition.</w:t>
      </w:r>
    </w:p>
    <w:p>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B1"/>
      </w:pPr>
      <w:r>
        <w:rPr>
          <w:b/>
        </w:rPr>
        <w:t>5.</w:t>
      </w:r>
      <w:r>
        <w:rPr>
          <w:b/>
        </w:rPr>
        <w:tab/>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B1"/>
      </w:pPr>
      <w:r>
        <w:t>1.</w:t>
      </w:r>
      <w:r>
        <w:tab/>
        <w:t>The NR serving cell(s) – these are the SpCell and one or more SCells.</w:t>
      </w:r>
    </w:p>
    <w:p>
      <w:pPr>
        <w:pStyle w:val="B1"/>
      </w:pPr>
      <w:r>
        <w:t>2.</w:t>
      </w:r>
      <w:r>
        <w:tab/>
        <w:t>Listed cells – these are cells listed within the measurement object(s).</w:t>
      </w:r>
    </w:p>
    <w:p>
      <w:pPr>
        <w:pStyle w:val="B1"/>
      </w:pPr>
      <w:r>
        <w:t>3.</w:t>
      </w:r>
      <w:r>
        <w:tab/>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pPr>
        <w:pStyle w:val="3"/>
      </w:pPr>
      <w:bookmarkStart w:id="541" w:name="_Toc60776867"/>
      <w:bookmarkStart w:id="542" w:name="_Toc90650739"/>
      <w:r>
        <w:t>5.5.2</w:t>
      </w:r>
      <w:r>
        <w:tab/>
        <w:t>Measurement configuration</w:t>
      </w:r>
      <w:bookmarkEnd w:id="541"/>
      <w:bookmarkEnd w:id="542"/>
    </w:p>
    <w:p>
      <w:pPr>
        <w:pStyle w:val="4"/>
      </w:pPr>
      <w:bookmarkStart w:id="543" w:name="_Toc60776868"/>
      <w:bookmarkStart w:id="544" w:name="_Toc90650740"/>
      <w:r>
        <w:t>5.5.2.1</w:t>
      </w:r>
      <w:r>
        <w:tab/>
        <w:t>General</w:t>
      </w:r>
      <w:bookmarkEnd w:id="543"/>
      <w:bookmarkEnd w:id="544"/>
    </w:p>
    <w:p>
      <w:r>
        <w:t>The network applies the procedure as follows:</w:t>
      </w:r>
    </w:p>
    <w:p>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pPr>
        <w:pStyle w:val="B1"/>
        <w:rPr>
          <w:i/>
        </w:rPr>
      </w:pPr>
      <w:r>
        <w:t>-</w:t>
      </w:r>
      <w:r>
        <w:tab/>
        <w:t>to configure at most one measurement identity per CG using a reporting configuration with the</w:t>
      </w:r>
      <w:r>
        <w:rPr>
          <w:i/>
        </w:rPr>
        <w:t xml:space="preserve"> ul-DelayValueConfig;</w:t>
      </w:r>
    </w:p>
    <w:p>
      <w:pPr>
        <w:pStyle w:val="B1"/>
      </w:pPr>
      <w:r>
        <w:rPr>
          <w:iCs/>
        </w:rPr>
        <w:t>-</w:t>
      </w:r>
      <w:r>
        <w:rPr>
          <w:i/>
        </w:rPr>
        <w:tab/>
      </w:r>
      <w:r>
        <w:t xml:space="preserve">to ensure that, in the </w:t>
      </w:r>
      <w:r>
        <w:rPr>
          <w:i/>
          <w:iCs/>
        </w:rPr>
        <w:t>measConfig</w:t>
      </w:r>
      <w:r>
        <w:t xml:space="preserve"> associated with a CG:</w:t>
      </w:r>
    </w:p>
    <w:p>
      <w:pPr>
        <w:pStyle w:val="B2"/>
        <w:rPr>
          <w:i/>
        </w:rPr>
      </w:pPr>
      <w:r>
        <w:t>-</w:t>
      </w:r>
      <w:r>
        <w:tab/>
        <w:t xml:space="preserve">for all SSB based measurements there is at most one measurement object with the same </w:t>
      </w:r>
      <w:r>
        <w:rPr>
          <w:i/>
        </w:rPr>
        <w:t>ssbFrequency</w:t>
      </w:r>
      <w:r>
        <w:t>;</w:t>
      </w:r>
    </w:p>
    <w:p>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B1"/>
      </w:pPr>
      <w:r>
        <w:t>-</w:t>
      </w:r>
      <w:r>
        <w:tab/>
        <w:t xml:space="preserve">to ensure that, if a measurement object associated with the MCG has the same </w:t>
      </w:r>
      <w:r>
        <w:rPr>
          <w:i/>
        </w:rPr>
        <w:t>ssbFrequency</w:t>
      </w:r>
      <w:r>
        <w:t xml:space="preserve"> as a measurement object associated with the SCG:</w:t>
      </w:r>
    </w:p>
    <w:p>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to ensure that, if a measurement object has the same </w:t>
      </w:r>
      <w:r>
        <w:rPr>
          <w:i/>
        </w:rPr>
        <w:t>ssbFrequency</w:t>
      </w:r>
      <w:r>
        <w:t xml:space="preserve"> as a measurement object configured in TS 36.331 [10]:</w:t>
      </w:r>
    </w:p>
    <w:p>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t>to ensure that all CSI-RS resources configured in each measurement object have the same center frequency, (</w:t>
      </w:r>
      <w:r>
        <w:rPr>
          <w:i/>
        </w:rPr>
        <w:t>startPRB</w:t>
      </w:r>
      <w:r>
        <w:t>+floor(</w:t>
      </w:r>
      <w:r>
        <w:rPr>
          <w:i/>
        </w:rPr>
        <w:t>nrofPRBs</w:t>
      </w:r>
      <w:r>
        <w:t>/2))</w:t>
      </w:r>
    </w:p>
    <w:p>
      <w:pPr>
        <w:pStyle w:val="B1"/>
      </w:pPr>
      <w:r>
        <w:t>-</w:t>
      </w:r>
      <w:r>
        <w:tab/>
        <w:t>to ensure that the total number of CSI-RS resources configured in each measurement object does not exceed the maximum number specified in TS 38.214 [19].</w:t>
      </w:r>
    </w:p>
    <w:p>
      <w:r>
        <w:t>The UE shall:</w:t>
      </w:r>
    </w:p>
    <w:p>
      <w:pPr>
        <w:pStyle w:val="B1"/>
      </w:pPr>
      <w:r>
        <w:t>1&gt;</w:t>
      </w:r>
      <w:r>
        <w:tab/>
        <w:t xml:space="preserve">if the received </w:t>
      </w:r>
      <w:r>
        <w:rPr>
          <w:i/>
        </w:rPr>
        <w:t>measConfig</w:t>
      </w:r>
      <w:r>
        <w:t xml:space="preserve"> includes the </w:t>
      </w:r>
      <w:r>
        <w:rPr>
          <w:i/>
        </w:rPr>
        <w:t>measObjectToRemoveList</w:t>
      </w:r>
      <w:r>
        <w:t>:</w:t>
      </w:r>
    </w:p>
    <w:p>
      <w:pPr>
        <w:pStyle w:val="B2"/>
      </w:pPr>
      <w:r>
        <w:t>2&gt;</w:t>
      </w:r>
      <w:r>
        <w:tab/>
        <w:t>perform the measurement object removal procedure as specified in 5.5.2.4;</w:t>
      </w:r>
    </w:p>
    <w:p>
      <w:pPr>
        <w:pStyle w:val="B1"/>
      </w:pPr>
      <w:r>
        <w:t>1&gt;</w:t>
      </w:r>
      <w:r>
        <w:tab/>
        <w:t xml:space="preserve">if the received </w:t>
      </w:r>
      <w:r>
        <w:rPr>
          <w:i/>
        </w:rPr>
        <w:t>measConfig</w:t>
      </w:r>
      <w:r>
        <w:t xml:space="preserve"> includes the </w:t>
      </w:r>
      <w:r>
        <w:rPr>
          <w:i/>
        </w:rPr>
        <w:t>measObjectToAddModList</w:t>
      </w:r>
      <w:r>
        <w:t>:</w:t>
      </w:r>
    </w:p>
    <w:p>
      <w:pPr>
        <w:pStyle w:val="B2"/>
      </w:pPr>
      <w:r>
        <w:t>2&gt;</w:t>
      </w:r>
      <w:r>
        <w:tab/>
        <w:t>perform the measurement object addition/modification procedure as specified in 5.5.2.5;</w:t>
      </w:r>
    </w:p>
    <w:p>
      <w:pPr>
        <w:pStyle w:val="B1"/>
      </w:pPr>
      <w:r>
        <w:t>1&gt;</w:t>
      </w:r>
      <w:r>
        <w:tab/>
        <w:t xml:space="preserve">if the received </w:t>
      </w:r>
      <w:r>
        <w:rPr>
          <w:i/>
        </w:rPr>
        <w:t>measConfig</w:t>
      </w:r>
      <w:r>
        <w:t xml:space="preserve"> includes the </w:t>
      </w:r>
      <w:r>
        <w:rPr>
          <w:i/>
        </w:rPr>
        <w:t>reportConfigToRemoveList</w:t>
      </w:r>
      <w:r>
        <w:t>:</w:t>
      </w:r>
    </w:p>
    <w:p>
      <w:pPr>
        <w:pStyle w:val="B2"/>
      </w:pPr>
      <w:r>
        <w:t>2&gt;</w:t>
      </w:r>
      <w:r>
        <w:tab/>
        <w:t>perform the reporting configuration removal procedure as specified in 5.5.2.6;</w:t>
      </w:r>
    </w:p>
    <w:p>
      <w:pPr>
        <w:pStyle w:val="B1"/>
      </w:pPr>
      <w:r>
        <w:t>1&gt;</w:t>
      </w:r>
      <w:r>
        <w:tab/>
        <w:t xml:space="preserve">if the received </w:t>
      </w:r>
      <w:r>
        <w:rPr>
          <w:i/>
        </w:rPr>
        <w:t>measConfig</w:t>
      </w:r>
      <w:r>
        <w:t xml:space="preserve"> includes the </w:t>
      </w:r>
      <w:r>
        <w:rPr>
          <w:i/>
        </w:rPr>
        <w:t>reportConfigToAddModList</w:t>
      </w:r>
      <w:r>
        <w:t>:</w:t>
      </w:r>
    </w:p>
    <w:p>
      <w:pPr>
        <w:pStyle w:val="B2"/>
      </w:pPr>
      <w:r>
        <w:t>2&gt;</w:t>
      </w:r>
      <w:r>
        <w:tab/>
        <w:t>perform the reporting configuration addition/modification procedure as specified in 5.5.2.7;</w:t>
      </w:r>
    </w:p>
    <w:p>
      <w:pPr>
        <w:pStyle w:val="B1"/>
      </w:pPr>
      <w:r>
        <w:t>1&gt;</w:t>
      </w:r>
      <w:r>
        <w:tab/>
        <w:t xml:space="preserve">if the received </w:t>
      </w:r>
      <w:r>
        <w:rPr>
          <w:i/>
        </w:rPr>
        <w:t>measConfig</w:t>
      </w:r>
      <w:r>
        <w:t xml:space="preserve"> includes the </w:t>
      </w:r>
      <w:r>
        <w:rPr>
          <w:i/>
        </w:rPr>
        <w:t>quantityConfig</w:t>
      </w:r>
      <w:r>
        <w:t>:</w:t>
      </w:r>
    </w:p>
    <w:p>
      <w:pPr>
        <w:pStyle w:val="B2"/>
      </w:pPr>
      <w:r>
        <w:t>2&gt;</w:t>
      </w:r>
      <w:r>
        <w:tab/>
        <w:t>perform the quantity configuration procedure as specified in 5.5.2.8;</w:t>
      </w:r>
    </w:p>
    <w:p>
      <w:pPr>
        <w:pStyle w:val="B1"/>
      </w:pPr>
      <w:r>
        <w:t>1&gt;</w:t>
      </w:r>
      <w:r>
        <w:tab/>
        <w:t xml:space="preserve">if the received </w:t>
      </w:r>
      <w:r>
        <w:rPr>
          <w:i/>
        </w:rPr>
        <w:t>measConfig</w:t>
      </w:r>
      <w:r>
        <w:t xml:space="preserve"> includes the </w:t>
      </w:r>
      <w:r>
        <w:rPr>
          <w:i/>
        </w:rPr>
        <w:t>measIdToRemoveList</w:t>
      </w:r>
      <w:r>
        <w:t>:</w:t>
      </w:r>
    </w:p>
    <w:p>
      <w:pPr>
        <w:pStyle w:val="B2"/>
      </w:pPr>
      <w:r>
        <w:t>2&gt;</w:t>
      </w:r>
      <w:r>
        <w:tab/>
        <w:t>perform the measurement identity removal procedure as specified in 5.5.2.2;</w:t>
      </w:r>
    </w:p>
    <w:p>
      <w:pPr>
        <w:pStyle w:val="B1"/>
      </w:pPr>
      <w:r>
        <w:t>1&gt;</w:t>
      </w:r>
      <w:r>
        <w:tab/>
        <w:t xml:space="preserve">if the received </w:t>
      </w:r>
      <w:r>
        <w:rPr>
          <w:i/>
        </w:rPr>
        <w:t>measConfig</w:t>
      </w:r>
      <w:r>
        <w:t xml:space="preserve"> includes the </w:t>
      </w:r>
      <w:r>
        <w:rPr>
          <w:i/>
        </w:rPr>
        <w:t>measIdToAddModList</w:t>
      </w:r>
      <w:r>
        <w:t>:</w:t>
      </w:r>
    </w:p>
    <w:p>
      <w:pPr>
        <w:pStyle w:val="B2"/>
      </w:pPr>
      <w:r>
        <w:t>2&gt;</w:t>
      </w:r>
      <w:r>
        <w:tab/>
        <w:t>perform the measurement identity addition/modification procedure as specified in 5.5.2.3;</w:t>
      </w:r>
    </w:p>
    <w:p>
      <w:pPr>
        <w:pStyle w:val="B1"/>
      </w:pPr>
      <w:r>
        <w:t>1&gt;</w:t>
      </w:r>
      <w:r>
        <w:tab/>
        <w:t xml:space="preserve">if the received </w:t>
      </w:r>
      <w:r>
        <w:rPr>
          <w:i/>
        </w:rPr>
        <w:t>measConfig</w:t>
      </w:r>
      <w:r>
        <w:t xml:space="preserve"> includes the </w:t>
      </w:r>
      <w:r>
        <w:rPr>
          <w:i/>
        </w:rPr>
        <w:t>measGapConfig</w:t>
      </w:r>
      <w:r>
        <w:t>:</w:t>
      </w:r>
    </w:p>
    <w:p>
      <w:pPr>
        <w:pStyle w:val="B2"/>
      </w:pPr>
      <w:r>
        <w:t>2&gt;</w:t>
      </w:r>
      <w:r>
        <w:tab/>
        <w:t>perform the measurement gap configuration procedure as specified in 5.5.2.9;</w:t>
      </w:r>
    </w:p>
    <w:p>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B2"/>
        <w:rPr>
          <w:lang w:eastAsia="en-US"/>
        </w:rPr>
      </w:pPr>
      <w:r>
        <w:rPr>
          <w:lang w:eastAsia="en-US"/>
        </w:rPr>
        <w:t>2&gt;</w:t>
      </w:r>
      <w:r>
        <w:rPr>
          <w:lang w:eastAsia="en-US"/>
        </w:rPr>
        <w:tab/>
        <w:t>perform the measurement gap sharing configuration procedure as specified in 5.5.2.11;</w:t>
      </w:r>
    </w:p>
    <w:p>
      <w:pPr>
        <w:pStyle w:val="B1"/>
      </w:pPr>
      <w:r>
        <w:t>1&gt;</w:t>
      </w:r>
      <w:r>
        <w:tab/>
        <w:t xml:space="preserve">if the received </w:t>
      </w:r>
      <w:r>
        <w:rPr>
          <w:i/>
        </w:rPr>
        <w:t>measConfig</w:t>
      </w:r>
      <w:r>
        <w:t xml:space="preserve"> includes the </w:t>
      </w:r>
      <w:r>
        <w:rPr>
          <w:i/>
        </w:rPr>
        <w:t>s-MeasureConfig</w:t>
      </w:r>
      <w:r>
        <w:t>:</w:t>
      </w:r>
    </w:p>
    <w:p>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4"/>
      </w:pPr>
      <w:bookmarkStart w:id="545" w:name="_Toc60776869"/>
      <w:bookmarkStart w:id="546" w:name="_Toc90650741"/>
      <w:r>
        <w:t>5.5.2.2</w:t>
      </w:r>
      <w:r>
        <w:tab/>
        <w:t>Measurement identity removal</w:t>
      </w:r>
      <w:bookmarkEnd w:id="545"/>
      <w:bookmarkEnd w:id="546"/>
    </w:p>
    <w:p>
      <w:r>
        <w:t>The UE shall:</w:t>
      </w:r>
    </w:p>
    <w:p>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4"/>
      </w:pPr>
      <w:bookmarkStart w:id="547" w:name="_Toc60776870"/>
      <w:bookmarkStart w:id="548" w:name="_Toc90650742"/>
      <w:r>
        <w:t>5.5.2.3</w:t>
      </w:r>
      <w:r>
        <w:tab/>
        <w:t>Measurement identity addition/modification</w:t>
      </w:r>
      <w:bookmarkEnd w:id="547"/>
      <w:bookmarkEnd w:id="548"/>
    </w:p>
    <w:p>
      <w:r>
        <w:t>The network applies the procedure as follows:</w:t>
      </w:r>
    </w:p>
    <w:p>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B1"/>
      </w:pPr>
      <w:r>
        <w:t>1&gt;</w:t>
      </w:r>
      <w:r>
        <w:tab/>
        <w:t xml:space="preserve">for each </w:t>
      </w:r>
      <w:r>
        <w:rPr>
          <w:i/>
        </w:rPr>
        <w:t>measId</w:t>
      </w:r>
      <w:r>
        <w:t xml:space="preserve"> included in the received </w:t>
      </w:r>
      <w:r>
        <w:rPr>
          <w:i/>
        </w:rPr>
        <w:t>measIdToAddModList</w:t>
      </w:r>
      <w:r>
        <w:t>:</w:t>
      </w:r>
    </w:p>
    <w:p>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pPr>
        <w:pStyle w:val="B3"/>
      </w:pPr>
      <w:r>
        <w:t>3&gt;</w:t>
      </w:r>
      <w:r>
        <w:tab/>
        <w:t xml:space="preserve">replace the entry with the value received for this </w:t>
      </w:r>
      <w:r>
        <w:rPr>
          <w:i/>
        </w:rPr>
        <w:t>measId</w:t>
      </w:r>
      <w:r>
        <w:t>;</w:t>
      </w:r>
    </w:p>
    <w:p>
      <w:pPr>
        <w:pStyle w:val="B2"/>
      </w:pPr>
      <w:r>
        <w:t>2&gt;</w:t>
      </w:r>
      <w:r>
        <w:tab/>
        <w:t>else:</w:t>
      </w:r>
    </w:p>
    <w:p>
      <w:pPr>
        <w:pStyle w:val="B3"/>
      </w:pPr>
      <w:r>
        <w:t>3&gt;</w:t>
      </w:r>
      <w:r>
        <w:tab/>
        <w:t xml:space="preserve">add a new entry for this </w:t>
      </w:r>
      <w:r>
        <w:rPr>
          <w:i/>
        </w:rPr>
        <w:t>measId</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E-UTRA:</w:t>
      </w:r>
    </w:p>
    <w:p>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B5"/>
      </w:pPr>
      <w:r>
        <w:t>5&gt;</w:t>
      </w:r>
      <w:r>
        <w:tab/>
        <w:t xml:space="preserve">start timer T321 with the timer value set to 200 ms for this </w:t>
      </w:r>
      <w:r>
        <w:rPr>
          <w:i/>
        </w:rPr>
        <w:t>measId</w:t>
      </w:r>
      <w:r>
        <w:t>;</w:t>
      </w:r>
    </w:p>
    <w:p>
      <w:pPr>
        <w:pStyle w:val="B4"/>
      </w:pPr>
      <w:r>
        <w:t>4&gt;</w:t>
      </w:r>
      <w:r>
        <w:tab/>
        <w:t>else:</w:t>
      </w:r>
    </w:p>
    <w:p>
      <w:pPr>
        <w:pStyle w:val="B5"/>
      </w:pPr>
      <w:r>
        <w:t>5&gt;</w:t>
      </w:r>
      <w:r>
        <w:tab/>
        <w:t xml:space="preserve">start timer T321 with the timer value set to 1 second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NR:</w:t>
      </w:r>
    </w:p>
    <w:p>
      <w:pPr>
        <w:pStyle w:val="B4"/>
      </w:pPr>
      <w:r>
        <w:t>4&gt;</w:t>
      </w:r>
      <w:r>
        <w:tab/>
        <w:t xml:space="preserve">if the </w:t>
      </w:r>
      <w:r>
        <w:rPr>
          <w:i/>
        </w:rPr>
        <w:t>measObject</w:t>
      </w:r>
      <w:r>
        <w:t xml:space="preserve"> associated with this </w:t>
      </w:r>
      <w:r>
        <w:rPr>
          <w:i/>
        </w:rPr>
        <w:t>measId</w:t>
      </w:r>
      <w:r>
        <w:t xml:space="preserve"> concerns FR1:</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2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pPr>
        <w:pStyle w:val="B4"/>
      </w:pPr>
      <w:r>
        <w:t>4&gt;</w:t>
      </w:r>
      <w:r>
        <w:tab/>
        <w:t xml:space="preserve">if the </w:t>
      </w:r>
      <w:r>
        <w:rPr>
          <w:i/>
        </w:rPr>
        <w:t>measObject</w:t>
      </w:r>
      <w:r>
        <w:t xml:space="preserve"> associated with this </w:t>
      </w:r>
      <w:r>
        <w:rPr>
          <w:i/>
        </w:rPr>
        <w:t>measId</w:t>
      </w:r>
      <w:r>
        <w:t xml:space="preserve"> concerns FR2:</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5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B3"/>
      </w:pPr>
      <w:r>
        <w:t>3&gt;</w:t>
      </w:r>
      <w:r>
        <w:tab/>
        <w:t xml:space="preserve">if the </w:t>
      </w:r>
      <w:r>
        <w:rPr>
          <w:i/>
        </w:rPr>
        <w:t>measObject</w:t>
      </w:r>
      <w:r>
        <w:t xml:space="preserve"> associated with this </w:t>
      </w:r>
      <w:r>
        <w:rPr>
          <w:i/>
        </w:rPr>
        <w:t>measId</w:t>
      </w:r>
      <w:r>
        <w:t xml:space="preserve"> concerns FR1:</w:t>
      </w:r>
    </w:p>
    <w:p>
      <w:pPr>
        <w:pStyle w:val="B4"/>
      </w:pPr>
      <w:r>
        <w:t>4&gt;</w:t>
      </w:r>
      <w:r>
        <w:tab/>
        <w:t xml:space="preserve">start timer T322 with the timer value set to 3 seconds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FR2:</w:t>
      </w:r>
    </w:p>
    <w:p>
      <w:pPr>
        <w:pStyle w:val="B4"/>
      </w:pPr>
      <w:r>
        <w:t>4&gt;</w:t>
      </w:r>
      <w:r>
        <w:tab/>
        <w:t xml:space="preserve">start timer T322 with the timer value set to 24 seconds for this </w:t>
      </w:r>
      <w:r>
        <w:rPr>
          <w:i/>
        </w:rPr>
        <w:t>measId</w:t>
      </w:r>
      <w:r>
        <w:t>.</w:t>
      </w:r>
    </w:p>
    <w:p>
      <w:pPr>
        <w:pStyle w:val="4"/>
      </w:pPr>
      <w:bookmarkStart w:id="549" w:name="_Toc60776871"/>
      <w:bookmarkStart w:id="550" w:name="_Toc90650743"/>
      <w:r>
        <w:t>5.5.2.4</w:t>
      </w:r>
      <w:r>
        <w:tab/>
        <w:t>Measurement object removal</w:t>
      </w:r>
      <w:bookmarkEnd w:id="549"/>
      <w:bookmarkEnd w:id="550"/>
    </w:p>
    <w:p>
      <w:r>
        <w:t>The UE shall:</w:t>
      </w:r>
    </w:p>
    <w:p>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4"/>
      </w:pPr>
      <w:bookmarkStart w:id="551" w:name="_Toc60776872"/>
      <w:bookmarkStart w:id="552" w:name="_Toc90650744"/>
      <w:r>
        <w:t>5.5.2.5</w:t>
      </w:r>
      <w:r>
        <w:tab/>
        <w:t>Measurement object addition/modification</w:t>
      </w:r>
      <w:bookmarkEnd w:id="551"/>
      <w:bookmarkEnd w:id="552"/>
    </w:p>
    <w:p>
      <w:r>
        <w:t>The UE shall:</w:t>
      </w:r>
    </w:p>
    <w:p>
      <w:pPr>
        <w:pStyle w:val="B1"/>
      </w:pPr>
      <w:r>
        <w:t>1&gt;</w:t>
      </w:r>
      <w:r>
        <w:tab/>
        <w:t xml:space="preserve">for each </w:t>
      </w:r>
      <w:r>
        <w:rPr>
          <w:i/>
        </w:rPr>
        <w:t>measObjectId</w:t>
      </w:r>
      <w:r>
        <w:t xml:space="preserve"> included in the received </w:t>
      </w:r>
      <w:r>
        <w:rPr>
          <w:i/>
        </w:rPr>
        <w:t>measObjectToAddModList</w:t>
      </w:r>
      <w:r>
        <w:t>:</w:t>
      </w:r>
    </w:p>
    <w:p>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pPr>
        <w:pStyle w:val="B3"/>
      </w:pPr>
      <w:r>
        <w:t>3&gt;</w:t>
      </w:r>
      <w:r>
        <w:tab/>
        <w:t xml:space="preserve">if the received </w:t>
      </w:r>
      <w:r>
        <w:rPr>
          <w:i/>
        </w:rPr>
        <w:t>measObject</w:t>
      </w:r>
      <w:r>
        <w:t xml:space="preserve"> includes the </w:t>
      </w:r>
      <w:r>
        <w:rPr>
          <w:i/>
        </w:rPr>
        <w:t>cellsToRemoveList</w:t>
      </w:r>
      <w:r>
        <w:t>:</w:t>
      </w:r>
    </w:p>
    <w:p>
      <w:pPr>
        <w:pStyle w:val="B4"/>
      </w:pPr>
      <w:r>
        <w:t>4&gt;</w:t>
      </w:r>
      <w:r>
        <w:tab/>
        <w:t xml:space="preserve">for each </w:t>
      </w:r>
      <w:r>
        <w:rPr>
          <w:i/>
        </w:rPr>
        <w:t xml:space="preserve">physCellId </w:t>
      </w:r>
      <w:r>
        <w:t xml:space="preserve">included in the </w:t>
      </w:r>
      <w:r>
        <w:rPr>
          <w:i/>
        </w:rPr>
        <w:t>cellsToRemoveList</w:t>
      </w:r>
      <w:r>
        <w:t>:</w:t>
      </w:r>
    </w:p>
    <w:p>
      <w:pPr>
        <w:pStyle w:val="B5"/>
      </w:pPr>
      <w:r>
        <w:t>5&gt;</w:t>
      </w:r>
      <w:r>
        <w:tab/>
        <w:t xml:space="preserve">remove the entry with the matching </w:t>
      </w:r>
      <w:r>
        <w:rPr>
          <w:i/>
        </w:rPr>
        <w:t xml:space="preserve">physCellId </w:t>
      </w:r>
      <w:r>
        <w:t xml:space="preserve">from the </w:t>
      </w:r>
      <w:r>
        <w:rPr>
          <w:i/>
        </w:rPr>
        <w:t>cellsToAddModList</w:t>
      </w:r>
      <w:r>
        <w:t>;</w:t>
      </w:r>
    </w:p>
    <w:p>
      <w:pPr>
        <w:pStyle w:val="B3"/>
      </w:pPr>
      <w:r>
        <w:t>3&gt;</w:t>
      </w:r>
      <w:r>
        <w:tab/>
        <w:t xml:space="preserve">if the received </w:t>
      </w:r>
      <w:r>
        <w:rPr>
          <w:i/>
        </w:rPr>
        <w:t>measObject</w:t>
      </w:r>
      <w:r>
        <w:t xml:space="preserve"> includes the </w:t>
      </w:r>
      <w:r>
        <w:rPr>
          <w:i/>
        </w:rPr>
        <w:t>cellsToAddModList</w:t>
      </w:r>
      <w:r>
        <w:t>:</w:t>
      </w:r>
    </w:p>
    <w:p>
      <w:pPr>
        <w:pStyle w:val="B4"/>
      </w:pPr>
      <w:r>
        <w:t>4&gt;</w:t>
      </w:r>
      <w:r>
        <w:tab/>
        <w:t xml:space="preserve">for each </w:t>
      </w:r>
      <w:r>
        <w:rPr>
          <w:i/>
        </w:rPr>
        <w:t xml:space="preserve">physCellId </w:t>
      </w:r>
      <w:r>
        <w:t xml:space="preserve">value included in the </w:t>
      </w:r>
      <w:r>
        <w:rPr>
          <w:i/>
        </w:rPr>
        <w:t>cellsToAddModList</w:t>
      </w:r>
      <w:r>
        <w:t>:</w:t>
      </w:r>
    </w:p>
    <w:p>
      <w:pPr>
        <w:pStyle w:val="B5"/>
      </w:pPr>
      <w:r>
        <w:t>5&gt;</w:t>
      </w:r>
      <w:r>
        <w:tab/>
        <w:t xml:space="preserve">if an entry with the matching </w:t>
      </w:r>
      <w:r>
        <w:rPr>
          <w:i/>
        </w:rPr>
        <w:t xml:space="preserve">physCellId </w:t>
      </w:r>
      <w:r>
        <w:t xml:space="preserve">exists in the </w:t>
      </w:r>
      <w:r>
        <w:rPr>
          <w:i/>
        </w:rPr>
        <w:t>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B3"/>
      </w:pPr>
      <w:r>
        <w:t>3&gt;</w:t>
      </w:r>
      <w:r>
        <w:tab/>
        <w:t xml:space="preserve">if the received </w:t>
      </w:r>
      <w:r>
        <w:rPr>
          <w:i/>
        </w:rPr>
        <w:t>measObject</w:t>
      </w:r>
      <w:r>
        <w:t xml:space="preserve"> includes the </w:t>
      </w:r>
      <w:r>
        <w:rPr>
          <w:i/>
        </w:rPr>
        <w:t>blackCellsToRemoveList</w:t>
      </w:r>
      <w:r>
        <w:t>:</w:t>
      </w:r>
    </w:p>
    <w:p>
      <w:pPr>
        <w:pStyle w:val="B4"/>
      </w:pPr>
      <w:r>
        <w:t>4&gt;</w:t>
      </w:r>
      <w:r>
        <w:tab/>
        <w:t xml:space="preserve">for each </w:t>
      </w:r>
      <w:r>
        <w:rPr>
          <w:i/>
        </w:rPr>
        <w:t>pci-RangeIndex</w:t>
      </w:r>
      <w:r>
        <w:t xml:space="preserve"> included in the </w:t>
      </w:r>
      <w:r>
        <w:rPr>
          <w:i/>
        </w:rPr>
        <w:t>blackCellsToRemoveList</w:t>
      </w:r>
      <w:r>
        <w:t>:</w:t>
      </w:r>
    </w:p>
    <w:p>
      <w:pPr>
        <w:pStyle w:val="B5"/>
      </w:pPr>
      <w:r>
        <w:t>5&gt;</w:t>
      </w:r>
      <w:r>
        <w:tab/>
        <w:t xml:space="preserve">remove the entry with the matching </w:t>
      </w:r>
      <w:r>
        <w:rPr>
          <w:i/>
        </w:rPr>
        <w:t xml:space="preserve">pci-RangeIndex </w:t>
      </w:r>
      <w:r>
        <w:t xml:space="preserve">from the </w:t>
      </w:r>
      <w:r>
        <w:rPr>
          <w:i/>
        </w:rPr>
        <w:t>blackCellsToAddModList</w:t>
      </w:r>
      <w:r>
        <w:t>;</w:t>
      </w:r>
    </w:p>
    <w:p>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B3"/>
      </w:pPr>
      <w:r>
        <w:t>3&gt;</w:t>
      </w:r>
      <w:r>
        <w:tab/>
        <w:t xml:space="preserve">if the received </w:t>
      </w:r>
      <w:r>
        <w:rPr>
          <w:i/>
        </w:rPr>
        <w:t>measObject</w:t>
      </w:r>
      <w:r>
        <w:t xml:space="preserve"> includes the </w:t>
      </w:r>
      <w:r>
        <w:rPr>
          <w:i/>
        </w:rPr>
        <w:t>blackCellsToAddModList</w:t>
      </w:r>
      <w:r>
        <w:t>:</w:t>
      </w:r>
    </w:p>
    <w:p>
      <w:pPr>
        <w:pStyle w:val="B4"/>
      </w:pPr>
      <w:r>
        <w:t>4&gt;</w:t>
      </w:r>
      <w:r>
        <w:tab/>
        <w:t xml:space="preserve">for each </w:t>
      </w:r>
      <w:r>
        <w:rPr>
          <w:i/>
        </w:rPr>
        <w:t>pci-RangeIndex</w:t>
      </w:r>
      <w:r>
        <w:t xml:space="preserve"> included in the </w:t>
      </w:r>
      <w:r>
        <w:rPr>
          <w:i/>
        </w:rPr>
        <w:t>blackCellsToAddModList</w:t>
      </w:r>
      <w:r>
        <w:t>:</w:t>
      </w:r>
    </w:p>
    <w:p>
      <w:pPr>
        <w:pStyle w:val="B5"/>
      </w:pPr>
      <w:r>
        <w:t>5&gt;</w:t>
      </w:r>
      <w:r>
        <w:tab/>
        <w:t xml:space="preserve">if an entry with the matching </w:t>
      </w:r>
      <w:r>
        <w:rPr>
          <w:i/>
        </w:rPr>
        <w:t xml:space="preserve">pci-RangeIndex </w:t>
      </w:r>
      <w:r>
        <w:t xml:space="preserve">is included in the </w:t>
      </w:r>
      <w:r>
        <w:rPr>
          <w:i/>
        </w:rPr>
        <w:t>blackCellsToAddModList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B3"/>
      </w:pPr>
      <w:r>
        <w:t>3&gt;</w:t>
      </w:r>
      <w:r>
        <w:tab/>
        <w:t xml:space="preserve">if the received </w:t>
      </w:r>
      <w:r>
        <w:rPr>
          <w:i/>
        </w:rPr>
        <w:t>measObject</w:t>
      </w:r>
      <w:r>
        <w:t xml:space="preserve"> includes the </w:t>
      </w:r>
      <w:r>
        <w:rPr>
          <w:i/>
        </w:rPr>
        <w:t>whiteCellsToRemoveList</w:t>
      </w:r>
      <w:r>
        <w:t>:</w:t>
      </w:r>
    </w:p>
    <w:p>
      <w:pPr>
        <w:pStyle w:val="B4"/>
      </w:pPr>
      <w:r>
        <w:t>4&gt;</w:t>
      </w:r>
      <w:r>
        <w:tab/>
        <w:t xml:space="preserve">for each </w:t>
      </w:r>
      <w:r>
        <w:rPr>
          <w:i/>
        </w:rPr>
        <w:t>pci-RangeIndex</w:t>
      </w:r>
      <w:r>
        <w:t xml:space="preserve"> included in the </w:t>
      </w:r>
      <w:r>
        <w:rPr>
          <w:i/>
          <w:iCs/>
        </w:rPr>
        <w:t>whiteCellsToRemoveList</w:t>
      </w:r>
      <w:r>
        <w:t>:</w:t>
      </w:r>
    </w:p>
    <w:p>
      <w:pPr>
        <w:pStyle w:val="B5"/>
      </w:pPr>
      <w:r>
        <w:t>5&gt;</w:t>
      </w:r>
      <w:r>
        <w:tab/>
        <w:t xml:space="preserve">remove the entry with the matching </w:t>
      </w:r>
      <w:r>
        <w:rPr>
          <w:i/>
        </w:rPr>
        <w:t xml:space="preserve">pci-RangeIndex </w:t>
      </w:r>
      <w:r>
        <w:t xml:space="preserve">from the </w:t>
      </w:r>
      <w:r>
        <w:rPr>
          <w:i/>
        </w:rPr>
        <w:t>whiteCellsToAddModList</w:t>
      </w:r>
      <w:r>
        <w:t>;</w:t>
      </w:r>
    </w:p>
    <w:p>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B3"/>
      </w:pPr>
      <w:r>
        <w:t>3&gt;</w:t>
      </w:r>
      <w:r>
        <w:tab/>
        <w:t xml:space="preserve">if the received </w:t>
      </w:r>
      <w:r>
        <w:rPr>
          <w:i/>
        </w:rPr>
        <w:t>measObject</w:t>
      </w:r>
      <w:r>
        <w:t xml:space="preserve"> includes the </w:t>
      </w:r>
      <w:r>
        <w:rPr>
          <w:i/>
        </w:rPr>
        <w:t>whiteCellsToAddModList</w:t>
      </w:r>
      <w:r>
        <w:t>:</w:t>
      </w:r>
    </w:p>
    <w:p>
      <w:pPr>
        <w:pStyle w:val="B4"/>
      </w:pPr>
      <w:r>
        <w:t>4&gt;</w:t>
      </w:r>
      <w:r>
        <w:tab/>
        <w:t xml:space="preserve">for each </w:t>
      </w:r>
      <w:r>
        <w:rPr>
          <w:i/>
        </w:rPr>
        <w:t>pci-RangeIndex</w:t>
      </w:r>
      <w:r>
        <w:t xml:space="preserve"> included in the </w:t>
      </w:r>
      <w:r>
        <w:rPr>
          <w:i/>
        </w:rPr>
        <w:t>whiteCellsToAddModList</w:t>
      </w:r>
      <w:r>
        <w:t>:</w:t>
      </w:r>
    </w:p>
    <w:p>
      <w:pPr>
        <w:pStyle w:val="B5"/>
      </w:pPr>
      <w:r>
        <w:t>5&gt;</w:t>
      </w:r>
      <w:r>
        <w:tab/>
        <w:t xml:space="preserve">if an entry with the matching </w:t>
      </w:r>
      <w:r>
        <w:rPr>
          <w:i/>
        </w:rPr>
        <w:t xml:space="preserve">pci-RangeIndex </w:t>
      </w:r>
      <w:r>
        <w:t xml:space="preserve">is included in the </w:t>
      </w:r>
      <w:r>
        <w:rPr>
          <w:i/>
        </w:rPr>
        <w:t>whiteCellsToAddModList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3"/>
      </w:pPr>
      <w:r>
        <w:t>3&gt;</w:t>
      </w:r>
      <w:r>
        <w:tab/>
        <w:t xml:space="preserve">if the received </w:t>
      </w:r>
      <w:r>
        <w:rPr>
          <w:i/>
        </w:rPr>
        <w:t>measObject</w:t>
      </w:r>
      <w:r>
        <w:t xml:space="preserve"> includes the </w:t>
      </w:r>
      <w:r>
        <w:rPr>
          <w:i/>
        </w:rPr>
        <w:t>tx-PoolMeasToRemoveList</w:t>
      </w:r>
      <w:r>
        <w:t>:</w:t>
      </w:r>
    </w:p>
    <w:p>
      <w:pPr>
        <w:pStyle w:val="B4"/>
      </w:pPr>
      <w:r>
        <w:t>4&gt;</w:t>
      </w:r>
      <w:r>
        <w:tab/>
        <w:t xml:space="preserve">for each transmission resource pool indicated in </w:t>
      </w:r>
      <w:r>
        <w:rPr>
          <w:i/>
        </w:rPr>
        <w:t>tx-PoolMeasToRemoveList</w:t>
      </w:r>
      <w:r>
        <w:t>:</w:t>
      </w:r>
    </w:p>
    <w:p>
      <w:pPr>
        <w:pStyle w:val="B5"/>
      </w:pPr>
      <w:r>
        <w:t>5&gt;</w:t>
      </w:r>
      <w:r>
        <w:tab/>
        <w:t xml:space="preserve">remove the entry with the matching identity of the transmission resource pool from the </w:t>
      </w:r>
      <w:r>
        <w:rPr>
          <w:i/>
        </w:rPr>
        <w:t>tx-PoolMeasToAddModList</w:t>
      </w:r>
      <w:r>
        <w:t>;</w:t>
      </w:r>
    </w:p>
    <w:p>
      <w:pPr>
        <w:pStyle w:val="B3"/>
      </w:pPr>
      <w:r>
        <w:t>3&gt;</w:t>
      </w:r>
      <w:r>
        <w:tab/>
        <w:t xml:space="preserve">if the received </w:t>
      </w:r>
      <w:r>
        <w:rPr>
          <w:i/>
        </w:rPr>
        <w:t>measObject</w:t>
      </w:r>
      <w:r>
        <w:t xml:space="preserve"> includes the </w:t>
      </w:r>
      <w:r>
        <w:rPr>
          <w:i/>
        </w:rPr>
        <w:t>tx-PoolMeasToAddModList</w:t>
      </w:r>
      <w:r>
        <w:t>:</w:t>
      </w:r>
    </w:p>
    <w:p>
      <w:pPr>
        <w:pStyle w:val="B4"/>
      </w:pPr>
      <w:r>
        <w:t>4&gt;</w:t>
      </w:r>
      <w:r>
        <w:tab/>
        <w:t xml:space="preserve">for each transmission resource pool indicated in </w:t>
      </w:r>
      <w:r>
        <w:rPr>
          <w:i/>
        </w:rPr>
        <w:t>tx-PoolMeasToAddModList</w:t>
      </w:r>
      <w:r>
        <w:t>:</w:t>
      </w:r>
    </w:p>
    <w:p>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pPr>
        <w:pStyle w:val="B6"/>
        <w:rPr>
          <w:lang w:val="en-GB"/>
        </w:rPr>
      </w:pPr>
      <w:r>
        <w:rPr>
          <w:lang w:val="en-GB"/>
        </w:rPr>
        <w:t>6&gt;</w:t>
      </w:r>
      <w:r>
        <w:rPr>
          <w:lang w:val="en-GB"/>
        </w:rPr>
        <w:tab/>
        <w:t>replace the entry with the value received for this transmission resource pool;</w:t>
      </w:r>
    </w:p>
    <w:p>
      <w:pPr>
        <w:pStyle w:val="B5"/>
      </w:pPr>
      <w:r>
        <w:t>5&gt;</w:t>
      </w:r>
      <w:r>
        <w:tab/>
        <w:t>else:</w:t>
      </w:r>
    </w:p>
    <w:p>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pPr>
        <w:pStyle w:val="B3"/>
      </w:pPr>
      <w:r>
        <w:t>3&gt;</w:t>
      </w:r>
      <w:r>
        <w:tab/>
        <w:t xml:space="preserve">if the received </w:t>
      </w:r>
      <w:r>
        <w:rPr>
          <w:i/>
        </w:rPr>
        <w:t>measObject</w:t>
      </w:r>
      <w:r>
        <w:t xml:space="preserve"> includes the </w:t>
      </w:r>
      <w:r>
        <w:rPr>
          <w:i/>
        </w:rPr>
        <w:t>ssb-PositionQCL-CellsToRemoveList</w:t>
      </w:r>
      <w:r>
        <w:t>:</w:t>
      </w:r>
    </w:p>
    <w:p>
      <w:pPr>
        <w:pStyle w:val="B4"/>
      </w:pPr>
      <w:r>
        <w:t>4&gt;</w:t>
      </w:r>
      <w:r>
        <w:tab/>
        <w:t xml:space="preserve">for each </w:t>
      </w:r>
      <w:r>
        <w:rPr>
          <w:i/>
        </w:rPr>
        <w:t>physCellId</w:t>
      </w:r>
      <w:r>
        <w:t xml:space="preserve"> included in the </w:t>
      </w:r>
      <w:r>
        <w:rPr>
          <w:i/>
        </w:rPr>
        <w:t>ssb-PositionQCL-CellsToRemoveList</w:t>
      </w:r>
      <w:r>
        <w:t>:</w:t>
      </w:r>
    </w:p>
    <w:p>
      <w:pPr>
        <w:pStyle w:val="B5"/>
      </w:pPr>
      <w:r>
        <w:t>5&gt;</w:t>
      </w:r>
      <w:r>
        <w:tab/>
        <w:t xml:space="preserve">remove the entry with the matching </w:t>
      </w:r>
      <w:r>
        <w:rPr>
          <w:i/>
        </w:rPr>
        <w:t>physCellId</w:t>
      </w:r>
      <w:r>
        <w:t xml:space="preserve"> from the </w:t>
      </w:r>
      <w:r>
        <w:rPr>
          <w:i/>
        </w:rPr>
        <w:t>ssb-PositionQCL-CellsToAddModList</w:t>
      </w:r>
      <w:r>
        <w:t>;</w:t>
      </w:r>
    </w:p>
    <w:p>
      <w:pPr>
        <w:pStyle w:val="B3"/>
      </w:pPr>
      <w:r>
        <w:t>3&gt;</w:t>
      </w:r>
      <w:r>
        <w:tab/>
        <w:t xml:space="preserve">if the received </w:t>
      </w:r>
      <w:r>
        <w:rPr>
          <w:i/>
        </w:rPr>
        <w:t>measObject</w:t>
      </w:r>
      <w:r>
        <w:t xml:space="preserve"> includes the </w:t>
      </w:r>
      <w:r>
        <w:rPr>
          <w:i/>
        </w:rPr>
        <w:t>ssb-PositionQCL-CellsToAddModList</w:t>
      </w:r>
      <w:r>
        <w:t>:</w:t>
      </w:r>
    </w:p>
    <w:p>
      <w:pPr>
        <w:pStyle w:val="B4"/>
      </w:pPr>
      <w:r>
        <w:t>4&gt;</w:t>
      </w:r>
      <w:r>
        <w:tab/>
        <w:t xml:space="preserve">for each </w:t>
      </w:r>
      <w:r>
        <w:rPr>
          <w:i/>
        </w:rPr>
        <w:t xml:space="preserve">physCellId </w:t>
      </w:r>
      <w:r>
        <w:t xml:space="preserve">included in the </w:t>
      </w:r>
      <w:r>
        <w:rPr>
          <w:i/>
        </w:rPr>
        <w:t>ssb-PositionQCL-CellsToAddModList</w:t>
      </w:r>
      <w:r>
        <w:t>:</w:t>
      </w:r>
    </w:p>
    <w:p>
      <w:pPr>
        <w:pStyle w:val="B5"/>
      </w:pPr>
      <w:r>
        <w:t>5&gt;</w:t>
      </w:r>
      <w:r>
        <w:tab/>
        <w:t xml:space="preserve">if an entry with the matching </w:t>
      </w:r>
      <w:r>
        <w:rPr>
          <w:i/>
        </w:rPr>
        <w:t xml:space="preserve">physCellId </w:t>
      </w:r>
      <w:r>
        <w:t xml:space="preserve">exists in the </w:t>
      </w:r>
      <w:r>
        <w:rPr>
          <w:i/>
        </w:rPr>
        <w:t>ssb-PositionQCL-CellsToAddModList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B2"/>
      </w:pPr>
      <w:r>
        <w:t>2&gt;</w:t>
      </w:r>
      <w:r>
        <w:tab/>
        <w:t>else:</w:t>
      </w:r>
    </w:p>
    <w:p>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pPr>
        <w:pStyle w:val="4"/>
      </w:pPr>
      <w:bookmarkStart w:id="553" w:name="_Toc60776873"/>
      <w:bookmarkStart w:id="554" w:name="_Toc90650745"/>
      <w:r>
        <w:t>5.5.2.6</w:t>
      </w:r>
      <w:r>
        <w:tab/>
        <w:t>Reporting configuration removal</w:t>
      </w:r>
      <w:bookmarkEnd w:id="553"/>
      <w:bookmarkEnd w:id="554"/>
    </w:p>
    <w:p>
      <w:r>
        <w:t>The UE shall:</w:t>
      </w:r>
    </w:p>
    <w:p>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4"/>
      </w:pPr>
      <w:bookmarkStart w:id="555" w:name="_Toc60776874"/>
      <w:bookmarkStart w:id="556" w:name="_Toc90650746"/>
      <w:r>
        <w:t>5.5.2.7</w:t>
      </w:r>
      <w:r>
        <w:tab/>
        <w:t>Reporting configuration addition/modification</w:t>
      </w:r>
      <w:bookmarkEnd w:id="555"/>
      <w:bookmarkEnd w:id="556"/>
    </w:p>
    <w:p>
      <w:r>
        <w:t>The UE shall:</w:t>
      </w:r>
    </w:p>
    <w:p>
      <w:pPr>
        <w:pStyle w:val="B1"/>
      </w:pPr>
      <w:r>
        <w:t>1&gt;</w:t>
      </w:r>
      <w:r>
        <w:tab/>
        <w:t xml:space="preserve">for each </w:t>
      </w:r>
      <w:r>
        <w:rPr>
          <w:i/>
        </w:rPr>
        <w:t>reportConfigId</w:t>
      </w:r>
      <w:r>
        <w:t xml:space="preserve"> included in the received </w:t>
      </w:r>
      <w:r>
        <w:rPr>
          <w:i/>
        </w:rPr>
        <w:t>reportConfigToAddModList</w:t>
      </w:r>
      <w:r>
        <w:t>:</w:t>
      </w:r>
    </w:p>
    <w:p>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B3"/>
      </w:pPr>
      <w:r>
        <w:t>3&gt;</w:t>
      </w:r>
      <w:r>
        <w:tab/>
        <w:t xml:space="preserve">reconfigure the entry with the value received for this </w:t>
      </w:r>
      <w:r>
        <w:rPr>
          <w:i/>
        </w:rPr>
        <w:t>reportConfig</w:t>
      </w:r>
      <w:r>
        <w:t>;</w:t>
      </w:r>
    </w:p>
    <w:p>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2"/>
      </w:pPr>
      <w:r>
        <w:t>2&gt;</w:t>
      </w:r>
      <w:r>
        <w:tab/>
        <w:t>else:</w:t>
      </w:r>
    </w:p>
    <w:p>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4"/>
      </w:pPr>
      <w:bookmarkStart w:id="557" w:name="_Toc60776875"/>
      <w:bookmarkStart w:id="558" w:name="_Toc90650747"/>
      <w:r>
        <w:t>5.5.2.8</w:t>
      </w:r>
      <w:r>
        <w:tab/>
        <w:t>Quantity configuration</w:t>
      </w:r>
      <w:bookmarkEnd w:id="557"/>
      <w:bookmarkEnd w:id="558"/>
    </w:p>
    <w:p>
      <w:r>
        <w:t>The UE shall:</w:t>
      </w:r>
    </w:p>
    <w:p>
      <w:pPr>
        <w:pStyle w:val="B1"/>
      </w:pPr>
      <w:r>
        <w:t>1&gt;</w:t>
      </w:r>
      <w:r>
        <w:tab/>
        <w:t xml:space="preserve">for each RAT for which the received </w:t>
      </w:r>
      <w:r>
        <w:rPr>
          <w:i/>
        </w:rPr>
        <w:t>quantityConfig</w:t>
      </w:r>
      <w:r>
        <w:t xml:space="preserve"> includes parameter(s):</w:t>
      </w:r>
    </w:p>
    <w:p>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4"/>
      </w:pPr>
      <w:bookmarkStart w:id="559" w:name="_Toc60776876"/>
      <w:bookmarkStart w:id="560" w:name="_Toc90650748"/>
      <w:r>
        <w:t>5.5.2.9</w:t>
      </w:r>
      <w:r>
        <w:tab/>
        <w:t>Measurement gap configuration</w:t>
      </w:r>
      <w:bookmarkEnd w:id="559"/>
      <w:bookmarkEnd w:id="560"/>
    </w:p>
    <w:p>
      <w:r>
        <w:t>The UE shall:</w:t>
      </w:r>
    </w:p>
    <w:p>
      <w:pPr>
        <w:pStyle w:val="B1"/>
      </w:pPr>
      <w:r>
        <w:t>1&gt;</w:t>
      </w:r>
      <w:r>
        <w:tab/>
        <w:t xml:space="preserve">if </w:t>
      </w:r>
      <w:r>
        <w:rPr>
          <w:i/>
        </w:rPr>
        <w:t>gapFR1</w:t>
      </w:r>
      <w:r>
        <w:t xml:space="preserve"> is set to </w:t>
      </w:r>
      <w:r>
        <w:rPr>
          <w:i/>
        </w:rPr>
        <w:t>setup</w:t>
      </w:r>
      <w:r>
        <w:t>:</w:t>
      </w:r>
    </w:p>
    <w:p>
      <w:pPr>
        <w:pStyle w:val="B2"/>
      </w:pPr>
      <w:r>
        <w:t>2&gt;</w:t>
      </w:r>
      <w:r>
        <w:tab/>
        <w:t>if an FR1 measurement gap configuration is already setup, release the FR1 measurement gap configuration;</w:t>
      </w:r>
    </w:p>
    <w:p>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 xml:space="preserve">gapFR1 </w:t>
      </w:r>
      <w:r>
        <w:t xml:space="preserve">is set to </w:t>
      </w:r>
      <w:r>
        <w:rPr>
          <w:i/>
        </w:rPr>
        <w:t>release</w:t>
      </w:r>
      <w:r>
        <w:t>:</w:t>
      </w:r>
    </w:p>
    <w:p>
      <w:pPr>
        <w:pStyle w:val="B2"/>
      </w:pPr>
      <w:r>
        <w:t>2&gt;</w:t>
      </w:r>
      <w:r>
        <w:tab/>
        <w:t>release the FR1 measurement gap configuration;</w:t>
      </w:r>
    </w:p>
    <w:p>
      <w:pPr>
        <w:pStyle w:val="B1"/>
      </w:pPr>
      <w:r>
        <w:t>1&gt;</w:t>
      </w:r>
      <w:r>
        <w:tab/>
        <w:t xml:space="preserve">if </w:t>
      </w:r>
      <w:r>
        <w:rPr>
          <w:i/>
        </w:rPr>
        <w:t>gapFR2</w:t>
      </w:r>
      <w:r>
        <w:t xml:space="preserve"> is set to </w:t>
      </w:r>
      <w:r>
        <w:rPr>
          <w:i/>
        </w:rPr>
        <w:t>setup</w:t>
      </w:r>
      <w:r>
        <w:t>:</w:t>
      </w:r>
    </w:p>
    <w:p>
      <w:pPr>
        <w:pStyle w:val="B2"/>
      </w:pPr>
      <w:r>
        <w:t>2&gt;</w:t>
      </w:r>
      <w:r>
        <w:tab/>
        <w:t>if an FR2 measurement gap configuration is already setup, release the FR2 measurement gap configuration;</w:t>
      </w:r>
    </w:p>
    <w:p>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gapFR2</w:t>
      </w:r>
      <w:r>
        <w:t xml:space="preserve"> is set to </w:t>
      </w:r>
      <w:r>
        <w:rPr>
          <w:i/>
        </w:rPr>
        <w:t>release</w:t>
      </w:r>
      <w:r>
        <w:t>:</w:t>
      </w:r>
    </w:p>
    <w:p>
      <w:pPr>
        <w:pStyle w:val="B2"/>
      </w:pPr>
      <w:r>
        <w:t>2&gt;</w:t>
      </w:r>
      <w:r>
        <w:tab/>
        <w:t>release the FR2 measurement gap configuration;</w:t>
      </w:r>
    </w:p>
    <w:p>
      <w:pPr>
        <w:pStyle w:val="B1"/>
      </w:pPr>
      <w:r>
        <w:t>1&gt;</w:t>
      </w:r>
      <w:r>
        <w:tab/>
        <w:t xml:space="preserve">if </w:t>
      </w:r>
      <w:r>
        <w:rPr>
          <w:i/>
        </w:rPr>
        <w:t>gapUE</w:t>
      </w:r>
      <w:r>
        <w:t xml:space="preserve"> is set to </w:t>
      </w:r>
      <w:r>
        <w:rPr>
          <w:i/>
        </w:rPr>
        <w:t>setup</w:t>
      </w:r>
      <w:r>
        <w:t>:</w:t>
      </w:r>
      <w:r>
        <w:tab/>
      </w:r>
    </w:p>
    <w:p>
      <w:pPr>
        <w:pStyle w:val="B2"/>
      </w:pPr>
      <w:r>
        <w:t>2&gt;</w:t>
      </w:r>
      <w:r>
        <w:tab/>
        <w:t>if a per UE measurement gap configuration is already setup, release the per UE measurement gap configuration;</w:t>
      </w:r>
    </w:p>
    <w:p>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gapUE</w:t>
      </w:r>
      <w:r>
        <w:t xml:space="preserve"> is set to </w:t>
      </w:r>
      <w:r>
        <w:rPr>
          <w:i/>
        </w:rPr>
        <w:t>release</w:t>
      </w:r>
      <w:r>
        <w:t>:</w:t>
      </w:r>
    </w:p>
    <w:p>
      <w:pPr>
        <w:pStyle w:val="B2"/>
      </w:pPr>
      <w:r>
        <w:t>2&gt;</w:t>
      </w:r>
      <w:r>
        <w:tab/>
        <w:t>release the per UE measurement gap configuration.</w:t>
      </w:r>
    </w:p>
    <w:p>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pPr>
        <w:pStyle w:val="4"/>
      </w:pPr>
      <w:bookmarkStart w:id="561" w:name="_Toc60776877"/>
      <w:bookmarkStart w:id="562" w:name="_Toc90650749"/>
      <w:r>
        <w:t>5.5.2.10</w:t>
      </w:r>
      <w:r>
        <w:tab/>
        <w:t>Reference signal measurement timing configuration</w:t>
      </w:r>
      <w:bookmarkEnd w:id="561"/>
      <w:bookmarkEnd w:id="562"/>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B1"/>
      </w:pPr>
      <w:r>
        <w:t xml:space="preserve">SFN mod </w:t>
      </w:r>
      <w:r>
        <w:rPr>
          <w:i/>
        </w:rPr>
        <w:t>T</w:t>
      </w:r>
      <w:r>
        <w:t xml:space="preserve"> = (FLOOR (</w:t>
      </w:r>
      <w:r>
        <w:rPr>
          <w:i/>
        </w:rPr>
        <w:t>Offset</w:t>
      </w:r>
      <w:r>
        <w:t>/10)</w:t>
      </w:r>
      <w:r>
        <w:rPr>
          <w:lang w:eastAsia="zh-CN"/>
        </w:rPr>
        <w:t>)</w:t>
      </w:r>
      <w:r>
        <w:t>;</w:t>
      </w:r>
    </w:p>
    <w:p>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B2"/>
      </w:pPr>
      <w:r>
        <w:t xml:space="preserve">subframe = </w:t>
      </w:r>
      <w:r>
        <w:rPr>
          <w:i/>
        </w:rPr>
        <w:t>Offset</w:t>
      </w:r>
      <w:r>
        <w:t xml:space="preserve"> mod 10;</w:t>
      </w:r>
    </w:p>
    <w:p>
      <w:pPr>
        <w:pStyle w:val="B1"/>
        <w:rPr>
          <w:lang w:eastAsia="zh-CN"/>
        </w:rPr>
      </w:pPr>
      <w:r>
        <w:rPr>
          <w:lang w:eastAsia="zh-CN"/>
        </w:rPr>
        <w:t>else:</w:t>
      </w:r>
    </w:p>
    <w:p>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B1"/>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4"/>
      </w:pPr>
      <w:bookmarkStart w:id="563" w:name="_Toc60776878"/>
      <w:bookmarkStart w:id="564" w:name="_Toc90650750"/>
      <w:r>
        <w:t>5.5.2.10a</w:t>
      </w:r>
      <w:r>
        <w:tab/>
      </w:r>
      <w:r>
        <w:rPr>
          <w:lang w:eastAsia="zh-CN"/>
        </w:rPr>
        <w:t>RSSI</w:t>
      </w:r>
      <w:r>
        <w:t xml:space="preserve"> measurement timing configuration</w:t>
      </w:r>
      <w:bookmarkEnd w:id="563"/>
      <w:bookmarkEnd w:id="564"/>
    </w:p>
    <w:p>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pPr>
        <w:pStyle w:val="B1"/>
      </w:pPr>
      <w:r>
        <w:t xml:space="preserve">SFN mod </w:t>
      </w:r>
      <w:r>
        <w:rPr>
          <w:i/>
        </w:rPr>
        <w:t>T</w:t>
      </w:r>
      <w:r>
        <w:t xml:space="preserve"> = FLOOR(</w:t>
      </w:r>
      <w:r>
        <w:rPr>
          <w:i/>
        </w:rPr>
        <w:t>rmtc-SubframeOffset</w:t>
      </w:r>
      <w:r>
        <w:t>/10);</w:t>
      </w:r>
    </w:p>
    <w:p>
      <w:pPr>
        <w:pStyle w:val="B1"/>
      </w:pPr>
      <w:r>
        <w:t xml:space="preserve">subframe = </w:t>
      </w:r>
      <w:r>
        <w:rPr>
          <w:i/>
        </w:rPr>
        <w:t>rmtc-SubframeOffset</w:t>
      </w:r>
      <w:r>
        <w:t xml:space="preserve"> mod 10;</w:t>
      </w:r>
    </w:p>
    <w:p>
      <w:pPr>
        <w:pStyle w:val="B1"/>
      </w:pPr>
      <w:r>
        <w:t xml:space="preserve">with </w:t>
      </w:r>
      <w:r>
        <w:rPr>
          <w:i/>
        </w:rPr>
        <w:t>T</w:t>
      </w:r>
      <w:r>
        <w:t xml:space="preserve"> = </w:t>
      </w:r>
      <w:r>
        <w:rPr>
          <w:i/>
        </w:rPr>
        <w:t>rmtc-Periodicity</w:t>
      </w:r>
      <w:r>
        <w:t>/10;</w:t>
      </w:r>
    </w:p>
    <w:p>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pPr>
        <w:pStyle w:val="4"/>
        <w:rPr>
          <w:lang w:eastAsia="en-US"/>
        </w:rPr>
      </w:pPr>
      <w:bookmarkStart w:id="565" w:name="_Toc60776879"/>
      <w:bookmarkStart w:id="566" w:name="_Toc90650751"/>
      <w:r>
        <w:rPr>
          <w:lang w:eastAsia="en-US"/>
        </w:rPr>
        <w:t>5.5.2.11</w:t>
      </w:r>
      <w:r>
        <w:rPr>
          <w:lang w:eastAsia="en-US"/>
        </w:rPr>
        <w:tab/>
        <w:t>Measurement gap sharing configuration</w:t>
      </w:r>
      <w:bookmarkEnd w:id="565"/>
      <w:bookmarkEnd w:id="566"/>
    </w:p>
    <w:p>
      <w:pPr>
        <w:rPr>
          <w:lang w:eastAsia="en-US"/>
        </w:rPr>
      </w:pPr>
      <w:r>
        <w:rPr>
          <w:lang w:eastAsia="en-US"/>
        </w:rPr>
        <w:t>The UE shall:</w:t>
      </w:r>
    </w:p>
    <w:p>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FR1 measurement gap sharing configuration is already setup:</w:t>
      </w:r>
    </w:p>
    <w:p>
      <w:pPr>
        <w:pStyle w:val="B3"/>
      </w:pPr>
      <w:r>
        <w:t>3&gt;</w:t>
      </w:r>
      <w:r>
        <w:tab/>
        <w:t>release the FR1 measurement gap sharing configuration;</w:t>
      </w:r>
    </w:p>
    <w:p>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FR1 measurement gap sharing configuration;</w:t>
      </w:r>
    </w:p>
    <w:p>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FR2 measurement gap sharing configuration is already setup:</w:t>
      </w:r>
    </w:p>
    <w:p>
      <w:pPr>
        <w:pStyle w:val="B3"/>
      </w:pPr>
      <w:r>
        <w:t>3&gt;</w:t>
      </w:r>
      <w:r>
        <w:tab/>
        <w:t>release the FR2 measurement gap sharing configuration;</w:t>
      </w:r>
    </w:p>
    <w:p>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FR2 measurement gap sharing configuration.</w:t>
      </w:r>
    </w:p>
    <w:p>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 per UE measurement gap sharing configuration is already setup:</w:t>
      </w:r>
    </w:p>
    <w:p>
      <w:pPr>
        <w:pStyle w:val="B3"/>
      </w:pPr>
      <w:r>
        <w:t>3&gt;</w:t>
      </w:r>
      <w:r>
        <w:tab/>
        <w:t>release the per UE measurement gap sharing configuration;</w:t>
      </w:r>
    </w:p>
    <w:p>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per UE measurement gap sharing configuration.</w:t>
      </w:r>
    </w:p>
    <w:p>
      <w:pPr>
        <w:pStyle w:val="3"/>
      </w:pPr>
      <w:bookmarkStart w:id="567" w:name="_Toc60776880"/>
      <w:bookmarkStart w:id="568" w:name="_Toc90650752"/>
      <w:r>
        <w:t>5.5.3</w:t>
      </w:r>
      <w:r>
        <w:tab/>
        <w:t>Performing measurements</w:t>
      </w:r>
      <w:bookmarkEnd w:id="567"/>
      <w:bookmarkEnd w:id="568"/>
    </w:p>
    <w:p>
      <w:pPr>
        <w:pStyle w:val="4"/>
      </w:pPr>
      <w:bookmarkStart w:id="569" w:name="_Toc60776881"/>
      <w:bookmarkStart w:id="570" w:name="_Toc90650753"/>
      <w:r>
        <w:t>5.5.3.1</w:t>
      </w:r>
      <w:r>
        <w:tab/>
        <w:t>General</w:t>
      </w:r>
      <w:bookmarkEnd w:id="569"/>
      <w:bookmarkEnd w:id="570"/>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B4"/>
      </w:pPr>
      <w:r>
        <w:t>4&gt;</w:t>
      </w:r>
      <w:r>
        <w:tab/>
        <w:t>derive layer 3 filtered RSRP and RSRQ per beam for the serving cell based on SS/PBCH block, as described in 5.5.3.3a;</w:t>
      </w:r>
    </w:p>
    <w:p>
      <w:pPr>
        <w:pStyle w:val="B3"/>
      </w:pPr>
      <w:r>
        <w:t>3&gt;</w:t>
      </w:r>
      <w:r>
        <w:tab/>
        <w:t>derive serving cell measurement results based on SS/PBCH block, as described in 5.5.3.3;</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B4"/>
      </w:pPr>
      <w:r>
        <w:t>4&gt;</w:t>
      </w:r>
      <w:r>
        <w:tab/>
        <w:t>derive layer 3 filtered RSRP and RSRQ per beam for the serving cell based on CSI-RS, as described in 5.5.3.3a;</w:t>
      </w:r>
    </w:p>
    <w:p>
      <w:pPr>
        <w:pStyle w:val="B3"/>
      </w:pPr>
      <w:r>
        <w:t>3&gt;</w:t>
      </w:r>
      <w:r>
        <w:tab/>
        <w:t>derive serving cell measurement results based on CSI-RS, as described in 5.5.3.3;</w:t>
      </w:r>
    </w:p>
    <w:p>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SS/PBCH block, as described in 5.5.3.3a;</w:t>
      </w:r>
    </w:p>
    <w:p>
      <w:pPr>
        <w:pStyle w:val="B3"/>
      </w:pPr>
      <w:r>
        <w:t>3&gt;</w:t>
      </w:r>
      <w:r>
        <w:tab/>
        <w:t>derive serving cell SINR based on SS/PBCH block, as described in 5.5.3.3;</w:t>
      </w:r>
    </w:p>
    <w:p>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CSI-RS, as described in 5.5.3.3a;</w:t>
      </w:r>
    </w:p>
    <w:p>
      <w:pPr>
        <w:pStyle w:val="B3"/>
      </w:pPr>
      <w:r>
        <w:t>3&gt;</w:t>
      </w:r>
      <w:r>
        <w:tab/>
        <w:t>derive serving cell SINR based on CSI-RS, as described in 5.5.3.3;</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B3"/>
      </w:pPr>
      <w:r>
        <w:t>3&gt;</w:t>
      </w:r>
      <w:r>
        <w:tab/>
        <w:t xml:space="preserve">if </w:t>
      </w:r>
      <w:r>
        <w:rPr>
          <w:i/>
        </w:rPr>
        <w:t>useAutonomousGaps</w:t>
      </w:r>
      <w:r>
        <w:t xml:space="preserve"> is configured for the associated </w:t>
      </w:r>
      <w:r>
        <w:rPr>
          <w:i/>
          <w:noProof/>
        </w:rPr>
        <w:t>reportConfig</w:t>
      </w:r>
      <w:r>
        <w:t>:</w:t>
      </w:r>
    </w:p>
    <w:p>
      <w:pPr>
        <w:pStyle w:val="B4"/>
      </w:pPr>
      <w:r>
        <w:t>4&gt;</w:t>
      </w:r>
      <w:r>
        <w:tab/>
        <w:t xml:space="preserve">perform the corresponding measurements on the frequency and RAT indicated in the associated </w:t>
      </w:r>
      <w:r>
        <w:rPr>
          <w:i/>
          <w:noProof/>
        </w:rPr>
        <w:t>measObject</w:t>
      </w:r>
      <w:r>
        <w:t xml:space="preserve"> using autonomous gaps as necessary;</w:t>
      </w:r>
    </w:p>
    <w:p>
      <w:pPr>
        <w:pStyle w:val="B3"/>
      </w:pPr>
      <w:r>
        <w:t>3&gt;</w:t>
      </w:r>
      <w:r>
        <w:tab/>
        <w:t>else:</w:t>
      </w:r>
    </w:p>
    <w:p>
      <w:pPr>
        <w:pStyle w:val="B4"/>
      </w:pPr>
      <w:r>
        <w:t>4&gt;</w:t>
      </w:r>
      <w:r>
        <w:tab/>
        <w:t xml:space="preserve">perform the corresponding measurements on the frequency and RAT indicated in the associated </w:t>
      </w:r>
      <w:r>
        <w:rPr>
          <w:i/>
        </w:rPr>
        <w:t>measObject</w:t>
      </w:r>
      <w:r>
        <w:t xml:space="preserve"> using available idle periods;</w:t>
      </w:r>
    </w:p>
    <w:p>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B4"/>
      </w:pPr>
      <w:r>
        <w:t>4&gt;</w:t>
      </w:r>
      <w:r>
        <w:tab/>
        <w:t xml:space="preserve">try to acquire </w:t>
      </w:r>
      <w:r>
        <w:rPr>
          <w:i/>
        </w:rPr>
        <w:t>SIB1</w:t>
      </w:r>
      <w:r>
        <w:t xml:space="preserve"> in the concerned cell;</w:t>
      </w:r>
    </w:p>
    <w:p>
      <w:pPr>
        <w:pStyle w:val="B3"/>
      </w:pPr>
      <w:r>
        <w:t>3&gt;</w:t>
      </w:r>
      <w:r>
        <w:tab/>
        <w:t xml:space="preserve">if the cell indicated by </w:t>
      </w:r>
      <w:r>
        <w:rPr>
          <w:i/>
        </w:rPr>
        <w:t>reportCGI</w:t>
      </w:r>
      <w:r>
        <w:t xml:space="preserve"> field is an E-UTRA cell:</w:t>
      </w:r>
    </w:p>
    <w:p>
      <w:pPr>
        <w:pStyle w:val="B4"/>
      </w:pPr>
      <w:r>
        <w:t>4&gt;</w:t>
      </w:r>
      <w:r>
        <w:tab/>
        <w:t xml:space="preserve">try to acquire </w:t>
      </w:r>
      <w:r>
        <w:rPr>
          <w:i/>
        </w:rPr>
        <w:t>SystemInformationBlockType1</w:t>
      </w:r>
      <w:r>
        <w:t xml:space="preserve"> in the concerned cell;</w:t>
      </w:r>
    </w:p>
    <w:p>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pPr>
        <w:pStyle w:val="B3"/>
        <w:rPr>
          <w:i/>
        </w:rPr>
      </w:pPr>
      <w:r>
        <w:rPr>
          <w:rFonts w:eastAsia="等线"/>
        </w:rPr>
        <w:t>3&gt;</w:t>
      </w:r>
      <w:r>
        <w:rPr>
          <w:rFonts w:eastAsia="等线"/>
        </w:rPr>
        <w:tab/>
        <w:t xml:space="preserve">ignore the </w:t>
      </w:r>
      <w:r>
        <w:rPr>
          <w:i/>
        </w:rPr>
        <w:t>measObject;</w:t>
      </w:r>
    </w:p>
    <w:p>
      <w:pPr>
        <w:pStyle w:val="B3"/>
        <w:rPr>
          <w:rFonts w:eastAsia="等线"/>
        </w:rPr>
      </w:pPr>
      <w:r>
        <w:t>3&gt;</w:t>
      </w:r>
      <w:r>
        <w:tab/>
        <w:t>for each of the configured DRBs</w:t>
      </w:r>
      <w:r>
        <w:rPr>
          <w:i/>
        </w:rPr>
        <w:t>,</w:t>
      </w:r>
      <w:r>
        <w:t xml:space="preserve"> configure the PDCP layer to perform corresponding average UL PDCP packet delay measurement per DRB;</w:t>
      </w:r>
    </w:p>
    <w:p>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B3"/>
      </w:pPr>
      <w:r>
        <w:t>3&gt;</w:t>
      </w:r>
      <w:r>
        <w:tab/>
        <w:t>if a measurement gap configuration is setup, or</w:t>
      </w:r>
    </w:p>
    <w:p>
      <w:pPr>
        <w:pStyle w:val="B3"/>
      </w:pPr>
      <w:r>
        <w:t>3&gt;</w:t>
      </w:r>
      <w:r>
        <w:tab/>
        <w:t>if the UE does not require measurement gaps to perform the concerned measurements:</w:t>
      </w:r>
    </w:p>
    <w:p>
      <w:pPr>
        <w:pStyle w:val="B4"/>
      </w:pPr>
      <w:r>
        <w:t>4&gt;</w:t>
      </w:r>
      <w:r>
        <w:tab/>
        <w:t xml:space="preserve">if </w:t>
      </w:r>
      <w:r>
        <w:rPr>
          <w:i/>
        </w:rPr>
        <w:t>s-MeasureConfig</w:t>
      </w:r>
      <w:r>
        <w:t xml:space="preserve"> is not configured, or</w:t>
      </w:r>
    </w:p>
    <w:p>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E-UTRA:</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B5"/>
      </w:pPr>
      <w:r>
        <w:t>5&gt;</w:t>
      </w:r>
      <w:r>
        <w:tab/>
        <w:t>if the measObject is associated to UTRA-FDD:</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pPr>
        <w:pStyle w:val="B5"/>
      </w:pPr>
      <w:r>
        <w:t>5&gt;</w:t>
      </w:r>
      <w:r>
        <w:tab/>
        <w:t xml:space="preserve">perform the RSSI and channel occupancy measurements on the frequency indicated in the associated </w:t>
      </w:r>
      <w:r>
        <w:rPr>
          <w:i/>
          <w:noProof/>
        </w:rPr>
        <w:t>measObject</w:t>
      </w:r>
      <w:r>
        <w:t>;</w:t>
      </w:r>
    </w:p>
    <w:p>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B3"/>
      </w:pPr>
      <w:r>
        <w:t>3&gt;</w:t>
      </w:r>
      <w:r>
        <w:tab/>
        <w:t xml:space="preserve">if the </w:t>
      </w:r>
      <w:r>
        <w:rPr>
          <w:i/>
        </w:rPr>
        <w:t>reportSFTD-Meas</w:t>
      </w:r>
      <w:r>
        <w:t xml:space="preserve"> is set to </w:t>
      </w:r>
      <w:r>
        <w:rPr>
          <w:i/>
        </w:rPr>
        <w:t>true:</w:t>
      </w:r>
    </w:p>
    <w:p>
      <w:pPr>
        <w:pStyle w:val="B4"/>
      </w:pPr>
      <w:r>
        <w:t>4&gt;</w:t>
      </w:r>
      <w:r>
        <w:tab/>
        <w:t xml:space="preserve">if the </w:t>
      </w:r>
      <w:r>
        <w:rPr>
          <w:i/>
        </w:rPr>
        <w:t>measObject</w:t>
      </w:r>
      <w:r>
        <w:t xml:space="preserve"> is associated to E-UTRA:</w:t>
      </w:r>
    </w:p>
    <w:p>
      <w:pPr>
        <w:pStyle w:val="B5"/>
      </w:pPr>
      <w:r>
        <w:t>5&gt;</w:t>
      </w:r>
      <w:r>
        <w:tab/>
        <w:t>perform SFTD measurements between the PCell and the E-UTRA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E-UTRA PSCell;</w:t>
      </w:r>
    </w:p>
    <w:p>
      <w:pPr>
        <w:pStyle w:val="B4"/>
      </w:pPr>
      <w:r>
        <w:t>4&gt;</w:t>
      </w:r>
      <w:r>
        <w:tab/>
        <w:t xml:space="preserve">else if the </w:t>
      </w:r>
      <w:r>
        <w:rPr>
          <w:i/>
        </w:rPr>
        <w:t>measObject</w:t>
      </w:r>
      <w:r>
        <w:t xml:space="preserve"> is associated to NR:</w:t>
      </w:r>
    </w:p>
    <w:p>
      <w:pPr>
        <w:pStyle w:val="B5"/>
      </w:pPr>
      <w:r>
        <w:t>5&gt;</w:t>
      </w:r>
      <w:r>
        <w:tab/>
        <w:t>perform SFTD measurements between the PCell and the NR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pPr>
        <w:pStyle w:val="B3"/>
      </w:pPr>
      <w:r>
        <w:t>3&gt;</w:t>
      </w:r>
      <w:r>
        <w:tab/>
        <w:t xml:space="preserve">else if the </w:t>
      </w:r>
      <w:r>
        <w:rPr>
          <w:i/>
        </w:rPr>
        <w:t>reportSFTD-NeighMeas</w:t>
      </w:r>
      <w:r>
        <w:t xml:space="preserve"> is included</w:t>
      </w:r>
      <w:r>
        <w:rPr>
          <w:i/>
        </w:rPr>
        <w:t>:</w:t>
      </w:r>
    </w:p>
    <w:p>
      <w:pPr>
        <w:pStyle w:val="B4"/>
      </w:pPr>
      <w:r>
        <w:t>4&gt;</w:t>
      </w:r>
      <w:r>
        <w:tab/>
        <w:t xml:space="preserve">if the </w:t>
      </w:r>
      <w:r>
        <w:rPr>
          <w:i/>
        </w:rPr>
        <w:t>measObject</w:t>
      </w:r>
      <w:r>
        <w:t xml:space="preserve"> is associated to NR:</w:t>
      </w:r>
    </w:p>
    <w:p>
      <w:pPr>
        <w:pStyle w:val="B5"/>
      </w:pPr>
      <w:r>
        <w:t>5&gt;</w:t>
      </w:r>
      <w:r>
        <w:tab/>
        <w:t xml:space="preserve">if the </w:t>
      </w:r>
      <w:r>
        <w:rPr>
          <w:i/>
        </w:rPr>
        <w:t>drx-SFTD-NeighMeas</w:t>
      </w:r>
      <w:r>
        <w:t xml:space="preserve"> is included:</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B5"/>
      </w:pPr>
      <w:r>
        <w:t>5&gt;</w:t>
      </w:r>
      <w:r>
        <w:tab/>
        <w:t>else:</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B3"/>
      </w:pPr>
      <w:r>
        <w:t>3&gt;</w:t>
      </w:r>
      <w:r>
        <w:tab/>
        <w:t xml:space="preserve">perform the corresponding measurements associated to CLI measurement resources indicated in the concerned </w:t>
      </w:r>
      <w:r>
        <w:rPr>
          <w:i/>
        </w:rPr>
        <w:t>measObjectCLI</w:t>
      </w:r>
      <w:r>
        <w:t>;</w:t>
      </w:r>
    </w:p>
    <w:p>
      <w:pPr>
        <w:pStyle w:val="B2"/>
      </w:pPr>
      <w:r>
        <w:t>2&gt;</w:t>
      </w:r>
      <w:r>
        <w:tab/>
        <w:t xml:space="preserve">perform the evaluation of reporting criteria as specified in 5.5.4, except if </w:t>
      </w:r>
      <w:r>
        <w:rPr>
          <w:i/>
        </w:rPr>
        <w:t>reportConfig</w:t>
      </w:r>
      <w:r>
        <w:t xml:space="preserve"> is </w:t>
      </w:r>
      <w:r>
        <w:rPr>
          <w:i/>
        </w:rPr>
        <w:t>condTriggerConfig</w:t>
      </w:r>
      <w:r>
        <w:t>.</w:t>
      </w:r>
    </w:p>
    <w:p>
      <w:pPr>
        <w:pStyle w:val="NO"/>
      </w:pPr>
      <w:r>
        <w:t>NOTE 1:</w:t>
      </w:r>
      <w:r>
        <w:tab/>
        <w:t>The evaluation of conditional reconfiguration execution criteria is specified in 5.3.5.13.</w:t>
      </w:r>
    </w:p>
    <w:p>
      <w:r>
        <w:rPr>
          <w:lang w:eastAsia="zh-CN"/>
        </w:rPr>
        <w:t>T</w:t>
      </w:r>
      <w:r>
        <w:t>he UE</w:t>
      </w:r>
      <w:r>
        <w:rPr>
          <w:lang w:eastAsia="zh-CN"/>
        </w:rPr>
        <w:t xml:space="preserve"> capable of CBR measurement when configured to transmit NR sidelink communication </w:t>
      </w:r>
      <w:r>
        <w:t>shall:</w:t>
      </w:r>
    </w:p>
    <w:p>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B2"/>
      </w:pPr>
      <w:r>
        <w:rPr>
          <w:noProof/>
        </w:rPr>
        <w:t>2&gt;</w:t>
      </w:r>
      <w:r>
        <w:tab/>
      </w:r>
      <w:r>
        <w:rPr>
          <w:lang w:eastAsia="zh-CN"/>
        </w:rPr>
        <w:t>if the UE is in RRC_IDLE or in RRC_INACTIVE:</w:t>
      </w:r>
    </w:p>
    <w:p>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pPr>
        <w:pStyle w:val="B2"/>
        <w:rPr>
          <w:lang w:eastAsia="zh-CN"/>
        </w:rPr>
      </w:pPr>
      <w:r>
        <w:rPr>
          <w:noProof/>
        </w:rPr>
        <w:t>2&gt;</w:t>
      </w:r>
      <w:r>
        <w:tab/>
      </w:r>
      <w:r>
        <w:rPr>
          <w:lang w:eastAsia="zh-CN"/>
        </w:rPr>
        <w:t>if the UE is in RRC_CONNECTED:</w:t>
      </w:r>
    </w:p>
    <w:p>
      <w:pPr>
        <w:pStyle w:val="B3"/>
        <w:rPr>
          <w:bCs/>
          <w:iCs/>
        </w:rPr>
      </w:pPr>
      <w:r>
        <w:t>3&gt;</w:t>
      </w:r>
      <w:r>
        <w:tab/>
        <w:t xml:space="preserve">if </w:t>
      </w:r>
      <w:r>
        <w:rPr>
          <w:i/>
          <w:iCs/>
        </w:rPr>
        <w:t>tx-PoolMeasToAddModList</w:t>
      </w:r>
      <w:r>
        <w:t xml:space="preserve"> is included in </w:t>
      </w:r>
      <w:r>
        <w:rPr>
          <w:bCs/>
          <w:i/>
        </w:rPr>
        <w:t>VarMeasConfig</w:t>
      </w:r>
      <w:r>
        <w:rPr>
          <w:bCs/>
          <w:iCs/>
        </w:rPr>
        <w:t>:</w:t>
      </w:r>
    </w:p>
    <w:p>
      <w:pPr>
        <w:pStyle w:val="B4"/>
      </w:pPr>
      <w:r>
        <w:rPr>
          <w:bCs/>
          <w:iCs/>
        </w:rPr>
        <w:t>4&gt;</w:t>
      </w:r>
      <w:r>
        <w:rPr>
          <w:bCs/>
          <w:iCs/>
        </w:rPr>
        <w:tab/>
      </w:r>
      <w:r>
        <w:t xml:space="preserve">perform CBR measurements on each transmission resource pool indicated in the </w:t>
      </w:r>
      <w:r>
        <w:rPr>
          <w:i/>
        </w:rPr>
        <w:t>tx-PoolMeasToAddModList</w:t>
      </w:r>
      <w:r>
        <w:t>;</w:t>
      </w:r>
    </w:p>
    <w:p>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pPr>
        <w:pStyle w:val="B1"/>
      </w:pPr>
      <w:r>
        <w:t>1&gt;</w:t>
      </w:r>
      <w:r>
        <w:tab/>
        <w:t>else:</w:t>
      </w:r>
    </w:p>
    <w:p>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pPr>
        <w:pStyle w:val="NO"/>
        <w:rPr>
          <w:ins w:id="571" w:author="CPAC R2-2201817" w:date="2022-02-18T16:30:00Z"/>
          <w:rFonts w:eastAsia="宋体"/>
          <w:lang w:eastAsia="zh-CN"/>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pPr>
        <w:pStyle w:val="NO"/>
        <w:rPr>
          <w:rFonts w:eastAsia="宋体"/>
        </w:rPr>
      </w:pPr>
      <w:ins w:id="572" w:author="CPAC R2-2201817" w:date="2022-02-18T16:30:00Z">
        <w:r>
          <w:rPr>
            <w:rFonts w:eastAsia="宋体"/>
          </w:rPr>
          <w:t>Editors Note: FFS to specify that the UE ignores measId(s) that were not indicated in the condExecutionCond/triggerCondition.</w:t>
        </w:r>
      </w:ins>
    </w:p>
    <w:p>
      <w:pPr>
        <w:pStyle w:val="4"/>
      </w:pPr>
      <w:bookmarkStart w:id="573" w:name="_Toc60776882"/>
      <w:bookmarkStart w:id="574" w:name="_Toc90650754"/>
      <w:r>
        <w:t>5.5.3.2</w:t>
      </w:r>
      <w:r>
        <w:tab/>
        <w:t>Layer 3 filtering</w:t>
      </w:r>
      <w:bookmarkEnd w:id="573"/>
      <w:bookmarkEnd w:id="574"/>
    </w:p>
    <w:p>
      <w:r>
        <w:t>The UE shall:</w:t>
      </w:r>
    </w:p>
    <w:p>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pPr>
        <w:pStyle w:val="B2"/>
      </w:pPr>
      <w:r>
        <w:t>2&gt;</w:t>
      </w:r>
      <w:r>
        <w:tab/>
        <w:t>filter the measured result, before using for evaluation of reporting criteria or for measurement reporting, by the following formula:</w:t>
      </w:r>
    </w:p>
    <w:p>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B2"/>
      </w:pPr>
      <w:r>
        <w:tab/>
        <w:t>where</w:t>
      </w:r>
    </w:p>
    <w:p>
      <w:pPr>
        <w:pStyle w:val="B4"/>
      </w:pPr>
      <w:r>
        <w:rPr>
          <w:b/>
          <w:i/>
        </w:rPr>
        <w:t>M</w:t>
      </w:r>
      <w:r>
        <w:rPr>
          <w:b/>
          <w:i/>
          <w:vertAlign w:val="subscript"/>
        </w:rPr>
        <w:t>n</w:t>
      </w:r>
      <w:r>
        <w:t xml:space="preserve"> is the latest received measurement result from the physical layer;</w:t>
      </w:r>
    </w:p>
    <w:p>
      <w:pPr>
        <w:pStyle w:val="B4"/>
      </w:pPr>
      <w:r>
        <w:rPr>
          <w:b/>
          <w:i/>
        </w:rPr>
        <w:t>F</w:t>
      </w:r>
      <w:r>
        <w:rPr>
          <w:b/>
          <w:i/>
          <w:vertAlign w:val="subscript"/>
        </w:rPr>
        <w:t>n</w:t>
      </w:r>
      <w:r>
        <w:t xml:space="preserve"> is the updated filtered measurement result, that is used for evaluation of reporting criteria or for measurement reporting;</w:t>
      </w:r>
    </w:p>
    <w:p>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NO"/>
      </w:pPr>
      <w:r>
        <w:t>NOTE 1:</w:t>
      </w:r>
      <w:r>
        <w:tab/>
        <w:t xml:space="preserve">If </w:t>
      </w:r>
      <w:r>
        <w:rPr>
          <w:b/>
          <w:i/>
        </w:rPr>
        <w:t>k</w:t>
      </w:r>
      <w:r>
        <w:t xml:space="preserve"> is set to 0, no layer 3 filtering is applicable.</w:t>
      </w:r>
    </w:p>
    <w:p>
      <w:pPr>
        <w:pStyle w:val="NO"/>
      </w:pPr>
      <w:r>
        <w:t>NOTE 2:</w:t>
      </w:r>
      <w:r>
        <w:tab/>
        <w:t>The filtering is performed in the same domain as used for evaluation of reporting criteria or for measurement reporting, i.e., logarithmic filtering for logarithmic measurements.</w:t>
      </w:r>
    </w:p>
    <w:p>
      <w:pPr>
        <w:pStyle w:val="NO"/>
      </w:pPr>
      <w:r>
        <w:t>NOTE 3:</w:t>
      </w:r>
      <w:r>
        <w:tab/>
        <w:t>The filter input rate is implementation dependent, to fulfil the performance requirements set in TS 38.133 [14]. For further details about the physical layer measurements, see TS 38.133 [14].</w:t>
      </w:r>
    </w:p>
    <w:p>
      <w:pPr>
        <w:pStyle w:val="NO"/>
      </w:pPr>
      <w:r>
        <w:t>NOTE 4:</w:t>
      </w:r>
      <w:r>
        <w:tab/>
        <w:t>For CLI-RSSI measurement, it is up to UE implementation whether to reset filtering upon BWP switch.</w:t>
      </w:r>
    </w:p>
    <w:p>
      <w:pPr>
        <w:pStyle w:val="4"/>
      </w:pPr>
      <w:bookmarkStart w:id="575" w:name="_Toc60776883"/>
      <w:bookmarkStart w:id="576" w:name="_Toc90650755"/>
      <w:r>
        <w:t>5.5.3.3</w:t>
      </w:r>
      <w:r>
        <w:tab/>
        <w:t>Derivation of cell measurement results</w:t>
      </w:r>
      <w:bookmarkEnd w:id="575"/>
      <w:bookmarkEnd w:id="576"/>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B1"/>
      </w:pPr>
      <w:r>
        <w:t>1&gt;</w:t>
      </w:r>
      <w:r>
        <w:tab/>
        <w:t>for each cell measurement quantity to be derived based on SS/PBCH block:</w:t>
      </w:r>
    </w:p>
    <w:p>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the highest beam measurement quantity value is below or equal to </w:t>
      </w:r>
      <w:r>
        <w:rPr>
          <w:i/>
        </w:rPr>
        <w:t>absThreshSS-BlocksConsolidation</w:t>
      </w:r>
      <w:r>
        <w:t>:</w:t>
      </w:r>
    </w:p>
    <w:p>
      <w:pPr>
        <w:pStyle w:val="B3"/>
      </w:pPr>
      <w:r>
        <w:t>3&gt;</w:t>
      </w:r>
      <w:r>
        <w:tab/>
        <w:t>derive each cell measurement quantity based on SS/PBCH block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B2"/>
      </w:pPr>
      <w:r>
        <w:t>2&gt;</w:t>
      </w:r>
      <w:r>
        <w:tab/>
        <w:t>if in RRC_CONNECTED, apply layer 3 cell filtering as described in 5.5.3.2;</w:t>
      </w:r>
    </w:p>
    <w:p>
      <w:pPr>
        <w:pStyle w:val="B1"/>
      </w:pPr>
      <w:r>
        <w:t>1&gt;</w:t>
      </w:r>
      <w:r>
        <w:tab/>
        <w:t>for each cell measurement quantity to be derived based on CSI-RS:</w:t>
      </w:r>
    </w:p>
    <w:p>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pPr>
        <w:pStyle w:val="B2"/>
      </w:pPr>
      <w:r>
        <w:t>2&gt;</w:t>
      </w:r>
      <w:r>
        <w:tab/>
        <w:t xml:space="preserve">if the highest beam measurement quantity value is below or equal to </w:t>
      </w:r>
      <w:r>
        <w:rPr>
          <w:i/>
        </w:rPr>
        <w:t>absThreshCSI-RS-Consolidation</w:t>
      </w:r>
      <w:r>
        <w:t>:</w:t>
      </w:r>
    </w:p>
    <w:p>
      <w:pPr>
        <w:pStyle w:val="B3"/>
      </w:pPr>
      <w:r>
        <w:t>3&gt;</w:t>
      </w:r>
      <w:r>
        <w:tab/>
        <w:t>derive each cell measurement quantity based on applicable CSI-RS resources for the cell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B2"/>
      </w:pPr>
      <w:r>
        <w:t>2&gt;</w:t>
      </w:r>
      <w:r>
        <w:tab/>
        <w:t>apply layer 3 cell filtering as described in 5.5.3.2.</w:t>
      </w:r>
    </w:p>
    <w:p>
      <w:pPr>
        <w:pStyle w:val="4"/>
      </w:pPr>
      <w:bookmarkStart w:id="577" w:name="_Toc60776884"/>
      <w:bookmarkStart w:id="578" w:name="_Toc90650756"/>
      <w:r>
        <w:t>5.5.3.3a</w:t>
      </w:r>
      <w:r>
        <w:tab/>
        <w:t>Derivation of layer 3 beam filtered measurement</w:t>
      </w:r>
      <w:bookmarkEnd w:id="577"/>
      <w:bookmarkEnd w:id="578"/>
    </w:p>
    <w:p>
      <w:r>
        <w:t>The UE shall:</w:t>
      </w:r>
    </w:p>
    <w:p>
      <w:pPr>
        <w:pStyle w:val="B1"/>
      </w:pPr>
      <w:r>
        <w:t>1&gt;</w:t>
      </w:r>
      <w:r>
        <w:tab/>
        <w:t>for each layer 3 beam filtered measurement quantity to be derived based on SS/PBCH block;</w:t>
      </w:r>
    </w:p>
    <w:p>
      <w:pPr>
        <w:pStyle w:val="B2"/>
      </w:pPr>
      <w:r>
        <w:t>2&gt;</w:t>
      </w:r>
      <w:r>
        <w:tab/>
        <w:t>derive each configured beam measurement quantity based on SS/PBCH block as described in TS 38.215[9], and apply layer 3 beam filtering as described in 5.5.3.2;</w:t>
      </w:r>
    </w:p>
    <w:p>
      <w:pPr>
        <w:pStyle w:val="B1"/>
      </w:pPr>
      <w:r>
        <w:t>1&gt;</w:t>
      </w:r>
      <w:r>
        <w:tab/>
        <w:t>for each layer 3 beam filtered measurement quantity to be derived based on CSI-RS;</w:t>
      </w:r>
    </w:p>
    <w:p>
      <w:pPr>
        <w:pStyle w:val="B2"/>
      </w:pPr>
      <w:r>
        <w:t>2&gt;</w:t>
      </w:r>
      <w:r>
        <w:tab/>
        <w:t>derive each configured beam measurement quantity based on CSI-RS as described in TS 38.215 [9], and apply layer 3 beam filtering as described in 5.5.3.2.</w:t>
      </w:r>
    </w:p>
    <w:p>
      <w:pPr>
        <w:pStyle w:val="3"/>
      </w:pPr>
      <w:bookmarkStart w:id="579" w:name="_Toc60776885"/>
      <w:bookmarkStart w:id="580" w:name="_Toc90650757"/>
      <w:r>
        <w:t>5.5.4</w:t>
      </w:r>
      <w:r>
        <w:tab/>
        <w:t>Measurement report triggering</w:t>
      </w:r>
      <w:bookmarkEnd w:id="579"/>
      <w:bookmarkEnd w:id="580"/>
    </w:p>
    <w:p>
      <w:pPr>
        <w:pStyle w:val="4"/>
      </w:pPr>
      <w:bookmarkStart w:id="581" w:name="_Toc60776886"/>
      <w:bookmarkStart w:id="582" w:name="_Toc90650758"/>
      <w:r>
        <w:t>5.5.4.1</w:t>
      </w:r>
      <w:r>
        <w:tab/>
        <w:t>General</w:t>
      </w:r>
      <w:bookmarkEnd w:id="581"/>
      <w:bookmarkEnd w:id="582"/>
    </w:p>
    <w:p>
      <w:r>
        <w:t>If AS security has been activated successfully, the UE shall:</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B3"/>
      </w:pPr>
      <w:r>
        <w:t>3&gt;</w:t>
      </w:r>
      <w:r>
        <w:tab/>
        <w:t xml:space="preserve">if the corresponding </w:t>
      </w:r>
      <w:r>
        <w:rPr>
          <w:i/>
        </w:rPr>
        <w:t>measObject</w:t>
      </w:r>
      <w:r>
        <w:t xml:space="preserve"> concerns NR:</w:t>
      </w:r>
    </w:p>
    <w:p>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pPr>
        <w:pStyle w:val="B5"/>
      </w:pPr>
      <w:r>
        <w:t>5&gt;</w:t>
      </w:r>
      <w:r>
        <w:tab/>
        <w:t>consider only the serving cell to be applicable;</w:t>
      </w:r>
    </w:p>
    <w:p>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pPr>
        <w:pStyle w:val="B4"/>
      </w:pPr>
      <w:r>
        <w:t>4&gt;</w:t>
      </w:r>
      <w:r>
        <w:tab/>
        <w:t xml:space="preserve">for measurement events other than </w:t>
      </w:r>
      <w:r>
        <w:rPr>
          <w:i/>
        </w:rPr>
        <w:t>eventA1</w:t>
      </w:r>
      <w:r>
        <w:t xml:space="preserve"> or </w:t>
      </w:r>
      <w:r>
        <w:rPr>
          <w:i/>
        </w:rPr>
        <w:t>eventA2</w:t>
      </w:r>
      <w:r>
        <w:t>:</w:t>
      </w:r>
    </w:p>
    <w:p>
      <w:pPr>
        <w:pStyle w:val="B5"/>
      </w:pPr>
      <w:r>
        <w:t>5&gt;</w:t>
      </w:r>
      <w:r>
        <w:tab/>
        <w:t xml:space="preserve">if </w:t>
      </w:r>
      <w:r>
        <w:rPr>
          <w:i/>
        </w:rPr>
        <w:t>useWhiteCellList</w:t>
      </w:r>
      <w:r>
        <w:t xml:space="preserve"> is set to </w:t>
      </w:r>
      <w:r>
        <w:rPr>
          <w:i/>
          <w:iCs/>
          <w:lang w:eastAsia="en-GB"/>
        </w:rPr>
        <w:t>true</w:t>
      </w:r>
      <w:r>
        <w:t>:</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5"/>
      </w:pPr>
      <w:r>
        <w:t>5&gt;</w:t>
      </w:r>
      <w:r>
        <w:tab/>
        <w:t>else:</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pPr>
        <w:pStyle w:val="B5"/>
      </w:pPr>
      <w:r>
        <w:t>5&gt;</w:t>
      </w:r>
      <w:r>
        <w:tab/>
        <w:t>consider a serving cell, if any, on the associated E-UTRA frequency as neighbour cell;</w:t>
      </w:r>
    </w:p>
    <w:p>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B3"/>
      </w:pPr>
      <w:r>
        <w:t>3&gt;</w:t>
      </w:r>
      <w:r>
        <w:tab/>
        <w:t xml:space="preserve">else if the corresponding </w:t>
      </w:r>
      <w:r>
        <w:rPr>
          <w:i/>
        </w:rPr>
        <w:t>measObject</w:t>
      </w:r>
      <w:r>
        <w:t xml:space="preserve"> concerns UTRA-FDD:</w:t>
      </w:r>
    </w:p>
    <w:p>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reportSFTD-Meas</w:t>
      </w:r>
      <w:r>
        <w:t xml:space="preserve"> is set to </w:t>
      </w:r>
      <w:r>
        <w:rPr>
          <w:i/>
        </w:rPr>
        <w:t>true</w:t>
      </w:r>
      <w:r>
        <w:t>:</w:t>
      </w:r>
    </w:p>
    <w:p>
      <w:pPr>
        <w:pStyle w:val="B5"/>
      </w:pPr>
      <w:r>
        <w:t>5&gt;</w:t>
      </w:r>
      <w:r>
        <w:tab/>
        <w:t>consider the NR PSCell to be applicable;</w:t>
      </w:r>
    </w:p>
    <w:p>
      <w:pPr>
        <w:pStyle w:val="B4"/>
      </w:pPr>
      <w:r>
        <w:t>4&gt;</w:t>
      </w:r>
      <w:r>
        <w:tab/>
        <w:t xml:space="preserve">else if the </w:t>
      </w:r>
      <w:r>
        <w:rPr>
          <w:i/>
        </w:rPr>
        <w:t>reportSFTD-NeighMeas</w:t>
      </w:r>
      <w:r>
        <w:t xml:space="preserve"> is included:</w:t>
      </w:r>
    </w:p>
    <w:p>
      <w:pPr>
        <w:pStyle w:val="B5"/>
        <w:rPr>
          <w:rFonts w:eastAsia="宋体"/>
        </w:rPr>
      </w:pPr>
      <w:r>
        <w:t>5&gt;</w:t>
      </w:r>
      <w:r>
        <w:tab/>
        <w:t xml:space="preserve">if </w:t>
      </w:r>
      <w:r>
        <w:rPr>
          <w:i/>
        </w:rPr>
        <w:t>cellsForWhichToReportSFTD</w:t>
      </w:r>
      <w:r>
        <w:t xml:space="preserve"> is configured in the corresponding </w:t>
      </w:r>
      <w:r>
        <w:rPr>
          <w:i/>
        </w:rPr>
        <w:t>reportConfig</w:t>
      </w:r>
      <w:r>
        <w:t>:</w:t>
      </w:r>
    </w:p>
    <w:p>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B5"/>
      </w:pPr>
      <w:r>
        <w:t>5&gt;</w:t>
      </w:r>
      <w:r>
        <w:tab/>
        <w:t>else:</w:t>
      </w:r>
    </w:p>
    <w:p>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the </w:t>
      </w:r>
      <w:r>
        <w:rPr>
          <w:i/>
        </w:rPr>
        <w:t>reportSFTD-Meas</w:t>
      </w:r>
      <w:r>
        <w:t xml:space="preserve"> is set to </w:t>
      </w:r>
      <w:r>
        <w:rPr>
          <w:i/>
        </w:rPr>
        <w:t>true</w:t>
      </w:r>
      <w:r>
        <w:t>:</w:t>
      </w:r>
    </w:p>
    <w:p>
      <w:pPr>
        <w:pStyle w:val="B5"/>
      </w:pPr>
      <w:r>
        <w:t>5&gt;</w:t>
      </w:r>
      <w:r>
        <w:tab/>
        <w:t>consider the E-UTRA PSCell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B3"/>
      </w:pPr>
      <w:r>
        <w:t>3&gt;</w:t>
      </w:r>
      <w:r>
        <w:tab/>
        <w:t xml:space="preserve">consider all CLI measurement resources included in the corresponding </w:t>
      </w:r>
      <w:r>
        <w:rPr>
          <w:i/>
        </w:rPr>
        <w:t>measObject</w:t>
      </w:r>
      <w:r>
        <w:t xml:space="preserve"> to be applicable;</w:t>
      </w:r>
    </w:p>
    <w:p>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NO"/>
        <w:rPr>
          <w:lang w:eastAsia="x-none"/>
        </w:rPr>
      </w:pPr>
      <w:r>
        <w:t xml:space="preserve"> NOTE 1:</w:t>
      </w:r>
      <w:r>
        <w:tab/>
        <w:t>Void.</w:t>
      </w:r>
    </w:p>
    <w:p>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pPr>
        <w:pStyle w:val="B4"/>
      </w:pPr>
      <w:r>
        <w:t>4&gt;</w:t>
      </w:r>
      <w:r>
        <w:tab/>
        <w:t>initiate the measurement reporting procedure as specified in 5.5.5 immediately when RSSI sample values are reported by the physical layer after the first L1 measurement duration;</w:t>
      </w:r>
    </w:p>
    <w:p>
      <w:pPr>
        <w:pStyle w:val="B3"/>
      </w:pPr>
      <w:r>
        <w:t>3&gt;</w:t>
      </w:r>
      <w:r>
        <w:tab/>
        <w:t xml:space="preserve">else if the corresponding </w:t>
      </w:r>
      <w:r>
        <w:rPr>
          <w:i/>
        </w:rPr>
        <w:t>reportConfig</w:t>
      </w:r>
      <w:r>
        <w:t xml:space="preserve"> includes the </w:t>
      </w:r>
      <w:r>
        <w:rPr>
          <w:rFonts w:eastAsia="等线"/>
          <w:i/>
        </w:rPr>
        <w:t>ul-DelayValueConfig</w:t>
      </w:r>
      <w:r>
        <w:t>:</w:t>
      </w:r>
    </w:p>
    <w:p>
      <w:pPr>
        <w:pStyle w:val="B4"/>
      </w:pPr>
      <w:r>
        <w:t>4&gt;</w:t>
      </w:r>
      <w:r>
        <w:tab/>
        <w:t>initiate the measurement reporting procedure, as specified in 5.5.5, immediately after a first measurement result is provided from lower layers of the associated DRB identity;</w:t>
      </w:r>
    </w:p>
    <w:p>
      <w:pPr>
        <w:pStyle w:val="B3"/>
      </w:pPr>
      <w:r>
        <w:t>3&gt;</w:t>
      </w:r>
      <w:r>
        <w:tab/>
        <w:t xml:space="preserve">else if the </w:t>
      </w:r>
      <w:r>
        <w:rPr>
          <w:i/>
        </w:rPr>
        <w:t>reportAmount</w:t>
      </w:r>
      <w:r>
        <w:t xml:space="preserve"> exceeds 1:</w:t>
      </w:r>
    </w:p>
    <w:p>
      <w:pPr>
        <w:pStyle w:val="B4"/>
      </w:pPr>
      <w:r>
        <w:t>4&gt;</w:t>
      </w:r>
      <w:r>
        <w:tab/>
        <w:t>initiate the measurement reporting procedure, as specified in 5.5.5, immediately after the quantity to be reported becomes available for the NR SpCell;</w:t>
      </w:r>
    </w:p>
    <w:p>
      <w:pPr>
        <w:pStyle w:val="B3"/>
      </w:pPr>
      <w:r>
        <w:t>3&gt;</w:t>
      </w:r>
      <w:r>
        <w:tab/>
        <w:t xml:space="preserve">else (i.e. the </w:t>
      </w:r>
      <w:r>
        <w:rPr>
          <w:i/>
        </w:rPr>
        <w:t>reportAmount</w:t>
      </w:r>
      <w:r>
        <w:t xml:space="preserve"> is equal to 1):</w:t>
      </w:r>
    </w:p>
    <w:p>
      <w:pPr>
        <w:pStyle w:val="B4"/>
      </w:pPr>
      <w:r>
        <w:t>4&gt;</w:t>
      </w:r>
      <w:r>
        <w:tab/>
        <w:t>initiate the measurement reporting procedure, as specified in 5.5.5, immediately after the quantity to be reported becomes available for the NR SpCell and for the strongest cell among the applicable cells;</w:t>
      </w:r>
    </w:p>
    <w:p>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the NR SpCell and CBR measurement results become available;</w:t>
      </w:r>
    </w:p>
    <w:p>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stop the periodical reporting timer for this measId, if running;</w:t>
      </w:r>
    </w:p>
    <w:p>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at least one CLI measurement resource;</w:t>
      </w:r>
    </w:p>
    <w:p>
      <w:pPr>
        <w:pStyle w:val="B2"/>
      </w:pPr>
      <w:r>
        <w:t>2&gt;</w:t>
      </w:r>
      <w:r>
        <w:tab/>
        <w:t xml:space="preserve">upon expiry of the periodical reporting timer for this </w:t>
      </w:r>
      <w:r>
        <w:rPr>
          <w:i/>
          <w:iCs/>
        </w:rPr>
        <w:t>measId</w:t>
      </w:r>
      <w:r>
        <w:t>:</w:t>
      </w:r>
    </w:p>
    <w:p>
      <w:pPr>
        <w:pStyle w:val="B3"/>
      </w:pPr>
      <w:r>
        <w:t>3&gt;</w:t>
      </w:r>
      <w:r>
        <w:tab/>
        <w:t>initiate the measurement reporting procedure, as specified in 5.5.5.</w:t>
      </w:r>
    </w:p>
    <w:p>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drx-SFTD-NeighMeas</w:t>
      </w:r>
      <w:r>
        <w:t xml:space="preserve"> is included:</w:t>
      </w:r>
    </w:p>
    <w:p>
      <w:pPr>
        <w:pStyle w:val="B5"/>
      </w:pPr>
      <w:r>
        <w:t>5&gt;</w:t>
      </w:r>
      <w:r>
        <w:tab/>
        <w:t>if the quantity to be reported becomes available for each requested pair of PCell and NR cell:</w:t>
      </w:r>
    </w:p>
    <w:p>
      <w:pPr>
        <w:pStyle w:val="B6"/>
        <w:rPr>
          <w:lang w:val="en-GB"/>
        </w:rPr>
      </w:pPr>
      <w:r>
        <w:rPr>
          <w:lang w:val="en-GB"/>
        </w:rPr>
        <w:t>6&gt;</w:t>
      </w:r>
      <w:r>
        <w:rPr>
          <w:lang w:val="en-GB"/>
        </w:rPr>
        <w:tab/>
        <w:t>stop timer T322;</w:t>
      </w:r>
    </w:p>
    <w:p>
      <w:pPr>
        <w:pStyle w:val="B6"/>
        <w:rPr>
          <w:lang w:val="en-GB"/>
        </w:rPr>
      </w:pPr>
      <w:r>
        <w:rPr>
          <w:lang w:val="en-GB"/>
        </w:rPr>
        <w:t>6&gt;</w:t>
      </w:r>
      <w:r>
        <w:rPr>
          <w:lang w:val="en-GB"/>
        </w:rPr>
        <w:tab/>
        <w:t>initiate the measurement reporting procedure, as specified in 5.5.5;</w:t>
      </w:r>
    </w:p>
    <w:p>
      <w:pPr>
        <w:pStyle w:val="B4"/>
      </w:pPr>
      <w:r>
        <w:t>4&gt;</w:t>
      </w:r>
      <w:r>
        <w:tab/>
        <w:t>else</w:t>
      </w:r>
    </w:p>
    <w:p>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pPr>
        <w:pStyle w:val="B3"/>
      </w:pPr>
      <w:r>
        <w:t>3&gt;</w:t>
      </w:r>
      <w:r>
        <w:tab/>
        <w:t>else if the corresponding</w:t>
      </w:r>
      <w:r>
        <w:rPr>
          <w:i/>
        </w:rPr>
        <w:t xml:space="preserve"> measObject</w:t>
      </w:r>
      <w:r>
        <w:t xml:space="preserve"> concerns E-UTRA:</w:t>
      </w:r>
    </w:p>
    <w:p>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pPr>
        <w:pStyle w:val="B2"/>
      </w:pPr>
      <w:r>
        <w:t>2&gt;</w:t>
      </w:r>
      <w:r>
        <w:tab/>
        <w:t xml:space="preserve">if </w:t>
      </w:r>
      <w:r>
        <w:rPr>
          <w:i/>
        </w:rPr>
        <w:t>reportType</w:t>
      </w:r>
      <w:r>
        <w:t xml:space="preserve"> is set to </w:t>
      </w:r>
      <w:r>
        <w:rPr>
          <w:i/>
        </w:rPr>
        <w:t>reportCGI</w:t>
      </w:r>
      <w:r>
        <w:t>:</w:t>
      </w:r>
    </w:p>
    <w:p>
      <w:pPr>
        <w:pStyle w:val="B3"/>
      </w:pPr>
      <w:r>
        <w:t>3&gt;</w:t>
      </w:r>
      <w:r>
        <w:tab/>
        <w:t xml:space="preserve">if the UE acquired the </w:t>
      </w:r>
      <w:r>
        <w:rPr>
          <w:i/>
        </w:rPr>
        <w:t>SIB1</w:t>
      </w:r>
      <w:r>
        <w:t xml:space="preserve"> or </w:t>
      </w:r>
      <w:r>
        <w:rPr>
          <w:i/>
        </w:rPr>
        <w:t>SystemInformationBlockType1</w:t>
      </w:r>
      <w:r>
        <w:t xml:space="preserve"> for the requested cell; or</w:t>
      </w:r>
    </w:p>
    <w:p>
      <w:pPr>
        <w:pStyle w:val="B3"/>
      </w:pPr>
      <w:r>
        <w:t>3&gt;</w:t>
      </w:r>
      <w:r>
        <w:tab/>
        <w:t xml:space="preserve">if the UE detects that the requested NR cell is not transmitting </w:t>
      </w:r>
      <w:r>
        <w:rPr>
          <w:i/>
        </w:rPr>
        <w:t xml:space="preserve">SIB1 </w:t>
      </w:r>
      <w:r>
        <w:t>(see TS 38.213 [13], clause 13):</w:t>
      </w:r>
    </w:p>
    <w:p>
      <w:pPr>
        <w:pStyle w:val="B4"/>
      </w:pPr>
      <w:r>
        <w:t>4&gt;</w:t>
      </w:r>
      <w:r>
        <w:tab/>
        <w:t>stop timer T321;</w:t>
      </w:r>
    </w:p>
    <w:p>
      <w:pPr>
        <w:pStyle w:val="B4"/>
      </w:pPr>
      <w:r>
        <w:t>4&gt;</w:t>
      </w:r>
      <w:r>
        <w:tab/>
        <w:t xml:space="preserve">include a measurement reporting entry within the </w:t>
      </w:r>
      <w:r>
        <w:rPr>
          <w:i/>
        </w:rPr>
        <w:t>VarMeasReportList</w:t>
      </w:r>
      <w:r>
        <w:t xml:space="preserve"> for this </w:t>
      </w:r>
      <w:r>
        <w:rPr>
          <w:i/>
        </w:rPr>
        <w:t>measId</w:t>
      </w:r>
      <w:r>
        <w:t>;</w:t>
      </w:r>
    </w:p>
    <w:p>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4"/>
      </w:pPr>
      <w:r>
        <w:t>4&gt;</w:t>
      </w:r>
      <w:r>
        <w:tab/>
        <w:t>initiate the measurement reporting procedure, as specified in 5.5.5;</w:t>
      </w:r>
    </w:p>
    <w:p>
      <w:pPr>
        <w:pStyle w:val="B2"/>
      </w:pPr>
      <w:r>
        <w:t>2&gt;</w:t>
      </w:r>
      <w:r>
        <w:tab/>
        <w:t xml:space="preserve">upon the expiry of T321 for this </w:t>
      </w:r>
      <w:r>
        <w:rPr>
          <w:i/>
        </w:rPr>
        <w:t>measId</w:t>
      </w:r>
      <w:r>
        <w: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w:t>
      </w:r>
    </w:p>
    <w:p>
      <w:pPr>
        <w:pStyle w:val="B2"/>
      </w:pPr>
      <w:r>
        <w:t>2&gt;</w:t>
      </w:r>
      <w:r>
        <w:tab/>
        <w:t xml:space="preserve">upon the expiry of T322 for this </w:t>
      </w:r>
      <w:r>
        <w:rPr>
          <w:i/>
        </w:rPr>
        <w:t>measId</w:t>
      </w:r>
      <w:r>
        <w:t>:</w:t>
      </w:r>
    </w:p>
    <w:p>
      <w:pPr>
        <w:pStyle w:val="B3"/>
      </w:pPr>
      <w:r>
        <w:t>3&gt;</w:t>
      </w:r>
      <w:r>
        <w:tab/>
        <w:t>initiate the measurement reporting procedure, as specified in 5.5.5.</w:t>
      </w:r>
    </w:p>
    <w:p>
      <w:pPr>
        <w:pStyle w:val="4"/>
      </w:pPr>
      <w:bookmarkStart w:id="583" w:name="_Toc60776887"/>
      <w:bookmarkStart w:id="584" w:name="_Toc90650759"/>
      <w:r>
        <w:t>5.5.4.2</w:t>
      </w:r>
      <w:r>
        <w:tab/>
        <w:t>Event A1 (Serving becomes better than threshold)</w:t>
      </w:r>
      <w:bookmarkEnd w:id="583"/>
      <w:bookmarkEnd w:id="584"/>
    </w:p>
    <w:p>
      <w:r>
        <w:t>The UE shall:</w:t>
      </w:r>
    </w:p>
    <w:p>
      <w:pPr>
        <w:pStyle w:val="B1"/>
      </w:pPr>
      <w:r>
        <w:t>1&gt;</w:t>
      </w:r>
      <w:r>
        <w:tab/>
        <w:t>consider the entering condition for this event to be satisfied when condition A1-1, as specified below, is fulfilled;</w:t>
      </w:r>
    </w:p>
    <w:p>
      <w:pPr>
        <w:pStyle w:val="B1"/>
      </w:pPr>
      <w:r>
        <w:t>1&gt;</w:t>
      </w:r>
      <w:r>
        <w:tab/>
        <w:t>consider the leaving condition for this event to be satisfied when condition A1-2, as specified below, is fulfilled;</w:t>
      </w:r>
    </w:p>
    <w:p>
      <w:pPr>
        <w:pStyle w:val="B1"/>
      </w:pPr>
      <w:r>
        <w:t>1&gt;</w:t>
      </w:r>
      <w:r>
        <w:tab/>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EQ"/>
        <w:rPr>
          <w:i/>
        </w:rPr>
      </w:pPr>
      <w:r>
        <w:rPr>
          <w:i/>
        </w:rPr>
        <w:t>Ms – Hys &gt; Thresh</w:t>
      </w:r>
    </w:p>
    <w:p>
      <w:r>
        <w:rPr>
          <w:lang w:eastAsia="ko-KR"/>
        </w:rPr>
        <w:t>Inequality</w:t>
      </w:r>
      <w:r>
        <w:t xml:space="preserve"> A1-2 (Leaving condition)</w:t>
      </w:r>
    </w:p>
    <w:p>
      <w:pPr>
        <w:pStyle w:val="EQ"/>
        <w:rPr>
          <w:i/>
        </w:rPr>
      </w:pPr>
      <w:r>
        <w:rPr>
          <w:i/>
        </w:rPr>
        <w:t>Ms + Hys &lt;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B1"/>
      </w:pPr>
      <w:r>
        <w:rPr>
          <w:b/>
          <w:i/>
        </w:rPr>
        <w:t xml:space="preserve">Ms </w:t>
      </w:r>
      <w:r>
        <w:t xml:space="preserve">is expressed in dBm </w:t>
      </w:r>
      <w:r>
        <w:rPr>
          <w:lang w:eastAsia="ko-KR"/>
        </w:rPr>
        <w:t>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585" w:name="_Toc60776888"/>
      <w:bookmarkStart w:id="586" w:name="_Toc90650760"/>
      <w:r>
        <w:t>5.5.4.3</w:t>
      </w:r>
      <w:r>
        <w:tab/>
        <w:t>Event A2 (Serving becomes worse than threshold)</w:t>
      </w:r>
      <w:bookmarkEnd w:id="585"/>
      <w:bookmarkEnd w:id="586"/>
    </w:p>
    <w:p>
      <w:r>
        <w:t>The UE shall:</w:t>
      </w:r>
    </w:p>
    <w:p>
      <w:pPr>
        <w:pStyle w:val="B1"/>
      </w:pPr>
      <w:r>
        <w:t>1&gt;</w:t>
      </w:r>
      <w:r>
        <w:tab/>
        <w:t>consider the entering condition for this event to be satisfied when condition A2-1, as specified below, is fulfilled;</w:t>
      </w:r>
    </w:p>
    <w:p>
      <w:pPr>
        <w:pStyle w:val="B1"/>
      </w:pPr>
      <w:r>
        <w:t>1&gt;</w:t>
      </w:r>
      <w:r>
        <w:tab/>
        <w:t>consider the leaving condition for this event to be satisfied when condition A2-2, as specified below, is fulfilled;</w:t>
      </w:r>
    </w:p>
    <w:p>
      <w:pPr>
        <w:pStyle w:val="B1"/>
      </w:pPr>
      <w:r>
        <w:t>1&gt;</w:t>
      </w:r>
      <w:r>
        <w:tab/>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EQ"/>
      </w:pPr>
      <w:r>
        <w:rPr>
          <w:i/>
        </w:rPr>
        <w:t>Ms + Hys &lt; Thresh</w:t>
      </w:r>
    </w:p>
    <w:p>
      <w:r>
        <w:rPr>
          <w:lang w:eastAsia="ko-KR"/>
        </w:rPr>
        <w:t>Inequality</w:t>
      </w:r>
      <w:r>
        <w:t xml:space="preserve"> A2-2 (Leaving condition)</w:t>
      </w:r>
    </w:p>
    <w:p>
      <w:pPr>
        <w:pStyle w:val="EQ"/>
      </w:pPr>
      <w:r>
        <w:rPr>
          <w:i/>
        </w:rPr>
        <w:t>Ms – Hys &gt;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B1"/>
      </w:pPr>
      <w:r>
        <w:rPr>
          <w:b/>
          <w:i/>
        </w:rPr>
        <w:t xml:space="preserve">Ms </w:t>
      </w:r>
      <w:r>
        <w:t>is expressed in dBm</w:t>
      </w:r>
      <w:r>
        <w:rPr>
          <w:lang w:eastAsia="ko-KR"/>
        </w:rPr>
        <w:t xml:space="preserve"> 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587" w:name="_Toc60776889"/>
      <w:bookmarkStart w:id="588" w:name="_Toc90650761"/>
      <w:r>
        <w:t>5.5.4.4</w:t>
      </w:r>
      <w:r>
        <w:tab/>
        <w:t>Event A3 (Neighbour becomes offset better than SpCell)</w:t>
      </w:r>
      <w:bookmarkEnd w:id="587"/>
      <w:bookmarkEnd w:id="588"/>
    </w:p>
    <w:p>
      <w:r>
        <w:t>The UE shall:</w:t>
      </w:r>
    </w:p>
    <w:p>
      <w:pPr>
        <w:pStyle w:val="B1"/>
      </w:pPr>
      <w:r>
        <w:t>1&gt;</w:t>
      </w:r>
      <w:r>
        <w:tab/>
        <w:t>consider the entering condition for this event to be satisfied when condition A3-1, as specified below, is fulfilled;</w:t>
      </w:r>
    </w:p>
    <w:p>
      <w:pPr>
        <w:pStyle w:val="B1"/>
      </w:pPr>
      <w:r>
        <w:t>1&gt;</w:t>
      </w:r>
      <w:r>
        <w:tab/>
        <w:t>consider the leaving condition for this event to be satisfied when condition A3-2, as specified below, is fulfilled;</w:t>
      </w:r>
    </w:p>
    <w:p>
      <w:pPr>
        <w:pStyle w:val="B1"/>
      </w:pPr>
      <w:r>
        <w:t>1&gt;</w:t>
      </w:r>
      <w:r>
        <w:tab/>
        <w:t xml:space="preserve">use the SpCell for </w:t>
      </w:r>
      <w:r>
        <w:rPr>
          <w:i/>
        </w:rPr>
        <w:t>Mp</w:t>
      </w:r>
      <w:r>
        <w:t xml:space="preserve">, </w:t>
      </w:r>
      <w:r>
        <w:rPr>
          <w:i/>
        </w:rPr>
        <w:t>Ofp and Ocp</w:t>
      </w:r>
      <w:r>
        <w:t>.</w:t>
      </w:r>
    </w:p>
    <w:p>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EQ"/>
        <w:rPr>
          <w:i/>
          <w:iCs/>
        </w:rPr>
      </w:pPr>
      <w:r>
        <w:rPr>
          <w:i/>
          <w:iCs/>
        </w:rPr>
        <w:t>Mn + Ofn + Ocn – Hys &gt; Mp + Ofp + Ocp + Off</w:t>
      </w:r>
    </w:p>
    <w:p>
      <w:r>
        <w:rPr>
          <w:lang w:eastAsia="ko-KR"/>
        </w:rPr>
        <w:t>Inequality</w:t>
      </w:r>
      <w:r>
        <w:t xml:space="preserve"> A3-2 (Leaving condition)</w:t>
      </w:r>
    </w:p>
    <w:p>
      <w:pPr>
        <w:pStyle w:val="EQ"/>
        <w:rPr>
          <w:i/>
          <w:iCs/>
        </w:rPr>
      </w:pPr>
      <w:r>
        <w:rPr>
          <w:i/>
          <w:iCs/>
        </w:rPr>
        <w:t>Mn + Ofn + Ocn + Hys &lt; Mp + Ofp + Ocp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B1"/>
      </w:pPr>
      <w:r>
        <w:rPr>
          <w:b/>
          <w:i/>
        </w:rPr>
        <w:t xml:space="preserve">Mp </w:t>
      </w:r>
      <w:r>
        <w:t>is the measurement result of the SpCell, not taking into account any offsets.</w:t>
      </w:r>
    </w:p>
    <w:p>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NO"/>
      </w:pPr>
      <w:r>
        <w:rPr>
          <w:lang w:eastAsia="ko-KR"/>
        </w:rPr>
        <w:t>NOTE 2:</w:t>
      </w:r>
      <w:r>
        <w:rPr>
          <w:lang w:eastAsia="ko-KR"/>
        </w:rPr>
        <w:tab/>
        <w:t>The definition of Event A3 also applies to CondEvent A3.</w:t>
      </w:r>
    </w:p>
    <w:p>
      <w:pPr>
        <w:pStyle w:val="4"/>
      </w:pPr>
      <w:bookmarkStart w:id="589" w:name="_Toc60776890"/>
      <w:bookmarkStart w:id="590" w:name="_Toc90650762"/>
      <w:r>
        <w:t>5.5.4.5</w:t>
      </w:r>
      <w:r>
        <w:tab/>
        <w:t>Event A4 (Neighbour becomes better than threshold)</w:t>
      </w:r>
      <w:bookmarkEnd w:id="589"/>
      <w:bookmarkEnd w:id="590"/>
    </w:p>
    <w:p>
      <w:r>
        <w:t>The UE shall:</w:t>
      </w:r>
    </w:p>
    <w:p>
      <w:pPr>
        <w:pStyle w:val="B1"/>
      </w:pPr>
      <w:r>
        <w:t>1&gt;</w:t>
      </w:r>
      <w:r>
        <w:tab/>
        <w:t>consider the entering condition for this event to be satisfied when condition A4-1, as specified below, is fulfilled;</w:t>
      </w:r>
    </w:p>
    <w:p>
      <w:pPr>
        <w:pStyle w:val="B1"/>
      </w:pPr>
      <w:r>
        <w:t>1&gt;</w:t>
      </w:r>
      <w:r>
        <w:tab/>
        <w:t>consider the leaving condition for this event to be satisfied when condition A4-2, as specified below, is fulfilled.</w:t>
      </w:r>
    </w:p>
    <w:p>
      <w:r>
        <w:rPr>
          <w:lang w:eastAsia="ko-KR"/>
        </w:rPr>
        <w:t>Inequality</w:t>
      </w:r>
      <w:r>
        <w:t xml:space="preserve"> A4-1 (Entering condition)</w:t>
      </w:r>
    </w:p>
    <w:p>
      <w:pPr>
        <w:pStyle w:val="EQ"/>
        <w:rPr>
          <w:i/>
          <w:iCs/>
        </w:rPr>
      </w:pPr>
      <w:r>
        <w:rPr>
          <w:i/>
          <w:iCs/>
        </w:rPr>
        <w:t>Mn + Ofn + Ocn – Hys &gt; Thresh</w:t>
      </w:r>
    </w:p>
    <w:p>
      <w:r>
        <w:rPr>
          <w:lang w:eastAsia="ko-KR"/>
        </w:rPr>
        <w:t>Inequality</w:t>
      </w:r>
      <w:r>
        <w:t xml:space="preserve"> A4-2 (Leaving condition)</w:t>
      </w:r>
    </w:p>
    <w:p>
      <w:pPr>
        <w:pStyle w:val="EQ"/>
        <w:rPr>
          <w:i/>
          <w:iCs/>
        </w:rPr>
      </w:pPr>
      <w:r>
        <w:rPr>
          <w:i/>
          <w:iCs/>
        </w:rPr>
        <w:t>Mn + Ofn + Ocn + Hys &lt; Thresh</w:t>
      </w:r>
    </w:p>
    <w:p>
      <w:r>
        <w:t>The variables in the formula are defined as follows: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B1"/>
      </w:pPr>
      <w:r>
        <w:rPr>
          <w:b/>
          <w:i/>
        </w:rPr>
        <w:t xml:space="preserve">Mn </w:t>
      </w:r>
      <w:r>
        <w:t>is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4"/>
      </w:pPr>
      <w:bookmarkStart w:id="591" w:name="_Toc60776891"/>
      <w:bookmarkStart w:id="592" w:name="_Toc90650763"/>
      <w:r>
        <w:t>5.5.4.6</w:t>
      </w:r>
      <w:r>
        <w:tab/>
        <w:t>Event A5 (SpCell becomes worse than threshold1 and neighbour becomes better than threshold2)</w:t>
      </w:r>
      <w:bookmarkEnd w:id="591"/>
      <w:bookmarkEnd w:id="592"/>
    </w:p>
    <w:p>
      <w:r>
        <w:t>The UE shall:</w:t>
      </w:r>
    </w:p>
    <w:p>
      <w:pPr>
        <w:pStyle w:val="B1"/>
      </w:pPr>
      <w:r>
        <w:t>1&gt;</w:t>
      </w:r>
      <w:r>
        <w:tab/>
        <w:t>consider the entering condition for this event to be satisfied when both condition A5-1 and condition A5-2, as specified below, are fulfilled;</w:t>
      </w:r>
    </w:p>
    <w:p>
      <w:pPr>
        <w:pStyle w:val="B1"/>
      </w:pPr>
      <w:r>
        <w:t>1&gt;</w:t>
      </w:r>
      <w:r>
        <w:tab/>
        <w:t>consider the leaving condition for this event to be satisfied when condition A5-3 or condition A5-4, i.e. at least one of the two, as specified below, is fulfilled;</w:t>
      </w:r>
    </w:p>
    <w:p>
      <w:pPr>
        <w:pStyle w:val="B1"/>
      </w:pPr>
      <w:r>
        <w:t>1&gt;</w:t>
      </w:r>
      <w:r>
        <w:tab/>
        <w:t xml:space="preserve">use the SpCell for </w:t>
      </w:r>
      <w:r>
        <w:rPr>
          <w:i/>
        </w:rPr>
        <w:t>Mp</w:t>
      </w:r>
      <w:r>
        <w:t>.</w:t>
      </w:r>
    </w:p>
    <w:p>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EQ"/>
        <w:rPr>
          <w:i/>
          <w:iCs/>
        </w:rPr>
      </w:pPr>
      <w:r>
        <w:rPr>
          <w:i/>
          <w:iCs/>
        </w:rPr>
        <w:t>Mp + Hys &lt; Thresh1</w:t>
      </w:r>
    </w:p>
    <w:p>
      <w:r>
        <w:rPr>
          <w:lang w:eastAsia="ko-KR"/>
        </w:rPr>
        <w:t>Inequality</w:t>
      </w:r>
      <w:r>
        <w:t xml:space="preserve"> A5-2 (Entering condition 2)</w:t>
      </w:r>
    </w:p>
    <w:p>
      <w:pPr>
        <w:pStyle w:val="EQ"/>
        <w:rPr>
          <w:i/>
          <w:iCs/>
        </w:rPr>
      </w:pPr>
      <w:r>
        <w:rPr>
          <w:i/>
          <w:iCs/>
        </w:rPr>
        <w:t>Mn + Ofn + Ocn – Hys &gt; Thresh2</w:t>
      </w:r>
    </w:p>
    <w:p>
      <w:r>
        <w:rPr>
          <w:lang w:eastAsia="ko-KR"/>
        </w:rPr>
        <w:t>Inequality</w:t>
      </w:r>
      <w:r>
        <w:t xml:space="preserve"> A5-3 (Leaving condition 1)</w:t>
      </w:r>
    </w:p>
    <w:p>
      <w:pPr>
        <w:pStyle w:val="EQ"/>
        <w:rPr>
          <w:i/>
          <w:iCs/>
        </w:rPr>
      </w:pPr>
      <w:r>
        <w:rPr>
          <w:i/>
          <w:iCs/>
        </w:rPr>
        <w:t>Mp – Hys &gt; Thresh1</w:t>
      </w:r>
    </w:p>
    <w:p>
      <w:r>
        <w:rPr>
          <w:lang w:eastAsia="ko-KR"/>
        </w:rPr>
        <w:t>Inequality</w:t>
      </w:r>
      <w:r>
        <w:t xml:space="preserve"> A5-4 (Leaving condition 2)</w:t>
      </w:r>
    </w:p>
    <w:p>
      <w:pPr>
        <w:pStyle w:val="EQ"/>
        <w:rPr>
          <w:i/>
          <w:iCs/>
        </w:rPr>
      </w:pPr>
      <w:r>
        <w:rPr>
          <w:i/>
          <w:iCs/>
        </w:rPr>
        <w:t>Mn + Ofn + Ocn + Hys &lt; Thresh2</w:t>
      </w:r>
    </w:p>
    <w:p>
      <w:r>
        <w:t>The variables in the formula are defined as follows:</w:t>
      </w:r>
    </w:p>
    <w:p>
      <w:pPr>
        <w:pStyle w:val="B1"/>
      </w:pPr>
      <w:r>
        <w:rPr>
          <w:b/>
          <w:i/>
        </w:rPr>
        <w:t xml:space="preserve">Mp </w:t>
      </w:r>
      <w:r>
        <w:t>is the measurement result of the NR SpCell, not taking into account any offsets.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lang w:eastAsia="ko-KR"/>
        </w:rPr>
        <w:t>Thresh1</w:t>
      </w:r>
      <w:r>
        <w:rPr>
          <w:lang w:eastAsia="ko-KR"/>
        </w:rPr>
        <w:t>is</w:t>
      </w:r>
      <w:r>
        <w:t xml:space="preserve"> expressed in the same unit as </w:t>
      </w:r>
      <w:r>
        <w:rPr>
          <w:b/>
          <w:i/>
        </w:rPr>
        <w:t>Mp</w:t>
      </w:r>
      <w:r>
        <w:t>.</w:t>
      </w:r>
    </w:p>
    <w:p>
      <w:pPr>
        <w:pStyle w:val="B1"/>
      </w:pPr>
      <w:r>
        <w:rPr>
          <w:b/>
          <w:i/>
          <w:lang w:eastAsia="ko-KR"/>
        </w:rPr>
        <w:t xml:space="preserve">Thresh2 </w:t>
      </w:r>
      <w:r>
        <w:rPr>
          <w:lang w:eastAsia="ko-KR"/>
        </w:rPr>
        <w:t>is</w:t>
      </w:r>
      <w:r>
        <w:t xml:space="preserve"> expressed in the same unit as </w:t>
      </w:r>
      <w:r>
        <w:rPr>
          <w:b/>
          <w:i/>
        </w:rPr>
        <w:t>Mn</w:t>
      </w:r>
      <w:r>
        <w:t>.</w:t>
      </w:r>
    </w:p>
    <w:p>
      <w:pPr>
        <w:pStyle w:val="NO"/>
      </w:pPr>
      <w:r>
        <w:rPr>
          <w:lang w:eastAsia="ko-KR"/>
        </w:rPr>
        <w:t>NOTE 2:</w:t>
      </w:r>
      <w:r>
        <w:rPr>
          <w:lang w:eastAsia="ko-KR"/>
        </w:rPr>
        <w:tab/>
        <w:t>The definition of Event A5 also applies to CondEvent A5.</w:t>
      </w:r>
    </w:p>
    <w:p>
      <w:pPr>
        <w:pStyle w:val="4"/>
      </w:pPr>
      <w:bookmarkStart w:id="593" w:name="_Toc60776892"/>
      <w:bookmarkStart w:id="594" w:name="_Toc90650764"/>
      <w:r>
        <w:t>5.5.4.7</w:t>
      </w:r>
      <w:r>
        <w:tab/>
        <w:t>Event A6 (Neighbour becomes offset better than SCell)</w:t>
      </w:r>
      <w:bookmarkEnd w:id="593"/>
      <w:bookmarkEnd w:id="594"/>
    </w:p>
    <w:p>
      <w:r>
        <w:t>The UE shall:</w:t>
      </w:r>
    </w:p>
    <w:p>
      <w:pPr>
        <w:pStyle w:val="B1"/>
      </w:pPr>
      <w:r>
        <w:t>1&gt;</w:t>
      </w:r>
      <w:r>
        <w:tab/>
        <w:t>consider the entering condition for this event to be satisfied when condition A6-1, as specified below, is fulfilled;</w:t>
      </w:r>
    </w:p>
    <w:p>
      <w:pPr>
        <w:pStyle w:val="B1"/>
      </w:pPr>
      <w:r>
        <w:t>1&gt;</w:t>
      </w:r>
      <w:r>
        <w:tab/>
        <w:t>consider the leaving condition for this event to be satisfied when condition A6-2, as specified below, is fulfilled;</w:t>
      </w:r>
    </w:p>
    <w:p>
      <w:pPr>
        <w:pStyle w:val="B1"/>
      </w:pPr>
      <w:r>
        <w:t>1&gt;</w:t>
      </w:r>
      <w:r>
        <w:tab/>
        <w:t xml:space="preserve">for this measurement, consider the (secondary) cell corresponding to the </w:t>
      </w:r>
      <w:r>
        <w:rPr>
          <w:i/>
        </w:rPr>
        <w:t xml:space="preserve">measObjectNR </w:t>
      </w:r>
      <w:r>
        <w:t>associated to this event to be the serving cell.</w:t>
      </w:r>
    </w:p>
    <w:p>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EQ"/>
        <w:rPr>
          <w:i/>
          <w:iCs/>
        </w:rPr>
      </w:pPr>
      <w:r>
        <w:rPr>
          <w:i/>
          <w:iCs/>
        </w:rPr>
        <w:t>Mn + Ocn – Hys &gt; Ms + Ocs + Off</w:t>
      </w:r>
    </w:p>
    <w:p>
      <w:r>
        <w:rPr>
          <w:lang w:eastAsia="ko-KR"/>
        </w:rPr>
        <w:t>Inequality</w:t>
      </w:r>
      <w:r>
        <w:t xml:space="preserve"> A6-2 (Leaving condition)</w:t>
      </w:r>
    </w:p>
    <w:p>
      <w:pPr>
        <w:pStyle w:val="EQ"/>
        <w:rPr>
          <w:i/>
          <w:iCs/>
        </w:rPr>
      </w:pPr>
      <w:r>
        <w:rPr>
          <w:i/>
          <w:iCs/>
        </w:rPr>
        <w:t>Mn + Ocn + Hys &lt; Ms + Ocs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B1"/>
      </w:pPr>
      <w:r>
        <w:rPr>
          <w:b/>
          <w:i/>
        </w:rPr>
        <w:t xml:space="preserve">Ms </w:t>
      </w:r>
      <w:r>
        <w:t>is the measurement result of the serving cell, not taking into account any offsets.</w:t>
      </w:r>
    </w:p>
    <w:p>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B1"/>
      </w:pPr>
      <w:r>
        <w:rPr>
          <w:b/>
          <w:i/>
        </w:rPr>
        <w:t xml:space="preserve">Mn, Ms </w:t>
      </w:r>
      <w:r>
        <w:t>are expressed in dBm</w:t>
      </w:r>
      <w:r>
        <w:rPr>
          <w:lang w:eastAsia="ko-KR"/>
        </w:rPr>
        <w:t xml:space="preserve"> in case of RSRP, or in dB in case of RSRQ</w:t>
      </w:r>
      <w:r>
        <w:t xml:space="preserve"> and RS-SINR.</w:t>
      </w:r>
    </w:p>
    <w:p>
      <w:pPr>
        <w:pStyle w:val="B1"/>
      </w:pPr>
      <w:r>
        <w:rPr>
          <w:b/>
          <w:i/>
        </w:rPr>
        <w:t>Ocn, Ocs, Hys, Off</w:t>
      </w:r>
      <w:r>
        <w:t xml:space="preserve"> are expressed in dB.</w:t>
      </w:r>
    </w:p>
    <w:p>
      <w:pPr>
        <w:pStyle w:val="4"/>
      </w:pPr>
      <w:bookmarkStart w:id="595" w:name="_Toc60776893"/>
      <w:bookmarkStart w:id="596" w:name="_Toc90650765"/>
      <w:r>
        <w:t>5.5.4.8</w:t>
      </w:r>
      <w:r>
        <w:tab/>
        <w:t>Event B1 (Inter RAT neighbour becomes better than threshold)</w:t>
      </w:r>
      <w:bookmarkEnd w:id="595"/>
      <w:bookmarkEnd w:id="596"/>
    </w:p>
    <w:p>
      <w:r>
        <w:t>The UE shall:</w:t>
      </w:r>
    </w:p>
    <w:p>
      <w:pPr>
        <w:pStyle w:val="B1"/>
      </w:pPr>
      <w:r>
        <w:rPr>
          <w:lang w:eastAsia="zh-CN"/>
        </w:rPr>
        <w:t>1&gt;</w:t>
      </w:r>
      <w:r>
        <w:rPr>
          <w:lang w:eastAsia="zh-CN"/>
        </w:rPr>
        <w:tab/>
        <w:t>consider the entering condition for this event to be satisfied when condition B1-1, as specified below, is fulfilled;</w:t>
      </w:r>
    </w:p>
    <w:p>
      <w:pPr>
        <w:pStyle w:val="B1"/>
      </w:pPr>
      <w:r>
        <w:rPr>
          <w:lang w:eastAsia="zh-CN"/>
        </w:rPr>
        <w:t>1&gt;</w:t>
      </w:r>
      <w:r>
        <w:rPr>
          <w:lang w:eastAsia="zh-CN"/>
        </w:rPr>
        <w:tab/>
        <w:t>consider the leaving condition for this event to be satisfied when condition B1-2, as specified below, is fulfilled.</w:t>
      </w:r>
    </w:p>
    <w:p>
      <w:r>
        <w:rPr>
          <w:lang w:eastAsia="ko-KR"/>
        </w:rPr>
        <w:t>Inequality</w:t>
      </w:r>
      <w:r>
        <w:t xml:space="preserve"> B1-1 (Entering condition)</w:t>
      </w:r>
    </w:p>
    <w:p>
      <w:pPr>
        <w:pStyle w:val="EQ"/>
        <w:rPr>
          <w:i/>
          <w:iCs/>
        </w:rPr>
      </w:pPr>
      <w:r>
        <w:rPr>
          <w:i/>
          <w:iCs/>
        </w:rPr>
        <w:t>Mn + Ofn + Ocn – Hys &gt; Thresh</w:t>
      </w:r>
    </w:p>
    <w:p>
      <w:r>
        <w:rPr>
          <w:lang w:eastAsia="ko-KR"/>
        </w:rPr>
        <w:t>Inequality</w:t>
      </w:r>
      <w:r>
        <w:t xml:space="preserve"> B1-2 (Leaving condition)</w:t>
      </w:r>
    </w:p>
    <w:p>
      <w:pPr>
        <w:pStyle w:val="EQ"/>
        <w:rPr>
          <w:i/>
          <w:iCs/>
        </w:rPr>
      </w:pPr>
      <w:r>
        <w:rPr>
          <w:i/>
          <w:iCs/>
        </w:rPr>
        <w:t>Mn + Ofn + Ocn + Hys &lt; Thresh</w:t>
      </w:r>
    </w:p>
    <w:p>
      <w:r>
        <w:t>The variables in the formula are defined as follows:</w:t>
      </w:r>
    </w:p>
    <w:p>
      <w:pPr>
        <w:pStyle w:val="B1"/>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B1"/>
      </w:pPr>
      <w:r>
        <w:rPr>
          <w:b/>
          <w:i/>
          <w:lang w:eastAsia="zh-CN"/>
        </w:rPr>
        <w:t xml:space="preserve">Ofn, Ocn, Hys </w:t>
      </w:r>
      <w:r>
        <w:rPr>
          <w:lang w:eastAsia="zh-CN"/>
        </w:rPr>
        <w:t>are expressed in dB.</w:t>
      </w:r>
    </w:p>
    <w:p>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4"/>
      </w:pPr>
      <w:bookmarkStart w:id="597" w:name="_Toc60776894"/>
      <w:bookmarkStart w:id="598" w:name="_Toc90650766"/>
      <w:r>
        <w:t>5.5.4.9</w:t>
      </w:r>
      <w:r>
        <w:tab/>
        <w:t>Event B2 (PCell becomes worse than threshold1 and inter RAT neighbour becomes better than threshold2)</w:t>
      </w:r>
      <w:bookmarkEnd w:id="597"/>
      <w:bookmarkEnd w:id="598"/>
    </w:p>
    <w:p>
      <w:r>
        <w:t>The UE shall:</w:t>
      </w:r>
    </w:p>
    <w:p>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B1"/>
      </w:pPr>
      <w:r>
        <w:rPr>
          <w:lang w:eastAsia="zh-CN"/>
        </w:rPr>
        <w:t>1&gt;</w:t>
      </w:r>
      <w:r>
        <w:rPr>
          <w:lang w:eastAsia="zh-CN"/>
        </w:rPr>
        <w:tab/>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EQ"/>
        <w:rPr>
          <w:i/>
          <w:iCs/>
        </w:rPr>
      </w:pPr>
      <w:r>
        <w:rPr>
          <w:i/>
          <w:iCs/>
        </w:rPr>
        <w:t>Mp + Hys &lt; Thresh1</w:t>
      </w:r>
    </w:p>
    <w:p>
      <w:r>
        <w:rPr>
          <w:lang w:eastAsia="ko-KR"/>
        </w:rPr>
        <w:t>Inequality</w:t>
      </w:r>
      <w:r>
        <w:t xml:space="preserve"> B2-2 (Entering condition 2)</w:t>
      </w:r>
    </w:p>
    <w:p>
      <w:pPr>
        <w:pStyle w:val="EQ"/>
        <w:rPr>
          <w:i/>
          <w:iCs/>
        </w:rPr>
      </w:pPr>
      <w:r>
        <w:rPr>
          <w:i/>
          <w:iCs/>
        </w:rPr>
        <w:t>Mn + Ofn + Ocn – Hys &gt; Thresh2</w:t>
      </w:r>
    </w:p>
    <w:p>
      <w:r>
        <w:rPr>
          <w:lang w:eastAsia="ko-KR"/>
        </w:rPr>
        <w:t>Inequality</w:t>
      </w:r>
      <w:r>
        <w:t xml:space="preserve"> B2-3 (Leaving condition 1)</w:t>
      </w:r>
    </w:p>
    <w:p>
      <w:pPr>
        <w:pStyle w:val="EQ"/>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B1"/>
      </w:pPr>
      <w:r>
        <w:rPr>
          <w:b/>
          <w:i/>
          <w:lang w:eastAsia="zh-CN"/>
        </w:rPr>
        <w:t>Mp</w:t>
      </w:r>
      <w:r>
        <w:rPr>
          <w:b/>
          <w:lang w:eastAsia="zh-CN"/>
        </w:rPr>
        <w:t xml:space="preserve"> </w:t>
      </w:r>
      <w:r>
        <w:rPr>
          <w:lang w:eastAsia="zh-CN"/>
        </w:rPr>
        <w:t>is the measurement result of the PCell, not taking into account any offsets.</w:t>
      </w:r>
    </w:p>
    <w:p>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B1"/>
      </w:pPr>
      <w:r>
        <w:rPr>
          <w:b/>
          <w:i/>
        </w:rPr>
        <w:t>Mn</w:t>
      </w:r>
      <w:r>
        <w:rPr>
          <w:lang w:eastAsia="ko-KR"/>
        </w:rPr>
        <w:t xml:space="preserve"> is expressed in dBm or dB, depending on the measurement quantity of the inter-RAT neighbour cell</w:t>
      </w:r>
      <w:r>
        <w:t>.</w:t>
      </w:r>
    </w:p>
    <w:p>
      <w:pPr>
        <w:pStyle w:val="B1"/>
      </w:pPr>
      <w:r>
        <w:rPr>
          <w:b/>
          <w:i/>
          <w:lang w:eastAsia="zh-CN"/>
        </w:rPr>
        <w:t xml:space="preserve">Ofn, Ocn, Hys </w:t>
      </w:r>
      <w:r>
        <w:rPr>
          <w:lang w:eastAsia="zh-CN"/>
        </w:rPr>
        <w:t>are expressed in dB.</w:t>
      </w:r>
    </w:p>
    <w:p>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B1"/>
      </w:pPr>
      <w:r>
        <w:rPr>
          <w:b/>
          <w:i/>
          <w:lang w:eastAsia="ko-KR"/>
        </w:rPr>
        <w:t>Thresh2</w:t>
      </w:r>
      <w:r>
        <w:rPr>
          <w:b/>
          <w:i/>
        </w:rPr>
        <w:t xml:space="preserve"> </w:t>
      </w:r>
      <w:r>
        <w:rPr>
          <w:lang w:eastAsia="ko-KR"/>
        </w:rPr>
        <w:t>is</w:t>
      </w:r>
      <w:r>
        <w:t xml:space="preserve"> expressed in the same unit as </w:t>
      </w:r>
      <w:r>
        <w:rPr>
          <w:b/>
          <w:i/>
        </w:rPr>
        <w:t>Mn</w:t>
      </w:r>
      <w:r>
        <w:t>.</w:t>
      </w:r>
    </w:p>
    <w:p>
      <w:pPr>
        <w:pStyle w:val="4"/>
      </w:pPr>
      <w:bookmarkStart w:id="599" w:name="_Toc60776895"/>
      <w:bookmarkStart w:id="600" w:name="_Toc90650767"/>
      <w:r>
        <w:t>5.5.4.10</w:t>
      </w:r>
      <w:r>
        <w:tab/>
        <w:t>Event I1 (Interference becomes higher than threshold)</w:t>
      </w:r>
      <w:bookmarkEnd w:id="599"/>
      <w:bookmarkEnd w:id="600"/>
    </w:p>
    <w:p>
      <w:r>
        <w:t>The UE shall:</w:t>
      </w:r>
    </w:p>
    <w:p>
      <w:pPr>
        <w:pStyle w:val="B1"/>
      </w:pPr>
      <w:r>
        <w:t>1&gt;</w:t>
      </w:r>
      <w:r>
        <w:tab/>
        <w:t>consider the entering condition for this event to be satisfied when condition I1-1, as specified below, is fulfilled;</w:t>
      </w:r>
    </w:p>
    <w:p>
      <w:pPr>
        <w:pStyle w:val="B1"/>
      </w:pPr>
      <w:r>
        <w:t>1&gt;</w:t>
      </w:r>
      <w:r>
        <w:tab/>
        <w:t>consider the leaving condition for this event to be satisfied when condition I1-2, as specified below, is fulfilled.</w:t>
      </w:r>
    </w:p>
    <w:p>
      <w:r>
        <w:rPr>
          <w:lang w:eastAsia="ko-KR"/>
        </w:rPr>
        <w:t>Inequality</w:t>
      </w:r>
      <w:r>
        <w:t xml:space="preserve"> I1-1 (Entering condition)</w:t>
      </w:r>
    </w:p>
    <w:p>
      <w:pPr>
        <w:pStyle w:val="EQ"/>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EQ"/>
        <w:rPr>
          <w:i/>
          <w:iCs/>
        </w:rPr>
      </w:pPr>
      <w:r>
        <w:rPr>
          <w:i/>
          <w:iCs/>
        </w:rPr>
        <w:t>Mi+ Hys &lt; Thresh</w:t>
      </w:r>
    </w:p>
    <w:p>
      <w:r>
        <w:t>The variables in the formula are defined as follows:</w:t>
      </w:r>
    </w:p>
    <w:p>
      <w:pPr>
        <w:pStyle w:val="B1"/>
      </w:pPr>
      <w:r>
        <w:rPr>
          <w:b/>
          <w:i/>
        </w:rPr>
        <w:t xml:space="preserve">Mi </w:t>
      </w:r>
      <w:r>
        <w:t>is the measurement result of the interference, not taking into account any offsets.</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B1"/>
      </w:pPr>
      <w:r>
        <w:rPr>
          <w:b/>
          <w:i/>
        </w:rPr>
        <w:t xml:space="preserve">Mi, Thresh </w:t>
      </w:r>
      <w:r>
        <w:t>are expressed in dBm.</w:t>
      </w:r>
    </w:p>
    <w:p>
      <w:pPr>
        <w:pStyle w:val="B1"/>
      </w:pPr>
      <w:r>
        <w:rPr>
          <w:b/>
          <w:i/>
        </w:rPr>
        <w:t xml:space="preserve">Hys </w:t>
      </w:r>
      <w:r>
        <w:t>is expressed in dB.</w:t>
      </w:r>
    </w:p>
    <w:p>
      <w:pPr>
        <w:pStyle w:val="4"/>
        <w:rPr>
          <w:lang w:eastAsia="zh-CN"/>
        </w:rPr>
      </w:pPr>
      <w:bookmarkStart w:id="601" w:name="_Toc60776896"/>
      <w:bookmarkStart w:id="602" w:name="_Toc90650768"/>
      <w:r>
        <w:t>5.5.4.11</w:t>
      </w:r>
      <w:r>
        <w:tab/>
        <w:t>Event C1 (The NR sidelink channel busy ratio is above a threshold)</w:t>
      </w:r>
      <w:bookmarkEnd w:id="601"/>
      <w:bookmarkEnd w:id="602"/>
    </w:p>
    <w:p>
      <w:r>
        <w:t>The UE shall:</w:t>
      </w:r>
    </w:p>
    <w:p>
      <w:pPr>
        <w:pStyle w:val="B1"/>
      </w:pPr>
      <w:r>
        <w:t>1&gt;</w:t>
      </w:r>
      <w:r>
        <w:tab/>
        <w:t>consider the entering condition for this event to be satisfied when condition C1-1, as specified below, is fulfilled;</w:t>
      </w:r>
    </w:p>
    <w:p>
      <w:pPr>
        <w:pStyle w:val="B1"/>
      </w:pPr>
      <w:r>
        <w:t>1&gt;</w:t>
      </w:r>
      <w:r>
        <w:tab/>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rPr>
          <w:noProof/>
        </w:rPr>
      </w:pPr>
      <w:r>
        <w:rPr>
          <w:noProof/>
          <w:position w:val="-10"/>
        </w:rPr>
        <w:object w:dxaOrig="1455" w:dyaOrig="270">
          <v:shape id="_x0000_i1047" type="#_x0000_t75" style="width:73.15pt;height:13.8pt" o:ole="" fillcolor="yellow">
            <v:imagedata r:id="rId65" o:title=""/>
          </v:shape>
          <o:OLEObject Type="Embed" ProgID="Equation.3" ShapeID="_x0000_i1047" DrawAspect="Content" ObjectID="_1707731667" r:id="rId66"/>
        </w:object>
      </w:r>
    </w:p>
    <w:p>
      <w:r>
        <w:rPr>
          <w:lang w:eastAsia="ko-KR"/>
        </w:rPr>
        <w:t>Inequality</w:t>
      </w:r>
      <w:r>
        <w:t xml:space="preserve"> C1-2 (Leaving condition)</w:t>
      </w:r>
    </w:p>
    <w:p>
      <w:r>
        <w:rPr>
          <w:position w:val="-10"/>
        </w:rPr>
        <w:object w:dxaOrig="1440" w:dyaOrig="270">
          <v:shape id="_x0000_i1048" type="#_x0000_t75" style="width:1in;height:13.8pt" o:ole="">
            <v:imagedata r:id="rId67" o:title=""/>
          </v:shape>
          <o:OLEObject Type="Embed" ProgID="Equation.3" ShapeID="_x0000_i1048" DrawAspect="Content" ObjectID="_1707731668" r:id="rId68"/>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rPr>
          <w:lang w:eastAsia="zh-CN"/>
        </w:rPr>
      </w:pPr>
      <w:bookmarkStart w:id="603" w:name="_Toc60776897"/>
      <w:bookmarkStart w:id="604" w:name="_Toc90650769"/>
      <w:r>
        <w:t>5.5.4.12</w:t>
      </w:r>
      <w:r>
        <w:tab/>
        <w:t>Event C2 (The NR sidelink channel busy ratio is below a threshold)</w:t>
      </w:r>
      <w:bookmarkEnd w:id="603"/>
      <w:bookmarkEnd w:id="604"/>
    </w:p>
    <w:p>
      <w:r>
        <w:t>The UE shall:</w:t>
      </w:r>
    </w:p>
    <w:p>
      <w:pPr>
        <w:pStyle w:val="B1"/>
      </w:pPr>
      <w:r>
        <w:t>1&gt;</w:t>
      </w:r>
      <w:r>
        <w:tab/>
        <w:t>consider the entering condition for this event to be satisfied when condition C</w:t>
      </w:r>
      <w:r>
        <w:rPr>
          <w:lang w:eastAsia="zh-CN"/>
        </w:rPr>
        <w:t>2</w:t>
      </w:r>
      <w:r>
        <w:t>-1, as specified below, is fulfilled;</w:t>
      </w:r>
    </w:p>
    <w:p>
      <w:pPr>
        <w:pStyle w:val="B1"/>
      </w:pPr>
      <w:r>
        <w:t>1&gt;</w:t>
      </w:r>
      <w:r>
        <w:tab/>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rPr>
          <w:noProof/>
        </w:rPr>
      </w:pPr>
      <w:r>
        <w:rPr>
          <w:noProof/>
          <w:position w:val="-10"/>
        </w:rPr>
        <w:object w:dxaOrig="1440" w:dyaOrig="270">
          <v:shape id="_x0000_i1049" type="#_x0000_t75" style="width:1in;height:13.8pt" o:ole="">
            <v:imagedata r:id="rId67" o:title=""/>
          </v:shape>
          <o:OLEObject Type="Embed" ProgID="Equation.3" ShapeID="_x0000_i1049" DrawAspect="Content" ObjectID="_1707731669" r:id="rId69"/>
        </w:object>
      </w:r>
    </w:p>
    <w:p>
      <w:r>
        <w:rPr>
          <w:lang w:eastAsia="ko-KR"/>
        </w:rPr>
        <w:t>Inequality</w:t>
      </w:r>
      <w:r>
        <w:t xml:space="preserve"> C</w:t>
      </w:r>
      <w:r>
        <w:rPr>
          <w:lang w:eastAsia="zh-CN"/>
        </w:rPr>
        <w:t>2</w:t>
      </w:r>
      <w:r>
        <w:t>-2 (Leaving condition)</w:t>
      </w:r>
    </w:p>
    <w:p>
      <w:r>
        <w:rPr>
          <w:position w:val="-10"/>
        </w:rPr>
        <w:object w:dxaOrig="1455" w:dyaOrig="270">
          <v:shape id="_x0000_i1050" type="#_x0000_t75" style="width:73.15pt;height:13.8pt" o:ole="" fillcolor="yellow">
            <v:imagedata r:id="rId65" o:title=""/>
          </v:shape>
          <o:OLEObject Type="Embed" ProgID="Equation.3" ShapeID="_x0000_i1050" DrawAspect="Content" ObjectID="_1707731670" r:id="rId70"/>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pPr>
      <w:bookmarkStart w:id="605" w:name="_Toc60776898"/>
      <w:bookmarkStart w:id="606" w:name="_Toc90650770"/>
      <w:r>
        <w:t>5.5.4.13</w:t>
      </w:r>
      <w:r>
        <w:tab/>
        <w:t>Void</w:t>
      </w:r>
      <w:bookmarkEnd w:id="605"/>
      <w:bookmarkEnd w:id="606"/>
    </w:p>
    <w:p>
      <w:pPr>
        <w:pStyle w:val="4"/>
      </w:pPr>
      <w:bookmarkStart w:id="607" w:name="_Toc60776899"/>
      <w:bookmarkStart w:id="608" w:name="_Toc90650771"/>
      <w:r>
        <w:t>5.5.4.14</w:t>
      </w:r>
      <w:r>
        <w:tab/>
        <w:t>Void</w:t>
      </w:r>
      <w:bookmarkEnd w:id="607"/>
      <w:bookmarkEnd w:id="608"/>
    </w:p>
    <w:p>
      <w:pPr>
        <w:pStyle w:val="3"/>
      </w:pPr>
      <w:bookmarkStart w:id="609" w:name="_Toc60776900"/>
      <w:bookmarkStart w:id="610" w:name="_Toc90650772"/>
      <w:r>
        <w:t>5.5.5</w:t>
      </w:r>
      <w:r>
        <w:tab/>
        <w:t>Measurement reporting</w:t>
      </w:r>
      <w:bookmarkEnd w:id="609"/>
      <w:bookmarkEnd w:id="610"/>
    </w:p>
    <w:p>
      <w:pPr>
        <w:pStyle w:val="4"/>
      </w:pPr>
      <w:bookmarkStart w:id="611" w:name="_Toc60776901"/>
      <w:bookmarkStart w:id="612" w:name="_Toc90650773"/>
      <w:r>
        <w:t>5.5.5.1</w:t>
      </w:r>
      <w:r>
        <w:tab/>
        <w:t>General</w:t>
      </w:r>
      <w:bookmarkEnd w:id="611"/>
      <w:bookmarkEnd w:id="612"/>
    </w:p>
    <w:p>
      <w:pPr>
        <w:pStyle w:val="TH"/>
      </w:pPr>
      <w:r>
        <w:rPr>
          <w:noProof/>
        </w:rPr>
        <w:object w:dxaOrig="3450" w:dyaOrig="1605">
          <v:shape id="_x0000_i1051" type="#_x0000_t75" style="width:172.2pt;height:80.65pt" o:ole="">
            <v:imagedata r:id="rId71" o:title=""/>
          </v:shape>
          <o:OLEObject Type="Embed" ProgID="Mscgen.Chart" ShapeID="_x0000_i1051" DrawAspect="Content" ObjectID="_1707731671" r:id="rId72"/>
        </w:object>
      </w:r>
    </w:p>
    <w:p>
      <w:pPr>
        <w:pStyle w:val="TF"/>
      </w:pPr>
      <w:r>
        <w:t>Figure 5.5.5.1-1: Measurement reporting</w:t>
      </w:r>
    </w:p>
    <w:p>
      <w:r>
        <w:t>The purpose of this procedure is to transfer measurement results from the UE to the network. The UE shall initiate this procedure only after successful AS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B1"/>
      </w:pPr>
      <w:r>
        <w:t>1&gt;</w:t>
      </w:r>
      <w:r>
        <w:tab/>
        <w:t xml:space="preserve">set the </w:t>
      </w:r>
      <w:r>
        <w:rPr>
          <w:i/>
        </w:rPr>
        <w:t>measId</w:t>
      </w:r>
      <w:r>
        <w:t xml:space="preserve"> to the measurement identity that triggered the measurement reporting;</w:t>
      </w:r>
    </w:p>
    <w:p>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B2"/>
        <w:rPr>
          <w:rFonts w:eastAsia="MS PGothic"/>
        </w:rPr>
      </w:pPr>
      <w:r>
        <w:rPr>
          <w:rFonts w:eastAsia="MS PGothic"/>
        </w:rPr>
        <w:t>2&gt;</w:t>
      </w:r>
      <w:r>
        <w:rPr>
          <w:rFonts w:eastAsia="MS PGothic"/>
        </w:rPr>
        <w:tab/>
        <w:t>else</w:t>
      </w:r>
      <w:r>
        <w:rPr>
          <w:rFonts w:eastAsia="MS PGothic"/>
          <w:iCs/>
        </w:rPr>
        <w:t>:</w:t>
      </w:r>
    </w:p>
    <w:p>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B3"/>
        <w:rPr>
          <w:rFonts w:eastAsia="MS PGothic"/>
        </w:rPr>
      </w:pPr>
      <w:r>
        <w:rPr>
          <w:rFonts w:eastAsia="MS PGothic"/>
        </w:rPr>
        <w:t>3&gt;</w:t>
      </w:r>
      <w:r>
        <w:rPr>
          <w:rFonts w:eastAsia="MS PGothic"/>
        </w:rPr>
        <w:tab/>
        <w:t>else if CSI-RS based serving cell measurements are available:</w:t>
      </w:r>
    </w:p>
    <w:p>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B5"/>
      </w:pPr>
      <w:r>
        <w:t>5&gt;</w:t>
      </w:r>
      <w:r>
        <w:tab/>
        <w:t>for each best non-serving cell included in the measurement report:</w:t>
      </w:r>
    </w:p>
    <w:p>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B2"/>
      </w:pPr>
      <w:r>
        <w:t>2&gt;</w:t>
      </w:r>
      <w:r>
        <w:tab/>
        <w:t>if the UE is in NE-DC and the measurement configuration that triggered this measurement report is associated with the MCG:</w:t>
      </w:r>
    </w:p>
    <w:p>
      <w:pPr>
        <w:pStyle w:val="B3"/>
      </w:pPr>
      <w:r>
        <w:t>3&gt;</w:t>
      </w:r>
      <w:r>
        <w:tab/>
        <w:t xml:space="preserve">set the </w:t>
      </w:r>
      <w:r>
        <w:rPr>
          <w:i/>
        </w:rPr>
        <w:t>measResultServFreqListEUTRA-SCG</w:t>
      </w:r>
      <w:r>
        <w:t xml:space="preserve"> to include an entry for each E-UTRA SCG serving frequency with the following:</w:t>
      </w:r>
    </w:p>
    <w:p>
      <w:pPr>
        <w:pStyle w:val="B4"/>
      </w:pPr>
      <w:r>
        <w:t>4&gt;</w:t>
      </w:r>
      <w:r>
        <w:tab/>
        <w:t xml:space="preserve">include </w:t>
      </w:r>
      <w:r>
        <w:rPr>
          <w:i/>
        </w:rPr>
        <w:t>carrierFreq</w:t>
      </w:r>
      <w:r>
        <w:t xml:space="preserve"> of the E-UTRA serving frequency;</w:t>
      </w:r>
    </w:p>
    <w:p>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B2"/>
      </w:pPr>
      <w:r>
        <w:t>2&gt;</w:t>
      </w:r>
      <w:r>
        <w:tab/>
        <w:t>if the UE is in NR-DC and the measurement configuration that triggered this measurement report is associated with the MCG:</w:t>
      </w:r>
    </w:p>
    <w:p>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B4"/>
      </w:pPr>
      <w:r>
        <w:t>4&gt;</w:t>
      </w:r>
      <w:r>
        <w:tab/>
        <w:t>else:</w:t>
      </w:r>
    </w:p>
    <w:p>
      <w:pPr>
        <w:pStyle w:val="B5"/>
      </w:pPr>
      <w:r>
        <w:t>5&gt;</w:t>
      </w:r>
      <w:r>
        <w:tab/>
        <w:t>if SSB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B5"/>
      </w:pPr>
      <w:r>
        <w:t>5&gt;</w:t>
      </w:r>
      <w:r>
        <w:tab/>
        <w:t>else if CSI-RS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B4"/>
      </w:pPr>
      <w:r>
        <w:t>4&gt;</w:t>
      </w:r>
      <w:r>
        <w:tab/>
        <w:t>if results for the serving cell derived based on SSB are included:</w:t>
      </w:r>
    </w:p>
    <w:p>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B4"/>
      </w:pPr>
      <w:r>
        <w:t>4&gt;</w:t>
      </w:r>
      <w:r>
        <w:tab/>
        <w:t>if results for the serving cell derived based on CSI-RS are included:</w:t>
      </w:r>
    </w:p>
    <w:p>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B8"/>
        <w:rPr>
          <w:lang w:val="en-GB"/>
        </w:rPr>
      </w:pPr>
      <w:r>
        <w:rPr>
          <w:lang w:val="en-GB"/>
        </w:rPr>
        <w:t>8&gt;</w:t>
      </w:r>
      <w:r>
        <w:rPr>
          <w:lang w:val="en-GB"/>
        </w:rPr>
        <w:tab/>
        <w:t>for each best non-serving cell included in the measurement report:</w:t>
      </w:r>
    </w:p>
    <w:p>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B1"/>
      </w:pPr>
      <w:r>
        <w:t>1&gt;</w:t>
      </w:r>
      <w:r>
        <w:tab/>
        <w:t>if there is at least one applicable neighbouring cell to report:</w:t>
      </w:r>
    </w:p>
    <w:p>
      <w:pPr>
        <w:pStyle w:val="B2"/>
      </w:pPr>
      <w:r>
        <w:t>2&gt;</w:t>
      </w:r>
      <w:r>
        <w:tab/>
        <w:t xml:space="preserve">if the </w:t>
      </w:r>
      <w:r>
        <w:rPr>
          <w:i/>
        </w:rPr>
        <w:t>reportType</w:t>
      </w:r>
      <w:r>
        <w:t xml:space="preserve"> is set to </w:t>
      </w:r>
      <w:r>
        <w:rPr>
          <w:i/>
        </w:rPr>
        <w:t>eventTriggered</w:t>
      </w:r>
      <w:r>
        <w:t xml:space="preserve"> or </w:t>
      </w:r>
      <w:r>
        <w:rPr>
          <w:i/>
        </w:rPr>
        <w:t>periodical</w:t>
      </w:r>
      <w:r>
        <w:t>:</w:t>
      </w:r>
    </w:p>
    <w:p>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pPr>
        <w:pStyle w:val="B4"/>
      </w:pPr>
      <w:r>
        <w:t>4&gt;</w:t>
      </w:r>
      <w:r>
        <w:tab/>
        <w:t xml:space="preserve">if the </w:t>
      </w:r>
      <w:r>
        <w:rPr>
          <w:i/>
        </w:rPr>
        <w:t>reportType</w:t>
      </w:r>
      <w:r>
        <w:t xml:space="preserve"> is set to </w:t>
      </w:r>
      <w:r>
        <w:rPr>
          <w:i/>
        </w:rPr>
        <w:t>eventTriggered</w:t>
      </w:r>
      <w:r>
        <w:t>:</w:t>
      </w:r>
    </w:p>
    <w:p>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B4"/>
      </w:pPr>
      <w:r>
        <w:t>4&gt;</w:t>
      </w:r>
      <w:r>
        <w:tab/>
        <w:t>else:</w:t>
      </w:r>
    </w:p>
    <w:p>
      <w:pPr>
        <w:pStyle w:val="B5"/>
      </w:pPr>
      <w:r>
        <w:t>5&gt;</w:t>
      </w:r>
      <w:r>
        <w:tab/>
        <w:t>include the applicable cells for which the new measurement results became available since the last periodical reporting or since the measurement was initiated or reset;</w:t>
      </w:r>
    </w:p>
    <w:p>
      <w:pPr>
        <w:pStyle w:val="B4"/>
      </w:pPr>
      <w:r>
        <w:t>4&gt;</w:t>
      </w:r>
      <w:r>
        <w:tab/>
        <w:t xml:space="preserve">for each cell that is included in the </w:t>
      </w:r>
      <w:r>
        <w:rPr>
          <w:i/>
        </w:rPr>
        <w:t>measResultNeighCells</w:t>
      </w:r>
      <w:r>
        <w:t xml:space="preserve">, include the </w:t>
      </w:r>
      <w:r>
        <w:rPr>
          <w:i/>
        </w:rPr>
        <w:t>physCellId</w:t>
      </w:r>
      <w:r>
        <w:t>;</w:t>
      </w:r>
    </w:p>
    <w:p>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2"/>
      </w:pPr>
      <w:r>
        <w:t>2&gt;</w:t>
      </w:r>
      <w:r>
        <w:tab/>
        <w:t>else:</w:t>
      </w:r>
    </w:p>
    <w:p>
      <w:pPr>
        <w:pStyle w:val="B3"/>
      </w:pPr>
      <w:r>
        <w:t>3&gt;</w:t>
      </w:r>
      <w:r>
        <w:tab/>
        <w:t xml:space="preserve">if the cell indicated by </w:t>
      </w:r>
      <w:r>
        <w:rPr>
          <w:i/>
        </w:rPr>
        <w:t>cellForWhichToReportCGI</w:t>
      </w:r>
      <w:r>
        <w:t xml:space="preserve"> is an NR cell:</w:t>
      </w:r>
    </w:p>
    <w:p>
      <w:pPr>
        <w:pStyle w:val="B4"/>
      </w:pPr>
      <w:r>
        <w:t>4&gt;</w:t>
      </w:r>
      <w:r>
        <w:tab/>
        <w:t xml:space="preserve">if </w:t>
      </w:r>
      <w:r>
        <w:rPr>
          <w:i/>
        </w:rPr>
        <w:t>plmn-IdentityInfoList</w:t>
      </w:r>
      <w:r>
        <w:t xml:space="preserve"> of the </w:t>
      </w:r>
      <w:r>
        <w:rPr>
          <w:i/>
        </w:rPr>
        <w:t>cgi-Info</w:t>
      </w:r>
      <w:r>
        <w:t xml:space="preserve"> for the concerned cell has been obtained:</w:t>
      </w:r>
    </w:p>
    <w:p>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B5"/>
      </w:pPr>
      <w:r>
        <w:t>5&gt;</w:t>
      </w:r>
      <w:r>
        <w:tab/>
        <w:t xml:space="preserve">include </w:t>
      </w:r>
      <w:r>
        <w:rPr>
          <w:i/>
        </w:rPr>
        <w:t>frequencyBandList</w:t>
      </w:r>
      <w:r>
        <w:t xml:space="preserve"> if available;</w:t>
      </w:r>
    </w:p>
    <w:p>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pPr>
        <w:pStyle w:val="B5"/>
        <w:rPr>
          <w:rFonts w:eastAsia="MS Mincho"/>
        </w:rPr>
      </w:pPr>
      <w:r>
        <w:t>5&gt;</w:t>
      </w:r>
      <w:r>
        <w:tab/>
        <w:t xml:space="preserve">include </w:t>
      </w:r>
      <w:r>
        <w:rPr>
          <w:i/>
          <w:iCs/>
          <w:lang w:eastAsia="x-none"/>
        </w:rPr>
        <w:t>cellReservedFor</w:t>
      </w:r>
      <w:r>
        <w:rPr>
          <w:i/>
          <w:iCs/>
        </w:rPr>
        <w:t xml:space="preserve">OtherUse </w:t>
      </w:r>
      <w:r>
        <w:t>if available;</w:t>
      </w:r>
    </w:p>
    <w:p>
      <w:pPr>
        <w:pStyle w:val="B4"/>
      </w:pPr>
      <w:r>
        <w:t>4&gt;</w:t>
      </w:r>
      <w:r>
        <w:tab/>
        <w:t xml:space="preserve">else if </w:t>
      </w:r>
      <w:r>
        <w:rPr>
          <w:i/>
        </w:rPr>
        <w:t>MIB</w:t>
      </w:r>
      <w:r>
        <w:t xml:space="preserve"> indicates the </w:t>
      </w:r>
      <w:r>
        <w:rPr>
          <w:i/>
        </w:rPr>
        <w:t>SIB1</w:t>
      </w:r>
      <w:r>
        <w:t xml:space="preserve"> is not broadcast:</w:t>
      </w:r>
    </w:p>
    <w:p>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B3"/>
      </w:pPr>
      <w:r>
        <w:t>3&gt;</w:t>
      </w:r>
      <w:r>
        <w:tab/>
        <w:t xml:space="preserve">if the cell indicated by </w:t>
      </w:r>
      <w:r>
        <w:rPr>
          <w:i/>
        </w:rPr>
        <w:t>cellForWhichToReportCGI</w:t>
      </w:r>
      <w:r>
        <w:t xml:space="preserve"> is an E-UTRA cell:</w:t>
      </w:r>
    </w:p>
    <w:p>
      <w:pPr>
        <w:pStyle w:val="B4"/>
      </w:pPr>
      <w:r>
        <w:t>4&gt;</w:t>
      </w:r>
      <w:r>
        <w:tab/>
        <w:t xml:space="preserve">if all mandatory fields of the </w:t>
      </w:r>
      <w:r>
        <w:rPr>
          <w:i/>
        </w:rPr>
        <w:t>cgi-Info-EPC</w:t>
      </w:r>
      <w:r>
        <w:t xml:space="preserve"> for the concerned cell have been obtained:</w:t>
      </w:r>
    </w:p>
    <w:p>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pPr>
        <w:pStyle w:val="B4"/>
      </w:pPr>
      <w:r>
        <w:t>4&gt;</w:t>
      </w:r>
      <w:r>
        <w:tab/>
        <w:t xml:space="preserve">if the UE is E-UTRA/5GC capable and all mandatory fields of the </w:t>
      </w:r>
      <w:r>
        <w:rPr>
          <w:i/>
        </w:rPr>
        <w:t>cgi-Info-5GC</w:t>
      </w:r>
      <w:r>
        <w:t xml:space="preserve"> for the concerned cell have been obtained:</w:t>
      </w:r>
    </w:p>
    <w:p>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B5"/>
      </w:pPr>
      <w:r>
        <w:t>5&gt;</w:t>
      </w:r>
      <w:r>
        <w:tab/>
        <w:t xml:space="preserve">include the </w:t>
      </w:r>
      <w:r>
        <w:rPr>
          <w:i/>
        </w:rPr>
        <w:t>freqBandIndicator</w:t>
      </w:r>
      <w:r>
        <w:t>;</w:t>
      </w:r>
    </w:p>
    <w:p>
      <w:pPr>
        <w:pStyle w:val="B5"/>
      </w:pPr>
      <w:r>
        <w:t>5&gt;</w:t>
      </w:r>
      <w:r>
        <w:tab/>
        <w:t xml:space="preserve">if the cell broadcasts the </w:t>
      </w:r>
      <w:r>
        <w:rPr>
          <w:i/>
        </w:rPr>
        <w:t>multiBandInfoList</w:t>
      </w:r>
      <w:r>
        <w:t xml:space="preserve">, include the </w:t>
      </w:r>
      <w:r>
        <w:rPr>
          <w:i/>
        </w:rPr>
        <w:t>multiBandInfoList</w:t>
      </w:r>
      <w:r>
        <w:t>;</w:t>
      </w:r>
    </w:p>
    <w:p>
      <w:pPr>
        <w:pStyle w:val="B5"/>
      </w:pPr>
      <w:r>
        <w:t>5&gt;</w:t>
      </w:r>
      <w:r>
        <w:tab/>
        <w:t xml:space="preserve">if the cell broadcasts the </w:t>
      </w:r>
      <w:r>
        <w:rPr>
          <w:i/>
        </w:rPr>
        <w:t>freqBandIndicatorPriority</w:t>
      </w:r>
      <w:r>
        <w:t xml:space="preserve">, include the </w:t>
      </w:r>
      <w:r>
        <w:rPr>
          <w:i/>
        </w:rPr>
        <w:t>freqBandIndicatorPriority</w:t>
      </w:r>
      <w:r>
        <w:t>;</w:t>
      </w:r>
    </w:p>
    <w:p>
      <w:pPr>
        <w:pStyle w:val="B1"/>
      </w:pPr>
      <w:r>
        <w:t>1&gt;</w:t>
      </w:r>
      <w:r>
        <w:tab/>
        <w:t xml:space="preserve">if the corresponding </w:t>
      </w:r>
      <w:r>
        <w:rPr>
          <w:i/>
        </w:rPr>
        <w:t>measObject</w:t>
      </w:r>
      <w:r>
        <w:t xml:space="preserve"> concerns NR:</w:t>
      </w:r>
    </w:p>
    <w:p>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B3"/>
      </w:pPr>
      <w:r>
        <w:t>3&gt;</w:t>
      </w:r>
      <w:r>
        <w:tab/>
        <w:t xml:space="preserve">set the </w:t>
      </w:r>
      <w:r>
        <w:rPr>
          <w:i/>
        </w:rPr>
        <w:t xml:space="preserve">measResultSFTD-NR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B3"/>
      </w:pPr>
      <w:r>
        <w:t>3&gt;</w:t>
      </w:r>
      <w:r>
        <w:tab/>
        <w:t xml:space="preserve">for each applicable cell which measurement results are available, include an entry in the </w:t>
      </w:r>
      <w:r>
        <w:rPr>
          <w:i/>
        </w:rPr>
        <w:t xml:space="preserve">measResultCellListSFTD-NR </w:t>
      </w:r>
      <w:r>
        <w:t>and set the contents as follows:</w:t>
      </w:r>
    </w:p>
    <w:p>
      <w:pPr>
        <w:pStyle w:val="B4"/>
      </w:pPr>
      <w:r>
        <w:t>4&gt;</w:t>
      </w:r>
      <w:r>
        <w:tab/>
        <w:t xml:space="preserve">set </w:t>
      </w:r>
      <w:r>
        <w:rPr>
          <w:i/>
        </w:rPr>
        <w:t>physCellId</w:t>
      </w:r>
      <w:r>
        <w:t xml:space="preserve"> to the physical cell identity of the concerned NR neighbour cell.</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concerned cell derived based on SSB;</w:t>
      </w:r>
    </w:p>
    <w:p>
      <w:pPr>
        <w:pStyle w:val="B1"/>
      </w:pPr>
      <w:r>
        <w:t>1&gt;</w:t>
      </w:r>
      <w:r>
        <w:tab/>
        <w:t xml:space="preserve">else if the corresponding </w:t>
      </w:r>
      <w:r>
        <w:rPr>
          <w:i/>
        </w:rPr>
        <w:t>measObject</w:t>
      </w:r>
      <w:r>
        <w:t xml:space="preserve"> concerns E-UTRA:</w:t>
      </w:r>
    </w:p>
    <w:p>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B3"/>
      </w:pPr>
      <w:r>
        <w:t>3&gt;</w:t>
      </w:r>
      <w:r>
        <w:tab/>
        <w:t xml:space="preserve">set the </w:t>
      </w:r>
      <w:r>
        <w:rPr>
          <w:i/>
        </w:rPr>
        <w:t xml:space="preserve">measResultSFTD-EUTRA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rsrpResult-EUTRA</w:t>
      </w:r>
      <w:r>
        <w:t xml:space="preserve"> to the RSRP of the EUTRA PSCell;</w:t>
      </w:r>
    </w:p>
    <w:p>
      <w:pPr>
        <w:pStyle w:val="B1"/>
        <w:rPr>
          <w:rFonts w:eastAsia="等线"/>
        </w:rPr>
      </w:pPr>
      <w:r>
        <w:rPr>
          <w:rFonts w:eastAsia="等线"/>
        </w:rPr>
        <w:t>1&gt;</w:t>
      </w:r>
      <w:r>
        <w:rPr>
          <w:rFonts w:eastAsia="等线"/>
        </w:rPr>
        <w:tab/>
        <w:t>if average uplink PDCP delay values are available:</w:t>
      </w:r>
    </w:p>
    <w:p>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B2"/>
      </w:pPr>
      <w:r>
        <w:t>2&gt;</w:t>
      </w:r>
      <w:r>
        <w:tab/>
        <w:t xml:space="preserve">include the </w:t>
      </w:r>
      <w:r>
        <w:rPr>
          <w:i/>
        </w:rPr>
        <w:t>locationTimestamp</w:t>
      </w:r>
      <w:r>
        <w:t>;</w:t>
      </w:r>
    </w:p>
    <w:p>
      <w:pPr>
        <w:pStyle w:val="B2"/>
      </w:pPr>
      <w:r>
        <w:t>2&gt;</w:t>
      </w:r>
      <w:r>
        <w:tab/>
        <w:t xml:space="preserve">include the </w:t>
      </w:r>
      <w:r>
        <w:rPr>
          <w:i/>
          <w:iCs/>
        </w:rPr>
        <w:t>locationCoordinate</w:t>
      </w:r>
      <w:r>
        <w:t>, if available;</w:t>
      </w:r>
    </w:p>
    <w:p>
      <w:pPr>
        <w:pStyle w:val="B2"/>
      </w:pPr>
      <w:r>
        <w:t>2&gt;</w:t>
      </w:r>
      <w:r>
        <w:tab/>
        <w:t xml:space="preserve">include the </w:t>
      </w:r>
      <w:r>
        <w:rPr>
          <w:i/>
          <w:iCs/>
        </w:rPr>
        <w:t>velocityEstimate</w:t>
      </w:r>
      <w:r>
        <w:t>, if available;</w:t>
      </w:r>
    </w:p>
    <w:p>
      <w:pPr>
        <w:pStyle w:val="B2"/>
      </w:pPr>
      <w:r>
        <w:t>2&gt;</w:t>
      </w:r>
      <w:r>
        <w:tab/>
        <w:t xml:space="preserve">include the </w:t>
      </w:r>
      <w:r>
        <w:rPr>
          <w:i/>
          <w:iCs/>
        </w:rPr>
        <w:t>locationError</w:t>
      </w:r>
      <w:r>
        <w:t>, if available;</w:t>
      </w:r>
    </w:p>
    <w:p>
      <w:pPr>
        <w:pStyle w:val="B2"/>
      </w:pPr>
      <w:r>
        <w:t>2&gt;</w:t>
      </w:r>
      <w:r>
        <w:tab/>
        <w:t xml:space="preserve">include the </w:t>
      </w:r>
      <w:r>
        <w:rPr>
          <w:i/>
          <w:iCs/>
        </w:rPr>
        <w:t>locationSource</w:t>
      </w:r>
      <w:r>
        <w:t>, if available;</w:t>
      </w:r>
    </w:p>
    <w:p>
      <w:pPr>
        <w:pStyle w:val="B2"/>
      </w:pPr>
      <w:r>
        <w:t>2&gt;</w:t>
      </w:r>
      <w:r>
        <w:tab/>
        <w:t xml:space="preserve">if available, include the </w:t>
      </w:r>
      <w:r>
        <w:rPr>
          <w:i/>
          <w:iCs/>
        </w:rPr>
        <w:t>gnss-TOD-msec</w:t>
      </w:r>
      <w:r>
        <w:t>,</w:t>
      </w:r>
    </w:p>
    <w:p>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B2"/>
      </w:pPr>
      <w:r>
        <w:t>2&gt;</w:t>
      </w:r>
      <w:r>
        <w:tab/>
        <w:t xml:space="preserve">if available, include the </w:t>
      </w:r>
      <w:r>
        <w:rPr>
          <w:i/>
          <w:iCs/>
        </w:rPr>
        <w:t>LogMeasResultWLAN</w:t>
      </w:r>
      <w:r>
        <w:t>, in order of decreasing RSSI for WLAN APs;</w:t>
      </w:r>
    </w:p>
    <w:p>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rPr>
        <w:t>LogMeasResultBT</w:t>
      </w:r>
      <w:r>
        <w:t>, in order of decreasing RSSI for Bluetooth beacons;</w:t>
      </w:r>
    </w:p>
    <w:p>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iCs/>
        </w:rPr>
        <w:t>sensor-MeasurementInformation</w:t>
      </w:r>
      <w:r>
        <w:t>;</w:t>
      </w:r>
    </w:p>
    <w:p>
      <w:pPr>
        <w:pStyle w:val="B2"/>
        <w:rPr>
          <w:i/>
        </w:rPr>
      </w:pPr>
      <w:r>
        <w:t>2&gt;</w:t>
      </w:r>
      <w:r>
        <w:tab/>
        <w:t xml:space="preserve">if available, include the </w:t>
      </w:r>
      <w:r>
        <w:rPr>
          <w:i/>
          <w:iCs/>
        </w:rPr>
        <w:t>sensor-MotionInformation</w:t>
      </w:r>
      <w:r>
        <w:t>;</w:t>
      </w:r>
    </w:p>
    <w:p>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B3"/>
        <w:rPr>
          <w:lang w:eastAsia="ko-KR"/>
        </w:rPr>
      </w:pPr>
      <w:r>
        <w:t>3&gt;</w:t>
      </w:r>
      <w:r>
        <w:tab/>
      </w:r>
      <w:r>
        <w:rPr>
          <w:lang w:eastAsia="ko-KR"/>
        </w:rPr>
        <w:t>else:</w:t>
      </w:r>
    </w:p>
    <w:p>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B4"/>
      </w:pPr>
      <w:r>
        <w:t>4&gt;</w:t>
      </w:r>
      <w:r>
        <w:tab/>
      </w:r>
      <w:r>
        <w:rPr>
          <w:lang w:eastAsia="zh-CN"/>
        </w:rPr>
        <w:t>set</w:t>
      </w:r>
      <w:r>
        <w:t xml:space="preserve"> the </w:t>
      </w:r>
      <w:r>
        <w:rPr>
          <w:i/>
        </w:rPr>
        <w:t>sl-poolReportIdentity</w:t>
      </w:r>
      <w:r>
        <w:t xml:space="preserve"> to the identity of this transmission resource pool;</w:t>
      </w:r>
    </w:p>
    <w:p>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NO"/>
      </w:pPr>
      <w:r>
        <w:t>NOTE 1:</w:t>
      </w:r>
      <w:r>
        <w:tab/>
        <w:t>Void.</w:t>
      </w:r>
    </w:p>
    <w:p>
      <w:pPr>
        <w:pStyle w:val="B1"/>
      </w:pPr>
      <w:r>
        <w:t>1&gt;</w:t>
      </w:r>
      <w:r>
        <w:tab/>
        <w:t>if there is at least one applicable CLI measurement resource to report:</w:t>
      </w:r>
    </w:p>
    <w:p>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B4"/>
      </w:pPr>
      <w:r>
        <w:t>4&gt;</w:t>
      </w:r>
      <w:r>
        <w:tab/>
        <w:t xml:space="preserve">if the </w:t>
      </w:r>
      <w:r>
        <w:rPr>
          <w:i/>
        </w:rPr>
        <w:t>reportType</w:t>
      </w:r>
      <w:r>
        <w:t xml:space="preserve"> is set to </w:t>
      </w:r>
      <w:r>
        <w:rPr>
          <w:i/>
        </w:rPr>
        <w:t>cli-EventTriggered</w:t>
      </w:r>
      <w:r>
        <w:t>:</w:t>
      </w:r>
    </w:p>
    <w:p>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4"/>
        <w:tabs>
          <w:tab w:val="left" w:pos="284"/>
          <w:tab w:val="left" w:pos="568"/>
          <w:tab w:val="left" w:pos="852"/>
          <w:tab w:val="left" w:pos="1136"/>
          <w:tab w:val="left" w:pos="1420"/>
          <w:tab w:val="left" w:pos="1704"/>
          <w:tab w:val="left" w:pos="4148"/>
        </w:tabs>
      </w:pPr>
      <w:r>
        <w:t>4&gt;</w:t>
      </w:r>
      <w:r>
        <w:tab/>
        <w:t>else:</w:t>
      </w:r>
    </w:p>
    <w:p>
      <w:pPr>
        <w:pStyle w:val="B5"/>
      </w:pPr>
      <w:r>
        <w:t>5&gt;</w:t>
      </w:r>
      <w:r>
        <w:tab/>
        <w:t xml:space="preserve">if </w:t>
      </w:r>
      <w:r>
        <w:rPr>
          <w:i/>
        </w:rPr>
        <w:t>reportQuantityCLI</w:t>
      </w:r>
      <w:r>
        <w:t xml:space="preserve"> is set to </w:t>
      </w:r>
      <w:r>
        <w:rPr>
          <w:i/>
        </w:rPr>
        <w:t>srs-rsrp</w:t>
      </w:r>
      <w:r>
        <w:t>:</w:t>
      </w:r>
    </w:p>
    <w:p>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pPr>
        <w:pStyle w:val="B5"/>
      </w:pPr>
      <w:r>
        <w:t>5&gt;</w:t>
      </w:r>
      <w:r>
        <w:tab/>
        <w:t>else:</w:t>
      </w:r>
    </w:p>
    <w:p>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pPr>
        <w:pStyle w:val="B4"/>
      </w:pPr>
      <w:r>
        <w:t>4&gt;</w:t>
      </w:r>
      <w:r>
        <w:tab/>
        <w:t xml:space="preserve">for each SRS resource that is included in the </w:t>
      </w:r>
      <w:r>
        <w:rPr>
          <w:i/>
        </w:rPr>
        <w:t>measResultCLI</w:t>
      </w:r>
      <w:r>
        <w:t>:</w:t>
      </w:r>
    </w:p>
    <w:p>
      <w:pPr>
        <w:pStyle w:val="B5"/>
      </w:pPr>
      <w:r>
        <w:t>5&gt;</w:t>
      </w:r>
      <w:r>
        <w:tab/>
        <w:t xml:space="preserve">include the </w:t>
      </w:r>
      <w:r>
        <w:rPr>
          <w:i/>
        </w:rPr>
        <w:t>srs-ResourceId</w:t>
      </w:r>
      <w:r>
        <w:t>;</w:t>
      </w:r>
    </w:p>
    <w:p>
      <w:pPr>
        <w:pStyle w:val="B5"/>
      </w:pPr>
      <w:r>
        <w:t>5&gt;</w:t>
      </w:r>
      <w:r>
        <w:tab/>
        <w:t xml:space="preserve">set </w:t>
      </w:r>
      <w:r>
        <w:rPr>
          <w:i/>
        </w:rPr>
        <w:t>srs-RSRP-Result</w:t>
      </w:r>
      <w:r>
        <w:t xml:space="preserve"> to include the layer 3 filtered measured results in decreasing order, i.e. the most interfering SRS resource is included first;</w:t>
      </w:r>
    </w:p>
    <w:p>
      <w:pPr>
        <w:pStyle w:val="B4"/>
      </w:pPr>
      <w:r>
        <w:t>4&gt;</w:t>
      </w:r>
      <w:r>
        <w:tab/>
        <w:t xml:space="preserve">for each CLI-RSSI resource that is included in the </w:t>
      </w:r>
      <w:r>
        <w:rPr>
          <w:i/>
        </w:rPr>
        <w:t>measResultCLI</w:t>
      </w:r>
      <w:r>
        <w:t>:</w:t>
      </w:r>
    </w:p>
    <w:p>
      <w:pPr>
        <w:pStyle w:val="B5"/>
      </w:pPr>
      <w:r>
        <w:t>5&gt;</w:t>
      </w:r>
      <w:r>
        <w:tab/>
        <w:t xml:space="preserve">include the </w:t>
      </w:r>
      <w:r>
        <w:rPr>
          <w:i/>
        </w:rPr>
        <w:t>rssi-ResourceId</w:t>
      </w:r>
      <w:r>
        <w:t>;</w:t>
      </w:r>
    </w:p>
    <w:p>
      <w:pPr>
        <w:pStyle w:val="B5"/>
      </w:pPr>
      <w:r>
        <w:t>5&gt;</w:t>
      </w:r>
      <w:r>
        <w:tab/>
        <w:t xml:space="preserve">set </w:t>
      </w:r>
      <w:r>
        <w:rPr>
          <w:i/>
        </w:rPr>
        <w:t>cli-RSSI-Result</w:t>
      </w:r>
      <w:r>
        <w:t xml:space="preserve"> to include the layer 3 filtered measured results in decreasing order, i.e. the most interfering CLI-RSSI resource is included first;</w:t>
      </w:r>
    </w:p>
    <w:p>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B1"/>
      </w:pPr>
      <w:r>
        <w:t>1&gt;</w:t>
      </w:r>
      <w:r>
        <w:tab/>
        <w:t>stop the periodical reporting timer, if running;</w:t>
      </w:r>
    </w:p>
    <w:p>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B1"/>
      </w:pPr>
      <w:r>
        <w:t>1&gt;</w:t>
      </w:r>
      <w:r>
        <w:tab/>
        <w:t>else:</w:t>
      </w:r>
    </w:p>
    <w:p>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pPr>
        <w:pStyle w:val="B3"/>
      </w:pPr>
      <w:r>
        <w:t>3&gt;</w:t>
      </w:r>
      <w:r>
        <w:tab/>
        <w:t xml:space="preserve">remove the entry within the </w:t>
      </w:r>
      <w:r>
        <w:rPr>
          <w:i/>
        </w:rPr>
        <w:t>VarMeasReportList</w:t>
      </w:r>
      <w:r>
        <w:t xml:space="preserve"> for this </w:t>
      </w:r>
      <w:r>
        <w:rPr>
          <w:i/>
        </w:rPr>
        <w:t>measId</w:t>
      </w:r>
      <w:r>
        <w:t>;</w:t>
      </w:r>
    </w:p>
    <w:p>
      <w:pPr>
        <w:pStyle w:val="B3"/>
      </w:pPr>
      <w:r>
        <w:t>3&gt;</w:t>
      </w:r>
      <w:r>
        <w:tab/>
        <w:t xml:space="preserve">remove this </w:t>
      </w:r>
      <w:r>
        <w:rPr>
          <w:i/>
        </w:rPr>
        <w:t>measId</w:t>
      </w:r>
      <w:r>
        <w:t xml:space="preserve"> from the </w:t>
      </w:r>
      <w:r>
        <w:rPr>
          <w:i/>
        </w:rPr>
        <w:t>measIdList</w:t>
      </w:r>
      <w:r>
        <w:t xml:space="preserve"> within </w:t>
      </w:r>
      <w:r>
        <w:rPr>
          <w:i/>
        </w:rPr>
        <w:t>VarMeasConfig</w:t>
      </w:r>
      <w:r>
        <w:t>;</w:t>
      </w:r>
    </w:p>
    <w:p>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pPr>
        <w:pStyle w:val="B1"/>
      </w:pPr>
      <w:r>
        <w:t>1&gt;</w:t>
      </w:r>
      <w:r>
        <w:tab/>
        <w:t>else if the UE is in (NG)EN-DC:</w:t>
      </w:r>
    </w:p>
    <w:p>
      <w:pPr>
        <w:pStyle w:val="B2"/>
      </w:pPr>
      <w:r>
        <w:t>2&gt;</w:t>
      </w:r>
      <w:r>
        <w:tab/>
        <w:t>if SRB3 is configured</w:t>
      </w:r>
      <w:ins w:id="613" w:author="SCG deactivation R2-2202027" w:date="2022-02-18T11:28:00Z">
        <w:r>
          <w:t xml:space="preserve"> and the SCG is not deactivated</w:t>
        </w:r>
      </w:ins>
      <w:r>
        <w:t>:</w:t>
      </w:r>
    </w:p>
    <w:p>
      <w:pPr>
        <w:pStyle w:val="B3"/>
      </w:pPr>
      <w:r>
        <w:t>3&gt;</w:t>
      </w:r>
      <w:r>
        <w:tab/>
        <w:t xml:space="preserve">submit the </w:t>
      </w:r>
      <w:r>
        <w:rPr>
          <w:i/>
        </w:rPr>
        <w:t xml:space="preserve">MeasurementReport </w:t>
      </w:r>
      <w:r>
        <w:t>message via SRB3 to lower layers for transmission, upon which the procedure ends;</w:t>
      </w:r>
    </w:p>
    <w:p>
      <w:pPr>
        <w:pStyle w:val="B2"/>
      </w:pPr>
      <w:r>
        <w:t>2&gt;</w:t>
      </w:r>
      <w:r>
        <w:tab/>
        <w:t>else:</w:t>
      </w:r>
    </w:p>
    <w:p>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measurement configuration that triggered this measurement report is associated with the SCG:</w:t>
      </w:r>
    </w:p>
    <w:p>
      <w:pPr>
        <w:pStyle w:val="B3"/>
      </w:pPr>
      <w:r>
        <w:t>3&gt;</w:t>
      </w:r>
      <w:r>
        <w:tab/>
        <w:t>if SRB3 is configured</w:t>
      </w:r>
      <w:ins w:id="614" w:author="SCG deactivation R2-2202027" w:date="2022-02-18T11:28:00Z">
        <w:r>
          <w:t xml:space="preserve"> and the SCG is not deactivated</w:t>
        </w:r>
      </w:ins>
      <w:r>
        <w:t>:</w:t>
      </w:r>
    </w:p>
    <w:p>
      <w:pPr>
        <w:pStyle w:val="B4"/>
      </w:pPr>
      <w:r>
        <w:t>4&gt;</w:t>
      </w:r>
      <w:r>
        <w:tab/>
        <w:t xml:space="preserve">submit the </w:t>
      </w:r>
      <w:r>
        <w:rPr>
          <w:i/>
        </w:rPr>
        <w:t>MeasurementReport</w:t>
      </w:r>
      <w:r>
        <w:t xml:space="preserve"> message via SRB3 to lower layers for transmission, upon which the procedure ends;</w:t>
      </w:r>
    </w:p>
    <w:p>
      <w:pPr>
        <w:pStyle w:val="B3"/>
      </w:pPr>
      <w:r>
        <w:t>3&gt;</w:t>
      </w:r>
      <w:r>
        <w:tab/>
        <w:t>else:</w:t>
      </w:r>
    </w:p>
    <w:p>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B1"/>
      </w:pPr>
      <w:r>
        <w:t>1&gt;</w:t>
      </w:r>
      <w:r>
        <w:tab/>
        <w:t>else:</w:t>
      </w:r>
    </w:p>
    <w:p>
      <w:pPr>
        <w:pStyle w:val="B2"/>
        <w:rPr>
          <w:i/>
        </w:rPr>
      </w:pPr>
      <w:r>
        <w:t>2&gt;</w:t>
      </w:r>
      <w:r>
        <w:tab/>
        <w:t xml:space="preserve">submit the </w:t>
      </w:r>
      <w:r>
        <w:rPr>
          <w:i/>
        </w:rPr>
        <w:t>MeasurementReport</w:t>
      </w:r>
      <w:r>
        <w:t xml:space="preserve"> message to lower layers for transmission, upon which the procedure ends.</w:t>
      </w:r>
    </w:p>
    <w:p>
      <w:pPr>
        <w:pStyle w:val="4"/>
      </w:pPr>
      <w:bookmarkStart w:id="615" w:name="_Toc60776902"/>
      <w:bookmarkStart w:id="616" w:name="_Toc90650774"/>
      <w:r>
        <w:t>5.5.5.2</w:t>
      </w:r>
      <w:r>
        <w:tab/>
        <w:t>Reporting of beam measurement information</w:t>
      </w:r>
      <w:bookmarkEnd w:id="615"/>
      <w:bookmarkEnd w:id="616"/>
    </w:p>
    <w:p>
      <w:r>
        <w:t>For beam measurement information to be included in a measurement report the UE shall:</w:t>
      </w:r>
    </w:p>
    <w:p>
      <w:pPr>
        <w:pStyle w:val="B1"/>
      </w:pPr>
      <w:r>
        <w:t>1&gt;</w:t>
      </w:r>
      <w:r>
        <w:tab/>
        <w:t xml:space="preserve">if </w:t>
      </w:r>
      <w:r>
        <w:rPr>
          <w:i/>
        </w:rPr>
        <w:t>reportType</w:t>
      </w:r>
      <w:r>
        <w:t xml:space="preserve"> is set to </w:t>
      </w:r>
      <w:r>
        <w:rPr>
          <w:i/>
        </w:rPr>
        <w:t>eventTriggered</w:t>
      </w:r>
      <w:r>
        <w:t>:</w:t>
      </w:r>
    </w:p>
    <w:p>
      <w:pPr>
        <w:pStyle w:val="B2"/>
      </w:pPr>
      <w:r>
        <w:t>2&gt;</w:t>
      </w:r>
      <w:r>
        <w:tab/>
        <w:t>consider the trigger quantity as the sorting quantity if available, otherwise RSRP as sorting quantity if available, otherwise RSRQ as sorting quantity if available, otherwise SINR as sorting quantity;</w:t>
      </w:r>
    </w:p>
    <w:p>
      <w:pPr>
        <w:pStyle w:val="B1"/>
      </w:pPr>
      <w:r>
        <w:t>1&gt;</w:t>
      </w:r>
      <w:r>
        <w:tab/>
        <w:t xml:space="preserve">if </w:t>
      </w:r>
      <w:r>
        <w:rPr>
          <w:i/>
        </w:rPr>
        <w:t>reportType</w:t>
      </w:r>
      <w:r>
        <w:t xml:space="preserve"> is set to </w:t>
      </w:r>
      <w:r>
        <w:rPr>
          <w:i/>
        </w:rPr>
        <w:t>periodical</w:t>
      </w:r>
      <w:r>
        <w:t>:</w:t>
      </w:r>
    </w:p>
    <w:p>
      <w:pPr>
        <w:pStyle w:val="B2"/>
      </w:pPr>
      <w:r>
        <w:t>2&gt;</w:t>
      </w:r>
      <w:r>
        <w:tab/>
        <w:t xml:space="preserve">if a single reporting quantity is set to </w:t>
      </w:r>
      <w:r>
        <w:rPr>
          <w:i/>
          <w:iCs/>
          <w:lang w:eastAsia="en-GB"/>
        </w:rPr>
        <w:t>true</w:t>
      </w:r>
      <w:r>
        <w:t xml:space="preserve"> in </w:t>
      </w:r>
      <w:r>
        <w:rPr>
          <w:i/>
        </w:rPr>
        <w:t>reportQuantityRS-Indexes</w:t>
      </w:r>
      <w:r>
        <w:t>;</w:t>
      </w:r>
    </w:p>
    <w:p>
      <w:pPr>
        <w:pStyle w:val="B3"/>
      </w:pPr>
      <w:r>
        <w:t>3&gt;</w:t>
      </w:r>
      <w:r>
        <w:tab/>
        <w:t>consider the configured single quantity as the sorting quantity;</w:t>
      </w:r>
    </w:p>
    <w:p>
      <w:pPr>
        <w:pStyle w:val="B2"/>
      </w:pPr>
      <w:r>
        <w:t>2&gt;</w:t>
      </w:r>
      <w:r>
        <w:tab/>
        <w:t>else:</w:t>
      </w:r>
    </w:p>
    <w:p>
      <w:pPr>
        <w:pStyle w:val="B3"/>
      </w:pPr>
      <w:r>
        <w:t>3&gt;</w:t>
      </w:r>
      <w:r>
        <w:tab/>
        <w:t xml:space="preserve">if </w:t>
      </w:r>
      <w:r>
        <w:rPr>
          <w:i/>
        </w:rPr>
        <w:t>rsrp</w:t>
      </w:r>
      <w:r>
        <w:t xml:space="preserve"> is set to </w:t>
      </w:r>
      <w:r>
        <w:rPr>
          <w:i/>
          <w:iCs/>
          <w:lang w:eastAsia="en-GB"/>
        </w:rPr>
        <w:t>true</w:t>
      </w:r>
      <w:r>
        <w:t>;</w:t>
      </w:r>
    </w:p>
    <w:p>
      <w:pPr>
        <w:pStyle w:val="B4"/>
      </w:pPr>
      <w:r>
        <w:t>4&gt;</w:t>
      </w:r>
      <w:r>
        <w:tab/>
        <w:t>consider RSRP as the sorting quantity;</w:t>
      </w:r>
    </w:p>
    <w:p>
      <w:pPr>
        <w:pStyle w:val="B3"/>
      </w:pPr>
      <w:r>
        <w:t>3&gt;</w:t>
      </w:r>
      <w:r>
        <w:tab/>
        <w:t>else:</w:t>
      </w:r>
    </w:p>
    <w:p>
      <w:pPr>
        <w:pStyle w:val="B4"/>
      </w:pPr>
      <w:r>
        <w:t>4&gt;</w:t>
      </w:r>
      <w:r>
        <w:tab/>
        <w:t>consider RSRQ as the sorting quantity;</w:t>
      </w:r>
    </w:p>
    <w:p>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B2"/>
      </w:pPr>
      <w:r>
        <w:t>2&gt;</w:t>
      </w:r>
      <w:r>
        <w:tab/>
        <w:t>if the measurement information to be included is based on SS/PBCH block:</w:t>
      </w:r>
    </w:p>
    <w:p>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pPr>
        <w:pStyle w:val="B2"/>
      </w:pPr>
      <w:r>
        <w:t>2&gt;</w:t>
      </w:r>
      <w:r>
        <w:tab/>
        <w:t>else if the beam measurement information to be included is based on CSI-RS:</w:t>
      </w:r>
    </w:p>
    <w:p>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pPr>
        <w:pStyle w:val="4"/>
      </w:pPr>
      <w:bookmarkStart w:id="617" w:name="_Toc60776903"/>
      <w:bookmarkStart w:id="618" w:name="_Toc90650775"/>
      <w:r>
        <w:t>5.5.5.3</w:t>
      </w:r>
      <w:r>
        <w:tab/>
        <w:t>Sorting of cell measurement results</w:t>
      </w:r>
      <w:bookmarkEnd w:id="617"/>
      <w:bookmarkEnd w:id="618"/>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B1"/>
      </w:pPr>
      <w:r>
        <w:t>1&gt;</w:t>
      </w:r>
      <w:r>
        <w:tab/>
        <w:t xml:space="preserve">if the </w:t>
      </w:r>
      <w:r>
        <w:rPr>
          <w:i/>
        </w:rPr>
        <w:t>reportType</w:t>
      </w:r>
      <w:r>
        <w:t xml:space="preserve"> is set to </w:t>
      </w:r>
      <w:r>
        <w:rPr>
          <w:i/>
        </w:rPr>
        <w:t>eventTriggered</w:t>
      </w:r>
      <w:r>
        <w:t>:</w:t>
      </w:r>
    </w:p>
    <w:p>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B2"/>
      </w:pPr>
      <w:r>
        <w:t>2&gt;</w:t>
      </w:r>
      <w:r>
        <w:tab/>
        <w:t xml:space="preserve">for an E-UTRA cell, consider the quantity used in the </w:t>
      </w:r>
      <w:r>
        <w:rPr>
          <w:i/>
        </w:rPr>
        <w:t>bN-ThresholdEUTRA</w:t>
      </w:r>
      <w:r>
        <w:t xml:space="preserve"> as the sorting quantity;</w:t>
      </w:r>
    </w:p>
    <w:p>
      <w:pPr>
        <w:pStyle w:val="B2"/>
      </w:pPr>
      <w:r>
        <w:t>2&gt;</w:t>
      </w:r>
      <w:r>
        <w:tab/>
        <w:t xml:space="preserve">for an UTRA-FDD cell, consider the quantity used in the </w:t>
      </w:r>
      <w:r>
        <w:rPr>
          <w:i/>
        </w:rPr>
        <w:t xml:space="preserve">bN-ThresholdUTRA-FDD </w:t>
      </w:r>
      <w:r>
        <w:t>as the sorting quantity;</w:t>
      </w:r>
    </w:p>
    <w:p>
      <w:pPr>
        <w:pStyle w:val="B1"/>
      </w:pPr>
      <w:r>
        <w:t>1&gt;</w:t>
      </w:r>
      <w:r>
        <w:tab/>
        <w:t xml:space="preserve">if the </w:t>
      </w:r>
      <w:r>
        <w:rPr>
          <w:i/>
        </w:rPr>
        <w:t>reportType</w:t>
      </w:r>
      <w:r>
        <w:t xml:space="preserve"> is set to </w:t>
      </w:r>
      <w:r>
        <w:rPr>
          <w:i/>
        </w:rPr>
        <w:t>periodical</w:t>
      </w:r>
      <w:r>
        <w:t>:</w:t>
      </w:r>
    </w:p>
    <w:p>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B3"/>
      </w:pPr>
      <w:r>
        <w:t>3&gt;</w:t>
      </w:r>
      <w:r>
        <w:tab/>
        <w:t xml:space="preserve">if a single quantity is set to </w:t>
      </w:r>
      <w:r>
        <w:rPr>
          <w:i/>
          <w:iCs/>
          <w:lang w:eastAsia="en-GB"/>
        </w:rPr>
        <w:t>true</w:t>
      </w:r>
      <w:r>
        <w:t>:</w:t>
      </w:r>
    </w:p>
    <w:p>
      <w:pPr>
        <w:pStyle w:val="B4"/>
      </w:pPr>
      <w:r>
        <w:t>4&gt;</w:t>
      </w:r>
      <w:r>
        <w:tab/>
        <w:t>consider this quantity as the sorting quantity;</w:t>
      </w:r>
    </w:p>
    <w:p>
      <w:pPr>
        <w:pStyle w:val="B3"/>
      </w:pPr>
      <w:r>
        <w:t>3&gt;</w:t>
      </w:r>
      <w:r>
        <w:tab/>
        <w:t>else:</w:t>
      </w:r>
    </w:p>
    <w:p>
      <w:pPr>
        <w:pStyle w:val="B4"/>
      </w:pPr>
      <w:r>
        <w:t>4&gt;</w:t>
      </w:r>
      <w:r>
        <w:tab/>
        <w:t xml:space="preserve">if </w:t>
      </w:r>
      <w:r>
        <w:rPr>
          <w:i/>
        </w:rPr>
        <w:t>rsrp</w:t>
      </w:r>
      <w:r>
        <w:t xml:space="preserve"> is set to </w:t>
      </w:r>
      <w:r>
        <w:rPr>
          <w:i/>
          <w:iCs/>
          <w:lang w:eastAsia="en-GB"/>
        </w:rPr>
        <w:t>true</w:t>
      </w:r>
      <w:r>
        <w:t>;</w:t>
      </w:r>
    </w:p>
    <w:p>
      <w:pPr>
        <w:pStyle w:val="B5"/>
      </w:pPr>
      <w:r>
        <w:t>5&gt;</w:t>
      </w:r>
      <w:r>
        <w:tab/>
        <w:t>consider RSRP as the sorting quantity;</w:t>
      </w:r>
    </w:p>
    <w:p>
      <w:pPr>
        <w:pStyle w:val="B3"/>
      </w:pPr>
      <w:r>
        <w:t>4&gt;</w:t>
      </w:r>
      <w:r>
        <w:tab/>
        <w:t>else:</w:t>
      </w:r>
    </w:p>
    <w:p>
      <w:pPr>
        <w:pStyle w:val="B5"/>
      </w:pPr>
      <w:r>
        <w:t>5&gt;</w:t>
      </w:r>
      <w:r>
        <w:tab/>
        <w:t>consider RSRQ as the sorting quantity;</w:t>
      </w:r>
    </w:p>
    <w:p>
      <w:pPr>
        <w:pStyle w:val="B2"/>
      </w:pPr>
      <w:r>
        <w:t>2&gt;</w:t>
      </w:r>
      <w:r>
        <w:tab/>
        <w:t xml:space="preserve">determine the sorting quantity according to </w:t>
      </w:r>
      <w:r>
        <w:rPr>
          <w:i/>
        </w:rPr>
        <w:t>reportQuantityUTRA-FDD</w:t>
      </w:r>
      <w:r>
        <w:t xml:space="preserve"> for UTRA-FDD cell, as below:</w:t>
      </w:r>
    </w:p>
    <w:p>
      <w:pPr>
        <w:pStyle w:val="B3"/>
      </w:pPr>
      <w:r>
        <w:t>3&gt;</w:t>
      </w:r>
      <w:r>
        <w:tab/>
        <w:t xml:space="preserve">if a single quantity is set to </w:t>
      </w:r>
      <w:r>
        <w:rPr>
          <w:i/>
        </w:rPr>
        <w:t>true</w:t>
      </w:r>
      <w:r>
        <w:t>:</w:t>
      </w:r>
    </w:p>
    <w:p>
      <w:pPr>
        <w:pStyle w:val="B4"/>
      </w:pPr>
      <w:r>
        <w:t>4&gt;</w:t>
      </w:r>
      <w:r>
        <w:tab/>
        <w:t>consider this quantity as the sorting quantity;</w:t>
      </w:r>
    </w:p>
    <w:p>
      <w:pPr>
        <w:pStyle w:val="B3"/>
      </w:pPr>
      <w:r>
        <w:t>3&gt;</w:t>
      </w:r>
      <w:r>
        <w:tab/>
        <w:t>else:</w:t>
      </w:r>
    </w:p>
    <w:p>
      <w:pPr>
        <w:pStyle w:val="B4"/>
      </w:pPr>
      <w:r>
        <w:t>4&gt;</w:t>
      </w:r>
      <w:r>
        <w:tab/>
        <w:t>consider RSCP as the sorting quantity.</w:t>
      </w:r>
    </w:p>
    <w:p>
      <w:pPr>
        <w:pStyle w:val="3"/>
      </w:pPr>
      <w:bookmarkStart w:id="619" w:name="_Toc60776904"/>
      <w:bookmarkStart w:id="620" w:name="_Toc90650776"/>
      <w:r>
        <w:t>5.5.6</w:t>
      </w:r>
      <w:r>
        <w:tab/>
        <w:t>Location measurement indication</w:t>
      </w:r>
      <w:bookmarkEnd w:id="619"/>
      <w:bookmarkEnd w:id="620"/>
    </w:p>
    <w:p>
      <w:pPr>
        <w:pStyle w:val="4"/>
      </w:pPr>
      <w:bookmarkStart w:id="621" w:name="_Toc60776905"/>
      <w:bookmarkStart w:id="622" w:name="_Toc90650777"/>
      <w:r>
        <w:t>5.5.6.1</w:t>
      </w:r>
      <w:r>
        <w:tab/>
        <w:t>General</w:t>
      </w:r>
      <w:bookmarkEnd w:id="621"/>
      <w:bookmarkEnd w:id="622"/>
    </w:p>
    <w:p>
      <w:pPr>
        <w:pStyle w:val="TH"/>
      </w:pPr>
      <w:r>
        <w:rPr>
          <w:noProof/>
        </w:rPr>
        <w:object w:dxaOrig="4620" w:dyaOrig="1605">
          <v:shape id="_x0000_i1052" type="#_x0000_t75" style="width:231.55pt;height:80.65pt" o:ole="">
            <v:imagedata r:id="rId73" o:title=""/>
          </v:shape>
          <o:OLEObject Type="Embed" ProgID="Mscgen.Chart" ShapeID="_x0000_i1052" DrawAspect="Content" ObjectID="_1707731672" r:id="rId74"/>
        </w:object>
      </w:r>
    </w:p>
    <w:p>
      <w:pPr>
        <w:pStyle w:val="TF"/>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NO"/>
        <w:rPr>
          <w:lang w:eastAsia="zh-CN"/>
        </w:rPr>
      </w:pPr>
      <w:r>
        <w:rPr>
          <w:lang w:eastAsia="zh-CN"/>
        </w:rPr>
        <w:t>NOTE:</w:t>
      </w:r>
      <w:r>
        <w:rPr>
          <w:lang w:eastAsia="zh-CN"/>
        </w:rPr>
        <w:tab/>
      </w:r>
      <w:r>
        <w:t>It is a network decision to configure the measurement gap.</w:t>
      </w:r>
    </w:p>
    <w:p>
      <w:pPr>
        <w:pStyle w:val="4"/>
      </w:pPr>
      <w:bookmarkStart w:id="623" w:name="_Toc60776906"/>
      <w:bookmarkStart w:id="624" w:name="_Toc90650778"/>
      <w:r>
        <w:t>5.5.6.2</w:t>
      </w:r>
      <w:r>
        <w:tab/>
        <w:t>Initiation</w:t>
      </w:r>
      <w:bookmarkEnd w:id="623"/>
      <w:bookmarkEnd w:id="624"/>
    </w:p>
    <w:p>
      <w:pPr>
        <w:rPr>
          <w:lang w:eastAsia="zh-CN"/>
        </w:rPr>
      </w:pPr>
      <w:r>
        <w:rPr>
          <w:lang w:eastAsia="zh-CN"/>
        </w:rPr>
        <w:t>The UE shall:</w:t>
      </w:r>
    </w:p>
    <w:p>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B2"/>
        <w:rPr>
          <w:lang w:eastAsia="zh-CN"/>
        </w:rPr>
      </w:pPr>
      <w:r>
        <w:t>2&gt;</w:t>
      </w:r>
      <w:r>
        <w:tab/>
      </w:r>
      <w:r>
        <w:rPr>
          <w:lang w:eastAsia="zh-CN"/>
        </w:rPr>
        <w:t>initiate the procedure to indicate start;</w:t>
      </w:r>
    </w:p>
    <w:p>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B2"/>
        <w:rPr>
          <w:lang w:eastAsia="zh-CN"/>
        </w:rPr>
      </w:pPr>
      <w:r>
        <w:t>2&gt;</w:t>
      </w:r>
      <w:r>
        <w:tab/>
      </w:r>
      <w:r>
        <w:rPr>
          <w:lang w:eastAsia="zh-CN"/>
        </w:rPr>
        <w:t>initiate the procedure to indicate stop.</w:t>
      </w:r>
    </w:p>
    <w:p>
      <w:pPr>
        <w:pStyle w:val="NO"/>
      </w:pPr>
      <w:r>
        <w:rPr>
          <w:lang w:eastAsia="zh-CN"/>
        </w:rPr>
        <w:t>NOTE 2:</w:t>
      </w:r>
      <w:r>
        <w:tab/>
        <w:t>The UE may initiate the procedure to indicate stop even if it did not previously initiate the procedure to indicate start.</w:t>
      </w:r>
    </w:p>
    <w:p>
      <w:pPr>
        <w:pStyle w:val="4"/>
        <w:rPr>
          <w:lang w:eastAsia="zh-CN"/>
        </w:rPr>
      </w:pPr>
      <w:bookmarkStart w:id="625" w:name="_Toc60776907"/>
      <w:bookmarkStart w:id="626"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25"/>
      <w:bookmarkEnd w:id="626"/>
    </w:p>
    <w:p>
      <w:pPr>
        <w:rPr>
          <w:lang w:eastAsia="zh-CN"/>
        </w:rPr>
      </w:pPr>
      <w:r>
        <w:t xml:space="preserve">The UE shall set the contents of </w:t>
      </w:r>
      <w:r>
        <w:rPr>
          <w:i/>
          <w:lang w:eastAsia="zh-CN"/>
        </w:rPr>
        <w:t>LocationMeasurementIndication</w:t>
      </w:r>
      <w:r>
        <w:t xml:space="preserve"> message as follows:</w:t>
      </w:r>
    </w:p>
    <w:p>
      <w:pPr>
        <w:pStyle w:val="B1"/>
        <w:rPr>
          <w:lang w:eastAsia="zh-CN"/>
        </w:rPr>
      </w:pPr>
      <w:r>
        <w:t>1&gt;</w:t>
      </w:r>
      <w:r>
        <w:tab/>
        <w:t xml:space="preserve">if the procedure is initiated to indicate start of </w:t>
      </w:r>
      <w:r>
        <w:rPr>
          <w:lang w:eastAsia="zh-CN"/>
        </w:rPr>
        <w:t>location related measurements</w:t>
      </w:r>
      <w:r>
        <w:t>:</w:t>
      </w:r>
    </w:p>
    <w:p>
      <w:pPr>
        <w:pStyle w:val="B2"/>
      </w:pPr>
      <w:r>
        <w:t>2&gt;</w:t>
      </w:r>
      <w:r>
        <w:tab/>
        <w:t>if the procedure is initiated for RSTD measurements towards E-UTRA:</w:t>
      </w:r>
    </w:p>
    <w:p>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pPr>
        <w:pStyle w:val="B2"/>
      </w:pPr>
      <w:r>
        <w:t>2&gt;</w:t>
      </w:r>
      <w:r>
        <w:tab/>
        <w:t>else if the procedure is initiated for positioning measurement towards NR:</w:t>
      </w:r>
    </w:p>
    <w:p>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pPr>
        <w:pStyle w:val="B1"/>
      </w:pPr>
      <w:r>
        <w:t>1&gt;</w:t>
      </w:r>
      <w:r>
        <w:tab/>
        <w:t xml:space="preserve">else if the procedure is initiated to indicate stop of </w:t>
      </w:r>
      <w:r>
        <w:rPr>
          <w:lang w:eastAsia="zh-CN"/>
        </w:rPr>
        <w:t>location related measurements</w:t>
      </w:r>
      <w:r>
        <w:t>:</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if the procedure is initiated to indicate start of subframe and slot timing detection towards E-UTRA:</w:t>
      </w:r>
    </w:p>
    <w:p>
      <w:pPr>
        <w:pStyle w:val="B2"/>
      </w:pPr>
      <w:r>
        <w:t>2&gt;</w:t>
      </w:r>
      <w:r>
        <w:tab/>
        <w:t xml:space="preserve">set the </w:t>
      </w:r>
      <w:r>
        <w:rPr>
          <w:i/>
          <w:iCs/>
        </w:rPr>
        <w:t>measurementIndication</w:t>
      </w:r>
      <w:r>
        <w:t xml:space="preserve"> to the value </w:t>
      </w:r>
      <w:r>
        <w:rPr>
          <w:i/>
          <w:iCs/>
        </w:rPr>
        <w:t>eutra-FineTimingDetection</w:t>
      </w:r>
      <w:r>
        <w:t>;</w:t>
      </w:r>
    </w:p>
    <w:p>
      <w:pPr>
        <w:pStyle w:val="B1"/>
      </w:pPr>
      <w:r>
        <w:t>1&gt;</w:t>
      </w:r>
      <w:r>
        <w:tab/>
        <w:t>else if the procedure is initiated to indicate stop of subframe and slot timing detection towards E-UTRA:</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pPr>
        <w:pStyle w:val="2"/>
      </w:pPr>
      <w:bookmarkStart w:id="627" w:name="_Toc60776908"/>
      <w:bookmarkStart w:id="628" w:name="_Toc90650780"/>
      <w:r>
        <w:t>5.5a</w:t>
      </w:r>
      <w:r>
        <w:tab/>
        <w:t>Logged Measurements</w:t>
      </w:r>
      <w:bookmarkEnd w:id="627"/>
      <w:bookmarkEnd w:id="628"/>
    </w:p>
    <w:p>
      <w:pPr>
        <w:pStyle w:val="3"/>
      </w:pPr>
      <w:bookmarkStart w:id="629" w:name="_Toc60776909"/>
      <w:bookmarkStart w:id="630" w:name="_Toc90650781"/>
      <w:r>
        <w:t>5.5a.1</w:t>
      </w:r>
      <w:r>
        <w:tab/>
        <w:t>Logged Measurement Configuration</w:t>
      </w:r>
      <w:bookmarkEnd w:id="629"/>
      <w:bookmarkEnd w:id="630"/>
    </w:p>
    <w:p>
      <w:pPr>
        <w:pStyle w:val="4"/>
      </w:pPr>
      <w:bookmarkStart w:id="631" w:name="_Toc60776910"/>
      <w:bookmarkStart w:id="632" w:name="_Toc90650782"/>
      <w:r>
        <w:t>5.5a.1.1</w:t>
      </w:r>
      <w:r>
        <w:tab/>
        <w:t>General</w:t>
      </w:r>
      <w:bookmarkEnd w:id="631"/>
      <w:bookmarkEnd w:id="632"/>
    </w:p>
    <w:p/>
    <w:p>
      <w:pPr>
        <w:pStyle w:val="TH"/>
      </w:pPr>
      <w:r>
        <w:object w:dxaOrig="7065" w:dyaOrig="2505">
          <v:shape id="_x0000_i1053" type="#_x0000_t75" style="width:353.65pt;height:123.25pt" o:ole="">
            <v:imagedata r:id="rId75" o:title=""/>
          </v:shape>
          <o:OLEObject Type="Embed" ProgID="Word.Picture.8" ShapeID="_x0000_i1053" DrawAspect="Content" ObjectID="_1707731673" r:id="rId76"/>
        </w:object>
      </w:r>
    </w:p>
    <w:p>
      <w:pPr>
        <w:pStyle w:val="TF"/>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NO"/>
      </w:pPr>
      <w:r>
        <w:t>NOTE:</w:t>
      </w:r>
      <w:r>
        <w:tab/>
        <w:t>NG-RAN may retrieve stored logged measurement information by means of the UE information procedure.</w:t>
      </w:r>
    </w:p>
    <w:p>
      <w:pPr>
        <w:pStyle w:val="4"/>
      </w:pPr>
      <w:bookmarkStart w:id="633" w:name="_Toc60776911"/>
      <w:bookmarkStart w:id="634" w:name="_Toc90650783"/>
      <w:r>
        <w:t>5.5a.1.2</w:t>
      </w:r>
      <w:r>
        <w:tab/>
        <w:t>Initiation</w:t>
      </w:r>
      <w:bookmarkEnd w:id="633"/>
      <w:bookmarkEnd w:id="634"/>
    </w:p>
    <w:p>
      <w:r>
        <w:t xml:space="preserve">NG-RAN initiates the logged measurement configuration procedure to UE in RRC_CONNECTED by sending the </w:t>
      </w:r>
      <w:r>
        <w:rPr>
          <w:i/>
          <w:iCs/>
        </w:rPr>
        <w:t>LoggedMeasurementConfiguration</w:t>
      </w:r>
      <w:r>
        <w:t xml:space="preserve"> message.</w:t>
      </w:r>
    </w:p>
    <w:p>
      <w:pPr>
        <w:pStyle w:val="4"/>
      </w:pPr>
      <w:bookmarkStart w:id="635" w:name="_Toc60776912"/>
      <w:bookmarkStart w:id="636" w:name="_Toc90650784"/>
      <w:r>
        <w:t>5.5a.1.3</w:t>
      </w:r>
      <w:r>
        <w:tab/>
        <w:t xml:space="preserve">Reception of the </w:t>
      </w:r>
      <w:r>
        <w:rPr>
          <w:i/>
        </w:rPr>
        <w:t>LoggedMeasurementConfiguration</w:t>
      </w:r>
      <w:r>
        <w:t xml:space="preserve"> by the UE</w:t>
      </w:r>
      <w:bookmarkEnd w:id="635"/>
      <w:bookmarkEnd w:id="636"/>
    </w:p>
    <w:p>
      <w:r>
        <w:t xml:space="preserve">Upon receiving the </w:t>
      </w:r>
      <w:r>
        <w:rPr>
          <w:i/>
          <w:iCs/>
        </w:rPr>
        <w:t>LoggedMeasurementConfiguration</w:t>
      </w:r>
      <w:r>
        <w:t xml:space="preserve"> message the UE shall:</w:t>
      </w:r>
    </w:p>
    <w:p>
      <w:pPr>
        <w:pStyle w:val="B1"/>
      </w:pPr>
      <w:r>
        <w:t>1&gt;</w:t>
      </w:r>
      <w:r>
        <w:tab/>
        <w:t>discard the logged measurement configuration as well as the logged measurement information as specified in 5.5a.2;</w:t>
      </w:r>
    </w:p>
    <w:p>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B1"/>
      </w:pPr>
      <w:r>
        <w:t>1&gt;</w:t>
      </w:r>
      <w:r>
        <w:tab/>
        <w:t xml:space="preserve">if the </w:t>
      </w:r>
      <w:r>
        <w:rPr>
          <w:i/>
          <w:iCs/>
        </w:rPr>
        <w:t>LoggedMeasurementConfiguration</w:t>
      </w:r>
      <w:r>
        <w:t xml:space="preserve"> message includes </w:t>
      </w:r>
      <w:r>
        <w:rPr>
          <w:i/>
        </w:rPr>
        <w:t>plmn-IdentityList</w:t>
      </w:r>
      <w:r>
        <w:t>:</w:t>
      </w:r>
    </w:p>
    <w:p>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B1"/>
      </w:pPr>
      <w:r>
        <w:t>1&gt;</w:t>
      </w:r>
      <w:r>
        <w:tab/>
        <w:t>else:</w:t>
      </w:r>
    </w:p>
    <w:p>
      <w:pPr>
        <w:pStyle w:val="B2"/>
      </w:pPr>
      <w:r>
        <w:t>2&gt;</w:t>
      </w:r>
      <w:r>
        <w:tab/>
        <w:t xml:space="preserve">set </w:t>
      </w:r>
      <w:r>
        <w:rPr>
          <w:i/>
          <w:iCs/>
        </w:rPr>
        <w:t>plmn-IdentityList</w:t>
      </w:r>
      <w:r>
        <w:t xml:space="preserve"> in </w:t>
      </w:r>
      <w:r>
        <w:rPr>
          <w:i/>
          <w:iCs/>
        </w:rPr>
        <w:t>VarLogMeasReport</w:t>
      </w:r>
      <w:r>
        <w:t xml:space="preserve"> to include the RPLMN;</w:t>
      </w:r>
    </w:p>
    <w:p>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pPr>
        <w:pStyle w:val="B1"/>
      </w:pPr>
      <w:r>
        <w:t>1&gt;</w:t>
      </w:r>
      <w:r>
        <w:tab/>
        <w:t xml:space="preserve">start timer T330 with the timer value set to the </w:t>
      </w:r>
      <w:r>
        <w:rPr>
          <w:i/>
          <w:iCs/>
        </w:rPr>
        <w:t>loggingDuration</w:t>
      </w:r>
      <w:r>
        <w:t>;</w:t>
      </w:r>
    </w:p>
    <w:p>
      <w:pPr>
        <w:pStyle w:val="4"/>
      </w:pPr>
      <w:bookmarkStart w:id="637" w:name="_Toc60776913"/>
      <w:bookmarkStart w:id="638" w:name="_Toc90650785"/>
      <w:r>
        <w:t>5.5a.1.4</w:t>
      </w:r>
      <w:r>
        <w:tab/>
        <w:t>T330 expiry</w:t>
      </w:r>
      <w:bookmarkEnd w:id="637"/>
      <w:bookmarkEnd w:id="638"/>
    </w:p>
    <w:p>
      <w:r>
        <w:t>Upon expiry of T330 the UE shall:</w:t>
      </w:r>
    </w:p>
    <w:p>
      <w:pPr>
        <w:pStyle w:val="B1"/>
      </w:pPr>
      <w:r>
        <w:t>1&gt;</w:t>
      </w:r>
      <w:r>
        <w:tab/>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3"/>
      </w:pPr>
      <w:bookmarkStart w:id="639" w:name="_Toc60776914"/>
      <w:bookmarkStart w:id="640" w:name="_Toc90650786"/>
      <w:r>
        <w:t>5.5a.2</w:t>
      </w:r>
      <w:r>
        <w:tab/>
        <w:t>Release of Logged Measurement Configuration</w:t>
      </w:r>
      <w:bookmarkEnd w:id="639"/>
      <w:bookmarkEnd w:id="640"/>
    </w:p>
    <w:p>
      <w:pPr>
        <w:pStyle w:val="4"/>
      </w:pPr>
      <w:bookmarkStart w:id="641" w:name="_Toc60776915"/>
      <w:bookmarkStart w:id="642" w:name="_Toc90650787"/>
      <w:r>
        <w:t>5.5a.2.1</w:t>
      </w:r>
      <w:r>
        <w:tab/>
        <w:t>General</w:t>
      </w:r>
      <w:bookmarkEnd w:id="641"/>
      <w:bookmarkEnd w:id="642"/>
    </w:p>
    <w:p>
      <w:r>
        <w:t>The purpose of this procedure is to release the logged measurement configuration as well as the logged measurement information.</w:t>
      </w:r>
    </w:p>
    <w:p>
      <w:pPr>
        <w:pStyle w:val="4"/>
      </w:pPr>
      <w:bookmarkStart w:id="643" w:name="_Toc60776916"/>
      <w:bookmarkStart w:id="644" w:name="_Toc90650788"/>
      <w:r>
        <w:t>5.5a.2.2</w:t>
      </w:r>
      <w:r>
        <w:tab/>
        <w:t>Initiation</w:t>
      </w:r>
      <w:bookmarkEnd w:id="643"/>
      <w:bookmarkEnd w:id="644"/>
    </w:p>
    <w:p>
      <w:r>
        <w:t xml:space="preserve">The UE shall initiate the procedure upon receiving a logged measurement configuration in another RAT. The UE shall also initiate the procedure </w:t>
      </w:r>
      <w:r>
        <w:rPr>
          <w:rFonts w:eastAsia="宋体"/>
        </w:rPr>
        <w:t>upon power off or upon deregistration.</w:t>
      </w:r>
    </w:p>
    <w:p>
      <w:r>
        <w:t>The UE shall:</w:t>
      </w:r>
    </w:p>
    <w:p>
      <w:pPr>
        <w:pStyle w:val="B1"/>
      </w:pPr>
      <w:r>
        <w:t>1&gt;</w:t>
      </w:r>
      <w:r>
        <w:tab/>
        <w:t>stop timer T330, if running;</w:t>
      </w:r>
    </w:p>
    <w:p>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3"/>
      </w:pPr>
      <w:bookmarkStart w:id="645" w:name="_Toc60776917"/>
      <w:bookmarkStart w:id="646" w:name="_Toc90650789"/>
      <w:r>
        <w:t>5.5a.3</w:t>
      </w:r>
      <w:r>
        <w:tab/>
        <w:t>Measurements logging</w:t>
      </w:r>
      <w:bookmarkEnd w:id="645"/>
      <w:bookmarkEnd w:id="646"/>
    </w:p>
    <w:p>
      <w:pPr>
        <w:pStyle w:val="4"/>
        <w:ind w:left="0" w:firstLine="0"/>
      </w:pPr>
      <w:bookmarkStart w:id="647" w:name="_Toc60776918"/>
      <w:bookmarkStart w:id="648" w:name="_Toc90650790"/>
      <w:r>
        <w:t>5.5a.3.1</w:t>
      </w:r>
      <w:r>
        <w:tab/>
        <w:t>General</w:t>
      </w:r>
      <w:bookmarkEnd w:id="647"/>
      <w:bookmarkEnd w:id="648"/>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4"/>
      </w:pPr>
      <w:bookmarkStart w:id="649" w:name="_Toc60776919"/>
      <w:bookmarkStart w:id="650" w:name="_Toc90650791"/>
      <w:r>
        <w:t>5.5a.3.2</w:t>
      </w:r>
      <w:r>
        <w:tab/>
        <w:t>Initiation</w:t>
      </w:r>
      <w:bookmarkEnd w:id="649"/>
      <w:bookmarkEnd w:id="650"/>
    </w:p>
    <w:p>
      <w:r>
        <w:t>While T330 is running, the UE shall:</w:t>
      </w:r>
    </w:p>
    <w:p>
      <w:pPr>
        <w:pStyle w:val="B1"/>
      </w:pPr>
      <w:r>
        <w:t>1&gt;</w:t>
      </w:r>
      <w:r>
        <w:tab/>
        <w:t>perform the logging in accordance with the following:</w:t>
      </w:r>
    </w:p>
    <w:p>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pPr>
        <w:pStyle w:val="B3"/>
        <w:rPr>
          <w:rFonts w:eastAsia="宋体"/>
        </w:rPr>
      </w:pPr>
      <w:r>
        <w:rPr>
          <w:rFonts w:eastAsia="宋体"/>
        </w:rPr>
        <w:t>3&gt;</w:t>
      </w:r>
      <w:r>
        <w:rPr>
          <w:rFonts w:eastAsia="宋体"/>
        </w:rPr>
        <w:tab/>
        <w:t>upon transition from any cell selection state to camped normally state in NR:</w:t>
      </w:r>
    </w:p>
    <w:p>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B5"/>
        <w:rPr>
          <w:rFonts w:eastAsia="宋体"/>
        </w:rPr>
      </w:pPr>
      <w:r>
        <w:rPr>
          <w:rFonts w:eastAsia="宋体"/>
        </w:rPr>
        <w:t>5&gt;</w:t>
      </w:r>
      <w:r>
        <w:rPr>
          <w:rFonts w:eastAsia="宋体"/>
        </w:rPr>
        <w:tab/>
        <w:t>perform the logging;</w:t>
      </w:r>
    </w:p>
    <w:p>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B2"/>
      </w:pPr>
      <w:r>
        <w:t>2&gt;</w:t>
      </w:r>
      <w:r>
        <w:tab/>
      </w:r>
      <w:r>
        <w:rPr>
          <w:rFonts w:eastAsia="等线"/>
        </w:rPr>
        <w:t>when performing the logging</w:t>
      </w:r>
      <w:r>
        <w:t>:</w:t>
      </w:r>
    </w:p>
    <w:p>
      <w:pPr>
        <w:pStyle w:val="B3"/>
      </w:pPr>
      <w:r>
        <w:t>3&gt;</w:t>
      </w:r>
      <w:r>
        <w:tab/>
        <w:t xml:space="preserve">set the </w:t>
      </w:r>
      <w:r>
        <w:rPr>
          <w:i/>
        </w:rPr>
        <w:t>relativeTimeStamp</w:t>
      </w:r>
      <w:r>
        <w:t xml:space="preserve"> to indicate the elapsed time since the moment at which the logged measurement configuration was received;</w:t>
      </w:r>
    </w:p>
    <w:p>
      <w:pPr>
        <w:pStyle w:val="B3"/>
      </w:pPr>
      <w:r>
        <w:t>3&gt;</w:t>
      </w:r>
      <w:r>
        <w:tab/>
        <w:t xml:space="preserve">if location information became available during the last logging interval, set the content of the </w:t>
      </w:r>
      <w:r>
        <w:rPr>
          <w:i/>
        </w:rPr>
        <w:t>locationInfo</w:t>
      </w:r>
      <w:r>
        <w:t xml:space="preserve"> as in 5.3.3.7:</w:t>
      </w:r>
    </w:p>
    <w:p>
      <w:pPr>
        <w:pStyle w:val="B3"/>
        <w:rPr>
          <w:rFonts w:eastAsia="等线"/>
        </w:rPr>
      </w:pPr>
      <w:r>
        <w:rPr>
          <w:rFonts w:eastAsia="等线"/>
        </w:rPr>
        <w:t>3&gt;</w:t>
      </w:r>
      <w:r>
        <w:rPr>
          <w:rFonts w:eastAsia="等线"/>
        </w:rPr>
        <w:tab/>
        <w:t>if the UE is in any cell selection state (as specified in TS 38.304 [20]):</w:t>
      </w:r>
    </w:p>
    <w:p>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pPr>
        <w:pStyle w:val="B3"/>
        <w:rPr>
          <w:rFonts w:eastAsia="等线"/>
        </w:rPr>
      </w:pPr>
      <w:r>
        <w:rPr>
          <w:rFonts w:eastAsia="等线"/>
        </w:rPr>
        <w:t>3&gt;</w:t>
      </w:r>
      <w:r>
        <w:rPr>
          <w:rFonts w:eastAsia="等线"/>
        </w:rPr>
        <w:tab/>
        <w:t>else:</w:t>
      </w:r>
    </w:p>
    <w:p>
      <w:pPr>
        <w:pStyle w:val="B4"/>
      </w:pPr>
      <w:r>
        <w:t>4&gt;</w:t>
      </w:r>
      <w:r>
        <w:tab/>
        <w:t xml:space="preserve">set the </w:t>
      </w:r>
      <w:r>
        <w:rPr>
          <w:i/>
        </w:rPr>
        <w:t>servCellIdentity</w:t>
      </w:r>
      <w:r>
        <w:t xml:space="preserve"> to indicate global cell identity of the cell the UE is camping on;</w:t>
      </w:r>
    </w:p>
    <w:p>
      <w:pPr>
        <w:pStyle w:val="B4"/>
      </w:pPr>
      <w:r>
        <w:t>4&gt;</w:t>
      </w:r>
      <w:r>
        <w:tab/>
        <w:t xml:space="preserve">set the </w:t>
      </w:r>
      <w:r>
        <w:rPr>
          <w:i/>
        </w:rPr>
        <w:t>measResultServingCell</w:t>
      </w:r>
      <w:r>
        <w:t xml:space="preserve"> to include the quantities of the cell the UE is camping on;</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B4"/>
      </w:pPr>
      <w:r>
        <w:t>4&gt;</w:t>
      </w:r>
      <w:r>
        <w:tab/>
        <w:t>include measurement results for at most 6 neighbouring cells on the NR serving frequency and for at most 3 cells per NR neighbouring frequency and for the NR neighbouring frequencies in accordance with the following:</w:t>
      </w:r>
    </w:p>
    <w:p>
      <w:pPr>
        <w:pStyle w:val="B5"/>
      </w:pPr>
      <w:r>
        <w:t>5&gt;</w:t>
      </w:r>
      <w:r>
        <w:tab/>
        <w:t xml:space="preserve">if </w:t>
      </w:r>
      <w:r>
        <w:rPr>
          <w:i/>
          <w:iCs/>
        </w:rPr>
        <w:t>interFreqTargetInfo</w:t>
      </w:r>
      <w:r>
        <w:t xml:space="preserve"> is included in </w:t>
      </w:r>
      <w:r>
        <w:rPr>
          <w:i/>
          <w:iCs/>
        </w:rPr>
        <w:t>VarLogMeasConfig</w:t>
      </w:r>
      <w:r>
        <w:t>:</w:t>
      </w:r>
    </w:p>
    <w:p>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B5"/>
      </w:pPr>
      <w:r>
        <w:t>5&gt;</w:t>
      </w:r>
      <w:r>
        <w:tab/>
        <w:t>else:</w:t>
      </w:r>
    </w:p>
    <w:p>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pPr>
        <w:ind w:left="1418" w:hanging="284"/>
      </w:pPr>
      <w:r>
        <w:t>4&gt;</w:t>
      </w:r>
      <w:r>
        <w:tab/>
        <w:t xml:space="preserve">include measurement results for at most 3 neighbours per inter-RAT frequency that is included in </w:t>
      </w:r>
      <w:r>
        <w:rPr>
          <w:i/>
          <w:iCs/>
        </w:rPr>
        <w:t>SIB5</w:t>
      </w:r>
      <w:r>
        <w:t>;</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pPr>
        <w:pStyle w:val="B2"/>
        <w:rPr>
          <w:lang w:eastAsia="x-none"/>
        </w:rPr>
      </w:pPr>
      <w:r>
        <w:t>2&gt;</w:t>
      </w:r>
      <w:r>
        <w:tab/>
        <w:t>when the memory reserved for the logged measurement information becomes full, stop timer T330 and perform the same actions as performed upon expiry of T330, as specified in 5.5a.1.4.</w:t>
      </w:r>
    </w:p>
    <w:p>
      <w:pPr>
        <w:pStyle w:val="2"/>
      </w:pPr>
      <w:bookmarkStart w:id="651" w:name="_Toc60776920"/>
      <w:bookmarkStart w:id="652" w:name="_Toc90650792"/>
      <w:r>
        <w:t>5.6</w:t>
      </w:r>
      <w:r>
        <w:tab/>
        <w:t>UE capabilities</w:t>
      </w:r>
      <w:bookmarkEnd w:id="651"/>
      <w:bookmarkEnd w:id="652"/>
    </w:p>
    <w:p>
      <w:pPr>
        <w:pStyle w:val="3"/>
      </w:pPr>
      <w:bookmarkStart w:id="653" w:name="_Toc60776921"/>
      <w:bookmarkStart w:id="654" w:name="_Toc90650793"/>
      <w:r>
        <w:t>5.6.1</w:t>
      </w:r>
      <w:r>
        <w:tab/>
        <w:t>UE capability transfer</w:t>
      </w:r>
      <w:bookmarkEnd w:id="653"/>
      <w:bookmarkEnd w:id="654"/>
    </w:p>
    <w:p>
      <w:pPr>
        <w:pStyle w:val="4"/>
      </w:pPr>
      <w:bookmarkStart w:id="655" w:name="_Toc60776922"/>
      <w:bookmarkStart w:id="656" w:name="_Toc90650794"/>
      <w:r>
        <w:t>5.6.1.1</w:t>
      </w:r>
      <w:r>
        <w:tab/>
        <w:t>General</w:t>
      </w:r>
      <w:bookmarkEnd w:id="655"/>
      <w:bookmarkEnd w:id="656"/>
    </w:p>
    <w:p>
      <w:r>
        <w:t>This clause describes how the UE compiles and transfers its UE capability information upon receiving a UECapabilityEnquiry from the network.</w:t>
      </w:r>
    </w:p>
    <w:p>
      <w:pPr>
        <w:pStyle w:val="TH"/>
        <w:rPr>
          <w:noProof/>
        </w:rPr>
      </w:pPr>
      <w:r>
        <w:rPr>
          <w:noProof/>
        </w:rPr>
        <w:object w:dxaOrig="4035" w:dyaOrig="2025">
          <v:shape id="_x0000_i1054" type="#_x0000_t75" style="width:202.2pt;height:100.8pt" o:ole="">
            <v:imagedata r:id="rId77" o:title=""/>
          </v:shape>
          <o:OLEObject Type="Embed" ProgID="Mscgen.Chart" ShapeID="_x0000_i1054" DrawAspect="Content" ObjectID="_1707731674" r:id="rId78"/>
        </w:object>
      </w:r>
    </w:p>
    <w:p>
      <w:pPr>
        <w:pStyle w:val="TF"/>
      </w:pPr>
      <w:r>
        <w:rPr>
          <w:rFonts w:eastAsia="MS Mincho"/>
        </w:rPr>
        <w:t>Figure 5.6.1.1-1: UE capability transfer</w:t>
      </w:r>
    </w:p>
    <w:p>
      <w:pPr>
        <w:pStyle w:val="4"/>
      </w:pPr>
      <w:bookmarkStart w:id="657" w:name="_Toc60776923"/>
      <w:bookmarkStart w:id="658" w:name="_Toc90650795"/>
      <w:r>
        <w:t>5.6.1.2</w:t>
      </w:r>
      <w:r>
        <w:tab/>
        <w:t>Initiation</w:t>
      </w:r>
      <w:bookmarkEnd w:id="657"/>
      <w:bookmarkEnd w:id="658"/>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4"/>
      </w:pPr>
      <w:bookmarkStart w:id="659" w:name="_Toc60776924"/>
      <w:bookmarkStart w:id="660" w:name="_Toc90650796"/>
      <w:r>
        <w:t>5.6.1.3</w:t>
      </w:r>
      <w:r>
        <w:tab/>
        <w:t xml:space="preserve">Reception of the </w:t>
      </w:r>
      <w:r>
        <w:rPr>
          <w:i/>
        </w:rPr>
        <w:t>UECapabilityEnquiry</w:t>
      </w:r>
      <w:r>
        <w:t xml:space="preserve"> by the UE</w:t>
      </w:r>
      <w:bookmarkEnd w:id="659"/>
      <w:bookmarkEnd w:id="660"/>
    </w:p>
    <w:p>
      <w:r>
        <w:t xml:space="preserve">The UE shall set the contents of </w:t>
      </w:r>
      <w:r>
        <w:rPr>
          <w:i/>
        </w:rPr>
        <w:t>UECapabilityInformation</w:t>
      </w:r>
      <w:r>
        <w:t xml:space="preserve"> message as follows:</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B2"/>
      </w:pPr>
      <w:r>
        <w:t>2&gt; if the UE supports (NG)EN-DC or NE-DC:</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B3"/>
      </w:pPr>
      <w:r>
        <w:t>3&gt;</w:t>
      </w:r>
      <w:r>
        <w:tab/>
        <w:t xml:space="preserve">include the </w:t>
      </w:r>
      <w:r>
        <w:rPr>
          <w:i/>
        </w:rPr>
        <w:t>supportedBandCombinationList</w:t>
      </w:r>
      <w:r>
        <w:t xml:space="preserve"> and </w:t>
      </w:r>
      <w:r>
        <w:rPr>
          <w:i/>
        </w:rPr>
        <w:t>featureSetCombinations</w:t>
      </w:r>
      <w:r>
        <w:t xml:space="preserve"> as specified in clause 5.6.1.4;</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B2"/>
      </w:pPr>
      <w:r>
        <w:t>2&gt;</w:t>
      </w:r>
      <w:r>
        <w:tab/>
        <w:t>if the UE supports E-UTRA:</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B2"/>
      </w:pPr>
      <w:r>
        <w:t>2&gt;</w:t>
      </w:r>
      <w:r>
        <w:tab/>
        <w:t>if the UE supports UTRA-FDD:</w:t>
      </w:r>
    </w:p>
    <w:p>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B1"/>
        <w:rPr>
          <w:rFonts w:eastAsia="宋体"/>
          <w:lang w:eastAsia="zh-CN"/>
        </w:rPr>
      </w:pPr>
      <w:r>
        <w:t>1&gt;</w:t>
      </w:r>
      <w:r>
        <w:tab/>
      </w:r>
      <w:r>
        <w:rPr>
          <w:rFonts w:eastAsia="宋体"/>
          <w:lang w:eastAsia="zh-CN"/>
        </w:rPr>
        <w:t>else:</w:t>
      </w:r>
    </w:p>
    <w:p>
      <w:pPr>
        <w:pStyle w:val="B2"/>
      </w:pPr>
      <w:r>
        <w:t>2&gt;</w:t>
      </w:r>
      <w:r>
        <w:tab/>
        <w:t xml:space="preserve">submit the </w:t>
      </w:r>
      <w:r>
        <w:rPr>
          <w:i/>
        </w:rPr>
        <w:t>UECapabilityInformation</w:t>
      </w:r>
      <w:r>
        <w:t xml:space="preserve"> message to lower layers for transmission, upon which the procedure ends.</w:t>
      </w:r>
    </w:p>
    <w:p>
      <w:pPr>
        <w:pStyle w:val="4"/>
      </w:pPr>
      <w:bookmarkStart w:id="661" w:name="_Toc60776925"/>
      <w:bookmarkStart w:id="662" w:name="_Toc90650797"/>
      <w:r>
        <w:t>5.6.1.4</w:t>
      </w:r>
      <w:r>
        <w:tab/>
        <w:t>Setting band combinations, feature set combinations and feature sets supported by the UE</w:t>
      </w:r>
      <w:bookmarkEnd w:id="661"/>
      <w:bookmarkEnd w:id="662"/>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NO"/>
      </w:pPr>
      <w:r>
        <w:t>NOTE 1:</w:t>
      </w:r>
      <w:r>
        <w:tab/>
        <w:t xml:space="preserve">Capability enquiry without </w:t>
      </w:r>
      <w:r>
        <w:rPr>
          <w:i/>
        </w:rPr>
        <w:t>frequencyBandListFilter</w:t>
      </w:r>
      <w:r>
        <w:t xml:space="preserve"> is not supported.</w:t>
      </w:r>
    </w:p>
    <w:p>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NO"/>
      </w:pPr>
      <w:r>
        <w:t>NOTE 3:</w:t>
      </w:r>
      <w:r>
        <w:tab/>
        <w:t>If the UE cannot include all feature sets and feature set combinations due to message size or list size constraints, it is up to UE implementation which feature sets and feature set combinations it prioritizes.</w:t>
      </w:r>
    </w:p>
    <w:p>
      <w:r>
        <w:t>The UE shall:</w:t>
      </w:r>
    </w:p>
    <w:p>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B1"/>
      </w:pPr>
      <w:r>
        <w:t>1&gt;</w:t>
      </w:r>
      <w:r>
        <w:tab/>
        <w:t>for each band combination included in the list of "candidate band combinations":</w:t>
      </w:r>
    </w:p>
    <w:p>
      <w:pPr>
        <w:pStyle w:val="B2"/>
      </w:pPr>
      <w:r>
        <w:t>2&gt;</w:t>
      </w:r>
      <w:r>
        <w:tab/>
        <w:t xml:space="preserve">if the network (E-UTRA) included the </w:t>
      </w:r>
      <w:r>
        <w:rPr>
          <w:i/>
        </w:rPr>
        <w:t>eutra-nr-only</w:t>
      </w:r>
      <w:r>
        <w:t xml:space="preserve"> field, or</w:t>
      </w:r>
    </w:p>
    <w:p>
      <w:pPr>
        <w:pStyle w:val="B2"/>
      </w:pPr>
      <w:r>
        <w:t>2&gt;</w:t>
      </w:r>
      <w:r>
        <w:tab/>
        <w:t xml:space="preserve">if the requested </w:t>
      </w:r>
      <w:r>
        <w:rPr>
          <w:i/>
        </w:rPr>
        <w:t>rat-Type</w:t>
      </w:r>
      <w:r>
        <w:t xml:space="preserve"> is </w:t>
      </w:r>
      <w:r>
        <w:rPr>
          <w:i/>
        </w:rPr>
        <w:t>eutra</w:t>
      </w:r>
      <w:r>
        <w:t>:</w:t>
      </w:r>
    </w:p>
    <w:p>
      <w:pPr>
        <w:pStyle w:val="B3"/>
      </w:pPr>
      <w:r>
        <w:t>3&gt;</w:t>
      </w:r>
      <w:r>
        <w:tab/>
        <w:t>remove the NR-only band combination from the list of "candidate band combinations";</w:t>
      </w:r>
    </w:p>
    <w:p>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B2"/>
      </w:pPr>
      <w:r>
        <w:t>2&gt;</w:t>
      </w:r>
      <w:r>
        <w:tab/>
        <w:t>if it is regarded as a fallback band combination with the same capabilities of another band combination included in the list of "candidate band combinations", and</w:t>
      </w:r>
    </w:p>
    <w:p>
      <w:pPr>
        <w:pStyle w:val="B2"/>
      </w:pPr>
      <w:r>
        <w:t>2&gt;</w:t>
      </w:r>
      <w:r>
        <w:tab/>
        <w:t>if this fallback band combination is generated by releasing at least one SCell or uplink configuration of SCell or SUL according to TS 38.306 [26]:</w:t>
      </w:r>
    </w:p>
    <w:p>
      <w:pPr>
        <w:pStyle w:val="B3"/>
      </w:pPr>
      <w:r>
        <w:t>3&gt;</w:t>
      </w:r>
      <w:r>
        <w:tab/>
        <w:t>remove the band combination from the list of "candidate band combinations";</w:t>
      </w:r>
    </w:p>
    <w:p>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B1"/>
      </w:pPr>
      <w:r>
        <w:t>1&gt;</w:t>
      </w:r>
      <w:r>
        <w:tab/>
        <w:t xml:space="preserve">if the requested </w:t>
      </w:r>
      <w:r>
        <w:rPr>
          <w:i/>
        </w:rPr>
        <w:t>rat-Type</w:t>
      </w:r>
      <w:r>
        <w:t xml:space="preserve"> is </w:t>
      </w:r>
      <w:r>
        <w:rPr>
          <w:i/>
        </w:rPr>
        <w:t>nr</w:t>
      </w:r>
      <w:r>
        <w:t>:</w:t>
      </w:r>
    </w:p>
    <w:p>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compile a list of "candidate feature set combinations" referenced from the list of "candidate band combinations" excluding entries (rows in feature set combinations) with same or lower capabilities;</w:t>
      </w:r>
    </w:p>
    <w:p>
      <w:pPr>
        <w:pStyle w:val="B2"/>
      </w:pPr>
      <w:r>
        <w:t>2&gt;</w:t>
      </w:r>
      <w:r>
        <w:tab/>
        <w:t xml:space="preserve">if </w:t>
      </w:r>
      <w:r>
        <w:rPr>
          <w:i/>
          <w:iCs/>
        </w:rPr>
        <w:t>uplinkTxSwitchRequest</w:t>
      </w:r>
      <w:r>
        <w:t xml:space="preserve"> is received:</w:t>
      </w:r>
    </w:p>
    <w:p>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B1"/>
      </w:pPr>
      <w:r>
        <w:t>1&gt;</w:t>
      </w:r>
      <w:r>
        <w:tab/>
        <w:t xml:space="preserve">else, if the requested </w:t>
      </w:r>
      <w:r>
        <w:rPr>
          <w:i/>
        </w:rPr>
        <w:t>rat-Type</w:t>
      </w:r>
      <w:r>
        <w:t xml:space="preserve"> is </w:t>
      </w:r>
      <w:r>
        <w:rPr>
          <w:i/>
        </w:rPr>
        <w:t>eutra-nr</w:t>
      </w:r>
      <w:r>
        <w:t>:</w:t>
      </w:r>
    </w:p>
    <w:p>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and </w:t>
      </w:r>
      <w:r>
        <w:rPr>
          <w:i/>
        </w:rPr>
        <w:t>srs-SwitchingTimesListEUTRA</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 xml:space="preserve">if </w:t>
      </w:r>
      <w:r>
        <w:rPr>
          <w:i/>
          <w:iCs/>
        </w:rPr>
        <w:t>uplinkTxSwitchRequest</w:t>
      </w:r>
      <w:r>
        <w:t xml:space="preserve"> is received:</w:t>
      </w:r>
    </w:p>
    <w:p>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B1"/>
      </w:pPr>
      <w:r>
        <w:t>1&gt;</w:t>
      </w:r>
      <w:r>
        <w:tab/>
        <w:t xml:space="preserve">else (if the requested </w:t>
      </w:r>
      <w:r>
        <w:rPr>
          <w:i/>
        </w:rPr>
        <w:t>rat-Type</w:t>
      </w:r>
      <w:r>
        <w:t xml:space="preserve"> is </w:t>
      </w:r>
      <w:r>
        <w:rPr>
          <w:i/>
        </w:rPr>
        <w:t>eutra</w:t>
      </w:r>
      <w:r>
        <w:t>):</w:t>
      </w:r>
    </w:p>
    <w:p>
      <w:pPr>
        <w:pStyle w:val="B2"/>
      </w:pPr>
      <w:r>
        <w:t>2&gt;</w:t>
      </w:r>
      <w:r>
        <w:tab/>
        <w:t>compile a list of "candidate feature set combinations" referenced from the list of "candidate band combinations" excluding entries (rows in feature set combinations) with same or lower capabilities;</w:t>
      </w:r>
    </w:p>
    <w:p>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B1"/>
      </w:pPr>
      <w:r>
        <w:t>1&gt;</w:t>
      </w:r>
      <w:r>
        <w:tab/>
        <w:t xml:space="preserve">if the network included </w:t>
      </w:r>
      <w:r>
        <w:rPr>
          <w:i/>
        </w:rPr>
        <w:t>ue-CapabilityEnquiryExt</w:t>
      </w:r>
      <w:r>
        <w:t>:</w:t>
      </w:r>
    </w:p>
    <w:p>
      <w:pPr>
        <w:pStyle w:val="B2"/>
      </w:pPr>
      <w:r>
        <w:t>2&gt;</w:t>
      </w:r>
      <w:r>
        <w:tab/>
        <w:t xml:space="preserve">include the received </w:t>
      </w:r>
      <w:r>
        <w:rPr>
          <w:i/>
        </w:rPr>
        <w:t xml:space="preserve">ue-CapabilityEnquiryExt </w:t>
      </w:r>
      <w:r>
        <w:t xml:space="preserve">in the field </w:t>
      </w:r>
      <w:r>
        <w:rPr>
          <w:i/>
        </w:rPr>
        <w:t>receivedFilters</w:t>
      </w:r>
      <w:r>
        <w:t>;</w:t>
      </w:r>
    </w:p>
    <w:p>
      <w:pPr>
        <w:pStyle w:val="4"/>
      </w:pPr>
      <w:bookmarkStart w:id="663" w:name="_Toc60776926"/>
      <w:bookmarkStart w:id="664" w:name="_Toc90650798"/>
      <w:r>
        <w:t>5.6.1.5</w:t>
      </w:r>
      <w:r>
        <w:tab/>
        <w:t>Void</w:t>
      </w:r>
      <w:bookmarkEnd w:id="663"/>
      <w:bookmarkEnd w:id="664"/>
    </w:p>
    <w:p>
      <w:pPr>
        <w:pStyle w:val="2"/>
      </w:pPr>
      <w:bookmarkStart w:id="665" w:name="_Toc60776927"/>
      <w:bookmarkStart w:id="666" w:name="_Toc90650799"/>
      <w:r>
        <w:t>5.7</w:t>
      </w:r>
      <w:r>
        <w:tab/>
        <w:t>Other</w:t>
      </w:r>
      <w:bookmarkEnd w:id="665"/>
      <w:bookmarkEnd w:id="666"/>
    </w:p>
    <w:p>
      <w:pPr>
        <w:pStyle w:val="3"/>
      </w:pPr>
      <w:bookmarkStart w:id="667" w:name="_Toc60776928"/>
      <w:bookmarkStart w:id="668" w:name="_Toc90650800"/>
      <w:r>
        <w:t>5.7.1</w:t>
      </w:r>
      <w:r>
        <w:tab/>
        <w:t>DL information transfer</w:t>
      </w:r>
      <w:bookmarkEnd w:id="667"/>
      <w:bookmarkEnd w:id="668"/>
    </w:p>
    <w:p>
      <w:pPr>
        <w:pStyle w:val="4"/>
      </w:pPr>
      <w:bookmarkStart w:id="669" w:name="_Toc60776929"/>
      <w:bookmarkStart w:id="670" w:name="_Toc90650801"/>
      <w:r>
        <w:t>5.7.1.1</w:t>
      </w:r>
      <w:r>
        <w:tab/>
        <w:t>General</w:t>
      </w:r>
      <w:bookmarkEnd w:id="669"/>
      <w:bookmarkEnd w:id="670"/>
    </w:p>
    <w:p>
      <w:pPr>
        <w:pStyle w:val="TH"/>
      </w:pPr>
      <w:r>
        <w:rPr>
          <w:noProof/>
        </w:rPr>
        <w:object w:dxaOrig="3690" w:dyaOrig="1605">
          <v:shape id="_x0000_i1055" type="#_x0000_t75" style="width:184.9pt;height:80.65pt" o:ole="">
            <v:imagedata r:id="rId79" o:title=""/>
          </v:shape>
          <o:OLEObject Type="Embed" ProgID="Mscgen.Chart" ShapeID="_x0000_i1055" DrawAspect="Content" ObjectID="_1707731675" r:id="rId80"/>
        </w:object>
      </w:r>
    </w:p>
    <w:p>
      <w:pPr>
        <w:pStyle w:val="TF"/>
      </w:pPr>
      <w:r>
        <w:t>Figure 5.7.1.1-1: DL information transfer</w:t>
      </w:r>
    </w:p>
    <w:p>
      <w:r>
        <w:t>The purpose of this procedure is to transfer NAS dedicated information from NG-RAN to a UE in RRC_CONNECTED.</w:t>
      </w:r>
    </w:p>
    <w:p>
      <w:pPr>
        <w:pStyle w:val="4"/>
      </w:pPr>
      <w:bookmarkStart w:id="671" w:name="_Toc60776930"/>
      <w:bookmarkStart w:id="672" w:name="_Toc90650802"/>
      <w:r>
        <w:t>5.7.1.2</w:t>
      </w:r>
      <w:r>
        <w:tab/>
        <w:t>Initiation</w:t>
      </w:r>
      <w:bookmarkEnd w:id="671"/>
      <w:bookmarkEnd w:id="672"/>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4"/>
      </w:pPr>
      <w:bookmarkStart w:id="673" w:name="_Toc60776931"/>
      <w:bookmarkStart w:id="674" w:name="_Toc90650803"/>
      <w:r>
        <w:t>5.7.1.3</w:t>
      </w:r>
      <w:r>
        <w:tab/>
        <w:t xml:space="preserve">Reception of the </w:t>
      </w:r>
      <w:r>
        <w:rPr>
          <w:i/>
        </w:rPr>
        <w:t>DLInformationTransfer</w:t>
      </w:r>
      <w:r>
        <w:t xml:space="preserve"> by the UE</w:t>
      </w:r>
      <w:bookmarkEnd w:id="673"/>
      <w:bookmarkEnd w:id="674"/>
    </w:p>
    <w:p>
      <w:r>
        <w:t xml:space="preserve">Upon receiving </w:t>
      </w:r>
      <w:r>
        <w:rPr>
          <w:i/>
        </w:rPr>
        <w:t>DLInformationTransfer</w:t>
      </w:r>
      <w:r>
        <w:t xml:space="preserve"> message, the UE shall:</w:t>
      </w:r>
    </w:p>
    <w:p>
      <w:pPr>
        <w:pStyle w:val="B1"/>
      </w:pPr>
      <w:r>
        <w:t>1&gt;</w:t>
      </w:r>
      <w:r>
        <w:tab/>
        <w:t xml:space="preserve">if </w:t>
      </w:r>
      <w:r>
        <w:rPr>
          <w:i/>
        </w:rPr>
        <w:t>dedicatedNAS-Message</w:t>
      </w:r>
      <w:r>
        <w:t xml:space="preserve"> is included:</w:t>
      </w:r>
    </w:p>
    <w:p>
      <w:pPr>
        <w:pStyle w:val="B2"/>
      </w:pPr>
      <w:r>
        <w:t>2&gt;</w:t>
      </w:r>
      <w:r>
        <w:tab/>
        <w:t xml:space="preserve">forward </w:t>
      </w:r>
      <w:r>
        <w:rPr>
          <w:i/>
        </w:rPr>
        <w:t>dedicatedNAS-Message</w:t>
      </w:r>
      <w:r>
        <w:t xml:space="preserve"> to upper layers.</w:t>
      </w:r>
    </w:p>
    <w:p>
      <w:pPr>
        <w:pStyle w:val="B1"/>
      </w:pPr>
      <w:r>
        <w:t>1&gt;</w:t>
      </w:r>
      <w:r>
        <w:tab/>
        <w:t xml:space="preserve">if </w:t>
      </w:r>
      <w:r>
        <w:rPr>
          <w:i/>
        </w:rPr>
        <w:t>referenceTimeInfo</w:t>
      </w:r>
      <w:r>
        <w:t xml:space="preserve"> is included:</w:t>
      </w:r>
    </w:p>
    <w:p>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pPr>
        <w:pStyle w:val="B2"/>
      </w:pPr>
      <w:r>
        <w:t>2&gt;</w:t>
      </w:r>
      <w:r>
        <w:tab/>
        <w:t xml:space="preserve">inform upper layers of the reference time and, if </w:t>
      </w:r>
      <w:r>
        <w:rPr>
          <w:i/>
        </w:rPr>
        <w:t>uncertainty</w:t>
      </w:r>
      <w:r>
        <w:t xml:space="preserve"> is included, of the uncertainty.</w:t>
      </w:r>
    </w:p>
    <w:p>
      <w:pPr>
        <w:pStyle w:val="3"/>
      </w:pPr>
      <w:bookmarkStart w:id="675" w:name="_Toc60776932"/>
      <w:bookmarkStart w:id="676" w:name="_Toc90650804"/>
      <w:r>
        <w:t>5.7.1a</w:t>
      </w:r>
      <w:r>
        <w:tab/>
        <w:t>DL information transfer for MR-DC</w:t>
      </w:r>
      <w:bookmarkEnd w:id="675"/>
      <w:bookmarkEnd w:id="676"/>
    </w:p>
    <w:p>
      <w:pPr>
        <w:pStyle w:val="4"/>
      </w:pPr>
      <w:bookmarkStart w:id="677" w:name="_Toc60776933"/>
      <w:bookmarkStart w:id="678" w:name="_Toc90650805"/>
      <w:r>
        <w:t>5.7.1a.1</w:t>
      </w:r>
      <w:r>
        <w:tab/>
        <w:t>General</w:t>
      </w:r>
      <w:bookmarkEnd w:id="677"/>
      <w:bookmarkEnd w:id="678"/>
    </w:p>
    <w:p>
      <w:pPr>
        <w:pStyle w:val="TH"/>
      </w:pPr>
      <w:r>
        <w:rPr>
          <w:noProof/>
        </w:rPr>
        <w:object w:dxaOrig="4425" w:dyaOrig="1575">
          <v:shape id="_x0000_i1056" type="#_x0000_t75" style="width:221.75pt;height:78.9pt" o:ole="">
            <v:imagedata r:id="rId81" o:title=""/>
          </v:shape>
          <o:OLEObject Type="Embed" ProgID="Mscgen.Chart" ShapeID="_x0000_i1056" DrawAspect="Content" ObjectID="_1707731676" r:id="rId82"/>
        </w:object>
      </w:r>
    </w:p>
    <w:p>
      <w:pPr>
        <w:pStyle w:val="TF"/>
      </w:pPr>
      <w:r>
        <w:t>Figure 5.7.1a.1-1: DL information transfer MR-DC</w:t>
      </w:r>
    </w:p>
    <w:p>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pPr>
        <w:pStyle w:val="4"/>
      </w:pPr>
      <w:bookmarkStart w:id="679" w:name="_Toc60776934"/>
      <w:bookmarkStart w:id="680" w:name="_Toc90650806"/>
      <w:r>
        <w:t>5.7.1a.2</w:t>
      </w:r>
      <w:r>
        <w:tab/>
        <w:t>Initiation</w:t>
      </w:r>
      <w:bookmarkEnd w:id="679"/>
      <w:bookmarkEnd w:id="680"/>
    </w:p>
    <w:p>
      <w:r>
        <w:t>The network initiates this procedure whenever there is a need to transfer an RRC message during fast MCG link recovery.</w:t>
      </w:r>
    </w:p>
    <w:p>
      <w:pPr>
        <w:pStyle w:val="4"/>
      </w:pPr>
      <w:bookmarkStart w:id="681" w:name="_Toc60776935"/>
      <w:bookmarkStart w:id="682" w:name="_Toc90650807"/>
      <w:r>
        <w:t>5.7.1a.3</w:t>
      </w:r>
      <w:r>
        <w:tab/>
        <w:t xml:space="preserve">Actions related to reception of </w:t>
      </w:r>
      <w:r>
        <w:rPr>
          <w:i/>
        </w:rPr>
        <w:t>DLInformationTransferMRDC</w:t>
      </w:r>
      <w:r>
        <w:t xml:space="preserve"> message</w:t>
      </w:r>
      <w:bookmarkEnd w:id="681"/>
      <w:bookmarkEnd w:id="682"/>
    </w:p>
    <w:p>
      <w:r>
        <w:t xml:space="preserve">Upon receiving the </w:t>
      </w:r>
      <w:r>
        <w:rPr>
          <w:i/>
        </w:rPr>
        <w:t>DLInformationTransferMRDC</w:t>
      </w:r>
      <w:r>
        <w:rPr>
          <w:iCs/>
        </w:rPr>
        <w:t>, the UE shall</w:t>
      </w:r>
      <w:r>
        <w:t>:</w:t>
      </w:r>
    </w:p>
    <w:p>
      <w:pPr>
        <w:pStyle w:val="B1"/>
      </w:pPr>
      <w:r>
        <w:t>1&gt;</w:t>
      </w:r>
      <w:r>
        <w:tab/>
        <w:t xml:space="preserve">if the </w:t>
      </w:r>
      <w:r>
        <w:rPr>
          <w:i/>
          <w:iCs/>
        </w:rPr>
        <w:t>RRCReconfiguration</w:t>
      </w:r>
      <w:r>
        <w:t xml:space="preserve"> message is included in </w:t>
      </w:r>
      <w:r>
        <w:rPr>
          <w:i/>
          <w:iCs/>
        </w:rPr>
        <w:t>dl-DCCH-MessageNR</w:t>
      </w:r>
      <w:r>
        <w:t>:</w:t>
      </w:r>
    </w:p>
    <w:p>
      <w:pPr>
        <w:pStyle w:val="B2"/>
      </w:pPr>
      <w:r>
        <w:t>2&gt;</w:t>
      </w:r>
      <w:r>
        <w:tab/>
        <w:t>perform the RRC reconfiguration procedure according to 5.3.5.3;</w:t>
      </w:r>
    </w:p>
    <w:p>
      <w:pPr>
        <w:pStyle w:val="B1"/>
      </w:pPr>
      <w:r>
        <w:t>1&gt;</w:t>
      </w:r>
      <w:r>
        <w:tab/>
        <w:t xml:space="preserve">else if the </w:t>
      </w:r>
      <w:r>
        <w:rPr>
          <w:i/>
          <w:iCs/>
        </w:rPr>
        <w:t>RRCRelease</w:t>
      </w:r>
      <w:r>
        <w:t xml:space="preserve"> message is included in </w:t>
      </w:r>
      <w:r>
        <w:rPr>
          <w:i/>
          <w:iCs/>
        </w:rPr>
        <w:t>dl-DCCH-MessageNR</w:t>
      </w:r>
      <w:r>
        <w:t>:</w:t>
      </w:r>
    </w:p>
    <w:p>
      <w:pPr>
        <w:pStyle w:val="B2"/>
      </w:pPr>
      <w:r>
        <w:t>2&gt;</w:t>
      </w:r>
      <w:r>
        <w:tab/>
        <w:t>perform the RRC release procedure according to 5.3.8;</w:t>
      </w:r>
    </w:p>
    <w:p>
      <w:pPr>
        <w:pStyle w:val="B1"/>
      </w:pPr>
      <w:r>
        <w:t>1&gt;</w:t>
      </w:r>
      <w:r>
        <w:tab/>
        <w:t xml:space="preserve">else if the </w:t>
      </w:r>
      <w:r>
        <w:rPr>
          <w:i/>
          <w:iCs/>
        </w:rPr>
        <w:t>MobilityFromNRCommand</w:t>
      </w:r>
      <w:r>
        <w:t xml:space="preserve"> message is included in the </w:t>
      </w:r>
      <w:r>
        <w:rPr>
          <w:i/>
          <w:iCs/>
        </w:rPr>
        <w:t>dl-DCCH-MessageNR</w:t>
      </w:r>
      <w:r>
        <w:t>:</w:t>
      </w:r>
    </w:p>
    <w:p>
      <w:pPr>
        <w:pStyle w:val="B2"/>
      </w:pPr>
      <w:r>
        <w:t>2&gt;</w:t>
      </w:r>
      <w:r>
        <w:tab/>
        <w:t>perform the mobility from NR procedure according to 5.4.3.3;</w:t>
      </w:r>
    </w:p>
    <w:p>
      <w:pPr>
        <w:pStyle w:val="B1"/>
      </w:pPr>
      <w:r>
        <w:t>1&gt;</w:t>
      </w:r>
      <w:r>
        <w:tab/>
        <w:t xml:space="preserve">else if the E-UTRA </w:t>
      </w:r>
      <w:r>
        <w:rPr>
          <w:i/>
          <w:iCs/>
        </w:rPr>
        <w:t>RRCConnectionReconfiguration</w:t>
      </w:r>
      <w:r>
        <w:t xml:space="preserve"> message is included in </w:t>
      </w:r>
      <w:r>
        <w:rPr>
          <w:i/>
          <w:iCs/>
        </w:rPr>
        <w:t>dl-DCCH-MessageEUTRA</w:t>
      </w:r>
      <w:r>
        <w:t>:</w:t>
      </w:r>
    </w:p>
    <w:p>
      <w:pPr>
        <w:pStyle w:val="B2"/>
      </w:pPr>
      <w:r>
        <w:t>2&gt;</w:t>
      </w:r>
      <w:r>
        <w:tab/>
        <w:t>perform the RRC connection reconfiguration procedure as specified in TS 36.331 [10], clause 5.3.5.4;</w:t>
      </w:r>
    </w:p>
    <w:p>
      <w:pPr>
        <w:pStyle w:val="B1"/>
      </w:pPr>
      <w:r>
        <w:t>1&gt;</w:t>
      </w:r>
      <w:r>
        <w:tab/>
        <w:t xml:space="preserve">else if the E-UTRA </w:t>
      </w:r>
      <w:r>
        <w:rPr>
          <w:i/>
          <w:iCs/>
        </w:rPr>
        <w:t>RRCConnectionRelease</w:t>
      </w:r>
      <w:r>
        <w:t xml:space="preserve"> message is included in </w:t>
      </w:r>
      <w:r>
        <w:rPr>
          <w:i/>
          <w:iCs/>
        </w:rPr>
        <w:t>dl-DCCH-MessageEUTRA</w:t>
      </w:r>
      <w:r>
        <w:t>:</w:t>
      </w:r>
    </w:p>
    <w:p>
      <w:pPr>
        <w:pStyle w:val="B2"/>
      </w:pPr>
      <w:r>
        <w:t>2&gt;</w:t>
      </w:r>
      <w:r>
        <w:tab/>
        <w:t>perform the RRC connection release as specified in TS 36.331 [10], clause 5.3.8;</w:t>
      </w:r>
    </w:p>
    <w:p>
      <w:pPr>
        <w:pStyle w:val="B1"/>
      </w:pPr>
      <w:r>
        <w:t>1&gt;</w:t>
      </w:r>
      <w:r>
        <w:tab/>
        <w:t xml:space="preserve">else if the </w:t>
      </w:r>
      <w:r>
        <w:rPr>
          <w:i/>
          <w:iCs/>
        </w:rPr>
        <w:t>MobilityFromEUTRACommand</w:t>
      </w:r>
      <w:r>
        <w:t xml:space="preserve"> message is included in the </w:t>
      </w:r>
      <w:r>
        <w:rPr>
          <w:i/>
          <w:iCs/>
        </w:rPr>
        <w:t>dl-DCCH-MessageEUTRA</w:t>
      </w:r>
      <w:r>
        <w:t>:</w:t>
      </w:r>
    </w:p>
    <w:p>
      <w:pPr>
        <w:pStyle w:val="B2"/>
      </w:pPr>
      <w:r>
        <w:t>2&gt;</w:t>
      </w:r>
      <w:r>
        <w:tab/>
        <w:t>perform the mobility from E-UTRA procedure as specified in TS 36.331 [10], clause 5.4.3.3;</w:t>
      </w:r>
    </w:p>
    <w:p>
      <w:pPr>
        <w:pStyle w:val="3"/>
      </w:pPr>
      <w:bookmarkStart w:id="683" w:name="_Toc60776936"/>
      <w:bookmarkStart w:id="684" w:name="_Toc90650808"/>
      <w:r>
        <w:t>5.7.2</w:t>
      </w:r>
      <w:r>
        <w:tab/>
        <w:t>UL information transfer</w:t>
      </w:r>
      <w:bookmarkEnd w:id="683"/>
      <w:bookmarkEnd w:id="684"/>
    </w:p>
    <w:p>
      <w:pPr>
        <w:pStyle w:val="4"/>
      </w:pPr>
      <w:bookmarkStart w:id="685" w:name="_Toc60776937"/>
      <w:bookmarkStart w:id="686" w:name="_Toc90650809"/>
      <w:r>
        <w:t>5.7.2.1</w:t>
      </w:r>
      <w:r>
        <w:tab/>
        <w:t>General</w:t>
      </w:r>
      <w:bookmarkEnd w:id="685"/>
      <w:bookmarkEnd w:id="686"/>
    </w:p>
    <w:p>
      <w:pPr>
        <w:pStyle w:val="TH"/>
        <w:rPr>
          <w:noProof/>
        </w:rPr>
      </w:pPr>
      <w:r>
        <w:rPr>
          <w:noProof/>
        </w:rPr>
        <w:object w:dxaOrig="3690" w:dyaOrig="1605">
          <v:shape id="_x0000_i1057" type="#_x0000_t75" style="width:184.9pt;height:80.65pt" o:ole="">
            <v:imagedata r:id="rId83" o:title=""/>
          </v:shape>
          <o:OLEObject Type="Embed" ProgID="Mscgen.Chart" ShapeID="_x0000_i1057" DrawAspect="Content" ObjectID="_1707731677" r:id="rId84"/>
        </w:object>
      </w:r>
    </w:p>
    <w:p>
      <w:pPr>
        <w:pStyle w:val="TF"/>
      </w:pPr>
      <w:r>
        <w:t>Figure 5.7.2.1-1: UL information transfer</w:t>
      </w:r>
    </w:p>
    <w:p>
      <w:r>
        <w:t>The purpose of this procedure is to transfer NAS dedicated information from the UE to the network.</w:t>
      </w:r>
    </w:p>
    <w:p>
      <w:pPr>
        <w:pStyle w:val="4"/>
      </w:pPr>
      <w:bookmarkStart w:id="687" w:name="_Toc60776938"/>
      <w:bookmarkStart w:id="688" w:name="_Toc90650810"/>
      <w:r>
        <w:t>5.7.2.2</w:t>
      </w:r>
      <w:r>
        <w:tab/>
        <w:t>Initiation</w:t>
      </w:r>
      <w:bookmarkEnd w:id="687"/>
      <w:bookmarkEnd w:id="688"/>
    </w:p>
    <w:p>
      <w:r>
        <w:t>A UE in RRC_CONNECTED initiates the UL information transfer procedure whenever there is a need to transfer NAS dedicated information. The UE initiates the UL information transfer procedure by sending the ULInformationTransfer message.</w:t>
      </w:r>
    </w:p>
    <w:p>
      <w:pPr>
        <w:pStyle w:val="4"/>
      </w:pPr>
      <w:bookmarkStart w:id="689" w:name="_Toc60776939"/>
      <w:bookmarkStart w:id="690" w:name="_Toc90650811"/>
      <w:r>
        <w:t>5.7.2.3</w:t>
      </w:r>
      <w:r>
        <w:tab/>
        <w:t xml:space="preserve">Actions related to transmission of </w:t>
      </w:r>
      <w:r>
        <w:rPr>
          <w:i/>
          <w:iCs/>
        </w:rPr>
        <w:t>ULInformationTransfer</w:t>
      </w:r>
      <w:r>
        <w:t xml:space="preserve"> message</w:t>
      </w:r>
      <w:bookmarkEnd w:id="689"/>
      <w:bookmarkEnd w:id="690"/>
    </w:p>
    <w:p>
      <w:r>
        <w:t xml:space="preserve">The UE shall set the contents of the </w:t>
      </w:r>
      <w:r>
        <w:rPr>
          <w:i/>
        </w:rPr>
        <w:t>ULInformationTransfer</w:t>
      </w:r>
      <w:r>
        <w:t xml:space="preserve"> message as follows:</w:t>
      </w:r>
    </w:p>
    <w:p>
      <w:pPr>
        <w:pStyle w:val="B1"/>
      </w:pPr>
      <w:r>
        <w:t>1&gt;</w:t>
      </w:r>
      <w:r>
        <w:tab/>
        <w:t>if the upper layer provides NAS PDU:</w:t>
      </w:r>
    </w:p>
    <w:p>
      <w:pPr>
        <w:pStyle w:val="B2"/>
      </w:pPr>
      <w:r>
        <w:t>2&gt;</w:t>
      </w:r>
      <w:r>
        <w:tab/>
        <w:t xml:space="preserve">set the </w:t>
      </w:r>
      <w:r>
        <w:rPr>
          <w:i/>
        </w:rPr>
        <w:t>dedicatedNAS-Message</w:t>
      </w:r>
      <w:r>
        <w:t xml:space="preserve"> to include the information received from upper layers</w:t>
      </w:r>
    </w:p>
    <w:p>
      <w:pPr>
        <w:pStyle w:val="B1"/>
      </w:pPr>
      <w:r>
        <w:t>1&gt;</w:t>
      </w:r>
      <w:r>
        <w:tab/>
        <w:t xml:space="preserve">submit the </w:t>
      </w:r>
      <w:r>
        <w:rPr>
          <w:i/>
        </w:rPr>
        <w:t>ULInformationTransfer</w:t>
      </w:r>
      <w:r>
        <w:t xml:space="preserve"> message to lower layers for transmission, upon which the procedure ends.</w:t>
      </w:r>
    </w:p>
    <w:p>
      <w:pPr>
        <w:pStyle w:val="4"/>
      </w:pPr>
      <w:bookmarkStart w:id="691" w:name="_Toc60776940"/>
      <w:bookmarkStart w:id="692" w:name="_Toc90650812"/>
      <w:r>
        <w:t>5.7.2.4</w:t>
      </w:r>
      <w:r>
        <w:tab/>
        <w:t xml:space="preserve">Failure to deliver </w:t>
      </w:r>
      <w:r>
        <w:rPr>
          <w:i/>
        </w:rPr>
        <w:t>ULInformationTransfer</w:t>
      </w:r>
      <w:r>
        <w:t xml:space="preserve"> message</w:t>
      </w:r>
      <w:bookmarkEnd w:id="691"/>
      <w:bookmarkEnd w:id="692"/>
    </w:p>
    <w:p>
      <w:r>
        <w:t>The UE shall:</w:t>
      </w:r>
    </w:p>
    <w:p>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B2"/>
      </w:pPr>
      <w:r>
        <w:t>2&gt;</w:t>
      </w:r>
      <w:r>
        <w:tab/>
        <w:t xml:space="preserve">inform upper layers about the possible failure to deliver the information contained in the concerned </w:t>
      </w:r>
      <w:r>
        <w:rPr>
          <w:i/>
        </w:rPr>
        <w:t>ULInformationTransfer</w:t>
      </w:r>
      <w:r>
        <w:t xml:space="preserve"> messages.</w:t>
      </w:r>
    </w:p>
    <w:p>
      <w:pPr>
        <w:pStyle w:val="3"/>
      </w:pPr>
      <w:bookmarkStart w:id="693" w:name="_Toc60776941"/>
      <w:bookmarkStart w:id="694" w:name="_Toc90650813"/>
      <w:r>
        <w:t>5.7.2a</w:t>
      </w:r>
      <w:r>
        <w:tab/>
        <w:t>UL information transfer for MR-DC</w:t>
      </w:r>
      <w:bookmarkEnd w:id="693"/>
      <w:bookmarkEnd w:id="694"/>
    </w:p>
    <w:p>
      <w:pPr>
        <w:pStyle w:val="4"/>
      </w:pPr>
      <w:bookmarkStart w:id="695" w:name="_Toc60776942"/>
      <w:bookmarkStart w:id="696" w:name="_Toc90650814"/>
      <w:r>
        <w:t>5.7.2a.1</w:t>
      </w:r>
      <w:r>
        <w:tab/>
        <w:t>General</w:t>
      </w:r>
      <w:bookmarkEnd w:id="695"/>
      <w:bookmarkEnd w:id="696"/>
    </w:p>
    <w:p>
      <w:pPr>
        <w:pStyle w:val="TH"/>
      </w:pPr>
      <w:r>
        <w:object w:dxaOrig="4410" w:dyaOrig="1545">
          <v:shape id="_x0000_i1058" type="#_x0000_t75" style="width:220.05pt;height:76.6pt" o:ole="">
            <v:imagedata r:id="rId85" o:title=""/>
          </v:shape>
          <o:OLEObject Type="Embed" ProgID="Mscgen.Chart" ShapeID="_x0000_i1058" DrawAspect="Content" ObjectID="_1707731678" r:id="rId86"/>
        </w:object>
      </w:r>
    </w:p>
    <w:p>
      <w:pPr>
        <w:pStyle w:val="TF"/>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pPr>
        <w:pStyle w:val="4"/>
      </w:pPr>
      <w:bookmarkStart w:id="697" w:name="_Toc60776943"/>
      <w:bookmarkStart w:id="698" w:name="_Toc90650815"/>
      <w:r>
        <w:t>5.7.2a.2</w:t>
      </w:r>
      <w:r>
        <w:tab/>
        <w:t>Initiation</w:t>
      </w:r>
      <w:bookmarkEnd w:id="697"/>
      <w:bookmarkEnd w:id="698"/>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pPr>
        <w:pStyle w:val="4"/>
      </w:pPr>
      <w:bookmarkStart w:id="699" w:name="_Toc60776944"/>
      <w:bookmarkStart w:id="700" w:name="_Toc90650816"/>
      <w:r>
        <w:t>5.7.2a.3</w:t>
      </w:r>
      <w:r>
        <w:tab/>
        <w:t xml:space="preserve">Actions related to transmission of </w:t>
      </w:r>
      <w:r>
        <w:rPr>
          <w:i/>
        </w:rPr>
        <w:t>ULInformationTransferMRDC</w:t>
      </w:r>
      <w:r>
        <w:t xml:space="preserve"> message</w:t>
      </w:r>
      <w:bookmarkEnd w:id="699"/>
      <w:bookmarkEnd w:id="700"/>
    </w:p>
    <w:p>
      <w:r>
        <w:t xml:space="preserve">The UE shall set the contents of the </w:t>
      </w:r>
      <w:r>
        <w:rPr>
          <w:i/>
        </w:rPr>
        <w:t>ULInformationTransferMRDC</w:t>
      </w:r>
      <w:r>
        <w:t xml:space="preserve"> message as follows:</w:t>
      </w:r>
    </w:p>
    <w:p>
      <w:pPr>
        <w:pStyle w:val="B1"/>
      </w:pPr>
      <w:r>
        <w:t>1&gt;</w:t>
      </w:r>
      <w:r>
        <w:tab/>
        <w:t>if there is a need to transfer MR-DC dedicated information related to NR:</w:t>
      </w:r>
    </w:p>
    <w:p>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pPr>
        <w:pStyle w:val="B1"/>
      </w:pPr>
      <w:r>
        <w:t>1&gt;</w:t>
      </w:r>
      <w:r>
        <w:tab/>
        <w:t>else if there is a need to transfer MR-DC dedicated information related to E-UTRA:</w:t>
      </w:r>
    </w:p>
    <w:p>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B1"/>
      </w:pPr>
      <w:r>
        <w:t>1&gt;</w:t>
      </w:r>
      <w:r>
        <w:tab/>
        <w:t xml:space="preserve">submit the </w:t>
      </w:r>
      <w:r>
        <w:rPr>
          <w:i/>
        </w:rPr>
        <w:t>ULInformationTransferMRDC</w:t>
      </w:r>
      <w:r>
        <w:t xml:space="preserve"> message to lower layers for transmission, upon which the procedure ends.</w:t>
      </w:r>
    </w:p>
    <w:p>
      <w:pPr>
        <w:pStyle w:val="3"/>
        <w:rPr>
          <w:rFonts w:eastAsia="宋体"/>
        </w:rPr>
      </w:pPr>
      <w:bookmarkStart w:id="701" w:name="_Toc60776945"/>
      <w:bookmarkStart w:id="702" w:name="_Toc90650817"/>
      <w:r>
        <w:rPr>
          <w:rFonts w:eastAsia="宋体"/>
        </w:rPr>
        <w:t>5.7.2b</w:t>
      </w:r>
      <w:r>
        <w:rPr>
          <w:rFonts w:eastAsia="宋体"/>
        </w:rPr>
        <w:tab/>
        <w:t>UL transfer of IRAT information</w:t>
      </w:r>
      <w:bookmarkEnd w:id="701"/>
      <w:bookmarkEnd w:id="702"/>
    </w:p>
    <w:p>
      <w:pPr>
        <w:pStyle w:val="4"/>
        <w:rPr>
          <w:rFonts w:eastAsia="宋体"/>
        </w:rPr>
      </w:pPr>
      <w:bookmarkStart w:id="703" w:name="_Toc60776946"/>
      <w:bookmarkStart w:id="704" w:name="_Toc90650818"/>
      <w:r>
        <w:rPr>
          <w:rFonts w:eastAsia="宋体"/>
        </w:rPr>
        <w:t>5.7.2b.1</w:t>
      </w:r>
      <w:r>
        <w:rPr>
          <w:rFonts w:eastAsia="宋体"/>
        </w:rPr>
        <w:tab/>
        <w:t>General</w:t>
      </w:r>
      <w:bookmarkEnd w:id="703"/>
      <w:bookmarkEnd w:id="704"/>
    </w:p>
    <w:p>
      <w:pPr>
        <w:pStyle w:val="TH"/>
        <w:rPr>
          <w:rFonts w:eastAsia="宋体"/>
        </w:rPr>
      </w:pPr>
      <w:r>
        <w:rPr>
          <w:rFonts w:eastAsia="宋体"/>
          <w:noProof/>
        </w:rPr>
        <w:object w:dxaOrig="7875" w:dyaOrig="1770">
          <v:shape id="_x0000_i1059" type="#_x0000_t75" alt="" style="width:394.55pt;height:88.7pt;mso-width-percent:0;mso-height-percent:0;mso-width-percent:0;mso-height-percent:0" o:ole="">
            <v:imagedata r:id="rId87" o:title=""/>
          </v:shape>
          <o:OLEObject Type="Embed" ProgID="Word.Document.8" ShapeID="_x0000_i1059" DrawAspect="Content" ObjectID="_1707731679" r:id="rId88"/>
        </w:object>
      </w:r>
    </w:p>
    <w:p>
      <w:pPr>
        <w:pStyle w:val="TF"/>
        <w:rPr>
          <w:rFonts w:eastAsia="宋体"/>
        </w:rPr>
      </w:pPr>
      <w:r>
        <w:rPr>
          <w:rFonts w:eastAsia="宋体"/>
        </w:rPr>
        <w:t>Figure 5.7.2b.1-1: UL transfer of IRAT information</w:t>
      </w:r>
    </w:p>
    <w:p>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pPr>
        <w:pStyle w:val="4"/>
        <w:rPr>
          <w:rFonts w:eastAsia="宋体"/>
        </w:rPr>
      </w:pPr>
      <w:bookmarkStart w:id="705" w:name="_Toc60776947"/>
      <w:bookmarkStart w:id="706" w:name="_Toc90650819"/>
      <w:r>
        <w:rPr>
          <w:rFonts w:eastAsia="宋体"/>
        </w:rPr>
        <w:t>5.7.2b.2</w:t>
      </w:r>
      <w:r>
        <w:rPr>
          <w:rFonts w:eastAsia="宋体"/>
        </w:rPr>
        <w:tab/>
        <w:t>Initiation</w:t>
      </w:r>
      <w:bookmarkEnd w:id="705"/>
      <w:bookmarkEnd w:id="706"/>
    </w:p>
    <w:p>
      <w:pPr>
        <w:rPr>
          <w:rFonts w:eastAsia="宋体"/>
        </w:rPr>
      </w:pPr>
      <w:r>
        <w:rPr>
          <w:rFonts w:eastAsia="宋体"/>
        </w:rPr>
        <w:t>A UE in RRC_CONNECTED initiates the UL information transfer procedure whenever there is a need to transfer dedicated inter-RAT information as specified in TS 36.331 [10].</w:t>
      </w:r>
    </w:p>
    <w:p>
      <w:pPr>
        <w:pStyle w:val="4"/>
        <w:rPr>
          <w:rFonts w:eastAsia="宋体"/>
        </w:rPr>
      </w:pPr>
      <w:bookmarkStart w:id="707" w:name="_Toc60776948"/>
      <w:bookmarkStart w:id="708"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07"/>
      <w:bookmarkEnd w:id="708"/>
    </w:p>
    <w:p>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pPr>
        <w:pStyle w:val="B1"/>
        <w:rPr>
          <w:rFonts w:eastAsia="宋体"/>
        </w:rPr>
      </w:pPr>
      <w:r>
        <w:rPr>
          <w:rFonts w:eastAsia="宋体"/>
        </w:rPr>
        <w:t>1&gt;</w:t>
      </w:r>
      <w:r>
        <w:rPr>
          <w:rFonts w:eastAsia="宋体"/>
        </w:rPr>
        <w:tab/>
        <w:t>if there is a need to transfer dedicated LTE information related to V2X sidelink communications:</w:t>
      </w:r>
    </w:p>
    <w:p>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pPr>
        <w:pStyle w:val="3"/>
      </w:pPr>
      <w:bookmarkStart w:id="709" w:name="_Toc60776949"/>
      <w:bookmarkStart w:id="710" w:name="_Toc90650821"/>
      <w:r>
        <w:rPr>
          <w:lang w:eastAsia="zh-CN"/>
        </w:rPr>
        <w:t>5.7.3</w:t>
      </w:r>
      <w:r>
        <w:rPr>
          <w:lang w:eastAsia="zh-CN"/>
        </w:rPr>
        <w:tab/>
      </w:r>
      <w:r>
        <w:t>SCG failure information</w:t>
      </w:r>
      <w:bookmarkEnd w:id="709"/>
      <w:bookmarkEnd w:id="710"/>
    </w:p>
    <w:p>
      <w:pPr>
        <w:pStyle w:val="4"/>
      </w:pPr>
      <w:bookmarkStart w:id="711" w:name="_Toc60776950"/>
      <w:bookmarkStart w:id="712" w:name="_Toc90650822"/>
      <w:r>
        <w:t>5.7.3.1</w:t>
      </w:r>
      <w:r>
        <w:tab/>
        <w:t>General</w:t>
      </w:r>
      <w:bookmarkEnd w:id="711"/>
      <w:bookmarkEnd w:id="712"/>
    </w:p>
    <w:p>
      <w:pPr>
        <w:pStyle w:val="TH"/>
      </w:pPr>
      <w:r>
        <w:rPr>
          <w:noProof/>
        </w:rPr>
        <w:object w:dxaOrig="3795" w:dyaOrig="2025">
          <v:shape id="_x0000_i1060" type="#_x0000_t75" style="width:189.5pt;height:100.8pt" o:ole="">
            <v:imagedata r:id="rId89" o:title=""/>
          </v:shape>
          <o:OLEObject Type="Embed" ProgID="Mscgen.Chart" ShapeID="_x0000_i1060" DrawAspect="Content" ObjectID="_1707731680" r:id="rId90"/>
        </w:object>
      </w:r>
    </w:p>
    <w:p>
      <w:pPr>
        <w:pStyle w:val="TF"/>
      </w:pPr>
      <w:r>
        <w:t>Figure 5.7.3.1-1: SCG failure information</w:t>
      </w:r>
    </w:p>
    <w:p>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pPr>
        <w:pStyle w:val="4"/>
      </w:pPr>
      <w:bookmarkStart w:id="713" w:name="_Toc60776951"/>
      <w:bookmarkStart w:id="714" w:name="_Toc90650823"/>
      <w:r>
        <w:t>5.7.3.2</w:t>
      </w:r>
      <w:r>
        <w:tab/>
        <w:t>Initiation</w:t>
      </w:r>
      <w:bookmarkEnd w:id="713"/>
      <w:bookmarkEnd w:id="714"/>
    </w:p>
    <w:p>
      <w:r>
        <w:t>A UE initiates the procedure to report SCG failures when neither MCG nor SCG transmission is suspended and when one of the following conditions is met:</w:t>
      </w:r>
    </w:p>
    <w:p>
      <w:pPr>
        <w:pStyle w:val="B1"/>
      </w:pPr>
      <w:r>
        <w:t>1&gt;</w:t>
      </w:r>
      <w:r>
        <w:tab/>
        <w:t>upon detecting radio link failure for the SCG, in accordance with subclause 5.3.10.3;</w:t>
      </w:r>
    </w:p>
    <w:p>
      <w:pPr>
        <w:pStyle w:val="B1"/>
        <w:rPr>
          <w:ins w:id="715" w:author="SCG deactivation R2-2202027" w:date="2022-02-18T11:31:00Z"/>
        </w:rPr>
      </w:pPr>
      <w:ins w:id="716" w:author="SCG deactivation R2-2202027" w:date="2022-02-18T11:31:00Z">
        <w:r>
          <w:t>1&gt;</w:t>
        </w:r>
        <w:r>
          <w:tab/>
          <w:t>upon detecting beam failure of the PSCell while the SCG is deactivated, in accordance with TS 38.321[3];</w:t>
        </w:r>
      </w:ins>
    </w:p>
    <w:p>
      <w:pPr>
        <w:pStyle w:val="B1"/>
      </w:pPr>
      <w:r>
        <w:t>1&gt;</w:t>
      </w:r>
      <w:r>
        <w:tab/>
        <w:t>upon reconfiguration with sync failure of the SCG, in accordance with subclause 5.3.5.8.3;</w:t>
      </w:r>
    </w:p>
    <w:p>
      <w:pPr>
        <w:pStyle w:val="B1"/>
      </w:pPr>
      <w:r>
        <w:t>1&gt;</w:t>
      </w:r>
      <w:r>
        <w:tab/>
        <w:t>upon SCG configuration failure, in accordance with subclause 5.3.5.8.2;</w:t>
      </w:r>
    </w:p>
    <w:p>
      <w:pPr>
        <w:pStyle w:val="B1"/>
      </w:pPr>
      <w:r>
        <w:t>1&gt;</w:t>
      </w:r>
      <w:r>
        <w:tab/>
        <w:t>upon integrity check failure indication from SCG lower layers concerning SRB3.</w:t>
      </w:r>
    </w:p>
    <w:p>
      <w:r>
        <w:t>Upon initiating the procedure, the UE shall:</w:t>
      </w:r>
    </w:p>
    <w:p>
      <w:pPr>
        <w:pStyle w:val="B1"/>
      </w:pPr>
      <w:r>
        <w:t>1&gt;</w:t>
      </w:r>
      <w:r>
        <w:tab/>
        <w:t>suspend SCG transmission for all SRBs, DRBs and, if any, BH RLC channels;</w:t>
      </w:r>
    </w:p>
    <w:p>
      <w:pPr>
        <w:pStyle w:val="B1"/>
      </w:pPr>
      <w:r>
        <w:t>1&gt;</w:t>
      </w:r>
      <w:r>
        <w:tab/>
        <w:t>reset SCG MAC;</w:t>
      </w:r>
    </w:p>
    <w:p>
      <w:pPr>
        <w:pStyle w:val="B1"/>
      </w:pPr>
      <w:r>
        <w:t>1&gt;</w:t>
      </w:r>
      <w:r>
        <w:tab/>
        <w:t>stop T304 for the SCG, if running;</w:t>
      </w:r>
    </w:p>
    <w:p>
      <w:pPr>
        <w:pStyle w:val="B1"/>
      </w:pPr>
      <w:r>
        <w:t>1&gt;</w:t>
      </w:r>
      <w:r>
        <w:tab/>
        <w:t>stop conditional reconfiguration evaluation for CPC, if configured;</w:t>
      </w:r>
    </w:p>
    <w:p>
      <w:pPr>
        <w:pStyle w:val="B1"/>
      </w:pPr>
      <w:r>
        <w:t>1&gt;</w:t>
      </w:r>
      <w:r>
        <w:tab/>
        <w:t>if the UE is in (NG)EN-DC:</w:t>
      </w:r>
    </w:p>
    <w:p>
      <w:pPr>
        <w:pStyle w:val="B2"/>
      </w:pPr>
      <w:r>
        <w:t>2&gt;</w:t>
      </w:r>
      <w:r>
        <w:tab/>
        <w:t xml:space="preserve">initiate transmission of the </w:t>
      </w:r>
      <w:r>
        <w:rPr>
          <w:i/>
        </w:rPr>
        <w:t>SCGFailureInformationNR</w:t>
      </w:r>
      <w:r>
        <w:t xml:space="preserve"> message as specified in TS 36.331 [10], clause 5.6.13a.</w:t>
      </w:r>
    </w:p>
    <w:p>
      <w:pPr>
        <w:pStyle w:val="B1"/>
      </w:pPr>
      <w:r>
        <w:t>1&gt;</w:t>
      </w:r>
      <w:r>
        <w:tab/>
        <w:t>else:</w:t>
      </w:r>
    </w:p>
    <w:p>
      <w:pPr>
        <w:pStyle w:val="B2"/>
      </w:pPr>
      <w:r>
        <w:t>2&gt;</w:t>
      </w:r>
      <w:r>
        <w:tab/>
        <w:t xml:space="preserve">initiate transmission of the </w:t>
      </w:r>
      <w:r>
        <w:rPr>
          <w:i/>
        </w:rPr>
        <w:t>SCGFailureInformation</w:t>
      </w:r>
      <w:r>
        <w:t xml:space="preserve"> message in accordance with 5.7.3.5.</w:t>
      </w:r>
    </w:p>
    <w:p>
      <w:pPr>
        <w:pStyle w:val="4"/>
      </w:pPr>
      <w:bookmarkStart w:id="717" w:name="_Toc60776952"/>
      <w:bookmarkStart w:id="718" w:name="_Toc90650824"/>
      <w:r>
        <w:t>5.7.3.3</w:t>
      </w:r>
      <w:r>
        <w:tab/>
        <w:t>Failure type determination for (NG)EN-DC</w:t>
      </w:r>
      <w:bookmarkEnd w:id="717"/>
      <w:bookmarkEnd w:id="718"/>
    </w:p>
    <w:p>
      <w:r>
        <w:t>The UE shall set the SCG failure type as follows:</w:t>
      </w:r>
    </w:p>
    <w:p>
      <w:pPr>
        <w:pStyle w:val="B1"/>
      </w:pPr>
      <w:r>
        <w:t>1&gt;</w:t>
      </w:r>
      <w:r>
        <w:tab/>
        <w:t xml:space="preserve">if the UE initiates transmission of the </w:t>
      </w:r>
      <w:r>
        <w:rPr>
          <w:i/>
        </w:rPr>
        <w:t>SCGFailureInformationNR</w:t>
      </w:r>
      <w:r>
        <w:t xml:space="preserve"> message due to T310 expiry:</w:t>
      </w:r>
    </w:p>
    <w:p>
      <w:pPr>
        <w:pStyle w:val="B2"/>
      </w:pPr>
      <w:r>
        <w:t>2&gt;</w:t>
      </w:r>
      <w:r>
        <w:tab/>
        <w:t xml:space="preserve">set the </w:t>
      </w:r>
      <w:r>
        <w:rPr>
          <w:i/>
        </w:rPr>
        <w:t>failureType</w:t>
      </w:r>
      <w:r>
        <w:t xml:space="preserve"> as t31</w:t>
      </w:r>
      <w:r>
        <w:rPr>
          <w:rFonts w:eastAsia="MS Mincho"/>
        </w:rPr>
        <w:t>0</w:t>
      </w:r>
      <w:r>
        <w:t>-Expiry;</w:t>
      </w:r>
    </w:p>
    <w:p>
      <w:pPr>
        <w:pStyle w:val="B1"/>
      </w:pPr>
      <w:r>
        <w:t>1&gt;</w:t>
      </w:r>
      <w:r>
        <w:tab/>
        <w:t xml:space="preserve">else if the UE initiates transmission of the </w:t>
      </w:r>
      <w:r>
        <w:rPr>
          <w:i/>
        </w:rPr>
        <w:t>SCGFailureInformationNR</w:t>
      </w:r>
      <w:r>
        <w:t xml:space="preserve"> message due to T312 expiry:</w:t>
      </w:r>
    </w:p>
    <w:p>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pPr>
        <w:pStyle w:val="B1"/>
      </w:pPr>
      <w:r>
        <w:t>1&gt;</w:t>
      </w:r>
      <w:r>
        <w:tab/>
        <w:t xml:space="preserve">else if the UE initiates transmission of the </w:t>
      </w:r>
      <w:r>
        <w:rPr>
          <w:i/>
        </w:rPr>
        <w:t>SCGFailureInformationNR</w:t>
      </w:r>
      <w:r>
        <w:t xml:space="preserve"> message to provide reconfiguration with sync failure information for an SCG:</w:t>
      </w:r>
    </w:p>
    <w:p>
      <w:pPr>
        <w:pStyle w:val="B2"/>
      </w:pPr>
      <w:r>
        <w:t>2&gt;</w:t>
      </w:r>
      <w:r>
        <w:tab/>
        <w:t xml:space="preserve">set the </w:t>
      </w:r>
      <w:r>
        <w:rPr>
          <w:i/>
        </w:rPr>
        <w:t>failureType</w:t>
      </w:r>
      <w:r>
        <w:t xml:space="preserve"> as </w:t>
      </w:r>
      <w:r>
        <w:rPr>
          <w:i/>
        </w:rPr>
        <w:t>synchReconfigFailureSCG</w:t>
      </w:r>
      <w:r>
        <w:t>;</w:t>
      </w:r>
    </w:p>
    <w:p>
      <w:pPr>
        <w:pStyle w:val="B1"/>
      </w:pPr>
      <w:r>
        <w:t>1&gt;</w:t>
      </w:r>
      <w:r>
        <w:tab/>
        <w:t xml:space="preserve">else if the UE initiates transmission of the </w:t>
      </w:r>
      <w:r>
        <w:rPr>
          <w:i/>
        </w:rPr>
        <w:t>SCGFailureInformationNR</w:t>
      </w:r>
      <w:r>
        <w:t xml:space="preserve"> message to provide random access problem indication from SCG MAC:</w:t>
      </w:r>
    </w:p>
    <w:p>
      <w:pPr>
        <w:pStyle w:val="B2"/>
      </w:pPr>
      <w:r>
        <w:t>2&gt;</w:t>
      </w:r>
      <w:r>
        <w:tab/>
        <w:t>if the random access procedure was initiated for beam failure recovery:</w:t>
      </w:r>
    </w:p>
    <w:p>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pPr>
        <w:pStyle w:val="B2"/>
      </w:pPr>
      <w:r>
        <w:t>2&gt;</w:t>
      </w:r>
      <w:r>
        <w:tab/>
        <w:t>else:</w:t>
      </w:r>
    </w:p>
    <w:p>
      <w:pPr>
        <w:pStyle w:val="B3"/>
      </w:pPr>
      <w:r>
        <w:t>3&gt;</w:t>
      </w:r>
      <w:r>
        <w:tab/>
        <w:t xml:space="preserve">set the </w:t>
      </w:r>
      <w:r>
        <w:rPr>
          <w:i/>
          <w:iCs/>
        </w:rPr>
        <w:t>failureType</w:t>
      </w:r>
      <w:r>
        <w:t xml:space="preserve"> as </w:t>
      </w:r>
      <w:r>
        <w:rPr>
          <w:i/>
        </w:rPr>
        <w:t>randomAccessProblem</w:t>
      </w:r>
      <w:r>
        <w:t>;</w:t>
      </w:r>
    </w:p>
    <w:p>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pPr>
        <w:pStyle w:val="B2"/>
      </w:pPr>
      <w:r>
        <w:t>2&gt;</w:t>
      </w:r>
      <w:r>
        <w:tab/>
        <w:t xml:space="preserve">set the </w:t>
      </w:r>
      <w:r>
        <w:rPr>
          <w:i/>
        </w:rPr>
        <w:t>failureType</w:t>
      </w:r>
      <w:r>
        <w:t xml:space="preserve"> as </w:t>
      </w:r>
      <w:r>
        <w:rPr>
          <w:i/>
        </w:rPr>
        <w:t>rlc-MaxNumRetx</w:t>
      </w:r>
      <w:r>
        <w:t>;</w:t>
      </w:r>
    </w:p>
    <w:p>
      <w:pPr>
        <w:pStyle w:val="B1"/>
      </w:pPr>
      <w:r>
        <w:t>1&gt;</w:t>
      </w:r>
      <w:r>
        <w:tab/>
        <w:t xml:space="preserve">else if the UE initiates transmission of the </w:t>
      </w:r>
      <w:r>
        <w:rPr>
          <w:i/>
        </w:rPr>
        <w:t>SCGFailureInformationNR</w:t>
      </w:r>
      <w:r>
        <w:t xml:space="preserve"> message due to SRB3 integrity check failure:</w:t>
      </w:r>
    </w:p>
    <w:p>
      <w:pPr>
        <w:pStyle w:val="B2"/>
      </w:pPr>
      <w:r>
        <w:t>2&gt;</w:t>
      </w:r>
      <w:r>
        <w:tab/>
        <w:t xml:space="preserve">set the </w:t>
      </w:r>
      <w:r>
        <w:rPr>
          <w:i/>
        </w:rPr>
        <w:t>failureType</w:t>
      </w:r>
      <w:r>
        <w:t xml:space="preserve"> as </w:t>
      </w:r>
      <w:r>
        <w:rPr>
          <w:i/>
        </w:rPr>
        <w:t>srb3-IntegrityFailure</w:t>
      </w:r>
      <w:r>
        <w:t>;</w:t>
      </w:r>
    </w:p>
    <w:p>
      <w:pPr>
        <w:pStyle w:val="B1"/>
      </w:pPr>
      <w:r>
        <w:t>1&gt;</w:t>
      </w:r>
      <w:r>
        <w:tab/>
        <w:t xml:space="preserve">else if the UE initiates transmission of the </w:t>
      </w:r>
      <w:r>
        <w:rPr>
          <w:i/>
        </w:rPr>
        <w:t>SCGFailureInformationNR</w:t>
      </w:r>
      <w:r>
        <w:t xml:space="preserve"> message due to Reconfiguration failure of NR RRC reconfiguration message:</w:t>
      </w:r>
    </w:p>
    <w:p>
      <w:pPr>
        <w:pStyle w:val="B2"/>
      </w:pPr>
      <w:r>
        <w:t>2&gt;</w:t>
      </w:r>
      <w:r>
        <w:tab/>
        <w:t xml:space="preserve">set the </w:t>
      </w:r>
      <w:r>
        <w:rPr>
          <w:i/>
        </w:rPr>
        <w:t>failureType</w:t>
      </w:r>
      <w:r>
        <w:t xml:space="preserve"> as </w:t>
      </w:r>
      <w:r>
        <w:rPr>
          <w:i/>
        </w:rPr>
        <w:t>scg-reconfigFailure</w:t>
      </w:r>
      <w:r>
        <w:t>;</w:t>
      </w:r>
    </w:p>
    <w:p>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pPr>
        <w:pStyle w:val="B1"/>
      </w:pPr>
      <w:r>
        <w:t xml:space="preserve">1&gt; else if connected as an IAB-node and the </w:t>
      </w:r>
      <w:r>
        <w:rPr>
          <w:i/>
          <w:iCs/>
        </w:rPr>
        <w:t>SCGFailureInformationNR</w:t>
      </w:r>
      <w:r>
        <w:t xml:space="preserve"> is initiated due to the reception of a BH RLF indication on BAP entity from the SCG:</w:t>
      </w:r>
    </w:p>
    <w:p>
      <w:pPr>
        <w:pStyle w:val="B2"/>
        <w:rPr>
          <w:ins w:id="719" w:author="SCG deactivation R2-2202027" w:date="2022-02-18T11:37:00Z"/>
          <w:iCs/>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ins w:id="720" w:author="SCG deactivation R2-2202027" w:date="2022-02-18T11:37:00Z">
        <w:r>
          <w:rPr>
            <w:iCs/>
          </w:rPr>
          <w:t>;</w:t>
        </w:r>
      </w:ins>
    </w:p>
    <w:p>
      <w:pPr>
        <w:pStyle w:val="B1"/>
        <w:rPr>
          <w:ins w:id="721" w:author="SCG deactivation R2-2202027" w:date="2022-02-18T11:37:00Z"/>
        </w:rPr>
      </w:pPr>
      <w:ins w:id="722" w:author="SCG deactivation R2-2202027" w:date="2022-02-18T11:37:00Z">
        <w:r>
          <w:t xml:space="preserve">1&gt; else if the UE initiates transmission of the </w:t>
        </w:r>
        <w:r>
          <w:rPr>
            <w:i/>
          </w:rPr>
          <w:t>SCGFailureInformationNR</w:t>
        </w:r>
        <w:r>
          <w:t xml:space="preserve"> message due to beam failure of the PSCell while the SCG is deactivated:</w:t>
        </w:r>
      </w:ins>
    </w:p>
    <w:p>
      <w:pPr>
        <w:pStyle w:val="B2"/>
      </w:pPr>
      <w:ins w:id="723" w:author="SCG deactivation R2-2202027" w:date="2022-02-18T11:37:00Z">
        <w:r>
          <w:t>2&gt;</w:t>
        </w:r>
        <w:r>
          <w:tab/>
          <w:t xml:space="preserve">set the </w:t>
        </w:r>
        <w:r>
          <w:rPr>
            <w:i/>
          </w:rPr>
          <w:t>failureType</w:t>
        </w:r>
        <w:r>
          <w:t xml:space="preserve"> as any value and set </w:t>
        </w:r>
        <w:r>
          <w:rPr>
            <w:i/>
          </w:rPr>
          <w:t>failureType-v1610</w:t>
        </w:r>
        <w:r>
          <w:t xml:space="preserve"> as </w:t>
        </w:r>
        <w:r>
          <w:rPr>
            <w:i/>
          </w:rPr>
          <w:t>beamFailure</w:t>
        </w:r>
      </w:ins>
      <w:r>
        <w:t>.</w:t>
      </w:r>
    </w:p>
    <w:p>
      <w:pPr>
        <w:pStyle w:val="4"/>
      </w:pPr>
      <w:bookmarkStart w:id="724" w:name="_Toc60776953"/>
      <w:bookmarkStart w:id="725" w:name="_Toc90650825"/>
      <w:r>
        <w:t>5.7.3.4</w:t>
      </w:r>
      <w:r>
        <w:tab/>
        <w:t xml:space="preserve">Setting the contents of </w:t>
      </w:r>
      <w:r>
        <w:rPr>
          <w:i/>
          <w:noProof/>
        </w:rPr>
        <w:t>MeasResultSCG-Failure</w:t>
      </w:r>
      <w:bookmarkEnd w:id="724"/>
      <w:bookmarkEnd w:id="725"/>
    </w:p>
    <w:p>
      <w:r>
        <w:t xml:space="preserve">The UE shall set the contents of the </w:t>
      </w:r>
      <w:r>
        <w:rPr>
          <w:i/>
        </w:rPr>
        <w:t xml:space="preserve">MeasResultSCG-Failure </w:t>
      </w:r>
      <w:r>
        <w:t>as follows:</w:t>
      </w:r>
    </w:p>
    <w:p>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pPr>
        <w:pStyle w:val="B2"/>
      </w:pPr>
      <w:r>
        <w:t>2&gt;</w:t>
      </w:r>
      <w:r>
        <w:tab/>
        <w:t xml:space="preserve">include an entry in </w:t>
      </w:r>
      <w:r>
        <w:rPr>
          <w:i/>
        </w:rPr>
        <w:t>measResultPerMOList</w:t>
      </w:r>
      <w:r>
        <w:t>;</w:t>
      </w:r>
    </w:p>
    <w:p>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pPr>
        <w:pStyle w:val="B2"/>
      </w:pPr>
      <w:r>
        <w:t>2&gt;</w:t>
      </w:r>
      <w:r>
        <w:tab/>
        <w:t xml:space="preserve">if a serving cell is associated with the </w:t>
      </w:r>
      <w:r>
        <w:rPr>
          <w:i/>
        </w:rPr>
        <w:t>MeasObjectNR</w:t>
      </w:r>
      <w:r>
        <w:t>:</w:t>
      </w:r>
    </w:p>
    <w:p>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B3"/>
        <w:rPr>
          <w:lang w:eastAsia="zh-CN"/>
        </w:rPr>
      </w:pPr>
      <w:r>
        <w:t>3&gt;</w:t>
      </w:r>
      <w:r>
        <w:tab/>
        <w:t xml:space="preserve">ordering the cells with </w:t>
      </w:r>
      <w:r>
        <w:rPr>
          <w:lang w:eastAsia="zh-CN"/>
        </w:rPr>
        <w:t>sorting as follows:</w:t>
      </w:r>
    </w:p>
    <w:p>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B3"/>
      </w:pPr>
      <w:r>
        <w:t>3&gt;</w:t>
      </w:r>
      <w:r>
        <w:tab/>
        <w:t>for each neighbour cell included:</w:t>
      </w:r>
    </w:p>
    <w:p>
      <w:pPr>
        <w:pStyle w:val="B4"/>
      </w:pPr>
      <w:r>
        <w:t>4&gt;</w:t>
      </w:r>
      <w:r>
        <w:tab/>
        <w:t>include the optional fields that are available.</w:t>
      </w:r>
    </w:p>
    <w:p>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2"/>
      </w:pPr>
      <w:r>
        <w:t>2&gt;</w:t>
      </w:r>
      <w:r>
        <w:tab/>
        <w:t xml:space="preserve">if available, set the </w:t>
      </w:r>
      <w:r>
        <w:rPr>
          <w:i/>
        </w:rPr>
        <w:t xml:space="preserve">locationInfo </w:t>
      </w:r>
      <w:r>
        <w:t>as in 5.3.3.7.:</w:t>
      </w:r>
    </w:p>
    <w:p>
      <w:pPr>
        <w:pStyle w:val="4"/>
      </w:pPr>
      <w:bookmarkStart w:id="726" w:name="_Toc60776954"/>
      <w:bookmarkStart w:id="727" w:name="_Toc90650826"/>
      <w:r>
        <w:t>5.7.3.5</w:t>
      </w:r>
      <w:r>
        <w:tab/>
        <w:t xml:space="preserve">Actions related to transmission of </w:t>
      </w:r>
      <w:r>
        <w:rPr>
          <w:i/>
        </w:rPr>
        <w:t>SCGFailureInformation</w:t>
      </w:r>
      <w:r>
        <w:t xml:space="preserve"> message</w:t>
      </w:r>
      <w:bookmarkEnd w:id="726"/>
      <w:bookmarkEnd w:id="727"/>
    </w:p>
    <w:p>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pPr>
        <w:pStyle w:val="B1"/>
      </w:pPr>
      <w:r>
        <w:t>1&gt;</w:t>
      </w:r>
      <w:r>
        <w:tab/>
        <w:t xml:space="preserve">if the UE initiates transmission of the </w:t>
      </w:r>
      <w:r>
        <w:rPr>
          <w:i/>
        </w:rPr>
        <w:t>SCGFailureInformation</w:t>
      </w:r>
      <w:r>
        <w:t xml:space="preserve"> message due to T310 expiry:</w:t>
      </w:r>
    </w:p>
    <w:p>
      <w:pPr>
        <w:pStyle w:val="B2"/>
      </w:pPr>
      <w:r>
        <w:t>2&gt;</w:t>
      </w:r>
      <w:r>
        <w:tab/>
        <w:t xml:space="preserve">set the </w:t>
      </w:r>
      <w:r>
        <w:rPr>
          <w:i/>
        </w:rPr>
        <w:t>failureType</w:t>
      </w:r>
      <w:r>
        <w:t xml:space="preserve"> as </w:t>
      </w:r>
      <w:r>
        <w:rPr>
          <w:i/>
        </w:rPr>
        <w:t>t31</w:t>
      </w:r>
      <w:r>
        <w:rPr>
          <w:rFonts w:eastAsia="MS Mincho"/>
          <w:i/>
        </w:rPr>
        <w:t>0</w:t>
      </w:r>
      <w:r>
        <w:rPr>
          <w:i/>
        </w:rPr>
        <w:t>-Expiry</w:t>
      </w:r>
      <w:r>
        <w:t>;</w:t>
      </w:r>
    </w:p>
    <w:p>
      <w:pPr>
        <w:pStyle w:val="B1"/>
      </w:pPr>
      <w:r>
        <w:t>1&gt;</w:t>
      </w:r>
      <w:r>
        <w:tab/>
        <w:t xml:space="preserve">else if the UE initiates transmission of the </w:t>
      </w:r>
      <w:r>
        <w:rPr>
          <w:i/>
        </w:rPr>
        <w:t>SCGFailureInformation</w:t>
      </w:r>
      <w:r>
        <w:t xml:space="preserve"> message due to T312 expiry:</w:t>
      </w:r>
    </w:p>
    <w:p>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pPr>
        <w:pStyle w:val="B1"/>
      </w:pPr>
      <w:r>
        <w:t>1&gt;</w:t>
      </w:r>
      <w:r>
        <w:tab/>
        <w:t xml:space="preserve">else if the UE initiates transmission of the </w:t>
      </w:r>
      <w:r>
        <w:rPr>
          <w:i/>
        </w:rPr>
        <w:t>SCGFailureInformation</w:t>
      </w:r>
      <w:r>
        <w:t xml:space="preserve"> message to provide reconfiguration with sync failure information for an SCG:</w:t>
      </w:r>
    </w:p>
    <w:p>
      <w:pPr>
        <w:pStyle w:val="B2"/>
      </w:pPr>
      <w:r>
        <w:t>2&gt;</w:t>
      </w:r>
      <w:r>
        <w:tab/>
        <w:t xml:space="preserve">set the </w:t>
      </w:r>
      <w:r>
        <w:rPr>
          <w:i/>
        </w:rPr>
        <w:t>failureType</w:t>
      </w:r>
      <w:r>
        <w:t xml:space="preserve"> as </w:t>
      </w:r>
      <w:r>
        <w:rPr>
          <w:i/>
        </w:rPr>
        <w:t>synchReconfigFailureSCG</w:t>
      </w:r>
      <w:r>
        <w:t>;</w:t>
      </w:r>
    </w:p>
    <w:p>
      <w:pPr>
        <w:pStyle w:val="B1"/>
      </w:pPr>
      <w:r>
        <w:t>1&gt;</w:t>
      </w:r>
      <w:r>
        <w:tab/>
        <w:t xml:space="preserve">else if the UE initiates transmission of the </w:t>
      </w:r>
      <w:r>
        <w:rPr>
          <w:i/>
        </w:rPr>
        <w:t>SCGFailureInformation</w:t>
      </w:r>
      <w:r>
        <w:t xml:space="preserve"> message to provide random access problem indication from SCG MAC:</w:t>
      </w:r>
    </w:p>
    <w:p>
      <w:pPr>
        <w:pStyle w:val="B2"/>
      </w:pPr>
      <w:r>
        <w:t>2&gt;</w:t>
      </w:r>
      <w:r>
        <w:tab/>
        <w:t>if the random access procedure was initiated for beam failure recovery:</w:t>
      </w:r>
    </w:p>
    <w:p>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B2"/>
      </w:pPr>
      <w:r>
        <w:t>2&gt;</w:t>
      </w:r>
      <w:r>
        <w:tab/>
        <w:t>else:</w:t>
      </w:r>
    </w:p>
    <w:p>
      <w:pPr>
        <w:pStyle w:val="B3"/>
      </w:pPr>
      <w:r>
        <w:t>3&gt;</w:t>
      </w:r>
      <w:r>
        <w:tab/>
        <w:t xml:space="preserve">set the </w:t>
      </w:r>
      <w:r>
        <w:rPr>
          <w:i/>
          <w:iCs/>
        </w:rPr>
        <w:t>failureTyp</w:t>
      </w:r>
      <w:r>
        <w:t xml:space="preserve">e as </w:t>
      </w:r>
      <w:r>
        <w:rPr>
          <w:i/>
          <w:iCs/>
        </w:rPr>
        <w:t>randomAccessProblem</w:t>
      </w:r>
      <w:r>
        <w:t>;</w:t>
      </w:r>
    </w:p>
    <w:p>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pPr>
        <w:pStyle w:val="B2"/>
      </w:pPr>
      <w:r>
        <w:t>2&gt;</w:t>
      </w:r>
      <w:r>
        <w:tab/>
        <w:t xml:space="preserve">set the </w:t>
      </w:r>
      <w:r>
        <w:rPr>
          <w:i/>
        </w:rPr>
        <w:t>failureType</w:t>
      </w:r>
      <w:r>
        <w:t xml:space="preserve"> as </w:t>
      </w:r>
      <w:r>
        <w:rPr>
          <w:i/>
        </w:rPr>
        <w:t>rlc-MaxNumRetx</w:t>
      </w:r>
      <w:r>
        <w:t>;</w:t>
      </w:r>
    </w:p>
    <w:p>
      <w:pPr>
        <w:pStyle w:val="B1"/>
      </w:pPr>
      <w:r>
        <w:t>1&gt;</w:t>
      </w:r>
      <w:r>
        <w:tab/>
        <w:t xml:space="preserve">else if the UE initiates transmission of the </w:t>
      </w:r>
      <w:r>
        <w:rPr>
          <w:i/>
        </w:rPr>
        <w:t>SCGFailureInformation</w:t>
      </w:r>
      <w:r>
        <w:t xml:space="preserve"> message due to SRB3 IP check failure:</w:t>
      </w:r>
    </w:p>
    <w:p>
      <w:pPr>
        <w:pStyle w:val="B2"/>
      </w:pPr>
      <w:r>
        <w:t>2&gt;</w:t>
      </w:r>
      <w:r>
        <w:tab/>
        <w:t xml:space="preserve">set the </w:t>
      </w:r>
      <w:r>
        <w:rPr>
          <w:i/>
        </w:rPr>
        <w:t>failureType</w:t>
      </w:r>
      <w:r>
        <w:t xml:space="preserve"> as </w:t>
      </w:r>
      <w:r>
        <w:rPr>
          <w:i/>
        </w:rPr>
        <w:t>srb3-IntegrityFailure</w:t>
      </w:r>
      <w:r>
        <w:t>;</w:t>
      </w:r>
    </w:p>
    <w:p>
      <w:pPr>
        <w:pStyle w:val="B1"/>
      </w:pPr>
      <w:r>
        <w:t>1&gt;</w:t>
      </w:r>
      <w:r>
        <w:tab/>
        <w:t xml:space="preserve">else if the UE initiates transmission of the </w:t>
      </w:r>
      <w:r>
        <w:rPr>
          <w:i/>
        </w:rPr>
        <w:t>SCGFailureInformation</w:t>
      </w:r>
      <w:r>
        <w:t xml:space="preserve"> message due to Reconfiguration failure of NR RRC reconfiguration message:</w:t>
      </w:r>
    </w:p>
    <w:p>
      <w:pPr>
        <w:pStyle w:val="B2"/>
      </w:pPr>
      <w:r>
        <w:t>2&gt;</w:t>
      </w:r>
      <w:r>
        <w:tab/>
        <w:t xml:space="preserve">set the </w:t>
      </w:r>
      <w:r>
        <w:rPr>
          <w:i/>
        </w:rPr>
        <w:t>failureType</w:t>
      </w:r>
      <w:r>
        <w:t xml:space="preserve"> as </w:t>
      </w:r>
      <w:r>
        <w:rPr>
          <w:i/>
        </w:rPr>
        <w:t>scg-reconfigFailure</w:t>
      </w:r>
      <w:r>
        <w:t>;</w:t>
      </w:r>
    </w:p>
    <w:p>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pPr>
        <w:pStyle w:val="B1"/>
      </w:pPr>
      <w:r>
        <w:t xml:space="preserve">1&gt; include and set </w:t>
      </w:r>
      <w:r>
        <w:rPr>
          <w:i/>
        </w:rPr>
        <w:t>MeasResultSCG</w:t>
      </w:r>
      <w:r>
        <w:t>-Failure in accordance with 5.7.3.4;</w:t>
      </w:r>
    </w:p>
    <w:p>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pPr>
        <w:pStyle w:val="B2"/>
      </w:pPr>
      <w:r>
        <w:t>2&gt;</w:t>
      </w:r>
      <w:r>
        <w:tab/>
        <w:t xml:space="preserve">include an entry in </w:t>
      </w:r>
      <w:r>
        <w:rPr>
          <w:rFonts w:eastAsia="Malgun Gothic"/>
          <w:i/>
          <w:iCs/>
        </w:rPr>
        <w:t>measResultFreqList</w:t>
      </w:r>
      <w:r>
        <w:rPr>
          <w:rFonts w:eastAsia="Malgun Gothic"/>
        </w:rPr>
        <w:t>;</w:t>
      </w:r>
    </w:p>
    <w:p>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B2"/>
      </w:pPr>
      <w:r>
        <w:t>2&gt;</w:t>
      </w:r>
      <w:r>
        <w:tab/>
        <w:t xml:space="preserve">if a serving cell is associated with the </w:t>
      </w:r>
      <w:r>
        <w:rPr>
          <w:i/>
        </w:rPr>
        <w:t>MeasObjectNR</w:t>
      </w:r>
      <w:r>
        <w:t>:</w:t>
      </w:r>
    </w:p>
    <w:p>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B3"/>
        <w:rPr>
          <w:lang w:eastAsia="zh-CN"/>
        </w:rPr>
      </w:pPr>
      <w:r>
        <w:t>3&gt;</w:t>
      </w:r>
      <w:r>
        <w:tab/>
        <w:t xml:space="preserve">ordering the cells with </w:t>
      </w:r>
      <w:r>
        <w:rPr>
          <w:lang w:eastAsia="zh-CN"/>
        </w:rPr>
        <w:t>sorting as follows:</w:t>
      </w:r>
    </w:p>
    <w:p>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B3"/>
      </w:pPr>
      <w:r>
        <w:t>3&gt;</w:t>
      </w:r>
      <w:r>
        <w:tab/>
        <w:t>for each neighbour cell included:</w:t>
      </w:r>
    </w:p>
    <w:p>
      <w:pPr>
        <w:pStyle w:val="B4"/>
      </w:pPr>
      <w:r>
        <w:t>4&gt;</w:t>
      </w:r>
      <w:r>
        <w:tab/>
        <w:t>include the optional fields that are available.</w:t>
      </w:r>
    </w:p>
    <w:p>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pPr>
      <w:r>
        <w:t>NOTE 2:</w:t>
      </w:r>
      <w:r>
        <w:tab/>
        <w:t xml:space="preserve">Field </w:t>
      </w:r>
      <w:r>
        <w:rPr>
          <w:i/>
        </w:rPr>
        <w:t>measResultSCG-Failure</w:t>
      </w:r>
      <w:r>
        <w:t xml:space="preserve"> is used to report available results for NR frequencies the UE is configured to measure by SCG RRC signalling.</w:t>
      </w:r>
    </w:p>
    <w:p>
      <w:pPr>
        <w:pStyle w:val="B1"/>
      </w:pPr>
      <w:r>
        <w:t>1&gt;</w:t>
      </w:r>
      <w:r>
        <w:tab/>
        <w:t xml:space="preserve">if available, set the </w:t>
      </w:r>
      <w:r>
        <w:rPr>
          <w:i/>
        </w:rPr>
        <w:t xml:space="preserve">locationInfo </w:t>
      </w:r>
      <w:r>
        <w:t>as in 5.3.3.7.:</w:t>
      </w:r>
    </w:p>
    <w:p>
      <w:r>
        <w:t xml:space="preserve">The UE shall submit the </w:t>
      </w:r>
      <w:r>
        <w:rPr>
          <w:i/>
        </w:rPr>
        <w:t>SCGFailureInformation</w:t>
      </w:r>
      <w:r>
        <w:t xml:space="preserve"> message to lower layers for transmission.</w:t>
      </w:r>
    </w:p>
    <w:p>
      <w:pPr>
        <w:pStyle w:val="3"/>
      </w:pPr>
      <w:bookmarkStart w:id="728" w:name="_Toc60776955"/>
      <w:bookmarkStart w:id="729" w:name="_Toc90650827"/>
      <w:r>
        <w:t>5.7.3a</w:t>
      </w:r>
      <w:r>
        <w:tab/>
        <w:t>EUTRA SCG failure information</w:t>
      </w:r>
      <w:bookmarkEnd w:id="728"/>
      <w:bookmarkEnd w:id="729"/>
    </w:p>
    <w:p>
      <w:pPr>
        <w:pStyle w:val="4"/>
      </w:pPr>
      <w:bookmarkStart w:id="730" w:name="_Toc60776956"/>
      <w:bookmarkStart w:id="731" w:name="_Toc90650828"/>
      <w:r>
        <w:t>5.7.3a.1</w:t>
      </w:r>
      <w:r>
        <w:tab/>
        <w:t>General</w:t>
      </w:r>
      <w:bookmarkEnd w:id="730"/>
      <w:bookmarkEnd w:id="731"/>
    </w:p>
    <w:p>
      <w:pPr>
        <w:pStyle w:val="TH"/>
      </w:pPr>
      <w:r>
        <w:object w:dxaOrig="4515" w:dyaOrig="2085">
          <v:shape id="_x0000_i1061" type="#_x0000_t75" style="width:225.8pt;height:104.25pt" o:ole="">
            <v:imagedata r:id="rId91" o:title=""/>
          </v:shape>
          <o:OLEObject Type="Embed" ProgID="Mscgen.Chart" ShapeID="_x0000_i1061" DrawAspect="Content" ObjectID="_1707731681" r:id="rId92"/>
        </w:object>
      </w:r>
    </w:p>
    <w:p>
      <w:pPr>
        <w:pStyle w:val="TF"/>
      </w:pPr>
      <w:r>
        <w:t>Figure 5.7.3a.1-1: EUTRA SCG failure information</w:t>
      </w:r>
    </w:p>
    <w:p>
      <w:r>
        <w:t>The purpose of this procedure is to inform NR MN about an SCG failure on E-UTRA SN the UE has experienced (e.g. SCG radio link failure, SCG change failure), as specified in TS 36.331 [10] clause 5.6.13.2.</w:t>
      </w:r>
    </w:p>
    <w:p>
      <w:pPr>
        <w:pStyle w:val="4"/>
      </w:pPr>
      <w:bookmarkStart w:id="732" w:name="_Toc60776957"/>
      <w:bookmarkStart w:id="733" w:name="_Toc90650829"/>
      <w:r>
        <w:t>5.7.3a.2</w:t>
      </w:r>
      <w:r>
        <w:tab/>
        <w:t>Initiation</w:t>
      </w:r>
      <w:bookmarkEnd w:id="732"/>
      <w:bookmarkEnd w:id="733"/>
    </w:p>
    <w:p>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4"/>
      </w:pPr>
      <w:bookmarkStart w:id="734" w:name="_Toc60776958"/>
      <w:bookmarkStart w:id="735" w:name="_Toc90650830"/>
      <w:r>
        <w:t>5.7.3a.3</w:t>
      </w:r>
      <w:r>
        <w:tab/>
        <w:t xml:space="preserve">Actions related to transmission of </w:t>
      </w:r>
      <w:r>
        <w:rPr>
          <w:i/>
        </w:rPr>
        <w:t>SCGFailureInformationEUTRA</w:t>
      </w:r>
      <w:r>
        <w:t xml:space="preserve"> message</w:t>
      </w:r>
      <w:bookmarkEnd w:id="734"/>
      <w:bookmarkEnd w:id="735"/>
    </w:p>
    <w:p>
      <w:r>
        <w:t xml:space="preserve">The UE shall set the contents of the </w:t>
      </w:r>
      <w:r>
        <w:rPr>
          <w:i/>
        </w:rPr>
        <w:t>SCGFailureInformationEUTRA</w:t>
      </w:r>
      <w:r>
        <w:t xml:space="preserve"> message as follows:</w:t>
      </w:r>
    </w:p>
    <w:p>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B1"/>
      </w:pPr>
      <w:r>
        <w:t>1&gt;</w:t>
      </w:r>
      <w:r>
        <w:tab/>
        <w:t xml:space="preserve">include and set </w:t>
      </w:r>
      <w:r>
        <w:rPr>
          <w:i/>
        </w:rPr>
        <w:t>measResultSCG-FailureMRDC</w:t>
      </w:r>
      <w:r>
        <w:t xml:space="preserve"> in accordance with TS 36.331 [10] clause 5.6.13.5;</w:t>
      </w:r>
    </w:p>
    <w:p>
      <w:pPr>
        <w:pStyle w:val="B1"/>
      </w:pPr>
      <w:r>
        <w:t>1&gt;</w:t>
      </w:r>
      <w:r>
        <w:tab/>
        <w:t xml:space="preserve">for each EUTRA frequency the UE is configured to measure by </w:t>
      </w:r>
      <w:r>
        <w:rPr>
          <w:i/>
        </w:rPr>
        <w:t>measConfig</w:t>
      </w:r>
      <w:r>
        <w:t xml:space="preserve"> for which measurement results are available:</w:t>
      </w:r>
    </w:p>
    <w:p>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NO"/>
      </w:pPr>
      <w:r>
        <w:t>NOTE:</w:t>
      </w:r>
      <w:r>
        <w:tab/>
        <w:t xml:space="preserve">Field </w:t>
      </w:r>
      <w:r>
        <w:rPr>
          <w:i/>
        </w:rPr>
        <w:t>measResultSCG-FailureMRDC</w:t>
      </w:r>
      <w:r>
        <w:t xml:space="preserve"> is used to report available results for E-UTRAN frequencies the UE is configured to measure by E-UTRA RRC signalling.</w:t>
      </w:r>
    </w:p>
    <w:p>
      <w:pPr>
        <w:pStyle w:val="B1"/>
      </w:pPr>
      <w:r>
        <w:t>1&gt;</w:t>
      </w:r>
      <w:r>
        <w:tab/>
        <w:t xml:space="preserve">if available, set the </w:t>
      </w:r>
      <w:r>
        <w:rPr>
          <w:i/>
        </w:rPr>
        <w:t xml:space="preserve">locationInfo </w:t>
      </w:r>
      <w:r>
        <w:t>as in 5.3.3.7.:</w:t>
      </w:r>
    </w:p>
    <w:p>
      <w:r>
        <w:t xml:space="preserve">The UE shall submit the </w:t>
      </w:r>
      <w:r>
        <w:rPr>
          <w:i/>
        </w:rPr>
        <w:t>SCGFailureInformationEUTRA</w:t>
      </w:r>
      <w:r>
        <w:t xml:space="preserve"> message to lower layers for transmission.</w:t>
      </w:r>
    </w:p>
    <w:p>
      <w:pPr>
        <w:pStyle w:val="3"/>
      </w:pPr>
      <w:bookmarkStart w:id="736" w:name="_Toc60776959"/>
      <w:bookmarkStart w:id="737" w:name="_Toc90650831"/>
      <w:r>
        <w:t>5.7.3b</w:t>
      </w:r>
      <w:r>
        <w:tab/>
        <w:t>MCG failure information</w:t>
      </w:r>
      <w:bookmarkEnd w:id="736"/>
      <w:bookmarkEnd w:id="737"/>
    </w:p>
    <w:p>
      <w:pPr>
        <w:pStyle w:val="4"/>
      </w:pPr>
      <w:bookmarkStart w:id="738" w:name="_Toc60776960"/>
      <w:bookmarkStart w:id="739" w:name="_Toc90650832"/>
      <w:r>
        <w:t>5.7.3b.1</w:t>
      </w:r>
      <w:r>
        <w:tab/>
        <w:t>General</w:t>
      </w:r>
      <w:bookmarkEnd w:id="738"/>
      <w:bookmarkEnd w:id="739"/>
    </w:p>
    <w:p>
      <w:pPr>
        <w:pStyle w:val="TH"/>
      </w:pPr>
      <w:r>
        <w:rPr>
          <w:noProof/>
        </w:rPr>
        <w:object w:dxaOrig="6300" w:dyaOrig="2430">
          <v:shape id="_x0000_i1062" type="#_x0000_t75" style="width:315.05pt;height:121.55pt" o:ole="">
            <v:imagedata r:id="rId93" o:title=""/>
          </v:shape>
          <o:OLEObject Type="Embed" ProgID="Word.Picture.8" ShapeID="_x0000_i1062" DrawAspect="Content" ObjectID="_1707731682" r:id="rId94"/>
        </w:object>
      </w:r>
    </w:p>
    <w:p>
      <w:pPr>
        <w:pStyle w:val="TF"/>
      </w:pPr>
      <w:r>
        <w:t>Figure 5.7.3b.1-1: MCG failure information</w:t>
      </w:r>
    </w:p>
    <w:p>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pPr>
        <w:pStyle w:val="4"/>
      </w:pPr>
      <w:bookmarkStart w:id="740" w:name="_Toc60776961"/>
      <w:bookmarkStart w:id="741" w:name="_Toc90650833"/>
      <w:r>
        <w:t>5.7.3b.2</w:t>
      </w:r>
      <w:r>
        <w:tab/>
        <w:t>Initiation</w:t>
      </w:r>
      <w:bookmarkEnd w:id="740"/>
      <w:bookmarkEnd w:id="741"/>
    </w:p>
    <w:p>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pPr>
        <w:pStyle w:val="B1"/>
      </w:pPr>
      <w:r>
        <w:t>1&gt;</w:t>
      </w:r>
      <w:r>
        <w:tab/>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B1"/>
      </w:pPr>
      <w:r>
        <w:t>1&gt;</w:t>
      </w:r>
      <w:r>
        <w:tab/>
        <w:t>stop timer T310 for the PCell, if running;</w:t>
      </w:r>
    </w:p>
    <w:p>
      <w:pPr>
        <w:pStyle w:val="B1"/>
      </w:pPr>
      <w:r>
        <w:t>1&gt;</w:t>
      </w:r>
      <w:r>
        <w:tab/>
        <w:t>stop timer T312 for the PCell, if running;</w:t>
      </w:r>
    </w:p>
    <w:p>
      <w:pPr>
        <w:pStyle w:val="B1"/>
      </w:pPr>
      <w:r>
        <w:t>1&gt;</w:t>
      </w:r>
      <w:r>
        <w:tab/>
        <w:t>suspend MCG transmission for all SRBs, DRBs, except SRB0, and, if any, BH RLC channels;</w:t>
      </w:r>
    </w:p>
    <w:p>
      <w:pPr>
        <w:pStyle w:val="B1"/>
      </w:pPr>
      <w:r>
        <w:t>1&gt;</w:t>
      </w:r>
      <w:r>
        <w:tab/>
        <w:t>reset MCG MAC;</w:t>
      </w:r>
    </w:p>
    <w:p>
      <w:pPr>
        <w:pStyle w:val="B1"/>
      </w:pPr>
      <w:r>
        <w:t>1&gt;</w:t>
      </w:r>
      <w:r>
        <w:tab/>
        <w:t>stop conditional reconfiguration evaluation for CHO, if configured;</w:t>
      </w:r>
    </w:p>
    <w:p>
      <w:pPr>
        <w:pStyle w:val="B1"/>
      </w:pPr>
      <w:r>
        <w:t>1&gt;</w:t>
      </w:r>
      <w:r>
        <w:tab/>
        <w:t>stop conditional reconfiguration evaluation for CPC, if configured;</w:t>
      </w:r>
    </w:p>
    <w:p>
      <w:pPr>
        <w:pStyle w:val="B1"/>
      </w:pPr>
      <w:r>
        <w:t>1&gt;</w:t>
      </w:r>
      <w:r>
        <w:tab/>
        <w:t xml:space="preserve">initiate transmission of the </w:t>
      </w:r>
      <w:r>
        <w:rPr>
          <w:i/>
          <w:iCs/>
        </w:rPr>
        <w:t>MCGFailureInformation</w:t>
      </w:r>
      <w:r>
        <w:t xml:space="preserve"> message in accordance with 5.7.3b.4.</w:t>
      </w:r>
    </w:p>
    <w:p>
      <w:pPr>
        <w:pStyle w:val="NO"/>
      </w:pPr>
      <w:r>
        <w:t>NOTE:</w:t>
      </w:r>
      <w:r>
        <w:tab/>
        <w:t>The handling of any outstanding UL RRC messages during the initiation of the fast MCG link recovery is left to UE implementation.</w:t>
      </w:r>
    </w:p>
    <w:p>
      <w:pPr>
        <w:pStyle w:val="4"/>
      </w:pPr>
      <w:bookmarkStart w:id="742" w:name="_Toc60776962"/>
      <w:bookmarkStart w:id="743" w:name="_Toc90650834"/>
      <w:r>
        <w:t>5.7.3b.3</w:t>
      </w:r>
      <w:r>
        <w:tab/>
        <w:t>Failure type determination</w:t>
      </w:r>
      <w:bookmarkEnd w:id="742"/>
      <w:bookmarkEnd w:id="743"/>
    </w:p>
    <w:p>
      <w:pPr>
        <w:spacing w:after="120"/>
        <w:jc w:val="both"/>
      </w:pPr>
      <w:r>
        <w:t>The UE shall set the MCG failure type as follows:</w:t>
      </w:r>
    </w:p>
    <w:p>
      <w:pPr>
        <w:pStyle w:val="B1"/>
      </w:pPr>
      <w:r>
        <w:t>1&gt;</w:t>
      </w:r>
      <w:r>
        <w:tab/>
        <w:t xml:space="preserve">if the UE initiates transmission of the </w:t>
      </w:r>
      <w:r>
        <w:rPr>
          <w:i/>
        </w:rPr>
        <w:t>MCGFailureInformation</w:t>
      </w:r>
      <w:r>
        <w:t xml:space="preserve"> message due to T310 expiry:</w:t>
      </w:r>
    </w:p>
    <w:p>
      <w:pPr>
        <w:pStyle w:val="B2"/>
      </w:pPr>
      <w:r>
        <w:t>2&gt;</w:t>
      </w:r>
      <w:r>
        <w:tab/>
        <w:t xml:space="preserve">set the </w:t>
      </w:r>
      <w:r>
        <w:rPr>
          <w:i/>
        </w:rPr>
        <w:t>failureType</w:t>
      </w:r>
      <w:r>
        <w:t xml:space="preserve"> as </w:t>
      </w:r>
      <w:r>
        <w:rPr>
          <w:i/>
        </w:rPr>
        <w:t>t31</w:t>
      </w:r>
      <w:r>
        <w:rPr>
          <w:rFonts w:eastAsia="MS Mincho"/>
          <w:i/>
        </w:rPr>
        <w:t>0</w:t>
      </w:r>
      <w:r>
        <w:rPr>
          <w:i/>
        </w:rPr>
        <w:t>-Expiry</w:t>
      </w:r>
      <w:r>
        <w:t>;</w:t>
      </w:r>
    </w:p>
    <w:p>
      <w:pPr>
        <w:pStyle w:val="B1"/>
      </w:pPr>
      <w:r>
        <w:t>1&gt;</w:t>
      </w:r>
      <w:r>
        <w:tab/>
        <w:t xml:space="preserve">else if the UE initiates transmission of the </w:t>
      </w:r>
      <w:r>
        <w:rPr>
          <w:i/>
        </w:rPr>
        <w:t>MCGFailureInformation</w:t>
      </w:r>
      <w:r>
        <w:t xml:space="preserve"> message due to T312 expiry:</w:t>
      </w:r>
    </w:p>
    <w:p>
      <w:pPr>
        <w:pStyle w:val="B2"/>
      </w:pPr>
      <w:r>
        <w:t>2&gt;</w:t>
      </w:r>
      <w:r>
        <w:tab/>
        <w:t xml:space="preserve">set the </w:t>
      </w:r>
      <w:r>
        <w:rPr>
          <w:i/>
        </w:rPr>
        <w:t>failureType</w:t>
      </w:r>
      <w:r>
        <w:t xml:space="preserve"> as </w:t>
      </w:r>
      <w:r>
        <w:rPr>
          <w:i/>
        </w:rPr>
        <w:t>t31</w:t>
      </w:r>
      <w:r>
        <w:rPr>
          <w:rFonts w:eastAsia="MS Mincho"/>
          <w:i/>
        </w:rPr>
        <w:t>2</w:t>
      </w:r>
      <w:r>
        <w:rPr>
          <w:i/>
        </w:rPr>
        <w:t>-Expiry</w:t>
      </w:r>
      <w:r>
        <w:t>;</w:t>
      </w:r>
    </w:p>
    <w:p>
      <w:pPr>
        <w:pStyle w:val="B1"/>
      </w:pPr>
      <w:r>
        <w:t>1&gt;</w:t>
      </w:r>
      <w:r>
        <w:tab/>
        <w:t xml:space="preserve">else if the UE initiates transmission of the </w:t>
      </w:r>
      <w:r>
        <w:rPr>
          <w:i/>
        </w:rPr>
        <w:t>MCGFailureInformation</w:t>
      </w:r>
      <w:r>
        <w:t xml:space="preserve"> message to provide random access problem indication from MCG MAC:</w:t>
      </w:r>
    </w:p>
    <w:p>
      <w:pPr>
        <w:pStyle w:val="B2"/>
      </w:pPr>
      <w:r>
        <w:t>2&gt;</w:t>
      </w:r>
      <w:r>
        <w:tab/>
        <w:t>if the random access procedure was initiated for beam failure recovery:</w:t>
      </w:r>
    </w:p>
    <w:p>
      <w:pPr>
        <w:pStyle w:val="B3"/>
      </w:pPr>
      <w:r>
        <w:t>3&gt;</w:t>
      </w:r>
      <w:r>
        <w:tab/>
        <w:t xml:space="preserve">set the </w:t>
      </w:r>
      <w:r>
        <w:rPr>
          <w:i/>
          <w:iCs/>
        </w:rPr>
        <w:t>failureType</w:t>
      </w:r>
      <w:r>
        <w:t xml:space="preserve"> as </w:t>
      </w:r>
      <w:r>
        <w:rPr>
          <w:i/>
        </w:rPr>
        <w:t>beamFailureRecoveryFailure</w:t>
      </w:r>
      <w:r>
        <w:t>;</w:t>
      </w:r>
    </w:p>
    <w:p>
      <w:pPr>
        <w:pStyle w:val="B2"/>
      </w:pPr>
      <w:r>
        <w:t>2&gt;</w:t>
      </w:r>
      <w:r>
        <w:tab/>
        <w:t>else:</w:t>
      </w:r>
    </w:p>
    <w:p>
      <w:pPr>
        <w:pStyle w:val="B3"/>
      </w:pPr>
      <w:r>
        <w:t>3&gt;</w:t>
      </w:r>
      <w:r>
        <w:tab/>
        <w:t xml:space="preserve">set the </w:t>
      </w:r>
      <w:r>
        <w:rPr>
          <w:i/>
          <w:iCs/>
        </w:rPr>
        <w:t>failureType</w:t>
      </w:r>
      <w:r>
        <w:t xml:space="preserve"> as </w:t>
      </w:r>
      <w:r>
        <w:rPr>
          <w:i/>
          <w:iCs/>
        </w:rPr>
        <w:t>randomAccessProblem</w:t>
      </w:r>
      <w:r>
        <w:t>;</w:t>
      </w:r>
    </w:p>
    <w:p>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pPr>
        <w:pStyle w:val="B2"/>
      </w:pPr>
      <w:r>
        <w:t>2&gt;</w:t>
      </w:r>
      <w:r>
        <w:tab/>
        <w:t xml:space="preserve">set the </w:t>
      </w:r>
      <w:r>
        <w:rPr>
          <w:i/>
        </w:rPr>
        <w:t>failureType</w:t>
      </w:r>
      <w:r>
        <w:t xml:space="preserve"> as </w:t>
      </w:r>
      <w:r>
        <w:rPr>
          <w:i/>
        </w:rPr>
        <w:t>rlc-MaxNumRetx</w:t>
      </w:r>
      <w:r>
        <w:t>:</w:t>
      </w:r>
    </w:p>
    <w:p>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pPr>
        <w:pStyle w:val="B2"/>
      </w:pPr>
      <w:r>
        <w:t>2&gt;</w:t>
      </w:r>
      <w:r>
        <w:tab/>
        <w:t xml:space="preserve">set the </w:t>
      </w:r>
      <w:r>
        <w:rPr>
          <w:i/>
          <w:iCs/>
        </w:rPr>
        <w:t>failureType</w:t>
      </w:r>
      <w:r>
        <w:t xml:space="preserve"> as </w:t>
      </w:r>
      <w:r>
        <w:rPr>
          <w:i/>
        </w:rPr>
        <w:t>lbt-Failure</w:t>
      </w:r>
      <w:r>
        <w:t>;</w:t>
      </w:r>
    </w:p>
    <w:p>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pPr>
        <w:pStyle w:val="B2"/>
      </w:pPr>
      <w:r>
        <w:t>2&gt;</w:t>
      </w:r>
      <w:r>
        <w:tab/>
        <w:t xml:space="preserve">set the </w:t>
      </w:r>
      <w:r>
        <w:rPr>
          <w:i/>
          <w:iCs/>
        </w:rPr>
        <w:t>failureType</w:t>
      </w:r>
      <w:r>
        <w:t xml:space="preserve"> as </w:t>
      </w:r>
      <w:r>
        <w:rPr>
          <w:i/>
          <w:iCs/>
        </w:rPr>
        <w:t>bh-RLF</w:t>
      </w:r>
      <w:r>
        <w:t>.</w:t>
      </w:r>
    </w:p>
    <w:p>
      <w:pPr>
        <w:pStyle w:val="4"/>
        <w:rPr>
          <w:rFonts w:cs="Arial"/>
          <w:szCs w:val="24"/>
          <w:lang w:eastAsia="zh-CN"/>
        </w:rPr>
      </w:pPr>
      <w:bookmarkStart w:id="744" w:name="_Toc60776963"/>
      <w:bookmarkStart w:id="745"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44"/>
      <w:bookmarkEnd w:id="745"/>
    </w:p>
    <w:p>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pPr>
        <w:pStyle w:val="B1"/>
      </w:pPr>
      <w:r>
        <w:t>1&gt;</w:t>
      </w:r>
      <w:r>
        <w:tab/>
        <w:t xml:space="preserve">include and set </w:t>
      </w:r>
      <w:r>
        <w:rPr>
          <w:i/>
        </w:rPr>
        <w:t>failureType</w:t>
      </w:r>
      <w:r>
        <w:t xml:space="preserve"> in accordance with 5.7.3b.3;</w:t>
      </w:r>
    </w:p>
    <w:p>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pPr>
        <w:pStyle w:val="B2"/>
      </w:pPr>
      <w:r>
        <w:t>2&gt;</w:t>
      </w:r>
      <w:r>
        <w:tab/>
        <w:t xml:space="preserve">include an entry in </w:t>
      </w:r>
      <w:r>
        <w:rPr>
          <w:rFonts w:eastAsia="Malgun Gothic"/>
          <w:i/>
          <w:iCs/>
        </w:rPr>
        <w:t>measResultFreqList</w:t>
      </w:r>
      <w:r>
        <w:rPr>
          <w:rFonts w:eastAsia="Malgun Gothic"/>
        </w:rPr>
        <w:t>;</w:t>
      </w:r>
    </w:p>
    <w:p>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B2"/>
      </w:pPr>
      <w:r>
        <w:t>2&gt;</w:t>
      </w:r>
      <w:r>
        <w:tab/>
        <w:t xml:space="preserve">if a serving cell is associated with the </w:t>
      </w:r>
      <w:r>
        <w:rPr>
          <w:i/>
        </w:rPr>
        <w:t>MeasObjectNR</w:t>
      </w:r>
      <w:r>
        <w:t>:</w:t>
      </w:r>
    </w:p>
    <w:p>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B3"/>
        <w:rPr>
          <w:lang w:eastAsia="zh-CN"/>
        </w:rPr>
      </w:pPr>
      <w:r>
        <w:t>3&gt;</w:t>
      </w:r>
      <w:r>
        <w:tab/>
        <w:t xml:space="preserve">ordering the cells with </w:t>
      </w:r>
      <w:r>
        <w:rPr>
          <w:lang w:eastAsia="zh-CN"/>
        </w:rPr>
        <w:t>sorting as follows:</w:t>
      </w:r>
    </w:p>
    <w:p>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B3"/>
      </w:pPr>
      <w:r>
        <w:t>3&gt;</w:t>
      </w:r>
      <w:r>
        <w:tab/>
        <w:t>for each neighbour cell included:</w:t>
      </w:r>
    </w:p>
    <w:p>
      <w:pPr>
        <w:pStyle w:val="B4"/>
      </w:pPr>
      <w:r>
        <w:t>4&gt;</w:t>
      </w:r>
      <w:r>
        <w:tab/>
        <w:t>include the optional fields that are available.</w:t>
      </w:r>
    </w:p>
    <w:p>
      <w:pPr>
        <w:pStyle w:val="B1"/>
      </w:pPr>
      <w:r>
        <w:t>1&gt;</w:t>
      </w:r>
      <w:r>
        <w:tab/>
        <w:t xml:space="preserve">for each EUTRA frequency the UE is configured to measure by </w:t>
      </w:r>
      <w:r>
        <w:rPr>
          <w:i/>
        </w:rPr>
        <w:t>measConfig</w:t>
      </w:r>
      <w:r>
        <w:t xml:space="preserve"> for which measurement results are available:</w:t>
      </w:r>
    </w:p>
    <w:p>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B1"/>
      </w:pPr>
      <w:r>
        <w:t>1&gt;</w:t>
      </w:r>
      <w:r>
        <w:tab/>
        <w:t xml:space="preserve">for each UTRA-FDD frequency the UE is configured to measure by </w:t>
      </w:r>
      <w:r>
        <w:rPr>
          <w:i/>
        </w:rPr>
        <w:t>measConfig</w:t>
      </w:r>
      <w:r>
        <w:t xml:space="preserve"> for which measurement results are available:</w:t>
      </w:r>
    </w:p>
    <w:p>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B2"/>
      </w:pPr>
    </w:p>
    <w:p>
      <w:pPr>
        <w:pStyle w:val="B1"/>
      </w:pPr>
      <w:r>
        <w:t>1&gt;</w:t>
      </w:r>
      <w:r>
        <w:tab/>
        <w:t>if the UE is in NR-DC:</w:t>
      </w:r>
    </w:p>
    <w:p>
      <w:pPr>
        <w:pStyle w:val="B2"/>
      </w:pPr>
      <w:r>
        <w:t>2&gt;</w:t>
      </w:r>
      <w:r>
        <w:tab/>
        <w:t xml:space="preserve">include and set </w:t>
      </w:r>
      <w:r>
        <w:rPr>
          <w:i/>
        </w:rPr>
        <w:t>measResultSCG</w:t>
      </w:r>
      <w:r>
        <w:t xml:space="preserve"> in accordance with 5.7.3.4;</w:t>
      </w:r>
    </w:p>
    <w:p>
      <w:pPr>
        <w:pStyle w:val="B1"/>
      </w:pPr>
      <w:r>
        <w:t>1&gt;</w:t>
      </w:r>
      <w:r>
        <w:tab/>
        <w:t>if the UE is in NE-DC:</w:t>
      </w:r>
    </w:p>
    <w:p>
      <w:pPr>
        <w:pStyle w:val="B2"/>
      </w:pPr>
      <w:r>
        <w:t>2&gt;</w:t>
      </w:r>
      <w:r>
        <w:tab/>
        <w:t xml:space="preserve">include and set </w:t>
      </w:r>
      <w:r>
        <w:rPr>
          <w:i/>
        </w:rPr>
        <w:t>measResultSCG</w:t>
      </w:r>
      <w:r>
        <w:t>-</w:t>
      </w:r>
      <w:r>
        <w:rPr>
          <w:i/>
        </w:rPr>
        <w:t>EUTRA</w:t>
      </w:r>
      <w:r>
        <w:t xml:space="preserve"> in accordance with TS 36.331 [10] clause 5.6.13.5;</w:t>
      </w:r>
    </w:p>
    <w:p>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pPr>
      <w:r>
        <w:t>NOTE 2:</w:t>
      </w:r>
      <w:r>
        <w:tab/>
        <w:t xml:space="preserve">Field </w:t>
      </w:r>
      <w:r>
        <w:rPr>
          <w:i/>
        </w:rPr>
        <w:t>measResultSCG-Failure</w:t>
      </w:r>
      <w:r>
        <w:t xml:space="preserve"> is used to report available results for NR frequencies the UE is configured to measure by SCG RRC signalling.</w:t>
      </w:r>
    </w:p>
    <w:p>
      <w:pPr>
        <w:pStyle w:val="NO"/>
      </w:pPr>
      <w:r>
        <w:t>NOTE 3:</w:t>
      </w:r>
      <w:r>
        <w:tab/>
        <w:t xml:space="preserve">Field </w:t>
      </w:r>
      <w:r>
        <w:rPr>
          <w:i/>
        </w:rPr>
        <w:t>measResultSCG-EUTRA</w:t>
      </w:r>
      <w:r>
        <w:t xml:space="preserve"> is used to report available results for E-UTRAN frequencies the UE is configured to measure by E-UTRA RRC signalling.</w:t>
      </w:r>
    </w:p>
    <w:p>
      <w:pPr>
        <w:pStyle w:val="B1"/>
      </w:pPr>
      <w:r>
        <w:t>1&gt;</w:t>
      </w:r>
      <w:r>
        <w:tab/>
        <w:t xml:space="preserve">if SRB1 is configured as split SRB and </w:t>
      </w:r>
      <w:r>
        <w:rPr>
          <w:i/>
        </w:rPr>
        <w:t>pdcp-Duplication</w:t>
      </w:r>
      <w:r>
        <w:t xml:space="preserve"> is not configured:</w:t>
      </w:r>
    </w:p>
    <w:p>
      <w:pPr>
        <w:pStyle w:val="B2"/>
      </w:pPr>
      <w:r>
        <w:t>2&gt;</w:t>
      </w:r>
      <w:r>
        <w:tab/>
        <w:t xml:space="preserve">if the </w:t>
      </w:r>
      <w:r>
        <w:rPr>
          <w:i/>
          <w:iCs/>
        </w:rPr>
        <w:t>primaryPath</w:t>
      </w:r>
      <w:r>
        <w:t xml:space="preserve"> for the PDCP entity of SRB1 refers to the MCG:</w:t>
      </w:r>
    </w:p>
    <w:p>
      <w:pPr>
        <w:pStyle w:val="B3"/>
      </w:pPr>
      <w:r>
        <w:t>3&gt;</w:t>
      </w:r>
      <w:r>
        <w:tab/>
        <w:t xml:space="preserve">set the </w:t>
      </w:r>
      <w:r>
        <w:rPr>
          <w:i/>
        </w:rPr>
        <w:t>primaryPath</w:t>
      </w:r>
      <w:r>
        <w:t xml:space="preserve"> to refer to the SCG.</w:t>
      </w:r>
    </w:p>
    <w:p>
      <w:pPr>
        <w:rPr>
          <w:lang w:eastAsia="zh-CN"/>
        </w:rPr>
      </w:pPr>
      <w:r>
        <w:rPr>
          <w:lang w:eastAsia="zh-CN"/>
        </w:rPr>
        <w:t>The UE shall:</w:t>
      </w:r>
    </w:p>
    <w:p>
      <w:pPr>
        <w:pStyle w:val="B1"/>
        <w:rPr>
          <w:lang w:eastAsia="zh-CN"/>
        </w:rPr>
      </w:pPr>
      <w:r>
        <w:rPr>
          <w:lang w:eastAsia="zh-CN"/>
        </w:rPr>
        <w:t>1&gt;</w:t>
      </w:r>
      <w:r>
        <w:rPr>
          <w:lang w:eastAsia="zh-CN"/>
        </w:rPr>
        <w:tab/>
        <w:t>s</w:t>
      </w:r>
      <w:r>
        <w:t>tart timer T316;</w:t>
      </w:r>
    </w:p>
    <w:p>
      <w:pPr>
        <w:pStyle w:val="B1"/>
      </w:pPr>
      <w:r>
        <w:t>1&gt;</w:t>
      </w:r>
      <w:r>
        <w:tab/>
        <w:t>if SRB1 is configured as split SRB:</w:t>
      </w:r>
    </w:p>
    <w:p>
      <w:pPr>
        <w:pStyle w:val="B2"/>
      </w:pPr>
      <w:r>
        <w:t>2&gt;</w:t>
      </w:r>
      <w:r>
        <w:tab/>
        <w:t xml:space="preserve">submit the </w:t>
      </w:r>
      <w:r>
        <w:rPr>
          <w:i/>
          <w:lang w:eastAsia="zh-CN"/>
        </w:rPr>
        <w:t xml:space="preserve">MCGFailureInformation </w:t>
      </w:r>
      <w:r>
        <w:t>message to lower layers for transmission via SRB1, upon which the procedure ends;</w:t>
      </w:r>
    </w:p>
    <w:p>
      <w:pPr>
        <w:pStyle w:val="B1"/>
      </w:pPr>
      <w:r>
        <w:t>1&gt;</w:t>
      </w:r>
      <w:r>
        <w:tab/>
        <w:t>else (i.e. SRB3 configured):</w:t>
      </w:r>
    </w:p>
    <w:p>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4"/>
      </w:pPr>
      <w:bookmarkStart w:id="746" w:name="_Toc60776964"/>
      <w:bookmarkStart w:id="747" w:name="_Toc90650836"/>
      <w:r>
        <w:rPr>
          <w:rFonts w:eastAsia="Malgun Gothic"/>
          <w:lang w:eastAsia="ko-KR"/>
        </w:rPr>
        <w:t>5.7.3b.5</w:t>
      </w:r>
      <w:r>
        <w:tab/>
        <w:t>T316 expiry</w:t>
      </w:r>
      <w:bookmarkEnd w:id="746"/>
      <w:bookmarkEnd w:id="747"/>
    </w:p>
    <w:p>
      <w:r>
        <w:t>The UE shall:</w:t>
      </w:r>
    </w:p>
    <w:p>
      <w:pPr>
        <w:pStyle w:val="B1"/>
      </w:pPr>
      <w:r>
        <w:t>1&gt;</w:t>
      </w:r>
      <w:r>
        <w:tab/>
        <w:t>if T316 expires:</w:t>
      </w:r>
    </w:p>
    <w:p>
      <w:pPr>
        <w:pStyle w:val="B2"/>
      </w:pPr>
      <w:r>
        <w:t>2&gt;</w:t>
      </w:r>
      <w:r>
        <w:tab/>
        <w:t>initiate the connection re-establishment procedure as specified in 5.3.7.</w:t>
      </w:r>
    </w:p>
    <w:p>
      <w:pPr>
        <w:pStyle w:val="3"/>
      </w:pPr>
      <w:bookmarkStart w:id="748" w:name="_Toc60776965"/>
      <w:bookmarkStart w:id="749" w:name="_Toc90650837"/>
      <w:r>
        <w:t>5.</w:t>
      </w:r>
      <w:r>
        <w:rPr>
          <w:lang w:eastAsia="zh-CN"/>
        </w:rPr>
        <w:t>7</w:t>
      </w:r>
      <w:r>
        <w:t>.</w:t>
      </w:r>
      <w:r>
        <w:rPr>
          <w:lang w:eastAsia="zh-CN"/>
        </w:rPr>
        <w:t>4</w:t>
      </w:r>
      <w:r>
        <w:tab/>
        <w:t>UE Assistance Information</w:t>
      </w:r>
      <w:bookmarkEnd w:id="748"/>
      <w:bookmarkEnd w:id="749"/>
    </w:p>
    <w:p>
      <w:pPr>
        <w:pStyle w:val="4"/>
      </w:pPr>
      <w:bookmarkStart w:id="750" w:name="_Toc60776966"/>
      <w:bookmarkStart w:id="751" w:name="_Toc90650838"/>
      <w:r>
        <w:t>5.</w:t>
      </w:r>
      <w:r>
        <w:rPr>
          <w:lang w:eastAsia="zh-CN"/>
        </w:rPr>
        <w:t>7</w:t>
      </w:r>
      <w:r>
        <w:t>.</w:t>
      </w:r>
      <w:r>
        <w:rPr>
          <w:lang w:eastAsia="zh-CN"/>
        </w:rPr>
        <w:t>4</w:t>
      </w:r>
      <w:r>
        <w:t>.1</w:t>
      </w:r>
      <w:r>
        <w:tab/>
        <w:t>General</w:t>
      </w:r>
      <w:bookmarkEnd w:id="750"/>
      <w:bookmarkEnd w:id="751"/>
    </w:p>
    <w:p>
      <w:pPr>
        <w:pStyle w:val="TH"/>
      </w:pPr>
      <w:r>
        <w:rPr>
          <w:noProof/>
        </w:rPr>
        <w:object w:dxaOrig="4035" w:dyaOrig="2070">
          <v:shape id="_x0000_i1063" type="#_x0000_t75" alt="" style="width:202.2pt;height:104.85pt" o:ole="">
            <v:imagedata r:id="rId95" o:title=""/>
          </v:shape>
          <o:OLEObject Type="Embed" ProgID="Mscgen.Chart" ShapeID="_x0000_i1063" DrawAspect="Content" ObjectID="_1707731683" r:id="rId96"/>
        </w:object>
      </w:r>
    </w:p>
    <w:p>
      <w:pPr>
        <w:pStyle w:val="TF"/>
      </w:pPr>
      <w:r>
        <w:t>Figure 5.7.4.1-1: UE Assistance Information</w:t>
      </w:r>
    </w:p>
    <w:p>
      <w:r>
        <w:t xml:space="preserve">The purpose of this procedure is for the UE to inform </w:t>
      </w:r>
      <w:r>
        <w:rPr>
          <w:lang w:eastAsia="zh-CN"/>
        </w:rPr>
        <w:t>the network</w:t>
      </w:r>
      <w:r>
        <w:t xml:space="preserve"> of:</w:t>
      </w:r>
    </w:p>
    <w:p>
      <w:pPr>
        <w:pStyle w:val="B1"/>
      </w:pPr>
      <w:r>
        <w:t>-</w:t>
      </w:r>
      <w:r>
        <w:tab/>
        <w:t>its delay budget report carrying desired increment/decrement in the connected mode DRX cycle length, or;</w:t>
      </w:r>
    </w:p>
    <w:p>
      <w:pPr>
        <w:pStyle w:val="B1"/>
      </w:pPr>
      <w:r>
        <w:t>-</w:t>
      </w:r>
      <w:r>
        <w:tab/>
        <w:t>its overheating assistance information, or;</w:t>
      </w:r>
    </w:p>
    <w:p>
      <w:pPr>
        <w:pStyle w:val="B1"/>
      </w:pPr>
      <w:r>
        <w:t>-</w:t>
      </w:r>
      <w:r>
        <w:tab/>
        <w:t>its IDC assistance information, or;</w:t>
      </w:r>
    </w:p>
    <w:p>
      <w:pPr>
        <w:pStyle w:val="B1"/>
      </w:pPr>
      <w:r>
        <w:t>-</w:t>
      </w:r>
      <w:r>
        <w:tab/>
        <w:t>its preference on DRX parameters for power saving, or;</w:t>
      </w:r>
    </w:p>
    <w:p>
      <w:pPr>
        <w:pStyle w:val="B1"/>
      </w:pPr>
      <w:r>
        <w:t>-</w:t>
      </w:r>
      <w:r>
        <w:tab/>
        <w:t>its preference on the maximum aggregated bandwidth for power saving, or;</w:t>
      </w:r>
    </w:p>
    <w:p>
      <w:pPr>
        <w:pStyle w:val="B1"/>
      </w:pPr>
      <w:r>
        <w:t>-</w:t>
      </w:r>
      <w:r>
        <w:tab/>
        <w:t>its preference on the maximum number of secondary component carriers for power saving, or;</w:t>
      </w:r>
    </w:p>
    <w:p>
      <w:pPr>
        <w:pStyle w:val="B1"/>
      </w:pPr>
      <w:r>
        <w:t>-</w:t>
      </w:r>
      <w:r>
        <w:tab/>
        <w:t>its preference on the maximum number of MIMO layers for power saving, or;</w:t>
      </w:r>
    </w:p>
    <w:p>
      <w:pPr>
        <w:pStyle w:val="B1"/>
      </w:pPr>
      <w:r>
        <w:t>-</w:t>
      </w:r>
      <w:r>
        <w:tab/>
        <w:t>its preference on the minimum scheduling offset for cross-slot scheduling for power saving, or;</w:t>
      </w:r>
    </w:p>
    <w:p>
      <w:pPr>
        <w:pStyle w:val="B1"/>
      </w:pPr>
      <w:r>
        <w:t>-</w:t>
      </w:r>
      <w:r>
        <w:tab/>
        <w:t>its preference on the RRC state, or;</w:t>
      </w:r>
    </w:p>
    <w:p>
      <w:pPr>
        <w:pStyle w:val="B1"/>
      </w:pPr>
      <w:r>
        <w:t>-</w:t>
      </w:r>
      <w:r>
        <w:tab/>
        <w:t>configured grant assistance information for NR sidelink communication, or;</w:t>
      </w:r>
    </w:p>
    <w:p>
      <w:pPr>
        <w:pStyle w:val="B1"/>
        <w:rPr>
          <w:ins w:id="752" w:author="SCG deactivation R2-2202027" w:date="2022-02-18T11:40:00Z"/>
        </w:rPr>
      </w:pPr>
      <w:r>
        <w:t>-</w:t>
      </w:r>
      <w:r>
        <w:tab/>
        <w:t>its preference in being provisioned with reference time information</w:t>
      </w:r>
      <w:ins w:id="753" w:author="SCG deactivation R2-2202027" w:date="2022-02-18T11:40:00Z">
        <w:r>
          <w:t>, or</w:t>
        </w:r>
      </w:ins>
    </w:p>
    <w:p>
      <w:pPr>
        <w:pStyle w:val="B1"/>
      </w:pPr>
      <w:ins w:id="754" w:author="SCG deactivation R2-2202027" w:date="2022-02-18T11:40:00Z">
        <w:r>
          <w:t>-</w:t>
        </w:r>
        <w:r>
          <w:tab/>
          <w:t>indicate that the UE has uplink data to transmit for a DRB for which there is no MCG RLC bearer while the SCG is deactivated</w:t>
        </w:r>
      </w:ins>
      <w:r>
        <w:t>.</w:t>
      </w:r>
    </w:p>
    <w:p>
      <w:pPr>
        <w:pStyle w:val="B1"/>
      </w:pPr>
    </w:p>
    <w:p>
      <w:pPr>
        <w:pStyle w:val="4"/>
      </w:pPr>
      <w:bookmarkStart w:id="755" w:name="_Toc60776967"/>
      <w:bookmarkStart w:id="756" w:name="_Toc90650839"/>
      <w:r>
        <w:t>5.</w:t>
      </w:r>
      <w:r>
        <w:rPr>
          <w:lang w:eastAsia="zh-CN"/>
        </w:rPr>
        <w:t>7</w:t>
      </w:r>
      <w:r>
        <w:t>.</w:t>
      </w:r>
      <w:r>
        <w:rPr>
          <w:lang w:eastAsia="zh-CN"/>
        </w:rPr>
        <w:t>4</w:t>
      </w:r>
      <w:r>
        <w:t>.2</w:t>
      </w:r>
      <w:r>
        <w:tab/>
        <w:t>Initiation</w:t>
      </w:r>
      <w:bookmarkEnd w:id="755"/>
      <w:bookmarkEnd w:id="756"/>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Upon initiating the procedure, the UE shall:</w:t>
      </w:r>
    </w:p>
    <w:p>
      <w:pPr>
        <w:pStyle w:val="B1"/>
      </w:pPr>
      <w:r>
        <w:t>1&gt;</w:t>
      </w:r>
      <w:r>
        <w:tab/>
        <w:t>if configured to provide delay budget report:</w:t>
      </w:r>
    </w:p>
    <w:p>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B1"/>
      </w:pPr>
      <w:r>
        <w:t>1&gt;</w:t>
      </w:r>
      <w:r>
        <w:tab/>
        <w:t>if configured to provide overheating assistance information:</w:t>
      </w:r>
    </w:p>
    <w:p>
      <w:pPr>
        <w:pStyle w:val="B2"/>
      </w:pPr>
      <w:r>
        <w:t>2&gt;</w:t>
      </w:r>
      <w:r>
        <w:tab/>
        <w:t>if the overheating condition has been detected and T345 is not running; or</w:t>
      </w:r>
    </w:p>
    <w:p>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B2"/>
        <w:ind w:left="1134"/>
        <w:rPr>
          <w:iCs/>
        </w:rPr>
      </w:pPr>
      <w:r>
        <w:rPr>
          <w:iCs/>
        </w:rPr>
        <w:t>3&gt;</w:t>
      </w:r>
      <w:r>
        <w:rPr>
          <w:iCs/>
        </w:rPr>
        <w:tab/>
        <w:t xml:space="preserve">start timer T345 with the timer value set to the </w:t>
      </w:r>
      <w:r>
        <w:rPr>
          <w:i/>
          <w:iCs/>
        </w:rPr>
        <w:t>overheatingIndicationProhibitTimer</w:t>
      </w:r>
      <w:r>
        <w:rPr>
          <w:iCs/>
        </w:rPr>
        <w:t>;</w:t>
      </w:r>
    </w:p>
    <w:p>
      <w:pPr>
        <w:pStyle w:val="B3"/>
      </w:pPr>
      <w:r>
        <w:t>3&gt;</w:t>
      </w:r>
      <w:r>
        <w:tab/>
        <w:t xml:space="preserve">initiate transmission of the </w:t>
      </w:r>
      <w:r>
        <w:rPr>
          <w:i/>
        </w:rPr>
        <w:t>UEAssistanceInformation</w:t>
      </w:r>
      <w:r>
        <w:t xml:space="preserve"> message in accordance with 5.7.4.3 to provide overheating assistance information;</w:t>
      </w:r>
    </w:p>
    <w:p>
      <w:pPr>
        <w:pStyle w:val="B1"/>
      </w:pPr>
      <w:r>
        <w:t>1&gt;</w:t>
      </w:r>
      <w:r>
        <w:tab/>
        <w:t>if configured to provide IDC assistance information:</w:t>
      </w:r>
    </w:p>
    <w:p>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B2"/>
        <w:ind w:left="1135"/>
      </w:pPr>
      <w:r>
        <w:t>3&gt;</w:t>
      </w:r>
      <w:r>
        <w:tab/>
        <w:t xml:space="preserve">if on one or more frequencies included in </w:t>
      </w:r>
      <w:r>
        <w:rPr>
          <w:i/>
          <w:iCs/>
        </w:rPr>
        <w:t>candidateServingFreqListNR</w:t>
      </w:r>
      <w:r>
        <w:t>, the UE is experiencing IDC problems that it cannot solve by itself; or</w:t>
      </w:r>
    </w:p>
    <w:p>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NO"/>
      </w:pPr>
      <w:r>
        <w:t>NOTE 1:</w:t>
      </w:r>
      <w:r>
        <w:tab/>
        <w:t>The term "IDC problems" refers to interference issues applicable across several subframes/slots where not necessarily all the subframes/slots are affected.</w:t>
      </w:r>
    </w:p>
    <w:p>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B1"/>
      </w:pPr>
      <w:r>
        <w:t>1&gt;</w:t>
      </w:r>
      <w:r>
        <w:tab/>
        <w:t>if configured to provide its preference on DRX parameters of a cell group for power saving:</w:t>
      </w:r>
    </w:p>
    <w:p>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B3"/>
      </w:pPr>
      <w:r>
        <w:t>3&gt;</w:t>
      </w:r>
      <w:r>
        <w:tab/>
        <w:t xml:space="preserve">start the timer T346a with the timer value set to the </w:t>
      </w:r>
      <w:r>
        <w:rPr>
          <w:i/>
        </w:rPr>
        <w:t xml:space="preserve">drx-PreferenceProhibitTimer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B1"/>
      </w:pPr>
      <w:r>
        <w:t>1&gt;</w:t>
      </w:r>
      <w:r>
        <w:tab/>
        <w:t>if configured to provide its preference on the maximum aggregated bandwidth of a cell group for power saving:</w:t>
      </w:r>
    </w:p>
    <w:p>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pPr>
        <w:pStyle w:val="B3"/>
      </w:pPr>
      <w:r>
        <w:t>3&gt;</w:t>
      </w:r>
      <w:r>
        <w:tab/>
        <w:t xml:space="preserve">start the timer T346b with the timer value set to the </w:t>
      </w:r>
      <w:r>
        <w:rPr>
          <w:i/>
        </w:rPr>
        <w:t xml:space="preserve">maxBW-PreferenceProhibitTimer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pPr>
        <w:pStyle w:val="B1"/>
      </w:pPr>
      <w:r>
        <w:t>1&gt;</w:t>
      </w:r>
      <w:r>
        <w:tab/>
        <w:t>if configured to provide its preference on the maximum number of secondary component carriers of a cell group for power saving:</w:t>
      </w:r>
    </w:p>
    <w:p>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B3"/>
      </w:pPr>
      <w:r>
        <w:t>3&gt;</w:t>
      </w:r>
      <w:r>
        <w:tab/>
        <w:t xml:space="preserve">start the timer T346c with the timer value set to the </w:t>
      </w:r>
      <w:r>
        <w:rPr>
          <w:i/>
        </w:rPr>
        <w:t xml:space="preserve">maxCC-PreferenceProhibitTimer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B1"/>
      </w:pPr>
      <w:r>
        <w:t>1&gt;</w:t>
      </w:r>
      <w:r>
        <w:tab/>
        <w:t>if configured to provide its preference on the maximum number of MIMO layers of a cell group for power saving:</w:t>
      </w:r>
    </w:p>
    <w:p>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pPr>
        <w:pStyle w:val="B3"/>
      </w:pPr>
      <w:r>
        <w:t>3&gt;</w:t>
      </w:r>
      <w:r>
        <w:tab/>
        <w:t xml:space="preserve">start the timer T346d with the timer value set to the </w:t>
      </w:r>
      <w:r>
        <w:rPr>
          <w:i/>
        </w:rPr>
        <w:t xml:space="preserve">maxMIMO-LayerPreferenceProhibitTimer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pPr>
        <w:pStyle w:val="B1"/>
      </w:pPr>
      <w:r>
        <w:t>1&gt;</w:t>
      </w:r>
      <w:r>
        <w:tab/>
        <w:t>if configured to provide its preference on the minimum scheduling offset for cross-slot scheduling of a cell group for power saving:</w:t>
      </w:r>
    </w:p>
    <w:p>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pPr>
        <w:pStyle w:val="B3"/>
      </w:pPr>
      <w:r>
        <w:t>3&gt;</w:t>
      </w:r>
      <w:r>
        <w:tab/>
        <w:t xml:space="preserve">start the timer T346e with the timer value set to the </w:t>
      </w:r>
      <w:r>
        <w:rPr>
          <w:i/>
        </w:rPr>
        <w:t xml:space="preserve">minSchedulingOffsetPreferenceProhibitTimer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pPr>
        <w:pStyle w:val="B1"/>
      </w:pPr>
      <w:r>
        <w:t>1&gt;</w:t>
      </w:r>
      <w:r>
        <w:tab/>
        <w:t>if configured to provide its release preference and timer T346f is not running:</w:t>
      </w:r>
    </w:p>
    <w:p>
      <w:pPr>
        <w:pStyle w:val="B2"/>
      </w:pPr>
      <w:r>
        <w:t>2&gt;</w:t>
      </w:r>
      <w:r>
        <w:tab/>
        <w:t>if the UE determines that it would prefer to transition out of RRC_CONNECTED state; or</w:t>
      </w:r>
    </w:p>
    <w:p>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pPr>
        <w:pStyle w:val="B3"/>
      </w:pPr>
      <w:r>
        <w:t>3&gt;</w:t>
      </w:r>
      <w:r>
        <w:tab/>
        <w:t xml:space="preserve">start timer T346f with the timer value set to the </w:t>
      </w:r>
      <w:r>
        <w:rPr>
          <w:i/>
        </w:rPr>
        <w:t>releasePreferenceProhibitTimer</w:t>
      </w:r>
      <w:r>
        <w:t>;</w:t>
      </w:r>
    </w:p>
    <w:p>
      <w:pPr>
        <w:pStyle w:val="B3"/>
      </w:pPr>
      <w:r>
        <w:t>3&gt;</w:t>
      </w:r>
      <w:r>
        <w:tab/>
        <w:t xml:space="preserve">initiate transmission of the </w:t>
      </w:r>
      <w:r>
        <w:rPr>
          <w:i/>
        </w:rPr>
        <w:t>UEAssistanceInformation</w:t>
      </w:r>
      <w:r>
        <w:t xml:space="preserve"> message in accordance with 5.7.4.3 to provide the release preference;</w:t>
      </w:r>
    </w:p>
    <w:p>
      <w:pPr>
        <w:pStyle w:val="B1"/>
      </w:pPr>
      <w:r>
        <w:t>1&gt;</w:t>
      </w:r>
      <w:r>
        <w:tab/>
        <w:t>if configured to provide configured grant assistance information</w:t>
      </w:r>
      <w:r>
        <w:rPr>
          <w:lang w:eastAsia="zh-CN"/>
        </w:rPr>
        <w:t xml:space="preserve"> for NR sidelink communication</w:t>
      </w:r>
      <w:r>
        <w:t>:</w:t>
      </w:r>
    </w:p>
    <w:p>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B3"/>
        <w:rPr>
          <w:ins w:id="757" w:author="SCG deactivation R2-2202027" w:date="2022-02-18T11:4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758" w:author="SCG deactivation R2-2202027" w:date="2022-02-18T11:42:00Z">
        <w:r>
          <w:rPr>
            <w:rFonts w:eastAsia="MS Mincho"/>
            <w:lang w:eastAsia="en-US"/>
          </w:rPr>
          <w:t>;</w:t>
        </w:r>
      </w:ins>
    </w:p>
    <w:p>
      <w:pPr>
        <w:pStyle w:val="B1"/>
        <w:rPr>
          <w:ins w:id="759" w:author="SCG deactivation R2-2202027" w:date="2022-02-18T11:42:00Z"/>
          <w:rFonts w:eastAsia="MS Mincho"/>
          <w:lang w:eastAsia="en-US"/>
        </w:rPr>
      </w:pPr>
      <w:ins w:id="760" w:author="SCG deactivation R2-2202027" w:date="2022-02-18T11:42:00Z">
        <w:r>
          <w:rPr>
            <w:rFonts w:eastAsia="MS Mincho"/>
            <w:lang w:eastAsia="en-US"/>
          </w:rPr>
          <w:t>1&gt;</w:t>
        </w:r>
        <w:r>
          <w:rPr>
            <w:rFonts w:eastAsia="MS Mincho"/>
            <w:lang w:eastAsia="en-US"/>
          </w:rPr>
          <w:tab/>
          <w:t xml:space="preserve">if the SCG is deactivated and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p>
    <w:p>
      <w:pPr>
        <w:pStyle w:val="B2"/>
        <w:rPr>
          <w:rFonts w:eastAsia="MS Mincho"/>
          <w:lang w:eastAsia="en-US"/>
        </w:rPr>
      </w:pPr>
      <w:ins w:id="761" w:author="SCG deactivation R2-2202027" w:date="2022-02-18T11:42:00Z">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pPr>
        <w:pStyle w:val="4"/>
      </w:pPr>
      <w:bookmarkStart w:id="762" w:name="_Toc60776968"/>
      <w:bookmarkStart w:id="763"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762"/>
      <w:bookmarkEnd w:id="763"/>
    </w:p>
    <w:p>
      <w:r>
        <w:t xml:space="preserve">The UE shall set the contents of the </w:t>
      </w:r>
      <w:r>
        <w:rPr>
          <w:i/>
        </w:rPr>
        <w:t>UEAssistanceInformation</w:t>
      </w:r>
      <w:r>
        <w:t xml:space="preserve"> message as follows:</w:t>
      </w:r>
    </w:p>
    <w:p>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pPr>
        <w:pStyle w:val="B2"/>
      </w:pPr>
      <w:r>
        <w:t>2&gt;</w:t>
      </w:r>
      <w:r>
        <w:tab/>
        <w:t>if the UE experiences internal overheating:</w:t>
      </w:r>
    </w:p>
    <w:p>
      <w:pPr>
        <w:pStyle w:val="B3"/>
      </w:pPr>
      <w:r>
        <w:t>3&gt;</w:t>
      </w:r>
      <w:r>
        <w:tab/>
        <w:t>if the UE prefers to temporarily reduce the number of maximum secondary component carriers:</w:t>
      </w:r>
    </w:p>
    <w:p>
      <w:pPr>
        <w:pStyle w:val="B4"/>
      </w:pPr>
      <w:r>
        <w:t>4&gt;</w:t>
      </w:r>
      <w:r>
        <w:tab/>
        <w:t xml:space="preserve">include </w:t>
      </w:r>
      <w:r>
        <w:rPr>
          <w:i/>
          <w:iCs/>
        </w:rPr>
        <w:t>reducedMaxCCs</w:t>
      </w:r>
      <w:r>
        <w:t xml:space="preserve"> in the </w:t>
      </w:r>
      <w:r>
        <w:rPr>
          <w:i/>
          <w:iCs/>
        </w:rPr>
        <w:t>OverheatingAssistance</w:t>
      </w:r>
      <w:r>
        <w:t xml:space="preserve"> IE;</w:t>
      </w:r>
    </w:p>
    <w:p>
      <w:pPr>
        <w:pStyle w:val="B4"/>
      </w:pPr>
      <w:r>
        <w:t>4&gt;</w:t>
      </w:r>
      <w:r>
        <w:tab/>
        <w:t xml:space="preserve">set </w:t>
      </w:r>
      <w:r>
        <w:rPr>
          <w:i/>
          <w:iCs/>
        </w:rPr>
        <w:t>reducedCCsDL</w:t>
      </w:r>
      <w:r>
        <w:t xml:space="preserve"> to the number of maximum SCells the UE prefers to be temporarily configured in downlink;</w:t>
      </w:r>
    </w:p>
    <w:p>
      <w:pPr>
        <w:pStyle w:val="B4"/>
      </w:pPr>
      <w:r>
        <w:t>4&gt;</w:t>
      </w:r>
      <w:r>
        <w:tab/>
        <w:t xml:space="preserve">set </w:t>
      </w:r>
      <w:r>
        <w:rPr>
          <w:i/>
          <w:iCs/>
        </w:rPr>
        <w:t>reducedCCsUL</w:t>
      </w:r>
      <w:r>
        <w:t xml:space="preserve"> to the number of maximum SCells the UE prefers to be temporarily configured in uplink;</w:t>
      </w:r>
    </w:p>
    <w:p>
      <w:pPr>
        <w:pStyle w:val="B3"/>
      </w:pPr>
      <w:r>
        <w:t>3&gt;</w:t>
      </w:r>
      <w:r>
        <w:tab/>
        <w:t>if the UE prefers to temporarily reduce maximum aggregated bandwidth of FR1:</w:t>
      </w:r>
    </w:p>
    <w:p>
      <w:pPr>
        <w:pStyle w:val="B4"/>
      </w:pPr>
      <w:r>
        <w:t>4&gt;</w:t>
      </w:r>
      <w:r>
        <w:tab/>
        <w:t xml:space="preserve">include </w:t>
      </w:r>
      <w:r>
        <w:rPr>
          <w:i/>
          <w:iCs/>
        </w:rPr>
        <w:t>reducedMaxBW-FR1</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FR1;</w:t>
      </w:r>
    </w:p>
    <w:p>
      <w:pPr>
        <w:pStyle w:val="B4"/>
      </w:pPr>
      <w:r>
        <w:t>4&gt;</w:t>
      </w:r>
      <w:r>
        <w:tab/>
        <w:t xml:space="preserve">set </w:t>
      </w:r>
      <w:r>
        <w:rPr>
          <w:i/>
          <w:iCs/>
        </w:rPr>
        <w:t>reducedBW-UL</w:t>
      </w:r>
      <w:r>
        <w:t xml:space="preserve"> to the maximum aggregated bandwidth the UE prefers to be temporarily configured across all uplink carriers of FR1;</w:t>
      </w:r>
    </w:p>
    <w:p>
      <w:pPr>
        <w:pStyle w:val="B3"/>
      </w:pPr>
      <w:r>
        <w:t>3&gt;</w:t>
      </w:r>
      <w:r>
        <w:tab/>
        <w:t>if the UE prefers to temporarily reduce maximum aggregated bandwidth of FR2:</w:t>
      </w:r>
    </w:p>
    <w:p>
      <w:pPr>
        <w:pStyle w:val="B4"/>
      </w:pPr>
      <w:r>
        <w:t>4&gt;</w:t>
      </w:r>
      <w:r>
        <w:tab/>
        <w:t xml:space="preserve">include </w:t>
      </w:r>
      <w:r>
        <w:rPr>
          <w:i/>
          <w:iCs/>
        </w:rPr>
        <w:t>reducedMaxBW-FR2</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FR2;</w:t>
      </w:r>
    </w:p>
    <w:p>
      <w:pPr>
        <w:pStyle w:val="B4"/>
      </w:pPr>
      <w:r>
        <w:t>4&gt;</w:t>
      </w:r>
      <w:r>
        <w:tab/>
        <w:t xml:space="preserve">set </w:t>
      </w:r>
      <w:r>
        <w:rPr>
          <w:i/>
          <w:iCs/>
        </w:rPr>
        <w:t>reducedBW-UL</w:t>
      </w:r>
      <w:r>
        <w:t xml:space="preserve"> to the maximum aggregated bandwidth the UE prefers to be temporarily configured across all uplink carriers of FR2;</w:t>
      </w:r>
    </w:p>
    <w:p>
      <w:pPr>
        <w:pStyle w:val="B3"/>
      </w:pPr>
      <w:r>
        <w:t>3&gt;</w:t>
      </w:r>
      <w:r>
        <w:tab/>
        <w:t>if the UE prefers to temporarily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OverheatingAssistance</w:t>
      </w:r>
      <w:r>
        <w:t xml:space="preserve"> IE;</w:t>
      </w:r>
    </w:p>
    <w:p>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pPr>
        <w:pStyle w:val="B3"/>
      </w:pPr>
      <w:r>
        <w:t>3&gt;</w:t>
      </w:r>
      <w:r>
        <w:tab/>
        <w:t>if the UE prefers to temporarily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OverheatingAssistance</w:t>
      </w:r>
      <w:r>
        <w:t xml:space="preserve"> IE;</w:t>
      </w:r>
    </w:p>
    <w:p>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pPr>
        <w:pStyle w:val="B2"/>
      </w:pPr>
      <w:r>
        <w:t>2&gt;</w:t>
      </w:r>
      <w:r>
        <w:tab/>
        <w:t>else (if the UE no longer experiences an overheating condition):</w:t>
      </w:r>
    </w:p>
    <w:p>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B3"/>
      </w:pPr>
      <w:r>
        <w:rPr>
          <w:lang w:eastAsia="ko-KR"/>
        </w:rPr>
        <w:t>3</w:t>
      </w:r>
      <w:r>
        <w:t>&gt;</w:t>
      </w:r>
      <w:r>
        <w:rPr>
          <w:lang w:eastAsia="ko-KR"/>
        </w:rPr>
        <w:tab/>
      </w:r>
      <w:r>
        <w:t>else:</w:t>
      </w:r>
    </w:p>
    <w:p>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pPr>
        <w:pStyle w:val="B3"/>
        <w:rPr>
          <w:lang w:eastAsia="ko-KR"/>
        </w:rPr>
      </w:pPr>
      <w:r>
        <w:rPr>
          <w:lang w:eastAsia="ko-KR"/>
        </w:rPr>
        <w:t>3&gt;</w:t>
      </w:r>
      <w:r>
        <w:rPr>
          <w:lang w:eastAsia="ko-KR"/>
        </w:rPr>
        <w:tab/>
        <w:t>if the UE has a preference for the long DRX cycle:</w:t>
      </w:r>
    </w:p>
    <w:p>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B3"/>
        <w:rPr>
          <w:lang w:eastAsia="ko-KR"/>
        </w:rPr>
      </w:pPr>
      <w:r>
        <w:rPr>
          <w:lang w:eastAsia="ko-KR"/>
        </w:rPr>
        <w:t>3</w:t>
      </w:r>
      <w:r>
        <w:t>&gt;</w:t>
      </w:r>
      <w:r>
        <w:rPr>
          <w:lang w:eastAsia="ko-KR"/>
        </w:rPr>
        <w:tab/>
        <w:t>if the UE has a preference for the DRX inactivity timer:</w:t>
      </w:r>
    </w:p>
    <w:p>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cycle:</w:t>
      </w:r>
    </w:p>
    <w:p>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timer:</w:t>
      </w:r>
    </w:p>
    <w:p>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aggregated bandwidth for the cell group</w:t>
      </w:r>
      <w:r>
        <w:rPr>
          <w:lang w:eastAsia="zh-CN"/>
        </w:rPr>
        <w:t>:</w:t>
      </w:r>
    </w:p>
    <w:p>
      <w:pPr>
        <w:pStyle w:val="B3"/>
      </w:pPr>
      <w:r>
        <w:t>3&gt;</w:t>
      </w:r>
      <w:r>
        <w:tab/>
        <w:t>if the UE prefers to reduce the maximum aggregated bandwidth of FR1:</w:t>
      </w:r>
    </w:p>
    <w:p>
      <w:pPr>
        <w:pStyle w:val="B4"/>
      </w:pPr>
      <w:r>
        <w:t>4&gt;</w:t>
      </w:r>
      <w:r>
        <w:tab/>
        <w:t xml:space="preserve">include </w:t>
      </w:r>
      <w:r>
        <w:rPr>
          <w:i/>
          <w:iCs/>
        </w:rPr>
        <w:t>reducedMaxBW-FR1</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B3"/>
      </w:pPr>
      <w:r>
        <w:t>3&gt;</w:t>
      </w:r>
      <w:r>
        <w:tab/>
        <w:t>if the UE prefers to reduce the maximum aggregated bandwidth of FR2:</w:t>
      </w:r>
    </w:p>
    <w:p>
      <w:pPr>
        <w:pStyle w:val="B4"/>
      </w:pPr>
      <w:r>
        <w:t>4&gt;</w:t>
      </w:r>
      <w:r>
        <w:tab/>
        <w:t xml:space="preserve">include </w:t>
      </w:r>
      <w:r>
        <w:rPr>
          <w:i/>
          <w:iCs/>
        </w:rPr>
        <w:t>reducedMaxBW-FR2</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pPr>
        <w:pStyle w:val="B3"/>
      </w:pPr>
      <w:r>
        <w:t>3&gt;</w:t>
      </w:r>
      <w:r>
        <w:tab/>
        <w:t>if the UE prefers to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MaxMIMO-LayerPreference</w:t>
      </w:r>
      <w:r>
        <w:t xml:space="preserve"> IE;</w:t>
      </w:r>
    </w:p>
    <w:p>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pPr>
        <w:pStyle w:val="B3"/>
      </w:pPr>
      <w:r>
        <w:t>3&gt;</w:t>
      </w:r>
      <w:r>
        <w:tab/>
        <w:t>if the UE prefers to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MaxMIMO-LayerPreference</w:t>
      </w:r>
      <w:r>
        <w:t xml:space="preserve"> IE;</w:t>
      </w:r>
    </w:p>
    <w:p>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pPr>
        <w:pStyle w:val="B2"/>
        <w:rPr>
          <w:rFonts w:eastAsia="MS Mincho"/>
          <w:lang w:eastAsia="en-US"/>
        </w:rPr>
      </w:pPr>
      <w:r>
        <w:rPr>
          <w:rFonts w:eastAsia="MS Mincho"/>
          <w:lang w:eastAsia="en-US"/>
        </w:rPr>
        <w:t>2&gt;</w:t>
      </w:r>
      <w:r>
        <w:rPr>
          <w:rFonts w:eastAsia="MS Mincho"/>
          <w:lang w:eastAsia="en-US"/>
        </w:rPr>
        <w:tab/>
        <w:t>else:</w:t>
      </w:r>
    </w:p>
    <w:p>
      <w:pPr>
        <w:pStyle w:val="B3"/>
        <w:rPr>
          <w:ins w:id="764" w:author="SCG deactivation R2-2202027" w:date="2022-02-18T11:48:00Z"/>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765" w:author="SCG deactivation R2-2202027" w:date="2022-02-18T11:48:00Z">
        <w:r>
          <w:rPr>
            <w:rFonts w:eastAsia="宋体"/>
            <w:iCs/>
            <w:snapToGrid w:val="0"/>
          </w:rPr>
          <w:t>;</w:t>
        </w:r>
      </w:ins>
    </w:p>
    <w:p>
      <w:pPr>
        <w:pStyle w:val="B1"/>
        <w:rPr>
          <w:ins w:id="766" w:author="SCG deactivation R2-2202027" w:date="2022-02-18T11:48:00Z"/>
          <w:rFonts w:eastAsia="宋体"/>
          <w:snapToGrid w:val="0"/>
        </w:rPr>
      </w:pPr>
      <w:ins w:id="767" w:author="SCG deactivation R2-2202027" w:date="2022-02-18T11:48:00Z">
        <w:r>
          <w:rPr>
            <w:rFonts w:eastAsia="宋体"/>
            <w:snapToGrid w:val="0"/>
          </w:rPr>
          <w:t>1&gt;</w:t>
        </w:r>
        <w:r>
          <w:rPr>
            <w:rFonts w:eastAsia="宋体"/>
            <w:snapToGrid w:val="0"/>
          </w:rPr>
          <w:tab/>
          <w:t xml:space="preserve">if the SCG is deactivated and the UE has uplink data to send for a DRB whose </w:t>
        </w:r>
        <w:r>
          <w:rPr>
            <w:rFonts w:eastAsia="宋体"/>
            <w:i/>
            <w:snapToGrid w:val="0"/>
          </w:rPr>
          <w:t>DRB-Identity</w:t>
        </w:r>
        <w:r>
          <w:rPr>
            <w:rFonts w:eastAsia="宋体"/>
            <w:snapToGrid w:val="0"/>
          </w:rPr>
          <w:t xml:space="preserve"> is not included in any </w:t>
        </w:r>
        <w:r>
          <w:rPr>
            <w:rFonts w:eastAsia="宋体"/>
            <w:i/>
            <w:snapToGrid w:val="0"/>
          </w:rPr>
          <w:t>RLC-BearerConfig</w:t>
        </w:r>
        <w:r>
          <w:rPr>
            <w:rFonts w:eastAsia="宋体"/>
            <w:snapToGrid w:val="0"/>
          </w:rPr>
          <w:t xml:space="preserve"> in the </w:t>
        </w:r>
        <w:r>
          <w:rPr>
            <w:rFonts w:eastAsia="宋体"/>
            <w:i/>
            <w:snapToGrid w:val="0"/>
          </w:rPr>
          <w:t>CellGroupConfig</w:t>
        </w:r>
        <w:r>
          <w:rPr>
            <w:rFonts w:eastAsia="宋体"/>
            <w:snapToGrid w:val="0"/>
          </w:rPr>
          <w:t xml:space="preserve"> associated with the MCG:</w:t>
        </w:r>
      </w:ins>
    </w:p>
    <w:p>
      <w:pPr>
        <w:pStyle w:val="B2"/>
        <w:rPr>
          <w:rFonts w:eastAsia="宋体"/>
          <w:snapToGrid w:val="0"/>
        </w:rPr>
      </w:pPr>
      <w:ins w:id="768" w:author="SCG deactivation R2-2202027" w:date="2022-02-18T11:48:00Z">
        <w:r>
          <w:rPr>
            <w:rFonts w:eastAsia="宋体"/>
            <w:snapToGrid w:val="0"/>
          </w:rPr>
          <w:t>2&gt;</w:t>
        </w:r>
        <w:r>
          <w:rPr>
            <w:rFonts w:eastAsia="宋体"/>
            <w:snapToGrid w:val="0"/>
          </w:rPr>
          <w:tab/>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ins>
      <w:r>
        <w:rPr>
          <w:rFonts w:eastAsia="宋体"/>
          <w:snapToGrid w:val="0"/>
        </w:rP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B2"/>
      </w:pPr>
      <w:r>
        <w:rPr>
          <w:lang w:eastAsia="ko-KR"/>
        </w:rPr>
        <w:t>2</w:t>
      </w:r>
      <w:r>
        <w:t>&gt;</w:t>
      </w:r>
      <w:r>
        <w:rPr>
          <w:lang w:eastAsia="ko-KR"/>
        </w:rPr>
        <w:tab/>
      </w:r>
      <w:r>
        <w:t xml:space="preserve">include the </w:t>
      </w:r>
      <w:r>
        <w:rPr>
          <w:i/>
          <w:iCs/>
        </w:rPr>
        <w:t>sl-UE-AssistanceInformationNR</w:t>
      </w:r>
      <w:r>
        <w:t>;</w:t>
      </w:r>
    </w:p>
    <w:p>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pPr>
        <w:pStyle w:val="B1"/>
      </w:pPr>
      <w:r>
        <w:t>1&gt;</w:t>
      </w:r>
      <w:r>
        <w:tab/>
        <w:t>else if the UE is in (NG)EN-DC:</w:t>
      </w:r>
    </w:p>
    <w:p>
      <w:pPr>
        <w:pStyle w:val="B2"/>
      </w:pPr>
      <w:r>
        <w:t>2&gt;</w:t>
      </w:r>
      <w:r>
        <w:tab/>
        <w:t>if SRB3 is configured:</w:t>
      </w:r>
    </w:p>
    <w:p>
      <w:pPr>
        <w:pStyle w:val="B3"/>
      </w:pPr>
      <w:r>
        <w:t>3&gt;</w:t>
      </w:r>
      <w:r>
        <w:tab/>
        <w:t xml:space="preserve">submit the </w:t>
      </w:r>
      <w:r>
        <w:rPr>
          <w:i/>
          <w:lang w:eastAsia="zh-CN"/>
        </w:rPr>
        <w:t>UEAssistanceInformation</w:t>
      </w:r>
      <w:r>
        <w:rPr>
          <w:lang w:eastAsia="zh-CN"/>
        </w:rPr>
        <w:t xml:space="preserve"> </w:t>
      </w:r>
      <w:r>
        <w:t>message via SRB3 to lower layers for transmission;</w:t>
      </w:r>
    </w:p>
    <w:p>
      <w:pPr>
        <w:pStyle w:val="B2"/>
      </w:pPr>
      <w:r>
        <w:t>2&gt;</w:t>
      </w:r>
      <w:r>
        <w:tab/>
        <w:t>else:</w:t>
      </w:r>
    </w:p>
    <w:p>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UE assistance configuration that triggered this UE assistance information is associated with the SCG:</w:t>
      </w:r>
    </w:p>
    <w:p>
      <w:pPr>
        <w:pStyle w:val="B3"/>
      </w:pPr>
      <w:r>
        <w:t>3&gt;</w:t>
      </w:r>
      <w:r>
        <w:tab/>
        <w:t>if SRB3 is configured:</w:t>
      </w:r>
    </w:p>
    <w:p>
      <w:pPr>
        <w:pStyle w:val="B4"/>
      </w:pPr>
      <w:r>
        <w:t>4&gt;</w:t>
      </w:r>
      <w:r>
        <w:tab/>
        <w:t xml:space="preserve">submit the </w:t>
      </w:r>
      <w:r>
        <w:rPr>
          <w:i/>
          <w:lang w:eastAsia="zh-CN"/>
        </w:rPr>
        <w:t>UEAssistanceInformation</w:t>
      </w:r>
      <w:r>
        <w:rPr>
          <w:lang w:eastAsia="zh-CN"/>
        </w:rPr>
        <w:t xml:space="preserve"> </w:t>
      </w:r>
      <w:r>
        <w:t>message via SRB3 to lower layers for transmission;</w:t>
      </w:r>
    </w:p>
    <w:p>
      <w:pPr>
        <w:pStyle w:val="B3"/>
      </w:pPr>
      <w:r>
        <w:t>3&gt;</w:t>
      </w:r>
      <w:r>
        <w:tab/>
        <w:t>else:</w:t>
      </w:r>
    </w:p>
    <w:p>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B1"/>
      </w:pPr>
      <w:r>
        <w:t>1&gt;</w:t>
      </w:r>
      <w:r>
        <w:tab/>
        <w:t>else:</w:t>
      </w:r>
    </w:p>
    <w:p>
      <w:pPr>
        <w:pStyle w:val="B2"/>
      </w:pPr>
      <w:r>
        <w:t>2&gt;</w:t>
      </w:r>
      <w:r>
        <w:tab/>
        <w:t xml:space="preserve">submit the </w:t>
      </w:r>
      <w:r>
        <w:rPr>
          <w:i/>
        </w:rPr>
        <w:t>UEAssistanceInformation</w:t>
      </w:r>
      <w:r>
        <w:t xml:space="preserve"> message to lower layers for transmission.</w:t>
      </w:r>
    </w:p>
    <w:p>
      <w:pPr>
        <w:pStyle w:val="4"/>
        <w:rPr>
          <w:rFonts w:eastAsiaTheme="minorEastAsia"/>
        </w:rPr>
      </w:pPr>
      <w:bookmarkStart w:id="769" w:name="_Toc60776969"/>
      <w:bookmarkStart w:id="770"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769"/>
      <w:bookmarkEnd w:id="770"/>
    </w:p>
    <w:p>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B1"/>
      </w:pPr>
      <w:r>
        <w:t>1&gt;</w:t>
      </w:r>
      <w:r>
        <w:tab/>
        <w:t>if the UE prefers to temporarily reduce the number of maximum secondary component carriers for SCG:</w:t>
      </w:r>
    </w:p>
    <w:p>
      <w:pPr>
        <w:pStyle w:val="B2"/>
      </w:pPr>
      <w:r>
        <w:t>2&gt;</w:t>
      </w:r>
      <w:r>
        <w:tab/>
        <w:t xml:space="preserve">include </w:t>
      </w:r>
      <w:r>
        <w:rPr>
          <w:i/>
        </w:rPr>
        <w:t>reducedMaxCCs</w:t>
      </w:r>
      <w:r>
        <w:t xml:space="preserve"> in the </w:t>
      </w:r>
      <w:r>
        <w:rPr>
          <w:i/>
        </w:rPr>
        <w:t>OverheatingAssistance</w:t>
      </w:r>
      <w:r>
        <w:t xml:space="preserve"> IE;</w:t>
      </w:r>
    </w:p>
    <w:p>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B1"/>
      </w:pPr>
      <w:r>
        <w:t>1&gt;</w:t>
      </w:r>
      <w:r>
        <w:tab/>
        <w:t>if the UE prefers to temporarily reduce maximum aggregated bandwidth of FR1 for SCG:</w:t>
      </w:r>
    </w:p>
    <w:p>
      <w:pPr>
        <w:pStyle w:val="B2"/>
      </w:pPr>
      <w:r>
        <w:t>2&gt;</w:t>
      </w:r>
      <w:r>
        <w:tab/>
        <w:t xml:space="preserve">include </w:t>
      </w:r>
      <w:r>
        <w:rPr>
          <w:i/>
        </w:rPr>
        <w:t>reducedMaxBW-FR1</w:t>
      </w:r>
      <w:r>
        <w:t xml:space="preserve"> in the </w:t>
      </w:r>
      <w:r>
        <w:rPr>
          <w:i/>
        </w:rPr>
        <w:t>OverheatingAssistance</w:t>
      </w:r>
      <w:r>
        <w:t xml:space="preserve"> IE;</w:t>
      </w:r>
    </w:p>
    <w:p>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B1"/>
      </w:pPr>
      <w:r>
        <w:t>1&gt;</w:t>
      </w:r>
      <w:r>
        <w:tab/>
        <w:t>if the UE prefers to temporarily reduce maximum aggregated bandwidth of FR2</w:t>
      </w:r>
      <w:r>
        <w:rPr>
          <w:lang w:eastAsia="en-GB"/>
        </w:rPr>
        <w:t xml:space="preserve"> </w:t>
      </w:r>
      <w:r>
        <w:t>for SCG:</w:t>
      </w:r>
    </w:p>
    <w:p>
      <w:pPr>
        <w:pStyle w:val="B2"/>
      </w:pPr>
      <w:r>
        <w:t>2&gt;</w:t>
      </w:r>
      <w:r>
        <w:tab/>
        <w:t xml:space="preserve">include </w:t>
      </w:r>
      <w:r>
        <w:rPr>
          <w:i/>
        </w:rPr>
        <w:t>reducedMaxBW-FR2</w:t>
      </w:r>
      <w:r>
        <w:t xml:space="preserve"> in the </w:t>
      </w:r>
      <w:r>
        <w:rPr>
          <w:i/>
        </w:rPr>
        <w:t>OverheatingAssistance</w:t>
      </w:r>
      <w:r>
        <w:t xml:space="preserve"> IE;</w:t>
      </w:r>
    </w:p>
    <w:p>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pPr>
        <w:pStyle w:val="B1"/>
      </w:pPr>
      <w:r>
        <w:t>1&gt;</w:t>
      </w:r>
      <w:r>
        <w:tab/>
        <w:t>if the UE prefers to temporarily reduce the number of maximum MIMO layers of each serving cell operating on FR1 for SCG:</w:t>
      </w:r>
    </w:p>
    <w:p>
      <w:pPr>
        <w:pStyle w:val="B2"/>
      </w:pPr>
      <w:r>
        <w:t>2&gt;</w:t>
      </w:r>
      <w:r>
        <w:tab/>
        <w:t xml:space="preserve">include </w:t>
      </w:r>
      <w:r>
        <w:rPr>
          <w:i/>
        </w:rPr>
        <w:t>reducedMaxMIMO-LayersFR1</w:t>
      </w:r>
      <w:r>
        <w:t xml:space="preserve"> in the </w:t>
      </w:r>
      <w:r>
        <w:rPr>
          <w:i/>
        </w:rPr>
        <w:t>OverheatingAssistance</w:t>
      </w:r>
      <w:r>
        <w:t xml:space="preserve"> IE;</w:t>
      </w:r>
    </w:p>
    <w:p>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B1"/>
      </w:pPr>
      <w:r>
        <w:t>1&gt;</w:t>
      </w:r>
      <w:r>
        <w:tab/>
        <w:t>if the UE prefers to temporarily reduce the number of maximum MIMO layers of each serving cell operating on FR2 for SCG:</w:t>
      </w:r>
    </w:p>
    <w:p>
      <w:pPr>
        <w:pStyle w:val="B2"/>
      </w:pPr>
      <w:r>
        <w:t>2&gt;</w:t>
      </w:r>
      <w:r>
        <w:tab/>
        <w:t xml:space="preserve">include </w:t>
      </w:r>
      <w:r>
        <w:rPr>
          <w:i/>
        </w:rPr>
        <w:t>reducedMaxMIMO-LayersFR2</w:t>
      </w:r>
      <w:r>
        <w:t xml:space="preserve"> in the </w:t>
      </w:r>
      <w:r>
        <w:rPr>
          <w:i/>
        </w:rPr>
        <w:t>OverheatingAssistance</w:t>
      </w:r>
      <w:r>
        <w:t xml:space="preserve"> IE;</w:t>
      </w:r>
    </w:p>
    <w:p>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pPr>
        <w:pStyle w:val="3"/>
      </w:pPr>
      <w:r>
        <w:t xml:space="preserve"> </w:t>
      </w:r>
      <w:bookmarkStart w:id="771" w:name="_Toc60776970"/>
      <w:bookmarkStart w:id="772" w:name="_Toc90650842"/>
      <w:r>
        <w:t>5.7.4a</w:t>
      </w:r>
      <w:r>
        <w:tab/>
        <w:t>Void</w:t>
      </w:r>
      <w:bookmarkEnd w:id="771"/>
      <w:bookmarkEnd w:id="772"/>
    </w:p>
    <w:p>
      <w:pPr>
        <w:pStyle w:val="3"/>
      </w:pPr>
      <w:bookmarkStart w:id="773" w:name="_Toc60776971"/>
      <w:bookmarkStart w:id="774" w:name="_Toc90650843"/>
      <w:r>
        <w:t>5.7.5</w:t>
      </w:r>
      <w:r>
        <w:tab/>
        <w:t>Failure information</w:t>
      </w:r>
      <w:bookmarkEnd w:id="773"/>
      <w:bookmarkEnd w:id="774"/>
    </w:p>
    <w:p>
      <w:pPr>
        <w:pStyle w:val="4"/>
      </w:pPr>
      <w:bookmarkStart w:id="775" w:name="_Toc60776972"/>
      <w:bookmarkStart w:id="776" w:name="_Toc90650844"/>
      <w:r>
        <w:t>5.7.5.1</w:t>
      </w:r>
      <w:r>
        <w:tab/>
        <w:t>General</w:t>
      </w:r>
      <w:bookmarkEnd w:id="775"/>
      <w:bookmarkEnd w:id="776"/>
    </w:p>
    <w:p>
      <w:pPr>
        <w:pStyle w:val="TH"/>
      </w:pPr>
      <w:r>
        <w:rPr>
          <w:noProof/>
        </w:rPr>
        <w:object w:dxaOrig="3135" w:dyaOrig="1440">
          <v:shape id="_x0000_i1064" type="#_x0000_t75" style="width:157.25pt;height:1in" o:ole="">
            <v:imagedata r:id="rId97" o:title=""/>
          </v:shape>
          <o:OLEObject Type="Embed" ProgID="Mscgen.Chart" ShapeID="_x0000_i1064" DrawAspect="Content" ObjectID="_1707731684" r:id="rId98"/>
        </w:object>
      </w:r>
    </w:p>
    <w:p>
      <w:pPr>
        <w:pStyle w:val="TF"/>
      </w:pPr>
      <w:r>
        <w:t>Figure 5.7.5.1-1: Failure information</w:t>
      </w:r>
    </w:p>
    <w:p>
      <w:r>
        <w:t>The purpose of this procedure is to inform the network about a failure detected by the UE.</w:t>
      </w:r>
    </w:p>
    <w:p>
      <w:pPr>
        <w:pStyle w:val="4"/>
      </w:pPr>
      <w:bookmarkStart w:id="777" w:name="_Toc60776973"/>
      <w:bookmarkStart w:id="778" w:name="_Toc90650845"/>
      <w:r>
        <w:t>5.7.5.2</w:t>
      </w:r>
      <w:r>
        <w:tab/>
        <w:t>Initiation</w:t>
      </w:r>
      <w:bookmarkEnd w:id="777"/>
      <w:bookmarkEnd w:id="778"/>
    </w:p>
    <w:p>
      <w:r>
        <w:t>A UE initiates the procedure when there is a need inform the network about a failure detected by the UE. In particular, the UE initiates the procedure when the following condition is met:</w:t>
      </w:r>
    </w:p>
    <w:p>
      <w:pPr>
        <w:pStyle w:val="B1"/>
      </w:pPr>
      <w:r>
        <w:t>1&gt;</w:t>
      </w:r>
      <w:r>
        <w:tab/>
        <w:t>upon detecting failure for an RLC bearer, in accordance with 5.3.10.3;</w:t>
      </w:r>
    </w:p>
    <w:p>
      <w:pPr>
        <w:pStyle w:val="B1"/>
      </w:pPr>
      <w:r>
        <w:t>1&gt;</w:t>
      </w:r>
      <w:r>
        <w:tab/>
        <w:t>upon detecting DAPS handover failure, in accordance with 5.3.5.8.3;</w:t>
      </w:r>
    </w:p>
    <w:p>
      <w:r>
        <w:t>Upon initiating the procedure, the UE shall:</w:t>
      </w:r>
    </w:p>
    <w:p>
      <w:pPr>
        <w:pStyle w:val="B1"/>
      </w:pPr>
      <w:r>
        <w:t>1&gt;</w:t>
      </w:r>
      <w:r>
        <w:tab/>
        <w:t xml:space="preserve">initiate transmission of the </w:t>
      </w:r>
      <w:r>
        <w:rPr>
          <w:i/>
        </w:rPr>
        <w:t>FailureInformation</w:t>
      </w:r>
      <w:r>
        <w:t xml:space="preserve"> message as specified in 5.7.5.3;</w:t>
      </w:r>
    </w:p>
    <w:p>
      <w:pPr>
        <w:pStyle w:val="4"/>
      </w:pPr>
      <w:bookmarkStart w:id="779" w:name="_Toc60776974"/>
      <w:bookmarkStart w:id="780" w:name="_Toc90650846"/>
      <w:r>
        <w:t>5.7.5.3</w:t>
      </w:r>
      <w:r>
        <w:tab/>
        <w:t xml:space="preserve">Actions related to transmission of </w:t>
      </w:r>
      <w:r>
        <w:rPr>
          <w:i/>
        </w:rPr>
        <w:t>FailureInformation</w:t>
      </w:r>
      <w:r>
        <w:t xml:space="preserve"> message</w:t>
      </w:r>
      <w:bookmarkEnd w:id="779"/>
      <w:bookmarkEnd w:id="780"/>
    </w:p>
    <w:p>
      <w:r>
        <w:t>The UE shall:</w:t>
      </w:r>
    </w:p>
    <w:p>
      <w:pPr>
        <w:pStyle w:val="B1"/>
      </w:pPr>
      <w:r>
        <w:t>1&gt;</w:t>
      </w:r>
      <w:r>
        <w:tab/>
        <w:t xml:space="preserve">if initiated to provide RLC failure information, set </w:t>
      </w:r>
      <w:r>
        <w:rPr>
          <w:i/>
          <w:iCs/>
        </w:rPr>
        <w:t>FailureInfoRLC-Bearer</w:t>
      </w:r>
      <w:r>
        <w:t xml:space="preserve"> as follows:</w:t>
      </w:r>
    </w:p>
    <w:p>
      <w:pPr>
        <w:pStyle w:val="B2"/>
      </w:pPr>
      <w:r>
        <w:t>2&gt;</w:t>
      </w:r>
      <w:r>
        <w:tab/>
        <w:t xml:space="preserve">set </w:t>
      </w:r>
      <w:r>
        <w:rPr>
          <w:i/>
        </w:rPr>
        <w:t>logicalChannelIdentity</w:t>
      </w:r>
      <w:r>
        <w:t xml:space="preserve"> to the logical channel identity of the failing RLC bearer;</w:t>
      </w:r>
    </w:p>
    <w:p>
      <w:pPr>
        <w:pStyle w:val="B2"/>
      </w:pPr>
      <w:r>
        <w:t>2&gt;</w:t>
      </w:r>
      <w:r>
        <w:tab/>
        <w:t xml:space="preserve">set </w:t>
      </w:r>
      <w:r>
        <w:rPr>
          <w:i/>
        </w:rPr>
        <w:t>cellGroupId</w:t>
      </w:r>
      <w:r>
        <w:t xml:space="preserve"> to the cell group identity of the failing RLC bearer;</w:t>
      </w:r>
    </w:p>
    <w:p>
      <w:pPr>
        <w:pStyle w:val="B2"/>
      </w:pPr>
      <w:r>
        <w:t>2&gt;</w:t>
      </w:r>
      <w:r>
        <w:tab/>
        <w:t xml:space="preserve">set the </w:t>
      </w:r>
      <w:r>
        <w:rPr>
          <w:i/>
        </w:rPr>
        <w:t>failureType</w:t>
      </w:r>
      <w:r>
        <w:t xml:space="preserve"> as </w:t>
      </w:r>
      <w:r>
        <w:rPr>
          <w:i/>
          <w:iCs/>
        </w:rPr>
        <w:t>rlc-failure</w:t>
      </w:r>
      <w:r>
        <w:t>;</w:t>
      </w:r>
    </w:p>
    <w:p>
      <w:pPr>
        <w:pStyle w:val="B1"/>
      </w:pPr>
      <w:r>
        <w:t>1&gt;</w:t>
      </w:r>
      <w:r>
        <w:tab/>
        <w:t xml:space="preserve">if initiated to provide DAPS failure information, set </w:t>
      </w:r>
      <w:r>
        <w:rPr>
          <w:i/>
          <w:iCs/>
        </w:rPr>
        <w:t xml:space="preserve">FailureInfoDAPS </w:t>
      </w:r>
      <w:r>
        <w:t>as follows:</w:t>
      </w:r>
    </w:p>
    <w:p>
      <w:pPr>
        <w:pStyle w:val="B2"/>
      </w:pPr>
      <w:r>
        <w:t>2&gt;</w:t>
      </w:r>
      <w:r>
        <w:tab/>
        <w:t xml:space="preserve">set the </w:t>
      </w:r>
      <w:r>
        <w:rPr>
          <w:i/>
        </w:rPr>
        <w:t>failureType</w:t>
      </w:r>
      <w:r>
        <w:t xml:space="preserve"> as </w:t>
      </w:r>
      <w:r>
        <w:rPr>
          <w:i/>
          <w:iCs/>
        </w:rPr>
        <w:t>daps-failure</w:t>
      </w:r>
      <w:r>
        <w:t>;</w:t>
      </w:r>
    </w:p>
    <w:p>
      <w:pPr>
        <w:pStyle w:val="B1"/>
      </w:pPr>
      <w:r>
        <w:t>1&gt;</w:t>
      </w:r>
      <w:r>
        <w:tab/>
        <w:t>if used to inform the network about a failure for an MCG RLC bearer or DAPS failure information:</w:t>
      </w:r>
    </w:p>
    <w:p>
      <w:pPr>
        <w:pStyle w:val="B2"/>
      </w:pPr>
      <w:r>
        <w:t>2&gt;</w:t>
      </w:r>
      <w:r>
        <w:tab/>
        <w:t xml:space="preserve">submit the </w:t>
      </w:r>
      <w:r>
        <w:rPr>
          <w:i/>
        </w:rPr>
        <w:t>FailureInformation</w:t>
      </w:r>
      <w:r>
        <w:t xml:space="preserve"> message to lower layers for transmission via SRB1;</w:t>
      </w:r>
    </w:p>
    <w:p>
      <w:pPr>
        <w:pStyle w:val="B1"/>
      </w:pPr>
      <w:r>
        <w:t>1&gt;</w:t>
      </w:r>
      <w:r>
        <w:tab/>
        <w:t>else if used to inform the network about a failure for an SCG RLC bearer:</w:t>
      </w:r>
    </w:p>
    <w:p>
      <w:pPr>
        <w:pStyle w:val="B2"/>
      </w:pPr>
      <w:r>
        <w:t>2&gt;</w:t>
      </w:r>
      <w:r>
        <w:tab/>
        <w:t>if SRB3 is configured;</w:t>
      </w:r>
    </w:p>
    <w:p>
      <w:pPr>
        <w:pStyle w:val="B3"/>
      </w:pPr>
      <w:r>
        <w:t>3&gt;</w:t>
      </w:r>
      <w:r>
        <w:tab/>
        <w:t xml:space="preserve">submit the </w:t>
      </w:r>
      <w:r>
        <w:rPr>
          <w:i/>
        </w:rPr>
        <w:t>FailureInformation</w:t>
      </w:r>
      <w:r>
        <w:t xml:space="preserve"> message to lower layers for transmission via SRB3;</w:t>
      </w:r>
    </w:p>
    <w:p>
      <w:pPr>
        <w:pStyle w:val="B2"/>
      </w:pPr>
      <w:r>
        <w:t>2&gt;</w:t>
      </w:r>
      <w:r>
        <w:tab/>
        <w:t>else;</w:t>
      </w:r>
    </w:p>
    <w:p>
      <w:pPr>
        <w:pStyle w:val="B3"/>
      </w:pPr>
      <w:r>
        <w:t>3&gt;</w:t>
      </w:r>
      <w:r>
        <w:tab/>
        <w:t>if the UE is in (NG)EN-DC:</w:t>
      </w:r>
    </w:p>
    <w:p>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B3"/>
      </w:pPr>
      <w:r>
        <w:t>3&gt;</w:t>
      </w:r>
      <w:r>
        <w:tab/>
        <w:t>else if the UE is in NR-DC:</w:t>
      </w:r>
    </w:p>
    <w:p>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3"/>
      </w:pPr>
      <w:bookmarkStart w:id="781" w:name="_Toc60776975"/>
      <w:bookmarkStart w:id="782" w:name="_Toc90650847"/>
      <w:r>
        <w:t>5.7.6</w:t>
      </w:r>
      <w:r>
        <w:tab/>
        <w:t>DL message segment transfer</w:t>
      </w:r>
      <w:bookmarkEnd w:id="781"/>
      <w:bookmarkEnd w:id="782"/>
    </w:p>
    <w:p>
      <w:pPr>
        <w:pStyle w:val="4"/>
        <w:rPr>
          <w:lang w:eastAsia="en-US"/>
        </w:rPr>
      </w:pPr>
      <w:bookmarkStart w:id="783" w:name="_Toc60776976"/>
      <w:bookmarkStart w:id="784" w:name="_Toc90650848"/>
      <w:r>
        <w:t>5.7.6.1</w:t>
      </w:r>
      <w:r>
        <w:tab/>
        <w:t>General</w:t>
      </w:r>
      <w:bookmarkEnd w:id="783"/>
      <w:bookmarkEnd w:id="784"/>
    </w:p>
    <w:p>
      <w:pPr>
        <w:pStyle w:val="TH"/>
      </w:pPr>
      <w:r>
        <w:rPr>
          <w:lang w:eastAsia="en-US"/>
        </w:rPr>
        <w:object w:dxaOrig="4425" w:dyaOrig="1545">
          <v:shape id="_x0000_i1065" type="#_x0000_t75" style="width:221.75pt;height:76.6pt" o:ole="">
            <v:imagedata r:id="rId99" o:title=""/>
          </v:shape>
          <o:OLEObject Type="Embed" ProgID="Mscgen.Chart" ShapeID="_x0000_i1065" DrawAspect="Content" ObjectID="_1707731685" r:id="rId100"/>
        </w:object>
      </w:r>
    </w:p>
    <w:p>
      <w:pPr>
        <w:pStyle w:val="TF"/>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pPr>
        <w:pStyle w:val="4"/>
        <w:rPr>
          <w:lang w:eastAsia="en-US"/>
        </w:rPr>
      </w:pPr>
      <w:bookmarkStart w:id="785" w:name="_Toc60776977"/>
      <w:bookmarkStart w:id="786" w:name="_Toc90650849"/>
      <w:r>
        <w:t>5.7.6.2</w:t>
      </w:r>
      <w:r>
        <w:tab/>
        <w:t>Initiation</w:t>
      </w:r>
      <w:bookmarkEnd w:id="785"/>
      <w:bookmarkEnd w:id="786"/>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4"/>
        <w:rPr>
          <w:lang w:eastAsia="en-US"/>
        </w:rPr>
      </w:pPr>
      <w:bookmarkStart w:id="787" w:name="_Toc60776978"/>
      <w:bookmarkStart w:id="788" w:name="_Toc90650850"/>
      <w:r>
        <w:t>5.7.6.3</w:t>
      </w:r>
      <w:r>
        <w:tab/>
        <w:t xml:space="preserve">Reception of </w:t>
      </w:r>
      <w:r>
        <w:rPr>
          <w:i/>
        </w:rPr>
        <w:t>DLDedicatedMessageSegment</w:t>
      </w:r>
      <w:r>
        <w:t xml:space="preserve"> by the UE</w:t>
      </w:r>
      <w:bookmarkEnd w:id="787"/>
      <w:bookmarkEnd w:id="788"/>
    </w:p>
    <w:p>
      <w:r>
        <w:t xml:space="preserve">Upon receiving </w:t>
      </w:r>
      <w:r>
        <w:rPr>
          <w:i/>
        </w:rPr>
        <w:t>DLDedicatedMessageSegment</w:t>
      </w:r>
      <w:r>
        <w:t xml:space="preserve"> message, the UE shall:</w:t>
      </w:r>
    </w:p>
    <w:p>
      <w:pPr>
        <w:pStyle w:val="B1"/>
      </w:pPr>
      <w:r>
        <w:t>1&gt;</w:t>
      </w:r>
      <w:r>
        <w:tab/>
        <w:t>store the segment</w:t>
      </w:r>
      <w:r>
        <w:rPr>
          <w:rFonts w:eastAsia="Yu Gothic"/>
        </w:rPr>
        <w:t xml:space="preserve"> included in </w:t>
      </w:r>
      <w:r>
        <w:rPr>
          <w:rFonts w:eastAsia="Yu Gothic"/>
          <w:i/>
          <w:iCs/>
        </w:rPr>
        <w:t>rrc-MessageSegmentContainer</w:t>
      </w:r>
      <w:r>
        <w:t>;</w:t>
      </w:r>
    </w:p>
    <w:p>
      <w:pPr>
        <w:pStyle w:val="B1"/>
      </w:pPr>
      <w:r>
        <w:t>1&gt;</w:t>
      </w:r>
      <w:r>
        <w:tab/>
        <w:t>if all segments of the message have been received:</w:t>
      </w:r>
    </w:p>
    <w:p>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B2"/>
      </w:pPr>
      <w:r>
        <w:t>2&gt;</w:t>
      </w:r>
      <w:r>
        <w:tab/>
        <w:t>discard all segments.</w:t>
      </w:r>
    </w:p>
    <w:p>
      <w:pPr>
        <w:pStyle w:val="3"/>
        <w:rPr>
          <w:lang w:eastAsia="zh-CN"/>
        </w:rPr>
      </w:pPr>
      <w:bookmarkStart w:id="789" w:name="_Toc60776979"/>
      <w:bookmarkStart w:id="790" w:name="_Toc90650851"/>
      <w:r>
        <w:t>5.7.7</w:t>
      </w:r>
      <w:r>
        <w:tab/>
      </w:r>
      <w:r>
        <w:rPr>
          <w:rFonts w:eastAsia="宋体"/>
          <w:lang w:eastAsia="zh-CN"/>
        </w:rPr>
        <w:t>UL message segment transfer</w:t>
      </w:r>
      <w:bookmarkEnd w:id="789"/>
      <w:bookmarkEnd w:id="790"/>
    </w:p>
    <w:p>
      <w:pPr>
        <w:pStyle w:val="4"/>
      </w:pPr>
      <w:bookmarkStart w:id="791" w:name="_Toc60776980"/>
      <w:bookmarkStart w:id="792" w:name="_Toc90650852"/>
      <w:r>
        <w:t>5.7.7.1</w:t>
      </w:r>
      <w:r>
        <w:tab/>
        <w:t>General</w:t>
      </w:r>
      <w:bookmarkEnd w:id="791"/>
      <w:bookmarkEnd w:id="792"/>
    </w:p>
    <w:p>
      <w:pPr>
        <w:pStyle w:val="TH"/>
      </w:pPr>
      <w:r>
        <w:object w:dxaOrig="4170" w:dyaOrig="1440">
          <v:shape id="_x0000_i1066" type="#_x0000_t75" style="width:208.5pt;height:1in" o:ole="">
            <v:imagedata r:id="rId101" o:title=""/>
          </v:shape>
          <o:OLEObject Type="Embed" ProgID="Mscgen.Chart" ShapeID="_x0000_i1066" DrawAspect="Content" ObjectID="_1707731686" r:id="rId102"/>
        </w:object>
      </w:r>
    </w:p>
    <w:p>
      <w:pPr>
        <w:pStyle w:val="TF"/>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NO"/>
      </w:pPr>
      <w:r>
        <w:t>NOTE:</w:t>
      </w:r>
      <w:r>
        <w:tab/>
        <w:t xml:space="preserve">The segmentation of UL DCCH message is only applicable to </w:t>
      </w:r>
      <w:r>
        <w:rPr>
          <w:i/>
          <w:iCs/>
        </w:rPr>
        <w:t>UECapabilityInformation</w:t>
      </w:r>
      <w:r>
        <w:t xml:space="preserve"> in this release.</w:t>
      </w:r>
    </w:p>
    <w:p>
      <w:pPr>
        <w:pStyle w:val="4"/>
      </w:pPr>
      <w:bookmarkStart w:id="793" w:name="_Toc60776981"/>
      <w:bookmarkStart w:id="794" w:name="_Toc90650853"/>
      <w:r>
        <w:t>5.7.7.2</w:t>
      </w:r>
      <w:r>
        <w:tab/>
        <w:t>Initiation</w:t>
      </w:r>
      <w:bookmarkEnd w:id="793"/>
      <w:bookmarkEnd w:id="794"/>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B1"/>
        <w:rPr>
          <w:rFonts w:eastAsia="宋体"/>
          <w:lang w:eastAsia="zh-CN"/>
        </w:rPr>
      </w:pPr>
      <w:r>
        <w:t>1&gt;</w:t>
      </w:r>
      <w:r>
        <w:tab/>
        <w:t xml:space="preserve">initiate transmission of the </w:t>
      </w:r>
      <w:r>
        <w:rPr>
          <w:i/>
        </w:rPr>
        <w:t>ULDedicatedMessageSegment</w:t>
      </w:r>
      <w:r>
        <w:t xml:space="preserve"> message as specified in 5.7.7.3;</w:t>
      </w:r>
    </w:p>
    <w:p>
      <w:pPr>
        <w:pStyle w:val="4"/>
      </w:pPr>
      <w:bookmarkStart w:id="795" w:name="_Toc60776982"/>
      <w:bookmarkStart w:id="796" w:name="_Toc90650854"/>
      <w:r>
        <w:t>5.7.7.3</w:t>
      </w:r>
      <w:r>
        <w:tab/>
        <w:t xml:space="preserve">Actions related to transmission of </w:t>
      </w:r>
      <w:r>
        <w:rPr>
          <w:i/>
        </w:rPr>
        <w:t>ULDedicatedMessageSegment</w:t>
      </w:r>
      <w:r>
        <w:t xml:space="preserve"> message</w:t>
      </w:r>
      <w:bookmarkEnd w:id="795"/>
      <w:bookmarkEnd w:id="796"/>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pPr>
        <w:pStyle w:val="B1"/>
        <w:rPr>
          <w:lang w:eastAsia="zh-CN"/>
        </w:rPr>
      </w:pPr>
      <w:r>
        <w:rPr>
          <w:lang w:eastAsia="zh-CN"/>
        </w:rPr>
        <w:t>1&gt;</w:t>
      </w:r>
      <w:r>
        <w:rPr>
          <w:lang w:eastAsia="zh-CN"/>
        </w:rPr>
        <w:tab/>
        <w:t>else:</w:t>
      </w:r>
    </w:p>
    <w:p>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3"/>
      </w:pPr>
      <w:bookmarkStart w:id="797" w:name="_Toc60776983"/>
      <w:bookmarkStart w:id="798" w:name="_Toc90650855"/>
      <w:r>
        <w:t>5.7.8</w:t>
      </w:r>
      <w:r>
        <w:tab/>
        <w:t>Idle/inactive Measurements</w:t>
      </w:r>
      <w:bookmarkEnd w:id="797"/>
      <w:bookmarkEnd w:id="798"/>
    </w:p>
    <w:p>
      <w:pPr>
        <w:pStyle w:val="4"/>
      </w:pPr>
      <w:bookmarkStart w:id="799" w:name="_Toc60776984"/>
      <w:bookmarkStart w:id="800" w:name="_Toc90650856"/>
      <w:r>
        <w:t>5.7.8.1</w:t>
      </w:r>
      <w:r>
        <w:tab/>
        <w:t>General</w:t>
      </w:r>
      <w:bookmarkEnd w:id="799"/>
      <w:bookmarkEnd w:id="800"/>
    </w:p>
    <w:p>
      <w:r>
        <w:t>This procedure specifies the measurements to be performed and stored by a UE in RRC_IDLE and RRC_INACTIVE when it has an idle/inactive measurement configuration.</w:t>
      </w:r>
    </w:p>
    <w:p>
      <w:pPr>
        <w:pStyle w:val="4"/>
      </w:pPr>
      <w:bookmarkStart w:id="801" w:name="_Toc60776985"/>
      <w:bookmarkStart w:id="802" w:name="_Toc90650857"/>
      <w:r>
        <w:t>5.7.8.1a</w:t>
      </w:r>
      <w:r>
        <w:tab/>
        <w:t>Measurement configuration</w:t>
      </w:r>
      <w:bookmarkEnd w:id="801"/>
      <w:bookmarkEnd w:id="802"/>
    </w:p>
    <w:p>
      <w:r>
        <w:t>The purpose of this procedure is to update the idle/inactive measurement configuration.</w:t>
      </w:r>
    </w:p>
    <w:p>
      <w:r>
        <w:t>The UE initiates this procedure while T331 is running and one of the following conditions is met:</w:t>
      </w:r>
    </w:p>
    <w:p>
      <w:pPr>
        <w:pStyle w:val="B1"/>
      </w:pPr>
      <w:r>
        <w:t>1&gt;</w:t>
      </w:r>
      <w:r>
        <w:tab/>
        <w:t>upon selecting a cell when entering RRC_IDLE or RRC-INACTIVE from RRC_CONNECTED or RRC_INACTIVE; or</w:t>
      </w:r>
    </w:p>
    <w:p>
      <w:pPr>
        <w:pStyle w:val="B1"/>
      </w:pPr>
      <w:r>
        <w:t>1&gt;</w:t>
      </w:r>
      <w:r>
        <w:tab/>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B2"/>
        <w:rPr>
          <w:lang w:eastAsia="zh-CN"/>
        </w:rPr>
      </w:pPr>
      <w:r>
        <w:t>2&gt;</w:t>
      </w:r>
      <w:r>
        <w:tab/>
        <w:t xml:space="preserve">if the UE supports </w:t>
      </w:r>
      <w:r>
        <w:rPr>
          <w:i/>
          <w:iCs/>
        </w:rPr>
        <w:t>idleInactiveEUTRA-MeasReport</w:t>
      </w:r>
      <w:r>
        <w:rPr>
          <w:lang w:eastAsia="zh-CN"/>
        </w:rPr>
        <w:t>:</w:t>
      </w:r>
    </w:p>
    <w:p>
      <w:pPr>
        <w:pStyle w:val="B3"/>
      </w:pPr>
      <w:r>
        <w:t>3&gt;</w:t>
      </w:r>
      <w:r>
        <w:tab/>
        <w:t xml:space="preserve">if the SIB11 includes the </w:t>
      </w:r>
      <w:r>
        <w:rPr>
          <w:i/>
          <w:iCs/>
        </w:rPr>
        <w:t>measIdleConfigSIB</w:t>
      </w:r>
      <w:r>
        <w:t xml:space="preserve"> and contains </w:t>
      </w:r>
      <w:r>
        <w:rPr>
          <w:i/>
          <w:iCs/>
        </w:rPr>
        <w:t>measIdleCarrierListEUTRA</w:t>
      </w:r>
      <w:r>
        <w:t>:</w:t>
      </w:r>
    </w:p>
    <w:p>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B3"/>
      </w:pPr>
      <w:r>
        <w:t>3&gt;</w:t>
      </w:r>
      <w:r>
        <w:tab/>
        <w:t>else:</w:t>
      </w:r>
    </w:p>
    <w:p>
      <w:pPr>
        <w:pStyle w:val="B4"/>
      </w:pPr>
      <w:r>
        <w:t>4&gt;</w:t>
      </w:r>
      <w:r>
        <w:tab/>
        <w:t xml:space="preserve">remove the </w:t>
      </w:r>
      <w:r>
        <w:rPr>
          <w:i/>
          <w:iCs/>
        </w:rPr>
        <w:t>measIdleCarrierListEUTRA</w:t>
      </w:r>
      <w:r>
        <w:t xml:space="preserve"> in </w:t>
      </w:r>
      <w:r>
        <w:rPr>
          <w:i/>
          <w:iCs/>
        </w:rPr>
        <w:t>VarMeasIdleConfig</w:t>
      </w:r>
      <w:r>
        <w:t>, if stored;</w:t>
      </w:r>
    </w:p>
    <w:p>
      <w:pPr>
        <w:pStyle w:val="B2"/>
      </w:pPr>
      <w:r>
        <w:t>2&gt;</w:t>
      </w:r>
      <w:r>
        <w:tab/>
        <w:t xml:space="preserve">if the UE supports </w:t>
      </w:r>
      <w:r>
        <w:rPr>
          <w:i/>
          <w:iCs/>
        </w:rPr>
        <w:t>idleInactiveNR-MeasReport</w:t>
      </w:r>
      <w:r>
        <w:t>:</w:t>
      </w:r>
    </w:p>
    <w:p>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B3"/>
      </w:pPr>
      <w:r>
        <w:t>3&gt;</w:t>
      </w:r>
      <w:r>
        <w:tab/>
        <w:t>else:</w:t>
      </w:r>
    </w:p>
    <w:p>
      <w:pPr>
        <w:pStyle w:val="B4"/>
        <w:rPr>
          <w:lang w:eastAsia="zh-CN"/>
        </w:rPr>
      </w:pPr>
      <w:r>
        <w:t>4&gt;</w:t>
      </w:r>
      <w:r>
        <w:tab/>
        <w:t xml:space="preserve">remove the </w:t>
      </w:r>
      <w:r>
        <w:rPr>
          <w:i/>
          <w:iCs/>
        </w:rPr>
        <w:t>measIdleCarrierListNR</w:t>
      </w:r>
      <w:r>
        <w:t xml:space="preserve"> in </w:t>
      </w:r>
      <w:r>
        <w:rPr>
          <w:i/>
          <w:iCs/>
        </w:rPr>
        <w:t>VarMeasIdleConfig</w:t>
      </w:r>
      <w:r>
        <w:t>, if stored;</w:t>
      </w:r>
    </w:p>
    <w:p>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else:</w:t>
      </w:r>
    </w:p>
    <w:p>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B1"/>
      </w:pPr>
      <w:r>
        <w:t>1&gt;</w:t>
      </w:r>
      <w:r>
        <w:tab/>
        <w:t>perform measurements according to 5.7.8.2a.</w:t>
      </w:r>
    </w:p>
    <w:p>
      <w:pPr>
        <w:pStyle w:val="4"/>
      </w:pPr>
      <w:bookmarkStart w:id="803" w:name="_Toc60776986"/>
      <w:bookmarkStart w:id="804" w:name="_Toc90650858"/>
      <w:r>
        <w:t>5.7.8.2</w:t>
      </w:r>
      <w:r>
        <w:tab/>
        <w:t>Void</w:t>
      </w:r>
      <w:bookmarkEnd w:id="803"/>
      <w:bookmarkEnd w:id="804"/>
    </w:p>
    <w:p>
      <w:pPr>
        <w:pStyle w:val="4"/>
      </w:pPr>
      <w:bookmarkStart w:id="805" w:name="_Toc60776987"/>
      <w:bookmarkStart w:id="806" w:name="_Toc90650859"/>
      <w:r>
        <w:t>5.7.8.2a</w:t>
      </w:r>
      <w:r>
        <w:tab/>
        <w:t>Performing measurements</w:t>
      </w:r>
      <w:bookmarkEnd w:id="805"/>
      <w:bookmarkEnd w:id="806"/>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the UE shall:</w:t>
      </w:r>
    </w:p>
    <w:p>
      <w:pPr>
        <w:pStyle w:val="B1"/>
      </w:pPr>
      <w:r>
        <w:t>1&gt;</w:t>
      </w:r>
      <w:r>
        <w:tab/>
        <w:t>perform the measurements in accordance with the following:</w:t>
      </w:r>
    </w:p>
    <w:p>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B3"/>
      </w:pPr>
      <w:r>
        <w:t>3&gt;</w:t>
      </w:r>
      <w:r>
        <w:tab/>
        <w:t xml:space="preserve">for each entry in </w:t>
      </w:r>
      <w:r>
        <w:rPr>
          <w:i/>
        </w:rPr>
        <w:t>measIdleCarrierListEUTRA</w:t>
      </w:r>
      <w:r>
        <w:t xml:space="preserve"> within </w:t>
      </w:r>
      <w:r>
        <w:rPr>
          <w:i/>
        </w:rPr>
        <w:t>VarMeasIdleConfig</w:t>
      </w:r>
      <w:r>
        <w:t>:</w:t>
      </w:r>
    </w:p>
    <w:p>
      <w:pPr>
        <w:pStyle w:val="B4"/>
      </w:pPr>
      <w:r>
        <w:t>4&gt;</w:t>
      </w:r>
      <w:r>
        <w:tab/>
        <w:t xml:space="preserve">if UE supports NE-DC between the serving carrier and the carrier frequency indicated by </w:t>
      </w:r>
      <w:r>
        <w:rPr>
          <w:i/>
        </w:rPr>
        <w:t>carrierFreqEUTRA</w:t>
      </w:r>
      <w:r>
        <w:t xml:space="preserve"> within the corresponding entry:</w:t>
      </w:r>
    </w:p>
    <w:p>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B5"/>
      </w:pPr>
      <w:r>
        <w:t>5&gt;</w:t>
      </w:r>
      <w:r>
        <w:tab/>
        <w:t xml:space="preserve">if the </w:t>
      </w:r>
      <w:r>
        <w:rPr>
          <w:i/>
        </w:rPr>
        <w:t>reportQuantitiesEUTRA</w:t>
      </w:r>
      <w:r>
        <w:t xml:space="preserve"> is set to </w:t>
      </w:r>
      <w:r>
        <w:rPr>
          <w:i/>
        </w:rPr>
        <w:t>rsrq</w:t>
      </w:r>
      <w:r>
        <w:t>:</w:t>
      </w:r>
    </w:p>
    <w:p>
      <w:pPr>
        <w:pStyle w:val="B6"/>
        <w:rPr>
          <w:lang w:val="en-GB"/>
        </w:rPr>
      </w:pPr>
      <w:r>
        <w:rPr>
          <w:lang w:val="en-GB"/>
        </w:rPr>
        <w:t>6&gt;</w:t>
      </w:r>
      <w:r>
        <w:rPr>
          <w:lang w:val="en-GB"/>
        </w:rPr>
        <w:tab/>
        <w:t>consider RSRQ as the sorting quantity;</w:t>
      </w:r>
    </w:p>
    <w:p>
      <w:pPr>
        <w:pStyle w:val="B5"/>
      </w:pPr>
      <w:r>
        <w:t>5&gt;</w:t>
      </w:r>
      <w:r>
        <w:tab/>
        <w:t>else:</w:t>
      </w:r>
    </w:p>
    <w:p>
      <w:pPr>
        <w:pStyle w:val="B6"/>
        <w:rPr>
          <w:lang w:val="en-GB"/>
        </w:rPr>
      </w:pPr>
      <w:r>
        <w:rPr>
          <w:lang w:val="en-GB"/>
        </w:rPr>
        <w:t>6&gt;</w:t>
      </w:r>
      <w:r>
        <w:rPr>
          <w:lang w:val="en-GB"/>
        </w:rPr>
        <w:tab/>
        <w:t>consider RSRP as the sorting quantity;</w:t>
      </w:r>
    </w:p>
    <w:p>
      <w:pPr>
        <w:pStyle w:val="B5"/>
      </w:pPr>
      <w:r>
        <w:t>5&gt;</w:t>
      </w:r>
      <w:r>
        <w:tab/>
        <w:t xml:space="preserve">if the </w:t>
      </w:r>
      <w:r>
        <w:rPr>
          <w:i/>
        </w:rPr>
        <w:t>measCellListEUTRA</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rPr>
          <w:i/>
        </w:rPr>
      </w:pPr>
      <w:r>
        <w:t>5&gt;</w:t>
      </w:r>
      <w:r>
        <w:tab/>
        <w:t xml:space="preserve">for all cells applicable for idle/inactive measurement reporting, derive measurement results for the measurement quantities indicated by </w:t>
      </w:r>
      <w:r>
        <w:rPr>
          <w:i/>
        </w:rPr>
        <w:t>reportQuantitiesEUTRA;</w:t>
      </w:r>
    </w:p>
    <w:p>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if the </w:t>
      </w:r>
      <w:r>
        <w:rPr>
          <w:i/>
          <w:iCs/>
        </w:rPr>
        <w:t>reportQuantities</w:t>
      </w:r>
      <w:r>
        <w:t xml:space="preserve"> is set to rsrq:</w:t>
      </w:r>
    </w:p>
    <w:p>
      <w:pPr>
        <w:pStyle w:val="B6"/>
        <w:rPr>
          <w:lang w:val="en-GB"/>
        </w:rPr>
      </w:pPr>
      <w:r>
        <w:rPr>
          <w:lang w:val="en-GB"/>
        </w:rPr>
        <w:t>6&gt;</w:t>
      </w:r>
      <w:r>
        <w:rPr>
          <w:lang w:val="en-GB"/>
        </w:rPr>
        <w:tab/>
        <w:t>consider RSRQ as the cell sorting quantity;</w:t>
      </w:r>
    </w:p>
    <w:p>
      <w:pPr>
        <w:pStyle w:val="B5"/>
      </w:pPr>
      <w:r>
        <w:t>5&gt;</w:t>
      </w:r>
      <w:r>
        <w:tab/>
        <w:t>else:</w:t>
      </w:r>
    </w:p>
    <w:p>
      <w:pPr>
        <w:pStyle w:val="B6"/>
        <w:rPr>
          <w:lang w:val="en-GB"/>
        </w:rPr>
      </w:pPr>
      <w:r>
        <w:rPr>
          <w:lang w:val="en-GB"/>
        </w:rPr>
        <w:t>6&gt;</w:t>
      </w:r>
      <w:r>
        <w:rPr>
          <w:lang w:val="en-GB"/>
        </w:rPr>
        <w:tab/>
        <w:t>consider RSRP as the cell sorting quantity;</w:t>
      </w:r>
    </w:p>
    <w:p>
      <w:pPr>
        <w:pStyle w:val="B5"/>
      </w:pPr>
      <w:r>
        <w:t>5&gt;</w:t>
      </w:r>
      <w:r>
        <w:tab/>
        <w:t xml:space="preserve">if the </w:t>
      </w:r>
      <w:r>
        <w:rPr>
          <w:i/>
        </w:rPr>
        <w:t>measCellListNR</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pPr>
      <w:r>
        <w:t>5&gt;</w:t>
      </w:r>
      <w:r>
        <w:tab/>
        <w:t xml:space="preserve">for all cells applicable for idle/inactive measurement reporting, derive cell measurement results for the measurement quantities indicated by </w:t>
      </w:r>
      <w:r>
        <w:rPr>
          <w:i/>
        </w:rPr>
        <w:t>reportQuantities;</w:t>
      </w:r>
    </w:p>
    <w:p>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pPr>
        <w:pStyle w:val="B7"/>
        <w:rPr>
          <w:lang w:val="en-GB"/>
        </w:rPr>
      </w:pPr>
      <w:r>
        <w:rPr>
          <w:lang w:val="en-GB"/>
        </w:rPr>
        <w:t>7&gt;</w:t>
      </w:r>
      <w:r>
        <w:rPr>
          <w:lang w:val="en-GB"/>
        </w:rPr>
        <w:tab/>
        <w:t>consider RSRQ as the beam sorting quantity;</w:t>
      </w:r>
    </w:p>
    <w:p>
      <w:pPr>
        <w:pStyle w:val="B6"/>
        <w:rPr>
          <w:lang w:val="en-GB"/>
        </w:rPr>
      </w:pPr>
      <w:r>
        <w:rPr>
          <w:lang w:val="en-GB"/>
        </w:rPr>
        <w:t>6&gt;</w:t>
      </w:r>
      <w:r>
        <w:rPr>
          <w:lang w:val="en-GB"/>
        </w:rPr>
        <w:tab/>
        <w:t>else:</w:t>
      </w:r>
    </w:p>
    <w:p>
      <w:pPr>
        <w:pStyle w:val="B7"/>
        <w:rPr>
          <w:lang w:val="en-GB"/>
        </w:rPr>
      </w:pPr>
      <w:r>
        <w:rPr>
          <w:lang w:val="en-GB"/>
        </w:rPr>
        <w:t>7&gt;</w:t>
      </w:r>
      <w:r>
        <w:rPr>
          <w:lang w:val="en-GB"/>
        </w:rPr>
        <w:tab/>
        <w:t>consider RSRP as the beam sorting quantity;</w:t>
      </w:r>
    </w:p>
    <w:p>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B5"/>
      </w:pPr>
      <w:r>
        <w:t>5&gt;</w:t>
      </w:r>
      <w:r>
        <w:tab/>
        <w:t xml:space="preserve">derive beam measurements based on SS/PBCH block for each measurement quantity indicated in </w:t>
      </w:r>
      <w:r>
        <w:rPr>
          <w:i/>
          <w:iCs/>
        </w:rPr>
        <w:t>reportQuantityRS-Indexes</w:t>
      </w:r>
      <w:r>
        <w:t>, as described in TS 38.215 [9];</w:t>
      </w:r>
    </w:p>
    <w:p>
      <w:pPr>
        <w:pStyle w:val="B5"/>
      </w:pPr>
      <w:r>
        <w:t>5&gt;</w:t>
      </w:r>
      <w:r>
        <w:tab/>
        <w:t xml:space="preserve">if the </w:t>
      </w:r>
      <w:r>
        <w:rPr>
          <w:i/>
          <w:iCs/>
        </w:rPr>
        <w:t>reportQuantityRS-Indexes</w:t>
      </w:r>
      <w:r>
        <w:t xml:space="preserve"> is set to rsrq:</w:t>
      </w:r>
    </w:p>
    <w:p>
      <w:pPr>
        <w:pStyle w:val="B6"/>
        <w:rPr>
          <w:lang w:val="en-GB"/>
        </w:rPr>
      </w:pPr>
      <w:r>
        <w:rPr>
          <w:lang w:val="en-GB"/>
        </w:rPr>
        <w:t>6&gt;</w:t>
      </w:r>
      <w:r>
        <w:rPr>
          <w:lang w:val="en-GB"/>
        </w:rPr>
        <w:tab/>
        <w:t>consider RSRQ as the beam sorting quantity;</w:t>
      </w:r>
    </w:p>
    <w:p>
      <w:pPr>
        <w:pStyle w:val="B5"/>
      </w:pPr>
      <w:r>
        <w:t>5&gt;</w:t>
      </w:r>
      <w:r>
        <w:tab/>
        <w:t>else:</w:t>
      </w:r>
    </w:p>
    <w:p>
      <w:pPr>
        <w:pStyle w:val="B6"/>
        <w:rPr>
          <w:lang w:val="en-GB"/>
        </w:rPr>
      </w:pPr>
      <w:r>
        <w:rPr>
          <w:lang w:val="en-GB"/>
        </w:rPr>
        <w:t>6&gt;</w:t>
      </w:r>
      <w:r>
        <w:rPr>
          <w:lang w:val="en-GB"/>
        </w:rPr>
        <w:tab/>
        <w:t>consider RSRP as the beam sorting quantity;</w:t>
      </w:r>
    </w:p>
    <w:p>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B5"/>
      </w:pPr>
      <w:r>
        <w:t>5&gt;</w:t>
      </w:r>
      <w:r>
        <w:tab/>
        <w:t xml:space="preserve">if the </w:t>
      </w:r>
      <w:r>
        <w:rPr>
          <w:i/>
          <w:iCs/>
        </w:rPr>
        <w:t>includeBeamMeasurements</w:t>
      </w:r>
      <w:r>
        <w:t xml:space="preserve"> is set to true:</w:t>
      </w:r>
    </w:p>
    <w:p>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pPr>
        <w:pStyle w:val="NO"/>
      </w:pPr>
      <w:r>
        <w:t>NOTE 1:</w:t>
      </w:r>
      <w:r>
        <w:tab/>
        <w:t>How the UE performs idle/inactive measurements is up to UE implementation as long as the requirements in TS 38.133 [14] are met for measurement reporting.</w:t>
      </w:r>
    </w:p>
    <w:p>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pPr>
        <w:pStyle w:val="NO"/>
      </w:pPr>
      <w:r>
        <w:t>NOTE 3:</w:t>
      </w:r>
      <w:r>
        <w:tab/>
        <w:t>How the UE prioritizes which frequencies to measure or report (in case it is configured with more frequencies than it can measure or report) is left to UE implementation.</w:t>
      </w:r>
    </w:p>
    <w:p>
      <w:pPr>
        <w:pStyle w:val="4"/>
      </w:pPr>
      <w:bookmarkStart w:id="807" w:name="_Toc60776988"/>
      <w:bookmarkStart w:id="808" w:name="_Toc90650860"/>
      <w:r>
        <w:rPr>
          <w:rFonts w:eastAsia="Malgun Gothic"/>
          <w:lang w:eastAsia="ko-KR"/>
        </w:rPr>
        <w:t>5.7.8.3</w:t>
      </w:r>
      <w:r>
        <w:tab/>
        <w:t>T331 expiry or stop</w:t>
      </w:r>
      <w:bookmarkEnd w:id="807"/>
      <w:bookmarkEnd w:id="808"/>
    </w:p>
    <w:p>
      <w:r>
        <w:t>The UE shall:</w:t>
      </w:r>
    </w:p>
    <w:p>
      <w:pPr>
        <w:pStyle w:val="B1"/>
      </w:pPr>
      <w:r>
        <w:t>1&gt;</w:t>
      </w:r>
      <w:r>
        <w:tab/>
        <w:t>if T331 expires or is stopped:</w:t>
      </w:r>
    </w:p>
    <w:p>
      <w:pPr>
        <w:pStyle w:val="B2"/>
      </w:pPr>
      <w:r>
        <w:t>2&gt;</w:t>
      </w:r>
      <w:r>
        <w:tab/>
      </w:r>
      <w:r>
        <w:rPr>
          <w:rFonts w:eastAsia="Malgun Gothic"/>
          <w:lang w:eastAsia="ko-KR"/>
        </w:rPr>
        <w:t>release</w:t>
      </w:r>
      <w:r>
        <w:t xml:space="preserve"> the </w:t>
      </w:r>
      <w:r>
        <w:rPr>
          <w:i/>
        </w:rPr>
        <w:t>VarMeasIdleConfig</w:t>
      </w:r>
      <w:r>
        <w:t>.</w:t>
      </w:r>
    </w:p>
    <w:p>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4"/>
      </w:pPr>
      <w:bookmarkStart w:id="809" w:name="_Toc60776989"/>
      <w:bookmarkStart w:id="810" w:name="_Toc90650861"/>
      <w:r>
        <w:rPr>
          <w:rFonts w:eastAsia="Malgun Gothic"/>
          <w:lang w:eastAsia="ko-KR"/>
        </w:rPr>
        <w:t>5.7.8.4</w:t>
      </w:r>
      <w:r>
        <w:tab/>
        <w:t>Cell re-selection or cell selection while T331 is running</w:t>
      </w:r>
      <w:bookmarkEnd w:id="809"/>
      <w:bookmarkEnd w:id="810"/>
    </w:p>
    <w:p>
      <w:r>
        <w:t>The UE shall:</w:t>
      </w:r>
    </w:p>
    <w:p>
      <w:pPr>
        <w:pStyle w:val="B1"/>
      </w:pPr>
      <w:r>
        <w:t>1&gt;</w:t>
      </w:r>
      <w:r>
        <w:tab/>
        <w:t>if intra-RAT cell selection or reselection occurs while T331 is running:</w:t>
      </w:r>
    </w:p>
    <w:p>
      <w:pPr>
        <w:pStyle w:val="B2"/>
      </w:pPr>
      <w:r>
        <w:t>2&gt;</w:t>
      </w:r>
      <w:r>
        <w:tab/>
        <w:t xml:space="preserve">if </w:t>
      </w:r>
      <w:r>
        <w:rPr>
          <w:i/>
          <w:iCs/>
        </w:rPr>
        <w:t>validityAreaList</w:t>
      </w:r>
      <w:r>
        <w:t xml:space="preserve"> is configured in </w:t>
      </w:r>
      <w:r>
        <w:rPr>
          <w:i/>
          <w:iCs/>
        </w:rPr>
        <w:t>VarMeasIdleConfig</w:t>
      </w:r>
      <w:r>
        <w:t>:</w:t>
      </w:r>
    </w:p>
    <w:p>
      <w:pPr>
        <w:pStyle w:val="B3"/>
      </w:pPr>
      <w:r>
        <w:t>3&gt;</w:t>
      </w:r>
      <w:r>
        <w:tab/>
        <w:t xml:space="preserve">if the serving frequency does not match with the </w:t>
      </w:r>
      <w:r>
        <w:rPr>
          <w:i/>
          <w:iCs/>
        </w:rPr>
        <w:t>carrierFreq</w:t>
      </w:r>
      <w:r>
        <w:t xml:space="preserve"> of an entry in the </w:t>
      </w:r>
      <w:r>
        <w:rPr>
          <w:i/>
          <w:iCs/>
        </w:rPr>
        <w:t>validityAreaList</w:t>
      </w:r>
      <w:r>
        <w:t>; or</w:t>
      </w:r>
    </w:p>
    <w:p>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B4"/>
        <w:rPr>
          <w:rFonts w:eastAsia="等线"/>
        </w:rPr>
      </w:pPr>
      <w:r>
        <w:rPr>
          <w:rFonts w:eastAsia="Calibri"/>
        </w:rPr>
        <w:t>4&gt;</w:t>
      </w:r>
      <w:r>
        <w:rPr>
          <w:rFonts w:eastAsia="Calibri"/>
        </w:rPr>
        <w:tab/>
        <w:t>stop timer T331;</w:t>
      </w:r>
    </w:p>
    <w:p>
      <w:pPr>
        <w:pStyle w:val="B4"/>
        <w:rPr>
          <w:rFonts w:eastAsia="等线"/>
        </w:rPr>
      </w:pPr>
      <w:r>
        <w:rPr>
          <w:rFonts w:eastAsia="等线"/>
        </w:rPr>
        <w:t>4&gt;</w:t>
      </w:r>
      <w:r>
        <w:rPr>
          <w:rFonts w:eastAsia="等线"/>
        </w:rPr>
        <w:tab/>
        <w:t>perform the actions as specified in 5.7.8.3, upon which the procedure ends.</w:t>
      </w:r>
    </w:p>
    <w:p>
      <w:pPr>
        <w:pStyle w:val="B1"/>
      </w:pPr>
      <w:r>
        <w:t>1&gt;</w:t>
      </w:r>
      <w:r>
        <w:tab/>
        <w:t>else if inter-RAT cell selection or reselection occurs while T331 is running:</w:t>
      </w:r>
    </w:p>
    <w:p>
      <w:pPr>
        <w:pStyle w:val="B2"/>
      </w:pPr>
      <w:r>
        <w:t>2&gt;</w:t>
      </w:r>
      <w:r>
        <w:tab/>
        <w:t>stop timer T331;</w:t>
      </w:r>
    </w:p>
    <w:p>
      <w:pPr>
        <w:pStyle w:val="B2"/>
      </w:pPr>
      <w:r>
        <w:t>2&gt;</w:t>
      </w:r>
      <w:r>
        <w:tab/>
        <w:t>perform the actions as specified in 5.7.8.3;</w:t>
      </w:r>
    </w:p>
    <w:p>
      <w:pPr>
        <w:pStyle w:val="3"/>
      </w:pPr>
      <w:bookmarkStart w:id="811" w:name="_Toc60776990"/>
      <w:bookmarkStart w:id="812" w:name="_Toc90650862"/>
      <w:r>
        <w:t>5.7.9</w:t>
      </w:r>
      <w:r>
        <w:tab/>
        <w:t>Mobility history information</w:t>
      </w:r>
      <w:bookmarkEnd w:id="811"/>
      <w:bookmarkEnd w:id="812"/>
    </w:p>
    <w:p>
      <w:pPr>
        <w:pStyle w:val="4"/>
      </w:pPr>
      <w:bookmarkStart w:id="813" w:name="_Toc60776991"/>
      <w:bookmarkStart w:id="814" w:name="_Toc90650863"/>
      <w:r>
        <w:t>5.7.9.1</w:t>
      </w:r>
      <w:r>
        <w:tab/>
        <w:t>General</w:t>
      </w:r>
      <w:bookmarkEnd w:id="813"/>
      <w:bookmarkEnd w:id="814"/>
    </w:p>
    <w:p>
      <w:r>
        <w:t>This procedure specifies how the mobility history information is stored by the UE, covering RRC_IDLE, RRC_INACTIVE and RRC_CONNECTED.</w:t>
      </w:r>
    </w:p>
    <w:p>
      <w:pPr>
        <w:pStyle w:val="4"/>
      </w:pPr>
      <w:bookmarkStart w:id="815" w:name="_Toc60776992"/>
      <w:bookmarkStart w:id="816" w:name="_Toc90650864"/>
      <w:r>
        <w:t>5.7.9.2</w:t>
      </w:r>
      <w:r>
        <w:tab/>
        <w:t>Initiation</w:t>
      </w:r>
      <w:bookmarkEnd w:id="815"/>
      <w:bookmarkEnd w:id="816"/>
    </w:p>
    <w:p>
      <w:r>
        <w:t>If the UE supports storage of mobility history information, the UE shall:</w:t>
      </w:r>
    </w:p>
    <w:p>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pPr>
        <w:pStyle w:val="B3"/>
        <w:rPr>
          <w:rFonts w:ascii="Calibri" w:hAnsi="Calibri" w:cs="Calibri"/>
        </w:rPr>
      </w:pPr>
      <w:r>
        <w:t>3&gt;</w:t>
      </w:r>
      <w:r>
        <w:tab/>
        <w:t>if the global cell identity of the previous PCell/serving cell is available:</w:t>
      </w:r>
    </w:p>
    <w:p>
      <w:pPr>
        <w:pStyle w:val="B4"/>
        <w:rPr>
          <w:i/>
          <w:iCs/>
        </w:rPr>
      </w:pPr>
      <w:r>
        <w:t>4&gt;</w:t>
      </w:r>
      <w:r>
        <w:tab/>
        <w:t xml:space="preserve">include the global cell identity of that cell in the field </w:t>
      </w:r>
      <w:r>
        <w:rPr>
          <w:i/>
          <w:iCs/>
        </w:rPr>
        <w:t>visitedCellId</w:t>
      </w:r>
      <w:r>
        <w:t xml:space="preserve"> of the entry;</w:t>
      </w:r>
    </w:p>
    <w:p>
      <w:pPr>
        <w:pStyle w:val="B3"/>
      </w:pPr>
      <w:r>
        <w:t>3&gt;</w:t>
      </w:r>
      <w:r>
        <w:tab/>
        <w:t>else:</w:t>
      </w:r>
    </w:p>
    <w:p>
      <w:pPr>
        <w:pStyle w:val="B4"/>
        <w:rPr>
          <w:i/>
          <w:iCs/>
        </w:rPr>
      </w:pPr>
      <w:r>
        <w:t>4&gt;</w:t>
      </w:r>
      <w:r>
        <w:tab/>
        <w:t xml:space="preserve">include the physical cell identity and carrier frequency of that cell in the field </w:t>
      </w:r>
      <w:r>
        <w:rPr>
          <w:i/>
          <w:iCs/>
        </w:rPr>
        <w:t xml:space="preserve">visitedCellId </w:t>
      </w:r>
      <w:r>
        <w:t>of the entry;</w:t>
      </w:r>
    </w:p>
    <w:p>
      <w:pPr>
        <w:pStyle w:val="B3"/>
      </w:pPr>
      <w:r>
        <w:t>3&gt;</w:t>
      </w:r>
      <w:r>
        <w:tab/>
        <w:t xml:space="preserve">set the field </w:t>
      </w:r>
      <w:r>
        <w:rPr>
          <w:i/>
          <w:iCs/>
        </w:rPr>
        <w:t>timeSpent</w:t>
      </w:r>
      <w:r>
        <w:t xml:space="preserve"> of the entry as the time spent in the previous PCell/serving cell;</w:t>
      </w:r>
    </w:p>
    <w:p>
      <w:pPr>
        <w:pStyle w:val="B1"/>
      </w:pPr>
      <w:r>
        <w:t>1&gt;</w:t>
      </w:r>
      <w:r>
        <w:tab/>
        <w:t>upon entering 'camped normally' state in NR (in RRC_IDLE or RRC_INACTIVE) or E-UTRA (in RRC_IDLE) while previously in 'any cell selection' state or 'camped on any cell' state in NR or LTE:</w:t>
      </w:r>
    </w:p>
    <w:p>
      <w:pPr>
        <w:pStyle w:val="B2"/>
      </w:pPr>
      <w:r>
        <w:t>2&gt;</w:t>
      </w:r>
      <w:r>
        <w:tab/>
        <w:t xml:space="preserve">include an entry in variable </w:t>
      </w:r>
      <w:r>
        <w:rPr>
          <w:i/>
        </w:rPr>
        <w:t>VarMobilityHistoryReport</w:t>
      </w:r>
      <w:r>
        <w:t xml:space="preserve"> possibly after removing the oldest entry, if necessary, according to following:</w:t>
      </w:r>
    </w:p>
    <w:p>
      <w:pPr>
        <w:pStyle w:val="B3"/>
      </w:pPr>
      <w:r>
        <w:t>3&gt;</w:t>
      </w:r>
      <w:r>
        <w:tab/>
        <w:t xml:space="preserve">set the field </w:t>
      </w:r>
      <w:r>
        <w:rPr>
          <w:i/>
          <w:iCs/>
        </w:rPr>
        <w:t>timeSpent</w:t>
      </w:r>
      <w:r>
        <w:t xml:space="preserve"> of the entry as the time spent in 'any cell selection' state and/or 'camped on any cell' state in NR or LTE.</w:t>
      </w:r>
    </w:p>
    <w:p>
      <w:pPr>
        <w:pStyle w:val="3"/>
      </w:pPr>
      <w:bookmarkStart w:id="817" w:name="_Toc60776993"/>
      <w:bookmarkStart w:id="818" w:name="_Toc90650865"/>
      <w:r>
        <w:t>5.7.10</w:t>
      </w:r>
      <w:r>
        <w:tab/>
        <w:t>UE Information</w:t>
      </w:r>
      <w:bookmarkEnd w:id="817"/>
      <w:bookmarkEnd w:id="818"/>
    </w:p>
    <w:p>
      <w:pPr>
        <w:pStyle w:val="4"/>
      </w:pPr>
      <w:bookmarkStart w:id="819" w:name="_Toc60776994"/>
      <w:bookmarkStart w:id="820" w:name="_Toc90650866"/>
      <w:r>
        <w:t>5.7.10.1</w:t>
      </w:r>
      <w:r>
        <w:tab/>
        <w:t>General</w:t>
      </w:r>
      <w:bookmarkEnd w:id="819"/>
      <w:bookmarkEnd w:id="820"/>
    </w:p>
    <w:p>
      <w:pPr>
        <w:pStyle w:val="TH"/>
        <w:rPr>
          <w:sz w:val="22"/>
          <w:szCs w:val="22"/>
          <w:lang w:eastAsia="zh-CN"/>
        </w:rPr>
      </w:pPr>
      <w:r>
        <w:rPr>
          <w:noProof/>
        </w:rPr>
        <w:object w:dxaOrig="6975" w:dyaOrig="2580">
          <v:shape id="_x0000_i1067" type="#_x0000_t75" style="width:347.9pt;height:129pt" o:ole="">
            <v:imagedata r:id="rId103" o:title=""/>
          </v:shape>
          <o:OLEObject Type="Embed" ProgID="Word.Picture.8" ShapeID="_x0000_i1067" DrawAspect="Content" ObjectID="_1707731687" r:id="rId104"/>
        </w:object>
      </w:r>
    </w:p>
    <w:p>
      <w:pPr>
        <w:pStyle w:val="TF"/>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4"/>
      </w:pPr>
      <w:bookmarkStart w:id="821" w:name="_Toc60776995"/>
      <w:bookmarkStart w:id="822" w:name="_Toc90650867"/>
      <w:r>
        <w:t>5.7.10.2</w:t>
      </w:r>
      <w:r>
        <w:tab/>
        <w:t>Initiation</w:t>
      </w:r>
      <w:bookmarkEnd w:id="821"/>
      <w:bookmarkEnd w:id="822"/>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4"/>
      </w:pPr>
      <w:bookmarkStart w:id="823" w:name="_Toc60776996"/>
      <w:bookmarkStart w:id="824"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823"/>
      <w:bookmarkEnd w:id="824"/>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B4"/>
        <w:rPr>
          <w:iCs/>
        </w:rPr>
      </w:pPr>
      <w:r>
        <w:t>4&gt;</w:t>
      </w:r>
      <w:r>
        <w:tab/>
        <w:t xml:space="preserve">include the </w:t>
      </w:r>
      <w:r>
        <w:rPr>
          <w:i/>
        </w:rPr>
        <w:t>logMeas</w:t>
      </w:r>
      <w:r>
        <w:rPr>
          <w:rFonts w:eastAsia="宋体"/>
          <w:i/>
        </w:rPr>
        <w:t>Available</w:t>
      </w:r>
      <w:r>
        <w:rPr>
          <w:iCs/>
        </w:rPr>
        <w:t>;</w:t>
      </w:r>
    </w:p>
    <w:p>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logMeasAvailableBT</w:t>
      </w:r>
      <w:r>
        <w:rPr>
          <w:iCs/>
        </w:rPr>
        <w:t>;</w:t>
      </w:r>
    </w:p>
    <w:p>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logMeasAvailableWLAN</w:t>
      </w:r>
      <w:r>
        <w:rPr>
          <w:iCs/>
        </w:rPr>
        <w:t>;</w:t>
      </w:r>
    </w:p>
    <w:p>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B1"/>
      </w:pPr>
      <w:r>
        <w:t>1&gt;</w:t>
      </w:r>
      <w:r>
        <w:tab/>
        <w:t xml:space="preserve">if </w:t>
      </w:r>
      <w:r>
        <w:rPr>
          <w:i/>
        </w:rPr>
        <w:t>rlf-ReportReq</w:t>
      </w:r>
      <w:r>
        <w:t xml:space="preserve"> is set to </w:t>
      </w:r>
      <w:r>
        <w:rPr>
          <w:i/>
        </w:rPr>
        <w:t>true</w:t>
      </w:r>
      <w:r>
        <w:t>:</w:t>
      </w:r>
    </w:p>
    <w:p>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B1"/>
      </w:pPr>
      <w:r>
        <w:t>1&gt;</w:t>
      </w:r>
      <w:r>
        <w:tab/>
        <w:t xml:space="preserve">if the </w:t>
      </w:r>
      <w:r>
        <w:rPr>
          <w:i/>
          <w:iCs/>
        </w:rPr>
        <w:t>mobilityHistoryReportReq</w:t>
      </w:r>
      <w:r>
        <w:t xml:space="preserve"> is set to </w:t>
      </w:r>
      <w:r>
        <w:rPr>
          <w:i/>
        </w:rPr>
        <w:t>true</w:t>
      </w:r>
      <w:r>
        <w:t>:</w:t>
      </w:r>
    </w:p>
    <w:p>
      <w:pPr>
        <w:pStyle w:val="B2"/>
      </w:pPr>
      <w:r>
        <w:t>2&gt;</w:t>
      </w:r>
      <w:r>
        <w:tab/>
        <w:t xml:space="preserve">include the </w:t>
      </w:r>
      <w:r>
        <w:rPr>
          <w:i/>
          <w:iCs/>
        </w:rPr>
        <w:t>mobilityHistoryReport</w:t>
      </w:r>
      <w:r>
        <w:t xml:space="preserve"> and set it to include entries from </w:t>
      </w:r>
      <w:r>
        <w:rPr>
          <w:i/>
          <w:iCs/>
        </w:rPr>
        <w:t>VarMobilityHistoryReport</w:t>
      </w:r>
      <w:r>
        <w:t>;</w:t>
      </w:r>
    </w:p>
    <w:p>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pPr>
        <w:pStyle w:val="B3"/>
      </w:pPr>
      <w:r>
        <w:t>3&gt;</w:t>
      </w:r>
      <w:r>
        <w:tab/>
        <w:t xml:space="preserve">set field </w:t>
      </w:r>
      <w:r>
        <w:rPr>
          <w:i/>
          <w:iCs/>
        </w:rPr>
        <w:t>timeSpent</w:t>
      </w:r>
      <w:r>
        <w:t xml:space="preserve"> to the time spent in the current cell;</w:t>
      </w:r>
    </w:p>
    <w:p>
      <w:pPr>
        <w:pStyle w:val="B1"/>
      </w:pPr>
      <w:r>
        <w:t>1&gt;</w:t>
      </w:r>
      <w:r>
        <w:tab/>
        <w:t xml:space="preserve">if the </w:t>
      </w:r>
      <w:r>
        <w:rPr>
          <w:i/>
          <w:iCs/>
        </w:rPr>
        <w:t xml:space="preserve">logMeasReport </w:t>
      </w:r>
      <w:r>
        <w:t xml:space="preserve">is included in the </w:t>
      </w:r>
      <w:r>
        <w:rPr>
          <w:i/>
          <w:iCs/>
        </w:rPr>
        <w:t>UEInformationResponse</w:t>
      </w:r>
      <w:r>
        <w:t>:</w:t>
      </w:r>
    </w:p>
    <w:p>
      <w:pPr>
        <w:pStyle w:val="B2"/>
      </w:pPr>
      <w:r>
        <w:t>2&gt;</w:t>
      </w:r>
      <w:r>
        <w:tab/>
        <w:t xml:space="preserve">submit the </w:t>
      </w:r>
      <w:r>
        <w:rPr>
          <w:i/>
        </w:rPr>
        <w:t>UEInformationResponse</w:t>
      </w:r>
      <w:r>
        <w:t xml:space="preserve"> message to lower layers for transmission via SRB2;</w:t>
      </w:r>
    </w:p>
    <w:p>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B1"/>
      </w:pPr>
      <w:r>
        <w:t>1&gt;</w:t>
      </w:r>
      <w:r>
        <w:tab/>
        <w:t>else:</w:t>
      </w:r>
    </w:p>
    <w:p>
      <w:pPr>
        <w:pStyle w:val="B2"/>
      </w:pPr>
      <w:r>
        <w:t>2&gt;</w:t>
      </w:r>
      <w:r>
        <w:tab/>
        <w:t xml:space="preserve">submit the </w:t>
      </w:r>
      <w:r>
        <w:rPr>
          <w:i/>
        </w:rPr>
        <w:t>UEInformationResponse</w:t>
      </w:r>
      <w:r>
        <w:t xml:space="preserve"> message to lower layers for transmission via SRB1.</w:t>
      </w:r>
    </w:p>
    <w:p>
      <w:pPr>
        <w:pStyle w:val="4"/>
      </w:pPr>
      <w:bookmarkStart w:id="825" w:name="_Toc60776997"/>
      <w:bookmarkStart w:id="826" w:name="_Toc90650869"/>
      <w:r>
        <w:t>5.7.10.4</w:t>
      </w:r>
      <w:r>
        <w:tab/>
        <w:t>Actions upon successful completion of random-access procedure</w:t>
      </w:r>
      <w:bookmarkEnd w:id="825"/>
      <w:bookmarkEnd w:id="826"/>
    </w:p>
    <w:p>
      <w:r>
        <w:rPr>
          <w:lang w:eastAsia="zh-CN"/>
        </w:rPr>
        <w:t xml:space="preserve">Upon successfully performing </w:t>
      </w:r>
      <w:r>
        <w:rPr>
          <w:rFonts w:eastAsiaTheme="minorEastAsia"/>
          <w:lang w:eastAsia="zh-CN"/>
        </w:rPr>
        <w:t>random-access procedure initialized with 4-step RA type</w:t>
      </w:r>
      <w:r>
        <w:rPr>
          <w:lang w:eastAsia="zh-CN"/>
        </w:rPr>
        <w:t>, the UE shall:</w:t>
      </w:r>
    </w:p>
    <w:p>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pPr>
        <w:pStyle w:val="B2"/>
      </w:pPr>
      <w:r>
        <w:t>2&gt;</w:t>
      </w:r>
      <w:r>
        <w:tab/>
        <w:t xml:space="preserve">clear the information included in </w:t>
      </w:r>
      <w:r>
        <w:rPr>
          <w:i/>
        </w:rPr>
        <w:t>VarRA-Report</w:t>
      </w:r>
      <w:r>
        <w:t>;</w:t>
      </w:r>
    </w:p>
    <w:p>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pPr>
        <w:pStyle w:val="B4"/>
        <w:rPr>
          <w:rFonts w:eastAsia="等线"/>
        </w:rPr>
      </w:pPr>
      <w:r>
        <w:rPr>
          <w:rFonts w:eastAsia="等线"/>
        </w:rPr>
        <w:t>4&gt;</w:t>
      </w:r>
      <w:r>
        <w:rPr>
          <w:rFonts w:eastAsia="等线"/>
        </w:rPr>
        <w:tab/>
        <w:t>if the list of EPLMNs has been stored by the UE:</w:t>
      </w:r>
    </w:p>
    <w:p>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pPr>
        <w:pStyle w:val="B4"/>
      </w:pPr>
      <w:r>
        <w:t>4&gt;</w:t>
      </w:r>
      <w:r>
        <w:tab/>
        <w:t>else:</w:t>
      </w:r>
    </w:p>
    <w:p>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pPr>
        <w:pStyle w:val="NO"/>
      </w:pPr>
      <w:r>
        <w:t>NOTE 1:</w:t>
      </w:r>
      <w:r>
        <w:tab/>
        <w:t>The UE does not log the RA information in the RA report if the triggering event of the random access is consistent UL LBT on SpCell as specified in TS 38.321 [6].</w:t>
      </w:r>
    </w:p>
    <w:p>
      <w:pPr>
        <w:pStyle w:val="4"/>
        <w:rPr>
          <w:rFonts w:eastAsia="宋体"/>
          <w:lang w:eastAsia="zh-CN"/>
        </w:rPr>
      </w:pPr>
      <w:bookmarkStart w:id="827" w:name="_Toc60776998"/>
      <w:bookmarkStart w:id="828" w:name="_Toc90650870"/>
      <w:r>
        <w:t>5.7.10.</w:t>
      </w:r>
      <w:r>
        <w:rPr>
          <w:rFonts w:eastAsia="宋体"/>
          <w:lang w:eastAsia="zh-CN"/>
        </w:rPr>
        <w:t>5</w:t>
      </w:r>
      <w:r>
        <w:tab/>
      </w:r>
      <w:r>
        <w:rPr>
          <w:rFonts w:eastAsia="宋体"/>
          <w:lang w:eastAsia="zh-CN"/>
        </w:rPr>
        <w:t>RA information determination for RA report and RLF report</w:t>
      </w:r>
      <w:bookmarkEnd w:id="827"/>
      <w:bookmarkEnd w:id="828"/>
    </w:p>
    <w:p>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B1"/>
      </w:pPr>
      <w:r>
        <w:rPr>
          <w:lang w:eastAsia="zh-CN"/>
        </w:rPr>
        <w:t>1</w:t>
      </w:r>
      <w:r>
        <w:t>&gt;</w:t>
      </w:r>
      <w:r>
        <w:tab/>
        <w:t>if contention based random-access resources are used in the random-access procedure:</w:t>
      </w:r>
    </w:p>
    <w:p>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pPr>
        <w:pStyle w:val="B2"/>
        <w:rPr>
          <w:rFonts w:eastAsia="宋体"/>
        </w:rPr>
      </w:pPr>
      <w:r>
        <w:rPr>
          <w:rFonts w:eastAsia="宋体"/>
          <w:lang w:eastAsia="zh-CN"/>
        </w:rPr>
        <w:t>2&gt; else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pPr>
        <w:pStyle w:val="B1"/>
      </w:pPr>
      <w:r>
        <w:rPr>
          <w:lang w:eastAsia="zh-CN"/>
        </w:rPr>
        <w:t>1</w:t>
      </w:r>
      <w:r>
        <w:t>&gt;</w:t>
      </w:r>
      <w:r>
        <w:tab/>
        <w:t>if contention free random-access resources are used in the random-access procedure:</w:t>
      </w:r>
    </w:p>
    <w:p>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pPr>
        <w:pStyle w:val="B2"/>
        <w:rPr>
          <w:rFonts w:eastAsia="宋体"/>
        </w:rPr>
      </w:pPr>
      <w:r>
        <w:rPr>
          <w:rFonts w:eastAsia="宋体"/>
          <w:lang w:eastAsia="zh-CN"/>
        </w:rPr>
        <w:t>2&gt; else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B5"/>
        <w:rPr>
          <w:rFonts w:eastAsia="宋体"/>
          <w:lang w:eastAsia="zh-CN"/>
        </w:rPr>
      </w:pPr>
      <w:r>
        <w:rPr>
          <w:rFonts w:eastAsia="宋体"/>
          <w:lang w:eastAsia="zh-CN"/>
        </w:rPr>
        <w:t>5</w:t>
      </w:r>
      <w:r>
        <w:t>&gt;</w:t>
      </w:r>
      <w:r>
        <w:rPr>
          <w:rFonts w:eastAsia="宋体"/>
          <w:lang w:eastAsia="zh-CN"/>
        </w:rPr>
        <w:tab/>
      </w:r>
      <w:r>
        <w:t>else:</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B4"/>
      </w:pPr>
      <w:r>
        <w:t>4&gt;</w:t>
      </w:r>
      <w:r>
        <w:tab/>
        <w:t>if the random-access attempt is performed on the contention based random-access resource; or</w:t>
      </w:r>
    </w:p>
    <w:p>
      <w:pPr>
        <w:pStyle w:val="B4"/>
      </w:pPr>
      <w:r>
        <w:t>4&gt;</w:t>
      </w:r>
      <w:r>
        <w:tab/>
        <w:t>if the random-access attempt is performed on the contention free random-access resource and if the random-access procedure was initiated due to the PDCCH ordering:</w:t>
      </w:r>
    </w:p>
    <w:p>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B5"/>
      </w:pPr>
      <w:r>
        <w:rPr>
          <w:rFonts w:eastAsia="宋体"/>
          <w:lang w:eastAsia="zh-CN"/>
        </w:rPr>
        <w:t>5</w:t>
      </w:r>
      <w:r>
        <w:t>&gt;</w:t>
      </w:r>
      <w:r>
        <w:rPr>
          <w:rFonts w:eastAsia="宋体"/>
          <w:lang w:eastAsia="zh-CN"/>
        </w:rPr>
        <w:tab/>
      </w:r>
      <w:r>
        <w:t>else:</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pPr>
        <w:pStyle w:val="NO"/>
      </w:pPr>
      <w:r>
        <w:t>NOTE 1:</w:t>
      </w:r>
      <w:r>
        <w:tab/>
        <w:t>Void.</w:t>
      </w:r>
    </w:p>
    <w:p>
      <w:pPr>
        <w:pStyle w:val="3"/>
      </w:pPr>
      <w:bookmarkStart w:id="829" w:name="_Toc60776999"/>
      <w:bookmarkStart w:id="830" w:name="_Toc90650871"/>
      <w:r>
        <w:t>5.7.12</w:t>
      </w:r>
      <w:r>
        <w:tab/>
        <w:t>IAB Other Information</w:t>
      </w:r>
      <w:bookmarkEnd w:id="829"/>
      <w:bookmarkEnd w:id="830"/>
    </w:p>
    <w:p>
      <w:pPr>
        <w:pStyle w:val="4"/>
      </w:pPr>
      <w:bookmarkStart w:id="831" w:name="_Toc60777000"/>
      <w:bookmarkStart w:id="832" w:name="_Toc90650872"/>
      <w:r>
        <w:t>5.7.12.1</w:t>
      </w:r>
      <w:r>
        <w:tab/>
        <w:t>General</w:t>
      </w:r>
      <w:bookmarkEnd w:id="831"/>
      <w:bookmarkEnd w:id="832"/>
    </w:p>
    <w:p>
      <w:pPr>
        <w:pStyle w:val="TH"/>
        <w:rPr>
          <w:sz w:val="22"/>
          <w:szCs w:val="22"/>
          <w:lang w:eastAsia="zh-CN"/>
        </w:rPr>
      </w:pPr>
      <w:r>
        <w:object w:dxaOrig="6960" w:dyaOrig="2580">
          <v:shape id="对象 44" o:spid="_x0000_i1068" type="#_x0000_t75" style="width:347.9pt;height:129pt" o:ole="">
            <v:imagedata r:id="rId105" o:title=""/>
          </v:shape>
          <o:OLEObject Type="Embed" ProgID="Word.Picture.8" ShapeID="对象 44" DrawAspect="Content" ObjectID="_1707731688" r:id="rId106"/>
        </w:object>
      </w:r>
    </w:p>
    <w:p>
      <w:pPr>
        <w:pStyle w:val="TF"/>
        <w:rPr>
          <w:lang w:eastAsia="zh-CN"/>
        </w:rPr>
      </w:pPr>
      <w:r>
        <w:t>Figure 5.</w:t>
      </w:r>
      <w:r>
        <w:rPr>
          <w:lang w:eastAsia="zh-CN"/>
        </w:rPr>
        <w:t>7.12.1-1</w:t>
      </w:r>
      <w:r>
        <w:t>: IAB Other Information</w:t>
      </w:r>
      <w:r>
        <w:rPr>
          <w:lang w:eastAsia="zh-CN"/>
        </w:rPr>
        <w:t xml:space="preserve"> procedure</w:t>
      </w:r>
    </w:p>
    <w:p>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pPr>
        <w:pStyle w:val="4"/>
      </w:pPr>
      <w:bookmarkStart w:id="833" w:name="_Toc60777001"/>
      <w:bookmarkStart w:id="834" w:name="_Toc90650873"/>
      <w:r>
        <w:t>5.7.12.2</w:t>
      </w:r>
      <w:r>
        <w:tab/>
        <w:t>Initiation</w:t>
      </w:r>
      <w:bookmarkEnd w:id="833"/>
      <w:bookmarkEnd w:id="834"/>
    </w:p>
    <w:p>
      <w:r>
        <w:t>Upon initiation of the procedure, the IAB-MT shall:</w:t>
      </w:r>
    </w:p>
    <w:p>
      <w:pPr>
        <w:pStyle w:val="B1"/>
      </w:pPr>
      <w:r>
        <w:t>1&gt;</w:t>
      </w:r>
      <w:r>
        <w:tab/>
        <w:t xml:space="preserve">initiate transmission of the </w:t>
      </w:r>
      <w:r>
        <w:rPr>
          <w:i/>
        </w:rPr>
        <w:t>IABOtherInformation</w:t>
      </w:r>
      <w:r>
        <w:t xml:space="preserve"> message in accordance with 5.7.12.3;</w:t>
      </w:r>
    </w:p>
    <w:p>
      <w:pPr>
        <w:pStyle w:val="4"/>
      </w:pPr>
      <w:bookmarkStart w:id="835" w:name="_Toc60777002"/>
      <w:bookmarkStart w:id="836"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835"/>
      <w:bookmarkEnd w:id="836"/>
    </w:p>
    <w:p>
      <w:r>
        <w:t xml:space="preserve">The IAB-MT shall set the contents of </w:t>
      </w:r>
      <w:r>
        <w:rPr>
          <w:i/>
        </w:rPr>
        <w:t xml:space="preserve">IABOtherInformation </w:t>
      </w:r>
      <w:r>
        <w:t>message as follows:</w:t>
      </w:r>
    </w:p>
    <w:p>
      <w:pPr>
        <w:pStyle w:val="B1"/>
      </w:pPr>
      <w:r>
        <w:t>1&gt;</w:t>
      </w:r>
      <w:r>
        <w:tab/>
        <w:t>if the procedure is used to request IP addresses:</w:t>
      </w:r>
    </w:p>
    <w:p>
      <w:pPr>
        <w:pStyle w:val="B2"/>
      </w:pPr>
      <w:r>
        <w:t>2&gt;</w:t>
      </w:r>
      <w:r>
        <w:tab/>
        <w:t>if IPv4 addresses are requested:</w:t>
      </w:r>
    </w:p>
    <w:p>
      <w:pPr>
        <w:pStyle w:val="B3"/>
      </w:pPr>
      <w:r>
        <w:t>3&gt;</w:t>
      </w:r>
      <w:r>
        <w:tab/>
        <w:t xml:space="preserve">set the </w:t>
      </w:r>
      <w:r>
        <w:rPr>
          <w:i/>
        </w:rPr>
        <w:t xml:space="preserve">iab-IPv4-AddressNumReq </w:t>
      </w:r>
      <w:r>
        <w:t>to the number of IPv4 addresses requested per specific usage;</w:t>
      </w:r>
    </w:p>
    <w:p>
      <w:pPr>
        <w:pStyle w:val="B2"/>
      </w:pPr>
      <w:r>
        <w:t>2&gt;</w:t>
      </w:r>
      <w:r>
        <w:tab/>
        <w:t>if IPv6 addresses or IPv6 address prefixes are requested:</w:t>
      </w:r>
    </w:p>
    <w:p>
      <w:pPr>
        <w:pStyle w:val="B3"/>
      </w:pPr>
      <w:r>
        <w:t>3&gt;</w:t>
      </w:r>
      <w:r>
        <w:tab/>
        <w:t>if IPv6 addresses are requested:</w:t>
      </w:r>
    </w:p>
    <w:p>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pPr>
        <w:pStyle w:val="B3"/>
      </w:pPr>
      <w:r>
        <w:t>3&gt;</w:t>
      </w:r>
      <w:r>
        <w:tab/>
        <w:t>else if IPv6 address prefixes are requested:</w:t>
      </w:r>
    </w:p>
    <w:p>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pPr>
        <w:pStyle w:val="B1"/>
      </w:pPr>
      <w:r>
        <w:t>1&gt;</w:t>
      </w:r>
      <w:r>
        <w:tab/>
        <w:t>if the procedure is used to report IP addresses:</w:t>
      </w:r>
    </w:p>
    <w:p>
      <w:pPr>
        <w:pStyle w:val="B2"/>
      </w:pPr>
      <w:r>
        <w:t>2&gt;</w:t>
      </w:r>
      <w:r>
        <w:tab/>
        <w:t>if IPv4 addresses are reported:</w:t>
      </w:r>
    </w:p>
    <w:p>
      <w:pPr>
        <w:pStyle w:val="B3"/>
      </w:pPr>
      <w:r>
        <w:t>3&gt;</w:t>
      </w:r>
      <w:r>
        <w:tab/>
        <w:t xml:space="preserve">include </w:t>
      </w:r>
      <w:r>
        <w:rPr>
          <w:i/>
        </w:rPr>
        <w:t>iPv4-Address</w:t>
      </w:r>
      <w:r>
        <w:t xml:space="preserve"> in </w:t>
      </w:r>
      <w:r>
        <w:rPr>
          <w:i/>
        </w:rPr>
        <w:t>iab-IPv4-AddressReport</w:t>
      </w:r>
      <w:r>
        <w:rPr>
          <w:iCs/>
        </w:rPr>
        <w:t>, and for each IP address included</w:t>
      </w:r>
      <w:r>
        <w:t>:</w:t>
      </w:r>
    </w:p>
    <w:p>
      <w:pPr>
        <w:pStyle w:val="B4"/>
      </w:pPr>
      <w:r>
        <w:t>4&gt;</w:t>
      </w:r>
      <w:r>
        <w:tab/>
        <w:t>if IPv4 addresses are used for F1-C traffic:</w:t>
      </w:r>
    </w:p>
    <w:p>
      <w:pPr>
        <w:pStyle w:val="B5"/>
      </w:pPr>
      <w:r>
        <w:t>5&gt;</w:t>
      </w:r>
      <w:r>
        <w:tab/>
        <w:t xml:space="preserve">include these addresses in </w:t>
      </w:r>
      <w:r>
        <w:rPr>
          <w:i/>
        </w:rPr>
        <w:t>f1-C-Traffic-IP-Address</w:t>
      </w:r>
      <w:r>
        <w:t>.</w:t>
      </w:r>
    </w:p>
    <w:p>
      <w:pPr>
        <w:pStyle w:val="B4"/>
      </w:pPr>
      <w:r>
        <w:t>4&gt;</w:t>
      </w:r>
      <w:r>
        <w:tab/>
        <w:t>if IPv4 addresses are used for F1-U traffic:</w:t>
      </w:r>
    </w:p>
    <w:p>
      <w:pPr>
        <w:pStyle w:val="B5"/>
      </w:pPr>
      <w:r>
        <w:t>5&gt;</w:t>
      </w:r>
      <w:r>
        <w:tab/>
        <w:t xml:space="preserve">include these addresses in </w:t>
      </w:r>
      <w:r>
        <w:rPr>
          <w:i/>
        </w:rPr>
        <w:t>f1-U-Traffic-IP-Address</w:t>
      </w:r>
      <w:r>
        <w:t>.</w:t>
      </w:r>
    </w:p>
    <w:p>
      <w:pPr>
        <w:pStyle w:val="B4"/>
      </w:pPr>
      <w:r>
        <w:t>4&gt;</w:t>
      </w:r>
      <w:r>
        <w:tab/>
        <w:t>if IPv4 address are used for non-F1 traffic:</w:t>
      </w:r>
    </w:p>
    <w:p>
      <w:pPr>
        <w:pStyle w:val="B5"/>
      </w:pPr>
      <w:r>
        <w:t>5&gt;</w:t>
      </w:r>
      <w:r>
        <w:tab/>
        <w:t xml:space="preserve">include these addresses in </w:t>
      </w:r>
      <w:r>
        <w:rPr>
          <w:i/>
        </w:rPr>
        <w:t>non-f1-Traffic-IP-Address</w:t>
      </w:r>
      <w:r>
        <w:t>.</w:t>
      </w:r>
    </w:p>
    <w:p>
      <w:pPr>
        <w:pStyle w:val="B4"/>
      </w:pPr>
      <w:r>
        <w:t>4&gt;</w:t>
      </w:r>
      <w:r>
        <w:tab/>
        <w:t>if IPv4 addresses are used for all traffic:</w:t>
      </w:r>
    </w:p>
    <w:p>
      <w:pPr>
        <w:pStyle w:val="B5"/>
      </w:pPr>
      <w:r>
        <w:t>5&gt;</w:t>
      </w:r>
      <w:r>
        <w:tab/>
        <w:t xml:space="preserve">include these addresses in </w:t>
      </w:r>
      <w:r>
        <w:rPr>
          <w:i/>
        </w:rPr>
        <w:t>all-Traffic-IAB-IP-Address</w:t>
      </w:r>
      <w:r>
        <w:t>.</w:t>
      </w:r>
    </w:p>
    <w:p>
      <w:pPr>
        <w:pStyle w:val="B2"/>
      </w:pPr>
      <w:r>
        <w:t>2&gt;</w:t>
      </w:r>
      <w:r>
        <w:tab/>
        <w:t>if IPv6 addresses or IPv6 address prefixes are reported:</w:t>
      </w:r>
    </w:p>
    <w:p>
      <w:pPr>
        <w:pStyle w:val="B3"/>
      </w:pPr>
      <w:r>
        <w:t>3&gt;</w:t>
      </w:r>
      <w:r>
        <w:tab/>
        <w:t>if IPv6 addresses are reported:</w:t>
      </w:r>
    </w:p>
    <w:p>
      <w:pPr>
        <w:pStyle w:val="B4"/>
      </w:pPr>
      <w:r>
        <w:t>4&gt;</w:t>
      </w:r>
      <w:r>
        <w:tab/>
        <w:t xml:space="preserve">include </w:t>
      </w:r>
      <w:r>
        <w:rPr>
          <w:i/>
          <w:iCs/>
        </w:rPr>
        <w:t>iPv6-Address</w:t>
      </w:r>
      <w:r>
        <w:t xml:space="preserve"> in </w:t>
      </w:r>
      <w:r>
        <w:rPr>
          <w:i/>
          <w:iCs/>
        </w:rPr>
        <w:t>iab-IPv6-AddressReport</w:t>
      </w:r>
      <w:r>
        <w:t>, and for each IP address included;</w:t>
      </w:r>
    </w:p>
    <w:p>
      <w:pPr>
        <w:pStyle w:val="B5"/>
      </w:pPr>
      <w:r>
        <w:t>5&gt;</w:t>
      </w:r>
      <w:r>
        <w:tab/>
        <w:t>if IPv6 addresses are used for F1-C traffic:</w:t>
      </w:r>
    </w:p>
    <w:p>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pPr>
        <w:pStyle w:val="B5"/>
      </w:pPr>
      <w:r>
        <w:t>5&gt;</w:t>
      </w:r>
      <w:r>
        <w:tab/>
        <w:t>if IPv6 addresses are used for F1-U traffic:</w:t>
      </w:r>
    </w:p>
    <w:p>
      <w:pPr>
        <w:pStyle w:val="B6"/>
        <w:rPr>
          <w:lang w:val="en-GB"/>
        </w:rPr>
      </w:pPr>
      <w:r>
        <w:rPr>
          <w:lang w:val="en-GB"/>
        </w:rPr>
        <w:t>6&gt;</w:t>
      </w:r>
      <w:r>
        <w:rPr>
          <w:lang w:val="en-GB"/>
        </w:rPr>
        <w:tab/>
        <w:t xml:space="preserve">include these addresses in </w:t>
      </w:r>
      <w:r>
        <w:rPr>
          <w:i/>
          <w:lang w:val="en-GB"/>
        </w:rPr>
        <w:t>f1-U-Traffic-IP-Address</w:t>
      </w:r>
      <w:r>
        <w:rPr>
          <w:lang w:val="en-GB"/>
        </w:rPr>
        <w:t>.</w:t>
      </w:r>
    </w:p>
    <w:p>
      <w:pPr>
        <w:pStyle w:val="B5"/>
      </w:pPr>
      <w:r>
        <w:t>5&gt;</w:t>
      </w:r>
      <w:r>
        <w:tab/>
        <w:t>if IPv6 addresses are used for non-F1 traffic:</w:t>
      </w:r>
    </w:p>
    <w:p>
      <w:pPr>
        <w:pStyle w:val="B6"/>
        <w:rPr>
          <w:lang w:val="en-GB"/>
        </w:rPr>
      </w:pPr>
      <w:r>
        <w:rPr>
          <w:lang w:val="en-GB"/>
        </w:rPr>
        <w:t>6&gt;</w:t>
      </w:r>
      <w:r>
        <w:rPr>
          <w:lang w:val="en-GB"/>
        </w:rPr>
        <w:tab/>
        <w:t xml:space="preserve">include these addresses in </w:t>
      </w:r>
      <w:r>
        <w:rPr>
          <w:i/>
          <w:lang w:val="en-GB"/>
        </w:rPr>
        <w:t>non-f1-Traffic-IP-Address</w:t>
      </w:r>
      <w:r>
        <w:rPr>
          <w:lang w:val="en-GB"/>
        </w:rPr>
        <w:t>.</w:t>
      </w:r>
    </w:p>
    <w:p>
      <w:pPr>
        <w:pStyle w:val="B5"/>
      </w:pPr>
      <w:r>
        <w:t>5&gt;</w:t>
      </w:r>
      <w:r>
        <w:tab/>
        <w:t>if IPv6 addresses are used for all traffic:</w:t>
      </w:r>
    </w:p>
    <w:p>
      <w:pPr>
        <w:pStyle w:val="B6"/>
        <w:rPr>
          <w:lang w:val="en-GB"/>
        </w:rPr>
      </w:pPr>
      <w:r>
        <w:rPr>
          <w:lang w:val="en-GB"/>
        </w:rPr>
        <w:t>6&gt;</w:t>
      </w:r>
      <w:r>
        <w:rPr>
          <w:lang w:val="en-GB"/>
        </w:rPr>
        <w:tab/>
        <w:t xml:space="preserve">include these addresses in </w:t>
      </w:r>
      <w:r>
        <w:rPr>
          <w:i/>
          <w:lang w:val="en-GB"/>
        </w:rPr>
        <w:t>all-Traffic-IAB-IP-Address</w:t>
      </w:r>
      <w:r>
        <w:rPr>
          <w:lang w:val="en-GB"/>
        </w:rPr>
        <w:t>.</w:t>
      </w:r>
    </w:p>
    <w:p>
      <w:pPr>
        <w:pStyle w:val="B3"/>
      </w:pPr>
      <w:r>
        <w:t>3&gt;</w:t>
      </w:r>
      <w:r>
        <w:tab/>
      </w:r>
      <w:r>
        <w:rPr>
          <w:lang w:eastAsia="zh-CN"/>
        </w:rPr>
        <w:t xml:space="preserve">else </w:t>
      </w:r>
      <w:r>
        <w:t>if IPv6 address prefixes are reported:</w:t>
      </w:r>
    </w:p>
    <w:p>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pPr>
        <w:pStyle w:val="B5"/>
      </w:pPr>
      <w:r>
        <w:t>5&gt;</w:t>
      </w:r>
      <w:r>
        <w:tab/>
        <w:t>if this IPv6 address prefix is used for F1-C traffic:</w:t>
      </w:r>
    </w:p>
    <w:p>
      <w:pPr>
        <w:pStyle w:val="B6"/>
        <w:rPr>
          <w:lang w:val="en-GB"/>
        </w:rPr>
      </w:pPr>
      <w:r>
        <w:rPr>
          <w:lang w:val="en-GB"/>
        </w:rPr>
        <w:t>6&gt;</w:t>
      </w:r>
      <w:r>
        <w:rPr>
          <w:lang w:val="en-GB"/>
        </w:rPr>
        <w:tab/>
        <w:t xml:space="preserve">include this prefix in </w:t>
      </w:r>
      <w:r>
        <w:rPr>
          <w:i/>
          <w:lang w:val="en-GB"/>
        </w:rPr>
        <w:t>f1-C-Traffic-IP-Address</w:t>
      </w:r>
      <w:r>
        <w:rPr>
          <w:lang w:val="en-GB"/>
        </w:rPr>
        <w:t>.</w:t>
      </w:r>
    </w:p>
    <w:p>
      <w:pPr>
        <w:pStyle w:val="B5"/>
      </w:pPr>
      <w:r>
        <w:t>5&gt;</w:t>
      </w:r>
      <w:r>
        <w:tab/>
        <w:t>if this IPv6 address prefix is used for F1-U traffic:</w:t>
      </w:r>
    </w:p>
    <w:p>
      <w:pPr>
        <w:pStyle w:val="B6"/>
        <w:rPr>
          <w:lang w:val="en-GB"/>
        </w:rPr>
      </w:pPr>
      <w:r>
        <w:rPr>
          <w:lang w:val="en-GB"/>
        </w:rPr>
        <w:t>6&gt;</w:t>
      </w:r>
      <w:r>
        <w:rPr>
          <w:lang w:val="en-GB"/>
        </w:rPr>
        <w:tab/>
        <w:t xml:space="preserve">include this prefix in </w:t>
      </w:r>
      <w:r>
        <w:rPr>
          <w:i/>
          <w:lang w:val="en-GB"/>
        </w:rPr>
        <w:t>f1-U-Traffic-IP-Address</w:t>
      </w:r>
      <w:r>
        <w:rPr>
          <w:lang w:val="en-GB"/>
        </w:rPr>
        <w:t>.</w:t>
      </w:r>
    </w:p>
    <w:p>
      <w:pPr>
        <w:pStyle w:val="B5"/>
      </w:pPr>
      <w:r>
        <w:t>5&gt;</w:t>
      </w:r>
      <w:r>
        <w:tab/>
        <w:t>if this IPv6 address prefix is used for non-F1 traffic:</w:t>
      </w:r>
    </w:p>
    <w:p>
      <w:pPr>
        <w:pStyle w:val="B6"/>
        <w:rPr>
          <w:lang w:val="en-GB"/>
        </w:rPr>
      </w:pPr>
      <w:r>
        <w:rPr>
          <w:lang w:val="en-GB"/>
        </w:rPr>
        <w:t>6&gt;</w:t>
      </w:r>
      <w:r>
        <w:rPr>
          <w:lang w:val="en-GB"/>
        </w:rPr>
        <w:tab/>
        <w:t xml:space="preserve">include this prefix in </w:t>
      </w:r>
      <w:r>
        <w:rPr>
          <w:i/>
          <w:lang w:val="en-GB"/>
        </w:rPr>
        <w:t>non-f1-Traffic-IP-Address</w:t>
      </w:r>
      <w:r>
        <w:rPr>
          <w:lang w:val="en-GB"/>
        </w:rPr>
        <w:t>.</w:t>
      </w:r>
    </w:p>
    <w:p>
      <w:pPr>
        <w:pStyle w:val="B5"/>
      </w:pPr>
      <w:r>
        <w:t>5&gt;</w:t>
      </w:r>
      <w:r>
        <w:tab/>
        <w:t>if this IPv6 address prefix is used for all traffic:</w:t>
      </w:r>
    </w:p>
    <w:p>
      <w:pPr>
        <w:pStyle w:val="B6"/>
        <w:rPr>
          <w:lang w:val="en-GB"/>
        </w:rPr>
      </w:pPr>
      <w:r>
        <w:rPr>
          <w:lang w:val="en-GB"/>
        </w:rPr>
        <w:t>6&gt;</w:t>
      </w:r>
      <w:r>
        <w:rPr>
          <w:lang w:val="en-GB"/>
        </w:rPr>
        <w:tab/>
        <w:t xml:space="preserve">include this prefix in </w:t>
      </w:r>
      <w:r>
        <w:rPr>
          <w:i/>
          <w:lang w:val="en-GB"/>
        </w:rPr>
        <w:t>all-Traffic-IAB-IP-Address.</w:t>
      </w:r>
    </w:p>
    <w:p>
      <w:pPr>
        <w:pStyle w:val="B1"/>
        <w:rPr>
          <w:lang w:eastAsia="en-US"/>
        </w:rPr>
      </w:pPr>
      <w:r>
        <w:t>1&gt;</w:t>
      </w:r>
      <w:r>
        <w:tab/>
        <w:t>if the IAB-MT is in (NG)EN-DC:</w:t>
      </w:r>
    </w:p>
    <w:p>
      <w:pPr>
        <w:pStyle w:val="B2"/>
      </w:pPr>
      <w:r>
        <w:t>2&gt;</w:t>
      </w:r>
      <w:r>
        <w:tab/>
        <w:t>if SRB3 is configured:</w:t>
      </w:r>
    </w:p>
    <w:p>
      <w:pPr>
        <w:pStyle w:val="B3"/>
      </w:pPr>
      <w:r>
        <w:t>3&gt;</w:t>
      </w:r>
      <w:r>
        <w:tab/>
        <w:t xml:space="preserve">submit the </w:t>
      </w:r>
      <w:r>
        <w:rPr>
          <w:i/>
          <w:lang w:eastAsia="zh-CN"/>
        </w:rPr>
        <w:t xml:space="preserve">IABOtherInformation </w:t>
      </w:r>
      <w:r>
        <w:t>message via SRB3 to lower layers for transmission;</w:t>
      </w:r>
    </w:p>
    <w:p>
      <w:pPr>
        <w:pStyle w:val="B2"/>
      </w:pPr>
      <w:r>
        <w:t>2&gt;</w:t>
      </w:r>
      <w:r>
        <w:tab/>
        <w:t>else:</w:t>
      </w:r>
    </w:p>
    <w:p>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B1"/>
      </w:pPr>
      <w:r>
        <w:t>1&gt;</w:t>
      </w:r>
      <w:r>
        <w:tab/>
        <w:t>else:</w:t>
      </w:r>
    </w:p>
    <w:p>
      <w:pPr>
        <w:pStyle w:val="B2"/>
      </w:pPr>
      <w:r>
        <w:t>2&gt;</w:t>
      </w:r>
      <w:r>
        <w:tab/>
        <w:t xml:space="preserve">submit the </w:t>
      </w:r>
      <w:r>
        <w:rPr>
          <w:i/>
          <w:lang w:eastAsia="zh-CN"/>
        </w:rPr>
        <w:t>IABOtherInformation</w:t>
      </w:r>
      <w:r>
        <w:t xml:space="preserve"> message to lower layers for transmission.</w:t>
      </w:r>
    </w:p>
    <w:p>
      <w:pPr>
        <w:pStyle w:val="2"/>
      </w:pPr>
      <w:bookmarkStart w:id="837" w:name="_Toc60777003"/>
      <w:bookmarkStart w:id="838" w:name="_Toc90650875"/>
      <w:r>
        <w:t>5.8</w:t>
      </w:r>
      <w:r>
        <w:tab/>
        <w:t>Sidelink</w:t>
      </w:r>
      <w:bookmarkEnd w:id="837"/>
      <w:bookmarkEnd w:id="838"/>
    </w:p>
    <w:p>
      <w:pPr>
        <w:pStyle w:val="3"/>
      </w:pPr>
      <w:bookmarkStart w:id="839" w:name="_Toc60777004"/>
      <w:bookmarkStart w:id="840" w:name="_Toc90650876"/>
      <w:r>
        <w:t>5.8.1</w:t>
      </w:r>
      <w:r>
        <w:tab/>
        <w:t>General</w:t>
      </w:r>
      <w:bookmarkEnd w:id="839"/>
      <w:bookmarkEnd w:id="840"/>
    </w:p>
    <w:p>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
        <w:t>For unicast of NR sidelink communication, if the change of the key is indicated by the upper layers as specified in TS 24.587 [57], UE re-establishes the PDCP entity of the SL-SRB1, SL-SRB2, SL-SRB3 and SL-DRBs on the corresponding PC5-RRC connection.</w:t>
      </w:r>
    </w:p>
    <w:p>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pPr>
        <w:pStyle w:val="NO"/>
      </w:pPr>
      <w:r>
        <w:t>NOTE 2:</w:t>
      </w:r>
      <w:r>
        <w:tab/>
        <w:t>In this release, there is one-to-one correspondence between the PC5-RRC connection and the PC5 unicast link as specified in TS 38.300[2].</w:t>
      </w:r>
    </w:p>
    <w:p>
      <w:pPr>
        <w:pStyle w:val="NO"/>
      </w:pPr>
      <w:r>
        <w:t>NOTE 3:</w:t>
      </w:r>
      <w:r>
        <w:tab/>
        <w:t>All SL-DRBs related to the same PC5-RRC connection have the same activation/deactivation setting for ciphering and the same activation/deactivation setting for integrity protection as in TS 33.536 [60].</w:t>
      </w:r>
    </w:p>
    <w:p>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pPr>
        <w:pStyle w:val="3"/>
      </w:pPr>
      <w:bookmarkStart w:id="841" w:name="_Toc60777005"/>
      <w:bookmarkStart w:id="842" w:name="_Toc90650877"/>
      <w:r>
        <w:t>5.8.2</w:t>
      </w:r>
      <w:r>
        <w:tab/>
        <w:t>Conditions for NR sidelink communication operation</w:t>
      </w:r>
      <w:bookmarkEnd w:id="841"/>
      <w:bookmarkEnd w:id="842"/>
    </w:p>
    <w:p>
      <w:r>
        <w:t xml:space="preserve">The UE shall perform NR sidelink </w:t>
      </w:r>
      <w:r>
        <w:rPr>
          <w:lang w:eastAsia="zh-CN"/>
        </w:rPr>
        <w:t xml:space="preserve">communication </w:t>
      </w:r>
      <w:r>
        <w:t>operation only if the conditions defined in this clause are met:</w:t>
      </w:r>
    </w:p>
    <w:p>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B1"/>
        <w:rPr>
          <w:lang w:eastAsia="ko-KR"/>
        </w:rPr>
      </w:pPr>
      <w:r>
        <w:t>1&gt;</w:t>
      </w:r>
      <w:r>
        <w:tab/>
        <w:t>if the UE has no serving cell (RRC_IDLE);</w:t>
      </w:r>
    </w:p>
    <w:p>
      <w:pPr>
        <w:pStyle w:val="3"/>
      </w:pPr>
      <w:bookmarkStart w:id="843" w:name="_Toc60777006"/>
      <w:bookmarkStart w:id="844" w:name="_Toc90650878"/>
      <w:r>
        <w:t>5.8.3</w:t>
      </w:r>
      <w:r>
        <w:tab/>
        <w:t>Sidelink UE information for NR sidelink communication</w:t>
      </w:r>
      <w:bookmarkEnd w:id="843"/>
      <w:bookmarkEnd w:id="844"/>
    </w:p>
    <w:p>
      <w:pPr>
        <w:pStyle w:val="4"/>
        <w:rPr>
          <w:noProof/>
        </w:rPr>
      </w:pPr>
      <w:bookmarkStart w:id="845" w:name="_Toc60777007"/>
      <w:bookmarkStart w:id="846" w:name="_Toc90650879"/>
      <w:r>
        <w:t>5.8.</w:t>
      </w:r>
      <w:r>
        <w:rPr>
          <w:lang w:eastAsia="zh-CN"/>
        </w:rPr>
        <w:t>3</w:t>
      </w:r>
      <w:r>
        <w:t>.1</w:t>
      </w:r>
      <w:r>
        <w:tab/>
        <w:t>General</w:t>
      </w:r>
      <w:bookmarkEnd w:id="845"/>
      <w:bookmarkEnd w:id="846"/>
    </w:p>
    <w:p>
      <w:pPr>
        <w:pStyle w:val="TH"/>
      </w:pPr>
      <w:r>
        <w:rPr>
          <w:rFonts w:ascii="Calibri Light" w:eastAsia="DotumChe" w:hAnsi="Calibri Light"/>
          <w:noProof/>
          <w:lang w:eastAsia="en-US"/>
        </w:rPr>
        <w:object w:dxaOrig="4065" w:dyaOrig="2040">
          <v:shape id="_x0000_i1069" type="#_x0000_t75" style="width:204.5pt;height:101.95pt" o:ole="">
            <v:imagedata r:id="rId107" o:title=""/>
          </v:shape>
          <o:OLEObject Type="Embed" ProgID="Mscgen.Chart" ShapeID="_x0000_i1069" DrawAspect="Content" ObjectID="_1707731689" r:id="rId108"/>
        </w:object>
      </w:r>
    </w:p>
    <w:p>
      <w:pPr>
        <w:pStyle w:val="TF"/>
      </w:pPr>
      <w:r>
        <w:t>Figure 5.8.3.1-1: Sidelink UE information for NR sidelink communication</w:t>
      </w:r>
    </w:p>
    <w:p>
      <w:r>
        <w:t xml:space="preserve">The purpose of this procedure is to inform </w:t>
      </w:r>
      <w:r>
        <w:rPr>
          <w:lang w:eastAsia="zh-CN"/>
        </w:rPr>
        <w:t>the network</w:t>
      </w:r>
      <w:r>
        <w:t xml:space="preserve"> that the UE:</w:t>
      </w:r>
    </w:p>
    <w:p>
      <w:pPr>
        <w:pStyle w:val="B1"/>
      </w:pPr>
      <w:r>
        <w:t>-</w:t>
      </w:r>
      <w:r>
        <w:tab/>
        <w:t>is interested or no longer interested to receive or transmit NR sidelink communication,</w:t>
      </w:r>
    </w:p>
    <w:p>
      <w:pPr>
        <w:pStyle w:val="B1"/>
      </w:pPr>
      <w:r>
        <w:t>-</w:t>
      </w:r>
      <w:r>
        <w:tab/>
        <w:t>is requesting assignment or release of transmission resource for NR sidelink communication,</w:t>
      </w:r>
    </w:p>
    <w:p>
      <w:pPr>
        <w:pStyle w:val="B1"/>
      </w:pPr>
      <w:r>
        <w:t>-</w:t>
      </w:r>
      <w:r>
        <w:tab/>
        <w:t>is reporting QoS parameters and QoS profile(s) related to NR sidelink communication,</w:t>
      </w:r>
    </w:p>
    <w:p>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pPr>
        <w:pStyle w:val="B1"/>
      </w:pPr>
      <w:r>
        <w:t>-</w:t>
      </w:r>
      <w:r>
        <w:tab/>
        <w:t>is reporting the sidelink UE capability information of the associated peer UE for unicast communication,</w:t>
      </w:r>
    </w:p>
    <w:p>
      <w:pPr>
        <w:pStyle w:val="B1"/>
      </w:pPr>
      <w:r>
        <w:t>-</w:t>
      </w:r>
      <w:r>
        <w:tab/>
        <w:t>is reporting the RLC mode information of the sidelink data radio bearer(s) received from the associated peer UE for unicast communication.</w:t>
      </w:r>
    </w:p>
    <w:p>
      <w:pPr>
        <w:pStyle w:val="4"/>
      </w:pPr>
      <w:bookmarkStart w:id="847" w:name="_Toc60777008"/>
      <w:bookmarkStart w:id="848" w:name="_Toc90650880"/>
      <w:r>
        <w:t>5.8.</w:t>
      </w:r>
      <w:r>
        <w:rPr>
          <w:lang w:eastAsia="zh-CN"/>
        </w:rPr>
        <w:t>3</w:t>
      </w:r>
      <w:r>
        <w:t>.2</w:t>
      </w:r>
      <w:r>
        <w:tab/>
        <w:t>Initiation</w:t>
      </w:r>
      <w:bookmarkEnd w:id="847"/>
      <w:bookmarkEnd w:id="848"/>
    </w:p>
    <w:p>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pPr>
        <w:rPr>
          <w:lang w:eastAsia="zh-CN"/>
        </w:rPr>
      </w:pPr>
      <w:r>
        <w:rPr>
          <w:lang w:eastAsia="zh-CN"/>
        </w:rPr>
        <w:t>Upon initiating this procedure, the UE shall:</w:t>
      </w:r>
    </w:p>
    <w:p>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B2"/>
      </w:pPr>
      <w:r>
        <w:t>2&gt;</w:t>
      </w:r>
      <w:r>
        <w:tab/>
        <w:t xml:space="preserve">ensure having a valid version of </w:t>
      </w:r>
      <w:r>
        <w:rPr>
          <w:i/>
          <w:iCs/>
        </w:rPr>
        <w:t xml:space="preserve">SIB12 </w:t>
      </w:r>
      <w:r>
        <w:t>for the PCell;</w:t>
      </w:r>
    </w:p>
    <w:p>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B3"/>
      </w:pPr>
      <w:r>
        <w:t>3&gt;</w:t>
      </w:r>
      <w:r>
        <w:tab/>
        <w:t xml:space="preserve">if the UE did not transmit a </w:t>
      </w:r>
      <w:r>
        <w:rPr>
          <w:i/>
        </w:rPr>
        <w:t>SidelinkUEInformationNR</w:t>
      </w:r>
      <w:r>
        <w:t xml:space="preserve"> message since last entering RRC_CONNECTED state; or</w:t>
      </w:r>
    </w:p>
    <w:p>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B2"/>
      </w:pPr>
      <w:r>
        <w:t>2&gt;</w:t>
      </w:r>
      <w:r>
        <w:tab/>
        <w:t>else:</w:t>
      </w:r>
    </w:p>
    <w:p>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B3"/>
      </w:pPr>
      <w:r>
        <w:t>3&gt;</w:t>
      </w:r>
      <w:r>
        <w:tab/>
        <w:t xml:space="preserve">if the UE did not transmit a </w:t>
      </w:r>
      <w:r>
        <w:rPr>
          <w:i/>
        </w:rPr>
        <w:t>SidelinkUEInformationNR</w:t>
      </w:r>
      <w:r>
        <w:t xml:space="preserve"> message since last entering RRC_CONNECTED state; or</w:t>
      </w:r>
    </w:p>
    <w:p>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pPr>
        <w:pStyle w:val="B2"/>
      </w:pPr>
      <w:r>
        <w:t>2&gt;</w:t>
      </w:r>
      <w:r>
        <w:tab/>
        <w:t>else:</w:t>
      </w:r>
    </w:p>
    <w:p>
      <w:pPr>
        <w:pStyle w:val="B3"/>
      </w:pPr>
      <w:r>
        <w:t>3&gt;</w:t>
      </w:r>
      <w:r>
        <w:tab/>
        <w:t xml:space="preserve">if the last transmission of the </w:t>
      </w:r>
      <w:r>
        <w:rPr>
          <w:i/>
        </w:rPr>
        <w:t>SidelinkUEInformationNR</w:t>
      </w:r>
      <w:r>
        <w:t xml:space="preserve"> message included </w:t>
      </w:r>
      <w:r>
        <w:rPr>
          <w:i/>
        </w:rPr>
        <w:t>sl-TxResourceReqList</w:t>
      </w:r>
      <w:r>
        <w:t>:</w:t>
      </w:r>
    </w:p>
    <w:p>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pPr>
        <w:pStyle w:val="4"/>
      </w:pPr>
      <w:bookmarkStart w:id="849" w:name="_Toc60777009"/>
      <w:bookmarkStart w:id="850" w:name="_Toc90650881"/>
      <w:r>
        <w:t>5.8.</w:t>
      </w:r>
      <w:r>
        <w:rPr>
          <w:lang w:eastAsia="zh-CN"/>
        </w:rPr>
        <w:t>3</w:t>
      </w:r>
      <w:r>
        <w:t>.3</w:t>
      </w:r>
      <w:r>
        <w:tab/>
        <w:t xml:space="preserve">Actions related to transmission of </w:t>
      </w:r>
      <w:r>
        <w:rPr>
          <w:i/>
        </w:rPr>
        <w:t>SidelinkUEInformationNR</w:t>
      </w:r>
      <w:r>
        <w:t xml:space="preserve"> message</w:t>
      </w:r>
      <w:bookmarkEnd w:id="849"/>
      <w:bookmarkEnd w:id="850"/>
    </w:p>
    <w:p>
      <w:r>
        <w:t xml:space="preserve">The UE shall set the contents of the </w:t>
      </w:r>
      <w:r>
        <w:rPr>
          <w:i/>
        </w:rPr>
        <w:t>SidelinkUEInformationNR</w:t>
      </w:r>
      <w:r>
        <w:t xml:space="preserve"> message as follows:</w:t>
      </w:r>
    </w:p>
    <w:p>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pPr>
        <w:pStyle w:val="B2"/>
      </w:pPr>
      <w:r>
        <w:t>2&gt;</w:t>
      </w:r>
      <w:r>
        <w:tab/>
        <w:t xml:space="preserve">if </w:t>
      </w:r>
      <w:r>
        <w:rPr>
          <w:i/>
        </w:rPr>
        <w:t xml:space="preserve">SIB12 </w:t>
      </w:r>
      <w:r>
        <w:t xml:space="preserve">including </w:t>
      </w:r>
      <w:r>
        <w:rPr>
          <w:i/>
        </w:rPr>
        <w:t>sl-ConfigCommonNR</w:t>
      </w:r>
      <w:r>
        <w:t xml:space="preserve"> is provided by the PCell:</w:t>
      </w:r>
    </w:p>
    <w:p>
      <w:pPr>
        <w:pStyle w:val="B3"/>
      </w:pPr>
      <w:r>
        <w:t>3&gt;</w:t>
      </w:r>
      <w:r>
        <w:tab/>
        <w:t xml:space="preserve">if configured by upper layers to receive </w:t>
      </w:r>
      <w:r>
        <w:rPr>
          <w:lang w:eastAsia="zh-CN"/>
        </w:rPr>
        <w:t xml:space="preserve">NR </w:t>
      </w:r>
      <w:r>
        <w:t>sidelink communication:</w:t>
      </w:r>
    </w:p>
    <w:p>
      <w:pPr>
        <w:pStyle w:val="B4"/>
      </w:pPr>
      <w:r>
        <w:t>4&gt;</w:t>
      </w:r>
      <w:r>
        <w:tab/>
        <w:t xml:space="preserve">include </w:t>
      </w:r>
      <w:r>
        <w:rPr>
          <w:i/>
        </w:rPr>
        <w:t xml:space="preserve">sl-RxInterestedFreqList </w:t>
      </w:r>
      <w:r>
        <w:t>and set it to the frequency for NR sidelink communication reception;</w:t>
      </w:r>
    </w:p>
    <w:p>
      <w:pPr>
        <w:pStyle w:val="B3"/>
      </w:pPr>
      <w:r>
        <w:t>3&gt;</w:t>
      </w:r>
      <w:r>
        <w:tab/>
        <w:t xml:space="preserve">if configured by upper layers to transmit </w:t>
      </w:r>
      <w:r>
        <w:rPr>
          <w:lang w:eastAsia="zh-CN"/>
        </w:rPr>
        <w:t xml:space="preserve">NR </w:t>
      </w:r>
      <w:r>
        <w:t>sidelink communication:</w:t>
      </w:r>
    </w:p>
    <w:p>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pPr>
        <w:pStyle w:val="B4"/>
      </w:pPr>
      <w:r>
        <w:t>4&gt;</w:t>
      </w:r>
      <w:r>
        <w:tab/>
        <w:t>if a sidelink radio link failure or a sidelink RRC reconfiguration failure has been declared, according to clauses 5.8.9.3 and 5.8.9.1.8, respectively;</w:t>
      </w:r>
    </w:p>
    <w:p>
      <w:pPr>
        <w:pStyle w:val="B5"/>
      </w:pPr>
      <w:r>
        <w:t>5&gt;</w:t>
      </w:r>
      <w:r>
        <w:tab/>
        <w:t xml:space="preserve">include </w:t>
      </w:r>
      <w:r>
        <w:rPr>
          <w:i/>
        </w:rPr>
        <w:t>sl-FailureList</w:t>
      </w:r>
      <w:r>
        <w:t xml:space="preserve"> and set its fields as follows for each destination for which it reports the NR sidelink communication failure:</w:t>
      </w:r>
    </w:p>
    <w:p>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pPr>
        <w:pStyle w:val="B6"/>
        <w:rPr>
          <w:lang w:val="en-GB"/>
        </w:rPr>
      </w:pPr>
      <w:r>
        <w:rPr>
          <w:lang w:val="en-GB"/>
        </w:rPr>
        <w:t>6&gt;</w:t>
      </w:r>
      <w:r>
        <w:rPr>
          <w:lang w:val="en-GB"/>
        </w:rPr>
        <w:tab/>
        <w:t>if the sidelink RLF is detected as specified in sub-clause 5.8.9.3:</w:t>
      </w:r>
    </w:p>
    <w:p>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pPr>
        <w:pStyle w:val="B1"/>
        <w:rPr>
          <w:rFonts w:eastAsia="宋体"/>
        </w:rPr>
      </w:pPr>
      <w:r>
        <w:rPr>
          <w:rFonts w:eastAsia="宋体"/>
        </w:rPr>
        <w:t>1&gt;</w:t>
      </w:r>
      <w:r>
        <w:rPr>
          <w:rFonts w:eastAsia="宋体"/>
        </w:rPr>
        <w:tab/>
        <w:t>if the UE initiates the procedure while connected to an E-UTRA PCell:</w:t>
      </w:r>
    </w:p>
    <w:p>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pPr>
        <w:pStyle w:val="B1"/>
        <w:rPr>
          <w:rFonts w:eastAsia="宋体"/>
          <w:lang w:eastAsia="en-US"/>
        </w:rPr>
      </w:pPr>
      <w:r>
        <w:rPr>
          <w:rFonts w:eastAsia="宋体"/>
          <w:lang w:eastAsia="en-GB"/>
        </w:rPr>
        <w:t>1&gt;</w:t>
      </w:r>
      <w:r>
        <w:rPr>
          <w:rFonts w:eastAsia="宋体"/>
          <w:lang w:eastAsia="en-GB"/>
        </w:rPr>
        <w:tab/>
        <w:t>else:</w:t>
      </w:r>
    </w:p>
    <w:p>
      <w:pPr>
        <w:pStyle w:val="B2"/>
      </w:pPr>
      <w:r>
        <w:t>2&gt;</w:t>
      </w:r>
      <w:r>
        <w:tab/>
        <w:t xml:space="preserve">submit the </w:t>
      </w:r>
      <w:r>
        <w:rPr>
          <w:i/>
        </w:rPr>
        <w:t>SidelinkUEInformationNR</w:t>
      </w:r>
      <w:r>
        <w:t xml:space="preserve"> message to lower layers for transmission.</w:t>
      </w:r>
    </w:p>
    <w:p>
      <w:pPr>
        <w:pStyle w:val="3"/>
      </w:pPr>
      <w:bookmarkStart w:id="851" w:name="_Toc60777010"/>
      <w:bookmarkStart w:id="852" w:name="_Toc90650882"/>
      <w:r>
        <w:t>5.8.4</w:t>
      </w:r>
      <w:r>
        <w:tab/>
        <w:t>Void</w:t>
      </w:r>
      <w:bookmarkEnd w:id="851"/>
      <w:bookmarkEnd w:id="852"/>
    </w:p>
    <w:p>
      <w:pPr>
        <w:pStyle w:val="3"/>
      </w:pPr>
      <w:bookmarkStart w:id="853" w:name="_Toc60777011"/>
      <w:bookmarkStart w:id="854" w:name="_Toc90650883"/>
      <w:r>
        <w:t>5.8.5</w:t>
      </w:r>
      <w:r>
        <w:tab/>
        <w:t>Sidelink synchronisation information transmission for NR sidelink communication</w:t>
      </w:r>
      <w:bookmarkEnd w:id="853"/>
      <w:bookmarkEnd w:id="854"/>
    </w:p>
    <w:p>
      <w:pPr>
        <w:pStyle w:val="4"/>
      </w:pPr>
      <w:bookmarkStart w:id="855" w:name="_Toc60777012"/>
      <w:bookmarkStart w:id="856" w:name="_Toc90650884"/>
      <w:r>
        <w:t>5.8.5.1</w:t>
      </w:r>
      <w:r>
        <w:tab/>
        <w:t>General</w:t>
      </w:r>
      <w:bookmarkEnd w:id="855"/>
      <w:bookmarkEnd w:id="856"/>
    </w:p>
    <w:p>
      <w:pPr>
        <w:pStyle w:val="TH"/>
      </w:pPr>
      <w:r>
        <w:rPr>
          <w:rFonts w:ascii="Times New Roman" w:eastAsia="DotumChe" w:hAnsi="Times New Roman"/>
          <w:noProof/>
          <w:lang w:eastAsia="en-US"/>
        </w:rPr>
        <w:object w:dxaOrig="7365" w:dyaOrig="2565">
          <v:shape id="_x0000_i1070" type="#_x0000_t75" style="width:368.05pt;height:128.45pt" o:ole="">
            <v:imagedata r:id="rId109" o:title=""/>
          </v:shape>
          <o:OLEObject Type="Embed" ProgID="Mscgen.Chart" ShapeID="_x0000_i1070" DrawAspect="Content" ObjectID="_1707731690" r:id="rId110"/>
        </w:object>
      </w:r>
    </w:p>
    <w:p>
      <w:pPr>
        <w:pStyle w:val="TF"/>
      </w:pPr>
      <w:r>
        <w:t>Figure 5.8.5.1-1: Synchronisation information transmission for NR sidelink communication, in (partial) coverage</w:t>
      </w:r>
    </w:p>
    <w:p>
      <w:pPr>
        <w:pStyle w:val="TH"/>
      </w:pPr>
      <w:r>
        <w:rPr>
          <w:rFonts w:ascii="Times New Roman" w:hAnsi="Times New Roman"/>
          <w:noProof/>
        </w:rPr>
        <w:object w:dxaOrig="8805" w:dyaOrig="2085">
          <v:shape id="_x0000_i1071" type="#_x0000_t75" style="width:441.2pt;height:104.25pt" o:ole="">
            <v:imagedata r:id="rId111" o:title=""/>
          </v:shape>
          <o:OLEObject Type="Embed" ProgID="Mscgen.Chart" ShapeID="_x0000_i1071" DrawAspect="Content" ObjectID="_1707731691" r:id="rId112"/>
        </w:object>
      </w:r>
    </w:p>
    <w:p>
      <w:pPr>
        <w:pStyle w:val="TF"/>
      </w:pPr>
      <w:r>
        <w:t>Figure 5.8.5.1-2: Synchronisation information transmission for NR sidelink communication, out of coverage</w:t>
      </w:r>
    </w:p>
    <w:p>
      <w:pPr>
        <w:rPr>
          <w:lang w:eastAsia="zh-CN"/>
        </w:rPr>
      </w:pPr>
      <w:r>
        <w:t>The purpose of this procedure is to provide synchronisation information to a UE.</w:t>
      </w:r>
    </w:p>
    <w:p>
      <w:pPr>
        <w:pStyle w:val="4"/>
      </w:pPr>
      <w:bookmarkStart w:id="857" w:name="_Toc60777013"/>
      <w:bookmarkStart w:id="858" w:name="_Toc90650885"/>
      <w:r>
        <w:t>5.8.5.2</w:t>
      </w:r>
      <w:r>
        <w:tab/>
        <w:t>Initiation</w:t>
      </w:r>
      <w:bookmarkEnd w:id="857"/>
      <w:bookmarkEnd w:id="858"/>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pPr>
        <w:pStyle w:val="B1"/>
        <w:rPr>
          <w:lang w:eastAsia="zh-CN"/>
        </w:rPr>
      </w:pPr>
      <w:r>
        <w:t>1&gt;</w:t>
      </w:r>
      <w:r>
        <w:tab/>
        <w:t>else</w:t>
      </w:r>
      <w:r>
        <w:rPr>
          <w:lang w:eastAsia="zh-CN"/>
        </w:rPr>
        <w:t>:</w:t>
      </w:r>
    </w:p>
    <w:p>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4"/>
      </w:pPr>
      <w:bookmarkStart w:id="859" w:name="_Toc60777014"/>
      <w:bookmarkStart w:id="860" w:name="_Toc90650886"/>
      <w:r>
        <w:t>5.8.5.3</w:t>
      </w:r>
      <w:r>
        <w:tab/>
        <w:t>Transmission of SLSS</w:t>
      </w:r>
      <w:bookmarkEnd w:id="859"/>
      <w:bookmarkEnd w:id="860"/>
    </w:p>
    <w:p>
      <w:r>
        <w:t>The UE shall select the SLSSID and the slot in which to transmit SLSS as follows:</w:t>
      </w:r>
    </w:p>
    <w:p>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B2"/>
      </w:pPr>
      <w:r>
        <w:t>2&gt;</w:t>
      </w:r>
      <w:r>
        <w:tab/>
        <w:t>if</w:t>
      </w:r>
      <w:r>
        <w:rPr>
          <w:lang w:eastAsia="zh-CN"/>
        </w:rPr>
        <w:t xml:space="preserve"> the UE has selected GNSS as synchronization reference in accordance with 5.8.6.2</w:t>
      </w:r>
      <w:r>
        <w:t>:</w:t>
      </w:r>
    </w:p>
    <w:p>
      <w:pPr>
        <w:pStyle w:val="B3"/>
        <w:rPr>
          <w:lang w:eastAsia="zh-CN"/>
        </w:rPr>
      </w:pPr>
      <w:r>
        <w:t>3&gt;</w:t>
      </w:r>
      <w:r>
        <w:tab/>
        <w:t xml:space="preserve">select SLSSID </w:t>
      </w:r>
      <w:r>
        <w:rPr>
          <w:lang w:eastAsia="zh-CN"/>
        </w:rPr>
        <w:t>0;</w:t>
      </w:r>
    </w:p>
    <w:p>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B3"/>
        <w:rPr>
          <w:lang w:eastAsia="zh-CN"/>
        </w:rPr>
      </w:pPr>
      <w:r>
        <w:t>3&gt;</w:t>
      </w:r>
      <w:r>
        <w:tab/>
        <w:t xml:space="preserve">select the slot(s) indicated by </w:t>
      </w:r>
      <w:r>
        <w:rPr>
          <w:i/>
        </w:rPr>
        <w:t>sl-SSB-TimeAllocation1</w:t>
      </w:r>
      <w:r>
        <w:rPr>
          <w:lang w:eastAsia="zh-CN"/>
        </w:rPr>
        <w:t>;</w:t>
      </w:r>
    </w:p>
    <w:p>
      <w:pPr>
        <w:pStyle w:val="B2"/>
      </w:pPr>
      <w:r>
        <w:t>2&gt;</w:t>
      </w:r>
      <w:r>
        <w:tab/>
        <w:t>if</w:t>
      </w:r>
      <w:r>
        <w:rPr>
          <w:lang w:eastAsia="zh-CN"/>
        </w:rPr>
        <w:t xml:space="preserve"> the UE has selected a cell as synchronization reference in accordance with 5.8.6.2</w:t>
      </w:r>
      <w:r>
        <w:t>:</w:t>
      </w:r>
    </w:p>
    <w:p>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B3"/>
        <w:rPr>
          <w:lang w:eastAsia="zh-CN"/>
        </w:rPr>
      </w:pPr>
      <w:r>
        <w:t>3&gt;</w:t>
      </w:r>
      <w:r>
        <w:tab/>
        <w:t xml:space="preserve">select the slot(s) indicated by </w:t>
      </w:r>
      <w:r>
        <w:rPr>
          <w:i/>
        </w:rPr>
        <w:t>sl-SSB-TimeAllocation1</w:t>
      </w:r>
      <w:r>
        <w:rPr>
          <w:lang w:eastAsia="zh-CN"/>
        </w:rPr>
        <w:t>;</w:t>
      </w:r>
    </w:p>
    <w:p>
      <w:pPr>
        <w:pStyle w:val="B1"/>
      </w:pPr>
      <w:r>
        <w:t>1&gt;</w:t>
      </w:r>
      <w:r>
        <w:tab/>
        <w:t>else if triggered by NR sidelink communication and the UE has GNSS as the synchronization reference:</w:t>
      </w:r>
    </w:p>
    <w:p>
      <w:pPr>
        <w:pStyle w:val="B2"/>
      </w:pPr>
      <w:r>
        <w:t>2&gt;</w:t>
      </w:r>
      <w:r>
        <w:tab/>
        <w:t>select SLSSID 0;</w:t>
      </w:r>
    </w:p>
    <w:p>
      <w:pPr>
        <w:pStyle w:val="B2"/>
      </w:pPr>
      <w:r>
        <w:t>2&gt;</w:t>
      </w:r>
      <w:r>
        <w:tab/>
        <w:t xml:space="preserve">if </w:t>
      </w:r>
      <w:r>
        <w:rPr>
          <w:i/>
        </w:rPr>
        <w:t xml:space="preserve">sl-SSB-TimeAllocation3 </w:t>
      </w:r>
      <w:r>
        <w:t>is configured for the frequency used in</w:t>
      </w:r>
      <w:r>
        <w:rPr>
          <w:i/>
          <w:noProof/>
        </w:rPr>
        <w:t xml:space="preserve"> SidelinkPreconfigNR:</w:t>
      </w:r>
    </w:p>
    <w:p>
      <w:pPr>
        <w:pStyle w:val="B3"/>
      </w:pPr>
      <w:r>
        <w:t>3&gt;</w:t>
      </w:r>
      <w:r>
        <w:tab/>
        <w:t xml:space="preserve">select the slot(s) indicated by </w:t>
      </w:r>
      <w:r>
        <w:rPr>
          <w:i/>
        </w:rPr>
        <w:t>sl-SSB-TimeAllocation3</w:t>
      </w:r>
      <w:r>
        <w:rPr>
          <w:lang w:eastAsia="zh-CN"/>
        </w:rPr>
        <w:t>;</w:t>
      </w:r>
    </w:p>
    <w:p>
      <w:pPr>
        <w:pStyle w:val="B2"/>
      </w:pPr>
      <w:r>
        <w:t>2&gt;</w:t>
      </w:r>
      <w:r>
        <w:tab/>
        <w:t>else:</w:t>
      </w:r>
    </w:p>
    <w:p>
      <w:pPr>
        <w:pStyle w:val="B3"/>
      </w:pPr>
      <w:r>
        <w:t>3&gt;</w:t>
      </w:r>
      <w:r>
        <w:tab/>
        <w:t xml:space="preserve">select the slot(s) indicated by </w:t>
      </w:r>
      <w:r>
        <w:rPr>
          <w:i/>
          <w:iCs/>
        </w:rPr>
        <w:t>sl-SSB-TimeAllocation1</w:t>
      </w:r>
      <w:r>
        <w:t>;</w:t>
      </w:r>
    </w:p>
    <w:p>
      <w:pPr>
        <w:pStyle w:val="B1"/>
      </w:pPr>
      <w:r>
        <w:t>1&gt;</w:t>
      </w:r>
      <w:r>
        <w:tab/>
        <w:t>else</w:t>
      </w:r>
      <w:r>
        <w:rPr>
          <w:lang w:eastAsia="zh-CN"/>
        </w:rPr>
        <w:t>:</w:t>
      </w:r>
    </w:p>
    <w:p>
      <w:pPr>
        <w:pStyle w:val="B2"/>
        <w:rPr>
          <w:lang w:eastAsia="zh-CN"/>
        </w:rPr>
      </w:pPr>
      <w:r>
        <w:t>2&gt;</w:t>
      </w:r>
      <w:r>
        <w:tab/>
        <w:t>select the synchronisation reference UE (i.e. SyncRef UE) as defined in 5.8.6</w:t>
      </w:r>
      <w:r>
        <w:rPr>
          <w:lang w:eastAsia="zh-CN"/>
        </w:rPr>
        <w:t>;</w:t>
      </w:r>
    </w:p>
    <w:p>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B3"/>
        <w:rPr>
          <w:lang w:eastAsia="zh-CN"/>
        </w:rPr>
      </w:pPr>
      <w:r>
        <w:t>3&gt;</w:t>
      </w:r>
      <w:r>
        <w:tab/>
        <w:t>select the same SLSSID as the SLSSID of the selected SyncRef UE</w:t>
      </w:r>
      <w:r>
        <w:rPr>
          <w:lang w:eastAsia="zh-CN"/>
        </w:rPr>
        <w:t>;</w:t>
      </w:r>
    </w:p>
    <w:p>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pPr>
        <w:pStyle w:val="B3"/>
        <w:rPr>
          <w:lang w:eastAsia="zh-CN"/>
        </w:rPr>
      </w:pPr>
      <w:r>
        <w:t>3&gt;</w:t>
      </w:r>
      <w:r>
        <w:tab/>
        <w:t>select SLSSID 337</w:t>
      </w:r>
      <w:r>
        <w:rPr>
          <w:lang w:eastAsia="zh-CN"/>
        </w:rPr>
        <w:t>;</w:t>
      </w:r>
    </w:p>
    <w:p>
      <w:pPr>
        <w:pStyle w:val="B3"/>
        <w:rPr>
          <w:lang w:eastAsia="zh-CN"/>
        </w:rPr>
      </w:pPr>
      <w:r>
        <w:t>3&gt;</w:t>
      </w:r>
      <w:r>
        <w:tab/>
        <w:t xml:space="preserve">select the slot(s) indicated by </w:t>
      </w:r>
      <w:r>
        <w:rPr>
          <w:i/>
        </w:rPr>
        <w:t>sl-SSB-TimeAllocation2</w:t>
      </w:r>
      <w:r>
        <w:rPr>
          <w:lang w:eastAsia="zh-CN"/>
        </w:rPr>
        <w:t>;</w:t>
      </w:r>
    </w:p>
    <w:p>
      <w:pPr>
        <w:pStyle w:val="B2"/>
        <w:rPr>
          <w:lang w:eastAsia="zh-CN"/>
        </w:rPr>
      </w:pPr>
      <w:r>
        <w:t>2&gt;</w:t>
      </w:r>
      <w:r>
        <w:tab/>
      </w:r>
      <w:r>
        <w:rPr>
          <w:lang w:eastAsia="zh-CN"/>
        </w:rPr>
        <w:t xml:space="preserve">else </w:t>
      </w:r>
      <w:r>
        <w:t>if the UE has a selected SyncRef UE:</w:t>
      </w:r>
    </w:p>
    <w:p>
      <w:pPr>
        <w:pStyle w:val="B3"/>
        <w:rPr>
          <w:lang w:eastAsia="zh-CN"/>
        </w:rPr>
      </w:pPr>
      <w:r>
        <w:t>3&gt;</w:t>
      </w:r>
      <w:r>
        <w:tab/>
        <w:t>select the SLSSID from the set defined for out of coverage having an index that is 336 more than the index of the SLSSID of the selected SyncRef UE, see TS 38.211 [16];</w:t>
      </w:r>
    </w:p>
    <w:p>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B2"/>
        <w:rPr>
          <w:lang w:eastAsia="zh-CN"/>
        </w:rPr>
      </w:pPr>
      <w:r>
        <w:t>2&gt;</w:t>
      </w:r>
      <w:r>
        <w:tab/>
      </w:r>
      <w:r>
        <w:rPr>
          <w:lang w:eastAsia="zh-CN"/>
        </w:rPr>
        <w:t xml:space="preserve">else </w:t>
      </w:r>
      <w:r>
        <w:t>(i.e. no SyncRef UE selected):</w:t>
      </w:r>
    </w:p>
    <w:p>
      <w:pPr>
        <w:pStyle w:val="B3"/>
      </w:pPr>
      <w:r>
        <w:t>3&gt;</w:t>
      </w:r>
      <w:r>
        <w:tab/>
        <w:t>if the UE has not randomly selected an SLSSID:</w:t>
      </w:r>
    </w:p>
    <w:p>
      <w:pPr>
        <w:pStyle w:val="B4"/>
        <w:rPr>
          <w:lang w:eastAsia="zh-CN"/>
        </w:rPr>
      </w:pPr>
      <w:r>
        <w:t>4&gt;</w:t>
      </w:r>
      <w:r>
        <w:tab/>
        <w:t>randomly select, using a uniform distribution, an SLSSID from the set of sequences defined for out of coverage except SLSSID 336 and 337, see TS 38.211 [16];</w:t>
      </w:r>
    </w:p>
    <w:p>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pPr>
        <w:pStyle w:val="3"/>
      </w:pPr>
      <w:bookmarkStart w:id="861" w:name="_Toc60777015"/>
      <w:bookmarkStart w:id="862" w:name="_Toc90650887"/>
      <w:r>
        <w:t>5.8.5a</w:t>
      </w:r>
      <w:r>
        <w:tab/>
        <w:t>Sidelink synchronisation information transmission for V2X sidelink communication</w:t>
      </w:r>
      <w:bookmarkEnd w:id="861"/>
      <w:bookmarkEnd w:id="862"/>
    </w:p>
    <w:p>
      <w:pPr>
        <w:pStyle w:val="4"/>
      </w:pPr>
      <w:bookmarkStart w:id="863" w:name="_Toc60777016"/>
      <w:bookmarkStart w:id="864" w:name="_Toc90650888"/>
      <w:r>
        <w:t>5.8.5a.1</w:t>
      </w:r>
      <w:r>
        <w:tab/>
        <w:t>General</w:t>
      </w:r>
      <w:bookmarkEnd w:id="863"/>
      <w:bookmarkEnd w:id="864"/>
    </w:p>
    <w:p>
      <w:pPr>
        <w:pStyle w:val="TH"/>
      </w:pPr>
      <w:r>
        <w:rPr>
          <w:rFonts w:ascii="Times New Roman" w:eastAsia="DotumChe" w:hAnsi="Times New Roman"/>
          <w:noProof/>
          <w:lang w:eastAsia="en-US"/>
        </w:rPr>
        <w:object w:dxaOrig="7740" w:dyaOrig="2520">
          <v:shape id="_x0000_i1072" type="#_x0000_t75" style="width:387.05pt;height:127.3pt" o:ole="">
            <v:imagedata r:id="rId113" o:title=""/>
          </v:shape>
          <o:OLEObject Type="Embed" ProgID="Mscgen.Chart" ShapeID="_x0000_i1072" DrawAspect="Content" ObjectID="_1707731692" r:id="rId114"/>
        </w:object>
      </w:r>
    </w:p>
    <w:p>
      <w:pPr>
        <w:pStyle w:val="TF"/>
      </w:pPr>
      <w:r>
        <w:t>Figure 5.8.5a.1-1: Synchronisation information transmission for V2X sidelink communication, in (partial) coverage</w:t>
      </w:r>
    </w:p>
    <w:p>
      <w:pPr>
        <w:pStyle w:val="TH"/>
      </w:pPr>
      <w:r>
        <w:rPr>
          <w:rFonts w:ascii="Times New Roman" w:hAnsi="Times New Roman"/>
          <w:noProof/>
        </w:rPr>
        <w:object w:dxaOrig="8805" w:dyaOrig="2085">
          <v:shape id="_x0000_i1073" type="#_x0000_t75" style="width:441.2pt;height:104.25pt" o:ole="">
            <v:imagedata r:id="rId111" o:title=""/>
          </v:shape>
          <o:OLEObject Type="Embed" ProgID="Mscgen.Chart" ShapeID="_x0000_i1073" DrawAspect="Content" ObjectID="_1707731693" r:id="rId115"/>
        </w:object>
      </w:r>
    </w:p>
    <w:p>
      <w:pPr>
        <w:pStyle w:val="TF"/>
      </w:pPr>
      <w:r>
        <w:t>Figure 5.8.5a.1-2: Synchronisation information transmission for V2X sidelink communication, out of coverage</w:t>
      </w:r>
    </w:p>
    <w:p>
      <w:r>
        <w:t>The purpose of this procedure is to provide synchronisation information to a UE.</w:t>
      </w:r>
    </w:p>
    <w:p>
      <w:pPr>
        <w:pStyle w:val="4"/>
      </w:pPr>
      <w:bookmarkStart w:id="865" w:name="_Toc60777017"/>
      <w:bookmarkStart w:id="866" w:name="_Toc90650889"/>
      <w:r>
        <w:t>5.8.5a.2</w:t>
      </w:r>
      <w:r>
        <w:tab/>
        <w:t>Initiation</w:t>
      </w:r>
      <w:bookmarkEnd w:id="865"/>
      <w:bookmarkEnd w:id="866"/>
    </w:p>
    <w:p>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3"/>
      </w:pPr>
      <w:bookmarkStart w:id="867" w:name="_Toc60777018"/>
      <w:bookmarkStart w:id="868" w:name="_Toc90650890"/>
      <w:r>
        <w:t>5.8.6</w:t>
      </w:r>
      <w:r>
        <w:tab/>
        <w:t>Sidelink synchronisation reference</w:t>
      </w:r>
      <w:bookmarkEnd w:id="867"/>
      <w:bookmarkEnd w:id="868"/>
    </w:p>
    <w:p>
      <w:pPr>
        <w:pStyle w:val="4"/>
      </w:pPr>
      <w:bookmarkStart w:id="869" w:name="_Toc60777019"/>
      <w:bookmarkStart w:id="870" w:name="_Toc90650891"/>
      <w:r>
        <w:t>5.8.6.1</w:t>
      </w:r>
      <w:r>
        <w:tab/>
        <w:t>General</w:t>
      </w:r>
      <w:bookmarkEnd w:id="869"/>
      <w:bookmarkEnd w:id="870"/>
    </w:p>
    <w:p>
      <w:r>
        <w:t>The purpose of this procedure is to select a synchronisation reference and used when transmitting NR sidelink communication.</w:t>
      </w:r>
    </w:p>
    <w:p>
      <w:pPr>
        <w:pStyle w:val="4"/>
      </w:pPr>
      <w:bookmarkStart w:id="871" w:name="_Toc60777020"/>
      <w:bookmarkStart w:id="872" w:name="_Toc90650892"/>
      <w:r>
        <w:t>5.8.6.2</w:t>
      </w:r>
      <w:r>
        <w:tab/>
        <w:t>Selection and reselection of synchronisation reference</w:t>
      </w:r>
      <w:bookmarkEnd w:id="871"/>
      <w:bookmarkEnd w:id="872"/>
    </w:p>
    <w:p>
      <w:pPr>
        <w:keepLines/>
      </w:pPr>
      <w:r>
        <w:t>The UE shall:</w:t>
      </w:r>
    </w:p>
    <w:p>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B3"/>
        <w:ind w:left="852"/>
      </w:pPr>
      <w:r>
        <w:t>2&gt;</w:t>
      </w:r>
      <w:r>
        <w:tab/>
      </w:r>
      <w:r>
        <w:rPr>
          <w:lang w:eastAsia="zh-CN"/>
        </w:rPr>
        <w:t>select GNSS as the synchronization reference source;</w:t>
      </w:r>
    </w:p>
    <w:p>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pPr>
        <w:pStyle w:val="B2"/>
      </w:pPr>
      <w:r>
        <w:t>2&gt;</w:t>
      </w:r>
      <w:r>
        <w:tab/>
        <w:t>select GNSS as the synchronization reference source;</w:t>
      </w:r>
    </w:p>
    <w:p>
      <w:pPr>
        <w:pStyle w:val="B1"/>
      </w:pPr>
      <w:r>
        <w:t>1&gt;</w:t>
      </w:r>
      <w:r>
        <w:tab/>
        <w:t>else:</w:t>
      </w:r>
    </w:p>
    <w:p>
      <w:pPr>
        <w:pStyle w:val="B2"/>
      </w:pPr>
      <w:r>
        <w:t>2&gt;</w:t>
      </w:r>
      <w:r>
        <w:tab/>
        <w:t xml:space="preserve">perform a full search (i.e. covering all subframes and all possible SLSSIDs) to detect candidate SLSS, in accordance with TS </w:t>
      </w:r>
      <w:r>
        <w:rPr>
          <w:lang w:eastAsia="zh-CN"/>
        </w:rPr>
        <w:t>38.133 [14]</w:t>
      </w:r>
    </w:p>
    <w:p>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pPr>
        <w:pStyle w:val="B2"/>
      </w:pPr>
      <w:r>
        <w:t>2&gt;</w:t>
      </w:r>
      <w:r>
        <w:tab/>
        <w:t>if the UE has selected a SyncRef UE:</w:t>
      </w:r>
    </w:p>
    <w:p>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pPr>
        <w:pStyle w:val="B4"/>
      </w:pPr>
      <w:r>
        <w:t>4&gt;</w:t>
      </w:r>
      <w:r>
        <w:tab/>
        <w:t>consider no SyncRef UE to be selected;</w:t>
      </w:r>
    </w:p>
    <w:p>
      <w:pPr>
        <w:pStyle w:val="B2"/>
      </w:pPr>
      <w:r>
        <w:t>2&gt;</w:t>
      </w:r>
      <w:r>
        <w:tab/>
        <w:t xml:space="preserve">if the UE </w:t>
      </w:r>
      <w:r>
        <w:rPr>
          <w:lang w:eastAsia="zh-CN"/>
        </w:rPr>
        <w:t>has selected GNSS as the synchronization reference for NR sidelink communication</w:t>
      </w:r>
      <w:r>
        <w:t>:</w:t>
      </w:r>
    </w:p>
    <w:p>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B3"/>
      </w:pPr>
      <w:r>
        <w:t>3&gt;</w:t>
      </w:r>
      <w:r>
        <w:tab/>
        <w:t>if</w:t>
      </w:r>
      <w:r>
        <w:rPr>
          <w:lang w:eastAsia="zh-CN"/>
        </w:rPr>
        <w:t xml:space="preserve"> GNSS becomes not reliable in accordance with TS 38.101-1 [15] and </w:t>
      </w:r>
      <w:r>
        <w:t xml:space="preserve">TS </w:t>
      </w:r>
      <w:r>
        <w:rPr>
          <w:lang w:eastAsia="zh-CN"/>
        </w:rPr>
        <w:t>38.133 [14]:</w:t>
      </w:r>
    </w:p>
    <w:p>
      <w:pPr>
        <w:pStyle w:val="B4"/>
      </w:pPr>
      <w:r>
        <w:t>4&gt;</w:t>
      </w:r>
      <w:r>
        <w:tab/>
        <w:t xml:space="preserve">consider </w:t>
      </w:r>
      <w:r>
        <w:rPr>
          <w:lang w:eastAsia="zh-CN"/>
        </w:rPr>
        <w:t xml:space="preserve">GNSS not </w:t>
      </w:r>
      <w:r>
        <w:t>to be selected;</w:t>
      </w:r>
    </w:p>
    <w:p>
      <w:pPr>
        <w:pStyle w:val="B2"/>
      </w:pPr>
      <w:r>
        <w:t>2&gt;</w:t>
      </w:r>
      <w:r>
        <w:tab/>
        <w:t xml:space="preserve">if the UE </w:t>
      </w:r>
      <w:r>
        <w:rPr>
          <w:lang w:eastAsia="zh-CN"/>
        </w:rPr>
        <w:t>has selected cell as the synchronization reference for NR sidelink communication</w:t>
      </w:r>
      <w:r>
        <w:t>:</w:t>
      </w:r>
    </w:p>
    <w:p>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B3"/>
      </w:pPr>
      <w:r>
        <w:t>3&gt;</w:t>
      </w:r>
      <w:r>
        <w:tab/>
        <w:t>if</w:t>
      </w:r>
      <w:r>
        <w:rPr>
          <w:lang w:eastAsia="zh-CN"/>
        </w:rPr>
        <w:t xml:space="preserve"> the selected cell is not detected:</w:t>
      </w:r>
    </w:p>
    <w:p>
      <w:pPr>
        <w:pStyle w:val="B4"/>
      </w:pPr>
      <w:r>
        <w:t>4&gt;</w:t>
      </w:r>
      <w:r>
        <w:tab/>
        <w:t xml:space="preserve">consider </w:t>
      </w:r>
      <w:r>
        <w:rPr>
          <w:lang w:eastAsia="zh-CN"/>
        </w:rPr>
        <w:t xml:space="preserve">the cell not </w:t>
      </w:r>
      <w:r>
        <w:t>to be selected;</w:t>
      </w:r>
    </w:p>
    <w:p>
      <w:pPr>
        <w:pStyle w:val="B2"/>
      </w:pPr>
      <w:r>
        <w:t>2&gt;</w:t>
      </w:r>
      <w:r>
        <w:tab/>
        <w:t xml:space="preserve">if the UE </w:t>
      </w:r>
      <w:r>
        <w:rPr>
          <w:lang w:eastAsia="zh-CN"/>
        </w:rPr>
        <w:t>has not selected any synchronization reference</w:t>
      </w:r>
      <w:r>
        <w:t>:</w:t>
      </w:r>
    </w:p>
    <w:p>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B5"/>
        <w:rPr>
          <w:lang w:eastAsia="zh-CN"/>
        </w:rPr>
      </w:pPr>
      <w:r>
        <w:t>5&gt;</w:t>
      </w:r>
      <w:r>
        <w:tab/>
        <w:t>the cell detected by the UE as defined in 5.8.6.3 (priority group 3)</w:t>
      </w:r>
      <w:r>
        <w:rPr>
          <w:lang w:eastAsia="zh-CN"/>
        </w:rPr>
        <w:t>;</w:t>
      </w:r>
    </w:p>
    <w:p>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pPr>
        <w:pStyle w:val="NO"/>
      </w:pPr>
      <w:r>
        <w:t>NOTE:</w:t>
      </w:r>
      <w:r>
        <w:tab/>
        <w:t>How the UE achieves subframe boundary alignment between V2X sidelink communication and NR sidelink communication (if both are performed by the UE) is as specified in TS 38.213, clause 16.7.</w:t>
      </w:r>
    </w:p>
    <w:p>
      <w:pPr>
        <w:pStyle w:val="4"/>
      </w:pPr>
      <w:bookmarkStart w:id="873" w:name="_Toc60777021"/>
      <w:bookmarkStart w:id="874" w:name="_Toc90650893"/>
      <w:r>
        <w:t>5.8.6.3</w:t>
      </w:r>
      <w:r>
        <w:tab/>
        <w:t>Sidelink communication transmission reference cell selection</w:t>
      </w:r>
      <w:bookmarkEnd w:id="873"/>
      <w:bookmarkEnd w:id="874"/>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B1"/>
      </w:pPr>
      <w:r>
        <w:t>1&gt;</w:t>
      </w:r>
      <w:r>
        <w:tab/>
        <w:t>for the frequency used to transmit NR sidelink communication, select a cell to be used as reference for synchronization in accordance with the following:</w:t>
      </w:r>
    </w:p>
    <w:p>
      <w:pPr>
        <w:pStyle w:val="B2"/>
      </w:pPr>
      <w:r>
        <w:t>2&gt;</w:t>
      </w:r>
      <w:r>
        <w:tab/>
        <w:t>if the frequency concerns the primary frequency:</w:t>
      </w:r>
    </w:p>
    <w:p>
      <w:pPr>
        <w:pStyle w:val="B3"/>
        <w:rPr>
          <w:rFonts w:eastAsia="等线"/>
          <w:lang w:eastAsia="zh-CN"/>
        </w:rPr>
      </w:pPr>
      <w:r>
        <w:t>3&gt;</w:t>
      </w:r>
      <w:r>
        <w:tab/>
        <w:t>use</w:t>
      </w:r>
      <w:r>
        <w:rPr>
          <w:lang w:eastAsia="zh-CN"/>
        </w:rPr>
        <w:t xml:space="preserve"> the PCell or the serving cell as reference</w:t>
      </w:r>
      <w:r>
        <w:t>;</w:t>
      </w:r>
    </w:p>
    <w:p>
      <w:pPr>
        <w:pStyle w:val="B2"/>
      </w:pPr>
      <w:r>
        <w:t>2&gt;</w:t>
      </w:r>
      <w:r>
        <w:tab/>
        <w:t>else if the frequency concerns a secondary frequency:</w:t>
      </w:r>
    </w:p>
    <w:p>
      <w:pPr>
        <w:pStyle w:val="B3"/>
        <w:rPr>
          <w:rFonts w:eastAsia="等线"/>
          <w:lang w:eastAsia="zh-CN"/>
        </w:rPr>
      </w:pPr>
      <w:r>
        <w:t>3&gt;</w:t>
      </w:r>
      <w:r>
        <w:tab/>
        <w:t>use the concerned SCell as reference;</w:t>
      </w:r>
    </w:p>
    <w:p>
      <w:pPr>
        <w:pStyle w:val="B2"/>
      </w:pPr>
      <w:r>
        <w:t>2&gt;</w:t>
      </w:r>
      <w:r>
        <w:tab/>
        <w:t>else</w:t>
      </w:r>
      <w:r>
        <w:rPr>
          <w:lang w:eastAsia="zh-CN"/>
        </w:rPr>
        <w:t xml:space="preserve"> if the UE is in coverage of the concerned frequency</w:t>
      </w:r>
      <w:r>
        <w:t>:</w:t>
      </w:r>
    </w:p>
    <w:p>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pPr>
        <w:pStyle w:val="B2"/>
      </w:pPr>
      <w:r>
        <w:t>2&gt;</w:t>
      </w:r>
      <w:r>
        <w:tab/>
        <w:t>else</w:t>
      </w:r>
      <w:r>
        <w:rPr>
          <w:lang w:eastAsia="zh-CN"/>
        </w:rPr>
        <w:t xml:space="preserve"> (i.e., out of coverage on the concerned frequency)</w:t>
      </w:r>
      <w:r>
        <w:t>:</w:t>
      </w:r>
    </w:p>
    <w:p>
      <w:pPr>
        <w:pStyle w:val="B3"/>
        <w:rPr>
          <w:rFonts w:eastAsia="等线"/>
          <w:lang w:eastAsia="zh-CN"/>
        </w:rPr>
      </w:pPr>
      <w:r>
        <w:t>3&gt;</w:t>
      </w:r>
      <w:r>
        <w:tab/>
        <w:t>use the PCell or the serving cell as reference, if needed;</w:t>
      </w:r>
    </w:p>
    <w:p>
      <w:pPr>
        <w:pStyle w:val="3"/>
      </w:pPr>
      <w:bookmarkStart w:id="875" w:name="_Toc60777022"/>
      <w:bookmarkStart w:id="876" w:name="_Toc90650894"/>
      <w:r>
        <w:t>5.8.7</w:t>
      </w:r>
      <w:r>
        <w:tab/>
        <w:t>Sidelink communication reception</w:t>
      </w:r>
      <w:bookmarkEnd w:id="875"/>
      <w:bookmarkEnd w:id="876"/>
    </w:p>
    <w:p>
      <w:r>
        <w:t>A UE capable of NR sidelink communication that is configured by upper layers to receive NR sidelink communication shall:</w:t>
      </w:r>
    </w:p>
    <w:p>
      <w:pPr>
        <w:pStyle w:val="B1"/>
      </w:pPr>
      <w:r>
        <w:t>1&gt;</w:t>
      </w:r>
      <w:r>
        <w:tab/>
        <w:t>if the conditions for NR sidelink communication operation as defined in 5.8.2 are met:</w:t>
      </w:r>
    </w:p>
    <w:p>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B4"/>
      </w:pPr>
      <w:r>
        <w:t>4&gt;</w:t>
      </w:r>
      <w:r>
        <w:tab/>
        <w:t xml:space="preserve">configure lower layers to monitor sidelink control information and the corresponding data using the pool of resources indicated by </w:t>
      </w:r>
      <w:r>
        <w:rPr>
          <w:i/>
        </w:rPr>
        <w:t>sl-RxPool</w:t>
      </w:r>
      <w:r>
        <w:t>;</w:t>
      </w:r>
    </w:p>
    <w:p>
      <w:pPr>
        <w:pStyle w:val="B3"/>
      </w:pPr>
      <w:r>
        <w:t>3&gt;</w:t>
      </w:r>
      <w:r>
        <w:tab/>
        <w:t xml:space="preserve">else if the cell chosen for NR sidelink communication provides </w:t>
      </w:r>
      <w:r>
        <w:rPr>
          <w:i/>
        </w:rPr>
        <w:t>SIB12</w:t>
      </w:r>
      <w:r>
        <w:t>:</w:t>
      </w:r>
    </w:p>
    <w:p>
      <w:pPr>
        <w:pStyle w:val="B4"/>
      </w:pPr>
      <w:r>
        <w:t>4&gt;</w:t>
      </w:r>
      <w:r>
        <w:tab/>
        <w:t xml:space="preserve">configure lower layers to monitor sidelink control information and the corresponding data using the pool of resources indicated by </w:t>
      </w:r>
      <w:r>
        <w:rPr>
          <w:i/>
        </w:rPr>
        <w:t>sl-RxPool in SIB12</w:t>
      </w:r>
      <w:r>
        <w:t>;</w:t>
      </w:r>
    </w:p>
    <w:p>
      <w:pPr>
        <w:pStyle w:val="B2"/>
      </w:pPr>
      <w:r>
        <w:t>2&gt;</w:t>
      </w:r>
      <w:r>
        <w:tab/>
        <w:t>else:</w:t>
      </w:r>
    </w:p>
    <w:p>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pPr>
        <w:pStyle w:val="3"/>
      </w:pPr>
      <w:bookmarkStart w:id="877" w:name="_Toc60777023"/>
      <w:bookmarkStart w:id="878" w:name="_Toc90650895"/>
      <w:r>
        <w:t>5.8.8</w:t>
      </w:r>
      <w:r>
        <w:tab/>
        <w:t>Sidelink communication transmission</w:t>
      </w:r>
      <w:bookmarkEnd w:id="877"/>
      <w:bookmarkEnd w:id="878"/>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pPr>
        <w:pStyle w:val="B1"/>
      </w:pPr>
      <w:r>
        <w:t>1&gt;</w:t>
      </w:r>
      <w:r>
        <w:tab/>
        <w:t>if the conditions for NR sidelink communication operation as defined in 5.8.2 are met:</w:t>
      </w:r>
    </w:p>
    <w:p>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B4"/>
      </w:pPr>
      <w:r>
        <w:t>4&gt;</w:t>
      </w:r>
      <w:r>
        <w:tab/>
        <w:t xml:space="preserve">if the UE is configured with </w:t>
      </w:r>
      <w:r>
        <w:rPr>
          <w:i/>
        </w:rPr>
        <w:t>sl-ScheduledConfig</w:t>
      </w:r>
      <w:r>
        <w:t>:</w:t>
      </w:r>
    </w:p>
    <w:p>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B5"/>
      </w:pPr>
      <w:r>
        <w:t>5&gt;</w:t>
      </w:r>
      <w:r>
        <w:tab/>
        <w:t>else:</w:t>
      </w:r>
    </w:p>
    <w:p>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pPr>
        <w:pStyle w:val="B4"/>
      </w:pPr>
      <w:r>
        <w:t>4&gt;</w:t>
      </w:r>
      <w:r>
        <w:tab/>
        <w:t>if the UE is configured with</w:t>
      </w:r>
      <w:r>
        <w:rPr>
          <w:i/>
        </w:rPr>
        <w:t xml:space="preserve"> </w:t>
      </w:r>
      <w:r>
        <w:rPr>
          <w:i/>
          <w:lang w:eastAsia="zh-CN"/>
        </w:rPr>
        <w:t>sl-UE-SelectedConfig</w:t>
      </w:r>
      <w:r>
        <w:rPr>
          <w:lang w:eastAsia="zh-CN"/>
        </w:rPr>
        <w:t>:</w:t>
      </w:r>
    </w:p>
    <w:p>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pPr>
        <w:pStyle w:val="B3"/>
        <w:rPr>
          <w:rFonts w:eastAsia="等线"/>
          <w:lang w:eastAsia="zh-CN"/>
        </w:rPr>
      </w:pPr>
      <w:r>
        <w:t>3&gt;</w:t>
      </w:r>
      <w:r>
        <w:tab/>
        <w:t>else:</w:t>
      </w:r>
    </w:p>
    <w:p>
      <w:pPr>
        <w:pStyle w:val="B4"/>
        <w:rPr>
          <w:rFonts w:eastAsia="等线"/>
          <w:lang w:eastAsia="zh-CN"/>
        </w:rPr>
      </w:pPr>
      <w:r>
        <w:t>4&gt;</w:t>
      </w:r>
      <w:r>
        <w:tab/>
        <w:t xml:space="preserve">if the cell chosen for NR sidelink communication transmission provides </w:t>
      </w:r>
      <w:r>
        <w:rPr>
          <w:i/>
        </w:rPr>
        <w:t>SIB12</w:t>
      </w:r>
      <w:r>
        <w:t>:</w:t>
      </w:r>
    </w:p>
    <w:p>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pPr>
        <w:pStyle w:val="B2"/>
      </w:pPr>
      <w:r>
        <w:t>2&gt;</w:t>
      </w:r>
      <w:r>
        <w:tab/>
        <w:t>else:</w:t>
      </w:r>
    </w:p>
    <w:p>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pPr>
        <w:pStyle w:val="3"/>
      </w:pPr>
      <w:bookmarkStart w:id="879" w:name="_Toc60777024"/>
      <w:bookmarkStart w:id="880" w:name="_Toc90650896"/>
      <w:r>
        <w:t>5.8.9</w:t>
      </w:r>
      <w:r>
        <w:tab/>
        <w:t>Sidelink</w:t>
      </w:r>
      <w:r>
        <w:rPr>
          <w:rFonts w:ascii="等线" w:eastAsia="等线" w:hAnsi="等线"/>
          <w:lang w:eastAsia="zh-CN"/>
        </w:rPr>
        <w:t xml:space="preserve"> </w:t>
      </w:r>
      <w:r>
        <w:t>RRC procedure</w:t>
      </w:r>
      <w:bookmarkEnd w:id="879"/>
      <w:bookmarkEnd w:id="880"/>
    </w:p>
    <w:p>
      <w:pPr>
        <w:pStyle w:val="4"/>
      </w:pPr>
      <w:bookmarkStart w:id="881" w:name="_Toc60777025"/>
      <w:bookmarkStart w:id="882" w:name="_Toc90650897"/>
      <w:r>
        <w:t>5.8.9.1</w:t>
      </w:r>
      <w:r>
        <w:tab/>
        <w:t>Sidelink RRC reconfiguration</w:t>
      </w:r>
      <w:bookmarkEnd w:id="881"/>
      <w:bookmarkEnd w:id="882"/>
    </w:p>
    <w:p>
      <w:pPr>
        <w:pStyle w:val="5"/>
      </w:pPr>
      <w:bookmarkStart w:id="883" w:name="_Toc60777026"/>
      <w:bookmarkStart w:id="884" w:name="_Toc90650898"/>
      <w:r>
        <w:rPr>
          <w:rFonts w:eastAsia="MS Mincho"/>
        </w:rPr>
        <w:t>5.8.9.1.1</w:t>
      </w:r>
      <w:r>
        <w:rPr>
          <w:rFonts w:eastAsia="MS Mincho"/>
        </w:rPr>
        <w:tab/>
      </w:r>
      <w:r>
        <w:t>General</w:t>
      </w:r>
      <w:bookmarkEnd w:id="883"/>
      <w:bookmarkEnd w:id="884"/>
    </w:p>
    <w:p>
      <w:pPr>
        <w:pStyle w:val="TH"/>
        <w:rPr>
          <w:noProof/>
        </w:rPr>
      </w:pPr>
    </w:p>
    <w:p>
      <w:pPr>
        <w:pStyle w:val="TH"/>
      </w:pPr>
      <w:r>
        <w:rPr>
          <w:noProof/>
        </w:rPr>
        <w:object w:dxaOrig="4860" w:dyaOrig="2145">
          <v:shape id="_x0000_i1074" type="#_x0000_t75" style="width:242.5pt;height:106.55pt" o:ole="">
            <v:imagedata r:id="rId116" o:title=""/>
          </v:shape>
          <o:OLEObject Type="Embed" ProgID="Mscgen.Chart" ShapeID="_x0000_i1074" DrawAspect="Content" ObjectID="_1707731694" r:id="rId117"/>
        </w:object>
      </w:r>
    </w:p>
    <w:p>
      <w:pPr>
        <w:pStyle w:val="TF"/>
      </w:pPr>
      <w:r>
        <w:t>Figure 5.8.9.1.1-1: Sidelink RRC reconfiguration, successful</w:t>
      </w:r>
    </w:p>
    <w:p>
      <w:pPr>
        <w:pStyle w:val="TH"/>
      </w:pPr>
      <w:r>
        <w:rPr>
          <w:noProof/>
        </w:rPr>
        <w:object w:dxaOrig="4740" w:dyaOrig="2145">
          <v:shape id="_x0000_i1075" type="#_x0000_t75" style="width:236.75pt;height:106.55pt" o:ole="">
            <v:imagedata r:id="rId118" o:title=""/>
          </v:shape>
          <o:OLEObject Type="Embed" ProgID="Mscgen.Chart" ShapeID="_x0000_i1075" DrawAspect="Content" ObjectID="_1707731695" r:id="rId119"/>
        </w:object>
      </w:r>
    </w:p>
    <w:p>
      <w:pPr>
        <w:pStyle w:val="TF"/>
      </w:pPr>
      <w:r>
        <w:t>Figure 5.8.9.1.1-2: Sidelink RRC reconfiguration, failure</w:t>
      </w:r>
    </w:p>
    <w:p>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r>
        <w:t xml:space="preserve">The UE may initiate the sidelink RRC reconfiguration procedure and perform the operation in sub-clause 5.8.9.1.2 </w:t>
      </w:r>
      <w:r>
        <w:rPr>
          <w:rFonts w:eastAsia="宋体"/>
        </w:rPr>
        <w:t>on the corresponding PC5-RRC connection</w:t>
      </w:r>
      <w:r>
        <w:t xml:space="preserve"> in following cases:</w:t>
      </w:r>
    </w:p>
    <w:p>
      <w:pPr>
        <w:pStyle w:val="B1"/>
      </w:pPr>
      <w:r>
        <w:t>-</w:t>
      </w:r>
      <w:r>
        <w:tab/>
        <w:t>the release of sidelink DRBs associated with the peer UE, as specified in sub-clause 5.8.9.1a.1;</w:t>
      </w:r>
    </w:p>
    <w:p>
      <w:pPr>
        <w:pStyle w:val="B1"/>
      </w:pPr>
      <w:r>
        <w:t>-</w:t>
      </w:r>
      <w:r>
        <w:tab/>
        <w:t>the establishment of sidelink DRBs associated with the peer UE, as specified in sub-clause 5.8.9.1a.2;</w:t>
      </w:r>
    </w:p>
    <w:p>
      <w:pPr>
        <w:pStyle w:val="B1"/>
      </w:pPr>
      <w:r>
        <w:t>-</w:t>
      </w:r>
      <w:r>
        <w:tab/>
        <w:t xml:space="preserve">the modification for the parameters included in </w:t>
      </w:r>
      <w:r>
        <w:rPr>
          <w:i/>
        </w:rPr>
        <w:t>SLRB-Config</w:t>
      </w:r>
      <w:r>
        <w:t xml:space="preserve"> of sidelink DRBs associated with the peer UE, as specified in sub-clause 5.8.9.1a.2;</w:t>
      </w:r>
    </w:p>
    <w:p>
      <w:pPr>
        <w:pStyle w:val="B1"/>
      </w:pPr>
      <w:r>
        <w:t>-</w:t>
      </w:r>
      <w:r>
        <w:tab/>
        <w:t>the (re-)configuration of the peer UE to perform NR sidelink measurement and report.</w:t>
      </w:r>
    </w:p>
    <w:p>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5"/>
        <w:rPr>
          <w:rFonts w:eastAsia="MS Mincho"/>
        </w:rPr>
      </w:pPr>
      <w:bookmarkStart w:id="885" w:name="_Toc60777027"/>
      <w:bookmarkStart w:id="886"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85"/>
      <w:bookmarkEnd w:id="886"/>
    </w:p>
    <w:p>
      <w:r>
        <w:t xml:space="preserve">The UE shall set the contents of </w:t>
      </w:r>
      <w:r>
        <w:rPr>
          <w:rFonts w:eastAsia="MS Mincho"/>
          <w:i/>
        </w:rPr>
        <w:t>RRCReconfigurationSidelink</w:t>
      </w:r>
      <w:r>
        <w:t xml:space="preserve"> message as follows:</w:t>
      </w:r>
    </w:p>
    <w:p>
      <w:pPr>
        <w:pStyle w:val="B1"/>
      </w:pPr>
      <w:r>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B1"/>
      </w:pPr>
      <w:r>
        <w:t>1&gt;</w:t>
      </w:r>
      <w:r>
        <w:tab/>
        <w:t xml:space="preserve">set the </w:t>
      </w:r>
      <w:r>
        <w:rPr>
          <w:i/>
        </w:rPr>
        <w:t>sl-MeasConfig</w:t>
      </w:r>
      <w:r>
        <w:t xml:space="preserve"> as follows:</w:t>
      </w:r>
    </w:p>
    <w:p>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pPr>
        <w:pStyle w:val="B3"/>
      </w:pPr>
      <w:r>
        <w:t>3&gt;</w:t>
      </w:r>
      <w:r>
        <w:tab/>
        <w:t>if UE is in RRC_CONNECTED:</w:t>
      </w:r>
    </w:p>
    <w:p>
      <w:pPr>
        <w:pStyle w:val="B4"/>
      </w:pPr>
      <w:r>
        <w:t>4&gt;</w:t>
      </w:r>
      <w:r>
        <w:tab/>
        <w:t xml:space="preserve">set the </w:t>
      </w:r>
      <w:r>
        <w:rPr>
          <w:i/>
          <w:iCs/>
        </w:rPr>
        <w:t>sl-MeasConfig</w:t>
      </w:r>
      <w:r>
        <w:t xml:space="preserve"> according to stored NR sidelink measurement configuration information for this destination;</w:t>
      </w:r>
    </w:p>
    <w:p>
      <w:pPr>
        <w:pStyle w:val="B3"/>
      </w:pPr>
      <w:r>
        <w:t>3&gt;</w:t>
      </w:r>
      <w:r>
        <w:tab/>
        <w:t>if UE is in RRC_IDLE or RRC_INACTIVE:</w:t>
      </w:r>
    </w:p>
    <w:p>
      <w:pPr>
        <w:pStyle w:val="B4"/>
      </w:pPr>
      <w:r>
        <w:t>4&gt;</w:t>
      </w:r>
      <w:r>
        <w:tab/>
        <w:t xml:space="preserve">set the </w:t>
      </w:r>
      <w:r>
        <w:rPr>
          <w:i/>
          <w:iCs/>
        </w:rPr>
        <w:t>sl-MeasConfig</w:t>
      </w:r>
      <w:r>
        <w:t xml:space="preserve"> according to stored NR sidelink measurement configuration received from </w:t>
      </w:r>
      <w:r>
        <w:rPr>
          <w:i/>
          <w:iCs/>
        </w:rPr>
        <w:t>SIB12</w:t>
      </w:r>
      <w:r>
        <w:t>;</w:t>
      </w:r>
    </w:p>
    <w:p>
      <w:pPr>
        <w:pStyle w:val="B2"/>
      </w:pPr>
      <w:r>
        <w:t>2&gt;</w:t>
      </w:r>
      <w:r>
        <w:tab/>
        <w:t>else:</w:t>
      </w:r>
    </w:p>
    <w:p>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pPr>
        <w:pStyle w:val="B1"/>
      </w:pPr>
      <w:r>
        <w:t>1&gt;</w:t>
      </w:r>
      <w:r>
        <w:tab/>
        <w:t>start timer T400 for the destination associated with the sidelink DRB;</w:t>
      </w:r>
    </w:p>
    <w:p>
      <w:pPr>
        <w:pStyle w:val="B1"/>
      </w:pPr>
      <w:r>
        <w:t>1&gt;</w:t>
      </w:r>
      <w:r>
        <w:tab/>
        <w:t xml:space="preserve">set the </w:t>
      </w:r>
      <w:r>
        <w:rPr>
          <w:i/>
          <w:iCs/>
        </w:rPr>
        <w:t>sl-CSI-RS-Config</w:t>
      </w:r>
      <w:r>
        <w:t>;</w:t>
      </w:r>
    </w:p>
    <w:p>
      <w:pPr>
        <w:pStyle w:val="B1"/>
      </w:pPr>
      <w:r>
        <w:t>1&gt;</w:t>
      </w:r>
      <w:r>
        <w:tab/>
        <w:t xml:space="preserve">set the </w:t>
      </w:r>
      <w:r>
        <w:rPr>
          <w:i/>
          <w:iCs/>
        </w:rPr>
        <w:t>sl-LatencyBoundCSI-Report</w:t>
      </w:r>
      <w:r>
        <w:t>,</w:t>
      </w:r>
    </w:p>
    <w:p>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r>
        <w:t xml:space="preserve">The UE shall submit the </w:t>
      </w:r>
      <w:r>
        <w:rPr>
          <w:rFonts w:eastAsia="MS Mincho"/>
          <w:i/>
        </w:rPr>
        <w:t>RRCReconfigurationSidelink</w:t>
      </w:r>
      <w:r>
        <w:t xml:space="preserve"> message to lower layers for transmission.</w:t>
      </w:r>
    </w:p>
    <w:p>
      <w:pPr>
        <w:pStyle w:val="5"/>
        <w:rPr>
          <w:rFonts w:eastAsia="MS Mincho"/>
        </w:rPr>
      </w:pPr>
      <w:bookmarkStart w:id="887" w:name="_Toc60777028"/>
      <w:bookmarkStart w:id="888"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87"/>
      <w:bookmarkEnd w:id="888"/>
    </w:p>
    <w:p>
      <w:r>
        <w:t xml:space="preserve">The UE shall perform the following actions upon reception of the </w:t>
      </w:r>
      <w:r>
        <w:rPr>
          <w:i/>
        </w:rPr>
        <w:t>RRCReconfigurationSidelink</w:t>
      </w:r>
      <w:r>
        <w:t>:</w:t>
      </w:r>
    </w:p>
    <w:p>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pPr>
        <w:pStyle w:val="B2"/>
        <w:rPr>
          <w:rFonts w:eastAsia="宋体"/>
        </w:rPr>
      </w:pPr>
      <w:r>
        <w:rPr>
          <w:rFonts w:eastAsia="宋体"/>
        </w:rPr>
        <w:t>2&gt;</w:t>
      </w:r>
      <w:r>
        <w:rPr>
          <w:rFonts w:eastAsia="宋体"/>
        </w:rPr>
        <w:tab/>
        <w:t>perform the sidelink reset configuration procedure as specified in 5.8.9.1.10;</w:t>
      </w:r>
    </w:p>
    <w:p>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pPr>
        <w:pStyle w:val="B3"/>
        <w:rPr>
          <w:lang w:eastAsia="x-none"/>
        </w:rPr>
      </w:pPr>
      <w:r>
        <w:t>3&gt;</w:t>
      </w:r>
      <w:r>
        <w:tab/>
        <w:t xml:space="preserve">perform the </w:t>
      </w:r>
      <w:r>
        <w:rPr>
          <w:rFonts w:eastAsia="MS Mincho"/>
        </w:rPr>
        <w:t xml:space="preserve">sidelink </w:t>
      </w:r>
      <w:r>
        <w:t>DRB release procedure, according to sub-clause 5.8.9.1a.1;</w:t>
      </w:r>
    </w:p>
    <w:p>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pPr>
        <w:pStyle w:val="B3"/>
      </w:pPr>
      <w:r>
        <w:t>3&gt;</w:t>
      </w:r>
      <w:r>
        <w:tab/>
        <w:t xml:space="preserve">if </w:t>
      </w:r>
      <w:r>
        <w:rPr>
          <w:i/>
          <w:iCs/>
        </w:rPr>
        <w:t>sl-MappedQoS-FlowsToAddList</w:t>
      </w:r>
      <w:r>
        <w:t xml:space="preserve"> is included:</w:t>
      </w:r>
    </w:p>
    <w:p>
      <w:pPr>
        <w:pStyle w:val="B4"/>
      </w:pPr>
      <w:r>
        <w:t>4&gt;</w:t>
      </w:r>
      <w:r>
        <w:tab/>
        <w:t xml:space="preserve">apply the </w:t>
      </w:r>
      <w:r>
        <w:rPr>
          <w:i/>
        </w:rPr>
        <w:t xml:space="preserve">SL-PQFI </w:t>
      </w:r>
      <w:r>
        <w:t xml:space="preserve">included in </w:t>
      </w:r>
      <w:r>
        <w:rPr>
          <w:i/>
        </w:rPr>
        <w:t>sl-MappedQoS-FlowsToAddList</w:t>
      </w:r>
      <w:r>
        <w:t>;</w:t>
      </w:r>
    </w:p>
    <w:p>
      <w:pPr>
        <w:pStyle w:val="B3"/>
        <w:rPr>
          <w:lang w:eastAsia="x-none"/>
        </w:rPr>
      </w:pPr>
      <w:r>
        <w:t>3&gt;</w:t>
      </w:r>
      <w:r>
        <w:tab/>
        <w:t xml:space="preserve">perform the </w:t>
      </w:r>
      <w:r>
        <w:rPr>
          <w:rFonts w:eastAsia="MS Mincho"/>
        </w:rPr>
        <w:t xml:space="preserve">sidelink </w:t>
      </w:r>
      <w:r>
        <w:t>DRB addition procedure, according to sub-clause 5.8.9.1a.2;</w:t>
      </w:r>
    </w:p>
    <w:p>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pPr>
        <w:pStyle w:val="B3"/>
      </w:pPr>
      <w:r>
        <w:t>3&gt;</w:t>
      </w:r>
      <w:r>
        <w:tab/>
        <w:t xml:space="preserve">if </w:t>
      </w:r>
      <w:r>
        <w:rPr>
          <w:i/>
          <w:iCs/>
        </w:rPr>
        <w:t>sl-MappedQoS-FlowsToAddList</w:t>
      </w:r>
      <w:r>
        <w:t xml:space="preserve"> is included:</w:t>
      </w:r>
    </w:p>
    <w:p>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pPr>
        <w:pStyle w:val="B3"/>
      </w:pPr>
      <w:r>
        <w:t>3&gt;</w:t>
      </w:r>
      <w:r>
        <w:tab/>
        <w:t xml:space="preserve">if </w:t>
      </w:r>
      <w:r>
        <w:rPr>
          <w:i/>
          <w:iCs/>
        </w:rPr>
        <w:t>sl-MappedQoS-FlowsToReleaseList</w:t>
      </w:r>
      <w:r>
        <w:t xml:space="preserve"> is included:</w:t>
      </w:r>
    </w:p>
    <w:p>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pPr>
        <w:pStyle w:val="B3"/>
      </w:pPr>
      <w:r>
        <w:t>3&gt;</w:t>
      </w:r>
      <w:r>
        <w:tab/>
        <w:t>if the sidelink DRB release conditions as described in sub-clause 5.8.9.1a.1.1 are met:</w:t>
      </w:r>
    </w:p>
    <w:p>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pPr>
        <w:pStyle w:val="B3"/>
      </w:pPr>
      <w:r>
        <w:t>3&gt;</w:t>
      </w:r>
      <w:r>
        <w:tab/>
        <w:t>else if the sidelink DRB modification conditions as described in sub-clause 5.8.9.1a.2.1 are met:</w:t>
      </w:r>
    </w:p>
    <w:p>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pPr>
        <w:pStyle w:val="B2"/>
      </w:pPr>
      <w:r>
        <w:t>2&gt;</w:t>
      </w:r>
      <w:r>
        <w:tab/>
        <w:t>perform the sidelink measurement configuration procedure as specified in 5.8.10;</w:t>
      </w:r>
    </w:p>
    <w:p>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pPr>
        <w:pStyle w:val="B2"/>
        <w:rPr>
          <w:rFonts w:eastAsia="Batang"/>
          <w:noProof/>
        </w:rPr>
      </w:pPr>
      <w:r>
        <w:t>2&gt;</w:t>
      </w:r>
      <w:r>
        <w:tab/>
        <w:t>apply the sidelink CSI-RS configuration;</w:t>
      </w:r>
    </w:p>
    <w:p>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pPr>
        <w:pStyle w:val="B2"/>
        <w:rPr>
          <w:rFonts w:eastAsia="Batang"/>
          <w:noProof/>
        </w:rPr>
      </w:pPr>
      <w:r>
        <w:t>2&gt;</w:t>
      </w:r>
      <w:r>
        <w:tab/>
        <w:t>apply the configured sidelink CSI report latency bound;</w:t>
      </w:r>
    </w:p>
    <w:p>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pPr>
        <w:pStyle w:val="B1"/>
        <w:rPr>
          <w:rFonts w:eastAsia="Batang"/>
          <w:noProof/>
        </w:rPr>
      </w:pPr>
      <w:r>
        <w:rPr>
          <w:rFonts w:eastAsia="Batang"/>
          <w:noProof/>
        </w:rPr>
        <w:t>1&gt;</w:t>
      </w:r>
      <w:r>
        <w:rPr>
          <w:rFonts w:eastAsia="Batang"/>
          <w:noProof/>
        </w:rPr>
        <w:tab/>
        <w:t>else:</w:t>
      </w:r>
    </w:p>
    <w:p>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pPr>
        <w:pStyle w:val="5"/>
        <w:rPr>
          <w:rFonts w:eastAsia="MS Mincho"/>
        </w:rPr>
      </w:pPr>
      <w:bookmarkStart w:id="889" w:name="_Toc60777029"/>
      <w:bookmarkStart w:id="890" w:name="_Toc90650901"/>
      <w:r>
        <w:rPr>
          <w:rFonts w:eastAsia="MS Mincho"/>
        </w:rPr>
        <w:t>5.8.9.1.4</w:t>
      </w:r>
      <w:r>
        <w:rPr>
          <w:rFonts w:eastAsia="MS Mincho"/>
        </w:rPr>
        <w:tab/>
        <w:t>Void</w:t>
      </w:r>
      <w:bookmarkEnd w:id="889"/>
      <w:bookmarkEnd w:id="890"/>
    </w:p>
    <w:p>
      <w:pPr>
        <w:pStyle w:val="5"/>
        <w:rPr>
          <w:rFonts w:eastAsia="MS Mincho"/>
        </w:rPr>
      </w:pPr>
      <w:bookmarkStart w:id="891" w:name="_Toc60777030"/>
      <w:bookmarkStart w:id="892" w:name="_Toc90650902"/>
      <w:r>
        <w:rPr>
          <w:rFonts w:eastAsia="MS Mincho"/>
        </w:rPr>
        <w:t>5.8.9.1.5</w:t>
      </w:r>
      <w:r>
        <w:rPr>
          <w:rFonts w:eastAsia="MS Mincho"/>
        </w:rPr>
        <w:tab/>
        <w:t>Void</w:t>
      </w:r>
      <w:bookmarkEnd w:id="891"/>
      <w:bookmarkEnd w:id="892"/>
    </w:p>
    <w:p>
      <w:pPr>
        <w:pStyle w:val="5"/>
        <w:rPr>
          <w:rFonts w:eastAsia="MS Mincho"/>
        </w:rPr>
      </w:pPr>
      <w:bookmarkStart w:id="893" w:name="_Toc60777031"/>
      <w:bookmarkStart w:id="894" w:name="_Toc90650903"/>
      <w:r>
        <w:rPr>
          <w:rFonts w:eastAsia="MS Mincho"/>
        </w:rPr>
        <w:t>5.8.9.1.6</w:t>
      </w:r>
      <w:r>
        <w:rPr>
          <w:rFonts w:eastAsia="MS Mincho"/>
        </w:rPr>
        <w:tab/>
        <w:t>Void</w:t>
      </w:r>
      <w:bookmarkEnd w:id="893"/>
      <w:bookmarkEnd w:id="894"/>
    </w:p>
    <w:p>
      <w:pPr>
        <w:pStyle w:val="5"/>
        <w:rPr>
          <w:rFonts w:eastAsia="MS Mincho"/>
        </w:rPr>
      </w:pPr>
      <w:bookmarkStart w:id="895" w:name="_Toc60777032"/>
      <w:bookmarkStart w:id="896" w:name="_Toc90650904"/>
      <w:r>
        <w:rPr>
          <w:rFonts w:eastAsia="MS Mincho"/>
        </w:rPr>
        <w:t>5.8.9.1.7</w:t>
      </w:r>
      <w:r>
        <w:rPr>
          <w:rFonts w:eastAsia="MS Mincho"/>
        </w:rPr>
        <w:tab/>
        <w:t>Void</w:t>
      </w:r>
      <w:bookmarkEnd w:id="895"/>
      <w:bookmarkEnd w:id="896"/>
    </w:p>
    <w:p>
      <w:pPr>
        <w:pStyle w:val="5"/>
        <w:rPr>
          <w:rFonts w:eastAsia="MS Mincho"/>
        </w:rPr>
      </w:pPr>
      <w:bookmarkStart w:id="897" w:name="_Toc60777033"/>
      <w:bookmarkStart w:id="898"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97"/>
      <w:bookmarkEnd w:id="898"/>
    </w:p>
    <w:p>
      <w:r>
        <w:t xml:space="preserve">The UE shall perform the following actions upon reception of the </w:t>
      </w:r>
      <w:r>
        <w:rPr>
          <w:i/>
          <w:lang w:eastAsia="ko-KR"/>
        </w:rPr>
        <w:t>RRCReconfigurationFailureSidelink</w:t>
      </w:r>
      <w:r>
        <w:t>:</w:t>
      </w:r>
    </w:p>
    <w:p>
      <w:pPr>
        <w:pStyle w:val="B1"/>
      </w:pPr>
      <w:r>
        <w:t>1&gt;</w:t>
      </w:r>
      <w:r>
        <w:tab/>
        <w:t>stop timer T400 for the destination, if running;</w:t>
      </w:r>
    </w:p>
    <w:p>
      <w:pPr>
        <w:pStyle w:val="B1"/>
      </w:pPr>
      <w:r>
        <w:t>1&gt;</w:t>
      </w:r>
      <w:r>
        <w:tab/>
        <w:t xml:space="preserve">continue using the configuration used prior to corresponding </w:t>
      </w:r>
      <w:r>
        <w:rPr>
          <w:i/>
          <w:lang w:eastAsia="ko-KR"/>
        </w:rPr>
        <w:t>RRCReconfigurationSidelink</w:t>
      </w:r>
      <w:r>
        <w:t xml:space="preserve"> message;</w:t>
      </w:r>
    </w:p>
    <w:p>
      <w:pPr>
        <w:pStyle w:val="B1"/>
      </w:pPr>
      <w:r>
        <w:t>1&gt;</w:t>
      </w:r>
      <w:r>
        <w:tab/>
        <w:t>if UE is in RRC_CONNECTED:</w:t>
      </w:r>
    </w:p>
    <w:p>
      <w:pPr>
        <w:pStyle w:val="B2"/>
      </w:pPr>
      <w:r>
        <w:t>2&gt;</w:t>
      </w:r>
      <w:r>
        <w:tab/>
        <w:t>perform the sidelink UE information for NR sidelink communication procedure, as specified in 5.8.3.3 or sub-clause 5.10.15 in TS 36.331 [10];</w:t>
      </w:r>
    </w:p>
    <w:p>
      <w:pPr>
        <w:pStyle w:val="5"/>
        <w:rPr>
          <w:rFonts w:eastAsia="MS Mincho"/>
        </w:rPr>
      </w:pPr>
      <w:bookmarkStart w:id="899" w:name="_Toc60777034"/>
      <w:bookmarkStart w:id="900"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899"/>
      <w:bookmarkEnd w:id="900"/>
    </w:p>
    <w:p>
      <w:r>
        <w:t xml:space="preserve">The UE shall perform the following actions upon reception of the </w:t>
      </w:r>
      <w:r>
        <w:rPr>
          <w:i/>
          <w:lang w:eastAsia="ko-KR"/>
        </w:rPr>
        <w:t>RRCReconfigurationCompleteSidelink</w:t>
      </w:r>
      <w:r>
        <w:t>:</w:t>
      </w:r>
    </w:p>
    <w:p>
      <w:pPr>
        <w:pStyle w:val="B1"/>
      </w:pPr>
      <w:r>
        <w:t>1&gt;</w:t>
      </w:r>
      <w:r>
        <w:tab/>
        <w:t>stop timer T400 for the destination, if running;</w:t>
      </w:r>
    </w:p>
    <w:p>
      <w:pPr>
        <w:pStyle w:val="B1"/>
      </w:pPr>
      <w:r>
        <w:t>1&gt;</w:t>
      </w:r>
      <w:r>
        <w:tab/>
        <w:t xml:space="preserve">consider the configurations in the corresponding </w:t>
      </w:r>
      <w:r>
        <w:rPr>
          <w:i/>
        </w:rPr>
        <w:t>RRCReconfigurationSidelink</w:t>
      </w:r>
      <w:r>
        <w:t xml:space="preserve"> message to be applied.</w:t>
      </w:r>
    </w:p>
    <w:p>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pPr>
        <w:rPr>
          <w:rFonts w:eastAsia="宋体"/>
        </w:rPr>
      </w:pPr>
      <w:r>
        <w:rPr>
          <w:rFonts w:eastAsia="宋体"/>
        </w:rPr>
        <w:t>The UE shall:</w:t>
      </w:r>
    </w:p>
    <w:p>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pPr>
        <w:pStyle w:val="B1"/>
        <w:rPr>
          <w:rFonts w:eastAsia="宋体"/>
        </w:rPr>
      </w:pPr>
      <w:r>
        <w:rPr>
          <w:rFonts w:eastAsia="宋体"/>
        </w:rPr>
        <w:t>1&gt;</w:t>
      </w:r>
      <w:r>
        <w:rPr>
          <w:rFonts w:eastAsia="宋体"/>
        </w:rPr>
        <w:tab/>
        <w:t>release the sidelink DRBs of this destination, in according to sub-clause 5.8.9.1a.1;</w:t>
      </w:r>
    </w:p>
    <w:p>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pPr>
        <w:pStyle w:val="4"/>
      </w:pPr>
      <w:bookmarkStart w:id="901" w:name="_Toc60777035"/>
      <w:bookmarkStart w:id="902" w:name="_Toc90650907"/>
      <w:r>
        <w:t>5.8.9.1a</w:t>
      </w:r>
      <w:r>
        <w:tab/>
        <w:t>Sidelink radio bearer management</w:t>
      </w:r>
      <w:bookmarkEnd w:id="901"/>
      <w:bookmarkEnd w:id="902"/>
    </w:p>
    <w:p>
      <w:pPr>
        <w:pStyle w:val="5"/>
        <w:rPr>
          <w:rFonts w:eastAsia="MS Mincho"/>
        </w:rPr>
      </w:pPr>
      <w:bookmarkStart w:id="903" w:name="_Toc60777036"/>
      <w:bookmarkStart w:id="904" w:name="_Toc90650908"/>
      <w:r>
        <w:rPr>
          <w:rFonts w:eastAsia="MS Mincho"/>
        </w:rPr>
        <w:t>5.8.9.1a.1</w:t>
      </w:r>
      <w:r>
        <w:rPr>
          <w:rFonts w:eastAsia="MS Mincho"/>
        </w:rPr>
        <w:tab/>
        <w:t>Sidelink DRB release</w:t>
      </w:r>
      <w:bookmarkEnd w:id="903"/>
      <w:bookmarkEnd w:id="904"/>
    </w:p>
    <w:p>
      <w:pPr>
        <w:pStyle w:val="H6"/>
      </w:pPr>
      <w:r>
        <w:t>5.8.9.1a.1.1</w:t>
      </w:r>
      <w:r>
        <w:tab/>
        <w:t>Sidelink DRB release conditions</w:t>
      </w:r>
    </w:p>
    <w:p>
      <w:r>
        <w:t>For</w:t>
      </w:r>
      <w:r>
        <w:rPr>
          <w:lang w:eastAsia="zh-CN"/>
        </w:rPr>
        <w:t xml:space="preserve"> NR</w:t>
      </w:r>
      <w:r>
        <w:t xml:space="preserve"> sidelink communication, a sidelink DRB release is initiated in the following cases:</w:t>
      </w:r>
    </w:p>
    <w:p>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pPr>
        <w:pStyle w:val="H6"/>
      </w:pPr>
      <w:r>
        <w:t>5.8.9.1a.1.2</w:t>
      </w:r>
      <w:r>
        <w:tab/>
        <w:t>Sidelink DRB release operations</w:t>
      </w:r>
    </w:p>
    <w:p>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pPr>
        <w:pStyle w:val="B1"/>
      </w:pPr>
      <w:r>
        <w:rPr>
          <w:rFonts w:eastAsia="Batang"/>
          <w:noProof/>
        </w:rPr>
        <w:t>1&gt;</w:t>
      </w:r>
      <w:r>
        <w:rPr>
          <w:rFonts w:eastAsia="Batang"/>
          <w:noProof/>
        </w:rPr>
        <w:tab/>
        <w:t>for groupcast and broadcast; or</w:t>
      </w:r>
    </w:p>
    <w:p>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pPr>
        <w:pStyle w:val="B1"/>
        <w:rPr>
          <w:rFonts w:eastAsia="Batang"/>
          <w:noProof/>
        </w:rPr>
      </w:pPr>
      <w:r>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pPr>
        <w:pStyle w:val="B2"/>
        <w:rPr>
          <w:rFonts w:eastAsia="Batang"/>
          <w:noProof/>
        </w:rPr>
      </w:pPr>
      <w:r>
        <w:rPr>
          <w:rFonts w:eastAsia="Batang"/>
          <w:noProof/>
        </w:rPr>
        <w:t>2&gt;</w:t>
      </w:r>
      <w:r>
        <w:rPr>
          <w:rFonts w:eastAsia="Batang"/>
          <w:noProof/>
        </w:rPr>
        <w:tab/>
        <w:t>release the PDCP entity for NR sidelink communication associated with the sidelink DRB;</w:t>
      </w:r>
    </w:p>
    <w:p>
      <w:pPr>
        <w:pStyle w:val="B2"/>
      </w:pPr>
      <w:r>
        <w:t>2&gt;</w:t>
      </w:r>
      <w:r>
        <w:tab/>
        <w:t xml:space="preserve">if SDAP entity </w:t>
      </w:r>
      <w:r>
        <w:rPr>
          <w:rFonts w:eastAsia="Batang"/>
          <w:noProof/>
          <w:lang w:eastAsia="x-none"/>
        </w:rPr>
        <w:t xml:space="preserve">for NR sidelink communication </w:t>
      </w:r>
      <w:r>
        <w:t>associated with this sidelink DRB is configured:</w:t>
      </w:r>
    </w:p>
    <w:p>
      <w:pPr>
        <w:pStyle w:val="B3"/>
        <w:rPr>
          <w:lang w:eastAsia="zh-CN"/>
        </w:rPr>
      </w:pPr>
      <w:r>
        <w:t>3&gt;</w:t>
      </w:r>
      <w:r>
        <w:tab/>
        <w:t xml:space="preserve">indicate the release of the sidelink DRB to the SDAP entity associated with this sidelink DRB (TS 37.324 [24], clause </w:t>
      </w:r>
      <w:r>
        <w:rPr>
          <w:lang w:eastAsia="ko-KR"/>
        </w:rPr>
        <w:t>5.3.3);</w:t>
      </w:r>
    </w:p>
    <w:p>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pPr>
        <w:pStyle w:val="B1"/>
        <w:rPr>
          <w:rFonts w:eastAsia="Batang"/>
          <w:noProof/>
          <w:lang w:eastAsia="en-US"/>
        </w:rPr>
      </w:pPr>
      <w:r>
        <w:rPr>
          <w:rFonts w:eastAsia="Batang"/>
          <w:noProof/>
        </w:rPr>
        <w:t>1&gt;</w:t>
      </w:r>
      <w:r>
        <w:rPr>
          <w:rFonts w:eastAsia="Batang"/>
          <w:noProof/>
        </w:rPr>
        <w:tab/>
        <w:t>for groupcast and broadcast; or</w:t>
      </w:r>
    </w:p>
    <w:p>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pPr>
        <w:pStyle w:val="B3"/>
      </w:pPr>
      <w:r>
        <w:t>3&gt;</w:t>
      </w:r>
      <w:r>
        <w:tab/>
        <w:t xml:space="preserve">release the RLC entity and the corresponding logical channel for NR sidelink communication, associated with the </w:t>
      </w:r>
      <w:r>
        <w:rPr>
          <w:i/>
        </w:rPr>
        <w:t>sl-RLC-BearerConfigIndex</w:t>
      </w:r>
      <w:r>
        <w:t>.</w:t>
      </w:r>
    </w:p>
    <w:p>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pPr>
        <w:pStyle w:val="B2"/>
        <w:rPr>
          <w:rFonts w:eastAsia="Batang"/>
          <w:noProof/>
        </w:rPr>
      </w:pPr>
      <w:r>
        <w:rPr>
          <w:rFonts w:eastAsia="Batang"/>
          <w:noProof/>
        </w:rPr>
        <w:t>2&gt;</w:t>
      </w:r>
      <w:r>
        <w:rPr>
          <w:rFonts w:eastAsia="Batang"/>
          <w:noProof/>
        </w:rPr>
        <w:tab/>
        <w:t>perform the sidelink UE information procedure in sub-clause 5.8.3 for unicast if needed.</w:t>
      </w:r>
    </w:p>
    <w:p>
      <w:pPr>
        <w:pStyle w:val="B1"/>
      </w:pPr>
      <w:r>
        <w:t>1&gt;</w:t>
      </w:r>
      <w:r>
        <w:tab/>
        <w:t>if the sidelink radio link failure is detected for a specific destination:</w:t>
      </w:r>
    </w:p>
    <w:p>
      <w:pPr>
        <w:pStyle w:val="B2"/>
        <w:rPr>
          <w:rFonts w:eastAsia="MS Mincho"/>
          <w:noProof/>
        </w:rPr>
      </w:pPr>
      <w:r>
        <w:t>2&gt;</w:t>
      </w:r>
      <w:r>
        <w:tab/>
        <w:t>release the PDCP entity, RLC entity and the logical channel of the sidelink DRB for the specific destination.</w:t>
      </w:r>
    </w:p>
    <w:p>
      <w:pPr>
        <w:pStyle w:val="5"/>
        <w:rPr>
          <w:rFonts w:eastAsia="MS Mincho"/>
        </w:rPr>
      </w:pPr>
      <w:bookmarkStart w:id="905" w:name="_Toc60777037"/>
      <w:bookmarkStart w:id="906" w:name="_Toc90650909"/>
      <w:r>
        <w:rPr>
          <w:rFonts w:eastAsia="MS Mincho"/>
        </w:rPr>
        <w:t>5.8.9.1a.2</w:t>
      </w:r>
      <w:r>
        <w:rPr>
          <w:rFonts w:eastAsia="MS Mincho"/>
        </w:rPr>
        <w:tab/>
        <w:t>Sidelink DRB addition/modification</w:t>
      </w:r>
      <w:bookmarkEnd w:id="905"/>
      <w:bookmarkEnd w:id="906"/>
    </w:p>
    <w:p>
      <w:pPr>
        <w:pStyle w:val="H6"/>
      </w:pPr>
      <w:r>
        <w:t>5.8.9.1a.2.1</w:t>
      </w:r>
      <w:r>
        <w:tab/>
        <w:t>Sidelink DRB addition/modification conditions</w:t>
      </w:r>
    </w:p>
    <w:p>
      <w:r>
        <w:t>For</w:t>
      </w:r>
      <w:r>
        <w:rPr>
          <w:lang w:eastAsia="zh-CN"/>
        </w:rPr>
        <w:t xml:space="preserve"> NR</w:t>
      </w:r>
      <w:r>
        <w:t xml:space="preserve"> sidelink communication, a sidelink DRB </w:t>
      </w:r>
      <w:r>
        <w:rPr>
          <w:rFonts w:eastAsia="MS Mincho"/>
        </w:rPr>
        <w:t>addition</w:t>
      </w:r>
      <w:r>
        <w:t xml:space="preserve"> is initiated only in the following cases:</w:t>
      </w:r>
    </w:p>
    <w:p>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pPr>
        <w:pStyle w:val="H6"/>
      </w:pPr>
      <w:r>
        <w:t>5.8.9.1a.2.2</w:t>
      </w:r>
      <w:r>
        <w:tab/>
        <w:t>Sidelink DRB addition/modification operations</w:t>
      </w:r>
    </w:p>
    <w:p>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pPr>
        <w:pStyle w:val="B1"/>
      </w:pPr>
      <w:r>
        <w:rPr>
          <w:rFonts w:eastAsia="Batang"/>
          <w:noProof/>
        </w:rPr>
        <w:t>1&gt;</w:t>
      </w:r>
      <w:r>
        <w:rPr>
          <w:rFonts w:eastAsia="Batang"/>
          <w:noProof/>
        </w:rPr>
        <w:tab/>
        <w:t>for groupcast and broadcast; or</w:t>
      </w:r>
    </w:p>
    <w:p>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pPr>
        <w:pStyle w:val="B2"/>
      </w:pPr>
      <w:r>
        <w:rPr>
          <w:rFonts w:eastAsia="Batang"/>
          <w:noProof/>
        </w:rPr>
        <w:t>2&gt;</w:t>
      </w:r>
      <w:r>
        <w:rPr>
          <w:rFonts w:eastAsia="Batang"/>
          <w:noProof/>
        </w:rPr>
        <w:tab/>
        <w:t>else</w:t>
      </w:r>
      <w:r>
        <w:t>:</w:t>
      </w:r>
    </w:p>
    <w:p>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pPr>
        <w:pStyle w:val="B1"/>
      </w:pPr>
      <w:r>
        <w:rPr>
          <w:rFonts w:eastAsia="Batang"/>
          <w:noProof/>
        </w:rPr>
        <w:t>1&gt;</w:t>
      </w:r>
      <w:r>
        <w:rPr>
          <w:rFonts w:eastAsia="Batang"/>
          <w:noProof/>
        </w:rPr>
        <w:tab/>
        <w:t>for groupcast and broadcast; or</w:t>
      </w:r>
    </w:p>
    <w:p>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5"/>
        <w:rPr>
          <w:rFonts w:eastAsia="MS Mincho"/>
        </w:rPr>
      </w:pPr>
      <w:bookmarkStart w:id="907" w:name="_Toc60777038"/>
      <w:bookmarkStart w:id="908" w:name="_Toc90650910"/>
      <w:r>
        <w:rPr>
          <w:rFonts w:eastAsia="MS Mincho"/>
        </w:rPr>
        <w:t>5.8.9.1a.3</w:t>
      </w:r>
      <w:r>
        <w:rPr>
          <w:rFonts w:eastAsia="MS Mincho"/>
        </w:rPr>
        <w:tab/>
        <w:t>Sidelink SRB release</w:t>
      </w:r>
      <w:bookmarkEnd w:id="907"/>
      <w:bookmarkEnd w:id="908"/>
    </w:p>
    <w:p>
      <w:r>
        <w:t>The UE shall:</w:t>
      </w:r>
    </w:p>
    <w:p>
      <w:pPr>
        <w:pStyle w:val="B1"/>
      </w:pPr>
      <w:r>
        <w:t>1&gt;</w:t>
      </w:r>
      <w:r>
        <w:tab/>
        <w:t>if a PC5-RRC connection release for a specific destination is requested by upper layers; or</w:t>
      </w:r>
    </w:p>
    <w:p>
      <w:pPr>
        <w:pStyle w:val="B1"/>
      </w:pPr>
      <w:r>
        <w:t>1&gt;</w:t>
      </w:r>
      <w:r>
        <w:tab/>
        <w:t>if the sidelink radio link failure is detected for a specific destination:</w:t>
      </w:r>
    </w:p>
    <w:p>
      <w:pPr>
        <w:pStyle w:val="B2"/>
      </w:pPr>
      <w:r>
        <w:t>2&gt;</w:t>
      </w:r>
      <w:r>
        <w:tab/>
        <w:t>release the PDCP entity, RLC entity and the logical channel of the sidelink SRB for PC5-RRC message of the specific destination;</w:t>
      </w:r>
    </w:p>
    <w:p>
      <w:pPr>
        <w:pStyle w:val="B2"/>
        <w:rPr>
          <w:lang w:eastAsia="zh-CN"/>
        </w:rPr>
      </w:pPr>
      <w:r>
        <w:t>2&gt;</w:t>
      </w:r>
      <w:r>
        <w:tab/>
        <w:t>consider the PC5-RRC connection is released for the destination</w:t>
      </w:r>
      <w:r>
        <w:rPr>
          <w:lang w:eastAsia="zh-CN"/>
        </w:rPr>
        <w:t>.</w:t>
      </w:r>
    </w:p>
    <w:p>
      <w:pPr>
        <w:pStyle w:val="B1"/>
      </w:pPr>
      <w:r>
        <w:t>1&gt;</w:t>
      </w:r>
      <w:r>
        <w:tab/>
        <w:t>if PC5-S transmission for a specific destination is terminated in upper layers:</w:t>
      </w:r>
    </w:p>
    <w:p>
      <w:pPr>
        <w:pStyle w:val="B2"/>
      </w:pPr>
      <w:r>
        <w:t>2&gt;</w:t>
      </w:r>
      <w:r>
        <w:tab/>
        <w:t>release the PDCP entity, RLC entity and the logical channel of the sidelink SRB(s</w:t>
      </w:r>
      <w:r>
        <w:rPr>
          <w:lang w:eastAsia="zh-CN"/>
        </w:rPr>
        <w:t>)</w:t>
      </w:r>
      <w:r>
        <w:t xml:space="preserve"> for PC5-S message of the specific destination;</w:t>
      </w:r>
    </w:p>
    <w:p>
      <w:pPr>
        <w:pStyle w:val="5"/>
        <w:rPr>
          <w:rFonts w:eastAsia="MS Mincho"/>
        </w:rPr>
      </w:pPr>
      <w:bookmarkStart w:id="909" w:name="_Toc60777039"/>
      <w:bookmarkStart w:id="910" w:name="_Toc90650911"/>
      <w:r>
        <w:rPr>
          <w:rFonts w:eastAsia="MS Mincho"/>
        </w:rPr>
        <w:t>5.8.9.1a.4</w:t>
      </w:r>
      <w:r>
        <w:rPr>
          <w:rFonts w:eastAsia="MS Mincho"/>
        </w:rPr>
        <w:tab/>
        <w:t>Sidelink SRB addition</w:t>
      </w:r>
      <w:bookmarkEnd w:id="909"/>
      <w:bookmarkEnd w:id="910"/>
    </w:p>
    <w:p>
      <w:r>
        <w:t>The UE shall:</w:t>
      </w:r>
    </w:p>
    <w:p>
      <w:pPr>
        <w:pStyle w:val="B1"/>
      </w:pPr>
      <w:r>
        <w:t>1&gt;</w:t>
      </w:r>
      <w:r>
        <w:tab/>
        <w:t>if transmission of PC5-S message for a specific destination is requested by upper layers for sidelink SRB:</w:t>
      </w:r>
    </w:p>
    <w:p>
      <w:pPr>
        <w:pStyle w:val="B2"/>
      </w:pPr>
      <w:r>
        <w:t>2&gt;</w:t>
      </w:r>
      <w:r>
        <w:tab/>
        <w:t>establish PDCP entity, RLC entity and the logical channel of a sidelink SRB for PC5-S message, as specified in sub-clause 9.1.1.4;</w:t>
      </w:r>
    </w:p>
    <w:p>
      <w:pPr>
        <w:pStyle w:val="B1"/>
      </w:pPr>
      <w:r>
        <w:t>1&gt;</w:t>
      </w:r>
      <w:r>
        <w:tab/>
        <w:t>if a PC5-RRC connection establishment for a specific destination is indicated by upper layers:</w:t>
      </w:r>
    </w:p>
    <w:p>
      <w:pPr>
        <w:pStyle w:val="B2"/>
      </w:pPr>
      <w:r>
        <w:t>2&gt;</w:t>
      </w:r>
      <w:r>
        <w:tab/>
        <w:t>establish PDCP entity, RLC entity and the logical channel of a sidelink SRB for PC5-RRC message of the specific destination, as specified in sub-clause 9.1.1.4;</w:t>
      </w:r>
    </w:p>
    <w:p>
      <w:pPr>
        <w:pStyle w:val="B2"/>
        <w:rPr>
          <w:lang w:eastAsia="zh-CN"/>
        </w:rPr>
      </w:pPr>
      <w:r>
        <w:t>2&gt;</w:t>
      </w:r>
      <w:r>
        <w:tab/>
        <w:t>consider the PC5-RRC connection is established for the destination</w:t>
      </w:r>
      <w:r>
        <w:rPr>
          <w:lang w:eastAsia="zh-CN"/>
        </w:rPr>
        <w:t>.</w:t>
      </w:r>
    </w:p>
    <w:p>
      <w:pPr>
        <w:pStyle w:val="4"/>
      </w:pPr>
      <w:bookmarkStart w:id="911" w:name="_Toc60777040"/>
      <w:bookmarkStart w:id="912" w:name="_Toc90650912"/>
      <w:r>
        <w:t>5.8.9.2</w:t>
      </w:r>
      <w:r>
        <w:tab/>
        <w:t>Sidelink UE capability transfer</w:t>
      </w:r>
      <w:bookmarkEnd w:id="911"/>
      <w:bookmarkEnd w:id="912"/>
    </w:p>
    <w:p>
      <w:pPr>
        <w:pStyle w:val="4"/>
      </w:pPr>
      <w:bookmarkStart w:id="913" w:name="_Toc60777041"/>
      <w:bookmarkStart w:id="914" w:name="_Toc90650913"/>
      <w:r>
        <w:t>5.8.9.2.1</w:t>
      </w:r>
      <w:r>
        <w:tab/>
        <w:t>General</w:t>
      </w:r>
      <w:bookmarkEnd w:id="913"/>
      <w:bookmarkEnd w:id="914"/>
    </w:p>
    <w:p>
      <w:r>
        <w:t>This clause describes how the UE compiles and transfers its sidelink UE capability information for unicast to the initiating UE.</w:t>
      </w:r>
    </w:p>
    <w:p>
      <w:pPr>
        <w:pStyle w:val="TH"/>
      </w:pPr>
      <w:r>
        <w:object w:dxaOrig="4440" w:dyaOrig="2055">
          <v:shape id="_x0000_i1076" type="#_x0000_t75" style="width:221.75pt;height:103.1pt" o:ole="">
            <v:imagedata r:id="rId120" o:title=""/>
          </v:shape>
          <o:OLEObject Type="Embed" ProgID="Mscgen.Chart" ShapeID="_x0000_i1076" DrawAspect="Content" ObjectID="_1707731696" r:id="rId121"/>
        </w:object>
      </w:r>
    </w:p>
    <w:p>
      <w:pPr>
        <w:pStyle w:val="TF"/>
      </w:pPr>
      <w:r>
        <w:rPr>
          <w:rFonts w:eastAsia="MS Mincho"/>
        </w:rPr>
        <w:t>Figure 5.8.9.2.1-1: Sidelink UE capability transfer</w:t>
      </w:r>
    </w:p>
    <w:p>
      <w:pPr>
        <w:pStyle w:val="4"/>
      </w:pPr>
      <w:bookmarkStart w:id="915" w:name="_Toc60777042"/>
      <w:bookmarkStart w:id="916" w:name="_Toc90650914"/>
      <w:r>
        <w:t>5.8.9.2.2</w:t>
      </w:r>
      <w:r>
        <w:tab/>
        <w:t>Initiation</w:t>
      </w:r>
      <w:bookmarkEnd w:id="915"/>
      <w:bookmarkEnd w:id="916"/>
    </w:p>
    <w:p>
      <w:pPr>
        <w:rPr>
          <w:rFonts w:eastAsia="MS Mincho"/>
        </w:rPr>
      </w:pPr>
      <w:r>
        <w:rPr>
          <w:rFonts w:eastAsia="MS Mincho"/>
        </w:rPr>
        <w:t>The UE may initiate the sidelink UE capability transfer procedure upon indication from upper layer when it needs (additional) UE radio access capability information.</w:t>
      </w:r>
    </w:p>
    <w:p>
      <w:pPr>
        <w:pStyle w:val="4"/>
      </w:pPr>
      <w:bookmarkStart w:id="917" w:name="_Toc60777043"/>
      <w:bookmarkStart w:id="918" w:name="_Toc90650915"/>
      <w:r>
        <w:t>5.8.9.2.3</w:t>
      </w:r>
      <w:r>
        <w:tab/>
        <w:t xml:space="preserve">Actions related to transmission of the </w:t>
      </w:r>
      <w:r>
        <w:rPr>
          <w:i/>
        </w:rPr>
        <w:t>UECapabilityEnquirySidelink</w:t>
      </w:r>
      <w:r>
        <w:t xml:space="preserve"> by the UE</w:t>
      </w:r>
      <w:bookmarkEnd w:id="917"/>
      <w:bookmarkEnd w:id="918"/>
    </w:p>
    <w:p>
      <w:pPr>
        <w:rPr>
          <w:rFonts w:eastAsia="MS Mincho"/>
        </w:rPr>
      </w:pPr>
      <w:r>
        <w:t xml:space="preserve">The initiating UE shall set the contents of </w:t>
      </w:r>
      <w:r>
        <w:rPr>
          <w:i/>
        </w:rPr>
        <w:t xml:space="preserve">UECapabilityEnquirySidelink </w:t>
      </w:r>
      <w:r>
        <w:t>message as follows</w:t>
      </w:r>
      <w:r>
        <w:rPr>
          <w:rFonts w:eastAsia="MS Mincho"/>
        </w:rPr>
        <w:t>:</w:t>
      </w:r>
    </w:p>
    <w:p>
      <w:pPr>
        <w:pStyle w:val="B1"/>
      </w:pPr>
      <w:r>
        <w:t>1&gt;</w:t>
      </w:r>
      <w:r>
        <w:tab/>
        <w:t xml:space="preserve">include in UE radio access capabilities for sidelink within </w:t>
      </w:r>
      <w:r>
        <w:rPr>
          <w:i/>
        </w:rPr>
        <w:t>ue-CapabilityInformationSidelink</w:t>
      </w:r>
      <w:r>
        <w:t>, if needed;</w:t>
      </w:r>
    </w:p>
    <w:p>
      <w:pPr>
        <w:pStyle w:val="NO"/>
      </w:pPr>
      <w:r>
        <w:t>NOTE 1:</w:t>
      </w:r>
      <w:r>
        <w:tab/>
        <w:t xml:space="preserve">It is up to initiating UE to decide whether </w:t>
      </w:r>
      <w:r>
        <w:rPr>
          <w:i/>
        </w:rPr>
        <w:t>ue-CapabilityInformationSidelink</w:t>
      </w:r>
      <w:r>
        <w:t xml:space="preserve"> should be included.</w:t>
      </w:r>
    </w:p>
    <w:p>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pPr>
        <w:pStyle w:val="4"/>
      </w:pPr>
      <w:bookmarkStart w:id="919" w:name="_Toc60777044"/>
      <w:bookmarkStart w:id="920" w:name="_Toc90650916"/>
      <w:r>
        <w:t>5.8.9.2.4</w:t>
      </w:r>
      <w:r>
        <w:tab/>
        <w:t xml:space="preserve">Actions related to reception of the </w:t>
      </w:r>
      <w:r>
        <w:rPr>
          <w:i/>
        </w:rPr>
        <w:t>UECapabilityEnquirySidelink</w:t>
      </w:r>
      <w:r>
        <w:t xml:space="preserve"> by the UE</w:t>
      </w:r>
      <w:bookmarkEnd w:id="919"/>
      <w:bookmarkEnd w:id="920"/>
    </w:p>
    <w:p>
      <w:r>
        <w:t xml:space="preserve">The peer UE shall set the contents of </w:t>
      </w:r>
      <w:r>
        <w:rPr>
          <w:i/>
        </w:rPr>
        <w:t>UECapabilityInformationSidelink</w:t>
      </w:r>
      <w:r>
        <w:t xml:space="preserve"> message as follows:</w:t>
      </w:r>
    </w:p>
    <w:p>
      <w:pPr>
        <w:pStyle w:val="B1"/>
      </w:pPr>
      <w:r>
        <w:t>1&gt;</w:t>
      </w:r>
      <w:r>
        <w:tab/>
        <w:t xml:space="preserve">include UE radio access capabilities for sidelink within </w:t>
      </w:r>
      <w:r>
        <w:rPr>
          <w:i/>
        </w:rPr>
        <w:t>ue-CapabilityInformationSidelink</w:t>
      </w:r>
      <w:r>
        <w:t>;</w:t>
      </w:r>
    </w:p>
    <w:p>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pPr>
        <w:pStyle w:val="B1"/>
      </w:pPr>
      <w:r>
        <w:t>1&gt;</w:t>
      </w:r>
      <w:r>
        <w:tab/>
        <w:t xml:space="preserve">submit the </w:t>
      </w:r>
      <w:r>
        <w:rPr>
          <w:i/>
        </w:rPr>
        <w:t>UECapabilityInformationSidelink</w:t>
      </w:r>
      <w:r>
        <w:t xml:space="preserve"> message to lower layers for transmission.</w:t>
      </w:r>
    </w:p>
    <w:p>
      <w:pPr>
        <w:pStyle w:val="NO"/>
      </w:pPr>
      <w:r>
        <w:t>NOTE:</w:t>
      </w:r>
      <w:r>
        <w:tab/>
        <w:t>If the UE cannot include all band combinations due to message size or list size constraints, it is up to UE implementation which band combinations it prioritizes.</w:t>
      </w:r>
    </w:p>
    <w:p>
      <w:pPr>
        <w:pStyle w:val="4"/>
      </w:pPr>
      <w:bookmarkStart w:id="921" w:name="_Toc60777045"/>
      <w:bookmarkStart w:id="922" w:name="_Toc90650917"/>
      <w:r>
        <w:t>5.8.9.3</w:t>
      </w:r>
      <w:r>
        <w:tab/>
        <w:t>Sidelink radio link failure related actions</w:t>
      </w:r>
      <w:bookmarkEnd w:id="921"/>
      <w:bookmarkEnd w:id="922"/>
    </w:p>
    <w:p>
      <w:r>
        <w:t>The UE shall:</w:t>
      </w:r>
    </w:p>
    <w:p>
      <w:pPr>
        <w:pStyle w:val="B1"/>
      </w:pPr>
      <w:r>
        <w:t>1&gt;</w:t>
      </w:r>
      <w:r>
        <w:tab/>
        <w:t>upon indication from sidelink RLC entity that the maximum number of retransmissions for a specific destination has been reached; or</w:t>
      </w:r>
    </w:p>
    <w:p>
      <w:pPr>
        <w:pStyle w:val="B1"/>
      </w:pPr>
      <w:r>
        <w:t>1&gt;</w:t>
      </w:r>
      <w:r>
        <w:tab/>
        <w:t xml:space="preserve">upon </w:t>
      </w:r>
      <w:r>
        <w:rPr>
          <w:rFonts w:eastAsia="MS Mincho"/>
        </w:rPr>
        <w:t>T400 expiry</w:t>
      </w:r>
      <w:r>
        <w:t xml:space="preserve"> </w:t>
      </w:r>
      <w:r>
        <w:rPr>
          <w:rFonts w:eastAsia="MS Mincho"/>
        </w:rPr>
        <w:t>for a specific destination</w:t>
      </w:r>
      <w:r>
        <w:t>; or</w:t>
      </w:r>
    </w:p>
    <w:p>
      <w:pPr>
        <w:pStyle w:val="B1"/>
      </w:pPr>
      <w:r>
        <w:t>1&gt;</w:t>
      </w:r>
      <w:r>
        <w:tab/>
        <w:t>upon indication from MAC entity that the maximum number of consecutive HARQ DTX for a specific destination has been reached; or</w:t>
      </w:r>
    </w:p>
    <w:p>
      <w:pPr>
        <w:pStyle w:val="B1"/>
      </w:pPr>
      <w:r>
        <w:t>1&gt;</w:t>
      </w:r>
      <w:r>
        <w:tab/>
        <w:t xml:space="preserve">upon integrity check failure indication from sidelink PDCP entity concerning SL-SRB2 or SL-SRB3 </w:t>
      </w:r>
      <w:r>
        <w:rPr>
          <w:rFonts w:eastAsia="MS Mincho"/>
        </w:rPr>
        <w:t>for a specific destination</w:t>
      </w:r>
      <w:r>
        <w:t>:</w:t>
      </w:r>
    </w:p>
    <w:p>
      <w:pPr>
        <w:pStyle w:val="B2"/>
      </w:pPr>
      <w:r>
        <w:t>2&gt;</w:t>
      </w:r>
      <w:r>
        <w:tab/>
        <w:t>consider sidelink radio link failure to be detected for this destination;</w:t>
      </w:r>
    </w:p>
    <w:p>
      <w:pPr>
        <w:pStyle w:val="B2"/>
      </w:pPr>
      <w:r>
        <w:t>2&gt;</w:t>
      </w:r>
      <w:r>
        <w:tab/>
        <w:t>release the DRBs of this destination, in according to sub-clause 5.8.9.1a.1;</w:t>
      </w:r>
    </w:p>
    <w:p>
      <w:pPr>
        <w:pStyle w:val="B2"/>
      </w:pPr>
      <w:r>
        <w:t>2&gt;</w:t>
      </w:r>
      <w:r>
        <w:tab/>
        <w:t>release the SRBs of this destination, in according to sub-clause 5.8.9.1a.3;</w:t>
      </w:r>
    </w:p>
    <w:p>
      <w:pPr>
        <w:pStyle w:val="B2"/>
      </w:pPr>
      <w:r>
        <w:t>2&gt;</w:t>
      </w:r>
      <w:r>
        <w:tab/>
        <w:t>discard the NR sidelink communication related configuration of this destination;</w:t>
      </w:r>
    </w:p>
    <w:p>
      <w:pPr>
        <w:pStyle w:val="B2"/>
      </w:pPr>
      <w:r>
        <w:t>2&gt;</w:t>
      </w:r>
      <w:r>
        <w:tab/>
        <w:t>reset</w:t>
      </w:r>
      <w:r>
        <w:rPr>
          <w:rFonts w:eastAsia="宋体"/>
        </w:rPr>
        <w:t xml:space="preserve"> the sidelink specific MAC</w:t>
      </w:r>
      <w:r>
        <w:t xml:space="preserve"> of this destination</w:t>
      </w:r>
      <w:r>
        <w:rPr>
          <w:rFonts w:eastAsia="宋体"/>
        </w:rPr>
        <w:t>;</w:t>
      </w:r>
    </w:p>
    <w:p>
      <w:pPr>
        <w:pStyle w:val="B2"/>
      </w:pPr>
      <w:r>
        <w:t>2&gt;</w:t>
      </w:r>
      <w:r>
        <w:tab/>
        <w:t>consider the PC5-RRC connection is released for the destination;</w:t>
      </w:r>
    </w:p>
    <w:p>
      <w:pPr>
        <w:pStyle w:val="B2"/>
      </w:pPr>
      <w:r>
        <w:t>2&gt;</w:t>
      </w:r>
      <w:r>
        <w:tab/>
        <w:t>indicate the release of the PC5-RRC connection to the upper layers for this destination (i.e. PC5 is unavailable);</w:t>
      </w:r>
    </w:p>
    <w:p>
      <w:pPr>
        <w:pStyle w:val="B2"/>
      </w:pPr>
      <w:r>
        <w:t>2&gt;</w:t>
      </w:r>
      <w:r>
        <w:tab/>
        <w:t>if UE is in RRC_CONNECTED:</w:t>
      </w:r>
    </w:p>
    <w:p>
      <w:pPr>
        <w:pStyle w:val="B3"/>
      </w:pPr>
      <w:r>
        <w:t>3&gt;</w:t>
      </w:r>
      <w:r>
        <w:tab/>
        <w:t>perform the sidelink UE information for NR sidelink communication procedure, as specified in 5.8.3.3;</w:t>
      </w:r>
    </w:p>
    <w:p>
      <w:pPr>
        <w:pStyle w:val="NO"/>
      </w:pPr>
      <w:r>
        <w:t>NOTE:</w:t>
      </w:r>
      <w:r>
        <w:tab/>
        <w:t>It is up to UE implementation on whether and how to indicate to upper layers to maintain the keep-alive procedure [55].</w:t>
      </w:r>
    </w:p>
    <w:p>
      <w:pPr>
        <w:pStyle w:val="4"/>
      </w:pPr>
      <w:bookmarkStart w:id="923" w:name="_Toc60777046"/>
      <w:bookmarkStart w:id="924" w:name="_Toc90650918"/>
      <w:r>
        <w:t>5.8.9.4</w:t>
      </w:r>
      <w:r>
        <w:tab/>
        <w:t>Sidelink common control information</w:t>
      </w:r>
      <w:bookmarkEnd w:id="923"/>
      <w:bookmarkEnd w:id="924"/>
    </w:p>
    <w:p>
      <w:pPr>
        <w:pStyle w:val="5"/>
        <w:rPr>
          <w:rFonts w:eastAsia="MS Mincho"/>
        </w:rPr>
      </w:pPr>
      <w:bookmarkStart w:id="925" w:name="_Toc60777047"/>
      <w:bookmarkStart w:id="926" w:name="_Toc90650919"/>
      <w:r>
        <w:rPr>
          <w:rFonts w:eastAsia="MS Mincho"/>
        </w:rPr>
        <w:t>5.8.9.4.1</w:t>
      </w:r>
      <w:r>
        <w:rPr>
          <w:rFonts w:eastAsia="MS Mincho"/>
        </w:rPr>
        <w:tab/>
        <w:t>General</w:t>
      </w:r>
      <w:bookmarkEnd w:id="925"/>
      <w:bookmarkEnd w:id="926"/>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pPr>
        <w:rPr>
          <w:lang w:eastAsia="zh-CN"/>
        </w:rPr>
      </w:pPr>
      <w:r>
        <w:t xml:space="preserve">A UE configured to receive or transmit </w:t>
      </w:r>
      <w:r>
        <w:rPr>
          <w:lang w:eastAsia="zh-CN"/>
        </w:rPr>
        <w:t xml:space="preserve">NR </w:t>
      </w:r>
      <w:r>
        <w:t>sidelink communication</w:t>
      </w:r>
      <w:r>
        <w:rPr>
          <w:lang w:eastAsia="zh-CN"/>
        </w:rPr>
        <w:t xml:space="preserve"> shall:</w:t>
      </w:r>
    </w:p>
    <w:p>
      <w:pPr>
        <w:pStyle w:val="B1"/>
      </w:pPr>
      <w:r>
        <w:t>1&gt;</w:t>
      </w:r>
      <w:r>
        <w:tab/>
        <w:t>if the UE has a selected SyncRef UE, as specified in 5.8.6:</w:t>
      </w:r>
    </w:p>
    <w:p>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pPr>
        <w:pStyle w:val="5"/>
        <w:rPr>
          <w:rFonts w:eastAsia="MS Mincho"/>
        </w:rPr>
      </w:pPr>
      <w:bookmarkStart w:id="927" w:name="_Toc60777048"/>
      <w:bookmarkStart w:id="928"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27"/>
      <w:bookmarkEnd w:id="928"/>
    </w:p>
    <w:p>
      <w:r>
        <w:t xml:space="preserve">Upon receiving </w:t>
      </w:r>
      <w:r>
        <w:rPr>
          <w:i/>
        </w:rPr>
        <w:t>MasterInformationBlockSidelink</w:t>
      </w:r>
      <w:r>
        <w:t>, the UE shall:</w:t>
      </w:r>
    </w:p>
    <w:p>
      <w:pPr>
        <w:pStyle w:val="B1"/>
      </w:pPr>
      <w:r>
        <w:t>1&gt;</w:t>
      </w:r>
      <w:r>
        <w:tab/>
        <w:t xml:space="preserve">apply the values included in the received </w:t>
      </w:r>
      <w:r>
        <w:rPr>
          <w:i/>
        </w:rPr>
        <w:t xml:space="preserve">MasterInformationBlockSidelink </w:t>
      </w:r>
      <w:r>
        <w:t>message.</w:t>
      </w:r>
    </w:p>
    <w:p>
      <w:pPr>
        <w:pStyle w:val="5"/>
        <w:rPr>
          <w:rFonts w:eastAsia="MS Mincho"/>
        </w:rPr>
      </w:pPr>
      <w:bookmarkStart w:id="929" w:name="_Toc60777049"/>
      <w:bookmarkStart w:id="930"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29"/>
      <w:bookmarkEnd w:id="930"/>
    </w:p>
    <w:p>
      <w:r>
        <w:t xml:space="preserve">The UE shall set the contents of the </w:t>
      </w:r>
      <w:r>
        <w:rPr>
          <w:i/>
        </w:rPr>
        <w:t>MasterInformationBlockSidelink</w:t>
      </w:r>
      <w:r>
        <w:t xml:space="preserve"> message as follows:</w:t>
      </w:r>
    </w:p>
    <w:p>
      <w:pPr>
        <w:pStyle w:val="B1"/>
      </w:pPr>
      <w:r>
        <w:t>1&gt;</w:t>
      </w:r>
      <w:r>
        <w:tab/>
        <w:t>if in coverage on the frequency used for the NR sidelink communication as defined in TS 38.304 [20].</w:t>
      </w:r>
    </w:p>
    <w:p>
      <w:pPr>
        <w:pStyle w:val="B2"/>
        <w:rPr>
          <w:lang w:eastAsia="zh-CN"/>
        </w:rPr>
      </w:pPr>
      <w:r>
        <w:t>2&gt;</w:t>
      </w:r>
      <w:r>
        <w:tab/>
        <w:t xml:space="preserve">set </w:t>
      </w:r>
      <w:r>
        <w:rPr>
          <w:i/>
        </w:rPr>
        <w:t xml:space="preserve">inCoverage </w:t>
      </w:r>
      <w:r>
        <w:t xml:space="preserve">to </w:t>
      </w:r>
      <w:r>
        <w:rPr>
          <w:i/>
        </w:rPr>
        <w:t>true</w:t>
      </w:r>
      <w:r>
        <w:rPr>
          <w:lang w:eastAsia="zh-CN"/>
        </w:rPr>
        <w:t>;</w:t>
      </w:r>
    </w:p>
    <w:p>
      <w:pPr>
        <w:pStyle w:val="B2"/>
      </w:pPr>
      <w:r>
        <w:t>2&gt;</w:t>
      </w:r>
      <w:r>
        <w:tab/>
        <w:t xml:space="preserve">if </w:t>
      </w:r>
      <w:r>
        <w:rPr>
          <w:i/>
        </w:rPr>
        <w:t xml:space="preserve">tdd-UL-DL-ConfigurationCommon </w:t>
      </w:r>
      <w:r>
        <w:t xml:space="preserve">is included in the received </w:t>
      </w:r>
      <w:r>
        <w:rPr>
          <w:i/>
        </w:rPr>
        <w:t>SIB1</w:t>
      </w:r>
      <w:r>
        <w:t>:</w:t>
      </w:r>
    </w:p>
    <w:p>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pPr>
        <w:pStyle w:val="B2"/>
      </w:pPr>
      <w:r>
        <w:t>2&gt;</w:t>
      </w:r>
      <w:r>
        <w:tab/>
        <w:t>else:</w:t>
      </w:r>
    </w:p>
    <w:p>
      <w:pPr>
        <w:pStyle w:val="B3"/>
      </w:pPr>
      <w:r>
        <w:t>3&gt;</w:t>
      </w:r>
      <w:r>
        <w:tab/>
        <w:t xml:space="preserve">set </w:t>
      </w:r>
      <w:r>
        <w:rPr>
          <w:i/>
        </w:rPr>
        <w:t>sl-TDD-Config</w:t>
      </w:r>
      <w:r>
        <w:t xml:space="preserve"> to the value as specified in TS 38.213 [13], clause 16.1;</w:t>
      </w:r>
    </w:p>
    <w:p>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pPr>
        <w:pStyle w:val="B2"/>
        <w:rPr>
          <w:lang w:eastAsia="zh-CN"/>
        </w:rPr>
      </w:pPr>
      <w:r>
        <w:t>2&gt;</w:t>
      </w:r>
      <w:r>
        <w:tab/>
        <w:t>else</w:t>
      </w:r>
      <w:r>
        <w:rPr>
          <w:i/>
        </w:rPr>
        <w:t>:</w:t>
      </w:r>
    </w:p>
    <w:p>
      <w:pPr>
        <w:pStyle w:val="B3"/>
      </w:pPr>
      <w:r>
        <w:t>3&gt;</w:t>
      </w:r>
      <w:r>
        <w:tab/>
        <w:t xml:space="preserve">set all bits in </w:t>
      </w:r>
      <w:r>
        <w:rPr>
          <w:i/>
        </w:rPr>
        <w:t>reservedBits</w:t>
      </w:r>
      <w:r>
        <w:t xml:space="preserve"> to 0;</w:t>
      </w:r>
    </w:p>
    <w:p>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pPr>
        <w:pStyle w:val="B2"/>
        <w:rPr>
          <w:lang w:eastAsia="zh-CN"/>
        </w:rPr>
      </w:pPr>
      <w:r>
        <w:t>2&gt;</w:t>
      </w:r>
      <w:r>
        <w:tab/>
        <w:t xml:space="preserve">set </w:t>
      </w:r>
      <w:r>
        <w:rPr>
          <w:i/>
        </w:rPr>
        <w:t xml:space="preserve">inCoverage </w:t>
      </w:r>
      <w:r>
        <w:t xml:space="preserve">to </w:t>
      </w:r>
      <w:r>
        <w:rPr>
          <w:i/>
        </w:rPr>
        <w:t>true</w:t>
      </w:r>
      <w:r>
        <w:rPr>
          <w:lang w:eastAsia="zh-CN"/>
        </w:rPr>
        <w:t>;</w:t>
      </w:r>
    </w:p>
    <w:p>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pPr>
        <w:pStyle w:val="B2"/>
      </w:pPr>
      <w:r>
        <w:rPr>
          <w:lang w:eastAsia="zh-CN"/>
        </w:rPr>
        <w:t>2</w:t>
      </w:r>
      <w:r>
        <w:t>&gt;</w:t>
      </w:r>
      <w:r>
        <w:tab/>
        <w:t xml:space="preserve">set </w:t>
      </w:r>
      <w:r>
        <w:rPr>
          <w:i/>
          <w:iCs/>
        </w:rPr>
        <w:t>inCoverage</w:t>
      </w:r>
      <w:r>
        <w:t xml:space="preserve"> to </w:t>
      </w:r>
      <w:r>
        <w:rPr>
          <w:i/>
          <w:iCs/>
        </w:rPr>
        <w:t>true</w:t>
      </w:r>
      <w:r>
        <w:t>;</w:t>
      </w:r>
    </w:p>
    <w:p>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B1"/>
      </w:pPr>
      <w:r>
        <w:t>1&gt;</w:t>
      </w:r>
      <w:r>
        <w:tab/>
        <w:t>else if the UE has a selected SyncRef UE (as defined in 5.8.6):</w:t>
      </w:r>
    </w:p>
    <w:p>
      <w:pPr>
        <w:pStyle w:val="B2"/>
        <w:rPr>
          <w:lang w:eastAsia="zh-CN"/>
        </w:rPr>
      </w:pPr>
      <w:r>
        <w:t>2&gt;</w:t>
      </w:r>
      <w:r>
        <w:tab/>
        <w:t xml:space="preserve">set </w:t>
      </w:r>
      <w:r>
        <w:rPr>
          <w:i/>
        </w:rPr>
        <w:t xml:space="preserve">inCoverage </w:t>
      </w:r>
      <w:r>
        <w:t xml:space="preserve">to </w:t>
      </w:r>
      <w:r>
        <w:rPr>
          <w:i/>
        </w:rPr>
        <w:t>false</w:t>
      </w:r>
      <w:r>
        <w:rPr>
          <w:lang w:eastAsia="zh-CN"/>
        </w:rPr>
        <w:t>;</w:t>
      </w:r>
    </w:p>
    <w:p>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B1"/>
      </w:pPr>
      <w:r>
        <w:t>1&gt;</w:t>
      </w:r>
      <w:r>
        <w:tab/>
        <w:t>else:</w:t>
      </w:r>
    </w:p>
    <w:p>
      <w:pPr>
        <w:pStyle w:val="B2"/>
        <w:rPr>
          <w:lang w:eastAsia="zh-CN"/>
        </w:rPr>
      </w:pPr>
      <w:r>
        <w:t>2&gt;</w:t>
      </w:r>
      <w:r>
        <w:tab/>
        <w:t xml:space="preserve">set </w:t>
      </w:r>
      <w:r>
        <w:rPr>
          <w:i/>
        </w:rPr>
        <w:t xml:space="preserve">inCoverage </w:t>
      </w:r>
      <w:r>
        <w:t xml:space="preserve">to </w:t>
      </w:r>
      <w:r>
        <w:rPr>
          <w:i/>
        </w:rPr>
        <w:t>false</w:t>
      </w:r>
      <w:r>
        <w:rPr>
          <w:lang w:eastAsia="zh-CN"/>
        </w:rPr>
        <w:t>;</w:t>
      </w:r>
    </w:p>
    <w:p>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pPr>
        <w:pStyle w:val="B1"/>
      </w:pPr>
      <w:r>
        <w:t>1&gt;</w:t>
      </w:r>
      <w:r>
        <w:tab/>
        <w:t xml:space="preserve">submit the </w:t>
      </w:r>
      <w:r>
        <w:rPr>
          <w:i/>
        </w:rPr>
        <w:t>MasterInformationBlockSidelink</w:t>
      </w:r>
      <w:r>
        <w:t xml:space="preserve"> to lower layers for transmission upon which the procedure ends;</w:t>
      </w:r>
    </w:p>
    <w:p>
      <w:pPr>
        <w:pStyle w:val="4"/>
      </w:pPr>
      <w:bookmarkStart w:id="931" w:name="_Toc46439423"/>
      <w:bookmarkStart w:id="932" w:name="_Toc46444260"/>
      <w:bookmarkStart w:id="933" w:name="_Toc46487021"/>
      <w:bookmarkStart w:id="934" w:name="_Toc52836899"/>
      <w:bookmarkStart w:id="935" w:name="_Toc52837907"/>
      <w:bookmarkStart w:id="936" w:name="_Toc53006547"/>
      <w:bookmarkStart w:id="937" w:name="_Toc60777050"/>
      <w:bookmarkStart w:id="938" w:name="_Toc90650922"/>
      <w:r>
        <w:t>5.8.9.5</w:t>
      </w:r>
      <w:r>
        <w:tab/>
      </w:r>
      <w:bookmarkEnd w:id="931"/>
      <w:bookmarkEnd w:id="932"/>
      <w:bookmarkEnd w:id="933"/>
      <w:bookmarkEnd w:id="934"/>
      <w:bookmarkEnd w:id="935"/>
      <w:bookmarkEnd w:id="936"/>
      <w:r>
        <w:t>Actions related to PC5-RRC connection release requested by upper layers</w:t>
      </w:r>
      <w:bookmarkEnd w:id="937"/>
      <w:bookmarkEnd w:id="938"/>
    </w:p>
    <w:p>
      <w:r>
        <w:t>The UE initiates the procedure when upper layers request the release of the PC5-RRC connection as specified in TS 24.587 [57]. The UE shall not initiate the procedure for power saving purposes.</w:t>
      </w:r>
    </w:p>
    <w:p>
      <w:r>
        <w:t>The UE shall:</w:t>
      </w:r>
    </w:p>
    <w:p>
      <w:pPr>
        <w:pStyle w:val="B1"/>
      </w:pPr>
      <w:r>
        <w:t>1&gt;</w:t>
      </w:r>
      <w:r>
        <w:tab/>
        <w:t>if the PC5-RRC connection release for the specific destination is requested by upper layers:</w:t>
      </w:r>
    </w:p>
    <w:p>
      <w:pPr>
        <w:pStyle w:val="B2"/>
      </w:pPr>
      <w:r>
        <w:rPr>
          <w:lang w:eastAsia="zh-CN"/>
        </w:rPr>
        <w:t>2</w:t>
      </w:r>
      <w:r>
        <w:t>&gt;</w:t>
      </w:r>
      <w:r>
        <w:tab/>
        <w:t>discard the NR sidelink communication related configuration of this destination;</w:t>
      </w:r>
    </w:p>
    <w:p>
      <w:pPr>
        <w:pStyle w:val="B2"/>
        <w:rPr>
          <w:lang w:eastAsia="zh-CN"/>
        </w:rPr>
      </w:pPr>
      <w:r>
        <w:rPr>
          <w:lang w:eastAsia="zh-CN"/>
        </w:rPr>
        <w:t>2&gt;</w:t>
      </w:r>
      <w:r>
        <w:rPr>
          <w:lang w:eastAsia="zh-CN"/>
        </w:rPr>
        <w:tab/>
        <w:t>release the DRBs of this destination, in according to sub-clause 5.8.9.1a.1;</w:t>
      </w:r>
    </w:p>
    <w:p>
      <w:pPr>
        <w:pStyle w:val="B2"/>
        <w:rPr>
          <w:lang w:eastAsia="zh-CN"/>
        </w:rPr>
      </w:pPr>
      <w:r>
        <w:rPr>
          <w:lang w:eastAsia="zh-CN"/>
        </w:rPr>
        <w:t>2&gt;</w:t>
      </w:r>
      <w:r>
        <w:rPr>
          <w:lang w:eastAsia="zh-CN"/>
        </w:rPr>
        <w:tab/>
        <w:t>release the SRBs of this destination, in according to sub-clause 5.8.9.1a.3;</w:t>
      </w:r>
    </w:p>
    <w:p>
      <w:pPr>
        <w:pStyle w:val="B2"/>
        <w:rPr>
          <w:lang w:eastAsia="zh-CN"/>
        </w:rPr>
      </w:pPr>
      <w:r>
        <w:t>2&gt;</w:t>
      </w:r>
      <w:r>
        <w:tab/>
        <w:t>rese</w:t>
      </w:r>
      <w:r>
        <w:rPr>
          <w:lang w:eastAsia="zh-CN"/>
        </w:rPr>
        <w:t>t the sidelink specific MAC of this destination.</w:t>
      </w:r>
    </w:p>
    <w:p>
      <w:pPr>
        <w:pStyle w:val="B2"/>
        <w:rPr>
          <w:lang w:eastAsia="zh-CN"/>
        </w:rPr>
      </w:pPr>
      <w:r>
        <w:rPr>
          <w:lang w:eastAsia="zh-CN"/>
        </w:rPr>
        <w:t>2&gt;</w:t>
      </w:r>
      <w:r>
        <w:rPr>
          <w:lang w:eastAsia="zh-CN"/>
        </w:rPr>
        <w:tab/>
        <w:t>consider the PC5-RRC connection is released for the destination;</w:t>
      </w:r>
    </w:p>
    <w:p>
      <w:pPr>
        <w:pStyle w:val="3"/>
      </w:pPr>
      <w:bookmarkStart w:id="939" w:name="_Toc60777051"/>
      <w:bookmarkStart w:id="940" w:name="_Toc90650923"/>
      <w:r>
        <w:t>5.8.10</w:t>
      </w:r>
      <w:r>
        <w:tab/>
        <w:t>Sidelink measurement</w:t>
      </w:r>
      <w:bookmarkEnd w:id="939"/>
      <w:bookmarkEnd w:id="940"/>
    </w:p>
    <w:p>
      <w:pPr>
        <w:pStyle w:val="4"/>
        <w:rPr>
          <w:lang w:eastAsia="x-none"/>
        </w:rPr>
      </w:pPr>
      <w:bookmarkStart w:id="941" w:name="_Toc60777052"/>
      <w:bookmarkStart w:id="942" w:name="_Toc90650924"/>
      <w:r>
        <w:rPr>
          <w:lang w:eastAsia="x-none"/>
        </w:rPr>
        <w:t>5.8.10.1</w:t>
      </w:r>
      <w:r>
        <w:rPr>
          <w:lang w:eastAsia="x-none"/>
        </w:rPr>
        <w:tab/>
        <w:t>Introduction</w:t>
      </w:r>
      <w:bookmarkEnd w:id="941"/>
      <w:bookmarkEnd w:id="942"/>
    </w:p>
    <w:p>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B1"/>
      </w:pPr>
      <w:r>
        <w:rPr>
          <w:b/>
        </w:rPr>
        <w:t>1.</w:t>
      </w:r>
      <w:r>
        <w:rPr>
          <w:b/>
        </w:rPr>
        <w:tab/>
        <w:t>NR sidelink measurement objects:</w:t>
      </w:r>
      <w:r>
        <w:t xml:space="preserve"> Object(s) on which the associated peer UE shall perform the NR sidelink measurements.</w:t>
      </w:r>
    </w:p>
    <w:p>
      <w:pPr>
        <w:pStyle w:val="B2"/>
      </w:pPr>
      <w:r>
        <w:t>-</w:t>
      </w:r>
      <w:r>
        <w:tab/>
        <w:t>For NR sidelink measurement, a NR sidelink measurement object indicates the NR sidelink frequency of reference signals to be measured.</w:t>
      </w:r>
    </w:p>
    <w:p>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B2"/>
      </w:pPr>
      <w:r>
        <w:t>-</w:t>
      </w:r>
      <w:r>
        <w:tab/>
        <w:t>Reporting criterion: The criterion that triggers the UE to send a NR sidelink measurement report. This can either be periodical or a single event description.</w:t>
      </w:r>
    </w:p>
    <w:p>
      <w:pPr>
        <w:pStyle w:val="B2"/>
      </w:pPr>
      <w:r>
        <w:t>-</w:t>
      </w:r>
      <w:r>
        <w:tab/>
        <w:t>RS type: The RS that the UE uses for NR sidelink measurement results. In this release, only DMRS is supported for NR sidelink measurement.</w:t>
      </w:r>
    </w:p>
    <w:p>
      <w:pPr>
        <w:pStyle w:val="B2"/>
      </w:pPr>
      <w:r>
        <w:t>-</w:t>
      </w:r>
      <w:r>
        <w:tab/>
        <w:t>Reporting format: The quantities that the UE includes in the measurement report. In this release, only RSRP measurement is supported.</w:t>
      </w:r>
    </w:p>
    <w:p>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4"/>
        <w:rPr>
          <w:lang w:eastAsia="x-none"/>
        </w:rPr>
      </w:pPr>
      <w:bookmarkStart w:id="943" w:name="_Toc60777053"/>
      <w:bookmarkStart w:id="944" w:name="_Toc90650925"/>
      <w:r>
        <w:rPr>
          <w:lang w:eastAsia="x-none"/>
        </w:rPr>
        <w:t>5.8.10.2</w:t>
      </w:r>
      <w:r>
        <w:rPr>
          <w:lang w:eastAsia="x-none"/>
        </w:rPr>
        <w:tab/>
        <w:t>Sidelink measurement configuration</w:t>
      </w:r>
      <w:bookmarkEnd w:id="943"/>
      <w:bookmarkEnd w:id="944"/>
    </w:p>
    <w:p>
      <w:pPr>
        <w:pStyle w:val="5"/>
        <w:rPr>
          <w:lang w:eastAsia="zh-CN"/>
        </w:rPr>
      </w:pPr>
      <w:bookmarkStart w:id="945" w:name="_Toc60777054"/>
      <w:bookmarkStart w:id="946" w:name="_Toc90650926"/>
      <w:r>
        <w:rPr>
          <w:lang w:eastAsia="zh-CN"/>
        </w:rPr>
        <w:t>5.8.10.2.1</w:t>
      </w:r>
      <w:r>
        <w:rPr>
          <w:lang w:eastAsia="zh-CN"/>
        </w:rPr>
        <w:tab/>
        <w:t>General</w:t>
      </w:r>
      <w:bookmarkEnd w:id="945"/>
      <w:bookmarkEnd w:id="946"/>
    </w:p>
    <w:p>
      <w:pPr>
        <w:rPr>
          <w:lang w:eastAsia="zh-CN"/>
        </w:rPr>
      </w:pPr>
      <w:r>
        <w:rPr>
          <w:lang w:eastAsia="zh-CN"/>
        </w:rPr>
        <w:t>The UE shall:</w:t>
      </w:r>
    </w:p>
    <w:p>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B2"/>
      </w:pPr>
      <w:r>
        <w:t>2&gt;</w:t>
      </w:r>
      <w:r>
        <w:tab/>
        <w:t>perform the sidelink measurement object removal procedure as specified in 5.8.10.2.4;</w:t>
      </w:r>
    </w:p>
    <w:p>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B2"/>
      </w:pPr>
      <w:r>
        <w:t>2&gt;</w:t>
      </w:r>
      <w:r>
        <w:tab/>
        <w:t>perform the sidelink measurement object addition/modification procedure as specified in 5.8.10.2.5;</w:t>
      </w:r>
    </w:p>
    <w:p>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B2"/>
      </w:pPr>
      <w:r>
        <w:t>2&gt;</w:t>
      </w:r>
      <w:r>
        <w:tab/>
        <w:t>perform the sidelink reporting configuration removal procedure as specified in 5.8.10.2.6;</w:t>
      </w:r>
    </w:p>
    <w:p>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B2"/>
      </w:pPr>
      <w:r>
        <w:t>2&gt;</w:t>
      </w:r>
      <w:r>
        <w:tab/>
        <w:t>perform the sidelink reporting configuration addition/modification procedure as specified in 5.8.10.2.7;</w:t>
      </w:r>
    </w:p>
    <w:p>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B2"/>
      </w:pPr>
      <w:r>
        <w:t>2&gt;</w:t>
      </w:r>
      <w:r>
        <w:tab/>
        <w:t>perform the sidelink quantity configuration procedure as specified in 5.8.10.2.8;</w:t>
      </w:r>
    </w:p>
    <w:p>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B2"/>
      </w:pPr>
      <w:r>
        <w:t>2&gt;</w:t>
      </w:r>
      <w:r>
        <w:tab/>
        <w:t>perform the sidelink measurement identity removal procedure as specified in 5.8.10.2.2;</w:t>
      </w:r>
    </w:p>
    <w:p>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B2"/>
      </w:pPr>
      <w:r>
        <w:t>2&gt;</w:t>
      </w:r>
      <w:r>
        <w:tab/>
        <w:t>perform the sidelink measurement identity addition/modification procedure as specified in 5.8.10.2.3;</w:t>
      </w:r>
    </w:p>
    <w:p>
      <w:pPr>
        <w:pStyle w:val="5"/>
        <w:rPr>
          <w:lang w:eastAsia="zh-CN"/>
        </w:rPr>
      </w:pPr>
      <w:bookmarkStart w:id="947" w:name="_Toc60777055"/>
      <w:bookmarkStart w:id="948" w:name="_Toc90650927"/>
      <w:r>
        <w:rPr>
          <w:lang w:eastAsia="zh-CN"/>
        </w:rPr>
        <w:t>5.8.10.2.2</w:t>
      </w:r>
      <w:r>
        <w:rPr>
          <w:lang w:eastAsia="zh-CN"/>
        </w:rPr>
        <w:tab/>
        <w:t>Sidelink measurement identity removal</w:t>
      </w:r>
      <w:bookmarkEnd w:id="947"/>
      <w:bookmarkEnd w:id="948"/>
    </w:p>
    <w:p>
      <w:r>
        <w:t>The UE shall:</w:t>
      </w:r>
    </w:p>
    <w:p>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B2"/>
      </w:pPr>
      <w:r>
        <w:t>2&gt;</w:t>
      </w:r>
      <w:r>
        <w:tab/>
        <w:t xml:space="preserve">remove the NR sidelink measurement reporting entry for this </w:t>
      </w:r>
      <w:r>
        <w:rPr>
          <w:i/>
        </w:rPr>
        <w:t>sl-MeasId</w:t>
      </w:r>
      <w:r>
        <w:t xml:space="preserve"> from the </w:t>
      </w:r>
      <w:r>
        <w:rPr>
          <w:i/>
        </w:rPr>
        <w:t>VarMeasReportListSL</w:t>
      </w:r>
      <w:r>
        <w:t>, if included;</w:t>
      </w:r>
    </w:p>
    <w:p>
      <w:pPr>
        <w:pStyle w:val="B2"/>
      </w:pPr>
      <w:r>
        <w:t>2&gt;</w:t>
      </w:r>
      <w:r>
        <w:tab/>
        <w:t xml:space="preserve">stop the periodical reporting timer and reset the associated information (e.g. </w:t>
      </w:r>
      <w:r>
        <w:rPr>
          <w:i/>
        </w:rPr>
        <w:t>sl-TimeToTrigger</w:t>
      </w:r>
      <w:r>
        <w:t xml:space="preserve">) for this </w:t>
      </w:r>
      <w:r>
        <w:rPr>
          <w:i/>
        </w:rPr>
        <w:t>sl-MeasId</w:t>
      </w:r>
      <w:r>
        <w:t>.</w:t>
      </w:r>
    </w:p>
    <w:p>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5"/>
        <w:rPr>
          <w:lang w:eastAsia="zh-CN"/>
        </w:rPr>
      </w:pPr>
      <w:bookmarkStart w:id="949" w:name="_Toc60777056"/>
      <w:bookmarkStart w:id="950" w:name="_Toc90650928"/>
      <w:r>
        <w:rPr>
          <w:lang w:eastAsia="zh-CN"/>
        </w:rPr>
        <w:t>5.8.10.2.3</w:t>
      </w:r>
      <w:r>
        <w:rPr>
          <w:lang w:eastAsia="zh-CN"/>
        </w:rPr>
        <w:tab/>
        <w:t>Sidelink measurement identity addition/modification</w:t>
      </w:r>
      <w:bookmarkEnd w:id="949"/>
      <w:bookmarkEnd w:id="950"/>
    </w:p>
    <w:p>
      <w:r>
        <w:t>The UE shall:</w:t>
      </w:r>
    </w:p>
    <w:p>
      <w:pPr>
        <w:pStyle w:val="B1"/>
      </w:pPr>
      <w:r>
        <w:t>1&gt;</w:t>
      </w:r>
      <w:r>
        <w:tab/>
        <w:t xml:space="preserve">for each </w:t>
      </w:r>
      <w:r>
        <w:rPr>
          <w:i/>
        </w:rPr>
        <w:t>sl-MeasId</w:t>
      </w:r>
      <w:r>
        <w:t xml:space="preserve"> included in the received </w:t>
      </w:r>
      <w:r>
        <w:rPr>
          <w:i/>
        </w:rPr>
        <w:t>sl-MeasIdToAddModList</w:t>
      </w:r>
      <w:r>
        <w:t>:</w:t>
      </w:r>
    </w:p>
    <w:p>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B3"/>
      </w:pPr>
      <w:r>
        <w:t>3&gt;</w:t>
      </w:r>
      <w:r>
        <w:tab/>
        <w:t xml:space="preserve">replace the entry with the value received for this </w:t>
      </w:r>
      <w:r>
        <w:rPr>
          <w:i/>
        </w:rPr>
        <w:t>sl-MeasId</w:t>
      </w:r>
      <w:r>
        <w:t>;</w:t>
      </w:r>
    </w:p>
    <w:p>
      <w:pPr>
        <w:pStyle w:val="B2"/>
      </w:pPr>
      <w:r>
        <w:t>2&gt;</w:t>
      </w:r>
      <w:r>
        <w:tab/>
        <w:t>else:</w:t>
      </w:r>
    </w:p>
    <w:p>
      <w:pPr>
        <w:pStyle w:val="B3"/>
      </w:pPr>
      <w:r>
        <w:t>3&gt;</w:t>
      </w:r>
      <w:r>
        <w:tab/>
        <w:t xml:space="preserve">add a new entry for this </w:t>
      </w:r>
      <w:r>
        <w:rPr>
          <w:i/>
        </w:rPr>
        <w:t>sl-MeasId</w:t>
      </w:r>
      <w:r>
        <w:t xml:space="preserve"> within the </w:t>
      </w:r>
      <w:r>
        <w:rPr>
          <w:i/>
        </w:rPr>
        <w:t>VarMeasConfigSL</w:t>
      </w:r>
      <w:r>
        <w:t>;</w:t>
      </w:r>
    </w:p>
    <w:p>
      <w:pPr>
        <w:pStyle w:val="B2"/>
      </w:pPr>
      <w:r>
        <w:t>2&gt;</w:t>
      </w:r>
      <w:r>
        <w:tab/>
        <w:t xml:space="preserve">remove the measurement reporting entry for this </w:t>
      </w:r>
      <w:r>
        <w:rPr>
          <w:i/>
        </w:rPr>
        <w:t>sl-MeasId</w:t>
      </w:r>
      <w:r>
        <w:t xml:space="preserve"> from the </w:t>
      </w:r>
      <w:r>
        <w:rPr>
          <w:i/>
        </w:rPr>
        <w:t>VarMeasReportListSL</w:t>
      </w:r>
      <w:r>
        <w:t>, if included;</w:t>
      </w:r>
    </w:p>
    <w:p>
      <w:pPr>
        <w:pStyle w:val="B2"/>
      </w:pPr>
      <w:r>
        <w:t>2&gt;</w:t>
      </w:r>
      <w:r>
        <w:tab/>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951" w:name="_Toc60777057"/>
      <w:bookmarkStart w:id="952" w:name="_Toc90650929"/>
      <w:r>
        <w:rPr>
          <w:lang w:eastAsia="zh-CN"/>
        </w:rPr>
        <w:t>5.8.10.2.4</w:t>
      </w:r>
      <w:r>
        <w:rPr>
          <w:lang w:eastAsia="zh-CN"/>
        </w:rPr>
        <w:tab/>
        <w:t>Sidelink measurement object removal</w:t>
      </w:r>
      <w:bookmarkEnd w:id="951"/>
      <w:bookmarkEnd w:id="952"/>
    </w:p>
    <w:p>
      <w:r>
        <w:t>The UE shall:</w:t>
      </w:r>
    </w:p>
    <w:p>
      <w:pPr>
        <w:pStyle w:val="B1"/>
      </w:pPr>
      <w:r>
        <w:t>1&gt;</w:t>
      </w:r>
      <w:r>
        <w:tab/>
        <w:t>for each sl-MeasObjectId included in the received sl-MeasObjectToRemoveList that is part of sl-MeasObjectList in VarMeasConfigSL:</w:t>
      </w:r>
    </w:p>
    <w:p>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B2"/>
      </w:pPr>
      <w:r>
        <w:t>2&gt;</w:t>
      </w:r>
      <w:r>
        <w:tab/>
        <w:t xml:space="preserve">if a </w:t>
      </w:r>
      <w:r>
        <w:rPr>
          <w:i/>
        </w:rPr>
        <w:t>sl-MeasId</w:t>
      </w:r>
      <w:r>
        <w:t xml:space="preserve"> is removed from the </w:t>
      </w:r>
      <w:r>
        <w:rPr>
          <w:i/>
        </w:rPr>
        <w:t>sl-MeasIdList</w:t>
      </w:r>
      <w:r>
        <w:t>:</w:t>
      </w:r>
    </w:p>
    <w:p>
      <w:pPr>
        <w:pStyle w:val="B3"/>
      </w:pPr>
      <w:r>
        <w:t>3&gt;</w:t>
      </w:r>
      <w:r>
        <w:tab/>
        <w:t xml:space="preserve">remove the measurement reporting entry for this </w:t>
      </w:r>
      <w:r>
        <w:rPr>
          <w:i/>
        </w:rPr>
        <w:t>sl-MeasId</w:t>
      </w:r>
      <w:r>
        <w:t xml:space="preserve"> from the </w:t>
      </w:r>
      <w:r>
        <w:rPr>
          <w:i/>
        </w:rPr>
        <w:t>VarMeasReportListSL</w:t>
      </w:r>
      <w:r>
        <w:t>, if included;</w:t>
      </w:r>
    </w:p>
    <w:p>
      <w:pPr>
        <w:pStyle w:val="B3"/>
      </w:pPr>
      <w:r>
        <w:t>3&gt;</w:t>
      </w:r>
      <w:r>
        <w:tab/>
        <w:t xml:space="preserve">stop the periodical reporting timer and reset the associated information (e.g. </w:t>
      </w:r>
      <w:r>
        <w:rPr>
          <w:i/>
        </w:rPr>
        <w:t>sl-TimeToTrigger</w:t>
      </w:r>
      <w:r>
        <w:t xml:space="preserve">) for this </w:t>
      </w:r>
      <w:r>
        <w:rPr>
          <w:i/>
        </w:rPr>
        <w:t>sl-MeasId</w:t>
      </w:r>
      <w:r>
        <w:t>.</w:t>
      </w:r>
    </w:p>
    <w:p>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5"/>
        <w:rPr>
          <w:lang w:eastAsia="zh-CN"/>
        </w:rPr>
      </w:pPr>
      <w:bookmarkStart w:id="953" w:name="_Toc60777058"/>
      <w:bookmarkStart w:id="954" w:name="_Toc90650930"/>
      <w:r>
        <w:rPr>
          <w:lang w:eastAsia="zh-CN"/>
        </w:rPr>
        <w:t>5.8.10.2.5</w:t>
      </w:r>
      <w:r>
        <w:rPr>
          <w:lang w:eastAsia="zh-CN"/>
        </w:rPr>
        <w:tab/>
        <w:t>Sidelink measurement object addition/modification</w:t>
      </w:r>
      <w:bookmarkEnd w:id="953"/>
      <w:bookmarkEnd w:id="954"/>
    </w:p>
    <w:p>
      <w:r>
        <w:t>The UE shall:</w:t>
      </w:r>
    </w:p>
    <w:p>
      <w:pPr>
        <w:pStyle w:val="B1"/>
      </w:pPr>
      <w:r>
        <w:t>1&gt;</w:t>
      </w:r>
      <w:r>
        <w:tab/>
        <w:t xml:space="preserve">for each </w:t>
      </w:r>
      <w:r>
        <w:rPr>
          <w:i/>
          <w:iCs/>
        </w:rPr>
        <w:t>sl-MeasObjectId</w:t>
      </w:r>
      <w:r>
        <w:t xml:space="preserve"> included in the received </w:t>
      </w:r>
      <w:r>
        <w:rPr>
          <w:i/>
          <w:iCs/>
        </w:rPr>
        <w:t>sl-MeasObjectToAddModList</w:t>
      </w:r>
      <w:r>
        <w:t>:</w:t>
      </w:r>
    </w:p>
    <w:p>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pPr>
        <w:pStyle w:val="B4"/>
      </w:pPr>
      <w:r>
        <w:t>4&gt;</w:t>
      </w:r>
      <w:r>
        <w:tab/>
        <w:t xml:space="preserve">remove the measurement reporting entry for this </w:t>
      </w:r>
      <w:r>
        <w:rPr>
          <w:i/>
          <w:iCs/>
        </w:rPr>
        <w:t>sl-MeasId</w:t>
      </w:r>
      <w:r>
        <w:t xml:space="preserve"> from the </w:t>
      </w:r>
      <w:r>
        <w:rPr>
          <w:i/>
          <w:iCs/>
        </w:rPr>
        <w:t>VarMeasReportListSL</w:t>
      </w:r>
      <w:r>
        <w:t>, if included;</w:t>
      </w:r>
    </w:p>
    <w:p>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pPr>
        <w:pStyle w:val="B3"/>
      </w:pPr>
      <w:r>
        <w:t>3&gt;</w:t>
      </w:r>
      <w:r>
        <w:tab/>
        <w:t xml:space="preserve">reconfigure the entry with the value received for this </w:t>
      </w:r>
      <w:r>
        <w:rPr>
          <w:i/>
        </w:rPr>
        <w:t>sl-MeasObject</w:t>
      </w:r>
      <w:r>
        <w:t>;</w:t>
      </w:r>
    </w:p>
    <w:p>
      <w:pPr>
        <w:pStyle w:val="B2"/>
      </w:pPr>
      <w:r>
        <w:t>2&gt;</w:t>
      </w:r>
      <w:r>
        <w:tab/>
        <w:t>else:</w:t>
      </w:r>
    </w:p>
    <w:p>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5"/>
        <w:rPr>
          <w:lang w:eastAsia="zh-CN"/>
        </w:rPr>
      </w:pPr>
      <w:bookmarkStart w:id="955" w:name="_Toc60777059"/>
      <w:bookmarkStart w:id="956" w:name="_Toc90650931"/>
      <w:r>
        <w:rPr>
          <w:lang w:eastAsia="zh-CN"/>
        </w:rPr>
        <w:t>5.8.10.2.6</w:t>
      </w:r>
      <w:r>
        <w:rPr>
          <w:lang w:eastAsia="zh-CN"/>
        </w:rPr>
        <w:tab/>
        <w:t>Sidelink reporting configuration removal</w:t>
      </w:r>
      <w:bookmarkEnd w:id="955"/>
      <w:bookmarkEnd w:id="956"/>
    </w:p>
    <w:p>
      <w:r>
        <w:t>The UE shall:</w:t>
      </w:r>
    </w:p>
    <w:p>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B2"/>
      </w:pPr>
      <w:r>
        <w:t>2&gt;</w:t>
      </w:r>
      <w:r>
        <w:tab/>
        <w:t xml:space="preserve">if a </w:t>
      </w:r>
      <w:r>
        <w:rPr>
          <w:i/>
        </w:rPr>
        <w:t>sl-MeasId</w:t>
      </w:r>
      <w:r>
        <w:t xml:space="preserve"> is removed from the </w:t>
      </w:r>
      <w:r>
        <w:rPr>
          <w:i/>
        </w:rPr>
        <w:t>sl-MeasIdList</w:t>
      </w:r>
      <w:r>
        <w:t>:</w:t>
      </w:r>
    </w:p>
    <w:p>
      <w:pPr>
        <w:pStyle w:val="B3"/>
      </w:pPr>
      <w:r>
        <w:t>3&gt;</w:t>
      </w:r>
      <w:r>
        <w:tab/>
        <w:t xml:space="preserve">remove the measurement reporting entry for this </w:t>
      </w:r>
      <w:r>
        <w:rPr>
          <w:i/>
        </w:rPr>
        <w:t>sl-MeasId</w:t>
      </w:r>
      <w:r>
        <w:t xml:space="preserve"> from the </w:t>
      </w:r>
      <w:r>
        <w:rPr>
          <w:i/>
        </w:rPr>
        <w:t>VarMeasReportListSL</w:t>
      </w:r>
      <w:r>
        <w:t>, if included;</w:t>
      </w:r>
    </w:p>
    <w:p>
      <w:pPr>
        <w:pStyle w:val="B3"/>
      </w:pPr>
      <w:r>
        <w:t>3&gt;</w:t>
      </w:r>
      <w:r>
        <w:tab/>
        <w:t>stop the periodical reporting timer and reset the associated information (e.g.</w:t>
      </w:r>
      <w:r>
        <w:rPr>
          <w:i/>
        </w:rPr>
        <w:t xml:space="preserve"> sl-TimeToTrigger</w:t>
      </w:r>
      <w:r>
        <w:t xml:space="preserve">) for this </w:t>
      </w:r>
      <w:r>
        <w:rPr>
          <w:i/>
        </w:rPr>
        <w:t>sl-MeasId</w:t>
      </w:r>
      <w:r>
        <w:t>.</w:t>
      </w:r>
    </w:p>
    <w:p>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5"/>
        <w:rPr>
          <w:lang w:eastAsia="zh-CN"/>
        </w:rPr>
      </w:pPr>
      <w:bookmarkStart w:id="957" w:name="_Toc60777060"/>
      <w:bookmarkStart w:id="958" w:name="_Toc90650932"/>
      <w:r>
        <w:rPr>
          <w:lang w:eastAsia="zh-CN"/>
        </w:rPr>
        <w:t>5.8.10.2.7</w:t>
      </w:r>
      <w:r>
        <w:rPr>
          <w:lang w:eastAsia="zh-CN"/>
        </w:rPr>
        <w:tab/>
        <w:t>Sidelink reporting configuration addition/modification</w:t>
      </w:r>
      <w:bookmarkEnd w:id="957"/>
      <w:bookmarkEnd w:id="958"/>
    </w:p>
    <w:p>
      <w:r>
        <w:t>The UE shall:</w:t>
      </w:r>
    </w:p>
    <w:p>
      <w:pPr>
        <w:pStyle w:val="B1"/>
      </w:pPr>
      <w:r>
        <w:t>1&gt;</w:t>
      </w:r>
      <w:r>
        <w:tab/>
        <w:t>for each sl-ReportConfigId included in the received sl-ReportConfigToAddModList:</w:t>
      </w:r>
    </w:p>
    <w:p>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B3"/>
      </w:pPr>
      <w:r>
        <w:t>3&gt;</w:t>
      </w:r>
      <w:r>
        <w:tab/>
        <w:t xml:space="preserve">reconfigure the entry with the value received for this </w:t>
      </w:r>
      <w:r>
        <w:rPr>
          <w:i/>
        </w:rPr>
        <w:t>sl-ReportConfig</w:t>
      </w:r>
      <w:r>
        <w:t>;</w:t>
      </w:r>
    </w:p>
    <w:p>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B4"/>
      </w:pPr>
      <w:r>
        <w:t>4&gt;</w:t>
      </w:r>
      <w:r>
        <w:tab/>
        <w:t xml:space="preserve">remove the measurement reporting entry for this </w:t>
      </w:r>
      <w:r>
        <w:rPr>
          <w:i/>
        </w:rPr>
        <w:t>sl-MeasId</w:t>
      </w:r>
      <w:r>
        <w:t xml:space="preserve"> from the </w:t>
      </w:r>
      <w:r>
        <w:rPr>
          <w:i/>
        </w:rPr>
        <w:t>VarMeasReportListSL</w:t>
      </w:r>
      <w:r>
        <w:t>, if included;</w:t>
      </w:r>
    </w:p>
    <w:p>
      <w:pPr>
        <w:pStyle w:val="B4"/>
      </w:pPr>
      <w:r>
        <w:t>4&gt;</w:t>
      </w:r>
      <w:r>
        <w:tab/>
        <w:t xml:space="preserve">stop the periodical reporting timer and reset the associated information (e.g. </w:t>
      </w:r>
      <w:r>
        <w:rPr>
          <w:i/>
        </w:rPr>
        <w:t>sl-TimeToTrigger</w:t>
      </w:r>
      <w:r>
        <w:t xml:space="preserve">) for this </w:t>
      </w:r>
      <w:r>
        <w:rPr>
          <w:i/>
        </w:rPr>
        <w:t>sl-MeasId</w:t>
      </w:r>
      <w:r>
        <w:t>;</w:t>
      </w:r>
    </w:p>
    <w:p>
      <w:pPr>
        <w:pStyle w:val="B2"/>
      </w:pPr>
      <w:r>
        <w:t>2&gt;</w:t>
      </w:r>
      <w:r>
        <w:tab/>
        <w:t>else:</w:t>
      </w:r>
    </w:p>
    <w:p>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5"/>
        <w:rPr>
          <w:lang w:eastAsia="zh-CN"/>
        </w:rPr>
      </w:pPr>
      <w:bookmarkStart w:id="959" w:name="_Toc60777061"/>
      <w:bookmarkStart w:id="960" w:name="_Toc90650933"/>
      <w:r>
        <w:rPr>
          <w:lang w:eastAsia="zh-CN"/>
        </w:rPr>
        <w:t>5.8.10.2.8</w:t>
      </w:r>
      <w:r>
        <w:rPr>
          <w:lang w:eastAsia="zh-CN"/>
        </w:rPr>
        <w:tab/>
        <w:t>Sidelink quantity configuration</w:t>
      </w:r>
      <w:bookmarkEnd w:id="959"/>
      <w:bookmarkEnd w:id="960"/>
    </w:p>
    <w:p>
      <w:r>
        <w:t>The UE shall:</w:t>
      </w:r>
    </w:p>
    <w:p>
      <w:pPr>
        <w:pStyle w:val="B1"/>
      </w:pPr>
      <w:r>
        <w:t>1&gt;</w:t>
      </w:r>
      <w:r>
        <w:tab/>
        <w:t xml:space="preserve">for each received </w:t>
      </w:r>
      <w:r>
        <w:rPr>
          <w:i/>
        </w:rPr>
        <w:t>sl-QuantityConfig</w:t>
      </w:r>
      <w:r>
        <w:t>:</w:t>
      </w:r>
    </w:p>
    <w:p>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pPr>
        <w:pStyle w:val="B2"/>
      </w:pPr>
      <w:r>
        <w:t>2&gt;</w:t>
      </w:r>
      <w:r>
        <w:tab/>
        <w:t xml:space="preserve">remove the measurement reporting entry for this </w:t>
      </w:r>
      <w:r>
        <w:rPr>
          <w:i/>
        </w:rPr>
        <w:t>sl-MeasId</w:t>
      </w:r>
      <w:r>
        <w:t xml:space="preserve"> from the </w:t>
      </w:r>
      <w:r>
        <w:rPr>
          <w:i/>
        </w:rPr>
        <w:t>VarMeasReportListSL</w:t>
      </w:r>
      <w:r>
        <w:t>, if included;</w:t>
      </w:r>
    </w:p>
    <w:p>
      <w:pPr>
        <w:pStyle w:val="B2"/>
      </w:pPr>
      <w:r>
        <w:t>2&gt;</w:t>
      </w:r>
      <w:r>
        <w:tab/>
        <w:t xml:space="preserve">stop the periodical reporting timer and reset the associated information (e.g. </w:t>
      </w:r>
      <w:r>
        <w:rPr>
          <w:i/>
        </w:rPr>
        <w:t>sl-TimeToTrigger</w:t>
      </w:r>
      <w:r>
        <w:t xml:space="preserve">) for this </w:t>
      </w:r>
      <w:r>
        <w:rPr>
          <w:i/>
        </w:rPr>
        <w:t>sl-MeasId</w:t>
      </w:r>
      <w:r>
        <w:t>.</w:t>
      </w:r>
    </w:p>
    <w:p>
      <w:pPr>
        <w:pStyle w:val="4"/>
        <w:rPr>
          <w:lang w:eastAsia="x-none"/>
        </w:rPr>
      </w:pPr>
      <w:bookmarkStart w:id="961" w:name="_Toc60777062"/>
      <w:bookmarkStart w:id="962" w:name="_Toc90650934"/>
      <w:r>
        <w:rPr>
          <w:lang w:eastAsia="x-none"/>
        </w:rPr>
        <w:t>5.8.10.3</w:t>
      </w:r>
      <w:r>
        <w:rPr>
          <w:lang w:eastAsia="x-none"/>
        </w:rPr>
        <w:tab/>
        <w:t>Performing NR sidelink measurements</w:t>
      </w:r>
      <w:bookmarkEnd w:id="961"/>
      <w:bookmarkEnd w:id="962"/>
    </w:p>
    <w:p>
      <w:pPr>
        <w:pStyle w:val="5"/>
        <w:rPr>
          <w:lang w:eastAsia="zh-CN"/>
        </w:rPr>
      </w:pPr>
      <w:bookmarkStart w:id="963" w:name="_Toc60777063"/>
      <w:bookmarkStart w:id="964" w:name="_Toc90650935"/>
      <w:r>
        <w:rPr>
          <w:lang w:eastAsia="zh-CN"/>
        </w:rPr>
        <w:t>5.8.10.3.1</w:t>
      </w:r>
      <w:r>
        <w:rPr>
          <w:lang w:eastAsia="zh-CN"/>
        </w:rPr>
        <w:tab/>
        <w:t>General</w:t>
      </w:r>
      <w:bookmarkEnd w:id="963"/>
      <w:bookmarkEnd w:id="964"/>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B2"/>
      </w:pPr>
      <w:r>
        <w:t>2&gt;</w:t>
      </w:r>
      <w:r>
        <w:tab/>
        <w:t>perform the evaluation of reporting criteria as specified in 5.8.10.4.</w:t>
      </w:r>
    </w:p>
    <w:p>
      <w:pPr>
        <w:pStyle w:val="5"/>
        <w:rPr>
          <w:lang w:eastAsia="zh-CN"/>
        </w:rPr>
      </w:pPr>
      <w:bookmarkStart w:id="965" w:name="_Toc60777064"/>
      <w:bookmarkStart w:id="966" w:name="_Toc90650936"/>
      <w:r>
        <w:rPr>
          <w:lang w:eastAsia="zh-CN"/>
        </w:rPr>
        <w:t>5.8.10.3.2</w:t>
      </w:r>
      <w:r>
        <w:rPr>
          <w:lang w:eastAsia="zh-CN"/>
        </w:rPr>
        <w:tab/>
        <w:t>Derivation of NR sidelink measurement results</w:t>
      </w:r>
      <w:bookmarkEnd w:id="965"/>
      <w:bookmarkEnd w:id="966"/>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B1"/>
      </w:pPr>
      <w:r>
        <w:t>1&gt;</w:t>
      </w:r>
      <w:r>
        <w:tab/>
        <w:t>for each NR sidelink measurement quantity to be derived based on NR sidelink DMRS:</w:t>
      </w:r>
    </w:p>
    <w:p>
      <w:pPr>
        <w:pStyle w:val="B2"/>
      </w:pPr>
      <w:r>
        <w:t>2&gt;</w:t>
      </w:r>
      <w:r>
        <w:tab/>
        <w:t xml:space="preserve">derive the corresponding measurement of NR sidelink frequency indicated quantity based on DMRS as described in TS 38.215 [9] in the concerned </w:t>
      </w:r>
      <w:r>
        <w:rPr>
          <w:i/>
        </w:rPr>
        <w:t>sl-MeasObject</w:t>
      </w:r>
      <w:r>
        <w:t>;</w:t>
      </w:r>
    </w:p>
    <w:p>
      <w:pPr>
        <w:pStyle w:val="B2"/>
      </w:pPr>
      <w:r>
        <w:t>2&gt;</w:t>
      </w:r>
      <w:r>
        <w:tab/>
        <w:t>apply layer 3 filtering as described in 5.5.3.2;</w:t>
      </w:r>
    </w:p>
    <w:p>
      <w:pPr>
        <w:pStyle w:val="4"/>
        <w:rPr>
          <w:lang w:eastAsia="x-none"/>
        </w:rPr>
      </w:pPr>
      <w:bookmarkStart w:id="967" w:name="_Toc60777065"/>
      <w:bookmarkStart w:id="968" w:name="_Toc90650937"/>
      <w:r>
        <w:rPr>
          <w:lang w:eastAsia="x-none"/>
        </w:rPr>
        <w:t>5.8.10.4</w:t>
      </w:r>
      <w:r>
        <w:rPr>
          <w:lang w:eastAsia="x-none"/>
        </w:rPr>
        <w:tab/>
        <w:t>Sidelink measurement report triggering</w:t>
      </w:r>
      <w:bookmarkEnd w:id="967"/>
      <w:bookmarkEnd w:id="968"/>
    </w:p>
    <w:p>
      <w:pPr>
        <w:pStyle w:val="5"/>
        <w:rPr>
          <w:lang w:eastAsia="zh-CN"/>
        </w:rPr>
      </w:pPr>
      <w:bookmarkStart w:id="969" w:name="_Toc60777066"/>
      <w:bookmarkStart w:id="970" w:name="_Toc90650938"/>
      <w:r>
        <w:rPr>
          <w:lang w:eastAsia="zh-CN"/>
        </w:rPr>
        <w:t>5.8.10.4.1</w:t>
      </w:r>
      <w:r>
        <w:rPr>
          <w:lang w:eastAsia="zh-CN"/>
        </w:rPr>
        <w:tab/>
        <w:t>General</w:t>
      </w:r>
      <w:bookmarkEnd w:id="969"/>
      <w:bookmarkEnd w:id="970"/>
    </w:p>
    <w:p>
      <w:pPr>
        <w:rPr>
          <w:lang w:eastAsia="zh-CN"/>
        </w:rPr>
      </w:pPr>
      <w:r>
        <w:rPr>
          <w:lang w:eastAsia="zh-CN"/>
        </w:rPr>
        <w:t>The UE shall:</w:t>
      </w:r>
    </w:p>
    <w:p>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B3"/>
      </w:pPr>
      <w:r>
        <w:t>3&gt;</w:t>
      </w:r>
      <w:r>
        <w:tab/>
        <w:t xml:space="preserve">include a NR sidelink measurement reporting entry within the </w:t>
      </w:r>
      <w:r>
        <w:rPr>
          <w:i/>
        </w:rPr>
        <w:t>VarMeasReportListSL</w:t>
      </w:r>
      <w:r>
        <w:t xml:space="preserve"> for this </w:t>
      </w:r>
      <w:r>
        <w:rPr>
          <w:i/>
        </w:rPr>
        <w:t>sl-MeasId</w:t>
      </w:r>
      <w:r>
        <w:t>;</w:t>
      </w:r>
    </w:p>
    <w:p>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B3"/>
      </w:pPr>
      <w:r>
        <w:t>3&gt;</w:t>
      </w:r>
      <w:r>
        <w:tab/>
        <w:t>initiate the NR sidelink measurement reporting procedure, as specified in 5.8.10.5;</w:t>
      </w:r>
    </w:p>
    <w:p>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pPr>
        <w:pStyle w:val="B3"/>
      </w:pPr>
      <w:r>
        <w:t>3&gt;</w:t>
      </w:r>
      <w:r>
        <w:tab/>
        <w:t>initiate the NR sidelink measurement reporting procedure, as specified in 5.8.10.5;</w:t>
      </w:r>
    </w:p>
    <w:p>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pPr>
        <w:pStyle w:val="B4"/>
      </w:pPr>
      <w:r>
        <w:t>4&gt;</w:t>
      </w:r>
      <w:r>
        <w:tab/>
        <w:t>initiate the NR sidelink measurement reporting procedure, as specified in 5.8.10.5;</w:t>
      </w:r>
    </w:p>
    <w:p>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pPr>
        <w:pStyle w:val="B4"/>
      </w:pPr>
      <w:r>
        <w:t>4&gt;</w:t>
      </w:r>
      <w:r>
        <w:tab/>
        <w:t xml:space="preserve">remove the NR sidelink measurement reporting entry within the </w:t>
      </w:r>
      <w:r>
        <w:rPr>
          <w:i/>
        </w:rPr>
        <w:t>VarMeasReportListSL</w:t>
      </w:r>
      <w:r>
        <w:t xml:space="preserve"> for this </w:t>
      </w:r>
      <w:r>
        <w:rPr>
          <w:i/>
        </w:rPr>
        <w:t>sl-MeasId</w:t>
      </w:r>
      <w:r>
        <w:t>;</w:t>
      </w:r>
    </w:p>
    <w:p>
      <w:pPr>
        <w:pStyle w:val="B4"/>
      </w:pPr>
      <w:r>
        <w:t>4&gt;</w:t>
      </w:r>
      <w:r>
        <w:tab/>
        <w:t xml:space="preserve">stop the periodical reporting timer for this </w:t>
      </w:r>
      <w:r>
        <w:rPr>
          <w:i/>
        </w:rPr>
        <w:t>sl-MeasId</w:t>
      </w:r>
      <w:r>
        <w:t>, if running;</w:t>
      </w:r>
    </w:p>
    <w:p>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pPr>
        <w:pStyle w:val="B3"/>
      </w:pPr>
      <w:r>
        <w:t>3&gt;</w:t>
      </w:r>
      <w:r>
        <w:tab/>
        <w:t xml:space="preserve">include a NR sidelink measurement reporting entry within the </w:t>
      </w:r>
      <w:r>
        <w:rPr>
          <w:i/>
        </w:rPr>
        <w:t>VarMeasReportListSL</w:t>
      </w:r>
      <w:r>
        <w:t xml:space="preserve"> for this </w:t>
      </w:r>
      <w:r>
        <w:rPr>
          <w:i/>
        </w:rPr>
        <w:t>sl-MeasId</w:t>
      </w:r>
      <w:r>
        <w:t>;</w:t>
      </w:r>
    </w:p>
    <w:p>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B3"/>
      </w:pPr>
      <w:r>
        <w:t>3&gt;</w:t>
      </w:r>
      <w:r>
        <w:tab/>
        <w:t>initiate the NR sidelink measurement reporting procedure, as specified in 5.8.10.5, immediately after the quantity to be reported becomes available for the NR sidelink frequency:</w:t>
      </w:r>
    </w:p>
    <w:p>
      <w:pPr>
        <w:pStyle w:val="B2"/>
      </w:pPr>
      <w:r>
        <w:t>2&gt;</w:t>
      </w:r>
      <w:r>
        <w:tab/>
        <w:t xml:space="preserve">upon expiry of the periodical reporting timer for this </w:t>
      </w:r>
      <w:r>
        <w:rPr>
          <w:i/>
        </w:rPr>
        <w:t>sl-MeasId</w:t>
      </w:r>
      <w:r>
        <w:t>:</w:t>
      </w:r>
    </w:p>
    <w:p>
      <w:pPr>
        <w:pStyle w:val="B3"/>
      </w:pPr>
      <w:r>
        <w:t>3&gt;</w:t>
      </w:r>
      <w:r>
        <w:tab/>
        <w:t>initiate the NR sidelink measurement reporting procedure, as specified in 5.8.10.5.</w:t>
      </w:r>
    </w:p>
    <w:p>
      <w:pPr>
        <w:pStyle w:val="5"/>
        <w:rPr>
          <w:lang w:eastAsia="zh-CN"/>
        </w:rPr>
      </w:pPr>
      <w:bookmarkStart w:id="971" w:name="_Toc60777067"/>
      <w:bookmarkStart w:id="972" w:name="_Toc90650939"/>
      <w:r>
        <w:rPr>
          <w:lang w:eastAsia="zh-CN"/>
        </w:rPr>
        <w:t>5.8.10.4.2</w:t>
      </w:r>
      <w:r>
        <w:rPr>
          <w:lang w:eastAsia="zh-CN"/>
        </w:rPr>
        <w:tab/>
        <w:t>Event S1</w:t>
      </w:r>
      <w:r>
        <w:t xml:space="preserve"> (Serving becomes better than threshold)</w:t>
      </w:r>
      <w:bookmarkEnd w:id="971"/>
      <w:bookmarkEnd w:id="972"/>
    </w:p>
    <w:p>
      <w:r>
        <w:t>The UE shall:</w:t>
      </w:r>
    </w:p>
    <w:p>
      <w:pPr>
        <w:pStyle w:val="B1"/>
      </w:pPr>
      <w:r>
        <w:t>1&gt;</w:t>
      </w:r>
      <w:r>
        <w:tab/>
        <w:t>consider the entering condition for this event to be satisfied when condition S1-1, as specified below, is fulfilled;</w:t>
      </w:r>
    </w:p>
    <w:p>
      <w:pPr>
        <w:pStyle w:val="B1"/>
      </w:pPr>
      <w:r>
        <w:t>1&gt;</w:t>
      </w:r>
      <w:r>
        <w:tab/>
        <w:t>consider the leaving condition for this event to be satisfied when condition S1-2, as specified below, is fulfilled;</w:t>
      </w:r>
    </w:p>
    <w:p>
      <w:pPr>
        <w:pStyle w:val="B1"/>
      </w:pPr>
      <w:r>
        <w:t>1&gt;</w:t>
      </w:r>
      <w:r>
        <w:tab/>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noProof/>
        </w:rPr>
      </w:pPr>
      <w:r>
        <w:rPr>
          <w:i/>
          <w:noProof/>
        </w:rPr>
        <w:t>Ms – Hys &gt; Thresh</w:t>
      </w:r>
    </w:p>
    <w:p>
      <w:r>
        <w:rPr>
          <w:lang w:eastAsia="ko-KR"/>
        </w:rPr>
        <w:t>Inequality</w:t>
      </w:r>
      <w:r>
        <w:t xml:space="preserve"> S1-2 (Leaving condition)</w:t>
      </w:r>
    </w:p>
    <w:p>
      <w:pPr>
        <w:keepLines/>
        <w:tabs>
          <w:tab w:val="center" w:pos="4536"/>
          <w:tab w:val="right" w:pos="9072"/>
        </w:tabs>
        <w:rPr>
          <w:i/>
          <w:noProof/>
        </w:rPr>
      </w:pPr>
      <w:r>
        <w:rPr>
          <w:i/>
          <w:noProof/>
        </w:rPr>
        <w:t>Ms + Hys &lt; Thresh</w:t>
      </w:r>
    </w:p>
    <w:p>
      <w:r>
        <w:t>The variables in the formula are defined as follows:</w:t>
      </w:r>
    </w:p>
    <w:p>
      <w:pPr>
        <w:pStyle w:val="B1"/>
      </w:pPr>
      <w:r>
        <w:rPr>
          <w:b/>
          <w:i/>
        </w:rPr>
        <w:t xml:space="preserve">Ms </w:t>
      </w:r>
      <w:r>
        <w:t>is the NR sidelink measurement result of the NR sidelink frequency, not taking into account any offsets.</w:t>
      </w:r>
    </w:p>
    <w:p>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B1"/>
      </w:pPr>
      <w:r>
        <w:rPr>
          <w:b/>
          <w:i/>
        </w:rPr>
        <w:t xml:space="preserve">Ms </w:t>
      </w:r>
      <w:r>
        <w:t xml:space="preserve">is expressed in dBm </w:t>
      </w:r>
      <w:r>
        <w:rPr>
          <w:lang w:eastAsia="ko-KR"/>
        </w:rPr>
        <w:t>in case of RSRP</w:t>
      </w:r>
      <w:r>
        <w:t>.</w:t>
      </w:r>
    </w:p>
    <w:p>
      <w:pPr>
        <w:pStyle w:val="B1"/>
      </w:pPr>
      <w:r>
        <w:rPr>
          <w:b/>
          <w:i/>
        </w:rPr>
        <w:t xml:space="preserve">Hys </w:t>
      </w:r>
      <w:r>
        <w:t>is expressed in dB.</w:t>
      </w:r>
    </w:p>
    <w:p>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973" w:name="_Toc60777068"/>
      <w:bookmarkStart w:id="974" w:name="_Toc90650940"/>
      <w:r>
        <w:rPr>
          <w:lang w:eastAsia="zh-CN"/>
        </w:rPr>
        <w:t>5.8.10.4.3</w:t>
      </w:r>
      <w:r>
        <w:rPr>
          <w:lang w:eastAsia="zh-CN"/>
        </w:rPr>
        <w:tab/>
        <w:t xml:space="preserve">Event S2 </w:t>
      </w:r>
      <w:r>
        <w:t>(Serving becomes worse than threshold)</w:t>
      </w:r>
      <w:bookmarkEnd w:id="973"/>
      <w:bookmarkEnd w:id="974"/>
    </w:p>
    <w:p>
      <w:r>
        <w:t>The UE shall:</w:t>
      </w:r>
    </w:p>
    <w:p>
      <w:pPr>
        <w:pStyle w:val="B1"/>
      </w:pPr>
      <w:r>
        <w:t>1&gt;</w:t>
      </w:r>
      <w:r>
        <w:tab/>
        <w:t>consider the entering condition for this event to be satisfied when condition S2-1, as specified below, is fulfilled;</w:t>
      </w:r>
    </w:p>
    <w:p>
      <w:pPr>
        <w:pStyle w:val="B1"/>
      </w:pPr>
      <w:r>
        <w:t>1&gt;</w:t>
      </w:r>
      <w:r>
        <w:tab/>
        <w:t>consider the leaving condition for this event to be satisfied when condition S2-2, as specified below, is fulfilled;</w:t>
      </w:r>
    </w:p>
    <w:p>
      <w:pPr>
        <w:pStyle w:val="B1"/>
      </w:pPr>
      <w:r>
        <w:t>1&gt;</w:t>
      </w:r>
      <w:r>
        <w:tab/>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rPr>
          <w:noProof/>
        </w:rPr>
      </w:pPr>
      <w:r>
        <w:rPr>
          <w:i/>
          <w:noProof/>
        </w:rPr>
        <w:t>Ms + Hys &lt; Thresh</w:t>
      </w:r>
    </w:p>
    <w:p>
      <w:r>
        <w:rPr>
          <w:lang w:eastAsia="ko-KR"/>
        </w:rPr>
        <w:t>Inequality</w:t>
      </w:r>
      <w:r>
        <w:t xml:space="preserve"> S2-2 (Leaving condition)</w:t>
      </w:r>
    </w:p>
    <w:p>
      <w:pPr>
        <w:keepLines/>
        <w:tabs>
          <w:tab w:val="center" w:pos="4536"/>
          <w:tab w:val="right" w:pos="9072"/>
        </w:tabs>
        <w:rPr>
          <w:noProof/>
        </w:rPr>
      </w:pPr>
      <w:r>
        <w:rPr>
          <w:i/>
          <w:noProof/>
        </w:rPr>
        <w:t>Ms – Hys &gt; Thresh</w:t>
      </w:r>
    </w:p>
    <w:p>
      <w:r>
        <w:t>The variables in the formula are defined as follows:</w:t>
      </w:r>
    </w:p>
    <w:p>
      <w:pPr>
        <w:pStyle w:val="B1"/>
      </w:pPr>
      <w:r>
        <w:rPr>
          <w:b/>
          <w:i/>
        </w:rPr>
        <w:t xml:space="preserve">Ms </w:t>
      </w:r>
      <w:r>
        <w:t>is the NR sidelink measurement result of the NR sidelink frequency, not taking into account any offsets.</w:t>
      </w:r>
    </w:p>
    <w:p>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B1"/>
      </w:pPr>
      <w:r>
        <w:rPr>
          <w:b/>
          <w:i/>
        </w:rPr>
        <w:t xml:space="preserve">Ms </w:t>
      </w:r>
      <w:r>
        <w:t>is expressed in dBm</w:t>
      </w:r>
      <w:r>
        <w:rPr>
          <w:lang w:eastAsia="ko-KR"/>
        </w:rPr>
        <w:t xml:space="preserve"> in case of RSRP</w:t>
      </w:r>
      <w:r>
        <w:t>.</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rPr>
          <w:lang w:eastAsia="x-none"/>
        </w:rPr>
      </w:pPr>
      <w:bookmarkStart w:id="975" w:name="_Toc60777069"/>
      <w:bookmarkStart w:id="976" w:name="_Toc90650941"/>
      <w:r>
        <w:rPr>
          <w:lang w:eastAsia="x-none"/>
        </w:rPr>
        <w:t>5.8.10.5</w:t>
      </w:r>
      <w:r>
        <w:rPr>
          <w:lang w:eastAsia="x-none"/>
        </w:rPr>
        <w:tab/>
        <w:t>Sidelink measurement reporting</w:t>
      </w:r>
      <w:bookmarkEnd w:id="975"/>
      <w:bookmarkEnd w:id="976"/>
    </w:p>
    <w:p>
      <w:pPr>
        <w:pStyle w:val="5"/>
        <w:rPr>
          <w:lang w:eastAsia="zh-CN"/>
        </w:rPr>
      </w:pPr>
      <w:bookmarkStart w:id="977" w:name="_Toc60777070"/>
      <w:bookmarkStart w:id="978" w:name="_Toc90650942"/>
      <w:r>
        <w:rPr>
          <w:lang w:eastAsia="zh-CN"/>
        </w:rPr>
        <w:t>5.8.10.5.1</w:t>
      </w:r>
      <w:r>
        <w:rPr>
          <w:lang w:eastAsia="zh-CN"/>
        </w:rPr>
        <w:tab/>
        <w:t>General</w:t>
      </w:r>
      <w:bookmarkEnd w:id="977"/>
      <w:bookmarkEnd w:id="978"/>
    </w:p>
    <w:p>
      <w:pPr>
        <w:pStyle w:val="TH"/>
      </w:pPr>
      <w:r>
        <w:rPr>
          <w:noProof/>
        </w:rPr>
        <w:object w:dxaOrig="3915" w:dyaOrig="1635">
          <v:shape id="_x0000_i1077" type="#_x0000_t75" style="width:195.85pt;height:81.8pt" o:ole="">
            <v:imagedata r:id="rId122" o:title=""/>
          </v:shape>
          <o:OLEObject Type="Embed" ProgID="Mscgen.Chart" ShapeID="_x0000_i1077" DrawAspect="Content" ObjectID="_1707731697" r:id="rId123"/>
        </w:object>
      </w:r>
    </w:p>
    <w:p>
      <w:pPr>
        <w:pStyle w:val="TF"/>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B1"/>
      </w:pPr>
      <w:r>
        <w:t>1&gt;</w:t>
      </w:r>
      <w:r>
        <w:tab/>
        <w:t xml:space="preserve">set the </w:t>
      </w:r>
      <w:r>
        <w:rPr>
          <w:i/>
        </w:rPr>
        <w:t>sl-MeasId</w:t>
      </w:r>
      <w:r>
        <w:t xml:space="preserve"> to the measurement identity that triggered the NR sidelink measurement reporting;</w:t>
      </w:r>
    </w:p>
    <w:p>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B1"/>
      </w:pPr>
      <w:r>
        <w:t>1&gt;</w:t>
      </w:r>
      <w:r>
        <w:tab/>
        <w:t>stop the periodical reporting timer, if running;</w:t>
      </w:r>
    </w:p>
    <w:p>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B1"/>
      </w:pPr>
      <w:r>
        <w:t>1&gt;</w:t>
      </w:r>
      <w:r>
        <w:tab/>
        <w:t>else:</w:t>
      </w:r>
    </w:p>
    <w:p>
      <w:pPr>
        <w:pStyle w:val="B2"/>
      </w:pPr>
      <w:r>
        <w:t>2&gt;</w:t>
      </w:r>
      <w:r>
        <w:tab/>
        <w:t xml:space="preserve">if the </w:t>
      </w:r>
      <w:r>
        <w:rPr>
          <w:i/>
        </w:rPr>
        <w:t>sl-ReportType</w:t>
      </w:r>
      <w:r>
        <w:t xml:space="preserve"> is set to </w:t>
      </w:r>
      <w:r>
        <w:rPr>
          <w:i/>
        </w:rPr>
        <w:t>sl-Periodical</w:t>
      </w:r>
      <w:r>
        <w:t>:</w:t>
      </w:r>
    </w:p>
    <w:p>
      <w:pPr>
        <w:pStyle w:val="B3"/>
      </w:pPr>
      <w:r>
        <w:t>3&gt;</w:t>
      </w:r>
      <w:r>
        <w:tab/>
        <w:t xml:space="preserve">remove the entry within the </w:t>
      </w:r>
      <w:r>
        <w:rPr>
          <w:i/>
        </w:rPr>
        <w:t>VarMeasReportListSL</w:t>
      </w:r>
      <w:r>
        <w:t xml:space="preserve"> for this </w:t>
      </w:r>
      <w:r>
        <w:rPr>
          <w:i/>
        </w:rPr>
        <w:t>sl-MeasId</w:t>
      </w:r>
      <w:r>
        <w:t>;</w:t>
      </w:r>
    </w:p>
    <w:p>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pPr>
        <w:pStyle w:val="B1"/>
      </w:pPr>
      <w:r>
        <w:t>1&gt;</w:t>
      </w:r>
      <w:r>
        <w:tab/>
        <w:t xml:space="preserve">submit the </w:t>
      </w:r>
      <w:r>
        <w:rPr>
          <w:i/>
        </w:rPr>
        <w:t>MeasurementReportSidelink</w:t>
      </w:r>
      <w:r>
        <w:t xml:space="preserve"> message to lower layers for transmission, upon which the procedure ends.</w:t>
      </w:r>
    </w:p>
    <w:p>
      <w:pPr>
        <w:pStyle w:val="3"/>
        <w:rPr>
          <w:rFonts w:cs="Arial"/>
        </w:rPr>
      </w:pPr>
      <w:bookmarkStart w:id="979" w:name="_Toc60777071"/>
      <w:bookmarkStart w:id="980" w:name="_Toc90650943"/>
      <w:r>
        <w:t>5.8.11</w:t>
      </w:r>
      <w:r>
        <w:tab/>
      </w:r>
      <w:r>
        <w:rPr>
          <w:rFonts w:cs="Arial"/>
        </w:rPr>
        <w:t>Zone identity calculation</w:t>
      </w:r>
      <w:bookmarkEnd w:id="979"/>
      <w:bookmarkEnd w:id="980"/>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EQ"/>
        <w:jc w:val="center"/>
      </w:pPr>
      <w:r>
        <w:rPr>
          <w:i/>
        </w:rPr>
        <w:t>x</w:t>
      </w:r>
      <w:r>
        <w:rPr>
          <w:vertAlign w:val="subscript"/>
          <w:lang w:eastAsia="zh-CN"/>
        </w:rPr>
        <w:t>1</w:t>
      </w:r>
      <w:r>
        <w:t>= Floor (</w:t>
      </w:r>
      <w:r>
        <w:rPr>
          <w:i/>
        </w:rPr>
        <w:t>x</w:t>
      </w:r>
      <w:r>
        <w:t xml:space="preserve"> / </w:t>
      </w:r>
      <w:r>
        <w:rPr>
          <w:i/>
        </w:rPr>
        <w:t>L</w:t>
      </w:r>
      <w:r>
        <w:t>) Mod 64;</w:t>
      </w:r>
    </w:p>
    <w:p>
      <w:pPr>
        <w:pStyle w:val="EQ"/>
        <w:jc w:val="center"/>
      </w:pPr>
      <w:r>
        <w:rPr>
          <w:i/>
        </w:rPr>
        <w:t>y</w:t>
      </w:r>
      <w:r>
        <w:rPr>
          <w:vertAlign w:val="subscript"/>
          <w:lang w:eastAsia="zh-CN"/>
        </w:rPr>
        <w:t>1</w:t>
      </w:r>
      <w:r>
        <w:t>= Floor (</w:t>
      </w:r>
      <w:r>
        <w:rPr>
          <w:i/>
        </w:rPr>
        <w:t>y</w:t>
      </w:r>
      <w:r>
        <w:t xml:space="preserve"> / </w:t>
      </w:r>
      <w:r>
        <w:rPr>
          <w:i/>
        </w:rPr>
        <w:t>L</w:t>
      </w:r>
      <w:r>
        <w:t>) Mod 64;</w:t>
      </w:r>
    </w:p>
    <w:p>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NO"/>
      </w:pPr>
      <w:r>
        <w:t>NOTE:</w:t>
      </w:r>
      <w:r>
        <w:tab/>
        <w:t>How the calculated zone_id is used is specified in TS 38.321 [3].</w:t>
      </w:r>
    </w:p>
    <w:p>
      <w:pPr>
        <w:pStyle w:val="3"/>
        <w:rPr>
          <w:rFonts w:cs="Arial"/>
        </w:rPr>
      </w:pPr>
      <w:bookmarkStart w:id="981" w:name="_Toc60777072"/>
      <w:bookmarkStart w:id="982" w:name="_Toc90650944"/>
      <w:r>
        <w:t>5.8.12</w:t>
      </w:r>
      <w:r>
        <w:tab/>
      </w:r>
      <w:r>
        <w:rPr>
          <w:lang w:eastAsia="zh-CN"/>
        </w:rPr>
        <w:t>DFN derivation from GNSS</w:t>
      </w:r>
      <w:bookmarkEnd w:id="981"/>
      <w:bookmarkEnd w:id="982"/>
    </w:p>
    <w:p>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pPr>
        <w:rPr>
          <w:lang w:eastAsia="zh-CN"/>
        </w:rPr>
      </w:pPr>
      <w:r>
        <w:rPr>
          <w:lang w:eastAsia="zh-CN"/>
        </w:rPr>
        <w:t>Where:</w:t>
      </w:r>
    </w:p>
    <w:p>
      <w:pPr>
        <w:pStyle w:val="B1"/>
        <w:rPr>
          <w:lang w:eastAsia="zh-CN"/>
        </w:rPr>
      </w:pPr>
      <w:r>
        <w:rPr>
          <w:b/>
          <w:i/>
          <w:lang w:eastAsia="zh-CN"/>
        </w:rPr>
        <w:t>Tcurrent</w:t>
      </w:r>
      <w:r>
        <w:rPr>
          <w:lang w:eastAsia="zh-CN"/>
        </w:rPr>
        <w:t xml:space="preserve"> is the current UTC time obtained from GNSS. This value is expressed in milliseconds;</w:t>
      </w:r>
    </w:p>
    <w:p>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pPr>
        <w:pStyle w:val="B1"/>
        <w:rPr>
          <w:lang w:eastAsia="zh-CN"/>
        </w:rPr>
      </w:pPr>
      <w:r>
        <w:t>μ=0/1/2/3 corresponding to the 15/30/60/120 kHz of SCS for SL, respectively.</w:t>
      </w:r>
    </w:p>
    <w:p>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pPr>
        <w:pStyle w:val="NO"/>
      </w:pPr>
      <w:r>
        <w:t>NOTE 2:</w:t>
      </w:r>
      <w:r>
        <w:tab/>
        <w:t>Void.</w:t>
      </w:r>
    </w:p>
    <w:p>
      <w:pPr>
        <w:overflowPunct/>
        <w:autoSpaceDE/>
        <w:autoSpaceDN/>
        <w:adjustRightInd/>
        <w:spacing w:after="0"/>
        <w:sectPr>
          <w:headerReference w:type="even" r:id="rId124"/>
          <w:footnotePr>
            <w:numRestart w:val="eachSect"/>
          </w:footnotePr>
          <w:pgSz w:w="11907" w:h="16840"/>
          <w:pgMar w:top="1416" w:right="1133" w:bottom="1133" w:left="1133" w:header="850" w:footer="340" w:gutter="0"/>
          <w:cols w:space="720"/>
          <w:formProt w:val="0"/>
          <w:docGrid w:linePitch="272"/>
        </w:sectPr>
      </w:pPr>
    </w:p>
    <w:p>
      <w:pPr>
        <w:pStyle w:val="1"/>
      </w:pPr>
      <w:bookmarkStart w:id="983" w:name="_Toc60777073"/>
      <w:bookmarkStart w:id="984" w:name="_Toc90650945"/>
      <w:r>
        <w:t>6</w:t>
      </w:r>
      <w:r>
        <w:tab/>
        <w:t>Protocol data units, formats and parameters (ASN.1)</w:t>
      </w:r>
      <w:bookmarkEnd w:id="983"/>
      <w:bookmarkEnd w:id="984"/>
    </w:p>
    <w:p>
      <w:pPr>
        <w:pStyle w:val="2"/>
      </w:pPr>
      <w:bookmarkStart w:id="985" w:name="_Toc60777074"/>
      <w:bookmarkStart w:id="986" w:name="_Toc90650946"/>
      <w:r>
        <w:t>6.1</w:t>
      </w:r>
      <w:r>
        <w:tab/>
        <w:t>General</w:t>
      </w:r>
      <w:bookmarkEnd w:id="985"/>
      <w:bookmarkEnd w:id="986"/>
    </w:p>
    <w:p>
      <w:pPr>
        <w:pStyle w:val="3"/>
      </w:pPr>
      <w:bookmarkStart w:id="987" w:name="_Toc60777075"/>
      <w:bookmarkStart w:id="988" w:name="_Toc90650947"/>
      <w:r>
        <w:t>6.1.1</w:t>
      </w:r>
      <w:r>
        <w:tab/>
        <w:t>Introduction</w:t>
      </w:r>
      <w:bookmarkEnd w:id="987"/>
      <w:bookmarkEnd w:id="988"/>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3"/>
      </w:pPr>
      <w:bookmarkStart w:id="989" w:name="_Toc60777076"/>
      <w:bookmarkStart w:id="990" w:name="_Toc90650948"/>
      <w:r>
        <w:t>6.1.2</w:t>
      </w:r>
      <w:r>
        <w:tab/>
        <w:t>Need codes and conditions for optional downlink fields</w:t>
      </w:r>
      <w:bookmarkEnd w:id="989"/>
      <w:bookmarkEnd w:id="990"/>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trPr>
          <w:tblHeader/>
        </w:trPr>
        <w:tc>
          <w:tcPr>
            <w:tcW w:w="223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Meaning</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Cs/>
                <w:lang w:eastAsia="sv-SE"/>
              </w:rPr>
              <w:t>Conditionally present</w:t>
            </w:r>
          </w:p>
          <w:p>
            <w:pPr>
              <w:pStyle w:val="TAL"/>
              <w:rPr>
                <w:iCs/>
                <w:lang w:eastAsia="sv-SE"/>
              </w:rPr>
            </w:pPr>
            <w:r>
              <w:rPr>
                <w:noProof/>
                <w:lang w:eastAsia="sv-SE"/>
              </w:rPr>
              <w:t xml:space="preserve">Presence of the field is </w:t>
            </w:r>
            <w:r>
              <w:rPr>
                <w:lang w:eastAsia="sv-SE"/>
              </w:rPr>
              <w:t>specified in a tabular form following the ASN.1 segment.</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Configuration condition</w:t>
            </w:r>
          </w:p>
          <w:p>
            <w:pPr>
              <w:pStyle w:val="TAL"/>
              <w:rPr>
                <w:i/>
                <w:iCs/>
                <w:lang w:eastAsia="en-GB"/>
              </w:rPr>
            </w:pPr>
            <w:r>
              <w:rPr>
                <w:lang w:eastAsia="en-GB"/>
              </w:rPr>
              <w:t>Presence of the field is conditional to other configuration settings.</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Message condition</w:t>
            </w:r>
          </w:p>
          <w:p>
            <w:pPr>
              <w:pStyle w:val="TAL"/>
              <w:rPr>
                <w:i/>
                <w:iCs/>
                <w:lang w:eastAsia="en-GB"/>
              </w:rPr>
            </w:pPr>
            <w:r>
              <w:rPr>
                <w:lang w:eastAsia="en-GB"/>
              </w:rPr>
              <w:t>Presence of the field is conditional to other fields included in the message.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Specified</w:t>
            </w:r>
          </w:p>
          <w:p>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Maintain</w:t>
            </w:r>
          </w:p>
          <w:p>
            <w:pPr>
              <w:pStyle w:val="TAL"/>
              <w:rPr>
                <w:iCs/>
                <w:lang w:eastAsia="en-GB"/>
              </w:rPr>
            </w:pPr>
            <w:r>
              <w:rPr>
                <w:lang w:eastAsia="en-GB"/>
              </w:rPr>
              <w:t>Used for (configuration) fields that are stored by the UE i.e. not one-shot. Upon receiving a message with the field absent, the UE maintains the current value.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iCs/>
                <w:lang w:eastAsia="en-GB"/>
              </w:rPr>
              <w:t>No action</w:t>
            </w:r>
            <w:r>
              <w:rPr>
                <w:iCs/>
                <w:lang w:eastAsia="en-GB"/>
              </w:rPr>
              <w:t xml:space="preserve"> (one-shot configuration that is not maintained)</w:t>
            </w:r>
          </w:p>
          <w:p>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Release</w:t>
            </w:r>
          </w:p>
          <w:p>
            <w:pPr>
              <w:pStyle w:val="TAL"/>
              <w:rPr>
                <w:iCs/>
                <w:lang w:eastAsia="en-GB"/>
              </w:rPr>
            </w:pPr>
            <w:r>
              <w:rPr>
                <w:lang w:eastAsia="en-GB"/>
              </w:rPr>
              <w:t>Used for (configuration) fields that are stored by the UE i.e. not one-shot. Upon receiving a message with the field absent, the UE releases the current value.</w:t>
            </w:r>
          </w:p>
        </w:tc>
      </w:tr>
    </w:tbl>
    <w:p>
      <w:pPr>
        <w:pStyle w:val="NO"/>
      </w:pPr>
      <w:r>
        <w:t>NOTE:</w:t>
      </w:r>
      <w:r>
        <w:tab/>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pPr>
        <w:rPr>
          <w:noProof/>
        </w:rPr>
      </w:pPr>
      <w:r>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pPr>
        <w:pStyle w:val="B1"/>
        <w:rPr>
          <w:noProof/>
        </w:rPr>
      </w:pPr>
      <w:r>
        <w:rPr>
          <w:noProof/>
        </w:rPr>
        <w:t>-</w:t>
      </w:r>
      <w:r>
        <w:rPr>
          <w:noProof/>
        </w:rPr>
        <w:tab/>
      </w:r>
      <w:r>
        <w:t>groups of non-critical extensions using double brackets (referred to as extension groups), and</w:t>
      </w:r>
    </w:p>
    <w:p>
      <w:pPr>
        <w:pStyle w:val="B1"/>
        <w:rPr>
          <w:noProof/>
        </w:rPr>
      </w:pPr>
      <w:r>
        <w:rPr>
          <w:noProof/>
        </w:rPr>
        <w:t>-</w:t>
      </w:r>
      <w:r>
        <w:rPr>
          <w:noProof/>
        </w:rPr>
        <w:tab/>
      </w:r>
      <w:r>
        <w:t>non-critical extensions at the end of a message or at the end of a structure, contained in a BIT STRING or OCTET STRING (referred to as parent extension fields).</w:t>
      </w:r>
    </w:p>
    <w:p>
      <w:pPr>
        <w:rPr>
          <w:noProof/>
        </w:rPr>
      </w:pPr>
      <w:r>
        <w:rPr>
          <w:noProof/>
        </w:rPr>
        <w:t>The handling of need codes as specified in the previous is illustrated by means of an example, as shown in the following ASN.1.</w:t>
      </w:r>
    </w:p>
    <w:p>
      <w:pPr>
        <w:pStyle w:val="PL"/>
      </w:pPr>
      <w:r>
        <w:t>-- /example/ ASN1START</w:t>
      </w:r>
    </w:p>
    <w:p>
      <w:pPr>
        <w:pStyle w:val="PL"/>
      </w:pPr>
    </w:p>
    <w:p>
      <w:pPr>
        <w:pStyle w:val="PL"/>
      </w:pPr>
      <w:r>
        <w:t>RRCMessage-IEs ::=                SEQUENCE {</w:t>
      </w:r>
    </w:p>
    <w:p>
      <w:pPr>
        <w:pStyle w:val="PL"/>
      </w:pPr>
      <w:r>
        <w:t xml:space="preserve">    field1                            InformationElement1            OPTIONAL,  -- Need M</w:t>
      </w:r>
    </w:p>
    <w:p>
      <w:pPr>
        <w:pStyle w:val="PL"/>
      </w:pPr>
      <w:r>
        <w:t xml:space="preserve">    field2                            InformationElement2            OPTIONAL,  -- Need R</w:t>
      </w:r>
    </w:p>
    <w:p>
      <w:pPr>
        <w:pStyle w:val="PL"/>
      </w:pPr>
      <w:r>
        <w:t xml:space="preserve">    nonCriticalExtension              RRCMessage-v1570-IEs           OPTIONAL</w:t>
      </w:r>
    </w:p>
    <w:p>
      <w:pPr>
        <w:pStyle w:val="PL"/>
      </w:pPr>
      <w:r>
        <w:t>}</w:t>
      </w:r>
    </w:p>
    <w:p>
      <w:pPr>
        <w:pStyle w:val="PL"/>
      </w:pPr>
    </w:p>
    <w:p>
      <w:pPr>
        <w:pStyle w:val="PL"/>
      </w:pPr>
      <w:r>
        <w:t>RRCMessage-1570-IEs ::=           SEQUENCE {</w:t>
      </w:r>
    </w:p>
    <w:p>
      <w:pPr>
        <w:pStyle w:val="PL"/>
      </w:pPr>
      <w:r>
        <w:t xml:space="preserve">    field3                            InformationElement3            OPTIONAL,  -- Need M</w:t>
      </w:r>
    </w:p>
    <w:p>
      <w:pPr>
        <w:pStyle w:val="PL"/>
      </w:pPr>
      <w:r>
        <w:t xml:space="preserve">    nonCriticalExtension              RRCMessage-v1640-IEs           OPTIONAL</w:t>
      </w:r>
    </w:p>
    <w:p>
      <w:pPr>
        <w:pStyle w:val="PL"/>
      </w:pPr>
      <w:r>
        <w:t>}</w:t>
      </w:r>
    </w:p>
    <w:p>
      <w:pPr>
        <w:pStyle w:val="PL"/>
      </w:pPr>
    </w:p>
    <w:p>
      <w:pPr>
        <w:pStyle w:val="PL"/>
      </w:pPr>
      <w:r>
        <w:t>RRCMessage-v1640-IEs ::=          SEQUENCE {</w:t>
      </w:r>
    </w:p>
    <w:p>
      <w:pPr>
        <w:pStyle w:val="PL"/>
      </w:pPr>
      <w:r>
        <w:t xml:space="preserve">    field4                            InformationElement4            OPTIONAL,  -- Need R</w:t>
      </w:r>
    </w:p>
    <w:p>
      <w:pPr>
        <w:pStyle w:val="PL"/>
      </w:pPr>
      <w:r>
        <w:t xml:space="preserve">    nonCriticalExtension              SEQUENCE {}                    OPTIONAL</w:t>
      </w:r>
    </w:p>
    <w:p>
      <w:pPr>
        <w:pStyle w:val="PL"/>
      </w:pPr>
      <w:r>
        <w:t>}</w:t>
      </w:r>
    </w:p>
    <w:p>
      <w:pPr>
        <w:pStyle w:val="PL"/>
      </w:pPr>
    </w:p>
    <w:p>
      <w:pPr>
        <w:pStyle w:val="PL"/>
      </w:pPr>
      <w:r>
        <w:t>InformationElement1 ::=           SEQUENCE {</w:t>
      </w:r>
    </w:p>
    <w:p>
      <w:pPr>
        <w:pStyle w:val="PL"/>
      </w:pPr>
      <w:r>
        <w:t xml:space="preserve">    field11                           InformationElement11           OPTIONAL,  -- Need M</w:t>
      </w:r>
    </w:p>
    <w:p>
      <w:pPr>
        <w:pStyle w:val="PL"/>
      </w:pPr>
      <w:r>
        <w:t xml:space="preserve">    field12                           InformationElement12           OPTIONAL,  -- Need R</w:t>
      </w:r>
    </w:p>
    <w:p>
      <w:pPr>
        <w:pStyle w:val="PL"/>
      </w:pPr>
      <w:r>
        <w:t xml:space="preserve">    ...,</w:t>
      </w:r>
    </w:p>
    <w:p>
      <w:pPr>
        <w:pStyle w:val="PL"/>
      </w:pPr>
      <w:r>
        <w:t xml:space="preserve">    [[</w:t>
      </w:r>
    </w:p>
    <w:p>
      <w:pPr>
        <w:pStyle w:val="PL"/>
      </w:pPr>
      <w:r>
        <w:t xml:space="preserve">    field13                           InformationElement13           OPTIONAL,  -- Need R</w:t>
      </w:r>
    </w:p>
    <w:p>
      <w:pPr>
        <w:pStyle w:val="PL"/>
      </w:pPr>
      <w:r>
        <w:t xml:space="preserve">    field14                           InformationElement14           OPTIONAL   -- Need M</w:t>
      </w:r>
    </w:p>
    <w:p>
      <w:pPr>
        <w:pStyle w:val="PL"/>
      </w:pPr>
      <w:r>
        <w:t xml:space="preserve">    ]]</w:t>
      </w:r>
    </w:p>
    <w:p>
      <w:pPr>
        <w:pStyle w:val="PL"/>
      </w:pPr>
      <w:r>
        <w:t>}</w:t>
      </w:r>
    </w:p>
    <w:p>
      <w:pPr>
        <w:pStyle w:val="PL"/>
      </w:pPr>
    </w:p>
    <w:p>
      <w:pPr>
        <w:pStyle w:val="PL"/>
      </w:pPr>
      <w:r>
        <w:t>InformationElement2 ::=           SEQUENCE {</w:t>
      </w:r>
    </w:p>
    <w:p>
      <w:pPr>
        <w:pStyle w:val="PL"/>
      </w:pPr>
      <w:r>
        <w:t xml:space="preserve">    field21                           InformationElement11           OPTIONAL,  -- Need M</w:t>
      </w:r>
    </w:p>
    <w:p>
      <w:pPr>
        <w:pStyle w:val="PL"/>
      </w:pPr>
      <w:r>
        <w:t xml:space="preserve">    ...</w:t>
      </w:r>
    </w:p>
    <w:p>
      <w:pPr>
        <w:pStyle w:val="PL"/>
      </w:pPr>
      <w:r>
        <w:t>}</w:t>
      </w:r>
    </w:p>
    <w:p>
      <w:pPr>
        <w:pStyle w:val="PL"/>
      </w:pPr>
    </w:p>
    <w:p>
      <w:pPr>
        <w:pStyle w:val="PL"/>
      </w:pPr>
      <w:r>
        <w:t>-- ASN1STOP</w:t>
      </w:r>
    </w:p>
    <w:p>
      <w:pPr>
        <w:rPr>
          <w:noProof/>
        </w:rPr>
      </w:pPr>
    </w:p>
    <w:p>
      <w:pPr>
        <w:rPr>
          <w:noProof/>
        </w:rPr>
      </w:pPr>
      <w:r>
        <w:rPr>
          <w:noProof/>
        </w:rPr>
        <w:t>The handling of need codes as specified in the previous implies that:</w:t>
      </w:r>
    </w:p>
    <w:p>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pPr>
        <w:pStyle w:val="3"/>
      </w:pPr>
      <w:bookmarkStart w:id="991" w:name="_Toc60777077"/>
      <w:bookmarkStart w:id="992" w:name="_Toc90650949"/>
      <w:r>
        <w:t>6.1.3</w:t>
      </w:r>
      <w:r>
        <w:tab/>
        <w:t>General rules</w:t>
      </w:r>
      <w:bookmarkEnd w:id="991"/>
      <w:bookmarkEnd w:id="992"/>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pPr>
        <w:pStyle w:val="2"/>
      </w:pPr>
      <w:bookmarkStart w:id="993" w:name="_Toc60777078"/>
      <w:bookmarkStart w:id="994" w:name="_Toc90650950"/>
      <w:r>
        <w:t>6.2</w:t>
      </w:r>
      <w:r>
        <w:tab/>
        <w:t>RRC messages</w:t>
      </w:r>
      <w:bookmarkEnd w:id="993"/>
      <w:bookmarkEnd w:id="994"/>
    </w:p>
    <w:p>
      <w:pPr>
        <w:pStyle w:val="3"/>
      </w:pPr>
      <w:bookmarkStart w:id="995" w:name="_Toc60777079"/>
      <w:bookmarkStart w:id="996" w:name="_Toc90650951"/>
      <w:r>
        <w:t>6.2.1</w:t>
      </w:r>
      <w:r>
        <w:tab/>
        <w:t>General message structure</w:t>
      </w:r>
      <w:bookmarkEnd w:id="995"/>
      <w:bookmarkEnd w:id="996"/>
    </w:p>
    <w:p>
      <w:pPr>
        <w:pStyle w:val="4"/>
        <w:rPr>
          <w:i/>
          <w:iCs/>
          <w:noProof/>
          <w:lang w:eastAsia="zh-CN"/>
        </w:rPr>
      </w:pPr>
      <w:bookmarkStart w:id="997" w:name="_Toc60777080"/>
      <w:bookmarkStart w:id="998" w:name="_Toc90650952"/>
      <w:r>
        <w:rPr>
          <w:i/>
          <w:iCs/>
          <w:lang w:eastAsia="zh-CN"/>
        </w:rPr>
        <w:t>–</w:t>
      </w:r>
      <w:r>
        <w:rPr>
          <w:i/>
          <w:iCs/>
          <w:lang w:eastAsia="zh-CN"/>
        </w:rPr>
        <w:tab/>
      </w:r>
      <w:r>
        <w:rPr>
          <w:i/>
          <w:iCs/>
          <w:noProof/>
          <w:lang w:eastAsia="zh-CN"/>
        </w:rPr>
        <w:t>NR-RRC-Definitions</w:t>
      </w:r>
      <w:bookmarkEnd w:id="997"/>
      <w:bookmarkEnd w:id="998"/>
    </w:p>
    <w:p>
      <w:pPr>
        <w:rPr>
          <w:lang w:eastAsia="zh-CN"/>
        </w:rPr>
      </w:pPr>
      <w:r>
        <w:rPr>
          <w:lang w:eastAsia="zh-CN"/>
        </w:rPr>
        <w:t>This ASN.1 segment is the start of the NR RRC PDU definitions.</w:t>
      </w:r>
    </w:p>
    <w:p>
      <w:pPr>
        <w:pStyle w:val="PL"/>
      </w:pPr>
      <w:r>
        <w:t>-- ASN1START</w:t>
      </w:r>
    </w:p>
    <w:p>
      <w:pPr>
        <w:pStyle w:val="PL"/>
      </w:pPr>
      <w:r>
        <w:t>-- TAG-NR-RRC-DEFINITIONS-START</w:t>
      </w:r>
    </w:p>
    <w:p>
      <w:pPr>
        <w:pStyle w:val="PL"/>
      </w:pPr>
    </w:p>
    <w:p>
      <w:pPr>
        <w:pStyle w:val="PL"/>
      </w:pPr>
      <w:r>
        <w:t>NR-RRC-Definitions DEFINITIONS AUTOMATIC TAGS ::=</w:t>
      </w:r>
    </w:p>
    <w:p>
      <w:pPr>
        <w:pStyle w:val="PL"/>
      </w:pPr>
    </w:p>
    <w:p>
      <w:pPr>
        <w:pStyle w:val="PL"/>
      </w:pPr>
      <w:r>
        <w:t>BEGIN</w:t>
      </w:r>
    </w:p>
    <w:p>
      <w:pPr>
        <w:pStyle w:val="PL"/>
      </w:pPr>
    </w:p>
    <w:p>
      <w:pPr>
        <w:pStyle w:val="PL"/>
      </w:pPr>
      <w:r>
        <w:t>-- TAG-NR-RRC-DEFINITIONS-STOP</w:t>
      </w:r>
    </w:p>
    <w:p>
      <w:pPr>
        <w:pStyle w:val="PL"/>
      </w:pPr>
      <w:r>
        <w:t>-- ASN1STOP</w:t>
      </w:r>
    </w:p>
    <w:p/>
    <w:p>
      <w:pPr>
        <w:pStyle w:val="4"/>
        <w:rPr>
          <w:i/>
          <w:iCs/>
        </w:rPr>
      </w:pPr>
      <w:bookmarkStart w:id="999" w:name="_Toc60777081"/>
      <w:bookmarkStart w:id="1000" w:name="_Toc90650953"/>
      <w:r>
        <w:rPr>
          <w:i/>
          <w:iCs/>
        </w:rPr>
        <w:t>–</w:t>
      </w:r>
      <w:r>
        <w:rPr>
          <w:i/>
          <w:iCs/>
        </w:rPr>
        <w:tab/>
        <w:t>BCCH-BCH-Message</w:t>
      </w:r>
      <w:bookmarkEnd w:id="999"/>
      <w:bookmarkEnd w:id="1000"/>
    </w:p>
    <w:p>
      <w:r>
        <w:t xml:space="preserve">The </w:t>
      </w:r>
      <w:r>
        <w:rPr>
          <w:i/>
        </w:rPr>
        <w:t>BCCH-BCH-Message</w:t>
      </w:r>
      <w:r>
        <w:t xml:space="preserve"> class is the set of RRC messages that may be sent from the network to the UE via BCH on the BCCH logical channel.</w:t>
      </w:r>
    </w:p>
    <w:p>
      <w:pPr>
        <w:pStyle w:val="PL"/>
      </w:pPr>
      <w:r>
        <w:t>-- ASN1START</w:t>
      </w:r>
    </w:p>
    <w:p>
      <w:pPr>
        <w:pStyle w:val="PL"/>
      </w:pPr>
      <w:r>
        <w:t>-- TAG-BCCH-BCH-MESSAGE-START</w:t>
      </w:r>
    </w:p>
    <w:p>
      <w:pPr>
        <w:pStyle w:val="PL"/>
      </w:pPr>
    </w:p>
    <w:p>
      <w:pPr>
        <w:pStyle w:val="PL"/>
      </w:pPr>
      <w:r>
        <w:t>BCCH-BCH-Message ::=            SEQUENCE {</w:t>
      </w:r>
    </w:p>
    <w:p>
      <w:pPr>
        <w:pStyle w:val="PL"/>
      </w:pPr>
      <w:r>
        <w:t xml:space="preserve">    message                         BCCH-BCH-MessageType</w:t>
      </w:r>
    </w:p>
    <w:p>
      <w:pPr>
        <w:pStyle w:val="PL"/>
      </w:pPr>
      <w:r>
        <w:t>}</w:t>
      </w:r>
    </w:p>
    <w:p>
      <w:pPr>
        <w:pStyle w:val="PL"/>
      </w:pPr>
    </w:p>
    <w:p>
      <w:pPr>
        <w:pStyle w:val="PL"/>
      </w:pPr>
      <w:r>
        <w:t>BCCH-BCH-MessageType ::=        CHOICE {</w:t>
      </w:r>
    </w:p>
    <w:p>
      <w:pPr>
        <w:pStyle w:val="PL"/>
      </w:pPr>
      <w:r>
        <w:t xml:space="preserve">    mib                             MIB,</w:t>
      </w:r>
    </w:p>
    <w:p>
      <w:pPr>
        <w:pStyle w:val="PL"/>
      </w:pPr>
      <w:r>
        <w:t xml:space="preserve">    messageClassExtension           SEQUENCE {}</w:t>
      </w:r>
    </w:p>
    <w:p>
      <w:pPr>
        <w:pStyle w:val="PL"/>
      </w:pPr>
      <w:r>
        <w:t>}</w:t>
      </w:r>
    </w:p>
    <w:p>
      <w:pPr>
        <w:pStyle w:val="PL"/>
      </w:pPr>
    </w:p>
    <w:p>
      <w:pPr>
        <w:pStyle w:val="PL"/>
      </w:pPr>
      <w:r>
        <w:t>-- TAG-BCCH-BCH-MESSAGE-STOP</w:t>
      </w:r>
    </w:p>
    <w:p>
      <w:pPr>
        <w:pStyle w:val="PL"/>
      </w:pPr>
      <w:r>
        <w:t>-- ASN1STOP</w:t>
      </w:r>
    </w:p>
    <w:p/>
    <w:p>
      <w:pPr>
        <w:pStyle w:val="4"/>
        <w:rPr>
          <w:i/>
          <w:iCs/>
        </w:rPr>
      </w:pPr>
      <w:bookmarkStart w:id="1001" w:name="_Toc60777082"/>
      <w:bookmarkStart w:id="1002" w:name="_Toc90650954"/>
      <w:r>
        <w:rPr>
          <w:i/>
          <w:iCs/>
        </w:rPr>
        <w:t>–</w:t>
      </w:r>
      <w:r>
        <w:rPr>
          <w:i/>
          <w:iCs/>
        </w:rPr>
        <w:tab/>
        <w:t>BCCH-DL-SCH-Message</w:t>
      </w:r>
      <w:bookmarkEnd w:id="1001"/>
      <w:bookmarkEnd w:id="1002"/>
    </w:p>
    <w:p>
      <w:r>
        <w:t xml:space="preserve">The </w:t>
      </w:r>
      <w:r>
        <w:rPr>
          <w:i/>
        </w:rPr>
        <w:t>BCCH-DL-SCH-Message</w:t>
      </w:r>
      <w:r>
        <w:t xml:space="preserve"> class is the set of RRC messages that may be sent from the network to the UE via DL-SCH on the BCCH logical channel.</w:t>
      </w:r>
    </w:p>
    <w:p>
      <w:pPr>
        <w:pStyle w:val="PL"/>
      </w:pPr>
      <w:r>
        <w:t>-- ASN1START</w:t>
      </w:r>
    </w:p>
    <w:p>
      <w:pPr>
        <w:pStyle w:val="PL"/>
      </w:pPr>
      <w:r>
        <w:t>-- TAG-BCCH-DL-SCH-MESSAGE-START</w:t>
      </w:r>
    </w:p>
    <w:p>
      <w:pPr>
        <w:pStyle w:val="PL"/>
      </w:pPr>
    </w:p>
    <w:p>
      <w:pPr>
        <w:pStyle w:val="PL"/>
      </w:pPr>
      <w:r>
        <w:t>BCCH-DL-SCH-Message ::=         SEQUENCE {</w:t>
      </w:r>
    </w:p>
    <w:p>
      <w:pPr>
        <w:pStyle w:val="PL"/>
      </w:pPr>
      <w:r>
        <w:t xml:space="preserve">    message                         BCCH-DL-SCH-MessageType</w:t>
      </w:r>
    </w:p>
    <w:p>
      <w:pPr>
        <w:pStyle w:val="PL"/>
      </w:pPr>
      <w:r>
        <w:t>}</w:t>
      </w:r>
    </w:p>
    <w:p>
      <w:pPr>
        <w:pStyle w:val="PL"/>
      </w:pPr>
    </w:p>
    <w:p>
      <w:pPr>
        <w:pStyle w:val="PL"/>
      </w:pPr>
      <w:r>
        <w:t>BCCH-DL-SCH-MessageType ::=     CHOICE {</w:t>
      </w:r>
    </w:p>
    <w:p>
      <w:pPr>
        <w:pStyle w:val="PL"/>
      </w:pPr>
      <w:r>
        <w:t xml:space="preserve">    c1                              CHOICE {</w:t>
      </w:r>
    </w:p>
    <w:p>
      <w:pPr>
        <w:pStyle w:val="PL"/>
      </w:pPr>
      <w:r>
        <w:t xml:space="preserve">        systemInformation               SystemInformation,</w:t>
      </w:r>
    </w:p>
    <w:p>
      <w:pPr>
        <w:pStyle w:val="PL"/>
      </w:pPr>
      <w:r>
        <w:t xml:space="preserve">        systemInformationBlockType1     SIB1</w:t>
      </w:r>
    </w:p>
    <w:p>
      <w:pPr>
        <w:pStyle w:val="PL"/>
      </w:pPr>
      <w:r>
        <w:t xml:space="preserve">    },</w:t>
      </w:r>
    </w:p>
    <w:p>
      <w:pPr>
        <w:pStyle w:val="PL"/>
      </w:pPr>
      <w:r>
        <w:t xml:space="preserve">    messageClassExtension           SEQUENCE {}</w:t>
      </w:r>
    </w:p>
    <w:p>
      <w:pPr>
        <w:pStyle w:val="PL"/>
      </w:pPr>
      <w:r>
        <w:t>}</w:t>
      </w:r>
    </w:p>
    <w:p>
      <w:pPr>
        <w:pStyle w:val="PL"/>
      </w:pPr>
    </w:p>
    <w:p>
      <w:pPr>
        <w:pStyle w:val="PL"/>
      </w:pPr>
      <w:r>
        <w:t>-- TAG-BCCH-DL-SCH-MESSAGE-STOP</w:t>
      </w:r>
    </w:p>
    <w:p>
      <w:pPr>
        <w:pStyle w:val="PL"/>
      </w:pPr>
      <w:r>
        <w:t>-- ASN1STOP</w:t>
      </w:r>
    </w:p>
    <w:p/>
    <w:p>
      <w:pPr>
        <w:pStyle w:val="4"/>
      </w:pPr>
      <w:bookmarkStart w:id="1003" w:name="_Toc60777083"/>
      <w:bookmarkStart w:id="1004" w:name="_Toc90650955"/>
      <w:r>
        <w:t>–</w:t>
      </w:r>
      <w:r>
        <w:tab/>
      </w:r>
      <w:r>
        <w:rPr>
          <w:i/>
          <w:noProof/>
        </w:rPr>
        <w:t>DL-CCCH-Message</w:t>
      </w:r>
      <w:bookmarkEnd w:id="1003"/>
      <w:bookmarkEnd w:id="1004"/>
    </w:p>
    <w:p>
      <w:r>
        <w:t xml:space="preserve">The </w:t>
      </w:r>
      <w:r>
        <w:rPr>
          <w:i/>
          <w:noProof/>
        </w:rPr>
        <w:t>DL-CCCH-Message</w:t>
      </w:r>
      <w:r>
        <w:t xml:space="preserve"> class is the set of RRC messages that may be sent from the Network to the UE on the downlink CCCH logical channel.</w:t>
      </w:r>
    </w:p>
    <w:p>
      <w:pPr>
        <w:pStyle w:val="PL"/>
      </w:pPr>
      <w:r>
        <w:t>-- ASN1START</w:t>
      </w:r>
    </w:p>
    <w:p>
      <w:pPr>
        <w:pStyle w:val="PL"/>
      </w:pPr>
      <w:r>
        <w:t>-- TAG-DL-CCCH-MESSAGE-START</w:t>
      </w:r>
    </w:p>
    <w:p>
      <w:pPr>
        <w:pStyle w:val="PL"/>
      </w:pPr>
    </w:p>
    <w:p>
      <w:pPr>
        <w:pStyle w:val="PL"/>
      </w:pPr>
      <w:r>
        <w:t>DL-CCCH-Message ::=             SEQUENCE {</w:t>
      </w:r>
    </w:p>
    <w:p>
      <w:pPr>
        <w:pStyle w:val="PL"/>
      </w:pPr>
      <w:r>
        <w:t xml:space="preserve">    message                         DL-CCCH-MessageType</w:t>
      </w:r>
    </w:p>
    <w:p>
      <w:pPr>
        <w:pStyle w:val="PL"/>
      </w:pPr>
      <w:r>
        <w:t>}</w:t>
      </w:r>
    </w:p>
    <w:p>
      <w:pPr>
        <w:pStyle w:val="PL"/>
      </w:pPr>
    </w:p>
    <w:p>
      <w:pPr>
        <w:pStyle w:val="PL"/>
      </w:pPr>
      <w:r>
        <w:t>DL-CCCH-MessageType ::=         CHOICE {</w:t>
      </w:r>
    </w:p>
    <w:p>
      <w:pPr>
        <w:pStyle w:val="PL"/>
      </w:pPr>
      <w:r>
        <w:t xml:space="preserve">    c1                              CHOICE {</w:t>
      </w:r>
    </w:p>
    <w:p>
      <w:pPr>
        <w:pStyle w:val="PL"/>
      </w:pPr>
      <w:r>
        <w:t xml:space="preserve">        rrcReject                       RRCReject,</w:t>
      </w:r>
    </w:p>
    <w:p>
      <w:pPr>
        <w:pStyle w:val="PL"/>
      </w:pPr>
      <w:r>
        <w:t xml:space="preserve">        rrcSetup                        RRCSetup,</w:t>
      </w:r>
    </w:p>
    <w:p>
      <w:pPr>
        <w:pStyle w:val="PL"/>
      </w:pPr>
      <w:r>
        <w:t xml:space="preserve">        spare2                          NULL,</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TAG-DL-CCCH-MESSAGE-STOP</w:t>
      </w:r>
    </w:p>
    <w:p>
      <w:pPr>
        <w:pStyle w:val="PL"/>
      </w:pPr>
      <w:r>
        <w:t>-- ASN1STOP</w:t>
      </w:r>
    </w:p>
    <w:p/>
    <w:p>
      <w:pPr>
        <w:pStyle w:val="4"/>
        <w:rPr>
          <w:i/>
          <w:iCs/>
        </w:rPr>
      </w:pPr>
      <w:bookmarkStart w:id="1005" w:name="_Toc60777084"/>
      <w:bookmarkStart w:id="1006" w:name="_Toc90650956"/>
      <w:r>
        <w:rPr>
          <w:i/>
          <w:iCs/>
        </w:rPr>
        <w:t>–</w:t>
      </w:r>
      <w:r>
        <w:rPr>
          <w:i/>
          <w:iCs/>
        </w:rPr>
        <w:tab/>
      </w:r>
      <w:r>
        <w:rPr>
          <w:i/>
          <w:iCs/>
          <w:noProof/>
        </w:rPr>
        <w:t>DL-DCCH-Message</w:t>
      </w:r>
      <w:bookmarkEnd w:id="1005"/>
      <w:bookmarkEnd w:id="1006"/>
    </w:p>
    <w:p>
      <w:r>
        <w:t xml:space="preserve">The </w:t>
      </w:r>
      <w:r>
        <w:rPr>
          <w:i/>
        </w:rPr>
        <w:t>DL-DCCH-Message</w:t>
      </w:r>
      <w:r>
        <w:t xml:space="preserve"> class is the set of RRC messages that may be sent from the network to the UE on the downlink DCCH logical channel.</w:t>
      </w:r>
    </w:p>
    <w:p>
      <w:pPr>
        <w:pStyle w:val="PL"/>
      </w:pPr>
      <w:r>
        <w:t>-- ASN1START</w:t>
      </w:r>
    </w:p>
    <w:p>
      <w:pPr>
        <w:pStyle w:val="PL"/>
      </w:pPr>
      <w:r>
        <w:t>-- TAG-DL-DCCH-MESSAGE-START</w:t>
      </w:r>
    </w:p>
    <w:p>
      <w:pPr>
        <w:pStyle w:val="PL"/>
      </w:pPr>
    </w:p>
    <w:p>
      <w:pPr>
        <w:pStyle w:val="PL"/>
      </w:pPr>
      <w:r>
        <w:t>DL-DCCH-Message ::=                  SEQUENCE {</w:t>
      </w:r>
    </w:p>
    <w:p>
      <w:pPr>
        <w:pStyle w:val="PL"/>
      </w:pPr>
      <w:r>
        <w:t xml:space="preserve">    message                             DL-DCCH-MessageType</w:t>
      </w:r>
    </w:p>
    <w:p>
      <w:pPr>
        <w:pStyle w:val="PL"/>
      </w:pPr>
      <w:r>
        <w:t>}</w:t>
      </w:r>
    </w:p>
    <w:p>
      <w:pPr>
        <w:pStyle w:val="PL"/>
      </w:pPr>
    </w:p>
    <w:p>
      <w:pPr>
        <w:pStyle w:val="PL"/>
      </w:pPr>
      <w:r>
        <w:t>DL-DCCH-MessageType ::=             CHOICE {</w:t>
      </w:r>
    </w:p>
    <w:p>
      <w:pPr>
        <w:pStyle w:val="PL"/>
      </w:pPr>
      <w:r>
        <w:t xml:space="preserve">    c1                                  CHOICE {</w:t>
      </w:r>
    </w:p>
    <w:p>
      <w:pPr>
        <w:pStyle w:val="PL"/>
      </w:pPr>
      <w:r>
        <w:t xml:space="preserve">        rrcReconfiguration                  RRCReconfiguration,</w:t>
      </w:r>
    </w:p>
    <w:p>
      <w:pPr>
        <w:pStyle w:val="PL"/>
      </w:pPr>
      <w:r>
        <w:t xml:space="preserve">        rrcResume                           RRCResume,</w:t>
      </w:r>
    </w:p>
    <w:p>
      <w:pPr>
        <w:pStyle w:val="PL"/>
      </w:pPr>
      <w:r>
        <w:t xml:space="preserve">        rrcRelease                          RRCRelease,</w:t>
      </w:r>
    </w:p>
    <w:p>
      <w:pPr>
        <w:pStyle w:val="PL"/>
      </w:pPr>
      <w:r>
        <w:t xml:space="preserve">        rrcReestablishment                  RRCReestablishment,</w:t>
      </w:r>
    </w:p>
    <w:p>
      <w:pPr>
        <w:pStyle w:val="PL"/>
      </w:pPr>
      <w:r>
        <w:t xml:space="preserve">        securityModeCommand                 SecurityModeCommand,</w:t>
      </w:r>
    </w:p>
    <w:p>
      <w:pPr>
        <w:pStyle w:val="PL"/>
      </w:pPr>
      <w:r>
        <w:t xml:space="preserve">        dlInformationTransfer               DLInformationTransfer,</w:t>
      </w:r>
    </w:p>
    <w:p>
      <w:pPr>
        <w:pStyle w:val="PL"/>
      </w:pPr>
      <w:r>
        <w:t xml:space="preserve">        ueCapabilityEnquiry                 UECapabilityEnquiry,</w:t>
      </w:r>
    </w:p>
    <w:p>
      <w:pPr>
        <w:pStyle w:val="PL"/>
      </w:pPr>
      <w:r>
        <w:t xml:space="preserve">        counterCheck                        CounterCheck,</w:t>
      </w:r>
    </w:p>
    <w:p>
      <w:pPr>
        <w:pStyle w:val="PL"/>
      </w:pPr>
      <w:r>
        <w:t xml:space="preserve">        mobilityFromNRCommand               MobilityFromNRCommand,</w:t>
      </w:r>
    </w:p>
    <w:p>
      <w:pPr>
        <w:pStyle w:val="PL"/>
      </w:pPr>
      <w:r>
        <w:t xml:space="preserve">        dlDedicatedMessageSegment-r16       DLDedicatedMessageSegment-r16,</w:t>
      </w:r>
    </w:p>
    <w:p>
      <w:pPr>
        <w:pStyle w:val="PL"/>
      </w:pPr>
      <w:r>
        <w:t xml:space="preserve">        ueInformationRequest-r16            UEInformationRequest-r16,</w:t>
      </w:r>
    </w:p>
    <w:p>
      <w:pPr>
        <w:pStyle w:val="PL"/>
      </w:pPr>
      <w:r>
        <w:t xml:space="preserve">        dlInformationTransferMRDC-r16       DLInformationTransferMRDC-r16,</w:t>
      </w:r>
    </w:p>
    <w:p>
      <w:pPr>
        <w:pStyle w:val="PL"/>
      </w:pPr>
      <w:r>
        <w:t xml:space="preserve">        loggedMeasurementConfiguration-r16  LoggedMeasurementConfiguration-r16,</w:t>
      </w:r>
    </w:p>
    <w:p>
      <w:pPr>
        <w:pStyle w:val="PL"/>
      </w:pPr>
      <w:r>
        <w:t xml:space="preserve">                spare3 NULL, spare2 NULL,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TAG-DL-DCCH-MESSAGE-STOP</w:t>
      </w:r>
    </w:p>
    <w:p>
      <w:pPr>
        <w:pStyle w:val="PL"/>
      </w:pPr>
      <w:r>
        <w:t>-- ASN1STOP</w:t>
      </w:r>
    </w:p>
    <w:p/>
    <w:p>
      <w:pPr>
        <w:pStyle w:val="4"/>
        <w:rPr>
          <w:i/>
          <w:iCs/>
        </w:rPr>
      </w:pPr>
      <w:bookmarkStart w:id="1007" w:name="_Toc60777085"/>
      <w:bookmarkStart w:id="1008" w:name="_Toc90650957"/>
      <w:r>
        <w:rPr>
          <w:i/>
          <w:iCs/>
        </w:rPr>
        <w:t>–</w:t>
      </w:r>
      <w:r>
        <w:rPr>
          <w:i/>
          <w:iCs/>
        </w:rPr>
        <w:tab/>
        <w:t>PCCH-Message</w:t>
      </w:r>
      <w:bookmarkEnd w:id="1007"/>
      <w:bookmarkEnd w:id="1008"/>
    </w:p>
    <w:p>
      <w:r>
        <w:t xml:space="preserve">The </w:t>
      </w:r>
      <w:r>
        <w:rPr>
          <w:i/>
          <w:noProof/>
        </w:rPr>
        <w:t>PCCH-Message</w:t>
      </w:r>
      <w:r>
        <w:t xml:space="preserve"> class is the set of RRC messages that may be sent from the Network to the UE on the PCCH logical channel.</w:t>
      </w:r>
    </w:p>
    <w:p>
      <w:pPr>
        <w:pStyle w:val="PL"/>
      </w:pPr>
      <w:r>
        <w:t>-- ASN1START</w:t>
      </w:r>
    </w:p>
    <w:p>
      <w:pPr>
        <w:pStyle w:val="PL"/>
      </w:pPr>
      <w:r>
        <w:t>-- TAG-PCCH-PCH-MESSAGE-START</w:t>
      </w:r>
    </w:p>
    <w:p>
      <w:pPr>
        <w:pStyle w:val="PL"/>
      </w:pPr>
    </w:p>
    <w:p>
      <w:pPr>
        <w:pStyle w:val="PL"/>
      </w:pPr>
      <w:r>
        <w:t>PCCH-Message ::=                SEQUENCE {</w:t>
      </w:r>
    </w:p>
    <w:p>
      <w:pPr>
        <w:pStyle w:val="PL"/>
      </w:pPr>
      <w:r>
        <w:t xml:space="preserve">    message                         PCCH-MessageType</w:t>
      </w:r>
    </w:p>
    <w:p>
      <w:pPr>
        <w:pStyle w:val="PL"/>
      </w:pPr>
      <w:r>
        <w:t>}</w:t>
      </w:r>
    </w:p>
    <w:p>
      <w:pPr>
        <w:pStyle w:val="PL"/>
      </w:pPr>
    </w:p>
    <w:p>
      <w:pPr>
        <w:pStyle w:val="PL"/>
      </w:pPr>
      <w:r>
        <w:t>PCCH-MessageType ::=            CHOICE {</w:t>
      </w:r>
    </w:p>
    <w:p>
      <w:pPr>
        <w:pStyle w:val="PL"/>
      </w:pPr>
      <w:r>
        <w:t xml:space="preserve">    c1                              CHOICE {</w:t>
      </w:r>
    </w:p>
    <w:p>
      <w:pPr>
        <w:pStyle w:val="PL"/>
      </w:pPr>
      <w:r>
        <w:t xml:space="preserve">        paging                          Paging,</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TAG-PCCH-PCH-MESSAGE-STOP</w:t>
      </w:r>
    </w:p>
    <w:p>
      <w:pPr>
        <w:pStyle w:val="PL"/>
      </w:pPr>
      <w:r>
        <w:t>-- ASN1STOP</w:t>
      </w:r>
    </w:p>
    <w:p/>
    <w:p>
      <w:pPr>
        <w:pStyle w:val="4"/>
      </w:pPr>
      <w:bookmarkStart w:id="1009" w:name="_Toc60777086"/>
      <w:bookmarkStart w:id="1010" w:name="_Toc90650958"/>
      <w:r>
        <w:t>–</w:t>
      </w:r>
      <w:r>
        <w:tab/>
      </w:r>
      <w:r>
        <w:rPr>
          <w:i/>
          <w:noProof/>
        </w:rPr>
        <w:t>UL-CCCH-Message</w:t>
      </w:r>
      <w:bookmarkEnd w:id="1009"/>
      <w:bookmarkEnd w:id="1010"/>
    </w:p>
    <w:p>
      <w:r>
        <w:t xml:space="preserve">The </w:t>
      </w:r>
      <w:r>
        <w:rPr>
          <w:i/>
          <w:noProof/>
        </w:rPr>
        <w:t>UL-CCCH-Message</w:t>
      </w:r>
      <w:r>
        <w:t xml:space="preserve"> class is the set of 48-bits RRC messages that may be sent from the UE to the Network on the uplink CCCH logical channel.</w:t>
      </w:r>
    </w:p>
    <w:p>
      <w:pPr>
        <w:pStyle w:val="PL"/>
      </w:pPr>
      <w:r>
        <w:t>-- ASN1START</w:t>
      </w:r>
    </w:p>
    <w:p>
      <w:pPr>
        <w:pStyle w:val="PL"/>
      </w:pPr>
      <w:r>
        <w:t>-- TAG-UL-CCCH-MESSAGE-START</w:t>
      </w:r>
    </w:p>
    <w:p>
      <w:pPr>
        <w:pStyle w:val="PL"/>
      </w:pPr>
    </w:p>
    <w:p>
      <w:pPr>
        <w:pStyle w:val="PL"/>
      </w:pPr>
    </w:p>
    <w:p>
      <w:pPr>
        <w:pStyle w:val="PL"/>
      </w:pPr>
      <w:r>
        <w:t>UL-CCCH-Message ::=             SEQUENCE {</w:t>
      </w:r>
    </w:p>
    <w:p>
      <w:pPr>
        <w:pStyle w:val="PL"/>
      </w:pPr>
      <w:r>
        <w:t xml:space="preserve">    message                         UL-CCCH-MessageType</w:t>
      </w:r>
    </w:p>
    <w:p>
      <w:pPr>
        <w:pStyle w:val="PL"/>
      </w:pPr>
      <w:r>
        <w:t>}</w:t>
      </w:r>
    </w:p>
    <w:p>
      <w:pPr>
        <w:pStyle w:val="PL"/>
      </w:pPr>
    </w:p>
    <w:p>
      <w:pPr>
        <w:pStyle w:val="PL"/>
      </w:pPr>
      <w:r>
        <w:t>UL-CCCH-MessageType ::=         CHOICE {</w:t>
      </w:r>
    </w:p>
    <w:p>
      <w:pPr>
        <w:pStyle w:val="PL"/>
      </w:pPr>
      <w:r>
        <w:t xml:space="preserve">    c1                              CHOICE {</w:t>
      </w:r>
    </w:p>
    <w:p>
      <w:pPr>
        <w:pStyle w:val="PL"/>
      </w:pPr>
      <w:r>
        <w:t xml:space="preserve">        rrcSetupRequest                 RRCSetupRequest,</w:t>
      </w:r>
    </w:p>
    <w:p>
      <w:pPr>
        <w:pStyle w:val="PL"/>
      </w:pPr>
      <w:r>
        <w:t xml:space="preserve">        rrcResumeRequest                RRCResumeRequest,</w:t>
      </w:r>
    </w:p>
    <w:p>
      <w:pPr>
        <w:pStyle w:val="PL"/>
      </w:pPr>
      <w:r>
        <w:t xml:space="preserve">        rrcReestablishmentRequest       RRCReestablishmentRequest,</w:t>
      </w:r>
    </w:p>
    <w:p>
      <w:pPr>
        <w:pStyle w:val="PL"/>
      </w:pPr>
      <w:r>
        <w:t xml:space="preserve">        rrcSystemInfoRequest            RRCSystemInfoRequest</w:t>
      </w:r>
    </w:p>
    <w:p>
      <w:pPr>
        <w:pStyle w:val="PL"/>
      </w:pPr>
      <w:r>
        <w:t xml:space="preserve">    },</w:t>
      </w:r>
    </w:p>
    <w:p>
      <w:pPr>
        <w:pStyle w:val="PL"/>
      </w:pPr>
      <w:r>
        <w:t xml:space="preserve">    messageClassExtension           SEQUENCE {}</w:t>
      </w:r>
    </w:p>
    <w:p>
      <w:pPr>
        <w:pStyle w:val="PL"/>
      </w:pPr>
      <w:r>
        <w:t>}</w:t>
      </w:r>
    </w:p>
    <w:p>
      <w:pPr>
        <w:pStyle w:val="PL"/>
      </w:pPr>
    </w:p>
    <w:p>
      <w:pPr>
        <w:pStyle w:val="PL"/>
      </w:pPr>
      <w:r>
        <w:t>-- TAG-UL-CCCH-MESSAGE-STOP</w:t>
      </w:r>
    </w:p>
    <w:p>
      <w:pPr>
        <w:pStyle w:val="PL"/>
      </w:pPr>
      <w:r>
        <w:t>-- ASN1STOP</w:t>
      </w:r>
    </w:p>
    <w:p/>
    <w:p>
      <w:pPr>
        <w:pStyle w:val="4"/>
        <w:rPr>
          <w:i/>
          <w:iCs/>
        </w:rPr>
      </w:pPr>
      <w:bookmarkStart w:id="1011" w:name="_Toc60777087"/>
      <w:bookmarkStart w:id="1012" w:name="_Toc90650959"/>
      <w:r>
        <w:rPr>
          <w:i/>
          <w:iCs/>
        </w:rPr>
        <w:t>–</w:t>
      </w:r>
      <w:r>
        <w:rPr>
          <w:i/>
          <w:iCs/>
        </w:rPr>
        <w:tab/>
        <w:t>UL-CCCH1-Message</w:t>
      </w:r>
      <w:bookmarkEnd w:id="1011"/>
      <w:bookmarkEnd w:id="1012"/>
    </w:p>
    <w:p>
      <w:r>
        <w:t xml:space="preserve">The </w:t>
      </w:r>
      <w:r>
        <w:rPr>
          <w:i/>
          <w:iCs/>
        </w:rPr>
        <w:t>UL-CCCH1-Message</w:t>
      </w:r>
      <w:r>
        <w:t xml:space="preserve"> class is the set of 64-bits RRC messages that may be sent from the UE to the Network on the uplink CCCH1 logical channel.</w:t>
      </w:r>
    </w:p>
    <w:p>
      <w:pPr>
        <w:pStyle w:val="PL"/>
      </w:pPr>
      <w:r>
        <w:t>-- ASN1START</w:t>
      </w:r>
    </w:p>
    <w:p>
      <w:pPr>
        <w:pStyle w:val="PL"/>
      </w:pPr>
      <w:r>
        <w:t>-- TAG-UL-CCCH1-MESSAGE-START</w:t>
      </w:r>
    </w:p>
    <w:p>
      <w:pPr>
        <w:pStyle w:val="PL"/>
      </w:pPr>
    </w:p>
    <w:p>
      <w:pPr>
        <w:pStyle w:val="PL"/>
      </w:pPr>
    </w:p>
    <w:p>
      <w:pPr>
        <w:pStyle w:val="PL"/>
      </w:pPr>
      <w:r>
        <w:t>UL-CCCH1-Message ::=            SEQUENCE {</w:t>
      </w:r>
    </w:p>
    <w:p>
      <w:pPr>
        <w:pStyle w:val="PL"/>
      </w:pPr>
      <w:r>
        <w:t xml:space="preserve">    message                         UL-CCCH1-MessageType</w:t>
      </w:r>
    </w:p>
    <w:p>
      <w:pPr>
        <w:pStyle w:val="PL"/>
      </w:pPr>
      <w:r>
        <w:t>}</w:t>
      </w:r>
    </w:p>
    <w:p>
      <w:pPr>
        <w:pStyle w:val="PL"/>
      </w:pPr>
    </w:p>
    <w:p>
      <w:pPr>
        <w:pStyle w:val="PL"/>
      </w:pPr>
      <w:r>
        <w:t>UL-CCCH1-MessageType ::=        CHOICE {</w:t>
      </w:r>
    </w:p>
    <w:p>
      <w:pPr>
        <w:pStyle w:val="PL"/>
      </w:pPr>
      <w:r>
        <w:t xml:space="preserve">    c1                              CHOICE {</w:t>
      </w:r>
    </w:p>
    <w:p>
      <w:pPr>
        <w:pStyle w:val="PL"/>
      </w:pPr>
      <w:r>
        <w:t xml:space="preserve">        rrcResumeRequest1               RRCResumeRequest1,</w:t>
      </w:r>
    </w:p>
    <w:p>
      <w:pPr>
        <w:pStyle w:val="PL"/>
      </w:pPr>
      <w:r>
        <w:t xml:space="preserve">        spare3 NULL,</w:t>
      </w:r>
    </w:p>
    <w:p>
      <w:pPr>
        <w:pStyle w:val="PL"/>
      </w:pPr>
      <w:r>
        <w:t xml:space="preserve">        spare2 NULL,</w:t>
      </w:r>
    </w:p>
    <w:p>
      <w:pPr>
        <w:pStyle w:val="PL"/>
      </w:pPr>
      <w:r>
        <w:t xml:space="preserve">        spare1 NULL</w:t>
      </w:r>
    </w:p>
    <w:p>
      <w:pPr>
        <w:pStyle w:val="PL"/>
      </w:pPr>
    </w:p>
    <w:p>
      <w:pPr>
        <w:pStyle w:val="PL"/>
      </w:pPr>
      <w:r>
        <w:t xml:space="preserve">    },</w:t>
      </w:r>
    </w:p>
    <w:p>
      <w:pPr>
        <w:pStyle w:val="PL"/>
      </w:pPr>
      <w:r>
        <w:t xml:space="preserve">    messageClassExtension SEQUENCE {}</w:t>
      </w:r>
    </w:p>
    <w:p>
      <w:pPr>
        <w:pStyle w:val="PL"/>
      </w:pPr>
      <w:r>
        <w:t>}</w:t>
      </w:r>
    </w:p>
    <w:p>
      <w:pPr>
        <w:pStyle w:val="PL"/>
      </w:pPr>
    </w:p>
    <w:p>
      <w:pPr>
        <w:pStyle w:val="PL"/>
      </w:pPr>
      <w:r>
        <w:t>-- TAG-UL-CCCH1-MESSAGE-STOP</w:t>
      </w:r>
    </w:p>
    <w:p>
      <w:pPr>
        <w:pStyle w:val="PL"/>
      </w:pPr>
      <w:r>
        <w:t>-- ASN1STOP</w:t>
      </w:r>
    </w:p>
    <w:p/>
    <w:p>
      <w:pPr>
        <w:pStyle w:val="4"/>
        <w:rPr>
          <w:i/>
          <w:iCs/>
        </w:rPr>
      </w:pPr>
      <w:bookmarkStart w:id="1013" w:name="_Toc60777088"/>
      <w:bookmarkStart w:id="1014" w:name="_Toc90650960"/>
      <w:r>
        <w:rPr>
          <w:i/>
          <w:iCs/>
        </w:rPr>
        <w:t>–</w:t>
      </w:r>
      <w:r>
        <w:rPr>
          <w:i/>
          <w:iCs/>
        </w:rPr>
        <w:tab/>
      </w:r>
      <w:r>
        <w:rPr>
          <w:i/>
          <w:iCs/>
          <w:noProof/>
        </w:rPr>
        <w:t>UL-DCCH-Message</w:t>
      </w:r>
      <w:bookmarkEnd w:id="1013"/>
      <w:bookmarkEnd w:id="1014"/>
    </w:p>
    <w:p>
      <w:r>
        <w:t xml:space="preserve">The </w:t>
      </w:r>
      <w:r>
        <w:rPr>
          <w:i/>
        </w:rPr>
        <w:t>UL-DCCH-Message</w:t>
      </w:r>
      <w:r>
        <w:t xml:space="preserve"> class is the set of RRC messages that may be sent from the UE to the network on the uplink DCCH logical channel.</w:t>
      </w:r>
    </w:p>
    <w:p>
      <w:pPr>
        <w:pStyle w:val="PL"/>
      </w:pPr>
      <w:r>
        <w:t>-- ASN1START</w:t>
      </w:r>
    </w:p>
    <w:p>
      <w:pPr>
        <w:pStyle w:val="PL"/>
      </w:pPr>
      <w:r>
        <w:t>-- TAG-UL-DCCH-MESSAGE-START</w:t>
      </w:r>
    </w:p>
    <w:p>
      <w:pPr>
        <w:pStyle w:val="PL"/>
      </w:pPr>
    </w:p>
    <w:p>
      <w:pPr>
        <w:pStyle w:val="PL"/>
      </w:pPr>
      <w:r>
        <w:t>UL-DCCH-Message ::=             SEQUENCE {</w:t>
      </w:r>
    </w:p>
    <w:p>
      <w:pPr>
        <w:pStyle w:val="PL"/>
      </w:pPr>
      <w:r>
        <w:t xml:space="preserve">    message                         UL-DCCH-MessageType</w:t>
      </w:r>
    </w:p>
    <w:p>
      <w:pPr>
        <w:pStyle w:val="PL"/>
      </w:pPr>
      <w:r>
        <w:t>}</w:t>
      </w:r>
    </w:p>
    <w:p>
      <w:pPr>
        <w:pStyle w:val="PL"/>
      </w:pPr>
    </w:p>
    <w:p>
      <w:pPr>
        <w:pStyle w:val="PL"/>
      </w:pPr>
      <w:r>
        <w:t>UL-DCCH-MessageType ::=         CHOICE {</w:t>
      </w:r>
    </w:p>
    <w:p>
      <w:pPr>
        <w:pStyle w:val="PL"/>
      </w:pPr>
      <w:r>
        <w:t xml:space="preserve">    c1                              CHOICE {</w:t>
      </w:r>
    </w:p>
    <w:p>
      <w:pPr>
        <w:pStyle w:val="PL"/>
      </w:pPr>
      <w:r>
        <w:t xml:space="preserve">        measurementReport               MeasurementReport,</w:t>
      </w:r>
    </w:p>
    <w:p>
      <w:pPr>
        <w:pStyle w:val="PL"/>
      </w:pPr>
      <w:r>
        <w:t xml:space="preserve">        rrcReconfigurationComplete      RRCReconfigurationComplete,</w:t>
      </w:r>
    </w:p>
    <w:p>
      <w:pPr>
        <w:pStyle w:val="PL"/>
      </w:pPr>
      <w:r>
        <w:t xml:space="preserve">        rrcSetupComplete                RRCSetupComplete,</w:t>
      </w:r>
    </w:p>
    <w:p>
      <w:pPr>
        <w:pStyle w:val="PL"/>
      </w:pPr>
      <w:r>
        <w:t xml:space="preserve">        rrcReestablishmentComplete      RRCReestablishmentComplete,</w:t>
      </w:r>
    </w:p>
    <w:p>
      <w:pPr>
        <w:pStyle w:val="PL"/>
      </w:pPr>
      <w:r>
        <w:t xml:space="preserve">        rrcResumeComplete               RRCResumeComplete,</w:t>
      </w:r>
    </w:p>
    <w:p>
      <w:pPr>
        <w:pStyle w:val="PL"/>
      </w:pPr>
      <w:r>
        <w:t xml:space="preserve">        securityModeComplete            SecurityModeComplete,</w:t>
      </w:r>
    </w:p>
    <w:p>
      <w:pPr>
        <w:pStyle w:val="PL"/>
      </w:pPr>
      <w:r>
        <w:t xml:space="preserve">        securityModeFailure             SecurityModeFailure,</w:t>
      </w:r>
    </w:p>
    <w:p>
      <w:pPr>
        <w:pStyle w:val="PL"/>
      </w:pPr>
      <w:r>
        <w:t xml:space="preserve">        ulInformationTransfer           ULInformationTransfer,</w:t>
      </w:r>
    </w:p>
    <w:p>
      <w:pPr>
        <w:pStyle w:val="PL"/>
      </w:pPr>
      <w:r>
        <w:t xml:space="preserve">        locationMeasurementIndication   LocationMeasurementIndication,</w:t>
      </w:r>
    </w:p>
    <w:p>
      <w:pPr>
        <w:pStyle w:val="PL"/>
      </w:pPr>
      <w:r>
        <w:t xml:space="preserve">        ueCapabilityInformation         UECapabilityInformation,</w:t>
      </w:r>
    </w:p>
    <w:p>
      <w:pPr>
        <w:pStyle w:val="PL"/>
      </w:pPr>
      <w:r>
        <w:t xml:space="preserve">        counterCheckResponse            CounterCheckResponse,</w:t>
      </w:r>
    </w:p>
    <w:p>
      <w:pPr>
        <w:pStyle w:val="PL"/>
      </w:pPr>
      <w:r>
        <w:t xml:space="preserve">        ueAssistanceInformation         UEAssistanceInformation,</w:t>
      </w:r>
    </w:p>
    <w:p>
      <w:pPr>
        <w:pStyle w:val="PL"/>
      </w:pPr>
      <w:r>
        <w:t xml:space="preserve">        failureInformation              FailureInformation,</w:t>
      </w:r>
    </w:p>
    <w:p>
      <w:pPr>
        <w:pStyle w:val="PL"/>
      </w:pPr>
      <w:r>
        <w:t xml:space="preserve">        ulInformationTransferMRDC       ULInformationTransferMRDC,</w:t>
      </w:r>
    </w:p>
    <w:p>
      <w:pPr>
        <w:pStyle w:val="PL"/>
      </w:pPr>
      <w:r>
        <w:t xml:space="preserve">        scgFailureInformation           SCGFailureInformation,</w:t>
      </w:r>
    </w:p>
    <w:p>
      <w:pPr>
        <w:pStyle w:val="PL"/>
      </w:pPr>
      <w:r>
        <w:t xml:space="preserve">        scgFailureInformationEUTRA      SCGFailureInformationEUTRA</w:t>
      </w:r>
    </w:p>
    <w:p>
      <w:pPr>
        <w:pStyle w:val="PL"/>
      </w:pPr>
      <w:r>
        <w:t xml:space="preserve">    },</w:t>
      </w:r>
    </w:p>
    <w:p>
      <w:pPr>
        <w:pStyle w:val="PL"/>
      </w:pPr>
      <w:r>
        <w:t xml:space="preserve">    messageClassExtension           CHOICE {</w:t>
      </w:r>
    </w:p>
    <w:p>
      <w:pPr>
        <w:pStyle w:val="PL"/>
      </w:pPr>
      <w:r>
        <w:t xml:space="preserve">        c2                              CHOICE {</w:t>
      </w:r>
    </w:p>
    <w:p>
      <w:pPr>
        <w:pStyle w:val="PL"/>
      </w:pPr>
      <w:r>
        <w:t xml:space="preserve">            ulDedicatedMessageSegment-r16</w:t>
      </w:r>
      <w:r>
        <w:rPr>
          <w:rFonts w:eastAsia="宋体"/>
        </w:rPr>
        <w:t xml:space="preserve">    </w:t>
      </w:r>
      <w:r>
        <w:t>ULDedicatedMessageSegment-r16,</w:t>
      </w:r>
    </w:p>
    <w:p>
      <w:pPr>
        <w:pStyle w:val="PL"/>
      </w:pPr>
      <w:r>
        <w:t xml:space="preserve">            dedicatedSIBRequest-r16         DedicatedSIBRequest-r16,</w:t>
      </w:r>
    </w:p>
    <w:p>
      <w:pPr>
        <w:pStyle w:val="PL"/>
      </w:pPr>
      <w:r>
        <w:t xml:space="preserve">            mcgFailureInformation-r16       MCGFailureInformation-r16,</w:t>
      </w:r>
    </w:p>
    <w:p>
      <w:pPr>
        <w:pStyle w:val="PL"/>
      </w:pPr>
      <w:r>
        <w:t xml:space="preserve">            ueInformationResponse-r16       UEInformationResponse-r16,</w:t>
      </w:r>
    </w:p>
    <w:p>
      <w:pPr>
        <w:pStyle w:val="PL"/>
      </w:pPr>
      <w:r>
        <w:t xml:space="preserve">            sidelinkUEInformationNR-r16     SidelinkUEInformationNR-r16,</w:t>
      </w:r>
    </w:p>
    <w:p>
      <w:pPr>
        <w:pStyle w:val="PL"/>
      </w:pPr>
      <w:r>
        <w:t xml:space="preserve">            ulInformationTransferIRAT-r16   ULInformationTransferIRAT-r16,</w:t>
      </w:r>
    </w:p>
    <w:p>
      <w:pPr>
        <w:pStyle w:val="PL"/>
      </w:pPr>
      <w:r>
        <w:t xml:space="preserve">            iabOtherInformation-r16         IABOtherInformation-r16,</w:t>
      </w:r>
    </w:p>
    <w:p>
      <w:pPr>
        <w:pStyle w:val="PL"/>
      </w:pPr>
      <w:r>
        <w:t xml:space="preserve">            spare9 NULL, spare8 NULL, spare7 NULL, spare6 NULL,</w:t>
      </w:r>
    </w:p>
    <w:p>
      <w:pPr>
        <w:pStyle w:val="PL"/>
      </w:pPr>
      <w:r>
        <w:t xml:space="preserve">            spare5 NULL, spare4 NULL, spare3 NULL, spare2 NULL, spare1 NULL</w:t>
      </w:r>
    </w:p>
    <w:p>
      <w:pPr>
        <w:pStyle w:val="PL"/>
      </w:pPr>
      <w:r>
        <w:t xml:space="preserve">        },</w:t>
      </w:r>
    </w:p>
    <w:p>
      <w:pPr>
        <w:pStyle w:val="PL"/>
      </w:pPr>
      <w:r>
        <w:t xml:space="preserve">        messageClassExtensionFuture-r16    SEQUENCE {}</w:t>
      </w:r>
    </w:p>
    <w:p>
      <w:pPr>
        <w:pStyle w:val="PL"/>
      </w:pPr>
      <w:r>
        <w:t xml:space="preserve">    }</w:t>
      </w:r>
    </w:p>
    <w:p>
      <w:pPr>
        <w:pStyle w:val="PL"/>
      </w:pPr>
      <w:r>
        <w:t>}</w:t>
      </w:r>
    </w:p>
    <w:p>
      <w:pPr>
        <w:pStyle w:val="PL"/>
      </w:pPr>
    </w:p>
    <w:p>
      <w:pPr>
        <w:pStyle w:val="PL"/>
      </w:pPr>
      <w:r>
        <w:t>-- TAG-UL-DCCH-MESSAGE-STOP</w:t>
      </w:r>
    </w:p>
    <w:p>
      <w:pPr>
        <w:pStyle w:val="PL"/>
      </w:pPr>
      <w: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formProt w:val="0"/>
        </w:sectPr>
      </w:pPr>
    </w:p>
    <w:p>
      <w:pPr>
        <w:pStyle w:val="3"/>
      </w:pPr>
      <w:bookmarkStart w:id="1015" w:name="_Toc60777089"/>
      <w:bookmarkStart w:id="1016" w:name="_Toc90650961"/>
      <w:bookmarkStart w:id="1017" w:name="_Hlk54206646"/>
      <w:r>
        <w:t>6.2.2</w:t>
      </w:r>
      <w:r>
        <w:tab/>
        <w:t>Message definitions</w:t>
      </w:r>
      <w:bookmarkEnd w:id="1015"/>
      <w:bookmarkEnd w:id="1016"/>
    </w:p>
    <w:p>
      <w:pPr>
        <w:pStyle w:val="4"/>
        <w:rPr>
          <w:rFonts w:eastAsia="宋体"/>
          <w:lang w:eastAsia="zh-CN"/>
        </w:rPr>
      </w:pPr>
      <w:bookmarkStart w:id="1018" w:name="_Toc60777090"/>
      <w:bookmarkStart w:id="1019" w:name="_Toc90650962"/>
      <w:bookmarkEnd w:id="1017"/>
      <w:r>
        <w:t>–</w:t>
      </w:r>
      <w:r>
        <w:tab/>
      </w:r>
      <w:r>
        <w:rPr>
          <w:rFonts w:eastAsia="宋体"/>
          <w:i/>
          <w:noProof/>
          <w:lang w:eastAsia="zh-CN"/>
        </w:rPr>
        <w:t>CounterCheck</w:t>
      </w:r>
      <w:bookmarkEnd w:id="1018"/>
      <w:bookmarkEnd w:id="1019"/>
    </w:p>
    <w:p>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rFonts w:eastAsia="宋体"/>
          <w:bCs/>
          <w:i/>
          <w:iCs/>
          <w:noProof/>
          <w:lang w:eastAsia="zh-CN"/>
        </w:rPr>
        <w:t>CounterCheck</w:t>
      </w:r>
      <w:r>
        <w:rPr>
          <w:bCs/>
          <w:i/>
          <w:iCs/>
          <w:noProof/>
        </w:rPr>
        <w:t xml:space="preserve"> message</w:t>
      </w:r>
    </w:p>
    <w:p>
      <w:pPr>
        <w:pStyle w:val="PL"/>
      </w:pPr>
      <w:r>
        <w:t>-- ASN1START</w:t>
      </w:r>
    </w:p>
    <w:p>
      <w:pPr>
        <w:pStyle w:val="PL"/>
      </w:pPr>
      <w:r>
        <w:t>-- TAG-COUNTERCHECK-START</w:t>
      </w:r>
    </w:p>
    <w:p>
      <w:pPr>
        <w:pStyle w:val="PL"/>
      </w:pPr>
    </w:p>
    <w:p>
      <w:pPr>
        <w:pStyle w:val="PL"/>
      </w:pPr>
    </w:p>
    <w:p>
      <w:pPr>
        <w:pStyle w:val="PL"/>
      </w:pPr>
      <w:r>
        <w:t>CounterCheck ::=                SEQUENCE {</w:t>
      </w:r>
    </w:p>
    <w:p>
      <w:pPr>
        <w:pStyle w:val="PL"/>
      </w:pPr>
      <w:r>
        <w:t xml:space="preserve">    rrc-TransactionIdentifier       RRC-TransactionIdentifier,</w:t>
      </w:r>
    </w:p>
    <w:p>
      <w:pPr>
        <w:pStyle w:val="PL"/>
      </w:pPr>
      <w:r>
        <w:t xml:space="preserve">    criticalExtensions              CHOICE {</w:t>
      </w:r>
    </w:p>
    <w:p>
      <w:pPr>
        <w:pStyle w:val="PL"/>
      </w:pPr>
      <w:r>
        <w:t xml:space="preserve">        counterCheck                    CounterCheck-IEs,</w:t>
      </w:r>
    </w:p>
    <w:p>
      <w:pPr>
        <w:pStyle w:val="PL"/>
      </w:pPr>
      <w:r>
        <w:t xml:space="preserve">        criticalExtensionsFuture        SEQUENCE {}</w:t>
      </w:r>
    </w:p>
    <w:p>
      <w:pPr>
        <w:pStyle w:val="PL"/>
      </w:pPr>
      <w:r>
        <w:t xml:space="preserve">    }</w:t>
      </w:r>
    </w:p>
    <w:p>
      <w:pPr>
        <w:pStyle w:val="PL"/>
      </w:pPr>
      <w:r>
        <w:t>}</w:t>
      </w:r>
    </w:p>
    <w:p>
      <w:pPr>
        <w:pStyle w:val="PL"/>
      </w:pPr>
    </w:p>
    <w:p>
      <w:pPr>
        <w:pStyle w:val="PL"/>
      </w:pPr>
      <w:r>
        <w:t>CounterCheck-IEs ::=            SEQUENCE {</w:t>
      </w:r>
    </w:p>
    <w:p>
      <w:pPr>
        <w:pStyle w:val="PL"/>
      </w:pPr>
      <w:r>
        <w:t xml:space="preserve">    drb-CountMSB-InfoList           DRB-CountMSB-InfoList,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DRB-CountMSB-InfoList ::=       SEQUENCE (SIZE (1..maxDRB)) OF DRB-CountMSB-Info</w:t>
      </w:r>
    </w:p>
    <w:p>
      <w:pPr>
        <w:pStyle w:val="PL"/>
      </w:pPr>
    </w:p>
    <w:p>
      <w:pPr>
        <w:pStyle w:val="PL"/>
      </w:pPr>
      <w:r>
        <w:t>DRB-CountMSB-Info ::=           SEQUENCE {</w:t>
      </w:r>
    </w:p>
    <w:p>
      <w:pPr>
        <w:pStyle w:val="PL"/>
      </w:pPr>
      <w:r>
        <w:t xml:space="preserve">    drb-Identity                    DRB-Identity,</w:t>
      </w:r>
    </w:p>
    <w:p>
      <w:pPr>
        <w:pStyle w:val="PL"/>
      </w:pPr>
      <w:r>
        <w:t xml:space="preserve">    countMSB-Uplink                 INTEGER(0..33554431),</w:t>
      </w:r>
    </w:p>
    <w:p>
      <w:pPr>
        <w:pStyle w:val="PL"/>
      </w:pPr>
      <w:r>
        <w:t xml:space="preserve">    countMSB-Downlink               INTEGER(0..33554431)</w:t>
      </w:r>
    </w:p>
    <w:p>
      <w:pPr>
        <w:pStyle w:val="PL"/>
      </w:pPr>
      <w:r>
        <w:t>}</w:t>
      </w:r>
    </w:p>
    <w:p>
      <w:pPr>
        <w:pStyle w:val="PL"/>
      </w:pPr>
    </w:p>
    <w:p>
      <w:pPr>
        <w:pStyle w:val="PL"/>
      </w:pPr>
      <w:r>
        <w:t>-- TAG-COUNTERCHECK-STOP</w:t>
      </w:r>
    </w:p>
    <w:p>
      <w:pPr>
        <w:pStyle w:val="PL"/>
      </w:pPr>
      <w: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i/>
                <w:szCs w:val="22"/>
                <w:lang w:eastAsia="zh-CN"/>
              </w:rPr>
              <w:t xml:space="preserve">CounterCheck-IEs </w:t>
            </w:r>
            <w:r>
              <w:rPr>
                <w:szCs w:val="22"/>
                <w:lang w:eastAsia="zh-CN"/>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zh-CN"/>
              </w:rPr>
            </w:pPr>
            <w:r>
              <w:rPr>
                <w:b/>
                <w:i/>
                <w:szCs w:val="22"/>
                <w:lang w:eastAsia="zh-CN"/>
              </w:rPr>
              <w:t>drb-CountMSB-InfoList</w:t>
            </w:r>
          </w:p>
          <w:p>
            <w:pPr>
              <w:pStyle w:val="TAL"/>
              <w:rPr>
                <w:szCs w:val="22"/>
                <w:lang w:eastAsia="zh-CN"/>
              </w:rPr>
            </w:pPr>
            <w:r>
              <w:rPr>
                <w:szCs w:val="22"/>
                <w:lang w:eastAsia="zh-CN"/>
              </w:rPr>
              <w:t>Indicates the MSBs of the COUNT values of the DRBs.</w:t>
            </w:r>
          </w:p>
        </w:tc>
      </w:tr>
    </w:tbl>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i/>
                <w:szCs w:val="22"/>
                <w:lang w:eastAsia="zh-CN"/>
              </w:rPr>
              <w:t xml:space="preserve">DRB-CountMSB-Info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zh-CN"/>
              </w:rPr>
            </w:pPr>
            <w:r>
              <w:rPr>
                <w:b/>
                <w:i/>
                <w:szCs w:val="22"/>
                <w:lang w:eastAsia="zh-CN"/>
              </w:rPr>
              <w:t>countMSB-Downlink</w:t>
            </w:r>
          </w:p>
          <w:p>
            <w:pPr>
              <w:pStyle w:val="TAL"/>
              <w:rPr>
                <w:szCs w:val="22"/>
                <w:lang w:eastAsia="zh-CN"/>
              </w:rPr>
            </w:pPr>
            <w:r>
              <w:rPr>
                <w:szCs w:val="22"/>
                <w:lang w:eastAsia="zh-CN"/>
              </w:rPr>
              <w:t>Indicates the value of 25 MSBs from RX_NEXT – 1 (specified in TS 38.323 [5]) associated to this DRB.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zh-CN"/>
              </w:rPr>
            </w:pPr>
            <w:r>
              <w:rPr>
                <w:b/>
                <w:i/>
                <w:szCs w:val="22"/>
                <w:lang w:eastAsia="zh-CN"/>
              </w:rPr>
              <w:t>countMSB-Uplink</w:t>
            </w:r>
          </w:p>
          <w:p>
            <w:pPr>
              <w:pStyle w:val="TAL"/>
              <w:rPr>
                <w:szCs w:val="22"/>
                <w:lang w:eastAsia="zh-CN"/>
              </w:rPr>
            </w:pPr>
            <w:r>
              <w:rPr>
                <w:szCs w:val="22"/>
                <w:lang w:eastAsia="zh-CN"/>
              </w:rPr>
              <w:t>Indicates the value of 25 MSBs from TX_NEXT – 1 (specified in TS 38.323 [5]) associated to this DRB.</w:t>
            </w:r>
          </w:p>
        </w:tc>
      </w:tr>
    </w:tbl>
    <w:p/>
    <w:p>
      <w:pPr>
        <w:pStyle w:val="4"/>
        <w:rPr>
          <w:rFonts w:eastAsia="宋体"/>
          <w:lang w:eastAsia="zh-CN"/>
        </w:rPr>
      </w:pPr>
      <w:bookmarkStart w:id="1020" w:name="_Toc60777091"/>
      <w:bookmarkStart w:id="1021" w:name="_Toc90650963"/>
      <w:r>
        <w:t>–</w:t>
      </w:r>
      <w:r>
        <w:tab/>
      </w:r>
      <w:r>
        <w:rPr>
          <w:rFonts w:eastAsia="宋体"/>
          <w:i/>
          <w:noProof/>
          <w:lang w:eastAsia="zh-CN"/>
        </w:rPr>
        <w:t>CounterCheckResponse</w:t>
      </w:r>
      <w:bookmarkEnd w:id="1020"/>
      <w:bookmarkEnd w:id="1021"/>
    </w:p>
    <w:p>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B1"/>
        <w:keepNext/>
        <w:keepLines/>
      </w:pPr>
      <w:r>
        <w:t>Signalling radio bearer: SRB1</w:t>
      </w:r>
    </w:p>
    <w:p>
      <w:pPr>
        <w:pStyle w:val="B1"/>
        <w:keepNext/>
        <w:keepLines/>
      </w:pPr>
      <w:r>
        <w:t>RLC-SAP: AM</w:t>
      </w:r>
    </w:p>
    <w:p>
      <w:pPr>
        <w:pStyle w:val="B1"/>
        <w:keepNext/>
        <w:keepLines/>
      </w:pPr>
      <w:r>
        <w:t>Logical channel: DCCH</w:t>
      </w:r>
    </w:p>
    <w:p>
      <w:pPr>
        <w:pStyle w:val="B1"/>
        <w:keepNext/>
        <w:keepLines/>
      </w:pPr>
      <w:r>
        <w:t>Direction: UE to Network</w:t>
      </w:r>
    </w:p>
    <w:p>
      <w:pPr>
        <w:pStyle w:val="TH"/>
        <w:rPr>
          <w:bCs/>
          <w:i/>
          <w:iCs/>
        </w:rPr>
      </w:pPr>
      <w:r>
        <w:rPr>
          <w:rFonts w:eastAsia="宋体"/>
          <w:bCs/>
          <w:i/>
          <w:iCs/>
          <w:noProof/>
          <w:lang w:eastAsia="zh-CN"/>
        </w:rPr>
        <w:t>CounterCheckResponse</w:t>
      </w:r>
      <w:r>
        <w:rPr>
          <w:bCs/>
          <w:i/>
          <w:iCs/>
          <w:noProof/>
        </w:rPr>
        <w:t xml:space="preserve"> message</w:t>
      </w:r>
    </w:p>
    <w:p>
      <w:pPr>
        <w:pStyle w:val="PL"/>
      </w:pPr>
      <w:r>
        <w:t>-- ASN1START</w:t>
      </w:r>
    </w:p>
    <w:p>
      <w:pPr>
        <w:pStyle w:val="PL"/>
      </w:pPr>
      <w:r>
        <w:t>-- TAG-COUNTERCHECKRESPONSE-START</w:t>
      </w:r>
    </w:p>
    <w:p>
      <w:pPr>
        <w:pStyle w:val="PL"/>
      </w:pPr>
    </w:p>
    <w:p>
      <w:pPr>
        <w:pStyle w:val="PL"/>
      </w:pPr>
      <w:r>
        <w:t>CounterCheckResponse ::=        SEQUENCE {</w:t>
      </w:r>
    </w:p>
    <w:p>
      <w:pPr>
        <w:pStyle w:val="PL"/>
      </w:pPr>
      <w:r>
        <w:t xml:space="preserve">    rrc-TransactionIdentifier       RRC-TransactionIdentifier,</w:t>
      </w:r>
    </w:p>
    <w:p>
      <w:pPr>
        <w:pStyle w:val="PL"/>
      </w:pPr>
      <w:r>
        <w:t xml:space="preserve">    criticalExtensions              CHOICE {</w:t>
      </w:r>
    </w:p>
    <w:p>
      <w:pPr>
        <w:pStyle w:val="PL"/>
      </w:pPr>
      <w:r>
        <w:t xml:space="preserve">        counterCheckResponse            CounterCheckResponse-IEs,</w:t>
      </w:r>
    </w:p>
    <w:p>
      <w:pPr>
        <w:pStyle w:val="PL"/>
      </w:pPr>
      <w:r>
        <w:t xml:space="preserve">        criticalExtensionsFuture        SEQUENCE {}</w:t>
      </w:r>
    </w:p>
    <w:p>
      <w:pPr>
        <w:pStyle w:val="PL"/>
      </w:pPr>
      <w:r>
        <w:t xml:space="preserve">    }</w:t>
      </w:r>
    </w:p>
    <w:p>
      <w:pPr>
        <w:pStyle w:val="PL"/>
      </w:pPr>
      <w:r>
        <w:t>}</w:t>
      </w:r>
    </w:p>
    <w:p>
      <w:pPr>
        <w:pStyle w:val="PL"/>
      </w:pPr>
    </w:p>
    <w:p>
      <w:pPr>
        <w:pStyle w:val="PL"/>
      </w:pPr>
      <w:r>
        <w:t>CounterCheckResponse-IEs ::=    SEQUENCE {</w:t>
      </w:r>
    </w:p>
    <w:p>
      <w:pPr>
        <w:pStyle w:val="PL"/>
      </w:pPr>
      <w:r>
        <w:t xml:space="preserve">    drb-CountInfoList               DRB-CountInfoList,</w:t>
      </w:r>
    </w:p>
    <w:p>
      <w:pPr>
        <w:pStyle w:val="PL"/>
      </w:pPr>
      <w:r>
        <w:t xml:space="preserve">    lateNonCriticalExtension        OCTET STRING                        OPTIONAL,</w:t>
      </w:r>
    </w:p>
    <w:p>
      <w:pPr>
        <w:pStyle w:val="PL"/>
      </w:pPr>
      <w:r>
        <w:t xml:space="preserve">    nonCriticalExtension            SEQUENCE {}                         OPTIONAL</w:t>
      </w:r>
    </w:p>
    <w:p>
      <w:pPr>
        <w:pStyle w:val="PL"/>
      </w:pPr>
    </w:p>
    <w:p>
      <w:pPr>
        <w:pStyle w:val="PL"/>
      </w:pPr>
      <w:r>
        <w:t>}</w:t>
      </w:r>
    </w:p>
    <w:p>
      <w:pPr>
        <w:pStyle w:val="PL"/>
      </w:pPr>
    </w:p>
    <w:p>
      <w:pPr>
        <w:pStyle w:val="PL"/>
      </w:pPr>
      <w:r>
        <w:t>DRB-CountInfoList ::=           SEQUENCE (SIZE (0..maxDRB)) OF DRB-CountInfo</w:t>
      </w:r>
    </w:p>
    <w:p>
      <w:pPr>
        <w:pStyle w:val="PL"/>
      </w:pPr>
    </w:p>
    <w:p>
      <w:pPr>
        <w:pStyle w:val="PL"/>
      </w:pPr>
      <w:r>
        <w:t>DRB-CountInfo ::=               SEQUENCE {</w:t>
      </w:r>
    </w:p>
    <w:p>
      <w:pPr>
        <w:pStyle w:val="PL"/>
      </w:pPr>
      <w:r>
        <w:t xml:space="preserve">    drb-Identity                    DRB-Identity,</w:t>
      </w:r>
    </w:p>
    <w:p>
      <w:pPr>
        <w:pStyle w:val="PL"/>
      </w:pPr>
      <w:r>
        <w:t xml:space="preserve">    count-Uplink                    INTEGER(0..4294967295),</w:t>
      </w:r>
    </w:p>
    <w:p>
      <w:pPr>
        <w:pStyle w:val="PL"/>
      </w:pPr>
      <w:r>
        <w:t xml:space="preserve">    count-Downlink                  INTEGER(0..4294967295)</w:t>
      </w:r>
    </w:p>
    <w:p>
      <w:pPr>
        <w:pStyle w:val="PL"/>
      </w:pPr>
      <w:r>
        <w:t>}</w:t>
      </w:r>
    </w:p>
    <w:p>
      <w:pPr>
        <w:pStyle w:val="PL"/>
      </w:pPr>
    </w:p>
    <w:p>
      <w:pPr>
        <w:pStyle w:val="PL"/>
      </w:pPr>
      <w:r>
        <w:t>-- TAG-COUNTERCHECKRESPONSE-STOP</w:t>
      </w:r>
    </w:p>
    <w:p>
      <w:pPr>
        <w:pStyle w:val="PL"/>
        <w:rPr>
          <w:rFonts w:eastAsia="宋体"/>
          <w:lang w:eastAsia="zh-CN"/>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CounterCheckResponse-IEs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drb-CountInfoList</w:t>
            </w:r>
          </w:p>
          <w:p>
            <w:pPr>
              <w:pStyle w:val="TAL"/>
              <w:rPr>
                <w:szCs w:val="22"/>
                <w:lang w:eastAsia="sv-SE"/>
              </w:rPr>
            </w:pPr>
            <w:r>
              <w:rPr>
                <w:szCs w:val="22"/>
                <w:lang w:eastAsia="sv-SE"/>
              </w:rPr>
              <w:t>Indicates the COUNT values of the DRBs.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DRB-CountInfo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count-Downlink</w:t>
            </w:r>
          </w:p>
          <w:p>
            <w:pPr>
              <w:pStyle w:val="TAL"/>
              <w:rPr>
                <w:szCs w:val="22"/>
                <w:lang w:eastAsia="sv-SE"/>
              </w:rPr>
            </w:pPr>
            <w:r>
              <w:rPr>
                <w:szCs w:val="22"/>
                <w:lang w:eastAsia="sv-SE"/>
              </w:rPr>
              <w:t>Indicates the value of RX_NEXT – 1 (specified in TS 38.323 [5]) associated to this DRB.</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count-Uplink</w:t>
            </w:r>
          </w:p>
          <w:p>
            <w:pPr>
              <w:pStyle w:val="TAL"/>
              <w:rPr>
                <w:szCs w:val="22"/>
                <w:lang w:eastAsia="sv-SE"/>
              </w:rPr>
            </w:pPr>
            <w:r>
              <w:rPr>
                <w:szCs w:val="22"/>
                <w:lang w:eastAsia="sv-SE"/>
              </w:rPr>
              <w:t>Indicates the value of TX_NEXT – 1 (specified in TS 38.323 [5]) associated to this DRB.</w:t>
            </w:r>
          </w:p>
        </w:tc>
      </w:tr>
    </w:tbl>
    <w:p/>
    <w:p>
      <w:pPr>
        <w:pStyle w:val="4"/>
      </w:pPr>
      <w:bookmarkStart w:id="1022" w:name="_Toc60777092"/>
      <w:bookmarkStart w:id="1023" w:name="_Toc90650964"/>
      <w:r>
        <w:t>–</w:t>
      </w:r>
      <w:r>
        <w:tab/>
      </w:r>
      <w:r>
        <w:rPr>
          <w:bCs/>
          <w:i/>
          <w:iCs/>
          <w:noProof/>
        </w:rPr>
        <w:t>DedicatedSIBRequest</w:t>
      </w:r>
      <w:bookmarkEnd w:id="1022"/>
      <w:bookmarkEnd w:id="1023"/>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B1"/>
      </w:pPr>
      <w:r>
        <w:t>Signalling radio bearer: SRB1</w:t>
      </w:r>
    </w:p>
    <w:p>
      <w:pPr>
        <w:pStyle w:val="B1"/>
      </w:pPr>
      <w:r>
        <w:t>RLC-SAP: AM</w:t>
      </w:r>
    </w:p>
    <w:p>
      <w:pPr>
        <w:pStyle w:val="B1"/>
      </w:pPr>
      <w:r>
        <w:t>Logical channel: DCCH</w:t>
      </w:r>
    </w:p>
    <w:p>
      <w:pPr>
        <w:pStyle w:val="B1"/>
        <w:rPr>
          <w:rFonts w:eastAsia="宋体"/>
          <w:lang w:eastAsia="zh-CN"/>
        </w:rPr>
      </w:pPr>
      <w:r>
        <w:t xml:space="preserve">Direction: UE to </w:t>
      </w:r>
      <w:r>
        <w:rPr>
          <w:rFonts w:eastAsia="宋体"/>
          <w:lang w:eastAsia="zh-CN"/>
        </w:rPr>
        <w:t>Network</w:t>
      </w:r>
    </w:p>
    <w:p>
      <w:pPr>
        <w:pStyle w:val="TH"/>
        <w:rPr>
          <w:bCs/>
          <w:i/>
          <w:iCs/>
          <w:noProof/>
          <w:lang w:eastAsia="en-US"/>
        </w:rPr>
      </w:pPr>
      <w:r>
        <w:rPr>
          <w:bCs/>
          <w:i/>
          <w:iCs/>
          <w:noProof/>
        </w:rPr>
        <w:t>DedicatedSIBRequest message</w:t>
      </w:r>
    </w:p>
    <w:p>
      <w:pPr>
        <w:pStyle w:val="PL"/>
      </w:pPr>
      <w:r>
        <w:t>-- ASN1START</w:t>
      </w:r>
    </w:p>
    <w:p>
      <w:pPr>
        <w:pStyle w:val="PL"/>
      </w:pPr>
      <w:r>
        <w:t>-- TAG-DEDICATEDSIBREQUEST-START</w:t>
      </w:r>
    </w:p>
    <w:p>
      <w:pPr>
        <w:pStyle w:val="PL"/>
      </w:pPr>
    </w:p>
    <w:p>
      <w:pPr>
        <w:pStyle w:val="PL"/>
      </w:pPr>
      <w:r>
        <w:t>DedicatedSIBRequest-r16 ::=      SEQUENCE {</w:t>
      </w:r>
    </w:p>
    <w:p>
      <w:pPr>
        <w:pStyle w:val="PL"/>
      </w:pPr>
      <w:r>
        <w:t xml:space="preserve">    criticalExtensions               CHOICE {</w:t>
      </w:r>
    </w:p>
    <w:p>
      <w:pPr>
        <w:pStyle w:val="PL"/>
      </w:pPr>
      <w:r>
        <w:t xml:space="preserve">        dedicatedSIBRequest-r16          DedicatedSIBRequest-r16-IEs,</w:t>
      </w:r>
    </w:p>
    <w:p>
      <w:pPr>
        <w:pStyle w:val="PL"/>
      </w:pPr>
      <w:r>
        <w:t xml:space="preserve">        criticalExtensionsFuture         SEQUENCE {}</w:t>
      </w:r>
    </w:p>
    <w:p>
      <w:pPr>
        <w:pStyle w:val="PL"/>
      </w:pPr>
      <w:r>
        <w:t xml:space="preserve">    }</w:t>
      </w:r>
    </w:p>
    <w:p>
      <w:pPr>
        <w:pStyle w:val="PL"/>
      </w:pPr>
      <w:r>
        <w:t>}</w:t>
      </w:r>
    </w:p>
    <w:p>
      <w:pPr>
        <w:pStyle w:val="PL"/>
      </w:pPr>
    </w:p>
    <w:p>
      <w:pPr>
        <w:pStyle w:val="PL"/>
      </w:pPr>
      <w:r>
        <w:t>DedicatedSIBRequest-r16-IEs ::=  SEQUENCE {</w:t>
      </w:r>
    </w:p>
    <w:p>
      <w:pPr>
        <w:pStyle w:val="PL"/>
      </w:pPr>
      <w:r>
        <w:t xml:space="preserve">    onDemandSIB-RequestList-r16       SEQUENCE {</w:t>
      </w:r>
    </w:p>
    <w:p>
      <w:pPr>
        <w:pStyle w:val="PL"/>
      </w:pPr>
    </w:p>
    <w:p>
      <w:pPr>
        <w:pStyle w:val="PL"/>
      </w:pPr>
      <w:r>
        <w:t xml:space="preserve">        requestedSIB-List-r16            SEQUENCE (SIZE (1..maxOnDemandSIB-r16)) OF SIB-ReqInfo-r16                OPTIONAL,</w:t>
      </w:r>
    </w:p>
    <w:p>
      <w:pPr>
        <w:pStyle w:val="PL"/>
      </w:pPr>
      <w:r>
        <w:t xml:space="preserve">        requestedPosSIB-List-r16         SEQUENCE (SIZE (1..maxOnDemandPosSIB-r16)) OF PosSIB-ReqInfo-r16          OPTIONAL</w:t>
      </w:r>
    </w:p>
    <w:p>
      <w:pPr>
        <w:pStyle w:val="PL"/>
      </w:pPr>
      <w:r>
        <w:t xml:space="preserve">    }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SIB-ReqInfo-r16 ::=                   ENUMERATED { sib12, sib13, sib14, spare5, spare4, spare3, spare2, spare1 }</w:t>
      </w:r>
    </w:p>
    <w:p>
      <w:pPr>
        <w:pStyle w:val="PL"/>
      </w:pPr>
    </w:p>
    <w:p>
      <w:pPr>
        <w:pStyle w:val="PL"/>
      </w:pPr>
      <w:r>
        <w:t>PosSIB-ReqInfo-r16 ::=       SEQUENCE {</w:t>
      </w:r>
    </w:p>
    <w:p>
      <w:pPr>
        <w:pStyle w:val="PL"/>
      </w:pPr>
      <w:r>
        <w:t xml:space="preserve">    gnss-id-r16                  GNSS-ID-r16                  OPTIONAL,</w:t>
      </w:r>
    </w:p>
    <w:p>
      <w:pPr>
        <w:pStyle w:val="PL"/>
      </w:pPr>
      <w:r>
        <w:t xml:space="preserve">    sbas-id-r16                  SBAS-ID-r16                  OPTIONAL,</w:t>
      </w:r>
    </w:p>
    <w:p>
      <w:pPr>
        <w:pStyle w:val="PL"/>
      </w:pPr>
      <w:r>
        <w:t xml:space="preserve">    posSibType-r16               ENUMERATED { posSibType1-1, posSibType1-2, posSibType1-3, posSibType1-4, posSibType1-5, posSibType1-6,</w:t>
      </w:r>
    </w:p>
    <w:p>
      <w:pPr>
        <w:pStyle w:val="PL"/>
      </w:pPr>
      <w:r>
        <w:t xml:space="preserve">                                              posSibType1-7, posSibType1-8, posSibType2-1, posSibType2-2, posSibType2-3, posSibType2-4,</w:t>
      </w:r>
    </w:p>
    <w:p>
      <w:pPr>
        <w:pStyle w:val="PL"/>
      </w:pPr>
      <w:r>
        <w:t xml:space="preserve">                                              posSibType2-5, posSibType2-6, posSibType2-7, posSibType2-8, posSibType2-9, posSibType2-10,</w:t>
      </w:r>
    </w:p>
    <w:p>
      <w:pPr>
        <w:pStyle w:val="PL"/>
      </w:pPr>
      <w:r>
        <w:t xml:space="preserve">                                              posSibType2-11, posSibType2-12, posSibType2-13, posSibType2-14, posSibType2-15,</w:t>
      </w:r>
    </w:p>
    <w:p>
      <w:pPr>
        <w:pStyle w:val="PL"/>
      </w:pPr>
      <w:r>
        <w:t xml:space="preserve">                                              posSibType2-16, posSibType2-17, posSibType2-18, posSibType2-19, posSibType2-20,</w:t>
      </w:r>
    </w:p>
    <w:p>
      <w:pPr>
        <w:pStyle w:val="PL"/>
      </w:pPr>
      <w:r>
        <w:t xml:space="preserve">                                              posSibType2-21, posSibType2-22, posSibType2-23, posSibType3-1, posSibType4-1,</w:t>
      </w:r>
    </w:p>
    <w:p>
      <w:pPr>
        <w:pStyle w:val="PL"/>
      </w:pPr>
      <w:r>
        <w:t xml:space="preserve">                                              posSibType5-1, posSibType6-1, posSibType6-2, posSibType6-3,... }</w:t>
      </w:r>
    </w:p>
    <w:p>
      <w:pPr>
        <w:pStyle w:val="PL"/>
      </w:pPr>
      <w:r>
        <w:t>}</w:t>
      </w:r>
    </w:p>
    <w:p>
      <w:pPr>
        <w:pStyle w:val="PL"/>
      </w:pPr>
    </w:p>
    <w:p>
      <w:pPr>
        <w:pStyle w:val="PL"/>
      </w:pPr>
      <w:r>
        <w:t>-- TAG-DEDICATEDSIBREQUEST-STOP</w:t>
      </w:r>
    </w:p>
    <w:p>
      <w:pPr>
        <w:pStyle w:val="PL"/>
      </w:pPr>
      <w:r>
        <w:t>-- ASN1STOP</w:t>
      </w:r>
    </w:p>
    <w:p>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i/>
                <w:iCs/>
                <w:lang w:eastAsia="x-none"/>
              </w:rPr>
            </w:pPr>
            <w:r>
              <w:rPr>
                <w:rFonts w:eastAsia="Arial Unicode MS"/>
                <w:i/>
                <w:iCs/>
                <w:lang w:eastAsia="x-none"/>
              </w:rPr>
              <w:t>DedicatedSIBRequest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lang w:eastAsia="x-none"/>
              </w:rPr>
            </w:pPr>
            <w:r>
              <w:rPr>
                <w:rFonts w:eastAsia="Arial Unicode MS"/>
                <w:b/>
                <w:bCs/>
                <w:i/>
                <w:iCs/>
                <w:lang w:eastAsia="x-none"/>
              </w:rPr>
              <w:t>requestedSIB-List</w:t>
            </w:r>
          </w:p>
          <w:p>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rPr>
            </w:pPr>
            <w:r>
              <w:rPr>
                <w:rFonts w:eastAsia="Arial Unicode MS"/>
                <w:b/>
                <w:bCs/>
                <w:i/>
                <w:iCs/>
              </w:rPr>
              <w:t>requestedPosSIB-List</w:t>
            </w:r>
          </w:p>
          <w:p>
            <w:pPr>
              <w:pStyle w:val="TAL"/>
              <w:rPr>
                <w:rFonts w:eastAsia="Arial Unicode MS"/>
                <w:b/>
                <w:bCs/>
                <w:i/>
                <w:iCs/>
              </w:rPr>
            </w:pPr>
            <w:r>
              <w:rPr>
                <w:rFonts w:eastAsia="Arial Unicode MS"/>
                <w:szCs w:val="22"/>
                <w:lang w:eastAsia="zh-CN"/>
              </w:rPr>
              <w:t>Contains a list of posSIB(s) the UE requests while in RRC_CONNECTED.</w:t>
            </w:r>
          </w:p>
        </w:tc>
      </w:tr>
    </w:tbl>
    <w:p/>
    <w:tbl>
      <w:tblPr>
        <w:tblW w:w="14173" w:type="dxa"/>
        <w:tblLook w:val="04A0" w:firstRow="1" w:lastRow="0" w:firstColumn="1" w:lastColumn="0" w:noHBand="0" w:noVBand="1"/>
      </w:tblPr>
      <w:tblGrid>
        <w:gridCol w:w="14173"/>
      </w:tblGrid>
      <w:tr>
        <w:tc>
          <w:tcPr>
            <w:tcW w:w="14281" w:type="dxa"/>
            <w:hideMark/>
          </w:tcPr>
          <w:p>
            <w:pPr>
              <w:pStyle w:val="TAH"/>
            </w:pPr>
            <w:r>
              <w:rPr>
                <w:i/>
                <w:iCs/>
              </w:rPr>
              <w:t xml:space="preserve">PosSIB-ReqInfo </w:t>
            </w:r>
            <w:r>
              <w:t>field descriptions</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rPr>
            </w:pPr>
            <w:r>
              <w:rPr>
                <w:rFonts w:eastAsia="Arial Unicode MS"/>
                <w:b/>
                <w:bCs/>
                <w:i/>
                <w:iCs/>
              </w:rPr>
              <w:t>gnss-id</w:t>
            </w:r>
          </w:p>
          <w:p>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p>
      <w:pPr>
        <w:pStyle w:val="4"/>
        <w:rPr>
          <w:rFonts w:eastAsia="宋体"/>
          <w:lang w:eastAsia="zh-CN"/>
        </w:rPr>
      </w:pPr>
      <w:bookmarkStart w:id="1024" w:name="_Toc60777093"/>
      <w:bookmarkStart w:id="1025" w:name="_Toc90650965"/>
      <w:r>
        <w:t>–</w:t>
      </w:r>
      <w:r>
        <w:tab/>
      </w:r>
      <w:r>
        <w:rPr>
          <w:i/>
          <w:iCs/>
        </w:rPr>
        <w:t>DLDedicatedMessageSegment</w:t>
      </w:r>
      <w:bookmarkEnd w:id="1024"/>
      <w:bookmarkEnd w:id="1025"/>
    </w:p>
    <w:p>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rFonts w:eastAsia="宋体"/>
          <w:bCs/>
          <w:i/>
          <w:iCs/>
          <w:noProof/>
          <w:lang w:eastAsia="zh-CN"/>
        </w:rPr>
        <w:t>DLDedicatedMessageSegment</w:t>
      </w:r>
      <w:r>
        <w:rPr>
          <w:bCs/>
          <w:i/>
          <w:iCs/>
          <w:noProof/>
        </w:rPr>
        <w:t xml:space="preserve"> message</w:t>
      </w:r>
    </w:p>
    <w:p>
      <w:pPr>
        <w:pStyle w:val="PL"/>
      </w:pPr>
      <w:r>
        <w:t>-- ASN1START</w:t>
      </w:r>
    </w:p>
    <w:p>
      <w:pPr>
        <w:pStyle w:val="PL"/>
      </w:pPr>
      <w:r>
        <w:t>-- TAG-DLDEDICATEDMESSAGESEGMENT-START</w:t>
      </w:r>
    </w:p>
    <w:p>
      <w:pPr>
        <w:pStyle w:val="PL"/>
      </w:pPr>
    </w:p>
    <w:p>
      <w:pPr>
        <w:pStyle w:val="PL"/>
      </w:pPr>
    </w:p>
    <w:p>
      <w:pPr>
        <w:pStyle w:val="PL"/>
      </w:pPr>
      <w:r>
        <w:t>DLDedicatedMessageSegment-r16 ::=       SEQUENCE {</w:t>
      </w:r>
    </w:p>
    <w:p>
      <w:pPr>
        <w:pStyle w:val="PL"/>
      </w:pPr>
      <w:r>
        <w:t xml:space="preserve">    criticalExtensions                      CHOICE {</w:t>
      </w:r>
    </w:p>
    <w:p>
      <w:pPr>
        <w:pStyle w:val="PL"/>
      </w:pPr>
      <w:r>
        <w:t xml:space="preserve">        dlDedicatedMessageSegment-r16           DLDedicatedMessageSegment-r16-IEs,</w:t>
      </w:r>
    </w:p>
    <w:p>
      <w:pPr>
        <w:pStyle w:val="PL"/>
      </w:pPr>
      <w:r>
        <w:t xml:space="preserve">        criticalExtensionsFuture                SEQUENCE {}</w:t>
      </w:r>
    </w:p>
    <w:p>
      <w:pPr>
        <w:pStyle w:val="PL"/>
      </w:pPr>
      <w:r>
        <w:t xml:space="preserve">    }</w:t>
      </w:r>
    </w:p>
    <w:p>
      <w:pPr>
        <w:pStyle w:val="PL"/>
      </w:pPr>
      <w:r>
        <w:t>}</w:t>
      </w:r>
    </w:p>
    <w:p>
      <w:pPr>
        <w:pStyle w:val="PL"/>
      </w:pPr>
    </w:p>
    <w:p>
      <w:pPr>
        <w:pStyle w:val="PL"/>
      </w:pPr>
      <w:r>
        <w:t>DLDedicatedMessageSegment-r16-IEs ::=   SEQUENCE {</w:t>
      </w:r>
    </w:p>
    <w:p>
      <w:pPr>
        <w:pStyle w:val="PL"/>
      </w:pPr>
      <w:r>
        <w:t xml:space="preserve">    segmentNumber-r16                       INTEGER(0..4),</w:t>
      </w:r>
    </w:p>
    <w:p>
      <w:pPr>
        <w:pStyle w:val="PL"/>
      </w:pPr>
      <w:r>
        <w:t xml:space="preserve">    rrc-MessageSegmentContainer-r16         OCTET STRING,</w:t>
      </w:r>
    </w:p>
    <w:p>
      <w:pPr>
        <w:pStyle w:val="PL"/>
      </w:pPr>
      <w:r>
        <w:t xml:space="preserve">    rrc-MessageSegmentType-r16              ENUMERATED {notLastSegment, lastSegment},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TAG-DLDEDICATEDMESSAGESEGMENT-STOP</w:t>
      </w:r>
    </w:p>
    <w:p>
      <w:pPr>
        <w:pStyle w:val="PL"/>
      </w:pPr>
      <w: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i/>
                <w:szCs w:val="22"/>
                <w:lang w:eastAsia="zh-CN"/>
              </w:rPr>
              <w:t xml:space="preserve">DLDedicatedMessageSegment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zh-CN"/>
              </w:rPr>
            </w:pPr>
            <w:r>
              <w:rPr>
                <w:b/>
                <w:i/>
                <w:szCs w:val="22"/>
                <w:lang w:eastAsia="zh-CN"/>
              </w:rPr>
              <w:t>segmentNumber</w:t>
            </w:r>
          </w:p>
          <w:p>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zh-CN"/>
              </w:rPr>
            </w:pPr>
            <w:r>
              <w:rPr>
                <w:b/>
                <w:i/>
                <w:szCs w:val="22"/>
                <w:lang w:eastAsia="zh-CN"/>
              </w:rPr>
              <w:t>rrc-MessageSegmentContainer</w:t>
            </w:r>
          </w:p>
          <w:p>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zh-CN"/>
              </w:rPr>
            </w:pPr>
            <w:r>
              <w:rPr>
                <w:b/>
                <w:i/>
                <w:szCs w:val="22"/>
                <w:lang w:eastAsia="zh-CN"/>
              </w:rPr>
              <w:t>rrc-MessageSegmentType</w:t>
            </w:r>
          </w:p>
          <w:p>
            <w:pPr>
              <w:pStyle w:val="TAL"/>
              <w:rPr>
                <w:szCs w:val="22"/>
                <w:lang w:eastAsia="zh-CN"/>
              </w:rPr>
            </w:pPr>
            <w:r>
              <w:rPr>
                <w:szCs w:val="22"/>
                <w:lang w:eastAsia="zh-CN"/>
              </w:rPr>
              <w:t>Indicates whether the included DL DCCH message segment is the last segment of the message or not.</w:t>
            </w:r>
          </w:p>
        </w:tc>
      </w:tr>
    </w:tbl>
    <w:p/>
    <w:p>
      <w:pPr>
        <w:pStyle w:val="4"/>
      </w:pPr>
      <w:bookmarkStart w:id="1026" w:name="_Toc60777094"/>
      <w:bookmarkStart w:id="1027" w:name="_Toc90650966"/>
      <w:r>
        <w:t>–</w:t>
      </w:r>
      <w:r>
        <w:tab/>
      </w:r>
      <w:r>
        <w:rPr>
          <w:i/>
        </w:rPr>
        <w:t>DLInformationTransfer</w:t>
      </w:r>
      <w:bookmarkEnd w:id="1026"/>
      <w:bookmarkEnd w:id="1027"/>
    </w:p>
    <w:p>
      <w:r>
        <w:t xml:space="preserve">The </w:t>
      </w:r>
      <w:r>
        <w:rPr>
          <w:i/>
          <w:noProof/>
        </w:rPr>
        <w:t>DLInformationTransfer</w:t>
      </w:r>
      <w:r>
        <w:t xml:space="preserve"> message is used for the downlink transfer of NAS dedicated information and timing information for the 5G internal system clock.</w:t>
      </w:r>
    </w:p>
    <w:p>
      <w:pPr>
        <w:pStyle w:val="B1"/>
      </w:pPr>
      <w:r>
        <w:t>Signalling radio bearer: SRB2 or SRB1 (only if SRB2 not established yet. If SRB2 is suspended, the network does not send this message until SRB2 is resumed.)</w:t>
      </w:r>
    </w:p>
    <w:p>
      <w:pPr>
        <w:pStyle w:val="B1"/>
      </w:pPr>
      <w:r>
        <w:t>RLC-SAP: AM</w:t>
      </w:r>
    </w:p>
    <w:p>
      <w:pPr>
        <w:pStyle w:val="B1"/>
      </w:pPr>
      <w:r>
        <w:t>Logical channel: DCCH</w:t>
      </w:r>
    </w:p>
    <w:p>
      <w:pPr>
        <w:pStyle w:val="B1"/>
      </w:pPr>
      <w:r>
        <w:t>Direction: Network to UE</w:t>
      </w:r>
    </w:p>
    <w:p>
      <w:pPr>
        <w:pStyle w:val="TH"/>
      </w:pPr>
      <w:r>
        <w:rPr>
          <w:i/>
        </w:rPr>
        <w:t>DLInformationTransfer</w:t>
      </w:r>
      <w:r>
        <w:t xml:space="preserve"> message</w:t>
      </w:r>
    </w:p>
    <w:p>
      <w:pPr>
        <w:pStyle w:val="PL"/>
      </w:pPr>
      <w:r>
        <w:t>-- ASN1START</w:t>
      </w:r>
    </w:p>
    <w:p>
      <w:pPr>
        <w:pStyle w:val="PL"/>
      </w:pPr>
      <w:r>
        <w:t>-- TAG-DLINFORMATIONTRANSFER-START</w:t>
      </w:r>
    </w:p>
    <w:p>
      <w:pPr>
        <w:pStyle w:val="PL"/>
      </w:pPr>
    </w:p>
    <w:p>
      <w:pPr>
        <w:pStyle w:val="PL"/>
      </w:pPr>
      <w:r>
        <w:t>DLInformationTransfer ::=           SEQUENCE {</w:t>
      </w:r>
    </w:p>
    <w:p>
      <w:pPr>
        <w:pStyle w:val="PL"/>
      </w:pPr>
      <w:r>
        <w:t xml:space="preserve">    rrc-TransactionIdentifier           RRC-TransactionIdentifier,</w:t>
      </w:r>
    </w:p>
    <w:p>
      <w:pPr>
        <w:pStyle w:val="PL"/>
      </w:pPr>
      <w:r>
        <w:t xml:space="preserve">    criticalExtensions                  CHOICE {</w:t>
      </w:r>
    </w:p>
    <w:p>
      <w:pPr>
        <w:pStyle w:val="PL"/>
      </w:pPr>
      <w:r>
        <w:t xml:space="preserve">        dlInformationTransfer           DLInformationTransfer-IEs,</w:t>
      </w:r>
    </w:p>
    <w:p>
      <w:pPr>
        <w:pStyle w:val="PL"/>
      </w:pPr>
      <w:r>
        <w:t xml:space="preserve">        criticalExtensionsFuture            SEQUENCE {}</w:t>
      </w:r>
    </w:p>
    <w:p>
      <w:pPr>
        <w:pStyle w:val="PL"/>
      </w:pPr>
      <w:r>
        <w:t xml:space="preserve">    }</w:t>
      </w:r>
    </w:p>
    <w:p>
      <w:pPr>
        <w:pStyle w:val="PL"/>
      </w:pPr>
      <w:r>
        <w:t>}</w:t>
      </w:r>
    </w:p>
    <w:p>
      <w:pPr>
        <w:pStyle w:val="PL"/>
      </w:pPr>
    </w:p>
    <w:p>
      <w:pPr>
        <w:pStyle w:val="PL"/>
      </w:pPr>
      <w:r>
        <w:t>DLInformationTransfer-IEs ::=       SEQUENCE {</w:t>
      </w:r>
    </w:p>
    <w:p>
      <w:pPr>
        <w:pStyle w:val="PL"/>
      </w:pPr>
      <w:r>
        <w:t xml:space="preserve">    dedicatedNAS-Message                DedicatedNAS-Message                OPTIONAL,   -- Need N</w:t>
      </w:r>
    </w:p>
    <w:p>
      <w:pPr>
        <w:pStyle w:val="PL"/>
      </w:pPr>
      <w:r>
        <w:t xml:space="preserve">    lateNonCriticalExtension            OCTET STRING                        OPTIONAL,</w:t>
      </w:r>
    </w:p>
    <w:p>
      <w:pPr>
        <w:pStyle w:val="PL"/>
      </w:pPr>
      <w:r>
        <w:t xml:space="preserve">    nonCriticalExtension                DLInformationTransfer-v1610-IEs     OPTIONAL</w:t>
      </w:r>
    </w:p>
    <w:p>
      <w:pPr>
        <w:pStyle w:val="PL"/>
      </w:pPr>
      <w:r>
        <w:t>}</w:t>
      </w:r>
    </w:p>
    <w:p>
      <w:pPr>
        <w:pStyle w:val="PL"/>
      </w:pPr>
    </w:p>
    <w:p>
      <w:pPr>
        <w:pStyle w:val="PL"/>
      </w:pPr>
      <w:r>
        <w:t>DLInformationTransfer-v1610-IEs ::= SEQUENCE {</w:t>
      </w:r>
    </w:p>
    <w:p>
      <w:pPr>
        <w:pStyle w:val="PL"/>
      </w:pPr>
      <w:r>
        <w:t xml:space="preserve">    referenceTimeInfo-r16               ReferenceTimeInfo-r16               OPTIONAL,   -- Need R</w:t>
      </w:r>
    </w:p>
    <w:p>
      <w:pPr>
        <w:pStyle w:val="PL"/>
      </w:pPr>
      <w:r>
        <w:t xml:space="preserve">    nonCriticalExtension                SEQUENCE {}                         OPTIONAL</w:t>
      </w:r>
    </w:p>
    <w:p>
      <w:pPr>
        <w:pStyle w:val="PL"/>
      </w:pPr>
      <w:r>
        <w:t>}</w:t>
      </w:r>
    </w:p>
    <w:p>
      <w:pPr>
        <w:pStyle w:val="PL"/>
      </w:pPr>
    </w:p>
    <w:p>
      <w:pPr>
        <w:pStyle w:val="PL"/>
      </w:pPr>
      <w:r>
        <w:t>-- TAG-DLINFORMATIONTRANSFER-STOP</w:t>
      </w:r>
    </w:p>
    <w:p>
      <w:pPr>
        <w:pStyle w:val="PL"/>
      </w:pPr>
      <w:r>
        <w:t>-- ASN1STOP</w:t>
      </w:r>
    </w:p>
    <w:p/>
    <w:p>
      <w:pPr>
        <w:pStyle w:val="4"/>
        <w:rPr>
          <w:i/>
          <w:iCs/>
        </w:rPr>
      </w:pPr>
      <w:bookmarkStart w:id="1028" w:name="_Toc60777095"/>
      <w:bookmarkStart w:id="1029" w:name="_Toc90650967"/>
      <w:r>
        <w:rPr>
          <w:i/>
          <w:iCs/>
        </w:rPr>
        <w:t>–</w:t>
      </w:r>
      <w:r>
        <w:rPr>
          <w:i/>
          <w:iCs/>
        </w:rPr>
        <w:tab/>
        <w:t>DL</w:t>
      </w:r>
      <w:r>
        <w:rPr>
          <w:i/>
          <w:iCs/>
          <w:noProof/>
        </w:rPr>
        <w:t>InformationTransferMRDC</w:t>
      </w:r>
      <w:bookmarkEnd w:id="1028"/>
      <w:bookmarkEnd w:id="1029"/>
    </w:p>
    <w:p>
      <w:r>
        <w:t xml:space="preserve">The </w:t>
      </w:r>
      <w:r>
        <w:rPr>
          <w:i/>
          <w:noProof/>
        </w:rPr>
        <w:t>DLInformationTransferMRDC</w:t>
      </w:r>
      <w:r>
        <w:t xml:space="preserve"> message is used for the downlink transfer of RRC messages during fast MCG link recovery.</w:t>
      </w:r>
    </w:p>
    <w:p>
      <w:pPr>
        <w:pStyle w:val="B1"/>
      </w:pPr>
      <w:r>
        <w:t>Signalling radio bearer: SRB3</w:t>
      </w:r>
    </w:p>
    <w:p>
      <w:pPr>
        <w:pStyle w:val="B1"/>
      </w:pPr>
      <w:r>
        <w:t>RLC-SAP: AM</w:t>
      </w:r>
    </w:p>
    <w:p>
      <w:pPr>
        <w:pStyle w:val="B1"/>
      </w:pPr>
      <w:r>
        <w:t>Logical channel: DCCH</w:t>
      </w:r>
    </w:p>
    <w:p>
      <w:pPr>
        <w:pStyle w:val="B1"/>
      </w:pPr>
      <w:r>
        <w:t>Direction: Network to UE</w:t>
      </w:r>
    </w:p>
    <w:p>
      <w:pPr>
        <w:pStyle w:val="TH"/>
        <w:rPr>
          <w:rFonts w:cs="Arial"/>
          <w:bCs/>
          <w:i/>
          <w:iCs/>
        </w:rPr>
      </w:pPr>
      <w:r>
        <w:rPr>
          <w:bCs/>
          <w:i/>
          <w:iCs/>
        </w:rPr>
        <w:t>DLInformationTransferMRDC</w:t>
      </w:r>
      <w:r>
        <w:rPr>
          <w:rFonts w:cs="Arial"/>
          <w:bCs/>
          <w:i/>
          <w:iCs/>
          <w:noProof/>
        </w:rPr>
        <w:t xml:space="preserve"> message</w:t>
      </w:r>
    </w:p>
    <w:p>
      <w:pPr>
        <w:pStyle w:val="PL"/>
      </w:pPr>
      <w:r>
        <w:t>-- ASN1START</w:t>
      </w:r>
    </w:p>
    <w:p>
      <w:pPr>
        <w:pStyle w:val="PL"/>
      </w:pPr>
      <w:r>
        <w:t>-- TAG-DLINFORMATIONTRANSFERMRDC-START</w:t>
      </w:r>
    </w:p>
    <w:p>
      <w:pPr>
        <w:pStyle w:val="PL"/>
      </w:pPr>
    </w:p>
    <w:p>
      <w:pPr>
        <w:pStyle w:val="PL"/>
      </w:pPr>
      <w:r>
        <w:t>DLInformationTransferMRDC-r16 ::=       SEQUENCE {</w:t>
      </w:r>
    </w:p>
    <w:p>
      <w:pPr>
        <w:pStyle w:val="PL"/>
      </w:pPr>
      <w:r>
        <w:t xml:space="preserve">    criticalExtensions                      CHOICE {</w:t>
      </w:r>
    </w:p>
    <w:p>
      <w:pPr>
        <w:pStyle w:val="PL"/>
      </w:pPr>
      <w:r>
        <w:t xml:space="preserve">        c1                                      CHOICE {</w:t>
      </w:r>
    </w:p>
    <w:p>
      <w:pPr>
        <w:pStyle w:val="PL"/>
      </w:pPr>
      <w:r>
        <w:t xml:space="preserve">            dlInformationTransferMRDC-r16           DLInformationTransferMRDC-r16-IEs,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DLInformationTransferMRDC-r16-IEs::=    SEQUENCE {</w:t>
      </w:r>
    </w:p>
    <w:p>
      <w:pPr>
        <w:pStyle w:val="PL"/>
      </w:pPr>
      <w:r>
        <w:t xml:space="preserve">    dl-DCCH-MessageNR-r16                   OCTET STRING             OPTIONAL, -- Need N</w:t>
      </w:r>
    </w:p>
    <w:p>
      <w:pPr>
        <w:pStyle w:val="PL"/>
      </w:pPr>
      <w:r>
        <w:t xml:space="preserve">    dl-DCCH-MessageEUTRA-r16                OCTET STRING             OPTIONAL, -- Need N</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TAG-DLINFORMATIONTRANSFERMRDC-STOP</w:t>
      </w:r>
    </w:p>
    <w:p>
      <w:pPr>
        <w:pStyle w:val="PL"/>
      </w:pPr>
      <w:r>
        <w:t>-- ASN1STOP</w:t>
      </w:r>
    </w:p>
    <w:p>
      <w:pPr>
        <w:pStyle w:val="PL"/>
      </w:pP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DLInformationTransferMRDC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dl-DCCH-MessageNR</w:t>
            </w:r>
          </w:p>
          <w:p>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dl-DCCH-MessageEUTRA</w:t>
            </w:r>
          </w:p>
          <w:p>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p>
      <w:pPr>
        <w:pStyle w:val="4"/>
      </w:pPr>
      <w:bookmarkStart w:id="1030" w:name="_Toc60777096"/>
      <w:bookmarkStart w:id="1031" w:name="_Toc90650968"/>
      <w:r>
        <w:t>–</w:t>
      </w:r>
      <w:r>
        <w:tab/>
      </w:r>
      <w:r>
        <w:rPr>
          <w:i/>
          <w:noProof/>
        </w:rPr>
        <w:t>FailureInformation</w:t>
      </w:r>
      <w:bookmarkEnd w:id="1030"/>
      <w:bookmarkEnd w:id="1031"/>
    </w:p>
    <w:p>
      <w:r>
        <w:t xml:space="preserve">The </w:t>
      </w:r>
      <w:r>
        <w:rPr>
          <w:i/>
          <w:noProof/>
        </w:rPr>
        <w:t>FailureInformation</w:t>
      </w:r>
      <w:r>
        <w:t xml:space="preserve"> message is used to inform the network about a failure detected by the UE.</w:t>
      </w:r>
    </w:p>
    <w:p>
      <w:pPr>
        <w:pStyle w:val="B1"/>
        <w:keepNext/>
        <w:keepLines/>
      </w:pPr>
      <w:r>
        <w:t>Signalling radio bearer: SRB1 or SRB3</w:t>
      </w:r>
    </w:p>
    <w:p>
      <w:pPr>
        <w:pStyle w:val="B1"/>
      </w:pPr>
      <w:r>
        <w:t>RLC-SAP: AM</w:t>
      </w:r>
    </w:p>
    <w:p>
      <w:pPr>
        <w:pStyle w:val="B1"/>
      </w:pPr>
      <w:r>
        <w:t>Logical channel: DCCH</w:t>
      </w:r>
    </w:p>
    <w:p>
      <w:pPr>
        <w:pStyle w:val="B1"/>
      </w:pPr>
      <w:r>
        <w:t>Direction: UE to network</w:t>
      </w:r>
    </w:p>
    <w:p>
      <w:pPr>
        <w:pStyle w:val="TH"/>
        <w:rPr>
          <w:bCs/>
          <w:i/>
          <w:iCs/>
        </w:rPr>
      </w:pPr>
      <w:r>
        <w:rPr>
          <w:bCs/>
          <w:i/>
          <w:iCs/>
          <w:noProof/>
        </w:rPr>
        <w:t>FailureInformation message</w:t>
      </w:r>
    </w:p>
    <w:p>
      <w:pPr>
        <w:pStyle w:val="PL"/>
      </w:pPr>
      <w:r>
        <w:t>-- ASN1START</w:t>
      </w:r>
    </w:p>
    <w:p>
      <w:pPr>
        <w:pStyle w:val="PL"/>
      </w:pPr>
      <w:r>
        <w:t>-- TAG-FAILUREINFORMATION-START</w:t>
      </w:r>
    </w:p>
    <w:p>
      <w:pPr>
        <w:pStyle w:val="PL"/>
      </w:pPr>
    </w:p>
    <w:p>
      <w:pPr>
        <w:pStyle w:val="PL"/>
      </w:pPr>
      <w:r>
        <w:t>FailureInformation ::=         SEQUENCE {</w:t>
      </w:r>
    </w:p>
    <w:p>
      <w:pPr>
        <w:pStyle w:val="PL"/>
      </w:pPr>
      <w:r>
        <w:t xml:space="preserve">    criticalExtensions             CHOICE {</w:t>
      </w:r>
    </w:p>
    <w:p>
      <w:pPr>
        <w:pStyle w:val="PL"/>
      </w:pPr>
      <w:r>
        <w:t xml:space="preserve">        failureInformation             FailureInformation-IEs,</w:t>
      </w:r>
    </w:p>
    <w:p>
      <w:pPr>
        <w:pStyle w:val="PL"/>
      </w:pPr>
      <w:r>
        <w:t xml:space="preserve">        criticalExtensionsFuture       SEQUENCE {}</w:t>
      </w:r>
    </w:p>
    <w:p>
      <w:pPr>
        <w:pStyle w:val="PL"/>
      </w:pPr>
      <w:r>
        <w:t xml:space="preserve">    }</w:t>
      </w:r>
    </w:p>
    <w:p>
      <w:pPr>
        <w:pStyle w:val="PL"/>
      </w:pPr>
      <w:r>
        <w:t>}</w:t>
      </w:r>
    </w:p>
    <w:p>
      <w:pPr>
        <w:pStyle w:val="PL"/>
      </w:pPr>
    </w:p>
    <w:p>
      <w:pPr>
        <w:pStyle w:val="PL"/>
      </w:pPr>
      <w:r>
        <w:t>FailureInformation-IEs ::=     SEQUENCE {</w:t>
      </w:r>
    </w:p>
    <w:p>
      <w:pPr>
        <w:pStyle w:val="PL"/>
      </w:pPr>
      <w:r>
        <w:t xml:space="preserve">    failureInfoRLC-Bearer          FailureInfoRLC-Bearer        OPTIONAL,</w:t>
      </w:r>
    </w:p>
    <w:p>
      <w:pPr>
        <w:pStyle w:val="PL"/>
      </w:pPr>
      <w:r>
        <w:t xml:space="preserve">    lateNonCriticalExtension       OCTET STRING                 OPTIONAL,</w:t>
      </w:r>
    </w:p>
    <w:p>
      <w:pPr>
        <w:pStyle w:val="PL"/>
      </w:pPr>
      <w:r>
        <w:t xml:space="preserve">    nonCriticalExtension           FailureInformation-v1610-IEs OPTIONAL</w:t>
      </w:r>
    </w:p>
    <w:p>
      <w:pPr>
        <w:pStyle w:val="PL"/>
      </w:pPr>
      <w:r>
        <w:t>}</w:t>
      </w:r>
    </w:p>
    <w:p>
      <w:pPr>
        <w:pStyle w:val="PL"/>
      </w:pPr>
    </w:p>
    <w:p>
      <w:pPr>
        <w:pStyle w:val="PL"/>
      </w:pPr>
      <w:r>
        <w:t>FailureInfoRLC-Bearer ::=      SEQUENCE {</w:t>
      </w:r>
    </w:p>
    <w:p>
      <w:pPr>
        <w:pStyle w:val="PL"/>
      </w:pPr>
      <w:r>
        <w:t xml:space="preserve">    cellGroupId                    CellGroupId,</w:t>
      </w:r>
    </w:p>
    <w:p>
      <w:pPr>
        <w:pStyle w:val="PL"/>
      </w:pPr>
      <w:r>
        <w:t xml:space="preserve">    logicalChannelIdentity         LogicalChannelIdentity,</w:t>
      </w:r>
    </w:p>
    <w:p>
      <w:pPr>
        <w:pStyle w:val="PL"/>
      </w:pPr>
      <w:r>
        <w:t xml:space="preserve">    failureType                    ENUMERATED {rlc-failure, spare3, spare2, spare1}</w:t>
      </w:r>
    </w:p>
    <w:p>
      <w:pPr>
        <w:pStyle w:val="PL"/>
      </w:pPr>
      <w:r>
        <w:t>}</w:t>
      </w:r>
    </w:p>
    <w:p>
      <w:pPr>
        <w:pStyle w:val="PL"/>
      </w:pPr>
    </w:p>
    <w:p>
      <w:pPr>
        <w:pStyle w:val="PL"/>
      </w:pPr>
      <w:r>
        <w:t>FailureInformation-v1610-IEs ::= SEQUENCE {</w:t>
      </w:r>
    </w:p>
    <w:p>
      <w:pPr>
        <w:pStyle w:val="PL"/>
      </w:pPr>
      <w:r>
        <w:t xml:space="preserve">    failureInfoDAPS-r16              FailureInfoDAPS-r16        OPTIONAL,</w:t>
      </w:r>
    </w:p>
    <w:p>
      <w:pPr>
        <w:pStyle w:val="PL"/>
      </w:pPr>
      <w:r>
        <w:t xml:space="preserve">    nonCriticalExtension             SEQUENCE {}                OPTIONAL</w:t>
      </w:r>
    </w:p>
    <w:p>
      <w:pPr>
        <w:pStyle w:val="PL"/>
      </w:pPr>
      <w:r>
        <w:t>}</w:t>
      </w:r>
    </w:p>
    <w:p>
      <w:pPr>
        <w:pStyle w:val="PL"/>
      </w:pPr>
    </w:p>
    <w:p>
      <w:pPr>
        <w:pStyle w:val="PL"/>
      </w:pPr>
      <w:r>
        <w:t>FailureInfoDAPS-r16 ::=          SEQUENCE {</w:t>
      </w:r>
    </w:p>
    <w:p>
      <w:pPr>
        <w:pStyle w:val="PL"/>
      </w:pPr>
      <w:r>
        <w:t xml:space="preserve">    failureType-r16                  ENUMERATED {daps-failure, spare3, spare2, spare1}</w:t>
      </w:r>
    </w:p>
    <w:p>
      <w:pPr>
        <w:pStyle w:val="PL"/>
      </w:pPr>
      <w:r>
        <w:t>}</w:t>
      </w:r>
    </w:p>
    <w:p>
      <w:pPr>
        <w:pStyle w:val="PL"/>
      </w:pPr>
    </w:p>
    <w:p>
      <w:pPr>
        <w:pStyle w:val="PL"/>
      </w:pPr>
      <w:r>
        <w:t>-- TAG-FAILUREINFORMATION-STOP</w:t>
      </w:r>
    </w:p>
    <w:p>
      <w:pPr>
        <w:pStyle w:val="PL"/>
      </w:pPr>
      <w:r>
        <w:t>-- ASN1STOP</w:t>
      </w:r>
    </w:p>
    <w:p/>
    <w:p>
      <w:pPr>
        <w:pStyle w:val="4"/>
        <w:rPr>
          <w:rFonts w:eastAsia="宋体"/>
          <w:lang w:eastAsia="zh-CN"/>
        </w:rPr>
      </w:pPr>
      <w:bookmarkStart w:id="1032" w:name="_Toc60777097"/>
      <w:bookmarkStart w:id="1033" w:name="_Toc90650969"/>
      <w:r>
        <w:t>–</w:t>
      </w:r>
      <w:r>
        <w:tab/>
      </w:r>
      <w:r>
        <w:rPr>
          <w:rFonts w:eastAsia="宋体"/>
          <w:i/>
          <w:iCs/>
          <w:lang w:eastAsia="zh-CN"/>
        </w:rPr>
        <w:t>IABOtherInformation</w:t>
      </w:r>
      <w:bookmarkEnd w:id="1032"/>
      <w:bookmarkEnd w:id="1033"/>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B1"/>
      </w:pPr>
      <w:r>
        <w:t>Signalling radio bearer: SRB1 or SRB3</w:t>
      </w:r>
    </w:p>
    <w:p>
      <w:pPr>
        <w:pStyle w:val="B1"/>
      </w:pPr>
      <w:r>
        <w:t>RLC-SAP: AM</w:t>
      </w:r>
    </w:p>
    <w:p>
      <w:pPr>
        <w:pStyle w:val="B1"/>
      </w:pPr>
      <w:r>
        <w:t>Logical channel: DCCH</w:t>
      </w:r>
    </w:p>
    <w:p>
      <w:pPr>
        <w:pStyle w:val="B1"/>
      </w:pPr>
      <w:r>
        <w:t>Direction: IAB-MT to Network</w:t>
      </w:r>
    </w:p>
    <w:p>
      <w:pPr>
        <w:pStyle w:val="TH"/>
      </w:pPr>
      <w:r>
        <w:rPr>
          <w:rFonts w:eastAsia="宋体"/>
          <w:i/>
          <w:iCs/>
          <w:lang w:eastAsia="zh-CN"/>
        </w:rPr>
        <w:t>IABOtherInformation</w:t>
      </w:r>
      <w:r>
        <w:rPr>
          <w:rFonts w:eastAsia="宋体"/>
          <w:lang w:eastAsia="zh-CN"/>
        </w:rPr>
        <w:t xml:space="preserve"> </w:t>
      </w:r>
      <w:r>
        <w:t>message</w:t>
      </w:r>
    </w:p>
    <w:p>
      <w:pPr>
        <w:pStyle w:val="PL"/>
      </w:pPr>
      <w:r>
        <w:t>-- ASN1START</w:t>
      </w:r>
    </w:p>
    <w:p>
      <w:pPr>
        <w:pStyle w:val="PL"/>
      </w:pPr>
      <w:r>
        <w:t>-- TAG-IABOTHERINFORMATION-START</w:t>
      </w:r>
    </w:p>
    <w:p>
      <w:pPr>
        <w:pStyle w:val="PL"/>
      </w:pPr>
    </w:p>
    <w:p>
      <w:pPr>
        <w:pStyle w:val="PL"/>
      </w:pPr>
      <w:r>
        <w:t>IABOtherInformation-r16 ::=     SEQUENCE {</w:t>
      </w:r>
    </w:p>
    <w:p>
      <w:pPr>
        <w:pStyle w:val="PL"/>
      </w:pPr>
      <w:r>
        <w:t xml:space="preserve">    rrc-TransactionIdentifier       RRC-TransactionIdentifier,</w:t>
      </w:r>
    </w:p>
    <w:p>
      <w:pPr>
        <w:pStyle w:val="PL"/>
      </w:pPr>
      <w:r>
        <w:t xml:space="preserve">    criticalExtensions              CHOICE {</w:t>
      </w:r>
    </w:p>
    <w:p>
      <w:pPr>
        <w:pStyle w:val="PL"/>
      </w:pPr>
      <w:r>
        <w:t xml:space="preserve">        iabOtherInformation-r16         IABOtherInformation-r16-IEs,</w:t>
      </w:r>
    </w:p>
    <w:p>
      <w:pPr>
        <w:pStyle w:val="PL"/>
      </w:pPr>
      <w:r>
        <w:t xml:space="preserve">        criticalExtensionsFuture        SEQUENCE {}</w:t>
      </w:r>
    </w:p>
    <w:p>
      <w:pPr>
        <w:pStyle w:val="PL"/>
      </w:pPr>
      <w:r>
        <w:t xml:space="preserve">    }</w:t>
      </w:r>
    </w:p>
    <w:p>
      <w:pPr>
        <w:pStyle w:val="PL"/>
      </w:pPr>
      <w:r>
        <w:t>}</w:t>
      </w:r>
    </w:p>
    <w:p>
      <w:pPr>
        <w:pStyle w:val="PL"/>
      </w:pPr>
    </w:p>
    <w:p>
      <w:pPr>
        <w:pStyle w:val="PL"/>
      </w:pPr>
      <w:r>
        <w:t>IABOtherInformation-r16-IEs ::=         SEQUENCE {</w:t>
      </w:r>
    </w:p>
    <w:p>
      <w:pPr>
        <w:pStyle w:val="PL"/>
      </w:pPr>
      <w:r>
        <w:t xml:space="preserve">    ip-InfoType-r16                         CHOICE {</w:t>
      </w:r>
    </w:p>
    <w:p>
      <w:pPr>
        <w:pStyle w:val="PL"/>
      </w:pPr>
      <w:r>
        <w:t xml:space="preserve">        iab-IP-Request-r16                      SEQUENCE {</w:t>
      </w:r>
    </w:p>
    <w:p>
      <w:pPr>
        <w:pStyle w:val="PL"/>
      </w:pPr>
      <w:r>
        <w:t xml:space="preserve">            iab-IPv4-AddressNumReq-r16              IAB-IP-AddressNumReq-r16                OPTIONAL,</w:t>
      </w:r>
    </w:p>
    <w:p>
      <w:pPr>
        <w:pStyle w:val="PL"/>
      </w:pPr>
      <w:r>
        <w:t xml:space="preserve">            iab-IPv6-AddressReq-r16                 CHOICE {</w:t>
      </w:r>
    </w:p>
    <w:p>
      <w:pPr>
        <w:pStyle w:val="PL"/>
      </w:pPr>
      <w:r>
        <w:t xml:space="preserve">                iab-IPv6-AddressNumReq-r16              IAB-IP-AddressNumReq-r16,</w:t>
      </w:r>
    </w:p>
    <w:p>
      <w:pPr>
        <w:pStyle w:val="PL"/>
      </w:pPr>
      <w:r>
        <w:t xml:space="preserve">                iab-IPv6-AddressPrefixReq-r16           IAB-IP-AddressPrefixReq-r16,</w:t>
      </w:r>
    </w:p>
    <w:p>
      <w:pPr>
        <w:pStyle w:val="PL"/>
      </w:pPr>
      <w:r>
        <w:t xml:space="preserve">                ...</w:t>
      </w:r>
    </w:p>
    <w:p>
      <w:pPr>
        <w:pStyle w:val="PL"/>
      </w:pPr>
      <w:r>
        <w:t xml:space="preserve">            }                                                                               OPTIONAL</w:t>
      </w:r>
    </w:p>
    <w:p>
      <w:pPr>
        <w:pStyle w:val="PL"/>
      </w:pPr>
      <w:r>
        <w:t xml:space="preserve">        },</w:t>
      </w:r>
    </w:p>
    <w:p>
      <w:pPr>
        <w:pStyle w:val="PL"/>
      </w:pPr>
      <w:r>
        <w:t xml:space="preserve">        iab-IP-Report-r16               SEQUENCE {</w:t>
      </w:r>
    </w:p>
    <w:p>
      <w:pPr>
        <w:pStyle w:val="PL"/>
      </w:pPr>
      <w:r>
        <w:t xml:space="preserve">            iab-IPv4-AddressReport-r16      IAB-IP-AddressAndTraffic-r16                    OPTIONAL,</w:t>
      </w:r>
    </w:p>
    <w:p>
      <w:pPr>
        <w:pStyle w:val="PL"/>
      </w:pPr>
      <w:r>
        <w:t xml:space="preserve">            iab-IPv6-Report-r16             CHOICE {</w:t>
      </w:r>
    </w:p>
    <w:p>
      <w:pPr>
        <w:pStyle w:val="PL"/>
      </w:pPr>
      <w:r>
        <w:t xml:space="preserve">                iab-IPv6-AddressReport-r16      IAB-IP-AddressAndTraffic-r16,</w:t>
      </w:r>
    </w:p>
    <w:p>
      <w:pPr>
        <w:pStyle w:val="PL"/>
      </w:pPr>
      <w:r>
        <w:t xml:space="preserve">                iab-IPv6-PrefixReport-r16       IAB-IP-PrefixAndTraffic-r16,</w:t>
      </w:r>
    </w:p>
    <w:p>
      <w:pPr>
        <w:pStyle w:val="PL"/>
      </w:pPr>
      <w:r>
        <w:t xml:space="preserve">                ...</w:t>
      </w:r>
    </w:p>
    <w:p>
      <w:pPr>
        <w:pStyle w:val="PL"/>
      </w:pPr>
      <w:r>
        <w:t xml:space="preserve">            }                                                                               OPTIONAL</w:t>
      </w:r>
    </w:p>
    <w:p>
      <w:pPr>
        <w:pStyle w:val="PL"/>
      </w:pPr>
      <w:r>
        <w:t xml:space="preserve">        },</w:t>
      </w:r>
    </w:p>
    <w:p>
      <w:pPr>
        <w:pStyle w:val="PL"/>
      </w:pPr>
      <w:r>
        <w:t xml:space="preserve">        ...</w:t>
      </w:r>
    </w:p>
    <w:p>
      <w:pPr>
        <w:pStyle w:val="PL"/>
      </w:pPr>
      <w:r>
        <w:t xml:space="preserv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IAB-IP-AddressNumReq-r16 ::=    SEQUENCE {</w:t>
      </w:r>
    </w:p>
    <w:p>
      <w:pPr>
        <w:pStyle w:val="PL"/>
      </w:pPr>
      <w:r>
        <w:t xml:space="preserve">    all-Traffic-NumReq-r16          INTEGER (1..8)                                  OPTIONAL,</w:t>
      </w:r>
    </w:p>
    <w:p>
      <w:pPr>
        <w:pStyle w:val="PL"/>
      </w:pPr>
      <w:r>
        <w:t xml:space="preserve">    f1-C-Traffic-NumReq-r16         INTEGER (1..8)                                  OPTIONAL,</w:t>
      </w:r>
    </w:p>
    <w:p>
      <w:pPr>
        <w:pStyle w:val="PL"/>
      </w:pPr>
      <w:r>
        <w:t xml:space="preserve">    f1-U-Traffic-NumReq-r16         INTEGER (1..8)                                  OPTIONAL,</w:t>
      </w:r>
    </w:p>
    <w:p>
      <w:pPr>
        <w:pStyle w:val="PL"/>
      </w:pPr>
      <w:r>
        <w:t xml:space="preserve">    non-F1-Traffic-NumReq-r16       INTEGER (1..8)                                  OPTIONAL,</w:t>
      </w:r>
    </w:p>
    <w:p>
      <w:pPr>
        <w:pStyle w:val="PL"/>
      </w:pPr>
      <w:r>
        <w:t xml:space="preserve">    ...</w:t>
      </w:r>
    </w:p>
    <w:p>
      <w:pPr>
        <w:pStyle w:val="PL"/>
      </w:pPr>
      <w:r>
        <w:t>}</w:t>
      </w:r>
    </w:p>
    <w:p>
      <w:pPr>
        <w:pStyle w:val="PL"/>
      </w:pPr>
    </w:p>
    <w:p>
      <w:pPr>
        <w:pStyle w:val="PL"/>
      </w:pPr>
      <w:r>
        <w:t>IAB-IP-AddressPrefixReq-r16 ::= SEQUENCE {</w:t>
      </w:r>
    </w:p>
    <w:p>
      <w:pPr>
        <w:pStyle w:val="PL"/>
      </w:pPr>
      <w:r>
        <w:t xml:space="preserve">    all-Traffic-PrefixReq-r16       ENUMERATED {true}                               OPTIONAL,</w:t>
      </w:r>
    </w:p>
    <w:p>
      <w:pPr>
        <w:pStyle w:val="PL"/>
      </w:pPr>
      <w:r>
        <w:t xml:space="preserve">    f1-C-Traffic-PrefixReq-r16      ENUMERATED {true}                               OPTIONAL,</w:t>
      </w:r>
    </w:p>
    <w:p>
      <w:pPr>
        <w:pStyle w:val="PL"/>
      </w:pPr>
      <w:r>
        <w:t xml:space="preserve">    f1-U-Traffic-PrefixReq-r16      ENUMERATED {true}                               OPTIONAL,</w:t>
      </w:r>
    </w:p>
    <w:p>
      <w:pPr>
        <w:pStyle w:val="PL"/>
      </w:pPr>
      <w:r>
        <w:t xml:space="preserve">    non-F1-Traffic-PrefixReq-r16    ENUMERATED {true}                               OPTIONAL,</w:t>
      </w:r>
    </w:p>
    <w:p>
      <w:pPr>
        <w:pStyle w:val="PL"/>
      </w:pPr>
      <w:r>
        <w:t xml:space="preserve">    ...</w:t>
      </w:r>
    </w:p>
    <w:p>
      <w:pPr>
        <w:pStyle w:val="PL"/>
      </w:pPr>
      <w:r>
        <w:t>}</w:t>
      </w:r>
    </w:p>
    <w:p>
      <w:pPr>
        <w:pStyle w:val="PL"/>
      </w:pPr>
    </w:p>
    <w:p>
      <w:pPr>
        <w:pStyle w:val="PL"/>
      </w:pPr>
      <w:r>
        <w:t>IAB-IP-AddressAndTraffic-r16 ::= SEQUENCE {</w:t>
      </w:r>
    </w:p>
    <w:p>
      <w:pPr>
        <w:pStyle w:val="PL"/>
      </w:pPr>
      <w:r>
        <w:t xml:space="preserve">    all-Traffic-IAB-IP-Address-r16  SEQUENCE (SIZE(1..8)) OF IAB-IP-Address-r16     OPTIONAL,</w:t>
      </w:r>
    </w:p>
    <w:p>
      <w:pPr>
        <w:pStyle w:val="PL"/>
      </w:pPr>
      <w:r>
        <w:t xml:space="preserve">    f1-C-Traffic-IP-Address-r16     SEQUENCE (SIZE(1..8)) OF IAB-IP-Address-r16     OPTIONAL,</w:t>
      </w:r>
    </w:p>
    <w:p>
      <w:pPr>
        <w:pStyle w:val="PL"/>
      </w:pPr>
      <w:r>
        <w:t xml:space="preserve">    f1-U-Traffic-IP-Address-r16     SEQUENCE (SIZE(1..8)) OF IAB-IP-Address-r16     OPTIONAL,</w:t>
      </w:r>
    </w:p>
    <w:p>
      <w:pPr>
        <w:pStyle w:val="PL"/>
      </w:pPr>
      <w:r>
        <w:t xml:space="preserve">    non-F1-Traffic-IP-Address-r16   SEQUENCE (SIZE(1..8)) OF IAB-IP-Address-r16     OPTIONAL</w:t>
      </w:r>
    </w:p>
    <w:p>
      <w:pPr>
        <w:pStyle w:val="PL"/>
      </w:pPr>
      <w:r>
        <w:t>}</w:t>
      </w:r>
    </w:p>
    <w:p>
      <w:pPr>
        <w:pStyle w:val="PL"/>
      </w:pPr>
    </w:p>
    <w:p>
      <w:pPr>
        <w:pStyle w:val="PL"/>
      </w:pPr>
      <w:r>
        <w:t>IAB-IP-PrefixAndTraffic-r16 ::= SEQUENCE {</w:t>
      </w:r>
    </w:p>
    <w:p>
      <w:pPr>
        <w:pStyle w:val="PL"/>
      </w:pPr>
      <w:r>
        <w:t xml:space="preserve">    all-Traffic-IAB-IP-Address-r16  IAB-IP-Address-r16                              OPTIONAL,</w:t>
      </w:r>
    </w:p>
    <w:p>
      <w:pPr>
        <w:pStyle w:val="PL"/>
      </w:pPr>
      <w:r>
        <w:t xml:space="preserve">    f1-C-Traffic-IP-Address-r16     IAB-IP-Address-r16                              OPTIONAL,</w:t>
      </w:r>
    </w:p>
    <w:p>
      <w:pPr>
        <w:pStyle w:val="PL"/>
      </w:pPr>
      <w:r>
        <w:t xml:space="preserve">    f1-U-Traffic-IP-Address-r16     IAB-IP-Address-r16                              OPTIONAL,</w:t>
      </w:r>
    </w:p>
    <w:p>
      <w:pPr>
        <w:pStyle w:val="PL"/>
      </w:pPr>
      <w:r>
        <w:t xml:space="preserve">    non-F1-Traffic-IP-Address-r16   IAB-IP-Address-r16                              OPTIONAL</w:t>
      </w:r>
    </w:p>
    <w:p>
      <w:pPr>
        <w:pStyle w:val="PL"/>
      </w:pPr>
      <w:r>
        <w:t>}</w:t>
      </w:r>
    </w:p>
    <w:p>
      <w:pPr>
        <w:pStyle w:val="PL"/>
      </w:pPr>
    </w:p>
    <w:p>
      <w:pPr>
        <w:pStyle w:val="PL"/>
      </w:pPr>
      <w:r>
        <w:t>-- TAG-IABOTHERINFORMATION-STOP</w:t>
      </w:r>
    </w:p>
    <w:p>
      <w:pPr>
        <w:pStyle w:val="PL"/>
      </w:pPr>
      <w:r>
        <w:t>-- ASN1STOP</w:t>
      </w:r>
    </w:p>
    <w:p>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zh-CN"/>
              </w:rPr>
            </w:pPr>
            <w:r>
              <w:rPr>
                <w:i/>
                <w:iCs/>
                <w:lang w:eastAsia="zh-CN"/>
              </w:rPr>
              <w:t>IABOtherInformation-IEs</w:t>
            </w:r>
            <w:r>
              <w:rPr>
                <w:lang w:eastAsia="zh-CN"/>
              </w:rPr>
              <w:t xml:space="preserve"> field descriptions</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iab-IPv4-AddressNumReq</w:t>
            </w:r>
          </w:p>
          <w:p>
            <w:pPr>
              <w:pStyle w:val="TAL"/>
              <w:rPr>
                <w:lang w:eastAsia="zh-CN"/>
              </w:rPr>
            </w:pPr>
            <w:r>
              <w:rPr>
                <w:lang w:eastAsia="zh-CN"/>
              </w:rPr>
              <w:t>This field is used to request the numbers of IPv4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iab-IPv4-AddressReport</w:t>
            </w:r>
          </w:p>
          <w:p>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iab-IPv6-AddressNumReq</w:t>
            </w:r>
          </w:p>
          <w:p>
            <w:pPr>
              <w:pStyle w:val="TAL"/>
              <w:rPr>
                <w:lang w:eastAsia="zh-CN"/>
              </w:rPr>
            </w:pPr>
            <w:r>
              <w:rPr>
                <w:lang w:eastAsia="zh-CN"/>
              </w:rPr>
              <w:t>This field is used to request the numbers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rPr>
              <w:t>iab-IPv6-AddressPrefixReq</w:t>
            </w:r>
          </w:p>
          <w:p>
            <w:pPr>
              <w:pStyle w:val="TAL"/>
              <w:rPr>
                <w:lang w:eastAsia="zh-CN"/>
              </w:rPr>
            </w:pPr>
            <w:r>
              <w:rPr>
                <w:lang w:eastAsia="zh-CN"/>
              </w:rPr>
              <w:t>This field is used to request the prefix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iab-IPv6-AddressReport</w:t>
            </w:r>
          </w:p>
          <w:p>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iab-IPv6-PrefixReport</w:t>
            </w:r>
          </w:p>
          <w:p>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lang w:eastAsia="zh-CN"/>
              </w:rPr>
            </w:pPr>
            <w:r>
              <w:rPr>
                <w:i/>
                <w:iCs/>
              </w:rPr>
              <w:t>IAB-IP-AddressNumReq</w:t>
            </w:r>
            <w:r>
              <w:rPr>
                <w:i/>
                <w:iCs/>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all-Traffic-NumReq</w:t>
            </w:r>
          </w:p>
          <w:p>
            <w:pPr>
              <w:pStyle w:val="TAL"/>
              <w:rPr>
                <w:lang w:eastAsia="zh-CN"/>
              </w:rPr>
            </w:pPr>
            <w:r>
              <w:rPr>
                <w:lang w:eastAsia="zh-CN"/>
              </w:rPr>
              <w:t>This field is used to request the numbers of IP address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f1-C-Traffic-NumReq</w:t>
            </w:r>
          </w:p>
          <w:p>
            <w:pPr>
              <w:pStyle w:val="TAL"/>
              <w:rPr>
                <w:lang w:eastAsia="zh-CN"/>
              </w:rPr>
            </w:pPr>
            <w:r>
              <w:rPr>
                <w:lang w:eastAsia="zh-CN"/>
              </w:rPr>
              <w:t>This field is used to request the numbers of IP address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f1-U-Traffic-NumReq</w:t>
            </w:r>
          </w:p>
          <w:p>
            <w:pPr>
              <w:pStyle w:val="TAL"/>
              <w:rPr>
                <w:lang w:eastAsia="zh-CN"/>
              </w:rPr>
            </w:pPr>
            <w:r>
              <w:rPr>
                <w:lang w:eastAsia="zh-CN"/>
              </w:rPr>
              <w:t>This field is used to request the numbers of IP address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non-F1-Traffic-NumReq</w:t>
            </w:r>
          </w:p>
          <w:p>
            <w:pPr>
              <w:pStyle w:val="TAL"/>
              <w:rPr>
                <w:lang w:eastAsia="zh-CN"/>
              </w:rPr>
            </w:pPr>
            <w:r>
              <w:rPr>
                <w:lang w:eastAsia="zh-CN"/>
              </w:rPr>
              <w:t>This field is used to request the numbers of IP address for non-F1 traffic.</w:t>
            </w:r>
          </w:p>
        </w:tc>
      </w:tr>
    </w:tbl>
    <w:p>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lang w:eastAsia="zh-CN"/>
              </w:rPr>
            </w:pPr>
            <w:r>
              <w:rPr>
                <w:i/>
                <w:iCs/>
              </w:rPr>
              <w:t>IAB-IP-AddressPrefixReq</w:t>
            </w:r>
            <w:r>
              <w:rPr>
                <w:i/>
                <w:iCs/>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all-Traffic-PrefixReq</w:t>
            </w:r>
          </w:p>
          <w:p>
            <w:pPr>
              <w:pStyle w:val="TAL"/>
              <w:rPr>
                <w:lang w:eastAsia="zh-CN"/>
              </w:rPr>
            </w:pPr>
            <w:r>
              <w:rPr>
                <w:lang w:eastAsia="zh-CN"/>
              </w:rPr>
              <w:t>This field is used to request the IPv6 address prefix for all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f1-C-Traffic-PrefixReq</w:t>
            </w:r>
          </w:p>
          <w:p>
            <w:pPr>
              <w:pStyle w:val="TAL"/>
              <w:rPr>
                <w:lang w:eastAsia="zh-CN"/>
              </w:rPr>
            </w:pPr>
            <w:r>
              <w:rPr>
                <w:lang w:eastAsia="zh-CN"/>
              </w:rPr>
              <w:t>This field is used to request the IPv6 address prefix for F1-C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f1-U-Traffic-PrefixReq</w:t>
            </w:r>
          </w:p>
          <w:p>
            <w:pPr>
              <w:pStyle w:val="TAL"/>
              <w:rPr>
                <w:lang w:eastAsia="zh-CN"/>
              </w:rPr>
            </w:pPr>
            <w:r>
              <w:rPr>
                <w:lang w:eastAsia="zh-CN"/>
              </w:rPr>
              <w:t>This field is used to request the IPv6 address prefix for F1-U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non-F1-Traffic-PrefixReq</w:t>
            </w:r>
          </w:p>
          <w:p>
            <w:pPr>
              <w:pStyle w:val="TAL"/>
              <w:rPr>
                <w:lang w:eastAsia="zh-CN"/>
              </w:rPr>
            </w:pPr>
            <w:r>
              <w:rPr>
                <w:lang w:eastAsia="zh-CN"/>
              </w:rPr>
              <w:t>This field is used to request the IPv6 address prefix for non-F1 traffic. The length of allocated IPv6 prefix is fixed to 64.</w:t>
            </w:r>
          </w:p>
        </w:tc>
      </w:tr>
    </w:tbl>
    <w:p>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lang w:eastAsia="zh-CN"/>
              </w:rPr>
            </w:pPr>
            <w:r>
              <w:rPr>
                <w:i/>
              </w:rPr>
              <w:t>IAB-IP-AddressAndTraffic</w:t>
            </w:r>
            <w:r>
              <w:rPr>
                <w:i/>
                <w:iCs/>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all-Traffic-IAB-IP-Address</w:t>
            </w:r>
          </w:p>
          <w:p>
            <w:pPr>
              <w:pStyle w:val="TAL"/>
              <w:rPr>
                <w:lang w:eastAsia="zh-CN"/>
              </w:rPr>
            </w:pPr>
            <w:r>
              <w:rPr>
                <w:lang w:eastAsia="zh-CN"/>
              </w:rPr>
              <w:t>This field is used to report to IAB-donor-CU the IP address(es) or IPv6 address prefix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f1-C-Traffic-IP-Address</w:t>
            </w:r>
          </w:p>
          <w:p>
            <w:pPr>
              <w:pStyle w:val="TAL"/>
              <w:rPr>
                <w:lang w:eastAsia="zh-CN"/>
              </w:rPr>
            </w:pPr>
            <w:r>
              <w:rPr>
                <w:lang w:eastAsia="zh-CN"/>
              </w:rPr>
              <w:t>This field is used to report to IAB-donor-CU the IP address(es) or IPv6 address prefix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f1-U-Traffic-IP-Address</w:t>
            </w:r>
          </w:p>
          <w:p>
            <w:pPr>
              <w:pStyle w:val="TAL"/>
              <w:rPr>
                <w:lang w:eastAsia="zh-CN"/>
              </w:rPr>
            </w:pPr>
            <w:r>
              <w:rPr>
                <w:lang w:eastAsia="zh-CN"/>
              </w:rPr>
              <w:t>This field is used to report to IAB-donor-CU the IP address(es) or IPv6 address prefix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non-F1-Traffic-IP-Address</w:t>
            </w:r>
          </w:p>
          <w:p>
            <w:pPr>
              <w:pStyle w:val="TAL"/>
              <w:rPr>
                <w:lang w:eastAsia="zh-CN"/>
              </w:rPr>
            </w:pPr>
            <w:r>
              <w:rPr>
                <w:lang w:eastAsia="zh-CN"/>
              </w:rPr>
              <w:t>This field is used to report to IAB-donor-CU the IP address(es) or IPv6 address prefix for non-F1 traffic.</w:t>
            </w:r>
          </w:p>
        </w:tc>
      </w:tr>
    </w:tbl>
    <w:p>
      <w:pPr>
        <w:rPr>
          <w:rFonts w:eastAsia="宋体"/>
        </w:rPr>
      </w:pPr>
    </w:p>
    <w:p/>
    <w:p>
      <w:pPr>
        <w:pStyle w:val="4"/>
        <w:rPr>
          <w:rFonts w:eastAsia="MS Mincho"/>
        </w:rPr>
      </w:pPr>
      <w:bookmarkStart w:id="1034" w:name="_Toc60777098"/>
      <w:bookmarkStart w:id="1035" w:name="_Toc90650970"/>
      <w:r>
        <w:rPr>
          <w:rFonts w:eastAsia="MS Mincho"/>
        </w:rPr>
        <w:t>–</w:t>
      </w:r>
      <w:r>
        <w:rPr>
          <w:rFonts w:eastAsia="MS Mincho"/>
        </w:rPr>
        <w:tab/>
      </w:r>
      <w:r>
        <w:rPr>
          <w:rFonts w:eastAsia="MS Mincho"/>
          <w:i/>
        </w:rPr>
        <w:t>LocationMeasurementIndication</w:t>
      </w:r>
      <w:bookmarkEnd w:id="1034"/>
      <w:bookmarkEnd w:id="1035"/>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B1"/>
      </w:pPr>
      <w:r>
        <w:t>Signalling radio bearer: SRB1</w:t>
      </w:r>
    </w:p>
    <w:p>
      <w:pPr>
        <w:pStyle w:val="B1"/>
      </w:pPr>
      <w:r>
        <w:t>RLC-SAP: AM</w:t>
      </w:r>
    </w:p>
    <w:p>
      <w:pPr>
        <w:pStyle w:val="B1"/>
      </w:pPr>
      <w:r>
        <w:t>Logical channel: DCCH</w:t>
      </w:r>
    </w:p>
    <w:p>
      <w:pPr>
        <w:pStyle w:val="B1"/>
      </w:pPr>
      <w:r>
        <w:t xml:space="preserve">Direction: UE to </w:t>
      </w:r>
      <w:r>
        <w:rPr>
          <w:lang w:eastAsia="zh-CN"/>
        </w:rPr>
        <w:t>Network</w:t>
      </w:r>
    </w:p>
    <w:p>
      <w:pPr>
        <w:pStyle w:val="TH"/>
        <w:rPr>
          <w:bCs/>
          <w:i/>
          <w:iCs/>
        </w:rPr>
      </w:pPr>
      <w:r>
        <w:rPr>
          <w:bCs/>
          <w:i/>
          <w:iCs/>
        </w:rPr>
        <w:t>LocationMeasurementIndication message</w:t>
      </w:r>
    </w:p>
    <w:p>
      <w:pPr>
        <w:pStyle w:val="PL"/>
      </w:pPr>
      <w:r>
        <w:t>-- ASN1START</w:t>
      </w:r>
    </w:p>
    <w:p>
      <w:pPr>
        <w:pStyle w:val="PL"/>
      </w:pPr>
      <w:r>
        <w:t>-- TAG-LOCATIONMEASUREMENTINDICATION-START</w:t>
      </w:r>
    </w:p>
    <w:p>
      <w:pPr>
        <w:pStyle w:val="PL"/>
      </w:pPr>
    </w:p>
    <w:p>
      <w:pPr>
        <w:pStyle w:val="PL"/>
      </w:pPr>
      <w:r>
        <w:t>LocationMeasurementIndication ::=           SEQUENCE {</w:t>
      </w:r>
    </w:p>
    <w:p>
      <w:pPr>
        <w:pStyle w:val="PL"/>
      </w:pPr>
      <w:r>
        <w:t xml:space="preserve">    criticalExtensions                          CHOICE {</w:t>
      </w:r>
    </w:p>
    <w:p>
      <w:pPr>
        <w:pStyle w:val="PL"/>
      </w:pPr>
      <w:r>
        <w:t xml:space="preserve">        locationMeasurementIndication               LocationMeasurementIndication-IEs,</w:t>
      </w:r>
    </w:p>
    <w:p>
      <w:pPr>
        <w:pStyle w:val="PL"/>
      </w:pPr>
      <w:r>
        <w:t xml:space="preserve">        criticalExtensionsFuture                    SEQUENCE {}</w:t>
      </w:r>
    </w:p>
    <w:p>
      <w:pPr>
        <w:pStyle w:val="PL"/>
      </w:pPr>
      <w:r>
        <w:t xml:space="preserve">    }</w:t>
      </w:r>
    </w:p>
    <w:p>
      <w:pPr>
        <w:pStyle w:val="PL"/>
      </w:pPr>
      <w:r>
        <w:t>}</w:t>
      </w:r>
    </w:p>
    <w:p>
      <w:pPr>
        <w:pStyle w:val="PL"/>
      </w:pPr>
    </w:p>
    <w:p>
      <w:pPr>
        <w:pStyle w:val="PL"/>
      </w:pPr>
      <w:r>
        <w:t>LocationMeasurementIndication-IEs ::=       SEQUENCE {</w:t>
      </w:r>
    </w:p>
    <w:p>
      <w:pPr>
        <w:pStyle w:val="PL"/>
      </w:pPr>
      <w:r>
        <w:t xml:space="preserve">    measurementIndication                       SetupRelease {LocationMeasurementInfo},</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TAG-LOCATIONMEASUREMENTINDICATION-STOP</w:t>
      </w:r>
    </w:p>
    <w:p>
      <w:pPr>
        <w:pStyle w:val="PL"/>
      </w:pPr>
      <w:r>
        <w:t>-- ASN1STOP</w:t>
      </w:r>
    </w:p>
    <w:p>
      <w:pPr>
        <w:rPr>
          <w:rFonts w:eastAsiaTheme="minorEastAsia"/>
        </w:rPr>
      </w:pPr>
    </w:p>
    <w:p>
      <w:pPr>
        <w:pStyle w:val="4"/>
        <w:rPr>
          <w:rFonts w:eastAsia="MS Mincho"/>
        </w:rPr>
      </w:pPr>
      <w:bookmarkStart w:id="1036" w:name="_Toc60777099"/>
      <w:bookmarkStart w:id="1037" w:name="_Toc90650971"/>
      <w:r>
        <w:rPr>
          <w:rFonts w:eastAsia="MS Mincho"/>
        </w:rPr>
        <w:t>–</w:t>
      </w:r>
      <w:r>
        <w:rPr>
          <w:rFonts w:eastAsia="MS Mincho"/>
        </w:rPr>
        <w:tab/>
      </w:r>
      <w:r>
        <w:rPr>
          <w:rFonts w:eastAsia="MS Mincho"/>
          <w:i/>
        </w:rPr>
        <w:t>LoggedMeasurementConfiguration</w:t>
      </w:r>
      <w:bookmarkEnd w:id="1036"/>
      <w:bookmarkEnd w:id="1037"/>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rPr>
        <w:t>LoggedMeasurementConfiguration message</w:t>
      </w:r>
    </w:p>
    <w:p>
      <w:pPr>
        <w:pStyle w:val="PL"/>
      </w:pPr>
      <w:r>
        <w:t>-- ASN1START</w:t>
      </w:r>
    </w:p>
    <w:p>
      <w:pPr>
        <w:pStyle w:val="PL"/>
      </w:pPr>
      <w:r>
        <w:t>-- TAG-LOGGEDMEASUREMENTCONFIGURATION-START</w:t>
      </w:r>
    </w:p>
    <w:p>
      <w:pPr>
        <w:pStyle w:val="PL"/>
      </w:pPr>
    </w:p>
    <w:p>
      <w:pPr>
        <w:pStyle w:val="PL"/>
      </w:pPr>
      <w:r>
        <w:t>LoggedMeasurementConfiguration-r16 ::=  SEQUENCE {</w:t>
      </w:r>
    </w:p>
    <w:p>
      <w:pPr>
        <w:pStyle w:val="PL"/>
      </w:pPr>
      <w:r>
        <w:t xml:space="preserve">    criticalExtensions                      CHOICE {</w:t>
      </w:r>
    </w:p>
    <w:p>
      <w:pPr>
        <w:pStyle w:val="PL"/>
      </w:pPr>
      <w:r>
        <w:t xml:space="preserve">        loggedMeasurementConfiguration-r16      LoggedMeasurementConfiguration-r16-IEs,</w:t>
      </w:r>
    </w:p>
    <w:p>
      <w:pPr>
        <w:pStyle w:val="PL"/>
      </w:pPr>
      <w:r>
        <w:t xml:space="preserve">        criticalExtensionsFuture                SEQUENCE {}</w:t>
      </w:r>
    </w:p>
    <w:p>
      <w:pPr>
        <w:pStyle w:val="PL"/>
      </w:pPr>
      <w:r>
        <w:t xml:space="preserve">    }</w:t>
      </w:r>
    </w:p>
    <w:p>
      <w:pPr>
        <w:pStyle w:val="PL"/>
      </w:pPr>
      <w:r>
        <w:t>}</w:t>
      </w:r>
    </w:p>
    <w:p>
      <w:pPr>
        <w:pStyle w:val="PL"/>
      </w:pPr>
    </w:p>
    <w:p>
      <w:pPr>
        <w:pStyle w:val="PL"/>
      </w:pPr>
      <w:r>
        <w:t>LoggedMeasurementConfiguration-r16-IEs ::=  SEQUENCE {</w:t>
      </w:r>
    </w:p>
    <w:p>
      <w:pPr>
        <w:pStyle w:val="PL"/>
      </w:pPr>
      <w:r>
        <w:t xml:space="preserve">    traceReference-r16                          TraceReference-r16,</w:t>
      </w:r>
    </w:p>
    <w:p>
      <w:pPr>
        <w:pStyle w:val="PL"/>
      </w:pPr>
      <w:r>
        <w:t xml:space="preserve">    traceRecordingSessionRef-r16                OCTET STRING (SIZE (2)),</w:t>
      </w:r>
    </w:p>
    <w:p>
      <w:pPr>
        <w:pStyle w:val="PL"/>
      </w:pPr>
      <w:r>
        <w:t xml:space="preserve">    tce-Id-r16                                  OCTET STRING (SIZE (1)),</w:t>
      </w:r>
    </w:p>
    <w:p>
      <w:pPr>
        <w:pStyle w:val="PL"/>
      </w:pPr>
      <w:r>
        <w:t xml:space="preserve">    absoluteTimeInfo-r16                        AbsoluteTimeInfo-r16,</w:t>
      </w:r>
    </w:p>
    <w:p>
      <w:pPr>
        <w:pStyle w:val="PL"/>
      </w:pPr>
      <w:r>
        <w:t xml:space="preserve">    areaConfiguration-r16                       AreaConfiguration-r16                    OPTIONAL,  --Need R</w:t>
      </w:r>
    </w:p>
    <w:p>
      <w:pPr>
        <w:pStyle w:val="PL"/>
      </w:pPr>
      <w:r>
        <w:t xml:space="preserve">    plmn-IdentityList-r16                       PLMN-IdentityList2-r16                   OPTIONAL,  --Need R</w:t>
      </w:r>
    </w:p>
    <w:p>
      <w:pPr>
        <w:pStyle w:val="PL"/>
      </w:pPr>
      <w:r>
        <w:t xml:space="preserve">    bt-NameList-r16                             SetupRelease {BT-NameList-r16}           OPTIONAL,  --Need M</w:t>
      </w:r>
    </w:p>
    <w:p>
      <w:pPr>
        <w:pStyle w:val="PL"/>
      </w:pPr>
      <w:r>
        <w:t xml:space="preserve">    wlan-NameList-r16                           SetupRelease {WLAN-NameList-r16}         OPTIONAL,  --Need M</w:t>
      </w:r>
    </w:p>
    <w:p>
      <w:pPr>
        <w:pStyle w:val="PL"/>
      </w:pPr>
      <w:r>
        <w:t xml:space="preserve">    sensor-NameList-r16                         SetupRelease {Sensor-NameList-r16}       OPTIONAL,  --Need M</w:t>
      </w:r>
    </w:p>
    <w:p>
      <w:pPr>
        <w:pStyle w:val="PL"/>
      </w:pPr>
      <w:r>
        <w:t xml:space="preserve">    loggingDuration-r16                         LoggingDuration-r16,</w:t>
      </w:r>
    </w:p>
    <w:p>
      <w:pPr>
        <w:pStyle w:val="PL"/>
      </w:pPr>
      <w:r>
        <w:t xml:space="preserve">    reportType                                  CHOICE {</w:t>
      </w:r>
    </w:p>
    <w:p>
      <w:pPr>
        <w:pStyle w:val="PL"/>
      </w:pPr>
      <w:r>
        <w:t xml:space="preserve">        periodical                                  LoggedPeriodicalReportConfig-r16,</w:t>
      </w:r>
    </w:p>
    <w:p>
      <w:pPr>
        <w:pStyle w:val="PL"/>
      </w:pPr>
      <w:r>
        <w:t xml:space="preserve">        eventTriggered                              LoggedEventTriggerConfig-r16,</w:t>
      </w:r>
    </w:p>
    <w:p>
      <w:pPr>
        <w:pStyle w:val="PL"/>
      </w:pPr>
      <w:r>
        <w:t xml:space="preserve">        ...</w:t>
      </w:r>
    </w:p>
    <w:p>
      <w:pPr>
        <w:pStyle w:val="PL"/>
      </w:pPr>
      <w:r>
        <w:t xml:space="preserv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LoggedPeriodicalReportConfig-r16 ::=            SEQUENCE {</w:t>
      </w:r>
    </w:p>
    <w:p>
      <w:pPr>
        <w:pStyle w:val="PL"/>
      </w:pPr>
      <w:r>
        <w:t xml:space="preserve">    loggingInterval-r16                             LoggingInterval-r16,</w:t>
      </w:r>
    </w:p>
    <w:p>
      <w:pPr>
        <w:pStyle w:val="PL"/>
      </w:pPr>
      <w:r>
        <w:t xml:space="preserve">    ...</w:t>
      </w:r>
    </w:p>
    <w:p>
      <w:pPr>
        <w:pStyle w:val="PL"/>
      </w:pPr>
      <w:r>
        <w:t xml:space="preserve"> }</w:t>
      </w:r>
    </w:p>
    <w:p>
      <w:pPr>
        <w:pStyle w:val="PL"/>
      </w:pPr>
    </w:p>
    <w:p>
      <w:pPr>
        <w:pStyle w:val="PL"/>
      </w:pPr>
      <w:r>
        <w:t>LoggedEventTriggerConfig-r16 ::=                SEQUENCE {</w:t>
      </w:r>
    </w:p>
    <w:p>
      <w:pPr>
        <w:pStyle w:val="PL"/>
      </w:pPr>
      <w:r>
        <w:t xml:space="preserve">    eventType-r16                                   EventType-r16,</w:t>
      </w:r>
    </w:p>
    <w:p>
      <w:pPr>
        <w:pStyle w:val="PL"/>
      </w:pPr>
      <w:r>
        <w:t xml:space="preserve">    loggingInterval-r16                             LoggingInterval-r16,</w:t>
      </w:r>
    </w:p>
    <w:p>
      <w:pPr>
        <w:pStyle w:val="PL"/>
      </w:pPr>
      <w:r>
        <w:t xml:space="preserve">    ...</w:t>
      </w:r>
    </w:p>
    <w:p>
      <w:pPr>
        <w:pStyle w:val="PL"/>
      </w:pPr>
      <w:r>
        <w:t>}</w:t>
      </w:r>
    </w:p>
    <w:p>
      <w:pPr>
        <w:pStyle w:val="PL"/>
      </w:pPr>
    </w:p>
    <w:p>
      <w:pPr>
        <w:pStyle w:val="PL"/>
      </w:pPr>
      <w:r>
        <w:t>EventType-r16 ::= CHOICE {</w:t>
      </w:r>
    </w:p>
    <w:p>
      <w:pPr>
        <w:pStyle w:val="PL"/>
      </w:pPr>
      <w:r>
        <w:t xml:space="preserve">    outOfCoverage     NULL,</w:t>
      </w:r>
    </w:p>
    <w:p>
      <w:pPr>
        <w:pStyle w:val="PL"/>
      </w:pPr>
      <w:r>
        <w:t xml:space="preserve">    event</w:t>
      </w:r>
      <w:r>
        <w:rPr>
          <w:rFonts w:eastAsia="等线"/>
        </w:rPr>
        <w:t>L1</w:t>
      </w:r>
      <w:r>
        <w:t xml:space="preserve">           SEQUENCE {</w:t>
      </w:r>
    </w:p>
    <w:p>
      <w:pPr>
        <w:pStyle w:val="PL"/>
      </w:pPr>
      <w:r>
        <w:t xml:space="preserve">        l1-Threshold      MeasTriggerQuantity,</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w:t>
      </w:r>
    </w:p>
    <w:p>
      <w:pPr>
        <w:pStyle w:val="PL"/>
      </w:pPr>
    </w:p>
    <w:p>
      <w:pPr>
        <w:pStyle w:val="PL"/>
      </w:pPr>
      <w:r>
        <w:t>-- TAG-LOGGEDMEASUREMENTCONFIGURATION-STOP</w:t>
      </w:r>
    </w:p>
    <w:p>
      <w:pPr>
        <w:pStyle w:val="PL"/>
      </w:pPr>
      <w: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ko-KR"/>
              </w:rPr>
              <w:t>LoggedMeasurementConfiguration</w:t>
            </w:r>
            <w:r>
              <w:rPr>
                <w:iCs/>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bCs/>
                <w:i/>
                <w:iCs/>
                <w:lang w:eastAsia="sv-SE"/>
              </w:rPr>
            </w:pPr>
            <w:r>
              <w:rPr>
                <w:rFonts w:eastAsia="宋体"/>
                <w:b/>
                <w:bCs/>
                <w:i/>
                <w:iCs/>
                <w:lang w:eastAsia="sv-SE"/>
              </w:rPr>
              <w:t>absoluteTimeInfo</w:t>
            </w:r>
          </w:p>
          <w:p>
            <w:pPr>
              <w:pStyle w:val="TAL"/>
              <w:rPr>
                <w:iCs/>
                <w:lang w:eastAsia="ko-KR"/>
              </w:rPr>
            </w:pPr>
            <w:r>
              <w:rPr>
                <w:iCs/>
                <w:lang w:eastAsia="ko-KR"/>
              </w:rPr>
              <w:t xml:space="preserve">Indicates </w:t>
            </w:r>
            <w:r>
              <w:rPr>
                <w:rFonts w:eastAsia="宋体"/>
                <w:lang w:eastAsia="sv-SE"/>
              </w:rPr>
              <w:t>the absolute time in the current cell.</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bCs/>
                <w:i/>
                <w:kern w:val="2"/>
                <w:lang w:eastAsia="en-GB"/>
              </w:rPr>
            </w:pPr>
            <w:r>
              <w:rPr>
                <w:rFonts w:eastAsia="宋体"/>
                <w:b/>
                <w:bCs/>
                <w:i/>
                <w:kern w:val="2"/>
                <w:lang w:eastAsia="en-GB"/>
              </w:rPr>
              <w:t>areaConfiguration</w:t>
            </w:r>
          </w:p>
          <w:p>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eventType</w:t>
            </w:r>
          </w:p>
          <w:p>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bCs/>
                <w:i/>
                <w:kern w:val="2"/>
                <w:lang w:eastAsia="en-GB"/>
              </w:rPr>
            </w:pPr>
            <w:r>
              <w:rPr>
                <w:rFonts w:eastAsia="宋体"/>
                <w:b/>
                <w:bCs/>
                <w:i/>
                <w:kern w:val="2"/>
                <w:lang w:eastAsia="en-GB"/>
              </w:rPr>
              <w:t>plmn-IdentityList</w:t>
            </w:r>
          </w:p>
          <w:p>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tce-Id</w:t>
            </w:r>
          </w:p>
          <w:p>
            <w:pPr>
              <w:pStyle w:val="TAL"/>
              <w:rPr>
                <w:rFonts w:eastAsia="宋体"/>
                <w:b/>
                <w:bCs/>
                <w:i/>
                <w:kern w:val="2"/>
                <w:lang w:eastAsia="en-GB"/>
              </w:rPr>
            </w:pPr>
            <w:r>
              <w:rPr>
                <w:bCs/>
                <w:iCs/>
                <w:lang w:eastAsia="sv-SE"/>
              </w:rPr>
              <w:t>P</w:t>
            </w:r>
            <w:r>
              <w:rPr>
                <w:bCs/>
                <w:iCs/>
                <w:lang w:eastAsia="en-GB"/>
              </w:rPr>
              <w:t>arameter Trace Collection Entity Id: See TS 32.422 [52].</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ko-KR"/>
              </w:rPr>
            </w:pPr>
            <w:r>
              <w:rPr>
                <w:b/>
                <w:i/>
                <w:lang w:eastAsia="ko-KR"/>
              </w:rPr>
              <w:t>traceRecordingSessionRef</w:t>
            </w:r>
          </w:p>
          <w:p>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reportType</w:t>
            </w:r>
          </w:p>
          <w:p>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p>
      <w:pPr>
        <w:pStyle w:val="4"/>
        <w:rPr>
          <w:i/>
          <w:iCs/>
        </w:rPr>
      </w:pPr>
      <w:bookmarkStart w:id="1038" w:name="_Toc60777100"/>
      <w:bookmarkStart w:id="1039" w:name="_Toc90650972"/>
      <w:r>
        <w:rPr>
          <w:i/>
          <w:iCs/>
        </w:rPr>
        <w:t>–</w:t>
      </w:r>
      <w:r>
        <w:rPr>
          <w:i/>
          <w:iCs/>
        </w:rPr>
        <w:tab/>
        <w:t>MCGFailureInformation</w:t>
      </w:r>
      <w:bookmarkEnd w:id="1038"/>
      <w:bookmarkEnd w:id="1039"/>
    </w:p>
    <w:p>
      <w:r>
        <w:t xml:space="preserve">The </w:t>
      </w:r>
      <w:r>
        <w:rPr>
          <w:i/>
        </w:rPr>
        <w:t>MCGFailureInformation</w:t>
      </w:r>
      <w:r>
        <w:t xml:space="preserve"> message is used to provide information regarding NR MCG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MCGFailureInformation</w:t>
      </w:r>
      <w:r>
        <w:t xml:space="preserve"> message</w:t>
      </w:r>
    </w:p>
    <w:p>
      <w:pPr>
        <w:pStyle w:val="PL"/>
      </w:pPr>
      <w:r>
        <w:t>-- ASN1START</w:t>
      </w:r>
    </w:p>
    <w:p>
      <w:pPr>
        <w:pStyle w:val="PL"/>
      </w:pPr>
      <w:r>
        <w:t>-- TAG-MCGFAILUREINFORMATION-START</w:t>
      </w:r>
    </w:p>
    <w:p>
      <w:pPr>
        <w:pStyle w:val="PL"/>
        <w:rPr>
          <w:rFonts w:eastAsia="Malgun Gothic"/>
        </w:rPr>
      </w:pPr>
    </w:p>
    <w:p>
      <w:pPr>
        <w:pStyle w:val="PL"/>
        <w:rPr>
          <w:rFonts w:eastAsia="Malgun Gothic"/>
        </w:rPr>
      </w:pPr>
      <w:r>
        <w:rPr>
          <w:rFonts w:eastAsia="Malgun Gothic"/>
        </w:rPr>
        <w:t>MCGFailureInformation-r16 ::=</w:t>
      </w:r>
      <w:r>
        <w:t xml:space="preserve">    SEQUENCE</w:t>
      </w:r>
      <w:r>
        <w:rPr>
          <w:rFonts w:eastAsia="Malgun Gothic"/>
        </w:rPr>
        <w:t xml:space="preserve"> {</w:t>
      </w:r>
    </w:p>
    <w:p>
      <w:pPr>
        <w:pStyle w:val="PL"/>
        <w:rPr>
          <w:rFonts w:eastAsia="Malgun Gothic"/>
        </w:rPr>
      </w:pPr>
      <w:r>
        <w:t xml:space="preserve">    </w:t>
      </w:r>
      <w:r>
        <w:rPr>
          <w:rFonts w:eastAsia="Malgun Gothic"/>
        </w:rPr>
        <w:t>criticalExtensions</w:t>
      </w:r>
      <w:r>
        <w:t xml:space="preserve">               CHOICE</w:t>
      </w:r>
      <w:r>
        <w:rPr>
          <w:rFonts w:eastAsia="Malgun Gothic"/>
        </w:rPr>
        <w:t xml:space="preserve"> {</w:t>
      </w:r>
    </w:p>
    <w:p>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MCGFailureInformation-r16-IEs ::= </w:t>
      </w:r>
      <w:r>
        <w:t>SEQUENCE</w:t>
      </w:r>
      <w:r>
        <w:rPr>
          <w:rFonts w:eastAsia="Malgun Gothic"/>
        </w:rPr>
        <w:t xml:space="preserve"> {</w:t>
      </w:r>
    </w:p>
    <w:p>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pPr>
        <w:pStyle w:val="PL"/>
      </w:pPr>
      <w:r>
        <w:t xml:space="preserve">    lateNonCriticalExtension          OCTET STRING                                     OPTIONAL,</w:t>
      </w:r>
    </w:p>
    <w:p>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FailureReportMCG-r16 ::=</w:t>
      </w:r>
      <w:r>
        <w:t xml:space="preserve">          SEQUENCE</w:t>
      </w:r>
      <w:r>
        <w:rPr>
          <w:rFonts w:eastAsia="Malgun Gothic"/>
        </w:rPr>
        <w:t xml:space="preserve"> {</w:t>
      </w:r>
    </w:p>
    <w:p>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pPr>
        <w:pStyle w:val="PL"/>
      </w:pPr>
      <w:r>
        <w:rPr>
          <w:rFonts w:eastAsia="Malgun Gothic"/>
        </w:rPr>
        <w:t xml:space="preserve">                                                         </w:t>
      </w:r>
      <w:r>
        <w:t>t312-Expiry-r16, lbt-Failure-r16, beamFailureRecoveryFailure-r16,</w:t>
      </w:r>
    </w:p>
    <w:p>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pPr>
        <w:pStyle w:val="PL"/>
        <w:rPr>
          <w:rFonts w:eastAsia="Malgun Gothic"/>
        </w:rPr>
      </w:pPr>
      <w:r>
        <w:t xml:space="preserve">    </w:t>
      </w:r>
      <w:r>
        <w:rPr>
          <w:rFonts w:eastAsia="Malgun Gothic"/>
        </w:rPr>
        <w:t>measResultSCG-EUTRA-r16</w:t>
      </w:r>
      <w:r>
        <w:t xml:space="preserve">           OCTET STRING                                                                          OPTIONAL</w:t>
      </w:r>
      <w:r>
        <w:rPr>
          <w:rFonts w:eastAsia="Malgun Gothic"/>
        </w:rPr>
        <w:t>,</w:t>
      </w:r>
    </w:p>
    <w:p>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rPr>
          <w:rFonts w:eastAsia="Malgun Gothic"/>
        </w:rPr>
      </w:pPr>
    </w:p>
    <w:p>
      <w:pPr>
        <w:pStyle w:val="PL"/>
      </w:pPr>
      <w:r>
        <w:t>MeasResultList2UTRA ::=    SEQUENCE (SIZE (1..maxFreq)) OF MeasResult2UTRA-FDD-r16</w:t>
      </w:r>
    </w:p>
    <w:p>
      <w:pPr>
        <w:pStyle w:val="PL"/>
      </w:pPr>
    </w:p>
    <w:p>
      <w:pPr>
        <w:pStyle w:val="PL"/>
      </w:pPr>
      <w:r>
        <w:t>MeasResult2UTRA-FDD-r16 ::=       SEQUENCE {</w:t>
      </w:r>
    </w:p>
    <w:p>
      <w:pPr>
        <w:pStyle w:val="PL"/>
      </w:pPr>
      <w:r>
        <w:t xml:space="preserve">    carrierFreq-r16                   ARFCN-ValueUTRA-FDD-r16,</w:t>
      </w:r>
    </w:p>
    <w:p>
      <w:pPr>
        <w:pStyle w:val="PL"/>
      </w:pPr>
      <w:r>
        <w:t xml:space="preserve">    measResultNeighCellList-r16       MeasResultListUTRA-FDD-r16</w:t>
      </w:r>
    </w:p>
    <w:p>
      <w:pPr>
        <w:pStyle w:val="PL"/>
      </w:pPr>
      <w:r>
        <w:t>}</w:t>
      </w:r>
    </w:p>
    <w:p>
      <w:pPr>
        <w:pStyle w:val="PL"/>
        <w:rPr>
          <w:rFonts w:eastAsia="Malgun Gothic"/>
        </w:rPr>
      </w:pPr>
    </w:p>
    <w:p>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pPr>
        <w:pStyle w:val="PL"/>
        <w:rPr>
          <w:rFonts w:eastAsia="Malgun Gothic"/>
        </w:rPr>
      </w:pPr>
    </w:p>
    <w:p>
      <w:pPr>
        <w:pStyle w:val="PL"/>
      </w:pPr>
      <w:r>
        <w:t>-- TAG-MCGFAILUREINFORMATION-STOP</w:t>
      </w:r>
    </w:p>
    <w:p>
      <w:pPr>
        <w:pStyle w:val="PL"/>
      </w:pPr>
      <w:r>
        <w:t>-- ASN1STOP</w:t>
      </w:r>
    </w:p>
    <w:p>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w:t>
            </w:r>
          </w:p>
          <w:p>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measResultFreqListEUTRA</w:t>
            </w:r>
          </w:p>
          <w:p>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Malgun Gothic"/>
                <w:b/>
                <w:bCs/>
                <w:i/>
                <w:iCs/>
              </w:rPr>
            </w:pPr>
            <w:r>
              <w:rPr>
                <w:rFonts w:eastAsia="Malgun Gothic"/>
                <w:b/>
                <w:bCs/>
                <w:i/>
                <w:iCs/>
              </w:rPr>
              <w:t>measResultFreqListUTRA-FDD</w:t>
            </w:r>
          </w:p>
          <w:p>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w:t>
            </w:r>
          </w:p>
          <w:p>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measResultSCG-EUTRA</w:t>
            </w:r>
          </w:p>
          <w:p>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p>
      <w:pPr>
        <w:pStyle w:val="4"/>
        <w:rPr>
          <w:rFonts w:eastAsia="MS Mincho"/>
        </w:rPr>
      </w:pPr>
      <w:bookmarkStart w:id="1040" w:name="_Toc60777101"/>
      <w:bookmarkStart w:id="1041" w:name="_Toc90650973"/>
      <w:r>
        <w:rPr>
          <w:rFonts w:eastAsia="MS Mincho"/>
        </w:rPr>
        <w:t>–</w:t>
      </w:r>
      <w:r>
        <w:rPr>
          <w:rFonts w:eastAsia="MS Mincho"/>
        </w:rPr>
        <w:tab/>
      </w:r>
      <w:r>
        <w:rPr>
          <w:rFonts w:eastAsia="MS Mincho"/>
          <w:i/>
        </w:rPr>
        <w:t>MeasurementReport</w:t>
      </w:r>
      <w:bookmarkEnd w:id="1040"/>
      <w:bookmarkEnd w:id="1041"/>
    </w:p>
    <w:p>
      <w:pPr>
        <w:rPr>
          <w:rFonts w:eastAsia="MS Mincho"/>
        </w:rPr>
      </w:pPr>
      <w:r>
        <w:t xml:space="preserve">The </w:t>
      </w:r>
      <w:r>
        <w:rPr>
          <w:i/>
        </w:rPr>
        <w:t>MeasurementReport</w:t>
      </w:r>
      <w:r>
        <w:t xml:space="preserve"> message is used for the indication of measurement results.</w:t>
      </w:r>
    </w:p>
    <w:p>
      <w:pPr>
        <w:pStyle w:val="B1"/>
      </w:pPr>
      <w:r>
        <w:t>Signalling radio bearer: SRB1, SRB3</w:t>
      </w:r>
    </w:p>
    <w:p>
      <w:pPr>
        <w:pStyle w:val="B1"/>
      </w:pPr>
      <w:r>
        <w:t>RLC-SAP: AM</w:t>
      </w:r>
    </w:p>
    <w:p>
      <w:pPr>
        <w:pStyle w:val="B1"/>
      </w:pPr>
      <w:r>
        <w:t>Logical channel: DCCH</w:t>
      </w:r>
    </w:p>
    <w:p>
      <w:pPr>
        <w:pStyle w:val="B1"/>
      </w:pPr>
      <w:r>
        <w:t xml:space="preserve">Direction: UE to </w:t>
      </w:r>
      <w:r>
        <w:rPr>
          <w:lang w:eastAsia="zh-CN"/>
        </w:rPr>
        <w:t>Network</w:t>
      </w:r>
    </w:p>
    <w:p>
      <w:pPr>
        <w:pStyle w:val="TH"/>
        <w:rPr>
          <w:bCs/>
          <w:i/>
          <w:iCs/>
        </w:rPr>
      </w:pPr>
      <w:r>
        <w:rPr>
          <w:bCs/>
          <w:i/>
          <w:iCs/>
        </w:rPr>
        <w:t>MeasurementReport message</w:t>
      </w:r>
    </w:p>
    <w:p>
      <w:pPr>
        <w:pStyle w:val="PL"/>
      </w:pPr>
      <w:r>
        <w:t>-- ASN1START</w:t>
      </w:r>
    </w:p>
    <w:p>
      <w:pPr>
        <w:pStyle w:val="PL"/>
      </w:pPr>
      <w:r>
        <w:t>-- TAG-MEASUREMENTREPORT-START</w:t>
      </w:r>
    </w:p>
    <w:p>
      <w:pPr>
        <w:pStyle w:val="PL"/>
      </w:pPr>
    </w:p>
    <w:p>
      <w:pPr>
        <w:pStyle w:val="PL"/>
      </w:pPr>
      <w:r>
        <w:t>MeasurementReport ::=               SEQUENCE {</w:t>
      </w:r>
    </w:p>
    <w:p>
      <w:pPr>
        <w:pStyle w:val="PL"/>
      </w:pPr>
      <w:r>
        <w:t xml:space="preserve">    criticalExtensions                  CHOICE {</w:t>
      </w:r>
    </w:p>
    <w:p>
      <w:pPr>
        <w:pStyle w:val="PL"/>
      </w:pPr>
      <w:r>
        <w:t xml:space="preserve">        measurementReport                   MeasurementReport-IEs,</w:t>
      </w:r>
    </w:p>
    <w:p>
      <w:pPr>
        <w:pStyle w:val="PL"/>
      </w:pPr>
      <w:r>
        <w:t xml:space="preserve">        criticalExtensionsFuture            SEQUENCE {}</w:t>
      </w:r>
    </w:p>
    <w:p>
      <w:pPr>
        <w:pStyle w:val="PL"/>
      </w:pPr>
      <w:r>
        <w:t xml:space="preserve">    }</w:t>
      </w:r>
    </w:p>
    <w:p>
      <w:pPr>
        <w:pStyle w:val="PL"/>
      </w:pPr>
      <w:r>
        <w:t>}</w:t>
      </w:r>
    </w:p>
    <w:p>
      <w:pPr>
        <w:pStyle w:val="PL"/>
      </w:pPr>
    </w:p>
    <w:p>
      <w:pPr>
        <w:pStyle w:val="PL"/>
      </w:pPr>
      <w:r>
        <w:t>MeasurementReport-IEs ::=           SEQUENCE {</w:t>
      </w:r>
    </w:p>
    <w:p>
      <w:pPr>
        <w:pStyle w:val="PL"/>
      </w:pPr>
      <w:r>
        <w:t xml:space="preserve">    measResults                         MeasResults,</w:t>
      </w:r>
    </w:p>
    <w:p>
      <w:pPr>
        <w:pStyle w:val="PL"/>
      </w:pP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TAG-MEASUREMENTREPORT-STOP</w:t>
      </w:r>
    </w:p>
    <w:p>
      <w:pPr>
        <w:pStyle w:val="PL"/>
      </w:pPr>
      <w:r>
        <w:t>-- ASN1STOP</w:t>
      </w:r>
    </w:p>
    <w:p/>
    <w:p>
      <w:pPr>
        <w:pStyle w:val="4"/>
      </w:pPr>
      <w:bookmarkStart w:id="1042" w:name="_Toc60777102"/>
      <w:bookmarkStart w:id="1043" w:name="_Toc90650974"/>
      <w:r>
        <w:t>–</w:t>
      </w:r>
      <w:r>
        <w:tab/>
      </w:r>
      <w:r>
        <w:rPr>
          <w:i/>
        </w:rPr>
        <w:t>MIB</w:t>
      </w:r>
      <w:bookmarkEnd w:id="1042"/>
      <w:bookmarkEnd w:id="1043"/>
    </w:p>
    <w:p>
      <w:pPr>
        <w:rPr>
          <w:iCs/>
        </w:rPr>
      </w:pPr>
      <w:r>
        <w:t xml:space="preserve">The </w:t>
      </w:r>
      <w:r>
        <w:rPr>
          <w:i/>
        </w:rPr>
        <w:t xml:space="preserve">MIB </w:t>
      </w:r>
      <w:r>
        <w:t>includes the system information transmitted on BCH.</w:t>
      </w:r>
    </w:p>
    <w:p>
      <w:pPr>
        <w:pStyle w:val="B1"/>
        <w:keepNext/>
        <w:keepLines/>
      </w:pPr>
      <w:r>
        <w:t>Signalling radio bearer: N/A</w:t>
      </w:r>
    </w:p>
    <w:p>
      <w:pPr>
        <w:pStyle w:val="B1"/>
        <w:keepNext/>
        <w:keepLines/>
      </w:pPr>
      <w:r>
        <w:t>RLC-SAP: TM</w:t>
      </w:r>
    </w:p>
    <w:p>
      <w:pPr>
        <w:pStyle w:val="B1"/>
        <w:keepNext/>
        <w:keepLines/>
      </w:pPr>
      <w:r>
        <w:t>Logical channel: BCCH</w:t>
      </w:r>
    </w:p>
    <w:p>
      <w:pPr>
        <w:pStyle w:val="B1"/>
        <w:keepNext/>
        <w:keepLines/>
      </w:pPr>
      <w:r>
        <w:t>Direction: Network to UE</w:t>
      </w:r>
    </w:p>
    <w:p>
      <w:pPr>
        <w:pStyle w:val="TH"/>
        <w:rPr>
          <w:bCs/>
          <w:i/>
          <w:iCs/>
        </w:rPr>
      </w:pPr>
      <w:r>
        <w:rPr>
          <w:bCs/>
          <w:i/>
          <w:iCs/>
        </w:rPr>
        <w:t>MIB</w:t>
      </w:r>
    </w:p>
    <w:p>
      <w:pPr>
        <w:pStyle w:val="PL"/>
      </w:pPr>
      <w:r>
        <w:t>-- ASN1START</w:t>
      </w:r>
    </w:p>
    <w:p>
      <w:pPr>
        <w:pStyle w:val="PL"/>
      </w:pPr>
      <w:r>
        <w:t>-- TAG-MIB-START</w:t>
      </w:r>
    </w:p>
    <w:p>
      <w:pPr>
        <w:pStyle w:val="PL"/>
      </w:pPr>
    </w:p>
    <w:p>
      <w:pPr>
        <w:pStyle w:val="PL"/>
      </w:pPr>
      <w:r>
        <w:t>MIB ::=                             SEQUENCE {</w:t>
      </w:r>
    </w:p>
    <w:p>
      <w:pPr>
        <w:pStyle w:val="PL"/>
      </w:pPr>
      <w:r>
        <w:t xml:space="preserve">    systemFrameNumber                   BIT STRING (SIZE (6)),</w:t>
      </w:r>
    </w:p>
    <w:p>
      <w:pPr>
        <w:pStyle w:val="PL"/>
      </w:pPr>
      <w:r>
        <w:t xml:space="preserve">    subCarrierSpacingCommon             ENUMERATED {scs15or60, scs30or120},</w:t>
      </w:r>
    </w:p>
    <w:p>
      <w:pPr>
        <w:pStyle w:val="PL"/>
      </w:pPr>
      <w:r>
        <w:t xml:space="preserve">    ssb-SubcarrierOffset                INTEGER (0..15),</w:t>
      </w:r>
    </w:p>
    <w:p>
      <w:pPr>
        <w:pStyle w:val="PL"/>
      </w:pPr>
      <w:r>
        <w:t xml:space="preserve">    dmrs-TypeA-Position                 ENUMERATED {pos2, pos3},</w:t>
      </w:r>
    </w:p>
    <w:p>
      <w:pPr>
        <w:pStyle w:val="PL"/>
      </w:pPr>
      <w:r>
        <w:t xml:space="preserve">    pdcch-ConfigSIB1                    PDCCH-ConfigSIB1,</w:t>
      </w:r>
    </w:p>
    <w:p>
      <w:pPr>
        <w:pStyle w:val="PL"/>
      </w:pPr>
      <w:r>
        <w:t xml:space="preserve">    cellBarred                          ENUMERATED {barred, notBarred},</w:t>
      </w:r>
    </w:p>
    <w:p>
      <w:pPr>
        <w:pStyle w:val="PL"/>
      </w:pPr>
      <w:r>
        <w:t xml:space="preserve">    intraFreqReselection                ENUMERATED {allowed, notAllowed},</w:t>
      </w:r>
    </w:p>
    <w:p>
      <w:pPr>
        <w:pStyle w:val="PL"/>
      </w:pPr>
      <w:r>
        <w:t xml:space="preserve">    spare                               BIT STRING (SIZE (1))</w:t>
      </w:r>
    </w:p>
    <w:p>
      <w:pPr>
        <w:pStyle w:val="PL"/>
      </w:pPr>
      <w:r>
        <w:t>}</w:t>
      </w:r>
    </w:p>
    <w:p>
      <w:pPr>
        <w:pStyle w:val="PL"/>
      </w:pPr>
    </w:p>
    <w:p>
      <w:pPr>
        <w:pStyle w:val="PL"/>
      </w:pPr>
      <w:r>
        <w:t>-- TAG-MIB-STOP</w:t>
      </w:r>
    </w:p>
    <w:p>
      <w:pPr>
        <w:pStyle w:val="PL"/>
      </w:pPr>
      <w:r>
        <w:t>-- ASN1STOP</w:t>
      </w:r>
    </w:p>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tc>
          <w:tcPr>
            <w:tcW w:w="1413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MIB </w:t>
            </w:r>
            <w:r>
              <w:rPr>
                <w:szCs w:val="22"/>
                <w:lang w:eastAsia="sv-SE"/>
              </w:rPr>
              <w:t>field descriptions</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cellBarred</w:t>
            </w:r>
          </w:p>
          <w:p>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dmrs-TypeA-Position</w:t>
            </w:r>
          </w:p>
          <w:p>
            <w:pPr>
              <w:pStyle w:val="TAL"/>
              <w:rPr>
                <w:szCs w:val="22"/>
                <w:lang w:eastAsia="sv-SE"/>
              </w:rPr>
            </w:pPr>
            <w:r>
              <w:rPr>
                <w:szCs w:val="22"/>
                <w:lang w:eastAsia="sv-SE"/>
              </w:rPr>
              <w:t>Position of (first) DM-RS for downlink (see TS 38.211 [16], clause 7.4.1.1.2) and uplink (see TS 38.211 [16], clause 6.4.1.1.3).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intraFreqReselection</w:t>
            </w:r>
          </w:p>
          <w:p>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pdcch-ConfigSIB1</w:t>
            </w:r>
          </w:p>
          <w:p>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ssb-SubcarrierOffset</w:t>
            </w:r>
          </w:p>
          <w:p>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pPr>
              <w:pStyle w:val="TAL"/>
              <w:rPr>
                <w:szCs w:val="22"/>
                <w:lang w:eastAsia="sv-SE"/>
              </w:rPr>
            </w:pPr>
            <w:r>
              <w:rPr>
                <w:szCs w:val="22"/>
                <w:lang w:eastAsia="sv-SE"/>
              </w:rPr>
              <w:t>The value range of this field may be extended by an additional most significant bit encoded within PBCH as specified in TS 38.213 [13].</w:t>
            </w:r>
          </w:p>
          <w:p>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subCarrierSpacingCommon</w:t>
            </w:r>
          </w:p>
          <w:p>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systemFrameNumber</w:t>
            </w:r>
          </w:p>
          <w:p>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p>
      <w:pPr>
        <w:pStyle w:val="4"/>
      </w:pPr>
      <w:bookmarkStart w:id="1044" w:name="_Toc60777103"/>
      <w:bookmarkStart w:id="1045" w:name="_Toc90650975"/>
      <w:r>
        <w:t>–</w:t>
      </w:r>
      <w:r>
        <w:tab/>
      </w:r>
      <w:r>
        <w:rPr>
          <w:i/>
        </w:rPr>
        <w:t>MobilityFromNRCommand</w:t>
      </w:r>
      <w:bookmarkEnd w:id="1044"/>
      <w:bookmarkEnd w:id="1045"/>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B1"/>
        <w:rPr>
          <w:rFonts w:eastAsia="等线"/>
          <w:lang w:eastAsia="zh-CN"/>
        </w:rPr>
      </w:pPr>
      <w:r>
        <w:rPr>
          <w:rFonts w:eastAsia="等线"/>
          <w:lang w:eastAsia="zh-CN"/>
        </w:rPr>
        <w:t>Signalling radio bearer: SRB1</w:t>
      </w:r>
    </w:p>
    <w:p>
      <w:pPr>
        <w:pStyle w:val="B1"/>
        <w:rPr>
          <w:rFonts w:eastAsia="等线"/>
          <w:lang w:eastAsia="zh-CN"/>
        </w:rPr>
      </w:pPr>
      <w:r>
        <w:rPr>
          <w:rFonts w:eastAsia="等线"/>
          <w:lang w:eastAsia="zh-CN"/>
        </w:rPr>
        <w:t>RLC-SAP: AM</w:t>
      </w:r>
    </w:p>
    <w:p>
      <w:pPr>
        <w:pStyle w:val="B1"/>
        <w:rPr>
          <w:rFonts w:eastAsia="等线"/>
          <w:lang w:eastAsia="zh-CN"/>
        </w:rPr>
      </w:pPr>
      <w:r>
        <w:rPr>
          <w:rFonts w:eastAsia="等线"/>
          <w:lang w:eastAsia="zh-CN"/>
        </w:rPr>
        <w:t>Logical channel: DCCH</w:t>
      </w:r>
    </w:p>
    <w:p>
      <w:pPr>
        <w:pStyle w:val="B1"/>
      </w:pPr>
      <w:r>
        <w:rPr>
          <w:rFonts w:eastAsia="等线"/>
          <w:lang w:eastAsia="zh-CN"/>
        </w:rPr>
        <w:t>Direction: Network to UE</w:t>
      </w:r>
    </w:p>
    <w:p>
      <w:pPr>
        <w:pStyle w:val="TH"/>
      </w:pPr>
      <w:r>
        <w:rPr>
          <w:i/>
        </w:rPr>
        <w:t>MobilityFromNRCommand</w:t>
      </w:r>
      <w:r>
        <w:t xml:space="preserve"> message</w:t>
      </w:r>
    </w:p>
    <w:p>
      <w:pPr>
        <w:pStyle w:val="PL"/>
      </w:pPr>
      <w:r>
        <w:t>-- ASN1START</w:t>
      </w:r>
    </w:p>
    <w:p>
      <w:pPr>
        <w:pStyle w:val="PL"/>
      </w:pPr>
      <w:r>
        <w:t>-- TAG-MOBILITYFROMNRCOMMAND-START</w:t>
      </w:r>
    </w:p>
    <w:p>
      <w:pPr>
        <w:pStyle w:val="PL"/>
      </w:pPr>
    </w:p>
    <w:p>
      <w:pPr>
        <w:pStyle w:val="PL"/>
      </w:pPr>
      <w:r>
        <w:t>MobilityFromNRCommand ::=           SEQUENCE {</w:t>
      </w:r>
    </w:p>
    <w:p>
      <w:pPr>
        <w:pStyle w:val="PL"/>
      </w:pPr>
      <w:r>
        <w:t xml:space="preserve">    rrc-TransactionIdentifier           RRC-TransactionIdentifier,</w:t>
      </w:r>
    </w:p>
    <w:p>
      <w:pPr>
        <w:pStyle w:val="PL"/>
      </w:pPr>
      <w:r>
        <w:t xml:space="preserve">    criticalExtensions                  CHOICE {</w:t>
      </w:r>
    </w:p>
    <w:p>
      <w:pPr>
        <w:pStyle w:val="PL"/>
      </w:pPr>
      <w:r>
        <w:t xml:space="preserve">            mobilityFromNRCommand           MobilityFromNRCommand-IEs,</w:t>
      </w:r>
    </w:p>
    <w:p>
      <w:pPr>
        <w:pStyle w:val="PL"/>
      </w:pPr>
      <w:r>
        <w:t xml:space="preserve">            criticalExtensionsFuture        SEQUENCE {}</w:t>
      </w:r>
    </w:p>
    <w:p>
      <w:pPr>
        <w:pStyle w:val="PL"/>
      </w:pPr>
      <w:r>
        <w:t xml:space="preserve">    }</w:t>
      </w:r>
    </w:p>
    <w:p>
      <w:pPr>
        <w:pStyle w:val="PL"/>
      </w:pPr>
      <w:r>
        <w:t>}</w:t>
      </w:r>
    </w:p>
    <w:p>
      <w:pPr>
        <w:pStyle w:val="PL"/>
      </w:pPr>
    </w:p>
    <w:p>
      <w:pPr>
        <w:pStyle w:val="PL"/>
      </w:pPr>
      <w:r>
        <w:t>MobilityFromNRCommand-IEs ::=       SEQUENCE {</w:t>
      </w:r>
    </w:p>
    <w:p>
      <w:pPr>
        <w:pStyle w:val="PL"/>
      </w:pPr>
      <w:r>
        <w:t xml:space="preserve">    targetRAT-Type                      ENUMERATED { eutra, utra-fdd-v1610, spare2, spare1, ...},</w:t>
      </w:r>
    </w:p>
    <w:p>
      <w:pPr>
        <w:pStyle w:val="PL"/>
      </w:pPr>
      <w:r>
        <w:t xml:space="preserve">    targetRAT-MessageContainer          OCTET STRING,</w:t>
      </w:r>
    </w:p>
    <w:p>
      <w:pPr>
        <w:pStyle w:val="PL"/>
      </w:pPr>
      <w:r>
        <w:t xml:space="preserve">    nas-SecurityParamFromNR             OCTET STRING                                                OPTIONAL,   -- Cond HO-ToEPCUTRAN</w:t>
      </w:r>
    </w:p>
    <w:p>
      <w:pPr>
        <w:pStyle w:val="PL"/>
      </w:pPr>
      <w:r>
        <w:t xml:space="preserve">    lateNonCriticalExtension            OCTET STRING                                                OPTIONAL,</w:t>
      </w:r>
    </w:p>
    <w:p>
      <w:pPr>
        <w:pStyle w:val="PL"/>
      </w:pPr>
      <w:r>
        <w:t xml:space="preserve">    nonCriticalExtension                MobilityFromNRCommand-v1610-IEs                             OPTIONAL</w:t>
      </w:r>
    </w:p>
    <w:p>
      <w:pPr>
        <w:pStyle w:val="PL"/>
      </w:pPr>
      <w:r>
        <w:t>}</w:t>
      </w:r>
    </w:p>
    <w:p>
      <w:pPr>
        <w:pStyle w:val="PL"/>
      </w:pPr>
    </w:p>
    <w:p>
      <w:pPr>
        <w:pStyle w:val="PL"/>
      </w:pPr>
      <w:r>
        <w:t>MobilityFromNRCommand-v1610-IEs ::=     SEQUENCE {</w:t>
      </w:r>
    </w:p>
    <w:p>
      <w:pPr>
        <w:pStyle w:val="PL"/>
      </w:pPr>
      <w:r>
        <w:t xml:space="preserve">    voiceFallbackIndication-r16             ENUMERATED {true}                                       OPTIONAL,   -- Need N</w:t>
      </w:r>
    </w:p>
    <w:p>
      <w:pPr>
        <w:pStyle w:val="PL"/>
      </w:pPr>
      <w:r>
        <w:t xml:space="preserve">    nonCriticalExtension                    SEQUENCE {}                                             OPTIONAL</w:t>
      </w:r>
    </w:p>
    <w:p>
      <w:pPr>
        <w:pStyle w:val="PL"/>
      </w:pPr>
      <w:r>
        <w:t>}</w:t>
      </w:r>
    </w:p>
    <w:p>
      <w:pPr>
        <w:pStyle w:val="PL"/>
      </w:pPr>
    </w:p>
    <w:p>
      <w:pPr>
        <w:pStyle w:val="PL"/>
      </w:pPr>
      <w:r>
        <w:t>-- TAG-MOBILITYFROMNRCOMMAND-STOP</w:t>
      </w:r>
    </w:p>
    <w:p>
      <w:pPr>
        <w:pStyle w:val="PL"/>
      </w:pPr>
      <w:r>
        <w:t>-- ASN1STOP</w:t>
      </w:r>
    </w:p>
    <w:p>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nas-SecurityParamFromNR</w:t>
            </w:r>
          </w:p>
          <w:p>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szCs w:val="22"/>
                <w:lang w:eastAsia="zh-CN"/>
              </w:rPr>
            </w:pPr>
            <w:r>
              <w:rPr>
                <w:rFonts w:eastAsia="等线"/>
                <w:b/>
                <w:i/>
                <w:szCs w:val="22"/>
                <w:lang w:eastAsia="zh-CN"/>
              </w:rPr>
              <w:t>targetRAT-MessageContainer</w:t>
            </w:r>
          </w:p>
          <w:p>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szCs w:val="22"/>
                <w:lang w:eastAsia="zh-CN"/>
              </w:rPr>
            </w:pPr>
            <w:r>
              <w:rPr>
                <w:rFonts w:eastAsia="等线"/>
                <w:b/>
                <w:i/>
                <w:szCs w:val="22"/>
                <w:lang w:eastAsia="zh-CN"/>
              </w:rPr>
              <w:t>targetRAT-Type</w:t>
            </w:r>
          </w:p>
          <w:p>
            <w:pPr>
              <w:pStyle w:val="TAL"/>
              <w:rPr>
                <w:rFonts w:eastAsia="等线"/>
                <w:szCs w:val="22"/>
                <w:lang w:eastAsia="zh-CN"/>
              </w:rPr>
            </w:pPr>
            <w:r>
              <w:rPr>
                <w:rFonts w:eastAsia="等线"/>
                <w:szCs w:val="22"/>
                <w:lang w:eastAsia="zh-CN"/>
              </w:rPr>
              <w:t>Indicates the target RAT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voiceFallbackIndication</w:t>
            </w:r>
          </w:p>
          <w:p>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pPr>
        <w:rPr>
          <w:rFonts w:eastAsia="等线"/>
          <w:lang w:eastAsia="zh-CN"/>
        </w:rPr>
      </w:pPr>
    </w:p>
    <w:p>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tc>
          <w:tcPr>
            <w:tcW w:w="2835" w:type="dxa"/>
            <w:tcBorders>
              <w:top w:val="single" w:sz="4" w:space="0" w:color="auto"/>
              <w:left w:val="single" w:sz="4" w:space="0" w:color="auto"/>
              <w:bottom w:val="single" w:sz="4" w:space="0" w:color="auto"/>
              <w:right w:val="single" w:sz="4" w:space="0" w:color="auto"/>
            </w:tcBorders>
            <w:hideMark/>
          </w:tcPr>
          <w:p>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Batang"/>
                <w:lang w:eastAsia="en-GB"/>
              </w:rPr>
            </w:pPr>
            <w:r>
              <w:rPr>
                <w:rFonts w:eastAsia="Batang"/>
                <w:noProof/>
                <w:lang w:eastAsia="en-GB"/>
              </w:rPr>
              <w:t>targetRAT-MessageContainer</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Handover TO UTRAN command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in case of inter system handover to "EPC" or "FDD UTRAN". Otherwise it is absent.</w:t>
            </w:r>
          </w:p>
        </w:tc>
      </w:tr>
    </w:tbl>
    <w:p/>
    <w:p>
      <w:pPr>
        <w:pStyle w:val="4"/>
      </w:pPr>
      <w:bookmarkStart w:id="1046" w:name="_Toc60777104"/>
      <w:bookmarkStart w:id="1047" w:name="_Toc90650976"/>
      <w:r>
        <w:t>–</w:t>
      </w:r>
      <w:r>
        <w:tab/>
      </w:r>
      <w:r>
        <w:rPr>
          <w:i/>
        </w:rPr>
        <w:t>Paging</w:t>
      </w:r>
      <w:bookmarkEnd w:id="1046"/>
      <w:bookmarkEnd w:id="1047"/>
    </w:p>
    <w:p>
      <w:pPr>
        <w:rPr>
          <w:iCs/>
        </w:rPr>
      </w:pPr>
      <w:r>
        <w:t xml:space="preserve">The </w:t>
      </w:r>
      <w:r>
        <w:rPr>
          <w:i/>
        </w:rPr>
        <w:t>Paging</w:t>
      </w:r>
      <w:r>
        <w:t xml:space="preserve"> message is used for the notification of one or more UEs.</w:t>
      </w:r>
    </w:p>
    <w:p>
      <w:pPr>
        <w:pStyle w:val="B1"/>
      </w:pPr>
      <w:r>
        <w:t>Signalling radio bearer: N/A</w:t>
      </w:r>
    </w:p>
    <w:p>
      <w:pPr>
        <w:pStyle w:val="B1"/>
      </w:pPr>
      <w:r>
        <w:t>RLC-SAP: TM</w:t>
      </w:r>
    </w:p>
    <w:p>
      <w:pPr>
        <w:pStyle w:val="B1"/>
      </w:pPr>
      <w:r>
        <w:t>Logical channel: PCCH</w:t>
      </w:r>
    </w:p>
    <w:p>
      <w:pPr>
        <w:pStyle w:val="B1"/>
      </w:pPr>
      <w:r>
        <w:t>Direction: Network to UE</w:t>
      </w:r>
    </w:p>
    <w:p>
      <w:pPr>
        <w:pStyle w:val="TH"/>
        <w:rPr>
          <w:bCs/>
          <w:i/>
          <w:iCs/>
        </w:rPr>
      </w:pPr>
      <w:r>
        <w:rPr>
          <w:bCs/>
          <w:i/>
          <w:iCs/>
        </w:rPr>
        <w:t xml:space="preserve">Paging </w:t>
      </w:r>
      <w:r>
        <w:rPr>
          <w:bCs/>
          <w:iCs/>
        </w:rPr>
        <w:t>message</w:t>
      </w:r>
    </w:p>
    <w:p>
      <w:pPr>
        <w:pStyle w:val="PL"/>
      </w:pPr>
      <w:r>
        <w:t>-- ASN1START</w:t>
      </w:r>
    </w:p>
    <w:p>
      <w:pPr>
        <w:pStyle w:val="PL"/>
      </w:pPr>
      <w:r>
        <w:t>-- TAG-PAGING-START</w:t>
      </w:r>
    </w:p>
    <w:p>
      <w:pPr>
        <w:pStyle w:val="PL"/>
      </w:pPr>
    </w:p>
    <w:p>
      <w:pPr>
        <w:pStyle w:val="PL"/>
      </w:pPr>
      <w:r>
        <w:t>Paging ::=                          SEQUENCE {</w:t>
      </w:r>
    </w:p>
    <w:p>
      <w:pPr>
        <w:pStyle w:val="PL"/>
      </w:pPr>
      <w:r>
        <w:t xml:space="preserve">    pagingRecordList                    PagingRecordList                                                        OPTIONAL, -- Need N</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PagingRecordList ::=                SEQUENCE (SIZE(1..maxNrofPageRec)) OF PagingRecord</w:t>
      </w:r>
    </w:p>
    <w:p>
      <w:pPr>
        <w:pStyle w:val="PL"/>
      </w:pPr>
    </w:p>
    <w:p>
      <w:pPr>
        <w:pStyle w:val="PL"/>
      </w:pPr>
      <w:r>
        <w:t>PagingRecord ::=                    SEQUENCE {</w:t>
      </w:r>
    </w:p>
    <w:p>
      <w:pPr>
        <w:pStyle w:val="PL"/>
      </w:pPr>
      <w:r>
        <w:t xml:space="preserve">    ue-Identity                         PagingUE-Identity,</w:t>
      </w:r>
    </w:p>
    <w:p>
      <w:pPr>
        <w:pStyle w:val="PL"/>
      </w:pPr>
      <w:r>
        <w:t xml:space="preserve">    accessType                          ENUMERATED {non3GPP}    OPTIONAL,   -- Need N</w:t>
      </w:r>
    </w:p>
    <w:p>
      <w:pPr>
        <w:pStyle w:val="PL"/>
      </w:pPr>
      <w:r>
        <w:t xml:space="preserve">    ...</w:t>
      </w:r>
    </w:p>
    <w:p>
      <w:pPr>
        <w:pStyle w:val="PL"/>
      </w:pPr>
      <w:r>
        <w:t>}</w:t>
      </w:r>
    </w:p>
    <w:p>
      <w:pPr>
        <w:pStyle w:val="PL"/>
      </w:pPr>
    </w:p>
    <w:p>
      <w:pPr>
        <w:pStyle w:val="PL"/>
      </w:pPr>
      <w:r>
        <w:t>PagingUE-Identity ::=               CHOICE {</w:t>
      </w:r>
    </w:p>
    <w:p>
      <w:pPr>
        <w:pStyle w:val="PL"/>
      </w:pPr>
      <w:r>
        <w:t xml:space="preserve">    ng-5G-S-TMSI                        NG-5G-S-TMSI,</w:t>
      </w:r>
    </w:p>
    <w:p>
      <w:pPr>
        <w:pStyle w:val="PL"/>
      </w:pPr>
      <w:r>
        <w:t xml:space="preserve">    fullI-RNTI                          I-RNTI-Value,</w:t>
      </w:r>
    </w:p>
    <w:p>
      <w:pPr>
        <w:pStyle w:val="PL"/>
      </w:pPr>
      <w:r>
        <w:t xml:space="preserve">    ...</w:t>
      </w:r>
    </w:p>
    <w:p>
      <w:pPr>
        <w:pStyle w:val="PL"/>
      </w:pPr>
      <w:r>
        <w:t>}</w:t>
      </w:r>
    </w:p>
    <w:p>
      <w:pPr>
        <w:pStyle w:val="PL"/>
      </w:pPr>
    </w:p>
    <w:p>
      <w:pPr>
        <w:pStyle w:val="PL"/>
      </w:pPr>
      <w:r>
        <w:t>-- TAG-PAGING-STOP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PagingRecord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accessType</w:t>
            </w:r>
          </w:p>
          <w:p>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p>
      <w:pPr>
        <w:pStyle w:val="4"/>
      </w:pPr>
      <w:bookmarkStart w:id="1048" w:name="_Toc60777105"/>
      <w:bookmarkStart w:id="1049" w:name="_Toc90650977"/>
      <w:r>
        <w:t>–</w:t>
      </w:r>
      <w:r>
        <w:tab/>
      </w:r>
      <w:r>
        <w:rPr>
          <w:i/>
          <w:noProof/>
        </w:rPr>
        <w:t>RRCReestablishment</w:t>
      </w:r>
      <w:bookmarkEnd w:id="1048"/>
      <w:bookmarkEnd w:id="1049"/>
    </w:p>
    <w:p>
      <w:r>
        <w:t xml:space="preserve">The </w:t>
      </w:r>
      <w:r>
        <w:rPr>
          <w:i/>
          <w:noProof/>
        </w:rPr>
        <w:t>RRCReestablishment</w:t>
      </w:r>
      <w:r>
        <w:t xml:space="preserve"> message is used to re-establish SRB1.</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noProof/>
        </w:rPr>
        <w:t xml:space="preserve">RRCReestablishment </w:t>
      </w:r>
      <w:r>
        <w:t>message</w:t>
      </w:r>
    </w:p>
    <w:p>
      <w:pPr>
        <w:pStyle w:val="PL"/>
      </w:pPr>
      <w:r>
        <w:t>-- ASN1START</w:t>
      </w:r>
    </w:p>
    <w:p>
      <w:pPr>
        <w:pStyle w:val="PL"/>
      </w:pPr>
      <w:r>
        <w:t>-- TAG-RRCREESTABLISHMENT-START</w:t>
      </w:r>
    </w:p>
    <w:p>
      <w:pPr>
        <w:pStyle w:val="PL"/>
      </w:pPr>
    </w:p>
    <w:p>
      <w:pPr>
        <w:pStyle w:val="PL"/>
      </w:pPr>
      <w:r>
        <w:t>RRCReestablishment ::=              SEQUENCE {</w:t>
      </w:r>
    </w:p>
    <w:p>
      <w:pPr>
        <w:pStyle w:val="PL"/>
      </w:pPr>
      <w:r>
        <w:t xml:space="preserve">    rrc-TransactionIdentifier           RRC-TransactionIdentifier,</w:t>
      </w:r>
    </w:p>
    <w:p>
      <w:pPr>
        <w:pStyle w:val="PL"/>
      </w:pPr>
      <w:r>
        <w:t xml:space="preserve">    criticalExtensions                  CHOICE {</w:t>
      </w:r>
    </w:p>
    <w:p>
      <w:pPr>
        <w:pStyle w:val="PL"/>
      </w:pPr>
      <w:r>
        <w:t xml:space="preserve">        rrcReestablishment                  RRCReestablishment-IEs,</w:t>
      </w:r>
    </w:p>
    <w:p>
      <w:pPr>
        <w:pStyle w:val="PL"/>
      </w:pPr>
      <w:r>
        <w:t xml:space="preserve">        criticalExtensionsFuture            SEQUENCE {}</w:t>
      </w:r>
    </w:p>
    <w:p>
      <w:pPr>
        <w:pStyle w:val="PL"/>
      </w:pPr>
      <w:r>
        <w:t xml:space="preserve">    }</w:t>
      </w:r>
    </w:p>
    <w:p>
      <w:pPr>
        <w:pStyle w:val="PL"/>
      </w:pPr>
      <w:r>
        <w:t>}</w:t>
      </w:r>
    </w:p>
    <w:p>
      <w:pPr>
        <w:pStyle w:val="PL"/>
      </w:pPr>
    </w:p>
    <w:p>
      <w:pPr>
        <w:pStyle w:val="PL"/>
      </w:pPr>
      <w:r>
        <w:t>RRCReestablishment-IEs ::=          SEQUENCE {</w:t>
      </w:r>
    </w:p>
    <w:p>
      <w:pPr>
        <w:pStyle w:val="PL"/>
      </w:pPr>
      <w:r>
        <w:t xml:space="preserve">    nextHopChainingCount                NextHopChainingCount,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TAG-RRCREESTABLISHMENT-STOP</w:t>
      </w:r>
    </w:p>
    <w:p>
      <w:pPr>
        <w:pStyle w:val="PL"/>
      </w:pPr>
      <w:r>
        <w:t>-- ASN1STOP</w:t>
      </w:r>
    </w:p>
    <w:p/>
    <w:p>
      <w:pPr>
        <w:pStyle w:val="4"/>
      </w:pPr>
      <w:bookmarkStart w:id="1050" w:name="_Toc60777106"/>
      <w:bookmarkStart w:id="1051" w:name="_Toc90650978"/>
      <w:r>
        <w:t>–</w:t>
      </w:r>
      <w:r>
        <w:tab/>
      </w:r>
      <w:r>
        <w:rPr>
          <w:i/>
          <w:noProof/>
        </w:rPr>
        <w:t>RRCReestablishmentComplete</w:t>
      </w:r>
      <w:bookmarkEnd w:id="1050"/>
      <w:bookmarkEnd w:id="1051"/>
    </w:p>
    <w:p>
      <w:r>
        <w:t xml:space="preserve">The </w:t>
      </w:r>
      <w:r>
        <w:rPr>
          <w:i/>
          <w:noProof/>
        </w:rPr>
        <w:t>RRCReestablishmentComplete</w:t>
      </w:r>
      <w:r>
        <w:t xml:space="preserve"> message is used to confirm the successful completion of an RRC connection re-establishment.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bCs/>
          <w:i/>
          <w:iCs/>
        </w:rPr>
      </w:pPr>
      <w:r>
        <w:rPr>
          <w:bCs/>
          <w:i/>
          <w:iCs/>
          <w:noProof/>
        </w:rPr>
        <w:t xml:space="preserve">RRCReestablishmentComplete </w:t>
      </w:r>
      <w:r>
        <w:t>message</w:t>
      </w:r>
    </w:p>
    <w:p>
      <w:pPr>
        <w:pStyle w:val="PL"/>
      </w:pPr>
      <w:r>
        <w:t>-- ASN1START</w:t>
      </w:r>
    </w:p>
    <w:p>
      <w:pPr>
        <w:pStyle w:val="PL"/>
      </w:pPr>
      <w:r>
        <w:t>-- TAG-RRCREESTABLISHMENTCOMPLETE-START</w:t>
      </w:r>
    </w:p>
    <w:p>
      <w:pPr>
        <w:pStyle w:val="PL"/>
      </w:pPr>
    </w:p>
    <w:p>
      <w:pPr>
        <w:pStyle w:val="PL"/>
      </w:pPr>
      <w:r>
        <w:t>RRCReestablishmentComplete ::=              SEQUENCE {</w:t>
      </w:r>
    </w:p>
    <w:p>
      <w:pPr>
        <w:pStyle w:val="PL"/>
      </w:pPr>
      <w:r>
        <w:t xml:space="preserve">    rrc-TransactionIdentifier                   RRC-TransactionIdentifier,</w:t>
      </w:r>
    </w:p>
    <w:p>
      <w:pPr>
        <w:pStyle w:val="PL"/>
      </w:pPr>
      <w:r>
        <w:t xml:space="preserve">    criticalExtensions                          CHOICE {</w:t>
      </w:r>
    </w:p>
    <w:p>
      <w:pPr>
        <w:pStyle w:val="PL"/>
      </w:pPr>
      <w:r>
        <w:t xml:space="preserve">        rrcReestablishmentComplete                  RRCReestablishmentComplete-IEs,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RRCReestablishmentComplete-IEs ::=          SEQUENCE {</w:t>
      </w:r>
    </w:p>
    <w:p>
      <w:pPr>
        <w:pStyle w:val="PL"/>
      </w:pPr>
      <w:r>
        <w:t xml:space="preserve">    lateNonCriticalExtension                    OCTET STRING                            OPTIONAL,</w:t>
      </w:r>
    </w:p>
    <w:p>
      <w:pPr>
        <w:pStyle w:val="PL"/>
      </w:pPr>
      <w:r>
        <w:t xml:space="preserve">    nonCriticalExtension                        RRCReestablishmentComplete-v1610-IEs    OPTIONAL</w:t>
      </w:r>
    </w:p>
    <w:p>
      <w:pPr>
        <w:pStyle w:val="PL"/>
      </w:pPr>
      <w:r>
        <w:t>}</w:t>
      </w:r>
    </w:p>
    <w:p>
      <w:pPr>
        <w:pStyle w:val="PL"/>
      </w:pPr>
    </w:p>
    <w:p>
      <w:pPr>
        <w:pStyle w:val="PL"/>
      </w:pPr>
      <w:r>
        <w:t>RRCReestablishmentComplete-v1610-IEs ::=    SEQUENCE {</w:t>
      </w:r>
    </w:p>
    <w:p>
      <w:pPr>
        <w:pStyle w:val="PL"/>
      </w:pPr>
      <w:r>
        <w:t xml:space="preserve">    ue-MeasurementsAvailable-r16                UE-MeasurementsAvailable-r16    OPTIONAL,</w:t>
      </w:r>
    </w:p>
    <w:p>
      <w:pPr>
        <w:pStyle w:val="PL"/>
      </w:pPr>
      <w:r>
        <w:t xml:space="preserve">    nonCriticalExtension                        SEQUENCE {}                     OPTIONAL</w:t>
      </w:r>
    </w:p>
    <w:p>
      <w:pPr>
        <w:pStyle w:val="PL"/>
      </w:pPr>
      <w:r>
        <w:t>}</w:t>
      </w:r>
    </w:p>
    <w:p>
      <w:pPr>
        <w:pStyle w:val="PL"/>
      </w:pPr>
    </w:p>
    <w:p>
      <w:pPr>
        <w:pStyle w:val="PL"/>
      </w:pPr>
      <w:r>
        <w:t>-- TAG-RRCREESTABLISHMENTCOMPLETE-STOP</w:t>
      </w:r>
    </w:p>
    <w:p>
      <w:pPr>
        <w:pStyle w:val="PL"/>
      </w:pPr>
      <w:r>
        <w:t>-- ASN1STOP</w:t>
      </w:r>
    </w:p>
    <w:p/>
    <w:p>
      <w:pPr>
        <w:pStyle w:val="4"/>
      </w:pPr>
      <w:bookmarkStart w:id="1052" w:name="_Toc60777107"/>
      <w:bookmarkStart w:id="1053" w:name="_Toc90650979"/>
      <w:r>
        <w:t>–</w:t>
      </w:r>
      <w:r>
        <w:tab/>
      </w:r>
      <w:r>
        <w:rPr>
          <w:i/>
          <w:noProof/>
        </w:rPr>
        <w:t>RRCReestablishmentRequest</w:t>
      </w:r>
      <w:bookmarkEnd w:id="1052"/>
      <w:bookmarkEnd w:id="1053"/>
    </w:p>
    <w:p>
      <w:r>
        <w:t xml:space="preserve">The </w:t>
      </w:r>
      <w:r>
        <w:rPr>
          <w:i/>
          <w:noProof/>
        </w:rPr>
        <w:t>RRCReestablishmentRequest</w:t>
      </w:r>
      <w:r>
        <w:t xml:space="preserve"> message is used to request the reestablishment of an RRC connection.</w:t>
      </w:r>
    </w:p>
    <w:p>
      <w:pPr>
        <w:pStyle w:val="B1"/>
      </w:pPr>
      <w:r>
        <w:t>Signalling radio bearer: SRB0</w:t>
      </w:r>
    </w:p>
    <w:p>
      <w:pPr>
        <w:pStyle w:val="B1"/>
      </w:pPr>
      <w:r>
        <w:t>RLC-SAP: TM</w:t>
      </w:r>
    </w:p>
    <w:p>
      <w:pPr>
        <w:pStyle w:val="B1"/>
      </w:pPr>
      <w:r>
        <w:t>Logical channel: CCCH</w:t>
      </w:r>
    </w:p>
    <w:p>
      <w:pPr>
        <w:pStyle w:val="B1"/>
      </w:pPr>
      <w:r>
        <w:t>Direction: UE to Network</w:t>
      </w:r>
    </w:p>
    <w:p>
      <w:pPr>
        <w:pStyle w:val="TH"/>
        <w:rPr>
          <w:bCs/>
          <w:i/>
          <w:iCs/>
        </w:rPr>
      </w:pPr>
      <w:r>
        <w:rPr>
          <w:bCs/>
          <w:i/>
          <w:iCs/>
          <w:noProof/>
        </w:rPr>
        <w:t xml:space="preserve">RRCReestablishmentRequest </w:t>
      </w:r>
      <w:r>
        <w:t>message</w:t>
      </w:r>
    </w:p>
    <w:p>
      <w:pPr>
        <w:pStyle w:val="PL"/>
      </w:pPr>
      <w:r>
        <w:t>-- ASN1START</w:t>
      </w:r>
    </w:p>
    <w:p>
      <w:pPr>
        <w:pStyle w:val="PL"/>
      </w:pPr>
      <w:r>
        <w:t>-- TAG-RRCREESTABLISHMENTREQUEST-START</w:t>
      </w:r>
    </w:p>
    <w:p>
      <w:pPr>
        <w:pStyle w:val="PL"/>
      </w:pPr>
    </w:p>
    <w:p>
      <w:pPr>
        <w:pStyle w:val="PL"/>
      </w:pPr>
    </w:p>
    <w:p>
      <w:pPr>
        <w:pStyle w:val="PL"/>
      </w:pPr>
      <w:r>
        <w:t>RRCReestablishmentRequest ::=       SEQUENCE {</w:t>
      </w:r>
    </w:p>
    <w:p>
      <w:pPr>
        <w:pStyle w:val="PL"/>
      </w:pPr>
      <w:r>
        <w:t xml:space="preserve">    rrcReestablishmentRequest           RRCReestablishmentRequest-IEs</w:t>
      </w:r>
    </w:p>
    <w:p>
      <w:pPr>
        <w:pStyle w:val="PL"/>
      </w:pPr>
      <w:r>
        <w:t>}</w:t>
      </w:r>
    </w:p>
    <w:p>
      <w:pPr>
        <w:pStyle w:val="PL"/>
      </w:pPr>
    </w:p>
    <w:p>
      <w:pPr>
        <w:pStyle w:val="PL"/>
      </w:pPr>
      <w:r>
        <w:t>RRCReestablishmentRequest-IEs ::=   SEQUENCE {</w:t>
      </w:r>
    </w:p>
    <w:p>
      <w:pPr>
        <w:pStyle w:val="PL"/>
      </w:pPr>
      <w:r>
        <w:t xml:space="preserve">    ue-Identity                         ReestabUE-Identity,</w:t>
      </w:r>
    </w:p>
    <w:p>
      <w:pPr>
        <w:pStyle w:val="PL"/>
      </w:pPr>
      <w:r>
        <w:t xml:space="preserve">    reestablishmentCause                ReestablishmentCause,</w:t>
      </w:r>
    </w:p>
    <w:p>
      <w:pPr>
        <w:pStyle w:val="PL"/>
      </w:pPr>
      <w:r>
        <w:t xml:space="preserve">    spare                               BIT STRING (SIZE (1))</w:t>
      </w:r>
    </w:p>
    <w:p>
      <w:pPr>
        <w:pStyle w:val="PL"/>
      </w:pPr>
      <w:r>
        <w:t>}</w:t>
      </w:r>
    </w:p>
    <w:p>
      <w:pPr>
        <w:pStyle w:val="PL"/>
      </w:pPr>
    </w:p>
    <w:p>
      <w:pPr>
        <w:pStyle w:val="PL"/>
      </w:pPr>
      <w:r>
        <w:t>ReestabUE-Identity ::=              SEQUENCE {</w:t>
      </w:r>
    </w:p>
    <w:p>
      <w:pPr>
        <w:pStyle w:val="PL"/>
      </w:pPr>
      <w:r>
        <w:t xml:space="preserve">    c-RNTI                              RNTI-Value,</w:t>
      </w:r>
    </w:p>
    <w:p>
      <w:pPr>
        <w:pStyle w:val="PL"/>
      </w:pPr>
      <w:r>
        <w:t xml:space="preserve">    physCellId                          PhysCellId,</w:t>
      </w:r>
    </w:p>
    <w:p>
      <w:pPr>
        <w:pStyle w:val="PL"/>
      </w:pPr>
      <w:r>
        <w:t xml:space="preserve">    shortMAC-I                          ShortMAC-I</w:t>
      </w:r>
    </w:p>
    <w:p>
      <w:pPr>
        <w:pStyle w:val="PL"/>
      </w:pPr>
      <w:r>
        <w:t>}</w:t>
      </w:r>
    </w:p>
    <w:p>
      <w:pPr>
        <w:pStyle w:val="PL"/>
      </w:pPr>
    </w:p>
    <w:p>
      <w:pPr>
        <w:pStyle w:val="PL"/>
      </w:pPr>
      <w:r>
        <w:t>ReestablishmentCause ::=            ENUMERATED {reconfigurationFailure, handoverFailure, otherFailure, spare1}</w:t>
      </w:r>
    </w:p>
    <w:p>
      <w:pPr>
        <w:pStyle w:val="PL"/>
      </w:pPr>
    </w:p>
    <w:p>
      <w:pPr>
        <w:pStyle w:val="PL"/>
      </w:pPr>
      <w:r>
        <w:t>-- TAG-RRCREESTABLISHMENTREQUEST-STOP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ReestabUE-Identity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physCellId</w:t>
            </w:r>
          </w:p>
          <w:p>
            <w:pPr>
              <w:pStyle w:val="TAL"/>
              <w:rPr>
                <w:szCs w:val="22"/>
                <w:lang w:eastAsia="sv-SE"/>
              </w:rPr>
            </w:pPr>
            <w:r>
              <w:rPr>
                <w:szCs w:val="22"/>
                <w:lang w:eastAsia="sv-SE"/>
              </w:rPr>
              <w:t>The Physical Cell Identity of the PCell the UE was connected to prior to the failure.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RRCReestablishmentRequest-IEs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reestablishmentCause</w:t>
            </w:r>
          </w:p>
          <w:p>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ue-Identity</w:t>
            </w:r>
          </w:p>
          <w:p>
            <w:pPr>
              <w:pStyle w:val="TAL"/>
              <w:rPr>
                <w:szCs w:val="22"/>
                <w:lang w:eastAsia="sv-SE"/>
              </w:rPr>
            </w:pPr>
            <w:r>
              <w:rPr>
                <w:szCs w:val="22"/>
                <w:lang w:eastAsia="sv-SE"/>
              </w:rPr>
              <w:t>UE identity included to retrieve UE context and to facilitate contention resolution by lower layers.</w:t>
            </w:r>
          </w:p>
        </w:tc>
      </w:tr>
    </w:tbl>
    <w:p/>
    <w:p>
      <w:pPr>
        <w:pStyle w:val="4"/>
      </w:pPr>
      <w:bookmarkStart w:id="1054" w:name="_Toc60777108"/>
      <w:bookmarkStart w:id="1055" w:name="_Toc90650980"/>
      <w:r>
        <w:t>–</w:t>
      </w:r>
      <w:r>
        <w:tab/>
      </w:r>
      <w:r>
        <w:rPr>
          <w:i/>
          <w:noProof/>
        </w:rPr>
        <w:t>RRCReconfiguration</w:t>
      </w:r>
      <w:bookmarkEnd w:id="1054"/>
      <w:bookmarkEnd w:id="1055"/>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B1"/>
      </w:pPr>
      <w:r>
        <w:t>Signalling radio bearer: SRB1 or SRB3</w:t>
      </w:r>
    </w:p>
    <w:p>
      <w:pPr>
        <w:pStyle w:val="B1"/>
      </w:pPr>
      <w:r>
        <w:t>RLC-SAP: AM</w:t>
      </w:r>
    </w:p>
    <w:p>
      <w:pPr>
        <w:pStyle w:val="B1"/>
      </w:pPr>
      <w:r>
        <w:t>Logical channel: DCCH</w:t>
      </w:r>
    </w:p>
    <w:p>
      <w:pPr>
        <w:pStyle w:val="B1"/>
      </w:pPr>
      <w:r>
        <w:t>Direction: Network to UE</w:t>
      </w:r>
    </w:p>
    <w:p>
      <w:pPr>
        <w:pStyle w:val="TH"/>
        <w:rPr>
          <w:bCs/>
          <w:i/>
          <w:iCs/>
        </w:rPr>
      </w:pPr>
      <w:r>
        <w:rPr>
          <w:bCs/>
          <w:i/>
          <w:iCs/>
        </w:rPr>
        <w:t>RRCReconfiguration message</w:t>
      </w:r>
    </w:p>
    <w:p>
      <w:pPr>
        <w:pStyle w:val="PL"/>
      </w:pPr>
      <w:r>
        <w:t>-- ASN1START</w:t>
      </w:r>
    </w:p>
    <w:p>
      <w:pPr>
        <w:pStyle w:val="PL"/>
      </w:pPr>
      <w:r>
        <w:t>-- TAG-RRCRECONFIGURATION-START</w:t>
      </w:r>
    </w:p>
    <w:p>
      <w:pPr>
        <w:pStyle w:val="PL"/>
      </w:pPr>
    </w:p>
    <w:p>
      <w:pPr>
        <w:pStyle w:val="PL"/>
      </w:pPr>
      <w:r>
        <w:t>RRCReconfiguration ::=                  SEQUENCE {</w:t>
      </w:r>
    </w:p>
    <w:p>
      <w:pPr>
        <w:pStyle w:val="PL"/>
      </w:pPr>
      <w:r>
        <w:t xml:space="preserve">    rrc-TransactionIdentifier               RRC-TransactionIdentifier,</w:t>
      </w:r>
    </w:p>
    <w:p>
      <w:pPr>
        <w:pStyle w:val="PL"/>
      </w:pPr>
      <w:r>
        <w:t xml:space="preserve">    criticalExtensions                      CHOICE {</w:t>
      </w:r>
    </w:p>
    <w:p>
      <w:pPr>
        <w:pStyle w:val="PL"/>
      </w:pPr>
      <w:r>
        <w:t xml:space="preserve">        rrcReconfiguration                      RRCReconfiguration-IEs,</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RRCReconfiguration-IEs ::=              SEQUENCE {</w:t>
      </w:r>
    </w:p>
    <w:p>
      <w:pPr>
        <w:pStyle w:val="PL"/>
      </w:pPr>
      <w:r>
        <w:t xml:space="preserve">    radioBearerConfig                       RadioBearerConfig                                                      OPTIONAL, -- Need M</w:t>
      </w:r>
    </w:p>
    <w:p>
      <w:pPr>
        <w:pStyle w:val="PL"/>
      </w:pPr>
      <w:r>
        <w:t xml:space="preserve">    secondaryCellGroup                      OCTET STRING (CONTAINING CellGroupConfig)                              OPTIONAL, -- Cond SCG</w:t>
      </w:r>
    </w:p>
    <w:p>
      <w:pPr>
        <w:pStyle w:val="PL"/>
      </w:pPr>
      <w:r>
        <w:t xml:space="preserve">    measConfig                              MeasConfig                                                             OPTIONAL, -- Need M</w:t>
      </w:r>
    </w:p>
    <w:p>
      <w:pPr>
        <w:pStyle w:val="PL"/>
      </w:pPr>
      <w:r>
        <w:t xml:space="preserve">    lateNonCriticalExtension                OCTET STRING                                                           OPTIONAL,</w:t>
      </w:r>
    </w:p>
    <w:p>
      <w:pPr>
        <w:pStyle w:val="PL"/>
      </w:pPr>
      <w:r>
        <w:t xml:space="preserve">    nonCriticalExtension                    RRCReconfiguration-v1530-IEs                                           OPTIONAL</w:t>
      </w:r>
    </w:p>
    <w:p>
      <w:pPr>
        <w:pStyle w:val="PL"/>
      </w:pPr>
      <w:r>
        <w:t>}</w:t>
      </w:r>
    </w:p>
    <w:p>
      <w:pPr>
        <w:pStyle w:val="PL"/>
      </w:pPr>
    </w:p>
    <w:p>
      <w:pPr>
        <w:pStyle w:val="PL"/>
      </w:pPr>
      <w:r>
        <w:t>RRCReconfiguration-v1530-IEs ::=            SEQUENCE {</w:t>
      </w:r>
    </w:p>
    <w:p>
      <w:pPr>
        <w:pStyle w:val="PL"/>
      </w:pPr>
      <w:r>
        <w:t xml:space="preserve">    masterCellGroup                         OCTET STRING (CONTAINING CellGroupConfig)                              OPTIONAL, -- Need M</w:t>
      </w:r>
    </w:p>
    <w:p>
      <w:pPr>
        <w:pStyle w:val="PL"/>
      </w:pPr>
      <w:r>
        <w:t xml:space="preserve">    fullConfig                              ENUMERATED {true}                                                      OPTIONAL, -- Cond FullConfig</w:t>
      </w:r>
    </w:p>
    <w:p>
      <w:pPr>
        <w:pStyle w:val="PL"/>
      </w:pPr>
      <w:r>
        <w:t xml:space="preserve">    dedicatedNAS-MessageList                SEQUENCE (SIZE(1..maxDRB)) OF DedicatedNAS-Message                     OPTIONAL, -- Cond nonHO</w:t>
      </w:r>
    </w:p>
    <w:p>
      <w:pPr>
        <w:pStyle w:val="PL"/>
      </w:pPr>
      <w:r>
        <w:t xml:space="preserve">    masterKeyUpdate                         MasterKeyUpdate                                                        OPTIONAL, -- Cond MasterKeyChange</w:t>
      </w:r>
    </w:p>
    <w:p>
      <w:pPr>
        <w:pStyle w:val="PL"/>
      </w:pPr>
      <w:r>
        <w:t xml:space="preserve">    dedicatedSIB1-Delivery                  OCTET STRING (CONTAINING SIB1)                                         OPTIONAL, -- Need N</w:t>
      </w:r>
    </w:p>
    <w:p>
      <w:pPr>
        <w:pStyle w:val="PL"/>
      </w:pPr>
      <w:r>
        <w:t xml:space="preserve">    dedicatedSystemInformationDelivery      OCTET STRING (CONTAINING SystemInformation)                            OPTIONAL, -- Need N</w:t>
      </w:r>
    </w:p>
    <w:p>
      <w:pPr>
        <w:pStyle w:val="PL"/>
      </w:pPr>
      <w:r>
        <w:t xml:space="preserve">    otherConfig                             OtherConfig                                                            OPTIONAL, -- Need M</w:t>
      </w:r>
    </w:p>
    <w:p>
      <w:pPr>
        <w:pStyle w:val="PL"/>
      </w:pPr>
      <w:r>
        <w:t xml:space="preserve">    nonCriticalExtension                    RRCReconfiguration-v1540-IEs                                           OPTIONAL</w:t>
      </w:r>
    </w:p>
    <w:p>
      <w:pPr>
        <w:pStyle w:val="PL"/>
      </w:pPr>
      <w:r>
        <w:t>}</w:t>
      </w:r>
    </w:p>
    <w:p>
      <w:pPr>
        <w:pStyle w:val="PL"/>
      </w:pPr>
    </w:p>
    <w:p>
      <w:pPr>
        <w:pStyle w:val="PL"/>
      </w:pPr>
      <w:r>
        <w:t>RRCReconfiguration-v1540-IEs ::=        SEQUENCE {</w:t>
      </w:r>
    </w:p>
    <w:p>
      <w:pPr>
        <w:pStyle w:val="PL"/>
      </w:pPr>
      <w:r>
        <w:t xml:space="preserve">    otherConfig-v1540                       OtherConfig-v1540                                                      OPTIONAL, -- Need M</w:t>
      </w:r>
    </w:p>
    <w:p>
      <w:pPr>
        <w:pStyle w:val="PL"/>
      </w:pPr>
      <w:r>
        <w:t xml:space="preserve">    nonCriticalExtension                    RRCReconfiguration-v1560-IEs                                           OPTIONAL</w:t>
      </w:r>
    </w:p>
    <w:p>
      <w:pPr>
        <w:pStyle w:val="PL"/>
      </w:pPr>
      <w:r>
        <w:t>}</w:t>
      </w:r>
    </w:p>
    <w:p>
      <w:pPr>
        <w:pStyle w:val="PL"/>
      </w:pPr>
    </w:p>
    <w:p>
      <w:pPr>
        <w:pStyle w:val="PL"/>
      </w:pPr>
      <w:r>
        <w:t>RRCReconfiguration-v1560-IEs ::=         SEQUENCE {</w:t>
      </w:r>
    </w:p>
    <w:p>
      <w:pPr>
        <w:pStyle w:val="PL"/>
      </w:pPr>
      <w:r>
        <w:t xml:space="preserve">    mrdc-SecondaryCellGroupConfig            SetupRelease { MRDC-SecondaryCellGroupConfig }                        OPTIONAL,   -- Need M</w:t>
      </w:r>
    </w:p>
    <w:p>
      <w:pPr>
        <w:pStyle w:val="PL"/>
      </w:pPr>
      <w:r>
        <w:t xml:space="preserve">    radioBearerConfig2                       OCTET STRING (CONTAINING RadioBearerConfig)                           OPTIONAL,   -- Need M</w:t>
      </w:r>
    </w:p>
    <w:p>
      <w:pPr>
        <w:pStyle w:val="PL"/>
      </w:pPr>
      <w:r>
        <w:t xml:space="preserve">    sk-Counter                               SK-Counter                                                            OPTIONAL,   -- Need N</w:t>
      </w:r>
    </w:p>
    <w:p>
      <w:pPr>
        <w:pStyle w:val="PL"/>
      </w:pPr>
      <w:r>
        <w:t xml:space="preserve">    nonCriticalExtension                     RRCReconfiguration-v1610-IEs                                          OPTIONAL</w:t>
      </w:r>
    </w:p>
    <w:p>
      <w:pPr>
        <w:pStyle w:val="PL"/>
      </w:pPr>
      <w:r>
        <w:t>}</w:t>
      </w:r>
    </w:p>
    <w:p>
      <w:pPr>
        <w:pStyle w:val="PL"/>
      </w:pPr>
      <w:r>
        <w:t>RRCReconfiguration-v1610-IEs ::=        SEQUENCE {</w:t>
      </w:r>
    </w:p>
    <w:p>
      <w:pPr>
        <w:pStyle w:val="PL"/>
      </w:pPr>
      <w:r>
        <w:t xml:space="preserve">    otherConfig-v1610                       OtherConfig-v1610                                                    OPTIONAL, -- Need M</w:t>
      </w:r>
    </w:p>
    <w:p>
      <w:pPr>
        <w:pStyle w:val="PL"/>
      </w:pPr>
      <w:r>
        <w:t xml:space="preserve">    bap-Config-r16                          SetupRelease { BAP-Config-r16 }                                      OPTIONAL, -- Need M</w:t>
      </w:r>
    </w:p>
    <w:p>
      <w:pPr>
        <w:pStyle w:val="PL"/>
      </w:pPr>
      <w:r>
        <w:t xml:space="preserve">    iab-IP-AddressConfigurationList-r16     IAB-IP-AddressConfigurationList-r16                                  OPTIONAL, -- Need M</w:t>
      </w:r>
    </w:p>
    <w:p>
      <w:pPr>
        <w:pStyle w:val="PL"/>
      </w:pPr>
      <w:r>
        <w:t xml:space="preserve">    conditionalReconfiguration-r16          ConditionalReconfiguration-r16                                       OPTIONAL, -- Need M</w:t>
      </w:r>
    </w:p>
    <w:p>
      <w:pPr>
        <w:pStyle w:val="PL"/>
      </w:pPr>
      <w:r>
        <w:t xml:space="preserve">    daps-SourceRelease-r16                  ENUMERATED{true}                                                     OPTIONAL, -- Need N</w:t>
      </w:r>
    </w:p>
    <w:p>
      <w:pPr>
        <w:pStyle w:val="PL"/>
      </w:pPr>
      <w:r>
        <w:t xml:space="preserve">    t316-r16                                SetupRelease {T316-r16}                                              OPTIONAL, -- Need M</w:t>
      </w:r>
    </w:p>
    <w:p>
      <w:pPr>
        <w:pStyle w:val="PL"/>
      </w:pPr>
      <w:r>
        <w:t xml:space="preserve">    needForGapsConfigNR-r16                 SetupRelease {NeedForGapsConfigNR-r16}                               OPTIONAL, -- Need M</w:t>
      </w:r>
    </w:p>
    <w:p>
      <w:pPr>
        <w:pStyle w:val="PL"/>
      </w:pPr>
      <w:r>
        <w:t xml:space="preserve">    onDemandSIB-Request-r16                 SetupRelease { OnDemandSIB-Request-r16 }                             OPTIONAL, -- Need M</w:t>
      </w:r>
    </w:p>
    <w:p>
      <w:pPr>
        <w:pStyle w:val="PL"/>
      </w:pPr>
      <w:r>
        <w:t xml:space="preserve">    dedicatedPosSysInfoDelivery-r16         OCTET STRING (CONTAINING PosSystemInformation-r16-IEs)               OPTIONAL, -- Need N</w:t>
      </w:r>
    </w:p>
    <w:p>
      <w:pPr>
        <w:pStyle w:val="PL"/>
      </w:pPr>
      <w:r>
        <w:t xml:space="preserve">    sl-ConfigDedicatedNR-r16                SetupRelease {SL-ConfigDedicatedNR-r16}                              OPTIONAL, -- Need M</w:t>
      </w:r>
    </w:p>
    <w:p>
      <w:pPr>
        <w:pStyle w:val="PL"/>
      </w:pPr>
      <w:r>
        <w:t xml:space="preserve">    sl-ConfigDedicatedEUTRA-Info-r16        SetupRelease {SL-ConfigDedicatedEUTRA-Info-r16}                      OPTIONAL, -- Need M</w:t>
      </w:r>
    </w:p>
    <w:p>
      <w:pPr>
        <w:pStyle w:val="PL"/>
      </w:pPr>
      <w:r>
        <w:t xml:space="preserve">    targetCellSMTC-SCG-r16                  SSB-MTC                                                              OPTIONAL, -- Need S</w:t>
      </w:r>
    </w:p>
    <w:p>
      <w:pPr>
        <w:pStyle w:val="PL"/>
        <w:rPr>
          <w:ins w:id="1056" w:author="SCG deactivation R2-2202027" w:date="2022-02-18T15:30:00Z"/>
        </w:rPr>
      </w:pPr>
      <w:ins w:id="1057" w:author="SCG deactivation R2-2202027" w:date="2022-02-18T15:30:00Z">
        <w:r>
          <w:t xml:space="preserve">    nonCriticalExtension                    RRCReconfiguration-v17xy-IEs                                         OPTIONAL</w:t>
        </w:r>
      </w:ins>
    </w:p>
    <w:p>
      <w:pPr>
        <w:pStyle w:val="PL"/>
        <w:rPr>
          <w:ins w:id="1058" w:author="SCG deactivation R2-2202027" w:date="2022-02-18T15:30:00Z"/>
        </w:rPr>
      </w:pPr>
      <w:ins w:id="1059" w:author="SCG deactivation R2-2202027" w:date="2022-02-18T15:30:00Z">
        <w:r>
          <w:t>}</w:t>
        </w:r>
      </w:ins>
    </w:p>
    <w:p>
      <w:pPr>
        <w:pStyle w:val="PL"/>
        <w:rPr>
          <w:ins w:id="1060" w:author="SCG deactivation R2-2202027" w:date="2022-02-18T15:30:00Z"/>
        </w:rPr>
      </w:pPr>
    </w:p>
    <w:p>
      <w:pPr>
        <w:pStyle w:val="PL"/>
        <w:rPr>
          <w:ins w:id="1061" w:author="SCG deactivation R2-2202027" w:date="2022-02-18T15:30:00Z"/>
        </w:rPr>
      </w:pPr>
      <w:ins w:id="1062" w:author="SCG deactivation R2-2202027" w:date="2022-02-18T15:30:00Z">
        <w:r>
          <w:t>RRCReconfiguration-v17xy-IEs ::=        SEQUENCE {</w:t>
        </w:r>
      </w:ins>
    </w:p>
    <w:p>
      <w:pPr>
        <w:pStyle w:val="PL"/>
        <w:rPr>
          <w:ins w:id="1063" w:author="SCG deactivation R2-2202027" w:date="2022-02-18T15:30:00Z"/>
        </w:rPr>
      </w:pPr>
      <w:ins w:id="1064" w:author="SCG deactivation R2-2202027" w:date="2022-02-18T15:30:00Z">
        <w:r>
          <w:t xml:space="preserve">    scg-State-r17                           ENUMERATED { deactivated }                                           OPTIONAL, -- Need S</w:t>
        </w:r>
      </w:ins>
    </w:p>
    <w:p>
      <w:pPr>
        <w:pStyle w:val="PL"/>
      </w:pPr>
      <w:r>
        <w:t xml:space="preserve">    nonCriticalExtension                    SEQUENCE {}                                                          OPTIONAL</w:t>
      </w:r>
    </w:p>
    <w:p>
      <w:pPr>
        <w:pStyle w:val="PL"/>
      </w:pPr>
      <w:r>
        <w:t>}</w:t>
      </w:r>
    </w:p>
    <w:p>
      <w:pPr>
        <w:pStyle w:val="PL"/>
      </w:pPr>
    </w:p>
    <w:p>
      <w:pPr>
        <w:pStyle w:val="PL"/>
      </w:pPr>
      <w:r>
        <w:t>MRDC-SecondaryCellGroupConfig ::=       SEQUENCE {</w:t>
      </w:r>
    </w:p>
    <w:p>
      <w:pPr>
        <w:pStyle w:val="PL"/>
      </w:pPr>
      <w:r>
        <w:t xml:space="preserve">    mrdc-ReleaseAndAdd                      ENUMERATED {true}                                                     OPTIONAL,   -- Need N</w:t>
      </w:r>
    </w:p>
    <w:p>
      <w:pPr>
        <w:pStyle w:val="PL"/>
      </w:pPr>
      <w:r>
        <w:t xml:space="preserve">    mrdc-SecondaryCellGroup                 CHOICE {</w:t>
      </w:r>
    </w:p>
    <w:p>
      <w:pPr>
        <w:pStyle w:val="PL"/>
      </w:pPr>
      <w:r>
        <w:t xml:space="preserve">        nr-SCG                                  OCTET STRING  (CONTAINING RRCReconfiguration),</w:t>
      </w:r>
    </w:p>
    <w:p>
      <w:pPr>
        <w:pStyle w:val="PL"/>
      </w:pPr>
      <w:r>
        <w:t xml:space="preserve">        eutra-SCG                               OCTET STRING</w:t>
      </w:r>
    </w:p>
    <w:p>
      <w:pPr>
        <w:pStyle w:val="PL"/>
      </w:pPr>
      <w:r>
        <w:t xml:space="preserve">    }</w:t>
      </w:r>
    </w:p>
    <w:p>
      <w:pPr>
        <w:pStyle w:val="PL"/>
      </w:pPr>
      <w:r>
        <w:t>}</w:t>
      </w:r>
    </w:p>
    <w:p>
      <w:pPr>
        <w:pStyle w:val="PL"/>
      </w:pPr>
    </w:p>
    <w:p>
      <w:pPr>
        <w:pStyle w:val="PL"/>
      </w:pPr>
      <w:r>
        <w:t>BAP-Config-r16 ::=                      SEQUENCE {</w:t>
      </w:r>
    </w:p>
    <w:p>
      <w:pPr>
        <w:pStyle w:val="PL"/>
      </w:pPr>
      <w:r>
        <w:t xml:space="preserve">    bap-Address-r16                         BIT STRING (SIZE (10))                                    OPTIONAL, -- Need M</w:t>
      </w:r>
    </w:p>
    <w:p>
      <w:pPr>
        <w:pStyle w:val="PL"/>
      </w:pPr>
      <w:r>
        <w:t xml:space="preserve">    defaultUL-BAP-RoutingID-r16             BAP-RoutingID-r16                                         OPTIONAL, -- Need M</w:t>
      </w:r>
    </w:p>
    <w:p>
      <w:pPr>
        <w:pStyle w:val="PL"/>
      </w:pPr>
      <w:r>
        <w:t xml:space="preserve">    defaultUL-BH-RLC-Channel-r16            BH-RLC-ChannelID-r16                                      OPTIONAL, -- Need M</w:t>
      </w:r>
    </w:p>
    <w:p>
      <w:pPr>
        <w:pStyle w:val="PL"/>
      </w:pPr>
      <w:r>
        <w:t xml:space="preserve">    flowControlFeedbackType-r16             ENUMERATED {perBH-RLC-Channel, perRoutingID, both}        OPTIONAL, -- Need R</w:t>
      </w:r>
    </w:p>
    <w:p>
      <w:pPr>
        <w:pStyle w:val="PL"/>
      </w:pPr>
      <w:r>
        <w:t xml:space="preserve">    ...</w:t>
      </w:r>
    </w:p>
    <w:p>
      <w:pPr>
        <w:pStyle w:val="PL"/>
      </w:pPr>
      <w:r>
        <w:t>}</w:t>
      </w:r>
    </w:p>
    <w:p>
      <w:pPr>
        <w:pStyle w:val="PL"/>
      </w:pPr>
    </w:p>
    <w:p>
      <w:pPr>
        <w:pStyle w:val="PL"/>
      </w:pPr>
      <w:r>
        <w:t>MasterKeyUpdate ::=                 SEQUENCE {</w:t>
      </w:r>
    </w:p>
    <w:p>
      <w:pPr>
        <w:pStyle w:val="PL"/>
      </w:pPr>
      <w:r>
        <w:t xml:space="preserve">    keySetChangeIndicator           BOOLEAN,</w:t>
      </w:r>
    </w:p>
    <w:p>
      <w:pPr>
        <w:pStyle w:val="PL"/>
      </w:pPr>
      <w:r>
        <w:t xml:space="preserve">    nextHopChainingCount            NextHopChainingCount,</w:t>
      </w:r>
    </w:p>
    <w:p>
      <w:pPr>
        <w:pStyle w:val="PL"/>
      </w:pPr>
      <w:r>
        <w:t xml:space="preserve">    nas-Container                   OCTET STRING                                                     OPTIONAL,    -- Cond securityNASC</w:t>
      </w:r>
    </w:p>
    <w:p>
      <w:pPr>
        <w:pStyle w:val="PL"/>
      </w:pPr>
      <w:r>
        <w:t xml:space="preserve">    ...</w:t>
      </w:r>
    </w:p>
    <w:p>
      <w:pPr>
        <w:pStyle w:val="PL"/>
      </w:pPr>
      <w:r>
        <w:t>}</w:t>
      </w:r>
    </w:p>
    <w:p>
      <w:pPr>
        <w:pStyle w:val="PL"/>
      </w:pPr>
    </w:p>
    <w:p>
      <w:pPr>
        <w:pStyle w:val="PL"/>
      </w:pPr>
      <w:r>
        <w:t>OnDemandSIB-Request-r16 ::=                  SEQUENCE {</w:t>
      </w:r>
    </w:p>
    <w:p>
      <w:pPr>
        <w:pStyle w:val="PL"/>
      </w:pPr>
      <w:r>
        <w:t xml:space="preserve">    onDemandSIB-RequestProhibitTimer-r16         ENUMERATED {s0, s0dot5, s1, s2, s5, s10, s20, s30}</w:t>
      </w:r>
    </w:p>
    <w:p>
      <w:pPr>
        <w:pStyle w:val="PL"/>
      </w:pPr>
      <w:r>
        <w:t>}</w:t>
      </w:r>
    </w:p>
    <w:p>
      <w:pPr>
        <w:pStyle w:val="PL"/>
      </w:pPr>
    </w:p>
    <w:p>
      <w:pPr>
        <w:pStyle w:val="PL"/>
      </w:pPr>
      <w:r>
        <w:t>T316-r16 ::=         ENUMERATED {ms50, ms100, ms200, ms300, ms400, ms500, ms600, ms1000, ms1500, ms2000}</w:t>
      </w:r>
    </w:p>
    <w:p>
      <w:pPr>
        <w:pStyle w:val="PL"/>
      </w:pPr>
    </w:p>
    <w:p>
      <w:pPr>
        <w:pStyle w:val="PL"/>
      </w:pPr>
      <w:r>
        <w:t>IAB-IP-AddressConfigurationList-r16 ::= SEQUENCE {</w:t>
      </w:r>
    </w:p>
    <w:p>
      <w:pPr>
        <w:pStyle w:val="PL"/>
      </w:pPr>
      <w:r>
        <w:t xml:space="preserve">    iab-IP-AddressToAddModList-r16      SEQUENCE (SIZE(1..maxIAB-IP-Address-r16)) OF IAB-IP-AddressConfiguration-r16 OPTIONAL, -- Need N</w:t>
      </w:r>
    </w:p>
    <w:p>
      <w:pPr>
        <w:pStyle w:val="PL"/>
      </w:pPr>
      <w:r>
        <w:t xml:space="preserve">    iab-IP-AddressToReleaseList-r16     SEQUENCE (SIZE(1..maxIAB-IP-Address-r16)) OF IAB-IP-AddressIndex-r16         OPTIONAL, -- Need N</w:t>
      </w:r>
    </w:p>
    <w:p>
      <w:pPr>
        <w:pStyle w:val="PL"/>
      </w:pPr>
      <w:r>
        <w:t xml:space="preserve">    ...</w:t>
      </w:r>
    </w:p>
    <w:p>
      <w:pPr>
        <w:pStyle w:val="PL"/>
      </w:pPr>
      <w:r>
        <w:t>}</w:t>
      </w:r>
    </w:p>
    <w:p>
      <w:pPr>
        <w:pStyle w:val="PL"/>
      </w:pPr>
    </w:p>
    <w:p>
      <w:pPr>
        <w:pStyle w:val="PL"/>
      </w:pPr>
      <w:r>
        <w:t>IAB-IP-AddressConfiguration-r16 ::=     SEQUENCE {</w:t>
      </w:r>
    </w:p>
    <w:p>
      <w:pPr>
        <w:pStyle w:val="PL"/>
      </w:pPr>
      <w:r>
        <w:t xml:space="preserve">    iab-IP-AddressIndex-r16                 IAB-IP-AddressIndex-r16,</w:t>
      </w:r>
    </w:p>
    <w:p>
      <w:pPr>
        <w:pStyle w:val="PL"/>
      </w:pPr>
      <w:r>
        <w:t xml:space="preserve">    iab-IP-Address-r16                      IAB-IP-Address-r16                                                OPTIONAL,  -- Need M</w:t>
      </w:r>
    </w:p>
    <w:p>
      <w:pPr>
        <w:pStyle w:val="PL"/>
      </w:pPr>
      <w:r>
        <w:t xml:space="preserve">    iab-IP-Usage-r16                        IAB-IP-Usage-r16                                                  OPTIONAL,  -- Need M</w:t>
      </w:r>
    </w:p>
    <w:p>
      <w:pPr>
        <w:pStyle w:val="PL"/>
      </w:pPr>
      <w:r>
        <w:t xml:space="preserve">    iab-donor-DU-BAP-Address-r16            BIT STRING (SIZE(10))                                             OPTIONAL,  -- Need M</w:t>
      </w:r>
    </w:p>
    <w:p>
      <w:pPr>
        <w:pStyle w:val="PL"/>
      </w:pPr>
      <w:r>
        <w:t>...</w:t>
      </w:r>
    </w:p>
    <w:p>
      <w:pPr>
        <w:pStyle w:val="PL"/>
      </w:pPr>
      <w:r>
        <w:t>}</w:t>
      </w:r>
    </w:p>
    <w:p>
      <w:pPr>
        <w:pStyle w:val="PL"/>
      </w:pPr>
    </w:p>
    <w:p>
      <w:pPr>
        <w:pStyle w:val="PL"/>
      </w:pPr>
      <w:r>
        <w:t>SL-ConfigDedicatedEUTRA-Info-r16 ::=            SEQUENCE {</w:t>
      </w:r>
    </w:p>
    <w:p>
      <w:pPr>
        <w:pStyle w:val="PL"/>
      </w:pPr>
      <w:r>
        <w:t xml:space="preserve">    sl-ConfigDedicatedEUTRA-r16                    OCTET STRING                                              OPTIONAL,  -- Need M</w:t>
      </w:r>
    </w:p>
    <w:p>
      <w:pPr>
        <w:pStyle w:val="PL"/>
      </w:pPr>
      <w:r>
        <w:t xml:space="preserve">    sl-TimeOffsetEUTRA-List-r16                    SEQUENCE (SIZE (8)) OF SL-TimeOffsetEUTRA-r16             OPTIONAL    -- Need M</w:t>
      </w:r>
    </w:p>
    <w:p>
      <w:pPr>
        <w:pStyle w:val="PL"/>
      </w:pPr>
      <w:r>
        <w:t>}</w:t>
      </w:r>
    </w:p>
    <w:p>
      <w:pPr>
        <w:pStyle w:val="PL"/>
      </w:pPr>
    </w:p>
    <w:p>
      <w:pPr>
        <w:pStyle w:val="PL"/>
      </w:pPr>
      <w:r>
        <w:t>SL-TimeOffsetEUTRA-r16 ::=        ENUMERATED {ms0, ms0dot25, ms0dot5, ms0dot625, ms0dot75, ms1, ms1dot25, ms1dot5, ms1dot75,</w:t>
      </w:r>
    </w:p>
    <w:p>
      <w:pPr>
        <w:pStyle w:val="PL"/>
      </w:pPr>
      <w:r>
        <w:t xml:space="preserve">                                              ms2, ms2dot5, ms3, ms4, ms5, ms6, ms8, ms10, ms20}</w:t>
      </w:r>
    </w:p>
    <w:p>
      <w:pPr>
        <w:pStyle w:val="PL"/>
      </w:pPr>
    </w:p>
    <w:p>
      <w:pPr>
        <w:pStyle w:val="PL"/>
      </w:pPr>
      <w:r>
        <w:t>-- TAG-RRCRECONFIGURATION-STOP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RRCReconfiguration-IEs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bap-Config</w:t>
            </w:r>
          </w:p>
          <w:p>
            <w:pPr>
              <w:pStyle w:val="TAL"/>
              <w:rPr>
                <w:szCs w:val="22"/>
                <w:lang w:eastAsia="sv-SE"/>
              </w:rPr>
            </w:pPr>
            <w:r>
              <w:rPr>
                <w:szCs w:val="22"/>
                <w:lang w:eastAsia="sv-SE"/>
              </w:rPr>
              <w:t>This field is used to configure the BAP entity for IAB nodes.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bap-Address</w:t>
            </w:r>
          </w:p>
          <w:p>
            <w:pPr>
              <w:pStyle w:val="TAL"/>
              <w:rPr>
                <w:b/>
                <w:bCs/>
                <w:i/>
                <w:lang w:eastAsia="en-GB"/>
              </w:rPr>
            </w:pPr>
            <w:r>
              <w:rPr>
                <w:szCs w:val="22"/>
                <w:lang w:eastAsia="sv-SE"/>
              </w:rPr>
              <w:t>Indicates the BAP address of an IAB-node. The BAP address of an IAB-node cannot be changed once configured to the BAP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conditionalReconfiguration</w:t>
            </w:r>
          </w:p>
          <w:p>
            <w:pPr>
              <w:pStyle w:val="TAL"/>
              <w:rPr>
                <w:b/>
                <w:bCs/>
                <w:i/>
                <w:noProof/>
                <w:lang w:eastAsia="en-GB"/>
              </w:rPr>
            </w:pPr>
            <w:r>
              <w:rPr>
                <w:bCs/>
                <w:noProof/>
                <w:lang w:eastAsia="en-GB"/>
              </w:rPr>
              <w:t>Configuration of candidate target SpCell(s) and execution condition(s) for conditional handover</w:t>
            </w:r>
            <w:ins w:id="1065" w:author="CPAC R2-2201817" w:date="2022-02-18T16:31:00Z">
              <w:r>
                <w:rPr>
                  <w:bCs/>
                  <w:noProof/>
                  <w:lang w:eastAsia="en-GB"/>
                </w:rPr>
                <w:t>, conditional PSCell addition</w:t>
              </w:r>
            </w:ins>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ins w:id="1066" w:author="CPAC R2-2201817" w:date="2022-02-18T16:31:00Z">
              <w:r>
                <w:rPr>
                  <w:lang w:eastAsia="sv-SE"/>
                </w:rPr>
                <w:t xml:space="preserve"> and inter-SN PSCell change</w:t>
              </w:r>
            </w:ins>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ins w:id="1067" w:author="CPAC R2-2201817" w:date="2022-02-18T16:31:00Z">
              <w:r>
                <w:t xml:space="preserve"> and conditional PSCell addition</w:t>
              </w:r>
            </w:ins>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daps-SourceRelease</w:t>
            </w:r>
          </w:p>
          <w:p>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dedicatedNAS-MessageList</w:t>
            </w:r>
          </w:p>
          <w:p>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noProof/>
                <w:lang w:eastAsia="en-GB"/>
              </w:rPr>
            </w:pPr>
            <w:r>
              <w:rPr>
                <w:b/>
                <w:i/>
                <w:noProof/>
                <w:lang w:eastAsia="en-GB"/>
              </w:rPr>
              <w:t>dedicatedPosSysInfoDelivery</w:t>
            </w:r>
          </w:p>
          <w:p>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dedicatedSIB1-Delivery</w:t>
            </w:r>
          </w:p>
          <w:p>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dedicatedSystemInformationDelivery</w:t>
            </w:r>
          </w:p>
          <w:p>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defaultUL-BAP-RoutingID</w:t>
            </w:r>
          </w:p>
          <w:p>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defaultUL-BH-RLC-Channel</w:t>
            </w:r>
          </w:p>
          <w:p>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lang w:eastAsia="en-GB"/>
              </w:rPr>
            </w:pPr>
            <w:r>
              <w:rPr>
                <w:b/>
                <w:bCs/>
                <w:i/>
                <w:lang w:eastAsia="en-GB"/>
              </w:rPr>
              <w:t>flowControlFeedbackType</w:t>
            </w:r>
          </w:p>
          <w:p>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fullConfig</w:t>
            </w:r>
          </w:p>
          <w:p>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iab-IP-Address</w:t>
            </w:r>
          </w:p>
          <w:p>
            <w:pPr>
              <w:pStyle w:val="TAL"/>
              <w:rPr>
                <w:b/>
                <w:bCs/>
                <w:i/>
                <w:noProof/>
                <w:lang w:eastAsia="en-GB"/>
              </w:rPr>
            </w:pPr>
            <w:r>
              <w:rPr>
                <w:rFonts w:cs="Arial"/>
                <w:szCs w:val="18"/>
                <w:lang w:eastAsia="zh-CN"/>
              </w:rPr>
              <w:t>This field is used to provide the IP address information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iab-IP-AddressIndex</w:t>
            </w:r>
          </w:p>
          <w:p>
            <w:pPr>
              <w:pStyle w:val="TAL"/>
              <w:rPr>
                <w:rFonts w:cs="Arial"/>
                <w:b/>
                <w:i/>
                <w:szCs w:val="18"/>
                <w:lang w:eastAsia="zh-CN"/>
              </w:rPr>
            </w:pPr>
            <w:r>
              <w:rPr>
                <w:rFonts w:cs="Arial"/>
                <w:szCs w:val="18"/>
                <w:lang w:eastAsia="zh-CN"/>
              </w:rPr>
              <w:t>This field is used to identify a configuration of an IP address.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iab-IP-AddressToAddModList</w:t>
            </w:r>
          </w:p>
          <w:p>
            <w:pPr>
              <w:pStyle w:val="TAL"/>
              <w:rPr>
                <w:b/>
                <w:bCs/>
                <w:i/>
                <w:noProof/>
                <w:lang w:eastAsia="en-GB"/>
              </w:rPr>
            </w:pPr>
            <w:r>
              <w:rPr>
                <w:szCs w:val="22"/>
                <w:lang w:eastAsia="zh-CN"/>
              </w:rPr>
              <w:t>List of IP addresses allocated for IAB-node to be added and modified.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iab-IP-AddressToReleaseList</w:t>
            </w:r>
          </w:p>
          <w:p>
            <w:pPr>
              <w:pStyle w:val="TAL"/>
              <w:rPr>
                <w:b/>
                <w:bCs/>
                <w:i/>
                <w:noProof/>
                <w:lang w:eastAsia="en-GB"/>
              </w:rPr>
            </w:pPr>
            <w:r>
              <w:rPr>
                <w:szCs w:val="22"/>
                <w:lang w:eastAsia="zh-CN"/>
              </w:rPr>
              <w:t>List of IP address allocated for IAB-node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iab-IP-Usage</w:t>
            </w:r>
          </w:p>
          <w:p>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iab-donor-DU-BAP-Address</w:t>
            </w:r>
          </w:p>
          <w:p>
            <w:pPr>
              <w:pStyle w:val="TAL"/>
              <w:rPr>
                <w:b/>
                <w:bCs/>
                <w:i/>
                <w:noProof/>
                <w:lang w:eastAsia="en-GB"/>
              </w:rPr>
            </w:pPr>
            <w:r>
              <w:rPr>
                <w:szCs w:val="22"/>
                <w:lang w:eastAsia="zh-CN"/>
              </w:rPr>
              <w:t>This field is used to indicate the BAP address of the IAB-donor-DU where the IP address is anchored.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keySetChangeIndicator</w:t>
            </w:r>
          </w:p>
          <w:p>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b/>
                <w:i/>
                <w:szCs w:val="22"/>
                <w:lang w:eastAsia="sv-SE"/>
              </w:rPr>
            </w:pPr>
            <w:r>
              <w:rPr>
                <w:szCs w:val="22"/>
                <w:lang w:eastAsia="sv-SE"/>
              </w:rPr>
              <w:t>Configuration of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mrdc-ReleaseAndAdd</w:t>
            </w:r>
          </w:p>
          <w:p>
            <w:pPr>
              <w:pStyle w:val="TAL"/>
              <w:rPr>
                <w:szCs w:val="22"/>
                <w:lang w:eastAsia="sv-SE"/>
              </w:rPr>
            </w:pPr>
            <w:r>
              <w:rPr>
                <w:szCs w:val="22"/>
                <w:lang w:eastAsia="sv-SE"/>
              </w:rPr>
              <w:t>This field indicates that the current SCG configuration is released and a new SCG is added at the same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mrdc-SecondaryCellGroup</w:t>
            </w:r>
          </w:p>
          <w:p>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nas-Container</w:t>
            </w:r>
          </w:p>
          <w:p>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needForGapsConfigNR</w:t>
            </w:r>
          </w:p>
          <w:p>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nextHopChainingCount</w:t>
            </w:r>
          </w:p>
          <w:p>
            <w:pPr>
              <w:pStyle w:val="TAL"/>
              <w:rPr>
                <w:b/>
                <w:i/>
                <w:szCs w:val="22"/>
                <w:lang w:eastAsia="sv-SE"/>
              </w:rPr>
            </w:pPr>
            <w:r>
              <w:rPr>
                <w:bCs/>
                <w:noProof/>
                <w:lang w:eastAsia="en-GB"/>
              </w:rPr>
              <w:t>Parameter NCC: See TS 33.501 [11]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onDemandSIB-Request</w:t>
            </w:r>
          </w:p>
          <w:p>
            <w:pPr>
              <w:pStyle w:val="TAL"/>
              <w:rPr>
                <w:b/>
                <w:i/>
                <w:lang w:eastAsia="en-GB"/>
              </w:rPr>
            </w:pPr>
            <w:r>
              <w:rPr>
                <w:noProof/>
              </w:rPr>
              <w:t>If the field is present, the UE is allowed to request SIB(s) on-demand while in RRC_CONNECTED according to clause 5.2.2.3.5.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onDemandSIB-RequestProhibitTimer</w:t>
            </w:r>
          </w:p>
          <w:p>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otherConfig</w:t>
            </w:r>
          </w:p>
          <w:p>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radioBearerConfig2</w:t>
            </w:r>
          </w:p>
          <w:p>
            <w:pPr>
              <w:pStyle w:val="TAL"/>
              <w:rPr>
                <w:szCs w:val="22"/>
                <w:lang w:eastAsia="sv-SE"/>
              </w:rPr>
            </w:pPr>
            <w:r>
              <w:rPr>
                <w:szCs w:val="22"/>
                <w:lang w:eastAsia="sv-SE"/>
              </w:rPr>
              <w:t>Configuration of Radio Bearers (DRBs, SRBs) including SDAP/PDCP. This field can only be used if the UE supports NR-DC or NE-DC.</w:t>
            </w:r>
          </w:p>
        </w:tc>
      </w:tr>
      <w:tr>
        <w:trPr>
          <w:ins w:id="1068" w:author="SCG deactivation R2-2202027" w:date="2022-02-18T15:31:00Z"/>
        </w:trPr>
        <w:tc>
          <w:tcPr>
            <w:tcW w:w="14173" w:type="dxa"/>
            <w:tcBorders>
              <w:top w:val="single" w:sz="4" w:space="0" w:color="auto"/>
              <w:left w:val="single" w:sz="4" w:space="0" w:color="auto"/>
              <w:bottom w:val="single" w:sz="4" w:space="0" w:color="auto"/>
              <w:right w:val="single" w:sz="4" w:space="0" w:color="auto"/>
            </w:tcBorders>
          </w:tcPr>
          <w:p>
            <w:pPr>
              <w:pStyle w:val="TAL"/>
              <w:rPr>
                <w:ins w:id="1069" w:author="SCG deactivation R2-2202027" w:date="2022-02-18T15:31:00Z"/>
                <w:b/>
                <w:i/>
                <w:szCs w:val="22"/>
                <w:lang w:eastAsia="sv-SE"/>
              </w:rPr>
            </w:pPr>
            <w:ins w:id="1070" w:author="SCG deactivation R2-2202027" w:date="2022-02-18T15:31:00Z">
              <w:r>
                <w:rPr>
                  <w:b/>
                  <w:i/>
                  <w:szCs w:val="22"/>
                  <w:lang w:eastAsia="sv-SE"/>
                </w:rPr>
                <w:t>scg-State</w:t>
              </w:r>
            </w:ins>
          </w:p>
          <w:p>
            <w:pPr>
              <w:pStyle w:val="TAL"/>
              <w:rPr>
                <w:ins w:id="1071" w:author="SCG deactivation R2-2202027" w:date="2022-02-18T15:31:00Z"/>
                <w:szCs w:val="22"/>
                <w:lang w:eastAsia="zh-CN"/>
              </w:rPr>
            </w:pPr>
            <w:ins w:id="1072" w:author="SCG deactivation R2-2202027" w:date="2022-02-18T15:31:00Z">
              <w:r>
                <w:rPr>
                  <w:szCs w:val="22"/>
                  <w:lang w:eastAsia="sv-SE"/>
                </w:rPr>
                <w:t xml:space="preserve">Indicates that the SCG is in deactivated state. This field can only be included in an </w:t>
              </w:r>
              <w:r>
                <w:rPr>
                  <w:i/>
                  <w:szCs w:val="22"/>
                  <w:lang w:eastAsia="sv-SE"/>
                </w:rPr>
                <w:t>RRCReconfiguration</w:t>
              </w:r>
              <w:r>
                <w:rPr>
                  <w:szCs w:val="22"/>
                  <w:lang w:eastAsia="sv-SE"/>
                </w:rPr>
                <w:t xml:space="preserve"> message generated by MN (i.e. not in an </w:t>
              </w:r>
              <w:r>
                <w:rPr>
                  <w:i/>
                  <w:szCs w:val="22"/>
                  <w:lang w:eastAsia="sv-SE"/>
                </w:rPr>
                <w:t>RRCReconfiguration</w:t>
              </w:r>
              <w:r>
                <w:rPr>
                  <w:szCs w:val="22"/>
                  <w:lang w:eastAsia="sv-SE"/>
                </w:rPr>
                <w:t xml:space="preserve"> contained in the </w:t>
              </w:r>
              <w:r>
                <w:rPr>
                  <w:i/>
                  <w:szCs w:val="22"/>
                  <w:lang w:eastAsia="sv-SE"/>
                </w:rPr>
                <w:t>nr-SCG</w:t>
              </w:r>
              <w:r>
                <w:rPr>
                  <w:szCs w:val="22"/>
                  <w:lang w:eastAsia="sv-SE"/>
                </w:rPr>
                <w:t xml:space="preserve"> field).</w:t>
              </w:r>
            </w:ins>
            <w:ins w:id="1073" w:author="CATT-117e" w:date="2022-02-28T16:09:00Z">
              <w:r>
                <w:rPr>
                  <w:rFonts w:hint="eastAsia"/>
                  <w:szCs w:val="22"/>
                  <w:lang w:eastAsia="zh-CN"/>
                </w:rPr>
                <w:t xml:space="preserve"> </w:t>
              </w:r>
              <w:commentRangeStart w:id="1074"/>
              <w:r>
                <w:rPr>
                  <w:szCs w:val="22"/>
                  <w:lang w:eastAsia="zh-CN"/>
                </w:rPr>
                <w:t>The field is absent if CP</w:t>
              </w:r>
              <w:r>
                <w:rPr>
                  <w:rFonts w:hint="eastAsia"/>
                  <w:szCs w:val="22"/>
                  <w:lang w:eastAsia="zh-CN"/>
                </w:rPr>
                <w:t>A</w:t>
              </w:r>
              <w:r>
                <w:rPr>
                  <w:szCs w:val="22"/>
                  <w:lang w:eastAsia="zh-CN"/>
                </w:rPr>
                <w:t xml:space="preserve">C is configured for the UE, or if the </w:t>
              </w:r>
              <w:r>
                <w:rPr>
                  <w:i/>
                  <w:szCs w:val="22"/>
                  <w:lang w:eastAsia="zh-CN"/>
                </w:rPr>
                <w:t>RRCReconfiguration</w:t>
              </w:r>
              <w:r>
                <w:rPr>
                  <w:szCs w:val="22"/>
                  <w:lang w:eastAsia="zh-CN"/>
                </w:rPr>
                <w:t xml:space="preserve"> message is contained in </w:t>
              </w:r>
              <w:r>
                <w:rPr>
                  <w:i/>
                  <w:szCs w:val="22"/>
                  <w:lang w:eastAsia="zh-CN"/>
                </w:rPr>
                <w:t>CondRRCReconfig</w:t>
              </w:r>
              <w:r>
                <w:rPr>
                  <w:szCs w:val="22"/>
                  <w:lang w:eastAsia="zh-CN"/>
                </w:rPr>
                <w:t>.</w:t>
              </w:r>
            </w:ins>
            <w:commentRangeEnd w:id="1074"/>
            <w:r>
              <w:rPr>
                <w:rStyle w:val="ad"/>
                <w:rFonts w:ascii="Times New Roman" w:hAnsi="Times New Roman"/>
              </w:rPr>
              <w:commentReference w:id="1074"/>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secondaryCellGroup</w:t>
            </w:r>
          </w:p>
          <w:p>
            <w:pPr>
              <w:pStyle w:val="TAL"/>
              <w:rPr>
                <w:szCs w:val="22"/>
                <w:lang w:eastAsia="sv-SE"/>
              </w:rPr>
            </w:pPr>
            <w:r>
              <w:rPr>
                <w:szCs w:val="22"/>
                <w:lang w:eastAsia="sv-SE"/>
              </w:rPr>
              <w:t>Configuration of secondary cell group ((NG)EN-DC or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sk-Counter</w:t>
            </w:r>
          </w:p>
          <w:p>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sl-ConfigDedicatedNR</w:t>
            </w:r>
          </w:p>
          <w:p>
            <w:pPr>
              <w:pStyle w:val="TAL"/>
              <w:rPr>
                <w:lang w:eastAsia="sv-SE"/>
              </w:rPr>
            </w:pPr>
            <w:r>
              <w:rPr>
                <w:bCs/>
                <w:noProof/>
                <w:lang w:eastAsia="en-GB"/>
              </w:rPr>
              <w:t>This field is used to provide the dedicated configurations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sl-ConfigDedicatedEUTRA-Info</w:t>
            </w:r>
          </w:p>
          <w:p>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sl-TimeOffsetEUTRA</w:t>
            </w:r>
          </w:p>
          <w:p>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lang w:eastAsia="sv-SE"/>
              </w:rPr>
            </w:pPr>
            <w:r>
              <w:rPr>
                <w:b/>
                <w:bCs/>
                <w:i/>
                <w:iCs/>
                <w:lang w:eastAsia="sv-SE"/>
              </w:rPr>
              <w:t>targetCellSMTC-SCG</w:t>
            </w:r>
          </w:p>
          <w:p>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t316</w:t>
            </w:r>
          </w:p>
          <w:p>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en-GB"/>
              </w:rPr>
              <w:t>The field is absent in case of reconfiguration with sync within NR or to NR; otherwise it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en-GB"/>
              </w:rPr>
              <w:t>This field is mandatory present in case of inter system handover.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rPr>
            </w:pPr>
            <w:r>
              <w:rPr>
                <w:rFonts w:eastAsiaTheme="minorEastAsia"/>
              </w:rPr>
              <w:t>The field is mandatory present in:</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pPr>
              <w:pStyle w:val="TAL"/>
              <w:rPr>
                <w:rFonts w:cs="Arial"/>
                <w:szCs w:val="18"/>
                <w:lang w:eastAsia="sv-SE"/>
              </w:rPr>
            </w:pPr>
            <w:r>
              <w:rPr>
                <w:rFonts w:eastAsiaTheme="minorEastAsia" w:cs="Arial"/>
                <w:szCs w:val="18"/>
                <w:lang w:eastAsia="sv-SE"/>
              </w:rPr>
              <w:t>Otherwise, the field is absent</w:t>
            </w:r>
          </w:p>
        </w:tc>
      </w:tr>
    </w:tbl>
    <w:p/>
    <w:p>
      <w:pPr>
        <w:pStyle w:val="4"/>
        <w:rPr>
          <w:i/>
          <w:iCs/>
        </w:rPr>
      </w:pPr>
      <w:bookmarkStart w:id="1075" w:name="_Toc60777109"/>
      <w:bookmarkStart w:id="1076" w:name="_Toc90650981"/>
      <w:r>
        <w:rPr>
          <w:i/>
          <w:iCs/>
        </w:rPr>
        <w:t>–</w:t>
      </w:r>
      <w:r>
        <w:rPr>
          <w:i/>
          <w:iCs/>
        </w:rPr>
        <w:tab/>
      </w:r>
      <w:r>
        <w:rPr>
          <w:i/>
          <w:iCs/>
          <w:noProof/>
        </w:rPr>
        <w:t>RRCReconfigurationComplete</w:t>
      </w:r>
      <w:bookmarkEnd w:id="1075"/>
      <w:bookmarkEnd w:id="1076"/>
    </w:p>
    <w:p>
      <w:r>
        <w:t xml:space="preserve">The </w:t>
      </w:r>
      <w:r>
        <w:rPr>
          <w:i/>
        </w:rPr>
        <w:t>RRCReconfigurationComplete</w:t>
      </w:r>
      <w:r>
        <w:t xml:space="preserve"> message is used to confirm the successful completion of an RRC connection reconfiguration.</w:t>
      </w:r>
    </w:p>
    <w:p>
      <w:pPr>
        <w:pStyle w:val="B1"/>
      </w:pPr>
      <w:r>
        <w:t>Signalling radio bearer: SRB1 or SRB3</w:t>
      </w:r>
    </w:p>
    <w:p>
      <w:pPr>
        <w:pStyle w:val="B1"/>
      </w:pPr>
      <w:r>
        <w:t>RLC-SAP: AM</w:t>
      </w:r>
    </w:p>
    <w:p>
      <w:pPr>
        <w:pStyle w:val="B1"/>
      </w:pPr>
      <w:r>
        <w:t>Logical channel: DCCH</w:t>
      </w:r>
    </w:p>
    <w:p>
      <w:pPr>
        <w:pStyle w:val="B1"/>
      </w:pPr>
      <w:r>
        <w:t xml:space="preserve">Direction: UE to </w:t>
      </w:r>
      <w:r>
        <w:rPr>
          <w:lang w:eastAsia="zh-CN"/>
        </w:rPr>
        <w:t>Network</w:t>
      </w:r>
    </w:p>
    <w:p>
      <w:pPr>
        <w:pStyle w:val="TH"/>
        <w:rPr>
          <w:bCs/>
          <w:i/>
          <w:iCs/>
        </w:rPr>
      </w:pPr>
      <w:r>
        <w:rPr>
          <w:bCs/>
          <w:i/>
          <w:iCs/>
        </w:rPr>
        <w:t>RRCReconfigurationComplete message</w:t>
      </w:r>
    </w:p>
    <w:p>
      <w:pPr>
        <w:pStyle w:val="PL"/>
      </w:pPr>
      <w:r>
        <w:t>-- ASN1START</w:t>
      </w:r>
    </w:p>
    <w:p>
      <w:pPr>
        <w:pStyle w:val="PL"/>
      </w:pPr>
      <w:r>
        <w:t>-- TAG-RRCRECONFIGURATIONCOMPLETE-START</w:t>
      </w:r>
    </w:p>
    <w:p>
      <w:pPr>
        <w:pStyle w:val="PL"/>
      </w:pPr>
    </w:p>
    <w:p>
      <w:pPr>
        <w:pStyle w:val="PL"/>
      </w:pPr>
      <w:r>
        <w:t>RRCReconfigurationComplete ::=              SEQUENCE {</w:t>
      </w:r>
    </w:p>
    <w:p>
      <w:pPr>
        <w:pStyle w:val="PL"/>
      </w:pPr>
      <w:r>
        <w:t xml:space="preserve">    rrc-TransactionIdentifier                   RRC-TransactionIdentifier,</w:t>
      </w:r>
    </w:p>
    <w:p>
      <w:pPr>
        <w:pStyle w:val="PL"/>
      </w:pPr>
      <w:r>
        <w:t xml:space="preserve">    criticalExtensions                          CHOICE {</w:t>
      </w:r>
    </w:p>
    <w:p>
      <w:pPr>
        <w:pStyle w:val="PL"/>
      </w:pPr>
      <w:r>
        <w:t xml:space="preserve">        rrcReconfigurationComplete                  RRCReconfigurationComplete-IEs,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RRCReconfigurationComplete-IEs ::=          SEQUENCE {</w:t>
      </w:r>
    </w:p>
    <w:p>
      <w:pPr>
        <w:pStyle w:val="PL"/>
      </w:pPr>
      <w:r>
        <w:t xml:space="preserve">    lateNonCriticalExtension                    OCTET STRING                                                            OPTIONAL,</w:t>
      </w:r>
    </w:p>
    <w:p>
      <w:pPr>
        <w:pStyle w:val="PL"/>
      </w:pPr>
      <w:r>
        <w:t xml:space="preserve">    nonCriticalExtension                        RRCReconfigurationComplete-v1530-IEs                                    OPTIONAL</w:t>
      </w:r>
    </w:p>
    <w:p>
      <w:pPr>
        <w:pStyle w:val="PL"/>
      </w:pPr>
      <w:r>
        <w:t>}</w:t>
      </w:r>
    </w:p>
    <w:p>
      <w:pPr>
        <w:pStyle w:val="PL"/>
      </w:pPr>
    </w:p>
    <w:p>
      <w:pPr>
        <w:pStyle w:val="PL"/>
      </w:pPr>
      <w:r>
        <w:t>RRCReconfigurationComplete-v1530-IEs ::=    SEQUENCE {</w:t>
      </w:r>
    </w:p>
    <w:p>
      <w:pPr>
        <w:pStyle w:val="PL"/>
      </w:pPr>
      <w:r>
        <w:t xml:space="preserve">    uplinkTxDirectCurrentList                   UplinkTxDirectCurrentList                                               OPTIONAL,</w:t>
      </w:r>
    </w:p>
    <w:p>
      <w:pPr>
        <w:pStyle w:val="PL"/>
      </w:pPr>
      <w:r>
        <w:t xml:space="preserve">    nonCriticalExtension                        RRCReconfigurationComplete-v1560-IEs                                    OPTIONAL</w:t>
      </w:r>
    </w:p>
    <w:p>
      <w:pPr>
        <w:pStyle w:val="PL"/>
      </w:pPr>
      <w:r>
        <w:t>}</w:t>
      </w:r>
    </w:p>
    <w:p>
      <w:pPr>
        <w:pStyle w:val="PL"/>
      </w:pPr>
    </w:p>
    <w:p>
      <w:pPr>
        <w:pStyle w:val="PL"/>
      </w:pPr>
      <w:r>
        <w:t>RRCReconfigurationComplete-v1560-IEs ::=    SEQUENCE {</w:t>
      </w:r>
    </w:p>
    <w:p>
      <w:pPr>
        <w:pStyle w:val="PL"/>
      </w:pPr>
      <w:r>
        <w:t xml:space="preserve">    scg-Response                                CHOICE {</w:t>
      </w:r>
    </w:p>
    <w:p>
      <w:pPr>
        <w:pStyle w:val="PL"/>
      </w:pPr>
      <w:r>
        <w:t xml:space="preserve">        nr-SCG-Response                             OCTET STRING (CONTAINING RRCReconfigurationComplete),</w:t>
      </w:r>
    </w:p>
    <w:p>
      <w:pPr>
        <w:pStyle w:val="PL"/>
      </w:pPr>
      <w:r>
        <w:t xml:space="preserve">        eutra-SCG-Response                          OCTET STRING</w:t>
      </w:r>
    </w:p>
    <w:p>
      <w:pPr>
        <w:pStyle w:val="PL"/>
      </w:pPr>
      <w:r>
        <w:t xml:space="preserve">    }                                                                                                                       OPTIONAL,</w:t>
      </w:r>
    </w:p>
    <w:p>
      <w:pPr>
        <w:pStyle w:val="PL"/>
      </w:pPr>
      <w:r>
        <w:t xml:space="preserve">    nonCriticalExtension                        RRCReconfigurationComplete-v1610-IEs                                    OPTIONAL</w:t>
      </w:r>
    </w:p>
    <w:p>
      <w:pPr>
        <w:pStyle w:val="PL"/>
      </w:pPr>
      <w:r>
        <w:t>}</w:t>
      </w:r>
    </w:p>
    <w:p>
      <w:pPr>
        <w:pStyle w:val="PL"/>
      </w:pPr>
    </w:p>
    <w:p>
      <w:pPr>
        <w:pStyle w:val="PL"/>
      </w:pPr>
      <w:r>
        <w:t>RRCReconfigurationComplete-v1610-IEs ::=    SEQUENCE {</w:t>
      </w:r>
    </w:p>
    <w:p>
      <w:pPr>
        <w:pStyle w:val="PL"/>
      </w:pPr>
      <w:r>
        <w:t xml:space="preserve">    ue-MeasurementsAvailable-r16                UE-MeasurementsAvailable-r16                                            OPTIONAL,</w:t>
      </w:r>
    </w:p>
    <w:p>
      <w:pPr>
        <w:pStyle w:val="PL"/>
      </w:pPr>
      <w:r>
        <w:t xml:space="preserve">    needForGapsInfoNR-r16                       NeedForGapsInfoNR-r16                                                   OPTIONAL,</w:t>
      </w:r>
    </w:p>
    <w:p>
      <w:pPr>
        <w:pStyle w:val="PL"/>
      </w:pPr>
      <w:r>
        <w:t xml:space="preserve">    nonCriticalExtension                        RRCReconfigurationComplete-v1640-IEs                                    OPTIONAL</w:t>
      </w:r>
    </w:p>
    <w:p>
      <w:pPr>
        <w:pStyle w:val="PL"/>
      </w:pPr>
      <w:r>
        <w:t>}</w:t>
      </w:r>
    </w:p>
    <w:p>
      <w:pPr>
        <w:pStyle w:val="PL"/>
      </w:pPr>
    </w:p>
    <w:p>
      <w:pPr>
        <w:pStyle w:val="PL"/>
      </w:pPr>
      <w:r>
        <w:t>RRCReconfigurationComplete-v1640-IEs ::=    SEQUENCE {</w:t>
      </w:r>
    </w:p>
    <w:p>
      <w:pPr>
        <w:pStyle w:val="PL"/>
      </w:pPr>
      <w:r>
        <w:t xml:space="preserve">    uplinkTxDirectCurrentTwoCarrierList-r16     UplinkTxDirectCurrentTwoCarrierList-r16                                 OPTIONAL,</w:t>
      </w:r>
    </w:p>
    <w:p>
      <w:pPr>
        <w:pStyle w:val="PL"/>
        <w:rPr>
          <w:ins w:id="1077" w:author="CPAC R2-2201817" w:date="2022-02-18T16:32:00Z"/>
        </w:rPr>
      </w:pPr>
      <w:ins w:id="1078" w:author="CPAC R2-2201817" w:date="2022-02-18T16:32:00Z">
        <w:r>
          <w:t xml:space="preserve">    nonCriticalExtension                        RRCReconfigurationComplete-v17xy-IEsSEQUENCE {}                         OPTIONAL</w:t>
        </w:r>
      </w:ins>
    </w:p>
    <w:p>
      <w:pPr>
        <w:pStyle w:val="PL"/>
        <w:rPr>
          <w:ins w:id="1079" w:author="CPAC R2-2201817" w:date="2022-02-18T16:32:00Z"/>
        </w:rPr>
      </w:pPr>
      <w:ins w:id="1080" w:author="CPAC R2-2201817" w:date="2022-02-18T16:32:00Z">
        <w:r>
          <w:t>}</w:t>
        </w:r>
      </w:ins>
    </w:p>
    <w:p>
      <w:pPr>
        <w:pStyle w:val="PL"/>
        <w:rPr>
          <w:ins w:id="1081" w:author="CPAC R2-2201817" w:date="2022-02-18T16:32:00Z"/>
        </w:rPr>
      </w:pPr>
    </w:p>
    <w:p>
      <w:pPr>
        <w:pStyle w:val="PL"/>
        <w:rPr>
          <w:ins w:id="1082" w:author="CPAC R2-2201817" w:date="2022-02-18T16:32:00Z"/>
        </w:rPr>
      </w:pPr>
      <w:ins w:id="1083" w:author="CPAC R2-2201817" w:date="2022-02-18T16:32:00Z">
        <w:r>
          <w:t>RRCReconfigurationComplete-v17xy-IEs ::=    SEQUENCE {</w:t>
        </w:r>
      </w:ins>
    </w:p>
    <w:p>
      <w:pPr>
        <w:pStyle w:val="PL"/>
        <w:rPr>
          <w:ins w:id="1084" w:author="CPAC R2-2201817" w:date="2022-02-18T16:32:00Z"/>
        </w:rPr>
      </w:pPr>
      <w:ins w:id="1085" w:author="CPAC R2-2201817" w:date="2022-02-18T16:33:00Z">
        <w:r>
          <w:t xml:space="preserve">    </w:t>
        </w:r>
      </w:ins>
      <w:ins w:id="1086" w:author="CPAC R2-2201817" w:date="2022-02-18T16:32:00Z">
        <w:r>
          <w:t xml:space="preserve">selectedCondRRCReconfig-r17                 CondReconfigId-r16                             </w:t>
        </w:r>
      </w:ins>
      <w:ins w:id="1087" w:author="CPAC R2-2201817" w:date="2022-02-18T16:33:00Z">
        <w:r>
          <w:t xml:space="preserve">   </w:t>
        </w:r>
      </w:ins>
      <w:ins w:id="1088" w:author="CPAC R2-2201817" w:date="2022-02-18T16:32:00Z">
        <w:r>
          <w:t xml:space="preserve">                      OPTIONAL,</w:t>
        </w:r>
      </w:ins>
    </w:p>
    <w:p>
      <w:pPr>
        <w:pStyle w:val="PL"/>
      </w:pPr>
      <w:r>
        <w:t xml:space="preserve">    nonCriticalExtension                        SEQUENCE {}                                                             OPTIONAL</w:t>
      </w:r>
    </w:p>
    <w:p>
      <w:pPr>
        <w:pStyle w:val="PL"/>
      </w:pPr>
      <w:r>
        <w:t>}</w:t>
      </w:r>
    </w:p>
    <w:p>
      <w:pPr>
        <w:pStyle w:val="PL"/>
      </w:pPr>
    </w:p>
    <w:p>
      <w:pPr>
        <w:pStyle w:val="PL"/>
      </w:pPr>
      <w:r>
        <w:t>-- TAG-RRCRECONFIGURATIONCOMPLETE-STOP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RRCReconfigurationComplete-IEs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lang w:eastAsia="sv-SE"/>
              </w:rPr>
            </w:pPr>
            <w:r>
              <w:rPr>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scg-Response</w:t>
            </w:r>
          </w:p>
          <w:p>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trPr>
          <w:ins w:id="1089" w:author="CPAC R2-2201817" w:date="2022-02-18T16:34:00Z"/>
        </w:trPr>
        <w:tc>
          <w:tcPr>
            <w:tcW w:w="14173" w:type="dxa"/>
            <w:tcBorders>
              <w:top w:val="single" w:sz="4" w:space="0" w:color="auto"/>
              <w:left w:val="single" w:sz="4" w:space="0" w:color="auto"/>
              <w:bottom w:val="single" w:sz="4" w:space="0" w:color="auto"/>
              <w:right w:val="single" w:sz="4" w:space="0" w:color="auto"/>
            </w:tcBorders>
          </w:tcPr>
          <w:p>
            <w:pPr>
              <w:pStyle w:val="TAL"/>
              <w:rPr>
                <w:ins w:id="1090" w:author="CPAC R2-2201817" w:date="2022-02-18T16:34:00Z"/>
                <w:b/>
                <w:i/>
                <w:szCs w:val="22"/>
                <w:lang w:eastAsia="sv-SE"/>
              </w:rPr>
            </w:pPr>
            <w:ins w:id="1091" w:author="CPAC R2-2201817" w:date="2022-02-18T16:34:00Z">
              <w:r>
                <w:rPr>
                  <w:b/>
                  <w:i/>
                  <w:szCs w:val="22"/>
                  <w:lang w:eastAsia="sv-SE"/>
                </w:rPr>
                <w:t>selectedCondRRCReconfig</w:t>
              </w:r>
            </w:ins>
          </w:p>
          <w:p>
            <w:pPr>
              <w:pStyle w:val="TAL"/>
              <w:rPr>
                <w:ins w:id="1092" w:author="CPAC R2-2201817" w:date="2022-02-18T16:34:00Z"/>
                <w:szCs w:val="22"/>
                <w:lang w:eastAsia="sv-SE"/>
              </w:rPr>
            </w:pPr>
            <w:ins w:id="1093" w:author="CPAC R2-2201817" w:date="2022-02-18T16:34:00Z">
              <w:r>
                <w:rPr>
                  <w:szCs w:val="22"/>
                  <w:lang w:eastAsia="sv-SE"/>
                </w:rPr>
                <w:t>This field indicates the selected conditional RRC reconfiguration the UE applied upon the execution of CPA or inter-SN CPC.</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uplinkTxDirectCurrentList</w:t>
            </w:r>
          </w:p>
          <w:p>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uplinkTxDirectCurrentTwoCarrierList</w:t>
            </w:r>
          </w:p>
          <w:p>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4"/>
      </w:pPr>
      <w:bookmarkStart w:id="1094" w:name="_Toc60777110"/>
      <w:bookmarkStart w:id="1095" w:name="_Toc90650982"/>
      <w:r>
        <w:t>–</w:t>
      </w:r>
      <w:r>
        <w:tab/>
      </w:r>
      <w:r>
        <w:rPr>
          <w:i/>
          <w:noProof/>
        </w:rPr>
        <w:t>RRCReject</w:t>
      </w:r>
      <w:bookmarkEnd w:id="1094"/>
      <w:bookmarkEnd w:id="1095"/>
    </w:p>
    <w:p>
      <w:r>
        <w:t xml:space="preserve">The </w:t>
      </w:r>
      <w:r>
        <w:rPr>
          <w:i/>
          <w:noProof/>
        </w:rPr>
        <w:t>RRCReject</w:t>
      </w:r>
      <w:r>
        <w:t xml:space="preserve"> message is used to reject an RRC connection establishment or an RRC connection resumption.</w:t>
      </w:r>
    </w:p>
    <w:p>
      <w:pPr>
        <w:pStyle w:val="B1"/>
      </w:pPr>
      <w:r>
        <w:t>Signalling radio bearer: SRB0</w:t>
      </w:r>
    </w:p>
    <w:p>
      <w:pPr>
        <w:pStyle w:val="B1"/>
      </w:pPr>
      <w:r>
        <w:t>RLC-SAP: TM</w:t>
      </w:r>
    </w:p>
    <w:p>
      <w:pPr>
        <w:pStyle w:val="B1"/>
      </w:pPr>
      <w:r>
        <w:t>Logical channel: CCCH</w:t>
      </w:r>
    </w:p>
    <w:p>
      <w:pPr>
        <w:pStyle w:val="B1"/>
      </w:pPr>
      <w:r>
        <w:t>Direction: Network to UE</w:t>
      </w:r>
    </w:p>
    <w:p>
      <w:pPr>
        <w:pStyle w:val="TH"/>
      </w:pPr>
      <w:r>
        <w:rPr>
          <w:i/>
          <w:noProof/>
        </w:rPr>
        <w:t>RRCReject</w:t>
      </w:r>
      <w:r>
        <w:rPr>
          <w:noProof/>
        </w:rPr>
        <w:t xml:space="preserve"> message</w:t>
      </w:r>
    </w:p>
    <w:p>
      <w:pPr>
        <w:pStyle w:val="PL"/>
      </w:pPr>
      <w:r>
        <w:t>-- ASN1START</w:t>
      </w:r>
    </w:p>
    <w:p>
      <w:pPr>
        <w:pStyle w:val="PL"/>
      </w:pPr>
      <w:r>
        <w:t>-- TAG-RRCREJECT-START</w:t>
      </w:r>
    </w:p>
    <w:p>
      <w:pPr>
        <w:pStyle w:val="PL"/>
      </w:pPr>
    </w:p>
    <w:p>
      <w:pPr>
        <w:pStyle w:val="PL"/>
      </w:pPr>
      <w:r>
        <w:t>RRCReject ::=                       SEQUENCE {</w:t>
      </w:r>
    </w:p>
    <w:p>
      <w:pPr>
        <w:pStyle w:val="PL"/>
      </w:pPr>
      <w:r>
        <w:t xml:space="preserve">    criticalExtensions                  CHOICE {</w:t>
      </w:r>
    </w:p>
    <w:p>
      <w:pPr>
        <w:pStyle w:val="PL"/>
      </w:pPr>
      <w:r>
        <w:t xml:space="preserve">        rrcReject                           RRCReject-IEs,</w:t>
      </w:r>
    </w:p>
    <w:p>
      <w:pPr>
        <w:pStyle w:val="PL"/>
      </w:pPr>
      <w:r>
        <w:t xml:space="preserve">        criticalExtensionsFuture            SEQUENCE {}</w:t>
      </w:r>
    </w:p>
    <w:p>
      <w:pPr>
        <w:pStyle w:val="PL"/>
      </w:pPr>
      <w:r>
        <w:t xml:space="preserve">    }</w:t>
      </w:r>
    </w:p>
    <w:p>
      <w:pPr>
        <w:pStyle w:val="PL"/>
      </w:pPr>
      <w:r>
        <w:t>}</w:t>
      </w:r>
    </w:p>
    <w:p>
      <w:pPr>
        <w:pStyle w:val="PL"/>
      </w:pPr>
    </w:p>
    <w:p>
      <w:pPr>
        <w:pStyle w:val="PL"/>
      </w:pPr>
      <w:r>
        <w:t>RRCReject-IEs ::=                   SEQUENCE {</w:t>
      </w:r>
    </w:p>
    <w:p>
      <w:pPr>
        <w:pStyle w:val="PL"/>
      </w:pPr>
      <w:r>
        <w:t xml:space="preserve">    waitTime                            RejectWaitTime                                                          OPTIONAL,   -- Need N</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TAG-RRCREJECT-STOP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RRCReject-IEs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waitTime</w:t>
            </w:r>
          </w:p>
          <w:p>
            <w:pPr>
              <w:pStyle w:val="TAL"/>
              <w:rPr>
                <w:szCs w:val="22"/>
                <w:lang w:eastAsia="sv-SE"/>
              </w:rPr>
            </w:pPr>
            <w:r>
              <w:rPr>
                <w:szCs w:val="22"/>
                <w:lang w:eastAsia="sv-SE"/>
              </w:rPr>
              <w:t>Wait time value in seconds. The field is always included.</w:t>
            </w:r>
          </w:p>
        </w:tc>
      </w:tr>
    </w:tbl>
    <w:p/>
    <w:p>
      <w:pPr>
        <w:pStyle w:val="4"/>
      </w:pPr>
      <w:bookmarkStart w:id="1096" w:name="_Toc60777111"/>
      <w:bookmarkStart w:id="1097" w:name="_Toc90650983"/>
      <w:r>
        <w:t>–</w:t>
      </w:r>
      <w:r>
        <w:tab/>
      </w:r>
      <w:r>
        <w:rPr>
          <w:i/>
          <w:noProof/>
        </w:rPr>
        <w:t>RRCRelease</w:t>
      </w:r>
      <w:bookmarkEnd w:id="1096"/>
      <w:bookmarkEnd w:id="1097"/>
    </w:p>
    <w:p>
      <w:pPr>
        <w:rPr>
          <w:noProof/>
        </w:rPr>
      </w:pPr>
      <w:r>
        <w:t xml:space="preserve">The </w:t>
      </w:r>
      <w:r>
        <w:rPr>
          <w:i/>
          <w:noProof/>
        </w:rPr>
        <w:t>RRCRelease</w:t>
      </w:r>
      <w:r>
        <w:rPr>
          <w:noProof/>
        </w:rPr>
        <w:t xml:space="preserve"> message is used to command the release of an RRC connection or the suspension of the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RRCRelease</w:t>
      </w:r>
      <w:r>
        <w:rPr>
          <w:noProof/>
        </w:rPr>
        <w:t xml:space="preserve"> message</w:t>
      </w:r>
    </w:p>
    <w:p>
      <w:pPr>
        <w:pStyle w:val="PL"/>
      </w:pPr>
      <w:r>
        <w:t>-- ASN1START</w:t>
      </w:r>
    </w:p>
    <w:p>
      <w:pPr>
        <w:pStyle w:val="PL"/>
      </w:pPr>
      <w:r>
        <w:t>-- TAG-RRCRELEASE-START</w:t>
      </w:r>
    </w:p>
    <w:p>
      <w:pPr>
        <w:pStyle w:val="PL"/>
      </w:pPr>
    </w:p>
    <w:p>
      <w:pPr>
        <w:pStyle w:val="PL"/>
      </w:pPr>
      <w:r>
        <w:t>RRCRelease ::=                      SEQUENCE {</w:t>
      </w:r>
    </w:p>
    <w:p>
      <w:pPr>
        <w:pStyle w:val="PL"/>
      </w:pPr>
      <w:r>
        <w:t xml:space="preserve">    rrc-TransactionIdentifier           RRC-TransactionIdentifier,</w:t>
      </w:r>
    </w:p>
    <w:p>
      <w:pPr>
        <w:pStyle w:val="PL"/>
      </w:pPr>
      <w:r>
        <w:t xml:space="preserve">    criticalExtensions                  CHOICE {</w:t>
      </w:r>
    </w:p>
    <w:p>
      <w:pPr>
        <w:pStyle w:val="PL"/>
      </w:pPr>
      <w:r>
        <w:t xml:space="preserve">        rrcRelease                          RRCRelease-IEs,</w:t>
      </w:r>
    </w:p>
    <w:p>
      <w:pPr>
        <w:pStyle w:val="PL"/>
      </w:pPr>
      <w:r>
        <w:t xml:space="preserve">        criticalExtensionsFuture            SEQUENCE {}</w:t>
      </w:r>
    </w:p>
    <w:p>
      <w:pPr>
        <w:pStyle w:val="PL"/>
      </w:pPr>
      <w:r>
        <w:t xml:space="preserve">    }</w:t>
      </w:r>
    </w:p>
    <w:p>
      <w:pPr>
        <w:pStyle w:val="PL"/>
      </w:pPr>
      <w:r>
        <w:t>}</w:t>
      </w:r>
    </w:p>
    <w:p>
      <w:pPr>
        <w:pStyle w:val="PL"/>
      </w:pPr>
    </w:p>
    <w:p>
      <w:pPr>
        <w:pStyle w:val="PL"/>
      </w:pPr>
      <w:r>
        <w:t>RRCRelease-IEs ::=                  SEQUENCE {</w:t>
      </w:r>
    </w:p>
    <w:p>
      <w:pPr>
        <w:pStyle w:val="PL"/>
      </w:pPr>
      <w:r>
        <w:t xml:space="preserve">    redirectedCarrierInfo               RedirectedCarrierInfo                                                       OPTIONAL,   -- Need N</w:t>
      </w:r>
    </w:p>
    <w:p>
      <w:pPr>
        <w:pStyle w:val="PL"/>
      </w:pPr>
      <w:r>
        <w:t xml:space="preserve">    cellReselectionPriorities           CellReselectionPriorities                                                   OPTIONAL,   -- Need R</w:t>
      </w:r>
    </w:p>
    <w:p>
      <w:pPr>
        <w:pStyle w:val="PL"/>
      </w:pPr>
      <w:r>
        <w:t xml:space="preserve">    suspendConfig                       SuspendConfig                                                               OPTIONAL,   -- Need R</w:t>
      </w:r>
    </w:p>
    <w:p>
      <w:pPr>
        <w:pStyle w:val="PL"/>
      </w:pPr>
      <w:r>
        <w:t xml:space="preserve">    deprioritisationReq                 SEQUENCE {</w:t>
      </w:r>
    </w:p>
    <w:p>
      <w:pPr>
        <w:pStyle w:val="PL"/>
      </w:pPr>
      <w:r>
        <w:t xml:space="preserve">        deprioritisationType                ENUMERATED {frequency, nr},</w:t>
      </w:r>
    </w:p>
    <w:p>
      <w:pPr>
        <w:pStyle w:val="PL"/>
      </w:pPr>
      <w:r>
        <w:t xml:space="preserve">        deprioritisationTimer               ENUMERATED {min5, min10, min15, min30}</w:t>
      </w:r>
    </w:p>
    <w:p>
      <w:pPr>
        <w:pStyle w:val="PL"/>
      </w:pPr>
      <w:r>
        <w:t xml:space="preserve">    }                                                                                                               OPTIONAL,   -- Need N</w:t>
      </w:r>
    </w:p>
    <w:p>
      <w:pPr>
        <w:pStyle w:val="PL"/>
      </w:pPr>
      <w:r>
        <w:t xml:space="preserve">    lateNonCriticalExtension                OCTET STRING                                                        OPTIONAL,</w:t>
      </w:r>
    </w:p>
    <w:p>
      <w:pPr>
        <w:pStyle w:val="PL"/>
      </w:pPr>
      <w:r>
        <w:t xml:space="preserve">    nonCriticalExtension                    RRCRelease-v1540-IEs                                                OPTIONAL</w:t>
      </w:r>
    </w:p>
    <w:p>
      <w:pPr>
        <w:pStyle w:val="PL"/>
      </w:pPr>
      <w:r>
        <w:t>}</w:t>
      </w:r>
    </w:p>
    <w:p>
      <w:pPr>
        <w:pStyle w:val="PL"/>
      </w:pPr>
    </w:p>
    <w:p>
      <w:pPr>
        <w:pStyle w:val="PL"/>
      </w:pPr>
      <w:r>
        <w:t>RRCRelease-v1540-IEs ::=            SEQUENCE {</w:t>
      </w:r>
    </w:p>
    <w:p>
      <w:pPr>
        <w:pStyle w:val="PL"/>
      </w:pPr>
      <w:r>
        <w:t xml:space="preserve">    waitTime                           RejectWaitTime                OPTIONAL, -- Need N</w:t>
      </w:r>
    </w:p>
    <w:p>
      <w:pPr>
        <w:pStyle w:val="PL"/>
      </w:pPr>
      <w:r>
        <w:t xml:space="preserve">    nonCriticalExtension               RRCRelease-v1610-IEs          OPTIONAL</w:t>
      </w:r>
    </w:p>
    <w:p>
      <w:pPr>
        <w:pStyle w:val="PL"/>
      </w:pPr>
      <w:r>
        <w:t>}</w:t>
      </w:r>
    </w:p>
    <w:p>
      <w:pPr>
        <w:pStyle w:val="PL"/>
      </w:pPr>
    </w:p>
    <w:p>
      <w:pPr>
        <w:pStyle w:val="PL"/>
      </w:pPr>
      <w:r>
        <w:t>RRCRelease-v1610-IEs ::=            SEQUENCE {</w:t>
      </w:r>
    </w:p>
    <w:p>
      <w:pPr>
        <w:pStyle w:val="PL"/>
      </w:pPr>
      <w:r>
        <w:t xml:space="preserve">    voiceFallbackIndication-r16        ENUMERATED {true}                             OPTIONAL, -- Need N</w:t>
      </w:r>
    </w:p>
    <w:p>
      <w:pPr>
        <w:pStyle w:val="PL"/>
      </w:pPr>
      <w:r>
        <w:t xml:space="preserve">    measIdleConfig-r16                 SetupRelease {MeasIdleConfigDedicated-r16}    OPTIONAL, -- Need M</w:t>
      </w:r>
    </w:p>
    <w:p>
      <w:pPr>
        <w:pStyle w:val="PL"/>
      </w:pPr>
      <w:r>
        <w:t xml:space="preserve">    nonCriticalExtension               RRCRelease-v1650-IEs                          OPTIONAL</w:t>
      </w:r>
    </w:p>
    <w:p>
      <w:pPr>
        <w:pStyle w:val="PL"/>
      </w:pPr>
      <w:r>
        <w:t>}</w:t>
      </w:r>
    </w:p>
    <w:p>
      <w:pPr>
        <w:pStyle w:val="PL"/>
      </w:pPr>
    </w:p>
    <w:p>
      <w:pPr>
        <w:pStyle w:val="PL"/>
      </w:pPr>
      <w:r>
        <w:t>RRCRelease-v1650-IEs ::=            SEQUENCE {</w:t>
      </w:r>
    </w:p>
    <w:p>
      <w:pPr>
        <w:pStyle w:val="PL"/>
      </w:pPr>
      <w:r>
        <w:t xml:space="preserve">    mpsPriorityIndication-r16          ENUMERATED {true}                             OPTIONAL, -- Cond Redirection2</w:t>
      </w:r>
    </w:p>
    <w:p>
      <w:pPr>
        <w:pStyle w:val="PL"/>
      </w:pPr>
      <w:r>
        <w:t xml:space="preserve">    nonCriticalExtension               SEQUENCE {}                                   OPTIONAL</w:t>
      </w:r>
    </w:p>
    <w:p>
      <w:pPr>
        <w:pStyle w:val="PL"/>
      </w:pPr>
      <w:r>
        <w:t>}</w:t>
      </w:r>
    </w:p>
    <w:p>
      <w:pPr>
        <w:pStyle w:val="PL"/>
      </w:pPr>
    </w:p>
    <w:p>
      <w:pPr>
        <w:pStyle w:val="PL"/>
      </w:pPr>
      <w:r>
        <w:t>RedirectedCarrierInfo ::=           CHOICE {</w:t>
      </w:r>
    </w:p>
    <w:p>
      <w:pPr>
        <w:pStyle w:val="PL"/>
      </w:pPr>
      <w:r>
        <w:t xml:space="preserve">    nr                                  CarrierInfoNR,</w:t>
      </w:r>
    </w:p>
    <w:p>
      <w:pPr>
        <w:pStyle w:val="PL"/>
      </w:pPr>
      <w:r>
        <w:t xml:space="preserve">    eutra                               RedirectedCarrierInfo-EUTRA,</w:t>
      </w:r>
    </w:p>
    <w:p>
      <w:pPr>
        <w:pStyle w:val="PL"/>
      </w:pPr>
      <w:r>
        <w:t xml:space="preserve">    ...</w:t>
      </w:r>
    </w:p>
    <w:p>
      <w:pPr>
        <w:pStyle w:val="PL"/>
      </w:pPr>
      <w:r>
        <w:t>}</w:t>
      </w:r>
    </w:p>
    <w:p>
      <w:pPr>
        <w:pStyle w:val="PL"/>
      </w:pPr>
    </w:p>
    <w:p>
      <w:pPr>
        <w:pStyle w:val="PL"/>
      </w:pPr>
      <w:r>
        <w:t>RedirectedCarrierInfo-EUTRA ::=     SEQUENCE {</w:t>
      </w:r>
    </w:p>
    <w:p>
      <w:pPr>
        <w:pStyle w:val="PL"/>
      </w:pPr>
      <w:r>
        <w:t xml:space="preserve">    eutraFrequency                      ARFCN-ValueEUTRA,</w:t>
      </w:r>
    </w:p>
    <w:p>
      <w:pPr>
        <w:pStyle w:val="PL"/>
      </w:pPr>
      <w:r>
        <w:t xml:space="preserve">    cnType                              ENUMERATED {epc,fiveGC}                                             OPTIONAL    -- Need N</w:t>
      </w:r>
    </w:p>
    <w:p>
      <w:pPr>
        <w:pStyle w:val="PL"/>
      </w:pPr>
      <w:r>
        <w:t>}</w:t>
      </w:r>
    </w:p>
    <w:p>
      <w:pPr>
        <w:pStyle w:val="PL"/>
      </w:pPr>
    </w:p>
    <w:p>
      <w:pPr>
        <w:pStyle w:val="PL"/>
      </w:pPr>
      <w:r>
        <w:t>CarrierInfoNR ::=                   SEQUENCE {</w:t>
      </w:r>
    </w:p>
    <w:p>
      <w:pPr>
        <w:pStyle w:val="PL"/>
      </w:pPr>
      <w:r>
        <w:t xml:space="preserve">    carrierFreq                         ARFCN-ValueNR,</w:t>
      </w:r>
    </w:p>
    <w:p>
      <w:pPr>
        <w:pStyle w:val="PL"/>
      </w:pPr>
      <w:r>
        <w:t xml:space="preserve">    ssbSubcarrierSpacing                SubcarrierSpacing,</w:t>
      </w:r>
    </w:p>
    <w:p>
      <w:pPr>
        <w:pStyle w:val="PL"/>
      </w:pPr>
      <w:r>
        <w:t xml:space="preserve">    smtc                                SSB-MTC                                                             OPTIONAL,      -- Need S</w:t>
      </w:r>
    </w:p>
    <w:p>
      <w:pPr>
        <w:pStyle w:val="PL"/>
      </w:pPr>
      <w:r>
        <w:t xml:space="preserve">    ...</w:t>
      </w:r>
    </w:p>
    <w:p>
      <w:pPr>
        <w:pStyle w:val="PL"/>
      </w:pPr>
      <w:r>
        <w:t>}</w:t>
      </w:r>
    </w:p>
    <w:p>
      <w:pPr>
        <w:pStyle w:val="PL"/>
      </w:pPr>
    </w:p>
    <w:p>
      <w:pPr>
        <w:pStyle w:val="PL"/>
      </w:pPr>
      <w:r>
        <w:t>SuspendConfig ::=                   SEQUENCE {</w:t>
      </w:r>
    </w:p>
    <w:p>
      <w:pPr>
        <w:pStyle w:val="PL"/>
      </w:pPr>
      <w:r>
        <w:t xml:space="preserve">    fullI-RNTI                          I-RNTI-Value,</w:t>
      </w:r>
    </w:p>
    <w:p>
      <w:pPr>
        <w:pStyle w:val="PL"/>
      </w:pPr>
      <w:r>
        <w:t xml:space="preserve">    shortI-RNTI                         ShortI-RNTI-Value,</w:t>
      </w:r>
    </w:p>
    <w:p>
      <w:pPr>
        <w:pStyle w:val="PL"/>
      </w:pPr>
      <w:r>
        <w:t xml:space="preserve">    ran-PagingCycle                     PagingCycle,</w:t>
      </w:r>
    </w:p>
    <w:p>
      <w:pPr>
        <w:pStyle w:val="PL"/>
      </w:pPr>
      <w:r>
        <w:t xml:space="preserve">    ran-NotificationAreaInfo            RAN-NotificationAreaInfo                                            OPTIONAL,   -- Need M</w:t>
      </w:r>
    </w:p>
    <w:p>
      <w:pPr>
        <w:pStyle w:val="PL"/>
      </w:pPr>
      <w:r>
        <w:t xml:space="preserve">    t380                                PeriodicRNAU-TimerValue                                             OPTIONAL,   -- Need R</w:t>
      </w:r>
    </w:p>
    <w:p>
      <w:pPr>
        <w:pStyle w:val="PL"/>
      </w:pPr>
      <w:r>
        <w:t xml:space="preserve">    nextHopChainingCount                NextHopChainingCount,</w:t>
      </w:r>
    </w:p>
    <w:p>
      <w:pPr>
        <w:pStyle w:val="PL"/>
      </w:pPr>
      <w:r>
        <w:t xml:space="preserve">    ...</w:t>
      </w:r>
    </w:p>
    <w:p>
      <w:pPr>
        <w:pStyle w:val="PL"/>
      </w:pPr>
      <w:r>
        <w:t>}</w:t>
      </w:r>
    </w:p>
    <w:p>
      <w:pPr>
        <w:pStyle w:val="PL"/>
      </w:pPr>
    </w:p>
    <w:p>
      <w:pPr>
        <w:pStyle w:val="PL"/>
      </w:pPr>
      <w:r>
        <w:t>PeriodicRNAU-TimerValue ::=         ENUMERATED { min5, min10, min20, min30, min60, min120, min360, min720}</w:t>
      </w:r>
    </w:p>
    <w:p>
      <w:pPr>
        <w:pStyle w:val="PL"/>
      </w:pPr>
    </w:p>
    <w:p>
      <w:pPr>
        <w:pStyle w:val="PL"/>
      </w:pPr>
    </w:p>
    <w:p>
      <w:pPr>
        <w:pStyle w:val="PL"/>
      </w:pPr>
      <w:r>
        <w:t>CellReselectionPriorities ::=       SEQUENCE {</w:t>
      </w:r>
    </w:p>
    <w:p>
      <w:pPr>
        <w:pStyle w:val="PL"/>
      </w:pPr>
      <w:r>
        <w:t xml:space="preserve">    freqPriorityListEUTRA               FreqPriorityListEUTRA                                               OPTIONAL,       -- Need M</w:t>
      </w:r>
    </w:p>
    <w:p>
      <w:pPr>
        <w:pStyle w:val="PL"/>
      </w:pPr>
      <w:r>
        <w:t xml:space="preserve">    freqPriorityListNR                  FreqPriorityListNR                                                  OPTIONAL,       -- Need M</w:t>
      </w:r>
    </w:p>
    <w:p>
      <w:pPr>
        <w:pStyle w:val="PL"/>
      </w:pPr>
      <w:r>
        <w:t xml:space="preserve">    t320                                ENUMERATED {min5, min10, min20, min30, min60, min120, min180, spare1} OPTIONAL,     -- Need R</w:t>
      </w:r>
    </w:p>
    <w:p>
      <w:pPr>
        <w:pStyle w:val="PL"/>
      </w:pPr>
      <w:r>
        <w:t xml:space="preserve">    ...</w:t>
      </w:r>
    </w:p>
    <w:p>
      <w:pPr>
        <w:pStyle w:val="PL"/>
      </w:pPr>
      <w:r>
        <w:t>}</w:t>
      </w:r>
    </w:p>
    <w:p>
      <w:pPr>
        <w:pStyle w:val="PL"/>
      </w:pPr>
    </w:p>
    <w:p>
      <w:pPr>
        <w:pStyle w:val="PL"/>
      </w:pPr>
      <w:r>
        <w:t>PagingCycle ::=                     ENUMERATED {rf32, rf64, rf128, rf256}</w:t>
      </w:r>
    </w:p>
    <w:p>
      <w:pPr>
        <w:pStyle w:val="PL"/>
      </w:pPr>
    </w:p>
    <w:p>
      <w:pPr>
        <w:pStyle w:val="PL"/>
      </w:pPr>
      <w:r>
        <w:t>FreqPriorityListEUTRA ::=           SEQUENCE (SIZE (1..maxFreq)) OF FreqPriorityEUTRA</w:t>
      </w:r>
    </w:p>
    <w:p>
      <w:pPr>
        <w:pStyle w:val="PL"/>
      </w:pPr>
    </w:p>
    <w:p>
      <w:pPr>
        <w:pStyle w:val="PL"/>
      </w:pPr>
      <w:r>
        <w:t>FreqPriorityListNR ::=              SEQUENCE (SIZE (1..maxFreq)) OF FreqPriorityNR</w:t>
      </w:r>
    </w:p>
    <w:p>
      <w:pPr>
        <w:pStyle w:val="PL"/>
      </w:pPr>
    </w:p>
    <w:p>
      <w:pPr>
        <w:pStyle w:val="PL"/>
      </w:pPr>
      <w:r>
        <w:t>FreqPriorityEUTRA ::=               SEQUENCE {</w:t>
      </w:r>
    </w:p>
    <w:p>
      <w:pPr>
        <w:pStyle w:val="PL"/>
      </w:pPr>
      <w:r>
        <w:t xml:space="preserve">    carrierFreq                         ARFCN-ValueEUTRA,</w:t>
      </w:r>
    </w:p>
    <w:p>
      <w:pPr>
        <w:pStyle w:val="PL"/>
      </w:pPr>
      <w:r>
        <w:t xml:space="preserve">    cellReselectionPriority             CellReselectionPriority,</w:t>
      </w:r>
    </w:p>
    <w:p>
      <w:pPr>
        <w:pStyle w:val="PL"/>
      </w:pPr>
      <w:r>
        <w:t xml:space="preserve">    cellReselectionSubPriority          CellReselectionSubPriority                                          OPTIONAL        -- Need R</w:t>
      </w:r>
    </w:p>
    <w:p>
      <w:pPr>
        <w:pStyle w:val="PL"/>
      </w:pPr>
      <w:r>
        <w:t>}</w:t>
      </w:r>
    </w:p>
    <w:p>
      <w:pPr>
        <w:pStyle w:val="PL"/>
      </w:pPr>
    </w:p>
    <w:p>
      <w:pPr>
        <w:pStyle w:val="PL"/>
      </w:pPr>
      <w:r>
        <w:t>FreqPriorityNR ::=                  SEQUENCE {</w:t>
      </w:r>
    </w:p>
    <w:p>
      <w:pPr>
        <w:pStyle w:val="PL"/>
      </w:pPr>
      <w:r>
        <w:t xml:space="preserve">    carrierFreq                         ARFCN-ValueNR,</w:t>
      </w:r>
    </w:p>
    <w:p>
      <w:pPr>
        <w:pStyle w:val="PL"/>
      </w:pPr>
      <w:r>
        <w:t xml:space="preserve">    cellReselectionPriority             CellReselectionPriority,</w:t>
      </w:r>
    </w:p>
    <w:p>
      <w:pPr>
        <w:pStyle w:val="PL"/>
      </w:pPr>
      <w:r>
        <w:t xml:space="preserve">    cellReselectionSubPriority          CellReselectionSubPriority                                          OPTIONAL        -- Need R</w:t>
      </w:r>
    </w:p>
    <w:p>
      <w:pPr>
        <w:pStyle w:val="PL"/>
      </w:pPr>
      <w:r>
        <w:t>}</w:t>
      </w:r>
    </w:p>
    <w:p>
      <w:pPr>
        <w:pStyle w:val="PL"/>
      </w:pPr>
    </w:p>
    <w:p>
      <w:pPr>
        <w:pStyle w:val="PL"/>
      </w:pPr>
      <w:r>
        <w:t>RAN-NotificationAreaInfo ::=        CHOICE {</w:t>
      </w:r>
    </w:p>
    <w:p>
      <w:pPr>
        <w:pStyle w:val="PL"/>
      </w:pPr>
      <w:r>
        <w:t xml:space="preserve">    cellList                            PLMN-RAN-AreaCellList,</w:t>
      </w:r>
    </w:p>
    <w:p>
      <w:pPr>
        <w:pStyle w:val="PL"/>
      </w:pPr>
      <w:r>
        <w:t xml:space="preserve">    ran-AreaConfigList                  PLMN-RAN-AreaConfigList,</w:t>
      </w:r>
    </w:p>
    <w:p>
      <w:pPr>
        <w:pStyle w:val="PL"/>
      </w:pPr>
      <w:r>
        <w:t xml:space="preserve">    ...</w:t>
      </w:r>
    </w:p>
    <w:p>
      <w:pPr>
        <w:pStyle w:val="PL"/>
      </w:pPr>
      <w:r>
        <w:t>}</w:t>
      </w:r>
    </w:p>
    <w:p>
      <w:pPr>
        <w:pStyle w:val="PL"/>
      </w:pPr>
    </w:p>
    <w:p>
      <w:pPr>
        <w:pStyle w:val="PL"/>
      </w:pPr>
      <w:r>
        <w:t>PLMN-RAN-AreaCellList ::=           SEQUENCE (SIZE (1.. maxPLMNIdentities)) OF PLMN-RAN-AreaCell</w:t>
      </w:r>
    </w:p>
    <w:p>
      <w:pPr>
        <w:pStyle w:val="PL"/>
      </w:pPr>
    </w:p>
    <w:p>
      <w:pPr>
        <w:pStyle w:val="PL"/>
      </w:pPr>
      <w:r>
        <w:t>PLMN-RAN-AreaCell ::=               SEQUENCE {</w:t>
      </w:r>
    </w:p>
    <w:p>
      <w:pPr>
        <w:pStyle w:val="PL"/>
      </w:pPr>
      <w:r>
        <w:t xml:space="preserve">    plmn-Identity                       PLMN-Identity                                                       OPTIONAL,   -- Need S</w:t>
      </w:r>
    </w:p>
    <w:p>
      <w:pPr>
        <w:pStyle w:val="PL"/>
      </w:pPr>
      <w:r>
        <w:t xml:space="preserve">    ran-AreaCells                       SEQUENCE (SIZE (1..32)) OF  CellIdentity</w:t>
      </w:r>
    </w:p>
    <w:p>
      <w:pPr>
        <w:pStyle w:val="PL"/>
      </w:pPr>
      <w:r>
        <w:t>}</w:t>
      </w:r>
    </w:p>
    <w:p>
      <w:pPr>
        <w:pStyle w:val="PL"/>
      </w:pPr>
    </w:p>
    <w:p>
      <w:pPr>
        <w:pStyle w:val="PL"/>
      </w:pPr>
      <w:r>
        <w:t>PLMN-RAN-AreaConfigList ::=         SEQUENCE (SIZE (1..maxPLMNIdentities)) OF PLMN-RAN-AreaConfig</w:t>
      </w:r>
    </w:p>
    <w:p>
      <w:pPr>
        <w:pStyle w:val="PL"/>
      </w:pPr>
    </w:p>
    <w:p>
      <w:pPr>
        <w:pStyle w:val="PL"/>
      </w:pPr>
      <w:r>
        <w:t>PLMN-RAN-AreaConfig ::=             SEQUENCE {</w:t>
      </w:r>
    </w:p>
    <w:p>
      <w:pPr>
        <w:pStyle w:val="PL"/>
      </w:pPr>
      <w:r>
        <w:t xml:space="preserve">    plmn-Identity                       PLMN-Identity                                                       OPTIONAL,   -- Need S</w:t>
      </w:r>
    </w:p>
    <w:p>
      <w:pPr>
        <w:pStyle w:val="PL"/>
      </w:pPr>
      <w:r>
        <w:t xml:space="preserve">    ran-Area                            SEQUENCE (SIZE (1..16)) OF  RAN-AreaConfig</w:t>
      </w:r>
    </w:p>
    <w:p>
      <w:pPr>
        <w:pStyle w:val="PL"/>
      </w:pPr>
      <w:r>
        <w:t>}</w:t>
      </w:r>
    </w:p>
    <w:p>
      <w:pPr>
        <w:pStyle w:val="PL"/>
      </w:pPr>
    </w:p>
    <w:p>
      <w:pPr>
        <w:pStyle w:val="PL"/>
      </w:pPr>
      <w:r>
        <w:t>RAN-AreaConfig ::=                  SEQUENCE {</w:t>
      </w:r>
    </w:p>
    <w:p>
      <w:pPr>
        <w:pStyle w:val="PL"/>
      </w:pPr>
      <w:r>
        <w:t xml:space="preserve">    trackingAreaCode                    TrackingAreaCode,</w:t>
      </w:r>
    </w:p>
    <w:p>
      <w:pPr>
        <w:pStyle w:val="PL"/>
      </w:pPr>
      <w:r>
        <w:t xml:space="preserve">    ran-AreaCodeList                    SEQUENCE (SIZE (1..32)) OF  RAN-AreaCode                            OPTIONAL    -- Need R</w:t>
      </w:r>
    </w:p>
    <w:p>
      <w:pPr>
        <w:pStyle w:val="PL"/>
      </w:pPr>
      <w:r>
        <w:t>}</w:t>
      </w:r>
    </w:p>
    <w:p>
      <w:pPr>
        <w:pStyle w:val="PL"/>
      </w:pPr>
    </w:p>
    <w:p>
      <w:pPr>
        <w:pStyle w:val="PL"/>
      </w:pPr>
      <w:r>
        <w:t>-- TAG-RRCRELEASE-STOP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cnType</w:t>
            </w:r>
          </w:p>
          <w:p>
            <w:pPr>
              <w:pStyle w:val="TAL"/>
              <w:rPr>
                <w:i/>
                <w:lang w:eastAsia="sv-SE"/>
              </w:rPr>
            </w:pPr>
            <w:r>
              <w:rPr>
                <w:lang w:eastAsia="en-GB"/>
              </w:rPr>
              <w:t>Indicate that the UE is redirected to EPC or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deprioritisationReq</w:t>
            </w:r>
          </w:p>
          <w:p>
            <w:pPr>
              <w:pStyle w:val="TAL"/>
              <w:rPr>
                <w:szCs w:val="22"/>
                <w:lang w:eastAsia="sv-SE"/>
              </w:rPr>
            </w:pPr>
            <w:r>
              <w:rPr>
                <w:lang w:eastAsia="sv-SE"/>
              </w:rPr>
              <w:t>Indicates whether the current frequency or RAT is to be de-prioritised.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US"/>
              </w:rPr>
            </w:pPr>
            <w:r>
              <w:rPr>
                <w:b/>
                <w:i/>
                <w:iCs/>
                <w:lang w:eastAsia="sv-SE"/>
              </w:rPr>
              <w:t>deprioritisationTimer</w:t>
            </w:r>
          </w:p>
          <w:p>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measIdleConfig</w:t>
            </w:r>
          </w:p>
          <w:p>
            <w:pPr>
              <w:pStyle w:val="TAL"/>
              <w:rPr>
                <w:b/>
                <w:i/>
                <w:iCs/>
                <w:lang w:eastAsia="sv-SE"/>
              </w:rPr>
            </w:pPr>
            <w:r>
              <w:rPr>
                <w:bCs/>
                <w:noProof/>
                <w:lang w:eastAsia="en-GB"/>
              </w:rPr>
              <w:t>Indicates measurement configuration to be stored and used by the UE while in RRC_IDLE or RRC_INACTIVE.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lang w:eastAsia="ko-KR"/>
              </w:rPr>
              <w:t>mpsPriorityIndication</w:t>
            </w:r>
          </w:p>
          <w:p>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iCs/>
                <w:lang w:eastAsia="ko-KR"/>
              </w:rPr>
              <w:t>suspendConfig</w:t>
            </w:r>
          </w:p>
          <w:p>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redirectedCarrierInfo</w:t>
            </w:r>
          </w:p>
          <w:p>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voiceFallbackIndication</w:t>
            </w:r>
          </w:p>
          <w:p>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CarrierInfoNR</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carrierFreq</w:t>
            </w:r>
          </w:p>
          <w:p>
            <w:pPr>
              <w:pStyle w:val="TAL"/>
              <w:rPr>
                <w:i/>
                <w:lang w:eastAsia="sv-SE"/>
              </w:rPr>
            </w:pPr>
            <w:r>
              <w:rPr>
                <w:lang w:eastAsia="sv-SE"/>
              </w:rPr>
              <w:t>Indicates the redirected NR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ssbSubcarrierSpacing</w:t>
            </w:r>
          </w:p>
          <w:p>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smtc</w:t>
            </w:r>
          </w:p>
          <w:p>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RAN-NotificationAreaInfo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cellList</w:t>
            </w:r>
          </w:p>
          <w:p>
            <w:pPr>
              <w:pStyle w:val="TAL"/>
              <w:rPr>
                <w:szCs w:val="22"/>
                <w:lang w:eastAsia="sv-SE"/>
              </w:rPr>
            </w:pPr>
            <w:r>
              <w:rPr>
                <w:szCs w:val="22"/>
                <w:lang w:eastAsia="sv-SE"/>
              </w:rPr>
              <w:t>A list of cells configured as RAN area.</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ran-AreaConfigList</w:t>
            </w:r>
          </w:p>
          <w:p>
            <w:pPr>
              <w:pStyle w:val="TAL"/>
              <w:rPr>
                <w:szCs w:val="22"/>
                <w:lang w:eastAsia="sv-SE"/>
              </w:rPr>
            </w:pPr>
            <w:r>
              <w:rPr>
                <w:szCs w:val="22"/>
                <w:lang w:eastAsia="sv-SE"/>
              </w:rPr>
              <w:t>A list of RAN area codes or RA code(s) as RAN area.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PLMN-RAN-AreaConfig</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plmn-Identity</w:t>
            </w:r>
          </w:p>
          <w:p>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lang w:eastAsia="ko-KR"/>
              </w:rPr>
            </w:pPr>
            <w:r>
              <w:rPr>
                <w:b/>
                <w:i/>
                <w:noProof/>
                <w:lang w:eastAsia="ko-KR"/>
              </w:rPr>
              <w:t>ran-AreaCodeList</w:t>
            </w:r>
          </w:p>
          <w:p>
            <w:pPr>
              <w:pStyle w:val="TAL"/>
              <w:rPr>
                <w:noProof/>
                <w:lang w:eastAsia="ko-KR"/>
              </w:rPr>
            </w:pPr>
            <w:r>
              <w:rPr>
                <w:noProof/>
                <w:lang w:eastAsia="ko-KR"/>
              </w:rPr>
              <w:t>The total number of RAN-AreaCodes of all PLMNs does not exceed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noProof/>
                <w:lang w:eastAsia="ko-KR"/>
              </w:rPr>
              <w:t>ran-Area</w:t>
            </w:r>
          </w:p>
          <w:p>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PLMN-RAN-AreaCell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plmn-Identity</w:t>
            </w:r>
          </w:p>
          <w:p>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ran-AreaCells</w:t>
            </w:r>
          </w:p>
          <w:p>
            <w:pPr>
              <w:pStyle w:val="TAL"/>
              <w:rPr>
                <w:szCs w:val="22"/>
                <w:lang w:eastAsia="sv-SE"/>
              </w:rPr>
            </w:pPr>
            <w:r>
              <w:rPr>
                <w:szCs w:val="22"/>
                <w:lang w:eastAsia="sv-SE"/>
              </w:rPr>
              <w:t>The total number of cells of all PLMNs does not exceed 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SuspendConfig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ran-NotificationAreaInfo</w:t>
            </w:r>
          </w:p>
          <w:p>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ran-PagingCycle</w:t>
            </w:r>
          </w:p>
          <w:p>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t380</w:t>
            </w:r>
          </w:p>
          <w:p>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rPr>
            </w:pPr>
            <w:r>
              <w:rPr>
                <w:szCs w:val="22"/>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p>
      <w:pPr>
        <w:pStyle w:val="4"/>
      </w:pPr>
      <w:bookmarkStart w:id="1098" w:name="_Toc60777112"/>
      <w:bookmarkStart w:id="1099" w:name="_Toc90650984"/>
      <w:r>
        <w:t>–</w:t>
      </w:r>
      <w:r>
        <w:tab/>
      </w:r>
      <w:r>
        <w:rPr>
          <w:i/>
          <w:noProof/>
        </w:rPr>
        <w:t>RRCResume</w:t>
      </w:r>
      <w:bookmarkEnd w:id="1098"/>
      <w:bookmarkEnd w:id="1099"/>
    </w:p>
    <w:p>
      <w:r>
        <w:t xml:space="preserve">The </w:t>
      </w:r>
      <w:r>
        <w:rPr>
          <w:i/>
          <w:noProof/>
        </w:rPr>
        <w:t xml:space="preserve">RRCResume </w:t>
      </w:r>
      <w:r>
        <w:t>message is used to resume the suspended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rPr>
        <w:t>RRCResume</w:t>
      </w:r>
      <w:r>
        <w:t xml:space="preserve"> message</w:t>
      </w:r>
    </w:p>
    <w:p>
      <w:pPr>
        <w:pStyle w:val="PL"/>
      </w:pPr>
      <w:r>
        <w:t>-- ASN1START</w:t>
      </w:r>
    </w:p>
    <w:p>
      <w:pPr>
        <w:pStyle w:val="PL"/>
      </w:pPr>
      <w:r>
        <w:t>-- TAG-RRCRESUME-START</w:t>
      </w:r>
    </w:p>
    <w:p>
      <w:pPr>
        <w:pStyle w:val="PL"/>
      </w:pPr>
    </w:p>
    <w:p>
      <w:pPr>
        <w:pStyle w:val="PL"/>
      </w:pPr>
      <w:r>
        <w:t>RRCResume ::=                       SEQUENCE {</w:t>
      </w:r>
    </w:p>
    <w:p>
      <w:pPr>
        <w:pStyle w:val="PL"/>
      </w:pPr>
      <w:r>
        <w:t xml:space="preserve">    rrc-TransactionIdentifier           RRC-TransactionIdentifier,</w:t>
      </w:r>
    </w:p>
    <w:p>
      <w:pPr>
        <w:pStyle w:val="PL"/>
      </w:pPr>
      <w:r>
        <w:t xml:space="preserve">    criticalExtensions                  CHOICE {</w:t>
      </w:r>
    </w:p>
    <w:p>
      <w:pPr>
        <w:pStyle w:val="PL"/>
      </w:pPr>
      <w:r>
        <w:t xml:space="preserve">        rrcResume                           RRCResume-IEs,</w:t>
      </w:r>
    </w:p>
    <w:p>
      <w:pPr>
        <w:pStyle w:val="PL"/>
      </w:pPr>
      <w:r>
        <w:t xml:space="preserve">        criticalExtensionsFuture            SEQUENCE {}</w:t>
      </w:r>
    </w:p>
    <w:p>
      <w:pPr>
        <w:pStyle w:val="PL"/>
      </w:pPr>
      <w:r>
        <w:t xml:space="preserve">    }</w:t>
      </w:r>
    </w:p>
    <w:p>
      <w:pPr>
        <w:pStyle w:val="PL"/>
      </w:pPr>
      <w:r>
        <w:t>}</w:t>
      </w:r>
    </w:p>
    <w:p>
      <w:pPr>
        <w:pStyle w:val="PL"/>
      </w:pPr>
    </w:p>
    <w:p>
      <w:pPr>
        <w:pStyle w:val="PL"/>
      </w:pPr>
      <w:r>
        <w:t>RRCResume-IEs ::=                   SEQUENCE {</w:t>
      </w:r>
    </w:p>
    <w:p>
      <w:pPr>
        <w:pStyle w:val="PL"/>
      </w:pPr>
      <w:r>
        <w:t xml:space="preserve">    radioBearerConfig                   RadioBearerConfig                                               OPTIONAL, -- Need M</w:t>
      </w:r>
    </w:p>
    <w:p>
      <w:pPr>
        <w:pStyle w:val="PL"/>
      </w:pPr>
      <w:r>
        <w:t xml:space="preserve">    masterCellGroup                     OCTET STRING (CONTAINING CellGroupConfig)                       OPTIONAL, -- Need M</w:t>
      </w:r>
    </w:p>
    <w:p>
      <w:pPr>
        <w:pStyle w:val="PL"/>
      </w:pPr>
      <w:r>
        <w:t xml:space="preserve">    measConfig                          MeasConfig                                                      OPTIONAL, -- Need M</w:t>
      </w:r>
    </w:p>
    <w:p>
      <w:pPr>
        <w:pStyle w:val="PL"/>
      </w:pPr>
      <w:r>
        <w:t xml:space="preserve">    fullConfig                          ENUMERATED {true}                                               OPTIONAL, -- Need N</w:t>
      </w:r>
    </w:p>
    <w:p>
      <w:pPr>
        <w:pStyle w:val="PL"/>
      </w:pPr>
      <w:r>
        <w:t xml:space="preserve">    lateNonCriticalExtension            OCTET STRING                                                    OPTIONAL,</w:t>
      </w:r>
    </w:p>
    <w:p>
      <w:pPr>
        <w:pStyle w:val="PL"/>
      </w:pPr>
      <w:r>
        <w:t xml:space="preserve">    nonCriticalExtension                RRCResume-v1560-IEs                                             OPTIONAL</w:t>
      </w:r>
    </w:p>
    <w:p>
      <w:pPr>
        <w:pStyle w:val="PL"/>
      </w:pPr>
      <w:r>
        <w:t>}</w:t>
      </w:r>
    </w:p>
    <w:p>
      <w:pPr>
        <w:pStyle w:val="PL"/>
      </w:pPr>
    </w:p>
    <w:p>
      <w:pPr>
        <w:pStyle w:val="PL"/>
      </w:pPr>
      <w:r>
        <w:t>RRCResume-v1560-IEs ::=             SEQUENCE {</w:t>
      </w:r>
    </w:p>
    <w:p>
      <w:pPr>
        <w:pStyle w:val="PL"/>
      </w:pPr>
      <w:r>
        <w:t xml:space="preserve">    radioBearerConfig2                  OCTET STRING (CONTAINING RadioBearerConfig)                     OPTIONAL, -- Need M</w:t>
      </w:r>
    </w:p>
    <w:p>
      <w:pPr>
        <w:pStyle w:val="PL"/>
      </w:pPr>
      <w:r>
        <w:t xml:space="preserve">    sk-Counter                          SK-Counter                                                      OPTIONAL, -- Need N</w:t>
      </w:r>
    </w:p>
    <w:p>
      <w:pPr>
        <w:pStyle w:val="PL"/>
      </w:pPr>
      <w:r>
        <w:t xml:space="preserve">    nonCriticalExtension                RRCResume-v1610-IEs                                             OPTIONAL</w:t>
      </w:r>
    </w:p>
    <w:p>
      <w:pPr>
        <w:pStyle w:val="PL"/>
      </w:pPr>
      <w:r>
        <w:t>}</w:t>
      </w:r>
    </w:p>
    <w:p>
      <w:pPr>
        <w:pStyle w:val="PL"/>
      </w:pPr>
    </w:p>
    <w:p>
      <w:pPr>
        <w:pStyle w:val="PL"/>
      </w:pPr>
      <w:r>
        <w:t>RRCResume-v1610-IEs ::=             SEQUENCE {</w:t>
      </w:r>
    </w:p>
    <w:p>
      <w:pPr>
        <w:pStyle w:val="PL"/>
      </w:pPr>
      <w:r>
        <w:t xml:space="preserve">    idleModeMeasurementReq-r16          ENUMERATED {true}                                               OPTIONAL, -- Need N</w:t>
      </w:r>
    </w:p>
    <w:p>
      <w:pPr>
        <w:pStyle w:val="PL"/>
      </w:pPr>
      <w:r>
        <w:t xml:space="preserve">    restoreMCG-SCells-r16               ENUMERATED {true}                                               OPTIONAL, -- Need N</w:t>
      </w:r>
    </w:p>
    <w:p>
      <w:pPr>
        <w:pStyle w:val="PL"/>
      </w:pPr>
      <w:r>
        <w:t xml:space="preserve">    restoreSCG-r16                      ENUMERATED {true}                                               OPTIONAL, -- Need N</w:t>
      </w:r>
    </w:p>
    <w:p>
      <w:pPr>
        <w:pStyle w:val="PL"/>
      </w:pPr>
      <w:r>
        <w:t xml:space="preserve">    mrdc-SecondaryCellGroup-r16         CHOICE {</w:t>
      </w:r>
    </w:p>
    <w:p>
      <w:pPr>
        <w:pStyle w:val="PL"/>
      </w:pPr>
      <w:r>
        <w:t xml:space="preserve">        nr-SCG-r16                          OCTET STRING (CONTAINING RRCReconfiguration),</w:t>
      </w:r>
    </w:p>
    <w:p>
      <w:pPr>
        <w:pStyle w:val="PL"/>
      </w:pPr>
      <w:r>
        <w:t xml:space="preserve">        eutra-SCG-r16                       OCTET STRING</w:t>
      </w:r>
    </w:p>
    <w:p>
      <w:pPr>
        <w:pStyle w:val="PL"/>
      </w:pPr>
      <w:r>
        <w:t xml:space="preserve">    }                                                                                                   OPTIONAL, -- Cond RestoreSCG</w:t>
      </w:r>
    </w:p>
    <w:p>
      <w:pPr>
        <w:pStyle w:val="PL"/>
      </w:pPr>
      <w:r>
        <w:t xml:space="preserve">    needForGapsConfigNR-r16             SetupRelease {NeedForGapsConfigNR-r16}                          OPTIONAL, -- Need M</w:t>
      </w:r>
    </w:p>
    <w:p>
      <w:pPr>
        <w:pStyle w:val="PL"/>
        <w:rPr>
          <w:ins w:id="1100" w:author="SCG deactivation R2-2202027" w:date="2022-02-18T15:33:00Z"/>
        </w:rPr>
      </w:pPr>
      <w:ins w:id="1101" w:author="SCG deactivation R2-2202027" w:date="2022-02-18T15:33:00Z">
        <w:r>
          <w:t xml:space="preserve">    nonCriticalExtension                RRCResume-v17xy-IEs                                             OPTIONAL</w:t>
        </w:r>
      </w:ins>
    </w:p>
    <w:p>
      <w:pPr>
        <w:pStyle w:val="PL"/>
        <w:rPr>
          <w:ins w:id="1102" w:author="SCG deactivation R2-2202027" w:date="2022-02-18T15:33:00Z"/>
        </w:rPr>
      </w:pPr>
      <w:ins w:id="1103" w:author="SCG deactivation R2-2202027" w:date="2022-02-18T15:33:00Z">
        <w:r>
          <w:t>}</w:t>
        </w:r>
      </w:ins>
    </w:p>
    <w:p>
      <w:pPr>
        <w:pStyle w:val="PL"/>
        <w:rPr>
          <w:ins w:id="1104" w:author="SCG deactivation R2-2202027" w:date="2022-02-18T15:33:00Z"/>
        </w:rPr>
      </w:pPr>
    </w:p>
    <w:p>
      <w:pPr>
        <w:pStyle w:val="PL"/>
        <w:rPr>
          <w:ins w:id="1105" w:author="SCG deactivation R2-2202027" w:date="2022-02-18T15:33:00Z"/>
        </w:rPr>
      </w:pPr>
      <w:ins w:id="1106" w:author="SCG deactivation R2-2202027" w:date="2022-02-18T15:33:00Z">
        <w:r>
          <w:t>RRCResume-v17xy-IEs ::=             SEQUENCE {</w:t>
        </w:r>
      </w:ins>
    </w:p>
    <w:p>
      <w:pPr>
        <w:pStyle w:val="PL"/>
        <w:rPr>
          <w:ins w:id="1107" w:author="SCG deactivation R2-2202027" w:date="2022-02-18T15:33:00Z"/>
        </w:rPr>
      </w:pPr>
      <w:ins w:id="1108" w:author="SCG deactivation R2-2202027" w:date="2022-02-18T15:33:00Z">
        <w:r>
          <w:t xml:space="preserve">    scg-State-r17                       ENUMERATED {deactivated}                                        OPTIONAL, -- Need S</w:t>
        </w:r>
      </w:ins>
    </w:p>
    <w:p>
      <w:pPr>
        <w:pStyle w:val="PL"/>
      </w:pPr>
      <w:r>
        <w:t xml:space="preserve">    nonCriticalExtension                SEQUENCE{}                                                      OPTIONAL</w:t>
      </w:r>
    </w:p>
    <w:p>
      <w:pPr>
        <w:pStyle w:val="PL"/>
      </w:pPr>
      <w:r>
        <w:t>}</w:t>
      </w:r>
    </w:p>
    <w:p>
      <w:pPr>
        <w:pStyle w:val="PL"/>
      </w:pPr>
    </w:p>
    <w:p>
      <w:pPr>
        <w:pStyle w:val="PL"/>
      </w:pPr>
      <w:r>
        <w:t>-- TAG-RRCRESUME-STOP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RRCResume-IEs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Configuration of the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mrdc-SecondaryCellGroup</w:t>
            </w:r>
          </w:p>
          <w:p>
            <w:pPr>
              <w:pStyle w:val="TAL"/>
              <w:rPr>
                <w:bCs/>
                <w:noProof/>
                <w:lang w:eastAsia="en-GB"/>
              </w:rPr>
            </w:pPr>
            <w:r>
              <w:rPr>
                <w:bCs/>
                <w:noProof/>
                <w:lang w:eastAsia="en-GB"/>
              </w:rPr>
              <w:t>Includes an RRC message for SCG configuration in NR-DC or NE-DC.</w:t>
            </w:r>
          </w:p>
          <w:p>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en-GB"/>
              </w:rPr>
            </w:pPr>
            <w:r>
              <w:rPr>
                <w:b/>
                <w:bCs/>
                <w:i/>
                <w:noProof/>
                <w:lang w:eastAsia="en-GB"/>
              </w:rPr>
              <w:t>needForGapsConfigNR</w:t>
            </w:r>
          </w:p>
          <w:p>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Configuration of Radio Bearers (DRBs, SRBs) including SDAP/PDCP.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radioBearerConfig2</w:t>
            </w:r>
          </w:p>
          <w:p>
            <w:pPr>
              <w:pStyle w:val="TAL"/>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restoreMCG-SCells</w:t>
            </w:r>
          </w:p>
          <w:p>
            <w:pPr>
              <w:pStyle w:val="TAL"/>
              <w:rPr>
                <w:lang w:eastAsia="sv-SE"/>
              </w:rPr>
            </w:pPr>
            <w:r>
              <w:rPr>
                <w:lang w:eastAsia="sv-SE"/>
              </w:rPr>
              <w:t>Indicates that the UE shall restore the MCG SCells from the UE Inactive AS Context, if stored.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restoreSCG</w:t>
            </w:r>
          </w:p>
          <w:p>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trPr>
          <w:ins w:id="1109" w:author="SCG deactivation R2-2202027" w:date="2022-02-18T15:33:00Z"/>
        </w:trPr>
        <w:tc>
          <w:tcPr>
            <w:tcW w:w="14173" w:type="dxa"/>
            <w:tcBorders>
              <w:top w:val="single" w:sz="4" w:space="0" w:color="auto"/>
              <w:left w:val="single" w:sz="4" w:space="0" w:color="auto"/>
              <w:bottom w:val="single" w:sz="4" w:space="0" w:color="auto"/>
              <w:right w:val="single" w:sz="4" w:space="0" w:color="auto"/>
            </w:tcBorders>
          </w:tcPr>
          <w:p>
            <w:pPr>
              <w:pStyle w:val="TAL"/>
              <w:rPr>
                <w:ins w:id="1110" w:author="SCG deactivation R2-2202027" w:date="2022-02-18T15:34:00Z"/>
                <w:b/>
                <w:bCs/>
                <w:i/>
                <w:noProof/>
                <w:lang w:eastAsia="en-GB"/>
              </w:rPr>
            </w:pPr>
            <w:ins w:id="1111" w:author="SCG deactivation R2-2202027" w:date="2022-02-18T15:34:00Z">
              <w:r>
                <w:rPr>
                  <w:b/>
                  <w:bCs/>
                  <w:i/>
                  <w:noProof/>
                  <w:lang w:eastAsia="en-GB"/>
                </w:rPr>
                <w:t>scg-State</w:t>
              </w:r>
            </w:ins>
          </w:p>
          <w:p>
            <w:pPr>
              <w:pStyle w:val="TAL"/>
              <w:rPr>
                <w:ins w:id="1112" w:author="SCG deactivation R2-2202027" w:date="2022-02-18T15:33:00Z"/>
                <w:bCs/>
                <w:noProof/>
                <w:lang w:eastAsia="en-GB"/>
              </w:rPr>
            </w:pPr>
            <w:ins w:id="1113" w:author="SCG deactivation R2-2202027" w:date="2022-02-18T15:34:00Z">
              <w:r>
                <w:rPr>
                  <w:bCs/>
                  <w:noProof/>
                  <w:lang w:eastAsia="en-GB"/>
                </w:rPr>
                <w:t>Indicates that the SCG is in deactivated state.</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sk-Counter</w:t>
            </w:r>
          </w:p>
          <w:p>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rPr>
          <w:trHeight w:val="62"/>
        </w:trP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4"/>
      </w:pPr>
      <w:bookmarkStart w:id="1114" w:name="_Toc60777113"/>
      <w:bookmarkStart w:id="1115" w:name="_Toc90650985"/>
      <w:r>
        <w:t>–</w:t>
      </w:r>
      <w:r>
        <w:tab/>
      </w:r>
      <w:r>
        <w:rPr>
          <w:i/>
          <w:noProof/>
        </w:rPr>
        <w:t>RRCResumeComplete</w:t>
      </w:r>
      <w:bookmarkEnd w:id="1114"/>
      <w:bookmarkEnd w:id="1115"/>
    </w:p>
    <w:p>
      <w:r>
        <w:t xml:space="preserve">The </w:t>
      </w:r>
      <w:r>
        <w:rPr>
          <w:i/>
          <w:noProof/>
        </w:rPr>
        <w:t>RRCResumeComplete</w:t>
      </w:r>
      <w:r>
        <w:t xml:space="preserve"> message is used to confirm the successful completion of an RRC connection resumption.</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noProof/>
        </w:rPr>
      </w:pPr>
      <w:r>
        <w:rPr>
          <w:i/>
          <w:noProof/>
        </w:rPr>
        <w:t>RRCResumeComplete</w:t>
      </w:r>
      <w:r>
        <w:rPr>
          <w:noProof/>
        </w:rPr>
        <w:t xml:space="preserve"> message</w:t>
      </w:r>
    </w:p>
    <w:p>
      <w:pPr>
        <w:pStyle w:val="PL"/>
      </w:pPr>
      <w:r>
        <w:t>-- ASN1START</w:t>
      </w:r>
    </w:p>
    <w:p>
      <w:pPr>
        <w:pStyle w:val="PL"/>
      </w:pPr>
      <w:r>
        <w:t>-- TAG-RRCRESUMECOMPLETE-START</w:t>
      </w:r>
    </w:p>
    <w:p>
      <w:pPr>
        <w:pStyle w:val="PL"/>
      </w:pPr>
    </w:p>
    <w:p>
      <w:pPr>
        <w:pStyle w:val="PL"/>
      </w:pPr>
      <w:r>
        <w:t>RRCResumeComplete ::=                   SEQUENCE {</w:t>
      </w:r>
    </w:p>
    <w:p>
      <w:pPr>
        <w:pStyle w:val="PL"/>
      </w:pPr>
      <w:r>
        <w:t xml:space="preserve">    rrc-TransactionIdentifier               RRC-TransactionIdentifier,</w:t>
      </w:r>
    </w:p>
    <w:p>
      <w:pPr>
        <w:pStyle w:val="PL"/>
      </w:pPr>
      <w:r>
        <w:t xml:space="preserve">    criticalExtensions                      CHOICE {</w:t>
      </w:r>
    </w:p>
    <w:p>
      <w:pPr>
        <w:pStyle w:val="PL"/>
      </w:pPr>
      <w:r>
        <w:t xml:space="preserve">        rrcResumeComplete                       RRCResumeComplete-IEs,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RRCResumeComplete-IEs ::=               SEQUENCE {</w:t>
      </w:r>
    </w:p>
    <w:p>
      <w:pPr>
        <w:pStyle w:val="PL"/>
      </w:pPr>
      <w:r>
        <w:t xml:space="preserve">    dedicatedNAS-Message                    DedicatedNAS-Message                                                    OPTIONAL,</w:t>
      </w:r>
    </w:p>
    <w:p>
      <w:pPr>
        <w:pStyle w:val="PL"/>
      </w:pPr>
      <w:r>
        <w:t xml:space="preserve">    selectedPLMN-Identity                   INTEGER (1..maxPLMN)                                                    OPTIONAL,</w:t>
      </w:r>
    </w:p>
    <w:p>
      <w:pPr>
        <w:pStyle w:val="PL"/>
      </w:pPr>
      <w:r>
        <w:t xml:space="preserve">    uplinkTxDirectCurrentList               UplinkTxDirectCurrentList                                               OPTIONAL,</w:t>
      </w:r>
    </w:p>
    <w:p>
      <w:pPr>
        <w:pStyle w:val="PL"/>
      </w:pPr>
      <w:r>
        <w:t xml:space="preserve">    lateNonCriticalExtension                OCTET STRING                                                            OPTIONAL,</w:t>
      </w:r>
    </w:p>
    <w:p>
      <w:pPr>
        <w:pStyle w:val="PL"/>
      </w:pPr>
      <w:r>
        <w:t xml:space="preserve">    nonCriticalExtension                    RRCResumeComplete-v1610-IEs                                             OPTIONAL</w:t>
      </w:r>
    </w:p>
    <w:p>
      <w:pPr>
        <w:pStyle w:val="PL"/>
      </w:pPr>
      <w:r>
        <w:t>}</w:t>
      </w:r>
    </w:p>
    <w:p>
      <w:pPr>
        <w:pStyle w:val="PL"/>
      </w:pPr>
    </w:p>
    <w:p>
      <w:pPr>
        <w:pStyle w:val="PL"/>
      </w:pPr>
      <w:r>
        <w:t>RRCResumeComplete-v1610-IEs ::=         SEQUENCE {</w:t>
      </w:r>
    </w:p>
    <w:p>
      <w:pPr>
        <w:pStyle w:val="PL"/>
      </w:pPr>
      <w:r>
        <w:t xml:space="preserve">    idleMeasAvailable-r16                   ENUMERATED {true}                                                       OPTIONAL,</w:t>
      </w:r>
    </w:p>
    <w:p>
      <w:pPr>
        <w:pStyle w:val="PL"/>
      </w:pPr>
      <w:r>
        <w:t xml:space="preserve">    measResultIdleEUTRA-r16                 MeasResultIdleEUTRA-r16                                                 OPTIONAL,</w:t>
      </w:r>
    </w:p>
    <w:p>
      <w:pPr>
        <w:pStyle w:val="PL"/>
      </w:pPr>
      <w:r>
        <w:t xml:space="preserve">    measResultIdleNR-r16                    MeasResultIdleNR-r16                                                    OPTIONAL,</w:t>
      </w:r>
    </w:p>
    <w:p>
      <w:pPr>
        <w:pStyle w:val="PL"/>
      </w:pPr>
      <w:r>
        <w:t xml:space="preserve">    scg-Response-r16                        CHOICE {</w:t>
      </w:r>
    </w:p>
    <w:p>
      <w:pPr>
        <w:pStyle w:val="PL"/>
      </w:pPr>
      <w:r>
        <w:t xml:space="preserve">        nr-SCG-Response                         OCTET STRING (CONTAINING RRCReconfigurationComplete),</w:t>
      </w:r>
    </w:p>
    <w:p>
      <w:pPr>
        <w:pStyle w:val="PL"/>
      </w:pPr>
      <w:r>
        <w:t xml:space="preserve">        eutra-SCG-Response                      OCTET STRING</w:t>
      </w:r>
    </w:p>
    <w:p>
      <w:pPr>
        <w:pStyle w:val="PL"/>
      </w:pPr>
      <w:r>
        <w:t xml:space="preserve">    }                                                                                                               OPTIONAL,</w:t>
      </w:r>
    </w:p>
    <w:p>
      <w:pPr>
        <w:pStyle w:val="PL"/>
      </w:pPr>
      <w:r>
        <w:t xml:space="preserve">    ue-MeasurementsAvailable-r16            UE-MeasurementsAvailable-r16                                            OPTIONAL,</w:t>
      </w:r>
    </w:p>
    <w:p>
      <w:pPr>
        <w:pStyle w:val="PL"/>
      </w:pPr>
      <w:r>
        <w:t xml:space="preserve">    mobilityHistoryAvail-r16                ENUMERATED {true}                                                       OPTIONAL,</w:t>
      </w:r>
    </w:p>
    <w:p>
      <w:pPr>
        <w:pStyle w:val="PL"/>
      </w:pPr>
      <w:r>
        <w:t xml:space="preserve">    mobilityState-r16                       ENUMERATED {normal, medium, high, spare}                                OPTIONAL,</w:t>
      </w:r>
    </w:p>
    <w:p>
      <w:pPr>
        <w:pStyle w:val="PL"/>
      </w:pPr>
      <w:r>
        <w:t xml:space="preserve">    needForGapsInfoNR-r16                   NeedForGapsInfoNR-r16                                                   OPTIONAL,</w:t>
      </w:r>
    </w:p>
    <w:p>
      <w:pPr>
        <w:pStyle w:val="PL"/>
      </w:pPr>
      <w:r>
        <w:t xml:space="preserve">    nonCriticalExtension                    RRCResumeComplete-v1640-IEs                                             OPTIONAL</w:t>
      </w:r>
    </w:p>
    <w:p>
      <w:pPr>
        <w:pStyle w:val="PL"/>
      </w:pPr>
      <w:r>
        <w:t>}</w:t>
      </w:r>
    </w:p>
    <w:p>
      <w:pPr>
        <w:pStyle w:val="PL"/>
      </w:pPr>
    </w:p>
    <w:p>
      <w:pPr>
        <w:pStyle w:val="PL"/>
      </w:pPr>
      <w:r>
        <w:t>RRCResumeComplete-v1640-IEs ::=         SEQUENCE {</w:t>
      </w:r>
    </w:p>
    <w:p>
      <w:pPr>
        <w:pStyle w:val="PL"/>
      </w:pPr>
      <w:r>
        <w:t xml:space="preserve">    uplinkTxDirectCurrentTwoCarrierList-r16 UplinkTxDirectCurrentTwoCarrierList-r16                                 OPTIONAL,</w:t>
      </w:r>
    </w:p>
    <w:p>
      <w:pPr>
        <w:pStyle w:val="PL"/>
      </w:pPr>
      <w:r>
        <w:t xml:space="preserve">    nonCriticalExtension                    SEQUENCE {}                                                             OPTIONAL</w:t>
      </w:r>
    </w:p>
    <w:p>
      <w:pPr>
        <w:pStyle w:val="PL"/>
      </w:pPr>
      <w:r>
        <w:t>}</w:t>
      </w:r>
    </w:p>
    <w:p>
      <w:pPr>
        <w:pStyle w:val="PL"/>
      </w:pPr>
    </w:p>
    <w:p>
      <w:pPr>
        <w:pStyle w:val="PL"/>
      </w:pPr>
      <w:r>
        <w:t>-- TAG-RRCRESUMECOMPLETE-STOP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RRCResumeComplete-IEs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b/>
                <w:i/>
                <w:szCs w:val="22"/>
                <w:lang w:eastAsia="sv-SE"/>
              </w:rPr>
            </w:pPr>
            <w:r>
              <w:rPr>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uplinkTxDirectCurrentList</w:t>
            </w:r>
          </w:p>
          <w:p>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uplinkTxDirectCurrentTwoCarrierList</w:t>
            </w:r>
          </w:p>
          <w:p>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4"/>
      </w:pPr>
      <w:bookmarkStart w:id="1116" w:name="_Toc60777114"/>
      <w:bookmarkStart w:id="1117" w:name="_Toc90650986"/>
      <w:r>
        <w:t>–</w:t>
      </w:r>
      <w:r>
        <w:tab/>
      </w:r>
      <w:r>
        <w:rPr>
          <w:i/>
          <w:noProof/>
        </w:rPr>
        <w:t>RRCResumeRequest</w:t>
      </w:r>
      <w:bookmarkEnd w:id="1116"/>
      <w:bookmarkEnd w:id="1117"/>
    </w:p>
    <w:p>
      <w:r>
        <w:t xml:space="preserve">The </w:t>
      </w:r>
      <w:r>
        <w:rPr>
          <w:i/>
          <w:noProof/>
        </w:rPr>
        <w:t>RRCResumeRequest</w:t>
      </w:r>
      <w:r>
        <w:t xml:space="preserve"> message is used to request the resumption of a suspended RRC connection or perform an RNA update.</w:t>
      </w:r>
    </w:p>
    <w:p>
      <w:pPr>
        <w:pStyle w:val="B1"/>
      </w:pPr>
      <w:r>
        <w:t>Signalling radio bearer: SRB0</w:t>
      </w:r>
    </w:p>
    <w:p>
      <w:pPr>
        <w:pStyle w:val="B1"/>
      </w:pPr>
      <w:r>
        <w:t>RLC-SAP: TM</w:t>
      </w:r>
    </w:p>
    <w:p>
      <w:pPr>
        <w:pStyle w:val="B1"/>
      </w:pPr>
      <w:r>
        <w:t>Logical channel: CCCH</w:t>
      </w:r>
    </w:p>
    <w:p>
      <w:pPr>
        <w:pStyle w:val="B1"/>
      </w:pPr>
      <w:r>
        <w:t>Direction: UE to Network</w:t>
      </w:r>
    </w:p>
    <w:p>
      <w:pPr>
        <w:pStyle w:val="TH"/>
        <w:rPr>
          <w:noProof/>
        </w:rPr>
      </w:pPr>
      <w:r>
        <w:rPr>
          <w:i/>
          <w:noProof/>
        </w:rPr>
        <w:t>RRCResumeRequest</w:t>
      </w:r>
      <w:r>
        <w:rPr>
          <w:noProof/>
        </w:rPr>
        <w:t xml:space="preserve"> message</w:t>
      </w:r>
    </w:p>
    <w:p>
      <w:pPr>
        <w:pStyle w:val="PL"/>
      </w:pPr>
      <w:r>
        <w:t>-- ASN1START</w:t>
      </w:r>
    </w:p>
    <w:p>
      <w:pPr>
        <w:pStyle w:val="PL"/>
      </w:pPr>
      <w:r>
        <w:t>-- TAG-RRCRESUMEREQUEST-START</w:t>
      </w:r>
    </w:p>
    <w:p>
      <w:pPr>
        <w:pStyle w:val="PL"/>
      </w:pPr>
    </w:p>
    <w:p>
      <w:pPr>
        <w:pStyle w:val="PL"/>
      </w:pPr>
      <w:r>
        <w:t>RRCResumeRequest ::=            SEQUENCE {</w:t>
      </w:r>
    </w:p>
    <w:p>
      <w:pPr>
        <w:pStyle w:val="PL"/>
      </w:pPr>
      <w:r>
        <w:t xml:space="preserve">        rrcResumeRequest            RRCResumeRequest-IEs</w:t>
      </w:r>
    </w:p>
    <w:p>
      <w:pPr>
        <w:pStyle w:val="PL"/>
      </w:pPr>
      <w:r>
        <w:t>}</w:t>
      </w:r>
    </w:p>
    <w:p>
      <w:pPr>
        <w:pStyle w:val="PL"/>
      </w:pPr>
    </w:p>
    <w:p>
      <w:pPr>
        <w:pStyle w:val="PL"/>
      </w:pPr>
      <w:r>
        <w:t>RRCResumeRequest-IEs ::=        SEQUENCE {</w:t>
      </w:r>
    </w:p>
    <w:p>
      <w:pPr>
        <w:pStyle w:val="PL"/>
      </w:pPr>
      <w:r>
        <w:t xml:space="preserve">    resumeIdentity                  ShortI-RNTI-Value,</w:t>
      </w:r>
    </w:p>
    <w:p>
      <w:pPr>
        <w:pStyle w:val="PL"/>
      </w:pPr>
      <w:r>
        <w:t xml:space="preserve">    resumeMAC-I                     BIT STRING (SIZE (16)),</w:t>
      </w:r>
    </w:p>
    <w:p>
      <w:pPr>
        <w:pStyle w:val="PL"/>
      </w:pPr>
      <w:r>
        <w:t xml:space="preserve">    resumeCause                     ResumeCause,</w:t>
      </w:r>
    </w:p>
    <w:p>
      <w:pPr>
        <w:pStyle w:val="PL"/>
      </w:pPr>
      <w:r>
        <w:t xml:space="preserve">    spare                           BIT STRING (SIZE (1))</w:t>
      </w:r>
    </w:p>
    <w:p>
      <w:pPr>
        <w:pStyle w:val="PL"/>
      </w:pPr>
      <w:r>
        <w:t>}</w:t>
      </w:r>
    </w:p>
    <w:p>
      <w:pPr>
        <w:pStyle w:val="PL"/>
      </w:pPr>
    </w:p>
    <w:p>
      <w:pPr>
        <w:pStyle w:val="PL"/>
      </w:pPr>
      <w:r>
        <w:t>-- TAG-RRCRESUMEREQUEST-STOP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resumeCause</w:t>
            </w:r>
          </w:p>
          <w:p>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resumeIdentity</w:t>
            </w:r>
          </w:p>
          <w:p>
            <w:pPr>
              <w:pStyle w:val="TAL"/>
              <w:rPr>
                <w:noProof/>
                <w:lang w:eastAsia="sv-SE"/>
              </w:rPr>
            </w:pPr>
            <w:r>
              <w:rPr>
                <w:lang w:eastAsia="sv-SE"/>
              </w:rPr>
              <w:t xml:space="preserve">UE identity to facilitate UE context retrieval </w:t>
            </w:r>
            <w:r>
              <w:rPr>
                <w:noProof/>
                <w:lang w:eastAsia="sv-SE"/>
              </w:rPr>
              <w:t>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resumeMAC-I</w:t>
            </w:r>
          </w:p>
          <w:p>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4"/>
      </w:pPr>
      <w:bookmarkStart w:id="1118" w:name="_Toc60777115"/>
      <w:bookmarkStart w:id="1119" w:name="_Toc90650987"/>
      <w:r>
        <w:t>–</w:t>
      </w:r>
      <w:r>
        <w:tab/>
      </w:r>
      <w:r>
        <w:rPr>
          <w:i/>
          <w:noProof/>
        </w:rPr>
        <w:t>RRCResumeRequest1</w:t>
      </w:r>
      <w:bookmarkEnd w:id="1118"/>
      <w:bookmarkEnd w:id="1119"/>
    </w:p>
    <w:p>
      <w:r>
        <w:t xml:space="preserve">The </w:t>
      </w:r>
      <w:r>
        <w:rPr>
          <w:i/>
          <w:noProof/>
        </w:rPr>
        <w:t>RRCResumeRequest1</w:t>
      </w:r>
      <w:r>
        <w:rPr>
          <w:noProof/>
        </w:rPr>
        <w:t xml:space="preserve"> </w:t>
      </w:r>
      <w:r>
        <w:t>message is used to request the resumption of a suspended RRC connection or perform an RNA update.</w:t>
      </w:r>
    </w:p>
    <w:p>
      <w:pPr>
        <w:pStyle w:val="B1"/>
      </w:pPr>
      <w:r>
        <w:t>Signalling radio bearer: SRB0</w:t>
      </w:r>
    </w:p>
    <w:p>
      <w:pPr>
        <w:pStyle w:val="B1"/>
      </w:pPr>
      <w:r>
        <w:t>RLC-SAP: TM</w:t>
      </w:r>
    </w:p>
    <w:p>
      <w:pPr>
        <w:pStyle w:val="B1"/>
      </w:pPr>
      <w:r>
        <w:t>Logical channel: CCCH1</w:t>
      </w:r>
    </w:p>
    <w:p>
      <w:pPr>
        <w:pStyle w:val="B1"/>
      </w:pPr>
      <w:r>
        <w:t>Direction: UE to Network</w:t>
      </w:r>
    </w:p>
    <w:p>
      <w:pPr>
        <w:pStyle w:val="TH"/>
        <w:rPr>
          <w:noProof/>
        </w:rPr>
      </w:pPr>
      <w:r>
        <w:rPr>
          <w:i/>
          <w:noProof/>
        </w:rPr>
        <w:t>RRCResumeRequest1</w:t>
      </w:r>
      <w:r>
        <w:rPr>
          <w:noProof/>
        </w:rPr>
        <w:t xml:space="preserve"> message</w:t>
      </w:r>
    </w:p>
    <w:p>
      <w:pPr>
        <w:pStyle w:val="PL"/>
      </w:pPr>
      <w:r>
        <w:t>-- ASN1START</w:t>
      </w:r>
    </w:p>
    <w:p>
      <w:pPr>
        <w:pStyle w:val="PL"/>
      </w:pPr>
      <w:r>
        <w:t>-- TAG-RRCRESUMEREQUEST1-START</w:t>
      </w:r>
    </w:p>
    <w:p>
      <w:pPr>
        <w:pStyle w:val="PL"/>
      </w:pPr>
    </w:p>
    <w:p>
      <w:pPr>
        <w:pStyle w:val="PL"/>
      </w:pPr>
      <w:r>
        <w:t>RRCResumeRequest1 ::=         SEQUENCE {</w:t>
      </w:r>
    </w:p>
    <w:p>
      <w:pPr>
        <w:pStyle w:val="PL"/>
      </w:pPr>
      <w:r>
        <w:t xml:space="preserve">       rrcResumeRequest1          RRCResumeRequest1-IEs</w:t>
      </w:r>
    </w:p>
    <w:p>
      <w:pPr>
        <w:pStyle w:val="PL"/>
      </w:pPr>
      <w:r>
        <w:t>}</w:t>
      </w:r>
    </w:p>
    <w:p>
      <w:pPr>
        <w:pStyle w:val="PL"/>
      </w:pPr>
    </w:p>
    <w:p>
      <w:pPr>
        <w:pStyle w:val="PL"/>
      </w:pPr>
      <w:r>
        <w:t>RRCResumeRequest1-IEs ::=    SEQUENCE {</w:t>
      </w:r>
    </w:p>
    <w:p>
      <w:pPr>
        <w:pStyle w:val="PL"/>
      </w:pPr>
      <w:r>
        <w:t xml:space="preserve">    resumeIdentity               I-RNTI-Value,</w:t>
      </w:r>
    </w:p>
    <w:p>
      <w:pPr>
        <w:pStyle w:val="PL"/>
      </w:pPr>
      <w:r>
        <w:t xml:space="preserve">    resumeMAC-I                  BIT STRING (SIZE (16)),</w:t>
      </w:r>
    </w:p>
    <w:p>
      <w:pPr>
        <w:pStyle w:val="PL"/>
      </w:pPr>
      <w:r>
        <w:t xml:space="preserve">    resumeCause                  ResumeCause,</w:t>
      </w:r>
    </w:p>
    <w:p>
      <w:pPr>
        <w:pStyle w:val="PL"/>
      </w:pPr>
      <w:r>
        <w:t xml:space="preserve">    spare                        BIT STRING (SIZE (1))</w:t>
      </w:r>
    </w:p>
    <w:p>
      <w:pPr>
        <w:pStyle w:val="PL"/>
      </w:pPr>
      <w:r>
        <w:t>}</w:t>
      </w:r>
    </w:p>
    <w:p>
      <w:pPr>
        <w:pStyle w:val="PL"/>
      </w:pPr>
    </w:p>
    <w:p>
      <w:pPr>
        <w:pStyle w:val="PL"/>
      </w:pPr>
      <w:r>
        <w:t>-- TAG-RRCRESUMEREQUEST1-STOP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RRCResumeRequest1-IEs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resumeCause</w:t>
            </w:r>
          </w:p>
          <w:p>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resumeIdentity</w:t>
            </w:r>
          </w:p>
          <w:p>
            <w:pPr>
              <w:pStyle w:val="TAL"/>
              <w:rPr>
                <w:szCs w:val="22"/>
                <w:lang w:eastAsia="sv-SE"/>
              </w:rPr>
            </w:pPr>
            <w:r>
              <w:rPr>
                <w:szCs w:val="22"/>
                <w:lang w:eastAsia="sv-SE"/>
              </w:rPr>
              <w:t>UE identity to facilitate UE context retrieval 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resumeMAC-I</w:t>
            </w:r>
          </w:p>
          <w:p>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4"/>
      </w:pPr>
      <w:bookmarkStart w:id="1120" w:name="_Toc60777116"/>
      <w:bookmarkStart w:id="1121" w:name="_Toc90650988"/>
      <w:r>
        <w:t>–</w:t>
      </w:r>
      <w:r>
        <w:tab/>
      </w:r>
      <w:r>
        <w:rPr>
          <w:i/>
          <w:noProof/>
        </w:rPr>
        <w:t>RRCSetup</w:t>
      </w:r>
      <w:bookmarkEnd w:id="1120"/>
      <w:bookmarkEnd w:id="1121"/>
    </w:p>
    <w:p>
      <w:r>
        <w:t xml:space="preserve">The </w:t>
      </w:r>
      <w:r>
        <w:rPr>
          <w:i/>
          <w:noProof/>
        </w:rPr>
        <w:t>RRCSetup</w:t>
      </w:r>
      <w:r>
        <w:t xml:space="preserve"> message is used to establish SRB1.</w:t>
      </w:r>
    </w:p>
    <w:p>
      <w:pPr>
        <w:pStyle w:val="B1"/>
      </w:pPr>
      <w:r>
        <w:t>Signalling radio bearer: SRB0</w:t>
      </w:r>
    </w:p>
    <w:p>
      <w:pPr>
        <w:pStyle w:val="B1"/>
      </w:pPr>
      <w:r>
        <w:t>RLC-SAP: TM</w:t>
      </w:r>
    </w:p>
    <w:p>
      <w:pPr>
        <w:pStyle w:val="B1"/>
      </w:pPr>
      <w:r>
        <w:t>Logical channel: CCCH</w:t>
      </w:r>
    </w:p>
    <w:p>
      <w:pPr>
        <w:pStyle w:val="B1"/>
      </w:pPr>
      <w:r>
        <w:t>Direction: Network to UE</w:t>
      </w:r>
    </w:p>
    <w:p>
      <w:pPr>
        <w:pStyle w:val="TH"/>
      </w:pPr>
      <w:r>
        <w:rPr>
          <w:i/>
          <w:noProof/>
        </w:rPr>
        <w:t>RRCSetup</w:t>
      </w:r>
      <w:r>
        <w:rPr>
          <w:noProof/>
        </w:rPr>
        <w:t xml:space="preserve"> message</w:t>
      </w:r>
    </w:p>
    <w:p>
      <w:pPr>
        <w:pStyle w:val="PL"/>
      </w:pPr>
      <w:r>
        <w:t>-- ASN1START</w:t>
      </w:r>
    </w:p>
    <w:p>
      <w:pPr>
        <w:pStyle w:val="PL"/>
      </w:pPr>
      <w:r>
        <w:t>-- TAG-RRCSETUP-START</w:t>
      </w:r>
    </w:p>
    <w:p>
      <w:pPr>
        <w:pStyle w:val="PL"/>
      </w:pPr>
    </w:p>
    <w:p>
      <w:pPr>
        <w:pStyle w:val="PL"/>
      </w:pPr>
      <w:r>
        <w:t>RRCSetup ::=                        SEQUENCE {</w:t>
      </w:r>
    </w:p>
    <w:p>
      <w:pPr>
        <w:pStyle w:val="PL"/>
      </w:pPr>
      <w:r>
        <w:t xml:space="preserve">    rrc-TransactionIdentifier           RRC-TransactionIdentifier,</w:t>
      </w:r>
    </w:p>
    <w:p>
      <w:pPr>
        <w:pStyle w:val="PL"/>
      </w:pPr>
      <w:r>
        <w:t xml:space="preserve">    criticalExtensions                  CHOICE {</w:t>
      </w:r>
    </w:p>
    <w:p>
      <w:pPr>
        <w:pStyle w:val="PL"/>
      </w:pPr>
      <w:r>
        <w:t xml:space="preserve">        rrcSetup                            RRCSetup-IEs,</w:t>
      </w:r>
    </w:p>
    <w:p>
      <w:pPr>
        <w:pStyle w:val="PL"/>
      </w:pPr>
      <w:r>
        <w:t xml:space="preserve">        criticalExtensionsFuture            SEQUENCE {}</w:t>
      </w:r>
    </w:p>
    <w:p>
      <w:pPr>
        <w:pStyle w:val="PL"/>
      </w:pPr>
      <w:r>
        <w:t xml:space="preserve">    }</w:t>
      </w:r>
    </w:p>
    <w:p>
      <w:pPr>
        <w:pStyle w:val="PL"/>
      </w:pPr>
      <w:r>
        <w:t>}</w:t>
      </w:r>
    </w:p>
    <w:p>
      <w:pPr>
        <w:pStyle w:val="PL"/>
      </w:pPr>
    </w:p>
    <w:p>
      <w:pPr>
        <w:pStyle w:val="PL"/>
      </w:pPr>
      <w:r>
        <w:t>RRCSetup-IEs ::=                    SEQUENCE {</w:t>
      </w:r>
    </w:p>
    <w:p>
      <w:pPr>
        <w:pStyle w:val="PL"/>
      </w:pPr>
      <w:r>
        <w:t xml:space="preserve">    radioBearerConfig                   RadioBearerConfig,</w:t>
      </w:r>
    </w:p>
    <w:p>
      <w:pPr>
        <w:pStyle w:val="PL"/>
      </w:pPr>
      <w:r>
        <w:t xml:space="preserve">    masterCellGroup                     OCTET STRING (CONTAINING CellGroupConfig),</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TAG-RRCSETUP-STOP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Only SRB1 can be configured in RRC setup.</w:t>
            </w:r>
          </w:p>
        </w:tc>
      </w:tr>
    </w:tbl>
    <w:p/>
    <w:p>
      <w:pPr>
        <w:pStyle w:val="4"/>
      </w:pPr>
      <w:bookmarkStart w:id="1122" w:name="_Toc60777117"/>
      <w:bookmarkStart w:id="1123" w:name="_Toc90650989"/>
      <w:r>
        <w:t>–</w:t>
      </w:r>
      <w:r>
        <w:tab/>
      </w:r>
      <w:r>
        <w:rPr>
          <w:i/>
          <w:noProof/>
        </w:rPr>
        <w:t>RRCSetupComplete</w:t>
      </w:r>
      <w:bookmarkEnd w:id="1122"/>
      <w:bookmarkEnd w:id="1123"/>
    </w:p>
    <w:p>
      <w:r>
        <w:t xml:space="preserve">The </w:t>
      </w:r>
      <w:r>
        <w:rPr>
          <w:i/>
          <w:noProof/>
        </w:rPr>
        <w:t>RRCSetupComplete</w:t>
      </w:r>
      <w:r>
        <w:t xml:space="preserve"> message is used to confirm the successful completion of an RRC connection establishment.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RRCSetupComplete</w:t>
      </w:r>
      <w:r>
        <w:rPr>
          <w:noProof/>
        </w:rPr>
        <w:t xml:space="preserve"> message</w:t>
      </w:r>
    </w:p>
    <w:p>
      <w:pPr>
        <w:pStyle w:val="PL"/>
      </w:pPr>
      <w:r>
        <w:t>-- ASN1START</w:t>
      </w:r>
    </w:p>
    <w:p>
      <w:pPr>
        <w:pStyle w:val="PL"/>
      </w:pPr>
      <w:r>
        <w:t>-- TAG-RRCSETUPCOMPLETE-START</w:t>
      </w:r>
    </w:p>
    <w:p>
      <w:pPr>
        <w:pStyle w:val="PL"/>
      </w:pPr>
    </w:p>
    <w:p>
      <w:pPr>
        <w:pStyle w:val="PL"/>
      </w:pPr>
      <w:r>
        <w:t>RRCSetupComplete ::=                SEQUENCE {</w:t>
      </w:r>
    </w:p>
    <w:p>
      <w:pPr>
        <w:pStyle w:val="PL"/>
      </w:pPr>
      <w:r>
        <w:t xml:space="preserve">    rrc-TransactionIdentifier           RRC-TransactionIdentifier,</w:t>
      </w:r>
    </w:p>
    <w:p>
      <w:pPr>
        <w:pStyle w:val="PL"/>
      </w:pPr>
      <w:r>
        <w:t xml:space="preserve">    criticalExtensions                  CHOICE {</w:t>
      </w:r>
    </w:p>
    <w:p>
      <w:pPr>
        <w:pStyle w:val="PL"/>
      </w:pPr>
      <w:r>
        <w:t xml:space="preserve">        rrcSetupComplete                    RRCSetupComplete-IEs,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RRCSetupComplete-IEs ::=            SEQUENCE {</w:t>
      </w:r>
    </w:p>
    <w:p>
      <w:pPr>
        <w:pStyle w:val="PL"/>
      </w:pPr>
      <w:r>
        <w:t xml:space="preserve">    selectedPLMN-Identity               INTEGER (1..maxPLMN),</w:t>
      </w:r>
    </w:p>
    <w:p>
      <w:pPr>
        <w:pStyle w:val="PL"/>
      </w:pPr>
      <w:r>
        <w:t xml:space="preserve">    registeredAMF                       RegisteredAMF                                   OPTIONAL,</w:t>
      </w:r>
    </w:p>
    <w:p>
      <w:pPr>
        <w:pStyle w:val="PL"/>
      </w:pPr>
      <w:r>
        <w:t xml:space="preserve">    guami-Type                          ENUMERATED {native, mapped}                     OPTIONAL,</w:t>
      </w:r>
    </w:p>
    <w:p>
      <w:pPr>
        <w:pStyle w:val="PL"/>
      </w:pPr>
      <w:r>
        <w:t xml:space="preserve">    s-NSSAI-List                        SEQUENCE (SIZE (1..maxNrofS-NSSAI)) OF S-NSSAI  OPTIONAL,</w:t>
      </w:r>
    </w:p>
    <w:p>
      <w:pPr>
        <w:pStyle w:val="PL"/>
      </w:pPr>
      <w:r>
        <w:t xml:space="preserve">    dedicatedNAS-Message                DedicatedNAS-Message,</w:t>
      </w:r>
    </w:p>
    <w:p>
      <w:pPr>
        <w:pStyle w:val="PL"/>
      </w:pPr>
      <w:r>
        <w:t xml:space="preserve">    ng-5G-S-TMSI-Value                  CHOICE {</w:t>
      </w:r>
    </w:p>
    <w:p>
      <w:pPr>
        <w:pStyle w:val="PL"/>
      </w:pPr>
      <w:r>
        <w:t xml:space="preserve">        ng-5G-S-TMSI                        NG-5G-S-TMSI,</w:t>
      </w:r>
    </w:p>
    <w:p>
      <w:pPr>
        <w:pStyle w:val="PL"/>
      </w:pPr>
      <w:r>
        <w:t xml:space="preserve">        ng-5G-S-TMSI-Part2                  BIT STRING (SIZE (9))</w:t>
      </w:r>
    </w:p>
    <w:p>
      <w:pPr>
        <w:pStyle w:val="PL"/>
      </w:pPr>
      <w:r>
        <w:t xml:space="preserve">    }                                                                                   OPTIONAL,</w:t>
      </w:r>
    </w:p>
    <w:p>
      <w:pPr>
        <w:pStyle w:val="PL"/>
      </w:pPr>
      <w:r>
        <w:t xml:space="preserve">    lateNonCriticalExtension            OCTET STRING                                    OPTIONAL,</w:t>
      </w:r>
    </w:p>
    <w:p>
      <w:pPr>
        <w:pStyle w:val="PL"/>
      </w:pPr>
      <w:r>
        <w:t xml:space="preserve">    nonCriticalExtension                RRCSetupComplete-v1610-IEs                      OPTIONAL</w:t>
      </w:r>
    </w:p>
    <w:p>
      <w:pPr>
        <w:pStyle w:val="PL"/>
      </w:pPr>
      <w:r>
        <w:t>}</w:t>
      </w:r>
    </w:p>
    <w:p>
      <w:pPr>
        <w:pStyle w:val="PL"/>
      </w:pPr>
    </w:p>
    <w:p>
      <w:pPr>
        <w:pStyle w:val="PL"/>
      </w:pPr>
      <w:r>
        <w:t>RRCSetupComplete-v1610-IEs ::=      SEQUENCE {</w:t>
      </w:r>
    </w:p>
    <w:p>
      <w:pPr>
        <w:pStyle w:val="PL"/>
      </w:pPr>
      <w:r>
        <w:t xml:space="preserve">    iab-NodeIndication-r16              ENUMERATED {true}                               OPTIONAL,</w:t>
      </w:r>
    </w:p>
    <w:p>
      <w:pPr>
        <w:pStyle w:val="PL"/>
      </w:pPr>
      <w:r>
        <w:t xml:space="preserve">    idleMeasAvailable-r16               ENUMERATED {true}                               OPTIONAL,</w:t>
      </w:r>
    </w:p>
    <w:p>
      <w:pPr>
        <w:pStyle w:val="PL"/>
      </w:pPr>
      <w:r>
        <w:t xml:space="preserve">    ue-MeasurementsAvailable-r16        UE-MeasurementsAvailable-r16                    OPTIONAL,</w:t>
      </w:r>
    </w:p>
    <w:p>
      <w:pPr>
        <w:pStyle w:val="PL"/>
      </w:pPr>
      <w:r>
        <w:t xml:space="preserve">    mobilityHistoryAvail-r16            ENUMERATED {true}                               OPTIONAL,</w:t>
      </w:r>
    </w:p>
    <w:p>
      <w:pPr>
        <w:pStyle w:val="PL"/>
      </w:pPr>
      <w:r>
        <w:t xml:space="preserve">    mobilityState-r16                   ENUMERATED {normal, medium, high, spare}        OPTIONAL,</w:t>
      </w:r>
    </w:p>
    <w:p>
      <w:pPr>
        <w:pStyle w:val="PL"/>
      </w:pPr>
      <w:r>
        <w:t xml:space="preserve">    nonCriticalExtension                SEQUENCE{}                                      OPTIONAL</w:t>
      </w:r>
    </w:p>
    <w:p>
      <w:pPr>
        <w:pStyle w:val="PL"/>
      </w:pPr>
      <w:r>
        <w:t>}</w:t>
      </w:r>
    </w:p>
    <w:p>
      <w:pPr>
        <w:pStyle w:val="PL"/>
      </w:pPr>
    </w:p>
    <w:p>
      <w:pPr>
        <w:pStyle w:val="PL"/>
      </w:pPr>
      <w:r>
        <w:t>RegisteredAMF ::=                   SEQUENCE {</w:t>
      </w:r>
    </w:p>
    <w:p>
      <w:pPr>
        <w:pStyle w:val="PL"/>
      </w:pPr>
      <w:r>
        <w:t xml:space="preserve">    plmn-Identity                       PLMN-Identity                                   OPTIONAL,</w:t>
      </w:r>
    </w:p>
    <w:p>
      <w:pPr>
        <w:pStyle w:val="PL"/>
      </w:pPr>
      <w:r>
        <w:t xml:space="preserve">    amf-Identifier                      AMF-Identifier</w:t>
      </w:r>
    </w:p>
    <w:p>
      <w:pPr>
        <w:pStyle w:val="PL"/>
      </w:pPr>
      <w:r>
        <w:t>}</w:t>
      </w:r>
    </w:p>
    <w:p>
      <w:pPr>
        <w:pStyle w:val="PL"/>
      </w:pPr>
    </w:p>
    <w:p>
      <w:pPr>
        <w:pStyle w:val="PL"/>
      </w:pPr>
      <w:r>
        <w:t>-- TAG-RRCSETUPCOMPLETE-STOP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guami-Type</w:t>
            </w:r>
          </w:p>
          <w:p>
            <w:pPr>
              <w:pStyle w:val="TAL"/>
              <w:rPr>
                <w:lang w:eastAsia="sv-SE"/>
              </w:rPr>
            </w:pPr>
            <w:r>
              <w:rPr>
                <w:lang w:eastAsia="sv-SE"/>
              </w:rPr>
              <w:t>This field is used to indicate whether the GUAMI included is native (derived from native 5G-GUTI) or mapped (from EPS, derived from EPS GUTI) as specified in TS 24.501 [23].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iab-NodeIndication</w:t>
            </w:r>
          </w:p>
          <w:p>
            <w:pPr>
              <w:pStyle w:val="TAL"/>
              <w:rPr>
                <w:lang w:eastAsia="sv-SE"/>
              </w:rPr>
            </w:pPr>
            <w:r>
              <w:rPr>
                <w:lang w:eastAsia="sv-SE"/>
              </w:rPr>
              <w:t>This field is used to indicate that the connection is being established by an IAB-node as specified in TS 38.300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mobilityState</w:t>
            </w:r>
          </w:p>
          <w:p>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ng-5G-S-TMSI-Part2</w:t>
            </w:r>
          </w:p>
          <w:p>
            <w:pPr>
              <w:pStyle w:val="TAL"/>
              <w:rPr>
                <w:szCs w:val="22"/>
                <w:lang w:eastAsia="sv-SE"/>
              </w:rPr>
            </w:pPr>
            <w:r>
              <w:rPr>
                <w:szCs w:val="22"/>
                <w:lang w:eastAsia="sv-SE"/>
              </w:rPr>
              <w:t>The leftmost 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registeredAMF</w:t>
            </w:r>
          </w:p>
          <w:p>
            <w:pPr>
              <w:pStyle w:val="TAL"/>
              <w:rPr>
                <w:szCs w:val="22"/>
                <w:lang w:eastAsia="sv-SE"/>
              </w:rPr>
            </w:pPr>
            <w:r>
              <w:rPr>
                <w:szCs w:val="22"/>
                <w:lang w:eastAsia="sv-SE"/>
              </w:rPr>
              <w:t>This field is used to transfer the GUAMI of the AMF where the UE is registered, as provided by upper layers, see TS 23.003 [21].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p>
      <w:pPr>
        <w:pStyle w:val="4"/>
        <w:rPr>
          <w:i/>
          <w:iCs/>
        </w:rPr>
      </w:pPr>
      <w:bookmarkStart w:id="1124" w:name="_Toc60777118"/>
      <w:bookmarkStart w:id="1125" w:name="_Toc90650990"/>
      <w:r>
        <w:rPr>
          <w:i/>
          <w:iCs/>
        </w:rPr>
        <w:t>–</w:t>
      </w:r>
      <w:r>
        <w:rPr>
          <w:i/>
          <w:iCs/>
        </w:rPr>
        <w:tab/>
      </w:r>
      <w:r>
        <w:rPr>
          <w:i/>
          <w:iCs/>
          <w:noProof/>
        </w:rPr>
        <w:t>RRCSetupRequest</w:t>
      </w:r>
      <w:bookmarkEnd w:id="1124"/>
      <w:bookmarkEnd w:id="1125"/>
    </w:p>
    <w:p>
      <w:r>
        <w:t xml:space="preserve">The </w:t>
      </w:r>
      <w:r>
        <w:rPr>
          <w:i/>
        </w:rPr>
        <w:t xml:space="preserve">RRCSetupRequest </w:t>
      </w:r>
      <w:r>
        <w:t>message is used to request the establishment of an RRC connection.</w:t>
      </w:r>
    </w:p>
    <w:p>
      <w:pPr>
        <w:pStyle w:val="B1"/>
      </w:pPr>
      <w:r>
        <w:t>Signalling radio bearer: SRB0</w:t>
      </w:r>
    </w:p>
    <w:p>
      <w:pPr>
        <w:pStyle w:val="B1"/>
      </w:pPr>
      <w:r>
        <w:t>RLC-SAP: TM</w:t>
      </w:r>
    </w:p>
    <w:p>
      <w:pPr>
        <w:pStyle w:val="B1"/>
      </w:pPr>
      <w:r>
        <w:t>Logical channel: CCCH</w:t>
      </w:r>
    </w:p>
    <w:p>
      <w:pPr>
        <w:pStyle w:val="B1"/>
      </w:pPr>
      <w:r>
        <w:t xml:space="preserve">Direction: UE to </w:t>
      </w:r>
      <w:r>
        <w:rPr>
          <w:lang w:eastAsia="zh-CN"/>
        </w:rPr>
        <w:t>Network</w:t>
      </w:r>
    </w:p>
    <w:p>
      <w:pPr>
        <w:pStyle w:val="TH"/>
        <w:rPr>
          <w:bCs/>
          <w:i/>
          <w:iCs/>
        </w:rPr>
      </w:pPr>
      <w:r>
        <w:rPr>
          <w:bCs/>
          <w:i/>
          <w:iCs/>
        </w:rPr>
        <w:t>RRCSetupRequest message</w:t>
      </w:r>
    </w:p>
    <w:p>
      <w:pPr>
        <w:pStyle w:val="PL"/>
      </w:pPr>
      <w:r>
        <w:t>-- ASN1START</w:t>
      </w:r>
    </w:p>
    <w:p>
      <w:pPr>
        <w:pStyle w:val="PL"/>
      </w:pPr>
      <w:r>
        <w:t>-- TAG-RRCSETUPREQUEST-START</w:t>
      </w:r>
    </w:p>
    <w:p>
      <w:pPr>
        <w:pStyle w:val="PL"/>
      </w:pPr>
    </w:p>
    <w:p>
      <w:pPr>
        <w:pStyle w:val="PL"/>
      </w:pPr>
      <w:r>
        <w:t>RRCSetupRequest ::=                 SEQUENCE {</w:t>
      </w:r>
    </w:p>
    <w:p>
      <w:pPr>
        <w:pStyle w:val="PL"/>
      </w:pPr>
      <w:r>
        <w:t xml:space="preserve">    rrcSetupRequest                     RRCSetupRequest-IEs</w:t>
      </w:r>
    </w:p>
    <w:p>
      <w:pPr>
        <w:pStyle w:val="PL"/>
      </w:pPr>
      <w:r>
        <w:t>}</w:t>
      </w:r>
    </w:p>
    <w:p>
      <w:pPr>
        <w:pStyle w:val="PL"/>
      </w:pPr>
    </w:p>
    <w:p>
      <w:pPr>
        <w:pStyle w:val="PL"/>
      </w:pPr>
      <w:r>
        <w:t>RRCSetupRequest-IEs ::=             SEQUENCE {</w:t>
      </w:r>
    </w:p>
    <w:p>
      <w:pPr>
        <w:pStyle w:val="PL"/>
      </w:pPr>
      <w:r>
        <w:t xml:space="preserve">    ue-Identity                         InitialUE-Identity,</w:t>
      </w:r>
    </w:p>
    <w:p>
      <w:pPr>
        <w:pStyle w:val="PL"/>
      </w:pPr>
      <w:r>
        <w:t xml:space="preserve">    establishmentCause                  EstablishmentCause,</w:t>
      </w:r>
    </w:p>
    <w:p>
      <w:pPr>
        <w:pStyle w:val="PL"/>
      </w:pPr>
      <w:r>
        <w:t xml:space="preserve">    spare                               BIT STRING (SIZE (1))</w:t>
      </w:r>
    </w:p>
    <w:p>
      <w:pPr>
        <w:pStyle w:val="PL"/>
      </w:pPr>
      <w:r>
        <w:t>}</w:t>
      </w:r>
    </w:p>
    <w:p>
      <w:pPr>
        <w:pStyle w:val="PL"/>
      </w:pPr>
    </w:p>
    <w:p>
      <w:pPr>
        <w:pStyle w:val="PL"/>
      </w:pPr>
      <w:r>
        <w:t>InitialUE-Identity ::=              CHOICE {</w:t>
      </w:r>
    </w:p>
    <w:p>
      <w:pPr>
        <w:pStyle w:val="PL"/>
      </w:pPr>
      <w:r>
        <w:t xml:space="preserve">    ng-5G-S-TMSI-Part1                  BIT STRING (SIZE (39)),</w:t>
      </w:r>
    </w:p>
    <w:p>
      <w:pPr>
        <w:pStyle w:val="PL"/>
      </w:pPr>
      <w:r>
        <w:t xml:space="preserve">    randomValue                         BIT STRING (SIZE (39))</w:t>
      </w:r>
    </w:p>
    <w:p>
      <w:pPr>
        <w:pStyle w:val="PL"/>
      </w:pPr>
      <w:r>
        <w:t>}</w:t>
      </w:r>
    </w:p>
    <w:p>
      <w:pPr>
        <w:pStyle w:val="PL"/>
      </w:pPr>
    </w:p>
    <w:p>
      <w:pPr>
        <w:pStyle w:val="PL"/>
      </w:pPr>
      <w:r>
        <w:t>EstablishmentCause ::=              ENUMERATED {</w:t>
      </w:r>
    </w:p>
    <w:p>
      <w:pPr>
        <w:pStyle w:val="PL"/>
      </w:pPr>
      <w:r>
        <w:t xml:space="preserve">                                        emergency, highPriorityAccess, mt-Access, mo-Signalling,</w:t>
      </w:r>
    </w:p>
    <w:p>
      <w:pPr>
        <w:pStyle w:val="PL"/>
      </w:pPr>
      <w:r>
        <w:t xml:space="preserve">                                        mo-Data, mo-VoiceCall, mo-VideoCall, mo-SMS, mps-PriorityAccess, mcs-PriorityAccess,</w:t>
      </w:r>
    </w:p>
    <w:p>
      <w:pPr>
        <w:pStyle w:val="PL"/>
      </w:pPr>
      <w:r>
        <w:t xml:space="preserve">                                        spare6, spare5, spare4, spare3, spare2, spare1}</w:t>
      </w:r>
    </w:p>
    <w:p>
      <w:pPr>
        <w:pStyle w:val="PL"/>
      </w:pPr>
    </w:p>
    <w:p>
      <w:pPr>
        <w:pStyle w:val="PL"/>
      </w:pPr>
      <w:r>
        <w:t>-- TAG-RRCSETUPREQUEST-STOP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RRCSetupRequest-IEs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establishmentCause</w:t>
            </w:r>
          </w:p>
          <w:p>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ue-Identity</w:t>
            </w:r>
          </w:p>
          <w:p>
            <w:pPr>
              <w:pStyle w:val="TAL"/>
              <w:rPr>
                <w:szCs w:val="22"/>
                <w:lang w:eastAsia="sv-SE"/>
              </w:rPr>
            </w:pPr>
            <w:r>
              <w:rPr>
                <w:szCs w:val="22"/>
                <w:lang w:eastAsia="sv-SE"/>
              </w:rPr>
              <w:t>UE identity included to facilitate contention resolution by lower layers.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InitialUE-Identity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ng-5G-S-TMSI-Part1</w:t>
            </w:r>
          </w:p>
          <w:p>
            <w:pPr>
              <w:pStyle w:val="TAL"/>
              <w:rPr>
                <w:szCs w:val="22"/>
                <w:lang w:eastAsia="sv-SE"/>
              </w:rPr>
            </w:pPr>
            <w:r>
              <w:rPr>
                <w:szCs w:val="22"/>
                <w:lang w:eastAsia="sv-SE"/>
              </w:rPr>
              <w:t>The rightmost 39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randomValue</w:t>
            </w:r>
          </w:p>
          <w:p>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4"/>
      </w:pPr>
      <w:bookmarkStart w:id="1126" w:name="_Toc60777119"/>
      <w:bookmarkStart w:id="1127" w:name="_Toc90650991"/>
      <w:r>
        <w:t>–</w:t>
      </w:r>
      <w:r>
        <w:tab/>
      </w:r>
      <w:r>
        <w:rPr>
          <w:bCs/>
          <w:i/>
          <w:iCs/>
          <w:noProof/>
        </w:rPr>
        <w:t>RRCSystemInfoRequest</w:t>
      </w:r>
      <w:bookmarkEnd w:id="1126"/>
      <w:bookmarkEnd w:id="1127"/>
    </w:p>
    <w:p>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pPr>
        <w:pStyle w:val="B1"/>
      </w:pPr>
      <w:r>
        <w:t>Signalling radio bearer: SRB0</w:t>
      </w:r>
    </w:p>
    <w:p>
      <w:pPr>
        <w:pStyle w:val="B1"/>
      </w:pPr>
      <w:r>
        <w:t>RLC-SAP: TM</w:t>
      </w:r>
    </w:p>
    <w:p>
      <w:pPr>
        <w:pStyle w:val="B1"/>
      </w:pPr>
      <w:r>
        <w:t>Logical channel: CCCH</w:t>
      </w:r>
    </w:p>
    <w:p>
      <w:pPr>
        <w:pStyle w:val="B1"/>
        <w:rPr>
          <w:rFonts w:eastAsia="宋体"/>
          <w:lang w:eastAsia="zh-CN"/>
        </w:rPr>
      </w:pPr>
      <w:r>
        <w:t xml:space="preserve">Direction: UE to </w:t>
      </w:r>
      <w:r>
        <w:rPr>
          <w:rFonts w:eastAsia="宋体"/>
          <w:lang w:eastAsia="zh-CN"/>
        </w:rPr>
        <w:t>Network</w:t>
      </w:r>
    </w:p>
    <w:p>
      <w:pPr>
        <w:pStyle w:val="TH"/>
        <w:rPr>
          <w:bCs/>
          <w:i/>
          <w:iCs/>
          <w:noProof/>
          <w:lang w:eastAsia="en-US"/>
        </w:rPr>
      </w:pPr>
      <w:r>
        <w:rPr>
          <w:bCs/>
          <w:i/>
          <w:iCs/>
          <w:noProof/>
        </w:rPr>
        <w:t>RRCSystemInfoRequest message</w:t>
      </w:r>
    </w:p>
    <w:p>
      <w:pPr>
        <w:pStyle w:val="PL"/>
      </w:pPr>
      <w:r>
        <w:t>-- ASN1START</w:t>
      </w:r>
    </w:p>
    <w:p>
      <w:pPr>
        <w:pStyle w:val="PL"/>
      </w:pPr>
      <w:r>
        <w:t>-- TAG-RRCSYSTEMINFOREQUEST-START</w:t>
      </w:r>
    </w:p>
    <w:p>
      <w:pPr>
        <w:pStyle w:val="PL"/>
      </w:pPr>
    </w:p>
    <w:p>
      <w:pPr>
        <w:pStyle w:val="PL"/>
      </w:pPr>
      <w:r>
        <w:t>RRCSystemInfoRequest ::=            SEQUENCE {</w:t>
      </w:r>
    </w:p>
    <w:p>
      <w:pPr>
        <w:pStyle w:val="PL"/>
      </w:pPr>
      <w:r>
        <w:t xml:space="preserve">    criticalExtensions                  CHOICE {</w:t>
      </w:r>
    </w:p>
    <w:p>
      <w:pPr>
        <w:pStyle w:val="PL"/>
      </w:pPr>
      <w:r>
        <w:t xml:space="preserve">        rrcSystemInfoRequest                RRCSystemInfoRequest-IEs,</w:t>
      </w:r>
    </w:p>
    <w:p>
      <w:pPr>
        <w:pStyle w:val="PL"/>
      </w:pPr>
      <w:r>
        <w:t xml:space="preserve">        criticalExtensionsFuture-r16        CHOICE {</w:t>
      </w:r>
    </w:p>
    <w:p>
      <w:pPr>
        <w:pStyle w:val="PL"/>
      </w:pPr>
      <w:r>
        <w:t xml:space="preserve">            rrcPosSystemInfoRequest-r16         RRC-PosSystemInfoRequest-r16-IEs,</w:t>
      </w:r>
    </w:p>
    <w:p>
      <w:pPr>
        <w:pStyle w:val="PL"/>
      </w:pPr>
      <w:r>
        <w:t xml:space="preserve">            criticalExtensionsFuture            SEQUENCE {}</w:t>
      </w:r>
    </w:p>
    <w:p>
      <w:pPr>
        <w:pStyle w:val="PL"/>
      </w:pPr>
      <w:r>
        <w:t xml:space="preserve">        }</w:t>
      </w:r>
    </w:p>
    <w:p>
      <w:pPr>
        <w:pStyle w:val="PL"/>
      </w:pPr>
      <w:r>
        <w:t xml:space="preserve">    }</w:t>
      </w:r>
    </w:p>
    <w:p>
      <w:pPr>
        <w:pStyle w:val="PL"/>
      </w:pPr>
      <w:r>
        <w:t>}</w:t>
      </w:r>
    </w:p>
    <w:p>
      <w:pPr>
        <w:pStyle w:val="PL"/>
      </w:pPr>
    </w:p>
    <w:p>
      <w:pPr>
        <w:pStyle w:val="PL"/>
      </w:pPr>
      <w:r>
        <w:t>RRCSystemInfoRequest-IEs ::=    SEQUENCE {</w:t>
      </w:r>
    </w:p>
    <w:p>
      <w:pPr>
        <w:pStyle w:val="PL"/>
      </w:pPr>
      <w:r>
        <w:t xml:space="preserve">    requested-SI-List                   BIT STRING (SIZE (maxSI-Message)),  --32bits</w:t>
      </w:r>
    </w:p>
    <w:p>
      <w:pPr>
        <w:pStyle w:val="PL"/>
      </w:pPr>
      <w:r>
        <w:t xml:space="preserve">    spare                               BIT STRING (SIZE (12))</w:t>
      </w:r>
    </w:p>
    <w:p>
      <w:pPr>
        <w:pStyle w:val="PL"/>
      </w:pPr>
      <w:r>
        <w:t>}</w:t>
      </w:r>
    </w:p>
    <w:p>
      <w:pPr>
        <w:pStyle w:val="PL"/>
      </w:pPr>
    </w:p>
    <w:p>
      <w:pPr>
        <w:pStyle w:val="PL"/>
      </w:pPr>
      <w:r>
        <w:t>RRC-PosSystemInfoRequest-r16-IEs ::=  SEQUENCE {</w:t>
      </w:r>
    </w:p>
    <w:p>
      <w:pPr>
        <w:pStyle w:val="PL"/>
      </w:pPr>
      <w:r>
        <w:t xml:space="preserve">    requestedPosSI-List                   BIT STRING (SIZE (maxSI-Message)),  --32bits</w:t>
      </w:r>
    </w:p>
    <w:p>
      <w:pPr>
        <w:pStyle w:val="PL"/>
      </w:pPr>
      <w:r>
        <w:t xml:space="preserve">    spare                                 BIT STRING (SIZE (11))</w:t>
      </w:r>
    </w:p>
    <w:p>
      <w:pPr>
        <w:pStyle w:val="PL"/>
      </w:pPr>
      <w:r>
        <w:t>}</w:t>
      </w:r>
    </w:p>
    <w:p>
      <w:pPr>
        <w:pStyle w:val="PL"/>
      </w:pPr>
    </w:p>
    <w:p>
      <w:pPr>
        <w:pStyle w:val="PL"/>
      </w:pPr>
      <w:r>
        <w:t>-- TAG-RRCSYSTEMINFOREQUEST-STOP</w:t>
      </w:r>
    </w:p>
    <w:p>
      <w:pPr>
        <w:pStyle w:val="PL"/>
      </w:pPr>
      <w:r>
        <w:t>-- ASN1STOP</w:t>
      </w:r>
    </w:p>
    <w:p>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requested-SI-List</w:t>
            </w:r>
          </w:p>
          <w:p>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requestedPosSI-List</w:t>
            </w:r>
          </w:p>
          <w:p>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4"/>
        <w:rPr>
          <w:i/>
          <w:iCs/>
        </w:rPr>
      </w:pPr>
      <w:bookmarkStart w:id="1128" w:name="_Toc60777120"/>
      <w:bookmarkStart w:id="1129" w:name="_Toc90650992"/>
      <w:r>
        <w:rPr>
          <w:i/>
          <w:iCs/>
        </w:rPr>
        <w:t>–</w:t>
      </w:r>
      <w:r>
        <w:rPr>
          <w:i/>
          <w:iCs/>
        </w:rPr>
        <w:tab/>
        <w:t>SCGFailureInformation</w:t>
      </w:r>
      <w:bookmarkEnd w:id="1128"/>
      <w:bookmarkEnd w:id="1129"/>
    </w:p>
    <w:p>
      <w:r>
        <w:t xml:space="preserve">The </w:t>
      </w:r>
      <w:r>
        <w:rPr>
          <w:i/>
        </w:rPr>
        <w:t>SCGFailureInformation</w:t>
      </w:r>
      <w:r>
        <w:t xml:space="preserve"> message is used to provide information regarding NR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SCGFailureInformation</w:t>
      </w:r>
      <w:r>
        <w:t xml:space="preserve"> message</w:t>
      </w:r>
    </w:p>
    <w:p>
      <w:pPr>
        <w:pStyle w:val="PL"/>
      </w:pPr>
      <w:r>
        <w:t>-- ASN1START</w:t>
      </w:r>
    </w:p>
    <w:p>
      <w:pPr>
        <w:pStyle w:val="PL"/>
      </w:pPr>
      <w:r>
        <w:t>-- TAG-SCGFAILUREINFORMATION-START</w:t>
      </w:r>
    </w:p>
    <w:p>
      <w:pPr>
        <w:pStyle w:val="PL"/>
        <w:rPr>
          <w:rFonts w:eastAsia="Malgun Gothic"/>
        </w:rPr>
      </w:pPr>
    </w:p>
    <w:p>
      <w:pPr>
        <w:pStyle w:val="PL"/>
        <w:rPr>
          <w:rFonts w:eastAsia="Malgun Gothic"/>
        </w:rPr>
      </w:pPr>
      <w:r>
        <w:rPr>
          <w:rFonts w:eastAsia="Malgun Gothic"/>
        </w:rPr>
        <w:t xml:space="preserve">SCGFailureInformation ::=                   </w:t>
      </w:r>
      <w:r>
        <w:t>SEQUENCE</w:t>
      </w:r>
      <w:r>
        <w:rPr>
          <w:rFonts w:eastAsia="Malgun Gothic"/>
        </w:rPr>
        <w:t xml:space="preserve"> {</w:t>
      </w:r>
    </w:p>
    <w:p>
      <w:pPr>
        <w:pStyle w:val="PL"/>
        <w:rPr>
          <w:rFonts w:eastAsia="Malgun Gothic"/>
        </w:rPr>
      </w:pPr>
      <w:r>
        <w:rPr>
          <w:rFonts w:eastAsia="Malgun Gothic"/>
        </w:rPr>
        <w:t xml:space="preserve">    criticalExtensions                       </w:t>
      </w:r>
      <w:r>
        <w:t xml:space="preserve">    CHOICE</w:t>
      </w:r>
      <w:r>
        <w:rPr>
          <w:rFonts w:eastAsia="Malgun Gothic"/>
        </w:rPr>
        <w:t xml:space="preserve"> {</w:t>
      </w:r>
    </w:p>
    <w:p>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SCGFailureInformation-IEs ::=</w:t>
      </w:r>
      <w:r>
        <w:t xml:space="preserve">            SEQUENCE</w:t>
      </w:r>
      <w:r>
        <w:rPr>
          <w:rFonts w:eastAsia="Malgun Gothic"/>
        </w:rPr>
        <w:t xml:space="preserve"> {</w:t>
      </w:r>
    </w:p>
    <w:p>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SCGFailureInformation-v1590-IEs ::=       </w:t>
      </w:r>
      <w:r>
        <w:t>SEQUENCE</w:t>
      </w:r>
      <w:r>
        <w:rPr>
          <w:rFonts w:eastAsia="Malgun Gothic"/>
        </w:rPr>
        <w:t xml:space="preserve"> {</w:t>
      </w:r>
    </w:p>
    <w:p>
      <w:pPr>
        <w:pStyle w:val="PL"/>
        <w:rPr>
          <w:rFonts w:eastAsia="Malgun Gothic"/>
        </w:rPr>
      </w:pPr>
      <w:r>
        <w:t xml:space="preserve">    lateNonCriticalExtension                OCTET STRING                        OPTIONAL,</w:t>
      </w:r>
    </w:p>
    <w:p>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FailureReportSCG ::=                       </w:t>
      </w:r>
      <w:r>
        <w:t>SEQUENCE</w:t>
      </w:r>
      <w:r>
        <w:rPr>
          <w:rFonts w:eastAsia="Malgun Gothic"/>
        </w:rPr>
        <w:t xml:space="preserve"> {</w:t>
      </w:r>
    </w:p>
    <w:p>
      <w:pPr>
        <w:pStyle w:val="PL"/>
        <w:rPr>
          <w:rFonts w:eastAsia="Malgun Gothic"/>
        </w:rPr>
      </w:pPr>
      <w:r>
        <w:rPr>
          <w:rFonts w:eastAsia="Malgun Gothic"/>
        </w:rPr>
        <w:t xml:space="preserve">    failureType                                    </w:t>
      </w:r>
      <w:r>
        <w:t>ENUMERATED</w:t>
      </w:r>
      <w:r>
        <w:rPr>
          <w:rFonts w:eastAsia="Malgun Gothic"/>
        </w:rPr>
        <w:t xml:space="preserve"> {</w:t>
      </w:r>
    </w:p>
    <w:p>
      <w:pPr>
        <w:pStyle w:val="PL"/>
        <w:rPr>
          <w:rFonts w:eastAsia="Malgun Gothic"/>
        </w:rPr>
      </w:pPr>
      <w:r>
        <w:rPr>
          <w:rFonts w:eastAsia="Malgun Gothic"/>
        </w:rPr>
        <w:t xml:space="preserve">                                                               t31</w:t>
      </w:r>
      <w:r>
        <w:rPr>
          <w:rFonts w:eastAsia="MS Mincho"/>
        </w:rPr>
        <w:t>0</w:t>
      </w:r>
      <w:r>
        <w:rPr>
          <w:rFonts w:eastAsia="Malgun Gothic"/>
        </w:rPr>
        <w:t>-Expiry, randomAccessProblem,</w:t>
      </w:r>
    </w:p>
    <w:p>
      <w:pPr>
        <w:pStyle w:val="PL"/>
        <w:rPr>
          <w:rFonts w:eastAsia="Malgun Gothic"/>
        </w:rPr>
      </w:pPr>
      <w:r>
        <w:rPr>
          <w:rFonts w:eastAsia="Malgun Gothic"/>
        </w:rPr>
        <w:t xml:space="preserve">                                                               rlc-MaxNumRetx,</w:t>
      </w:r>
    </w:p>
    <w:p>
      <w:pPr>
        <w:pStyle w:val="PL"/>
        <w:rPr>
          <w:rFonts w:eastAsia="Malgun Gothic"/>
        </w:rPr>
      </w:pPr>
      <w:r>
        <w:rPr>
          <w:rFonts w:eastAsia="Malgun Gothic"/>
        </w:rPr>
        <w:t xml:space="preserve">                                                               synchReconfigFailureSCG, scg-ReconfigFailure,</w:t>
      </w:r>
    </w:p>
    <w:p>
      <w:pPr>
        <w:pStyle w:val="PL"/>
        <w:rPr>
          <w:rFonts w:eastAsia="Malgun Gothic"/>
        </w:rPr>
      </w:pPr>
      <w:r>
        <w:rPr>
          <w:rFonts w:eastAsia="Malgun Gothic"/>
        </w:rPr>
        <w:t xml:space="preserve">                                                               srb3-IntegrityFailure, </w:t>
      </w:r>
      <w:r>
        <w:t>other-r16, spare1</w:t>
      </w:r>
      <w:r>
        <w:rPr>
          <w:rFonts w:eastAsia="Malgun Gothic"/>
        </w:rPr>
        <w:t>},</w:t>
      </w:r>
    </w:p>
    <w:p>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locationInfo-r16                            LocationInfo-r16            </w:t>
      </w:r>
      <w:r>
        <w:t>OPTIONAL,</w:t>
      </w:r>
    </w:p>
    <w:p>
      <w:pPr>
        <w:pStyle w:val="PL"/>
      </w:pPr>
      <w:r>
        <w:t xml:space="preserve">   failureType-v1610                        ENUMERATED</w:t>
      </w:r>
      <w:r>
        <w:rPr>
          <w:rFonts w:eastAsia="Malgun Gothic"/>
        </w:rPr>
        <w:t xml:space="preserve"> {scg-lbtFailure-r16, beamFailureRecoveryFailure-r16,</w:t>
      </w:r>
    </w:p>
    <w:p>
      <w:pPr>
        <w:pStyle w:val="PL"/>
        <w:rPr>
          <w:rFonts w:eastAsia="Malgun Gothic"/>
        </w:rPr>
      </w:pPr>
      <w:r>
        <w:t xml:space="preserve">                                                        t312-Expiry-r16, bh-RLF-r16</w:t>
      </w:r>
      <w:r>
        <w:rPr>
          <w:rFonts w:eastAsia="Malgun Gothic"/>
        </w:rPr>
        <w:t xml:space="preserve">, </w:t>
      </w:r>
      <w:ins w:id="1130" w:author="SCG deactivation R2-2202027" w:date="2022-02-18T15:34:00Z">
        <w:r>
          <w:rPr>
            <w:rFonts w:eastAsia="Malgun Gothic"/>
          </w:rPr>
          <w:t>beamFailure-r17</w:t>
        </w:r>
      </w:ins>
      <w:del w:id="1131" w:author="SCG deactivation R2-2202027" w:date="2022-02-18T15:34:00Z">
        <w:r>
          <w:rPr>
            <w:rFonts w:eastAsia="Malgun Gothic"/>
          </w:rPr>
          <w:delText>spare4</w:delText>
        </w:r>
      </w:del>
      <w:r>
        <w:rPr>
          <w:rFonts w:eastAsia="Malgun Gothic"/>
        </w:rPr>
        <w:t>, spare3, spare2, spare1}</w:t>
      </w:r>
      <w:r>
        <w:t xml:space="preserve"> OPTIONAL</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pPr>
        <w:pStyle w:val="PL"/>
        <w:rPr>
          <w:rFonts w:eastAsia="Malgun Gothic"/>
        </w:rPr>
      </w:pPr>
    </w:p>
    <w:p>
      <w:pPr>
        <w:pStyle w:val="PL"/>
        <w:rPr>
          <w:rFonts w:eastAsia="Malgun Gothic"/>
        </w:rPr>
      </w:pPr>
    </w:p>
    <w:p>
      <w:pPr>
        <w:pStyle w:val="PL"/>
      </w:pPr>
      <w:r>
        <w:t>-- TAG-SCGFAILUREINFORMATION-STOP</w:t>
      </w:r>
    </w:p>
    <w:p>
      <w:pPr>
        <w:pStyle w:val="PL"/>
      </w:pPr>
      <w:r>
        <w:t>-- ASN1STOP</w:t>
      </w:r>
    </w:p>
    <w:p>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w:t>
            </w:r>
          </w:p>
          <w:p>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measResultSCG-Failure</w:t>
            </w:r>
          </w:p>
          <w:p>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p>
      <w:pPr>
        <w:pStyle w:val="4"/>
        <w:rPr>
          <w:i/>
          <w:iCs/>
        </w:rPr>
      </w:pPr>
      <w:bookmarkStart w:id="1132" w:name="_Toc60777121"/>
      <w:bookmarkStart w:id="1133" w:name="_Toc90650993"/>
      <w:r>
        <w:rPr>
          <w:i/>
          <w:iCs/>
        </w:rPr>
        <w:t>–</w:t>
      </w:r>
      <w:r>
        <w:rPr>
          <w:i/>
          <w:iCs/>
        </w:rPr>
        <w:tab/>
        <w:t>SCGFailureInformationEUTRA</w:t>
      </w:r>
      <w:bookmarkEnd w:id="1132"/>
      <w:bookmarkEnd w:id="1133"/>
    </w:p>
    <w:p>
      <w:r>
        <w:t xml:space="preserve">The </w:t>
      </w:r>
      <w:r>
        <w:rPr>
          <w:i/>
        </w:rPr>
        <w:t>SCGFailureInformationEUTRA</w:t>
      </w:r>
      <w:r>
        <w:t xml:space="preserve"> message is used to provide information regarding E-UTRA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bCs/>
          <w:i/>
          <w:iCs/>
        </w:rPr>
        <w:t>SCGFailureInformationEUTRA</w:t>
      </w:r>
      <w:r>
        <w:t xml:space="preserve"> message</w:t>
      </w:r>
    </w:p>
    <w:p>
      <w:pPr>
        <w:pStyle w:val="PL"/>
      </w:pPr>
      <w:r>
        <w:t>-- ASN1START</w:t>
      </w:r>
    </w:p>
    <w:p>
      <w:pPr>
        <w:pStyle w:val="PL"/>
      </w:pPr>
      <w:r>
        <w:t>-- TAG-SCGFAILUREINFORMATIONEUTRA-START</w:t>
      </w:r>
    </w:p>
    <w:p>
      <w:pPr>
        <w:pStyle w:val="PL"/>
        <w:rPr>
          <w:rFonts w:eastAsia="Malgun Gothic"/>
        </w:rPr>
      </w:pPr>
    </w:p>
    <w:p>
      <w:pPr>
        <w:pStyle w:val="PL"/>
        <w:rPr>
          <w:rFonts w:eastAsia="Malgun Gothic"/>
        </w:rPr>
      </w:pPr>
      <w:r>
        <w:rPr>
          <w:rFonts w:eastAsia="Malgun Gothic"/>
        </w:rPr>
        <w:t xml:space="preserve">SCGFailureInformationEUTRA ::=                </w:t>
      </w:r>
      <w:r>
        <w:t>SEQUENCE</w:t>
      </w:r>
      <w:r>
        <w:rPr>
          <w:rFonts w:eastAsia="Malgun Gothic"/>
        </w:rPr>
        <w:t xml:space="preserve"> {</w:t>
      </w:r>
    </w:p>
    <w:p>
      <w:pPr>
        <w:pStyle w:val="PL"/>
        <w:rPr>
          <w:rFonts w:eastAsia="Malgun Gothic"/>
        </w:rPr>
      </w:pPr>
      <w:r>
        <w:rPr>
          <w:rFonts w:eastAsia="Malgun Gothic"/>
        </w:rPr>
        <w:t xml:space="preserve">    criticalExtensions                                </w:t>
      </w:r>
      <w:r>
        <w:t>CHOICE</w:t>
      </w:r>
      <w:r>
        <w:rPr>
          <w:rFonts w:eastAsia="Malgun Gothic"/>
        </w:rPr>
        <w:t xml:space="preserve"> {</w:t>
      </w:r>
    </w:p>
    <w:p>
      <w:pPr>
        <w:pStyle w:val="PL"/>
        <w:rPr>
          <w:rFonts w:eastAsia="Malgun Gothic"/>
        </w:rPr>
      </w:pPr>
      <w:r>
        <w:rPr>
          <w:rFonts w:eastAsia="Malgun Gothic"/>
        </w:rPr>
        <w:t xml:space="preserve">        scgFailureInformationEUTRA                       SCGFailureInformationEUTRA-IEs,</w:t>
      </w:r>
    </w:p>
    <w:p>
      <w:pPr>
        <w:pStyle w:val="PL"/>
        <w:rPr>
          <w:rFonts w:eastAsia="Malgun Gothic"/>
        </w:rPr>
      </w:pPr>
      <w:r>
        <w:rPr>
          <w:rFonts w:eastAsia="Malgun Gothic"/>
        </w:rPr>
        <w:t xml:space="preserve">        criticalExtensionsFuture                          </w:t>
      </w:r>
      <w:r>
        <w:t>SEQUENCE</w:t>
      </w: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SCGFailureInformationEUTRA-IEs ::=           </w:t>
      </w:r>
      <w:r>
        <w:t>SEQUENCE</w:t>
      </w:r>
      <w:r>
        <w:rPr>
          <w:rFonts w:eastAsia="Malgun Gothic"/>
        </w:rPr>
        <w:t xml:space="preserve"> {</w:t>
      </w:r>
    </w:p>
    <w:p>
      <w:pPr>
        <w:pStyle w:val="PL"/>
        <w:rPr>
          <w:rFonts w:eastAsia="Malgun Gothic"/>
        </w:rPr>
      </w:pPr>
      <w:r>
        <w:rPr>
          <w:rFonts w:eastAsia="Malgun Gothic"/>
        </w:rPr>
        <w:t xml:space="preserve">    failureReportSCG-EUTRA                           FailureReportSCG-EUTRA                      </w:t>
      </w:r>
      <w:r>
        <w:t>OPTIONAL</w:t>
      </w:r>
      <w:r>
        <w:rPr>
          <w:rFonts w:eastAsia="Malgun Gothic"/>
        </w:rPr>
        <w:t>,</w:t>
      </w:r>
    </w:p>
    <w:p>
      <w:pPr>
        <w:pStyle w:val="PL"/>
        <w:rPr>
          <w:rFonts w:eastAsia="Malgun Gothic"/>
        </w:rPr>
      </w:pPr>
      <w:r>
        <w:rPr>
          <w:rFonts w:eastAsia="Malgun Gothic"/>
        </w:rPr>
        <w:t xml:space="preserve">    nonCriticalExtension                              SCGFailureInformationEUTRA-v1590-IEs                                    </w:t>
      </w:r>
      <w:r>
        <w:t>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SCGFailureInformationEUTRA-v1590-IEs ::=  </w:t>
      </w:r>
      <w:r>
        <w:t>SEQUENCE</w:t>
      </w:r>
      <w:r>
        <w:rPr>
          <w:rFonts w:eastAsia="Malgun Gothic"/>
        </w:rPr>
        <w:t xml:space="preserve"> {</w:t>
      </w:r>
    </w:p>
    <w:p>
      <w:pPr>
        <w:pStyle w:val="PL"/>
        <w:rPr>
          <w:rFonts w:eastAsia="Malgun Gothic"/>
        </w:rPr>
      </w:pPr>
      <w:r>
        <w:rPr>
          <w:rFonts w:eastAsia="Malgun Gothic"/>
        </w:rPr>
        <w:t xml:space="preserve">    </w:t>
      </w:r>
      <w:r>
        <w:t>lateNonCriticalExtension                  OCTET STRING            OPTIONAL,</w:t>
      </w:r>
    </w:p>
    <w:p>
      <w:pPr>
        <w:pStyle w:val="PL"/>
        <w:rPr>
          <w:rFonts w:eastAsia="Malgun Gothic"/>
        </w:rPr>
      </w:pPr>
      <w:r>
        <w:rPr>
          <w:rFonts w:eastAsia="Malgun Gothic"/>
        </w:rPr>
        <w:t xml:space="preserve">    nonCriticalExtension                               </w:t>
      </w:r>
      <w:r>
        <w:t>SEQUENCE</w:t>
      </w:r>
      <w:r>
        <w:rPr>
          <w:rFonts w:eastAsia="Malgun Gothic"/>
        </w:rPr>
        <w:t xml:space="preserve"> {}                  </w:t>
      </w:r>
      <w:r>
        <w:t>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FailureReportSCG-EUTRA ::=                     </w:t>
      </w:r>
      <w:r>
        <w:t xml:space="preserve">  SEQUENCE</w:t>
      </w:r>
      <w:r>
        <w:rPr>
          <w:rFonts w:eastAsia="Malgun Gothic"/>
        </w:rPr>
        <w:t xml:space="preserve"> {</w:t>
      </w:r>
    </w:p>
    <w:p>
      <w:pPr>
        <w:pStyle w:val="PL"/>
        <w:rPr>
          <w:rFonts w:eastAsia="Malgun Gothic"/>
        </w:rPr>
      </w:pPr>
      <w:r>
        <w:rPr>
          <w:rFonts w:eastAsia="Malgun Gothic"/>
        </w:rPr>
        <w:t xml:space="preserve">    failureType                                    </w:t>
      </w:r>
      <w:r>
        <w:t xml:space="preserve">       ENUMERATED</w:t>
      </w:r>
      <w:r>
        <w:rPr>
          <w:rFonts w:eastAsia="Malgun Gothic"/>
        </w:rPr>
        <w:t xml:space="preserve"> {</w:t>
      </w:r>
    </w:p>
    <w:p>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PL"/>
        <w:rPr>
          <w:rFonts w:eastAsia="Malgun Gothic"/>
        </w:rPr>
      </w:pPr>
      <w:r>
        <w:rPr>
          <w:rFonts w:eastAsia="Malgun Gothic"/>
        </w:rPr>
        <w:t xml:space="preserve">                                                                             scg-ChangeFailure, spare4,</w:t>
      </w:r>
    </w:p>
    <w:p>
      <w:pPr>
        <w:pStyle w:val="PL"/>
        <w:rPr>
          <w:rFonts w:eastAsia="Malgun Gothic"/>
        </w:rPr>
      </w:pPr>
      <w:r>
        <w:rPr>
          <w:rFonts w:eastAsia="Malgun Gothic"/>
        </w:rPr>
        <w:t xml:space="preserve">                                                                             spare3, </w:t>
      </w:r>
      <w:r>
        <w:t xml:space="preserve">spare2, </w:t>
      </w:r>
      <w:r>
        <w:rPr>
          <w:rFonts w:eastAsia="Malgun Gothic"/>
        </w:rPr>
        <w:t>spare1},</w:t>
      </w:r>
    </w:p>
    <w:p>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pPr>
        <w:pStyle w:val="PL"/>
        <w:rPr>
          <w:rFonts w:eastAsia="Malgun Gothic"/>
        </w:rPr>
      </w:pPr>
    </w:p>
    <w:p>
      <w:pPr>
        <w:pStyle w:val="PL"/>
      </w:pPr>
      <w:r>
        <w:t>-- TAG-SCGFAILUREINFORMATIONEUTRA-STOP</w:t>
      </w:r>
    </w:p>
    <w:p>
      <w:pPr>
        <w:pStyle w:val="PL"/>
      </w:pPr>
      <w:r>
        <w:t>-- ASN1STOP</w:t>
      </w:r>
    </w:p>
    <w:p>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measResultFreqListMRDC</w:t>
            </w:r>
          </w:p>
          <w:p>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measResultSCG-FailureMRDC</w:t>
            </w:r>
          </w:p>
          <w:p>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pPr>
        <w:rPr>
          <w:rFonts w:eastAsia="Arial Unicode MS"/>
          <w:lang w:eastAsia="zh-CN"/>
        </w:rPr>
      </w:pPr>
    </w:p>
    <w:p>
      <w:pPr>
        <w:pStyle w:val="4"/>
      </w:pPr>
      <w:bookmarkStart w:id="1134" w:name="_Toc60777122"/>
      <w:bookmarkStart w:id="1135" w:name="_Toc90650994"/>
      <w:r>
        <w:t>–</w:t>
      </w:r>
      <w:r>
        <w:tab/>
      </w:r>
      <w:r>
        <w:rPr>
          <w:i/>
          <w:noProof/>
        </w:rPr>
        <w:t>SecurityModeCommand</w:t>
      </w:r>
      <w:bookmarkEnd w:id="1134"/>
      <w:bookmarkEnd w:id="1135"/>
    </w:p>
    <w:p>
      <w:r>
        <w:t xml:space="preserve">The </w:t>
      </w:r>
      <w:r>
        <w:rPr>
          <w:i/>
          <w:noProof/>
        </w:rPr>
        <w:t>SecurityModeCommand</w:t>
      </w:r>
      <w:r>
        <w:t xml:space="preserve"> message is used to command the activation of AS security.</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SecurityModeCommand</w:t>
      </w:r>
      <w:r>
        <w:rPr>
          <w:noProof/>
        </w:rPr>
        <w:t xml:space="preserve"> message</w:t>
      </w:r>
    </w:p>
    <w:p>
      <w:pPr>
        <w:pStyle w:val="PL"/>
      </w:pPr>
      <w:r>
        <w:t>-- ASN1START</w:t>
      </w:r>
    </w:p>
    <w:p>
      <w:pPr>
        <w:pStyle w:val="PL"/>
      </w:pPr>
      <w:r>
        <w:t>-- TAG-SECURITYMODECOMMAND-START</w:t>
      </w:r>
    </w:p>
    <w:p>
      <w:pPr>
        <w:pStyle w:val="PL"/>
      </w:pPr>
    </w:p>
    <w:p>
      <w:pPr>
        <w:pStyle w:val="PL"/>
      </w:pPr>
      <w:r>
        <w:t>SecurityModeCommand ::=             SEQUENCE {</w:t>
      </w:r>
    </w:p>
    <w:p>
      <w:pPr>
        <w:pStyle w:val="PL"/>
      </w:pPr>
      <w:r>
        <w:t xml:space="preserve">    rrc-TransactionIdentifier           RRC-TransactionIdentifier,</w:t>
      </w:r>
    </w:p>
    <w:p>
      <w:pPr>
        <w:pStyle w:val="PL"/>
      </w:pPr>
      <w:r>
        <w:t xml:space="preserve">    criticalExtensions                  CHOICE {</w:t>
      </w:r>
    </w:p>
    <w:p>
      <w:pPr>
        <w:pStyle w:val="PL"/>
      </w:pPr>
      <w:r>
        <w:t xml:space="preserve">        securityModeCommand                 SecurityModeCommand-IEs,</w:t>
      </w:r>
    </w:p>
    <w:p>
      <w:pPr>
        <w:pStyle w:val="PL"/>
      </w:pPr>
      <w:r>
        <w:t xml:space="preserve">        criticalExtensionsFuture            SEQUENCE {}</w:t>
      </w:r>
    </w:p>
    <w:p>
      <w:pPr>
        <w:pStyle w:val="PL"/>
      </w:pPr>
      <w:r>
        <w:t xml:space="preserve">    }</w:t>
      </w:r>
    </w:p>
    <w:p>
      <w:pPr>
        <w:pStyle w:val="PL"/>
      </w:pPr>
      <w:r>
        <w:t>}</w:t>
      </w:r>
    </w:p>
    <w:p>
      <w:pPr>
        <w:pStyle w:val="PL"/>
      </w:pPr>
    </w:p>
    <w:p>
      <w:pPr>
        <w:pStyle w:val="PL"/>
      </w:pPr>
      <w:r>
        <w:t>SecurityModeCommand-IEs ::=         SEQUENCE {</w:t>
      </w:r>
    </w:p>
    <w:p>
      <w:pPr>
        <w:pStyle w:val="PL"/>
      </w:pPr>
      <w:r>
        <w:t xml:space="preserve">    securityConfigSMC                   SecurityConfigSMC,</w:t>
      </w:r>
    </w:p>
    <w:p>
      <w:pPr>
        <w:pStyle w:val="PL"/>
      </w:pP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SecurityConfigSMC ::=               SEQUENCE {</w:t>
      </w:r>
    </w:p>
    <w:p>
      <w:pPr>
        <w:pStyle w:val="PL"/>
      </w:pPr>
      <w:r>
        <w:t xml:space="preserve">    securityAlgorithmConfig             SecurityAlgorithmConfig,</w:t>
      </w:r>
    </w:p>
    <w:p>
      <w:pPr>
        <w:pStyle w:val="PL"/>
      </w:pPr>
      <w:r>
        <w:t xml:space="preserve">    ...</w:t>
      </w:r>
    </w:p>
    <w:p>
      <w:pPr>
        <w:pStyle w:val="PL"/>
      </w:pPr>
      <w:r>
        <w:t>}</w:t>
      </w:r>
    </w:p>
    <w:p>
      <w:pPr>
        <w:pStyle w:val="PL"/>
      </w:pPr>
    </w:p>
    <w:p>
      <w:pPr>
        <w:pStyle w:val="PL"/>
      </w:pPr>
      <w:r>
        <w:t>-- TAG-SECURITYMODECOMMAND-STOP</w:t>
      </w:r>
    </w:p>
    <w:p>
      <w:pPr>
        <w:pStyle w:val="PL"/>
      </w:pPr>
      <w:r>
        <w:t>-- ASN1STOP</w:t>
      </w:r>
    </w:p>
    <w:p/>
    <w:p>
      <w:pPr>
        <w:pStyle w:val="4"/>
      </w:pPr>
      <w:bookmarkStart w:id="1136" w:name="_Toc60777123"/>
      <w:bookmarkStart w:id="1137" w:name="_Toc90650995"/>
      <w:r>
        <w:t>–</w:t>
      </w:r>
      <w:r>
        <w:tab/>
      </w:r>
      <w:r>
        <w:rPr>
          <w:i/>
          <w:noProof/>
        </w:rPr>
        <w:t>SecurityModeComplete</w:t>
      </w:r>
      <w:bookmarkEnd w:id="1136"/>
      <w:bookmarkEnd w:id="1137"/>
    </w:p>
    <w:p>
      <w:r>
        <w:t xml:space="preserve">The </w:t>
      </w:r>
      <w:r>
        <w:rPr>
          <w:i/>
          <w:noProof/>
        </w:rPr>
        <w:t>SecurityModeComplete</w:t>
      </w:r>
      <w:r>
        <w:t xml:space="preserve"> message is used to confirm the 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SecurityModeComplete</w:t>
      </w:r>
      <w:r>
        <w:rPr>
          <w:noProof/>
        </w:rPr>
        <w:t xml:space="preserve"> message</w:t>
      </w:r>
    </w:p>
    <w:p>
      <w:pPr>
        <w:pStyle w:val="PL"/>
      </w:pPr>
      <w:r>
        <w:t>-- ASN1START</w:t>
      </w:r>
    </w:p>
    <w:p>
      <w:pPr>
        <w:pStyle w:val="PL"/>
      </w:pPr>
      <w:r>
        <w:t>-- TAG-SECURITYMODECOMPLETE-START</w:t>
      </w:r>
    </w:p>
    <w:p>
      <w:pPr>
        <w:pStyle w:val="PL"/>
      </w:pPr>
    </w:p>
    <w:p>
      <w:pPr>
        <w:pStyle w:val="PL"/>
      </w:pPr>
      <w:r>
        <w:t>SecurityModeComplete ::=            SEQUENCE {</w:t>
      </w:r>
    </w:p>
    <w:p>
      <w:pPr>
        <w:pStyle w:val="PL"/>
      </w:pPr>
      <w:r>
        <w:t xml:space="preserve">    rrc-TransactionIdentifier           RRC-TransactionIdentifier,</w:t>
      </w:r>
    </w:p>
    <w:p>
      <w:pPr>
        <w:pStyle w:val="PL"/>
      </w:pPr>
      <w:r>
        <w:t xml:space="preserve">    criticalExtensions                  CHOICE {</w:t>
      </w:r>
    </w:p>
    <w:p>
      <w:pPr>
        <w:pStyle w:val="PL"/>
      </w:pPr>
      <w:r>
        <w:t xml:space="preserve">        securityModeComplete                SecurityModeComplete-IEs,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SecurityModeComplete-IEs ::=        SEQUENCE {</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TAG-SECURITYMODECOMPLETE-STOP</w:t>
      </w:r>
    </w:p>
    <w:p>
      <w:pPr>
        <w:pStyle w:val="PL"/>
      </w:pPr>
      <w:r>
        <w:t>-- ASN1STOP</w:t>
      </w:r>
    </w:p>
    <w:p/>
    <w:p>
      <w:pPr>
        <w:pStyle w:val="4"/>
      </w:pPr>
      <w:bookmarkStart w:id="1138" w:name="_Toc60777124"/>
      <w:bookmarkStart w:id="1139" w:name="_Toc90650996"/>
      <w:r>
        <w:t>–</w:t>
      </w:r>
      <w:r>
        <w:tab/>
      </w:r>
      <w:r>
        <w:rPr>
          <w:i/>
          <w:noProof/>
        </w:rPr>
        <w:t>SecurityModeFailure</w:t>
      </w:r>
      <w:bookmarkEnd w:id="1138"/>
      <w:bookmarkEnd w:id="1139"/>
    </w:p>
    <w:p>
      <w:r>
        <w:t xml:space="preserve">The </w:t>
      </w:r>
      <w:r>
        <w:rPr>
          <w:i/>
          <w:noProof/>
        </w:rPr>
        <w:t>SecurityModeFailure</w:t>
      </w:r>
      <w:r>
        <w:t xml:space="preserve"> message is used to indicate an unsuccessful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SecurityModeFailure</w:t>
      </w:r>
      <w:r>
        <w:rPr>
          <w:noProof/>
        </w:rPr>
        <w:t xml:space="preserve"> message</w:t>
      </w:r>
    </w:p>
    <w:p>
      <w:pPr>
        <w:pStyle w:val="PL"/>
      </w:pPr>
      <w:r>
        <w:t>-- ASN1START</w:t>
      </w:r>
    </w:p>
    <w:p>
      <w:pPr>
        <w:pStyle w:val="PL"/>
      </w:pPr>
      <w:r>
        <w:t>-- TAG-SECURITYMODEFAILURE-START</w:t>
      </w:r>
    </w:p>
    <w:p>
      <w:pPr>
        <w:pStyle w:val="PL"/>
      </w:pPr>
    </w:p>
    <w:p>
      <w:pPr>
        <w:pStyle w:val="PL"/>
      </w:pPr>
      <w:r>
        <w:t>SecurityModeFailure ::=             SEQUENCE {</w:t>
      </w:r>
    </w:p>
    <w:p>
      <w:pPr>
        <w:pStyle w:val="PL"/>
      </w:pPr>
      <w:r>
        <w:t xml:space="preserve">    rrc-TransactionIdentifier           RRC-TransactionIdentifier,</w:t>
      </w:r>
    </w:p>
    <w:p>
      <w:pPr>
        <w:pStyle w:val="PL"/>
      </w:pPr>
      <w:r>
        <w:t xml:space="preserve">    criticalExtensions                  CHOICE {</w:t>
      </w:r>
    </w:p>
    <w:p>
      <w:pPr>
        <w:pStyle w:val="PL"/>
      </w:pPr>
      <w:r>
        <w:t xml:space="preserve">        securityModeFailure                 SecurityModeFailure-IEs,</w:t>
      </w:r>
    </w:p>
    <w:p>
      <w:pPr>
        <w:pStyle w:val="PL"/>
      </w:pPr>
      <w:r>
        <w:t xml:space="preserve">        criticalExtensionsFuture            SEQUENCE {}</w:t>
      </w:r>
    </w:p>
    <w:p>
      <w:pPr>
        <w:pStyle w:val="PL"/>
      </w:pPr>
      <w:r>
        <w:t xml:space="preserve">    }</w:t>
      </w:r>
    </w:p>
    <w:p>
      <w:pPr>
        <w:pStyle w:val="PL"/>
      </w:pPr>
      <w:r>
        <w:t>}</w:t>
      </w:r>
    </w:p>
    <w:p>
      <w:pPr>
        <w:pStyle w:val="PL"/>
      </w:pPr>
    </w:p>
    <w:p>
      <w:pPr>
        <w:pStyle w:val="PL"/>
      </w:pPr>
      <w:r>
        <w:t>SecurityModeFailure-IEs ::=         SEQUENCE {</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TAG-SECURITYMODEFAILURE-STOP</w:t>
      </w:r>
    </w:p>
    <w:p>
      <w:pPr>
        <w:pStyle w:val="PL"/>
      </w:pPr>
      <w:r>
        <w:t>-- ASN1STOP</w:t>
      </w:r>
    </w:p>
    <w:p/>
    <w:p>
      <w:pPr>
        <w:pStyle w:val="4"/>
        <w:rPr>
          <w:i/>
          <w:noProof/>
        </w:rPr>
      </w:pPr>
      <w:bookmarkStart w:id="1140" w:name="_Toc60777125"/>
      <w:bookmarkStart w:id="1141" w:name="_Toc90650997"/>
      <w:r>
        <w:t>–</w:t>
      </w:r>
      <w:r>
        <w:tab/>
      </w:r>
      <w:r>
        <w:rPr>
          <w:i/>
          <w:noProof/>
        </w:rPr>
        <w:t>SIB1</w:t>
      </w:r>
      <w:bookmarkEnd w:id="1140"/>
      <w:bookmarkEnd w:id="1141"/>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B1"/>
      </w:pPr>
      <w:r>
        <w:t>Signalling radio bearer: N/A</w:t>
      </w:r>
    </w:p>
    <w:p>
      <w:pPr>
        <w:pStyle w:val="B1"/>
      </w:pPr>
      <w:r>
        <w:t>RLC-SAP: TM</w:t>
      </w:r>
    </w:p>
    <w:p>
      <w:pPr>
        <w:pStyle w:val="B1"/>
      </w:pPr>
      <w:r>
        <w:t>Logical channels: BCCH</w:t>
      </w:r>
    </w:p>
    <w:p>
      <w:pPr>
        <w:pStyle w:val="B1"/>
      </w:pPr>
      <w:r>
        <w:t>Direction: Network to UE</w:t>
      </w:r>
    </w:p>
    <w:p>
      <w:pPr>
        <w:pStyle w:val="TH"/>
        <w:rPr>
          <w:bCs/>
          <w:i/>
          <w:iCs/>
        </w:rPr>
      </w:pPr>
      <w:r>
        <w:rPr>
          <w:bCs/>
          <w:i/>
          <w:iCs/>
        </w:rPr>
        <w:t xml:space="preserve">SIB1 </w:t>
      </w:r>
      <w:r>
        <w:rPr>
          <w:bCs/>
          <w:iCs/>
        </w:rPr>
        <w:t>message</w:t>
      </w:r>
    </w:p>
    <w:p>
      <w:pPr>
        <w:pStyle w:val="PL"/>
      </w:pPr>
      <w:r>
        <w:t>-- ASN1START</w:t>
      </w:r>
    </w:p>
    <w:p>
      <w:pPr>
        <w:pStyle w:val="PL"/>
      </w:pPr>
      <w:r>
        <w:t>-- TAG-SIB1-START</w:t>
      </w:r>
    </w:p>
    <w:p>
      <w:pPr>
        <w:pStyle w:val="PL"/>
      </w:pPr>
    </w:p>
    <w:p>
      <w:pPr>
        <w:pStyle w:val="PL"/>
      </w:pPr>
      <w:r>
        <w:t>SIB1 ::=        SEQUENCE {</w:t>
      </w:r>
    </w:p>
    <w:p>
      <w:pPr>
        <w:pStyle w:val="PL"/>
      </w:pPr>
      <w:r>
        <w:t xml:space="preserve">    cellSelectionInfo                   SEQUENCE {</w:t>
      </w:r>
    </w:p>
    <w:p>
      <w:pPr>
        <w:pStyle w:val="PL"/>
      </w:pPr>
      <w:r>
        <w:t xml:space="preserve">        q-RxLevMin                          Q-RxLevMin,</w:t>
      </w:r>
    </w:p>
    <w:p>
      <w:pPr>
        <w:pStyle w:val="PL"/>
      </w:pPr>
      <w:r>
        <w:t xml:space="preserve">        q-RxLevMinOffset                    INTEGER (1..8)                                              OPTIONAL,   -- Need S</w:t>
      </w:r>
    </w:p>
    <w:p>
      <w:pPr>
        <w:pStyle w:val="PL"/>
      </w:pPr>
      <w:r>
        <w:t xml:space="preserve">        q-RxLevMinSUL                       Q-RxLevMin                                                  OPTIONAL,   -- Need R</w:t>
      </w:r>
    </w:p>
    <w:p>
      <w:pPr>
        <w:pStyle w:val="PL"/>
      </w:pPr>
      <w:r>
        <w:t xml:space="preserve">        q-QualMin                           Q-QualMin                                                   OPTIONAL,   -- Need S</w:t>
      </w:r>
    </w:p>
    <w:p>
      <w:pPr>
        <w:pStyle w:val="PL"/>
      </w:pPr>
      <w:r>
        <w:t xml:space="preserve">        q-QualMinOffset                     INTEGER (1..8)                                              OPTIONAL    -- Need S</w:t>
      </w:r>
    </w:p>
    <w:p>
      <w:pPr>
        <w:pStyle w:val="PL"/>
      </w:pPr>
      <w:r>
        <w:t xml:space="preserve">    }                                                                                                   OPTIONAL,   -- Cond Standalone</w:t>
      </w:r>
    </w:p>
    <w:p>
      <w:pPr>
        <w:pStyle w:val="PL"/>
      </w:pPr>
      <w:r>
        <w:t xml:space="preserve">    cellAccessRelatedInfo               CellAccessRelatedInfo,</w:t>
      </w:r>
    </w:p>
    <w:p>
      <w:pPr>
        <w:pStyle w:val="PL"/>
      </w:pPr>
      <w:r>
        <w:t xml:space="preserve">    connEstFailureControl               ConnEstFailureControl                                           OPTIONAL,   -- Need R</w:t>
      </w:r>
    </w:p>
    <w:p>
      <w:pPr>
        <w:pStyle w:val="PL"/>
      </w:pPr>
      <w:r>
        <w:t xml:space="preserve">    si-SchedulingInfo                   SI-SchedulingInfo                                               OPTIONAL,   -- Need R</w:t>
      </w:r>
    </w:p>
    <w:p>
      <w:pPr>
        <w:pStyle w:val="PL"/>
      </w:pPr>
      <w:r>
        <w:t xml:space="preserve">    servingCellConfigCommon             ServingCellConfigCommonSIB                                      OPTIONAL,   -- Need R</w:t>
      </w:r>
    </w:p>
    <w:p>
      <w:pPr>
        <w:pStyle w:val="PL"/>
      </w:pPr>
      <w:r>
        <w:t xml:space="preserve">    ims-EmergencySupport                ENUMERATED {true}                                               OPTIONAL,   -- Need R</w:t>
      </w:r>
    </w:p>
    <w:p>
      <w:pPr>
        <w:pStyle w:val="PL"/>
      </w:pPr>
      <w:r>
        <w:t xml:space="preserve">    eCallOverIMS-Support                ENUMERATED {true}                                               OPTIONAL,   -- Need R</w:t>
      </w:r>
    </w:p>
    <w:p>
      <w:pPr>
        <w:pStyle w:val="PL"/>
      </w:pPr>
      <w:r>
        <w:t xml:space="preserve">    ue-TimersAndConstants               UE-TimersAndConstants                                           OPTIONAL,   -- Need R</w:t>
      </w:r>
    </w:p>
    <w:p>
      <w:pPr>
        <w:pStyle w:val="PL"/>
      </w:pPr>
      <w:r>
        <w:t xml:space="preserve">    uac-BarringInfo                     SEQUENCE {</w:t>
      </w:r>
    </w:p>
    <w:p>
      <w:pPr>
        <w:pStyle w:val="PL"/>
      </w:pPr>
      <w:r>
        <w:t xml:space="preserve">        uac-BarringForCommon                UAC-BarringPerCatList                                           OPTIONAL,   -- Need S</w:t>
      </w:r>
    </w:p>
    <w:p>
      <w:pPr>
        <w:pStyle w:val="PL"/>
      </w:pPr>
      <w:r>
        <w:t xml:space="preserve">        uac-BarringPerPLMN-List             UAC-BarringPerPLMN-List                                         OPTIONAL,   -- Need S</w:t>
      </w:r>
    </w:p>
    <w:p>
      <w:pPr>
        <w:pStyle w:val="PL"/>
      </w:pPr>
      <w:r>
        <w:t xml:space="preserve">        uac-BarringInfoSetList              UAC-BarringInfoSetList,</w:t>
      </w:r>
    </w:p>
    <w:p>
      <w:pPr>
        <w:pStyle w:val="PL"/>
      </w:pPr>
      <w:r>
        <w:t xml:space="preserve">        uac-AccessCategory1-SelectionAssistanceInfo CHOICE {</w:t>
      </w:r>
    </w:p>
    <w:p>
      <w:pPr>
        <w:pStyle w:val="PL"/>
      </w:pPr>
      <w:r>
        <w:t xml:space="preserve">            plmnCommon                           UAC-AccessCategory1-SelectionAssistanceInfo,</w:t>
      </w:r>
    </w:p>
    <w:p>
      <w:pPr>
        <w:pStyle w:val="PL"/>
      </w:pPr>
      <w:r>
        <w:t xml:space="preserve">            individualPLMNList                   SEQUENCE (SIZE (2..maxPLMN)) OF UAC-AccessCategory1-SelectionAssistanceInfo</w:t>
      </w:r>
    </w:p>
    <w:p>
      <w:pPr>
        <w:pStyle w:val="PL"/>
      </w:pPr>
      <w:r>
        <w:t xml:space="preserve">        }                                                                                                   OPTIONAL    -- Need S</w:t>
      </w:r>
    </w:p>
    <w:p>
      <w:pPr>
        <w:pStyle w:val="PL"/>
      </w:pPr>
      <w:r>
        <w:t xml:space="preserve">    }                                                                                                   OPTIONAL,   -- Need R</w:t>
      </w:r>
    </w:p>
    <w:p>
      <w:pPr>
        <w:pStyle w:val="PL"/>
      </w:pPr>
      <w:r>
        <w:t xml:space="preserve">    useFullResumeID                     ENUMERATED {true}                                               OPTIONAL,   -- Need R</w:t>
      </w:r>
    </w:p>
    <w:p>
      <w:pPr>
        <w:pStyle w:val="PL"/>
      </w:pPr>
      <w:r>
        <w:t xml:space="preserve">    lateNonCriticalExtension            OCTET STRING                                                    OPTIONAL,</w:t>
      </w:r>
    </w:p>
    <w:p>
      <w:pPr>
        <w:pStyle w:val="PL"/>
      </w:pPr>
      <w:r>
        <w:t xml:space="preserve">    nonCriticalExtension                SIB1-v1610-IEs                                                  OPTIONAL</w:t>
      </w:r>
    </w:p>
    <w:p>
      <w:pPr>
        <w:pStyle w:val="PL"/>
      </w:pPr>
      <w:r>
        <w:t>}</w:t>
      </w:r>
    </w:p>
    <w:p>
      <w:pPr>
        <w:pStyle w:val="PL"/>
      </w:pPr>
    </w:p>
    <w:p>
      <w:pPr>
        <w:pStyle w:val="PL"/>
      </w:pPr>
      <w:r>
        <w:t>SIB1-v1610-IEs ::=               SEQUENCE {</w:t>
      </w:r>
    </w:p>
    <w:p>
      <w:pPr>
        <w:pStyle w:val="PL"/>
      </w:pPr>
      <w:r>
        <w:t xml:space="preserve">    idleModeMeasurementsEUTRA-r16    ENUMERATED{true}                                                   OPTIONAL,  -- Need R</w:t>
      </w:r>
    </w:p>
    <w:p>
      <w:pPr>
        <w:pStyle w:val="PL"/>
      </w:pPr>
      <w:r>
        <w:t xml:space="preserve">    idleModeMeasurementsNR-r16       ENUMERATED{true}                                                   OPTIONAL,  -- Need R</w:t>
      </w:r>
    </w:p>
    <w:p>
      <w:pPr>
        <w:pStyle w:val="PL"/>
      </w:pPr>
      <w:r>
        <w:t xml:space="preserve">    posSI-SchedulingInfo-r16         PosSI-SchedulingInfo-r16                                           OPTIONAL,  -- Need R</w:t>
      </w:r>
    </w:p>
    <w:p>
      <w:pPr>
        <w:pStyle w:val="PL"/>
      </w:pPr>
      <w:r>
        <w:t xml:space="preserve">    nonCriticalExtension             SIB1-v1630-IEs                                                     OPTIONAL</w:t>
      </w:r>
    </w:p>
    <w:p>
      <w:pPr>
        <w:pStyle w:val="PL"/>
      </w:pPr>
      <w:r>
        <w:t>}</w:t>
      </w:r>
    </w:p>
    <w:p>
      <w:pPr>
        <w:pStyle w:val="PL"/>
      </w:pPr>
    </w:p>
    <w:p>
      <w:pPr>
        <w:pStyle w:val="PL"/>
      </w:pPr>
      <w:r>
        <w:t>SIB1-v1630-IEs ::=               SEQUENCE {</w:t>
      </w:r>
    </w:p>
    <w:p>
      <w:pPr>
        <w:pStyle w:val="PL"/>
      </w:pPr>
      <w:r>
        <w:t xml:space="preserve">    uac-BarringInfo-v1630            SEQUENCE {</w:t>
      </w:r>
    </w:p>
    <w:p>
      <w:pPr>
        <w:pStyle w:val="PL"/>
      </w:pPr>
      <w:r>
        <w:t xml:space="preserve">        uac-AC1-SelectAssistInfo-r16     SEQUENCE (SIZE (2..maxPLMN)) OF UAC-AC1-SelectAssistInfo-r16</w:t>
      </w:r>
    </w:p>
    <w:p>
      <w:pPr>
        <w:pStyle w:val="PL"/>
      </w:pPr>
      <w:r>
        <w:t xml:space="preserve">    }                                                                                                   OPTIONAL,  -- Need R</w:t>
      </w:r>
    </w:p>
    <w:p>
      <w:pPr>
        <w:pStyle w:val="PL"/>
      </w:pPr>
      <w:r>
        <w:t xml:space="preserve">    nonCriticalExtension             SEQUENCE {}                                                        OPTIONAL</w:t>
      </w:r>
    </w:p>
    <w:p>
      <w:pPr>
        <w:pStyle w:val="PL"/>
      </w:pPr>
      <w:r>
        <w:t>}</w:t>
      </w:r>
    </w:p>
    <w:p>
      <w:pPr>
        <w:pStyle w:val="PL"/>
      </w:pPr>
    </w:p>
    <w:p>
      <w:pPr>
        <w:pStyle w:val="PL"/>
      </w:pPr>
      <w:r>
        <w:t>UAC-AccessCategory1-SelectionAssistanceInfo ::=    ENUMERATED {a, b, c}</w:t>
      </w:r>
    </w:p>
    <w:p>
      <w:pPr>
        <w:pStyle w:val="PL"/>
      </w:pPr>
    </w:p>
    <w:p>
      <w:pPr>
        <w:pStyle w:val="PL"/>
      </w:pPr>
      <w:r>
        <w:t>UAC-AC1-SelectAssistInfo-r16 ::=     ENUMERATED {a, b, c, notConfigured}</w:t>
      </w:r>
    </w:p>
    <w:p>
      <w:pPr>
        <w:pStyle w:val="PL"/>
      </w:pPr>
    </w:p>
    <w:p>
      <w:pPr>
        <w:pStyle w:val="PL"/>
      </w:pPr>
      <w:r>
        <w:t>-- TAG-SIB1-STOP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cellSelectionInfo</w:t>
            </w:r>
          </w:p>
          <w:p>
            <w:pPr>
              <w:pStyle w:val="TAL"/>
              <w:rPr>
                <w:bCs/>
                <w:szCs w:val="22"/>
                <w:lang w:eastAsia="en-GB"/>
              </w:rPr>
            </w:pPr>
            <w:r>
              <w:rPr>
                <w:bCs/>
                <w:szCs w:val="22"/>
                <w:lang w:eastAsia="en-GB"/>
              </w:rPr>
              <w:t>Parameters for cell selection related to the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szCs w:val="22"/>
                <w:lang w:eastAsia="en-GB"/>
              </w:rPr>
            </w:pPr>
            <w:r>
              <w:rPr>
                <w:b/>
                <w:bCs/>
                <w:i/>
                <w:szCs w:val="22"/>
                <w:lang w:eastAsia="en-GB"/>
              </w:rPr>
              <w:t>eCallOverIMS-Support</w:t>
            </w:r>
          </w:p>
          <w:p>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b/>
                <w:i/>
                <w:lang w:eastAsia="sv-SE"/>
              </w:rPr>
              <w:t>idleModeMeasurements</w:t>
            </w:r>
            <w:r>
              <w:rPr>
                <w:b/>
                <w:i/>
              </w:rPr>
              <w:t>EUTRA</w:t>
            </w:r>
          </w:p>
          <w:p>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c>
          <w:tcPr>
            <w:tcW w:w="14173" w:type="dxa"/>
            <w:tcBorders>
              <w:top w:val="single" w:sz="4" w:space="0" w:color="auto"/>
              <w:left w:val="single" w:sz="4" w:space="0" w:color="auto"/>
              <w:bottom w:val="single" w:sz="4" w:space="0" w:color="auto"/>
              <w:right w:val="single" w:sz="4" w:space="0" w:color="auto"/>
            </w:tcBorders>
          </w:tcPr>
          <w:p>
            <w:pPr>
              <w:pStyle w:val="TAL"/>
              <w:rPr>
                <w:lang w:eastAsia="en-GB"/>
              </w:rPr>
            </w:pPr>
            <w:r>
              <w:rPr>
                <w:b/>
                <w:i/>
              </w:rPr>
              <w:t>idleModeMeasurementsNR</w:t>
            </w:r>
          </w:p>
          <w:p>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ims-EmergencySupport</w:t>
            </w:r>
          </w:p>
          <w:p>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w:t>
            </w:r>
          </w:p>
          <w:p>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q-QualMinOffset</w:t>
            </w:r>
          </w:p>
          <w:p>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q-RxLevMinOffset</w:t>
            </w:r>
          </w:p>
          <w:p>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q-RxLevMinSUL</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servingCellConfigCommon</w:t>
            </w:r>
          </w:p>
          <w:p>
            <w:pPr>
              <w:pStyle w:val="TAL"/>
              <w:rPr>
                <w:rFonts w:eastAsia="Calibri"/>
                <w:szCs w:val="22"/>
                <w:lang w:eastAsia="sv-SE"/>
              </w:rPr>
            </w:pPr>
            <w:r>
              <w:rPr>
                <w:rFonts w:eastAsia="Calibri"/>
                <w:szCs w:val="22"/>
                <w:lang w:eastAsia="sv-SE"/>
              </w:rPr>
              <w:t>Configuration of the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uac-AccessCategory1-SelectionAssistanceInfo</w:t>
            </w:r>
          </w:p>
          <w:p>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uac-AC1-SelectAssistInfo</w:t>
            </w:r>
          </w:p>
          <w:p>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uac-BarringForCommon</w:t>
            </w:r>
          </w:p>
          <w:p>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ue-TimersAndConstants</w:t>
            </w:r>
          </w:p>
          <w:p>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useFullResumeID</w:t>
            </w:r>
          </w:p>
          <w:p>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4"/>
      </w:pPr>
      <w:bookmarkStart w:id="1142" w:name="_Toc60777126"/>
      <w:bookmarkStart w:id="1143" w:name="_Toc90650998"/>
      <w:r>
        <w:t>–</w:t>
      </w:r>
      <w:r>
        <w:tab/>
      </w:r>
      <w:r>
        <w:rPr>
          <w:i/>
          <w:iCs/>
        </w:rPr>
        <w:t>SidelinkUEInformation</w:t>
      </w:r>
      <w:r>
        <w:rPr>
          <w:i/>
          <w:iCs/>
          <w:noProof/>
        </w:rPr>
        <w:t>NR</w:t>
      </w:r>
      <w:bookmarkEnd w:id="1142"/>
      <w:bookmarkEnd w:id="1143"/>
    </w:p>
    <w:p>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iCs/>
          <w:noProof/>
        </w:rPr>
        <w:t>SidelinkUEInformationNR</w:t>
      </w:r>
      <w:r>
        <w:rPr>
          <w:noProof/>
        </w:rPr>
        <w:t xml:space="preserve"> message</w:t>
      </w:r>
    </w:p>
    <w:p>
      <w:pPr>
        <w:pStyle w:val="PL"/>
      </w:pPr>
      <w:r>
        <w:t>-- ASN1START</w:t>
      </w:r>
    </w:p>
    <w:p>
      <w:pPr>
        <w:pStyle w:val="PL"/>
      </w:pPr>
      <w:r>
        <w:t>-- TAG-SIDELINKUEINFORMATIONNR-START</w:t>
      </w:r>
    </w:p>
    <w:p>
      <w:pPr>
        <w:pStyle w:val="PL"/>
      </w:pPr>
    </w:p>
    <w:p>
      <w:pPr>
        <w:pStyle w:val="PL"/>
      </w:pPr>
      <w:r>
        <w:t>SidelinkUEInformationNR-r16::=         SEQUENCE {</w:t>
      </w:r>
    </w:p>
    <w:p>
      <w:pPr>
        <w:pStyle w:val="PL"/>
      </w:pPr>
      <w:r>
        <w:t xml:space="preserve">    criticalExtensions                  CHOICE {</w:t>
      </w:r>
    </w:p>
    <w:p>
      <w:pPr>
        <w:pStyle w:val="PL"/>
      </w:pPr>
      <w:r>
        <w:t xml:space="preserve">        sidelinkUEInformationNR-r16         SidelinkUEInformationNR-r16-IEs,</w:t>
      </w:r>
    </w:p>
    <w:p>
      <w:pPr>
        <w:pStyle w:val="PL"/>
      </w:pPr>
      <w:r>
        <w:t xml:space="preserve">        criticalExtensionsFuture            SEQUENCE {}</w:t>
      </w:r>
    </w:p>
    <w:p>
      <w:pPr>
        <w:pStyle w:val="PL"/>
      </w:pPr>
      <w:r>
        <w:t xml:space="preserve">    }</w:t>
      </w:r>
    </w:p>
    <w:p>
      <w:pPr>
        <w:pStyle w:val="PL"/>
      </w:pPr>
      <w:r>
        <w:t>}</w:t>
      </w:r>
    </w:p>
    <w:p>
      <w:pPr>
        <w:pStyle w:val="PL"/>
      </w:pPr>
    </w:p>
    <w:p>
      <w:pPr>
        <w:pStyle w:val="PL"/>
      </w:pPr>
      <w:r>
        <w:t>SidelinkUEInformationNR-r16-IEs ::=    SEQUENCE {</w:t>
      </w:r>
    </w:p>
    <w:p>
      <w:pPr>
        <w:pStyle w:val="PL"/>
      </w:pPr>
      <w:r>
        <w:t xml:space="preserve">    sl-RxInterestedFreqList-r16            SL-InterestedFreqList-r16           OPTIONAL,</w:t>
      </w:r>
    </w:p>
    <w:p>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pPr>
        <w:pStyle w:val="PL"/>
      </w:pPr>
      <w:r>
        <w:t xml:space="preserve">    sl-FailureList-r16                     SL-FailureList-r16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SL-InterestedFreqList-r16 ::=          SEQUENCE (SIZE (1..maxNrofFreqSL-r16)) OF INTEGER (1..maxNrofFreqSL-r16)</w:t>
      </w:r>
    </w:p>
    <w:p>
      <w:pPr>
        <w:pStyle w:val="PL"/>
      </w:pPr>
    </w:p>
    <w:p>
      <w:pPr>
        <w:pStyle w:val="PL"/>
        <w:rPr>
          <w:rFonts w:eastAsia="Yu Mincho"/>
        </w:rPr>
      </w:pPr>
      <w:r>
        <w:rPr>
          <w:rFonts w:eastAsia="Yu Mincho"/>
        </w:rPr>
        <w:t>SL-TxResourceReqList-r16</w:t>
      </w:r>
      <w:r>
        <w:t xml:space="preserve"> ::=           SEQUENCE (SIZE (1..maxNrofSL-Dest-r16)) OF </w:t>
      </w:r>
      <w:r>
        <w:rPr>
          <w:rFonts w:eastAsia="Yu Mincho"/>
        </w:rPr>
        <w:t>SL-TxResourceReq-r16</w:t>
      </w:r>
    </w:p>
    <w:p>
      <w:pPr>
        <w:pStyle w:val="PL"/>
        <w:rPr>
          <w:rFonts w:eastAsia="Yu Mincho"/>
        </w:rPr>
      </w:pPr>
    </w:p>
    <w:p>
      <w:pPr>
        <w:pStyle w:val="PL"/>
        <w:rPr>
          <w:rFonts w:eastAsia="Yu Mincho"/>
        </w:rPr>
      </w:pPr>
      <w:r>
        <w:rPr>
          <w:rFonts w:eastAsia="Yu Mincho"/>
        </w:rPr>
        <w:t xml:space="preserve">SL-TxResourceReq-r16 </w:t>
      </w:r>
      <w:r>
        <w:t>::=               SEQUENCE {</w:t>
      </w:r>
    </w:p>
    <w:p>
      <w:pPr>
        <w:pStyle w:val="PL"/>
        <w:rPr>
          <w:rFonts w:eastAsia="Yu Mincho"/>
        </w:rPr>
      </w:pPr>
      <w:r>
        <w:t xml:space="preserve">    </w:t>
      </w:r>
      <w:r>
        <w:rPr>
          <w:rFonts w:eastAsia="Yu Mincho"/>
        </w:rPr>
        <w:t>sl</w:t>
      </w:r>
      <w:r>
        <w:t>-DestinationIdentity-r16             SL-DestinationIdentity</w:t>
      </w:r>
      <w:r>
        <w:rPr>
          <w:rFonts w:eastAsia="Yu Mincho"/>
        </w:rPr>
        <w:t>-r16</w:t>
      </w:r>
      <w:r>
        <w:t>,</w:t>
      </w:r>
    </w:p>
    <w:p>
      <w:pPr>
        <w:pStyle w:val="PL"/>
      </w:pPr>
      <w:r>
        <w:t xml:space="preserve">    sl-CastType-r16                        ENUMERATED {broadcast, groupcast, unicast, spare1},</w:t>
      </w:r>
    </w:p>
    <w:p>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pPr>
        <w:pStyle w:val="PL"/>
      </w:pPr>
      <w:r>
        <w:t xml:space="preserve">    sl-QoS-InfoList-r16                    SEQUENCE (SIZE (1..maxNrofSL-QFIsPerDest-r16)) OF SL-QoS-Info-r16          OPTIONAL,</w:t>
      </w:r>
    </w:p>
    <w:p>
      <w:pPr>
        <w:pStyle w:val="PL"/>
      </w:pPr>
      <w:r>
        <w:t xml:space="preserve">    sl-TypeTxSyncList-r16                  SEQUENCE (SIZE (1..maxNrofFreqSL-r16)) OF SL-TypeTxSync-r16                OPTIONAL,</w:t>
      </w:r>
    </w:p>
    <w:p>
      <w:pPr>
        <w:pStyle w:val="PL"/>
      </w:pPr>
      <w:r>
        <w:t xml:space="preserve">    sl-TxInterestedFreqList-r16            SL-TxInterestedFreqList-r16                                                OPTIONAL,</w:t>
      </w:r>
    </w:p>
    <w:p>
      <w:pPr>
        <w:pStyle w:val="PL"/>
      </w:pPr>
      <w:r>
        <w:t xml:space="preserve">    sl-CapabilityInformationSidelink-r16   OCTET STRING                                                               OPTIONAL</w:t>
      </w:r>
    </w:p>
    <w:p>
      <w:pPr>
        <w:pStyle w:val="PL"/>
        <w:rPr>
          <w:rFonts w:eastAsia="Yu Mincho"/>
        </w:rPr>
      </w:pPr>
      <w:r>
        <w:rPr>
          <w:rFonts w:eastAsia="Yu Mincho"/>
        </w:rPr>
        <w:t>}</w:t>
      </w:r>
    </w:p>
    <w:p>
      <w:pPr>
        <w:pStyle w:val="PL"/>
        <w:rPr>
          <w:rFonts w:eastAsia="Yu Mincho"/>
        </w:rPr>
      </w:pPr>
    </w:p>
    <w:p>
      <w:pPr>
        <w:pStyle w:val="PL"/>
        <w:rPr>
          <w:rFonts w:eastAsia="Yu Mincho"/>
        </w:rPr>
      </w:pPr>
      <w:r>
        <w:t>SL-TxInterestedFreqList-r16 ::=        SEQUENCE (SIZE (1..maxNrofFreqSL-r16)) OF INTEGER (1..maxNrofFreqSL-r16)</w:t>
      </w:r>
    </w:p>
    <w:p>
      <w:pPr>
        <w:pStyle w:val="PL"/>
        <w:rPr>
          <w:rFonts w:eastAsia="Yu Mincho"/>
        </w:rPr>
      </w:pPr>
    </w:p>
    <w:p>
      <w:pPr>
        <w:pStyle w:val="PL"/>
      </w:pPr>
      <w:r>
        <w:t>SL-QoS-Info-r16 ::=                    SEQUENCE {</w:t>
      </w:r>
    </w:p>
    <w:p>
      <w:pPr>
        <w:pStyle w:val="PL"/>
      </w:pPr>
      <w:r>
        <w:t xml:space="preserve">    sl-QoS-FlowIdentity-r16               SL-QoS-FlowIdentity-r16,</w:t>
      </w:r>
    </w:p>
    <w:p>
      <w:pPr>
        <w:pStyle w:val="PL"/>
      </w:pPr>
      <w:r>
        <w:t xml:space="preserve">    sl-QoS-Profile-r16                    SL-QoS-Profile-r16                                                          OPTIONAL</w:t>
      </w:r>
    </w:p>
    <w:p>
      <w:pPr>
        <w:pStyle w:val="PL"/>
      </w:pPr>
      <w:r>
        <w:t>}</w:t>
      </w:r>
    </w:p>
    <w:p>
      <w:pPr>
        <w:pStyle w:val="PL"/>
      </w:pPr>
    </w:p>
    <w:p>
      <w:pPr>
        <w:pStyle w:val="PL"/>
        <w:rPr>
          <w:rFonts w:eastAsiaTheme="minorEastAsia"/>
        </w:rPr>
      </w:pPr>
      <w:r>
        <w:rPr>
          <w:rFonts w:eastAsiaTheme="minorEastAsia"/>
        </w:rPr>
        <w:t>SL-RLC-ModeIndication-r16 ::=</w:t>
      </w:r>
      <w:r>
        <w:t xml:space="preserve">          </w:t>
      </w:r>
      <w:r>
        <w:rPr>
          <w:rFonts w:eastAsiaTheme="minorEastAsia"/>
        </w:rPr>
        <w:t>SEQUENCE {</w:t>
      </w:r>
    </w:p>
    <w:p>
      <w:pPr>
        <w:pStyle w:val="PL"/>
      </w:pPr>
      <w:r>
        <w:t xml:space="preserve">    sl-Mode-r16                            </w:t>
      </w:r>
      <w:r>
        <w:rPr>
          <w:rFonts w:eastAsia="Yu Mincho"/>
        </w:rPr>
        <w:t xml:space="preserve">CHOICE </w:t>
      </w:r>
      <w:r>
        <w:t xml:space="preserve"> {</w:t>
      </w:r>
    </w:p>
    <w:p>
      <w:pPr>
        <w:pStyle w:val="PL"/>
      </w:pPr>
      <w:r>
        <w:t xml:space="preserve">        sl-AM-Mode-r16                         NULL,</w:t>
      </w:r>
    </w:p>
    <w:p>
      <w:pPr>
        <w:pStyle w:val="PL"/>
        <w:rPr>
          <w:rFonts w:eastAsiaTheme="minorEastAsia"/>
        </w:rPr>
      </w:pPr>
      <w:r>
        <w:t xml:space="preserve">        sl-UM-Mode-r16                         NULL</w:t>
      </w:r>
    </w:p>
    <w:p>
      <w:pPr>
        <w:pStyle w:val="PL"/>
        <w:rPr>
          <w:rFonts w:eastAsiaTheme="minorEastAsia"/>
        </w:rPr>
      </w:pPr>
      <w:r>
        <w:t xml:space="preserve">    },</w:t>
      </w:r>
    </w:p>
    <w:p>
      <w:pPr>
        <w:pStyle w:val="PL"/>
      </w:pPr>
      <w:r>
        <w:t xml:space="preserve">    sl-QoS-InfoList-r16                SEQUENCE (SIZE (1..maxNrofSL-QFIsPerDest-r16)) OF SL-QoS-Info-r16</w:t>
      </w:r>
    </w:p>
    <w:p>
      <w:pPr>
        <w:pStyle w:val="PL"/>
      </w:pPr>
      <w:r>
        <w:rPr>
          <w:rFonts w:eastAsiaTheme="minorEastAsia"/>
        </w:rPr>
        <w:t>}</w:t>
      </w:r>
    </w:p>
    <w:p>
      <w:pPr>
        <w:pStyle w:val="PL"/>
      </w:pPr>
    </w:p>
    <w:p>
      <w:pPr>
        <w:pStyle w:val="PL"/>
      </w:pPr>
      <w:r>
        <w:t>SL-FailureList-r16 ::=                 SEQUENCE (SIZE (1..maxNrofSL-Dest-r16)) OF SL-Failure-r16</w:t>
      </w:r>
    </w:p>
    <w:p>
      <w:pPr>
        <w:pStyle w:val="PL"/>
      </w:pPr>
    </w:p>
    <w:p>
      <w:pPr>
        <w:pStyle w:val="PL"/>
      </w:pPr>
      <w:r>
        <w:t>SL-Failure-r16 ::=                     SEQUENCE {</w:t>
      </w:r>
    </w:p>
    <w:p>
      <w:pPr>
        <w:pStyle w:val="PL"/>
      </w:pPr>
      <w:r>
        <w:t xml:space="preserve">    sl-DestinationIdentity-r16             SL-DestinationIdentity-r16,</w:t>
      </w:r>
    </w:p>
    <w:p>
      <w:pPr>
        <w:pStyle w:val="PL"/>
      </w:pPr>
      <w:r>
        <w:t xml:space="preserve">    sl-Failure-r16                         ENUMERATED {rlf,configFailure, spare6, spare5, spare4, spare3, spare2, spare1}</w:t>
      </w:r>
    </w:p>
    <w:p>
      <w:pPr>
        <w:pStyle w:val="PL"/>
      </w:pPr>
      <w:r>
        <w:t>}</w:t>
      </w:r>
    </w:p>
    <w:p>
      <w:pPr>
        <w:pStyle w:val="PL"/>
      </w:pPr>
    </w:p>
    <w:p>
      <w:pPr>
        <w:pStyle w:val="PL"/>
      </w:pPr>
      <w:r>
        <w:t>-- TAG-SIDELINKUEINFORMATIONNR-STOP</w:t>
      </w:r>
    </w:p>
    <w:p>
      <w:pPr>
        <w:pStyle w:val="PL"/>
      </w:pPr>
      <w:r>
        <w:t>-- ASN1STOP</w:t>
      </w:r>
    </w:p>
    <w:p>
      <w:pPr>
        <w:rPr>
          <w:iCs/>
        </w:rPr>
      </w:pP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SidelinkUEinformationNR</w:t>
            </w:r>
            <w:r>
              <w:rPr>
                <w:iCs/>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sl-RxInterestedFreqList</w:t>
            </w:r>
          </w:p>
          <w:p>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sl-TxResourceReq</w:t>
            </w:r>
          </w:p>
          <w:p>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lang w:eastAsia="sv-SE"/>
              </w:rPr>
              <w:t>SL-TxResourceReq</w:t>
            </w:r>
            <w:r>
              <w:rPr>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Yu Mincho"/>
                <w:b/>
                <w:bCs/>
                <w:i/>
                <w:iCs/>
                <w:lang w:eastAsia="zh-CN"/>
              </w:rPr>
            </w:pPr>
            <w:r>
              <w:rPr>
                <w:b/>
                <w:bCs/>
                <w:i/>
                <w:iCs/>
                <w:lang w:eastAsia="zh-CN"/>
              </w:rPr>
              <w:t>sl-CapabilityInformationSidelink</w:t>
            </w:r>
          </w:p>
          <w:p>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b/>
                <w:bCs/>
                <w:i/>
                <w:iCs/>
                <w:lang w:eastAsia="zh-CN"/>
              </w:rPr>
              <w:t>sl-CastType</w:t>
            </w:r>
          </w:p>
          <w:p>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sl-DestinationIdentity</w:t>
            </w:r>
          </w:p>
          <w:p>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sl-QoS-InfoList</w:t>
            </w:r>
          </w:p>
          <w:p>
            <w:pPr>
              <w:pStyle w:val="TAL"/>
              <w:rPr>
                <w:rFonts w:eastAsia="Yu Mincho"/>
                <w:lang w:eastAsia="zh-CN"/>
              </w:rPr>
            </w:pPr>
            <w:r>
              <w:rPr>
                <w:rFonts w:eastAsia="Yu Mincho"/>
                <w:lang w:eastAsia="zh-CN"/>
              </w:rPr>
              <w:t>Includes the QoS profile of the sidelink QoS flow as specified in TS 23.287 [55].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sl-QoS-FlowIdentity</w:t>
            </w:r>
          </w:p>
          <w:p>
            <w:pPr>
              <w:pStyle w:val="TAL"/>
              <w:rPr>
                <w:lang w:eastAsia="zh-CN"/>
              </w:rPr>
            </w:pPr>
            <w:r>
              <w:rPr>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sl-RLC-ModeIndication</w:t>
            </w:r>
          </w:p>
          <w:p>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sl-TxInterestedFreqList</w:t>
            </w:r>
          </w:p>
          <w:p>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sl-TypeTxSync</w:t>
            </w:r>
            <w:r>
              <w:rPr>
                <w:rFonts w:eastAsia="Yu Mincho"/>
                <w:b/>
                <w:bCs/>
                <w:i/>
                <w:iCs/>
                <w:lang w:eastAsia="zh-CN"/>
              </w:rPr>
              <w:t>List</w:t>
            </w:r>
          </w:p>
          <w:p>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SL-Failure</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sl-DestinationIdentity</w:t>
            </w:r>
          </w:p>
          <w:p>
            <w:pPr>
              <w:pStyle w:val="TAL"/>
              <w:rPr>
                <w:lang w:eastAsia="en-GB"/>
              </w:rPr>
            </w:pPr>
            <w:r>
              <w:rPr>
                <w:rFonts w:eastAsia="Yu Mincho"/>
                <w:lang w:eastAsia="zh-CN"/>
              </w:rPr>
              <w:t xml:space="preserve">Indicates the </w:t>
            </w:r>
            <w:r>
              <w:t>destination for which the SL failure is reporting for unicast.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sl-Failure</w:t>
            </w:r>
          </w:p>
          <w:p>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p>
      <w:pPr>
        <w:pStyle w:val="4"/>
      </w:pPr>
      <w:bookmarkStart w:id="1144" w:name="_Toc60777127"/>
      <w:bookmarkStart w:id="1145" w:name="_Toc90650999"/>
      <w:r>
        <w:t>–</w:t>
      </w:r>
      <w:r>
        <w:tab/>
      </w:r>
      <w:r>
        <w:rPr>
          <w:i/>
        </w:rPr>
        <w:t>SystemInformation</w:t>
      </w:r>
      <w:bookmarkEnd w:id="1144"/>
      <w:bookmarkEnd w:id="1145"/>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B1"/>
      </w:pPr>
      <w:r>
        <w:t>Signalling radio bearer: N/A</w:t>
      </w:r>
    </w:p>
    <w:p>
      <w:pPr>
        <w:pStyle w:val="B1"/>
      </w:pPr>
      <w:r>
        <w:t>RLC-SAP: TM</w:t>
      </w:r>
    </w:p>
    <w:p>
      <w:pPr>
        <w:pStyle w:val="B1"/>
      </w:pPr>
      <w:r>
        <w:t>Logical channels: BCCH</w:t>
      </w:r>
    </w:p>
    <w:p>
      <w:pPr>
        <w:pStyle w:val="B1"/>
      </w:pPr>
      <w:r>
        <w:t>Direction: Network to UE</w:t>
      </w:r>
    </w:p>
    <w:p>
      <w:pPr>
        <w:pStyle w:val="TH"/>
        <w:rPr>
          <w:bCs/>
          <w:i/>
          <w:iCs/>
        </w:rPr>
      </w:pPr>
      <w:r>
        <w:rPr>
          <w:bCs/>
          <w:i/>
          <w:iCs/>
        </w:rPr>
        <w:t>SystemInformation message</w:t>
      </w:r>
    </w:p>
    <w:p>
      <w:pPr>
        <w:pStyle w:val="PL"/>
      </w:pPr>
      <w:r>
        <w:t>-- ASN1START</w:t>
      </w:r>
    </w:p>
    <w:p>
      <w:pPr>
        <w:pStyle w:val="PL"/>
      </w:pPr>
      <w:r>
        <w:t>-- TAG-SYSTEMINFORMATION-START</w:t>
      </w:r>
    </w:p>
    <w:p>
      <w:pPr>
        <w:pStyle w:val="PL"/>
      </w:pPr>
    </w:p>
    <w:p>
      <w:pPr>
        <w:pStyle w:val="PL"/>
      </w:pPr>
      <w:r>
        <w:t>SystemInformation ::=               SEQUENCE {</w:t>
      </w:r>
    </w:p>
    <w:p>
      <w:pPr>
        <w:pStyle w:val="PL"/>
      </w:pPr>
      <w:r>
        <w:t xml:space="preserve">    criticalExtensions                  CHOICE {</w:t>
      </w:r>
    </w:p>
    <w:p>
      <w:pPr>
        <w:pStyle w:val="PL"/>
      </w:pPr>
      <w:r>
        <w:t xml:space="preserve">        systemInformation                   SystemInformation-IEs,</w:t>
      </w:r>
    </w:p>
    <w:p>
      <w:pPr>
        <w:pStyle w:val="PL"/>
      </w:pPr>
      <w:r>
        <w:t xml:space="preserve">        criticalExtensionsFuture-r16    CHOICE {</w:t>
      </w:r>
    </w:p>
    <w:p>
      <w:pPr>
        <w:pStyle w:val="PL"/>
      </w:pPr>
      <w:r>
        <w:t xml:space="preserve">            posSystemInformation-r16        PosSystemInformation-r16-IEs,</w:t>
      </w:r>
    </w:p>
    <w:p>
      <w:pPr>
        <w:pStyle w:val="PL"/>
      </w:pPr>
      <w:r>
        <w:t xml:space="preserve">            criticalExtensionsFuture        SEQUENCE {}</w:t>
      </w:r>
    </w:p>
    <w:p>
      <w:pPr>
        <w:pStyle w:val="PL"/>
      </w:pPr>
      <w:r>
        <w:t xml:space="preserve">        }</w:t>
      </w:r>
    </w:p>
    <w:p>
      <w:pPr>
        <w:pStyle w:val="PL"/>
      </w:pPr>
      <w:r>
        <w:t xml:space="preserve">    }</w:t>
      </w:r>
    </w:p>
    <w:p>
      <w:pPr>
        <w:pStyle w:val="PL"/>
      </w:pPr>
      <w:r>
        <w:t>}</w:t>
      </w:r>
    </w:p>
    <w:p>
      <w:pPr>
        <w:pStyle w:val="PL"/>
      </w:pPr>
    </w:p>
    <w:p>
      <w:pPr>
        <w:pStyle w:val="PL"/>
      </w:pPr>
      <w:r>
        <w:t>SystemInformation-IEs ::=           SEQUENCE {</w:t>
      </w:r>
    </w:p>
    <w:p>
      <w:pPr>
        <w:pStyle w:val="PL"/>
      </w:pPr>
      <w:r>
        <w:t xml:space="preserve">    sib-TypeAndInfo                     SEQUENCE (SIZE (1..maxSIB)) OF CHOICE {</w:t>
      </w:r>
    </w:p>
    <w:p>
      <w:pPr>
        <w:pStyle w:val="PL"/>
      </w:pPr>
      <w:r>
        <w:t xml:space="preserve">        sib2                                SIB2,</w:t>
      </w:r>
    </w:p>
    <w:p>
      <w:pPr>
        <w:pStyle w:val="PL"/>
      </w:pPr>
      <w:r>
        <w:t xml:space="preserve">        sib3                                SIB3,</w:t>
      </w:r>
    </w:p>
    <w:p>
      <w:pPr>
        <w:pStyle w:val="PL"/>
      </w:pPr>
      <w:r>
        <w:t xml:space="preserve">        sib4                                SIB4,</w:t>
      </w:r>
    </w:p>
    <w:p>
      <w:pPr>
        <w:pStyle w:val="PL"/>
      </w:pPr>
      <w:r>
        <w:t xml:space="preserve">        sib5                                SIB5,</w:t>
      </w:r>
    </w:p>
    <w:p>
      <w:pPr>
        <w:pStyle w:val="PL"/>
      </w:pPr>
      <w:r>
        <w:t xml:space="preserve">        sib6                                SIB6,</w:t>
      </w:r>
    </w:p>
    <w:p>
      <w:pPr>
        <w:pStyle w:val="PL"/>
      </w:pPr>
      <w:r>
        <w:t xml:space="preserve">        sib7                                SIB7,</w:t>
      </w:r>
    </w:p>
    <w:p>
      <w:pPr>
        <w:pStyle w:val="PL"/>
      </w:pPr>
      <w:r>
        <w:t xml:space="preserve">        sib8                                SIB8,</w:t>
      </w:r>
    </w:p>
    <w:p>
      <w:pPr>
        <w:pStyle w:val="PL"/>
      </w:pPr>
      <w:r>
        <w:t xml:space="preserve">        sib9                                SIB9,</w:t>
      </w:r>
    </w:p>
    <w:p>
      <w:pPr>
        <w:pStyle w:val="PL"/>
      </w:pPr>
      <w:r>
        <w:t xml:space="preserve">        ...,</w:t>
      </w:r>
    </w:p>
    <w:p>
      <w:pPr>
        <w:pStyle w:val="PL"/>
      </w:pPr>
      <w:r>
        <w:t xml:space="preserve">        sib10-v1610                         SIB10-r16,</w:t>
      </w:r>
    </w:p>
    <w:p>
      <w:pPr>
        <w:pStyle w:val="PL"/>
      </w:pPr>
      <w:r>
        <w:t xml:space="preserve">        sib11-v1610                         SIB11-r16,</w:t>
      </w:r>
    </w:p>
    <w:p>
      <w:pPr>
        <w:pStyle w:val="PL"/>
      </w:pPr>
      <w:r>
        <w:t xml:space="preserve">        sib12-v1610                         SIB12-r16,</w:t>
      </w:r>
    </w:p>
    <w:p>
      <w:pPr>
        <w:pStyle w:val="PL"/>
      </w:pPr>
      <w:r>
        <w:t xml:space="preserve">        sib13-v1610                         SIB13-r16,</w:t>
      </w:r>
    </w:p>
    <w:p>
      <w:pPr>
        <w:pStyle w:val="PL"/>
      </w:pPr>
      <w:r>
        <w:t xml:space="preserve">        sib14-v1610                         SIB14-r16</w:t>
      </w:r>
    </w:p>
    <w:p>
      <w:pPr>
        <w:pStyle w:val="PL"/>
      </w:pPr>
      <w:r>
        <w:t xml:space="preserve">    },</w:t>
      </w:r>
    </w:p>
    <w:p>
      <w:pPr>
        <w:pStyle w:val="PL"/>
      </w:pP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TAG-SYSTEMINFORMATION-STOP</w:t>
      </w:r>
    </w:p>
    <w:p>
      <w:pPr>
        <w:pStyle w:val="PL"/>
      </w:pPr>
      <w:r>
        <w:t>-- ASN1STOP</w:t>
      </w:r>
    </w:p>
    <w:p/>
    <w:p>
      <w:pPr>
        <w:pStyle w:val="4"/>
      </w:pPr>
      <w:bookmarkStart w:id="1146" w:name="_Toc60777128"/>
      <w:bookmarkStart w:id="1147" w:name="_Toc90651000"/>
      <w:r>
        <w:t>–</w:t>
      </w:r>
      <w:r>
        <w:tab/>
      </w:r>
      <w:r>
        <w:rPr>
          <w:i/>
          <w:noProof/>
        </w:rPr>
        <w:t>UEAssistanceInformation</w:t>
      </w:r>
      <w:bookmarkEnd w:id="1146"/>
      <w:bookmarkEnd w:id="1147"/>
    </w:p>
    <w:p>
      <w:r>
        <w:t xml:space="preserve">The </w:t>
      </w:r>
      <w:r>
        <w:rPr>
          <w:i/>
          <w:noProof/>
        </w:rPr>
        <w:t xml:space="preserve">UEAssistanceInformation </w:t>
      </w:r>
      <w:r>
        <w:t xml:space="preserve">message is used for the indication of UE assistance information to the </w:t>
      </w:r>
      <w:r>
        <w:rPr>
          <w:lang w:eastAsia="zh-CN"/>
        </w:rPr>
        <w:t>network</w:t>
      </w:r>
      <w:r>
        <w:t>.</w:t>
      </w:r>
    </w:p>
    <w:p>
      <w:pPr>
        <w:pStyle w:val="B1"/>
      </w:pPr>
      <w:r>
        <w:t>Signalling radio bearer: SRB1, SRB3</w:t>
      </w:r>
    </w:p>
    <w:p>
      <w:pPr>
        <w:pStyle w:val="B1"/>
      </w:pPr>
      <w:r>
        <w:t>RLC-SAP: AM</w:t>
      </w:r>
    </w:p>
    <w:p>
      <w:pPr>
        <w:pStyle w:val="B1"/>
      </w:pPr>
      <w:r>
        <w:t>Logical channel: DCCH</w:t>
      </w:r>
    </w:p>
    <w:p>
      <w:pPr>
        <w:pStyle w:val="B1"/>
      </w:pPr>
      <w:r>
        <w:t>Direction: UE to Network</w:t>
      </w:r>
    </w:p>
    <w:p>
      <w:pPr>
        <w:pStyle w:val="TH"/>
        <w:rPr>
          <w:bCs/>
          <w:i/>
          <w:iCs/>
        </w:rPr>
      </w:pPr>
      <w:r>
        <w:rPr>
          <w:bCs/>
          <w:i/>
          <w:iCs/>
          <w:noProof/>
        </w:rPr>
        <w:t>UEAssistanceInformation message</w:t>
      </w:r>
    </w:p>
    <w:p>
      <w:pPr>
        <w:pStyle w:val="PL"/>
      </w:pPr>
      <w:r>
        <w:t>-- ASN1START</w:t>
      </w:r>
    </w:p>
    <w:p>
      <w:pPr>
        <w:pStyle w:val="PL"/>
      </w:pPr>
      <w:r>
        <w:t>-- TAG-UEASSISTANCEINFORMATION-START</w:t>
      </w:r>
    </w:p>
    <w:p>
      <w:pPr>
        <w:pStyle w:val="PL"/>
      </w:pPr>
    </w:p>
    <w:p>
      <w:pPr>
        <w:pStyle w:val="PL"/>
      </w:pPr>
      <w:r>
        <w:t>UEAssistanceInformation ::=         SEQUENCE {</w:t>
      </w:r>
    </w:p>
    <w:p>
      <w:pPr>
        <w:pStyle w:val="PL"/>
      </w:pPr>
      <w:r>
        <w:t xml:space="preserve">    criticalExtensions                  CHOICE {</w:t>
      </w:r>
    </w:p>
    <w:p>
      <w:pPr>
        <w:pStyle w:val="PL"/>
      </w:pPr>
      <w:r>
        <w:t xml:space="preserve">        ueAssistanceInformation             UEAssistanceInformation-IEs,</w:t>
      </w:r>
    </w:p>
    <w:p>
      <w:pPr>
        <w:pStyle w:val="PL"/>
      </w:pPr>
      <w:r>
        <w:t xml:space="preserve">        criticalExtensionsFuture            SEQUENCE {}</w:t>
      </w:r>
    </w:p>
    <w:p>
      <w:pPr>
        <w:pStyle w:val="PL"/>
      </w:pPr>
      <w:r>
        <w:t xml:space="preserve">    }</w:t>
      </w:r>
    </w:p>
    <w:p>
      <w:pPr>
        <w:pStyle w:val="PL"/>
      </w:pPr>
      <w:r>
        <w:t>}</w:t>
      </w:r>
    </w:p>
    <w:p>
      <w:pPr>
        <w:pStyle w:val="PL"/>
      </w:pPr>
    </w:p>
    <w:p>
      <w:pPr>
        <w:pStyle w:val="PL"/>
      </w:pPr>
      <w:r>
        <w:t>UEAssistanceInformation-IEs ::=     SEQUENCE {</w:t>
      </w:r>
    </w:p>
    <w:p>
      <w:pPr>
        <w:pStyle w:val="PL"/>
      </w:pPr>
      <w:r>
        <w:t xml:space="preserve">    delayBudgetReport                   DelayBudgetReport                   OPTIONAL,</w:t>
      </w:r>
    </w:p>
    <w:p>
      <w:pPr>
        <w:pStyle w:val="PL"/>
      </w:pPr>
      <w:r>
        <w:t xml:space="preserve">    lateNonCriticalExtension            OCTET STRING                        OPTIONAL,</w:t>
      </w:r>
    </w:p>
    <w:p>
      <w:pPr>
        <w:pStyle w:val="PL"/>
      </w:pPr>
      <w:r>
        <w:t xml:space="preserve">    nonCriticalExtension                UEAssistanceInformation-v1540-IEs   OPTIONAL</w:t>
      </w:r>
    </w:p>
    <w:p>
      <w:pPr>
        <w:pStyle w:val="PL"/>
      </w:pPr>
      <w:r>
        <w:t>}</w:t>
      </w:r>
    </w:p>
    <w:p>
      <w:pPr>
        <w:pStyle w:val="PL"/>
      </w:pPr>
    </w:p>
    <w:p>
      <w:pPr>
        <w:pStyle w:val="PL"/>
      </w:pPr>
      <w:r>
        <w:t>DelayBudgetReport::=                CHOICE {</w:t>
      </w:r>
    </w:p>
    <w:p>
      <w:pPr>
        <w:pStyle w:val="PL"/>
      </w:pPr>
      <w:r>
        <w:t xml:space="preserve">    type1                               ENUMERATED {</w:t>
      </w:r>
    </w:p>
    <w:p>
      <w:pPr>
        <w:pStyle w:val="PL"/>
      </w:pPr>
      <w:r>
        <w:t xml:space="preserve">                                            msMinus1280, msMinus640, msMinus320, msMinus160,msMinus80, msMinus60, msMinus40,</w:t>
      </w:r>
    </w:p>
    <w:p>
      <w:pPr>
        <w:pStyle w:val="PL"/>
      </w:pPr>
      <w:r>
        <w:t xml:space="preserve">                                            msMinus20, ms0, ms20,ms40, ms60, ms80, ms160, ms320, ms640, ms1280},</w:t>
      </w:r>
    </w:p>
    <w:p>
      <w:pPr>
        <w:pStyle w:val="PL"/>
      </w:pPr>
      <w:r>
        <w:t xml:space="preserve">    ...</w:t>
      </w:r>
    </w:p>
    <w:p>
      <w:pPr>
        <w:pStyle w:val="PL"/>
      </w:pPr>
      <w:r>
        <w:t>}</w:t>
      </w:r>
    </w:p>
    <w:p>
      <w:pPr>
        <w:pStyle w:val="PL"/>
      </w:pPr>
    </w:p>
    <w:p>
      <w:pPr>
        <w:pStyle w:val="PL"/>
      </w:pPr>
      <w:r>
        <w:t>UEAssistanceInformation-v1540-IEs ::= SEQUENCE {</w:t>
      </w:r>
    </w:p>
    <w:p>
      <w:pPr>
        <w:pStyle w:val="PL"/>
      </w:pPr>
      <w:r>
        <w:t xml:space="preserve">    overheatingAssistance               OverheatingAssistance               OPTIONAL,</w:t>
      </w:r>
    </w:p>
    <w:p>
      <w:pPr>
        <w:pStyle w:val="PL"/>
      </w:pPr>
      <w:r>
        <w:t xml:space="preserve">    nonCriticalExtension                UEAssistanceInformation-v1610-IEs   OPTIONAL</w:t>
      </w:r>
    </w:p>
    <w:p>
      <w:pPr>
        <w:pStyle w:val="PL"/>
      </w:pPr>
      <w:r>
        <w:t>}</w:t>
      </w:r>
    </w:p>
    <w:p>
      <w:pPr>
        <w:pStyle w:val="PL"/>
      </w:pPr>
    </w:p>
    <w:p>
      <w:pPr>
        <w:pStyle w:val="PL"/>
      </w:pPr>
      <w:r>
        <w:t>OverheatingAssistance ::=           SEQUENCE {</w:t>
      </w:r>
    </w:p>
    <w:p>
      <w:pPr>
        <w:pStyle w:val="PL"/>
      </w:pPr>
      <w:r>
        <w:t xml:space="preserve">    reducedMaxCCs                       ReducedMaxCCs-r16                   OPTIONAL,</w:t>
      </w:r>
    </w:p>
    <w:p>
      <w:pPr>
        <w:pStyle w:val="PL"/>
      </w:pPr>
      <w:r>
        <w:t xml:space="preserve">    reducedMaxBW-FR1                    ReducedMaxBW-FRx-r16                OPTIONAL,</w:t>
      </w:r>
    </w:p>
    <w:p>
      <w:pPr>
        <w:pStyle w:val="PL"/>
      </w:pPr>
      <w:r>
        <w:t xml:space="preserve">    reducedMaxBW-FR2                    ReducedMaxBW-FRx-r16                OPTIONAL,</w:t>
      </w:r>
    </w:p>
    <w:p>
      <w:pPr>
        <w:pStyle w:val="PL"/>
      </w:pPr>
      <w:r>
        <w:t xml:space="preserve">    reducedMaxMIMO-LayersFR1            SEQUENCE {</w:t>
      </w:r>
    </w:p>
    <w:p>
      <w:pPr>
        <w:pStyle w:val="PL"/>
      </w:pPr>
      <w:r>
        <w:t xml:space="preserve">        reducedMIMO-LayersFR1-DL            MIMO-LayersDL,</w:t>
      </w:r>
    </w:p>
    <w:p>
      <w:pPr>
        <w:pStyle w:val="PL"/>
      </w:pPr>
      <w:r>
        <w:t xml:space="preserve">        reducedMIMO-LayersFR1-UL            MIMO-LayersUL</w:t>
      </w:r>
    </w:p>
    <w:p>
      <w:pPr>
        <w:pStyle w:val="PL"/>
      </w:pPr>
      <w:r>
        <w:t xml:space="preserve">    } OPTIONAL,</w:t>
      </w:r>
    </w:p>
    <w:p>
      <w:pPr>
        <w:pStyle w:val="PL"/>
      </w:pPr>
      <w:r>
        <w:t xml:space="preserve">    reducedMaxMIMO-LayersFR2            SEQUENCE {</w:t>
      </w:r>
    </w:p>
    <w:p>
      <w:pPr>
        <w:pStyle w:val="PL"/>
      </w:pPr>
      <w:r>
        <w:t xml:space="preserve">        reducedMIMO-LayersFR2-DL            MIMO-LayersDL,</w:t>
      </w:r>
    </w:p>
    <w:p>
      <w:pPr>
        <w:pStyle w:val="PL"/>
      </w:pPr>
      <w:r>
        <w:t xml:space="preserve">        reducedMIMO-LayersFR2-UL            MIMO-LayersUL</w:t>
      </w:r>
    </w:p>
    <w:p>
      <w:pPr>
        <w:pStyle w:val="PL"/>
      </w:pPr>
      <w:r>
        <w:t xml:space="preserve">    } OPTIONAL</w:t>
      </w:r>
    </w:p>
    <w:p>
      <w:pPr>
        <w:pStyle w:val="PL"/>
      </w:pPr>
      <w:r>
        <w:t>}</w:t>
      </w:r>
    </w:p>
    <w:p>
      <w:pPr>
        <w:pStyle w:val="PL"/>
      </w:pPr>
    </w:p>
    <w:p>
      <w:pPr>
        <w:pStyle w:val="PL"/>
      </w:pPr>
      <w:r>
        <w:t>ReducedAggregatedBandwidth ::= ENUMERATED {mhz0, mhz10, mhz20, mhz30, mhz40, mhz50, mhz60, mhz80, mhz100, mhz200, mhz300, mhz400}</w:t>
      </w:r>
    </w:p>
    <w:p>
      <w:pPr>
        <w:pStyle w:val="PL"/>
      </w:pPr>
    </w:p>
    <w:p>
      <w:pPr>
        <w:pStyle w:val="PL"/>
      </w:pPr>
      <w:r>
        <w:t>UEAssistanceInformation-v1610-IEs ::= SEQUENCE {</w:t>
      </w:r>
    </w:p>
    <w:p>
      <w:pPr>
        <w:pStyle w:val="PL"/>
      </w:pPr>
      <w:r>
        <w:t xml:space="preserve">    idc-Assistance-r16                  IDC-Assistance-r16                  OPTIONAL,</w:t>
      </w:r>
    </w:p>
    <w:p>
      <w:pPr>
        <w:pStyle w:val="PL"/>
      </w:pPr>
      <w:r>
        <w:t xml:space="preserve">    drx-Preference-r16                  DRX-Preference-r16                  OPTIONAL,</w:t>
      </w:r>
    </w:p>
    <w:p>
      <w:pPr>
        <w:pStyle w:val="PL"/>
      </w:pPr>
      <w:r>
        <w:t xml:space="preserve">    maxBW-Preference-r16                MaxBW-Preference-r16                OPTIONAL,</w:t>
      </w:r>
    </w:p>
    <w:p>
      <w:pPr>
        <w:pStyle w:val="PL"/>
      </w:pPr>
      <w:r>
        <w:t xml:space="preserve">    maxCC-Preference-r16                MaxCC-Preference-r16                OPTIONAL,</w:t>
      </w:r>
    </w:p>
    <w:p>
      <w:pPr>
        <w:pStyle w:val="PL"/>
      </w:pPr>
      <w:r>
        <w:t xml:space="preserve">    maxMIMO-LayerPreference-r16         MaxMIMO-LayerPreference-r16         OPTIONAL,</w:t>
      </w:r>
    </w:p>
    <w:p>
      <w:pPr>
        <w:pStyle w:val="PL"/>
      </w:pPr>
      <w:r>
        <w:t xml:space="preserve">    minSchedulingOffsetPreference-r16   MinSchedulingOffsetPreference-r16   OPTIONAL,</w:t>
      </w:r>
    </w:p>
    <w:p>
      <w:pPr>
        <w:pStyle w:val="PL"/>
      </w:pPr>
      <w:r>
        <w:t xml:space="preserve">    releasePreference-r16               ReleasePreference-r16               OPTIONAL,</w:t>
      </w:r>
    </w:p>
    <w:p>
      <w:pPr>
        <w:pStyle w:val="PL"/>
      </w:pPr>
      <w:r>
        <w:t xml:space="preserve">    sl-UE-AssistanceInformationNR-r16   SL-UE-AssistanceInformationNR-r16   OPTIONAL,</w:t>
      </w:r>
    </w:p>
    <w:p>
      <w:pPr>
        <w:pStyle w:val="PL"/>
      </w:pPr>
      <w:r>
        <w:t xml:space="preserve">    referenceTimeInfoPreference-r16     BOOLEAN                             OPTIONAL,</w:t>
      </w:r>
    </w:p>
    <w:p>
      <w:pPr>
        <w:pStyle w:val="PL"/>
        <w:rPr>
          <w:ins w:id="1148" w:author="SCG deactivation R2-2202027" w:date="2022-02-18T15:36:00Z"/>
        </w:rPr>
      </w:pPr>
      <w:ins w:id="1149" w:author="SCG deactivation R2-2202027" w:date="2022-02-18T15:36:00Z">
        <w:r>
          <w:t xml:space="preserve">    nonCriticalExtension                UEAssistanceInformation-v17xy       OPTIONAL</w:t>
        </w:r>
      </w:ins>
    </w:p>
    <w:p>
      <w:pPr>
        <w:pStyle w:val="PL"/>
        <w:rPr>
          <w:ins w:id="1150" w:author="SCG deactivation R2-2202027" w:date="2022-02-18T15:36:00Z"/>
        </w:rPr>
      </w:pPr>
      <w:ins w:id="1151" w:author="SCG deactivation R2-2202027" w:date="2022-02-18T15:36:00Z">
        <w:r>
          <w:t>}</w:t>
        </w:r>
      </w:ins>
    </w:p>
    <w:p>
      <w:pPr>
        <w:pStyle w:val="PL"/>
        <w:rPr>
          <w:ins w:id="1152" w:author="SCG deactivation R2-2202027" w:date="2022-02-18T15:36:00Z"/>
        </w:rPr>
      </w:pPr>
    </w:p>
    <w:p>
      <w:pPr>
        <w:pStyle w:val="PL"/>
        <w:rPr>
          <w:ins w:id="1153" w:author="SCG deactivation R2-2202027" w:date="2022-02-18T15:36:00Z"/>
        </w:rPr>
      </w:pPr>
      <w:ins w:id="1154" w:author="SCG deactivation R2-2202027" w:date="2022-02-18T15:36:00Z">
        <w:r>
          <w:t>UEAssistanceInformation-v17xy-IEs ::= SEQUENCE {</w:t>
        </w:r>
      </w:ins>
    </w:p>
    <w:p>
      <w:pPr>
        <w:pStyle w:val="PL"/>
        <w:rPr>
          <w:ins w:id="1155" w:author="SCG deactivation R2-2202027" w:date="2022-02-18T15:36:00Z"/>
        </w:rPr>
      </w:pPr>
      <w:ins w:id="1156" w:author="SCG deactivation R2-2202027" w:date="2022-02-18T15:36:00Z">
        <w:r>
          <w:tab/>
          <w:t>uplinkData-r17                      ENUMERATED { true }                 OPTIONAL,</w:t>
        </w:r>
      </w:ins>
    </w:p>
    <w:p>
      <w:pPr>
        <w:pStyle w:val="PL"/>
      </w:pPr>
      <w:r>
        <w:t xml:space="preserve">    nonCriticalExtension                SEQUENCE {}                         OPTIONAL</w:t>
      </w:r>
    </w:p>
    <w:p>
      <w:pPr>
        <w:pStyle w:val="PL"/>
      </w:pPr>
      <w:r>
        <w:t>}</w:t>
      </w:r>
    </w:p>
    <w:p>
      <w:pPr>
        <w:pStyle w:val="PL"/>
      </w:pPr>
    </w:p>
    <w:p>
      <w:pPr>
        <w:pStyle w:val="PL"/>
      </w:pPr>
      <w:r>
        <w:t>IDC-Assistance-r16 ::=                  SEQUENCE {</w:t>
      </w:r>
    </w:p>
    <w:p>
      <w:pPr>
        <w:pStyle w:val="PL"/>
      </w:pPr>
      <w:r>
        <w:t xml:space="preserve">    affectedCarrierFreqList-r16             AffectedCarrierFreqList-r16               OPTIONAL,</w:t>
      </w:r>
    </w:p>
    <w:p>
      <w:pPr>
        <w:pStyle w:val="PL"/>
      </w:pPr>
      <w:r>
        <w:t xml:space="preserve">    affectedCarrierFreqCombList-r16         AffectedCarrierFreqCombList-r16           OPTIONAL,</w:t>
      </w:r>
    </w:p>
    <w:p>
      <w:pPr>
        <w:pStyle w:val="PL"/>
      </w:pPr>
      <w:r>
        <w:t xml:space="preserve">    ...</w:t>
      </w:r>
    </w:p>
    <w:p>
      <w:pPr>
        <w:pStyle w:val="PL"/>
      </w:pPr>
      <w:r>
        <w:t>}</w:t>
      </w:r>
    </w:p>
    <w:p>
      <w:pPr>
        <w:pStyle w:val="PL"/>
      </w:pPr>
    </w:p>
    <w:p>
      <w:pPr>
        <w:pStyle w:val="PL"/>
      </w:pPr>
      <w:r>
        <w:t>AffectedCarrierFreqList-r16 ::= SEQUENCE (SIZE (1.. maxFreqIDC-r16)) OF AffectedCarrierFreq-r16</w:t>
      </w:r>
    </w:p>
    <w:p>
      <w:pPr>
        <w:pStyle w:val="PL"/>
      </w:pPr>
    </w:p>
    <w:p>
      <w:pPr>
        <w:pStyle w:val="PL"/>
      </w:pPr>
      <w:r>
        <w:t>AffectedCarrierFreq-r16 ::=     SEQUENCE {</w:t>
      </w:r>
    </w:p>
    <w:p>
      <w:pPr>
        <w:pStyle w:val="PL"/>
      </w:pPr>
      <w:r>
        <w:t xml:space="preserve">    carrierFreq-r16                 ARFCN-ValueNR,</w:t>
      </w:r>
    </w:p>
    <w:p>
      <w:pPr>
        <w:pStyle w:val="PL"/>
      </w:pPr>
      <w:r>
        <w:t xml:space="preserve">    interferenceDirection-r16       ENUMERATED {nr, other, both, spare}</w:t>
      </w:r>
    </w:p>
    <w:p>
      <w:pPr>
        <w:pStyle w:val="PL"/>
      </w:pPr>
      <w:r>
        <w:t>}</w:t>
      </w:r>
    </w:p>
    <w:p>
      <w:pPr>
        <w:pStyle w:val="PL"/>
      </w:pPr>
    </w:p>
    <w:p>
      <w:pPr>
        <w:pStyle w:val="PL"/>
      </w:pPr>
      <w:r>
        <w:t>AffectedCarrierFreqCombList-r16 ::= SEQUENCE (SIZE (1..maxCombIDC-r16)) OF AffectedCarrierFreqComb-r16</w:t>
      </w:r>
    </w:p>
    <w:p>
      <w:pPr>
        <w:pStyle w:val="PL"/>
      </w:pPr>
    </w:p>
    <w:p>
      <w:pPr>
        <w:pStyle w:val="PL"/>
      </w:pPr>
      <w:r>
        <w:t>AffectedCarrierFreqComb-r16 ::=     SEQUENCE {</w:t>
      </w:r>
    </w:p>
    <w:p>
      <w:pPr>
        <w:pStyle w:val="PL"/>
      </w:pPr>
      <w:r>
        <w:t xml:space="preserve">    affectedCarrierFreqComb-r16         SEQUENCE (SIZE (2..maxNrofServingCells)) OF  ARFCN-ValueNR    OPTIONAL,</w:t>
      </w:r>
    </w:p>
    <w:p>
      <w:pPr>
        <w:pStyle w:val="PL"/>
      </w:pPr>
      <w:r>
        <w:t xml:space="preserve">    victimSystemType-r16                VictimSystemType-r16</w:t>
      </w:r>
    </w:p>
    <w:p>
      <w:pPr>
        <w:pStyle w:val="PL"/>
      </w:pPr>
      <w:r>
        <w:t>}</w:t>
      </w:r>
    </w:p>
    <w:p>
      <w:pPr>
        <w:pStyle w:val="PL"/>
      </w:pPr>
    </w:p>
    <w:p>
      <w:pPr>
        <w:pStyle w:val="PL"/>
      </w:pPr>
      <w:r>
        <w:t>VictimSystemType-r16 ::=    SEQUENCE {</w:t>
      </w:r>
    </w:p>
    <w:p>
      <w:pPr>
        <w:pStyle w:val="PL"/>
      </w:pPr>
      <w:r>
        <w:t xml:space="preserve">    gps-r16                     ENUMERATED {true}        OPTIONAL,</w:t>
      </w:r>
    </w:p>
    <w:p>
      <w:pPr>
        <w:pStyle w:val="PL"/>
      </w:pPr>
      <w:r>
        <w:t xml:space="preserve">    glonass-r16                 ENUMERATED {true}        OPTIONAL,</w:t>
      </w:r>
    </w:p>
    <w:p>
      <w:pPr>
        <w:pStyle w:val="PL"/>
      </w:pPr>
      <w:r>
        <w:t xml:space="preserve">    bds-r16                     ENUMERATED {true}        OPTIONAL,</w:t>
      </w:r>
    </w:p>
    <w:p>
      <w:pPr>
        <w:pStyle w:val="PL"/>
      </w:pPr>
      <w:r>
        <w:t xml:space="preserve">    galileo-r16                 ENUMERATED {true}        OPTIONAL,</w:t>
      </w:r>
    </w:p>
    <w:p>
      <w:pPr>
        <w:pStyle w:val="PL"/>
      </w:pPr>
      <w:r>
        <w:t xml:space="preserve">    navIC-r16                   ENUMERATED {true}        OPTIONAL,</w:t>
      </w:r>
    </w:p>
    <w:p>
      <w:pPr>
        <w:pStyle w:val="PL"/>
      </w:pPr>
      <w:r>
        <w:t xml:space="preserve">    wlan-r16                    ENUMERATED {true}        OPTIONAL,</w:t>
      </w:r>
    </w:p>
    <w:p>
      <w:pPr>
        <w:pStyle w:val="PL"/>
      </w:pPr>
      <w:r>
        <w:t xml:space="preserve">    bluetooth-r16               ENUMERATED {true}        OPTIONAL,</w:t>
      </w:r>
    </w:p>
    <w:p>
      <w:pPr>
        <w:pStyle w:val="PL"/>
      </w:pPr>
      <w:r>
        <w:t xml:space="preserve">    ...</w:t>
      </w:r>
    </w:p>
    <w:p>
      <w:pPr>
        <w:pStyle w:val="PL"/>
      </w:pPr>
      <w:r>
        <w:t>}</w:t>
      </w:r>
    </w:p>
    <w:p>
      <w:pPr>
        <w:pStyle w:val="PL"/>
      </w:pPr>
    </w:p>
    <w:p>
      <w:pPr>
        <w:pStyle w:val="PL"/>
      </w:pPr>
      <w:r>
        <w:t>DRX-Preference-r16 ::=              SEQUENCE {</w:t>
      </w:r>
    </w:p>
    <w:p>
      <w:pPr>
        <w:pStyle w:val="PL"/>
      </w:pPr>
      <w:r>
        <w:t xml:space="preserve">    preferredDRX-InactivityTimer-r16    ENUMERATED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 OPTIONAL,</w:t>
      </w:r>
    </w:p>
    <w:p>
      <w:pPr>
        <w:pStyle w:val="PL"/>
      </w:pPr>
      <w:r>
        <w:t xml:space="preserve">    preferredDRX-LongCycle-r16          ENUMERATED {</w:t>
      </w:r>
    </w:p>
    <w:p>
      <w:pPr>
        <w:pStyle w:val="PL"/>
      </w:pPr>
      <w:r>
        <w:t xml:space="preserve">                                            ms10, ms20, ms32, ms40, ms60, ms64, ms70, ms80, ms128, ms160, ms256, ms320, ms512,</w:t>
      </w:r>
    </w:p>
    <w:p>
      <w:pPr>
        <w:pStyle w:val="PL"/>
      </w:pPr>
      <w:r>
        <w:t xml:space="preserve">                                            ms640, ms1024, ms1280, ms2048, ms2560, ms5120, ms10240, spare12, spare11, spare10,</w:t>
      </w:r>
    </w:p>
    <w:p>
      <w:pPr>
        <w:pStyle w:val="PL"/>
      </w:pPr>
      <w:r>
        <w:t xml:space="preserve">                                            spare9, spare8, spare7, spare6, spare5, spare4, spare3, spare2, spare1 } OPTIONAL,</w:t>
      </w:r>
    </w:p>
    <w:p>
      <w:pPr>
        <w:pStyle w:val="PL"/>
      </w:pPr>
      <w:r>
        <w:t xml:space="preserve">    preferredDRX-ShortCycle-r16         ENUMERATED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 OPTIONAL,</w:t>
      </w:r>
    </w:p>
    <w:p>
      <w:pPr>
        <w:pStyle w:val="PL"/>
      </w:pPr>
      <w:r>
        <w:t xml:space="preserve">    preferredDRX-ShortCycleTimer-r16    INTEGER (1..16)    OPTIONAL</w:t>
      </w:r>
    </w:p>
    <w:p>
      <w:pPr>
        <w:pStyle w:val="PL"/>
      </w:pPr>
      <w:r>
        <w:t>}</w:t>
      </w:r>
    </w:p>
    <w:p>
      <w:pPr>
        <w:pStyle w:val="PL"/>
      </w:pPr>
    </w:p>
    <w:p>
      <w:pPr>
        <w:pStyle w:val="PL"/>
      </w:pPr>
      <w:r>
        <w:t>MaxBW-Preference-r16 ::=            SEQUENCE {</w:t>
      </w:r>
    </w:p>
    <w:p>
      <w:pPr>
        <w:pStyle w:val="PL"/>
      </w:pPr>
      <w:r>
        <w:t xml:space="preserve">    reducedMaxBW-FR1-r16                ReducedMaxBW-FRx-r16                     OPTIONAL,</w:t>
      </w:r>
    </w:p>
    <w:p>
      <w:pPr>
        <w:pStyle w:val="PL"/>
      </w:pPr>
      <w:r>
        <w:t xml:space="preserve">    reducedMaxBW-FR2-r16                ReducedMaxBW-FRx-r16                     OPTIONAL</w:t>
      </w:r>
    </w:p>
    <w:p>
      <w:pPr>
        <w:pStyle w:val="PL"/>
      </w:pPr>
      <w:r>
        <w:t>}</w:t>
      </w:r>
    </w:p>
    <w:p>
      <w:pPr>
        <w:pStyle w:val="PL"/>
      </w:pPr>
    </w:p>
    <w:p>
      <w:pPr>
        <w:pStyle w:val="PL"/>
      </w:pPr>
      <w:r>
        <w:t>MaxCC-Preference-r16 ::=            SEQUENCE {</w:t>
      </w:r>
    </w:p>
    <w:p>
      <w:pPr>
        <w:pStyle w:val="PL"/>
      </w:pPr>
      <w:r>
        <w:t xml:space="preserve">    reducedMaxCCs-r16                   ReducedMaxCCs-r16                        OPTIONAL</w:t>
      </w:r>
    </w:p>
    <w:p>
      <w:pPr>
        <w:pStyle w:val="PL"/>
      </w:pPr>
      <w:r>
        <w:t>}</w:t>
      </w:r>
    </w:p>
    <w:p>
      <w:pPr>
        <w:pStyle w:val="PL"/>
      </w:pPr>
    </w:p>
    <w:p>
      <w:pPr>
        <w:pStyle w:val="PL"/>
      </w:pPr>
      <w:r>
        <w:t>MaxMIMO-LayerPreference-r16 ::=     SEQUENCE {</w:t>
      </w:r>
    </w:p>
    <w:p>
      <w:pPr>
        <w:pStyle w:val="PL"/>
      </w:pPr>
      <w:r>
        <w:t xml:space="preserve">    reducedMaxMIMO-LayersFR1-r16        SEQUENCE {</w:t>
      </w:r>
    </w:p>
    <w:p>
      <w:pPr>
        <w:pStyle w:val="PL"/>
      </w:pPr>
      <w:r>
        <w:t xml:space="preserve">        reducedMIMO-LayersFR1-DL-r16        INTEGER (1..8),</w:t>
      </w:r>
    </w:p>
    <w:p>
      <w:pPr>
        <w:pStyle w:val="PL"/>
      </w:pPr>
      <w:r>
        <w:t xml:space="preserve">        reducedMIMO-LayersFR1-UL-r16        INTEGER (1..4)</w:t>
      </w:r>
    </w:p>
    <w:p>
      <w:pPr>
        <w:pStyle w:val="PL"/>
      </w:pPr>
      <w:r>
        <w:t xml:space="preserve">    } OPTIONAL,</w:t>
      </w:r>
    </w:p>
    <w:p>
      <w:pPr>
        <w:pStyle w:val="PL"/>
      </w:pPr>
      <w:r>
        <w:t xml:space="preserve">    reducedMaxMIMO-LayersFR2-r16        SEQUENCE {</w:t>
      </w:r>
    </w:p>
    <w:p>
      <w:pPr>
        <w:pStyle w:val="PL"/>
      </w:pPr>
      <w:r>
        <w:t xml:space="preserve">        reducedMIMO-LayersFR2-DL-r16        INTEGER (1..8),</w:t>
      </w:r>
    </w:p>
    <w:p>
      <w:pPr>
        <w:pStyle w:val="PL"/>
      </w:pPr>
      <w:r>
        <w:t xml:space="preserve">        reducedMIMO-LayersFR2-UL-r16        INTEGER (1..4)</w:t>
      </w:r>
    </w:p>
    <w:p>
      <w:pPr>
        <w:pStyle w:val="PL"/>
      </w:pPr>
      <w:r>
        <w:t xml:space="preserve">    } OPTIONAL</w:t>
      </w:r>
    </w:p>
    <w:p>
      <w:pPr>
        <w:pStyle w:val="PL"/>
      </w:pPr>
      <w:r>
        <w:t>}</w:t>
      </w:r>
    </w:p>
    <w:p>
      <w:pPr>
        <w:pStyle w:val="PL"/>
      </w:pPr>
    </w:p>
    <w:p>
      <w:pPr>
        <w:pStyle w:val="PL"/>
      </w:pPr>
      <w:r>
        <w:t>MinSchedulingOffsetPreference-r16 ::= SEQUENCE {</w:t>
      </w:r>
    </w:p>
    <w:p>
      <w:pPr>
        <w:pStyle w:val="PL"/>
      </w:pPr>
      <w:r>
        <w:t xml:space="preserve">    preferredK0-r16                       SEQUENCE {</w:t>
      </w:r>
    </w:p>
    <w:p>
      <w:pPr>
        <w:pStyle w:val="PL"/>
      </w:pPr>
      <w:r>
        <w:t xml:space="preserve">        preferredK0-SCS-15kHz-r16             ENUMERATED {sl1, sl2, sl4, sl6}              OPTIONAL,</w:t>
      </w:r>
    </w:p>
    <w:p>
      <w:pPr>
        <w:pStyle w:val="PL"/>
      </w:pPr>
      <w:r>
        <w:t xml:space="preserve">        preferredK0-SCS-30kHz-r16             ENUMERATED {sl1, sl2, sl4, sl6}              OPTIONAL,</w:t>
      </w:r>
    </w:p>
    <w:p>
      <w:pPr>
        <w:pStyle w:val="PL"/>
      </w:pPr>
      <w:r>
        <w:t xml:space="preserve">        preferredK0-SCS-60kHz-r16             ENUMERATED {sl2, sl4, sl8, sl12}             OPTIONAL,</w:t>
      </w:r>
    </w:p>
    <w:p>
      <w:pPr>
        <w:pStyle w:val="PL"/>
      </w:pPr>
      <w:r>
        <w:t xml:space="preserve">        preferredK0-SCS-120kHz-r16            ENUMERATED {sl2, sl4, sl8, sl12}             OPTIONAL</w:t>
      </w:r>
    </w:p>
    <w:p>
      <w:pPr>
        <w:pStyle w:val="PL"/>
      </w:pPr>
      <w:r>
        <w:t xml:space="preserve">    }                                                                                  OPTIONAL,</w:t>
      </w:r>
    </w:p>
    <w:p>
      <w:pPr>
        <w:pStyle w:val="PL"/>
      </w:pPr>
      <w:r>
        <w:t xml:space="preserve">    preferredK2-r16                       SEQUENCE {</w:t>
      </w:r>
    </w:p>
    <w:p>
      <w:pPr>
        <w:pStyle w:val="PL"/>
      </w:pPr>
      <w:r>
        <w:t xml:space="preserve">        preferredK2-SCS-15kHz-r16             ENUMERATED {sl1, sl2, sl4, sl6}             OPTIONAL,</w:t>
      </w:r>
    </w:p>
    <w:p>
      <w:pPr>
        <w:pStyle w:val="PL"/>
      </w:pPr>
      <w:r>
        <w:t xml:space="preserve">        preferredK2-SCS-30kHz-r16             ENUMERATED {sl1, sl2, sl4, sl6}             OPTIONAL,</w:t>
      </w:r>
    </w:p>
    <w:p>
      <w:pPr>
        <w:pStyle w:val="PL"/>
      </w:pPr>
      <w:r>
        <w:t xml:space="preserve">        preferredK2-SCS-60kHz-r16             ENUMERATED {sl2, sl4, sl8, sl12}            OPTIONAL,</w:t>
      </w:r>
    </w:p>
    <w:p>
      <w:pPr>
        <w:pStyle w:val="PL"/>
      </w:pPr>
      <w:r>
        <w:t xml:space="preserve">        preferredK2-SCS-120kHz-r16            ENUMERATED {sl2, sl4, sl8, sl12}            OPTIONAL</w:t>
      </w:r>
    </w:p>
    <w:p>
      <w:pPr>
        <w:pStyle w:val="PL"/>
      </w:pPr>
      <w:r>
        <w:t xml:space="preserve">    }                                                                                 OPTIONAL</w:t>
      </w:r>
    </w:p>
    <w:p>
      <w:pPr>
        <w:pStyle w:val="PL"/>
      </w:pPr>
      <w:r>
        <w:t>}</w:t>
      </w:r>
    </w:p>
    <w:p>
      <w:pPr>
        <w:pStyle w:val="PL"/>
      </w:pPr>
    </w:p>
    <w:p>
      <w:pPr>
        <w:pStyle w:val="PL"/>
      </w:pPr>
      <w:r>
        <w:t>ReleasePreference-r16 ::=           SEQUENCE {</w:t>
      </w:r>
    </w:p>
    <w:p>
      <w:pPr>
        <w:pStyle w:val="PL"/>
      </w:pPr>
      <w:r>
        <w:t xml:space="preserve">    preferredRRC-State-r16              ENUMERATED {idle, inactive, connected, outOfConnected}</w:t>
      </w:r>
    </w:p>
    <w:p>
      <w:pPr>
        <w:pStyle w:val="PL"/>
      </w:pPr>
      <w:r>
        <w:t>}</w:t>
      </w:r>
    </w:p>
    <w:p>
      <w:pPr>
        <w:pStyle w:val="PL"/>
      </w:pPr>
    </w:p>
    <w:p>
      <w:pPr>
        <w:pStyle w:val="PL"/>
      </w:pPr>
      <w:r>
        <w:t>ReducedMaxBW-FRx-r16 ::=            SEQUENCE {</w:t>
      </w:r>
    </w:p>
    <w:p>
      <w:pPr>
        <w:pStyle w:val="PL"/>
      </w:pPr>
      <w:r>
        <w:t xml:space="preserve">    reducedBW-DL-r16                    ReducedAggregatedBandwidth,</w:t>
      </w:r>
    </w:p>
    <w:p>
      <w:pPr>
        <w:pStyle w:val="PL"/>
      </w:pPr>
      <w:r>
        <w:t xml:space="preserve">    reducedBW-UL-r16                    ReducedAggregatedBandwidth</w:t>
      </w:r>
    </w:p>
    <w:p>
      <w:pPr>
        <w:pStyle w:val="PL"/>
      </w:pPr>
      <w:r>
        <w:t>}</w:t>
      </w:r>
    </w:p>
    <w:p>
      <w:pPr>
        <w:pStyle w:val="PL"/>
      </w:pPr>
    </w:p>
    <w:p>
      <w:pPr>
        <w:pStyle w:val="PL"/>
      </w:pPr>
      <w:r>
        <w:t>ReducedMaxCCs-r16 ::=               SEQUENCE {</w:t>
      </w:r>
    </w:p>
    <w:p>
      <w:pPr>
        <w:pStyle w:val="PL"/>
      </w:pPr>
      <w:r>
        <w:t xml:space="preserve">    reducedCCsDL-r16                    INTEGER (0..31),</w:t>
      </w:r>
    </w:p>
    <w:p>
      <w:pPr>
        <w:pStyle w:val="PL"/>
      </w:pPr>
      <w:r>
        <w:t xml:space="preserve">    reducedCCsUL-r16                    INTEGER (0..31)</w:t>
      </w:r>
    </w:p>
    <w:p>
      <w:pPr>
        <w:pStyle w:val="PL"/>
      </w:pPr>
      <w:r>
        <w:t>}</w:t>
      </w:r>
    </w:p>
    <w:p>
      <w:pPr>
        <w:pStyle w:val="PL"/>
      </w:pPr>
    </w:p>
    <w:p>
      <w:pPr>
        <w:pStyle w:val="PL"/>
      </w:pPr>
      <w:r>
        <w:t>SL-UE-AssistanceInformationNR-r16 ::= SEQUENCE (SIZE (1..maxNrofTrafficPattern-r16)) OF SL-TrafficPatternInfo-r16</w:t>
      </w:r>
    </w:p>
    <w:p>
      <w:pPr>
        <w:pStyle w:val="PL"/>
      </w:pPr>
    </w:p>
    <w:p>
      <w:pPr>
        <w:pStyle w:val="PL"/>
      </w:pPr>
      <w:r>
        <w:t>SL-TrafficPatternInfo-r16::=          SEQUENCE {</w:t>
      </w:r>
    </w:p>
    <w:p>
      <w:pPr>
        <w:pStyle w:val="PL"/>
      </w:pPr>
      <w:r>
        <w:t xml:space="preserve">    trafficPeriodicity-r16                ENUMERATED {ms20, ms50, ms100, ms200, ms300, ms400, ms500, ms600, ms700, ms800, ms900, ms1000},</w:t>
      </w:r>
    </w:p>
    <w:p>
      <w:pPr>
        <w:pStyle w:val="PL"/>
      </w:pPr>
      <w:r>
        <w:t xml:space="preserve">    timingOffset-r16                      INTEGER (0..10239),</w:t>
      </w:r>
    </w:p>
    <w:p>
      <w:pPr>
        <w:pStyle w:val="PL"/>
      </w:pPr>
      <w:r>
        <w:t xml:space="preserve">    messageSize-r16                       BIT STRING (SIZE (8)),</w:t>
      </w:r>
    </w:p>
    <w:p>
      <w:pPr>
        <w:pStyle w:val="PL"/>
      </w:pPr>
      <w:r>
        <w:t xml:space="preserve">    sl-QoS-FlowIdentity-r16               SL-QoS-FlowIdentity-r16</w:t>
      </w:r>
    </w:p>
    <w:p>
      <w:pPr>
        <w:pStyle w:val="PL"/>
      </w:pPr>
      <w:r>
        <w:t>}</w:t>
      </w:r>
    </w:p>
    <w:p>
      <w:pPr>
        <w:pStyle w:val="PL"/>
      </w:pPr>
    </w:p>
    <w:p>
      <w:pPr>
        <w:pStyle w:val="PL"/>
      </w:pPr>
      <w:r>
        <w:t>-- TAG-UEASSISTANCEINFORMATION-STOP</w:t>
      </w:r>
    </w:p>
    <w:p>
      <w:pPr>
        <w:pStyle w:val="PL"/>
      </w:pPr>
      <w:r>
        <w:t>-- ASN1STOP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UEAssistanceInformation</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affectedCarrierFreqList</w:t>
            </w:r>
          </w:p>
          <w:p>
            <w:pPr>
              <w:pStyle w:val="TAL"/>
              <w:rPr>
                <w:b/>
                <w:i/>
                <w:noProof/>
                <w:lang w:eastAsia="en-GB"/>
              </w:rPr>
            </w:pPr>
            <w:r>
              <w:rPr>
                <w:lang w:eastAsia="en-GB"/>
              </w:rPr>
              <w:t>Indicates a list of NR carrier frequencies that are affected by IDC problem.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affectedCarrierFreqCombList</w:t>
            </w:r>
          </w:p>
          <w:p>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ko-KR"/>
              </w:rPr>
            </w:pPr>
            <w:r>
              <w:rPr>
                <w:b/>
                <w:bCs/>
                <w:i/>
                <w:iCs/>
                <w:lang w:eastAsia="zh-CN"/>
              </w:rPr>
              <w:t>delay</w:t>
            </w:r>
            <w:r>
              <w:rPr>
                <w:b/>
                <w:bCs/>
                <w:i/>
                <w:iCs/>
                <w:lang w:eastAsia="ko-KR"/>
              </w:rPr>
              <w:t>Budget</w:t>
            </w:r>
            <w:r>
              <w:rPr>
                <w:b/>
                <w:bCs/>
                <w:i/>
                <w:iCs/>
                <w:lang w:eastAsia="zh-CN"/>
              </w:rPr>
              <w:t>Report</w:t>
            </w:r>
          </w:p>
          <w:p>
            <w:pPr>
              <w:pStyle w:val="TAL"/>
              <w:rPr>
                <w:b/>
                <w:i/>
                <w:noProof/>
                <w:lang w:eastAsia="en-GB"/>
              </w:rPr>
            </w:pPr>
            <w:r>
              <w:rPr>
                <w:lang w:eastAsia="en-GB"/>
              </w:rPr>
              <w:t>Indicates the UE-preferred adjustment to connected mode DRX.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zh-CN"/>
              </w:rPr>
              <w:t>interferenceDirection</w:t>
            </w:r>
          </w:p>
          <w:p>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minSchedulingOffsetPreference</w:t>
            </w:r>
          </w:p>
          <w:p>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preferredDRX-InactivityTimer</w:t>
            </w:r>
          </w:p>
          <w:p>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preferredDRX-LongCycle</w:t>
            </w:r>
          </w:p>
          <w:p>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w:t>
            </w:r>
          </w:p>
          <w:p>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preferredDRX-ShortCycleTimer</w:t>
            </w:r>
          </w:p>
          <w:p>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preferredK0</w:t>
            </w:r>
          </w:p>
          <w:p>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preferredK2</w:t>
            </w:r>
          </w:p>
          <w:p>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bCs/>
                <w:i/>
                <w:iCs/>
                <w:noProof/>
                <w:lang w:eastAsia="sv-SE"/>
              </w:rPr>
            </w:pPr>
            <w:r>
              <w:rPr>
                <w:rFonts w:eastAsia="MS Mincho"/>
                <w:b/>
                <w:bCs/>
                <w:i/>
                <w:iCs/>
                <w:noProof/>
                <w:lang w:eastAsia="sv-SE"/>
              </w:rPr>
              <w:t>preferredRRC-State</w:t>
            </w:r>
          </w:p>
          <w:p>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reducedBW-FR1</w:t>
            </w:r>
          </w:p>
          <w:p>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reducedBW-FR2</w:t>
            </w:r>
          </w:p>
          <w:p>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reducedCCsDL</w:t>
            </w:r>
          </w:p>
          <w:p>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en-GB"/>
              </w:rPr>
            </w:pPr>
            <w:r>
              <w:rPr>
                <w:b/>
                <w:i/>
                <w:lang w:eastAsia="sv-SE"/>
              </w:rPr>
              <w:t>reducedCCsUL</w:t>
            </w:r>
          </w:p>
          <w:p>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reducedMIMO-LayersFR1-DL</w:t>
            </w:r>
          </w:p>
          <w:p>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reducedMIMO-LayersFR1-UL</w:t>
            </w:r>
          </w:p>
          <w:p>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reducedMIMO-LayersFR2-DL</w:t>
            </w:r>
          </w:p>
          <w:p>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reducedMIMO-LayersFR2-UL</w:t>
            </w:r>
          </w:p>
          <w:p>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MS Mincho"/>
                <w:b/>
                <w:i/>
                <w:noProof/>
                <w:lang w:eastAsia="en-GB"/>
              </w:rPr>
            </w:pPr>
            <w:r>
              <w:rPr>
                <w:rFonts w:eastAsia="MS Mincho"/>
                <w:b/>
                <w:i/>
                <w:noProof/>
                <w:lang w:eastAsia="en-GB"/>
              </w:rPr>
              <w:t>referenceTimeInfoPreference</w:t>
            </w:r>
          </w:p>
          <w:p>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sl-QoS-FlowIdentity</w:t>
            </w:r>
          </w:p>
          <w:p>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sl-UE-AssistanceInformationNR</w:t>
            </w:r>
          </w:p>
          <w:p>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type1</w:t>
            </w:r>
          </w:p>
          <w:p>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victimSystemType</w:t>
            </w:r>
          </w:p>
          <w:p>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af1"/>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SL-TrafficPatternInfo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lang w:eastAsia="zh-CN"/>
              </w:rPr>
              <w:t>m</w:t>
            </w:r>
            <w:r>
              <w:rPr>
                <w:b/>
                <w:i/>
              </w:rPr>
              <w:t>essageSize</w:t>
            </w:r>
          </w:p>
          <w:p>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timingOffset</w:t>
            </w:r>
          </w:p>
          <w:p>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trafficPeriodicity</w:t>
            </w:r>
          </w:p>
          <w:p>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p>
      <w:pPr>
        <w:pStyle w:val="4"/>
      </w:pPr>
      <w:bookmarkStart w:id="1157" w:name="_Toc60777129"/>
      <w:bookmarkStart w:id="1158" w:name="_Toc90651001"/>
      <w:r>
        <w:t>–</w:t>
      </w:r>
      <w:r>
        <w:tab/>
      </w:r>
      <w:r>
        <w:rPr>
          <w:i/>
        </w:rPr>
        <w:t>UECapabilityEnquiry</w:t>
      </w:r>
      <w:bookmarkEnd w:id="1157"/>
      <w:bookmarkEnd w:id="1158"/>
    </w:p>
    <w:p>
      <w:r>
        <w:t xml:space="preserve">The </w:t>
      </w:r>
      <w:r>
        <w:rPr>
          <w:i/>
        </w:rPr>
        <w:t>UECapabilityEnquiry</w:t>
      </w:r>
      <w:r>
        <w:t xml:space="preserve"> message is used to request UE radio access capabilities for NR as well as for other RATs.</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rPr>
        <w:t>UECapabilityEnquiry</w:t>
      </w:r>
      <w:r>
        <w:t xml:space="preserve"> message</w:t>
      </w:r>
    </w:p>
    <w:p>
      <w:pPr>
        <w:pStyle w:val="PL"/>
      </w:pPr>
      <w:r>
        <w:t>-- ASN1START</w:t>
      </w:r>
    </w:p>
    <w:p>
      <w:pPr>
        <w:pStyle w:val="PL"/>
      </w:pPr>
      <w:r>
        <w:t>-- TAG-UECAPABILITYENQUIRY-START</w:t>
      </w:r>
    </w:p>
    <w:p>
      <w:pPr>
        <w:pStyle w:val="PL"/>
      </w:pPr>
    </w:p>
    <w:p>
      <w:pPr>
        <w:pStyle w:val="PL"/>
      </w:pPr>
      <w:r>
        <w:t>UECapabilityEnquiry ::=             SEQUENCE {</w:t>
      </w:r>
    </w:p>
    <w:p>
      <w:pPr>
        <w:pStyle w:val="PL"/>
      </w:pPr>
      <w:r>
        <w:t xml:space="preserve">    rrc-TransactionIdentifier           RRC-TransactionIdentifier,</w:t>
      </w:r>
    </w:p>
    <w:p>
      <w:pPr>
        <w:pStyle w:val="PL"/>
      </w:pPr>
      <w:r>
        <w:t xml:space="preserve">    criticalExtensions                  CHOICE {</w:t>
      </w:r>
    </w:p>
    <w:p>
      <w:pPr>
        <w:pStyle w:val="PL"/>
      </w:pPr>
      <w:r>
        <w:t xml:space="preserve">        ueCapabilityEnquiry                 UECapabilityEnquiry-IEs,</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UECapabilityEnquiry-IEs ::=         SEQUENCE {</w:t>
      </w:r>
    </w:p>
    <w:p>
      <w:pPr>
        <w:pStyle w:val="PL"/>
      </w:pPr>
      <w:r>
        <w:t xml:space="preserve">    ue-CapabilityRAT-RequestList        UE-CapabilityRAT-RequestList,</w:t>
      </w:r>
    </w:p>
    <w:p>
      <w:pPr>
        <w:pStyle w:val="PL"/>
      </w:pPr>
      <w:r>
        <w:t xml:space="preserve">    lateNonCriticalExtension            OCTET STRING                                                            OPTIONAL,</w:t>
      </w:r>
    </w:p>
    <w:p>
      <w:pPr>
        <w:pStyle w:val="PL"/>
      </w:pPr>
      <w:r>
        <w:t xml:space="preserve">    ue-CapabilityEnquiryExt             OCTET STRING (CONTAINING UECapabilityEnquiry-v1560-IEs)                 OPTIONAL</w:t>
      </w:r>
      <w:r>
        <w:rPr>
          <w:rFonts w:eastAsia="宋体"/>
        </w:rPr>
        <w:t xml:space="preserve"> --  Need N</w:t>
      </w:r>
    </w:p>
    <w:p>
      <w:pPr>
        <w:pStyle w:val="PL"/>
      </w:pPr>
      <w:r>
        <w:t>}</w:t>
      </w:r>
    </w:p>
    <w:p>
      <w:pPr>
        <w:pStyle w:val="PL"/>
      </w:pPr>
    </w:p>
    <w:p>
      <w:pPr>
        <w:pStyle w:val="PL"/>
      </w:pPr>
      <w:r>
        <w:t>UECapabilityEnquiry-v1560-IEs ::=   SEQUENCE {</w:t>
      </w:r>
    </w:p>
    <w:p>
      <w:pPr>
        <w:pStyle w:val="PL"/>
      </w:pPr>
      <w:r>
        <w:t xml:space="preserve">    capabilityRequestFilterCommon       UE-CapabilityRequestFilterCommon                                        OPTIONAL, -- Need N</w:t>
      </w:r>
    </w:p>
    <w:p>
      <w:pPr>
        <w:pStyle w:val="PL"/>
      </w:pPr>
      <w:r>
        <w:t xml:space="preserve">    nonCriticalExtension                UECapabilityEnquiry-v1610-IEs                                           OPTIONAL</w:t>
      </w:r>
    </w:p>
    <w:p>
      <w:pPr>
        <w:pStyle w:val="PL"/>
      </w:pPr>
      <w:r>
        <w:t>}</w:t>
      </w:r>
    </w:p>
    <w:p>
      <w:pPr>
        <w:pStyle w:val="PL"/>
      </w:pPr>
    </w:p>
    <w:p>
      <w:pPr>
        <w:pStyle w:val="PL"/>
      </w:pPr>
      <w:r>
        <w:t>UECapabilityEnquiry-v1610-IEs ::=   SEQUENCE {</w:t>
      </w:r>
    </w:p>
    <w:p>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pPr>
        <w:pStyle w:val="PL"/>
      </w:pPr>
      <w:r>
        <w:t xml:space="preserve">    nonCriticalExtension                SEQUENCE {}                    OPTIONAL</w:t>
      </w:r>
    </w:p>
    <w:p>
      <w:pPr>
        <w:pStyle w:val="PL"/>
      </w:pPr>
      <w:r>
        <w:t>}</w:t>
      </w:r>
    </w:p>
    <w:p>
      <w:pPr>
        <w:pStyle w:val="PL"/>
      </w:pPr>
    </w:p>
    <w:p>
      <w:pPr>
        <w:pStyle w:val="PL"/>
      </w:pPr>
      <w:r>
        <w:t>-- TAG-UECAPABILITYENQUIRY-STOP</w:t>
      </w:r>
    </w:p>
    <w:p>
      <w:pPr>
        <w:pStyle w:val="PL"/>
      </w:pPr>
      <w:r>
        <w:t>-- ASN1STOP</w:t>
      </w:r>
    </w:p>
    <w:p/>
    <w:p>
      <w:pPr>
        <w:pStyle w:val="4"/>
      </w:pPr>
      <w:bookmarkStart w:id="1159" w:name="_Toc60777130"/>
      <w:bookmarkStart w:id="1160" w:name="_Toc90651002"/>
      <w:r>
        <w:t>–</w:t>
      </w:r>
      <w:r>
        <w:tab/>
      </w:r>
      <w:r>
        <w:rPr>
          <w:i/>
        </w:rPr>
        <w:t>UECapabilityInformation</w:t>
      </w:r>
      <w:bookmarkEnd w:id="1159"/>
      <w:bookmarkEnd w:id="1160"/>
    </w:p>
    <w:p>
      <w:r>
        <w:t xml:space="preserve">The IE </w:t>
      </w:r>
      <w:r>
        <w:rPr>
          <w:i/>
        </w:rPr>
        <w:t>UECapabilityInformation</w:t>
      </w:r>
      <w:r>
        <w:t xml:space="preserve"> message is used to transfer UE radio access capabilities requested by the network.</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UECapabilityInformation</w:t>
      </w:r>
      <w:r>
        <w:t xml:space="preserve"> message</w:t>
      </w:r>
    </w:p>
    <w:p>
      <w:pPr>
        <w:pStyle w:val="PL"/>
      </w:pPr>
      <w:r>
        <w:t>-- ASN1START</w:t>
      </w:r>
    </w:p>
    <w:p>
      <w:pPr>
        <w:pStyle w:val="PL"/>
      </w:pPr>
      <w:r>
        <w:t>-- TAG-UECAPABILITYINFORMATION-START</w:t>
      </w:r>
    </w:p>
    <w:p>
      <w:pPr>
        <w:pStyle w:val="PL"/>
      </w:pPr>
    </w:p>
    <w:p>
      <w:pPr>
        <w:pStyle w:val="PL"/>
      </w:pPr>
      <w:r>
        <w:t>UECapabilityInformation ::=         SEQUENCE {</w:t>
      </w:r>
    </w:p>
    <w:p>
      <w:pPr>
        <w:pStyle w:val="PL"/>
      </w:pPr>
      <w:r>
        <w:t xml:space="preserve">    rrc-TransactionIdentifier           RRC-TransactionIdentifier,</w:t>
      </w:r>
    </w:p>
    <w:p>
      <w:pPr>
        <w:pStyle w:val="PL"/>
      </w:pPr>
      <w:r>
        <w:t xml:space="preserve">    criticalExtensions                  CHOICE {</w:t>
      </w:r>
    </w:p>
    <w:p>
      <w:pPr>
        <w:pStyle w:val="PL"/>
      </w:pPr>
      <w:r>
        <w:t xml:space="preserve">        ueCapabilityInformation             UECapabilityInformation-IEs,</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UECapabilityInformation-IEs ::=     SEQUENCE {</w:t>
      </w:r>
    </w:p>
    <w:p>
      <w:pPr>
        <w:pStyle w:val="PL"/>
      </w:pPr>
      <w:r>
        <w:t xml:space="preserve">    ue-CapabilityRAT-ContainerList      UE-CapabilityRAT-ContainerList                                          OPTIONAL,</w:t>
      </w:r>
    </w:p>
    <w:p>
      <w:pPr>
        <w:pStyle w:val="PL"/>
      </w:pP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TAG-UECAPABILITYINFORMATION-STOP</w:t>
      </w:r>
    </w:p>
    <w:p>
      <w:pPr>
        <w:pStyle w:val="PL"/>
      </w:pPr>
      <w:r>
        <w:t>-- ASN1STOP</w:t>
      </w:r>
    </w:p>
    <w:p/>
    <w:p>
      <w:pPr>
        <w:pStyle w:val="4"/>
      </w:pPr>
      <w:bookmarkStart w:id="1161" w:name="_Toc60777131"/>
      <w:bookmarkStart w:id="1162" w:name="_Toc90651003"/>
      <w:r>
        <w:t>–</w:t>
      </w:r>
      <w:r>
        <w:tab/>
      </w:r>
      <w:r>
        <w:rPr>
          <w:i/>
        </w:rPr>
        <w:t>UEInformationRequest</w:t>
      </w:r>
      <w:bookmarkEnd w:id="1161"/>
      <w:bookmarkEnd w:id="1162"/>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rPr>
        <w:t>UEInformationRequest message</w:t>
      </w:r>
    </w:p>
    <w:p>
      <w:pPr>
        <w:pStyle w:val="PL"/>
      </w:pPr>
      <w:r>
        <w:t>-- ASN1START</w:t>
      </w:r>
    </w:p>
    <w:p>
      <w:pPr>
        <w:pStyle w:val="PL"/>
      </w:pPr>
      <w:r>
        <w:t>-- TAG-UEINFORMATIONREQUEST-START</w:t>
      </w:r>
    </w:p>
    <w:p>
      <w:pPr>
        <w:pStyle w:val="PL"/>
      </w:pPr>
    </w:p>
    <w:p>
      <w:pPr>
        <w:pStyle w:val="PL"/>
      </w:pPr>
      <w:r>
        <w:t>UEInformationRequest-r16 ::=     SEQUENCE {</w:t>
      </w:r>
    </w:p>
    <w:p>
      <w:pPr>
        <w:pStyle w:val="PL"/>
      </w:pPr>
      <w:r>
        <w:t xml:space="preserve">    rrc-TransactionIdentifier        RRC-TransactionIdentifier,</w:t>
      </w:r>
    </w:p>
    <w:p>
      <w:pPr>
        <w:pStyle w:val="PL"/>
      </w:pPr>
      <w:r>
        <w:t xml:space="preserve">    criticalExtensions               CHOICE {</w:t>
      </w:r>
    </w:p>
    <w:p>
      <w:pPr>
        <w:pStyle w:val="PL"/>
      </w:pPr>
      <w:r>
        <w:t xml:space="preserve">        ueInformationRequest-r16         UEInformationRequest-r16-IEs,</w:t>
      </w:r>
    </w:p>
    <w:p>
      <w:pPr>
        <w:pStyle w:val="PL"/>
      </w:pPr>
      <w:r>
        <w:t xml:space="preserve">        criticalExtensionsFuture         SEQUENCE {}</w:t>
      </w:r>
    </w:p>
    <w:p>
      <w:pPr>
        <w:pStyle w:val="PL"/>
      </w:pPr>
      <w:r>
        <w:t xml:space="preserve">    }</w:t>
      </w:r>
    </w:p>
    <w:p>
      <w:pPr>
        <w:pStyle w:val="PL"/>
      </w:pPr>
      <w:r>
        <w:t>}</w:t>
      </w:r>
    </w:p>
    <w:p>
      <w:pPr>
        <w:pStyle w:val="PL"/>
      </w:pPr>
    </w:p>
    <w:p>
      <w:pPr>
        <w:pStyle w:val="PL"/>
      </w:pPr>
      <w:r>
        <w:t>UEInformationRequest-r16-IEs ::= SEQUENCE {</w:t>
      </w:r>
    </w:p>
    <w:p>
      <w:pPr>
        <w:pStyle w:val="PL"/>
      </w:pPr>
      <w:r>
        <w:t xml:space="preserve">    idleModeMeasurementReq-r16       ENUMERATED{true}                         OPTIONAL, -- Need N</w:t>
      </w:r>
    </w:p>
    <w:p>
      <w:pPr>
        <w:pStyle w:val="PL"/>
      </w:pPr>
      <w:r>
        <w:t xml:space="preserve">    logMeasReportReq-r16             ENUMERATED {true}                        OPTIONAL, -- Need N</w:t>
      </w:r>
    </w:p>
    <w:p>
      <w:pPr>
        <w:pStyle w:val="PL"/>
      </w:pPr>
      <w:r>
        <w:t xml:space="preserve">    connEstFailReportReq-r16         ENUMERATED {true}                        OPTIONAL, -- Need N</w:t>
      </w:r>
    </w:p>
    <w:p>
      <w:pPr>
        <w:pStyle w:val="PL"/>
      </w:pPr>
      <w:r>
        <w:t xml:space="preserve">    ra-ReportReq-r16                 ENUMERATED {true}                        OPTIONAL, -- Need N</w:t>
      </w:r>
    </w:p>
    <w:p>
      <w:pPr>
        <w:pStyle w:val="PL"/>
      </w:pPr>
      <w:r>
        <w:t xml:space="preserve">    rlf-ReportReq-r16                ENUMERATED {true}                        OPTIONAL, -- Need N</w:t>
      </w:r>
    </w:p>
    <w:p>
      <w:pPr>
        <w:pStyle w:val="PL"/>
        <w:rPr>
          <w:rFonts w:eastAsia="等线"/>
        </w:rPr>
      </w:pPr>
      <w:r>
        <w:t xml:space="preserve">    mobilityHistoryReportReq-</w:t>
      </w:r>
      <w:r>
        <w:rPr>
          <w:rFonts w:eastAsia="等线"/>
        </w:rPr>
        <w:t xml:space="preserve">r16       </w:t>
      </w:r>
      <w:r>
        <w:t>ENUMERATED {true}                        OPTIONAL, -- Need N</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TAG-UEINFORMATIONREQUEST-STOP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UEInformationRequest-IEs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connEstFailReportReq</w:t>
            </w:r>
          </w:p>
          <w:p>
            <w:pPr>
              <w:pStyle w:val="TAL"/>
              <w:rPr>
                <w:b/>
                <w:lang w:eastAsia="sv-SE"/>
              </w:rPr>
            </w:pPr>
            <w:r>
              <w:rPr>
                <w:lang w:eastAsia="ko-KR"/>
              </w:rPr>
              <w:t>This field is used to indicate whether the UE shall report information about the connection failure.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logMeasReportReq</w:t>
            </w:r>
          </w:p>
          <w:p>
            <w:pPr>
              <w:pStyle w:val="TAL"/>
              <w:rPr>
                <w:b/>
                <w:i/>
                <w:lang w:eastAsia="sv-SE"/>
              </w:rPr>
            </w:pPr>
            <w:r>
              <w:rPr>
                <w:lang w:eastAsia="ko-KR"/>
              </w:rPr>
              <w:t>This field is used to indicate whether the UE shall report information about logged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mobilityHistoryReportReq</w:t>
            </w:r>
          </w:p>
          <w:p>
            <w:pPr>
              <w:pStyle w:val="TAL"/>
              <w:rPr>
                <w:b/>
                <w:i/>
                <w:lang w:eastAsia="sv-SE"/>
              </w:rPr>
            </w:pPr>
            <w:r>
              <w:rPr>
                <w:lang w:eastAsia="ko-KR"/>
              </w:rPr>
              <w:t>This field is used to indicate whether the UE shall report information about mobility history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ra-ReportReq</w:t>
            </w:r>
          </w:p>
          <w:p>
            <w:pPr>
              <w:pStyle w:val="TAL"/>
              <w:rPr>
                <w:b/>
                <w:i/>
                <w:lang w:eastAsia="sv-SE"/>
              </w:rPr>
            </w:pPr>
            <w:r>
              <w:rPr>
                <w:lang w:eastAsia="ko-KR"/>
              </w:rPr>
              <w:t>This field is used to indicate whether the UE shall report information about the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rlf-ReportReq</w:t>
            </w:r>
          </w:p>
          <w:p>
            <w:pPr>
              <w:pStyle w:val="TAL"/>
              <w:rPr>
                <w:b/>
                <w:i/>
                <w:lang w:eastAsia="sv-SE"/>
              </w:rPr>
            </w:pPr>
            <w:r>
              <w:rPr>
                <w:lang w:eastAsia="ko-KR"/>
              </w:rPr>
              <w:t>This field is used to indicate whether the UE shall report information about the radio link failure.</w:t>
            </w:r>
          </w:p>
        </w:tc>
      </w:tr>
    </w:tbl>
    <w:p/>
    <w:p>
      <w:pPr>
        <w:pStyle w:val="4"/>
      </w:pPr>
      <w:bookmarkStart w:id="1163" w:name="_Toc60777132"/>
      <w:bookmarkStart w:id="1164" w:name="_Toc90651004"/>
      <w:r>
        <w:t>–</w:t>
      </w:r>
      <w:r>
        <w:tab/>
      </w:r>
      <w:r>
        <w:rPr>
          <w:i/>
        </w:rPr>
        <w:t>UEInformationResponse</w:t>
      </w:r>
      <w:bookmarkEnd w:id="1163"/>
      <w:bookmarkEnd w:id="1164"/>
    </w:p>
    <w:p>
      <w:r>
        <w:t xml:space="preserve">The </w:t>
      </w:r>
      <w:r>
        <w:rPr>
          <w:i/>
        </w:rPr>
        <w:t>UEInformationResponse</w:t>
      </w:r>
      <w:r>
        <w:t xml:space="preserve"> message is used by the UE to transfer information requested by the network.</w:t>
      </w:r>
    </w:p>
    <w:p>
      <w:pPr>
        <w:pStyle w:val="B1"/>
      </w:pPr>
      <w:r>
        <w:t>Signalling radio bearer: SRB1</w:t>
      </w:r>
      <w:r>
        <w:rPr>
          <w:rFonts w:eastAsia="Malgun Gothic"/>
        </w:rPr>
        <w:t xml:space="preserve"> or SRB2 (when logged measurement information is included)</w:t>
      </w:r>
    </w:p>
    <w:p>
      <w:pPr>
        <w:pStyle w:val="B1"/>
      </w:pPr>
      <w:r>
        <w:t>RLC-SAP: AM</w:t>
      </w:r>
    </w:p>
    <w:p>
      <w:pPr>
        <w:pStyle w:val="B1"/>
      </w:pPr>
      <w:r>
        <w:t>Logical channel: DCCH</w:t>
      </w:r>
    </w:p>
    <w:p>
      <w:pPr>
        <w:pStyle w:val="B1"/>
      </w:pPr>
      <w:r>
        <w:t>Direction: UE to network</w:t>
      </w:r>
    </w:p>
    <w:p>
      <w:pPr>
        <w:pStyle w:val="TH"/>
        <w:rPr>
          <w:bCs/>
          <w:i/>
          <w:iCs/>
        </w:rPr>
      </w:pPr>
      <w:r>
        <w:rPr>
          <w:bCs/>
          <w:i/>
          <w:iCs/>
        </w:rPr>
        <w:t>UEInformationResponse message</w:t>
      </w:r>
    </w:p>
    <w:p>
      <w:pPr>
        <w:pStyle w:val="PL"/>
      </w:pPr>
      <w:r>
        <w:t>-- ASN1START</w:t>
      </w:r>
    </w:p>
    <w:p>
      <w:pPr>
        <w:pStyle w:val="PL"/>
      </w:pPr>
      <w:r>
        <w:t>-- TAG-UEINFORMATIONRESPONSE-START</w:t>
      </w:r>
    </w:p>
    <w:p>
      <w:pPr>
        <w:pStyle w:val="PL"/>
      </w:pPr>
    </w:p>
    <w:p>
      <w:pPr>
        <w:pStyle w:val="PL"/>
      </w:pPr>
      <w:r>
        <w:t>UEInformationResponse-r16 ::=        SEQUENCE {</w:t>
      </w:r>
    </w:p>
    <w:p>
      <w:pPr>
        <w:pStyle w:val="PL"/>
      </w:pPr>
      <w:r>
        <w:t xml:space="preserve">    rrc-TransactionIdentifier            RRC-TransactionIdentifier,</w:t>
      </w:r>
    </w:p>
    <w:p>
      <w:pPr>
        <w:pStyle w:val="PL"/>
      </w:pPr>
      <w:r>
        <w:t xml:space="preserve">    criticalExtensions                   CHOICE {</w:t>
      </w:r>
    </w:p>
    <w:p>
      <w:pPr>
        <w:pStyle w:val="PL"/>
      </w:pPr>
      <w:r>
        <w:t xml:space="preserve">        ueInformationResponse-r16            UEInformationResponse-r16-IEs,</w:t>
      </w:r>
    </w:p>
    <w:p>
      <w:pPr>
        <w:pStyle w:val="PL"/>
      </w:pPr>
      <w:r>
        <w:t xml:space="preserve">        criticalExtensionsFuture             SEQUENCE {}</w:t>
      </w:r>
    </w:p>
    <w:p>
      <w:pPr>
        <w:pStyle w:val="PL"/>
      </w:pPr>
      <w:r>
        <w:t xml:space="preserve">    }</w:t>
      </w:r>
    </w:p>
    <w:p>
      <w:pPr>
        <w:pStyle w:val="PL"/>
      </w:pPr>
      <w:r>
        <w:t>}</w:t>
      </w:r>
    </w:p>
    <w:p>
      <w:pPr>
        <w:pStyle w:val="PL"/>
      </w:pPr>
    </w:p>
    <w:p>
      <w:pPr>
        <w:pStyle w:val="PL"/>
      </w:pPr>
      <w:r>
        <w:t>UEInformationResponse-r16-IEs ::=    SEQUENCE {</w:t>
      </w:r>
    </w:p>
    <w:p>
      <w:pPr>
        <w:pStyle w:val="PL"/>
      </w:pPr>
      <w:r>
        <w:t xml:space="preserve">    measResultIdleEUTRA-r16              MeasResultIdleEUTRA-r16             OPTIONAL,</w:t>
      </w:r>
    </w:p>
    <w:p>
      <w:pPr>
        <w:pStyle w:val="PL"/>
      </w:pPr>
      <w:r>
        <w:t xml:space="preserve">    measResultIdleNR-r16                 MeasResultIdleNR-r16                OPTIONAL,</w:t>
      </w:r>
    </w:p>
    <w:p>
      <w:pPr>
        <w:pStyle w:val="PL"/>
      </w:pPr>
      <w:r>
        <w:t xml:space="preserve">    logMeasReport-r16                    LogMeasReport-r16                   OPTIONAL,</w:t>
      </w:r>
    </w:p>
    <w:p>
      <w:pPr>
        <w:pStyle w:val="PL"/>
      </w:pPr>
      <w:r>
        <w:t xml:space="preserve">    connEstFailReport-r16                ConnEstFailReport-r16               OPTIONAL,</w:t>
      </w:r>
    </w:p>
    <w:p>
      <w:pPr>
        <w:pStyle w:val="PL"/>
      </w:pPr>
      <w:r>
        <w:t xml:space="preserve">    ra-ReportList-r16                    RA-ReportList-r16                   OPTIONAL,</w:t>
      </w:r>
    </w:p>
    <w:p>
      <w:pPr>
        <w:pStyle w:val="PL"/>
      </w:pPr>
      <w:r>
        <w:t xml:space="preserve">    rlf-Report-r16                       RLF-Report-r16                      OPTIONAL,</w:t>
      </w:r>
    </w:p>
    <w:p>
      <w:pPr>
        <w:pStyle w:val="PL"/>
      </w:pPr>
      <w:r>
        <w:t xml:space="preserve">    mobilityHistoryReport-r16            MobilityHistoryReport-r16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LogMeasReport-r16 ::=                SEQUENCE {</w:t>
      </w:r>
    </w:p>
    <w:p>
      <w:pPr>
        <w:pStyle w:val="PL"/>
      </w:pPr>
      <w:r>
        <w:t xml:space="preserve">    absoluteTimeStamp-r16                AbsoluteTimeInfo-r16,</w:t>
      </w:r>
    </w:p>
    <w:p>
      <w:pPr>
        <w:pStyle w:val="PL"/>
      </w:pPr>
      <w:r>
        <w:t xml:space="preserve">    traceReference-r16                   TraceReference-r16,</w:t>
      </w:r>
    </w:p>
    <w:p>
      <w:pPr>
        <w:pStyle w:val="PL"/>
      </w:pPr>
      <w:r>
        <w:t xml:space="preserve">    traceRecordingSessionRef-r16         OCTET STRING (SIZE (2)),</w:t>
      </w:r>
    </w:p>
    <w:p>
      <w:pPr>
        <w:pStyle w:val="PL"/>
      </w:pPr>
      <w:r>
        <w:t xml:space="preserve">    tce-Id-r16                           OCTET STRING (SIZE (1)),</w:t>
      </w:r>
    </w:p>
    <w:p>
      <w:pPr>
        <w:pStyle w:val="PL"/>
      </w:pPr>
      <w:r>
        <w:t xml:space="preserve">    logMeasInfoList-r16                  LogMeasInfoList-r16,</w:t>
      </w:r>
    </w:p>
    <w:p>
      <w:pPr>
        <w:pStyle w:val="PL"/>
      </w:pPr>
      <w:r>
        <w:t xml:space="preserve">    logMeasAvailable-r16                 ENUMERATED {true}                   OPTIONAL,</w:t>
      </w:r>
    </w:p>
    <w:p>
      <w:pPr>
        <w:pStyle w:val="PL"/>
      </w:pPr>
      <w:r>
        <w:t xml:space="preserve">    logMeasAvailableBT-r16               ENUMERATED {true}                   OPTIONAL,</w:t>
      </w:r>
    </w:p>
    <w:p>
      <w:pPr>
        <w:pStyle w:val="PL"/>
      </w:pPr>
      <w:r>
        <w:t xml:space="preserve">    logMeasAvailableWLAN-r16             ENUMERATED {true}                   OPTIONAL,</w:t>
      </w:r>
    </w:p>
    <w:p>
      <w:pPr>
        <w:pStyle w:val="PL"/>
      </w:pPr>
      <w:r>
        <w:t xml:space="preserve">    ...</w:t>
      </w:r>
    </w:p>
    <w:p>
      <w:pPr>
        <w:pStyle w:val="PL"/>
      </w:pPr>
      <w:r>
        <w:t>}</w:t>
      </w:r>
    </w:p>
    <w:p>
      <w:pPr>
        <w:pStyle w:val="PL"/>
      </w:pPr>
    </w:p>
    <w:p>
      <w:pPr>
        <w:pStyle w:val="PL"/>
      </w:pPr>
      <w:r>
        <w:t>LogMeasInfoList-r16 ::=              SEQUENCE (SIZE (1..maxLogMeasReport-r16)) OF LogMeasInfo-r16</w:t>
      </w:r>
    </w:p>
    <w:p>
      <w:pPr>
        <w:pStyle w:val="PL"/>
      </w:pPr>
    </w:p>
    <w:p>
      <w:pPr>
        <w:pStyle w:val="PL"/>
      </w:pPr>
      <w:r>
        <w:t>LogMeasInfo-r16 ::=                  SEQUENCE {</w:t>
      </w:r>
    </w:p>
    <w:p>
      <w:pPr>
        <w:pStyle w:val="PL"/>
      </w:pPr>
      <w:r>
        <w:t xml:space="preserve">    locationInfo-r16                     LocationInfo-r16                    OPTIONAL,</w:t>
      </w:r>
    </w:p>
    <w:p>
      <w:pPr>
        <w:pStyle w:val="PL"/>
      </w:pPr>
      <w:r>
        <w:t xml:space="preserve">    relativeTimeStamp-r16                INTEGER (0..7200),</w:t>
      </w:r>
    </w:p>
    <w:p>
      <w:pPr>
        <w:pStyle w:val="PL"/>
      </w:pPr>
      <w:r>
        <w:t xml:space="preserve">    servCellIdentity-r16                 CGI-Info-Logging-r16                OPTIONAL,</w:t>
      </w:r>
    </w:p>
    <w:p>
      <w:pPr>
        <w:pStyle w:val="PL"/>
      </w:pPr>
      <w:r>
        <w:t xml:space="preserve">    measResultServingCell-r16            MeasResultServingCell-r16           OPTIONAL,</w:t>
      </w:r>
    </w:p>
    <w:p>
      <w:pPr>
        <w:pStyle w:val="PL"/>
      </w:pPr>
      <w:r>
        <w:t xml:space="preserve">    measResultNeighCells-r16             SEQUENCE {</w:t>
      </w:r>
    </w:p>
    <w:p>
      <w:pPr>
        <w:pStyle w:val="PL"/>
      </w:pPr>
      <w:r>
        <w:t xml:space="preserve">        measResultNeighCellListNR            MeasResultListLogging2NR-r16        OPTIONAL,</w:t>
      </w:r>
    </w:p>
    <w:p>
      <w:pPr>
        <w:pStyle w:val="PL"/>
      </w:pPr>
      <w:r>
        <w:t xml:space="preserve">        measResultNeighCellListEUTRA         MeasResultList2EUTRA-r16            OPTIONAL</w:t>
      </w:r>
    </w:p>
    <w:p>
      <w:pPr>
        <w:pStyle w:val="PL"/>
      </w:pPr>
      <w:r>
        <w:t xml:space="preserve">    },</w:t>
      </w:r>
    </w:p>
    <w:p>
      <w:pPr>
        <w:pStyle w:val="PL"/>
      </w:pPr>
      <w:r>
        <w:t xml:space="preserve">    </w:t>
      </w:r>
      <w:r>
        <w:rPr>
          <w:rFonts w:eastAsia="Malgun Gothic"/>
        </w:rPr>
        <w:t>anyCellSelection</w:t>
      </w:r>
      <w:r>
        <w:t>Detected-r16         ENUMERATED {true}                   OPTIONAL,</w:t>
      </w:r>
    </w:p>
    <w:p>
      <w:pPr>
        <w:pStyle w:val="PL"/>
      </w:pPr>
      <w:r>
        <w:t xml:space="preserve">    ...</w:t>
      </w:r>
    </w:p>
    <w:p>
      <w:pPr>
        <w:pStyle w:val="PL"/>
      </w:pPr>
      <w:r>
        <w:t>}</w:t>
      </w:r>
    </w:p>
    <w:p>
      <w:pPr>
        <w:pStyle w:val="PL"/>
      </w:pPr>
    </w:p>
    <w:p>
      <w:pPr>
        <w:pStyle w:val="PL"/>
      </w:pPr>
      <w:r>
        <w:t>ConnEstFailReport-r16 ::=            SEQUENCE {</w:t>
      </w:r>
    </w:p>
    <w:p>
      <w:pPr>
        <w:pStyle w:val="PL"/>
      </w:pPr>
      <w:r>
        <w:t xml:space="preserve">    measResultFailedCell-r16             MeasResultFailedCell-r16,</w:t>
      </w:r>
    </w:p>
    <w:p>
      <w:pPr>
        <w:pStyle w:val="PL"/>
      </w:pPr>
      <w:r>
        <w:t xml:space="preserve">    locationInfo-r16                     LocationInfo-r16                    OPTIONAL,</w:t>
      </w:r>
    </w:p>
    <w:p>
      <w:pPr>
        <w:pStyle w:val="PL"/>
      </w:pPr>
      <w:r>
        <w:t xml:space="preserve">    measResultNeighCells-r16             SEQUENCE {</w:t>
      </w:r>
    </w:p>
    <w:p>
      <w:pPr>
        <w:pStyle w:val="PL"/>
      </w:pPr>
      <w:r>
        <w:t xml:space="preserve">        measResultNeighCellListNR            MeasResultList2NR-r16               OPTIONAL,</w:t>
      </w:r>
    </w:p>
    <w:p>
      <w:pPr>
        <w:pStyle w:val="PL"/>
      </w:pPr>
      <w:r>
        <w:t xml:space="preserve">        measResultNeighCellListEUTRA         MeasResultList2EUTRA-r16            OPTIONAL</w:t>
      </w:r>
    </w:p>
    <w:p>
      <w:pPr>
        <w:pStyle w:val="PL"/>
      </w:pPr>
      <w:r>
        <w:t xml:space="preserve">    },</w:t>
      </w:r>
    </w:p>
    <w:p>
      <w:pPr>
        <w:pStyle w:val="PL"/>
      </w:pPr>
      <w:r>
        <w:t xml:space="preserve">    numberOfConnFail-r16                 INTEGER (1..8),</w:t>
      </w:r>
    </w:p>
    <w:p>
      <w:pPr>
        <w:pStyle w:val="PL"/>
      </w:pPr>
      <w:r>
        <w:t xml:space="preserve">    </w:t>
      </w:r>
      <w:r>
        <w:rPr>
          <w:rFonts w:eastAsia="等线"/>
        </w:rPr>
        <w:t>perRAInfoList-r16                            PerRAInfoList-r16</w:t>
      </w:r>
      <w:r>
        <w:t>,</w:t>
      </w:r>
    </w:p>
    <w:p>
      <w:pPr>
        <w:pStyle w:val="PL"/>
      </w:pPr>
      <w:r>
        <w:t xml:space="preserve">    timeSinceFailure-r16                 TimeSinceFailure-r16,</w:t>
      </w:r>
    </w:p>
    <w:p>
      <w:pPr>
        <w:pStyle w:val="PL"/>
      </w:pPr>
      <w:r>
        <w:t xml:space="preserve">    ...</w:t>
      </w:r>
    </w:p>
    <w:p>
      <w:pPr>
        <w:pStyle w:val="PL"/>
      </w:pPr>
      <w:r>
        <w:t>}</w:t>
      </w:r>
    </w:p>
    <w:p>
      <w:pPr>
        <w:pStyle w:val="PL"/>
      </w:pPr>
    </w:p>
    <w:p>
      <w:pPr>
        <w:pStyle w:val="PL"/>
      </w:pPr>
      <w:r>
        <w:t>MeasResultServingCell-r16 ::=        SEQUENCE {</w:t>
      </w:r>
    </w:p>
    <w:p>
      <w:pPr>
        <w:pStyle w:val="PL"/>
      </w:pPr>
      <w:r>
        <w:t xml:space="preserve">    resultsSSB-Cell                      MeasQuantityResults,</w:t>
      </w:r>
    </w:p>
    <w:p>
      <w:pPr>
        <w:pStyle w:val="PL"/>
      </w:pPr>
      <w:r>
        <w:t xml:space="preserve">    resultsSSB                           SEQUENCE{</w:t>
      </w:r>
    </w:p>
    <w:p>
      <w:pPr>
        <w:pStyle w:val="PL"/>
      </w:pPr>
      <w:r>
        <w:t xml:space="preserve">        best-ssb-Index                       SSB-Index,</w:t>
      </w:r>
    </w:p>
    <w:p>
      <w:pPr>
        <w:pStyle w:val="PL"/>
      </w:pPr>
      <w:r>
        <w:t xml:space="preserve">        best-ssb-Results                     MeasQuantityResults,</w:t>
      </w:r>
    </w:p>
    <w:p>
      <w:pPr>
        <w:pStyle w:val="PL"/>
      </w:pPr>
      <w:r>
        <w:t xml:space="preserve">        numberOfGoodSSB                      INTEGER (1..maxNrofSSBs-r16)</w:t>
      </w:r>
    </w:p>
    <w:p>
      <w:pPr>
        <w:pStyle w:val="PL"/>
      </w:pPr>
      <w:r>
        <w:t xml:space="preserve">    }                                                                        OPTIONAL</w:t>
      </w:r>
    </w:p>
    <w:p>
      <w:pPr>
        <w:pStyle w:val="PL"/>
      </w:pPr>
      <w:r>
        <w:t>}</w:t>
      </w:r>
    </w:p>
    <w:p>
      <w:pPr>
        <w:pStyle w:val="PL"/>
      </w:pPr>
    </w:p>
    <w:p>
      <w:pPr>
        <w:pStyle w:val="PL"/>
      </w:pPr>
      <w:r>
        <w:t>MeasResultFailedCell-r16 ::=         SEQUENCE {</w:t>
      </w:r>
    </w:p>
    <w:p>
      <w:pPr>
        <w:pStyle w:val="PL"/>
      </w:pPr>
      <w:r>
        <w:t xml:space="preserve">    cgi-Info                             CGI-Info-Logging-r16,</w:t>
      </w:r>
    </w:p>
    <w:p>
      <w:pPr>
        <w:pStyle w:val="PL"/>
      </w:pPr>
      <w:r>
        <w:t xml:space="preserve">    measResult-r16                       SEQUENCE {</w:t>
      </w:r>
    </w:p>
    <w:p>
      <w:pPr>
        <w:pStyle w:val="PL"/>
      </w:pPr>
      <w:r>
        <w:t xml:space="preserve">        cellResults-r16                      SEQUENCE{</w:t>
      </w:r>
    </w:p>
    <w:p>
      <w:pPr>
        <w:pStyle w:val="PL"/>
      </w:pPr>
      <w:r>
        <w:t xml:space="preserve">            resultsSSB-Cell-r16                  MeasQuantityResults</w:t>
      </w:r>
    </w:p>
    <w:p>
      <w:pPr>
        <w:pStyle w:val="PL"/>
      </w:pPr>
      <w:r>
        <w:t xml:space="preserve">        },</w:t>
      </w:r>
    </w:p>
    <w:p>
      <w:pPr>
        <w:pStyle w:val="PL"/>
      </w:pPr>
      <w:r>
        <w:t xml:space="preserve">        rsIndexResults-r16                   SEQUENCE{</w:t>
      </w:r>
    </w:p>
    <w:p>
      <w:pPr>
        <w:pStyle w:val="PL"/>
      </w:pPr>
      <w:r>
        <w:t xml:space="preserve">            resultsSSB-Indexes-r16               ResultsPerSSB-IndexList</w:t>
      </w:r>
    </w:p>
    <w:p>
      <w:pPr>
        <w:pStyle w:val="PL"/>
      </w:pPr>
      <w:r>
        <w:t xml:space="preserve">        }</w:t>
      </w:r>
    </w:p>
    <w:p>
      <w:pPr>
        <w:pStyle w:val="PL"/>
      </w:pPr>
      <w:r>
        <w:t xml:space="preserve">    }</w:t>
      </w:r>
    </w:p>
    <w:p>
      <w:pPr>
        <w:pStyle w:val="PL"/>
      </w:pPr>
      <w:r>
        <w:t>}</w:t>
      </w:r>
    </w:p>
    <w:p>
      <w:pPr>
        <w:pStyle w:val="PL"/>
        <w:rPr>
          <w:rFonts w:eastAsia="等线"/>
        </w:rPr>
      </w:pPr>
    </w:p>
    <w:p>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pPr>
        <w:pStyle w:val="PL"/>
      </w:pPr>
    </w:p>
    <w:p>
      <w:pPr>
        <w:pStyle w:val="PL"/>
      </w:pPr>
      <w:r>
        <w:t>RA-Report-r16 ::=                    SEQUENCE {</w:t>
      </w:r>
    </w:p>
    <w:p>
      <w:pPr>
        <w:pStyle w:val="PL"/>
      </w:pPr>
      <w:r>
        <w:t xml:space="preserve">    cellId-r16                           CHOICE {</w:t>
      </w:r>
    </w:p>
    <w:p>
      <w:pPr>
        <w:pStyle w:val="PL"/>
      </w:pPr>
      <w:r>
        <w:t xml:space="preserve">        cellGlobalId-r16                     CGI-Info-Logging-r16,</w:t>
      </w:r>
    </w:p>
    <w:p>
      <w:pPr>
        <w:pStyle w:val="PL"/>
      </w:pPr>
      <w:r>
        <w:t xml:space="preserve">        pci-arfcn-r16                        SEQUENCE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pPr>
        <w:pStyle w:val="PL"/>
      </w:pPr>
      <w:r>
        <w:t xml:space="preserve">    raPurpose-r16                        ENUMERATED {accessRelated, beamFailureRecovery, reconfigurationWithSync, ulUnSynchronized,</w:t>
      </w:r>
    </w:p>
    <w:p>
      <w:pPr>
        <w:pStyle w:val="PL"/>
      </w:pPr>
      <w:r>
        <w:t xml:space="preserve">                                                    schedulingRequestFailure, noPUCCHResourceAvailable, requestForOtherSI,</w:t>
      </w:r>
    </w:p>
    <w:p>
      <w:pPr>
        <w:pStyle w:val="PL"/>
      </w:pPr>
      <w:r>
        <w:t xml:space="preserve">                                                    spare9, spare8, spare7, spare6, spare5, spare4, spare3, spare2, spare1},</w:t>
      </w:r>
    </w:p>
    <w:p>
      <w:pPr>
        <w:pStyle w:val="PL"/>
      </w:pPr>
      <w:r>
        <w:t xml:space="preserve">    ...</w:t>
      </w:r>
    </w:p>
    <w:p>
      <w:pPr>
        <w:pStyle w:val="PL"/>
      </w:pPr>
      <w:r>
        <w:t>}</w:t>
      </w:r>
    </w:p>
    <w:p>
      <w:pPr>
        <w:pStyle w:val="PL"/>
        <w:rPr>
          <w:rFonts w:eastAsia="等线"/>
        </w:rPr>
      </w:pPr>
    </w:p>
    <w:p>
      <w:pPr>
        <w:pStyle w:val="PL"/>
        <w:rPr>
          <w:rFonts w:eastAsia="等线"/>
        </w:rPr>
      </w:pPr>
      <w:r>
        <w:rPr>
          <w:rFonts w:eastAsia="等线"/>
        </w:rPr>
        <w:t>RA-InformationCommon-r16 ::=</w:t>
      </w:r>
      <w:r>
        <w:t xml:space="preserve">         </w:t>
      </w:r>
      <w:r>
        <w:rPr>
          <w:rFonts w:eastAsia="等线"/>
        </w:rPr>
        <w:t>SEQUENCE {</w:t>
      </w:r>
    </w:p>
    <w:p>
      <w:pPr>
        <w:pStyle w:val="PL"/>
        <w:rPr>
          <w:rFonts w:eastAsia="等线"/>
        </w:rPr>
      </w:pPr>
      <w:r>
        <w:t xml:space="preserve">    </w:t>
      </w:r>
      <w:r>
        <w:rPr>
          <w:rFonts w:eastAsia="等线"/>
        </w:rPr>
        <w:t>absoluteFrequencyPointA-r16</w:t>
      </w:r>
      <w:r>
        <w:t xml:space="preserve">          </w:t>
      </w:r>
      <w:r>
        <w:rPr>
          <w:rFonts w:eastAsia="等线"/>
        </w:rPr>
        <w:t>ARFCN-ValueNR,</w:t>
      </w:r>
    </w:p>
    <w:p>
      <w:pPr>
        <w:pStyle w:val="PL"/>
        <w:rPr>
          <w:rFonts w:eastAsia="等线"/>
        </w:rPr>
      </w:pPr>
      <w:r>
        <w:t xml:space="preserve">    </w:t>
      </w:r>
      <w:r>
        <w:rPr>
          <w:rFonts w:eastAsia="等线"/>
        </w:rPr>
        <w:t>locationAndBandwidth-r16</w:t>
      </w:r>
      <w:r>
        <w:t xml:space="preserve">             </w:t>
      </w:r>
      <w:r>
        <w:rPr>
          <w:rFonts w:eastAsia="等线"/>
        </w:rPr>
        <w:t>INTEGER (0..37949),</w:t>
      </w:r>
    </w:p>
    <w:p>
      <w:pPr>
        <w:pStyle w:val="PL"/>
        <w:rPr>
          <w:rFonts w:eastAsia="等线"/>
        </w:rPr>
      </w:pPr>
      <w:r>
        <w:t xml:space="preserve">    </w:t>
      </w:r>
      <w:r>
        <w:rPr>
          <w:rFonts w:eastAsia="等线"/>
        </w:rPr>
        <w:t>subcarrierSpacing-r16</w:t>
      </w:r>
      <w:r>
        <w:t xml:space="preserve">                </w:t>
      </w:r>
      <w:r>
        <w:rPr>
          <w:rFonts w:eastAsia="等线"/>
        </w:rPr>
        <w:t>SubcarrierSpacing,</w:t>
      </w:r>
    </w:p>
    <w:p>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pPr>
        <w:pStyle w:val="PL"/>
        <w:rPr>
          <w:rFonts w:eastAsia="等线"/>
        </w:rPr>
      </w:pPr>
      <w:r>
        <w:t xml:space="preserve">    </w:t>
      </w:r>
      <w:r>
        <w:rPr>
          <w:rFonts w:eastAsia="等线"/>
        </w:rPr>
        <w:t>perRAInfoList-r16</w:t>
      </w:r>
      <w:r>
        <w:t xml:space="preserve">                    </w:t>
      </w:r>
      <w:r>
        <w:rPr>
          <w:rFonts w:eastAsia="等线"/>
        </w:rPr>
        <w:t>PerRAInfoList-r16,</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pPr>
        <w:pStyle w:val="PL"/>
        <w:rPr>
          <w:rFonts w:eastAsia="等线"/>
        </w:rPr>
      </w:pPr>
      <w:r>
        <w:t xml:space="preserve">    </w:t>
      </w:r>
      <w:r>
        <w:rPr>
          <w:rFonts w:eastAsia="等线"/>
        </w:rPr>
        <w:t>]]</w:t>
      </w:r>
    </w:p>
    <w:p>
      <w:pPr>
        <w:pStyle w:val="PL"/>
        <w:rPr>
          <w:rFonts w:eastAsia="等线"/>
        </w:rPr>
      </w:pPr>
      <w:r>
        <w:rPr>
          <w:rFonts w:eastAsia="等线"/>
        </w:rPr>
        <w:t>}</w:t>
      </w:r>
    </w:p>
    <w:p>
      <w:pPr>
        <w:pStyle w:val="PL"/>
        <w:rPr>
          <w:rFonts w:eastAsia="等线"/>
        </w:rPr>
      </w:pPr>
    </w:p>
    <w:p>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pPr>
        <w:pStyle w:val="PL"/>
        <w:rPr>
          <w:rFonts w:eastAsia="等线"/>
        </w:rPr>
      </w:pPr>
    </w:p>
    <w:p>
      <w:pPr>
        <w:pStyle w:val="PL"/>
        <w:rPr>
          <w:rFonts w:eastAsia="等线"/>
        </w:rPr>
      </w:pPr>
      <w:r>
        <w:rPr>
          <w:rFonts w:eastAsia="等线"/>
        </w:rPr>
        <w:t>PerRAInfoList-v1660 ::= SEQUENCE (SIZE (1..200)) OF PerRACSI-RSInfo-v1660</w:t>
      </w:r>
    </w:p>
    <w:p>
      <w:pPr>
        <w:pStyle w:val="PL"/>
        <w:rPr>
          <w:rFonts w:eastAsia="等线"/>
        </w:rPr>
      </w:pPr>
    </w:p>
    <w:p>
      <w:pPr>
        <w:pStyle w:val="PL"/>
      </w:pPr>
      <w:r>
        <w:rPr>
          <w:rFonts w:eastAsia="等线"/>
        </w:rPr>
        <w:t xml:space="preserve">PerRAInfo-r16 </w:t>
      </w:r>
      <w:r>
        <w:t>::=                    CHOICE {</w:t>
      </w:r>
    </w:p>
    <w:p>
      <w:pPr>
        <w:pStyle w:val="PL"/>
      </w:pPr>
      <w:r>
        <w:t xml:space="preserve">    </w:t>
      </w:r>
      <w:r>
        <w:rPr>
          <w:rFonts w:eastAsia="等线"/>
        </w:rPr>
        <w:t>perRASSBInfoList-r16</w:t>
      </w:r>
      <w:r>
        <w:t xml:space="preserve">                 </w:t>
      </w:r>
      <w:r>
        <w:rPr>
          <w:rFonts w:eastAsia="等线"/>
        </w:rPr>
        <w:t>PerRASSBInfo-r16,</w:t>
      </w:r>
    </w:p>
    <w:p>
      <w:pPr>
        <w:pStyle w:val="PL"/>
        <w:rPr>
          <w:rFonts w:eastAsia="等线"/>
        </w:rPr>
      </w:pPr>
      <w:r>
        <w:t xml:space="preserve">    </w:t>
      </w:r>
      <w:r>
        <w:rPr>
          <w:rFonts w:eastAsia="等线"/>
        </w:rPr>
        <w:t>perRACSI-RSInfoList-r16</w:t>
      </w:r>
      <w:r>
        <w:t xml:space="preserve">              </w:t>
      </w:r>
      <w:r>
        <w:rPr>
          <w:rFonts w:eastAsia="等线"/>
        </w:rPr>
        <w:t>PerRACSI-RSInfo-r16</w:t>
      </w:r>
    </w:p>
    <w:p>
      <w:pPr>
        <w:pStyle w:val="PL"/>
      </w:pPr>
      <w:r>
        <w:t>}</w:t>
      </w:r>
    </w:p>
    <w:p>
      <w:pPr>
        <w:pStyle w:val="PL"/>
      </w:pPr>
    </w:p>
    <w:p>
      <w:pPr>
        <w:pStyle w:val="PL"/>
        <w:rPr>
          <w:rFonts w:eastAsia="等线"/>
        </w:rPr>
      </w:pPr>
      <w:r>
        <w:rPr>
          <w:rFonts w:eastAsia="等线"/>
        </w:rPr>
        <w:t>PerRASSBInfo-r16 ::=</w:t>
      </w:r>
      <w:r>
        <w:t xml:space="preserve">                 SEQUENCE </w:t>
      </w:r>
      <w:r>
        <w:rPr>
          <w:rFonts w:eastAsia="等线"/>
        </w:rPr>
        <w:t>{</w:t>
      </w:r>
    </w:p>
    <w:p>
      <w:pPr>
        <w:pStyle w:val="PL"/>
        <w:rPr>
          <w:rFonts w:eastAsia="等线"/>
        </w:rPr>
      </w:pPr>
      <w:r>
        <w:t xml:space="preserve">    </w:t>
      </w:r>
      <w:r>
        <w:rPr>
          <w:rFonts w:eastAsia="等线"/>
        </w:rPr>
        <w:t>ssb-Index-r16</w:t>
      </w:r>
      <w:r>
        <w:t xml:space="preserve">                        </w:t>
      </w:r>
      <w:r>
        <w:rPr>
          <w:rFonts w:eastAsia="等线"/>
        </w:rPr>
        <w:t>SSB-Index,</w:t>
      </w:r>
    </w:p>
    <w:p>
      <w:pPr>
        <w:pStyle w:val="PL"/>
      </w:pPr>
      <w:r>
        <w:t xml:space="preserve">    </w:t>
      </w:r>
      <w:r>
        <w:rPr>
          <w:rFonts w:eastAsia="等线"/>
        </w:rPr>
        <w:t>numberOfPreamblesSentOnSSB-r16</w:t>
      </w:r>
      <w:r>
        <w:t xml:space="preserve">       INTEGER (1..200),</w:t>
      </w:r>
    </w:p>
    <w:p>
      <w:pPr>
        <w:pStyle w:val="PL"/>
      </w:pPr>
      <w:r>
        <w:t xml:space="preserve">    perRAAttemptInfoList-r16             PerRAAttemptInfoList-r16</w:t>
      </w:r>
    </w:p>
    <w:p>
      <w:pPr>
        <w:pStyle w:val="PL"/>
        <w:rPr>
          <w:rFonts w:eastAsia="等线"/>
        </w:rPr>
      </w:pPr>
      <w:r>
        <w:rPr>
          <w:rFonts w:eastAsia="等线"/>
        </w:rPr>
        <w:t>}</w:t>
      </w:r>
    </w:p>
    <w:p>
      <w:pPr>
        <w:pStyle w:val="PL"/>
      </w:pPr>
    </w:p>
    <w:p>
      <w:pPr>
        <w:pStyle w:val="PL"/>
        <w:rPr>
          <w:rFonts w:eastAsia="等线"/>
        </w:rPr>
      </w:pPr>
      <w:r>
        <w:rPr>
          <w:rFonts w:eastAsia="等线"/>
        </w:rPr>
        <w:t>PerRACSI-RSInfo-r16 ::=</w:t>
      </w:r>
      <w:r>
        <w:t xml:space="preserve">              SEQUENCE </w:t>
      </w:r>
      <w:r>
        <w:rPr>
          <w:rFonts w:eastAsia="等线"/>
        </w:rPr>
        <w:t>{</w:t>
      </w:r>
    </w:p>
    <w:p>
      <w:pPr>
        <w:pStyle w:val="PL"/>
        <w:rPr>
          <w:rFonts w:eastAsia="等线"/>
        </w:rPr>
      </w:pPr>
      <w:r>
        <w:t xml:space="preserve">    </w:t>
      </w:r>
      <w:r>
        <w:rPr>
          <w:rFonts w:eastAsia="等线"/>
        </w:rPr>
        <w:t>csi-RS-Index-r16</w:t>
      </w:r>
      <w:r>
        <w:t xml:space="preserve">                     CSI-RS-Index</w:t>
      </w:r>
      <w:r>
        <w:rPr>
          <w:rFonts w:eastAsia="等线"/>
        </w:rPr>
        <w:t>,</w:t>
      </w:r>
    </w:p>
    <w:p>
      <w:pPr>
        <w:pStyle w:val="PL"/>
      </w:pPr>
      <w:r>
        <w:t xml:space="preserve">    </w:t>
      </w:r>
      <w:r>
        <w:rPr>
          <w:rFonts w:eastAsia="等线"/>
        </w:rPr>
        <w:t>numberOfPreamblesSentOnCSI-RS-r16</w:t>
      </w:r>
      <w:r>
        <w:t xml:space="preserve">    INTEGER (1..200)</w:t>
      </w:r>
    </w:p>
    <w:p>
      <w:pPr>
        <w:pStyle w:val="PL"/>
        <w:rPr>
          <w:rFonts w:eastAsia="等线"/>
        </w:rPr>
      </w:pPr>
      <w:r>
        <w:rPr>
          <w:rFonts w:eastAsia="等线"/>
        </w:rPr>
        <w:t>}</w:t>
      </w:r>
    </w:p>
    <w:p>
      <w:pPr>
        <w:pStyle w:val="PL"/>
      </w:pPr>
    </w:p>
    <w:p>
      <w:pPr>
        <w:pStyle w:val="PL"/>
      </w:pPr>
      <w:r>
        <w:t>PerRACSI-RSInfo-v1660 ::=         SEQUENCE {</w:t>
      </w:r>
    </w:p>
    <w:p>
      <w:pPr>
        <w:pStyle w:val="PL"/>
      </w:pPr>
      <w:r>
        <w:t xml:space="preserve">    csi-RS-Index-v1660                   INTEGER (1..96)                     OPTIONAL</w:t>
      </w:r>
    </w:p>
    <w:p>
      <w:pPr>
        <w:pStyle w:val="PL"/>
      </w:pPr>
      <w:r>
        <w:t>}</w:t>
      </w:r>
    </w:p>
    <w:p>
      <w:pPr>
        <w:pStyle w:val="PL"/>
      </w:pPr>
    </w:p>
    <w:p>
      <w:pPr>
        <w:pStyle w:val="PL"/>
      </w:pPr>
      <w:r>
        <w:t>PerRAAttemptInfoList-r16 ::=         SEQUENCE (SIZE (1..200)) OF PerRAAttemptInfo-r16</w:t>
      </w:r>
    </w:p>
    <w:p>
      <w:pPr>
        <w:pStyle w:val="PL"/>
      </w:pPr>
    </w:p>
    <w:p>
      <w:pPr>
        <w:pStyle w:val="PL"/>
      </w:pPr>
      <w:r>
        <w:t>PerRAAttemptInfo-r16 ::=             SEQUENCE {</w:t>
      </w:r>
    </w:p>
    <w:p>
      <w:pPr>
        <w:pStyle w:val="PL"/>
      </w:pPr>
      <w:r>
        <w:t xml:space="preserve">    contentionDetected-r16               BOOLEAN                OPTIONAL,</w:t>
      </w:r>
    </w:p>
    <w:p>
      <w:pPr>
        <w:pStyle w:val="PL"/>
      </w:pPr>
      <w:r>
        <w:t xml:space="preserve">    dlRSRPAboveThreshold-r16             BOOLEAN                OPTIONAL,</w:t>
      </w:r>
    </w:p>
    <w:p>
      <w:pPr>
        <w:pStyle w:val="PL"/>
      </w:pPr>
      <w:r>
        <w:t xml:space="preserve">    ...</w:t>
      </w:r>
    </w:p>
    <w:p>
      <w:pPr>
        <w:pStyle w:val="PL"/>
      </w:pPr>
      <w:r>
        <w:t>}</w:t>
      </w:r>
    </w:p>
    <w:p>
      <w:pPr>
        <w:pStyle w:val="PL"/>
        <w:rPr>
          <w:rFonts w:eastAsia="等线"/>
        </w:rPr>
      </w:pPr>
    </w:p>
    <w:p>
      <w:pPr>
        <w:pStyle w:val="PL"/>
      </w:pPr>
      <w:r>
        <w:t>RLF-Report-r16 ::=                   CHOICE {</w:t>
      </w:r>
    </w:p>
    <w:p>
      <w:pPr>
        <w:pStyle w:val="PL"/>
      </w:pPr>
      <w:r>
        <w:t xml:space="preserve">    nr-RLF-Report-r16                    SEQUENCE {</w:t>
      </w:r>
    </w:p>
    <w:p>
      <w:pPr>
        <w:pStyle w:val="PL"/>
      </w:pPr>
      <w:r>
        <w:t xml:space="preserve">        measResultLastServCell-r16           MeasResultRLFNR-r16,</w:t>
      </w:r>
    </w:p>
    <w:p>
      <w:pPr>
        <w:pStyle w:val="PL"/>
      </w:pPr>
      <w:r>
        <w:t xml:space="preserve">        measResultNeighCells-r16             SEQUENCE {</w:t>
      </w:r>
    </w:p>
    <w:p>
      <w:pPr>
        <w:pStyle w:val="PL"/>
      </w:pPr>
      <w:r>
        <w:t xml:space="preserve">            measResultListNR-r16                 MeasResultList2NR-r16       OPTIONAL,</w:t>
      </w:r>
    </w:p>
    <w:p>
      <w:pPr>
        <w:pStyle w:val="PL"/>
      </w:pPr>
      <w:r>
        <w:t xml:space="preserve">            measResultListEUTRA-r16              MeasResultList2EUTRA-r16    OPTIONAL</w:t>
      </w:r>
    </w:p>
    <w:p>
      <w:pPr>
        <w:pStyle w:val="PL"/>
      </w:pPr>
      <w:r>
        <w:t xml:space="preserve">        }                                                OPTIONAL,</w:t>
      </w:r>
    </w:p>
    <w:p>
      <w:pPr>
        <w:pStyle w:val="PL"/>
      </w:pPr>
      <w:r>
        <w:t xml:space="preserve">        c-RNTI-r16                           RNTI-Value,</w:t>
      </w:r>
    </w:p>
    <w:p>
      <w:pPr>
        <w:pStyle w:val="PL"/>
      </w:pPr>
      <w:r>
        <w:t xml:space="preserve">        previousPCellId-r16                  CHOICE {</w:t>
      </w:r>
    </w:p>
    <w:p>
      <w:pPr>
        <w:pStyle w:val="PL"/>
      </w:pPr>
      <w:r>
        <w:t xml:space="preserve">            nrPreviousCell-r16                   CGI-Info-Logging-r16,</w:t>
      </w:r>
    </w:p>
    <w:p>
      <w:pPr>
        <w:pStyle w:val="PL"/>
      </w:pPr>
      <w:r>
        <w:t xml:space="preserve">            eutraPreviousCell-r16                CGI-InfoEUTRALogging</w:t>
      </w:r>
    </w:p>
    <w:p>
      <w:pPr>
        <w:pStyle w:val="PL"/>
      </w:pPr>
      <w:r>
        <w:t xml:space="preserve">        }                                                                    OPTIONAL,</w:t>
      </w:r>
    </w:p>
    <w:p>
      <w:pPr>
        <w:pStyle w:val="PL"/>
      </w:pPr>
      <w:r>
        <w:t xml:space="preserve">        failedPCellId-r16                    CHOICE {</w:t>
      </w:r>
    </w:p>
    <w:p>
      <w:pPr>
        <w:pStyle w:val="PL"/>
      </w:pPr>
      <w:r>
        <w:t xml:space="preserve">            nrFailedPCellId-r16                  CHOICE {</w:t>
      </w:r>
    </w:p>
    <w:p>
      <w:pPr>
        <w:pStyle w:val="PL"/>
      </w:pPr>
      <w:r>
        <w:t xml:space="preserve">                cellGlobalId-r16                     CGI-Info-Logging-r16,</w:t>
      </w:r>
    </w:p>
    <w:p>
      <w:pPr>
        <w:pStyle w:val="PL"/>
      </w:pPr>
      <w:r>
        <w:t xml:space="preserve">                pci-arfcn-r16                        SEQUENCE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r>
        <w:rPr>
          <w:rFonts w:eastAsia="等线"/>
        </w:rPr>
        <w:t>}</w:t>
      </w:r>
      <w:r>
        <w:t>,</w:t>
      </w:r>
    </w:p>
    <w:p>
      <w:pPr>
        <w:pStyle w:val="PL"/>
      </w:pPr>
      <w:r>
        <w:t xml:space="preserve">            eutraFailedPCellId-r16           CHOICE {</w:t>
      </w:r>
    </w:p>
    <w:p>
      <w:pPr>
        <w:pStyle w:val="PL"/>
      </w:pPr>
      <w:r>
        <w:t xml:space="preserve">                cellGlobalId-r16                 CGI-InfoEUTRALogging,</w:t>
      </w:r>
    </w:p>
    <w:p>
      <w:pPr>
        <w:pStyle w:val="PL"/>
      </w:pPr>
      <w:r>
        <w:t xml:space="preserve">                pci-arfcn-r16                    SEQUENCE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w:t>
      </w:r>
    </w:p>
    <w:p>
      <w:pPr>
        <w:pStyle w:val="PL"/>
      </w:pPr>
      <w:r>
        <w:t xml:space="preserve">        reconnectCellId-r16                  CHOICE {</w:t>
      </w:r>
    </w:p>
    <w:p>
      <w:pPr>
        <w:pStyle w:val="PL"/>
      </w:pPr>
      <w:r>
        <w:t xml:space="preserve">            nrReconnectCellId-r16                CGI-Info-Logging-r16,</w:t>
      </w:r>
    </w:p>
    <w:p>
      <w:pPr>
        <w:pStyle w:val="PL"/>
      </w:pPr>
      <w:r>
        <w:t xml:space="preserve">            eutraReconnectCellId-r16             CGI-InfoEUTRALogging</w:t>
      </w:r>
    </w:p>
    <w:p>
      <w:pPr>
        <w:pStyle w:val="PL"/>
      </w:pPr>
      <w:r>
        <w:t xml:space="preserve">        }                                                                                        OPTIONAL,</w:t>
      </w:r>
    </w:p>
    <w:p>
      <w:pPr>
        <w:pStyle w:val="PL"/>
      </w:pPr>
      <w:r>
        <w:t xml:space="preserve">        timeUntilReconnection-r16            TimeUntilReconnection-r16                           OPTIONAL,</w:t>
      </w:r>
    </w:p>
    <w:p>
      <w:pPr>
        <w:pStyle w:val="PL"/>
      </w:pPr>
      <w:r>
        <w:t xml:space="preserve">        reestablishmentCellId-r16            CGI-Info-Logging-r16                                OPTIONAL,</w:t>
      </w:r>
    </w:p>
    <w:p>
      <w:pPr>
        <w:pStyle w:val="PL"/>
      </w:pPr>
      <w:r>
        <w:t xml:space="preserve">        timeConnFailure-r16                  INTEGER (0..1023)                                   OPTIONAL,</w:t>
      </w:r>
    </w:p>
    <w:p>
      <w:pPr>
        <w:pStyle w:val="PL"/>
      </w:pPr>
      <w:r>
        <w:t xml:space="preserve">        timeSinceFailure-r16                 TimeSinceFailure-r16,</w:t>
      </w:r>
    </w:p>
    <w:p>
      <w:pPr>
        <w:pStyle w:val="PL"/>
      </w:pPr>
      <w:r>
        <w:t xml:space="preserve">        connectionFailureType-r16            ENUMERATED {rlf, hof},</w:t>
      </w:r>
    </w:p>
    <w:p>
      <w:pPr>
        <w:pStyle w:val="PL"/>
      </w:pPr>
      <w:r>
        <w:t xml:space="preserve">        rlf-Cause-r16                        ENUMERATED {t310-Expiry, randomAccessProblem, rlc-MaxNumRetx,</w:t>
      </w:r>
    </w:p>
    <w:p>
      <w:pPr>
        <w:pStyle w:val="PL"/>
      </w:pPr>
      <w:r>
        <w:t xml:space="preserve">                                                         beamFailureRecoveryFailure, lbtFailure-r16,</w:t>
      </w:r>
    </w:p>
    <w:p>
      <w:pPr>
        <w:pStyle w:val="PL"/>
      </w:pPr>
      <w:r>
        <w:t xml:space="preserve">                                                         bh-rlfRecoveryFailure, spare2, spare1},</w:t>
      </w:r>
    </w:p>
    <w:p>
      <w:pPr>
        <w:pStyle w:val="PL"/>
      </w:pPr>
      <w:r>
        <w:t xml:space="preserve">        locationInfo-r16                     LocationInfo-r16                                    OPTIONAL</w:t>
      </w:r>
      <w:r>
        <w:rPr>
          <w:rFonts w:eastAsia="等线"/>
        </w:rPr>
        <w:t>,</w:t>
      </w:r>
    </w:p>
    <w:p>
      <w:pPr>
        <w:pStyle w:val="PL"/>
      </w:pPr>
      <w:r>
        <w:t xml:space="preserve">        noSuitableCellFound-r16              ENUMERATED {true}                                   OPTIONAL,</w:t>
      </w:r>
    </w:p>
    <w:p>
      <w:pPr>
        <w:pStyle w:val="PL"/>
      </w:pPr>
      <w:r>
        <w:t xml:space="preserve">        ra-InformationCommon-r16             RA-InformationCommon-r16                            OPTIONAL,</w:t>
      </w:r>
    </w:p>
    <w:p>
      <w:pPr>
        <w:pStyle w:val="PL"/>
      </w:pPr>
      <w:r>
        <w:t xml:space="preserve">        ...,</w:t>
      </w:r>
    </w:p>
    <w:p>
      <w:pPr>
        <w:pStyle w:val="PL"/>
      </w:pPr>
      <w:r>
        <w:t xml:space="preserve">        [[</w:t>
      </w:r>
    </w:p>
    <w:p>
      <w:pPr>
        <w:pStyle w:val="PL"/>
      </w:pPr>
      <w:r>
        <w:t xml:space="preserve">        csi-rsRLMConfigBitmap-v1650          BIT STRING (SIZE (96))                              OPTIONAL</w:t>
      </w:r>
    </w:p>
    <w:p>
      <w:pPr>
        <w:pStyle w:val="PL"/>
      </w:pPr>
      <w:r>
        <w:t xml:space="preserve">        ]]</w:t>
      </w:r>
    </w:p>
    <w:p>
      <w:pPr>
        <w:pStyle w:val="PL"/>
      </w:pPr>
      <w:r>
        <w:t xml:space="preserve">    },</w:t>
      </w:r>
    </w:p>
    <w:p>
      <w:pPr>
        <w:pStyle w:val="PL"/>
      </w:pPr>
      <w:r>
        <w:t xml:space="preserve">    eutra-RLF-Report-r16                 SEQUENCE {</w:t>
      </w:r>
    </w:p>
    <w:p>
      <w:pPr>
        <w:pStyle w:val="PL"/>
      </w:pPr>
      <w:r>
        <w:t xml:space="preserve">        failedPCellId-EUTRA                  CGI-InfoEUTRALogging,</w:t>
      </w:r>
    </w:p>
    <w:p>
      <w:pPr>
        <w:pStyle w:val="PL"/>
        <w:rPr>
          <w:rFonts w:eastAsia="Malgun Gothic"/>
        </w:rPr>
      </w:pPr>
      <w:r>
        <w:t xml:space="preserve">        measResult-RLF-Report-EUTRA-r16      OCTET</w:t>
      </w:r>
      <w:r>
        <w:rPr>
          <w:rFonts w:eastAsia="Malgun Gothic"/>
        </w:rPr>
        <w:t xml:space="preserve"> </w:t>
      </w:r>
      <w:r>
        <w:t>STRING,</w:t>
      </w:r>
    </w:p>
    <w:p>
      <w:pPr>
        <w:pStyle w:val="PL"/>
      </w:pPr>
      <w:r>
        <w:t xml:space="preserve">        ...</w:t>
      </w:r>
    </w:p>
    <w:p>
      <w:pPr>
        <w:pStyle w:val="PL"/>
      </w:pPr>
      <w:r>
        <w:t xml:space="preserve">    }</w:t>
      </w:r>
    </w:p>
    <w:p>
      <w:pPr>
        <w:pStyle w:val="PL"/>
        <w:rPr>
          <w:rFonts w:eastAsia="Malgun Gothic"/>
        </w:rPr>
      </w:pPr>
      <w:r>
        <w:t>}</w:t>
      </w:r>
    </w:p>
    <w:p>
      <w:pPr>
        <w:pStyle w:val="PL"/>
      </w:pPr>
    </w:p>
    <w:p>
      <w:pPr>
        <w:pStyle w:val="PL"/>
      </w:pPr>
      <w:r>
        <w:t>MeasResultList2NR-r16 ::=            SEQUENCE(SIZE (1..maxFreq)) OF MeasResult2NR-r16</w:t>
      </w:r>
    </w:p>
    <w:p>
      <w:pPr>
        <w:pStyle w:val="PL"/>
        <w:rPr>
          <w:rFonts w:eastAsiaTheme="minorEastAsia"/>
        </w:rPr>
      </w:pPr>
      <w:r>
        <w:t>MeasResultList2EUTRA-r16 ::=         SEQUENCE(SIZE (1..maxFreq)) OF MeasResult2EUTRA-r16</w:t>
      </w:r>
    </w:p>
    <w:p>
      <w:pPr>
        <w:pStyle w:val="PL"/>
        <w:rPr>
          <w:rFonts w:eastAsiaTheme="minorEastAsia"/>
        </w:rPr>
      </w:pPr>
    </w:p>
    <w:p>
      <w:pPr>
        <w:pStyle w:val="PL"/>
        <w:rPr>
          <w:rFonts w:eastAsiaTheme="minorEastAsia"/>
        </w:rPr>
      </w:pPr>
      <w:r>
        <w:t>MeasResult2NR-r16 ::=                SEQUENCE {</w:t>
      </w:r>
    </w:p>
    <w:p>
      <w:pPr>
        <w:pStyle w:val="PL"/>
      </w:pPr>
      <w:r>
        <w:t xml:space="preserve">    ssbFrequency-r16                     ARFCN-ValueNR                                           OPTIONAL,</w:t>
      </w:r>
    </w:p>
    <w:p>
      <w:pPr>
        <w:pStyle w:val="PL"/>
      </w:pPr>
      <w:r>
        <w:t xml:space="preserve">    refFreqCSI-RS-r16                    ARFCN-ValueNR                                           OPTIONAL,</w:t>
      </w:r>
    </w:p>
    <w:p>
      <w:pPr>
        <w:pStyle w:val="PL"/>
        <w:rPr>
          <w:rFonts w:eastAsiaTheme="minorEastAsia"/>
        </w:rPr>
      </w:pPr>
      <w:r>
        <w:t xml:space="preserve">    measResultList-r16                   MeasResultListNR</w:t>
      </w:r>
    </w:p>
    <w:p>
      <w:pPr>
        <w:pStyle w:val="PL"/>
        <w:rPr>
          <w:rFonts w:eastAsiaTheme="minorEastAsia"/>
        </w:rPr>
      </w:pPr>
      <w:r>
        <w:rPr>
          <w:rFonts w:eastAsiaTheme="minorEastAsia"/>
        </w:rPr>
        <w:t>}</w:t>
      </w:r>
    </w:p>
    <w:p>
      <w:pPr>
        <w:pStyle w:val="PL"/>
        <w:rPr>
          <w:rFonts w:eastAsiaTheme="minorEastAsia"/>
        </w:rPr>
      </w:pPr>
    </w:p>
    <w:p>
      <w:pPr>
        <w:pStyle w:val="PL"/>
      </w:pPr>
      <w:r>
        <w:t>MeasResultListLogging2NR-r16 ::=     SEQUENCE(SIZE (1..maxFreq)) OF MeasResultLogging2NR-r16</w:t>
      </w:r>
    </w:p>
    <w:p>
      <w:pPr>
        <w:pStyle w:val="PL"/>
      </w:pPr>
    </w:p>
    <w:p>
      <w:pPr>
        <w:pStyle w:val="PL"/>
      </w:pPr>
      <w:r>
        <w:t>MeasResultLogging2NR-r16 ::=         SEQUENCE {</w:t>
      </w:r>
    </w:p>
    <w:p>
      <w:pPr>
        <w:pStyle w:val="PL"/>
      </w:pPr>
      <w:r>
        <w:t xml:space="preserve">    carrierFreq-r16                      ARFCN-ValueNR,</w:t>
      </w:r>
    </w:p>
    <w:p>
      <w:pPr>
        <w:pStyle w:val="PL"/>
      </w:pPr>
      <w:r>
        <w:t xml:space="preserve">    measResultListLoggingNR-r16          MeasResultListLoggingNR-r16</w:t>
      </w:r>
    </w:p>
    <w:p>
      <w:pPr>
        <w:pStyle w:val="PL"/>
      </w:pPr>
      <w:r>
        <w:t>}</w:t>
      </w:r>
    </w:p>
    <w:p>
      <w:pPr>
        <w:pStyle w:val="PL"/>
      </w:pPr>
    </w:p>
    <w:p>
      <w:pPr>
        <w:pStyle w:val="PL"/>
      </w:pPr>
      <w:r>
        <w:t>MeasResultListLoggingNR-r16 ::=      SEQUENCE (SIZE (1..maxCellReport)) OF MeasResultLoggingNR-r16</w:t>
      </w:r>
    </w:p>
    <w:p>
      <w:pPr>
        <w:pStyle w:val="PL"/>
      </w:pPr>
    </w:p>
    <w:p>
      <w:pPr>
        <w:pStyle w:val="PL"/>
      </w:pPr>
      <w:r>
        <w:t>MeasResultLoggingNR-r16 ::=          SEQUENCE {</w:t>
      </w:r>
    </w:p>
    <w:p>
      <w:pPr>
        <w:pStyle w:val="PL"/>
      </w:pPr>
      <w:r>
        <w:t xml:space="preserve">    physCellId-r16                       PhysCellId,</w:t>
      </w:r>
    </w:p>
    <w:p>
      <w:pPr>
        <w:pStyle w:val="PL"/>
      </w:pPr>
      <w:r>
        <w:t xml:space="preserve">    resultsSSB-Cell-r16                  MeasQuantityResults,</w:t>
      </w:r>
    </w:p>
    <w:p>
      <w:pPr>
        <w:pStyle w:val="PL"/>
      </w:pPr>
      <w:r>
        <w:t xml:space="preserve">    numberOfGoodSSB-r16                  INTEGER (1..maxNrofSSBs-r16) OPTIONAL</w:t>
      </w:r>
    </w:p>
    <w:p>
      <w:pPr>
        <w:pStyle w:val="PL"/>
      </w:pPr>
      <w:r>
        <w:t>}</w:t>
      </w:r>
    </w:p>
    <w:p>
      <w:pPr>
        <w:pStyle w:val="PL"/>
      </w:pPr>
    </w:p>
    <w:p>
      <w:pPr>
        <w:pStyle w:val="PL"/>
      </w:pPr>
      <w:r>
        <w:t>MeasResult2EUTRA-r16 ::=             SEQUENCE {</w:t>
      </w:r>
    </w:p>
    <w:p>
      <w:pPr>
        <w:pStyle w:val="PL"/>
      </w:pPr>
      <w:r>
        <w:t xml:space="preserve">    carrierFreq-r16                      ARFCN-ValueEUTRA,</w:t>
      </w:r>
    </w:p>
    <w:p>
      <w:pPr>
        <w:pStyle w:val="PL"/>
      </w:pPr>
      <w:r>
        <w:t xml:space="preserve">    measResultList-r16                   MeasResultListEUTRA</w:t>
      </w:r>
    </w:p>
    <w:p>
      <w:pPr>
        <w:pStyle w:val="PL"/>
      </w:pPr>
      <w:r>
        <w:t>}</w:t>
      </w:r>
    </w:p>
    <w:p>
      <w:pPr>
        <w:pStyle w:val="PL"/>
      </w:pPr>
    </w:p>
    <w:p>
      <w:pPr>
        <w:pStyle w:val="PL"/>
      </w:pPr>
      <w:r>
        <w:t>MeasResultRLFNR-r16 ::=              SEQUENCE {</w:t>
      </w:r>
    </w:p>
    <w:p>
      <w:pPr>
        <w:pStyle w:val="PL"/>
      </w:pPr>
      <w:r>
        <w:t xml:space="preserve">    measResult-r16                       SEQUENCE {</w:t>
      </w:r>
    </w:p>
    <w:p>
      <w:pPr>
        <w:pStyle w:val="PL"/>
      </w:pPr>
      <w:r>
        <w:t xml:space="preserve">        cellResults-r16                      SEQUENCE{</w:t>
      </w:r>
    </w:p>
    <w:p>
      <w:pPr>
        <w:pStyle w:val="PL"/>
      </w:pPr>
      <w:r>
        <w:t xml:space="preserve">            resultsSSB-Cell-r16                  MeasQuantityResults                             OPTIONAL,</w:t>
      </w:r>
    </w:p>
    <w:p>
      <w:pPr>
        <w:pStyle w:val="PL"/>
      </w:pPr>
      <w:r>
        <w:t xml:space="preserve">            resultsCSI-RS-Cell-r16               MeasQuantityResults                             OPTIONAL</w:t>
      </w:r>
    </w:p>
    <w:p>
      <w:pPr>
        <w:pStyle w:val="PL"/>
      </w:pPr>
      <w:r>
        <w:t xml:space="preserve">        },</w:t>
      </w:r>
    </w:p>
    <w:p>
      <w:pPr>
        <w:pStyle w:val="PL"/>
      </w:pPr>
      <w:r>
        <w:t xml:space="preserve">        rsIndexResults-r16                   SEQUENCE{</w:t>
      </w:r>
    </w:p>
    <w:p>
      <w:pPr>
        <w:pStyle w:val="PL"/>
      </w:pPr>
      <w:r>
        <w:t xml:space="preserve">            resultsSSB-Indexes-r16               ResultsPerSSB-IndexList                         OPTIONAL,</w:t>
      </w:r>
    </w:p>
    <w:p>
      <w:pPr>
        <w:pStyle w:val="PL"/>
      </w:pPr>
      <w:r>
        <w:t xml:space="preserve">            ssbRLMConfigBitmap-r16               BIT STRING (SIZE (64))                          OPTIONAL,</w:t>
      </w:r>
    </w:p>
    <w:p>
      <w:pPr>
        <w:pStyle w:val="PL"/>
      </w:pPr>
      <w:r>
        <w:t xml:space="preserve">            resultsCSI-RS-Indexes-r16            ResultsPerCSI-RS-IndexList                      OPTIONAL,</w:t>
      </w:r>
    </w:p>
    <w:p>
      <w:pPr>
        <w:pStyle w:val="PL"/>
      </w:pPr>
      <w:r>
        <w:t xml:space="preserve">            csi-rsRLMConfigBitmap-r16            BIT STRING (SIZE (96))                          OPTIONAL</w:t>
      </w:r>
    </w:p>
    <w:p>
      <w:pPr>
        <w:pStyle w:val="PL"/>
      </w:pPr>
      <w:r>
        <w:t xml:space="preserve">        }                                                                                    OPTIONAL</w:t>
      </w:r>
    </w:p>
    <w:p>
      <w:pPr>
        <w:pStyle w:val="PL"/>
      </w:pPr>
      <w:r>
        <w:t xml:space="preserve">    }</w:t>
      </w:r>
    </w:p>
    <w:p>
      <w:pPr>
        <w:pStyle w:val="PL"/>
      </w:pPr>
      <w:r>
        <w:t>}</w:t>
      </w:r>
    </w:p>
    <w:p>
      <w:pPr>
        <w:pStyle w:val="PL"/>
      </w:pPr>
    </w:p>
    <w:p>
      <w:pPr>
        <w:pStyle w:val="PL"/>
      </w:pPr>
      <w:r>
        <w:t>TimeSinceFailure-r16 ::= INTEGER (0..172800)</w:t>
      </w:r>
    </w:p>
    <w:p>
      <w:pPr>
        <w:pStyle w:val="PL"/>
        <w:rPr>
          <w:rFonts w:eastAsia="等线"/>
        </w:rPr>
      </w:pPr>
    </w:p>
    <w:p>
      <w:pPr>
        <w:pStyle w:val="PL"/>
        <w:rPr>
          <w:rFonts w:eastAsia="等线"/>
        </w:rPr>
      </w:pPr>
      <w:r>
        <w:t>MobilityHistoryReport-r16 ::= VisitedCellInfoList-r16</w:t>
      </w:r>
    </w:p>
    <w:p>
      <w:pPr>
        <w:pStyle w:val="PL"/>
      </w:pPr>
    </w:p>
    <w:p>
      <w:pPr>
        <w:pStyle w:val="PL"/>
      </w:pPr>
      <w:r>
        <w:t>TimeUntilReconnection-r16 ::= INTEGER (0..172800)</w:t>
      </w:r>
    </w:p>
    <w:p>
      <w:pPr>
        <w:pStyle w:val="PL"/>
      </w:pPr>
    </w:p>
    <w:p>
      <w:pPr>
        <w:pStyle w:val="PL"/>
      </w:pPr>
      <w:r>
        <w:t>-- TAG-UEINFORMATIONRESPONSE-STOP</w:t>
      </w:r>
    </w:p>
    <w:p>
      <w:pPr>
        <w:pStyle w:val="PL"/>
      </w:pPr>
      <w:r>
        <w:t>-- ASN1STOP</w:t>
      </w:r>
    </w:p>
    <w:p>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UEInformationResponse-IEs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logMeasReport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ra-ReportList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rlf-Report</w:t>
            </w:r>
          </w:p>
          <w:p>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t>LogMeasReport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absoluteTimeStamp</w:t>
            </w:r>
          </w:p>
          <w:p>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ko-KR"/>
              </w:rPr>
            </w:pPr>
            <w:r>
              <w:rPr>
                <w:b/>
                <w:i/>
                <w:lang w:eastAsia="ko-KR"/>
              </w:rPr>
              <w:t>anyCellSelectionDetected</w:t>
            </w:r>
          </w:p>
          <w:p>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measResultServingCell</w:t>
            </w:r>
          </w:p>
          <w:p>
            <w:pPr>
              <w:pStyle w:val="TAL"/>
              <w:rPr>
                <w:b/>
                <w:i/>
                <w:szCs w:val="22"/>
                <w:lang w:eastAsia="sv-SE"/>
              </w:rPr>
            </w:pPr>
            <w:r>
              <w:rPr>
                <w:bCs/>
                <w:iCs/>
                <w:lang w:eastAsia="ko-KR"/>
              </w:rPr>
              <w:t>This field refers to the log measurement results taken in the Serving cell.</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rPr>
              <w:t>numberOfGoodSSB</w:t>
            </w:r>
          </w:p>
          <w:p>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relativeTimeStamp</w:t>
            </w:r>
          </w:p>
          <w:p>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tce-Id</w:t>
            </w:r>
          </w:p>
          <w:p>
            <w:pPr>
              <w:pStyle w:val="TAL"/>
              <w:rPr>
                <w:b/>
                <w:i/>
                <w:szCs w:val="22"/>
                <w:lang w:eastAsia="sv-SE"/>
              </w:rPr>
            </w:pPr>
            <w:r>
              <w:rPr>
                <w:bCs/>
                <w:iCs/>
                <w:lang w:eastAsia="sv-SE"/>
              </w:rPr>
              <w:t>P</w:t>
            </w:r>
            <w:r>
              <w:rPr>
                <w:bCs/>
                <w:iCs/>
                <w:lang w:eastAsia="en-GB"/>
              </w:rPr>
              <w:t>arameter Trace Collection Entity Id: See TS 32.422 [52].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traceRecordingSessionRef</w:t>
            </w:r>
          </w:p>
          <w:p>
            <w:pPr>
              <w:pStyle w:val="TAL"/>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ConnEstFailReport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measResultFailedCell</w:t>
            </w:r>
          </w:p>
          <w:p>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measResultNeighCells</w:t>
            </w:r>
          </w:p>
          <w:p>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numberOfConnFail</w:t>
            </w:r>
          </w:p>
          <w:p>
            <w:pPr>
              <w:pStyle w:val="TAL"/>
              <w:rPr>
                <w:b/>
                <w:i/>
                <w:lang w:eastAsia="sv-SE"/>
              </w:rPr>
            </w:pPr>
            <w:r>
              <w:t>This field is used to indicate the latest number of consecutive failed RRCSetup or RRCResume procedures in the same cell independent of RRC state transition.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shd w:val="clear" w:color="auto" w:fill="auto"/>
            <w:hideMark/>
          </w:tcPr>
          <w:p>
            <w:pPr>
              <w:pStyle w:val="TAH"/>
              <w:rPr>
                <w:szCs w:val="22"/>
                <w:lang w:eastAsia="sv-SE"/>
              </w:rPr>
            </w:pPr>
            <w:r>
              <w:rPr>
                <w:i/>
                <w:iCs/>
                <w:lang w:eastAsia="ko-KR"/>
              </w:rPr>
              <w:t>RA-InformationCommon</w:t>
            </w:r>
            <w:r>
              <w:rPr>
                <w:iCs/>
                <w:lang w:eastAsia="en-GB"/>
              </w:rPr>
              <w:t xml:space="preserve"> field descriptions</w:t>
            </w:r>
          </w:p>
        </w:tc>
      </w:tr>
      <w:tr>
        <w:tc>
          <w:tcPr>
            <w:tcW w:w="14175" w:type="dxa"/>
            <w:shd w:val="clear" w:color="auto" w:fill="auto"/>
            <w:hideMark/>
          </w:tcPr>
          <w:p>
            <w:pPr>
              <w:pStyle w:val="TAL"/>
              <w:rPr>
                <w:b/>
                <w:i/>
                <w:lang w:eastAsia="en-GB"/>
              </w:rPr>
            </w:pPr>
            <w:r>
              <w:rPr>
                <w:b/>
                <w:i/>
                <w:lang w:eastAsia="en-GB"/>
              </w:rPr>
              <w:t>absoluteFrequencyPointA</w:t>
            </w:r>
          </w:p>
          <w:p>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c>
          <w:tcPr>
            <w:tcW w:w="14175" w:type="dxa"/>
            <w:shd w:val="clear" w:color="auto" w:fill="auto"/>
            <w:hideMark/>
          </w:tcPr>
          <w:p>
            <w:pPr>
              <w:pStyle w:val="TAL"/>
              <w:rPr>
                <w:b/>
                <w:i/>
                <w:lang w:eastAsia="en-GB"/>
              </w:rPr>
            </w:pPr>
            <w:r>
              <w:rPr>
                <w:b/>
                <w:i/>
                <w:lang w:eastAsia="en-GB"/>
              </w:rPr>
              <w:t>locationAndBandwidth</w:t>
            </w:r>
          </w:p>
          <w:p>
            <w:pPr>
              <w:pStyle w:val="TAL"/>
              <w:rPr>
                <w:bCs/>
                <w:iCs/>
                <w:lang w:eastAsia="en-GB"/>
              </w:rPr>
            </w:pPr>
            <w:r>
              <w:rPr>
                <w:bCs/>
                <w:iCs/>
                <w:lang w:eastAsia="en-GB"/>
              </w:rPr>
              <w:t>Frequency domain location and bandwidth of the bandwidth part associated to the random-access resources used by the UE.</w:t>
            </w:r>
          </w:p>
        </w:tc>
      </w:tr>
      <w:tr>
        <w:tc>
          <w:tcPr>
            <w:tcW w:w="14175" w:type="dxa"/>
            <w:shd w:val="clear" w:color="auto" w:fill="auto"/>
            <w:hideMark/>
          </w:tcPr>
          <w:p>
            <w:pPr>
              <w:pStyle w:val="TAL"/>
              <w:rPr>
                <w:b/>
                <w:i/>
                <w:lang w:eastAsia="en-GB"/>
              </w:rPr>
            </w:pPr>
            <w:r>
              <w:rPr>
                <w:b/>
                <w:i/>
                <w:lang w:eastAsia="en-GB"/>
              </w:rPr>
              <w:t>perRAInfoList, perRAInfoList-v1660</w:t>
            </w:r>
          </w:p>
          <w:p>
            <w:pPr>
              <w:pStyle w:val="TAL"/>
            </w:pPr>
            <w:r>
              <w:t>This field provides detailed information about each of the random access attempts in the chronological order of the random access attempts. If</w:t>
            </w:r>
            <w:r>
              <w:rPr>
                <w:rStyle w:val="af3"/>
                <w:i w:val="0"/>
                <w:iCs w:val="0"/>
              </w:rPr>
              <w:t xml:space="preserve"> </w:t>
            </w:r>
            <w:r>
              <w:rPr>
                <w:rStyle w:val="af3"/>
              </w:rPr>
              <w:t>perRAInfoList-v1660</w:t>
            </w:r>
            <w:r>
              <w:t xml:space="preserve"> is present, it shall contain the same number of entries, listed in the same order as in </w:t>
            </w:r>
            <w:r>
              <w:rPr>
                <w:rStyle w:val="af3"/>
              </w:rPr>
              <w:t>perRAInfoList-r16</w:t>
            </w:r>
            <w:r>
              <w:t>.</w:t>
            </w:r>
          </w:p>
        </w:tc>
      </w:tr>
      <w:tr>
        <w:tc>
          <w:tcPr>
            <w:tcW w:w="14175" w:type="dxa"/>
            <w:tcBorders>
              <w:top w:val="single" w:sz="4" w:space="0" w:color="auto"/>
              <w:left w:val="single" w:sz="4" w:space="0" w:color="auto"/>
              <w:bottom w:val="single" w:sz="4" w:space="0" w:color="auto"/>
              <w:right w:val="single" w:sz="4" w:space="0" w:color="auto"/>
            </w:tcBorders>
            <w:shd w:val="clear" w:color="auto" w:fill="auto"/>
            <w:hideMark/>
          </w:tcPr>
          <w:p>
            <w:pPr>
              <w:pStyle w:val="TAL"/>
              <w:rPr>
                <w:b/>
                <w:i/>
                <w:lang w:eastAsia="en-GB"/>
              </w:rPr>
            </w:pPr>
            <w:r>
              <w:rPr>
                <w:b/>
                <w:i/>
                <w:lang w:eastAsia="en-GB"/>
              </w:rPr>
              <w:t>subcarrierSpacing</w:t>
            </w:r>
          </w:p>
          <w:p>
            <w:pPr>
              <w:pStyle w:val="TAL"/>
              <w:rPr>
                <w:bCs/>
                <w:iCs/>
                <w:lang w:eastAsia="en-GB"/>
              </w:rPr>
            </w:pPr>
            <w:r>
              <w:rPr>
                <w:bCs/>
                <w:iCs/>
                <w:lang w:eastAsia="en-GB"/>
              </w:rPr>
              <w:t>Subcarrier spacing used in the BWP associated to the random-access resources used by the UE.</w:t>
            </w:r>
          </w:p>
        </w:tc>
      </w:tr>
    </w:tbl>
    <w:p>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t>RA-Report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cellID</w:t>
            </w:r>
          </w:p>
          <w:p>
            <w:pPr>
              <w:pStyle w:val="TAL"/>
              <w:rPr>
                <w:b/>
                <w:i/>
                <w:lang w:eastAsia="en-GB"/>
              </w:rPr>
            </w:pPr>
            <w:r>
              <w:rPr>
                <w:lang w:eastAsia="en-GB"/>
              </w:rPr>
              <w:t>This field indicates the CGI of the cell in which the associated random access procedure was performed.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contentionDetected</w:t>
            </w:r>
          </w:p>
          <w:p>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csi-RS-Index, csi-RS-Index-v1660</w:t>
            </w:r>
          </w:p>
          <w:p>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dlRSRPAboveThreshold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lang w:eastAsia="ko-KR"/>
              </w:rPr>
              <w:t>msg1-SCS-From-prach-ConfigurationIndex</w:t>
            </w:r>
          </w:p>
          <w:p>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iCs/>
                <w:lang w:eastAsia="sv-SE"/>
              </w:rPr>
            </w:pPr>
            <w:r>
              <w:rPr>
                <w:rFonts w:eastAsia="等线"/>
                <w:b/>
                <w:i/>
                <w:iCs/>
                <w:lang w:eastAsia="sv-SE"/>
              </w:rPr>
              <w:t>numberOfPreamblesSentOnCSI-RS</w:t>
            </w:r>
          </w:p>
          <w:p>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iCs/>
                <w:lang w:eastAsia="sv-SE"/>
              </w:rPr>
            </w:pPr>
            <w:r>
              <w:rPr>
                <w:rFonts w:eastAsia="等线"/>
                <w:b/>
                <w:i/>
                <w:iCs/>
                <w:lang w:eastAsia="sv-SE"/>
              </w:rPr>
              <w:t>numberOfPreamblesSentOnSSB</w:t>
            </w:r>
          </w:p>
          <w:p>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perRAAttemptInfoList</w:t>
            </w:r>
          </w:p>
          <w:p>
            <w:pPr>
              <w:pStyle w:val="TAL"/>
              <w:rPr>
                <w:rFonts w:eastAsia="等线"/>
                <w:b/>
                <w:i/>
                <w:iCs/>
                <w:lang w:eastAsia="sv-SE"/>
              </w:rPr>
            </w:pPr>
            <w:r>
              <w:rPr>
                <w:lang w:eastAsia="en-GB"/>
              </w:rPr>
              <w:t>This field provides detailed information about a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lang w:eastAsia="sv-SE"/>
              </w:rPr>
            </w:pPr>
            <w:r>
              <w:rPr>
                <w:rFonts w:eastAsia="等线"/>
                <w:b/>
                <w:i/>
                <w:lang w:eastAsia="sv-SE"/>
              </w:rPr>
              <w:t>perRACSI-RSInfoList</w:t>
            </w:r>
          </w:p>
          <w:p>
            <w:pPr>
              <w:pStyle w:val="TAL"/>
              <w:rPr>
                <w:b/>
                <w:i/>
                <w:szCs w:val="22"/>
                <w:lang w:eastAsia="sv-SE"/>
              </w:rPr>
            </w:pPr>
            <w:r>
              <w:rPr>
                <w:rFonts w:eastAsia="等线"/>
                <w:lang w:eastAsia="sv-SE"/>
              </w:rPr>
              <w:t>This field provides detailed information about the successive random access attempts associated to the same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lang w:eastAsia="sv-SE"/>
              </w:rPr>
            </w:pPr>
            <w:r>
              <w:rPr>
                <w:rFonts w:eastAsia="等线"/>
                <w:b/>
                <w:i/>
                <w:lang w:eastAsia="sv-SE"/>
              </w:rPr>
              <w:t>perRASSBInfoList</w:t>
            </w:r>
          </w:p>
          <w:p>
            <w:pPr>
              <w:pStyle w:val="TAL"/>
              <w:rPr>
                <w:b/>
                <w:i/>
                <w:szCs w:val="22"/>
                <w:lang w:eastAsia="sv-SE"/>
              </w:rPr>
            </w:pPr>
            <w:r>
              <w:rPr>
                <w:rFonts w:eastAsia="等线"/>
                <w:lang w:eastAsia="sv-SE"/>
              </w:rPr>
              <w:t>This field provides detailed information about the successive random access attempts associated to the same SS/PBCH block.</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ra-InformationCommon</w:t>
            </w:r>
          </w:p>
          <w:p>
            <w:pPr>
              <w:pStyle w:val="TAL"/>
              <w:rPr>
                <w:bCs/>
                <w:iCs/>
                <w:lang w:eastAsia="sv-SE"/>
              </w:rPr>
            </w:pPr>
            <w:r>
              <w:t>This field is used to provide information on random access attempts</w:t>
            </w:r>
            <w:r>
              <w:rPr>
                <w:bCs/>
                <w:iCs/>
                <w:lang w:eastAsia="sv-SE"/>
              </w:rPr>
              <w:t>. This field is mandatory present.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raPurpose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ssb-Index</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t>RLF-Report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connectionFailureType</w:t>
            </w:r>
          </w:p>
          <w:p>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c-RNTI</w:t>
            </w:r>
          </w:p>
          <w:p>
            <w:pPr>
              <w:pStyle w:val="TAL"/>
              <w:rPr>
                <w:szCs w:val="22"/>
                <w:lang w:eastAsia="sv-SE"/>
              </w:rPr>
            </w:pPr>
            <w:r>
              <w:rPr>
                <w:lang w:eastAsia="en-GB"/>
              </w:rPr>
              <w:t>This field indicates the C-RNTI used in the PCell upon detecting radio link failure or the C-RNTI used in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w:t>
            </w:r>
          </w:p>
          <w:p>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failedPCellId-EUTRA</w:t>
            </w:r>
          </w:p>
          <w:p>
            <w:pPr>
              <w:pStyle w:val="TAL"/>
              <w:rPr>
                <w:b/>
                <w:i/>
                <w:lang w:eastAsia="en-GB"/>
              </w:rPr>
            </w:pPr>
            <w:r>
              <w:rPr>
                <w:lang w:eastAsia="en-GB"/>
              </w:rPr>
              <w:t>This field is used to indicate the PCell in which RLF is detected or the source PCell of the failed handover in an E-UTRA RLF report.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measResultListEUTRA</w:t>
            </w:r>
          </w:p>
          <w:p>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measResultListNR</w:t>
            </w:r>
          </w:p>
          <w:p>
            <w:pPr>
              <w:pStyle w:val="TAL"/>
              <w:rPr>
                <w:b/>
                <w:i/>
                <w:lang w:eastAsia="ko-KR"/>
              </w:rPr>
            </w:pPr>
            <w:r>
              <w:rPr>
                <w:bCs/>
                <w:iCs/>
                <w:lang w:eastAsia="ko-KR"/>
              </w:rPr>
              <w:t>This field refers to the last measurement results taken in the neighboring NR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measResultLastServCell</w:t>
            </w:r>
          </w:p>
          <w:p>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measResult-RLF-Report-EUTRA</w:t>
            </w:r>
          </w:p>
          <w:p>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noSuitableCellFound</w:t>
            </w:r>
          </w:p>
          <w:p>
            <w:pPr>
              <w:pStyle w:val="TAL"/>
              <w:rPr>
                <w:b/>
                <w:i/>
                <w:lang w:eastAsia="ko-KR"/>
              </w:rPr>
            </w:pPr>
            <w:r>
              <w:rPr>
                <w:bCs/>
                <w:iCs/>
                <w:lang w:eastAsia="ko-KR"/>
              </w:rPr>
              <w:t>This field is set by the UE when the T311 expires.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previousPCellId</w:t>
            </w:r>
          </w:p>
          <w:p>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ra-InformationCommon</w:t>
            </w:r>
          </w:p>
          <w:p>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en-GB"/>
              </w:rPr>
            </w:pPr>
            <w:r>
              <w:rPr>
                <w:b/>
                <w:i/>
                <w:lang w:eastAsia="en-GB"/>
              </w:rPr>
              <w:t>reconnectCellId</w:t>
            </w:r>
          </w:p>
          <w:p>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reestablishmentCellId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rlf-Cause</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ssbRLMConfigBitmap</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timeConnFailure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rPr>
            </w:pPr>
            <w:r>
              <w:rPr>
                <w:b/>
                <w:i/>
              </w:rPr>
              <w:t>timeUntilReconnection</w:t>
            </w:r>
          </w:p>
          <w:p>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p>
      <w:pPr>
        <w:pStyle w:val="4"/>
      </w:pPr>
      <w:bookmarkStart w:id="1165" w:name="_Toc60777133"/>
      <w:bookmarkStart w:id="1166" w:name="_Toc90651005"/>
      <w:r>
        <w:t>–</w:t>
      </w:r>
      <w:r>
        <w:tab/>
      </w:r>
      <w:r>
        <w:rPr>
          <w:i/>
        </w:rPr>
        <w:t>ULDedicatedMessageSegment</w:t>
      </w:r>
      <w:bookmarkEnd w:id="1165"/>
      <w:bookmarkEnd w:id="1166"/>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bCs/>
          <w:i/>
          <w:iCs/>
        </w:rPr>
      </w:pPr>
      <w:r>
        <w:rPr>
          <w:bCs/>
          <w:i/>
          <w:iCs/>
        </w:rPr>
        <w:t>UL</w:t>
      </w:r>
      <w:r>
        <w:rPr>
          <w:i/>
        </w:rPr>
        <w:t xml:space="preserve">DedicatedMessageSegment </w:t>
      </w:r>
      <w:r>
        <w:rPr>
          <w:bCs/>
          <w:i/>
          <w:iCs/>
        </w:rPr>
        <w:t>message</w:t>
      </w:r>
    </w:p>
    <w:p>
      <w:pPr>
        <w:pStyle w:val="PL"/>
      </w:pPr>
      <w:r>
        <w:t>-- ASN1START</w:t>
      </w:r>
    </w:p>
    <w:p>
      <w:pPr>
        <w:pStyle w:val="PL"/>
      </w:pPr>
      <w:r>
        <w:t>-- TAG-ULDEDICATEDMESSAGESEGMENT-START</w:t>
      </w:r>
    </w:p>
    <w:p>
      <w:pPr>
        <w:pStyle w:val="PL"/>
      </w:pPr>
    </w:p>
    <w:p>
      <w:pPr>
        <w:pStyle w:val="PL"/>
      </w:pPr>
      <w:r>
        <w:t>ULDedicatedMessageSegment-r16 ::=       SEQUENCE {</w:t>
      </w:r>
    </w:p>
    <w:p>
      <w:pPr>
        <w:pStyle w:val="PL"/>
      </w:pPr>
      <w:r>
        <w:t xml:space="preserve">    criticalExtensions                      CHOICE {</w:t>
      </w:r>
    </w:p>
    <w:p>
      <w:pPr>
        <w:pStyle w:val="PL"/>
      </w:pPr>
      <w:r>
        <w:t xml:space="preserve">        ulDedicatedMessageSegment-r16           ULDedicatedMessageSegment-r16-IEs,</w:t>
      </w:r>
    </w:p>
    <w:p>
      <w:pPr>
        <w:pStyle w:val="PL"/>
      </w:pPr>
      <w:r>
        <w:t xml:space="preserve">        criticalExtensionsFuture                SEQUENCE {}</w:t>
      </w:r>
    </w:p>
    <w:p>
      <w:pPr>
        <w:pStyle w:val="PL"/>
      </w:pPr>
      <w:r>
        <w:t xml:space="preserve">    }</w:t>
      </w:r>
    </w:p>
    <w:p>
      <w:pPr>
        <w:pStyle w:val="PL"/>
      </w:pPr>
      <w:r>
        <w:t>}</w:t>
      </w:r>
    </w:p>
    <w:p>
      <w:pPr>
        <w:pStyle w:val="PL"/>
      </w:pPr>
    </w:p>
    <w:p>
      <w:pPr>
        <w:pStyle w:val="PL"/>
      </w:pPr>
      <w:r>
        <w:t>ULDedicatedMessageSegment-r16-IEs ::=     SEQUENCE {</w:t>
      </w:r>
    </w:p>
    <w:p>
      <w:pPr>
        <w:pStyle w:val="PL"/>
      </w:pPr>
      <w:r>
        <w:t xml:space="preserve">    segmentNumber-r16                         INTEGER (0..15),</w:t>
      </w:r>
    </w:p>
    <w:p>
      <w:pPr>
        <w:pStyle w:val="PL"/>
      </w:pPr>
      <w:r>
        <w:t xml:space="preserve">    rrc-MessageSegmentContainer-r16           OCTET STRING,</w:t>
      </w:r>
    </w:p>
    <w:p>
      <w:pPr>
        <w:pStyle w:val="PL"/>
      </w:pPr>
      <w:r>
        <w:t xml:space="preserve">    rrc-MessageSegmentType-r16                ENUMERATED {notLastSegment, lastSegment}</w:t>
      </w:r>
      <w:r>
        <w:rPr>
          <w:rFonts w:eastAsia="宋体"/>
        </w:rPr>
        <w: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TAG-ULDEDICATEDMESSAGESEGMENT-STOP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rPr>
          <w:trHeight w:val="187"/>
        </w:trP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ULDedicatedMessageSegment </w:t>
            </w:r>
            <w:r>
              <w:rPr>
                <w:szCs w:val="22"/>
                <w:lang w:eastAsia="sv-SE"/>
              </w:rPr>
              <w:t>field descriptions</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segmentNumber</w:t>
            </w:r>
          </w:p>
          <w:p>
            <w:pPr>
              <w:pStyle w:val="TAL"/>
              <w:rPr>
                <w:szCs w:val="22"/>
                <w:lang w:eastAsia="sv-SE"/>
              </w:rPr>
            </w:pPr>
            <w:r>
              <w:rPr>
                <w:szCs w:val="22"/>
                <w:lang w:eastAsia="sv-SE"/>
              </w:rPr>
              <w:t xml:space="preserve">Identifies the sequence number of a segment within the encoded UL DCCH message. </w:t>
            </w:r>
          </w:p>
        </w:tc>
      </w:tr>
      <w:tr>
        <w:trPr>
          <w:trHeight w:val="601"/>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rrc-MessageSegmentContainer</w:t>
            </w:r>
          </w:p>
          <w:p>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rrc-MessageSegmentType</w:t>
            </w:r>
          </w:p>
          <w:p>
            <w:pPr>
              <w:pStyle w:val="TAL"/>
              <w:rPr>
                <w:b/>
                <w:i/>
                <w:szCs w:val="22"/>
                <w:lang w:eastAsia="sv-SE"/>
              </w:rPr>
            </w:pPr>
            <w:r>
              <w:rPr>
                <w:szCs w:val="22"/>
                <w:lang w:eastAsia="sv-SE"/>
              </w:rPr>
              <w:t>Indicates whether the included UL DCCH message segment is the last segment or not.</w:t>
            </w:r>
          </w:p>
        </w:tc>
      </w:tr>
    </w:tbl>
    <w:p/>
    <w:p>
      <w:pPr>
        <w:pStyle w:val="4"/>
      </w:pPr>
      <w:bookmarkStart w:id="1167" w:name="_Toc60777134"/>
      <w:bookmarkStart w:id="1168" w:name="_Toc90651006"/>
      <w:r>
        <w:t>–</w:t>
      </w:r>
      <w:r>
        <w:tab/>
      </w:r>
      <w:r>
        <w:rPr>
          <w:i/>
        </w:rPr>
        <w:t>ULInformationTransfer</w:t>
      </w:r>
      <w:bookmarkEnd w:id="1167"/>
      <w:bookmarkEnd w:id="1168"/>
    </w:p>
    <w:p>
      <w:r>
        <w:t xml:space="preserve">The </w:t>
      </w:r>
      <w:r>
        <w:rPr>
          <w:i/>
        </w:rPr>
        <w:t>ULInformationTransfer</w:t>
      </w:r>
      <w:r>
        <w:t xml:space="preserve"> message is used for the uplink transfer of NAS or non-3GPP dedicated information.</w:t>
      </w:r>
    </w:p>
    <w:p>
      <w:pPr>
        <w:pStyle w:val="B1"/>
      </w:pPr>
      <w:r>
        <w:t>Signalling radio bearer: SRB2 or SRB1 (only if SRB2 not established yet). If SRB2 is suspended, the UE does not send this message until SRB2 is resumed</w:t>
      </w:r>
    </w:p>
    <w:p>
      <w:pPr>
        <w:pStyle w:val="B1"/>
      </w:pPr>
      <w:r>
        <w:t>RLC-SAP: AM</w:t>
      </w:r>
    </w:p>
    <w:p>
      <w:pPr>
        <w:pStyle w:val="B1"/>
      </w:pPr>
      <w:r>
        <w:t>Logical channel: DCCH</w:t>
      </w:r>
    </w:p>
    <w:p>
      <w:pPr>
        <w:pStyle w:val="B1"/>
      </w:pPr>
      <w:r>
        <w:t>Direction: UE to network</w:t>
      </w:r>
    </w:p>
    <w:p>
      <w:pPr>
        <w:pStyle w:val="TH"/>
        <w:rPr>
          <w:bCs/>
          <w:i/>
          <w:iCs/>
        </w:rPr>
      </w:pPr>
      <w:r>
        <w:rPr>
          <w:bCs/>
          <w:i/>
          <w:iCs/>
        </w:rPr>
        <w:t>ULInformationTransfer message</w:t>
      </w:r>
    </w:p>
    <w:p>
      <w:pPr>
        <w:pStyle w:val="PL"/>
      </w:pPr>
      <w:r>
        <w:t>-- ASN1START</w:t>
      </w:r>
    </w:p>
    <w:p>
      <w:pPr>
        <w:pStyle w:val="PL"/>
      </w:pPr>
      <w:r>
        <w:t>-- TAG-ULINFORMATIONTRANSFER-START</w:t>
      </w:r>
    </w:p>
    <w:p>
      <w:pPr>
        <w:pStyle w:val="PL"/>
      </w:pPr>
    </w:p>
    <w:p>
      <w:pPr>
        <w:pStyle w:val="PL"/>
      </w:pPr>
      <w:r>
        <w:t>ULInformationTransfer ::=           SEQUENCE {</w:t>
      </w:r>
    </w:p>
    <w:p>
      <w:pPr>
        <w:pStyle w:val="PL"/>
      </w:pPr>
      <w:r>
        <w:t xml:space="preserve">    criticalExtensions                  CHOICE {</w:t>
      </w:r>
    </w:p>
    <w:p>
      <w:pPr>
        <w:pStyle w:val="PL"/>
      </w:pPr>
      <w:r>
        <w:t xml:space="preserve">        ulInformationTransfer               ULInformationTransfer-IEs,</w:t>
      </w:r>
    </w:p>
    <w:p>
      <w:pPr>
        <w:pStyle w:val="PL"/>
      </w:pPr>
      <w:r>
        <w:t xml:space="preserve">        criticalExtensionsFuture            SEQUENCE {}</w:t>
      </w:r>
    </w:p>
    <w:p>
      <w:pPr>
        <w:pStyle w:val="PL"/>
      </w:pPr>
      <w:r>
        <w:t xml:space="preserve">    }</w:t>
      </w:r>
    </w:p>
    <w:p>
      <w:pPr>
        <w:pStyle w:val="PL"/>
      </w:pPr>
      <w:r>
        <w:t>}</w:t>
      </w:r>
    </w:p>
    <w:p>
      <w:pPr>
        <w:pStyle w:val="PL"/>
      </w:pPr>
    </w:p>
    <w:p>
      <w:pPr>
        <w:pStyle w:val="PL"/>
      </w:pPr>
      <w:r>
        <w:t>ULInformationTransfer-IEs ::=       SEQUENCE {</w:t>
      </w:r>
    </w:p>
    <w:p>
      <w:pPr>
        <w:pStyle w:val="PL"/>
      </w:pPr>
      <w:r>
        <w:t xml:space="preserve">    dedicatedNAS-Message                DedicatedNAS-Message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TAG-ULINFORMATIONTRANSFER-STOP</w:t>
      </w:r>
    </w:p>
    <w:p>
      <w:pPr>
        <w:pStyle w:val="PL"/>
      </w:pPr>
      <w:r>
        <w:t>-- ASN1STOP</w:t>
      </w:r>
    </w:p>
    <w:p>
      <w:pPr>
        <w:rPr>
          <w:rFonts w:eastAsia="MS Mincho"/>
          <w:noProof/>
        </w:rPr>
      </w:pPr>
    </w:p>
    <w:p>
      <w:pPr>
        <w:pStyle w:val="4"/>
        <w:rPr>
          <w:rFonts w:eastAsia="宋体"/>
        </w:rPr>
      </w:pPr>
      <w:bookmarkStart w:id="1169" w:name="_Toc60777135"/>
      <w:bookmarkStart w:id="1170" w:name="_Toc90651007"/>
      <w:r>
        <w:rPr>
          <w:rFonts w:eastAsia="宋体"/>
        </w:rPr>
        <w:t>–</w:t>
      </w:r>
      <w:r>
        <w:rPr>
          <w:rFonts w:eastAsia="宋体"/>
        </w:rPr>
        <w:tab/>
      </w:r>
      <w:r>
        <w:rPr>
          <w:rFonts w:eastAsia="宋体"/>
          <w:i/>
          <w:iCs/>
          <w:noProof/>
        </w:rPr>
        <w:t>ULInformationTransferIRAT</w:t>
      </w:r>
      <w:bookmarkEnd w:id="1169"/>
      <w:bookmarkEnd w:id="1170"/>
    </w:p>
    <w:p>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B1"/>
        <w:rPr>
          <w:rFonts w:eastAsia="宋体"/>
        </w:rPr>
      </w:pPr>
      <w:r>
        <w:rPr>
          <w:rFonts w:eastAsia="宋体"/>
        </w:rPr>
        <w:t>Signalling radio bearer: SRB1</w:t>
      </w:r>
    </w:p>
    <w:p>
      <w:pPr>
        <w:pStyle w:val="B1"/>
        <w:rPr>
          <w:rFonts w:eastAsia="宋体"/>
        </w:rPr>
      </w:pPr>
      <w:r>
        <w:rPr>
          <w:rFonts w:eastAsia="宋体"/>
        </w:rPr>
        <w:t>RLC-SAP: AM</w:t>
      </w:r>
    </w:p>
    <w:p>
      <w:pPr>
        <w:pStyle w:val="B1"/>
        <w:rPr>
          <w:rFonts w:eastAsia="宋体"/>
        </w:rPr>
      </w:pPr>
      <w:r>
        <w:rPr>
          <w:rFonts w:eastAsia="宋体"/>
        </w:rPr>
        <w:t>Logical channel: DCCH</w:t>
      </w:r>
    </w:p>
    <w:p>
      <w:pPr>
        <w:pStyle w:val="B1"/>
        <w:rPr>
          <w:rFonts w:eastAsia="宋体"/>
        </w:rPr>
      </w:pPr>
      <w:r>
        <w:rPr>
          <w:rFonts w:eastAsia="宋体"/>
        </w:rPr>
        <w:t>Direction: UE to network</w:t>
      </w:r>
    </w:p>
    <w:p>
      <w:pPr>
        <w:pStyle w:val="TH"/>
        <w:rPr>
          <w:rFonts w:eastAsia="宋体"/>
        </w:rPr>
      </w:pPr>
      <w:r>
        <w:rPr>
          <w:rFonts w:eastAsia="宋体"/>
          <w:i/>
          <w:iCs/>
          <w:noProof/>
        </w:rPr>
        <w:t>ULInformationTransferIRAT</w:t>
      </w:r>
      <w:r>
        <w:rPr>
          <w:rFonts w:eastAsia="宋体"/>
          <w:noProof/>
        </w:rPr>
        <w:t xml:space="preserve"> message</w:t>
      </w:r>
    </w:p>
    <w:p>
      <w:pPr>
        <w:pStyle w:val="PL"/>
        <w:rPr>
          <w:rFonts w:eastAsia="宋体"/>
        </w:rPr>
      </w:pPr>
      <w:r>
        <w:rPr>
          <w:rFonts w:eastAsia="宋体"/>
        </w:rPr>
        <w:t>-- ASN1START</w:t>
      </w:r>
    </w:p>
    <w:p>
      <w:pPr>
        <w:pStyle w:val="PL"/>
      </w:pPr>
      <w:r>
        <w:t>-- TAG-ULINFORMATIONTRANSFERIRAT-START</w:t>
      </w:r>
    </w:p>
    <w:p>
      <w:pPr>
        <w:pStyle w:val="PL"/>
        <w:rPr>
          <w:rFonts w:eastAsia="宋体"/>
        </w:rPr>
      </w:pPr>
    </w:p>
    <w:p>
      <w:pPr>
        <w:pStyle w:val="PL"/>
        <w:rPr>
          <w:rFonts w:eastAsia="宋体"/>
        </w:rPr>
      </w:pPr>
      <w:r>
        <w:rPr>
          <w:rFonts w:eastAsia="宋体"/>
        </w:rPr>
        <w:t xml:space="preserve">ULInformationTransferIRAT-r16 ::=  </w:t>
      </w:r>
      <w:r>
        <w:t xml:space="preserve">            </w:t>
      </w:r>
      <w:r>
        <w:rPr>
          <w:rFonts w:eastAsia="宋体"/>
        </w:rPr>
        <w:t>SEQUENCE {</w:t>
      </w:r>
    </w:p>
    <w:p>
      <w:pPr>
        <w:pStyle w:val="PL"/>
        <w:rPr>
          <w:rFonts w:eastAsia="宋体"/>
        </w:rPr>
      </w:pPr>
      <w:r>
        <w:rPr>
          <w:rFonts w:eastAsia="宋体"/>
        </w:rPr>
        <w:t xml:space="preserve">    criticalExtensions                     </w:t>
      </w:r>
      <w:r>
        <w:t xml:space="preserve">        </w:t>
      </w:r>
      <w:r>
        <w:rPr>
          <w:rFonts w:eastAsia="宋体"/>
        </w:rPr>
        <w:t xml:space="preserve">   CHOICE {</w:t>
      </w:r>
    </w:p>
    <w:p>
      <w:pPr>
        <w:pStyle w:val="PL"/>
        <w:rPr>
          <w:rFonts w:eastAsia="宋体"/>
        </w:rPr>
      </w:pPr>
      <w:r>
        <w:rPr>
          <w:rFonts w:eastAsia="宋体"/>
        </w:rPr>
        <w:t xml:space="preserve">        c1                                         </w:t>
      </w:r>
      <w:r>
        <w:t xml:space="preserve">    </w:t>
      </w:r>
      <w:r>
        <w:rPr>
          <w:rFonts w:eastAsia="宋体"/>
        </w:rPr>
        <w:t xml:space="preserve">      CHOICE {</w:t>
      </w:r>
    </w:p>
    <w:p>
      <w:pPr>
        <w:pStyle w:val="PL"/>
        <w:rPr>
          <w:rFonts w:eastAsia="宋体"/>
        </w:rPr>
      </w:pPr>
      <w:r>
        <w:rPr>
          <w:rFonts w:eastAsia="宋体"/>
        </w:rPr>
        <w:t xml:space="preserve">            ulInformationTransferIRAT-r16        </w:t>
      </w:r>
      <w:r>
        <w:t xml:space="preserve">            </w:t>
      </w:r>
      <w:r>
        <w:rPr>
          <w:rFonts w:eastAsia="宋体"/>
        </w:rPr>
        <w:t>ULInformationTransferIRAT-r16-IEs,</w:t>
      </w:r>
    </w:p>
    <w:p>
      <w:pPr>
        <w:pStyle w:val="PL"/>
        <w:rPr>
          <w:rFonts w:eastAsia="宋体"/>
        </w:rPr>
      </w:pPr>
      <w:r>
        <w:rPr>
          <w:rFonts w:eastAsia="宋体"/>
        </w:rPr>
        <w:t xml:space="preserve">            spare3 NULL, spare2 NULL, spare1 NULL</w:t>
      </w:r>
    </w:p>
    <w:p>
      <w:pPr>
        <w:pStyle w:val="PL"/>
        <w:rPr>
          <w:rFonts w:eastAsia="宋体"/>
        </w:rPr>
      </w:pPr>
      <w:r>
        <w:rPr>
          <w:rFonts w:eastAsia="宋体"/>
        </w:rPr>
        <w:t xml:space="preserve">        },</w:t>
      </w:r>
    </w:p>
    <w:p>
      <w:pPr>
        <w:pStyle w:val="PL"/>
        <w:rPr>
          <w:rFonts w:eastAsia="宋体"/>
        </w:rPr>
      </w:pPr>
      <w:r>
        <w:rPr>
          <w:rFonts w:eastAsia="宋体"/>
        </w:rPr>
        <w:t xml:space="preserve">        criticalExtensionsFuture                </w:t>
      </w:r>
      <w:r>
        <w:t xml:space="preserve">     </w:t>
      </w:r>
      <w:r>
        <w:rPr>
          <w:rFonts w:eastAsia="宋体"/>
        </w:rPr>
        <w:t>SEQUENCE {}</w:t>
      </w:r>
    </w:p>
    <w:p>
      <w:pPr>
        <w:pStyle w:val="PL"/>
        <w:rPr>
          <w:rFonts w:eastAsia="宋体"/>
        </w:rPr>
      </w:pPr>
      <w:r>
        <w:rPr>
          <w:rFonts w:eastAsia="宋体"/>
        </w:rPr>
        <w:t xml:space="preserve">    }</w:t>
      </w:r>
    </w:p>
    <w:p>
      <w:pPr>
        <w:pStyle w:val="PL"/>
        <w:rPr>
          <w:rFonts w:eastAsia="宋体"/>
        </w:rPr>
      </w:pPr>
      <w:r>
        <w:rPr>
          <w:rFonts w:eastAsia="宋体"/>
        </w:rPr>
        <w:t>}</w:t>
      </w:r>
    </w:p>
    <w:p>
      <w:pPr>
        <w:pStyle w:val="PL"/>
        <w:rPr>
          <w:rFonts w:eastAsia="宋体"/>
        </w:rPr>
      </w:pPr>
    </w:p>
    <w:p>
      <w:pPr>
        <w:pStyle w:val="PL"/>
        <w:rPr>
          <w:rFonts w:eastAsia="宋体"/>
        </w:rPr>
      </w:pPr>
      <w:r>
        <w:rPr>
          <w:rFonts w:eastAsia="宋体"/>
        </w:rPr>
        <w:t>ULInformationTransferIRAT-r16-IEs ::=</w:t>
      </w:r>
      <w:r>
        <w:t xml:space="preserve">        </w:t>
      </w:r>
      <w:r>
        <w:rPr>
          <w:rFonts w:eastAsia="宋体"/>
        </w:rPr>
        <w:t>SEQUENCE {</w:t>
      </w:r>
    </w:p>
    <w:p>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pPr>
        <w:pStyle w:val="PL"/>
        <w:rPr>
          <w:rFonts w:eastAsia="宋体"/>
        </w:rPr>
      </w:pPr>
      <w:r>
        <w:rPr>
          <w:rFonts w:eastAsia="宋体"/>
        </w:rPr>
        <w:t xml:space="preserve">    lateNonCriticalExtension                </w:t>
      </w:r>
      <w:r>
        <w:t xml:space="preserve">    </w:t>
      </w:r>
      <w:r>
        <w:rPr>
          <w:rFonts w:eastAsia="宋体"/>
        </w:rPr>
        <w:t xml:space="preserve">       OCTET STRING              OPTIONAL,</w:t>
      </w:r>
    </w:p>
    <w:p>
      <w:pPr>
        <w:pStyle w:val="PL"/>
        <w:rPr>
          <w:rFonts w:eastAsia="宋体"/>
        </w:rPr>
      </w:pPr>
      <w:r>
        <w:rPr>
          <w:rFonts w:eastAsia="宋体"/>
        </w:rPr>
        <w:t xml:space="preserve">    nonCriticalExtension                    </w:t>
      </w:r>
      <w:r>
        <w:t xml:space="preserve">    </w:t>
      </w:r>
      <w:r>
        <w:rPr>
          <w:rFonts w:eastAsia="宋体"/>
        </w:rPr>
        <w:t xml:space="preserve">         SEQUENCE {}               OPTIONAL</w:t>
      </w:r>
    </w:p>
    <w:p>
      <w:pPr>
        <w:pStyle w:val="PL"/>
        <w:rPr>
          <w:rFonts w:eastAsia="宋体"/>
        </w:rPr>
      </w:pPr>
      <w:r>
        <w:rPr>
          <w:rFonts w:eastAsia="宋体"/>
        </w:rPr>
        <w:t>}</w:t>
      </w:r>
    </w:p>
    <w:p>
      <w:pPr>
        <w:pStyle w:val="PL"/>
        <w:rPr>
          <w:rFonts w:eastAsia="宋体"/>
        </w:rPr>
      </w:pPr>
    </w:p>
    <w:p>
      <w:pPr>
        <w:pStyle w:val="PL"/>
      </w:pPr>
      <w:r>
        <w:t>-- TAG-ULINFORMATIONTRANSFERIRAT-STOP</w:t>
      </w:r>
    </w:p>
    <w:p>
      <w:pPr>
        <w:pStyle w:val="PL"/>
        <w:rPr>
          <w:rFonts w:eastAsia="宋体"/>
        </w:rPr>
      </w:pPr>
      <w:r>
        <w:rPr>
          <w:rFonts w:eastAsia="宋体"/>
        </w:rPr>
        <w:t>-- ASN1STOP</w:t>
      </w:r>
    </w:p>
    <w:p>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L"/>
              <w:rPr>
                <w:rFonts w:eastAsia="宋体"/>
                <w:b/>
                <w:bCs/>
                <w:i/>
                <w:iCs/>
                <w:noProof/>
                <w:lang w:eastAsia="en-GB"/>
              </w:rPr>
            </w:pPr>
            <w:r>
              <w:rPr>
                <w:rFonts w:eastAsia="宋体"/>
                <w:b/>
                <w:bCs/>
                <w:i/>
                <w:iCs/>
                <w:noProof/>
                <w:lang w:eastAsia="en-GB"/>
              </w:rPr>
              <w:t>ul-DCCH-MessageEUTRA</w:t>
            </w:r>
          </w:p>
          <w:p>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pPr>
        <w:rPr>
          <w:noProof/>
        </w:rPr>
      </w:pPr>
    </w:p>
    <w:p>
      <w:pPr>
        <w:pStyle w:val="4"/>
        <w:rPr>
          <w:i/>
          <w:iCs/>
        </w:rPr>
      </w:pPr>
      <w:bookmarkStart w:id="1171" w:name="_Toc60777136"/>
      <w:bookmarkStart w:id="1172" w:name="_Toc90651008"/>
      <w:r>
        <w:rPr>
          <w:i/>
          <w:iCs/>
        </w:rPr>
        <w:t>–</w:t>
      </w:r>
      <w:r>
        <w:rPr>
          <w:i/>
          <w:iCs/>
        </w:rPr>
        <w:tab/>
      </w:r>
      <w:r>
        <w:rPr>
          <w:i/>
          <w:iCs/>
          <w:noProof/>
        </w:rPr>
        <w:t>ULInformationTransferMRDC</w:t>
      </w:r>
      <w:bookmarkEnd w:id="1171"/>
      <w:bookmarkEnd w:id="1172"/>
    </w:p>
    <w:p>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B1"/>
      </w:pPr>
      <w:r>
        <w:t>Signalling radio bearer: SRB1, SRB3</w:t>
      </w:r>
    </w:p>
    <w:p>
      <w:pPr>
        <w:pStyle w:val="B1"/>
      </w:pPr>
      <w:r>
        <w:t>RLC-SAP: AM</w:t>
      </w:r>
    </w:p>
    <w:p>
      <w:pPr>
        <w:pStyle w:val="B1"/>
      </w:pPr>
      <w:r>
        <w:t>Logical channel: DCCH</w:t>
      </w:r>
    </w:p>
    <w:p>
      <w:pPr>
        <w:pStyle w:val="B1"/>
      </w:pPr>
      <w:r>
        <w:t>Direction: UE to Network</w:t>
      </w:r>
    </w:p>
    <w:p>
      <w:pPr>
        <w:pStyle w:val="TH"/>
        <w:rPr>
          <w:rFonts w:cs="Arial"/>
          <w:bCs/>
          <w:i/>
          <w:iCs/>
        </w:rPr>
      </w:pPr>
      <w:r>
        <w:rPr>
          <w:bCs/>
          <w:i/>
          <w:iCs/>
        </w:rPr>
        <w:t>ULInformationTransferMRDC</w:t>
      </w:r>
      <w:r>
        <w:rPr>
          <w:rFonts w:cs="Arial"/>
          <w:bCs/>
          <w:i/>
          <w:iCs/>
          <w:noProof/>
        </w:rPr>
        <w:t xml:space="preserve"> message</w:t>
      </w:r>
    </w:p>
    <w:p>
      <w:pPr>
        <w:pStyle w:val="PL"/>
      </w:pPr>
      <w:r>
        <w:t>-- ASN1START</w:t>
      </w:r>
    </w:p>
    <w:p>
      <w:pPr>
        <w:pStyle w:val="PL"/>
      </w:pPr>
      <w:r>
        <w:t>-- TAG-ULINFORMATIONTRANSFERMRDC-START</w:t>
      </w:r>
    </w:p>
    <w:p>
      <w:pPr>
        <w:pStyle w:val="PL"/>
      </w:pPr>
    </w:p>
    <w:p>
      <w:pPr>
        <w:pStyle w:val="PL"/>
      </w:pPr>
      <w:r>
        <w:t>ULInformationTransferMRDC ::=               SEQUENCE {</w:t>
      </w:r>
    </w:p>
    <w:p>
      <w:pPr>
        <w:pStyle w:val="PL"/>
      </w:pPr>
      <w:r>
        <w:t xml:space="preserve">    criticalExtensions                          CHOICE {</w:t>
      </w:r>
    </w:p>
    <w:p>
      <w:pPr>
        <w:pStyle w:val="PL"/>
      </w:pPr>
      <w:r>
        <w:t xml:space="preserve">        c1                                          CHOICE {</w:t>
      </w:r>
    </w:p>
    <w:p>
      <w:pPr>
        <w:pStyle w:val="PL"/>
      </w:pPr>
      <w:r>
        <w:t xml:space="preserve">            ulInformationTransferMRDC                   ULInformationTransferMRDC-IEs,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ULInformationTransferMRDC-IEs::=           SEQUENCE {</w:t>
      </w:r>
    </w:p>
    <w:p>
      <w:pPr>
        <w:pStyle w:val="PL"/>
      </w:pPr>
      <w:r>
        <w:t xml:space="preserve">    ul-DCCH-MessageNR                           OCTET STRING                    OPTIONAL,</w:t>
      </w:r>
    </w:p>
    <w:p>
      <w:pPr>
        <w:pStyle w:val="PL"/>
      </w:pPr>
      <w:r>
        <w:t xml:space="preserve">    ul-DCCH-MessageEUTRA                        OCTET STRING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TAG-ULINFORMATIONTRANSFERMRDC-STOP</w:t>
      </w:r>
    </w:p>
    <w:p>
      <w:pPr>
        <w:pStyle w:val="PL"/>
        <w:rPr>
          <w:rFonts w:cs="Courier New"/>
        </w:rPr>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ULInformationTransferMRDC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ul-DCCH-MessageNR</w:t>
            </w:r>
          </w:p>
          <w:p>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ul-DCCH-MessageEUTRA</w:t>
            </w:r>
          </w:p>
          <w:p>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p>
      <w:pPr>
        <w:pStyle w:val="2"/>
      </w:pPr>
      <w:bookmarkStart w:id="1173" w:name="_Toc60777137"/>
      <w:bookmarkStart w:id="1174" w:name="_Toc90651009"/>
      <w:r>
        <w:t>6.3</w:t>
      </w:r>
      <w:r>
        <w:tab/>
        <w:t>RRC information elements</w:t>
      </w:r>
      <w:bookmarkEnd w:id="1173"/>
      <w:bookmarkEnd w:id="1174"/>
    </w:p>
    <w:p>
      <w:pPr>
        <w:pStyle w:val="3"/>
      </w:pPr>
      <w:bookmarkStart w:id="1175" w:name="_Toc60777138"/>
      <w:bookmarkStart w:id="1176" w:name="_Toc90651010"/>
      <w:r>
        <w:t>6.3.0</w:t>
      </w:r>
      <w:r>
        <w:tab/>
        <w:t>Parameterized types</w:t>
      </w:r>
      <w:bookmarkEnd w:id="1175"/>
      <w:bookmarkEnd w:id="1176"/>
    </w:p>
    <w:p>
      <w:pPr>
        <w:pStyle w:val="4"/>
      </w:pPr>
      <w:bookmarkStart w:id="1177" w:name="_Toc60777139"/>
      <w:bookmarkStart w:id="1178" w:name="_Toc90651011"/>
      <w:r>
        <w:t>–</w:t>
      </w:r>
      <w:r>
        <w:tab/>
      </w:r>
      <w:r>
        <w:rPr>
          <w:i/>
        </w:rPr>
        <w:t>SetupRelease</w:t>
      </w:r>
      <w:bookmarkEnd w:id="1177"/>
      <w:bookmarkEnd w:id="1178"/>
    </w:p>
    <w:p>
      <w:r>
        <w:rPr>
          <w:i/>
        </w:rPr>
        <w:t>SetupRelease</w:t>
      </w:r>
      <w:r>
        <w:t xml:space="preserve"> allows the </w:t>
      </w:r>
      <w:r>
        <w:rPr>
          <w:i/>
        </w:rPr>
        <w:t>ElementTypeParam</w:t>
      </w:r>
      <w:r>
        <w:t xml:space="preserve"> to be used as the referenced data type for the setup and release entries. See A.3.8 for guidelines.</w:t>
      </w:r>
    </w:p>
    <w:p>
      <w:pPr>
        <w:pStyle w:val="PL"/>
      </w:pPr>
      <w:r>
        <w:t>-- ASN1START</w:t>
      </w:r>
    </w:p>
    <w:p>
      <w:pPr>
        <w:pStyle w:val="PL"/>
      </w:pPr>
      <w:r>
        <w:t>-- TAG-SETUPRELEASE-START</w:t>
      </w:r>
    </w:p>
    <w:p>
      <w:pPr>
        <w:pStyle w:val="PL"/>
      </w:pPr>
    </w:p>
    <w:p>
      <w:pPr>
        <w:pStyle w:val="PL"/>
      </w:pPr>
      <w:r>
        <w:t>SetupRelease { ElementTypeParam } ::= CHOICE {</w:t>
      </w:r>
    </w:p>
    <w:p>
      <w:pPr>
        <w:pStyle w:val="PL"/>
      </w:pPr>
      <w:r>
        <w:t xml:space="preserve">    release         NULL,</w:t>
      </w:r>
    </w:p>
    <w:p>
      <w:pPr>
        <w:pStyle w:val="PL"/>
      </w:pPr>
      <w:r>
        <w:t xml:space="preserve">    setup           ElementTypeParam</w:t>
      </w:r>
    </w:p>
    <w:p>
      <w:pPr>
        <w:pStyle w:val="PL"/>
      </w:pPr>
      <w:r>
        <w:t>}</w:t>
      </w:r>
    </w:p>
    <w:p>
      <w:pPr>
        <w:pStyle w:val="PL"/>
      </w:pPr>
    </w:p>
    <w:p>
      <w:pPr>
        <w:pStyle w:val="PL"/>
      </w:pPr>
      <w:r>
        <w:t>-- TAG-SETUPRELEASE-STOP</w:t>
      </w:r>
    </w:p>
    <w:p>
      <w:pPr>
        <w:pStyle w:val="PL"/>
      </w:pPr>
      <w:r>
        <w:t>-- ASN1STOP</w:t>
      </w:r>
    </w:p>
    <w:p/>
    <w:p>
      <w:pPr>
        <w:pStyle w:val="3"/>
      </w:pPr>
      <w:bookmarkStart w:id="1179" w:name="_Toc60777140"/>
      <w:bookmarkStart w:id="1180" w:name="_Toc90651012"/>
      <w:r>
        <w:t>6.3.1</w:t>
      </w:r>
      <w:r>
        <w:tab/>
        <w:t>System information blocks</w:t>
      </w:r>
      <w:bookmarkEnd w:id="1179"/>
      <w:bookmarkEnd w:id="1180"/>
    </w:p>
    <w:p>
      <w:pPr>
        <w:pStyle w:val="4"/>
        <w:rPr>
          <w:rFonts w:eastAsia="宋体"/>
          <w:i/>
        </w:rPr>
      </w:pPr>
      <w:bookmarkStart w:id="1181" w:name="_Toc60777141"/>
      <w:bookmarkStart w:id="1182" w:name="_Toc90651013"/>
      <w:r>
        <w:rPr>
          <w:rFonts w:eastAsia="宋体"/>
        </w:rPr>
        <w:t>–</w:t>
      </w:r>
      <w:r>
        <w:rPr>
          <w:rFonts w:eastAsia="宋体"/>
        </w:rPr>
        <w:tab/>
      </w:r>
      <w:r>
        <w:rPr>
          <w:rFonts w:eastAsia="宋体"/>
          <w:i/>
        </w:rPr>
        <w:t>SIB2</w:t>
      </w:r>
      <w:bookmarkEnd w:id="1181"/>
      <w:bookmarkEnd w:id="1182"/>
    </w:p>
    <w:p>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TH"/>
        <w:rPr>
          <w:bCs/>
          <w:i/>
          <w:iCs/>
        </w:rPr>
      </w:pPr>
      <w:r>
        <w:rPr>
          <w:bCs/>
          <w:i/>
          <w:iCs/>
          <w:noProof/>
        </w:rPr>
        <w:t xml:space="preserve">SIB2 </w:t>
      </w:r>
      <w:r>
        <w:rPr>
          <w:bCs/>
          <w:iCs/>
          <w:noProof/>
        </w:rPr>
        <w:t>information element</w:t>
      </w:r>
    </w:p>
    <w:p>
      <w:pPr>
        <w:pStyle w:val="PL"/>
      </w:pPr>
      <w:r>
        <w:t>-- ASN1START</w:t>
      </w:r>
    </w:p>
    <w:p>
      <w:pPr>
        <w:pStyle w:val="PL"/>
      </w:pPr>
      <w:r>
        <w:t>-- TAG-SIB2-START</w:t>
      </w:r>
    </w:p>
    <w:p>
      <w:pPr>
        <w:pStyle w:val="PL"/>
      </w:pPr>
    </w:p>
    <w:p>
      <w:pPr>
        <w:pStyle w:val="PL"/>
      </w:pPr>
      <w:r>
        <w:t>SIB2 ::=                            SEQUENCE {</w:t>
      </w:r>
    </w:p>
    <w:p>
      <w:pPr>
        <w:pStyle w:val="PL"/>
      </w:pPr>
      <w:r>
        <w:t xml:space="preserve">    cellReselectionInfoCommon           SEQUENCE {</w:t>
      </w:r>
    </w:p>
    <w:p>
      <w:pPr>
        <w:pStyle w:val="PL"/>
      </w:pPr>
      <w:r>
        <w:t xml:space="preserve">        nrofSS-BlocksToAverage              INTEGER (2..maxNrofSS-BlocksToAverage)          OPTIONAL,       -- Need S</w:t>
      </w:r>
    </w:p>
    <w:p>
      <w:pPr>
        <w:pStyle w:val="PL"/>
      </w:pPr>
      <w:r>
        <w:t xml:space="preserve">        absThreshSS-BlocksConsolidation     ThresholdNR                                     OPTIONAL,       -- Need S</w:t>
      </w:r>
    </w:p>
    <w:p>
      <w:pPr>
        <w:pStyle w:val="PL"/>
      </w:pPr>
      <w:r>
        <w:t xml:space="preserve">        rangeToBestCell                     RangeToBestCell                                 OPTIONAL,       -- Need R</w:t>
      </w:r>
    </w:p>
    <w:p>
      <w:pPr>
        <w:pStyle w:val="PL"/>
      </w:pPr>
      <w:r>
        <w:t xml:space="preserve">        q-Hyst                              ENUMERATED {</w:t>
      </w:r>
    </w:p>
    <w:p>
      <w:pPr>
        <w:pStyle w:val="PL"/>
      </w:pPr>
      <w:r>
        <w:t xml:space="preserve">                                                dB0, dB1, dB2, dB3, dB4, dB5, dB6, dB8, dB10,</w:t>
      </w:r>
    </w:p>
    <w:p>
      <w:pPr>
        <w:pStyle w:val="PL"/>
      </w:pPr>
      <w:r>
        <w:t xml:space="preserve">                                                dB12, dB14, dB16, dB18, dB20, dB22, dB24},</w:t>
      </w:r>
    </w:p>
    <w:p>
      <w:pPr>
        <w:pStyle w:val="PL"/>
      </w:pPr>
      <w:r>
        <w:t xml:space="preserve">        speedStateReselectionPars           SEQUENCE {</w:t>
      </w:r>
    </w:p>
    <w:p>
      <w:pPr>
        <w:pStyle w:val="PL"/>
      </w:pPr>
      <w:r>
        <w:t xml:space="preserve">            mobilityStateParameters             MobilityStateParameters,</w:t>
      </w:r>
    </w:p>
    <w:p>
      <w:pPr>
        <w:pStyle w:val="PL"/>
      </w:pPr>
      <w:r>
        <w:t xml:space="preserve">            q-HystSF                        SEQUENCE {</w:t>
      </w:r>
    </w:p>
    <w:p>
      <w:pPr>
        <w:pStyle w:val="PL"/>
      </w:pPr>
      <w:r>
        <w:t xml:space="preserve">                sf-Medium                       ENUMERATED {dB-6, dB-4, dB-2, dB0},</w:t>
      </w:r>
    </w:p>
    <w:p>
      <w:pPr>
        <w:pStyle w:val="PL"/>
      </w:pPr>
      <w:r>
        <w:t xml:space="preserve">                sf-High                         ENUMERATED {dB-6, dB-4, dB-2, dB0}</w:t>
      </w:r>
    </w:p>
    <w:p>
      <w:pPr>
        <w:pStyle w:val="PL"/>
      </w:pPr>
      <w:r>
        <w:t xml:space="preserve">            }</w:t>
      </w:r>
    </w:p>
    <w:p>
      <w:pPr>
        <w:pStyle w:val="PL"/>
      </w:pPr>
      <w:r>
        <w:t xml:space="preserve">        }                                                                                   OPTIONAL,       -- Need R</w:t>
      </w:r>
    </w:p>
    <w:p>
      <w:pPr>
        <w:pStyle w:val="PL"/>
      </w:pPr>
      <w:r>
        <w:t xml:space="preserve">    ...</w:t>
      </w:r>
    </w:p>
    <w:p>
      <w:pPr>
        <w:pStyle w:val="PL"/>
      </w:pPr>
      <w:r>
        <w:t xml:space="preserve">    },</w:t>
      </w:r>
    </w:p>
    <w:p>
      <w:pPr>
        <w:pStyle w:val="PL"/>
      </w:pPr>
      <w:r>
        <w:t xml:space="preserve">    cellReselectionServingFreqInfo      SEQUENCE {</w:t>
      </w:r>
    </w:p>
    <w:p>
      <w:pPr>
        <w:pStyle w:val="PL"/>
      </w:pPr>
      <w:r>
        <w:t xml:space="preserve">        s-NonIntraSearchP                   ReselectionThreshold                            OPTIONAL,       -- Need S</w:t>
      </w:r>
    </w:p>
    <w:p>
      <w:pPr>
        <w:pStyle w:val="PL"/>
      </w:pPr>
      <w:r>
        <w:t xml:space="preserve">        s-NonIntraSearchQ                   ReselectionThresholdQ                           OPTIONAL,       -- Need S</w:t>
      </w:r>
    </w:p>
    <w:p>
      <w:pPr>
        <w:pStyle w:val="PL"/>
      </w:pPr>
      <w:r>
        <w:t xml:space="preserve">        threshServingLowP                   ReselectionThreshold,</w:t>
      </w:r>
    </w:p>
    <w:p>
      <w:pPr>
        <w:pStyle w:val="PL"/>
      </w:pPr>
      <w:r>
        <w:t xml:space="preserve">        threshServingLowQ                   ReselectionThresholdQ                           OPTIONAL,       -- Need R</w:t>
      </w:r>
    </w:p>
    <w:p>
      <w:pPr>
        <w:pStyle w:val="PL"/>
      </w:pPr>
      <w:r>
        <w:t xml:space="preserve">        cellReselectionPriority             CellReselectionPriority,</w:t>
      </w:r>
    </w:p>
    <w:p>
      <w:pPr>
        <w:pStyle w:val="PL"/>
      </w:pPr>
      <w:r>
        <w:t xml:space="preserve">        cellReselectionSubPriority          CellReselectionSubPriority                      OPTIONAL,       -- Need R</w:t>
      </w:r>
    </w:p>
    <w:p>
      <w:pPr>
        <w:pStyle w:val="PL"/>
      </w:pPr>
      <w:r>
        <w:t xml:space="preserve">        ...</w:t>
      </w:r>
    </w:p>
    <w:p>
      <w:pPr>
        <w:pStyle w:val="PL"/>
      </w:pPr>
      <w:r>
        <w:t xml:space="preserve">    },</w:t>
      </w:r>
    </w:p>
    <w:p>
      <w:pPr>
        <w:pStyle w:val="PL"/>
      </w:pPr>
      <w:r>
        <w:t xml:space="preserve">    intraFreqCellReselectionInfo        SEQUENCE {</w:t>
      </w:r>
    </w:p>
    <w:p>
      <w:pPr>
        <w:pStyle w:val="PL"/>
      </w:pPr>
      <w:r>
        <w:t xml:space="preserve">        q-RxLevMin                          Q-RxLevMin,</w:t>
      </w:r>
    </w:p>
    <w:p>
      <w:pPr>
        <w:pStyle w:val="PL"/>
      </w:pPr>
      <w:r>
        <w:t xml:space="preserve">        q-RxLevMinSUL                       Q-RxLevMin                                      OPTIONAL,       -- Need R</w:t>
      </w:r>
    </w:p>
    <w:p>
      <w:pPr>
        <w:pStyle w:val="PL"/>
      </w:pPr>
      <w:r>
        <w:t xml:space="preserve">        q-QualMin                           Q-QualMin                                       OPTIONAL,       -- Need S</w:t>
      </w:r>
    </w:p>
    <w:p>
      <w:pPr>
        <w:pStyle w:val="PL"/>
      </w:pPr>
      <w:r>
        <w:t xml:space="preserve">        s-IntraSearchP                      ReselectionThreshold,</w:t>
      </w:r>
    </w:p>
    <w:p>
      <w:pPr>
        <w:pStyle w:val="PL"/>
      </w:pPr>
      <w:r>
        <w:t xml:space="preserve">        s-IntraSearchQ                      ReselectionThresholdQ                           OPTIONAL,       -- Need S</w:t>
      </w:r>
    </w:p>
    <w:p>
      <w:pPr>
        <w:pStyle w:val="PL"/>
      </w:pPr>
      <w:r>
        <w:t xml:space="preserve">        t-ReselectionNR                     T-Reselection,</w:t>
      </w:r>
    </w:p>
    <w:p>
      <w:pPr>
        <w:pStyle w:val="PL"/>
      </w:pPr>
      <w:r>
        <w:t xml:space="preserve">        frequencyBandList                   MultiFrequencyBandListNR-SIB                    OPTIONAL,       -- Need S</w:t>
      </w:r>
    </w:p>
    <w:p>
      <w:pPr>
        <w:pStyle w:val="PL"/>
      </w:pPr>
      <w:r>
        <w:t xml:space="preserve">        frequencyBandListSUL                MultiFrequencyBandListNR-SIB                    OPTIONAL,       -- Need R</w:t>
      </w:r>
    </w:p>
    <w:p>
      <w:pPr>
        <w:pStyle w:val="PL"/>
      </w:pPr>
      <w:r>
        <w:t xml:space="preserve">        p-Max                               P-Max                                           OPTIONAL,       -- Need S</w:t>
      </w:r>
    </w:p>
    <w:p>
      <w:pPr>
        <w:pStyle w:val="PL"/>
      </w:pPr>
      <w:r>
        <w:t xml:space="preserve">        smtc                                SSB-MTC                                         OPTIONAL,       -- Need S</w:t>
      </w:r>
    </w:p>
    <w:p>
      <w:pPr>
        <w:pStyle w:val="PL"/>
      </w:pPr>
      <w:r>
        <w:t xml:space="preserve">        ss-RSSI-Measurement                 SS-RSSI-Measurement                             OPTIONAL,       -- Need R</w:t>
      </w:r>
    </w:p>
    <w:p>
      <w:pPr>
        <w:pStyle w:val="PL"/>
      </w:pPr>
      <w:r>
        <w:t xml:space="preserve">        ssb-ToMeasure                       SSB-ToMeasure                                   OPTIONAL,       -- Need S</w:t>
      </w:r>
    </w:p>
    <w:p>
      <w:pPr>
        <w:pStyle w:val="PL"/>
      </w:pPr>
      <w:r>
        <w:t xml:space="preserve">        deriveSSB-IndexFromCell             BOOLEAN,</w:t>
      </w:r>
    </w:p>
    <w:p>
      <w:pPr>
        <w:pStyle w:val="PL"/>
      </w:pPr>
      <w:r>
        <w:t xml:space="preserve">        ...,</w:t>
      </w:r>
    </w:p>
    <w:p>
      <w:pPr>
        <w:pStyle w:val="PL"/>
      </w:pPr>
      <w:r>
        <w:t xml:space="preserve">        [[</w:t>
      </w:r>
    </w:p>
    <w:p>
      <w:pPr>
        <w:pStyle w:val="PL"/>
      </w:pPr>
      <w:r>
        <w:t xml:space="preserve">        t-ReselectionNR-SF                  SpeedStateScaleFactors                          OPTIONAL        -- Need N</w:t>
      </w:r>
    </w:p>
    <w:p>
      <w:pPr>
        <w:pStyle w:val="PL"/>
      </w:pPr>
      <w:r>
        <w:t xml:space="preserve">        ]],</w:t>
      </w:r>
    </w:p>
    <w:p>
      <w:pPr>
        <w:pStyle w:val="PL"/>
      </w:pPr>
      <w:r>
        <w:t xml:space="preserve">        [[</w:t>
      </w:r>
    </w:p>
    <w:p>
      <w:pPr>
        <w:pStyle w:val="PL"/>
      </w:pPr>
      <w:r>
        <w:t xml:space="preserve">        smtc2-LP-r16                        SSB-MTC2-LP-r16                                 OPTIONAL,        -- Need R</w:t>
      </w:r>
    </w:p>
    <w:p>
      <w:pPr>
        <w:pStyle w:val="PL"/>
      </w:pPr>
      <w:r>
        <w:t xml:space="preserve">        ssb-PositionQCL-Common-r16          SSB-PositionQCL-Relation-r16                    OPTIONAL         -- Cond SharedSpectrum</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relaxedMeasurement-r16              SEQUENCE {</w:t>
      </w:r>
    </w:p>
    <w:p>
      <w:pPr>
        <w:pStyle w:val="PL"/>
      </w:pPr>
      <w:r>
        <w:t xml:space="preserve">        lowMobilityEvaluation-r16           SEQUENCE {</w:t>
      </w:r>
    </w:p>
    <w:p>
      <w:pPr>
        <w:pStyle w:val="PL"/>
      </w:pPr>
      <w:r>
        <w:t xml:space="preserve">            s-SearchDeltaP-r16                  ENUMERATED {</w:t>
      </w:r>
    </w:p>
    <w:p>
      <w:pPr>
        <w:pStyle w:val="PL"/>
      </w:pPr>
      <w:r>
        <w:t xml:space="preserve">                                                    dB3, dB6, dB9, dB12, dB15,</w:t>
      </w:r>
    </w:p>
    <w:p>
      <w:pPr>
        <w:pStyle w:val="PL"/>
      </w:pPr>
      <w:r>
        <w:t xml:space="preserve">                                                    spare3, spare2, spare1},</w:t>
      </w:r>
    </w:p>
    <w:p>
      <w:pPr>
        <w:pStyle w:val="PL"/>
      </w:pPr>
      <w:r>
        <w:t xml:space="preserve">            t-SearchDeltaP-r16                  ENUMERATED {</w:t>
      </w:r>
    </w:p>
    <w:p>
      <w:pPr>
        <w:pStyle w:val="PL"/>
      </w:pPr>
      <w:r>
        <w:t xml:space="preserve">                                                    s5, s10, s20, s30, s60, s120, s180,</w:t>
      </w:r>
    </w:p>
    <w:p>
      <w:pPr>
        <w:pStyle w:val="PL"/>
      </w:pPr>
      <w:r>
        <w:t xml:space="preserve">                                                    s240, s300, spare7, spare6, spare5,</w:t>
      </w:r>
    </w:p>
    <w:p>
      <w:pPr>
        <w:pStyle w:val="PL"/>
      </w:pPr>
      <w:r>
        <w:t xml:space="preserve">                                                    spare4, spare3, spare2, spare1}</w:t>
      </w:r>
    </w:p>
    <w:p>
      <w:pPr>
        <w:pStyle w:val="PL"/>
      </w:pPr>
      <w:r>
        <w:t xml:space="preserve">        }                                                                                   OPTIONAL,       -- Need R</w:t>
      </w:r>
    </w:p>
    <w:p>
      <w:pPr>
        <w:pStyle w:val="PL"/>
      </w:pPr>
      <w:r>
        <w:t xml:space="preserve">        cellEdgeEvaluation-r16              SEQUENCE {</w:t>
      </w:r>
    </w:p>
    <w:p>
      <w:pPr>
        <w:pStyle w:val="PL"/>
      </w:pPr>
      <w:r>
        <w:t xml:space="preserve">            s-SearchThresholdP-r16              ReselectionThreshold,</w:t>
      </w:r>
    </w:p>
    <w:p>
      <w:pPr>
        <w:pStyle w:val="PL"/>
      </w:pPr>
      <w:r>
        <w:t xml:space="preserve">            s-SearchThresholdQ-r16              ReselectionThresholdQ                       OPTIONAL        -- Need R</w:t>
      </w:r>
    </w:p>
    <w:p>
      <w:pPr>
        <w:pStyle w:val="PL"/>
      </w:pPr>
      <w:r>
        <w:t xml:space="preserve">        }                                                                                   OPTIONAL,       -- Need R</w:t>
      </w:r>
    </w:p>
    <w:p>
      <w:pPr>
        <w:pStyle w:val="PL"/>
      </w:pPr>
      <w:r>
        <w:t xml:space="preserve">        combineRelaxedMeasCondition-r16     ENUMERATED {true}                               OPTIONAL,       -- Need R</w:t>
      </w:r>
    </w:p>
    <w:p>
      <w:pPr>
        <w:pStyle w:val="PL"/>
      </w:pPr>
      <w:r>
        <w:t xml:space="preserve">        highPriorityMeasRelax-r16           ENUMERATED {true}                               OPTIONAL        -- Need R</w:t>
      </w:r>
    </w:p>
    <w:p>
      <w:pPr>
        <w:pStyle w:val="PL"/>
      </w:pPr>
      <w:r>
        <w:t xml:space="preserve">    }                                                                                       OPTIONAL        -- Need R</w:t>
      </w:r>
    </w:p>
    <w:p>
      <w:pPr>
        <w:pStyle w:val="PL"/>
      </w:pPr>
      <w:r>
        <w:t xml:space="preserve">    ]]</w:t>
      </w:r>
    </w:p>
    <w:p>
      <w:pPr>
        <w:pStyle w:val="PL"/>
      </w:pPr>
      <w:r>
        <w:t>}</w:t>
      </w:r>
    </w:p>
    <w:p>
      <w:pPr>
        <w:pStyle w:val="PL"/>
      </w:pPr>
    </w:p>
    <w:p>
      <w:pPr>
        <w:pStyle w:val="PL"/>
      </w:pPr>
      <w:r>
        <w:t>RangeToBestCell    ::= Q-OffsetRange</w:t>
      </w:r>
    </w:p>
    <w:p>
      <w:pPr>
        <w:pStyle w:val="PL"/>
      </w:pPr>
    </w:p>
    <w:p>
      <w:pPr>
        <w:pStyle w:val="PL"/>
      </w:pPr>
      <w:r>
        <w:t>-- TAG-SIB2-STOP</w:t>
      </w:r>
    </w:p>
    <w:p>
      <w:pPr>
        <w:pStyle w:val="PL"/>
      </w:pPr>
      <w: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SIB2</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cellEdgeEvaluation</w:t>
            </w:r>
          </w:p>
          <w:p>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cellReselectionInfoCommon</w:t>
            </w:r>
          </w:p>
          <w:p>
            <w:pPr>
              <w:pStyle w:val="TAL"/>
              <w:rPr>
                <w:lang w:eastAsia="en-GB"/>
              </w:rPr>
            </w:pPr>
            <w:r>
              <w:rPr>
                <w:lang w:eastAsia="en-GB"/>
              </w:rPr>
              <w:t>Cell re-selection information common for intra-frequency, inter-frequency and/ or inter-RAT cell re-selection.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cellReselectionServingFreqInfo</w:t>
            </w:r>
          </w:p>
          <w:p>
            <w:pPr>
              <w:pStyle w:val="TAL"/>
              <w:rPr>
                <w:lang w:eastAsia="en-GB"/>
              </w:rPr>
            </w:pPr>
            <w:r>
              <w:rPr>
                <w:lang w:eastAsia="en-GB"/>
              </w:rPr>
              <w:t>Information common for non-intra-frequency cell re-selection i.e. cell re-selection to inter-frequency and inter-RAT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combineRelaxedMeasCondition</w:t>
            </w:r>
          </w:p>
          <w:p>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highPriorityMeasRelax</w:t>
            </w:r>
          </w:p>
          <w:p>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intraFreqCellReselectionInfo</w:t>
            </w:r>
          </w:p>
          <w:p>
            <w:pPr>
              <w:pStyle w:val="TAL"/>
              <w:rPr>
                <w:lang w:eastAsia="en-GB"/>
              </w:rPr>
            </w:pPr>
            <w:r>
              <w:rPr>
                <w:lang w:eastAsia="en-GB"/>
              </w:rPr>
              <w:t>Cell re-selection information common for intra-frequency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lowMobilityEvaluation</w:t>
            </w:r>
          </w:p>
          <w:p>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w:t>
            </w:r>
          </w:p>
          <w:p>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q-HystSF</w:t>
            </w:r>
          </w:p>
          <w:p>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q-RxLevMinSUL</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rangeToBestCell</w:t>
            </w:r>
          </w:p>
          <w:p>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relaxedMeasurement</w:t>
            </w:r>
          </w:p>
          <w:p>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s-IntraSearchP</w:t>
            </w:r>
          </w:p>
          <w:p>
            <w:pPr>
              <w:pStyle w:val="TAL"/>
              <w:rPr>
                <w:b/>
                <w:bCs/>
                <w:i/>
                <w:noProof/>
                <w:lang w:eastAsia="en-GB"/>
              </w:rPr>
            </w:pPr>
            <w:r>
              <w:rPr>
                <w:lang w:eastAsia="en-GB"/>
              </w:rPr>
              <w:t>Parameter "S</w:t>
            </w:r>
            <w:r>
              <w:rPr>
                <w:vertAlign w:val="subscript"/>
                <w:lang w:eastAsia="en-GB"/>
              </w:rPr>
              <w:t>IntraSearchP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s-IntraSearchQ</w:t>
            </w:r>
          </w:p>
          <w:p>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s-NonIntraSearchP</w:t>
            </w:r>
          </w:p>
          <w:p>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s-NonIntraSearchQ</w:t>
            </w:r>
          </w:p>
          <w:p>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s-SearchDeltaP</w:t>
            </w:r>
          </w:p>
          <w:p>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s-SearchThresholdP</w:t>
            </w:r>
          </w:p>
          <w:p>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s-SearchThresholdQ</w:t>
            </w:r>
          </w:p>
          <w:p>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w:t>
            </w:r>
          </w:p>
          <w:p>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ssb-PositionQCL-Common</w:t>
            </w:r>
          </w:p>
          <w:p>
            <w:pPr>
              <w:pStyle w:val="TAL"/>
              <w:rPr>
                <w:iCs/>
                <w:noProof/>
                <w:lang w:eastAsia="sv-SE"/>
              </w:rPr>
            </w:pPr>
            <w:r>
              <w:rPr>
                <w:lang w:eastAsia="sv-SE"/>
              </w:rPr>
              <w:t>Indicates the QCL relation between SS/PBCH blocks for intra-frequency neighbor cells as specified in TS 38.213 [13], clause 4.1.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t-ReselectionNR-SF</w:t>
            </w:r>
          </w:p>
          <w:p>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threshServingLowP</w:t>
            </w:r>
          </w:p>
          <w:p>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threshServingLowQ</w:t>
            </w:r>
          </w:p>
          <w:p>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t-SearchDeltaP</w:t>
            </w:r>
          </w:p>
          <w:p>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x-none"/>
              </w:rPr>
            </w:pPr>
            <w:r>
              <w:rPr>
                <w:szCs w:val="22"/>
              </w:rPr>
              <w:t>This field is mandatory present if this intra-frequency operates with shared spectrum channel access. Otherwise, it is absent, Need R.</w:t>
            </w:r>
          </w:p>
        </w:tc>
      </w:tr>
    </w:tbl>
    <w:p>
      <w:pPr>
        <w:rPr>
          <w:noProof/>
          <w:lang w:eastAsia="en-US"/>
        </w:rPr>
      </w:pPr>
    </w:p>
    <w:p>
      <w:pPr>
        <w:pStyle w:val="4"/>
        <w:rPr>
          <w:rFonts w:eastAsia="宋体"/>
          <w:i/>
        </w:rPr>
      </w:pPr>
      <w:bookmarkStart w:id="1183" w:name="_Toc60777142"/>
      <w:bookmarkStart w:id="1184" w:name="_Toc90651014"/>
      <w:r>
        <w:rPr>
          <w:rFonts w:eastAsia="宋体"/>
        </w:rPr>
        <w:t>–</w:t>
      </w:r>
      <w:r>
        <w:rPr>
          <w:rFonts w:eastAsia="宋体"/>
        </w:rPr>
        <w:tab/>
      </w:r>
      <w:r>
        <w:rPr>
          <w:rFonts w:eastAsia="宋体"/>
          <w:i/>
        </w:rPr>
        <w:t>SIB3</w:t>
      </w:r>
      <w:bookmarkEnd w:id="1183"/>
      <w:bookmarkEnd w:id="1184"/>
    </w:p>
    <w:p>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TH"/>
        <w:rPr>
          <w:bCs/>
          <w:i/>
          <w:iCs/>
        </w:rPr>
      </w:pPr>
      <w:r>
        <w:rPr>
          <w:bCs/>
          <w:i/>
          <w:iCs/>
          <w:noProof/>
        </w:rPr>
        <w:t xml:space="preserve">SIB3 </w:t>
      </w:r>
      <w:r>
        <w:rPr>
          <w:bCs/>
          <w:iCs/>
          <w:noProof/>
        </w:rPr>
        <w:t>information element</w:t>
      </w:r>
    </w:p>
    <w:p>
      <w:pPr>
        <w:pStyle w:val="PL"/>
      </w:pPr>
      <w:r>
        <w:t>-- ASN1START</w:t>
      </w:r>
    </w:p>
    <w:p>
      <w:pPr>
        <w:pStyle w:val="PL"/>
      </w:pPr>
      <w:r>
        <w:t>-- TAG-SIB3-START</w:t>
      </w:r>
    </w:p>
    <w:p>
      <w:pPr>
        <w:pStyle w:val="PL"/>
      </w:pPr>
    </w:p>
    <w:p>
      <w:pPr>
        <w:pStyle w:val="PL"/>
      </w:pPr>
      <w:r>
        <w:t>SIB3 ::=                            SEQUENCE {</w:t>
      </w:r>
    </w:p>
    <w:p>
      <w:pPr>
        <w:pStyle w:val="PL"/>
      </w:pPr>
      <w:r>
        <w:t xml:space="preserve">    intraFreqNeighCellList              IntraFreqNeighCellList                                          OPTIONAL,   -- Need R</w:t>
      </w:r>
    </w:p>
    <w:p>
      <w:pPr>
        <w:pStyle w:val="PL"/>
      </w:pPr>
      <w:r>
        <w:t xml:space="preserve">    intraFreqBlackCellList              IntraFreqBlackCellList                                          OPTIONAL,   -- Need R</w:t>
      </w:r>
    </w:p>
    <w:p>
      <w:pPr>
        <w:pStyle w:val="PL"/>
      </w:pPr>
      <w:r>
        <w:t xml:space="preserve">    lateNonCriticalExtension            OCTET STRING                                                    OPTIONAL,</w:t>
      </w:r>
    </w:p>
    <w:p>
      <w:pPr>
        <w:pStyle w:val="PL"/>
      </w:pPr>
      <w:r>
        <w:t xml:space="preserve">    ...,</w:t>
      </w:r>
    </w:p>
    <w:p>
      <w:pPr>
        <w:pStyle w:val="PL"/>
        <w:rPr>
          <w:rFonts w:eastAsia="Malgun Gothic"/>
        </w:rPr>
      </w:pPr>
      <w:r>
        <w:rPr>
          <w:rFonts w:eastAsia="Malgun Gothic"/>
        </w:rPr>
        <w:t xml:space="preserve">    [[</w:t>
      </w:r>
    </w:p>
    <w:p>
      <w:pPr>
        <w:pStyle w:val="PL"/>
      </w:pPr>
      <w:r>
        <w:t xml:space="preserve">    intraFreqNeighCellList-v1610        IntraFreqNeighCellList-v1610                                    OPTIONAL,   -- Need R</w:t>
      </w:r>
    </w:p>
    <w:p>
      <w:pPr>
        <w:pStyle w:val="PL"/>
      </w:pPr>
      <w:r>
        <w:t xml:space="preserve">    intraFreqWhiteCellList-r16          IntraFreqWhiteCellList-r16                                      OPTIONAL,   -- Cond SharedSpectrum2</w:t>
      </w:r>
    </w:p>
    <w:p>
      <w:pPr>
        <w:pStyle w:val="PL"/>
      </w:pPr>
      <w:r>
        <w:t xml:space="preserve">    intraFreqCAG-CellList-r16           SEQUENCE (SIZE (1..maxPLMN)) OF IntraFreqCAG-CellListPerPLMN-r16    OPTIONAL    -- Need R</w:t>
      </w:r>
    </w:p>
    <w:p>
      <w:pPr>
        <w:pStyle w:val="PL"/>
        <w:rPr>
          <w:rFonts w:eastAsia="Malgun Gothic"/>
        </w:rPr>
      </w:pPr>
      <w:r>
        <w:rPr>
          <w:rFonts w:eastAsia="Malgun Gothic"/>
        </w:rPr>
        <w:t xml:space="preserve">    ]]</w:t>
      </w:r>
    </w:p>
    <w:p>
      <w:pPr>
        <w:pStyle w:val="PL"/>
      </w:pPr>
      <w:r>
        <w:t>}</w:t>
      </w:r>
    </w:p>
    <w:p>
      <w:pPr>
        <w:pStyle w:val="PL"/>
      </w:pPr>
    </w:p>
    <w:p>
      <w:pPr>
        <w:pStyle w:val="PL"/>
      </w:pPr>
    </w:p>
    <w:p>
      <w:pPr>
        <w:pStyle w:val="PL"/>
      </w:pPr>
      <w:r>
        <w:t>IntraFreqNeighCellList ::=          SEQUENCE (SIZE (1..maxCellIntra)) OF IntraFreqNeighCellInfo</w:t>
      </w:r>
    </w:p>
    <w:p>
      <w:pPr>
        <w:pStyle w:val="PL"/>
      </w:pPr>
    </w:p>
    <w:p>
      <w:pPr>
        <w:pStyle w:val="PL"/>
      </w:pPr>
      <w:r>
        <w:t>IntraFreqNeighCellList-v1610::=     SEQUENCE (SIZE (1..maxCellIntra)) OF IntraFreqNeighCellInfo-v1610</w:t>
      </w:r>
    </w:p>
    <w:p>
      <w:pPr>
        <w:pStyle w:val="PL"/>
      </w:pPr>
    </w:p>
    <w:p>
      <w:pPr>
        <w:pStyle w:val="PL"/>
      </w:pPr>
      <w:r>
        <w:t>IntraFreqNeighCellInfo ::=          SEQUENCE {</w:t>
      </w:r>
    </w:p>
    <w:p>
      <w:pPr>
        <w:pStyle w:val="PL"/>
      </w:pPr>
      <w:r>
        <w:t xml:space="preserve">    physCellId                          PhysCellId,</w:t>
      </w:r>
    </w:p>
    <w:p>
      <w:pPr>
        <w:pStyle w:val="PL"/>
      </w:pPr>
      <w:r>
        <w:t xml:space="preserve">    q-OffsetCell                        Q-OffsetRange,</w:t>
      </w:r>
    </w:p>
    <w:p>
      <w:pPr>
        <w:pStyle w:val="PL"/>
      </w:pPr>
      <w:r>
        <w:t xml:space="preserve">    q-RxLevMinOffsetCell                INTEGER (1..8)                                  OPTIONAL,   -- Need R</w:t>
      </w:r>
    </w:p>
    <w:p>
      <w:pPr>
        <w:pStyle w:val="PL"/>
      </w:pPr>
      <w:r>
        <w:t xml:space="preserve">    q-RxLevMinOffsetCellSUL             INTEGER (1..8)                                  OPTIONAL,   -- Need R</w:t>
      </w:r>
    </w:p>
    <w:p>
      <w:pPr>
        <w:pStyle w:val="PL"/>
      </w:pPr>
      <w:r>
        <w:t xml:space="preserve">    q-QualMinOffsetCell                 INTEGER (1..8)                                  OPTIONAL,   -- Need R</w:t>
      </w:r>
    </w:p>
    <w:p>
      <w:pPr>
        <w:pStyle w:val="PL"/>
      </w:pPr>
      <w:r>
        <w:t xml:space="preserve">    ...</w:t>
      </w:r>
    </w:p>
    <w:p>
      <w:pPr>
        <w:pStyle w:val="PL"/>
      </w:pPr>
      <w:r>
        <w:t>}</w:t>
      </w:r>
    </w:p>
    <w:p>
      <w:pPr>
        <w:pStyle w:val="PL"/>
      </w:pPr>
    </w:p>
    <w:p>
      <w:pPr>
        <w:pStyle w:val="PL"/>
      </w:pPr>
      <w:r>
        <w:t>IntraFreqNeighCellInfo-v1610 ::=     SEQUENCE {</w:t>
      </w:r>
    </w:p>
    <w:p>
      <w:pPr>
        <w:pStyle w:val="PL"/>
      </w:pPr>
      <w:r>
        <w:t xml:space="preserve">    ssb-PositionQCL-r16                 SSB-PositionQCL-Relation-r16                    OPTIONAL   -- Cond SharedSpectrum2</w:t>
      </w:r>
    </w:p>
    <w:p>
      <w:pPr>
        <w:pStyle w:val="PL"/>
      </w:pPr>
      <w:r>
        <w:t>}</w:t>
      </w:r>
    </w:p>
    <w:p>
      <w:pPr>
        <w:pStyle w:val="PL"/>
      </w:pPr>
    </w:p>
    <w:p>
      <w:pPr>
        <w:pStyle w:val="PL"/>
      </w:pPr>
      <w:r>
        <w:t>IntraFreqBlackCellList ::=          SEQUENCE (SIZE (1..maxCellBlack)) OF PCI-Range</w:t>
      </w:r>
    </w:p>
    <w:p>
      <w:pPr>
        <w:pStyle w:val="PL"/>
      </w:pPr>
    </w:p>
    <w:p>
      <w:pPr>
        <w:pStyle w:val="PL"/>
      </w:pPr>
      <w:r>
        <w:t>IntraFreqWhiteCellList-r16 ::=      SEQUENCE (SIZE (1..maxCellWhite)) OF PCI-Range</w:t>
      </w:r>
    </w:p>
    <w:p>
      <w:pPr>
        <w:pStyle w:val="PL"/>
      </w:pPr>
    </w:p>
    <w:p>
      <w:pPr>
        <w:pStyle w:val="PL"/>
      </w:pPr>
      <w:r>
        <w:t>IntraFreqCAG-CellListPerPLMN-r16 ::= SEQUENCE {</w:t>
      </w:r>
    </w:p>
    <w:p>
      <w:pPr>
        <w:pStyle w:val="PL"/>
      </w:pPr>
      <w:r>
        <w:t xml:space="preserve">    plmn-IdentityIndex-r16               INTEGER (1..maxPLMN),</w:t>
      </w:r>
    </w:p>
    <w:p>
      <w:pPr>
        <w:pStyle w:val="PL"/>
      </w:pPr>
      <w:r>
        <w:t xml:space="preserve">    cag-CellList-r16                     SEQUENCE (SIZE (1..maxCAG-Cell-r16)) OF PCI-Range</w:t>
      </w:r>
    </w:p>
    <w:p>
      <w:pPr>
        <w:pStyle w:val="PL"/>
      </w:pPr>
      <w:r>
        <w:t>}</w:t>
      </w:r>
    </w:p>
    <w:p>
      <w:pPr>
        <w:pStyle w:val="PL"/>
      </w:pPr>
    </w:p>
    <w:p>
      <w:pPr>
        <w:pStyle w:val="PL"/>
      </w:pPr>
      <w:r>
        <w:t>-- TAG-SIB3-STOP</w:t>
      </w:r>
    </w:p>
    <w:p>
      <w:pPr>
        <w:pStyle w:val="PL"/>
      </w:pPr>
      <w: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SIB3</w:t>
            </w:r>
            <w:r>
              <w:rPr>
                <w:i/>
                <w:noProof/>
                <w:lang w:eastAsia="en-GB"/>
              </w:rPr>
              <w:t xml:space="preserve">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intraFreqBlackCellList</w:t>
            </w:r>
          </w:p>
          <w:p>
            <w:pPr>
              <w:pStyle w:val="TAL"/>
              <w:rPr>
                <w:lang w:eastAsia="en-GB"/>
              </w:rPr>
            </w:pPr>
            <w:r>
              <w:rPr>
                <w:lang w:eastAsia="en-GB"/>
              </w:rPr>
              <w:t>List of blacklisted intra-frequency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intraFreqCAG-CellList</w:t>
            </w:r>
          </w:p>
          <w:p>
            <w:pPr>
              <w:pStyle w:val="TAL"/>
              <w:rPr>
                <w:b/>
                <w:bCs/>
                <w:i/>
                <w:noProof/>
                <w:lang w:eastAsia="en-GB"/>
              </w:rPr>
            </w:pPr>
            <w:r>
              <w:rPr>
                <w:rFonts w:cs="Arial"/>
                <w:lang w:eastAsia="en-GB"/>
              </w:rPr>
              <w:t>List of intra-frequency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intraFreqNeighCellList</w:t>
            </w:r>
          </w:p>
          <w:p>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intraFreqWhiteCellList</w:t>
            </w:r>
          </w:p>
          <w:p>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ssb-PositionQCL</w:t>
            </w:r>
          </w:p>
          <w:p>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intra-frequency or neighbor cell operates with shared spectrum channel access. Otherwise, it is absent, Need R.</w:t>
            </w:r>
          </w:p>
        </w:tc>
      </w:tr>
    </w:tbl>
    <w:p/>
    <w:p>
      <w:pPr>
        <w:pStyle w:val="4"/>
        <w:rPr>
          <w:rFonts w:eastAsia="宋体"/>
          <w:i/>
          <w:noProof/>
        </w:rPr>
      </w:pPr>
      <w:bookmarkStart w:id="1185" w:name="_Toc60777143"/>
      <w:bookmarkStart w:id="1186" w:name="_Toc90651015"/>
      <w:r>
        <w:rPr>
          <w:rFonts w:eastAsia="宋体"/>
        </w:rPr>
        <w:t>–</w:t>
      </w:r>
      <w:r>
        <w:rPr>
          <w:rFonts w:eastAsia="宋体"/>
        </w:rPr>
        <w:tab/>
      </w:r>
      <w:r>
        <w:rPr>
          <w:rFonts w:eastAsia="宋体"/>
          <w:i/>
          <w:noProof/>
        </w:rPr>
        <w:t>SIB4</w:t>
      </w:r>
      <w:bookmarkEnd w:id="1185"/>
      <w:bookmarkEnd w:id="1186"/>
    </w:p>
    <w:p>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TH"/>
        <w:rPr>
          <w:bCs/>
          <w:i/>
          <w:iCs/>
        </w:rPr>
      </w:pPr>
      <w:r>
        <w:rPr>
          <w:bCs/>
          <w:i/>
          <w:iCs/>
          <w:noProof/>
        </w:rPr>
        <w:t xml:space="preserve">SIB4 </w:t>
      </w:r>
      <w:r>
        <w:rPr>
          <w:bCs/>
          <w:iCs/>
          <w:noProof/>
        </w:rPr>
        <w:t>information element</w:t>
      </w:r>
    </w:p>
    <w:p>
      <w:pPr>
        <w:pStyle w:val="PL"/>
      </w:pPr>
      <w:r>
        <w:t>-- ASN1START</w:t>
      </w:r>
    </w:p>
    <w:p>
      <w:pPr>
        <w:pStyle w:val="PL"/>
      </w:pPr>
      <w:r>
        <w:t>-- TAG-SIB4-START</w:t>
      </w:r>
    </w:p>
    <w:p>
      <w:pPr>
        <w:pStyle w:val="PL"/>
      </w:pPr>
    </w:p>
    <w:p>
      <w:pPr>
        <w:pStyle w:val="PL"/>
      </w:pPr>
      <w:r>
        <w:t>SIB4 ::=                            SEQUENCE {</w:t>
      </w:r>
    </w:p>
    <w:p>
      <w:pPr>
        <w:pStyle w:val="PL"/>
      </w:pPr>
      <w:r>
        <w:t xml:space="preserve">    interFreqCarrierFreqList            InterFreqCarrierFreqList,</w:t>
      </w:r>
    </w:p>
    <w:p>
      <w:pPr>
        <w:pStyle w:val="PL"/>
      </w:pPr>
      <w:r>
        <w:t xml:space="preserve">    lateNonCriticalExtension            OCTET STRING                                OPTIONAL,</w:t>
      </w:r>
    </w:p>
    <w:p>
      <w:pPr>
        <w:pStyle w:val="PL"/>
      </w:pPr>
      <w:r>
        <w:t xml:space="preserve">    ...,</w:t>
      </w:r>
    </w:p>
    <w:p>
      <w:pPr>
        <w:pStyle w:val="PL"/>
      </w:pPr>
      <w:r>
        <w:t xml:space="preserve">    [[</w:t>
      </w:r>
    </w:p>
    <w:p>
      <w:pPr>
        <w:pStyle w:val="PL"/>
      </w:pPr>
      <w:r>
        <w:t xml:space="preserve">    interFreqCarrierFreqList-v1610      InterFreqCarrierFreqList-v1610              OPTIONAL   -- Need R</w:t>
      </w:r>
    </w:p>
    <w:p>
      <w:pPr>
        <w:pStyle w:val="PL"/>
      </w:pPr>
      <w:r>
        <w:t xml:space="preserve">    ]]</w:t>
      </w:r>
    </w:p>
    <w:p>
      <w:pPr>
        <w:pStyle w:val="PL"/>
      </w:pPr>
      <w:r>
        <w:t>}</w:t>
      </w:r>
    </w:p>
    <w:p>
      <w:pPr>
        <w:pStyle w:val="PL"/>
      </w:pPr>
    </w:p>
    <w:p>
      <w:pPr>
        <w:pStyle w:val="PL"/>
      </w:pPr>
      <w:r>
        <w:t>InterFreqCarrierFreqList ::=        SEQUENCE (SIZE (1..maxFreq)) OF InterFreqCarrierFreqInfo</w:t>
      </w:r>
    </w:p>
    <w:p>
      <w:pPr>
        <w:pStyle w:val="PL"/>
      </w:pPr>
    </w:p>
    <w:p>
      <w:pPr>
        <w:pStyle w:val="PL"/>
      </w:pPr>
      <w:r>
        <w:t>InterFreqCarrierFreqList-v1610 ::=  SEQUENCE (SIZE (1..maxFreq)) OF InterFreqCarrierFreqInfo-v1610</w:t>
      </w:r>
    </w:p>
    <w:p>
      <w:pPr>
        <w:pStyle w:val="PL"/>
      </w:pPr>
    </w:p>
    <w:p>
      <w:pPr>
        <w:pStyle w:val="PL"/>
      </w:pPr>
      <w:r>
        <w:t>InterFreqCarrierFreqInfo ::=        SEQUENCE {</w:t>
      </w:r>
    </w:p>
    <w:p>
      <w:pPr>
        <w:pStyle w:val="PL"/>
      </w:pPr>
      <w:r>
        <w:t xml:space="preserve">    dl-CarrierFreq                      ARFCN-ValueNR,</w:t>
      </w:r>
    </w:p>
    <w:p>
      <w:pPr>
        <w:pStyle w:val="PL"/>
      </w:pPr>
      <w:r>
        <w:t xml:space="preserve">    frequencyBandList                   MultiFrequencyBandListNR-SIB                                OPTIONAL,   -- Cond Mandatory</w:t>
      </w:r>
    </w:p>
    <w:p>
      <w:pPr>
        <w:pStyle w:val="PL"/>
      </w:pPr>
      <w:r>
        <w:t xml:space="preserve">    frequencyBandListSUL                MultiFrequencyBandListNR-SIB                                OPTIONAL,   -- Need R</w:t>
      </w:r>
    </w:p>
    <w:p>
      <w:pPr>
        <w:pStyle w:val="PL"/>
      </w:pPr>
      <w:r>
        <w:t xml:space="preserve">    nrofSS-BlocksToAverage              INTEGER (2..maxNrofSS-BlocksToAverage)                      OPTIONAL,   -- Need S</w:t>
      </w:r>
    </w:p>
    <w:p>
      <w:pPr>
        <w:pStyle w:val="PL"/>
      </w:pPr>
      <w:r>
        <w:t xml:space="preserve">    absThreshSS-BlocksConsolidation     ThresholdNR                                                 OPTIONAL,   -- Need S</w:t>
      </w:r>
    </w:p>
    <w:p>
      <w:pPr>
        <w:pStyle w:val="PL"/>
      </w:pPr>
      <w:r>
        <w:t xml:space="preserve">    smtc                                SSB-MTC                                                     OPTIONAL,   -- Need S</w:t>
      </w:r>
    </w:p>
    <w:p>
      <w:pPr>
        <w:pStyle w:val="PL"/>
      </w:pPr>
      <w:r>
        <w:t xml:space="preserve">    ssbSubcarrierSpacing                SubcarrierSpacing,</w:t>
      </w:r>
    </w:p>
    <w:p>
      <w:pPr>
        <w:pStyle w:val="PL"/>
      </w:pPr>
      <w:r>
        <w:t xml:space="preserve">    ssb-ToMeasure                       SSB-ToMeasure                                               OPTIONAL,   -- Need S</w:t>
      </w:r>
    </w:p>
    <w:p>
      <w:pPr>
        <w:pStyle w:val="PL"/>
      </w:pPr>
      <w:r>
        <w:t xml:space="preserve">    deriveSSB-IndexFromCell             BOOLEAN,</w:t>
      </w:r>
    </w:p>
    <w:p>
      <w:pPr>
        <w:pStyle w:val="PL"/>
      </w:pPr>
      <w:r>
        <w:t xml:space="preserve">    ss-RSSI-Measurement                 SS-RSSI-Measurement                                         OPTIONAL,   -- Need R</w:t>
      </w:r>
    </w:p>
    <w:p>
      <w:pPr>
        <w:pStyle w:val="PL"/>
      </w:pPr>
      <w:r>
        <w:t xml:space="preserve">    q-RxLevMin                          Q-RxLevMin,</w:t>
      </w:r>
    </w:p>
    <w:p>
      <w:pPr>
        <w:pStyle w:val="PL"/>
      </w:pPr>
      <w:r>
        <w:t xml:space="preserve">    q-RxLevMinSUL                       Q-RxLevMin                                                  OPTIONAL,   -- Need R</w:t>
      </w:r>
    </w:p>
    <w:p>
      <w:pPr>
        <w:pStyle w:val="PL"/>
      </w:pPr>
      <w:r>
        <w:t xml:space="preserve">    q-QualMin                           Q-QualMin                                                   OPTIONAL,   -- Need S</w:t>
      </w:r>
    </w:p>
    <w:p>
      <w:pPr>
        <w:pStyle w:val="PL"/>
      </w:pPr>
      <w:r>
        <w:t xml:space="preserve">    p-Max                               P-Max                                                       OPTIONAL,   -- Need S</w:t>
      </w:r>
    </w:p>
    <w:p>
      <w:pPr>
        <w:pStyle w:val="PL"/>
      </w:pPr>
      <w:r>
        <w:t xml:space="preserve">    t-ReselectionNR                     T-Reselection,</w:t>
      </w:r>
    </w:p>
    <w:p>
      <w:pPr>
        <w:pStyle w:val="PL"/>
      </w:pPr>
      <w:r>
        <w:t xml:space="preserve">    t-ReselectionNR-SF                  SpeedStateScaleFactors                                      OPTIONAL,   -- Need S</w:t>
      </w:r>
    </w:p>
    <w:p>
      <w:pPr>
        <w:pStyle w:val="PL"/>
      </w:pPr>
      <w:r>
        <w:t xml:space="preserve">    threshX-HighP                       ReselectionThreshold,</w:t>
      </w:r>
    </w:p>
    <w:p>
      <w:pPr>
        <w:pStyle w:val="PL"/>
      </w:pPr>
      <w:r>
        <w:t xml:space="preserve">    threshX-LowP                        ReselectionThreshold,</w:t>
      </w:r>
    </w:p>
    <w:p>
      <w:pPr>
        <w:pStyle w:val="PL"/>
      </w:pPr>
      <w:r>
        <w:t xml:space="preserve">    threshX-Q                           SEQUENCE {</w:t>
      </w:r>
    </w:p>
    <w:p>
      <w:pPr>
        <w:pStyle w:val="PL"/>
      </w:pPr>
      <w:r>
        <w:t xml:space="preserve">        threshX-HighQ                       ReselectionThresholdQ,</w:t>
      </w:r>
    </w:p>
    <w:p>
      <w:pPr>
        <w:pStyle w:val="PL"/>
      </w:pPr>
      <w:r>
        <w:t xml:space="preserve">        threshX-LowQ                        ReselectionThresholdQ</w:t>
      </w:r>
    </w:p>
    <w:p>
      <w:pPr>
        <w:pStyle w:val="PL"/>
      </w:pPr>
      <w:r>
        <w:t xml:space="preserve">    }                                                                                               OPTIONAL,   -- Cond RSRQ</w:t>
      </w:r>
    </w:p>
    <w:p>
      <w:pPr>
        <w:pStyle w:val="PL"/>
      </w:pPr>
      <w:r>
        <w:t xml:space="preserve">    cellReselectionPriority             CellReselectionPriority                                     OPTIONAL,   -- Need R</w:t>
      </w:r>
    </w:p>
    <w:p>
      <w:pPr>
        <w:pStyle w:val="PL"/>
      </w:pPr>
      <w:r>
        <w:t xml:space="preserve">    cellReselectionSubPriority          CellReselectionSubPriority                                  OPTIONAL,   -- Need R</w:t>
      </w:r>
    </w:p>
    <w:p>
      <w:pPr>
        <w:pStyle w:val="PL"/>
      </w:pPr>
      <w:r>
        <w:t xml:space="preserve">    q-OffsetFreq                        Q-OffsetRange                                               DEFAULT dB0,</w:t>
      </w:r>
    </w:p>
    <w:p>
      <w:pPr>
        <w:pStyle w:val="PL"/>
      </w:pPr>
      <w:r>
        <w:t xml:space="preserve">    interFreqNeighCellList              InterFreqNeighCellList                                      OPTIONAL,   -- Need R</w:t>
      </w:r>
    </w:p>
    <w:p>
      <w:pPr>
        <w:pStyle w:val="PL"/>
      </w:pPr>
      <w:r>
        <w:t xml:space="preserve">    interFreqBlackCellList              InterFreqBlackCellList                                      OPTIONAL,   -- Need R</w:t>
      </w:r>
    </w:p>
    <w:p>
      <w:pPr>
        <w:pStyle w:val="PL"/>
      </w:pPr>
      <w:r>
        <w:t xml:space="preserve">    ...</w:t>
      </w:r>
    </w:p>
    <w:p>
      <w:pPr>
        <w:pStyle w:val="PL"/>
      </w:pPr>
      <w:r>
        <w:t>}</w:t>
      </w:r>
    </w:p>
    <w:p>
      <w:pPr>
        <w:pStyle w:val="PL"/>
      </w:pPr>
    </w:p>
    <w:p>
      <w:pPr>
        <w:pStyle w:val="PL"/>
      </w:pPr>
      <w:r>
        <w:t>InterFreqCarrierFreqInfo-v1610 ::=  SEQUENCE {</w:t>
      </w:r>
    </w:p>
    <w:p>
      <w:pPr>
        <w:pStyle w:val="PL"/>
      </w:pPr>
      <w:r>
        <w:t xml:space="preserve">    interFreqNeighCellList-v1610        InterFreqNeighCellList-v1610                                OPTIONAL,    -- Need R</w:t>
      </w:r>
    </w:p>
    <w:p>
      <w:pPr>
        <w:pStyle w:val="PL"/>
      </w:pPr>
      <w:r>
        <w:t xml:space="preserve">    smtc2-LP-r16                        SSB-MTC2-LP-r16                                             OPTIONAL,    -- Need R</w:t>
      </w:r>
    </w:p>
    <w:p>
      <w:pPr>
        <w:pStyle w:val="PL"/>
      </w:pPr>
      <w:r>
        <w:t xml:space="preserve">    interFreqWhiteCellList-r16          InterFreqWhiteCellList-r16                                  OPTIONAL,    -- Cond SharedSpectrum2</w:t>
      </w:r>
    </w:p>
    <w:p>
      <w:pPr>
        <w:pStyle w:val="PL"/>
      </w:pPr>
      <w:r>
        <w:t xml:space="preserve">    ssb-PositionQCL-Common-r16          SSB-PositionQCL-Relation-r16                                OPTIONAL,    -- Cond SharedSpectrum</w:t>
      </w:r>
    </w:p>
    <w:p>
      <w:pPr>
        <w:pStyle w:val="PL"/>
      </w:pPr>
      <w:r>
        <w:t xml:space="preserve">    interFreqCAG-CellList-r16           SEQUENCE (SIZE (1..maxPLMN)) OF InterFreqCAG-CellListPerPLMN-r16   OPTIONAL     -- Need R</w:t>
      </w:r>
    </w:p>
    <w:p>
      <w:pPr>
        <w:pStyle w:val="PL"/>
      </w:pPr>
      <w:r>
        <w:t>}</w:t>
      </w:r>
    </w:p>
    <w:p>
      <w:pPr>
        <w:pStyle w:val="PL"/>
      </w:pPr>
    </w:p>
    <w:p>
      <w:pPr>
        <w:pStyle w:val="PL"/>
      </w:pPr>
      <w:r>
        <w:t>InterFreqNeighCellList ::=          SEQUENCE (SIZE (1..maxCellInter)) OF InterFreqNeighCellInfo</w:t>
      </w:r>
    </w:p>
    <w:p>
      <w:pPr>
        <w:pStyle w:val="PL"/>
      </w:pPr>
    </w:p>
    <w:p>
      <w:pPr>
        <w:pStyle w:val="PL"/>
      </w:pPr>
      <w:r>
        <w:t>InterFreqNeighCellList-v1610 ::=    SEQUENCE (SIZE (1..maxCellInter)) OF InterFreqNeighCellInfo-v1610</w:t>
      </w:r>
    </w:p>
    <w:p>
      <w:pPr>
        <w:pStyle w:val="PL"/>
      </w:pPr>
    </w:p>
    <w:p>
      <w:pPr>
        <w:pStyle w:val="PL"/>
      </w:pPr>
      <w:r>
        <w:t>InterFreqNeighCellInfo ::=          SEQUENCE {</w:t>
      </w:r>
    </w:p>
    <w:p>
      <w:pPr>
        <w:pStyle w:val="PL"/>
      </w:pPr>
      <w:r>
        <w:t xml:space="preserve">    physCellId                          PhysCellId,</w:t>
      </w:r>
    </w:p>
    <w:p>
      <w:pPr>
        <w:pStyle w:val="PL"/>
      </w:pPr>
      <w:r>
        <w:t xml:space="preserve">    q-OffsetCell                        Q-OffsetRange,</w:t>
      </w:r>
    </w:p>
    <w:p>
      <w:pPr>
        <w:pStyle w:val="PL"/>
      </w:pPr>
      <w:r>
        <w:t xml:space="preserve">    q-RxLevMinOffsetCell                INTEGER (1..8)                                              OPTIONAL,   -- Need R</w:t>
      </w:r>
    </w:p>
    <w:p>
      <w:pPr>
        <w:pStyle w:val="PL"/>
      </w:pPr>
      <w:r>
        <w:t xml:space="preserve">    q-RxLevMinOffsetCellSUL             INTEGER (1..8)                                              OPTIONAL,   -- Need R</w:t>
      </w:r>
    </w:p>
    <w:p>
      <w:pPr>
        <w:pStyle w:val="PL"/>
      </w:pPr>
      <w:r>
        <w:t xml:space="preserve">    q-QualMinOffsetCell                 INTEGER (1..8)                                              OPTIONAL,   -- Need R</w:t>
      </w:r>
    </w:p>
    <w:p>
      <w:pPr>
        <w:pStyle w:val="PL"/>
      </w:pPr>
      <w:r>
        <w:t xml:space="preserve">    ...</w:t>
      </w:r>
    </w:p>
    <w:p>
      <w:pPr>
        <w:pStyle w:val="PL"/>
      </w:pPr>
      <w:r>
        <w:t>}</w:t>
      </w:r>
    </w:p>
    <w:p>
      <w:pPr>
        <w:pStyle w:val="PL"/>
      </w:pPr>
    </w:p>
    <w:p>
      <w:pPr>
        <w:pStyle w:val="PL"/>
      </w:pPr>
      <w:r>
        <w:t>InterFreqNeighCellInfo-v1610 ::=    SEQUENCE {</w:t>
      </w:r>
    </w:p>
    <w:p>
      <w:pPr>
        <w:pStyle w:val="PL"/>
      </w:pPr>
      <w:r>
        <w:t xml:space="preserve">    ssb-PositionQCL-r16                 SSB-PositionQCL-Relation-r16                                OPTIONAL    -- Cond SharedSpectrum2</w:t>
      </w:r>
    </w:p>
    <w:p>
      <w:pPr>
        <w:pStyle w:val="PL"/>
      </w:pPr>
      <w:r>
        <w:t>}</w:t>
      </w:r>
    </w:p>
    <w:p>
      <w:pPr>
        <w:pStyle w:val="PL"/>
      </w:pPr>
    </w:p>
    <w:p>
      <w:pPr>
        <w:pStyle w:val="PL"/>
      </w:pPr>
      <w:r>
        <w:t>InterFreqBlackCellList ::=          SEQUENCE (SIZE (1..maxCellBlack)) OF PCI-Range</w:t>
      </w:r>
    </w:p>
    <w:p>
      <w:pPr>
        <w:pStyle w:val="PL"/>
      </w:pPr>
    </w:p>
    <w:p>
      <w:pPr>
        <w:pStyle w:val="PL"/>
      </w:pPr>
      <w:r>
        <w:t>InterFreqWhiteCellList-r16 ::=      SEQUENCE (SIZE (1..maxCellWhite)) OF PCI-Range</w:t>
      </w:r>
    </w:p>
    <w:p>
      <w:pPr>
        <w:pStyle w:val="PL"/>
      </w:pPr>
    </w:p>
    <w:p>
      <w:pPr>
        <w:pStyle w:val="PL"/>
      </w:pPr>
      <w:r>
        <w:t>InterFreqCAG-CellListPerPLMN-r16 ::= SEQUENCE {</w:t>
      </w:r>
    </w:p>
    <w:p>
      <w:pPr>
        <w:pStyle w:val="PL"/>
      </w:pPr>
      <w:r>
        <w:t xml:space="preserve">    plmn-IdentityIndex-r16              INTEGER (1..maxPLMN),</w:t>
      </w:r>
    </w:p>
    <w:p>
      <w:pPr>
        <w:pStyle w:val="PL"/>
      </w:pPr>
      <w:r>
        <w:t xml:space="preserve">    cag-CellList-r16                    SEQUENCE (SIZE (1..maxCAG-Cell-r16)) OF PCI-Range</w:t>
      </w:r>
    </w:p>
    <w:p>
      <w:pPr>
        <w:pStyle w:val="PL"/>
      </w:pPr>
      <w:r>
        <w:t>}</w:t>
      </w:r>
    </w:p>
    <w:p>
      <w:pPr>
        <w:pStyle w:val="PL"/>
      </w:pPr>
    </w:p>
    <w:p>
      <w:pPr>
        <w:pStyle w:val="PL"/>
      </w:pPr>
      <w:r>
        <w:t>-- TAG-SIB4-STOP</w:t>
      </w:r>
    </w:p>
    <w:p>
      <w:pPr>
        <w:pStyle w:val="PL"/>
      </w:pPr>
      <w: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SIB4</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dl-CarrierFreq</w:t>
            </w:r>
          </w:p>
          <w:p>
            <w:pPr>
              <w:pStyle w:val="TAL"/>
              <w:rPr>
                <w:lang w:eastAsia="sv-SE"/>
              </w:rPr>
            </w:pPr>
            <w:r>
              <w:rPr>
                <w:lang w:eastAsia="sv-SE"/>
              </w:rPr>
              <w:t>This field indicates center frequency of the SS block of the neighbour cells, where the frequency corresponds to a GSCN value as specified in TS 38.101-1 [15].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interFreqBlackCellList</w:t>
            </w:r>
          </w:p>
          <w:p>
            <w:pPr>
              <w:pStyle w:val="TAL"/>
              <w:rPr>
                <w:lang w:eastAsia="en-GB"/>
              </w:rPr>
            </w:pPr>
            <w:r>
              <w:rPr>
                <w:lang w:eastAsia="en-GB"/>
              </w:rPr>
              <w:t>List of blacklisted inter-frequency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interFreqCAG-CellList</w:t>
            </w:r>
          </w:p>
          <w:p>
            <w:pPr>
              <w:pStyle w:val="TAL"/>
              <w:rPr>
                <w:b/>
                <w:bCs/>
                <w:i/>
                <w:noProof/>
                <w:lang w:eastAsia="en-GB"/>
              </w:rPr>
            </w:pPr>
            <w:r>
              <w:rPr>
                <w:rFonts w:cs="Arial"/>
                <w:lang w:eastAsia="en-GB"/>
              </w:rPr>
              <w:t>List of inter-frequency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interFreqCarrierFreqList</w:t>
            </w:r>
          </w:p>
          <w:p>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interFreqNeighCellList</w:t>
            </w:r>
          </w:p>
          <w:p>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interFreqWhiteCellList</w:t>
            </w:r>
          </w:p>
          <w:p>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q-OffsetFreq</w:t>
            </w:r>
          </w:p>
          <w:p>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q-RxLevMinSUL</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w:t>
            </w:r>
          </w:p>
          <w:p>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w:t>
            </w:r>
          </w:p>
          <w:p>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PositionQCL-Common</w:t>
            </w:r>
          </w:p>
          <w:p>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ssbSubcarrierSpacing</w:t>
            </w:r>
          </w:p>
          <w:p>
            <w:pPr>
              <w:pStyle w:val="TAL"/>
              <w:rPr>
                <w:b/>
                <w:bCs/>
                <w:i/>
                <w:noProof/>
                <w:lang w:eastAsia="en-GB"/>
              </w:rPr>
            </w:pPr>
            <w:r>
              <w:rPr>
                <w:szCs w:val="22"/>
                <w:lang w:eastAsia="sv-SE"/>
              </w:rPr>
              <w:t>Subcarrier spacing of SSB. Only the values 15 kHz or 30 kHz (FR1), and 120 kHz or 240 kHz (FR2) are applicable.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threshX-HighP</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threshX-LowP</w:t>
            </w:r>
          </w:p>
          <w:p>
            <w:pPr>
              <w:pStyle w:val="TAL"/>
              <w:rPr>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t-ReselectionNR-SF</w:t>
            </w:r>
          </w:p>
          <w:p>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The field is mandatory present in SIB4.</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rPr>
              <w:t>This field is mandatory present if this inter-frequency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inter-frequency or neighbor cell operates with shared spectrum channel access. Otherwise, it is absent, Need R.</w:t>
            </w:r>
          </w:p>
        </w:tc>
      </w:tr>
    </w:tbl>
    <w:p/>
    <w:p>
      <w:pPr>
        <w:pStyle w:val="4"/>
        <w:rPr>
          <w:rFonts w:eastAsia="宋体"/>
          <w:i/>
          <w:noProof/>
        </w:rPr>
      </w:pPr>
      <w:bookmarkStart w:id="1187" w:name="_Toc60777144"/>
      <w:bookmarkStart w:id="1188" w:name="_Toc90651016"/>
      <w:r>
        <w:rPr>
          <w:rFonts w:eastAsia="宋体"/>
        </w:rPr>
        <w:t>–</w:t>
      </w:r>
      <w:r>
        <w:rPr>
          <w:rFonts w:eastAsia="宋体"/>
        </w:rPr>
        <w:tab/>
      </w:r>
      <w:r>
        <w:rPr>
          <w:rFonts w:eastAsia="宋体"/>
          <w:i/>
          <w:noProof/>
        </w:rPr>
        <w:t>SIB5</w:t>
      </w:r>
      <w:bookmarkEnd w:id="1187"/>
      <w:bookmarkEnd w:id="1188"/>
    </w:p>
    <w:p>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TH"/>
        <w:rPr>
          <w:bCs/>
          <w:i/>
          <w:iCs/>
        </w:rPr>
      </w:pPr>
      <w:r>
        <w:rPr>
          <w:bCs/>
          <w:i/>
          <w:iCs/>
          <w:noProof/>
        </w:rPr>
        <w:t xml:space="preserve">SIB5 </w:t>
      </w:r>
      <w:r>
        <w:rPr>
          <w:bCs/>
          <w:iCs/>
          <w:noProof/>
        </w:rPr>
        <w:t>information element</w:t>
      </w:r>
    </w:p>
    <w:p>
      <w:pPr>
        <w:pStyle w:val="PL"/>
      </w:pPr>
      <w:r>
        <w:t>-- ASN1START</w:t>
      </w:r>
    </w:p>
    <w:p>
      <w:pPr>
        <w:pStyle w:val="PL"/>
      </w:pPr>
      <w:r>
        <w:t>-- TAG-SIB5-START</w:t>
      </w:r>
    </w:p>
    <w:p>
      <w:pPr>
        <w:pStyle w:val="PL"/>
      </w:pPr>
    </w:p>
    <w:p>
      <w:pPr>
        <w:pStyle w:val="PL"/>
      </w:pPr>
      <w:r>
        <w:t>SIB5 ::=                            SEQUENCE {</w:t>
      </w:r>
    </w:p>
    <w:p>
      <w:pPr>
        <w:pStyle w:val="PL"/>
      </w:pPr>
      <w:r>
        <w:t xml:space="preserve">    carrierFreqListEUTRA                CarrierFreqListEUTRA                        OPTIONAL,       -- Need R</w:t>
      </w:r>
    </w:p>
    <w:p>
      <w:pPr>
        <w:pStyle w:val="PL"/>
      </w:pPr>
      <w:r>
        <w:t xml:space="preserve">    t-ReselectionEUTRA                  T-Reselection,</w:t>
      </w:r>
    </w:p>
    <w:p>
      <w:pPr>
        <w:pStyle w:val="PL"/>
      </w:pPr>
      <w:r>
        <w:t xml:space="preserve">    t-ReselectionEUTRA-SF               SpeedStateScaleFactors                      OPTIONAL,       -- Need S</w:t>
      </w:r>
    </w:p>
    <w:p>
      <w:pPr>
        <w:pStyle w:val="PL"/>
      </w:pPr>
      <w:r>
        <w:t xml:space="preserve">    lateNonCriticalExtension            OCTET STRING                                OPTIONAL,</w:t>
      </w:r>
    </w:p>
    <w:p>
      <w:pPr>
        <w:pStyle w:val="PL"/>
      </w:pPr>
      <w:r>
        <w:t xml:space="preserve">    ...,</w:t>
      </w:r>
    </w:p>
    <w:p>
      <w:pPr>
        <w:pStyle w:val="PL"/>
      </w:pPr>
      <w:r>
        <w:t xml:space="preserve">    [[</w:t>
      </w:r>
    </w:p>
    <w:p>
      <w:pPr>
        <w:pStyle w:val="PL"/>
      </w:pPr>
      <w:r>
        <w:t xml:space="preserve">    carrierFreqListEUTRA-v1610      CarrierFreqListEUTRA-v1610                      OPTIONAL        -- Need R</w:t>
      </w:r>
    </w:p>
    <w:p>
      <w:pPr>
        <w:pStyle w:val="PL"/>
      </w:pPr>
      <w:r>
        <w:t xml:space="preserve">    ]]</w:t>
      </w:r>
    </w:p>
    <w:p>
      <w:pPr>
        <w:pStyle w:val="PL"/>
      </w:pPr>
      <w:r>
        <w:t>}</w:t>
      </w:r>
    </w:p>
    <w:p>
      <w:pPr>
        <w:pStyle w:val="PL"/>
      </w:pPr>
    </w:p>
    <w:p>
      <w:pPr>
        <w:pStyle w:val="PL"/>
      </w:pPr>
      <w:r>
        <w:t>CarrierFreqListEUTRA ::=            SEQUENCE (SIZE (1..maxEUTRA-Carrier)) OF CarrierFreqEUTRA</w:t>
      </w:r>
    </w:p>
    <w:p>
      <w:pPr>
        <w:pStyle w:val="PL"/>
      </w:pPr>
    </w:p>
    <w:p>
      <w:pPr>
        <w:pStyle w:val="PL"/>
      </w:pPr>
      <w:r>
        <w:t>CarrierFreqListEUTRA-v1610 ::=      SEQUENCE (SIZE (1..maxEUTRA-Carrier)) OF CarrierFreqEUTRA-v1610</w:t>
      </w:r>
    </w:p>
    <w:p>
      <w:pPr>
        <w:pStyle w:val="PL"/>
      </w:pPr>
    </w:p>
    <w:p>
      <w:pPr>
        <w:pStyle w:val="PL"/>
      </w:pPr>
      <w:r>
        <w:t>CarrierFreqEUTRA ::=                SEQUENCE {</w:t>
      </w:r>
    </w:p>
    <w:p>
      <w:pPr>
        <w:pStyle w:val="PL"/>
      </w:pPr>
      <w:r>
        <w:t xml:space="preserve">    carrierFreq                         ARFCN-ValueEUTRA,</w:t>
      </w:r>
    </w:p>
    <w:p>
      <w:pPr>
        <w:pStyle w:val="PL"/>
      </w:pPr>
      <w:r>
        <w:t xml:space="preserve">    eutra-multiBandInfoList             EUTRA-MultiBandInfoList                     OPTIONAL,       -- Need R</w:t>
      </w:r>
    </w:p>
    <w:p>
      <w:pPr>
        <w:pStyle w:val="PL"/>
      </w:pPr>
      <w:r>
        <w:t xml:space="preserve">    eutra-FreqNeighCellList             EUTRA-FreqNeighCellList                     OPTIONAL,       -- Need R</w:t>
      </w:r>
    </w:p>
    <w:p>
      <w:pPr>
        <w:pStyle w:val="PL"/>
      </w:pPr>
      <w:r>
        <w:t xml:space="preserve">    eutra-BlackCellList                 EUTRA-FreqBlackCellList                     OPTIONAL,       -- Need R</w:t>
      </w:r>
    </w:p>
    <w:p>
      <w:pPr>
        <w:pStyle w:val="PL"/>
      </w:pPr>
      <w:r>
        <w:t xml:space="preserve">    allowedMeasBandwidth                EUTRA-AllowedMeasBandwidth,</w:t>
      </w:r>
    </w:p>
    <w:p>
      <w:pPr>
        <w:pStyle w:val="PL"/>
      </w:pPr>
      <w:r>
        <w:t xml:space="preserve">    presenceAntennaPort1                EUTRA-PresenceAntennaPort1,</w:t>
      </w:r>
    </w:p>
    <w:p>
      <w:pPr>
        <w:pStyle w:val="PL"/>
      </w:pPr>
      <w:r>
        <w:t xml:space="preserve">    cellReselectionPriority             CellReselectionPriority                     OPTIONAL,       -- Need R</w:t>
      </w:r>
    </w:p>
    <w:p>
      <w:pPr>
        <w:pStyle w:val="PL"/>
      </w:pPr>
      <w:r>
        <w:t xml:space="preserve">    cellReselectionSubPriority          CellReselectionSubPriority                  OPTIONAL,       -- Need R</w:t>
      </w:r>
    </w:p>
    <w:p>
      <w:pPr>
        <w:pStyle w:val="PL"/>
      </w:pPr>
      <w:r>
        <w:t xml:space="preserve">    threshX-High                        ReselectionThreshold,</w:t>
      </w:r>
    </w:p>
    <w:p>
      <w:pPr>
        <w:pStyle w:val="PL"/>
      </w:pPr>
      <w:r>
        <w:t xml:space="preserve">    threshX-Low                         ReselectionThreshold,</w:t>
      </w:r>
    </w:p>
    <w:p>
      <w:pPr>
        <w:pStyle w:val="PL"/>
      </w:pPr>
      <w:r>
        <w:t xml:space="preserve">    q-RxLevMin                          INTEGER (-70..-22),</w:t>
      </w:r>
    </w:p>
    <w:p>
      <w:pPr>
        <w:pStyle w:val="PL"/>
      </w:pPr>
      <w:r>
        <w:t xml:space="preserve">    q-QualMin                           INTEGER (-34..-3),</w:t>
      </w:r>
    </w:p>
    <w:p>
      <w:pPr>
        <w:pStyle w:val="PL"/>
      </w:pPr>
      <w:r>
        <w:t xml:space="preserve">    p-MaxEUTRA                          INTEGER (-30..33),</w:t>
      </w:r>
    </w:p>
    <w:p>
      <w:pPr>
        <w:pStyle w:val="PL"/>
      </w:pPr>
      <w:r>
        <w:t xml:space="preserve">    threshX-Q                           SEQUENCE {</w:t>
      </w:r>
    </w:p>
    <w:p>
      <w:pPr>
        <w:pStyle w:val="PL"/>
      </w:pPr>
      <w:r>
        <w:t xml:space="preserve">        threshX-HighQ                       ReselectionThresholdQ,</w:t>
      </w:r>
    </w:p>
    <w:p>
      <w:pPr>
        <w:pStyle w:val="PL"/>
      </w:pPr>
      <w:r>
        <w:t xml:space="preserve">        threshX-LowQ                        ReselectionThresholdQ</w:t>
      </w:r>
    </w:p>
    <w:p>
      <w:pPr>
        <w:pStyle w:val="PL"/>
      </w:pPr>
      <w:r>
        <w:t xml:space="preserve">    }                                                                               OPTIONAL        -- Cond RSRQ</w:t>
      </w:r>
    </w:p>
    <w:p>
      <w:pPr>
        <w:pStyle w:val="PL"/>
      </w:pPr>
      <w:r>
        <w:t>}</w:t>
      </w:r>
    </w:p>
    <w:p>
      <w:pPr>
        <w:pStyle w:val="PL"/>
      </w:pPr>
    </w:p>
    <w:p>
      <w:pPr>
        <w:pStyle w:val="PL"/>
      </w:pPr>
      <w:r>
        <w:t>CarrierFreqEUTRA-v1610 ::= SEQUENCE {</w:t>
      </w:r>
    </w:p>
    <w:p>
      <w:pPr>
        <w:pStyle w:val="PL"/>
      </w:pPr>
      <w:r>
        <w:t xml:space="preserve">    highSpeedEUTRACarrier-r16       ENUMERATED {true}                               OPTIONAL        -- Need R</w:t>
      </w:r>
    </w:p>
    <w:p>
      <w:pPr>
        <w:pStyle w:val="PL"/>
      </w:pPr>
      <w:r>
        <w:t>}</w:t>
      </w:r>
    </w:p>
    <w:p>
      <w:pPr>
        <w:pStyle w:val="PL"/>
      </w:pPr>
    </w:p>
    <w:p>
      <w:pPr>
        <w:pStyle w:val="PL"/>
      </w:pPr>
      <w:r>
        <w:t>EUTRA-FreqBlackCellList ::=         SEQUENCE (SIZE (1..maxEUTRA-CellBlack)) OF EUTRA-PhysCellIdRange</w:t>
      </w:r>
    </w:p>
    <w:p>
      <w:pPr>
        <w:pStyle w:val="PL"/>
      </w:pPr>
    </w:p>
    <w:p>
      <w:pPr>
        <w:pStyle w:val="PL"/>
      </w:pPr>
      <w:r>
        <w:t>EUTRA-FreqNeighCellList ::=         SEQUENCE (SIZE (1..maxCellEUTRA)) OF EUTRA-FreqNeighCellInfo</w:t>
      </w:r>
    </w:p>
    <w:p>
      <w:pPr>
        <w:pStyle w:val="PL"/>
      </w:pPr>
    </w:p>
    <w:p>
      <w:pPr>
        <w:pStyle w:val="PL"/>
      </w:pPr>
      <w:r>
        <w:t>EUTRA-FreqNeighCellInfo ::=         SEQUENCE {</w:t>
      </w:r>
    </w:p>
    <w:p>
      <w:pPr>
        <w:pStyle w:val="PL"/>
      </w:pPr>
      <w:r>
        <w:t xml:space="preserve">    physCellId                          EUTRA-PhysCellId,</w:t>
      </w:r>
    </w:p>
    <w:p>
      <w:pPr>
        <w:pStyle w:val="PL"/>
      </w:pPr>
      <w:r>
        <w:t xml:space="preserve">    dummy                               EUTRA-Q-OffsetRange,</w:t>
      </w:r>
    </w:p>
    <w:p>
      <w:pPr>
        <w:pStyle w:val="PL"/>
      </w:pPr>
      <w:r>
        <w:t xml:space="preserve">    q-RxLevMinOffsetCell                INTEGER (1..8)                              OPTIONAL,       -- Need R</w:t>
      </w:r>
    </w:p>
    <w:p>
      <w:pPr>
        <w:pStyle w:val="PL"/>
      </w:pPr>
      <w:r>
        <w:t xml:space="preserve">    q-QualMinOffsetCell                 INTEGER (1..8)                              OPTIONAL        -- Need R</w:t>
      </w:r>
    </w:p>
    <w:p>
      <w:pPr>
        <w:pStyle w:val="PL"/>
      </w:pPr>
      <w:r>
        <w:t>}</w:t>
      </w:r>
    </w:p>
    <w:p>
      <w:pPr>
        <w:pStyle w:val="PL"/>
      </w:pPr>
    </w:p>
    <w:p>
      <w:pPr>
        <w:pStyle w:val="PL"/>
      </w:pPr>
      <w:r>
        <w:t>-- TAG-SIB5-STOP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SIB5</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carrierFreqListEUTRA</w:t>
            </w:r>
          </w:p>
          <w:p>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dummy</w:t>
            </w:r>
          </w:p>
          <w:p>
            <w:pPr>
              <w:pStyle w:val="TAL"/>
              <w:rPr>
                <w:lang w:eastAsia="sv-SE"/>
              </w:rPr>
            </w:pPr>
            <w:r>
              <w:rPr>
                <w:lang w:eastAsia="sv-SE"/>
              </w:rPr>
              <w:t>This field is not used in the specification. If received it shall be ignored by the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eutra-BlackCellList</w:t>
            </w:r>
          </w:p>
          <w:p>
            <w:pPr>
              <w:pStyle w:val="TAL"/>
              <w:rPr>
                <w:b/>
                <w:bCs/>
                <w:i/>
                <w:noProof/>
                <w:lang w:eastAsia="en-GB"/>
              </w:rPr>
            </w:pPr>
            <w:r>
              <w:rPr>
                <w:lang w:eastAsia="en-GB"/>
              </w:rPr>
              <w:t>List of blacklisted E-UTRA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noProof/>
                <w:lang w:eastAsia="en-GB"/>
              </w:rPr>
              <w:t>eutra</w:t>
            </w:r>
            <w:r>
              <w:rPr>
                <w:b/>
                <w:bCs/>
                <w:i/>
                <w:lang w:eastAsia="en-GB"/>
              </w:rPr>
              <w:t>-multiBandInfoList</w:t>
            </w:r>
          </w:p>
          <w:p>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highSpeedEUTRACarrier</w:t>
            </w:r>
          </w:p>
          <w:p>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p-MaxEUTRA</w:t>
            </w:r>
          </w:p>
          <w:p>
            <w:pPr>
              <w:pStyle w:val="TAL"/>
              <w:rPr>
                <w:b/>
                <w:bCs/>
                <w:i/>
                <w:noProof/>
                <w:lang w:eastAsia="en-GB"/>
              </w:rPr>
            </w:pPr>
            <w:r>
              <w:rPr>
                <w:lang w:eastAsia="en-GB"/>
              </w:rPr>
              <w:t>The maximum allowed transmission power in dBm on the (uplink) carrier frequency, see TS 36.304 [27].</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t-ReselectionEUTRA</w:t>
            </w:r>
          </w:p>
          <w:p>
            <w:pPr>
              <w:pStyle w:val="TAL"/>
              <w:rPr>
                <w:lang w:eastAsia="en-GB"/>
              </w:rPr>
            </w:pPr>
            <w:r>
              <w:rPr>
                <w:lang w:eastAsia="en-GB"/>
              </w:rPr>
              <w:t>Parameter "Treselection</w:t>
            </w:r>
            <w:r>
              <w:rPr>
                <w:vertAlign w:val="subscript"/>
                <w:lang w:eastAsia="en-GB"/>
              </w:rPr>
              <w:t>EUTRA</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w:t>
            </w:r>
          </w:p>
          <w:p>
            <w:pPr>
              <w:pStyle w:val="TAL"/>
              <w:rPr>
                <w:b/>
                <w:bCs/>
                <w:i/>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t-ReselectionEUTRA-SF</w:t>
            </w:r>
          </w:p>
          <w:p>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4"/>
        <w:rPr>
          <w:rFonts w:eastAsia="宋体"/>
          <w:i/>
          <w:noProof/>
        </w:rPr>
      </w:pPr>
      <w:bookmarkStart w:id="1189" w:name="_Toc60777145"/>
      <w:bookmarkStart w:id="1190" w:name="_Toc90651017"/>
      <w:r>
        <w:rPr>
          <w:rFonts w:eastAsia="宋体"/>
          <w:i/>
        </w:rPr>
        <w:t>–</w:t>
      </w:r>
      <w:r>
        <w:rPr>
          <w:rFonts w:eastAsia="宋体"/>
          <w:i/>
        </w:rPr>
        <w:tab/>
      </w:r>
      <w:r>
        <w:rPr>
          <w:rFonts w:eastAsia="宋体"/>
          <w:i/>
          <w:noProof/>
        </w:rPr>
        <w:t>SIB6</w:t>
      </w:r>
      <w:bookmarkEnd w:id="1189"/>
      <w:bookmarkEnd w:id="1190"/>
    </w:p>
    <w:p>
      <w:pPr>
        <w:rPr>
          <w:rFonts w:eastAsia="宋体"/>
        </w:rPr>
      </w:pPr>
      <w:r>
        <w:rPr>
          <w:i/>
          <w:noProof/>
        </w:rPr>
        <w:t>SIB6</w:t>
      </w:r>
      <w:r>
        <w:t xml:space="preserve"> contains an ETWS primary notification.</w:t>
      </w:r>
    </w:p>
    <w:p>
      <w:pPr>
        <w:pStyle w:val="TH"/>
        <w:rPr>
          <w:bCs/>
          <w:i/>
          <w:iCs/>
        </w:rPr>
      </w:pPr>
      <w:r>
        <w:rPr>
          <w:bCs/>
          <w:i/>
          <w:iCs/>
          <w:noProof/>
        </w:rPr>
        <w:t xml:space="preserve">SIB6 </w:t>
      </w:r>
      <w:r>
        <w:rPr>
          <w:bCs/>
          <w:iCs/>
          <w:noProof/>
        </w:rPr>
        <w:t>information element</w:t>
      </w:r>
    </w:p>
    <w:p>
      <w:pPr>
        <w:pStyle w:val="PL"/>
      </w:pPr>
      <w:r>
        <w:t>-- ASN1START</w:t>
      </w:r>
    </w:p>
    <w:p>
      <w:pPr>
        <w:pStyle w:val="PL"/>
      </w:pPr>
      <w:r>
        <w:t>-- TAG-SIB6-START</w:t>
      </w:r>
    </w:p>
    <w:p>
      <w:pPr>
        <w:pStyle w:val="PL"/>
      </w:pPr>
    </w:p>
    <w:p>
      <w:pPr>
        <w:pStyle w:val="PL"/>
      </w:pPr>
      <w:r>
        <w:t>SIB6 ::=                            SEQUENCE {</w:t>
      </w:r>
    </w:p>
    <w:p>
      <w:pPr>
        <w:pStyle w:val="PL"/>
      </w:pPr>
      <w:r>
        <w:t xml:space="preserve">    messageIdentifier                   BIT STRING (SIZE (16)),</w:t>
      </w:r>
    </w:p>
    <w:p>
      <w:pPr>
        <w:pStyle w:val="PL"/>
      </w:pPr>
      <w:r>
        <w:t xml:space="preserve">    serialNumber                        BIT STRING (SIZE (16)),</w:t>
      </w:r>
    </w:p>
    <w:p>
      <w:pPr>
        <w:pStyle w:val="PL"/>
      </w:pPr>
      <w:r>
        <w:t xml:space="preserve">    warningType                         OCTET STRING (SIZE (2)),</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TAG-SIB6-STOP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messageIdentifier</w:t>
            </w:r>
          </w:p>
          <w:p>
            <w:pPr>
              <w:pStyle w:val="TAL"/>
              <w:rPr>
                <w:rFonts w:eastAsia="宋体"/>
                <w:szCs w:val="22"/>
                <w:lang w:eastAsia="sv-SE"/>
              </w:rPr>
            </w:pPr>
            <w:r>
              <w:rPr>
                <w:rFonts w:eastAsia="宋体"/>
                <w:szCs w:val="22"/>
                <w:lang w:eastAsia="sv-SE"/>
              </w:rPr>
              <w:t>Identifies the source and type of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serialNumber</w:t>
            </w:r>
          </w:p>
          <w:p>
            <w:pPr>
              <w:pStyle w:val="TAL"/>
              <w:rPr>
                <w:rFonts w:eastAsia="宋体"/>
                <w:szCs w:val="22"/>
                <w:lang w:eastAsia="sv-SE"/>
              </w:rPr>
            </w:pPr>
            <w:r>
              <w:rPr>
                <w:rFonts w:eastAsia="宋体"/>
                <w:szCs w:val="22"/>
                <w:lang w:eastAsia="sv-SE"/>
              </w:rPr>
              <w:t>Identifies variations of an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warningType</w:t>
            </w:r>
          </w:p>
          <w:p>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p>
      <w:pPr>
        <w:pStyle w:val="4"/>
        <w:rPr>
          <w:rFonts w:eastAsia="宋体"/>
          <w:i/>
          <w:noProof/>
        </w:rPr>
      </w:pPr>
      <w:bookmarkStart w:id="1191" w:name="_Toc60777146"/>
      <w:bookmarkStart w:id="1192" w:name="_Toc90651018"/>
      <w:r>
        <w:rPr>
          <w:rFonts w:eastAsia="宋体"/>
          <w:i/>
        </w:rPr>
        <w:t>–</w:t>
      </w:r>
      <w:r>
        <w:rPr>
          <w:rFonts w:eastAsia="宋体"/>
          <w:i/>
        </w:rPr>
        <w:tab/>
      </w:r>
      <w:r>
        <w:rPr>
          <w:rFonts w:eastAsia="宋体"/>
          <w:i/>
          <w:noProof/>
        </w:rPr>
        <w:t>SIB7</w:t>
      </w:r>
      <w:bookmarkEnd w:id="1191"/>
      <w:bookmarkEnd w:id="1192"/>
    </w:p>
    <w:p>
      <w:pPr>
        <w:rPr>
          <w:rFonts w:eastAsia="宋体"/>
        </w:rPr>
      </w:pPr>
      <w:r>
        <w:rPr>
          <w:i/>
          <w:noProof/>
        </w:rPr>
        <w:t>SIB7</w:t>
      </w:r>
      <w:r>
        <w:t xml:space="preserve"> contains an ETWS secondary notification.</w:t>
      </w:r>
    </w:p>
    <w:p>
      <w:pPr>
        <w:pStyle w:val="TH"/>
        <w:rPr>
          <w:bCs/>
          <w:i/>
          <w:iCs/>
        </w:rPr>
      </w:pPr>
      <w:r>
        <w:rPr>
          <w:bCs/>
          <w:i/>
          <w:iCs/>
          <w:noProof/>
        </w:rPr>
        <w:t xml:space="preserve">SIB7 </w:t>
      </w:r>
      <w:r>
        <w:rPr>
          <w:bCs/>
          <w:iCs/>
          <w:noProof/>
        </w:rPr>
        <w:t>information element</w:t>
      </w:r>
    </w:p>
    <w:p>
      <w:pPr>
        <w:pStyle w:val="PL"/>
      </w:pPr>
      <w:r>
        <w:t>-- ASN1START</w:t>
      </w:r>
    </w:p>
    <w:p>
      <w:pPr>
        <w:pStyle w:val="PL"/>
      </w:pPr>
      <w:r>
        <w:t>-- TAG-SIB7-START</w:t>
      </w:r>
    </w:p>
    <w:p>
      <w:pPr>
        <w:pStyle w:val="PL"/>
      </w:pPr>
    </w:p>
    <w:p>
      <w:pPr>
        <w:pStyle w:val="PL"/>
      </w:pPr>
      <w:r>
        <w:t>SIB7 ::=                            SEQUENCE {</w:t>
      </w:r>
    </w:p>
    <w:p>
      <w:pPr>
        <w:pStyle w:val="PL"/>
      </w:pPr>
      <w:r>
        <w:t xml:space="preserve">    messageIdentifier                   BIT STRING (SIZE (16)),</w:t>
      </w:r>
    </w:p>
    <w:p>
      <w:pPr>
        <w:pStyle w:val="PL"/>
      </w:pPr>
      <w:r>
        <w:t xml:space="preserve">    serialNumber                        BIT STRING (SIZE (16)),</w:t>
      </w:r>
    </w:p>
    <w:p>
      <w:pPr>
        <w:pStyle w:val="PL"/>
      </w:pPr>
      <w:r>
        <w:t xml:space="preserve">    warningMessageSegmentType           ENUMERATED {notLastSegment, lastSegment},</w:t>
      </w:r>
    </w:p>
    <w:p>
      <w:pPr>
        <w:pStyle w:val="PL"/>
      </w:pPr>
      <w:r>
        <w:t xml:space="preserve">    warningMessageSegmentNumber         INTEGER (0..63),</w:t>
      </w:r>
    </w:p>
    <w:p>
      <w:pPr>
        <w:pStyle w:val="PL"/>
      </w:pPr>
      <w:r>
        <w:t xml:space="preserve">    warningMessageSegment               OCTET STRING,</w:t>
      </w:r>
    </w:p>
    <w:p>
      <w:pPr>
        <w:pStyle w:val="PL"/>
      </w:pPr>
      <w:r>
        <w:t xml:space="preserve">    dataCodingScheme                    OCTET STRING (SIZE (1))                     OPTIONAL,   -- Cond Segment1</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TAG-SIB7-STOP</w:t>
      </w:r>
    </w:p>
    <w:p>
      <w:pPr>
        <w:pStyle w:val="PL"/>
      </w:pPr>
      <w:r>
        <w:t>-- ASN1STOP</w:t>
      </w:r>
    </w:p>
    <w:p>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SIB7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 of the Warning Message Contents IE.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ETWS warning message segment is the last segment or not.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4"/>
        <w:rPr>
          <w:rFonts w:eastAsia="宋体"/>
          <w:i/>
          <w:noProof/>
        </w:rPr>
      </w:pPr>
      <w:bookmarkStart w:id="1193" w:name="_Toc60777147"/>
      <w:bookmarkStart w:id="1194" w:name="_Toc90651019"/>
      <w:r>
        <w:rPr>
          <w:rFonts w:eastAsia="宋体"/>
          <w:i/>
        </w:rPr>
        <w:t>–</w:t>
      </w:r>
      <w:r>
        <w:rPr>
          <w:rFonts w:eastAsia="宋体"/>
          <w:i/>
        </w:rPr>
        <w:tab/>
      </w:r>
      <w:r>
        <w:rPr>
          <w:rFonts w:eastAsia="宋体"/>
          <w:i/>
          <w:noProof/>
        </w:rPr>
        <w:t>SIB8</w:t>
      </w:r>
      <w:bookmarkEnd w:id="1193"/>
      <w:bookmarkEnd w:id="1194"/>
    </w:p>
    <w:p>
      <w:pPr>
        <w:rPr>
          <w:rFonts w:eastAsia="宋体"/>
        </w:rPr>
      </w:pPr>
      <w:r>
        <w:rPr>
          <w:i/>
          <w:noProof/>
        </w:rPr>
        <w:t>SIB8</w:t>
      </w:r>
      <w:r>
        <w:t xml:space="preserve"> contains a CMAS notification.</w:t>
      </w:r>
    </w:p>
    <w:p>
      <w:pPr>
        <w:pStyle w:val="TH"/>
        <w:rPr>
          <w:bCs/>
          <w:i/>
          <w:iCs/>
        </w:rPr>
      </w:pPr>
      <w:r>
        <w:rPr>
          <w:bCs/>
          <w:i/>
          <w:iCs/>
          <w:noProof/>
        </w:rPr>
        <w:t xml:space="preserve">SIB8 </w:t>
      </w:r>
      <w:r>
        <w:rPr>
          <w:bCs/>
          <w:iCs/>
          <w:noProof/>
        </w:rPr>
        <w:t>information element</w:t>
      </w:r>
    </w:p>
    <w:p>
      <w:pPr>
        <w:pStyle w:val="PL"/>
      </w:pPr>
      <w:r>
        <w:t>-- ASN1START</w:t>
      </w:r>
    </w:p>
    <w:p>
      <w:pPr>
        <w:pStyle w:val="PL"/>
      </w:pPr>
      <w:r>
        <w:t>-- TAG-SIB8-START</w:t>
      </w:r>
    </w:p>
    <w:p>
      <w:pPr>
        <w:pStyle w:val="PL"/>
      </w:pPr>
    </w:p>
    <w:p>
      <w:pPr>
        <w:pStyle w:val="PL"/>
      </w:pPr>
      <w:r>
        <w:t>SIB8 ::=                        SEQUENCE {</w:t>
      </w:r>
    </w:p>
    <w:p>
      <w:pPr>
        <w:pStyle w:val="PL"/>
      </w:pPr>
      <w:r>
        <w:t xml:space="preserve">    messageIdentifier               BIT STRING (SIZE (16)),</w:t>
      </w:r>
    </w:p>
    <w:p>
      <w:pPr>
        <w:pStyle w:val="PL"/>
      </w:pPr>
      <w:r>
        <w:t xml:space="preserve">    serialNumber                    BIT STRING (SIZE (16)),</w:t>
      </w:r>
    </w:p>
    <w:p>
      <w:pPr>
        <w:pStyle w:val="PL"/>
      </w:pPr>
      <w:r>
        <w:t xml:space="preserve">    warningMessageSegmentType       ENUMERATED {notLastSegment, lastSegment},</w:t>
      </w:r>
    </w:p>
    <w:p>
      <w:pPr>
        <w:pStyle w:val="PL"/>
      </w:pPr>
      <w:r>
        <w:t xml:space="preserve">    warningMessageSegmentNumber     INTEGER (0..63),</w:t>
      </w:r>
    </w:p>
    <w:p>
      <w:pPr>
        <w:pStyle w:val="PL"/>
      </w:pPr>
      <w:r>
        <w:t xml:space="preserve">    warningMessageSegment           OCTET STRING,</w:t>
      </w:r>
    </w:p>
    <w:p>
      <w:pPr>
        <w:pStyle w:val="PL"/>
      </w:pPr>
      <w:r>
        <w:t xml:space="preserve">    dataCodingScheme                OCTET STRING (SIZE (1))                         OPTIONAL,   -- Cond Segment1</w:t>
      </w:r>
    </w:p>
    <w:p>
      <w:pPr>
        <w:pStyle w:val="PL"/>
      </w:pPr>
      <w:r>
        <w:t xml:space="preserve">    warningAreaCoordinatesSegment   OCTET STRING                                    OPTIONAL,   -- Need R</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TAG-SIB8-STOP</w:t>
      </w:r>
    </w:p>
    <w:p>
      <w:pPr>
        <w:pStyle w:val="PL"/>
      </w:pPr>
      <w: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SIB8 </w:t>
            </w:r>
            <w:r>
              <w:rPr>
                <w:szCs w:val="22"/>
                <w:lang w:eastAsia="en-US"/>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warningAreaCoordinatesSegment</w:t>
            </w:r>
          </w:p>
          <w:p>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4"/>
        <w:rPr>
          <w:rFonts w:eastAsia="宋体"/>
          <w:i/>
          <w:noProof/>
        </w:rPr>
      </w:pPr>
      <w:bookmarkStart w:id="1195" w:name="_Toc60777148"/>
      <w:bookmarkStart w:id="1196" w:name="_Toc90651020"/>
      <w:r>
        <w:rPr>
          <w:rFonts w:eastAsia="宋体"/>
        </w:rPr>
        <w:t>–</w:t>
      </w:r>
      <w:r>
        <w:rPr>
          <w:rFonts w:eastAsia="宋体"/>
        </w:rPr>
        <w:tab/>
      </w:r>
      <w:r>
        <w:rPr>
          <w:rFonts w:eastAsia="宋体"/>
          <w:i/>
          <w:noProof/>
        </w:rPr>
        <w:t>SIB9</w:t>
      </w:r>
      <w:bookmarkEnd w:id="1195"/>
      <w:bookmarkEnd w:id="1196"/>
    </w:p>
    <w:p>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pPr>
        <w:pStyle w:val="NO"/>
      </w:pPr>
      <w:r>
        <w:rPr>
          <w:noProof/>
        </w:rPr>
        <w:t>NOTE:</w:t>
      </w:r>
      <w:r>
        <w:rPr>
          <w:noProof/>
        </w:rPr>
        <w:tab/>
        <w:t>The UE may use the time information for numerous purposes, possibly involving upper layers e.g. to assist GPS initialisation, to synchronise the UE clock.</w:t>
      </w:r>
    </w:p>
    <w:p>
      <w:pPr>
        <w:pStyle w:val="TH"/>
        <w:rPr>
          <w:bCs/>
          <w:i/>
          <w:iCs/>
        </w:rPr>
      </w:pPr>
      <w:r>
        <w:rPr>
          <w:bCs/>
          <w:i/>
          <w:iCs/>
          <w:noProof/>
        </w:rPr>
        <w:t xml:space="preserve">SIB9 </w:t>
      </w:r>
      <w:r>
        <w:rPr>
          <w:bCs/>
          <w:iCs/>
          <w:noProof/>
        </w:rPr>
        <w:t>information element</w:t>
      </w:r>
    </w:p>
    <w:p>
      <w:pPr>
        <w:pStyle w:val="PL"/>
      </w:pPr>
      <w:r>
        <w:t>-- ASN1START</w:t>
      </w:r>
    </w:p>
    <w:p>
      <w:pPr>
        <w:pStyle w:val="PL"/>
      </w:pPr>
      <w:r>
        <w:t>-- TAG-SIB9-START</w:t>
      </w:r>
    </w:p>
    <w:p>
      <w:pPr>
        <w:pStyle w:val="PL"/>
      </w:pPr>
    </w:p>
    <w:p>
      <w:pPr>
        <w:pStyle w:val="PL"/>
      </w:pPr>
      <w:r>
        <w:t>SIB9 ::=                            SEQUENCE {</w:t>
      </w:r>
    </w:p>
    <w:p>
      <w:pPr>
        <w:pStyle w:val="PL"/>
      </w:pPr>
      <w:r>
        <w:t xml:space="preserve">    timeInfo                            SEQUENCE {</w:t>
      </w:r>
    </w:p>
    <w:p>
      <w:pPr>
        <w:pStyle w:val="PL"/>
      </w:pPr>
      <w:r>
        <w:t xml:space="preserve">        timeInfoUTC                         INTEGER (0..549755813887),</w:t>
      </w:r>
    </w:p>
    <w:p>
      <w:pPr>
        <w:pStyle w:val="PL"/>
      </w:pPr>
      <w:r>
        <w:t xml:space="preserve">        dayLightSavingTime                  BIT STRING (SIZE (2))                   OPTIONAL,   -- Need R</w:t>
      </w:r>
    </w:p>
    <w:p>
      <w:pPr>
        <w:pStyle w:val="PL"/>
      </w:pPr>
      <w:r>
        <w:t xml:space="preserve">        leapSeconds                         INTEGER (-127..128)                     OPTIONAL,   -- Need R</w:t>
      </w:r>
    </w:p>
    <w:p>
      <w:pPr>
        <w:pStyle w:val="PL"/>
      </w:pPr>
      <w:r>
        <w:t xml:space="preserve">        localTimeOffset                     INTEGER (-63..64)                       OPTIONAL    -- Need R</w:t>
      </w:r>
    </w:p>
    <w:p>
      <w:pPr>
        <w:pStyle w:val="PL"/>
      </w:pPr>
      <w:r>
        <w:t xml:space="preserve">    }                                                                               OPTIONAL,   -- Need R</w:t>
      </w:r>
    </w:p>
    <w:p>
      <w:pPr>
        <w:pStyle w:val="PL"/>
      </w:pPr>
      <w:r>
        <w:t xml:space="preserve">    lateNonCriticalExtension            OCTET STRING                                OPTIONAL,</w:t>
      </w:r>
    </w:p>
    <w:p>
      <w:pPr>
        <w:pStyle w:val="PL"/>
      </w:pPr>
      <w:r>
        <w:t xml:space="preserve">    ...,</w:t>
      </w:r>
    </w:p>
    <w:p>
      <w:pPr>
        <w:pStyle w:val="PL"/>
      </w:pPr>
      <w:r>
        <w:t xml:space="preserve">     [[</w:t>
      </w:r>
    </w:p>
    <w:p>
      <w:pPr>
        <w:pStyle w:val="PL"/>
      </w:pPr>
      <w:r>
        <w:t xml:space="preserve">    referenceTimeInfo-r16           ReferenceTimeInfo-r16                           OPTIONAL    -- Need R</w:t>
      </w:r>
    </w:p>
    <w:p>
      <w:pPr>
        <w:pStyle w:val="PL"/>
      </w:pPr>
      <w:r>
        <w:t xml:space="preserve">    ]]</w:t>
      </w:r>
    </w:p>
    <w:p>
      <w:pPr>
        <w:pStyle w:val="PL"/>
      </w:pPr>
      <w:r>
        <w:t>}</w:t>
      </w:r>
    </w:p>
    <w:p>
      <w:pPr>
        <w:pStyle w:val="PL"/>
      </w:pPr>
    </w:p>
    <w:p>
      <w:pPr>
        <w:pStyle w:val="PL"/>
      </w:pPr>
      <w:r>
        <w:t>-- TAG-SIB9-STOP</w:t>
      </w:r>
    </w:p>
    <w:p>
      <w:pPr>
        <w:pStyle w:val="PL"/>
      </w:pPr>
      <w: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SIB9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dayLightSavingTime</w:t>
            </w:r>
          </w:p>
          <w:p>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leapSeconds</w:t>
            </w:r>
          </w:p>
          <w:p>
            <w:pPr>
              <w:pStyle w:val="TAL"/>
              <w:rPr>
                <w:szCs w:val="22"/>
                <w:lang w:eastAsia="en-US"/>
              </w:rPr>
            </w:pPr>
            <w:r>
              <w:rPr>
                <w:szCs w:val="22"/>
                <w:lang w:eastAsia="en-US"/>
              </w:rPr>
              <w:t>Number of leap seconds offset between GPS Time and UTC. UTC and GPS time are related i.e. GPS time -leapSeconds = UTC time.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localTimeOffset</w:t>
            </w:r>
          </w:p>
          <w:p>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timeInfoUTC</w:t>
            </w:r>
          </w:p>
          <w:p>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4"/>
      </w:pPr>
      <w:bookmarkStart w:id="1197" w:name="_Toc60777149"/>
      <w:bookmarkStart w:id="1198" w:name="_Toc90651021"/>
      <w:r>
        <w:t>–</w:t>
      </w:r>
      <w:r>
        <w:tab/>
      </w:r>
      <w:r>
        <w:rPr>
          <w:i/>
          <w:iCs/>
          <w:lang w:eastAsia="x-none"/>
        </w:rPr>
        <w:t>SIB10</w:t>
      </w:r>
      <w:bookmarkEnd w:id="1197"/>
      <w:bookmarkEnd w:id="1198"/>
    </w:p>
    <w:p>
      <w:r>
        <w:rPr>
          <w:i/>
          <w:noProof/>
        </w:rPr>
        <w:t>SIB10</w:t>
      </w:r>
      <w:r>
        <w:t xml:space="preserve"> contains</w:t>
      </w:r>
      <w:r>
        <w:rPr>
          <w:noProof/>
        </w:rPr>
        <w:t xml:space="preserve"> the HRNNs of the NPNs listed in SIB1.</w:t>
      </w:r>
    </w:p>
    <w:p>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pPr>
        <w:pStyle w:val="PL"/>
      </w:pPr>
      <w:r>
        <w:t>-- ASN1START</w:t>
      </w:r>
    </w:p>
    <w:p>
      <w:pPr>
        <w:pStyle w:val="PL"/>
      </w:pPr>
      <w:r>
        <w:t>-- TAG-SIB10-START</w:t>
      </w:r>
    </w:p>
    <w:p>
      <w:pPr>
        <w:pStyle w:val="PL"/>
      </w:pPr>
    </w:p>
    <w:p>
      <w:pPr>
        <w:pStyle w:val="PL"/>
      </w:pPr>
      <w:r>
        <w:t>SIB10-r16 ::=               SEQUENCE {</w:t>
      </w:r>
    </w:p>
    <w:p>
      <w:pPr>
        <w:pStyle w:val="PL"/>
      </w:pPr>
      <w:r>
        <w:t xml:space="preserve">    hrnn-List-r16               HRNN-List-r16                                   OPTIONAL,   -- Need R</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HRNN-List-r16 ::=           SEQUENCE (SIZE (1..maxNPN-r16)) OF HRNN-r16</w:t>
      </w:r>
    </w:p>
    <w:p>
      <w:pPr>
        <w:pStyle w:val="PL"/>
      </w:pPr>
    </w:p>
    <w:p>
      <w:pPr>
        <w:pStyle w:val="PL"/>
      </w:pPr>
      <w:r>
        <w:t>HRNN-r16 ::=                SEQUENCE {</w:t>
      </w:r>
    </w:p>
    <w:p>
      <w:pPr>
        <w:pStyle w:val="PL"/>
      </w:pPr>
      <w:r>
        <w:t xml:space="preserve">    hrnn-r16                    OCTET STRING (SIZE(1.. maxHRNN-Len-r16))        OPTIONAL   -- Need R</w:t>
      </w:r>
    </w:p>
    <w:p>
      <w:pPr>
        <w:pStyle w:val="PL"/>
      </w:pPr>
      <w:r>
        <w:t>}</w:t>
      </w:r>
    </w:p>
    <w:p>
      <w:pPr>
        <w:pStyle w:val="PL"/>
      </w:pPr>
    </w:p>
    <w:p>
      <w:pPr>
        <w:pStyle w:val="PL"/>
      </w:pPr>
      <w:r>
        <w:t>-- TAG-SIB10-STOP</w:t>
      </w:r>
    </w:p>
    <w:p>
      <w:pPr>
        <w:pStyle w:val="PL"/>
      </w:pPr>
      <w:r>
        <w:t>-- ASN1STOP</w:t>
      </w:r>
    </w:p>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SIB10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HRNN-List</w:t>
            </w:r>
          </w:p>
          <w:p>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p>
      <w:pPr>
        <w:pStyle w:val="4"/>
        <w:rPr>
          <w:rFonts w:eastAsia="宋体"/>
          <w:noProof/>
        </w:rPr>
      </w:pPr>
      <w:bookmarkStart w:id="1199" w:name="_Toc60777150"/>
      <w:bookmarkStart w:id="1200" w:name="_Toc90651022"/>
      <w:r>
        <w:rPr>
          <w:rFonts w:eastAsia="宋体"/>
        </w:rPr>
        <w:t>–</w:t>
      </w:r>
      <w:r>
        <w:rPr>
          <w:rFonts w:eastAsia="宋体"/>
        </w:rPr>
        <w:tab/>
      </w:r>
      <w:r>
        <w:rPr>
          <w:rFonts w:eastAsia="宋体"/>
          <w:i/>
          <w:iCs/>
          <w:noProof/>
          <w:lang w:eastAsia="x-none"/>
        </w:rPr>
        <w:t>SIB11</w:t>
      </w:r>
      <w:bookmarkEnd w:id="1199"/>
      <w:bookmarkEnd w:id="1200"/>
    </w:p>
    <w:p>
      <w:pPr>
        <w:rPr>
          <w:rFonts w:eastAsia="宋体"/>
        </w:rPr>
      </w:pPr>
      <w:r>
        <w:rPr>
          <w:i/>
          <w:noProof/>
        </w:rPr>
        <w:t>SIB11</w:t>
      </w:r>
      <w:r>
        <w:t xml:space="preserve"> contains</w:t>
      </w:r>
      <w:r>
        <w:rPr>
          <w:noProof/>
        </w:rPr>
        <w:t xml:space="preserve"> information related to idle/inactive measurements.</w:t>
      </w:r>
    </w:p>
    <w:p>
      <w:pPr>
        <w:pStyle w:val="TH"/>
        <w:rPr>
          <w:i/>
        </w:rPr>
      </w:pPr>
      <w:r>
        <w:rPr>
          <w:i/>
          <w:noProof/>
        </w:rPr>
        <w:t xml:space="preserve">SIB11 </w:t>
      </w:r>
      <w:r>
        <w:rPr>
          <w:noProof/>
        </w:rPr>
        <w:t>information element</w:t>
      </w:r>
    </w:p>
    <w:p>
      <w:pPr>
        <w:pStyle w:val="PL"/>
      </w:pPr>
      <w:r>
        <w:t>-- ASN1START</w:t>
      </w:r>
    </w:p>
    <w:p>
      <w:pPr>
        <w:pStyle w:val="PL"/>
      </w:pPr>
      <w:r>
        <w:t>-- TAG-SIB11-START</w:t>
      </w:r>
    </w:p>
    <w:p>
      <w:pPr>
        <w:pStyle w:val="PL"/>
      </w:pPr>
    </w:p>
    <w:p>
      <w:pPr>
        <w:pStyle w:val="PL"/>
      </w:pPr>
      <w:r>
        <w:t>SIB11-r16 ::=                    SEQUENCE {</w:t>
      </w:r>
    </w:p>
    <w:p>
      <w:pPr>
        <w:pStyle w:val="PL"/>
      </w:pPr>
      <w:r>
        <w:t xml:space="preserve">    measIdleConfigSIB-r16            MeasIdleConfigSIB-r16                       OPTIONAL, -- Need S</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TAG-SIB11-STOP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SIB11</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measIdleConfigSIB</w:t>
            </w:r>
          </w:p>
          <w:p>
            <w:pPr>
              <w:pStyle w:val="TAL"/>
              <w:rPr>
                <w:lang w:eastAsia="en-GB"/>
              </w:rPr>
            </w:pPr>
            <w:r>
              <w:rPr>
                <w:bCs/>
                <w:noProof/>
                <w:lang w:eastAsia="en-GB"/>
              </w:rPr>
              <w:t>Indicates measurement configuration to be stored and used by the UE while in RRC_IDLE or RRC_INACTIVE.</w:t>
            </w:r>
          </w:p>
        </w:tc>
      </w:tr>
    </w:tbl>
    <w:p/>
    <w:p>
      <w:pPr>
        <w:pStyle w:val="4"/>
        <w:rPr>
          <w:noProof/>
          <w:lang w:eastAsia="zh-CN"/>
        </w:rPr>
      </w:pPr>
      <w:bookmarkStart w:id="1201" w:name="_Toc60777151"/>
      <w:bookmarkStart w:id="1202" w:name="_Toc90651023"/>
      <w:r>
        <w:t>–</w:t>
      </w:r>
      <w:r>
        <w:tab/>
      </w:r>
      <w:r>
        <w:rPr>
          <w:i/>
          <w:iCs/>
          <w:noProof/>
        </w:rPr>
        <w:t>SIB</w:t>
      </w:r>
      <w:r>
        <w:rPr>
          <w:i/>
          <w:iCs/>
          <w:noProof/>
          <w:lang w:eastAsia="zh-CN"/>
        </w:rPr>
        <w:t>12</w:t>
      </w:r>
      <w:bookmarkEnd w:id="1201"/>
      <w:bookmarkEnd w:id="1202"/>
    </w:p>
    <w:p>
      <w:r>
        <w:t xml:space="preserve">SIB12 </w:t>
      </w:r>
      <w:r>
        <w:rPr>
          <w:lang w:eastAsia="zh-CN"/>
        </w:rPr>
        <w:t>contains NR sidelink communication configuration</w:t>
      </w:r>
      <w:r>
        <w:rPr>
          <w:noProof/>
        </w:rPr>
        <w:t>.</w:t>
      </w:r>
    </w:p>
    <w:p>
      <w:pPr>
        <w:pStyle w:val="TH"/>
        <w:rPr>
          <w:i/>
        </w:rPr>
      </w:pPr>
      <w:r>
        <w:rPr>
          <w:i/>
          <w:noProof/>
        </w:rPr>
        <w:t xml:space="preserve">SIB12 </w:t>
      </w:r>
      <w:r>
        <w:rPr>
          <w:noProof/>
        </w:rPr>
        <w:t>information element</w:t>
      </w:r>
    </w:p>
    <w:p>
      <w:pPr>
        <w:pStyle w:val="PL"/>
      </w:pPr>
      <w:r>
        <w:t>-- ASN1START</w:t>
      </w:r>
    </w:p>
    <w:p>
      <w:pPr>
        <w:pStyle w:val="PL"/>
      </w:pPr>
      <w:r>
        <w:t>-- TAG-SIB12-START</w:t>
      </w:r>
    </w:p>
    <w:p>
      <w:pPr>
        <w:pStyle w:val="PL"/>
      </w:pPr>
    </w:p>
    <w:p>
      <w:pPr>
        <w:pStyle w:val="PL"/>
      </w:pPr>
      <w:r>
        <w:t>SIB12</w:t>
      </w:r>
      <w:r>
        <w:rPr>
          <w:rFonts w:eastAsia="等线"/>
        </w:rPr>
        <w:t>-</w:t>
      </w:r>
      <w:r>
        <w:t>r16 ::=                 SEQUENCE {</w:t>
      </w:r>
    </w:p>
    <w:p>
      <w:pPr>
        <w:pStyle w:val="PL"/>
      </w:pPr>
      <w:r>
        <w:t xml:space="preserve">    segmentNumber-r16             INTEGER (0..63),</w:t>
      </w:r>
    </w:p>
    <w:p>
      <w:pPr>
        <w:pStyle w:val="PL"/>
      </w:pPr>
      <w:r>
        <w:t xml:space="preserve">    segmentType-r16               ENUMERATED {notLastSegment, lastSegment},</w:t>
      </w:r>
    </w:p>
    <w:p>
      <w:pPr>
        <w:pStyle w:val="PL"/>
      </w:pPr>
      <w:r>
        <w:t xml:space="preserve">    segmentContainer-r16          OCTET STRING</w:t>
      </w:r>
    </w:p>
    <w:p>
      <w:pPr>
        <w:pStyle w:val="PL"/>
      </w:pPr>
      <w:r>
        <w:t>}</w:t>
      </w:r>
    </w:p>
    <w:p>
      <w:pPr>
        <w:pStyle w:val="PL"/>
      </w:pPr>
    </w:p>
    <w:p>
      <w:pPr>
        <w:pStyle w:val="PL"/>
      </w:pPr>
      <w:r>
        <w:t>SIB12-IEs-r16 ::=             SEQUENCE {</w:t>
      </w:r>
    </w:p>
    <w:p>
      <w:pPr>
        <w:pStyle w:val="PL"/>
      </w:pPr>
      <w:r>
        <w:t xml:space="preserve">    sl-ConfigCommonNR-r16         SL-ConfigCommonNR-r16,</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SL-ConfigCommonNR-r16 ::=        SEQUENCE {</w:t>
      </w:r>
    </w:p>
    <w:p>
      <w:pPr>
        <w:pStyle w:val="PL"/>
      </w:pPr>
      <w:r>
        <w:t xml:space="preserve">    sl-FreqInfoList-r16                  SEQUENCE (SIZE (1..maxNrofFreqSL-r16)) OF SL-FreqConfigCommon-r16      OPTIONAL,    -- Need R</w:t>
      </w:r>
    </w:p>
    <w:p>
      <w:pPr>
        <w:pStyle w:val="PL"/>
      </w:pPr>
      <w:r>
        <w:t xml:space="preserve">    sl-UE-SelectedConfig-r16             SL-UE-SelectedConfig-r16                                               OPTIONAL,    -- Need R</w:t>
      </w:r>
    </w:p>
    <w:p>
      <w:pPr>
        <w:pStyle w:val="PL"/>
      </w:pPr>
      <w:r>
        <w:t xml:space="preserve">    sl-NR-AnchorCarrierFreqList-r16      SL-NR-AnchorCarrierFreqList-r16                                        OPTIONAL,    -- Need R</w:t>
      </w:r>
    </w:p>
    <w:p>
      <w:pPr>
        <w:pStyle w:val="PL"/>
      </w:pPr>
      <w:r>
        <w:t xml:space="preserve">    sl-EUTRA-AnchorCarrierFreqList-r16   SL-EUTRA-AnchorCarrierFreqList-r16                                     OPTIONAL,    -- Need R</w:t>
      </w:r>
    </w:p>
    <w:p>
      <w:pPr>
        <w:pStyle w:val="PL"/>
      </w:pPr>
      <w:r>
        <w:t xml:space="preserve">    sl-RadioBearerConfigList-r16         SEQUENCE (SIZE (1..maxNrofSLRB-r16)) OF SL-RadioBearerConfig-r16       OPTIONAL,    -- Need R</w:t>
      </w:r>
    </w:p>
    <w:p>
      <w:pPr>
        <w:pStyle w:val="PL"/>
      </w:pPr>
      <w:r>
        <w:t xml:space="preserve">    sl-RLC-BearerConfigList-r16          SEQUENCE (SIZE (1..maxSL-LCID-r16)) OF SL-RLC-BearerConfig-r16         OPTIONAL,    -- Need R</w:t>
      </w:r>
    </w:p>
    <w:p>
      <w:pPr>
        <w:pStyle w:val="PL"/>
      </w:pPr>
      <w:r>
        <w:t xml:space="preserve">    sl-MeasConfigCommon-r16              SL-MeasConfigCommon-r16                                                OPTIONAL,    -- Need R</w:t>
      </w:r>
    </w:p>
    <w:p>
      <w:pPr>
        <w:pStyle w:val="PL"/>
      </w:pPr>
      <w:r>
        <w:t xml:space="preserve">    sl-CSI-Acquisition-r16               ENUMERATED {enabled}                                                   OPTIONAL,    -- Need R</w:t>
      </w:r>
    </w:p>
    <w:p>
      <w:pPr>
        <w:pStyle w:val="PL"/>
      </w:pPr>
      <w:r>
        <w:t xml:space="preserve">    sl-OffsetDFN-r16                     INTEGER (1..1000)                                                      OPTIONAL,    -- Need R</w:t>
      </w:r>
    </w:p>
    <w:p>
      <w:pPr>
        <w:pStyle w:val="PL"/>
      </w:pPr>
      <w:r>
        <w:t xml:space="preserve">    t400-r16                             ENUMERATED {ms100, ms200, ms300, ms400, ms600, ms1000, ms1500, ms2000} OPTIONAL,    -- Need R</w:t>
      </w:r>
    </w:p>
    <w:p>
      <w:pPr>
        <w:pStyle w:val="PL"/>
      </w:pPr>
      <w:r>
        <w:t xml:space="preserve">    sl-MaxNumConsecutiveDTX-r16          ENUMERATED {n1, n2, n3, n4, n6, n8, n16, n32}                          OPTIONAL,    -- Need R</w:t>
      </w:r>
    </w:p>
    <w:p>
      <w:pPr>
        <w:pStyle w:val="PL"/>
      </w:pPr>
      <w:r>
        <w:t xml:space="preserve">    sl-SSB-PriorityNR-r16                INTEGER (1..8)                                                         OPTIONAL     -- Need R</w:t>
      </w:r>
    </w:p>
    <w:p>
      <w:pPr>
        <w:pStyle w:val="PL"/>
      </w:pPr>
      <w:r>
        <w:t>}</w:t>
      </w:r>
    </w:p>
    <w:p>
      <w:pPr>
        <w:pStyle w:val="PL"/>
      </w:pPr>
    </w:p>
    <w:p>
      <w:pPr>
        <w:pStyle w:val="PL"/>
      </w:pPr>
      <w:r>
        <w:t>SL-NR-AnchorCarrierFreqList-r16 ::=  SEQUENCE (SIZE (1..maxFreqSL-NR-r16)) OF ARFCN-ValueNR</w:t>
      </w:r>
    </w:p>
    <w:p>
      <w:pPr>
        <w:pStyle w:val="PL"/>
      </w:pPr>
    </w:p>
    <w:p>
      <w:pPr>
        <w:pStyle w:val="PL"/>
      </w:pPr>
      <w:r>
        <w:t>SL-EUTRA-AnchorCarrierFreqList-r16 ::= SEQUENCE (SIZE (1..maxFreqSL-EUTRA-r16)) OF ARFCN-ValueEUTRA</w:t>
      </w:r>
    </w:p>
    <w:p>
      <w:pPr>
        <w:pStyle w:val="PL"/>
      </w:pPr>
    </w:p>
    <w:p>
      <w:pPr>
        <w:pStyle w:val="PL"/>
      </w:pPr>
      <w:r>
        <w:t>-- TAG-SIB12-STOP</w:t>
      </w:r>
    </w:p>
    <w:p>
      <w:pPr>
        <w:pStyle w:val="PL"/>
      </w:pPr>
      <w: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SIB12</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cs="Arial"/>
                <w:b/>
                <w:bCs/>
                <w:i/>
                <w:iCs/>
                <w:noProof/>
              </w:rPr>
            </w:pPr>
            <w:r>
              <w:rPr>
                <w:rFonts w:cs="Arial"/>
                <w:b/>
                <w:bCs/>
                <w:i/>
                <w:iCs/>
                <w:noProof/>
              </w:rPr>
              <w:t>segmentContainer</w:t>
            </w:r>
          </w:p>
          <w:p>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DotumChe"/>
                <w:b/>
                <w:bCs/>
                <w:i/>
                <w:iCs/>
                <w:lang w:eastAsia="en-US"/>
              </w:rPr>
            </w:pPr>
            <w:r>
              <w:rPr>
                <w:b/>
                <w:bCs/>
                <w:i/>
                <w:iCs/>
              </w:rPr>
              <w:t>segmentNumber</w:t>
            </w:r>
          </w:p>
          <w:p>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DotumChe"/>
                <w:b/>
                <w:bCs/>
                <w:i/>
                <w:iCs/>
                <w:noProof/>
                <w:lang w:eastAsia="en-US"/>
              </w:rPr>
            </w:pPr>
            <w:r>
              <w:rPr>
                <w:b/>
                <w:bCs/>
                <w:i/>
                <w:iCs/>
              </w:rPr>
              <w:t>segmentType</w:t>
            </w:r>
          </w:p>
          <w:p>
            <w:pPr>
              <w:pStyle w:val="TAL"/>
              <w:rPr>
                <w:noProof/>
                <w:lang w:eastAsia="sv-SE"/>
              </w:rPr>
            </w:pPr>
            <w:r>
              <w:rPr>
                <w:rFonts w:cs="Arial"/>
                <w:noProof/>
              </w:rPr>
              <w:t>This field indicates whether the included segment is the last segment or not.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sl-CSI-Acquisition</w:t>
            </w:r>
          </w:p>
          <w:p>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sl-EUTRA-AnchorCarrierFreqList</w:t>
            </w:r>
          </w:p>
          <w:p>
            <w:pPr>
              <w:pStyle w:val="TAL"/>
              <w:rPr>
                <w:lang w:eastAsia="en-GB"/>
              </w:rPr>
            </w:pPr>
            <w:r>
              <w:rPr>
                <w:lang w:eastAsia="en-GB"/>
              </w:rPr>
              <w:t>This field indicates the EUTRA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sl-FreqInfoList</w:t>
            </w:r>
          </w:p>
          <w:p>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sl-MaxNumConsecutiveDTX</w:t>
            </w:r>
          </w:p>
          <w:p>
            <w:pPr>
              <w:pStyle w:val="TAL"/>
              <w:rPr>
                <w:b/>
                <w:bCs/>
                <w:i/>
                <w:iCs/>
                <w:lang w:eastAsia="zh-CN"/>
              </w:rPr>
            </w:pPr>
            <w:r>
              <w:t>This field indicates the maximum number of consecutive HARQ DTX before triggering sidelink RLF. Value n1 corresponds to 1, value n2 corresponds to 2,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sl-MeasConfigCommon</w:t>
            </w:r>
          </w:p>
          <w:p>
            <w:pPr>
              <w:pStyle w:val="TAL"/>
              <w:rPr>
                <w:lang w:eastAsia="zh-CN"/>
              </w:rPr>
            </w:pPr>
            <w:r>
              <w:rPr>
                <w:lang w:eastAsia="en-GB"/>
              </w:rPr>
              <w:t>This field indicates the measurement configurations (e.g. RSRP) for NR sidelink communication.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sl-NR-AnchorCarrierFreqList</w:t>
            </w:r>
          </w:p>
          <w:p>
            <w:pPr>
              <w:pStyle w:val="TAL"/>
              <w:rPr>
                <w:lang w:eastAsia="zh-CN"/>
              </w:rPr>
            </w:pPr>
            <w:r>
              <w:rPr>
                <w:lang w:eastAsia="en-GB"/>
              </w:rPr>
              <w:t>This field indicates the NR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sl-RadioBearerConfigList</w:t>
            </w:r>
          </w:p>
          <w:p>
            <w:pPr>
              <w:pStyle w:val="TAL"/>
              <w:rPr>
                <w:rFonts w:cs="Courier New"/>
                <w:lang w:eastAsia="zh-CN"/>
              </w:rPr>
            </w:pPr>
            <w:r>
              <w:rPr>
                <w:lang w:eastAsia="en-GB"/>
              </w:rPr>
              <w:t>This field indicates one or multiple sidelink radio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sl-RLC-BearerConfigList</w:t>
            </w:r>
          </w:p>
          <w:p>
            <w:pPr>
              <w:pStyle w:val="TAL"/>
              <w:rPr>
                <w:lang w:eastAsia="zh-CN"/>
              </w:rPr>
            </w:pPr>
            <w:r>
              <w:rPr>
                <w:lang w:eastAsia="en-GB"/>
              </w:rPr>
              <w:t>This field indicates one or multiple sidelink RLC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sl-SSB-PriorityNR</w:t>
            </w:r>
          </w:p>
          <w:p>
            <w:pPr>
              <w:pStyle w:val="TAL"/>
              <w:rPr>
                <w:lang w:eastAsia="zh-CN"/>
              </w:rPr>
            </w:pPr>
            <w:r>
              <w:rPr>
                <w:lang w:eastAsia="zh-CN"/>
              </w:rPr>
              <w:t>This field indicates the priority of NR sidelink SSB transmission and reception.</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t400</w:t>
            </w:r>
          </w:p>
          <w:p>
            <w:pPr>
              <w:pStyle w:val="TAL"/>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4"/>
        <w:rPr>
          <w:noProof/>
          <w:lang w:eastAsia="zh-CN"/>
        </w:rPr>
      </w:pPr>
      <w:bookmarkStart w:id="1203" w:name="_Toc60777152"/>
      <w:bookmarkStart w:id="1204" w:name="_Toc90651024"/>
      <w:r>
        <w:t>–</w:t>
      </w:r>
      <w:r>
        <w:tab/>
      </w:r>
      <w:r>
        <w:rPr>
          <w:i/>
          <w:iCs/>
          <w:noProof/>
        </w:rPr>
        <w:t>SIB</w:t>
      </w:r>
      <w:r>
        <w:rPr>
          <w:i/>
          <w:iCs/>
          <w:noProof/>
          <w:lang w:eastAsia="zh-CN"/>
        </w:rPr>
        <w:t>13</w:t>
      </w:r>
      <w:bookmarkEnd w:id="1203"/>
      <w:bookmarkEnd w:id="1204"/>
    </w:p>
    <w:p>
      <w:pPr>
        <w:rPr>
          <w:rFonts w:eastAsia="Yu Mincho"/>
          <w:iCs/>
        </w:rPr>
      </w:pPr>
      <w:r>
        <w:t xml:space="preserve">SIB13 </w:t>
      </w:r>
      <w:r>
        <w:rPr>
          <w:lang w:eastAsia="zh-CN"/>
        </w:rPr>
        <w:t>contains configurations of V2X sidelink communication defined in TS 36.331 [10]</w:t>
      </w:r>
      <w:r>
        <w:rPr>
          <w:noProof/>
        </w:rPr>
        <w:t>.</w:t>
      </w:r>
    </w:p>
    <w:p>
      <w:pPr>
        <w:pStyle w:val="TH"/>
        <w:rPr>
          <w:i/>
        </w:rPr>
      </w:pPr>
      <w:r>
        <w:rPr>
          <w:i/>
          <w:noProof/>
        </w:rPr>
        <w:t xml:space="preserve">SIB13 </w:t>
      </w:r>
      <w:r>
        <w:rPr>
          <w:noProof/>
        </w:rPr>
        <w:t>information element</w:t>
      </w:r>
    </w:p>
    <w:p>
      <w:pPr>
        <w:pStyle w:val="PL"/>
      </w:pPr>
      <w:r>
        <w:t>-- ASN1START</w:t>
      </w:r>
    </w:p>
    <w:p>
      <w:pPr>
        <w:pStyle w:val="PL"/>
      </w:pPr>
      <w:r>
        <w:t>-- TAG-SIB13-START</w:t>
      </w:r>
    </w:p>
    <w:p>
      <w:pPr>
        <w:pStyle w:val="PL"/>
      </w:pPr>
    </w:p>
    <w:p>
      <w:pPr>
        <w:pStyle w:val="PL"/>
      </w:pPr>
      <w:r>
        <w:t>SIB13</w:t>
      </w:r>
      <w:r>
        <w:rPr>
          <w:rFonts w:eastAsia="等线"/>
        </w:rPr>
        <w:t>-</w:t>
      </w:r>
      <w:r>
        <w:t>r16 ::=                       SEQUENCE {</w:t>
      </w:r>
    </w:p>
    <w:p>
      <w:pPr>
        <w:pStyle w:val="PL"/>
      </w:pPr>
      <w:r>
        <w:t xml:space="preserve">    sl-V2X-ConfigCommon-r16             OCTET STRING,</w:t>
      </w:r>
    </w:p>
    <w:p>
      <w:pPr>
        <w:pStyle w:val="PL"/>
      </w:pPr>
      <w:r>
        <w:t xml:space="preserve">    dummy                               OCTET STRING,</w:t>
      </w:r>
    </w:p>
    <w:p>
      <w:pPr>
        <w:pStyle w:val="PL"/>
      </w:pPr>
      <w:r>
        <w:t xml:space="preserve">    tdd-Config-r16                      OCTET STRING,</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TAG-SIB13-STOP</w:t>
      </w:r>
    </w:p>
    <w:p>
      <w:pPr>
        <w:pStyle w:val="PL"/>
      </w:pPr>
      <w: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SIB13</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Theme="minorEastAsia"/>
                <w:b/>
                <w:bCs/>
                <w:i/>
                <w:iCs/>
                <w:lang w:eastAsia="zh-CN"/>
              </w:rPr>
            </w:pPr>
            <w:r>
              <w:rPr>
                <w:rFonts w:eastAsiaTheme="minorEastAsia"/>
                <w:b/>
                <w:bCs/>
                <w:i/>
                <w:iCs/>
                <w:lang w:eastAsia="zh-CN"/>
              </w:rPr>
              <w:t>dummy</w:t>
            </w:r>
          </w:p>
          <w:p>
            <w:pPr>
              <w:pStyle w:val="TAL"/>
              <w:rPr>
                <w:noProof/>
                <w:lang w:eastAsia="sv-SE"/>
              </w:rPr>
            </w:pPr>
            <w:r>
              <w:rPr>
                <w:lang w:eastAsia="sv-SE"/>
              </w:rPr>
              <w:t>This field is not used in the specification and the UE ignores the received value.</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w:t>
            </w:r>
          </w:p>
          <w:p>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tdd-Config</w:t>
            </w:r>
          </w:p>
          <w:p>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pPr>
        <w:rPr>
          <w:rFonts w:eastAsia="Yu Mincho"/>
        </w:rPr>
      </w:pPr>
    </w:p>
    <w:p>
      <w:pPr>
        <w:pStyle w:val="4"/>
        <w:rPr>
          <w:noProof/>
          <w:lang w:eastAsia="zh-CN"/>
        </w:rPr>
      </w:pPr>
      <w:bookmarkStart w:id="1205" w:name="_Toc60777153"/>
      <w:bookmarkStart w:id="1206" w:name="_Toc90651025"/>
      <w:r>
        <w:t>–</w:t>
      </w:r>
      <w:r>
        <w:tab/>
      </w:r>
      <w:r>
        <w:rPr>
          <w:i/>
          <w:iCs/>
          <w:noProof/>
        </w:rPr>
        <w:t>SIB</w:t>
      </w:r>
      <w:r>
        <w:rPr>
          <w:i/>
          <w:iCs/>
          <w:noProof/>
          <w:lang w:eastAsia="zh-CN"/>
        </w:rPr>
        <w:t>14</w:t>
      </w:r>
      <w:bookmarkEnd w:id="1205"/>
      <w:bookmarkEnd w:id="1206"/>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pPr>
        <w:pStyle w:val="TH"/>
        <w:rPr>
          <w:i/>
        </w:rPr>
      </w:pPr>
      <w:r>
        <w:rPr>
          <w:i/>
          <w:noProof/>
        </w:rPr>
        <w:t xml:space="preserve">SIB14 </w:t>
      </w:r>
      <w:r>
        <w:rPr>
          <w:noProof/>
        </w:rPr>
        <w:t>information element</w:t>
      </w:r>
    </w:p>
    <w:p>
      <w:pPr>
        <w:pStyle w:val="PL"/>
      </w:pPr>
      <w:r>
        <w:t>-- ASN1START</w:t>
      </w:r>
    </w:p>
    <w:p>
      <w:pPr>
        <w:pStyle w:val="PL"/>
      </w:pPr>
      <w:r>
        <w:t>-- TAG-SIB14-START</w:t>
      </w:r>
    </w:p>
    <w:p>
      <w:pPr>
        <w:pStyle w:val="PL"/>
      </w:pPr>
    </w:p>
    <w:p>
      <w:pPr>
        <w:pStyle w:val="PL"/>
      </w:pPr>
      <w:r>
        <w:t>SIB14</w:t>
      </w:r>
      <w:r>
        <w:rPr>
          <w:rFonts w:eastAsia="等线"/>
        </w:rPr>
        <w:t>-</w:t>
      </w:r>
      <w:r>
        <w:t>r16 ::=                      SEQUENCE {</w:t>
      </w:r>
    </w:p>
    <w:p>
      <w:pPr>
        <w:pStyle w:val="PL"/>
      </w:pPr>
      <w:r>
        <w:t xml:space="preserve">    sl-V2X-ConfigCommonExt-r16         OCTET STRING,</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TAG-SIB14-STOP</w:t>
      </w:r>
    </w:p>
    <w:p>
      <w:pPr>
        <w:pStyle w:val="PL"/>
      </w:pPr>
      <w: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SIB14</w:t>
            </w:r>
            <w:r>
              <w:rPr>
                <w:i/>
                <w:noProof/>
                <w:lang w:eastAsia="en-GB"/>
              </w:rPr>
              <w:t xml:space="preserve"> </w:t>
            </w:r>
            <w:r>
              <w:rPr>
                <w:noProof/>
                <w:lang w:eastAsia="en-GB"/>
              </w:rPr>
              <w:t>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sl-V2X-ConfigCommonExt</w:t>
            </w:r>
          </w:p>
          <w:p>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p>
      <w:pPr>
        <w:pStyle w:val="3"/>
      </w:pPr>
      <w:bookmarkStart w:id="1207" w:name="_Toc60777154"/>
      <w:bookmarkStart w:id="1208" w:name="_Toc90651026"/>
      <w:r>
        <w:t>6.3.1a</w:t>
      </w:r>
      <w:r>
        <w:tab/>
        <w:t>Positioning System information blocks</w:t>
      </w:r>
      <w:bookmarkEnd w:id="1207"/>
      <w:bookmarkEnd w:id="1208"/>
    </w:p>
    <w:p>
      <w:pPr>
        <w:pStyle w:val="4"/>
      </w:pPr>
      <w:bookmarkStart w:id="1209" w:name="_Toc60777155"/>
      <w:bookmarkStart w:id="1210" w:name="_Toc90651027"/>
      <w:r>
        <w:rPr>
          <w:rFonts w:eastAsia="宋体"/>
        </w:rPr>
        <w:t>–</w:t>
      </w:r>
      <w:r>
        <w:rPr>
          <w:rFonts w:eastAsia="宋体"/>
        </w:rPr>
        <w:tab/>
      </w:r>
      <w:r>
        <w:rPr>
          <w:i/>
        </w:rPr>
        <w:t>PosSystemInformation-r16-IEs</w:t>
      </w:r>
      <w:bookmarkEnd w:id="1209"/>
      <w:bookmarkEnd w:id="1210"/>
    </w:p>
    <w:p>
      <w:pPr>
        <w:pStyle w:val="PL"/>
      </w:pPr>
      <w:r>
        <w:t>-- ASN1START</w:t>
      </w:r>
    </w:p>
    <w:p>
      <w:pPr>
        <w:pStyle w:val="PL"/>
      </w:pPr>
      <w:r>
        <w:t>-- TAG-POSSYSTEMINFORMATION-R16-IES-START</w:t>
      </w:r>
    </w:p>
    <w:p>
      <w:pPr>
        <w:pStyle w:val="PL"/>
      </w:pPr>
    </w:p>
    <w:p>
      <w:pPr>
        <w:pStyle w:val="PL"/>
      </w:pPr>
      <w:r>
        <w:t>PosSystemInformation-r16-IEs ::= SEQUENCE {</w:t>
      </w:r>
    </w:p>
    <w:p>
      <w:pPr>
        <w:pStyle w:val="PL"/>
      </w:pPr>
      <w:r>
        <w:t xml:space="preserve">    posSIB-TypeAndInfo-r16           SEQUENCE (SIZE (1..maxSIB)) OF CHOICE {</w:t>
      </w:r>
    </w:p>
    <w:p>
      <w:pPr>
        <w:pStyle w:val="PL"/>
      </w:pPr>
      <w:r>
        <w:t xml:space="preserve">        posSib1-1-r16                    SIBpos-r16,</w:t>
      </w:r>
    </w:p>
    <w:p>
      <w:pPr>
        <w:pStyle w:val="PL"/>
      </w:pPr>
      <w:r>
        <w:t xml:space="preserve">        posSib1-2-r16                    SIBpos-r16,</w:t>
      </w:r>
    </w:p>
    <w:p>
      <w:pPr>
        <w:pStyle w:val="PL"/>
      </w:pPr>
      <w:r>
        <w:t xml:space="preserve">        posSib1-3-r16                    SIBpos-r16,</w:t>
      </w:r>
    </w:p>
    <w:p>
      <w:pPr>
        <w:pStyle w:val="PL"/>
      </w:pPr>
      <w:r>
        <w:t xml:space="preserve">        posSib1-4-r16                    SIBpos-r16,</w:t>
      </w:r>
    </w:p>
    <w:p>
      <w:pPr>
        <w:pStyle w:val="PL"/>
      </w:pPr>
      <w:r>
        <w:t xml:space="preserve">        posSib1-5-r16                    SIBpos-r16,</w:t>
      </w:r>
    </w:p>
    <w:p>
      <w:pPr>
        <w:pStyle w:val="PL"/>
      </w:pPr>
      <w:r>
        <w:t xml:space="preserve">        posSib1-6-r16                    SIBpos-r16,</w:t>
      </w:r>
    </w:p>
    <w:p>
      <w:pPr>
        <w:pStyle w:val="PL"/>
      </w:pPr>
      <w:r>
        <w:t xml:space="preserve">        posSib1-7-r16                    SIBpos-r16,</w:t>
      </w:r>
    </w:p>
    <w:p>
      <w:pPr>
        <w:pStyle w:val="PL"/>
      </w:pPr>
      <w:r>
        <w:t xml:space="preserve">        posSib1-8-r16                    SIBpos-r16,</w:t>
      </w:r>
    </w:p>
    <w:p>
      <w:pPr>
        <w:pStyle w:val="PL"/>
      </w:pPr>
      <w:r>
        <w:t xml:space="preserve">        posSib2-1-r16                    SIBpos-r16,</w:t>
      </w:r>
    </w:p>
    <w:p>
      <w:pPr>
        <w:pStyle w:val="PL"/>
      </w:pPr>
      <w:r>
        <w:t xml:space="preserve">        posSib2-2-r16                    SIBpos-r16,</w:t>
      </w:r>
    </w:p>
    <w:p>
      <w:pPr>
        <w:pStyle w:val="PL"/>
      </w:pPr>
      <w:r>
        <w:t xml:space="preserve">        posSib2-3-r16                    SIBpos-r16,</w:t>
      </w:r>
    </w:p>
    <w:p>
      <w:pPr>
        <w:pStyle w:val="PL"/>
      </w:pPr>
      <w:r>
        <w:t xml:space="preserve">        posSib2-4-r16                    SIBpos-r16,</w:t>
      </w:r>
    </w:p>
    <w:p>
      <w:pPr>
        <w:pStyle w:val="PL"/>
      </w:pPr>
      <w:r>
        <w:t xml:space="preserve">        posSib2-5-r16                    SIBpos-r16,</w:t>
      </w:r>
    </w:p>
    <w:p>
      <w:pPr>
        <w:pStyle w:val="PL"/>
      </w:pPr>
      <w:r>
        <w:t xml:space="preserve">        posSib2-6-r16                    SIBpos-r16,</w:t>
      </w:r>
    </w:p>
    <w:p>
      <w:pPr>
        <w:pStyle w:val="PL"/>
      </w:pPr>
      <w:r>
        <w:t xml:space="preserve">        posSib2-7-r16                    SIBpos-r16,</w:t>
      </w:r>
    </w:p>
    <w:p>
      <w:pPr>
        <w:pStyle w:val="PL"/>
      </w:pPr>
      <w:r>
        <w:t xml:space="preserve">        posSib2-8-r16                    SIBpos-r16,</w:t>
      </w:r>
    </w:p>
    <w:p>
      <w:pPr>
        <w:pStyle w:val="PL"/>
      </w:pPr>
      <w:r>
        <w:t xml:space="preserve">        posSib2-9-r16                    SIBpos-r16,</w:t>
      </w:r>
    </w:p>
    <w:p>
      <w:pPr>
        <w:pStyle w:val="PL"/>
      </w:pPr>
      <w:r>
        <w:t xml:space="preserve">        posSib2-10-r16                   SIBpos-r16,</w:t>
      </w:r>
    </w:p>
    <w:p>
      <w:pPr>
        <w:pStyle w:val="PL"/>
      </w:pPr>
      <w:r>
        <w:t xml:space="preserve">        posSib2-11-r16                   SIBpos-r16,</w:t>
      </w:r>
    </w:p>
    <w:p>
      <w:pPr>
        <w:pStyle w:val="PL"/>
      </w:pPr>
      <w:r>
        <w:t xml:space="preserve">        posSib2-12-r16                   SIBpos-r16,</w:t>
      </w:r>
    </w:p>
    <w:p>
      <w:pPr>
        <w:pStyle w:val="PL"/>
      </w:pPr>
      <w:r>
        <w:t xml:space="preserve">        posSib2-13-r16                   SIBpos-r16,</w:t>
      </w:r>
    </w:p>
    <w:p>
      <w:pPr>
        <w:pStyle w:val="PL"/>
      </w:pPr>
      <w:r>
        <w:t xml:space="preserve">        posSib2-14-r16                   SIBpos-r16,</w:t>
      </w:r>
    </w:p>
    <w:p>
      <w:pPr>
        <w:pStyle w:val="PL"/>
      </w:pPr>
      <w:r>
        <w:t xml:space="preserve">        posSib2-15-r16                   SIBpos-r16,</w:t>
      </w:r>
    </w:p>
    <w:p>
      <w:pPr>
        <w:pStyle w:val="PL"/>
      </w:pPr>
      <w:r>
        <w:t xml:space="preserve">        posSib2-16-r16                   SIBpos-r16,</w:t>
      </w:r>
    </w:p>
    <w:p>
      <w:pPr>
        <w:pStyle w:val="PL"/>
      </w:pPr>
      <w:r>
        <w:t xml:space="preserve">        posSib2-17-r16                   SIBpos-r16,</w:t>
      </w:r>
    </w:p>
    <w:p>
      <w:pPr>
        <w:pStyle w:val="PL"/>
      </w:pPr>
      <w:r>
        <w:t xml:space="preserve">        posSib2-18-r16                   SIBpos-r16,</w:t>
      </w:r>
    </w:p>
    <w:p>
      <w:pPr>
        <w:pStyle w:val="PL"/>
      </w:pPr>
      <w:r>
        <w:t xml:space="preserve">        posSib2-19-r16                   SIBpos-r16,</w:t>
      </w:r>
    </w:p>
    <w:p>
      <w:pPr>
        <w:pStyle w:val="PL"/>
      </w:pPr>
      <w:r>
        <w:t xml:space="preserve">        posSib2-20-r16                   SIBpos-r16,</w:t>
      </w:r>
    </w:p>
    <w:p>
      <w:pPr>
        <w:pStyle w:val="PL"/>
      </w:pPr>
      <w:r>
        <w:t xml:space="preserve">        posSib2-21-r16                   SIBpos-r16,</w:t>
      </w:r>
    </w:p>
    <w:p>
      <w:pPr>
        <w:pStyle w:val="PL"/>
      </w:pPr>
      <w:r>
        <w:t xml:space="preserve">        posSib2-22-r16                   SIBpos-r16,</w:t>
      </w:r>
    </w:p>
    <w:p>
      <w:pPr>
        <w:pStyle w:val="PL"/>
      </w:pPr>
      <w:r>
        <w:t xml:space="preserve">        posSib2-23-r16                   SIBpos-r16,</w:t>
      </w:r>
    </w:p>
    <w:p>
      <w:pPr>
        <w:pStyle w:val="PL"/>
      </w:pPr>
      <w:r>
        <w:t xml:space="preserve">        posSib3-1-r16                    SIBpos-r16,</w:t>
      </w:r>
    </w:p>
    <w:p>
      <w:pPr>
        <w:pStyle w:val="PL"/>
      </w:pPr>
      <w:r>
        <w:t xml:space="preserve">        posSib4-1-r16                    SIBpos-r16,</w:t>
      </w:r>
    </w:p>
    <w:p>
      <w:pPr>
        <w:pStyle w:val="PL"/>
      </w:pPr>
      <w:r>
        <w:t xml:space="preserve">        posSib5-1-r16                    SIBpos-r16,</w:t>
      </w:r>
    </w:p>
    <w:p>
      <w:pPr>
        <w:pStyle w:val="PL"/>
      </w:pPr>
      <w:r>
        <w:t xml:space="preserve">        posSib6-1-r16                    SIBpos-r16,</w:t>
      </w:r>
    </w:p>
    <w:p>
      <w:pPr>
        <w:pStyle w:val="PL"/>
      </w:pPr>
      <w:r>
        <w:t xml:space="preserve">        posSib6-2-r16                    SIBpos-r16,</w:t>
      </w:r>
    </w:p>
    <w:p>
      <w:pPr>
        <w:pStyle w:val="PL"/>
      </w:pPr>
      <w:r>
        <w:t xml:space="preserve">        posSib6-3-r16                    SIBpos-r16,</w:t>
      </w:r>
    </w:p>
    <w:p>
      <w:pPr>
        <w:pStyle w:val="PL"/>
      </w:pPr>
      <w:r>
        <w:t xml:space="preserve">        ...</w:t>
      </w:r>
    </w:p>
    <w:p>
      <w:pPr>
        <w:pStyle w:val="PL"/>
      </w:pPr>
      <w:r>
        <w:t xml:space="preserv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TAG-POSSYSTEMINFORMATION-R16-IES-STOP</w:t>
      </w:r>
    </w:p>
    <w:p>
      <w:pPr>
        <w:pStyle w:val="PL"/>
      </w:pPr>
      <w:r>
        <w:t>-- ASN1STOP</w:t>
      </w:r>
    </w:p>
    <w:p/>
    <w:p>
      <w:pPr>
        <w:pStyle w:val="4"/>
      </w:pPr>
      <w:bookmarkStart w:id="1211" w:name="_Toc60777156"/>
      <w:bookmarkStart w:id="1212" w:name="_Toc90651028"/>
      <w:r>
        <w:rPr>
          <w:rFonts w:eastAsia="宋体"/>
        </w:rPr>
        <w:t>–</w:t>
      </w:r>
      <w:r>
        <w:rPr>
          <w:rFonts w:eastAsia="宋体"/>
        </w:rPr>
        <w:tab/>
      </w:r>
      <w:r>
        <w:rPr>
          <w:rFonts w:eastAsia="宋体"/>
          <w:i/>
          <w:noProof/>
        </w:rPr>
        <w:t>PosSI-SchedulingInfo</w:t>
      </w:r>
      <w:bookmarkEnd w:id="1211"/>
      <w:bookmarkEnd w:id="1212"/>
    </w:p>
    <w:p>
      <w:pPr>
        <w:pStyle w:val="PL"/>
      </w:pPr>
      <w:r>
        <w:t>-- ASN1START</w:t>
      </w:r>
    </w:p>
    <w:p>
      <w:pPr>
        <w:pStyle w:val="PL"/>
      </w:pPr>
      <w:r>
        <w:t>-- TAG-POSSI-SCHEDULINGINFO-START</w:t>
      </w:r>
    </w:p>
    <w:p>
      <w:pPr>
        <w:pStyle w:val="PL"/>
      </w:pPr>
    </w:p>
    <w:p>
      <w:pPr>
        <w:pStyle w:val="PL"/>
      </w:pPr>
      <w:r>
        <w:t>PosSI-SchedulingInfo-r16 ::=               SEQUENCE {</w:t>
      </w:r>
    </w:p>
    <w:p>
      <w:pPr>
        <w:pStyle w:val="PL"/>
      </w:pPr>
      <w:r>
        <w:t xml:space="preserve">    posSchedulingInfoList-r16                  SEQUENCE (SIZE (1..maxSI-Message)) OF PosSchedulingInfo-r16,</w:t>
      </w:r>
    </w:p>
    <w:p>
      <w:pPr>
        <w:pStyle w:val="PL"/>
      </w:pPr>
      <w:r>
        <w:t xml:space="preserve">    posSI-RequestConfig-r16                        SI-RequestConfig                                 OPTIONAL,  -- Cond MSG-1</w:t>
      </w:r>
    </w:p>
    <w:p>
      <w:pPr>
        <w:pStyle w:val="PL"/>
      </w:pPr>
      <w:r>
        <w:t xml:space="preserve">    posSI-RequestConfigSUL-r16                     SI-RequestConfig                                 OPTIONAL,  -- Cond SUL-MSG-1</w:t>
      </w:r>
    </w:p>
    <w:p>
      <w:pPr>
        <w:pStyle w:val="PL"/>
      </w:pPr>
      <w:r>
        <w:t xml:space="preserve">    ...</w:t>
      </w:r>
    </w:p>
    <w:p>
      <w:pPr>
        <w:pStyle w:val="PL"/>
      </w:pPr>
      <w:r>
        <w:t>}</w:t>
      </w:r>
    </w:p>
    <w:p>
      <w:pPr>
        <w:pStyle w:val="PL"/>
      </w:pPr>
    </w:p>
    <w:p>
      <w:pPr>
        <w:pStyle w:val="PL"/>
      </w:pPr>
      <w:r>
        <w:t>PosSchedulingInfo-r16 ::= SEQUENCE {</w:t>
      </w:r>
    </w:p>
    <w:p>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pPr>
        <w:pStyle w:val="PL"/>
      </w:pPr>
      <w:r>
        <w:t xml:space="preserve">    posSI-Periodicity-r16        ENUMERATED {rf8, rf16, rf32, rf64, rf128, rf256, rf512},</w:t>
      </w:r>
    </w:p>
    <w:p>
      <w:pPr>
        <w:pStyle w:val="PL"/>
      </w:pPr>
      <w:r>
        <w:t xml:space="preserve">    posSI-BroadcastStatus-r16    ENUMERATED {broadcasting, notBroadcasting},</w:t>
      </w:r>
    </w:p>
    <w:p>
      <w:pPr>
        <w:pStyle w:val="PL"/>
      </w:pPr>
      <w:r>
        <w:t xml:space="preserve">    posSIB-MappingInfo-r16       PosSIB-MappingInfo-r16,</w:t>
      </w:r>
    </w:p>
    <w:p>
      <w:pPr>
        <w:pStyle w:val="PL"/>
      </w:pPr>
      <w:r>
        <w:t xml:space="preserve">    ...</w:t>
      </w:r>
    </w:p>
    <w:p>
      <w:pPr>
        <w:pStyle w:val="PL"/>
      </w:pPr>
      <w:r>
        <w:t>}</w:t>
      </w:r>
    </w:p>
    <w:p>
      <w:pPr>
        <w:pStyle w:val="PL"/>
      </w:pPr>
    </w:p>
    <w:p>
      <w:pPr>
        <w:pStyle w:val="PL"/>
      </w:pPr>
      <w:r>
        <w:t>PosSIB-MappingInfo-r16 ::=   SEQUENCE (SIZE (1..maxSIB)) OF PosSIB-Type-r16</w:t>
      </w:r>
    </w:p>
    <w:p>
      <w:pPr>
        <w:pStyle w:val="PL"/>
      </w:pPr>
    </w:p>
    <w:p>
      <w:pPr>
        <w:pStyle w:val="PL"/>
      </w:pPr>
      <w:r>
        <w:t>PosSIB-Type-r16 ::=          SEQUENCE {</w:t>
      </w:r>
    </w:p>
    <w:p>
      <w:pPr>
        <w:pStyle w:val="PL"/>
      </w:pPr>
      <w:r>
        <w:t xml:space="preserve">    encrypted-r16                ENUMERATED { true }                                            OPTIONAL,  -- Need R</w:t>
      </w:r>
    </w:p>
    <w:p>
      <w:pPr>
        <w:pStyle w:val="PL"/>
      </w:pPr>
      <w:r>
        <w:t xml:space="preserve">    gnss-id-r16                  GNSS-ID-r16                                                    OPTIONAL,  -- Need R</w:t>
      </w:r>
    </w:p>
    <w:p>
      <w:pPr>
        <w:pStyle w:val="PL"/>
      </w:pPr>
      <w:r>
        <w:t xml:space="preserve">    sbas-id-r16                  SBAS-ID-r16                                                    OPTIONAL,  -- Need R</w:t>
      </w:r>
    </w:p>
    <w:p>
      <w:pPr>
        <w:pStyle w:val="PL"/>
      </w:pPr>
      <w:r>
        <w:t xml:space="preserve">    posSibType-r16               ENUMERATED { posSibType1-1, posSibType1-2, posSibType1-3, posSibType1-4, posSibType1-5, posSibType1-6,</w:t>
      </w:r>
    </w:p>
    <w:p>
      <w:pPr>
        <w:pStyle w:val="PL"/>
      </w:pPr>
      <w:r>
        <w:t xml:space="preserve">                                              posSibType1-7, posSibType1-8, posSibType2-1, posSibType2-2, posSibType2-3, posSibType2-4,</w:t>
      </w:r>
    </w:p>
    <w:p>
      <w:pPr>
        <w:pStyle w:val="PL"/>
      </w:pPr>
      <w:r>
        <w:t xml:space="preserve">                                              posSibType2-5, posSibType2-6, posSibType2-7, posSibType2-8, posSibType2-9, posSibType2-10,</w:t>
      </w:r>
    </w:p>
    <w:p>
      <w:pPr>
        <w:pStyle w:val="PL"/>
      </w:pPr>
      <w:r>
        <w:t xml:space="preserve">                                              posSibType2-11, posSibType2-12, posSibType2-13, posSibType2-14, posSibType2-15,</w:t>
      </w:r>
    </w:p>
    <w:p>
      <w:pPr>
        <w:pStyle w:val="PL"/>
      </w:pPr>
      <w:r>
        <w:t xml:space="preserve">                                              posSibType2-16, posSibType2-17, posSibType2-18, posSibType2-19, posSibType2-20,</w:t>
      </w:r>
    </w:p>
    <w:p>
      <w:pPr>
        <w:pStyle w:val="PL"/>
      </w:pPr>
      <w:r>
        <w:t xml:space="preserve">                                              posSibType2-21, posSibType2-22, posSibType2-23, posSibType3-1, posSibType4-1,</w:t>
      </w:r>
    </w:p>
    <w:p>
      <w:pPr>
        <w:pStyle w:val="PL"/>
      </w:pPr>
      <w:r>
        <w:t xml:space="preserve">                                              posSibType5-1,posSibType6-1, posSibType6-2, posSibType6-3,... },</w:t>
      </w:r>
    </w:p>
    <w:p>
      <w:pPr>
        <w:pStyle w:val="PL"/>
      </w:pPr>
      <w:r>
        <w:t xml:space="preserve">    areaScope-r16                ENUMERATED {true}                                              OPTIONAL -- Need S</w:t>
      </w:r>
    </w:p>
    <w:p>
      <w:pPr>
        <w:pStyle w:val="PL"/>
      </w:pPr>
      <w:r>
        <w:t>}</w:t>
      </w:r>
    </w:p>
    <w:p>
      <w:pPr>
        <w:pStyle w:val="PL"/>
      </w:pPr>
    </w:p>
    <w:p>
      <w:pPr>
        <w:pStyle w:val="PL"/>
      </w:pPr>
      <w:r>
        <w:t>GNSS-ID-r16 ::= SEQUENCE {</w:t>
      </w:r>
    </w:p>
    <w:p>
      <w:pPr>
        <w:pStyle w:val="PL"/>
      </w:pPr>
      <w:r>
        <w:t xml:space="preserve">    gnss-id-r16              ENUMERATED{gps, sbas, qzss, galileo, glonass, bds, ...},</w:t>
      </w:r>
    </w:p>
    <w:p>
      <w:pPr>
        <w:pStyle w:val="PL"/>
      </w:pPr>
      <w:r>
        <w:t xml:space="preserve">    ...</w:t>
      </w:r>
    </w:p>
    <w:p>
      <w:pPr>
        <w:pStyle w:val="PL"/>
      </w:pPr>
      <w:r>
        <w:t>}</w:t>
      </w:r>
    </w:p>
    <w:p>
      <w:pPr>
        <w:pStyle w:val="PL"/>
      </w:pPr>
    </w:p>
    <w:p>
      <w:pPr>
        <w:pStyle w:val="PL"/>
      </w:pPr>
      <w:r>
        <w:t>SBAS-ID-r16 ::= SEQUENCE {</w:t>
      </w:r>
    </w:p>
    <w:p>
      <w:pPr>
        <w:pStyle w:val="PL"/>
      </w:pPr>
      <w:r>
        <w:t xml:space="preserve">    sbas-id-r16              ENUMERATED { waas, egnos, msas, gagan, ...},</w:t>
      </w:r>
    </w:p>
    <w:p>
      <w:pPr>
        <w:pStyle w:val="PL"/>
      </w:pPr>
      <w:r>
        <w:t xml:space="preserve">    ...</w:t>
      </w:r>
    </w:p>
    <w:p>
      <w:pPr>
        <w:pStyle w:val="PL"/>
      </w:pPr>
      <w:r>
        <w:t>}</w:t>
      </w:r>
    </w:p>
    <w:p>
      <w:pPr>
        <w:pStyle w:val="PL"/>
      </w:pPr>
    </w:p>
    <w:p>
      <w:pPr>
        <w:pStyle w:val="PL"/>
      </w:pPr>
      <w:r>
        <w:t>-- TAG-POSSI-SCHEDULINGINFO-STOP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i/>
                <w:noProof/>
                <w:lang w:eastAsia="sv-SE"/>
              </w:rPr>
              <w:t xml:space="preserve">PosSI-SchedulingInfo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areaScope</w:t>
            </w:r>
          </w:p>
          <w:p>
            <w:pPr>
              <w:pStyle w:val="TAL"/>
              <w:rPr>
                <w:rFonts w:eastAsia="宋体"/>
                <w:noProof/>
                <w:lang w:eastAsia="sv-SE"/>
              </w:rPr>
            </w:pPr>
            <w:r>
              <w:rPr>
                <w:szCs w:val="22"/>
              </w:rPr>
              <w:t>Indicates that a posSIB is area specific. If the field is absent, the posSIB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encrypted</w:t>
            </w:r>
          </w:p>
          <w:p>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gnss-id</w:t>
            </w:r>
          </w:p>
          <w:p>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szCs w:val="22"/>
              </w:rPr>
              <w:t>posSI-BroadcastStatus</w:t>
            </w:r>
          </w:p>
          <w:p>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posSI-RequestConfigSUL</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pos</w:t>
            </w:r>
            <w:r>
              <w:rPr>
                <w:b/>
                <w:i/>
              </w:rPr>
              <w:t>SIB</w:t>
            </w:r>
            <w:r>
              <w:rPr>
                <w:b/>
                <w:i/>
                <w:lang w:eastAsia="sv-SE"/>
              </w:rPr>
              <w:t>-MappingInfo</w:t>
            </w:r>
          </w:p>
          <w:p>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posSibType</w:t>
            </w:r>
          </w:p>
          <w:p>
            <w:pPr>
              <w:pStyle w:val="TAL"/>
              <w:rPr>
                <w:szCs w:val="22"/>
                <w:lang w:eastAsia="sv-SE"/>
              </w:rPr>
            </w:pPr>
            <w:r>
              <w:rPr>
                <w:bCs/>
                <w:noProof/>
                <w:lang w:eastAsia="en-GB"/>
              </w:rPr>
              <w:t>The positioning SIB type is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posSI-Periodicity</w:t>
            </w:r>
          </w:p>
          <w:p>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sbas-id</w:t>
            </w:r>
          </w:p>
          <w:p>
            <w:pPr>
              <w:pStyle w:val="TAL"/>
              <w:rPr>
                <w:iCs/>
                <w:lang w:eastAsia="en-GB"/>
              </w:rPr>
            </w:pPr>
            <w:r>
              <w:rPr>
                <w:lang w:eastAsia="sv-SE"/>
              </w:rPr>
              <w:t>The presence of this field indicates that the positioning SIB type is for a specific SBAS. Indicates a specific SBAS (see also TS 37.355 [49]).</w:t>
            </w:r>
          </w:p>
        </w:tc>
      </w:tr>
    </w:tbl>
    <w:p>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pPr>
        <w:rPr>
          <w:rFonts w:eastAsia="宋体"/>
        </w:rPr>
      </w:pPr>
    </w:p>
    <w:p>
      <w:pPr>
        <w:pStyle w:val="4"/>
        <w:rPr>
          <w:rFonts w:eastAsia="宋体"/>
          <w:i/>
          <w:noProof/>
        </w:rPr>
      </w:pPr>
      <w:bookmarkStart w:id="1213" w:name="_Toc60777157"/>
      <w:bookmarkStart w:id="1214" w:name="_Toc90651029"/>
      <w:r>
        <w:rPr>
          <w:rFonts w:eastAsia="宋体"/>
        </w:rPr>
        <w:t>–</w:t>
      </w:r>
      <w:r>
        <w:rPr>
          <w:rFonts w:eastAsia="宋体"/>
        </w:rPr>
        <w:tab/>
      </w:r>
      <w:r>
        <w:rPr>
          <w:rFonts w:eastAsia="宋体"/>
          <w:i/>
          <w:noProof/>
        </w:rPr>
        <w:t>SIBpos</w:t>
      </w:r>
      <w:bookmarkEnd w:id="1213"/>
      <w:bookmarkEnd w:id="1214"/>
    </w:p>
    <w:p>
      <w:r>
        <w:t xml:space="preserve">The IE </w:t>
      </w:r>
      <w:r>
        <w:rPr>
          <w:i/>
          <w:noProof/>
        </w:rPr>
        <w:t xml:space="preserve">SIBpos </w:t>
      </w:r>
      <w:r>
        <w:rPr>
          <w:lang w:eastAsia="zh-CN"/>
        </w:rPr>
        <w:t>contains positioning assistance data as defined in TS 37.355 [49]</w:t>
      </w:r>
      <w:r>
        <w:rPr>
          <w:noProof/>
        </w:rPr>
        <w:t>.</w:t>
      </w:r>
    </w:p>
    <w:p>
      <w:pPr>
        <w:pStyle w:val="TH"/>
        <w:rPr>
          <w:bCs/>
          <w:i/>
          <w:iCs/>
        </w:rPr>
      </w:pPr>
      <w:r>
        <w:rPr>
          <w:bCs/>
          <w:i/>
          <w:iCs/>
          <w:noProof/>
        </w:rPr>
        <w:t xml:space="preserve">SIBpos </w:t>
      </w:r>
      <w:r>
        <w:rPr>
          <w:bCs/>
          <w:iCs/>
          <w:noProof/>
        </w:rPr>
        <w:t>information element</w:t>
      </w:r>
    </w:p>
    <w:p>
      <w:pPr>
        <w:pStyle w:val="PL"/>
      </w:pPr>
      <w:r>
        <w:t>-- ASN1START</w:t>
      </w:r>
    </w:p>
    <w:p>
      <w:pPr>
        <w:pStyle w:val="PL"/>
      </w:pPr>
      <w:r>
        <w:t>-- TAG-SIPOS-START</w:t>
      </w:r>
    </w:p>
    <w:p>
      <w:pPr>
        <w:pStyle w:val="PL"/>
      </w:pPr>
    </w:p>
    <w:p>
      <w:pPr>
        <w:pStyle w:val="PL"/>
      </w:pPr>
      <w:r>
        <w:t>SIBpos-r16 ::= SEQUENCE {</w:t>
      </w:r>
    </w:p>
    <w:p>
      <w:pPr>
        <w:pStyle w:val="PL"/>
      </w:pPr>
      <w:r>
        <w:t xml:space="preserve">    assistanceDataSIB-Element-r16        OCTET STRING,</w:t>
      </w:r>
    </w:p>
    <w:p>
      <w:pPr>
        <w:pStyle w:val="PL"/>
      </w:pPr>
      <w:r>
        <w:t xml:space="preserve">    lateNonCriticalExtension             OCTET STRING                        OPTIONAL,</w:t>
      </w:r>
    </w:p>
    <w:p>
      <w:pPr>
        <w:pStyle w:val="PL"/>
      </w:pPr>
      <w:r>
        <w:t xml:space="preserve">    ...</w:t>
      </w:r>
    </w:p>
    <w:p>
      <w:pPr>
        <w:pStyle w:val="PL"/>
        <w:rPr>
          <w:rFonts w:eastAsia="MS Mincho"/>
        </w:rPr>
      </w:pPr>
      <w:r>
        <w:rPr>
          <w:rFonts w:eastAsia="MS Mincho"/>
        </w:rPr>
        <w:t>}</w:t>
      </w:r>
    </w:p>
    <w:p>
      <w:pPr>
        <w:pStyle w:val="PL"/>
      </w:pPr>
    </w:p>
    <w:p>
      <w:pPr>
        <w:pStyle w:val="PL"/>
      </w:pPr>
      <w:r>
        <w:t>-- TAG-SIPOS-STOP</w:t>
      </w:r>
    </w:p>
    <w:p>
      <w:pPr>
        <w:pStyle w:val="PL"/>
      </w:pPr>
      <w:r>
        <w:t>-- ASN1STOP</w:t>
      </w:r>
    </w:p>
    <w:p>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SIBpos </w:t>
            </w:r>
            <w:r>
              <w:rPr>
                <w:iCs/>
                <w:noProof/>
                <w:lang w:eastAsia="en-GB"/>
              </w:rPr>
              <w:t>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assistanceDataSIB-Element</w:t>
            </w:r>
          </w:p>
          <w:p>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3"/>
      </w:pPr>
      <w:bookmarkStart w:id="1215" w:name="_Toc60777158"/>
      <w:bookmarkStart w:id="1216" w:name="_Toc90651030"/>
      <w:bookmarkStart w:id="1217" w:name="_Hlk54206873"/>
      <w:r>
        <w:t>6.3.2</w:t>
      </w:r>
      <w:r>
        <w:tab/>
        <w:t>Radio resource control information elements</w:t>
      </w:r>
      <w:bookmarkEnd w:id="1215"/>
      <w:bookmarkEnd w:id="1216"/>
    </w:p>
    <w:p>
      <w:pPr>
        <w:pStyle w:val="4"/>
      </w:pPr>
      <w:bookmarkStart w:id="1218" w:name="_Toc60777159"/>
      <w:bookmarkStart w:id="1219" w:name="_Toc90651031"/>
      <w:bookmarkEnd w:id="1217"/>
      <w:r>
        <w:t>–</w:t>
      </w:r>
      <w:r>
        <w:tab/>
      </w:r>
      <w:r>
        <w:rPr>
          <w:i/>
        </w:rPr>
        <w:t>AdditionalSpectrumEmission</w:t>
      </w:r>
      <w:bookmarkEnd w:id="1218"/>
      <w:bookmarkEnd w:id="1219"/>
    </w:p>
    <w:p>
      <w:r>
        <w:t xml:space="preserve">The IE </w:t>
      </w:r>
      <w:r>
        <w:rPr>
          <w:i/>
        </w:rPr>
        <w:t>AdditionalSpectrumEmission</w:t>
      </w:r>
      <w:r>
        <w:t xml:space="preserve"> is used to indicate emission requirements to be fulfilled by the UE (see TS 38.101-1 [15], clause 6.2.3, and TS 38.101-2 [39], clause 6.2.3).</w:t>
      </w:r>
    </w:p>
    <w:p>
      <w:pPr>
        <w:pStyle w:val="TH"/>
      </w:pPr>
      <w:r>
        <w:rPr>
          <w:i/>
        </w:rPr>
        <w:t>AdditionalSpectrumEmission</w:t>
      </w:r>
      <w:r>
        <w:t xml:space="preserve"> information element</w:t>
      </w:r>
    </w:p>
    <w:p>
      <w:pPr>
        <w:pStyle w:val="PL"/>
      </w:pPr>
      <w:r>
        <w:t>-- ASN1START</w:t>
      </w:r>
    </w:p>
    <w:p>
      <w:pPr>
        <w:pStyle w:val="PL"/>
      </w:pPr>
      <w:r>
        <w:t>-- TAG-ADDITIONALSPECTRUMEMISSION-START</w:t>
      </w:r>
    </w:p>
    <w:p>
      <w:pPr>
        <w:pStyle w:val="PL"/>
      </w:pPr>
    </w:p>
    <w:p>
      <w:pPr>
        <w:pStyle w:val="PL"/>
      </w:pPr>
      <w:r>
        <w:t>AdditionalSpectrumEmission ::=              INTEGER (0..7)</w:t>
      </w:r>
    </w:p>
    <w:p>
      <w:pPr>
        <w:pStyle w:val="PL"/>
      </w:pPr>
    </w:p>
    <w:p>
      <w:pPr>
        <w:pStyle w:val="PL"/>
      </w:pPr>
      <w:r>
        <w:t>-- TAG-ADDITIONALSPECTRUMEMISSION-STOP</w:t>
      </w:r>
    </w:p>
    <w:p>
      <w:pPr>
        <w:pStyle w:val="PL"/>
      </w:pPr>
      <w:r>
        <w:t>-- ASN1STOP</w:t>
      </w:r>
    </w:p>
    <w:p/>
    <w:p>
      <w:pPr>
        <w:pStyle w:val="4"/>
      </w:pPr>
      <w:bookmarkStart w:id="1220" w:name="_Toc60777160"/>
      <w:bookmarkStart w:id="1221" w:name="_Toc90651032"/>
      <w:r>
        <w:t>–</w:t>
      </w:r>
      <w:r>
        <w:tab/>
      </w:r>
      <w:r>
        <w:rPr>
          <w:i/>
        </w:rPr>
        <w:t>Alpha</w:t>
      </w:r>
      <w:bookmarkEnd w:id="1220"/>
      <w:bookmarkEnd w:id="1221"/>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PL"/>
      </w:pPr>
      <w:r>
        <w:t>-- ASN1START</w:t>
      </w:r>
    </w:p>
    <w:p>
      <w:pPr>
        <w:pStyle w:val="PL"/>
      </w:pPr>
      <w:r>
        <w:t>-- TAG-ALPHA-START</w:t>
      </w:r>
    </w:p>
    <w:p>
      <w:pPr>
        <w:pStyle w:val="PL"/>
      </w:pPr>
    </w:p>
    <w:p>
      <w:pPr>
        <w:pStyle w:val="PL"/>
      </w:pPr>
      <w:r>
        <w:t>Alpha ::=                       ENUMERATED {alpha0, alpha04, alpha05, alpha06, alpha07, alpha08, alpha09, alpha1}</w:t>
      </w:r>
    </w:p>
    <w:p>
      <w:pPr>
        <w:pStyle w:val="PL"/>
      </w:pPr>
    </w:p>
    <w:p>
      <w:pPr>
        <w:pStyle w:val="PL"/>
      </w:pPr>
      <w:r>
        <w:t>-- TAG-ALPHA-STOP</w:t>
      </w:r>
    </w:p>
    <w:p>
      <w:pPr>
        <w:pStyle w:val="PL"/>
      </w:pPr>
      <w:r>
        <w:t>-- ASN1STOP</w:t>
      </w:r>
    </w:p>
    <w:p/>
    <w:p>
      <w:pPr>
        <w:pStyle w:val="4"/>
      </w:pPr>
      <w:bookmarkStart w:id="1222" w:name="_Toc60777161"/>
      <w:bookmarkStart w:id="1223" w:name="_Toc90651033"/>
      <w:r>
        <w:t>–</w:t>
      </w:r>
      <w:r>
        <w:tab/>
      </w:r>
      <w:r>
        <w:rPr>
          <w:i/>
        </w:rPr>
        <w:t>AMF-Identifier</w:t>
      </w:r>
      <w:bookmarkEnd w:id="1222"/>
      <w:bookmarkEnd w:id="1223"/>
    </w:p>
    <w:p>
      <w:r>
        <w:t xml:space="preserve">The IE </w:t>
      </w:r>
      <w:r>
        <w:rPr>
          <w:i/>
        </w:rPr>
        <w:t xml:space="preserve">AMF-Identifier </w:t>
      </w:r>
      <w:r>
        <w:t>(AMFI) comprises of an AMF Region ID, an AMF Set ID and an AMF Pointer as specified in TS 23.003 [21], clause 2.10.1.</w:t>
      </w:r>
    </w:p>
    <w:p>
      <w:pPr>
        <w:pStyle w:val="TH"/>
      </w:pPr>
      <w:r>
        <w:rPr>
          <w:i/>
        </w:rPr>
        <w:t>AMF-Identifier</w:t>
      </w:r>
      <w:r>
        <w:t xml:space="preserve"> information element</w:t>
      </w:r>
    </w:p>
    <w:p>
      <w:pPr>
        <w:pStyle w:val="PL"/>
      </w:pPr>
      <w:r>
        <w:t>-- ASN1START</w:t>
      </w:r>
    </w:p>
    <w:p>
      <w:pPr>
        <w:pStyle w:val="PL"/>
      </w:pPr>
      <w:r>
        <w:t>-- TAG-AMF-IDENTIFIER-START</w:t>
      </w:r>
    </w:p>
    <w:p>
      <w:pPr>
        <w:pStyle w:val="PL"/>
      </w:pPr>
    </w:p>
    <w:p>
      <w:pPr>
        <w:pStyle w:val="PL"/>
      </w:pPr>
      <w:r>
        <w:t>AMF-Identifier ::=                      BIT STRING (SIZE (24))</w:t>
      </w:r>
    </w:p>
    <w:p>
      <w:pPr>
        <w:pStyle w:val="PL"/>
      </w:pPr>
    </w:p>
    <w:p>
      <w:pPr>
        <w:pStyle w:val="PL"/>
      </w:pPr>
      <w:r>
        <w:t>-- TAG-AMF-IDENTIFIER-STOP</w:t>
      </w:r>
    </w:p>
    <w:p>
      <w:pPr>
        <w:pStyle w:val="PL"/>
      </w:pPr>
      <w:r>
        <w:t>-- ASN1STOP</w:t>
      </w:r>
    </w:p>
    <w:p/>
    <w:p>
      <w:pPr>
        <w:pStyle w:val="4"/>
      </w:pPr>
      <w:bookmarkStart w:id="1224" w:name="_Toc60777162"/>
      <w:bookmarkStart w:id="1225" w:name="_Toc90651034"/>
      <w:r>
        <w:t>–</w:t>
      </w:r>
      <w:r>
        <w:tab/>
      </w:r>
      <w:r>
        <w:rPr>
          <w:i/>
          <w:noProof/>
        </w:rPr>
        <w:t>ARFCN-ValueEUTRA</w:t>
      </w:r>
      <w:bookmarkEnd w:id="1224"/>
      <w:bookmarkEnd w:id="1225"/>
    </w:p>
    <w:p>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pPr>
        <w:pStyle w:val="TH"/>
      </w:pPr>
      <w:r>
        <w:rPr>
          <w:bCs/>
          <w:i/>
          <w:iCs/>
        </w:rPr>
        <w:t xml:space="preserve">ARFCN-ValueEUTRA </w:t>
      </w:r>
      <w:r>
        <w:t>information element</w:t>
      </w:r>
    </w:p>
    <w:p>
      <w:pPr>
        <w:pStyle w:val="PL"/>
      </w:pPr>
      <w:r>
        <w:t>-- ASN1START</w:t>
      </w:r>
    </w:p>
    <w:p>
      <w:pPr>
        <w:pStyle w:val="PL"/>
      </w:pPr>
      <w:r>
        <w:t>-- TAG-ARFCN-VALUEEUTRA-START</w:t>
      </w:r>
    </w:p>
    <w:p>
      <w:pPr>
        <w:pStyle w:val="PL"/>
      </w:pPr>
    </w:p>
    <w:p>
      <w:pPr>
        <w:pStyle w:val="PL"/>
      </w:pPr>
      <w:r>
        <w:t>ARFCN-ValueEUTRA ::=                INTEGER (0..maxEARFCN)</w:t>
      </w:r>
    </w:p>
    <w:p>
      <w:pPr>
        <w:pStyle w:val="PL"/>
      </w:pPr>
    </w:p>
    <w:p>
      <w:pPr>
        <w:pStyle w:val="PL"/>
      </w:pPr>
      <w:r>
        <w:t>-- TAG-ARFCN-VALUEEUTRA-STOP</w:t>
      </w:r>
    </w:p>
    <w:p>
      <w:pPr>
        <w:pStyle w:val="PL"/>
      </w:pPr>
      <w:r>
        <w:t>-- ASN1STOP</w:t>
      </w:r>
    </w:p>
    <w:p/>
    <w:p>
      <w:pPr>
        <w:pStyle w:val="4"/>
      </w:pPr>
      <w:bookmarkStart w:id="1226" w:name="_Toc60777163"/>
      <w:bookmarkStart w:id="1227" w:name="_Toc90651035"/>
      <w:r>
        <w:t>–</w:t>
      </w:r>
      <w:r>
        <w:tab/>
      </w:r>
      <w:r>
        <w:rPr>
          <w:i/>
        </w:rPr>
        <w:t>ARFCN-ValueNR</w:t>
      </w:r>
      <w:bookmarkEnd w:id="1226"/>
      <w:bookmarkEnd w:id="1227"/>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PL"/>
      </w:pPr>
      <w:r>
        <w:t>-- ASN1START</w:t>
      </w:r>
    </w:p>
    <w:p>
      <w:pPr>
        <w:pStyle w:val="PL"/>
      </w:pPr>
      <w:r>
        <w:t>-- TAG-ARFCN-VALUENR-START</w:t>
      </w:r>
    </w:p>
    <w:p>
      <w:pPr>
        <w:pStyle w:val="PL"/>
      </w:pPr>
    </w:p>
    <w:p>
      <w:pPr>
        <w:pStyle w:val="PL"/>
      </w:pPr>
      <w:r>
        <w:t>ARFCN-ValueNR ::=               INTEGER (0..maxNARFCN)</w:t>
      </w:r>
    </w:p>
    <w:p>
      <w:pPr>
        <w:pStyle w:val="PL"/>
      </w:pPr>
    </w:p>
    <w:p>
      <w:pPr>
        <w:pStyle w:val="PL"/>
      </w:pPr>
      <w:r>
        <w:t>-- TAG-ARFCN-VALUENR-STOP</w:t>
      </w:r>
    </w:p>
    <w:p>
      <w:pPr>
        <w:pStyle w:val="PL"/>
      </w:pPr>
      <w:r>
        <w:t>-- ASN1STOP</w:t>
      </w:r>
    </w:p>
    <w:p/>
    <w:p>
      <w:pPr>
        <w:pStyle w:val="4"/>
        <w:ind w:left="1416" w:hangingChars="590" w:hanging="1416"/>
        <w:rPr>
          <w:lang w:eastAsia="en-US"/>
        </w:rPr>
      </w:pPr>
      <w:bookmarkStart w:id="1228" w:name="_Toc60777164"/>
      <w:bookmarkStart w:id="1229" w:name="_Toc90651036"/>
      <w:r>
        <w:t>–</w:t>
      </w:r>
      <w:r>
        <w:tab/>
      </w:r>
      <w:r>
        <w:rPr>
          <w:i/>
          <w:noProof/>
        </w:rPr>
        <w:t>ARFCN-ValueUTRA-FDD</w:t>
      </w:r>
      <w:bookmarkEnd w:id="1228"/>
      <w:bookmarkEnd w:id="1229"/>
    </w:p>
    <w:p>
      <w:pPr>
        <w:rPr>
          <w:iCs/>
        </w:rPr>
      </w:pPr>
      <w:r>
        <w:t xml:space="preserve">The IE </w:t>
      </w:r>
      <w:r>
        <w:rPr>
          <w:i/>
          <w:noProof/>
        </w:rPr>
        <w:t>ARFCN-ValueUTRA-FDD</w:t>
      </w:r>
      <w:r>
        <w:rPr>
          <w:iCs/>
        </w:rPr>
        <w:t xml:space="preserve"> is used to indicate the ARFCN applicable for a downlink (Nd, FDD) UTRA-FDD carrier frequency, as defined in TS 25.331 [45].</w:t>
      </w:r>
    </w:p>
    <w:p>
      <w:pPr>
        <w:pStyle w:val="TH"/>
      </w:pPr>
      <w:r>
        <w:rPr>
          <w:bCs/>
          <w:i/>
          <w:iCs/>
        </w:rPr>
        <w:t>ARFCN-ValueUTRA-FDD</w:t>
      </w:r>
      <w:r>
        <w:t xml:space="preserve"> information element</w:t>
      </w:r>
    </w:p>
    <w:p>
      <w:pPr>
        <w:pStyle w:val="PL"/>
      </w:pPr>
      <w:r>
        <w:t>-- ASN1START</w:t>
      </w:r>
    </w:p>
    <w:p>
      <w:pPr>
        <w:pStyle w:val="PL"/>
      </w:pPr>
      <w:r>
        <w:t>-- TAG-ARFCN-ValueUTRA-FDD-START</w:t>
      </w:r>
    </w:p>
    <w:p>
      <w:pPr>
        <w:pStyle w:val="PL"/>
      </w:pPr>
    </w:p>
    <w:p>
      <w:pPr>
        <w:pStyle w:val="PL"/>
      </w:pPr>
      <w:r>
        <w:t>ARFCN-ValueUTRA-FDD-r16 ::=                INTEGER (0..16383)</w:t>
      </w:r>
    </w:p>
    <w:p>
      <w:pPr>
        <w:pStyle w:val="PL"/>
      </w:pPr>
    </w:p>
    <w:p>
      <w:pPr>
        <w:pStyle w:val="PL"/>
      </w:pPr>
      <w:r>
        <w:t>-- TAG-ARFCN-ValueUTRA-FDD-STOP</w:t>
      </w:r>
    </w:p>
    <w:p>
      <w:pPr>
        <w:pStyle w:val="PL"/>
      </w:pPr>
      <w:r>
        <w:t>-- ASN1STOP</w:t>
      </w:r>
    </w:p>
    <w:p/>
    <w:p>
      <w:pPr>
        <w:pStyle w:val="4"/>
        <w:rPr>
          <w:i/>
          <w:iCs/>
        </w:rPr>
      </w:pPr>
      <w:bookmarkStart w:id="1230" w:name="_Toc60777165"/>
      <w:bookmarkStart w:id="1231" w:name="_Toc90651037"/>
      <w:r>
        <w:t>–</w:t>
      </w:r>
      <w:r>
        <w:tab/>
      </w:r>
      <w:r>
        <w:rPr>
          <w:i/>
          <w:iCs/>
        </w:rPr>
        <w:t>AvailabilityCombinationsPerCell</w:t>
      </w:r>
      <w:bookmarkEnd w:id="1230"/>
      <w:bookmarkEnd w:id="1231"/>
    </w:p>
    <w:p>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pPr>
        <w:pStyle w:val="TH"/>
      </w:pPr>
      <w:r>
        <w:rPr>
          <w:i/>
          <w:iCs/>
          <w:lang w:eastAsia="x-none"/>
        </w:rPr>
        <w:t>AvailabilityCombinationsPerCell</w:t>
      </w:r>
      <w:r>
        <w:t xml:space="preserve"> information element</w:t>
      </w:r>
    </w:p>
    <w:p>
      <w:pPr>
        <w:pStyle w:val="PL"/>
      </w:pPr>
      <w:r>
        <w:t>-- ASN1START</w:t>
      </w:r>
    </w:p>
    <w:p>
      <w:pPr>
        <w:pStyle w:val="PL"/>
      </w:pPr>
      <w:r>
        <w:t>-- TAG-AVAILABILITYCOMBINATIONSPERCELL-START</w:t>
      </w:r>
    </w:p>
    <w:p>
      <w:pPr>
        <w:pStyle w:val="PL"/>
      </w:pPr>
    </w:p>
    <w:p>
      <w:pPr>
        <w:pStyle w:val="PL"/>
      </w:pPr>
      <w:r>
        <w:t>AvailabilityCombinationsPerCell-r16 ::=     SEQUENCE {</w:t>
      </w:r>
    </w:p>
    <w:p>
      <w:pPr>
        <w:pStyle w:val="PL"/>
      </w:pPr>
      <w:r>
        <w:t xml:space="preserve">    availabilityCombinationsPerCellIndex-r16     AvailabilityCombinationsPerCellIndex-r16,</w:t>
      </w:r>
    </w:p>
    <w:p>
      <w:pPr>
        <w:pStyle w:val="PL"/>
      </w:pPr>
      <w:r>
        <w:t xml:space="preserve">    iab-DU-CellIdentity-r16                      CellIdentity,</w:t>
      </w:r>
    </w:p>
    <w:p>
      <w:pPr>
        <w:pStyle w:val="PL"/>
      </w:pPr>
      <w:r>
        <w:t xml:space="preserve">    positionInDCI-AI-r16                         INTEGER(0..maxAI-DCI-PayloadSize-1-r16)                              OPTIONAL, -- Need M</w:t>
      </w:r>
    </w:p>
    <w:p>
      <w:pPr>
        <w:pStyle w:val="PL"/>
      </w:pPr>
      <w:r>
        <w:t xml:space="preserve">    availabilityCombinations-r16                 SEQUENCE (SIZE (1..maxNrofAvailabilityCombinationsPerSet-r16)) OF AvailabilityCombination-r16,</w:t>
      </w:r>
    </w:p>
    <w:p>
      <w:pPr>
        <w:pStyle w:val="PL"/>
      </w:pPr>
      <w:r>
        <w:t xml:space="preserve">    ...</w:t>
      </w:r>
    </w:p>
    <w:p>
      <w:pPr>
        <w:pStyle w:val="PL"/>
      </w:pPr>
      <w:r>
        <w:t>}</w:t>
      </w:r>
    </w:p>
    <w:p>
      <w:pPr>
        <w:pStyle w:val="PL"/>
      </w:pPr>
    </w:p>
    <w:p>
      <w:pPr>
        <w:pStyle w:val="PL"/>
      </w:pPr>
      <w:r>
        <w:t>AvailabilityCombinationsPerCellIndex-r16 ::= INTEGER(0..maxNrofDUCells-r16)</w:t>
      </w:r>
    </w:p>
    <w:p>
      <w:pPr>
        <w:pStyle w:val="PL"/>
      </w:pPr>
    </w:p>
    <w:p>
      <w:pPr>
        <w:pStyle w:val="PL"/>
      </w:pPr>
      <w:r>
        <w:t>AvailabilityCombination-r16 ::=         SEQUENCE {</w:t>
      </w:r>
    </w:p>
    <w:p>
      <w:pPr>
        <w:pStyle w:val="PL"/>
      </w:pPr>
      <w:r>
        <w:t xml:space="preserve">    availabilityCombinationId-r16           AvailabilityCombinationId-r16,</w:t>
      </w:r>
    </w:p>
    <w:p>
      <w:pPr>
        <w:pStyle w:val="PL"/>
      </w:pPr>
      <w:r>
        <w:t xml:space="preserve">    resourceAvailability-r16                SEQUENCE (SIZE (1..maxNrofResourceAvailabilityPerCombination-r16)) OF INTEGER (0..7)</w:t>
      </w:r>
    </w:p>
    <w:p>
      <w:pPr>
        <w:pStyle w:val="PL"/>
      </w:pPr>
      <w:r>
        <w:t>}</w:t>
      </w:r>
    </w:p>
    <w:p>
      <w:pPr>
        <w:pStyle w:val="PL"/>
      </w:pPr>
    </w:p>
    <w:p>
      <w:pPr>
        <w:pStyle w:val="PL"/>
      </w:pPr>
      <w:r>
        <w:t>AvailabilityCombinationId-r16 ::=       INTEGER (0..maxNrofAvailabilityCombinationsPerSet-1-r16)</w:t>
      </w:r>
    </w:p>
    <w:p>
      <w:pPr>
        <w:pStyle w:val="PL"/>
      </w:pPr>
    </w:p>
    <w:p>
      <w:pPr>
        <w:pStyle w:val="PL"/>
      </w:pPr>
      <w:r>
        <w:t>-- TAG-AVAILABILITYCOMBINATIONSPERCELL-STOP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AvailabilityCombination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resourceAvailability</w:t>
            </w:r>
          </w:p>
          <w:p>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availabilityCombinationId</w:t>
            </w:r>
          </w:p>
          <w:p>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AvailabilityCombinationsPerCell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iab-DU-CellIdentity</w:t>
            </w:r>
          </w:p>
          <w:p>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positionInDCI-AI</w:t>
            </w:r>
          </w:p>
          <w:p>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p>
      <w:pPr>
        <w:pStyle w:val="4"/>
        <w:rPr>
          <w:rFonts w:eastAsiaTheme="minorEastAsia"/>
        </w:rPr>
      </w:pPr>
      <w:bookmarkStart w:id="1232" w:name="_Toc60777166"/>
      <w:bookmarkStart w:id="1233" w:name="_Toc90651038"/>
      <w:r>
        <w:t>–</w:t>
      </w:r>
      <w:r>
        <w:tab/>
      </w:r>
      <w:r>
        <w:rPr>
          <w:i/>
        </w:rPr>
        <w:t>AvailabilityIndicator</w:t>
      </w:r>
      <w:bookmarkEnd w:id="1232"/>
      <w:bookmarkEnd w:id="1233"/>
    </w:p>
    <w:p>
      <w:r>
        <w:t xml:space="preserve">The IE </w:t>
      </w:r>
      <w:r>
        <w:rPr>
          <w:i/>
        </w:rPr>
        <w:t>AvailabilityIndicator</w:t>
      </w:r>
      <w:r>
        <w:t xml:space="preserve"> is used to configure monitoring a PDCCH for Availability Indicators (AI).</w:t>
      </w:r>
    </w:p>
    <w:p>
      <w:pPr>
        <w:pStyle w:val="TH"/>
      </w:pPr>
      <w:r>
        <w:rPr>
          <w:i/>
        </w:rPr>
        <w:t>AvailabilityIndicator</w:t>
      </w:r>
      <w:r>
        <w:t xml:space="preserve"> information element</w:t>
      </w:r>
    </w:p>
    <w:p>
      <w:pPr>
        <w:pStyle w:val="PL"/>
      </w:pPr>
      <w:r>
        <w:t>-- ASN1START</w:t>
      </w:r>
    </w:p>
    <w:p>
      <w:pPr>
        <w:pStyle w:val="PL"/>
      </w:pPr>
      <w:r>
        <w:t>-- TAG-AVAILABILITYINDICATOR-START</w:t>
      </w:r>
    </w:p>
    <w:p>
      <w:pPr>
        <w:pStyle w:val="PL"/>
      </w:pPr>
    </w:p>
    <w:p>
      <w:pPr>
        <w:pStyle w:val="PL"/>
      </w:pPr>
      <w:r>
        <w:t>AvailabilityIndicator-r16 ::=    SEQUENCE {</w:t>
      </w:r>
    </w:p>
    <w:p>
      <w:pPr>
        <w:pStyle w:val="PL"/>
      </w:pPr>
      <w:r>
        <w:t xml:space="preserve">    ai-RNTI-r16                      AI-RNTI-r16,</w:t>
      </w:r>
    </w:p>
    <w:p>
      <w:pPr>
        <w:pStyle w:val="PL"/>
      </w:pPr>
      <w:r>
        <w:t xml:space="preserve">    dci-PayloadSizeAI-r16            INTEGER (1..maxAI-DCI-PayloadSize-r16),</w:t>
      </w:r>
    </w:p>
    <w:p>
      <w:pPr>
        <w:pStyle w:val="PL"/>
      </w:pPr>
      <w:r>
        <w:t xml:space="preserve">    availableCombToAddModList-r16    SEQUENCE (SIZE(1..maxNrofDUCells-r16)) OF AvailabilityCombinationsPerCell-r16          OPTIONAL, -- Need N</w:t>
      </w:r>
    </w:p>
    <w:p>
      <w:pPr>
        <w:pStyle w:val="PL"/>
      </w:pPr>
      <w:r>
        <w:t xml:space="preserve">    availableCombToReleaseList-r16   SEQUENCE (SIZE(1..maxNrofDUCells-r16)) OF AvailabilityCombinationsPerCellIndex-r16     OPTIONAL, -- Need N</w:t>
      </w:r>
    </w:p>
    <w:p>
      <w:pPr>
        <w:pStyle w:val="PL"/>
      </w:pPr>
      <w:r>
        <w:t xml:space="preserve">    ...</w:t>
      </w:r>
    </w:p>
    <w:p>
      <w:pPr>
        <w:pStyle w:val="PL"/>
      </w:pPr>
      <w:r>
        <w:t>}</w:t>
      </w:r>
    </w:p>
    <w:p>
      <w:pPr>
        <w:pStyle w:val="PL"/>
      </w:pPr>
    </w:p>
    <w:p>
      <w:pPr>
        <w:pStyle w:val="PL"/>
      </w:pPr>
      <w:r>
        <w:t>AI-RNTI-r16 ::=                      RNTI-Value</w:t>
      </w:r>
    </w:p>
    <w:p>
      <w:pPr>
        <w:pStyle w:val="PL"/>
      </w:pPr>
    </w:p>
    <w:p>
      <w:pPr>
        <w:pStyle w:val="PL"/>
      </w:pPr>
      <w:r>
        <w:t>-- TAG-AVAILABILITYINDICATOR-STOP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AvailabilityIndicator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ai-RNTI</w:t>
            </w:r>
          </w:p>
          <w:p>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availableCombToAddModList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availableCombToReleaseList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dci-PayloadSizeAI</w:t>
            </w:r>
          </w:p>
          <w:p>
            <w:pPr>
              <w:pStyle w:val="TAL"/>
              <w:rPr>
                <w:b/>
                <w:i/>
                <w:szCs w:val="22"/>
                <w:lang w:eastAsia="sv-SE"/>
              </w:rPr>
            </w:pPr>
            <w:r>
              <w:rPr>
                <w:szCs w:val="22"/>
                <w:lang w:eastAsia="sv-SE"/>
              </w:rPr>
              <w:t>Total length of the DCI payload scrambled with ai-RNTI (see TS 38.213 [13]).</w:t>
            </w:r>
          </w:p>
        </w:tc>
      </w:tr>
    </w:tbl>
    <w:p/>
    <w:p>
      <w:pPr>
        <w:pStyle w:val="4"/>
        <w:rPr>
          <w:rFonts w:eastAsia="宋体"/>
        </w:rPr>
      </w:pPr>
      <w:bookmarkStart w:id="1234" w:name="_Toc60777167"/>
      <w:bookmarkStart w:id="1235" w:name="_Toc90651039"/>
      <w:r>
        <w:rPr>
          <w:rFonts w:eastAsia="宋体"/>
        </w:rPr>
        <w:t>–</w:t>
      </w:r>
      <w:r>
        <w:rPr>
          <w:rFonts w:eastAsia="宋体"/>
        </w:rPr>
        <w:tab/>
      </w:r>
      <w:r>
        <w:rPr>
          <w:rFonts w:eastAsia="宋体"/>
          <w:i/>
        </w:rPr>
        <w:t>BAP-RoutingID</w:t>
      </w:r>
      <w:bookmarkEnd w:id="1234"/>
      <w:bookmarkEnd w:id="1235"/>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TH"/>
        <w:rPr>
          <w:rFonts w:eastAsia="宋体"/>
        </w:rPr>
      </w:pPr>
      <w:r>
        <w:rPr>
          <w:rFonts w:eastAsia="宋体"/>
          <w:i/>
        </w:rPr>
        <w:t>BAP-RoutingID</w:t>
      </w:r>
      <w:r>
        <w:rPr>
          <w:rFonts w:eastAsia="宋体"/>
        </w:rPr>
        <w:t xml:space="preserve"> information element</w:t>
      </w:r>
    </w:p>
    <w:p>
      <w:pPr>
        <w:pStyle w:val="PL"/>
      </w:pPr>
      <w:r>
        <w:t>-- ASN1START</w:t>
      </w:r>
    </w:p>
    <w:p>
      <w:pPr>
        <w:pStyle w:val="PL"/>
      </w:pPr>
      <w:r>
        <w:t>-- TAG-BAPROUTINGID-START</w:t>
      </w:r>
    </w:p>
    <w:p>
      <w:pPr>
        <w:pStyle w:val="PL"/>
      </w:pPr>
    </w:p>
    <w:p>
      <w:pPr>
        <w:pStyle w:val="PL"/>
      </w:pPr>
      <w:r>
        <w:t>BAP-RoutingID-r16::=        SEQUENCE{</w:t>
      </w:r>
    </w:p>
    <w:p>
      <w:pPr>
        <w:pStyle w:val="PL"/>
      </w:pPr>
      <w:r>
        <w:t xml:space="preserve">    bap-Address-r16              BIT STRING (SIZE (10)),</w:t>
      </w:r>
    </w:p>
    <w:p>
      <w:pPr>
        <w:pStyle w:val="PL"/>
      </w:pPr>
      <w:r>
        <w:t xml:space="preserve">    bap-PathId-r16               BIT STRING (SIZE (10))</w:t>
      </w:r>
    </w:p>
    <w:p>
      <w:pPr>
        <w:pStyle w:val="PL"/>
      </w:pPr>
      <w:r>
        <w:t>}</w:t>
      </w:r>
    </w:p>
    <w:p>
      <w:pPr>
        <w:pStyle w:val="PL"/>
      </w:pPr>
    </w:p>
    <w:p>
      <w:pPr>
        <w:pStyle w:val="PL"/>
      </w:pPr>
      <w:r>
        <w:t>-- TAG-BAPROUTINGID-STOP</w:t>
      </w:r>
    </w:p>
    <w:p>
      <w:pPr>
        <w:pStyle w:val="PL"/>
      </w:pPr>
      <w:r>
        <w:t>-- ASN1STOP</w:t>
      </w:r>
    </w:p>
    <w:p>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BAP-RoutingID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bap-Address</w:t>
            </w:r>
          </w:p>
          <w:p>
            <w:pPr>
              <w:pStyle w:val="TAL"/>
              <w:rPr>
                <w:bCs/>
                <w:lang w:eastAsia="sv-SE"/>
              </w:rPr>
            </w:pPr>
            <w:r>
              <w:rPr>
                <w:bCs/>
                <w:lang w:eastAsia="sv-SE"/>
              </w:rPr>
              <w:t>The ID of a destination IAB-node or IAB-donor-DU used in the BAP header.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bap-PathId</w:t>
            </w:r>
          </w:p>
          <w:p>
            <w:pPr>
              <w:pStyle w:val="TAL"/>
              <w:rPr>
                <w:lang w:eastAsia="sv-SE"/>
              </w:rPr>
            </w:pPr>
            <w:r>
              <w:rPr>
                <w:lang w:eastAsia="sv-SE"/>
              </w:rPr>
              <w:t>The ID of a path used in the BAP header.</w:t>
            </w:r>
          </w:p>
        </w:tc>
      </w:tr>
    </w:tbl>
    <w:p/>
    <w:p>
      <w:pPr>
        <w:pStyle w:val="4"/>
        <w:rPr>
          <w:i/>
        </w:rPr>
      </w:pPr>
      <w:bookmarkStart w:id="1236" w:name="_Toc60777168"/>
      <w:bookmarkStart w:id="1237" w:name="_Toc90651040"/>
      <w:r>
        <w:rPr>
          <w:i/>
        </w:rPr>
        <w:t>–</w:t>
      </w:r>
      <w:r>
        <w:rPr>
          <w:i/>
        </w:rPr>
        <w:tab/>
        <w:t>BeamFailureRecoveryConfig</w:t>
      </w:r>
      <w:bookmarkEnd w:id="1236"/>
      <w:bookmarkEnd w:id="1237"/>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TH"/>
      </w:pPr>
      <w:r>
        <w:rPr>
          <w:i/>
        </w:rPr>
        <w:t>BeamFailureRecoveryConfig</w:t>
      </w:r>
      <w:r>
        <w:t xml:space="preserve"> information element</w:t>
      </w:r>
    </w:p>
    <w:p>
      <w:pPr>
        <w:pStyle w:val="PL"/>
      </w:pPr>
      <w:r>
        <w:t>-- ASN1START</w:t>
      </w:r>
    </w:p>
    <w:p>
      <w:pPr>
        <w:pStyle w:val="PL"/>
      </w:pPr>
      <w:r>
        <w:t>-- TAG-BEAMFAILURERECOVERYCONFIG-START</w:t>
      </w:r>
    </w:p>
    <w:p>
      <w:pPr>
        <w:pStyle w:val="PL"/>
      </w:pPr>
    </w:p>
    <w:p>
      <w:pPr>
        <w:pStyle w:val="PL"/>
      </w:pPr>
      <w:r>
        <w:t>BeamFailureRecoveryConfig ::=       SEQUENCE {</w:t>
      </w:r>
    </w:p>
    <w:p>
      <w:pPr>
        <w:pStyle w:val="PL"/>
      </w:pPr>
      <w:r>
        <w:t xml:space="preserve">    rootSequenceIndex-BFR               INTEGER (0..137)                                                          OPTIONAL, -- Need M</w:t>
      </w:r>
    </w:p>
    <w:p>
      <w:pPr>
        <w:pStyle w:val="PL"/>
      </w:pPr>
      <w:r>
        <w:t xml:space="preserve">    rach-ConfigBFR                      RACH-ConfigGeneric                                                        OPTIONAL, -- Need M</w:t>
      </w:r>
    </w:p>
    <w:p>
      <w:pPr>
        <w:pStyle w:val="PL"/>
      </w:pPr>
      <w:r>
        <w:t xml:space="preserve">    rsrp-ThresholdSSB                   RSRP-Range                                                                OPTIONAL, -- Need M</w:t>
      </w:r>
    </w:p>
    <w:p>
      <w:pPr>
        <w:pStyle w:val="PL"/>
      </w:pPr>
      <w:r>
        <w:t xml:space="preserve">    candidateBeamRSList                 SEQUENCE (SIZE(1..maxNrofCandidateBeams)) OF PRACH-ResourceDedicatedBFR   OPTIONAL, -- Need M</w:t>
      </w:r>
    </w:p>
    <w:p>
      <w:pPr>
        <w:pStyle w:val="PL"/>
      </w:pPr>
      <w:r>
        <w:t xml:space="preserve">    ssb-perRACH-Occasion                ENUMERATED {oneEighth, oneFourth, oneHalf, one, two,</w:t>
      </w:r>
    </w:p>
    <w:p>
      <w:pPr>
        <w:pStyle w:val="PL"/>
      </w:pPr>
      <w:r>
        <w:t xml:space="preserve">                                                       four, eight, sixteen}                                      OPTIONAL, -- Need M</w:t>
      </w:r>
    </w:p>
    <w:p>
      <w:pPr>
        <w:pStyle w:val="PL"/>
      </w:pPr>
      <w:r>
        <w:t xml:space="preserve">    ra-ssb-OccasionMaskIndex            INTEGER (0..15)                                                           OPTIONAL, -- Need M</w:t>
      </w:r>
    </w:p>
    <w:p>
      <w:pPr>
        <w:pStyle w:val="PL"/>
      </w:pPr>
      <w:r>
        <w:t xml:space="preserve">    recoverySearchSpaceId               SearchSpaceId                                                             OPTIONAL, -- Need R</w:t>
      </w:r>
    </w:p>
    <w:p>
      <w:pPr>
        <w:pStyle w:val="PL"/>
      </w:pPr>
      <w:r>
        <w:t xml:space="preserve">    ra-Prioritization                   RA-Prioritization                                                         OPTIONAL, -- Need R</w:t>
      </w:r>
    </w:p>
    <w:p>
      <w:pPr>
        <w:pStyle w:val="PL"/>
      </w:pPr>
      <w:r>
        <w:t xml:space="preserve">    beamFailureRecoveryTimer            ENUMERATED {ms10, ms20, ms40, ms60, ms80, ms100, ms150, ms200}            OPTIONAL, -- Need M</w:t>
      </w:r>
    </w:p>
    <w:p>
      <w:pPr>
        <w:pStyle w:val="PL"/>
      </w:pPr>
      <w:r>
        <w:t xml:space="preserve">    ...,</w:t>
      </w:r>
    </w:p>
    <w:p>
      <w:pPr>
        <w:pStyle w:val="PL"/>
      </w:pPr>
      <w:r>
        <w:t xml:space="preserve">    [[</w:t>
      </w:r>
    </w:p>
    <w:p>
      <w:pPr>
        <w:pStyle w:val="PL"/>
      </w:pPr>
      <w:r>
        <w:t xml:space="preserve">    msg1-SubcarrierSpacing              SubcarrierSpacing                                                         OPTIONAL  -- Need M</w:t>
      </w:r>
    </w:p>
    <w:p>
      <w:pPr>
        <w:pStyle w:val="PL"/>
      </w:pPr>
      <w:r>
        <w:t xml:space="preserve">    ]],</w:t>
      </w:r>
    </w:p>
    <w:p>
      <w:pPr>
        <w:pStyle w:val="PL"/>
      </w:pPr>
      <w:r>
        <w:t xml:space="preserve">    [[</w:t>
      </w:r>
    </w:p>
    <w:p>
      <w:pPr>
        <w:pStyle w:val="PL"/>
      </w:pPr>
      <w:r>
        <w:t xml:space="preserve">    ra-PrioritizationTwoStep-r16        RA-Prioritization                                                         OPTIONAL, -- Need R</w:t>
      </w:r>
    </w:p>
    <w:p>
      <w:pPr>
        <w:pStyle w:val="PL"/>
      </w:pPr>
      <w:r>
        <w:t xml:space="preserve">    candidateBeamRSListExt-v1610        SetupRelease{ CandidateBeamRSListExt-r16 }                                OPTIONAL  -- Need M</w:t>
      </w:r>
    </w:p>
    <w:p>
      <w:pPr>
        <w:pStyle w:val="PL"/>
      </w:pPr>
      <w:r>
        <w:t xml:space="preserve">    ]],</w:t>
      </w:r>
    </w:p>
    <w:p>
      <w:pPr>
        <w:pStyle w:val="PL"/>
      </w:pPr>
      <w:r>
        <w:t xml:space="preserve">    [[</w:t>
      </w:r>
    </w:p>
    <w:p>
      <w:pPr>
        <w:pStyle w:val="PL"/>
      </w:pPr>
      <w:r>
        <w:t xml:space="preserve">    spCell-BFR-CBRA-r16                 ENUMERATED {true}                                                         OPTIONAL  -- Need R</w:t>
      </w:r>
    </w:p>
    <w:p>
      <w:pPr>
        <w:pStyle w:val="PL"/>
      </w:pPr>
      <w:r>
        <w:t xml:space="preserve">    ]]</w:t>
      </w:r>
    </w:p>
    <w:p>
      <w:pPr>
        <w:pStyle w:val="PL"/>
      </w:pPr>
      <w:r>
        <w:t>}</w:t>
      </w:r>
    </w:p>
    <w:p>
      <w:pPr>
        <w:pStyle w:val="PL"/>
      </w:pPr>
    </w:p>
    <w:p>
      <w:pPr>
        <w:pStyle w:val="PL"/>
      </w:pPr>
      <w:r>
        <w:t>PRACH-ResourceDedicatedBFR ::=      CHOICE {</w:t>
      </w:r>
    </w:p>
    <w:p>
      <w:pPr>
        <w:pStyle w:val="PL"/>
      </w:pPr>
      <w:r>
        <w:t xml:space="preserve">    ssb                                 BFR-SSB-Resource,</w:t>
      </w:r>
    </w:p>
    <w:p>
      <w:pPr>
        <w:pStyle w:val="PL"/>
      </w:pPr>
      <w:r>
        <w:t xml:space="preserve">    csi-RS                              BFR-CSIRS-Resource</w:t>
      </w:r>
    </w:p>
    <w:p>
      <w:pPr>
        <w:pStyle w:val="PL"/>
      </w:pPr>
      <w:r>
        <w:t>}</w:t>
      </w:r>
    </w:p>
    <w:p>
      <w:pPr>
        <w:pStyle w:val="PL"/>
      </w:pPr>
    </w:p>
    <w:p>
      <w:pPr>
        <w:pStyle w:val="PL"/>
      </w:pPr>
      <w:r>
        <w:t>BFR-SSB-Resource ::=                SEQUENCE {</w:t>
      </w:r>
    </w:p>
    <w:p>
      <w:pPr>
        <w:pStyle w:val="PL"/>
      </w:pPr>
      <w:r>
        <w:t xml:space="preserve">    ssb                                 SSB-Index,</w:t>
      </w:r>
    </w:p>
    <w:p>
      <w:pPr>
        <w:pStyle w:val="PL"/>
      </w:pPr>
      <w:r>
        <w:t xml:space="preserve">    ra-PreambleIndex                    INTEGER (0..63),</w:t>
      </w:r>
    </w:p>
    <w:p>
      <w:pPr>
        <w:pStyle w:val="PL"/>
      </w:pPr>
      <w:r>
        <w:t xml:space="preserve">    ...</w:t>
      </w:r>
    </w:p>
    <w:p>
      <w:pPr>
        <w:pStyle w:val="PL"/>
      </w:pPr>
      <w:r>
        <w:t>}</w:t>
      </w:r>
    </w:p>
    <w:p>
      <w:pPr>
        <w:pStyle w:val="PL"/>
      </w:pPr>
    </w:p>
    <w:p>
      <w:pPr>
        <w:pStyle w:val="PL"/>
      </w:pPr>
      <w:r>
        <w:t>BFR-CSIRS-Resource ::=              SEQUENCE {</w:t>
      </w:r>
    </w:p>
    <w:p>
      <w:pPr>
        <w:pStyle w:val="PL"/>
      </w:pPr>
      <w:r>
        <w:t xml:space="preserve">    csi-RS                              NZP-CSI-RS-ResourceId,</w:t>
      </w:r>
    </w:p>
    <w:p>
      <w:pPr>
        <w:pStyle w:val="PL"/>
      </w:pPr>
      <w:r>
        <w:t xml:space="preserve">    ra-OccasionList                     SEQUENCE (SIZE(1..maxRA-OccasionsPerCSIRS)) OF INTEGER (0..maxRA-Occasions-1)   OPTIONAL,   -- Need R</w:t>
      </w:r>
    </w:p>
    <w:p>
      <w:pPr>
        <w:pStyle w:val="PL"/>
      </w:pPr>
      <w:r>
        <w:t xml:space="preserve">    ra-PreambleIndex                    INTEGER (0..63)                                                                 OPTIONAL,   -- Need R</w:t>
      </w:r>
    </w:p>
    <w:p>
      <w:pPr>
        <w:pStyle w:val="PL"/>
      </w:pPr>
      <w:r>
        <w:t xml:space="preserve">    ...</w:t>
      </w:r>
    </w:p>
    <w:p>
      <w:pPr>
        <w:pStyle w:val="PL"/>
      </w:pPr>
      <w:r>
        <w:t>}</w:t>
      </w:r>
    </w:p>
    <w:p>
      <w:pPr>
        <w:pStyle w:val="PL"/>
      </w:pPr>
    </w:p>
    <w:p>
      <w:pPr>
        <w:pStyle w:val="PL"/>
      </w:pPr>
      <w:r>
        <w:t>CandidateBeamRSListExt-r16::=       SEQUENCE (SIZE(1.. maxNrofCandidateBeamsExt-r16)) OF PRACH-ResourceDedicatedBFR</w:t>
      </w:r>
    </w:p>
    <w:p>
      <w:pPr>
        <w:pStyle w:val="PL"/>
      </w:pPr>
    </w:p>
    <w:p>
      <w:pPr>
        <w:pStyle w:val="PL"/>
      </w:pPr>
      <w:r>
        <w:t>-- TAG-BEAMFAILURERECOVERYCONFIG-STOP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BeamFailureRecoveryConfig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beamFailureRecoveryTimer</w:t>
            </w:r>
          </w:p>
          <w:p>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candidateBeamRSList, candidateBeamRSListExt</w:t>
            </w:r>
            <w:r>
              <w:rPr>
                <w:b/>
                <w:i/>
                <w:szCs w:val="22"/>
              </w:rPr>
              <w:t>-v1610</w:t>
            </w:r>
          </w:p>
          <w:p>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msg1-SubcarrierSpacing</w:t>
            </w:r>
          </w:p>
          <w:p>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rsrp-ThresholdSSB</w:t>
            </w:r>
          </w:p>
          <w:p>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Cs/>
                <w:iCs/>
                <w:szCs w:val="22"/>
                <w:lang w:eastAsia="sv-SE"/>
              </w:rPr>
            </w:pPr>
            <w:r>
              <w:rPr>
                <w:bCs/>
                <w:iCs/>
                <w:szCs w:val="22"/>
                <w:lang w:eastAsia="sv-SE"/>
              </w:rPr>
              <w:t>Parameters which apply for prioritized 2-step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Explicitly signalled PRACH Mask Index for RA Resource selection in TS 38.321 [3]. The mask is valid for all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rach-ConfigBFR</w:t>
            </w:r>
          </w:p>
          <w:p>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recoverySearchSpaceId</w:t>
            </w:r>
          </w:p>
          <w:p>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rootSequenceIndex-BFR</w:t>
            </w:r>
          </w:p>
          <w:p>
            <w:pPr>
              <w:pStyle w:val="TAL"/>
              <w:rPr>
                <w:lang w:eastAsia="sv-SE"/>
              </w:rPr>
            </w:pPr>
            <w:r>
              <w:rPr>
                <w:lang w:eastAsia="sv-SE"/>
              </w:rPr>
              <w:t>PRACH root sequence index (see TS 38.211 [16], clause 6.3.3.1) for beam failure recovery.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spCell-BFR-CBRA</w:t>
            </w:r>
          </w:p>
          <w:p>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w:t>
            </w:r>
          </w:p>
          <w:p>
            <w:pPr>
              <w:pStyle w:val="TAL"/>
              <w:rPr>
                <w:szCs w:val="22"/>
                <w:lang w:eastAsia="sv-SE"/>
              </w:rPr>
            </w:pPr>
            <w:r>
              <w:rPr>
                <w:szCs w:val="22"/>
                <w:lang w:eastAsia="sv-SE"/>
              </w:rPr>
              <w:t>Number of SSBs per RACH occasion for CF-BFR, see TS 38.213 [13], clause 8.1.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BFR-CSIRS-Resource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TAL"/>
              <w:rPr>
                <w:szCs w:val="22"/>
                <w:lang w:eastAsia="sv-SE"/>
              </w:rPr>
            </w:pPr>
            <w:r>
              <w:rPr>
                <w:szCs w:val="22"/>
                <w:lang w:eastAsia="sv-SE"/>
              </w:rPr>
              <w:t>If the field is absent the UE uses the RA occasion associated with the SSB that is QCLed with this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BFR-SSB-Resource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BFR upon selecting the candidate beams identified by this SSB.</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 It determines a candidate beam for beam failure recovery (BFR).</w:t>
            </w:r>
          </w:p>
        </w:tc>
      </w:tr>
    </w:tbl>
    <w:p/>
    <w:p>
      <w:pPr>
        <w:pStyle w:val="4"/>
        <w:rPr>
          <w:i/>
        </w:rPr>
      </w:pPr>
      <w:bookmarkStart w:id="1238" w:name="_Toc60777169"/>
      <w:bookmarkStart w:id="1239" w:name="_Toc90651041"/>
      <w:r>
        <w:rPr>
          <w:i/>
        </w:rPr>
        <w:t>–</w:t>
      </w:r>
      <w:r>
        <w:rPr>
          <w:i/>
        </w:rPr>
        <w:tab/>
        <w:t>BeamFailureRecoverySCellConfig</w:t>
      </w:r>
      <w:bookmarkEnd w:id="1238"/>
      <w:bookmarkEnd w:id="1239"/>
    </w:p>
    <w:p>
      <w:r>
        <w:t xml:space="preserve">The IE </w:t>
      </w:r>
      <w:r>
        <w:rPr>
          <w:i/>
        </w:rPr>
        <w:t>BeamFailureRecoverySCellConfig</w:t>
      </w:r>
      <w:r>
        <w:t xml:space="preserve"> is used to configure the UE with candidate beams for beam failure recovery in case of beam failure detection in SCell. See also TS 38.321 [3], clause 5.17.</w:t>
      </w:r>
    </w:p>
    <w:p>
      <w:pPr>
        <w:pStyle w:val="TH"/>
      </w:pPr>
      <w:r>
        <w:rPr>
          <w:i/>
        </w:rPr>
        <w:t>BeamFailureRecoverySCellConfig</w:t>
      </w:r>
      <w:r>
        <w:t xml:space="preserve"> information element</w:t>
      </w:r>
    </w:p>
    <w:p>
      <w:pPr>
        <w:pStyle w:val="PL"/>
      </w:pPr>
      <w:r>
        <w:t>-- ASN1START</w:t>
      </w:r>
    </w:p>
    <w:p>
      <w:pPr>
        <w:pStyle w:val="PL"/>
      </w:pPr>
      <w:r>
        <w:t>-- TAG-BEAMFAILURERECOVERYSCELLCONFIG-START</w:t>
      </w:r>
    </w:p>
    <w:p>
      <w:pPr>
        <w:pStyle w:val="PL"/>
      </w:pPr>
    </w:p>
    <w:p>
      <w:pPr>
        <w:pStyle w:val="PL"/>
      </w:pPr>
      <w:r>
        <w:t>BeamFailureRecoverySCellConfig-r16 ::= SEQUENCE {</w:t>
      </w:r>
    </w:p>
    <w:p>
      <w:pPr>
        <w:pStyle w:val="PL"/>
      </w:pPr>
      <w:r>
        <w:t xml:space="preserve">    rsrp-ThresholdBFR-r16                  RSRP-Range                                                               OPTIONAL, -- Need M</w:t>
      </w:r>
    </w:p>
    <w:p>
      <w:pPr>
        <w:pStyle w:val="PL"/>
      </w:pPr>
      <w:r>
        <w:t xml:space="preserve">    candidateBeamRSSCellList-r16           SEQUENCE (SIZE(1..maxNrofCandidateBeams-r16)) OF CandidateBeamRS-r16     OPTIONAL, -- Need M</w:t>
      </w:r>
    </w:p>
    <w:p>
      <w:pPr>
        <w:pStyle w:val="PL"/>
      </w:pPr>
      <w:r>
        <w:t xml:space="preserve">    ...</w:t>
      </w:r>
    </w:p>
    <w:p>
      <w:pPr>
        <w:pStyle w:val="PL"/>
      </w:pPr>
      <w:r>
        <w:t>}</w:t>
      </w:r>
    </w:p>
    <w:p>
      <w:pPr>
        <w:pStyle w:val="PL"/>
      </w:pPr>
    </w:p>
    <w:p>
      <w:pPr>
        <w:pStyle w:val="PL"/>
      </w:pPr>
      <w:r>
        <w:t>CandidateBeamRS-r16 ::=                SEQUENCE {</w:t>
      </w:r>
    </w:p>
    <w:p>
      <w:pPr>
        <w:pStyle w:val="PL"/>
      </w:pPr>
      <w:r>
        <w:t xml:space="preserve">    candidateBeamConfig-r16                CHOICE {</w:t>
      </w:r>
    </w:p>
    <w:p>
      <w:pPr>
        <w:pStyle w:val="PL"/>
      </w:pPr>
      <w:r>
        <w:t xml:space="preserve">        ssb-r16                                SSB-Index,</w:t>
      </w:r>
    </w:p>
    <w:p>
      <w:pPr>
        <w:pStyle w:val="PL"/>
      </w:pPr>
      <w:r>
        <w:t xml:space="preserve">        csi-RS-r16                             NZP-CSI-RS-ResourceId</w:t>
      </w:r>
    </w:p>
    <w:p>
      <w:pPr>
        <w:pStyle w:val="PL"/>
      </w:pPr>
      <w:r>
        <w:t xml:space="preserve">    },</w:t>
      </w:r>
    </w:p>
    <w:p>
      <w:pPr>
        <w:pStyle w:val="PL"/>
      </w:pPr>
      <w:r>
        <w:t xml:space="preserve">    servingCellId                          ServCellIndex                                                            OPTIONAL  -- Need R</w:t>
      </w:r>
    </w:p>
    <w:p>
      <w:pPr>
        <w:pStyle w:val="PL"/>
      </w:pPr>
      <w:r>
        <w:t>}</w:t>
      </w:r>
    </w:p>
    <w:p>
      <w:pPr>
        <w:pStyle w:val="PL"/>
      </w:pPr>
    </w:p>
    <w:p>
      <w:pPr>
        <w:pStyle w:val="PL"/>
      </w:pPr>
      <w:r>
        <w:t>-- TAG-BEAMFAILURERECOVERYSCELLCONFIG-STOP</w:t>
      </w:r>
    </w:p>
    <w:p>
      <w:pPr>
        <w:pStyle w:val="PL"/>
      </w:pPr>
      <w:r>
        <w:t>-- ASN1STOP</w:t>
      </w:r>
    </w:p>
    <w:p/>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trPr>
          <w:trHeight w:val="207"/>
        </w:trPr>
        <w:tc>
          <w:tcPr>
            <w:tcW w:w="140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BeamFailureRecoverySCellConfig </w:t>
            </w:r>
            <w:r>
              <w:rPr>
                <w:szCs w:val="22"/>
                <w:lang w:eastAsia="sv-SE"/>
              </w:rPr>
              <w:t>field descriptions</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candidateBeamConfig</w:t>
            </w:r>
          </w:p>
          <w:p>
            <w:pPr>
              <w:pStyle w:val="TAL"/>
              <w:rPr>
                <w:b/>
                <w:i/>
                <w:szCs w:val="22"/>
                <w:lang w:eastAsia="sv-SE"/>
              </w:rPr>
            </w:pPr>
            <w:r>
              <w:rPr>
                <w:szCs w:val="22"/>
                <w:lang w:eastAsia="sv-SE"/>
              </w:rPr>
              <w:t>Indicates the resource (i.e. SSB or CSI-RS) defining this beam resource.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candidateBeamRSSCellList</w:t>
            </w:r>
          </w:p>
          <w:p>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sv-SE"/>
              </w:rPr>
            </w:pPr>
            <w:r>
              <w:rPr>
                <w:b/>
                <w:bCs/>
                <w:i/>
                <w:szCs w:val="22"/>
                <w:lang w:eastAsia="sv-SE"/>
              </w:rPr>
              <w:t>rsrp-ThresholdBFR</w:t>
            </w:r>
          </w:p>
          <w:p>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servingCellId</w:t>
            </w:r>
          </w:p>
          <w:p>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p>
      <w:pPr>
        <w:pStyle w:val="4"/>
      </w:pPr>
      <w:bookmarkStart w:id="1240" w:name="_Toc60777170"/>
      <w:bookmarkStart w:id="1241" w:name="_Toc90651042"/>
      <w:r>
        <w:t>–</w:t>
      </w:r>
      <w:r>
        <w:tab/>
      </w:r>
      <w:r>
        <w:rPr>
          <w:i/>
        </w:rPr>
        <w:t>BetaOffsets</w:t>
      </w:r>
      <w:bookmarkEnd w:id="1240"/>
      <w:bookmarkEnd w:id="1241"/>
    </w:p>
    <w:p>
      <w:r>
        <w:t xml:space="preserve">The IE </w:t>
      </w:r>
      <w:r>
        <w:rPr>
          <w:i/>
        </w:rPr>
        <w:t>BetaOffsets</w:t>
      </w:r>
      <w:r>
        <w:t xml:space="preserve"> is used to configure beta-offset values, see </w:t>
      </w:r>
      <w:r>
        <w:rPr>
          <w:szCs w:val="22"/>
        </w:rPr>
        <w:t>TS 38.213 [13], clause 9.3</w:t>
      </w:r>
      <w:r>
        <w:t>.</w:t>
      </w:r>
    </w:p>
    <w:p>
      <w:pPr>
        <w:pStyle w:val="TH"/>
      </w:pPr>
      <w:r>
        <w:rPr>
          <w:i/>
        </w:rPr>
        <w:t>BetaOffsets</w:t>
      </w:r>
      <w:r>
        <w:t xml:space="preserve"> information element</w:t>
      </w:r>
    </w:p>
    <w:p>
      <w:pPr>
        <w:pStyle w:val="PL"/>
      </w:pPr>
      <w:r>
        <w:t>-- ASN1START</w:t>
      </w:r>
    </w:p>
    <w:p>
      <w:pPr>
        <w:pStyle w:val="PL"/>
      </w:pPr>
      <w:r>
        <w:t>-- TAG-BETAOFFSETS-START</w:t>
      </w:r>
    </w:p>
    <w:p>
      <w:pPr>
        <w:pStyle w:val="PL"/>
      </w:pPr>
    </w:p>
    <w:p>
      <w:pPr>
        <w:pStyle w:val="PL"/>
      </w:pPr>
      <w:r>
        <w:t>BetaOffsets ::=                     SEQUENCE {</w:t>
      </w:r>
    </w:p>
    <w:p>
      <w:pPr>
        <w:pStyle w:val="PL"/>
      </w:pPr>
      <w:r>
        <w:t xml:space="preserve">    betaOffsetACK-Index1                INTEGER(0..31)                                                          OPTIONAL, -- Need S</w:t>
      </w:r>
    </w:p>
    <w:p>
      <w:pPr>
        <w:pStyle w:val="PL"/>
      </w:pPr>
      <w:r>
        <w:t xml:space="preserve">    betaOffsetACK-Index2                INTEGER(0..31)                                                          OPTIONAL, -- Need S</w:t>
      </w:r>
    </w:p>
    <w:p>
      <w:pPr>
        <w:pStyle w:val="PL"/>
      </w:pPr>
      <w:r>
        <w:t xml:space="preserve">    betaOffsetACK-Index3                INTEGER(0..31)                                                          OPTIONAL, -- Need S</w:t>
      </w:r>
    </w:p>
    <w:p>
      <w:pPr>
        <w:pStyle w:val="PL"/>
      </w:pPr>
      <w:r>
        <w:t xml:space="preserve">    betaOffsetCSI-Part1-Index1          INTEGER(0..31)                                                          OPTIONAL, -- Need S</w:t>
      </w:r>
    </w:p>
    <w:p>
      <w:pPr>
        <w:pStyle w:val="PL"/>
      </w:pPr>
      <w:r>
        <w:t xml:space="preserve">    betaOffsetCSI-Part1-Index2          INTEGER(0..31)                                                          OPTIONAL, -- Need S</w:t>
      </w:r>
    </w:p>
    <w:p>
      <w:pPr>
        <w:pStyle w:val="PL"/>
      </w:pPr>
      <w:r>
        <w:t xml:space="preserve">    betaOffsetCSI-Part2-Index1          INTEGER(0..31)                                                          OPTIONAL, -- Need S</w:t>
      </w:r>
    </w:p>
    <w:p>
      <w:pPr>
        <w:pStyle w:val="PL"/>
      </w:pPr>
      <w:r>
        <w:t xml:space="preserve">    betaOffsetCSI-Part2-Index2          INTEGER(0..31)                                                          OPTIONAL  -- Need S</w:t>
      </w:r>
    </w:p>
    <w:p>
      <w:pPr>
        <w:pStyle w:val="PL"/>
      </w:pPr>
      <w:r>
        <w:t>}</w:t>
      </w:r>
    </w:p>
    <w:p>
      <w:pPr>
        <w:pStyle w:val="PL"/>
      </w:pPr>
    </w:p>
    <w:p>
      <w:pPr>
        <w:pStyle w:val="PL"/>
      </w:pPr>
      <w:r>
        <w:t>-- TAG-BETAOFFSETS-STOP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BetaOffsets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betaOffsetACK-Index1</w:t>
            </w:r>
          </w:p>
          <w:p>
            <w:pPr>
              <w:pStyle w:val="TAL"/>
              <w:rPr>
                <w:szCs w:val="22"/>
                <w:lang w:eastAsia="sv-SE"/>
              </w:rPr>
            </w:pPr>
            <w:r>
              <w:rPr>
                <w:szCs w:val="22"/>
                <w:lang w:eastAsia="sv-SE"/>
              </w:rPr>
              <w:t>Up to 2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betaOffsetACK-Index2</w:t>
            </w:r>
          </w:p>
          <w:p>
            <w:pPr>
              <w:pStyle w:val="TAL"/>
              <w:rPr>
                <w:szCs w:val="22"/>
                <w:lang w:eastAsia="sv-SE"/>
              </w:rPr>
            </w:pPr>
            <w:r>
              <w:rPr>
                <w:szCs w:val="22"/>
                <w:lang w:eastAsia="sv-SE"/>
              </w:rPr>
              <w:t>Up to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betaOffsetACK-Index3</w:t>
            </w:r>
          </w:p>
          <w:p>
            <w:pPr>
              <w:pStyle w:val="TAL"/>
              <w:rPr>
                <w:szCs w:val="22"/>
                <w:lang w:eastAsia="sv-SE"/>
              </w:rPr>
            </w:pPr>
            <w:r>
              <w:rPr>
                <w:szCs w:val="22"/>
                <w:lang w:eastAsia="sv-SE"/>
              </w:rPr>
              <w:t>Above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betaOffsetCSI-Part1-Index1</w:t>
            </w:r>
          </w:p>
          <w:p>
            <w:pPr>
              <w:pStyle w:val="TAL"/>
              <w:rPr>
                <w:szCs w:val="22"/>
                <w:lang w:eastAsia="sv-SE"/>
              </w:rPr>
            </w:pPr>
            <w:r>
              <w:rPr>
                <w:szCs w:val="22"/>
                <w:lang w:eastAsia="sv-SE"/>
              </w:rPr>
              <w:t>Up to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betaOffsetCSI-Part1-Index2</w:t>
            </w:r>
          </w:p>
          <w:p>
            <w:pPr>
              <w:pStyle w:val="TAL"/>
              <w:rPr>
                <w:szCs w:val="22"/>
                <w:lang w:eastAsia="sv-SE"/>
              </w:rPr>
            </w:pPr>
            <w:r>
              <w:rPr>
                <w:szCs w:val="22"/>
                <w:lang w:eastAsia="sv-SE"/>
              </w:rPr>
              <w:t>Above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betaOffsetCSI-Part2-Index1</w:t>
            </w:r>
          </w:p>
          <w:p>
            <w:pPr>
              <w:pStyle w:val="TAL"/>
              <w:rPr>
                <w:szCs w:val="22"/>
                <w:lang w:eastAsia="sv-SE"/>
              </w:rPr>
            </w:pPr>
            <w:r>
              <w:rPr>
                <w:szCs w:val="22"/>
                <w:lang w:eastAsia="sv-SE"/>
              </w:rPr>
              <w:t>Up to 11 bits of CSI part 2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betaOffsetCSI-Part2-Index2</w:t>
            </w:r>
          </w:p>
          <w:p>
            <w:pPr>
              <w:pStyle w:val="TAL"/>
              <w:rPr>
                <w:szCs w:val="22"/>
                <w:lang w:eastAsia="sv-SE"/>
              </w:rPr>
            </w:pPr>
            <w:r>
              <w:rPr>
                <w:szCs w:val="22"/>
                <w:lang w:eastAsia="sv-SE"/>
              </w:rPr>
              <w:t>Above 11 bits of CSI part 2 bits (see TS 38.213 [13], clause 9.3). When the field is absent the UE applies the value 13.</w:t>
            </w:r>
          </w:p>
        </w:tc>
      </w:tr>
    </w:tbl>
    <w:p/>
    <w:p>
      <w:pPr>
        <w:pStyle w:val="4"/>
        <w:rPr>
          <w:rFonts w:eastAsia="宋体"/>
          <w:i/>
        </w:rPr>
      </w:pPr>
      <w:bookmarkStart w:id="1242" w:name="_Toc60777171"/>
      <w:bookmarkStart w:id="1243" w:name="_Toc90651043"/>
      <w:r>
        <w:rPr>
          <w:rFonts w:eastAsia="宋体"/>
        </w:rPr>
        <w:t>–</w:t>
      </w:r>
      <w:r>
        <w:rPr>
          <w:rFonts w:eastAsia="宋体"/>
        </w:rPr>
        <w:tab/>
      </w:r>
      <w:r>
        <w:rPr>
          <w:rFonts w:eastAsia="宋体"/>
          <w:i/>
        </w:rPr>
        <w:t>BH-LogicalChannelIdentity</w:t>
      </w:r>
      <w:bookmarkEnd w:id="1242"/>
      <w:bookmarkEnd w:id="1243"/>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TH"/>
        <w:rPr>
          <w:rFonts w:eastAsia="宋体"/>
        </w:rPr>
      </w:pPr>
      <w:r>
        <w:rPr>
          <w:i/>
        </w:rPr>
        <w:t>BH-LogicalChannelIdentity</w:t>
      </w:r>
      <w:r>
        <w:rPr>
          <w:rFonts w:eastAsia="宋体"/>
          <w:i/>
        </w:rPr>
        <w:t xml:space="preserve"> </w:t>
      </w:r>
      <w:r>
        <w:rPr>
          <w:rFonts w:eastAsia="宋体"/>
        </w:rPr>
        <w:t>information element</w:t>
      </w:r>
    </w:p>
    <w:p>
      <w:pPr>
        <w:pStyle w:val="PL"/>
      </w:pPr>
      <w:r>
        <w:t>-- ASN1START</w:t>
      </w:r>
    </w:p>
    <w:p>
      <w:pPr>
        <w:pStyle w:val="PL"/>
      </w:pPr>
      <w:r>
        <w:t>-- TAG-BHLOGICALCHANNELIDENTITY-START</w:t>
      </w:r>
    </w:p>
    <w:p>
      <w:pPr>
        <w:pStyle w:val="PL"/>
      </w:pPr>
    </w:p>
    <w:p>
      <w:pPr>
        <w:pStyle w:val="PL"/>
      </w:pPr>
      <w:r>
        <w:t>BH-LogicalChannelIdentity-r16 ::=    CHOICE {</w:t>
      </w:r>
    </w:p>
    <w:p>
      <w:pPr>
        <w:pStyle w:val="PL"/>
      </w:pPr>
      <w:r>
        <w:t xml:space="preserve">    bh-LogicalChannelIdentity-r16        LogicalChannelIdentity,</w:t>
      </w:r>
    </w:p>
    <w:p>
      <w:pPr>
        <w:pStyle w:val="PL"/>
      </w:pPr>
      <w:r>
        <w:t xml:space="preserve">    bh-LogicalChannelIdentityExt-r16     BH-LogicalChannelIdentity-Ext-r16</w:t>
      </w:r>
    </w:p>
    <w:p>
      <w:pPr>
        <w:pStyle w:val="PL"/>
      </w:pPr>
      <w:r>
        <w:t>}</w:t>
      </w:r>
    </w:p>
    <w:p>
      <w:pPr>
        <w:pStyle w:val="PL"/>
      </w:pPr>
    </w:p>
    <w:p>
      <w:pPr>
        <w:pStyle w:val="PL"/>
      </w:pPr>
      <w:r>
        <w:t>-- TAG-BHLOGICALCHANNELIDENTITY-STOP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b/>
                <w:i/>
                <w:szCs w:val="22"/>
                <w:lang w:eastAsia="sv-SE"/>
              </w:rPr>
            </w:pPr>
            <w:r>
              <w:rPr>
                <w:szCs w:val="22"/>
                <w:lang w:eastAsia="sv-SE"/>
              </w:rPr>
              <w:t>ID used for the MAC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bh-LogicalChannelIdentityExt</w:t>
            </w:r>
          </w:p>
          <w:p>
            <w:pPr>
              <w:pStyle w:val="TAL"/>
              <w:rPr>
                <w:szCs w:val="22"/>
                <w:lang w:eastAsia="sv-SE"/>
              </w:rPr>
            </w:pPr>
            <w:r>
              <w:rPr>
                <w:szCs w:val="22"/>
                <w:lang w:eastAsia="sv-SE"/>
              </w:rPr>
              <w:t>ID used for the MAC logical channel.</w:t>
            </w:r>
          </w:p>
        </w:tc>
      </w:tr>
    </w:tbl>
    <w:p>
      <w:pPr>
        <w:rPr>
          <w:rFonts w:eastAsia="宋体"/>
          <w:lang w:eastAsia="zh-CN"/>
        </w:rPr>
      </w:pPr>
    </w:p>
    <w:p>
      <w:pPr>
        <w:pStyle w:val="4"/>
        <w:rPr>
          <w:rFonts w:eastAsia="宋体"/>
        </w:rPr>
      </w:pPr>
      <w:bookmarkStart w:id="1244" w:name="_Toc60777172"/>
      <w:bookmarkStart w:id="1245" w:name="_Toc90651044"/>
      <w:r>
        <w:rPr>
          <w:rFonts w:eastAsia="宋体"/>
        </w:rPr>
        <w:t>–</w:t>
      </w:r>
      <w:r>
        <w:rPr>
          <w:rFonts w:eastAsia="宋体"/>
        </w:rPr>
        <w:tab/>
      </w:r>
      <w:r>
        <w:rPr>
          <w:rFonts w:eastAsia="宋体"/>
          <w:i/>
        </w:rPr>
        <w:t>BH-LogicalChannelIdentity-Ext</w:t>
      </w:r>
      <w:bookmarkEnd w:id="1244"/>
      <w:bookmarkEnd w:id="1245"/>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TH"/>
        <w:rPr>
          <w:rFonts w:eastAsia="宋体"/>
        </w:rPr>
      </w:pPr>
      <w:r>
        <w:rPr>
          <w:rFonts w:eastAsia="宋体"/>
          <w:i/>
        </w:rPr>
        <w:t>BH-LogicalChannelIdentity-Ext</w:t>
      </w:r>
      <w:r>
        <w:rPr>
          <w:rFonts w:eastAsia="宋体"/>
        </w:rPr>
        <w:t xml:space="preserve"> information element</w:t>
      </w:r>
    </w:p>
    <w:p>
      <w:pPr>
        <w:pStyle w:val="PL"/>
      </w:pPr>
      <w:r>
        <w:t>-- ASN1START</w:t>
      </w:r>
    </w:p>
    <w:p>
      <w:pPr>
        <w:pStyle w:val="PL"/>
      </w:pPr>
      <w:r>
        <w:t>-- TAG-BHLOGICALCHANNELIDENTITYEXT-START</w:t>
      </w:r>
    </w:p>
    <w:p>
      <w:pPr>
        <w:pStyle w:val="PL"/>
      </w:pPr>
    </w:p>
    <w:p>
      <w:pPr>
        <w:pStyle w:val="PL"/>
      </w:pPr>
      <w:r>
        <w:t>BH-LogicalChannelIdentity-Ext-r16 ::=   INTEGER (320.. maxLC-ID-Iab-r16)</w:t>
      </w:r>
    </w:p>
    <w:p>
      <w:pPr>
        <w:pStyle w:val="PL"/>
      </w:pPr>
    </w:p>
    <w:p>
      <w:pPr>
        <w:pStyle w:val="PL"/>
      </w:pPr>
      <w:r>
        <w:t>-- TAG-BHLOGICALCHANNELIDENTITYEXT-STOP</w:t>
      </w:r>
    </w:p>
    <w:p>
      <w:pPr>
        <w:pStyle w:val="PL"/>
      </w:pPr>
      <w:r>
        <w:t>-- ASN1STOP</w:t>
      </w:r>
    </w:p>
    <w:p/>
    <w:p>
      <w:pPr>
        <w:pStyle w:val="4"/>
        <w:rPr>
          <w:rFonts w:eastAsia="宋体"/>
          <w:i/>
        </w:rPr>
      </w:pPr>
      <w:bookmarkStart w:id="1246" w:name="_Toc60777173"/>
      <w:bookmarkStart w:id="1247" w:name="_Toc90651045"/>
      <w:r>
        <w:rPr>
          <w:rFonts w:eastAsia="宋体"/>
        </w:rPr>
        <w:t>–</w:t>
      </w:r>
      <w:r>
        <w:rPr>
          <w:rFonts w:eastAsia="宋体"/>
        </w:rPr>
        <w:tab/>
      </w:r>
      <w:r>
        <w:rPr>
          <w:rFonts w:eastAsia="宋体"/>
          <w:i/>
        </w:rPr>
        <w:t>BH-RLC-ChannelConfig</w:t>
      </w:r>
      <w:bookmarkEnd w:id="1246"/>
      <w:bookmarkEnd w:id="1247"/>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TH"/>
        <w:rPr>
          <w:rFonts w:eastAsia="宋体"/>
        </w:rPr>
      </w:pPr>
      <w:r>
        <w:rPr>
          <w:rFonts w:eastAsia="宋体"/>
          <w:i/>
        </w:rPr>
        <w:t>BH-RLC-ChannelConfig</w:t>
      </w:r>
      <w:r>
        <w:rPr>
          <w:rFonts w:eastAsia="宋体"/>
        </w:rPr>
        <w:t xml:space="preserve"> information element</w:t>
      </w:r>
    </w:p>
    <w:p>
      <w:pPr>
        <w:pStyle w:val="PL"/>
      </w:pPr>
      <w:r>
        <w:t>-- ASN1START</w:t>
      </w:r>
    </w:p>
    <w:p>
      <w:pPr>
        <w:pStyle w:val="PL"/>
      </w:pPr>
      <w:r>
        <w:t>-- TAG-BHRLCCHANNELCONFIG-START</w:t>
      </w:r>
    </w:p>
    <w:p>
      <w:pPr>
        <w:pStyle w:val="PL"/>
      </w:pPr>
    </w:p>
    <w:p>
      <w:pPr>
        <w:pStyle w:val="PL"/>
      </w:pPr>
      <w:r>
        <w:t>BH-RLC-ChannelConfig-r16::=      SEQUENCE {</w:t>
      </w:r>
    </w:p>
    <w:p>
      <w:pPr>
        <w:pStyle w:val="PL"/>
      </w:pPr>
      <w:r>
        <w:t xml:space="preserve">    bh-LogicalChannelIdentity-r16    BH-LogicalChannelIdentity-r16     OPTIONAL,   -- Cond LCH-SetupOnly</w:t>
      </w:r>
    </w:p>
    <w:p>
      <w:pPr>
        <w:pStyle w:val="PL"/>
      </w:pPr>
      <w:r>
        <w:t xml:space="preserve">    bh-RLC-ChannelID-r16             BH-RLC-ChannelID-r16,</w:t>
      </w:r>
    </w:p>
    <w:p>
      <w:pPr>
        <w:pStyle w:val="PL"/>
      </w:pPr>
      <w:r>
        <w:t xml:space="preserve">    reestablishRLC-r16               ENUMERATED {true}                 OPTIONAL,   -- Need N</w:t>
      </w:r>
    </w:p>
    <w:p>
      <w:pPr>
        <w:pStyle w:val="PL"/>
      </w:pPr>
      <w:r>
        <w:t xml:space="preserve">    rlc-Config-r16                   RLC-Config                        OPTIONAL,   -- Cond LCH-Setup</w:t>
      </w:r>
    </w:p>
    <w:p>
      <w:pPr>
        <w:pStyle w:val="PL"/>
      </w:pPr>
      <w:r>
        <w:t xml:space="preserve">    mac-LogicalChannelConfig-r16     LogicalChannelConfig              OPTIONAL,   -- Cond LCH-Setup</w:t>
      </w:r>
    </w:p>
    <w:p>
      <w:pPr>
        <w:pStyle w:val="PL"/>
      </w:pPr>
      <w:r>
        <w:t xml:space="preserve">    ...</w:t>
      </w:r>
    </w:p>
    <w:p>
      <w:pPr>
        <w:pStyle w:val="PL"/>
      </w:pPr>
      <w:r>
        <w:t>}</w:t>
      </w:r>
    </w:p>
    <w:p>
      <w:pPr>
        <w:pStyle w:val="PL"/>
      </w:pPr>
    </w:p>
    <w:p>
      <w:pPr>
        <w:pStyle w:val="PL"/>
      </w:pPr>
      <w:r>
        <w:t>-- TAG-BHRLCCHANNELCONFIG-STOP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bh-RLC-ChannelID</w:t>
            </w:r>
          </w:p>
          <w:p>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Indicates that RLC should be re-established.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w:t>
            </w:r>
          </w:p>
        </w:tc>
      </w:tr>
    </w:tbl>
    <w:p>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tcPr>
          <w:p>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pPr>
        <w:rPr>
          <w:rFonts w:eastAsia="宋体"/>
        </w:rPr>
      </w:pPr>
    </w:p>
    <w:p>
      <w:pPr>
        <w:pStyle w:val="4"/>
        <w:rPr>
          <w:rFonts w:eastAsia="宋体"/>
        </w:rPr>
      </w:pPr>
      <w:bookmarkStart w:id="1248" w:name="_Toc60777174"/>
      <w:bookmarkStart w:id="1249" w:name="_Toc90651046"/>
      <w:r>
        <w:rPr>
          <w:rFonts w:eastAsia="宋体"/>
        </w:rPr>
        <w:t>–</w:t>
      </w:r>
      <w:r>
        <w:rPr>
          <w:rFonts w:eastAsia="宋体"/>
        </w:rPr>
        <w:tab/>
      </w:r>
      <w:r>
        <w:rPr>
          <w:rFonts w:eastAsia="宋体"/>
          <w:i/>
          <w:iCs/>
        </w:rPr>
        <w:t>BH-RLC-ChannelID</w:t>
      </w:r>
      <w:bookmarkEnd w:id="1248"/>
      <w:bookmarkEnd w:id="1249"/>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TH"/>
        <w:rPr>
          <w:rFonts w:eastAsia="宋体"/>
        </w:rPr>
      </w:pPr>
      <w:r>
        <w:rPr>
          <w:i/>
        </w:rPr>
        <w:t>BH-RLC-ChannelID</w:t>
      </w:r>
      <w:r>
        <w:rPr>
          <w:rFonts w:eastAsia="宋体"/>
          <w:i/>
        </w:rPr>
        <w:t xml:space="preserve"> </w:t>
      </w:r>
      <w:r>
        <w:rPr>
          <w:rFonts w:eastAsia="宋体"/>
        </w:rPr>
        <w:t>information element</w:t>
      </w:r>
    </w:p>
    <w:p>
      <w:pPr>
        <w:pStyle w:val="PL"/>
      </w:pPr>
      <w:r>
        <w:t>-- ASN1START</w:t>
      </w:r>
    </w:p>
    <w:p>
      <w:pPr>
        <w:pStyle w:val="PL"/>
      </w:pPr>
      <w:r>
        <w:t>-- TAG-BHRLCCHANNELID-START</w:t>
      </w:r>
    </w:p>
    <w:p>
      <w:pPr>
        <w:pStyle w:val="PL"/>
      </w:pPr>
    </w:p>
    <w:p>
      <w:pPr>
        <w:pStyle w:val="PL"/>
      </w:pPr>
      <w:r>
        <w:t>BH-RLC-ChannelID-r16 ::=    BIT STRING (SIZE (16))</w:t>
      </w:r>
    </w:p>
    <w:p>
      <w:pPr>
        <w:pStyle w:val="PL"/>
      </w:pPr>
    </w:p>
    <w:p>
      <w:pPr>
        <w:pStyle w:val="PL"/>
      </w:pPr>
      <w:r>
        <w:t>-- TAG-BHRLCCHANNELID-STOP</w:t>
      </w:r>
    </w:p>
    <w:p>
      <w:pPr>
        <w:pStyle w:val="PL"/>
      </w:pPr>
      <w:r>
        <w:t>-- ASN1STOP</w:t>
      </w:r>
    </w:p>
    <w:p/>
    <w:p>
      <w:pPr>
        <w:pStyle w:val="4"/>
      </w:pPr>
      <w:bookmarkStart w:id="1250" w:name="_Toc60777175"/>
      <w:bookmarkStart w:id="1251" w:name="_Toc90651047"/>
      <w:r>
        <w:t>–</w:t>
      </w:r>
      <w:r>
        <w:tab/>
      </w:r>
      <w:r>
        <w:rPr>
          <w:i/>
        </w:rPr>
        <w:t>BSR-Config</w:t>
      </w:r>
      <w:bookmarkEnd w:id="1250"/>
      <w:bookmarkEnd w:id="1251"/>
    </w:p>
    <w:p>
      <w:r>
        <w:t xml:space="preserve">The IE </w:t>
      </w:r>
      <w:r>
        <w:rPr>
          <w:i/>
        </w:rPr>
        <w:t>BSR-Config</w:t>
      </w:r>
      <w:r>
        <w:t xml:space="preserve"> is used to configure buffer status reporting.</w:t>
      </w:r>
    </w:p>
    <w:p>
      <w:pPr>
        <w:pStyle w:val="TH"/>
      </w:pPr>
      <w:r>
        <w:rPr>
          <w:i/>
        </w:rPr>
        <w:t>BSR-Config</w:t>
      </w:r>
      <w:r>
        <w:t xml:space="preserve"> information element</w:t>
      </w:r>
    </w:p>
    <w:p>
      <w:pPr>
        <w:pStyle w:val="PL"/>
      </w:pPr>
      <w:r>
        <w:t>-- ASN1START</w:t>
      </w:r>
    </w:p>
    <w:p>
      <w:pPr>
        <w:pStyle w:val="PL"/>
      </w:pPr>
      <w:r>
        <w:t>-- TAG-BSR-CONFIG-START</w:t>
      </w:r>
    </w:p>
    <w:p>
      <w:pPr>
        <w:pStyle w:val="PL"/>
      </w:pPr>
    </w:p>
    <w:p>
      <w:pPr>
        <w:pStyle w:val="PL"/>
      </w:pPr>
      <w:r>
        <w:t>BSR-Config ::=                      SEQUENCE {</w:t>
      </w:r>
    </w:p>
    <w:p>
      <w:pPr>
        <w:pStyle w:val="PL"/>
      </w:pPr>
      <w:r>
        <w:t xml:space="preserve">    periodicBSR-Timer                   ENUMERATED { sf1, sf5, sf10, sf16, sf20, sf32, sf40, sf64,</w:t>
      </w:r>
    </w:p>
    <w:p>
      <w:pPr>
        <w:pStyle w:val="PL"/>
      </w:pPr>
      <w:r>
        <w:t xml:space="preserve">                                                        sf80, sf128, sf160, sf320, sf640, sf1280, sf2560, infinity },</w:t>
      </w:r>
    </w:p>
    <w:p>
      <w:pPr>
        <w:pStyle w:val="PL"/>
      </w:pPr>
      <w:r>
        <w:t xml:space="preserve">    retxBSR-Timer                       ENUMERATED { sf10, sf20, sf40, sf80, sf160, sf320, sf640, sf1280, sf2560,</w:t>
      </w:r>
    </w:p>
    <w:p>
      <w:pPr>
        <w:pStyle w:val="PL"/>
      </w:pPr>
      <w:r>
        <w:t xml:space="preserve">                                                        sf5120, sf10240, spare5, spare4, spare3, spare2, spare1},</w:t>
      </w:r>
    </w:p>
    <w:p>
      <w:pPr>
        <w:pStyle w:val="PL"/>
      </w:pPr>
      <w:r>
        <w:t xml:space="preserve">    logicalChannelSR-DelayTimer         ENUMERATED { sf20, sf40, sf64, sf128, sf512, sf1024, sf2560, spare1}                OPTIONAL, -- Need R</w:t>
      </w:r>
    </w:p>
    <w:p>
      <w:pPr>
        <w:pStyle w:val="PL"/>
      </w:pPr>
      <w:r>
        <w:t xml:space="preserve">    ...</w:t>
      </w:r>
    </w:p>
    <w:p>
      <w:pPr>
        <w:pStyle w:val="PL"/>
      </w:pPr>
      <w:r>
        <w:t>}</w:t>
      </w:r>
    </w:p>
    <w:p>
      <w:pPr>
        <w:pStyle w:val="PL"/>
      </w:pPr>
    </w:p>
    <w:p>
      <w:pPr>
        <w:pStyle w:val="PL"/>
      </w:pPr>
      <w:r>
        <w:t>-- TAG-BSR-CONFIG-STOP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BSR-Config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logicalChannelSR-DelayTimer</w:t>
            </w:r>
          </w:p>
          <w:p>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periodicBSR-Timer</w:t>
            </w:r>
          </w:p>
          <w:p>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retxBSR-Timer</w:t>
            </w:r>
          </w:p>
          <w:p>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4"/>
      </w:pPr>
      <w:bookmarkStart w:id="1252" w:name="_Toc60777176"/>
      <w:bookmarkStart w:id="1253" w:name="_Toc90651048"/>
      <w:r>
        <w:t>–</w:t>
      </w:r>
      <w:r>
        <w:tab/>
      </w:r>
      <w:r>
        <w:rPr>
          <w:i/>
        </w:rPr>
        <w:t>BWP</w:t>
      </w:r>
      <w:bookmarkEnd w:id="1252"/>
      <w:bookmarkEnd w:id="1253"/>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TH"/>
      </w:pPr>
      <w:r>
        <w:rPr>
          <w:i/>
        </w:rPr>
        <w:t>BWP</w:t>
      </w:r>
      <w:r>
        <w:t xml:space="preserve"> information element</w:t>
      </w:r>
    </w:p>
    <w:p>
      <w:pPr>
        <w:pStyle w:val="PL"/>
      </w:pPr>
      <w:r>
        <w:t>-- ASN1START</w:t>
      </w:r>
    </w:p>
    <w:p>
      <w:pPr>
        <w:pStyle w:val="PL"/>
      </w:pPr>
      <w:r>
        <w:t>-- TAG-BWP-START</w:t>
      </w:r>
    </w:p>
    <w:p>
      <w:pPr>
        <w:pStyle w:val="PL"/>
      </w:pPr>
    </w:p>
    <w:p>
      <w:pPr>
        <w:pStyle w:val="PL"/>
      </w:pPr>
      <w:r>
        <w:t>BWP ::=                             SEQUENCE {</w:t>
      </w:r>
    </w:p>
    <w:p>
      <w:pPr>
        <w:pStyle w:val="PL"/>
      </w:pPr>
      <w:r>
        <w:t xml:space="preserve">    locationAndBandwidth                INTEGER (0..37949),</w:t>
      </w:r>
    </w:p>
    <w:p>
      <w:pPr>
        <w:pStyle w:val="PL"/>
      </w:pPr>
      <w:r>
        <w:t xml:space="preserve">    subcarrierSpacing                   SubcarrierSpacing,</w:t>
      </w:r>
    </w:p>
    <w:p>
      <w:pPr>
        <w:pStyle w:val="PL"/>
      </w:pPr>
      <w:r>
        <w:t xml:space="preserve">    cyclicPrefix                        ENUMERATED { extended }                                                 OPTIONAL    -- Need R</w:t>
      </w:r>
    </w:p>
    <w:p>
      <w:pPr>
        <w:pStyle w:val="PL"/>
      </w:pPr>
      <w:r>
        <w:t>}</w:t>
      </w:r>
    </w:p>
    <w:p>
      <w:pPr>
        <w:pStyle w:val="PL"/>
      </w:pPr>
    </w:p>
    <w:p>
      <w:pPr>
        <w:pStyle w:val="PL"/>
      </w:pPr>
      <w:r>
        <w:t>-- TAG-BWP-STOP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cyclicPrefix</w:t>
            </w:r>
          </w:p>
          <w:p>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locationAndBandwidth</w:t>
            </w:r>
          </w:p>
          <w:p>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v:shape id="_x0000_i1078" type="#_x0000_t75" style="width:28.2pt;height:21.3pt" o:ole="">
                  <v:imagedata r:id="rId126" o:title=""/>
                </v:shape>
                <o:OLEObject Type="Embed" ProgID="Equation.3" ShapeID="_x0000_i1078" DrawAspect="Content" ObjectID="_1707731698" r:id="rId12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p>
      <w:pPr>
        <w:pStyle w:val="4"/>
      </w:pPr>
      <w:bookmarkStart w:id="1254" w:name="_Toc60777177"/>
      <w:bookmarkStart w:id="1255" w:name="_Toc90651049"/>
      <w:r>
        <w:t>–</w:t>
      </w:r>
      <w:r>
        <w:tab/>
      </w:r>
      <w:r>
        <w:rPr>
          <w:i/>
        </w:rPr>
        <w:t>BWP-Downlink</w:t>
      </w:r>
      <w:bookmarkEnd w:id="1254"/>
      <w:bookmarkEnd w:id="1255"/>
    </w:p>
    <w:p>
      <w:r>
        <w:t xml:space="preserve">The IE </w:t>
      </w:r>
      <w:r>
        <w:rPr>
          <w:i/>
        </w:rPr>
        <w:t>BWP-Downlink</w:t>
      </w:r>
      <w:r>
        <w:t xml:space="preserve"> is used to configure an additional downlink bandwidth part (not for the initial BWP).</w:t>
      </w:r>
    </w:p>
    <w:p>
      <w:pPr>
        <w:pStyle w:val="TH"/>
      </w:pPr>
      <w:r>
        <w:rPr>
          <w:i/>
        </w:rPr>
        <w:t>BWP-Downlink</w:t>
      </w:r>
      <w:r>
        <w:t xml:space="preserve"> information element</w:t>
      </w:r>
    </w:p>
    <w:p>
      <w:pPr>
        <w:pStyle w:val="PL"/>
      </w:pPr>
      <w:r>
        <w:t>-- ASN1START</w:t>
      </w:r>
    </w:p>
    <w:p>
      <w:pPr>
        <w:pStyle w:val="PL"/>
      </w:pPr>
      <w:r>
        <w:t>-- TAG-BWP-DOWNLINK-START</w:t>
      </w:r>
    </w:p>
    <w:p>
      <w:pPr>
        <w:pStyle w:val="PL"/>
      </w:pPr>
    </w:p>
    <w:p>
      <w:pPr>
        <w:pStyle w:val="PL"/>
      </w:pPr>
      <w:r>
        <w:t>BWP-Downlink ::=                    SEQUENCE {</w:t>
      </w:r>
    </w:p>
    <w:p>
      <w:pPr>
        <w:pStyle w:val="PL"/>
      </w:pPr>
      <w:r>
        <w:t xml:space="preserve">    bwp-Id                              BWP-Id,</w:t>
      </w:r>
    </w:p>
    <w:p>
      <w:pPr>
        <w:pStyle w:val="PL"/>
      </w:pPr>
      <w:r>
        <w:t xml:space="preserve">    bwp-Common                          BWP-DownlinkCommon                                         OPTIONAL,   -- Cond SetupOtherBWP</w:t>
      </w:r>
    </w:p>
    <w:p>
      <w:pPr>
        <w:pStyle w:val="PL"/>
      </w:pPr>
      <w:r>
        <w:t xml:space="preserve">    bwp-Dedicated                       BWP-DownlinkDedicated                                      OPTIONAL,   -- Cond SetupOtherBWP</w:t>
      </w:r>
    </w:p>
    <w:p>
      <w:pPr>
        <w:pStyle w:val="PL"/>
      </w:pPr>
      <w:r>
        <w:t xml:space="preserve">    ...</w:t>
      </w:r>
    </w:p>
    <w:p>
      <w:pPr>
        <w:pStyle w:val="PL"/>
      </w:pPr>
      <w:r>
        <w:t>}</w:t>
      </w:r>
    </w:p>
    <w:p>
      <w:pPr>
        <w:pStyle w:val="PL"/>
      </w:pPr>
    </w:p>
    <w:p>
      <w:pPr>
        <w:pStyle w:val="PL"/>
      </w:pPr>
      <w:r>
        <w:t>-- TAG-BWP-DOWNLINK-STOP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4"/>
      </w:pPr>
      <w:bookmarkStart w:id="1256" w:name="_Toc60777178"/>
      <w:bookmarkStart w:id="1257" w:name="_Toc90651050"/>
      <w:r>
        <w:t>–</w:t>
      </w:r>
      <w:r>
        <w:tab/>
      </w:r>
      <w:r>
        <w:rPr>
          <w:i/>
        </w:rPr>
        <w:t>BWP-DownlinkCommon</w:t>
      </w:r>
      <w:bookmarkEnd w:id="1256"/>
      <w:bookmarkEnd w:id="1257"/>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BWP-DownlinkCommon</w:t>
      </w:r>
      <w:r>
        <w:t xml:space="preserve"> information element</w:t>
      </w:r>
    </w:p>
    <w:p>
      <w:pPr>
        <w:pStyle w:val="PL"/>
      </w:pPr>
      <w:r>
        <w:t>-- ASN1START</w:t>
      </w:r>
    </w:p>
    <w:p>
      <w:pPr>
        <w:pStyle w:val="PL"/>
      </w:pPr>
      <w:r>
        <w:t>-- TAG-BWP-DOWNLINKCOMMON-START</w:t>
      </w:r>
    </w:p>
    <w:p>
      <w:pPr>
        <w:pStyle w:val="PL"/>
      </w:pPr>
    </w:p>
    <w:p>
      <w:pPr>
        <w:pStyle w:val="PL"/>
      </w:pPr>
      <w:r>
        <w:t>BWP-DownlinkCommon ::=              SEQUENCE {</w:t>
      </w:r>
    </w:p>
    <w:p>
      <w:pPr>
        <w:pStyle w:val="PL"/>
      </w:pPr>
      <w:r>
        <w:t xml:space="preserve">    genericParameters                   BWP,</w:t>
      </w:r>
    </w:p>
    <w:p>
      <w:pPr>
        <w:pStyle w:val="PL"/>
      </w:pPr>
      <w:r>
        <w:t xml:space="preserve">    pdcch-ConfigCommon                  SetupRelease { PDCCH-ConfigCommon }                                     OPTIONAL,   -- Need M</w:t>
      </w:r>
    </w:p>
    <w:p>
      <w:pPr>
        <w:pStyle w:val="PL"/>
      </w:pPr>
      <w:r>
        <w:t xml:space="preserve">    pdsch-ConfigCommon                  SetupRelease { PDSCH-ConfigCommon }                                     OPTIONAL,   -- Need M</w:t>
      </w:r>
    </w:p>
    <w:p>
      <w:pPr>
        <w:pStyle w:val="PL"/>
      </w:pPr>
      <w:r>
        <w:t xml:space="preserve">    ...</w:t>
      </w:r>
    </w:p>
    <w:p>
      <w:pPr>
        <w:pStyle w:val="PL"/>
      </w:pPr>
      <w:r>
        <w:t>}</w:t>
      </w:r>
    </w:p>
    <w:p>
      <w:pPr>
        <w:pStyle w:val="PL"/>
      </w:pPr>
    </w:p>
    <w:p>
      <w:pPr>
        <w:pStyle w:val="PL"/>
      </w:pPr>
      <w:r>
        <w:t>-- TAG-BWP-DOWNLINKCOMMON-STOP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pdcch-ConfigCommon</w:t>
            </w:r>
          </w:p>
          <w:p>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pdsch-ConfigCommon</w:t>
            </w:r>
          </w:p>
          <w:p>
            <w:pPr>
              <w:pStyle w:val="TAL"/>
              <w:rPr>
                <w:szCs w:val="22"/>
                <w:lang w:eastAsia="sv-SE"/>
              </w:rPr>
            </w:pPr>
            <w:r>
              <w:rPr>
                <w:szCs w:val="22"/>
                <w:lang w:eastAsia="sv-SE"/>
              </w:rPr>
              <w:t>Cell specific parameters for the PDSCH of this BWP.</w:t>
            </w:r>
          </w:p>
        </w:tc>
      </w:tr>
    </w:tbl>
    <w:p/>
    <w:p>
      <w:pPr>
        <w:pStyle w:val="4"/>
      </w:pPr>
      <w:bookmarkStart w:id="1258" w:name="_Toc60777179"/>
      <w:bookmarkStart w:id="1259" w:name="_Toc90651051"/>
      <w:r>
        <w:t>–</w:t>
      </w:r>
      <w:r>
        <w:tab/>
      </w:r>
      <w:r>
        <w:rPr>
          <w:i/>
        </w:rPr>
        <w:t>BWP-DownlinkDedicated</w:t>
      </w:r>
      <w:bookmarkEnd w:id="1258"/>
      <w:bookmarkEnd w:id="1259"/>
    </w:p>
    <w:p>
      <w:r>
        <w:t xml:space="preserve">The IE </w:t>
      </w:r>
      <w:r>
        <w:rPr>
          <w:i/>
        </w:rPr>
        <w:t>BWP-DownlinkDedicated</w:t>
      </w:r>
      <w:r>
        <w:t xml:space="preserve"> is used to configure the dedicated (UE specific) parameters of a downlink BWP.</w:t>
      </w:r>
    </w:p>
    <w:p>
      <w:pPr>
        <w:pStyle w:val="TH"/>
      </w:pPr>
      <w:r>
        <w:rPr>
          <w:i/>
        </w:rPr>
        <w:t>BWP-DownlinkDedicated</w:t>
      </w:r>
      <w:r>
        <w:t xml:space="preserve"> information element</w:t>
      </w:r>
    </w:p>
    <w:p>
      <w:pPr>
        <w:pStyle w:val="PL"/>
      </w:pPr>
      <w:r>
        <w:t>-- ASN1START</w:t>
      </w:r>
    </w:p>
    <w:p>
      <w:pPr>
        <w:pStyle w:val="PL"/>
      </w:pPr>
      <w:r>
        <w:t>-- TAG-BWP-DOWNLINKDEDICATED-START</w:t>
      </w:r>
    </w:p>
    <w:p>
      <w:pPr>
        <w:pStyle w:val="PL"/>
      </w:pPr>
    </w:p>
    <w:p>
      <w:pPr>
        <w:pStyle w:val="PL"/>
      </w:pPr>
      <w:r>
        <w:t>BWP-DownlinkDedicated ::=           SEQUENCE {</w:t>
      </w:r>
    </w:p>
    <w:p>
      <w:pPr>
        <w:pStyle w:val="PL"/>
      </w:pPr>
      <w:r>
        <w:t xml:space="preserve">    pdcch-Config                        SetupRelease { PDCCH-Config }                                     OPTIONAL,   -- Need M</w:t>
      </w:r>
    </w:p>
    <w:p>
      <w:pPr>
        <w:pStyle w:val="PL"/>
      </w:pPr>
      <w:r>
        <w:t xml:space="preserve">    pdsch-Config                        SetupRelease { PDSCH-Config }                                     OPTIONAL,   -- Need M</w:t>
      </w:r>
    </w:p>
    <w:p>
      <w:pPr>
        <w:pStyle w:val="PL"/>
      </w:pPr>
      <w:r>
        <w:t xml:space="preserve">    sps-Config                          SetupRelease { SPS-Config }                                       OPTIONAL,   -- Need M</w:t>
      </w:r>
    </w:p>
    <w:p>
      <w:pPr>
        <w:pStyle w:val="PL"/>
      </w:pPr>
      <w:r>
        <w:t xml:space="preserve">    radioLinkMonitoringConfig           SetupRelease { RadioLinkMonitoringConfig }                        OPTIONAL,   -- Need M</w:t>
      </w:r>
    </w:p>
    <w:p>
      <w:pPr>
        <w:pStyle w:val="PL"/>
      </w:pPr>
      <w:r>
        <w:t xml:space="preserve">    ...,</w:t>
      </w:r>
    </w:p>
    <w:p>
      <w:pPr>
        <w:pStyle w:val="PL"/>
      </w:pPr>
      <w:r>
        <w:t xml:space="preserve">    [[</w:t>
      </w:r>
    </w:p>
    <w:p>
      <w:pPr>
        <w:pStyle w:val="PL"/>
      </w:pPr>
      <w:r>
        <w:t xml:space="preserve">    sps-ConfigToAddModList-r16          SPS-ConfigToAddModList-r16                                        OPTIONAL,   -- Need N</w:t>
      </w:r>
    </w:p>
    <w:p>
      <w:pPr>
        <w:pStyle w:val="PL"/>
      </w:pPr>
      <w:r>
        <w:t xml:space="preserve">    sps-ConfigToReleaseList-r16         SPS-ConfigToReleaseList-r16                                       OPTIONAL,   -- Need N</w:t>
      </w:r>
    </w:p>
    <w:p>
      <w:pPr>
        <w:pStyle w:val="PL"/>
      </w:pPr>
      <w:r>
        <w:t xml:space="preserve">    sps-ConfigDeactivationStateList-r16 SPS-ConfigDeactivationStateList-r16                               OPTIONAL,   -- Need R</w:t>
      </w:r>
    </w:p>
    <w:p>
      <w:pPr>
        <w:pStyle w:val="PL"/>
      </w:pPr>
      <w:r>
        <w:t xml:space="preserve">    beamFailureRecoverySCellConfig-r16  SetupRelease {BeamFailureRecoverySCellConfig-r16}                 OPTIONAL,   -- Cond SCellOnly</w:t>
      </w:r>
    </w:p>
    <w:p>
      <w:pPr>
        <w:pStyle w:val="PL"/>
      </w:pPr>
      <w:r>
        <w:t xml:space="preserve">    sl-PDCCH-Config-r16                 SetupRelease { PDCCH-Config }                                     OPTIONAL,   -- Need M</w:t>
      </w:r>
    </w:p>
    <w:p>
      <w:pPr>
        <w:pStyle w:val="PL"/>
      </w:pPr>
      <w:r>
        <w:t xml:space="preserve">    sl-V2X-PDCCH-Config-r16             SetupRelease { PDCCH-Config }                                     OPTIONAL    -- Need M</w:t>
      </w:r>
    </w:p>
    <w:p>
      <w:pPr>
        <w:pStyle w:val="PL"/>
      </w:pPr>
      <w:r>
        <w:t xml:space="preserve">    ]]</w:t>
      </w:r>
    </w:p>
    <w:p>
      <w:pPr>
        <w:pStyle w:val="PL"/>
      </w:pPr>
      <w:r>
        <w:t>}</w:t>
      </w:r>
    </w:p>
    <w:p>
      <w:pPr>
        <w:pStyle w:val="PL"/>
      </w:pPr>
    </w:p>
    <w:p>
      <w:pPr>
        <w:pStyle w:val="PL"/>
      </w:pPr>
      <w:r>
        <w:t>SPS-ConfigToAddModList-r16 ::=          SEQUENCE (SIZE (1..maxNrofSPS-Config-r16)) OF SPS-Config</w:t>
      </w:r>
    </w:p>
    <w:p>
      <w:pPr>
        <w:pStyle w:val="PL"/>
      </w:pPr>
    </w:p>
    <w:p>
      <w:pPr>
        <w:pStyle w:val="PL"/>
      </w:pPr>
      <w:r>
        <w:t>SPS-ConfigToReleaseList-r16 ::=         SEQUENCE (SIZE (1..maxNrofSPS-Config-r16)) OF SPS-ConfigIndex-r16</w:t>
      </w:r>
    </w:p>
    <w:p>
      <w:pPr>
        <w:pStyle w:val="PL"/>
      </w:pPr>
    </w:p>
    <w:p>
      <w:pPr>
        <w:pStyle w:val="PL"/>
      </w:pPr>
      <w:r>
        <w:t>SPS-ConfigDeactivationState-r16 ::=     SEQUENCE (SIZE (1..maxNrofSPS-Config-r16)) OF SPS-ConfigIndex-r16</w:t>
      </w:r>
    </w:p>
    <w:p>
      <w:pPr>
        <w:pStyle w:val="PL"/>
      </w:pPr>
    </w:p>
    <w:p>
      <w:pPr>
        <w:pStyle w:val="PL"/>
      </w:pPr>
      <w:r>
        <w:t>SPS-ConfigDeactivationStateList-r16 ::= SEQUENCE (SIZE (1..maxNrofSPS-DeactivationState)) OF SPS-ConfigDeactivationState-r16</w:t>
      </w:r>
    </w:p>
    <w:p>
      <w:pPr>
        <w:pStyle w:val="PL"/>
      </w:pPr>
    </w:p>
    <w:p>
      <w:pPr>
        <w:pStyle w:val="PL"/>
      </w:pPr>
      <w:r>
        <w:t>-- TAG-BWP-DOWNLINKDEDICATED-STOP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beamFailureRecoverySCellConfig</w:t>
            </w:r>
          </w:p>
          <w:p>
            <w:pPr>
              <w:pStyle w:val="TAL"/>
              <w:rPr>
                <w:b/>
                <w:i/>
                <w:szCs w:val="22"/>
                <w:lang w:eastAsia="sv-SE"/>
              </w:rPr>
            </w:pPr>
            <w:r>
              <w:rPr>
                <w:szCs w:val="22"/>
                <w:lang w:eastAsia="sv-SE"/>
              </w:rPr>
              <w:t>Configuration of candidate RS for beam failure recovery in SCells.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w:t>
            </w:r>
          </w:p>
          <w:p>
            <w:pPr>
              <w:pStyle w:val="TAL"/>
              <w:rPr>
                <w:szCs w:val="22"/>
                <w:lang w:eastAsia="sv-SE"/>
              </w:rPr>
            </w:pPr>
            <w:r>
              <w:rPr>
                <w:szCs w:val="22"/>
                <w:lang w:eastAsia="sv-SE"/>
              </w:rPr>
              <w:t>UE specific PDCCH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w:t>
            </w:r>
          </w:p>
          <w:p>
            <w:pPr>
              <w:pStyle w:val="TAL"/>
              <w:rPr>
                <w:szCs w:val="22"/>
                <w:lang w:eastAsia="sv-SE"/>
              </w:rPr>
            </w:pPr>
            <w:r>
              <w:rPr>
                <w:szCs w:val="22"/>
                <w:lang w:eastAsia="sv-SE"/>
              </w:rPr>
              <w:t>UE specific PDSCH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p>
          <w:p>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sps-ConfigDeactivationStateList</w:t>
            </w:r>
          </w:p>
          <w:p>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r>
              <w:rPr>
                <w:b/>
                <w:i/>
                <w:szCs w:val="22"/>
              </w:rPr>
              <w:t>ToAddMod</w:t>
            </w:r>
            <w:r>
              <w:rPr>
                <w:b/>
                <w:i/>
                <w:szCs w:val="22"/>
                <w:lang w:eastAsia="sv-SE"/>
              </w:rPr>
              <w:t>List</w:t>
            </w:r>
          </w:p>
          <w:p>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sps-ConfigToReleaseList</w:t>
            </w:r>
          </w:p>
          <w:p>
            <w:pPr>
              <w:pStyle w:val="TAL"/>
              <w:rPr>
                <w:b/>
                <w:i/>
                <w:szCs w:val="22"/>
                <w:lang w:eastAsia="sv-SE"/>
              </w:rPr>
            </w:pPr>
            <w:r>
              <w:t>Indicates a list of one or more DL SPS configurations to be released. T</w:t>
            </w:r>
            <w:r>
              <w:rPr>
                <w:lang w:eastAsia="sv-SE"/>
              </w:rPr>
              <w:t>he NW may release a SPS configuration at any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radioLinkMonitoringConfig</w:t>
            </w:r>
          </w:p>
          <w:p>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sl-PDCCH-Config</w:t>
            </w:r>
          </w:p>
          <w:p>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rPr>
            </w:pPr>
            <w:r>
              <w:rPr>
                <w:b/>
                <w:bCs/>
                <w:i/>
                <w:iCs/>
              </w:rPr>
              <w:t>sl-V2X-PDCCH-Config</w:t>
            </w:r>
          </w:p>
          <w:p>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trPr>
          <w:trHeight w:val="258"/>
        </w:trPr>
        <w:tc>
          <w:tcPr>
            <w:tcW w:w="402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rPr>
          <w:trHeight w:val="247"/>
        </w:trPr>
        <w:tc>
          <w:tcPr>
            <w:tcW w:w="4026"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p>
      <w:pPr>
        <w:pStyle w:val="4"/>
      </w:pPr>
      <w:bookmarkStart w:id="1260" w:name="_Toc60777180"/>
      <w:bookmarkStart w:id="1261" w:name="_Toc90651052"/>
      <w:r>
        <w:t>–</w:t>
      </w:r>
      <w:r>
        <w:tab/>
      </w:r>
      <w:r>
        <w:rPr>
          <w:i/>
        </w:rPr>
        <w:t>BWP-Id</w:t>
      </w:r>
      <w:bookmarkEnd w:id="1260"/>
      <w:bookmarkEnd w:id="1261"/>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TH"/>
      </w:pPr>
      <w:r>
        <w:rPr>
          <w:i/>
        </w:rPr>
        <w:t>BWP-Id</w:t>
      </w:r>
      <w:r>
        <w:t xml:space="preserve"> information element</w:t>
      </w:r>
    </w:p>
    <w:p>
      <w:pPr>
        <w:pStyle w:val="PL"/>
      </w:pPr>
      <w:r>
        <w:t>-- ASN1START</w:t>
      </w:r>
    </w:p>
    <w:p>
      <w:pPr>
        <w:pStyle w:val="PL"/>
      </w:pPr>
      <w:r>
        <w:t>-- TAG-BWP-ID-START</w:t>
      </w:r>
    </w:p>
    <w:p>
      <w:pPr>
        <w:pStyle w:val="PL"/>
      </w:pPr>
    </w:p>
    <w:p>
      <w:pPr>
        <w:pStyle w:val="PL"/>
      </w:pPr>
      <w:r>
        <w:t>BWP-Id ::=                          INTEGER (0..maxNrofBWPs)</w:t>
      </w:r>
    </w:p>
    <w:p>
      <w:pPr>
        <w:pStyle w:val="PL"/>
      </w:pPr>
    </w:p>
    <w:p>
      <w:pPr>
        <w:pStyle w:val="PL"/>
      </w:pPr>
      <w:r>
        <w:t>-- TAG-BWP-ID-STOP</w:t>
      </w:r>
    </w:p>
    <w:p>
      <w:pPr>
        <w:pStyle w:val="PL"/>
      </w:pPr>
      <w:r>
        <w:t>-- ASN1STOP</w:t>
      </w:r>
    </w:p>
    <w:p/>
    <w:p>
      <w:pPr>
        <w:pStyle w:val="4"/>
      </w:pPr>
      <w:bookmarkStart w:id="1262" w:name="_Toc60777181"/>
      <w:bookmarkStart w:id="1263" w:name="_Toc90651053"/>
      <w:r>
        <w:t>–</w:t>
      </w:r>
      <w:r>
        <w:tab/>
      </w:r>
      <w:r>
        <w:rPr>
          <w:i/>
        </w:rPr>
        <w:t>BWP-Uplink</w:t>
      </w:r>
      <w:bookmarkEnd w:id="1262"/>
      <w:bookmarkEnd w:id="1263"/>
    </w:p>
    <w:p>
      <w:r>
        <w:t xml:space="preserve">The IE </w:t>
      </w:r>
      <w:r>
        <w:rPr>
          <w:i/>
        </w:rPr>
        <w:t>BWP-Uplink</w:t>
      </w:r>
      <w:r>
        <w:t xml:space="preserve"> is used to configure an additional uplink bandwidth part (not for the initial BWP).</w:t>
      </w:r>
    </w:p>
    <w:p>
      <w:pPr>
        <w:pStyle w:val="TH"/>
      </w:pPr>
      <w:r>
        <w:rPr>
          <w:i/>
        </w:rPr>
        <w:t>BWP-Uplink</w:t>
      </w:r>
      <w:r>
        <w:t xml:space="preserve"> information element</w:t>
      </w:r>
    </w:p>
    <w:p>
      <w:pPr>
        <w:pStyle w:val="PL"/>
      </w:pPr>
      <w:r>
        <w:t>-- ASN1START</w:t>
      </w:r>
    </w:p>
    <w:p>
      <w:pPr>
        <w:pStyle w:val="PL"/>
      </w:pPr>
      <w:r>
        <w:t>-- TAG-BWP-UPLINK-START</w:t>
      </w:r>
    </w:p>
    <w:p>
      <w:pPr>
        <w:pStyle w:val="PL"/>
      </w:pPr>
    </w:p>
    <w:p>
      <w:pPr>
        <w:pStyle w:val="PL"/>
      </w:pPr>
      <w:r>
        <w:t>BWP-Uplink ::=                      SEQUENCE {</w:t>
      </w:r>
    </w:p>
    <w:p>
      <w:pPr>
        <w:pStyle w:val="PL"/>
      </w:pPr>
      <w:r>
        <w:t xml:space="preserve">    bwp-Id                              BWP-Id,</w:t>
      </w:r>
    </w:p>
    <w:p>
      <w:pPr>
        <w:pStyle w:val="PL"/>
      </w:pPr>
      <w:r>
        <w:t xml:space="preserve">    bwp-Common                          BWP-UplinkCommon                                            OPTIONAL,   -- Cond SetupOtherBWP</w:t>
      </w:r>
    </w:p>
    <w:p>
      <w:pPr>
        <w:pStyle w:val="PL"/>
      </w:pPr>
      <w:r>
        <w:t xml:space="preserve">    bwp-Dedicated                       BWP-UplinkDedicated                                         OPTIONAL,   -- Cond SetupOtherBWP</w:t>
      </w:r>
    </w:p>
    <w:p>
      <w:pPr>
        <w:pStyle w:val="PL"/>
      </w:pPr>
      <w:r>
        <w:t xml:space="preserve">    ...</w:t>
      </w:r>
    </w:p>
    <w:p>
      <w:pPr>
        <w:pStyle w:val="PL"/>
      </w:pPr>
      <w:r>
        <w:t>}</w:t>
      </w:r>
    </w:p>
    <w:p>
      <w:pPr>
        <w:pStyle w:val="PL"/>
      </w:pPr>
    </w:p>
    <w:p>
      <w:pPr>
        <w:pStyle w:val="PL"/>
      </w:pPr>
      <w:r>
        <w:t>-- TAG-BWP-UPLINK-STOP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4"/>
      </w:pPr>
      <w:bookmarkStart w:id="1264" w:name="_Toc60777182"/>
      <w:bookmarkStart w:id="1265" w:name="_Toc90651054"/>
      <w:r>
        <w:t>–</w:t>
      </w:r>
      <w:r>
        <w:tab/>
      </w:r>
      <w:r>
        <w:rPr>
          <w:i/>
        </w:rPr>
        <w:t>BWP-UplinkCommon</w:t>
      </w:r>
      <w:bookmarkEnd w:id="1264"/>
      <w:bookmarkEnd w:id="1265"/>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BWP-UplinkCommon</w:t>
      </w:r>
      <w:r>
        <w:t xml:space="preserve"> information element</w:t>
      </w:r>
    </w:p>
    <w:p>
      <w:pPr>
        <w:pStyle w:val="PL"/>
      </w:pPr>
      <w:r>
        <w:t>-- ASN1START</w:t>
      </w:r>
    </w:p>
    <w:p>
      <w:pPr>
        <w:pStyle w:val="PL"/>
      </w:pPr>
      <w:r>
        <w:t>-- TAG-BWP-UPLINKCOMMON-START</w:t>
      </w:r>
    </w:p>
    <w:p>
      <w:pPr>
        <w:pStyle w:val="PL"/>
      </w:pPr>
    </w:p>
    <w:p>
      <w:pPr>
        <w:pStyle w:val="PL"/>
      </w:pPr>
      <w:r>
        <w:t>BWP-UplinkCommon ::=                SEQUENCE {</w:t>
      </w:r>
    </w:p>
    <w:p>
      <w:pPr>
        <w:pStyle w:val="PL"/>
      </w:pPr>
      <w:r>
        <w:t xml:space="preserve">    genericParameters                   BWP,</w:t>
      </w:r>
    </w:p>
    <w:p>
      <w:pPr>
        <w:pStyle w:val="PL"/>
      </w:pPr>
      <w:r>
        <w:t xml:space="preserve">    rach-ConfigCommon                   SetupRelease { RACH-ConfigCommon }                                      OPTIONAL,   -- Need M</w:t>
      </w:r>
    </w:p>
    <w:p>
      <w:pPr>
        <w:pStyle w:val="PL"/>
      </w:pPr>
      <w:r>
        <w:t xml:space="preserve">    pusch-ConfigCommon                  SetupRelease { PUSCH-ConfigCommon }                                     OPTIONAL,   -- Need M</w:t>
      </w:r>
    </w:p>
    <w:p>
      <w:pPr>
        <w:pStyle w:val="PL"/>
      </w:pPr>
      <w:r>
        <w:t xml:space="preserve">    pucch-ConfigCommon                  SetupRelease { PUCCH-ConfigCommon }                                     OPTIONAL,   -- Need M</w:t>
      </w:r>
    </w:p>
    <w:p>
      <w:pPr>
        <w:pStyle w:val="PL"/>
      </w:pPr>
      <w:r>
        <w:t xml:space="preserve">    ...,</w:t>
      </w:r>
    </w:p>
    <w:p>
      <w:pPr>
        <w:pStyle w:val="PL"/>
      </w:pPr>
      <w:r>
        <w:t xml:space="preserve">    [[</w:t>
      </w:r>
    </w:p>
    <w:p>
      <w:pPr>
        <w:pStyle w:val="PL"/>
      </w:pPr>
      <w:r>
        <w:t xml:space="preserve">    rach-ConfigCommonIAB-r16            SetupRelease { RACH-ConfigCommon }                                      OPTIONAL,   -- Need M</w:t>
      </w:r>
    </w:p>
    <w:p>
      <w:pPr>
        <w:pStyle w:val="PL"/>
      </w:pPr>
      <w:r>
        <w:t xml:space="preserve">    useInterlacePUCCH-PUSCH-r16         ENUMERATED {enabled}                                                    OPTIONAL,   -- Need R</w:t>
      </w:r>
    </w:p>
    <w:p>
      <w:pPr>
        <w:pStyle w:val="PL"/>
      </w:pPr>
      <w:r>
        <w:t xml:space="preserve">    msgA-ConfigCommon-r16               SetupRelease { MsgA-ConfigCommon-r16 }                                  OPTIONAL    -- Cond SpCellOnly2</w:t>
      </w:r>
    </w:p>
    <w:p>
      <w:pPr>
        <w:pStyle w:val="PL"/>
      </w:pPr>
      <w:r>
        <w:t xml:space="preserve">    ]]</w:t>
      </w:r>
    </w:p>
    <w:p>
      <w:pPr>
        <w:pStyle w:val="PL"/>
      </w:pPr>
      <w:r>
        <w:t>}</w:t>
      </w:r>
    </w:p>
    <w:p>
      <w:pPr>
        <w:pStyle w:val="PL"/>
      </w:pPr>
    </w:p>
    <w:p>
      <w:pPr>
        <w:pStyle w:val="PL"/>
      </w:pPr>
      <w:r>
        <w:t>-- TAG-BWP-UPLINKCOMMON-STOP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msgA-ConfigCommon</w:t>
            </w:r>
          </w:p>
          <w:p>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pucch-ConfigCommon</w:t>
            </w:r>
          </w:p>
          <w:p>
            <w:pPr>
              <w:pStyle w:val="TAL"/>
              <w:rPr>
                <w:szCs w:val="22"/>
                <w:lang w:eastAsia="sv-SE"/>
              </w:rPr>
            </w:pPr>
            <w:r>
              <w:rPr>
                <w:szCs w:val="22"/>
                <w:lang w:eastAsia="sv-SE"/>
              </w:rPr>
              <w:t xml:space="preserve">Cell specific parameters for the PUCCH of this BWP.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pusch-ConfigCommon</w:t>
            </w:r>
          </w:p>
          <w:p>
            <w:pPr>
              <w:pStyle w:val="TAL"/>
              <w:rPr>
                <w:szCs w:val="22"/>
                <w:lang w:eastAsia="sv-SE"/>
              </w:rPr>
            </w:pPr>
            <w:r>
              <w:rPr>
                <w:szCs w:val="22"/>
                <w:lang w:eastAsia="sv-SE"/>
              </w:rPr>
              <w:t>Cell specific parameters for the PUSCH of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w:t>
            </w:r>
          </w:p>
          <w:p>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rach-ConfigCommonIAB</w:t>
            </w:r>
          </w:p>
          <w:p>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lang w:eastAsia="sv-SE"/>
              </w:rPr>
              <w:t>useInterlacePUCCH-PUSCH</w:t>
            </w:r>
          </w:p>
          <w:p>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p>
      <w:pPr>
        <w:pStyle w:val="4"/>
      </w:pPr>
      <w:bookmarkStart w:id="1266" w:name="_Toc60777183"/>
      <w:bookmarkStart w:id="1267" w:name="_Toc90651055"/>
      <w:r>
        <w:t>–</w:t>
      </w:r>
      <w:r>
        <w:tab/>
      </w:r>
      <w:r>
        <w:rPr>
          <w:i/>
        </w:rPr>
        <w:t>BWP-UplinkDedicated</w:t>
      </w:r>
      <w:bookmarkEnd w:id="1266"/>
      <w:bookmarkEnd w:id="1267"/>
    </w:p>
    <w:p>
      <w:r>
        <w:t xml:space="preserve">The IE </w:t>
      </w:r>
      <w:r>
        <w:rPr>
          <w:i/>
        </w:rPr>
        <w:t>BWP-UplinkDedicated</w:t>
      </w:r>
      <w:r>
        <w:t xml:space="preserve"> is used to configure the dedicated (UE specific) parameters of an uplink BWP.</w:t>
      </w:r>
    </w:p>
    <w:p>
      <w:pPr>
        <w:pStyle w:val="TH"/>
      </w:pPr>
      <w:r>
        <w:rPr>
          <w:i/>
        </w:rPr>
        <w:t>BWP-UplinkDedicated</w:t>
      </w:r>
      <w:r>
        <w:t xml:space="preserve"> information element</w:t>
      </w:r>
    </w:p>
    <w:p>
      <w:pPr>
        <w:pStyle w:val="PL"/>
      </w:pPr>
      <w:r>
        <w:t>-- ASN1START</w:t>
      </w:r>
    </w:p>
    <w:p>
      <w:pPr>
        <w:pStyle w:val="PL"/>
      </w:pPr>
      <w:r>
        <w:t>-- TAG-BWP-UPLINKDEDICATED-START</w:t>
      </w:r>
    </w:p>
    <w:p>
      <w:pPr>
        <w:pStyle w:val="PL"/>
      </w:pPr>
    </w:p>
    <w:p>
      <w:pPr>
        <w:pStyle w:val="PL"/>
      </w:pPr>
      <w:r>
        <w:t>BWP-UplinkDedicated ::=             SEQUENCE {</w:t>
      </w:r>
    </w:p>
    <w:p>
      <w:pPr>
        <w:pStyle w:val="PL"/>
      </w:pPr>
      <w:r>
        <w:t xml:space="preserve">    pucch-Config                        SetupRelease { PUCCH-Config }                                           OPTIONAL,   -- Need M</w:t>
      </w:r>
    </w:p>
    <w:p>
      <w:pPr>
        <w:pStyle w:val="PL"/>
      </w:pPr>
      <w:r>
        <w:t xml:space="preserve">    pusch-Config                        SetupRelease { PUSCH-Config }                                           OPTIONAL,   -- Need M</w:t>
      </w:r>
    </w:p>
    <w:p>
      <w:pPr>
        <w:pStyle w:val="PL"/>
      </w:pPr>
      <w:r>
        <w:t xml:space="preserve">    configuredGrantConfig               SetupRelease { ConfiguredGrantConfig }                                  OPTIONAL,   -- Need M</w:t>
      </w:r>
    </w:p>
    <w:p>
      <w:pPr>
        <w:pStyle w:val="PL"/>
      </w:pPr>
      <w:r>
        <w:t xml:space="preserve">    srs-Config                          SetupRelease { SRS-Config }                                             OPTIONAL,   -- Need M</w:t>
      </w:r>
    </w:p>
    <w:p>
      <w:pPr>
        <w:pStyle w:val="PL"/>
      </w:pPr>
      <w:r>
        <w:t xml:space="preserve">    beamFailureRecoveryConfig           SetupRelease { BeamFailureRecoveryConfig }                              OPTIONAL,   -- Cond SpCellOnly</w:t>
      </w:r>
    </w:p>
    <w:p>
      <w:pPr>
        <w:pStyle w:val="PL"/>
      </w:pPr>
      <w:r>
        <w:t xml:space="preserve">    ...,</w:t>
      </w:r>
    </w:p>
    <w:p>
      <w:pPr>
        <w:pStyle w:val="PL"/>
      </w:pPr>
      <w:r>
        <w:t xml:space="preserve">    [[</w:t>
      </w:r>
    </w:p>
    <w:p>
      <w:pPr>
        <w:pStyle w:val="PL"/>
      </w:pPr>
      <w:r>
        <w:t xml:space="preserve">    sl-PUCCH-Config-r16                 SetupRelease { PUCCH-Config }                                           OPTIONAL,   -- Need M</w:t>
      </w:r>
    </w:p>
    <w:p>
      <w:pPr>
        <w:pStyle w:val="PL"/>
      </w:pPr>
      <w:r>
        <w:t xml:space="preserve">    cp-ExtensionC2-r16                  INTEGER (1..28)                                                         OPTIONAL,   -- Need R</w:t>
      </w:r>
    </w:p>
    <w:p>
      <w:pPr>
        <w:pStyle w:val="PL"/>
      </w:pPr>
      <w:r>
        <w:t xml:space="preserve">    cp-ExtensionC3-r16                  INTEGER (1..28)                                                         OPTIONAL,   -- Need R</w:t>
      </w:r>
    </w:p>
    <w:p>
      <w:pPr>
        <w:pStyle w:val="PL"/>
      </w:pPr>
      <w:r>
        <w:t xml:space="preserve">    useInterlacePUCCH-PUSCH-r16         ENUMERATED {enabled}                                                    OPTIONAL,   -- Need R</w:t>
      </w:r>
    </w:p>
    <w:p>
      <w:pPr>
        <w:pStyle w:val="PL"/>
      </w:pPr>
      <w:r>
        <w:t xml:space="preserve">    pucch-ConfigurationList-r16         SetupRelease { PUCCH-ConfigurationList-r16 }                            OPTIONAL,   -- Need M</w:t>
      </w:r>
    </w:p>
    <w:p>
      <w:pPr>
        <w:pStyle w:val="PL"/>
      </w:pPr>
      <w:r>
        <w:t xml:space="preserve">    lbt-FailureRecoveryConfig-r16       SetupRelease { LBT-FailureRecoveryConfig-r16 }                          OPTIONAL,   -- Need M</w:t>
      </w:r>
    </w:p>
    <w:p>
      <w:pPr>
        <w:pStyle w:val="PL"/>
      </w:pPr>
      <w:r>
        <w:t xml:space="preserve">    configuredGrantConfigToAddModList-r16                 ConfiguredGrantConfigToAddModList-r16                 OPTIONAL,   -- Need N</w:t>
      </w:r>
    </w:p>
    <w:p>
      <w:pPr>
        <w:pStyle w:val="PL"/>
      </w:pPr>
      <w:r>
        <w:t xml:space="preserve">    configuredGrantConfigToReleaseList-r16                ConfiguredGrantConfigToReleaseList-r16                OPTIONAL,   -- Need N</w:t>
      </w:r>
    </w:p>
    <w:p>
      <w:pPr>
        <w:pStyle w:val="PL"/>
      </w:pPr>
      <w:r>
        <w:t xml:space="preserve">    configuredGrantConfigType2DeactivationStateList-r16   ConfiguredGrantConfigType2DeactivationStateList-r16   OPTIONAL    -- Need R</w:t>
      </w:r>
    </w:p>
    <w:p>
      <w:pPr>
        <w:pStyle w:val="PL"/>
      </w:pPr>
      <w:r>
        <w:t xml:space="preserve">    ]]</w:t>
      </w:r>
    </w:p>
    <w:p>
      <w:pPr>
        <w:pStyle w:val="PL"/>
      </w:pPr>
    </w:p>
    <w:p>
      <w:pPr>
        <w:pStyle w:val="PL"/>
      </w:pPr>
      <w:r>
        <w:t>}</w:t>
      </w:r>
    </w:p>
    <w:p>
      <w:pPr>
        <w:pStyle w:val="PL"/>
      </w:pPr>
    </w:p>
    <w:p>
      <w:pPr>
        <w:pStyle w:val="PL"/>
      </w:pPr>
      <w:r>
        <w:t>ConfiguredGrantConfigToAddModList-r16    ::= SEQUENCE (SIZE (1..maxNrofConfiguredGrantConfig-r16)) OF ConfiguredGrantConfig</w:t>
      </w:r>
    </w:p>
    <w:p>
      <w:pPr>
        <w:pStyle w:val="PL"/>
      </w:pPr>
    </w:p>
    <w:p>
      <w:pPr>
        <w:pStyle w:val="PL"/>
      </w:pPr>
      <w:r>
        <w:t>ConfiguredGrantConfigToReleaseList-r16   ::= SEQUENCE (SIZE (1..maxNrofConfiguredGrantConfig-r16)) OF ConfiguredGrantConfigIndex-r16</w:t>
      </w:r>
    </w:p>
    <w:p>
      <w:pPr>
        <w:pStyle w:val="PL"/>
      </w:pPr>
    </w:p>
    <w:p>
      <w:pPr>
        <w:pStyle w:val="PL"/>
      </w:pPr>
      <w:r>
        <w:t>ConfiguredGrantConfigType2DeactivationState-r16 ::= SEQUENCE (SIZE (1..maxNrofConfiguredGrantConfig-r16)) OF ConfiguredGrantConfigIndex-r16</w:t>
      </w:r>
    </w:p>
    <w:p>
      <w:pPr>
        <w:pStyle w:val="PL"/>
      </w:pPr>
    </w:p>
    <w:p>
      <w:pPr>
        <w:pStyle w:val="PL"/>
      </w:pPr>
      <w:r>
        <w:t>ConfiguredGrantConfigType2DeactivationStateList-r16  ::=</w:t>
      </w:r>
    </w:p>
    <w:p>
      <w:pPr>
        <w:pStyle w:val="PL"/>
      </w:pPr>
      <w:r>
        <w:t xml:space="preserve">                             SEQUENCE (SIZE (1..maxNrofCG-Type2DeactivationState)) OF ConfiguredGrantConfigType2DeactivationState-r16</w:t>
      </w:r>
    </w:p>
    <w:p>
      <w:pPr>
        <w:pStyle w:val="PL"/>
      </w:pPr>
    </w:p>
    <w:p>
      <w:pPr>
        <w:pStyle w:val="PL"/>
      </w:pPr>
      <w:r>
        <w:t>-- TAG-BWP-UPLINKDEDICATED-STOP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beamFailureRecoveryConfig</w:t>
            </w:r>
          </w:p>
          <w:p>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configuredGrantConfig</w:t>
            </w:r>
          </w:p>
          <w:p>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w:t>
            </w:r>
            <w:r>
              <w:rPr>
                <w:b/>
                <w:i/>
                <w:szCs w:val="22"/>
              </w:rPr>
              <w:t>ToAddMod</w:t>
            </w:r>
            <w:r>
              <w:rPr>
                <w:b/>
                <w:i/>
                <w:szCs w:val="22"/>
                <w:lang w:eastAsia="sv-SE"/>
              </w:rPr>
              <w:t>List</w:t>
            </w:r>
          </w:p>
          <w:p>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configuredGrantConfigToReleaseList</w:t>
            </w:r>
          </w:p>
          <w:p>
            <w:pPr>
              <w:pStyle w:val="TAL"/>
              <w:rPr>
                <w:b/>
                <w:i/>
                <w:szCs w:val="22"/>
                <w:lang w:eastAsia="sv-SE"/>
              </w:rPr>
            </w:pPr>
            <w:r>
              <w:rPr>
                <w:lang w:eastAsia="sv-SE"/>
              </w:rPr>
              <w:t>Indicates a list of one or more UL Configured Grant configurations to be released. The NW may release a configured grant configuration at any time.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configuredGrantConfigType2DeactivationStateList</w:t>
            </w:r>
          </w:p>
          <w:p>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cp-ExtensionC2, cp-ExtensionC3</w:t>
            </w:r>
          </w:p>
          <w:p>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lbt-FailureRecoveryConfig</w:t>
            </w:r>
          </w:p>
          <w:p>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w:t>
            </w:r>
          </w:p>
          <w:p>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TAL"/>
              <w:rPr>
                <w:szCs w:val="22"/>
                <w:lang w:eastAsia="sv-SE"/>
              </w:rPr>
            </w:pPr>
            <w:r>
              <w:rPr>
                <w:szCs w:val="22"/>
                <w:lang w:eastAsia="sv-SE"/>
              </w:rPr>
              <w:t>If one (S)UL BWP of a serving cell is configured with PUCCH, all other (S)UL BWPs must be configured with PUCCH, too.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pucch-ConfigurationList</w:t>
            </w:r>
          </w:p>
          <w:p>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pPr>
              <w:pStyle w:val="TAL"/>
              <w:rPr>
                <w:lang w:eastAsia="sv-SE"/>
              </w:rPr>
            </w:pP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w:t>
            </w:r>
          </w:p>
          <w:p>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sl-PUCCH-Config</w:t>
            </w:r>
          </w:p>
          <w:p>
            <w:pPr>
              <w:pStyle w:val="TAL"/>
              <w:rPr>
                <w:b/>
                <w:i/>
                <w:szCs w:val="22"/>
                <w:lang w:eastAsia="sv-SE"/>
              </w:rPr>
            </w:pPr>
            <w:r>
              <w:rPr>
                <w:szCs w:val="22"/>
              </w:rPr>
              <w:t>Indicates the UE specific PUCCH configurations used for the HARQ-ACK feedback reporting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srs-Config</w:t>
            </w:r>
          </w:p>
          <w:p>
            <w:pPr>
              <w:pStyle w:val="TAL"/>
              <w:rPr>
                <w:szCs w:val="22"/>
                <w:lang w:eastAsia="sv-SE"/>
              </w:rPr>
            </w:pPr>
            <w:r>
              <w:rPr>
                <w:szCs w:val="22"/>
                <w:lang w:eastAsia="sv-SE"/>
              </w:rPr>
              <w:t>Uplink sounding reference signal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useInterlacePUCCH-PUSCH</w:t>
            </w:r>
          </w:p>
          <w:p>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4"/>
        <w:rPr>
          <w:rFonts w:eastAsia="宋体"/>
          <w:i/>
          <w:noProof/>
        </w:rPr>
      </w:pPr>
      <w:bookmarkStart w:id="1268" w:name="_Toc60777184"/>
      <w:bookmarkStart w:id="1269" w:name="_Toc90651056"/>
      <w:r>
        <w:rPr>
          <w:rFonts w:eastAsia="宋体"/>
        </w:rPr>
        <w:t>–</w:t>
      </w:r>
      <w:r>
        <w:rPr>
          <w:rFonts w:eastAsia="宋体"/>
        </w:rPr>
        <w:tab/>
      </w:r>
      <w:r>
        <w:rPr>
          <w:rFonts w:eastAsia="宋体"/>
          <w:i/>
          <w:noProof/>
        </w:rPr>
        <w:t>CellAccessRelatedInfo</w:t>
      </w:r>
      <w:bookmarkEnd w:id="1268"/>
      <w:bookmarkEnd w:id="1269"/>
    </w:p>
    <w:p>
      <w:pPr>
        <w:rPr>
          <w:rFonts w:eastAsia="宋体"/>
        </w:rPr>
      </w:pPr>
      <w:r>
        <w:t xml:space="preserve">The IE </w:t>
      </w:r>
      <w:r>
        <w:rPr>
          <w:i/>
          <w:noProof/>
        </w:rPr>
        <w:t xml:space="preserve">CellAccessRelatedInfo </w:t>
      </w:r>
      <w:r>
        <w:t>indicates cell access related information for this cell.</w:t>
      </w:r>
    </w:p>
    <w:p>
      <w:pPr>
        <w:pStyle w:val="TH"/>
      </w:pPr>
      <w:r>
        <w:rPr>
          <w:i/>
          <w:noProof/>
        </w:rPr>
        <w:t>CellAccessRelatedInfo</w:t>
      </w:r>
      <w:r>
        <w:t xml:space="preserve"> information element</w:t>
      </w:r>
    </w:p>
    <w:p>
      <w:pPr>
        <w:pStyle w:val="PL"/>
      </w:pPr>
      <w:r>
        <w:t>-- ASN1START</w:t>
      </w:r>
    </w:p>
    <w:p>
      <w:pPr>
        <w:pStyle w:val="PL"/>
      </w:pPr>
      <w:r>
        <w:t>-- TAG-CELLACCESSRELATEDINFO-START</w:t>
      </w:r>
    </w:p>
    <w:p>
      <w:pPr>
        <w:pStyle w:val="PL"/>
      </w:pPr>
    </w:p>
    <w:p>
      <w:pPr>
        <w:pStyle w:val="PL"/>
      </w:pPr>
      <w:r>
        <w:t>CellAccessRelatedInfo   ::=         SEQUENCE {</w:t>
      </w:r>
    </w:p>
    <w:p>
      <w:pPr>
        <w:pStyle w:val="PL"/>
      </w:pPr>
      <w:r>
        <w:t xml:space="preserve">    plmn-IdentityInfoList               PLMN-IdentityInfoList,</w:t>
      </w:r>
    </w:p>
    <w:p>
      <w:pPr>
        <w:pStyle w:val="PL"/>
      </w:pPr>
      <w:r>
        <w:t xml:space="preserve">    cellReservedForOtherUse             ENUMERATED {true}             OPTIONAL,   -- Need R</w:t>
      </w:r>
    </w:p>
    <w:p>
      <w:pPr>
        <w:pStyle w:val="PL"/>
      </w:pPr>
      <w:r>
        <w:t xml:space="preserve">    ...,</w:t>
      </w:r>
    </w:p>
    <w:p>
      <w:pPr>
        <w:pStyle w:val="PL"/>
      </w:pPr>
      <w:r>
        <w:t xml:space="preserve">    [[</w:t>
      </w:r>
    </w:p>
    <w:p>
      <w:pPr>
        <w:pStyle w:val="PL"/>
      </w:pPr>
      <w:r>
        <w:t xml:space="preserve">    cellReservedForFutureUse-r16        ENUMERATED {true}             OPTIONAL,   -- Need R</w:t>
      </w:r>
    </w:p>
    <w:p>
      <w:pPr>
        <w:pStyle w:val="PL"/>
      </w:pPr>
      <w:r>
        <w:t xml:space="preserve">    npn-IdentityInfoList-r16            NPN-IdentityInfoList-r16      OPTIONAL    -- Need R</w:t>
      </w:r>
    </w:p>
    <w:p>
      <w:pPr>
        <w:pStyle w:val="PL"/>
      </w:pPr>
      <w:r>
        <w:t xml:space="preserve">    ]]</w:t>
      </w:r>
    </w:p>
    <w:p>
      <w:pPr>
        <w:pStyle w:val="PL"/>
      </w:pPr>
      <w:r>
        <w:t>}</w:t>
      </w:r>
    </w:p>
    <w:p>
      <w:pPr>
        <w:pStyle w:val="PL"/>
      </w:pPr>
    </w:p>
    <w:p>
      <w:pPr>
        <w:pStyle w:val="PL"/>
      </w:pPr>
      <w:r>
        <w:t>-- TAG-CELLACCESSRELATEDINFO-STOP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CellAccessRelatedInfo</w:t>
            </w:r>
            <w:r>
              <w:rPr>
                <w:iCs/>
                <w:noProof/>
                <w:lang w:eastAsia="en-GB"/>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cellReservedForFutureUse</w:t>
            </w:r>
          </w:p>
          <w:p>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Cs/>
                <w:noProof/>
                <w:lang w:eastAsia="en-GB"/>
              </w:rPr>
            </w:pPr>
            <w:r>
              <w:rPr>
                <w:b/>
                <w:bCs/>
                <w:i/>
                <w:noProof/>
                <w:lang w:eastAsia="en-GB"/>
              </w:rPr>
              <w:t>cellReservedForOtherUse</w:t>
            </w:r>
          </w:p>
          <w:p>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npn-IdentityInfoList</w:t>
            </w:r>
          </w:p>
          <w:p>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TAL"/>
            </w:pPr>
            <w:r>
              <w:t>- e(i) is</w:t>
            </w:r>
          </w:p>
          <w:p>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TAL"/>
              <w:rPr>
                <w:lang w:eastAsia="sv-SE"/>
              </w:rPr>
            </w:pPr>
            <w:r>
              <w:t xml:space="preserve">    - 1 if the </w:t>
            </w:r>
            <w:r>
              <w:rPr>
                <w:i/>
                <w:iCs/>
              </w:rPr>
              <w:t>n</w:t>
            </w:r>
            <w:r>
              <w:t xml:space="preserve">-th entry of </w:t>
            </w:r>
            <w:r>
              <w:rPr>
                <w:i/>
                <w:iCs/>
              </w:rPr>
              <w:t>NPN-IdentityInfoList</w:t>
            </w:r>
            <w:r>
              <w:t xml:space="preserve"> entry is for PNI-NPN(s).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lang w:eastAsia="en-GB"/>
              </w:rPr>
              <w:t>plmn-IdentityInfoList</w:t>
            </w:r>
          </w:p>
          <w:p>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4"/>
        <w:rPr>
          <w:i/>
          <w:iCs/>
          <w:noProof/>
        </w:rPr>
      </w:pPr>
      <w:bookmarkStart w:id="1270" w:name="_Toc60777185"/>
      <w:bookmarkStart w:id="1271" w:name="_Toc90651057"/>
      <w:r>
        <w:rPr>
          <w:i/>
          <w:iCs/>
        </w:rPr>
        <w:t>–</w:t>
      </w:r>
      <w:r>
        <w:rPr>
          <w:i/>
          <w:iCs/>
        </w:rPr>
        <w:tab/>
      </w:r>
      <w:r>
        <w:rPr>
          <w:i/>
          <w:iCs/>
          <w:noProof/>
        </w:rPr>
        <w:t>CellAccessRelatedInfo-EUTRA-5GC</w:t>
      </w:r>
      <w:bookmarkEnd w:id="1270"/>
      <w:bookmarkEnd w:id="1271"/>
    </w:p>
    <w:p>
      <w:r>
        <w:t xml:space="preserve">The IE </w:t>
      </w:r>
      <w:r>
        <w:rPr>
          <w:i/>
          <w:noProof/>
        </w:rPr>
        <w:t xml:space="preserve">CellAccessRelatedInfo-EUTRA-5GC </w:t>
      </w:r>
      <w:r>
        <w:t>indicates cell access related information for an LTE cell connected to 5GC.</w:t>
      </w:r>
    </w:p>
    <w:p>
      <w:pPr>
        <w:pStyle w:val="TH"/>
      </w:pPr>
      <w:r>
        <w:rPr>
          <w:bCs/>
          <w:i/>
          <w:iCs/>
        </w:rPr>
        <w:t>CellAccessRelatedInfo-EUTRA-5GC</w:t>
      </w:r>
      <w:r>
        <w:t xml:space="preserve"> information element</w:t>
      </w:r>
    </w:p>
    <w:p>
      <w:pPr>
        <w:pStyle w:val="PL"/>
      </w:pPr>
      <w:r>
        <w:t>-- ASN1START</w:t>
      </w:r>
    </w:p>
    <w:p>
      <w:pPr>
        <w:pStyle w:val="PL"/>
      </w:pPr>
      <w:r>
        <w:t>-- TAG-CELLACCESSRELATEDINFOEUTRA-5GC-START</w:t>
      </w:r>
    </w:p>
    <w:p>
      <w:pPr>
        <w:pStyle w:val="PL"/>
      </w:pPr>
    </w:p>
    <w:p>
      <w:pPr>
        <w:pStyle w:val="PL"/>
      </w:pPr>
      <w:r>
        <w:t>CellAccessRelatedInfo-EUTRA-5GC  ::=    SEQUENCE {</w:t>
      </w:r>
    </w:p>
    <w:p>
      <w:pPr>
        <w:pStyle w:val="PL"/>
      </w:pPr>
      <w:r>
        <w:t xml:space="preserve">    plmn-IdentityList-eutra-5gc             PLMN-IdentityList-EUTRA-5GC,</w:t>
      </w:r>
    </w:p>
    <w:p>
      <w:pPr>
        <w:pStyle w:val="PL"/>
      </w:pPr>
      <w:r>
        <w:t xml:space="preserve">    trackingAreaCode-eutra-5gc              TrackingAreaCode,</w:t>
      </w:r>
    </w:p>
    <w:p>
      <w:pPr>
        <w:pStyle w:val="PL"/>
      </w:pPr>
      <w:r>
        <w:t xml:space="preserve">    ranac-5gc                               RAN-AreaCode                                OPTIONAL,</w:t>
      </w:r>
    </w:p>
    <w:p>
      <w:pPr>
        <w:pStyle w:val="PL"/>
      </w:pPr>
      <w:r>
        <w:t xml:space="preserve">    cellIdentity-eutra-5gc                  CellIdentity-EUTRA-5GC</w:t>
      </w:r>
    </w:p>
    <w:p>
      <w:pPr>
        <w:pStyle w:val="PL"/>
      </w:pPr>
      <w:r>
        <w:t>}</w:t>
      </w:r>
    </w:p>
    <w:p>
      <w:pPr>
        <w:pStyle w:val="PL"/>
      </w:pPr>
    </w:p>
    <w:p>
      <w:pPr>
        <w:pStyle w:val="PL"/>
      </w:pPr>
      <w:r>
        <w:t>PLMN-IdentityList-EUTRA-5GC::=          SEQUENCE (SIZE (1..maxPLMN)) OF PLMN-Identity-EUTRA-5GC</w:t>
      </w:r>
    </w:p>
    <w:p>
      <w:pPr>
        <w:pStyle w:val="PL"/>
      </w:pPr>
    </w:p>
    <w:p>
      <w:pPr>
        <w:pStyle w:val="PL"/>
      </w:pPr>
      <w:r>
        <w:t>PLMN-Identity-EUTRA-5GC ::=             CHOICE {</w:t>
      </w:r>
    </w:p>
    <w:p>
      <w:pPr>
        <w:pStyle w:val="PL"/>
      </w:pPr>
      <w:r>
        <w:t xml:space="preserve">    plmn-Identity-EUTRA-5GC                 PLMN-Identity,</w:t>
      </w:r>
    </w:p>
    <w:p>
      <w:pPr>
        <w:pStyle w:val="PL"/>
      </w:pPr>
      <w:r>
        <w:t xml:space="preserve">    plmn-index                              INTEGER (1..maxPLMN)</w:t>
      </w:r>
    </w:p>
    <w:p>
      <w:pPr>
        <w:pStyle w:val="PL"/>
      </w:pPr>
      <w:r>
        <w:t>}</w:t>
      </w:r>
    </w:p>
    <w:p>
      <w:pPr>
        <w:pStyle w:val="PL"/>
      </w:pPr>
    </w:p>
    <w:p>
      <w:pPr>
        <w:pStyle w:val="PL"/>
      </w:pPr>
      <w:r>
        <w:t>CellIdentity-EUTRA-5GC ::=              CHOICE {</w:t>
      </w:r>
    </w:p>
    <w:p>
      <w:pPr>
        <w:pStyle w:val="PL"/>
      </w:pPr>
      <w:r>
        <w:t xml:space="preserve">    cellIdentity-EUTRA                      BIT STRING (SIZE (28)),</w:t>
      </w:r>
    </w:p>
    <w:p>
      <w:pPr>
        <w:pStyle w:val="PL"/>
      </w:pPr>
      <w:r>
        <w:t xml:space="preserve">    cellId-index                            INTEGER (1..maxPLMN)</w:t>
      </w:r>
    </w:p>
    <w:p>
      <w:pPr>
        <w:pStyle w:val="PL"/>
      </w:pPr>
      <w:r>
        <w:t>}</w:t>
      </w:r>
    </w:p>
    <w:p>
      <w:pPr>
        <w:pStyle w:val="PL"/>
      </w:pPr>
    </w:p>
    <w:p>
      <w:pPr>
        <w:pStyle w:val="PL"/>
      </w:pPr>
      <w:r>
        <w:t>-- TAG-CELLACCESSRELATEDINFOEUTRA-5GC-STOP</w:t>
      </w:r>
    </w:p>
    <w:p>
      <w:pPr>
        <w:pStyle w:val="PL"/>
      </w:pPr>
      <w:r>
        <w:t>-- ASN1STOP</w:t>
      </w:r>
    </w:p>
    <w:p/>
    <w:p>
      <w:pPr>
        <w:pStyle w:val="4"/>
        <w:rPr>
          <w:i/>
          <w:iCs/>
          <w:noProof/>
        </w:rPr>
      </w:pPr>
      <w:bookmarkStart w:id="1272" w:name="_Toc60777186"/>
      <w:bookmarkStart w:id="1273" w:name="_Toc90651058"/>
      <w:r>
        <w:rPr>
          <w:i/>
          <w:iCs/>
        </w:rPr>
        <w:t>–</w:t>
      </w:r>
      <w:r>
        <w:rPr>
          <w:i/>
          <w:iCs/>
        </w:rPr>
        <w:tab/>
      </w:r>
      <w:r>
        <w:rPr>
          <w:i/>
          <w:iCs/>
          <w:noProof/>
        </w:rPr>
        <w:t>CellAccessRelatedInfo-EUTRA-EPC</w:t>
      </w:r>
      <w:bookmarkEnd w:id="1272"/>
      <w:bookmarkEnd w:id="1273"/>
    </w:p>
    <w:p>
      <w:r>
        <w:t xml:space="preserve">The IE </w:t>
      </w:r>
      <w:r>
        <w:rPr>
          <w:i/>
          <w:noProof/>
        </w:rPr>
        <w:t xml:space="preserve">CellAccessRelatedInfo-EUTRA-EPC </w:t>
      </w:r>
      <w:r>
        <w:t>indicates cell access related information for an LTE cell connected to EPC.</w:t>
      </w:r>
    </w:p>
    <w:p>
      <w:pPr>
        <w:pStyle w:val="TH"/>
      </w:pPr>
      <w:r>
        <w:rPr>
          <w:bCs/>
          <w:i/>
          <w:iCs/>
        </w:rPr>
        <w:t>CellAccessRelatedInfo-EUTRA-EPC</w:t>
      </w:r>
      <w:r>
        <w:t xml:space="preserve"> information element</w:t>
      </w:r>
    </w:p>
    <w:p>
      <w:pPr>
        <w:pStyle w:val="PL"/>
      </w:pPr>
      <w:r>
        <w:t>-- ASN1START</w:t>
      </w:r>
    </w:p>
    <w:p>
      <w:pPr>
        <w:pStyle w:val="PL"/>
      </w:pPr>
      <w:r>
        <w:t>-- TAG-CELLACCESSRELATEDINFOEUTRA-EPC-START</w:t>
      </w:r>
    </w:p>
    <w:p>
      <w:pPr>
        <w:pStyle w:val="PL"/>
      </w:pPr>
    </w:p>
    <w:p>
      <w:pPr>
        <w:pStyle w:val="PL"/>
      </w:pPr>
      <w:r>
        <w:t>CellAccessRelatedInfo-EUTRA-EPC  ::=    SEQUENCE {</w:t>
      </w:r>
    </w:p>
    <w:p>
      <w:pPr>
        <w:pStyle w:val="PL"/>
      </w:pPr>
      <w:r>
        <w:t xml:space="preserve">    plmn-IdentityList-eutra-epc             PLMN-IdentityList-EUTRA-EPC,</w:t>
      </w:r>
    </w:p>
    <w:p>
      <w:pPr>
        <w:pStyle w:val="PL"/>
      </w:pPr>
      <w:r>
        <w:t xml:space="preserve">    trackingAreaCode-eutra-epc              BIT STRING (SIZE (16)),</w:t>
      </w:r>
    </w:p>
    <w:p>
      <w:pPr>
        <w:pStyle w:val="PL"/>
      </w:pPr>
      <w:r>
        <w:t xml:space="preserve">    cellIdentity-eutra-epc                  BIT STRING (SIZE (28))</w:t>
      </w:r>
    </w:p>
    <w:p>
      <w:pPr>
        <w:pStyle w:val="PL"/>
      </w:pPr>
      <w:r>
        <w:t>}</w:t>
      </w:r>
    </w:p>
    <w:p>
      <w:pPr>
        <w:pStyle w:val="PL"/>
      </w:pPr>
    </w:p>
    <w:p>
      <w:pPr>
        <w:pStyle w:val="PL"/>
      </w:pPr>
      <w:r>
        <w:t>PLMN-IdentityList-EUTRA-EPC::=          SEQUENCE (SIZE (1..maxPLMN)) OF PLMN-Identity</w:t>
      </w:r>
    </w:p>
    <w:p>
      <w:pPr>
        <w:pStyle w:val="PL"/>
      </w:pPr>
    </w:p>
    <w:p>
      <w:pPr>
        <w:pStyle w:val="PL"/>
      </w:pPr>
      <w:r>
        <w:t>-- TAG-CELLACCESSRELATEDINFOEUTRA-EPC-STOP</w:t>
      </w:r>
    </w:p>
    <w:p>
      <w:pPr>
        <w:pStyle w:val="PL"/>
      </w:pPr>
      <w:r>
        <w:t>-- ASN1STOP</w:t>
      </w:r>
    </w:p>
    <w:p/>
    <w:p>
      <w:pPr>
        <w:pStyle w:val="4"/>
      </w:pPr>
      <w:bookmarkStart w:id="1274" w:name="_Toc60777187"/>
      <w:bookmarkStart w:id="1275" w:name="_Toc90651059"/>
      <w:r>
        <w:t>–</w:t>
      </w:r>
      <w:r>
        <w:tab/>
      </w:r>
      <w:r>
        <w:rPr>
          <w:i/>
        </w:rPr>
        <w:t>CellGroupConfig</w:t>
      </w:r>
      <w:bookmarkEnd w:id="1274"/>
      <w:bookmarkEnd w:id="1275"/>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TH"/>
      </w:pPr>
      <w:r>
        <w:rPr>
          <w:bCs/>
          <w:i/>
          <w:iCs/>
        </w:rPr>
        <w:t xml:space="preserve">CellGroupConfig </w:t>
      </w:r>
      <w:r>
        <w:t>information element</w:t>
      </w:r>
    </w:p>
    <w:p>
      <w:pPr>
        <w:pStyle w:val="PL"/>
      </w:pPr>
      <w:r>
        <w:t>-- ASN1START</w:t>
      </w:r>
    </w:p>
    <w:p>
      <w:pPr>
        <w:pStyle w:val="PL"/>
      </w:pPr>
      <w:r>
        <w:t>-- TAG-CELLGROUPCONFIG-START</w:t>
      </w:r>
    </w:p>
    <w:p>
      <w:pPr>
        <w:pStyle w:val="PL"/>
      </w:pPr>
    </w:p>
    <w:p>
      <w:pPr>
        <w:pStyle w:val="PL"/>
      </w:pPr>
      <w:r>
        <w:t>-- Configuration of one Cell-Group:</w:t>
      </w:r>
    </w:p>
    <w:p>
      <w:pPr>
        <w:pStyle w:val="PL"/>
      </w:pPr>
      <w:r>
        <w:t>CellGroupConfig ::=                        SEQUENCE {</w:t>
      </w:r>
    </w:p>
    <w:p>
      <w:pPr>
        <w:pStyle w:val="PL"/>
      </w:pPr>
      <w:r>
        <w:t xml:space="preserve">    cellGroupId                                CellGroupId,</w:t>
      </w:r>
    </w:p>
    <w:p>
      <w:pPr>
        <w:pStyle w:val="PL"/>
      </w:pPr>
      <w:r>
        <w:t xml:space="preserve">    rlc-BearerToAddModList                     SEQUENCE (SIZE(1..maxLC-ID)) OF RLC-BearerConfig                        OPTIONAL,   -- Need N</w:t>
      </w:r>
    </w:p>
    <w:p>
      <w:pPr>
        <w:pStyle w:val="PL"/>
      </w:pPr>
      <w:r>
        <w:t xml:space="preserve">    rlc-BearerToReleaseList                    SEQUENCE (SIZE(1..maxLC-ID)) OF LogicalChannelIdentity                  OPTIONAL,   -- Need N</w:t>
      </w:r>
    </w:p>
    <w:p>
      <w:pPr>
        <w:pStyle w:val="PL"/>
      </w:pPr>
      <w:r>
        <w:t xml:space="preserve">    mac-CellGroupConfig                        MAC-CellGroupConfig                                                     OPTIONAL,   -- Need M</w:t>
      </w:r>
    </w:p>
    <w:p>
      <w:pPr>
        <w:pStyle w:val="PL"/>
      </w:pPr>
      <w:r>
        <w:t xml:space="preserve">    physicalCellGroupConfig                    PhysicalCellGroupConfig                                                 OPTIONAL,   -- Need M</w:t>
      </w:r>
    </w:p>
    <w:p>
      <w:pPr>
        <w:pStyle w:val="PL"/>
      </w:pPr>
      <w:r>
        <w:t xml:space="preserve">    spCellConfig                               SpCellConfig                                                            OPTIONAL,   -- Need M</w:t>
      </w:r>
    </w:p>
    <w:p>
      <w:pPr>
        <w:pStyle w:val="PL"/>
      </w:pPr>
      <w:r>
        <w:t xml:space="preserve">    sCellToAddModList                          SEQUENCE (SIZE (1..maxNrofSCells)) OF SCellConfig                       OPTIONAL,   -- Need N</w:t>
      </w:r>
    </w:p>
    <w:p>
      <w:pPr>
        <w:pStyle w:val="PL"/>
      </w:pPr>
      <w:r>
        <w:t xml:space="preserve">    sCellToReleaseList                         SEQUENCE (SIZE (1..maxNrofSCells)) OF SCellIndex                        OPTIONAL,   -- Need N</w:t>
      </w:r>
    </w:p>
    <w:p>
      <w:pPr>
        <w:pStyle w:val="PL"/>
      </w:pPr>
      <w:r>
        <w:t xml:space="preserve">    ...,</w:t>
      </w:r>
    </w:p>
    <w:p>
      <w:pPr>
        <w:pStyle w:val="PL"/>
      </w:pPr>
      <w:r>
        <w:t xml:space="preserve">    [[</w:t>
      </w:r>
    </w:p>
    <w:p>
      <w:pPr>
        <w:pStyle w:val="PL"/>
      </w:pPr>
      <w:r>
        <w:t xml:space="preserve">    reportUplinkTxDirectCurrent                ENUMERATED {true}                                                   OPTIONAL    -- Cond BWP-Reconfig</w:t>
      </w:r>
    </w:p>
    <w:p>
      <w:pPr>
        <w:pStyle w:val="PL"/>
      </w:pPr>
      <w:r>
        <w:t xml:space="preserve">    ]],</w:t>
      </w:r>
    </w:p>
    <w:p>
      <w:pPr>
        <w:pStyle w:val="PL"/>
      </w:pPr>
      <w:r>
        <w:t xml:space="preserve">    [[</w:t>
      </w:r>
    </w:p>
    <w:p>
      <w:pPr>
        <w:pStyle w:val="PL"/>
      </w:pPr>
      <w:r>
        <w:t xml:space="preserve">    bap-Address-r16                            BIT STRING (SIZE (10))                                                  OPTIONAL,   -- Need M</w:t>
      </w:r>
    </w:p>
    <w:p>
      <w:pPr>
        <w:pStyle w:val="PL"/>
      </w:pPr>
      <w:r>
        <w:t xml:space="preserve">    bh-RLC-ChannelToAddModList-r16             SEQUENCE (SIZE(1..maxBH-RLC-ChannelID-r16)) OF BH-RLC-ChannelConfig-r16 OPTIONAL,   -- Need N</w:t>
      </w:r>
    </w:p>
    <w:p>
      <w:pPr>
        <w:pStyle w:val="PL"/>
      </w:pPr>
      <w:r>
        <w:t xml:space="preserve">    bh-RLC-ChannelToReleaseList-r16            SEQUENCE (SIZE(1..maxBH-RLC-ChannelID-r16)) OF BH-RLC-ChannelID-r16     OPTIONAL,   -- Need N</w:t>
      </w:r>
    </w:p>
    <w:p>
      <w:pPr>
        <w:pStyle w:val="PL"/>
      </w:pPr>
      <w:r>
        <w:t xml:space="preserve">    f1c-TransferPath-r16                       ENUMERATED {lte, nr, both}                                              OPTIONAL,   -- Need M</w:t>
      </w:r>
    </w:p>
    <w:p>
      <w:pPr>
        <w:pStyle w:val="PL"/>
      </w:pPr>
      <w:r>
        <w:t xml:space="preserve">    simultaneousTCI-UpdateList1-r16            SEQUENCE (SIZE (1..maxNrofServingCellsTCI-r16)) OF ServCellIndex        OPTIONAL,   -- Need R</w:t>
      </w:r>
    </w:p>
    <w:p>
      <w:pPr>
        <w:pStyle w:val="PL"/>
      </w:pPr>
      <w:r>
        <w:t xml:space="preserve">    simultaneousTCI-UpdateList2-r16            SEQUENCE (SIZE (1..maxNrofServingCellsTCI-r16)) OF ServCellIndex        OPTIONAL,   -- Need R</w:t>
      </w:r>
    </w:p>
    <w:p>
      <w:pPr>
        <w:pStyle w:val="PL"/>
      </w:pPr>
      <w:r>
        <w:t xml:space="preserve">    simultaneousSpatial-UpdatedList1-r16       SEQUENCE (SIZE (1..maxNrofServingCellsTCI-r16)) OF ServCellIndex        OPTIONAL,   -- Need R</w:t>
      </w:r>
    </w:p>
    <w:p>
      <w:pPr>
        <w:pStyle w:val="PL"/>
      </w:pPr>
      <w:r>
        <w:t xml:space="preserve">    simultaneousSpatial-UpdatedList2-r16       SEQUENCE (SIZE (1..maxNrofServingCellsTCI-r16)) OF ServCellIndex        OPTIONAL,   -- Need R</w:t>
      </w:r>
    </w:p>
    <w:p>
      <w:pPr>
        <w:pStyle w:val="PL"/>
      </w:pPr>
      <w:r>
        <w:t xml:space="preserve">    uplinkTxSwitchingOption-r16                ENUMERATED {switchedUL, dualUL}                                         OPTIONAL,   -- Need R</w:t>
      </w:r>
    </w:p>
    <w:p>
      <w:pPr>
        <w:pStyle w:val="PL"/>
      </w:pPr>
      <w:r>
        <w:t xml:space="preserve">    uplinkTxSwitchingPowerBoosting-r16         ENUMERATED {enabled}                                                    OPTIONAL    -- Need R</w:t>
      </w:r>
    </w:p>
    <w:p>
      <w:pPr>
        <w:pStyle w:val="PL"/>
      </w:pPr>
      <w:r>
        <w:t xml:space="preserve">    ]],</w:t>
      </w:r>
    </w:p>
    <w:p>
      <w:pPr>
        <w:pStyle w:val="PL"/>
      </w:pPr>
      <w:r>
        <w:t xml:space="preserve">    [[</w:t>
      </w:r>
    </w:p>
    <w:p>
      <w:pPr>
        <w:pStyle w:val="PL"/>
      </w:pPr>
      <w:r>
        <w:t xml:space="preserve">    reportUplinkTxDirectCurrentTwoCarrier-r16  ENUMERATED {true}                                                       OPTIONAL    -- Need N</w:t>
      </w:r>
    </w:p>
    <w:p>
      <w:pPr>
        <w:pStyle w:val="PL"/>
      </w:pPr>
      <w:r>
        <w:t xml:space="preserve">    ]]</w:t>
      </w:r>
    </w:p>
    <w:p>
      <w:pPr>
        <w:pStyle w:val="PL"/>
      </w:pPr>
      <w:r>
        <w:t>}</w:t>
      </w:r>
    </w:p>
    <w:p>
      <w:pPr>
        <w:pStyle w:val="PL"/>
      </w:pPr>
    </w:p>
    <w:p>
      <w:pPr>
        <w:pStyle w:val="PL"/>
      </w:pPr>
      <w:r>
        <w:t>-- Serving cell specific MAC and PHY parameters for a SpCell:</w:t>
      </w:r>
    </w:p>
    <w:p>
      <w:pPr>
        <w:pStyle w:val="PL"/>
      </w:pPr>
      <w:r>
        <w:t>SpCellConfig ::=                        SEQUENCE {</w:t>
      </w:r>
    </w:p>
    <w:p>
      <w:pPr>
        <w:pStyle w:val="PL"/>
      </w:pPr>
      <w:r>
        <w:t xml:space="preserve">    servCellIndex                       ServCellIndex                                               OPTIONAL,   -- Cond SCG</w:t>
      </w:r>
    </w:p>
    <w:p>
      <w:pPr>
        <w:pStyle w:val="PL"/>
      </w:pPr>
      <w:r>
        <w:t xml:space="preserve">    reconfigurationWithSync             ReconfigurationWithSync                                     OPTIONAL,   -- Cond ReconfWithSync</w:t>
      </w:r>
    </w:p>
    <w:p>
      <w:pPr>
        <w:pStyle w:val="PL"/>
      </w:pPr>
      <w:r>
        <w:t xml:space="preserve">    rlf-TimersAndConstants              SetupRelease { RLF-TimersAndConstants }                     OPTIONAL,   -- Need M</w:t>
      </w:r>
    </w:p>
    <w:p>
      <w:pPr>
        <w:pStyle w:val="PL"/>
      </w:pPr>
      <w:r>
        <w:t xml:space="preserve">    rlmInSyncOutOfSyncThreshold         ENUMERATED {n1}                                             OPTIONAL,   -- Need S</w:t>
      </w:r>
    </w:p>
    <w:p>
      <w:pPr>
        <w:pStyle w:val="PL"/>
      </w:pPr>
      <w:r>
        <w:t xml:space="preserve">    spCellConfigDedicated               ServingCellConfig                                           OPTIONAL,   -- Need M</w:t>
      </w:r>
    </w:p>
    <w:p>
      <w:pPr>
        <w:pStyle w:val="PL"/>
        <w:rPr>
          <w:ins w:id="1276" w:author="SCG deactivation R2-2202027" w:date="2022-02-18T15:40:00Z"/>
        </w:rPr>
      </w:pPr>
      <w:r>
        <w:t xml:space="preserve">    ...</w:t>
      </w:r>
      <w:ins w:id="1277" w:author="SCG deactivation R2-2202027" w:date="2022-02-18T15:40:00Z">
        <w:r>
          <w:t xml:space="preserve"> ,</w:t>
        </w:r>
      </w:ins>
    </w:p>
    <w:p>
      <w:pPr>
        <w:pStyle w:val="PL"/>
        <w:rPr>
          <w:ins w:id="1278" w:author="SCG deactivation R2-2202027" w:date="2022-02-18T15:40:00Z"/>
        </w:rPr>
      </w:pPr>
      <w:ins w:id="1279" w:author="SCG deactivation R2-2202027" w:date="2022-02-18T15:40:00Z">
        <w:r>
          <w:t xml:space="preserve">    [[</w:t>
        </w:r>
      </w:ins>
    </w:p>
    <w:p>
      <w:pPr>
        <w:pStyle w:val="PL"/>
        <w:rPr>
          <w:ins w:id="1280" w:author="SCG deactivation R2-2202027" w:date="2022-02-18T15:40:00Z"/>
        </w:rPr>
      </w:pPr>
      <w:ins w:id="1281" w:author="SCG deactivation R2-2202027" w:date="2022-02-18T15:40:00Z">
        <w:r>
          <w:t xml:space="preserve">    deactivatedSCG-Config-r17           SetupRelease { DeactivatedSCG-Config-r17 }                  OPTIONAL,   -- Need M</w:t>
        </w:r>
      </w:ins>
    </w:p>
    <w:p>
      <w:pPr>
        <w:pStyle w:val="PL"/>
        <w:rPr>
          <w:ins w:id="1282" w:author="SCG deactivation R2-2202027" w:date="2022-02-18T15:40:00Z"/>
        </w:rPr>
      </w:pPr>
      <w:ins w:id="1283" w:author="SCG deactivation R2-2202027" w:date="2022-02-18T15:40:00Z">
        <w:r>
          <w:t xml:space="preserve">    tci-Info-r17                        TCI-Info                                                    OPTIONAL    -- Need S</w:t>
        </w:r>
      </w:ins>
    </w:p>
    <w:p>
      <w:pPr>
        <w:pStyle w:val="PL"/>
      </w:pPr>
      <w:ins w:id="1284" w:author="SCG deactivation R2-2202027" w:date="2022-02-18T15:40:00Z">
        <w:r>
          <w:t xml:space="preserve">    ]]</w:t>
        </w:r>
      </w:ins>
    </w:p>
    <w:p>
      <w:pPr>
        <w:pStyle w:val="PL"/>
      </w:pPr>
      <w:r>
        <w:t>}</w:t>
      </w:r>
    </w:p>
    <w:p>
      <w:pPr>
        <w:pStyle w:val="PL"/>
      </w:pPr>
    </w:p>
    <w:p>
      <w:pPr>
        <w:pStyle w:val="PL"/>
      </w:pPr>
      <w:r>
        <w:t>ReconfigurationWithSync ::=         SEQUENCE {</w:t>
      </w:r>
    </w:p>
    <w:p>
      <w:pPr>
        <w:pStyle w:val="PL"/>
      </w:pPr>
      <w:r>
        <w:t xml:space="preserve">    spCellConfigCommon                  ServingCellConfigCommon                                     OPTIONAL,   -- Need M</w:t>
      </w:r>
    </w:p>
    <w:p>
      <w:pPr>
        <w:pStyle w:val="PL"/>
      </w:pPr>
      <w:r>
        <w:t xml:space="preserve">    newUE-Identity                      RNTI-Value,</w:t>
      </w:r>
    </w:p>
    <w:p>
      <w:pPr>
        <w:pStyle w:val="PL"/>
      </w:pPr>
      <w:r>
        <w:t xml:space="preserve">    t304                                ENUMERATED {ms50, ms100, ms150, ms200, ms500, ms1000, ms2000, ms10000},</w:t>
      </w:r>
    </w:p>
    <w:p>
      <w:pPr>
        <w:pStyle w:val="PL"/>
      </w:pPr>
      <w:r>
        <w:t xml:space="preserve">    rach-ConfigDedicated                CHOICE {</w:t>
      </w:r>
    </w:p>
    <w:p>
      <w:pPr>
        <w:pStyle w:val="PL"/>
      </w:pPr>
      <w:r>
        <w:t xml:space="preserve">        uplink                              RACH-ConfigDedicated,</w:t>
      </w:r>
    </w:p>
    <w:p>
      <w:pPr>
        <w:pStyle w:val="PL"/>
      </w:pPr>
      <w:r>
        <w:t xml:space="preserve">        supplementaryUplink                 RACH-ConfigDedicated</w:t>
      </w:r>
    </w:p>
    <w:p>
      <w:pPr>
        <w:pStyle w:val="PL"/>
      </w:pPr>
      <w:r>
        <w:t xml:space="preserve">    }                                                                                               OPTIONAL,   -- Need N</w:t>
      </w:r>
    </w:p>
    <w:p>
      <w:pPr>
        <w:pStyle w:val="PL"/>
      </w:pPr>
      <w:r>
        <w:t xml:space="preserve">    ...,</w:t>
      </w:r>
    </w:p>
    <w:p>
      <w:pPr>
        <w:pStyle w:val="PL"/>
      </w:pPr>
      <w:r>
        <w:t xml:space="preserve">    [[</w:t>
      </w:r>
    </w:p>
    <w:p>
      <w:pPr>
        <w:pStyle w:val="PL"/>
      </w:pPr>
      <w:r>
        <w:t xml:space="preserve">    smtc                                SSB-MTC                                                     OPTIONAL    -- Need S</w:t>
      </w:r>
    </w:p>
    <w:p>
      <w:pPr>
        <w:pStyle w:val="PL"/>
      </w:pPr>
      <w:r>
        <w:t xml:space="preserve">    ]],</w:t>
      </w:r>
    </w:p>
    <w:p>
      <w:pPr>
        <w:pStyle w:val="PL"/>
      </w:pPr>
      <w:r>
        <w:t xml:space="preserve">    [[</w:t>
      </w:r>
    </w:p>
    <w:p>
      <w:pPr>
        <w:pStyle w:val="PL"/>
      </w:pPr>
      <w:r>
        <w:t xml:space="preserve">    daps-UplinkPowerConfig-r16      DAPS-UplinkPowerConfig-r16                                      OPTIONAL    -- Need N</w:t>
      </w:r>
    </w:p>
    <w:p>
      <w:pPr>
        <w:pStyle w:val="PL"/>
      </w:pPr>
      <w:r>
        <w:t xml:space="preserve">    ]]</w:t>
      </w:r>
    </w:p>
    <w:p>
      <w:pPr>
        <w:pStyle w:val="PL"/>
      </w:pPr>
      <w:r>
        <w:t>}</w:t>
      </w:r>
    </w:p>
    <w:p>
      <w:pPr>
        <w:pStyle w:val="PL"/>
      </w:pPr>
    </w:p>
    <w:p>
      <w:pPr>
        <w:pStyle w:val="PL"/>
      </w:pPr>
      <w:r>
        <w:t>DAPS-UplinkPowerConfig-r16 ::=      SEQUENCE {</w:t>
      </w:r>
    </w:p>
    <w:p>
      <w:pPr>
        <w:pStyle w:val="PL"/>
      </w:pPr>
      <w:r>
        <w:t xml:space="preserve">    p-DAPS-Source-r16                   P-Max,</w:t>
      </w:r>
    </w:p>
    <w:p>
      <w:pPr>
        <w:pStyle w:val="PL"/>
      </w:pPr>
      <w:r>
        <w:t xml:space="preserve">    p-DAPS-Target-r16                   P-Max,</w:t>
      </w:r>
    </w:p>
    <w:p>
      <w:pPr>
        <w:pStyle w:val="PL"/>
      </w:pPr>
      <w:r>
        <w:t xml:space="preserve">    uplinkPowerSharingDAPS-Mode-r16     ENUMERATED {semi-static-mode1, semi-static-mode2, dynamic }</w:t>
      </w:r>
    </w:p>
    <w:p>
      <w:pPr>
        <w:pStyle w:val="PL"/>
      </w:pPr>
      <w:r>
        <w:t>}</w:t>
      </w:r>
    </w:p>
    <w:p>
      <w:pPr>
        <w:pStyle w:val="PL"/>
      </w:pPr>
    </w:p>
    <w:p>
      <w:pPr>
        <w:pStyle w:val="PL"/>
      </w:pPr>
      <w:r>
        <w:t>SCellConfig ::=                     SEQUENCE {</w:t>
      </w:r>
    </w:p>
    <w:p>
      <w:pPr>
        <w:pStyle w:val="PL"/>
      </w:pPr>
      <w:r>
        <w:t xml:space="preserve">    sCellIndex                          SCellIndex,</w:t>
      </w:r>
    </w:p>
    <w:p>
      <w:pPr>
        <w:pStyle w:val="PL"/>
      </w:pPr>
      <w:r>
        <w:t xml:space="preserve">    sCellConfigCommon                   ServingCellConfigCommon                                     OPTIONAL,   -- Cond SCellAdd</w:t>
      </w:r>
    </w:p>
    <w:p>
      <w:pPr>
        <w:pStyle w:val="PL"/>
      </w:pPr>
      <w:r>
        <w:t xml:space="preserve">    sCellConfigDedicated                ServingCellConfig                                           OPTIONAL,   -- Cond SCellAddMod</w:t>
      </w:r>
    </w:p>
    <w:p>
      <w:pPr>
        <w:pStyle w:val="PL"/>
      </w:pPr>
      <w:r>
        <w:t xml:space="preserve">    ...,</w:t>
      </w:r>
    </w:p>
    <w:p>
      <w:pPr>
        <w:pStyle w:val="PL"/>
      </w:pPr>
      <w:r>
        <w:t xml:space="preserve">    [[</w:t>
      </w:r>
    </w:p>
    <w:p>
      <w:pPr>
        <w:pStyle w:val="PL"/>
      </w:pPr>
      <w:r>
        <w:t xml:space="preserve">    smtc                                SSB-MTC                                                     OPTIONAL    -- Need S</w:t>
      </w:r>
    </w:p>
    <w:p>
      <w:pPr>
        <w:pStyle w:val="PL"/>
      </w:pPr>
      <w:r>
        <w:t xml:space="preserve">    ]],</w:t>
      </w:r>
    </w:p>
    <w:p>
      <w:pPr>
        <w:pStyle w:val="PL"/>
      </w:pPr>
      <w:r>
        <w:t xml:space="preserve">    [[</w:t>
      </w:r>
    </w:p>
    <w:p>
      <w:pPr>
        <w:pStyle w:val="PL"/>
      </w:pPr>
      <w:r>
        <w:t xml:space="preserve">    sCellState-r16                  ENUMERATED {activated}                                          OPTIONAL,   -- Cond SCellAddSync</w:t>
      </w:r>
    </w:p>
    <w:p>
      <w:pPr>
        <w:pStyle w:val="PL"/>
      </w:pPr>
      <w:r>
        <w:t xml:space="preserve">    secondaryDRX-GroupConfig-r16    ENUMERATED {true}                                               OPTIONAL    -- Cond DRX-Config2</w:t>
      </w:r>
    </w:p>
    <w:p>
      <w:pPr>
        <w:pStyle w:val="PL"/>
      </w:pPr>
      <w:r>
        <w:t xml:space="preserve">    ]]}</w:t>
      </w:r>
    </w:p>
    <w:p>
      <w:pPr>
        <w:pStyle w:val="PL"/>
      </w:pPr>
    </w:p>
    <w:p>
      <w:pPr>
        <w:pStyle w:val="PL"/>
        <w:rPr>
          <w:ins w:id="1285" w:author="SCG deactivation R2-2202027" w:date="2022-02-18T15:41:00Z"/>
        </w:rPr>
      </w:pPr>
      <w:ins w:id="1286" w:author="SCG deactivation R2-2202027" w:date="2022-02-18T15:41:00Z">
        <w:r>
          <w:t>DeactivatedSCG-Config-r17 ::=       SEQUENCE {</w:t>
        </w:r>
      </w:ins>
    </w:p>
    <w:p>
      <w:pPr>
        <w:pStyle w:val="PL"/>
        <w:rPr>
          <w:ins w:id="1287" w:author="SCG deactivation R2-2202027" w:date="2022-02-18T15:41:00Z"/>
        </w:rPr>
      </w:pPr>
      <w:ins w:id="1288" w:author="SCG deactivation R2-2202027" w:date="2022-02-18T15:41:00Z">
        <w:r>
          <w:t xml:space="preserve">    bfd-and-RLM                             BOOLEAN,</w:t>
        </w:r>
      </w:ins>
    </w:p>
    <w:p>
      <w:pPr>
        <w:pStyle w:val="PL"/>
        <w:rPr>
          <w:ins w:id="1289" w:author="SCG deactivation R2-2202027" w:date="2022-02-18T15:41:00Z"/>
        </w:rPr>
      </w:pPr>
      <w:ins w:id="1290" w:author="SCG deactivation R2-2202027" w:date="2022-02-18T15:41:00Z">
        <w:r>
          <w:t xml:space="preserve">    ...  </w:t>
        </w:r>
      </w:ins>
    </w:p>
    <w:p>
      <w:pPr>
        <w:pStyle w:val="PL"/>
        <w:rPr>
          <w:ins w:id="1291" w:author="SCG deactivation R2-2202027" w:date="2022-02-18T15:41:00Z"/>
        </w:rPr>
      </w:pPr>
      <w:ins w:id="1292" w:author="SCG deactivation R2-2202027" w:date="2022-02-18T15:41:00Z">
        <w:r>
          <w:t>}</w:t>
        </w:r>
      </w:ins>
    </w:p>
    <w:p>
      <w:pPr>
        <w:pStyle w:val="PL"/>
      </w:pPr>
      <w:r>
        <w:t>-- TAG-CELLGROUPCONFIG-STOP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bap-Address</w:t>
            </w:r>
          </w:p>
          <w:p>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bh-RLC-ChannelToAddModList</w:t>
            </w:r>
          </w:p>
          <w:p>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bh-RLC-ChannelToReleaseList</w:t>
            </w:r>
          </w:p>
          <w:p>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f1c-TransferPath</w:t>
            </w:r>
          </w:p>
          <w:p>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mac-CellGroupConfig</w:t>
            </w:r>
          </w:p>
          <w:p>
            <w:pPr>
              <w:pStyle w:val="TAL"/>
              <w:rPr>
                <w:rFonts w:eastAsia="Calibri"/>
                <w:szCs w:val="22"/>
                <w:lang w:eastAsia="sv-SE"/>
              </w:rPr>
            </w:pPr>
            <w:r>
              <w:rPr>
                <w:rFonts w:eastAsia="Calibri"/>
                <w:szCs w:val="22"/>
                <w:lang w:eastAsia="sv-SE"/>
              </w:rPr>
              <w:t>MAC parameters applicable for the entire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rlc-BearerToAddModList</w:t>
            </w:r>
          </w:p>
          <w:p>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w:t>
            </w:r>
          </w:p>
          <w:p>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reportUplinkTxDirectCurrentTwoCarrier</w:t>
            </w:r>
          </w:p>
          <w:p>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rlmInSyncOutOfSyncThreshold</w:t>
            </w:r>
          </w:p>
          <w:p>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sCellState</w:t>
            </w:r>
          </w:p>
          <w:p>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sCellToAddModList</w:t>
            </w:r>
          </w:p>
          <w:p>
            <w:pPr>
              <w:pStyle w:val="TAL"/>
              <w:rPr>
                <w:rFonts w:eastAsia="Calibri"/>
                <w:szCs w:val="22"/>
                <w:lang w:eastAsia="sv-SE"/>
              </w:rPr>
            </w:pPr>
            <w:r>
              <w:rPr>
                <w:rFonts w:eastAsia="Calibri"/>
                <w:szCs w:val="22"/>
                <w:lang w:eastAsia="sv-SE"/>
              </w:rPr>
              <w:t>List of secondary serving cells (SCells) to be added or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sCellToReleaseList</w:t>
            </w:r>
          </w:p>
          <w:p>
            <w:pPr>
              <w:pStyle w:val="TAL"/>
              <w:rPr>
                <w:rFonts w:eastAsia="Calibri"/>
                <w:szCs w:val="22"/>
                <w:lang w:eastAsia="sv-SE"/>
              </w:rPr>
            </w:pPr>
            <w:r>
              <w:rPr>
                <w:rFonts w:eastAsia="Calibri"/>
                <w:szCs w:val="22"/>
                <w:lang w:eastAsia="sv-SE"/>
              </w:rPr>
              <w:t>List of secondary serving cells (SCells)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Calibri"/>
                <w:b/>
                <w:bCs/>
                <w:i/>
                <w:iCs/>
              </w:rPr>
            </w:pPr>
            <w:r>
              <w:rPr>
                <w:rFonts w:eastAsia="Calibri"/>
                <w:b/>
                <w:bCs/>
                <w:i/>
                <w:iCs/>
              </w:rPr>
              <w:t>secondaryDRX-GroupConfig</w:t>
            </w:r>
          </w:p>
          <w:p>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simultaneousTCI-UpdateList1, simultaneousTCI-UpdateList2</w:t>
            </w:r>
          </w:p>
          <w:p>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simultaneousSpatial-UpdatedList1, simultaneousSpatial-UpdatedList2</w:t>
            </w:r>
          </w:p>
          <w:p>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spCellConfig</w:t>
            </w:r>
          </w:p>
          <w:p>
            <w:pPr>
              <w:pStyle w:val="TAL"/>
              <w:rPr>
                <w:rFonts w:eastAsia="Calibri"/>
                <w:lang w:eastAsia="sv-SE"/>
              </w:rPr>
            </w:pPr>
            <w:r>
              <w:rPr>
                <w:rFonts w:eastAsia="Calibri"/>
                <w:lang w:eastAsia="sv-SE"/>
              </w:rPr>
              <w:t xml:space="preserve">Parameters for the SpCell of this cell group (PCell of MCG or PSCell of SCG).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ascii="Courier New" w:hAnsi="Courier New"/>
                <w:b/>
                <w:bCs/>
                <w:i/>
                <w:iCs/>
                <w:noProof/>
                <w:sz w:val="16"/>
                <w:lang w:eastAsia="en-GB"/>
              </w:rPr>
            </w:pPr>
            <w:r>
              <w:rPr>
                <w:b/>
                <w:bCs/>
                <w:i/>
                <w:iCs/>
                <w:lang w:eastAsia="zh-CN"/>
              </w:rPr>
              <w:t>uplinkTxSwitchingOption</w:t>
            </w:r>
          </w:p>
          <w:p>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uplinkTxSwitchingPowerBoosting</w:t>
            </w:r>
          </w:p>
          <w:p>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pPr>
        <w:rPr>
          <w:ins w:id="1293" w:author="SCG deactivation R2-2202027" w:date="2022-02-18T15: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294" w:author="SCG deactivation R2-2202027" w:date="2022-02-18T15:41:00Z"/>
        </w:trPr>
        <w:tc>
          <w:tcPr>
            <w:tcW w:w="14173" w:type="dxa"/>
            <w:tcBorders>
              <w:top w:val="single" w:sz="4" w:space="0" w:color="auto"/>
              <w:left w:val="single" w:sz="4" w:space="0" w:color="auto"/>
              <w:bottom w:val="single" w:sz="4" w:space="0" w:color="auto"/>
              <w:right w:val="single" w:sz="4" w:space="0" w:color="auto"/>
            </w:tcBorders>
            <w:hideMark/>
          </w:tcPr>
          <w:p>
            <w:pPr>
              <w:pStyle w:val="TAH"/>
              <w:rPr>
                <w:ins w:id="1295" w:author="SCG deactivation R2-2202027" w:date="2022-02-18T15:41:00Z"/>
                <w:rFonts w:eastAsia="Calibri"/>
                <w:szCs w:val="22"/>
                <w:lang w:eastAsia="sv-SE"/>
              </w:rPr>
            </w:pPr>
            <w:ins w:id="1296" w:author="SCG deactivation R2-2202027" w:date="2022-02-18T15:42:00Z">
              <w:r>
                <w:rPr>
                  <w:rFonts w:eastAsia="Calibri"/>
                  <w:i/>
                  <w:szCs w:val="22"/>
                  <w:lang w:eastAsia="sv-SE"/>
                </w:rPr>
                <w:t>DeactivatedSCG-Config</w:t>
              </w:r>
            </w:ins>
            <w:ins w:id="1297" w:author="SCG deactivation R2-2202027" w:date="2022-02-18T15:41:00Z">
              <w:r>
                <w:rPr>
                  <w:rFonts w:eastAsia="Calibri"/>
                  <w:i/>
                  <w:szCs w:val="22"/>
                  <w:lang w:eastAsia="sv-SE"/>
                </w:rPr>
                <w:t xml:space="preserve"> </w:t>
              </w:r>
              <w:r>
                <w:rPr>
                  <w:rFonts w:eastAsia="Calibri"/>
                  <w:szCs w:val="22"/>
                  <w:lang w:eastAsia="sv-SE"/>
                </w:rPr>
                <w:t>field descriptions</w:t>
              </w:r>
            </w:ins>
          </w:p>
        </w:tc>
      </w:tr>
      <w:tr>
        <w:trPr>
          <w:ins w:id="1298" w:author="SCG deactivation R2-2202027" w:date="2022-02-18T15:41: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299" w:author="SCG deactivation R2-2202027" w:date="2022-02-18T15:42:00Z"/>
                <w:b/>
                <w:bCs/>
                <w:i/>
                <w:iCs/>
                <w:lang w:eastAsia="sv-SE"/>
              </w:rPr>
            </w:pPr>
            <w:ins w:id="1300" w:author="SCG deactivation R2-2202027" w:date="2022-02-18T15:42:00Z">
              <w:r>
                <w:rPr>
                  <w:b/>
                  <w:bCs/>
                  <w:i/>
                  <w:iCs/>
                  <w:lang w:eastAsia="sv-SE"/>
                </w:rPr>
                <w:t>bfd-and-RLM</w:t>
              </w:r>
            </w:ins>
          </w:p>
          <w:p>
            <w:pPr>
              <w:pStyle w:val="TAL"/>
              <w:rPr>
                <w:ins w:id="1301" w:author="SCG deactivation R2-2202027" w:date="2022-02-18T15:41:00Z"/>
                <w:rFonts w:eastAsiaTheme="minorEastAsia"/>
                <w:lang w:eastAsia="sv-SE"/>
              </w:rPr>
            </w:pPr>
            <w:ins w:id="1302" w:author="SCG deactivation R2-2202027" w:date="2022-02-18T15:42:00Z">
              <w:r>
                <w:rPr>
                  <w:bCs/>
                  <w:iCs/>
                  <w:lang w:eastAsia="sv-SE"/>
                </w:rPr>
                <w:t>When the SCG is deactivated, indicates whether the UE performs BFD and RLM.</w:t>
              </w:r>
            </w:ins>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p-DAPS-Source</w:t>
            </w:r>
          </w:p>
          <w:p>
            <w:pPr>
              <w:pStyle w:val="TAL"/>
              <w:rPr>
                <w:rFonts w:eastAsiaTheme="minorEastAsia"/>
                <w:lang w:eastAsia="sv-SE"/>
              </w:rPr>
            </w:pPr>
            <w:r>
              <w:rPr>
                <w:bCs/>
                <w:lang w:eastAsia="sv-SE"/>
              </w:rPr>
              <w:t>The maximum total transmit power to be used by the UE in the source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p-DAPS-Target</w:t>
            </w:r>
          </w:p>
          <w:p>
            <w:pPr>
              <w:pStyle w:val="TAL"/>
              <w:rPr>
                <w:rFonts w:eastAsiaTheme="minorEastAsia"/>
                <w:szCs w:val="22"/>
                <w:lang w:eastAsia="sv-SE"/>
              </w:rPr>
            </w:pPr>
            <w:r>
              <w:rPr>
                <w:bCs/>
                <w:lang w:eastAsia="sv-SE"/>
              </w:rPr>
              <w:t>The maximum total transmit power to be used by the UE in the target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uplinkPowerSharingDAPS-Mode</w:t>
            </w:r>
          </w:p>
          <w:p>
            <w:pPr>
              <w:pStyle w:val="TAL"/>
              <w:rPr>
                <w:lang w:eastAsia="sv-SE"/>
              </w:rPr>
            </w:pPr>
            <w:r>
              <w:rPr>
                <w:rFonts w:eastAsiaTheme="minorEastAsia"/>
                <w:szCs w:val="22"/>
                <w:lang w:eastAsia="sv-SE"/>
              </w:rPr>
              <w:t>Indicates the uplink power sharing mode that the UE uses in DAPS handover (see TS 38.213 [13]).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ReconfigurationWithSync</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rach-ConfigDedicated</w:t>
            </w:r>
          </w:p>
          <w:p>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smtc</w:t>
            </w:r>
          </w:p>
          <w:p>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SCellConfig </w:t>
            </w:r>
            <w:r>
              <w:rPr>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w:t>
            </w:r>
          </w:p>
          <w:p>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SpCellConfig </w:t>
            </w:r>
            <w:r>
              <w:rPr>
                <w:lang w:eastAsia="sv-SE"/>
              </w:rPr>
              <w:t>field descriptions</w:t>
            </w:r>
          </w:p>
        </w:tc>
      </w:tr>
      <w:tr>
        <w:trPr>
          <w:ins w:id="1303" w:author="SCG deactivation R2-2202027" w:date="2022-02-18T15:43:00Z"/>
        </w:trPr>
        <w:tc>
          <w:tcPr>
            <w:tcW w:w="14507" w:type="dxa"/>
            <w:tcBorders>
              <w:top w:val="single" w:sz="4" w:space="0" w:color="auto"/>
              <w:left w:val="single" w:sz="4" w:space="0" w:color="auto"/>
              <w:bottom w:val="single" w:sz="4" w:space="0" w:color="auto"/>
              <w:right w:val="single" w:sz="4" w:space="0" w:color="auto"/>
            </w:tcBorders>
          </w:tcPr>
          <w:p>
            <w:pPr>
              <w:pStyle w:val="TAL"/>
              <w:rPr>
                <w:ins w:id="1304" w:author="SCG deactivation R2-2202027" w:date="2022-02-18T15:43:00Z"/>
                <w:b/>
                <w:i/>
                <w:lang w:eastAsia="sv-SE"/>
              </w:rPr>
            </w:pPr>
            <w:ins w:id="1305" w:author="SCG deactivation R2-2202027" w:date="2022-02-18T15:43:00Z">
              <w:r>
                <w:rPr>
                  <w:b/>
                  <w:i/>
                  <w:lang w:eastAsia="sv-SE"/>
                </w:rPr>
                <w:t>deactivated-SCG-Config</w:t>
              </w:r>
            </w:ins>
          </w:p>
          <w:p>
            <w:pPr>
              <w:pStyle w:val="TAL"/>
              <w:rPr>
                <w:ins w:id="1306" w:author="SCG deactivation R2-2202027" w:date="2022-02-18T15:43:00Z"/>
                <w:lang w:eastAsia="sv-SE"/>
              </w:rPr>
            </w:pPr>
            <w:ins w:id="1307" w:author="SCG deactivation R2-2202027" w:date="2022-02-18T15:43:00Z">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ins>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reconfigurationWithSync</w:t>
            </w:r>
          </w:p>
          <w:p>
            <w:pPr>
              <w:pStyle w:val="TAL"/>
              <w:rPr>
                <w:szCs w:val="22"/>
                <w:lang w:eastAsia="sv-SE"/>
              </w:rPr>
            </w:pPr>
            <w:r>
              <w:rPr>
                <w:szCs w:val="22"/>
                <w:lang w:eastAsia="sv-SE"/>
              </w:rPr>
              <w:t>Parameters for the synchronous reconfiguration to the target SpCell.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rlf-TimersAndConstants</w:t>
            </w:r>
          </w:p>
          <w:p>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servCellIndex</w:t>
            </w:r>
          </w:p>
          <w:p>
            <w:pPr>
              <w:pStyle w:val="TAL"/>
              <w:rPr>
                <w:szCs w:val="22"/>
                <w:lang w:eastAsia="sv-SE"/>
              </w:rPr>
            </w:pPr>
            <w:r>
              <w:rPr>
                <w:szCs w:val="22"/>
                <w:lang w:eastAsia="sv-SE"/>
              </w:rPr>
              <w:t>Serving cell ID of a PSCell. The PCell of the Master Cell Group uses ID = 0.</w:t>
            </w:r>
          </w:p>
        </w:tc>
      </w:tr>
      <w:tr>
        <w:tc>
          <w:tcPr>
            <w:tcW w:w="14507" w:type="dxa"/>
            <w:tcBorders>
              <w:top w:val="single" w:sz="4" w:space="0" w:color="auto"/>
              <w:left w:val="single" w:sz="4" w:space="0" w:color="auto"/>
              <w:bottom w:val="single" w:sz="4" w:space="0" w:color="auto"/>
              <w:right w:val="single" w:sz="4" w:space="0" w:color="auto"/>
            </w:tcBorders>
          </w:tcPr>
          <w:p>
            <w:pPr>
              <w:pStyle w:val="TAL"/>
              <w:rPr>
                <w:ins w:id="1308" w:author="SCG deactivation R2-2202027" w:date="2022-02-18T15:45:00Z"/>
                <w:b/>
                <w:i/>
                <w:szCs w:val="22"/>
                <w:lang w:eastAsia="sv-SE"/>
              </w:rPr>
            </w:pPr>
            <w:ins w:id="1309" w:author="SCG deactivation R2-2202027" w:date="2022-02-18T15:45:00Z">
              <w:r>
                <w:rPr>
                  <w:b/>
                  <w:i/>
                  <w:szCs w:val="22"/>
                  <w:lang w:eastAsia="sv-SE"/>
                </w:rPr>
                <w:t>tci-Info</w:t>
              </w:r>
            </w:ins>
          </w:p>
          <w:p>
            <w:pPr>
              <w:pStyle w:val="TAL"/>
              <w:rPr>
                <w:szCs w:val="22"/>
                <w:lang w:eastAsia="sv-SE"/>
              </w:rPr>
            </w:pPr>
            <w:ins w:id="1310" w:author="SCG deactivation R2-2202027" w:date="2022-02-18T15:45:00Z">
              <w:r>
                <w:rPr>
                  <w:szCs w:val="22"/>
                  <w:lang w:eastAsia="sv-SE"/>
                </w:rPr>
                <w:t xml:space="preserve">When this field is included, the UE shall consider the indicated TCI states as the activated TCI states for PDCCH/PDSCH reception. This field can only be included in the </w:t>
              </w:r>
              <w:r>
                <w:rPr>
                  <w:i/>
                  <w:szCs w:val="22"/>
                  <w:lang w:eastAsia="sv-SE"/>
                </w:rPr>
                <w:t>secondaryCellGroup</w:t>
              </w:r>
              <w:r>
                <w:rPr>
                  <w:szCs w:val="22"/>
                  <w:lang w:eastAsia="sv-SE"/>
                </w:rPr>
                <w:t>, when the SCG is being activated upon the reception of the containing message or when the SCG is indicated as deactivated in the containing message. When this field is absent, the UE shall use the previously activated TCI states.</w:t>
              </w:r>
            </w:ins>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absent,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p>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4"/>
      </w:pPr>
      <w:bookmarkStart w:id="1311" w:name="_Toc60777188"/>
      <w:bookmarkStart w:id="1312" w:name="_Toc90651060"/>
      <w:r>
        <w:t>–</w:t>
      </w:r>
      <w:r>
        <w:tab/>
      </w:r>
      <w:r>
        <w:rPr>
          <w:i/>
        </w:rPr>
        <w:t>CellGroupId</w:t>
      </w:r>
      <w:bookmarkEnd w:id="1311"/>
      <w:bookmarkEnd w:id="1312"/>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TH"/>
      </w:pPr>
      <w:r>
        <w:rPr>
          <w:i/>
        </w:rPr>
        <w:t>CellGroupId</w:t>
      </w:r>
      <w:r>
        <w:t xml:space="preserve"> information element</w:t>
      </w:r>
    </w:p>
    <w:p>
      <w:pPr>
        <w:pStyle w:val="PL"/>
      </w:pPr>
      <w:r>
        <w:t>-- ASN1START</w:t>
      </w:r>
    </w:p>
    <w:p>
      <w:pPr>
        <w:pStyle w:val="PL"/>
      </w:pPr>
      <w:r>
        <w:t>-- TAG-CELLGROUPID-START</w:t>
      </w:r>
    </w:p>
    <w:p>
      <w:pPr>
        <w:pStyle w:val="PL"/>
      </w:pPr>
    </w:p>
    <w:p>
      <w:pPr>
        <w:pStyle w:val="PL"/>
      </w:pPr>
      <w:r>
        <w:t>CellGroupId ::=                             INTEGER (0.. maxSecondaryCellGroups)</w:t>
      </w:r>
    </w:p>
    <w:p>
      <w:pPr>
        <w:pStyle w:val="PL"/>
      </w:pPr>
    </w:p>
    <w:p>
      <w:pPr>
        <w:pStyle w:val="PL"/>
      </w:pPr>
      <w:r>
        <w:t>-- TAG-CELLGROUPID-STOP</w:t>
      </w:r>
    </w:p>
    <w:p>
      <w:pPr>
        <w:pStyle w:val="PL"/>
      </w:pPr>
      <w:r>
        <w:t>-- ASN1STOP</w:t>
      </w:r>
    </w:p>
    <w:p/>
    <w:p>
      <w:pPr>
        <w:pStyle w:val="4"/>
        <w:rPr>
          <w:rFonts w:eastAsia="宋体"/>
        </w:rPr>
      </w:pPr>
      <w:bookmarkStart w:id="1313" w:name="_Toc60777189"/>
      <w:bookmarkStart w:id="1314" w:name="_Toc90651061"/>
      <w:r>
        <w:rPr>
          <w:rFonts w:eastAsia="宋体"/>
        </w:rPr>
        <w:t>–</w:t>
      </w:r>
      <w:r>
        <w:rPr>
          <w:rFonts w:eastAsia="宋体"/>
        </w:rPr>
        <w:tab/>
      </w:r>
      <w:r>
        <w:rPr>
          <w:rFonts w:eastAsia="宋体"/>
          <w:i/>
          <w:noProof/>
        </w:rPr>
        <w:t>CellIdentity</w:t>
      </w:r>
      <w:bookmarkEnd w:id="1313"/>
      <w:bookmarkEnd w:id="1314"/>
    </w:p>
    <w:p>
      <w:pPr>
        <w:rPr>
          <w:rFonts w:eastAsia="宋体"/>
        </w:rPr>
      </w:pPr>
      <w:r>
        <w:t xml:space="preserve">The IE </w:t>
      </w:r>
      <w:r>
        <w:rPr>
          <w:i/>
          <w:noProof/>
        </w:rPr>
        <w:t>CellIdentity</w:t>
      </w:r>
      <w:r>
        <w:t xml:space="preserve"> is used to unambiguously identify a cell within a PLMN/SNPN.</w:t>
      </w:r>
    </w:p>
    <w:p>
      <w:pPr>
        <w:pStyle w:val="TH"/>
      </w:pPr>
      <w:r>
        <w:rPr>
          <w:bCs/>
          <w:i/>
          <w:iCs/>
        </w:rPr>
        <w:t xml:space="preserve">CellIdentity </w:t>
      </w:r>
      <w:r>
        <w:t>information element</w:t>
      </w:r>
    </w:p>
    <w:p>
      <w:pPr>
        <w:pStyle w:val="PL"/>
      </w:pPr>
      <w:r>
        <w:t>-- ASN1START</w:t>
      </w:r>
    </w:p>
    <w:p>
      <w:pPr>
        <w:pStyle w:val="PL"/>
      </w:pPr>
      <w:r>
        <w:t>-- TAG-CELLIDENTITY-START</w:t>
      </w:r>
    </w:p>
    <w:p>
      <w:pPr>
        <w:pStyle w:val="PL"/>
      </w:pPr>
    </w:p>
    <w:p>
      <w:pPr>
        <w:pStyle w:val="PL"/>
      </w:pPr>
      <w:r>
        <w:t>CellIdentity ::=                         BIT STRING (SIZE (36))</w:t>
      </w:r>
    </w:p>
    <w:p>
      <w:pPr>
        <w:pStyle w:val="PL"/>
      </w:pPr>
    </w:p>
    <w:p>
      <w:pPr>
        <w:pStyle w:val="PL"/>
      </w:pPr>
      <w:r>
        <w:t>-- TAG-CELLIDENTITY-STOP</w:t>
      </w:r>
    </w:p>
    <w:p>
      <w:pPr>
        <w:pStyle w:val="PL"/>
      </w:pPr>
      <w:r>
        <w:t>-- ASN1STOP</w:t>
      </w:r>
    </w:p>
    <w:p>
      <w:pPr>
        <w:rPr>
          <w:iCs/>
        </w:rPr>
      </w:pPr>
    </w:p>
    <w:p>
      <w:pPr>
        <w:pStyle w:val="4"/>
        <w:rPr>
          <w:noProof/>
        </w:rPr>
      </w:pPr>
      <w:bookmarkStart w:id="1315" w:name="_Toc60777190"/>
      <w:bookmarkStart w:id="1316" w:name="_Toc90651062"/>
      <w:r>
        <w:t>–</w:t>
      </w:r>
      <w:r>
        <w:tab/>
      </w:r>
      <w:r>
        <w:rPr>
          <w:i/>
          <w:noProof/>
        </w:rPr>
        <w:t>CellReselectionPriority</w:t>
      </w:r>
      <w:bookmarkEnd w:id="1315"/>
      <w:bookmarkEnd w:id="1316"/>
    </w:p>
    <w:p>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TH"/>
      </w:pPr>
      <w:r>
        <w:rPr>
          <w:i/>
        </w:rPr>
        <w:t>CellReselectionPriority</w:t>
      </w:r>
      <w:r>
        <w:t xml:space="preserve"> information element</w:t>
      </w:r>
    </w:p>
    <w:p>
      <w:pPr>
        <w:pStyle w:val="PL"/>
      </w:pPr>
      <w:r>
        <w:t>-- ASN1START</w:t>
      </w:r>
    </w:p>
    <w:p>
      <w:pPr>
        <w:pStyle w:val="PL"/>
      </w:pPr>
      <w:r>
        <w:t>-- TAG-CELLRESELECTIONPRIORITY-START</w:t>
      </w:r>
    </w:p>
    <w:p>
      <w:pPr>
        <w:pStyle w:val="PL"/>
      </w:pPr>
    </w:p>
    <w:p>
      <w:pPr>
        <w:pStyle w:val="PL"/>
      </w:pPr>
      <w:r>
        <w:t>CellReselectionPriority ::=             INTEGER (0..7)</w:t>
      </w:r>
    </w:p>
    <w:p>
      <w:pPr>
        <w:pStyle w:val="PL"/>
      </w:pPr>
    </w:p>
    <w:p>
      <w:pPr>
        <w:pStyle w:val="PL"/>
      </w:pPr>
      <w:r>
        <w:t>-- TAG-CELLRESELECTIONPRIORITY-STOP</w:t>
      </w:r>
    </w:p>
    <w:p>
      <w:pPr>
        <w:pStyle w:val="PL"/>
      </w:pPr>
      <w:r>
        <w:t>-- ASN1STOP</w:t>
      </w:r>
    </w:p>
    <w:p/>
    <w:p>
      <w:pPr>
        <w:pStyle w:val="4"/>
        <w:rPr>
          <w:i/>
          <w:noProof/>
        </w:rPr>
      </w:pPr>
      <w:bookmarkStart w:id="1317" w:name="_Toc60777191"/>
      <w:bookmarkStart w:id="1318" w:name="_Toc90651063"/>
      <w:r>
        <w:t>–</w:t>
      </w:r>
      <w:r>
        <w:tab/>
      </w:r>
      <w:r>
        <w:rPr>
          <w:i/>
          <w:noProof/>
        </w:rPr>
        <w:t>CellReselectionSubPriority</w:t>
      </w:r>
      <w:bookmarkEnd w:id="1317"/>
      <w:bookmarkEnd w:id="1318"/>
    </w:p>
    <w:p>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pPr>
        <w:pStyle w:val="TH"/>
      </w:pPr>
      <w:r>
        <w:rPr>
          <w:bCs/>
          <w:i/>
          <w:iCs/>
        </w:rPr>
        <w:t xml:space="preserve">CellReselectionSubPriority </w:t>
      </w:r>
      <w:r>
        <w:t>information element</w:t>
      </w:r>
    </w:p>
    <w:p>
      <w:pPr>
        <w:pStyle w:val="PL"/>
      </w:pPr>
      <w:r>
        <w:t>-- ASN1START</w:t>
      </w:r>
    </w:p>
    <w:p>
      <w:pPr>
        <w:pStyle w:val="PL"/>
      </w:pPr>
      <w:r>
        <w:t>-- TAG-CELLRESELECTIONSUBPRIORITY-START</w:t>
      </w:r>
    </w:p>
    <w:p>
      <w:pPr>
        <w:pStyle w:val="PL"/>
      </w:pPr>
    </w:p>
    <w:p>
      <w:pPr>
        <w:pStyle w:val="PL"/>
      </w:pPr>
      <w:r>
        <w:t>CellReselectionSubPriority ::=          ENUMERATED {oDot2, oDot4, oDot6, oDot8}</w:t>
      </w:r>
    </w:p>
    <w:p>
      <w:pPr>
        <w:pStyle w:val="PL"/>
      </w:pPr>
    </w:p>
    <w:p>
      <w:pPr>
        <w:pStyle w:val="PL"/>
      </w:pPr>
      <w:r>
        <w:t>-- TAG-CELLRESELECTIONSUBPRIORITY-STOP</w:t>
      </w:r>
    </w:p>
    <w:p>
      <w:pPr>
        <w:pStyle w:val="PL"/>
      </w:pPr>
      <w:r>
        <w:t>-- ASN1STOP</w:t>
      </w:r>
    </w:p>
    <w:p/>
    <w:p>
      <w:pPr>
        <w:pStyle w:val="4"/>
        <w:rPr>
          <w:i/>
          <w:iCs/>
        </w:rPr>
      </w:pPr>
      <w:bookmarkStart w:id="1319" w:name="_Toc60777192"/>
      <w:bookmarkStart w:id="1320" w:name="_Toc90651064"/>
      <w:r>
        <w:rPr>
          <w:i/>
          <w:iCs/>
        </w:rPr>
        <w:t>–</w:t>
      </w:r>
      <w:r>
        <w:rPr>
          <w:i/>
          <w:iCs/>
        </w:rPr>
        <w:tab/>
      </w:r>
      <w:r>
        <w:rPr>
          <w:i/>
          <w:iCs/>
          <w:noProof/>
        </w:rPr>
        <w:t>CGI-InfoEUTRA</w:t>
      </w:r>
      <w:bookmarkEnd w:id="1319"/>
      <w:bookmarkEnd w:id="1320"/>
    </w:p>
    <w:p>
      <w:r>
        <w:t>The IE CGI-InfoEUTRA indicates EUTRA cell access related information, which is reported by the UE as part of E-UTRA report CGI procedure.</w:t>
      </w:r>
    </w:p>
    <w:p>
      <w:pPr>
        <w:pStyle w:val="TH"/>
        <w:rPr>
          <w:bCs/>
          <w:i/>
          <w:iCs/>
        </w:rPr>
      </w:pPr>
      <w:r>
        <w:rPr>
          <w:bCs/>
          <w:i/>
          <w:iCs/>
        </w:rPr>
        <w:t xml:space="preserve">CGI-InfoEUTRA </w:t>
      </w:r>
      <w:r>
        <w:t>information element</w:t>
      </w:r>
    </w:p>
    <w:p>
      <w:pPr>
        <w:pStyle w:val="PL"/>
      </w:pPr>
      <w:r>
        <w:t>-- ASN1START</w:t>
      </w:r>
    </w:p>
    <w:p>
      <w:pPr>
        <w:pStyle w:val="PL"/>
      </w:pPr>
      <w:r>
        <w:t>-- TAG-CGI-INFOEUTRA-START</w:t>
      </w:r>
    </w:p>
    <w:p>
      <w:pPr>
        <w:pStyle w:val="PL"/>
      </w:pPr>
    </w:p>
    <w:p>
      <w:pPr>
        <w:pStyle w:val="PL"/>
      </w:pPr>
      <w:r>
        <w:t>CGI-InfoEUTRA ::=                        SEQUENCE {</w:t>
      </w:r>
    </w:p>
    <w:p>
      <w:pPr>
        <w:pStyle w:val="PL"/>
      </w:pPr>
      <w:r>
        <w:t xml:space="preserve">    cgi-info-EPC                            SEQUENCE {</w:t>
      </w:r>
    </w:p>
    <w:p>
      <w:pPr>
        <w:pStyle w:val="PL"/>
      </w:pPr>
      <w:r>
        <w:t xml:space="preserve">            cgi-info-EPC-legacy                 CellAccessRelatedInfo-EUTRA-EPC,</w:t>
      </w:r>
    </w:p>
    <w:p>
      <w:pPr>
        <w:pStyle w:val="PL"/>
      </w:pPr>
      <w:r>
        <w:t xml:space="preserve">            cgi-info-EPC-list                   SEQUENCE (SIZE (1..maxPLMN)) OF CellAccessRelatedInfo-EUTRA-EPC             OPTIONAL</w:t>
      </w:r>
    </w:p>
    <w:p>
      <w:pPr>
        <w:pStyle w:val="PL"/>
      </w:pPr>
      <w:r>
        <w:t xml:space="preserve">    }                                                                                                                   OPTIONAL,</w:t>
      </w:r>
    </w:p>
    <w:p>
      <w:pPr>
        <w:pStyle w:val="PL"/>
      </w:pPr>
      <w:r>
        <w:t xml:space="preserve">    cgi-info-5GC                            SEQUENCE (SIZE (1..maxPLMN)) OF CellAccessRelatedInfo-EUTRA-5GC             OPTIONAL,</w:t>
      </w:r>
    </w:p>
    <w:p>
      <w:pPr>
        <w:pStyle w:val="PL"/>
      </w:pPr>
      <w:r>
        <w:t xml:space="preserve">    freqBandIndicator                       FreqBandIndicatorEUTRA,</w:t>
      </w:r>
    </w:p>
    <w:p>
      <w:pPr>
        <w:pStyle w:val="PL"/>
      </w:pPr>
      <w:r>
        <w:t xml:space="preserve">    multiBandInfoList                       MultiBandInfoListEUTRA                                                      OPTIONAL,</w:t>
      </w:r>
    </w:p>
    <w:p>
      <w:pPr>
        <w:pStyle w:val="PL"/>
      </w:pPr>
      <w:r>
        <w:t xml:space="preserve">    freqBandIndicatorPriority               ENUMERATED {true}                                                           OPTIONAL</w:t>
      </w:r>
    </w:p>
    <w:p>
      <w:pPr>
        <w:pStyle w:val="PL"/>
      </w:pPr>
      <w:r>
        <w:t>}</w:t>
      </w:r>
    </w:p>
    <w:p>
      <w:pPr>
        <w:pStyle w:val="PL"/>
      </w:pPr>
    </w:p>
    <w:p>
      <w:pPr>
        <w:pStyle w:val="PL"/>
      </w:pPr>
      <w:r>
        <w:t>-- TAG-CGI-INFOEUTRA-STOP</w:t>
      </w:r>
    </w:p>
    <w:p>
      <w:pPr>
        <w:pStyle w:val="PL"/>
      </w:pPr>
      <w:r>
        <w:t>-- ASN1STOP</w:t>
      </w:r>
    </w:p>
    <w:p/>
    <w:p>
      <w:pPr>
        <w:pStyle w:val="4"/>
        <w:rPr>
          <w:i/>
          <w:iCs/>
        </w:rPr>
      </w:pPr>
      <w:bookmarkStart w:id="1321" w:name="_Toc60777193"/>
      <w:bookmarkStart w:id="1322" w:name="_Toc90651065"/>
      <w:r>
        <w:rPr>
          <w:i/>
          <w:iCs/>
        </w:rPr>
        <w:t>–</w:t>
      </w:r>
      <w:r>
        <w:rPr>
          <w:i/>
          <w:iCs/>
        </w:rPr>
        <w:tab/>
        <w:t>CGI-InfoEUTRALogging</w:t>
      </w:r>
      <w:bookmarkEnd w:id="1321"/>
      <w:bookmarkEnd w:id="1322"/>
    </w:p>
    <w:p>
      <w:r>
        <w:t>The IE CGI-InfoEUTRALogging indicates EUTRA cell related information, which is reported by the UE as part of RLF reporting procedure.</w:t>
      </w:r>
    </w:p>
    <w:p>
      <w:pPr>
        <w:pStyle w:val="TH"/>
        <w:rPr>
          <w:bCs/>
          <w:i/>
          <w:iCs/>
        </w:rPr>
      </w:pPr>
      <w:r>
        <w:rPr>
          <w:bCs/>
          <w:i/>
          <w:iCs/>
        </w:rPr>
        <w:t xml:space="preserve">CGI-InfoEUTRALogging </w:t>
      </w:r>
      <w:r>
        <w:t>information element</w:t>
      </w:r>
    </w:p>
    <w:p>
      <w:pPr>
        <w:pStyle w:val="PL"/>
      </w:pPr>
      <w:r>
        <w:t>-- ASN1START</w:t>
      </w:r>
    </w:p>
    <w:p>
      <w:pPr>
        <w:pStyle w:val="PL"/>
      </w:pPr>
      <w:r>
        <w:t>-- TAG-CGI-INFOEUTRALOGGING-START</w:t>
      </w:r>
    </w:p>
    <w:p>
      <w:pPr>
        <w:pStyle w:val="PL"/>
      </w:pPr>
    </w:p>
    <w:p>
      <w:pPr>
        <w:pStyle w:val="PL"/>
      </w:pPr>
      <w:r>
        <w:t>CGI-InfoEUTRALogging ::=         SEQUENCE {</w:t>
      </w:r>
    </w:p>
    <w:p>
      <w:pPr>
        <w:pStyle w:val="PL"/>
      </w:pPr>
      <w:r>
        <w:t xml:space="preserve">    plmn-Identity-eutra-5gc          PLMN-Identity                                          OPTIONAL,</w:t>
      </w:r>
    </w:p>
    <w:p>
      <w:pPr>
        <w:pStyle w:val="PL"/>
      </w:pPr>
      <w:r>
        <w:t xml:space="preserve">    trackingAreaCode-eutra-5gc       TrackingAreaCode                                       OPTIONAL,</w:t>
      </w:r>
    </w:p>
    <w:p>
      <w:pPr>
        <w:pStyle w:val="PL"/>
      </w:pPr>
      <w:r>
        <w:t xml:space="preserve">    cellIdentity-eutra-5gc           BIT STRING (SIZE (28))                                 OPTIONAL,</w:t>
      </w:r>
    </w:p>
    <w:p>
      <w:pPr>
        <w:pStyle w:val="PL"/>
      </w:pPr>
      <w:r>
        <w:t xml:space="preserve">    plmn-Identity-eutra-epc          PLMN-Identity                                          OPTIONAL,</w:t>
      </w:r>
    </w:p>
    <w:p>
      <w:pPr>
        <w:pStyle w:val="PL"/>
      </w:pPr>
      <w:r>
        <w:t xml:space="preserve">    trackingAreaCode-eutra-epc       BIT STRING (SIZE (16))                                 OPTIONAL,</w:t>
      </w:r>
    </w:p>
    <w:p>
      <w:pPr>
        <w:pStyle w:val="PL"/>
      </w:pPr>
      <w:r>
        <w:t xml:space="preserve">    cellIdentity-eutra-epc           BIT STRING (SIZE (28))                                 OPTIONAL</w:t>
      </w:r>
    </w:p>
    <w:p>
      <w:pPr>
        <w:pStyle w:val="PL"/>
      </w:pPr>
      <w:r>
        <w:t>}</w:t>
      </w:r>
    </w:p>
    <w:p>
      <w:pPr>
        <w:pStyle w:val="PL"/>
      </w:pPr>
    </w:p>
    <w:p>
      <w:pPr>
        <w:pStyle w:val="PL"/>
      </w:pPr>
      <w:r>
        <w:t>-- TAG-CGI-INFOEUTRALOGGING-STOP</w:t>
      </w:r>
    </w:p>
    <w:p>
      <w:pPr>
        <w:pStyle w:val="PL"/>
        <w:rPr>
          <w:i/>
          <w:iCs/>
        </w:rPr>
      </w:pPr>
      <w:r>
        <w:t>-- ASN1STOP</w:t>
      </w:r>
    </w:p>
    <w:p>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CGI-InfoEUTRALogging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cellIdentity-eutra-epc, cellIdentity-eutra-5GC</w:t>
            </w:r>
          </w:p>
          <w:p>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plmn-Identity-eutra-epc, plmn-Identity-eutra-5GC</w:t>
            </w:r>
          </w:p>
          <w:p>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trackingAreaCode-eutra-epc, trackingAreaCode-eutra-5gc</w:t>
            </w:r>
          </w:p>
          <w:p>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4"/>
        <w:rPr>
          <w:i/>
          <w:iCs/>
        </w:rPr>
      </w:pPr>
      <w:bookmarkStart w:id="1323" w:name="_Toc60777194"/>
      <w:bookmarkStart w:id="1324" w:name="_Toc90651066"/>
      <w:r>
        <w:rPr>
          <w:i/>
          <w:iCs/>
        </w:rPr>
        <w:t>–</w:t>
      </w:r>
      <w:r>
        <w:rPr>
          <w:i/>
          <w:iCs/>
        </w:rPr>
        <w:tab/>
      </w:r>
      <w:r>
        <w:rPr>
          <w:i/>
          <w:iCs/>
          <w:noProof/>
        </w:rPr>
        <w:t>CGI-InfoNR</w:t>
      </w:r>
      <w:bookmarkEnd w:id="1323"/>
      <w:bookmarkEnd w:id="1324"/>
    </w:p>
    <w:p>
      <w:r>
        <w:t xml:space="preserve">The IE </w:t>
      </w:r>
      <w:r>
        <w:rPr>
          <w:i/>
        </w:rPr>
        <w:t xml:space="preserve">CGI-InfoNR </w:t>
      </w:r>
      <w:r>
        <w:t>indicates cell access related information, which is reported by the UE as part of report CGI procedure.</w:t>
      </w:r>
    </w:p>
    <w:p>
      <w:pPr>
        <w:pStyle w:val="TH"/>
        <w:rPr>
          <w:bCs/>
          <w:i/>
          <w:iCs/>
        </w:rPr>
      </w:pPr>
      <w:r>
        <w:rPr>
          <w:bCs/>
          <w:i/>
          <w:iCs/>
        </w:rPr>
        <w:t xml:space="preserve">CGI-InfoNR </w:t>
      </w:r>
      <w:r>
        <w:t>information element</w:t>
      </w:r>
    </w:p>
    <w:p>
      <w:pPr>
        <w:pStyle w:val="PL"/>
      </w:pPr>
      <w:r>
        <w:t>-- ASN1START</w:t>
      </w:r>
    </w:p>
    <w:p>
      <w:pPr>
        <w:pStyle w:val="PL"/>
      </w:pPr>
      <w:r>
        <w:t>-- TAG-CGI-INFO-NR-START</w:t>
      </w:r>
    </w:p>
    <w:p>
      <w:pPr>
        <w:pStyle w:val="PL"/>
      </w:pPr>
    </w:p>
    <w:p>
      <w:pPr>
        <w:pStyle w:val="PL"/>
      </w:pPr>
      <w:r>
        <w:t>CGI-InfoNR ::=                    SEQUENCE {</w:t>
      </w:r>
    </w:p>
    <w:p>
      <w:pPr>
        <w:pStyle w:val="PL"/>
      </w:pPr>
      <w:r>
        <w:t xml:space="preserve">    plmn-IdentityInfoList               PLMN-IdentityInfoList               OPTIONAL,</w:t>
      </w:r>
    </w:p>
    <w:p>
      <w:pPr>
        <w:pStyle w:val="PL"/>
      </w:pPr>
      <w:r>
        <w:t xml:space="preserve">    frequencyBandList                   MultiFrequencyBandListNR            OPTIONAL,</w:t>
      </w:r>
    </w:p>
    <w:p>
      <w:pPr>
        <w:pStyle w:val="PL"/>
      </w:pPr>
      <w:r>
        <w:t xml:space="preserve">    noSIB1                              SEQUENCE {</w:t>
      </w:r>
    </w:p>
    <w:p>
      <w:pPr>
        <w:pStyle w:val="PL"/>
      </w:pPr>
      <w:r>
        <w:t xml:space="preserve">        ssb-SubcarrierOffset                INTEGER (0..15),</w:t>
      </w:r>
    </w:p>
    <w:p>
      <w:pPr>
        <w:pStyle w:val="PL"/>
      </w:pPr>
      <w:r>
        <w:t xml:space="preserve">        pdcch-ConfigSIB1                    PDCCH-ConfigSIB1</w:t>
      </w:r>
    </w:p>
    <w:p>
      <w:pPr>
        <w:pStyle w:val="PL"/>
      </w:pPr>
      <w:r>
        <w:t xml:space="preserve">    }                                                                       OPTIONAL,</w:t>
      </w:r>
    </w:p>
    <w:p>
      <w:pPr>
        <w:pStyle w:val="PL"/>
      </w:pPr>
      <w:r>
        <w:t xml:space="preserve">    ...,</w:t>
      </w:r>
    </w:p>
    <w:p>
      <w:pPr>
        <w:pStyle w:val="PL"/>
      </w:pPr>
      <w:r>
        <w:t xml:space="preserve">    [[</w:t>
      </w:r>
    </w:p>
    <w:p>
      <w:pPr>
        <w:pStyle w:val="PL"/>
      </w:pPr>
      <w:r>
        <w:t xml:space="preserve">    npn-IdentityInfoList-r16            NPN-IdentityInfoList-r16            OPTIONAL</w:t>
      </w:r>
    </w:p>
    <w:p>
      <w:pPr>
        <w:pStyle w:val="PL"/>
      </w:pPr>
      <w:r>
        <w:t xml:space="preserve">    ]],</w:t>
      </w:r>
    </w:p>
    <w:p>
      <w:pPr>
        <w:pStyle w:val="PL"/>
      </w:pPr>
      <w:r>
        <w:t xml:space="preserve">    [[</w:t>
      </w:r>
    </w:p>
    <w:p>
      <w:pPr>
        <w:pStyle w:val="PL"/>
      </w:pPr>
      <w:r>
        <w:t xml:space="preserve">    cellReservedForOtherUse-r16         ENUMERATED {true}                   OPTIONAL</w:t>
      </w:r>
    </w:p>
    <w:p>
      <w:pPr>
        <w:pStyle w:val="PL"/>
      </w:pPr>
      <w:r>
        <w:t xml:space="preserve">    ]]</w:t>
      </w:r>
    </w:p>
    <w:p>
      <w:pPr>
        <w:pStyle w:val="PL"/>
      </w:pPr>
      <w:r>
        <w:t>}</w:t>
      </w:r>
    </w:p>
    <w:p>
      <w:pPr>
        <w:pStyle w:val="PL"/>
      </w:pPr>
    </w:p>
    <w:p>
      <w:pPr>
        <w:pStyle w:val="PL"/>
      </w:pPr>
      <w:r>
        <w:t>-- TAG-CGI-INFO-NR-STOP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CGI-InfoNR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noSIB1</w:t>
            </w:r>
          </w:p>
          <w:p>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cellReservedForOtherUse</w:t>
            </w:r>
          </w:p>
          <w:p>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pPr>
        <w:rPr>
          <w:rFonts w:eastAsiaTheme="minorEastAsia"/>
        </w:rPr>
      </w:pPr>
    </w:p>
    <w:p>
      <w:pPr>
        <w:pStyle w:val="4"/>
        <w:rPr>
          <w:rFonts w:eastAsia="宋体"/>
        </w:rPr>
      </w:pPr>
      <w:bookmarkStart w:id="1325" w:name="_Toc60777195"/>
      <w:bookmarkStart w:id="1326" w:name="_Toc90651067"/>
      <w:r>
        <w:rPr>
          <w:rFonts w:eastAsia="宋体"/>
        </w:rPr>
        <w:t>–</w:t>
      </w:r>
      <w:r>
        <w:rPr>
          <w:rFonts w:eastAsia="宋体"/>
        </w:rPr>
        <w:tab/>
      </w:r>
      <w:r>
        <w:rPr>
          <w:rFonts w:eastAsia="宋体"/>
          <w:i/>
        </w:rPr>
        <w:t>CGI-Info-Logging</w:t>
      </w:r>
      <w:bookmarkEnd w:id="1325"/>
      <w:bookmarkEnd w:id="1326"/>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TH"/>
      </w:pPr>
      <w:r>
        <w:rPr>
          <w:bCs/>
          <w:i/>
          <w:iCs/>
        </w:rPr>
        <w:t>CGI-Info-Logging</w:t>
      </w:r>
      <w:r>
        <w:t xml:space="preserve"> information element</w:t>
      </w:r>
    </w:p>
    <w:p>
      <w:pPr>
        <w:pStyle w:val="PL"/>
      </w:pPr>
      <w:r>
        <w:t>-- ASN1START</w:t>
      </w:r>
    </w:p>
    <w:p>
      <w:pPr>
        <w:pStyle w:val="PL"/>
      </w:pPr>
      <w:r>
        <w:t>-- TAG-CGI-INFO-LOGGING-START</w:t>
      </w:r>
    </w:p>
    <w:p>
      <w:pPr>
        <w:pStyle w:val="PL"/>
      </w:pPr>
    </w:p>
    <w:p>
      <w:pPr>
        <w:pStyle w:val="PL"/>
      </w:pPr>
      <w:r>
        <w:t>CGI-Info-Logging-r16 ::=     SEQUENCE {</w:t>
      </w:r>
    </w:p>
    <w:p>
      <w:pPr>
        <w:pStyle w:val="PL"/>
      </w:pPr>
      <w:r>
        <w:t xml:space="preserve">    plmn-Identity-r16                    PLMN-Identity,</w:t>
      </w:r>
    </w:p>
    <w:p>
      <w:pPr>
        <w:pStyle w:val="PL"/>
      </w:pPr>
      <w:r>
        <w:t xml:space="preserve">    cellIdentity-r16                     CellIdentity,</w:t>
      </w:r>
    </w:p>
    <w:p>
      <w:pPr>
        <w:pStyle w:val="PL"/>
      </w:pPr>
      <w:r>
        <w:t xml:space="preserve">    trackingAreaCode-r16                 TrackingAreaCode               OPTIONAL</w:t>
      </w:r>
    </w:p>
    <w:p>
      <w:pPr>
        <w:pStyle w:val="PL"/>
      </w:pPr>
      <w:r>
        <w:t>}</w:t>
      </w:r>
    </w:p>
    <w:p>
      <w:pPr>
        <w:pStyle w:val="PL"/>
      </w:pPr>
    </w:p>
    <w:p>
      <w:pPr>
        <w:pStyle w:val="PL"/>
      </w:pPr>
      <w:r>
        <w:t>-- TAG-CGI-INFO-LOGGING-STOP</w:t>
      </w:r>
    </w:p>
    <w:p>
      <w:pPr>
        <w:pStyle w:val="PL"/>
        <w:rPr>
          <w:rFonts w:eastAsia="宋体"/>
        </w:rPr>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cellIdentity</w:t>
            </w:r>
          </w:p>
          <w:p>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w:t>
            </w:r>
          </w:p>
          <w:p>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bCs/>
                <w:i/>
                <w:iCs/>
                <w:lang w:eastAsia="sv-SE"/>
              </w:rPr>
            </w:pPr>
            <w:r>
              <w:rPr>
                <w:szCs w:val="22"/>
                <w:lang w:eastAsia="sv-SE"/>
              </w:rPr>
              <w:t>Indicates Tracking Area Code to which the cell indicated by cellIdentity field belongs.</w:t>
            </w:r>
          </w:p>
        </w:tc>
      </w:tr>
    </w:tbl>
    <w:p/>
    <w:p>
      <w:pPr>
        <w:pStyle w:val="4"/>
        <w:rPr>
          <w:rFonts w:eastAsia="MS Mincho"/>
        </w:rPr>
      </w:pPr>
      <w:bookmarkStart w:id="1327" w:name="_Toc60777196"/>
      <w:bookmarkStart w:id="1328" w:name="_Toc90651068"/>
      <w:r>
        <w:rPr>
          <w:rFonts w:eastAsia="MS Mincho"/>
        </w:rPr>
        <w:t>–</w:t>
      </w:r>
      <w:r>
        <w:rPr>
          <w:rFonts w:eastAsia="MS Mincho"/>
        </w:rPr>
        <w:tab/>
      </w:r>
      <w:r>
        <w:rPr>
          <w:rFonts w:eastAsia="MS Mincho"/>
          <w:i/>
        </w:rPr>
        <w:t>CLI-RSSI-Range</w:t>
      </w:r>
      <w:bookmarkEnd w:id="1327"/>
      <w:bookmarkEnd w:id="1328"/>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TH"/>
      </w:pPr>
      <w:r>
        <w:rPr>
          <w:i/>
        </w:rPr>
        <w:t>CLI-RSSI-Range</w:t>
      </w:r>
      <w:r>
        <w:t xml:space="preserve"> information element</w:t>
      </w:r>
    </w:p>
    <w:p>
      <w:pPr>
        <w:pStyle w:val="PL"/>
      </w:pPr>
      <w:r>
        <w:t>-- ASN1START</w:t>
      </w:r>
    </w:p>
    <w:p>
      <w:pPr>
        <w:pStyle w:val="PL"/>
      </w:pPr>
      <w:r>
        <w:t>-- TAG-CLI-RSSI-RANGE-START</w:t>
      </w:r>
    </w:p>
    <w:p>
      <w:pPr>
        <w:pStyle w:val="PL"/>
      </w:pPr>
    </w:p>
    <w:p>
      <w:pPr>
        <w:pStyle w:val="PL"/>
      </w:pPr>
      <w:r>
        <w:t>CLI-RSSI-Range-r16 ::=                      INTEGER(0..76)</w:t>
      </w:r>
    </w:p>
    <w:p>
      <w:pPr>
        <w:pStyle w:val="PL"/>
      </w:pPr>
    </w:p>
    <w:p>
      <w:pPr>
        <w:pStyle w:val="PL"/>
      </w:pPr>
      <w:r>
        <w:t>-- TAG-CLI-RSSI-RANGE-STOP</w:t>
      </w:r>
    </w:p>
    <w:p>
      <w:pPr>
        <w:pStyle w:val="PL"/>
      </w:pPr>
      <w:r>
        <w:t>-- ASN1STOP</w:t>
      </w:r>
    </w:p>
    <w:p/>
    <w:p>
      <w:pPr>
        <w:pStyle w:val="4"/>
      </w:pPr>
      <w:bookmarkStart w:id="1329" w:name="_Toc60777197"/>
      <w:bookmarkStart w:id="1330" w:name="_Toc90651069"/>
      <w:r>
        <w:t>–</w:t>
      </w:r>
      <w:r>
        <w:tab/>
      </w:r>
      <w:r>
        <w:rPr>
          <w:i/>
        </w:rPr>
        <w:t>CodebookConfig</w:t>
      </w:r>
      <w:bookmarkEnd w:id="1329"/>
      <w:bookmarkEnd w:id="1330"/>
    </w:p>
    <w:p>
      <w:r>
        <w:t xml:space="preserve">The IE </w:t>
      </w:r>
      <w:r>
        <w:rPr>
          <w:i/>
        </w:rPr>
        <w:t>CodebookConfig</w:t>
      </w:r>
      <w:r>
        <w:t xml:space="preserve"> is used to configure codebooks of Type-I and Type-II (see TS 38.214 [19], clause 5.2.2.2)</w:t>
      </w:r>
    </w:p>
    <w:p>
      <w:pPr>
        <w:pStyle w:val="TH"/>
      </w:pPr>
      <w:r>
        <w:rPr>
          <w:i/>
        </w:rPr>
        <w:t>CodebookConfig</w:t>
      </w:r>
      <w:r>
        <w:t xml:space="preserve"> information element</w:t>
      </w:r>
    </w:p>
    <w:p>
      <w:pPr>
        <w:pStyle w:val="PL"/>
      </w:pPr>
      <w:r>
        <w:t>-- ASN1START</w:t>
      </w:r>
    </w:p>
    <w:p>
      <w:pPr>
        <w:pStyle w:val="PL"/>
      </w:pPr>
      <w:r>
        <w:t>-- TAG-CODEBOOKCONFIG-START</w:t>
      </w:r>
    </w:p>
    <w:p>
      <w:pPr>
        <w:pStyle w:val="PL"/>
      </w:pPr>
    </w:p>
    <w:p>
      <w:pPr>
        <w:pStyle w:val="PL"/>
      </w:pPr>
      <w:r>
        <w:t>CodebookConfig ::=                                  SEQUENCE {</w:t>
      </w:r>
    </w:p>
    <w:p>
      <w:pPr>
        <w:pStyle w:val="PL"/>
      </w:pPr>
      <w:r>
        <w:t xml:space="preserve">    codebookType                                        CHOICE {</w:t>
      </w:r>
    </w:p>
    <w:p>
      <w:pPr>
        <w:pStyle w:val="PL"/>
      </w:pPr>
      <w:r>
        <w:t xml:space="preserve">        type1                                               SEQUENCE {</w:t>
      </w:r>
    </w:p>
    <w:p>
      <w:pPr>
        <w:pStyle w:val="PL"/>
      </w:pPr>
      <w:r>
        <w:t xml:space="preserve">            subType                                             CHOICE {</w:t>
      </w:r>
    </w:p>
    <w:p>
      <w:pPr>
        <w:pStyle w:val="PL"/>
      </w:pPr>
      <w:r>
        <w:t xml:space="preserve">                typeI-SinglePanel                                   SEQUENCE {</w:t>
      </w:r>
    </w:p>
    <w:p>
      <w:pPr>
        <w:pStyle w:val="PL"/>
      </w:pPr>
      <w:r>
        <w:t xml:space="preserve">                    nrOfAntennaPorts                                    CHOICE {</w:t>
      </w:r>
    </w:p>
    <w:p>
      <w:pPr>
        <w:pStyle w:val="PL"/>
      </w:pPr>
      <w:r>
        <w:t xml:space="preserve">                        two                                                 SEQUENCE {</w:t>
      </w:r>
    </w:p>
    <w:p>
      <w:pPr>
        <w:pStyle w:val="PL"/>
      </w:pPr>
      <w:r>
        <w:t xml:space="preserve">                            twoTX-CodebookSubsetRestriction                     BIT STRING (SIZE (6))</w:t>
      </w:r>
    </w:p>
    <w:p>
      <w:pPr>
        <w:pStyle w:val="PL"/>
      </w:pPr>
      <w:r>
        <w:t xml:space="preserve">                        },</w:t>
      </w:r>
    </w:p>
    <w:p>
      <w:pPr>
        <w:pStyle w:val="PL"/>
      </w:pPr>
      <w:r>
        <w:t xml:space="preserve">                        moreThanTwo                                         SEQUENCE {</w:t>
      </w:r>
    </w:p>
    <w:p>
      <w:pPr>
        <w:pStyle w:val="PL"/>
      </w:pPr>
      <w:r>
        <w:t xml:space="preserve">                            n1-n2                                               CHOICE {</w:t>
      </w:r>
    </w:p>
    <w:p>
      <w:pPr>
        <w:pStyle w:val="PL"/>
      </w:pPr>
      <w:r>
        <w:t xml:space="preserve">                                two-one-TypeI-SinglePanel-Restriction               BIT STRING (SIZE (8)),</w:t>
      </w:r>
    </w:p>
    <w:p>
      <w:pPr>
        <w:pStyle w:val="PL"/>
      </w:pPr>
      <w:r>
        <w:t xml:space="preserve">                                two-two-TypeI-SinglePanel-Restriction               BIT STRING (SIZE (64)),</w:t>
      </w:r>
    </w:p>
    <w:p>
      <w:pPr>
        <w:pStyle w:val="PL"/>
      </w:pPr>
      <w:r>
        <w:t xml:space="preserve">                                four-one-TypeI-SinglePanel-Restriction              BIT STRING (SIZE (16)),</w:t>
      </w:r>
    </w:p>
    <w:p>
      <w:pPr>
        <w:pStyle w:val="PL"/>
      </w:pPr>
      <w:r>
        <w:t xml:space="preserve">                                three-two-TypeI-SinglePanel-Restriction             BIT STRING (SIZE (96)),</w:t>
      </w:r>
    </w:p>
    <w:p>
      <w:pPr>
        <w:pStyle w:val="PL"/>
      </w:pPr>
      <w:r>
        <w:t xml:space="preserve">                                six-one-TypeI-SinglePanel-Restriction               BIT STRING (SIZE (24)),</w:t>
      </w:r>
    </w:p>
    <w:p>
      <w:pPr>
        <w:pStyle w:val="PL"/>
      </w:pPr>
      <w:r>
        <w:t xml:space="preserve">                                four-two-TypeI-SinglePanel-Restriction              BIT STRING (SIZE (128)),</w:t>
      </w:r>
    </w:p>
    <w:p>
      <w:pPr>
        <w:pStyle w:val="PL"/>
      </w:pPr>
      <w:r>
        <w:t xml:space="preserve">                                eight-one-TypeI-SinglePanel-Restriction             BIT STRING (SIZE (32)),</w:t>
      </w:r>
    </w:p>
    <w:p>
      <w:pPr>
        <w:pStyle w:val="PL"/>
      </w:pPr>
      <w:r>
        <w:t xml:space="preserve">                                four-three-TypeI-SinglePanel-Restriction            BIT STRING (SIZE (192)),</w:t>
      </w:r>
    </w:p>
    <w:p>
      <w:pPr>
        <w:pStyle w:val="PL"/>
      </w:pPr>
      <w:r>
        <w:t xml:space="preserve">                                six-two-TypeI-SinglePanel-Restriction               BIT STRING (SIZE (192)),</w:t>
      </w:r>
    </w:p>
    <w:p>
      <w:pPr>
        <w:pStyle w:val="PL"/>
      </w:pPr>
      <w:r>
        <w:t xml:space="preserve">                                twelve-one-TypeI-SinglePanel-Restriction            BIT STRING (SIZE (48)),</w:t>
      </w:r>
    </w:p>
    <w:p>
      <w:pPr>
        <w:pStyle w:val="PL"/>
      </w:pPr>
      <w:r>
        <w:t xml:space="preserve">                                four-four-TypeI-SinglePanel-Restriction             BIT STRING (SIZE (256)),</w:t>
      </w:r>
    </w:p>
    <w:p>
      <w:pPr>
        <w:pStyle w:val="PL"/>
      </w:pPr>
      <w:r>
        <w:t xml:space="preserve">                                eight-two-TypeI-SinglePanel-Restriction             BIT STRING (SIZE (256)),</w:t>
      </w:r>
    </w:p>
    <w:p>
      <w:pPr>
        <w:pStyle w:val="PL"/>
      </w:pPr>
      <w:r>
        <w:t xml:space="preserve">                                sixteen-one-TypeI-SinglePanel-Restriction           BIT STRING (SIZE (64))</w:t>
      </w:r>
    </w:p>
    <w:p>
      <w:pPr>
        <w:pStyle w:val="PL"/>
      </w:pPr>
      <w:r>
        <w:t xml:space="preserve">                            },</w:t>
      </w:r>
    </w:p>
    <w:p>
      <w:pPr>
        <w:pStyle w:val="PL"/>
      </w:pPr>
      <w:r>
        <w:t xml:space="preserve">                            typeI-SinglePanel-codebookSubsetRestriction-i2      BIT STRING (SIZE (16))        OPTIONAL    -- Need R</w:t>
      </w:r>
    </w:p>
    <w:p>
      <w:pPr>
        <w:pStyle w:val="PL"/>
      </w:pPr>
      <w:r>
        <w:t xml:space="preserve">                        }</w:t>
      </w:r>
    </w:p>
    <w:p>
      <w:pPr>
        <w:pStyle w:val="PL"/>
      </w:pPr>
      <w:r>
        <w:t xml:space="preserve">                    },</w:t>
      </w:r>
    </w:p>
    <w:p>
      <w:pPr>
        <w:pStyle w:val="PL"/>
      </w:pPr>
      <w:r>
        <w:t xml:space="preserve">                    typeI-SinglePanel-ri-Restriction                    BIT STRING (SIZE (8))</w:t>
      </w:r>
    </w:p>
    <w:p>
      <w:pPr>
        <w:pStyle w:val="PL"/>
      </w:pPr>
      <w:r>
        <w:t xml:space="preserve">                },</w:t>
      </w:r>
    </w:p>
    <w:p>
      <w:pPr>
        <w:pStyle w:val="PL"/>
      </w:pPr>
      <w:r>
        <w:t xml:space="preserve">                typeI-MultiPanel                                    SEQUENCE {</w:t>
      </w:r>
    </w:p>
    <w:p>
      <w:pPr>
        <w:pStyle w:val="PL"/>
      </w:pPr>
      <w:r>
        <w:t xml:space="preserve">                    ng-n1-n2                                                CHOICE {</w:t>
      </w:r>
    </w:p>
    <w:p>
      <w:pPr>
        <w:pStyle w:val="PL"/>
      </w:pPr>
      <w:r>
        <w:t xml:space="preserve">                        two-two-one-TypeI-MultiPanel-Restriction                BIT STRING (SIZE (8)),</w:t>
      </w:r>
    </w:p>
    <w:p>
      <w:pPr>
        <w:pStyle w:val="PL"/>
      </w:pPr>
      <w:r>
        <w:t xml:space="preserve">                        two-four-one-TypeI-MultiPanel-Restriction               BIT STRING (SIZE (16)),</w:t>
      </w:r>
    </w:p>
    <w:p>
      <w:pPr>
        <w:pStyle w:val="PL"/>
      </w:pPr>
      <w:r>
        <w:t xml:space="preserve">                        four-two-one-TypeI-MultiPanel-Restriction               BIT STRING (SIZE (8)),</w:t>
      </w:r>
    </w:p>
    <w:p>
      <w:pPr>
        <w:pStyle w:val="PL"/>
      </w:pPr>
      <w:r>
        <w:t xml:space="preserve">                        two-two-two-TypeI-MultiPanel-Restriction                BIT STRING (SIZE (64)),</w:t>
      </w:r>
    </w:p>
    <w:p>
      <w:pPr>
        <w:pStyle w:val="PL"/>
      </w:pPr>
      <w:r>
        <w:t xml:space="preserve">                        two-eight-one-TypeI-MultiPanel-Restriction              BIT STRING (SIZE (32)),</w:t>
      </w:r>
    </w:p>
    <w:p>
      <w:pPr>
        <w:pStyle w:val="PL"/>
      </w:pPr>
      <w:r>
        <w:t xml:space="preserve">                        four-four-one-TypeI-MultiPanel-Restriction              BIT STRING (SIZE (16)),</w:t>
      </w:r>
    </w:p>
    <w:p>
      <w:pPr>
        <w:pStyle w:val="PL"/>
      </w:pPr>
      <w:r>
        <w:t xml:space="preserve">                        two-four-two-TypeI-MultiPanel-Restriction               BIT STRING (SIZE (128)),</w:t>
      </w:r>
    </w:p>
    <w:p>
      <w:pPr>
        <w:pStyle w:val="PL"/>
      </w:pPr>
      <w:r>
        <w:t xml:space="preserve">                        four-two-two-TypeI-MultiPanel-Restriction               BIT STRING (SIZE (64))</w:t>
      </w:r>
    </w:p>
    <w:p>
      <w:pPr>
        <w:pStyle w:val="PL"/>
      </w:pPr>
      <w:r>
        <w:t xml:space="preserve">                    },</w:t>
      </w:r>
    </w:p>
    <w:p>
      <w:pPr>
        <w:pStyle w:val="PL"/>
      </w:pPr>
      <w:r>
        <w:t xml:space="preserve">                    ri-Restriction                          BIT STRING (SIZE (4))</w:t>
      </w:r>
    </w:p>
    <w:p>
      <w:pPr>
        <w:pStyle w:val="PL"/>
      </w:pPr>
      <w:r>
        <w:t xml:space="preserve">                }</w:t>
      </w:r>
    </w:p>
    <w:p>
      <w:pPr>
        <w:pStyle w:val="PL"/>
      </w:pPr>
      <w:r>
        <w:t xml:space="preserve">            },</w:t>
      </w:r>
    </w:p>
    <w:p>
      <w:pPr>
        <w:pStyle w:val="PL"/>
      </w:pPr>
      <w:r>
        <w:t xml:space="preserve">            codebookMode                                        INTEGER (1..2)</w:t>
      </w:r>
    </w:p>
    <w:p>
      <w:pPr>
        <w:pStyle w:val="PL"/>
      </w:pPr>
    </w:p>
    <w:p>
      <w:pPr>
        <w:pStyle w:val="PL"/>
      </w:pPr>
      <w:r>
        <w:t xml:space="preserve">        },</w:t>
      </w:r>
    </w:p>
    <w:p>
      <w:pPr>
        <w:pStyle w:val="PL"/>
      </w:pPr>
      <w:r>
        <w:t xml:space="preserve">        type2                                   SEQUENCE {</w:t>
      </w:r>
    </w:p>
    <w:p>
      <w:pPr>
        <w:pStyle w:val="PL"/>
      </w:pPr>
      <w:r>
        <w:t xml:space="preserve">            subType                                 CHOICE {</w:t>
      </w:r>
    </w:p>
    <w:p>
      <w:pPr>
        <w:pStyle w:val="PL"/>
      </w:pPr>
      <w:r>
        <w:t xml:space="preserve">                typeII                                  SEQUENCE {</w:t>
      </w:r>
    </w:p>
    <w:p>
      <w:pPr>
        <w:pStyle w:val="PL"/>
      </w:pPr>
      <w:r>
        <w:t xml:space="preserve">                    n1-n2-codebookSubsetRestriction         CHOICE {</w:t>
      </w:r>
    </w:p>
    <w:p>
      <w:pPr>
        <w:pStyle w:val="PL"/>
      </w:pPr>
      <w:r>
        <w:t xml:space="preserve">                        two-one                                 BIT STRING (SIZE (16)),</w:t>
      </w:r>
    </w:p>
    <w:p>
      <w:pPr>
        <w:pStyle w:val="PL"/>
      </w:pPr>
      <w:r>
        <w:t xml:space="preserve">                        two-two                                 BIT STRING (SIZE (43)),</w:t>
      </w:r>
    </w:p>
    <w:p>
      <w:pPr>
        <w:pStyle w:val="PL"/>
      </w:pPr>
      <w:r>
        <w:t xml:space="preserve">                        four-one                                BIT STRING (SIZE (32)),</w:t>
      </w:r>
    </w:p>
    <w:p>
      <w:pPr>
        <w:pStyle w:val="PL"/>
      </w:pPr>
      <w:r>
        <w:t xml:space="preserve">                        three-two                               BIT STRING (SIZE (59)),</w:t>
      </w:r>
    </w:p>
    <w:p>
      <w:pPr>
        <w:pStyle w:val="PL"/>
      </w:pPr>
      <w:r>
        <w:t xml:space="preserve">                        six-one                                 BIT STRING (SIZE (48)),</w:t>
      </w:r>
    </w:p>
    <w:p>
      <w:pPr>
        <w:pStyle w:val="PL"/>
      </w:pPr>
      <w:r>
        <w:t xml:space="preserve">                        four-two                                BIT STRING (SIZE (75)),</w:t>
      </w:r>
    </w:p>
    <w:p>
      <w:pPr>
        <w:pStyle w:val="PL"/>
      </w:pPr>
      <w:r>
        <w:t xml:space="preserve">                        eight-one                               BIT STRING (SIZE (64)),</w:t>
      </w:r>
    </w:p>
    <w:p>
      <w:pPr>
        <w:pStyle w:val="PL"/>
      </w:pPr>
      <w:r>
        <w:t xml:space="preserve">                        four-three                              BIT STRING (SIZE (107)),</w:t>
      </w:r>
    </w:p>
    <w:p>
      <w:pPr>
        <w:pStyle w:val="PL"/>
      </w:pPr>
      <w:r>
        <w:t xml:space="preserve">                        six-two                                 BIT STRING (SIZE (107)),</w:t>
      </w:r>
    </w:p>
    <w:p>
      <w:pPr>
        <w:pStyle w:val="PL"/>
      </w:pPr>
      <w:r>
        <w:t xml:space="preserve">                        twelve-one                              BIT STRING (SIZE (96)),</w:t>
      </w:r>
    </w:p>
    <w:p>
      <w:pPr>
        <w:pStyle w:val="PL"/>
      </w:pPr>
      <w:r>
        <w:t xml:space="preserve">                        four-four                               BIT STRING (SIZE (139)),</w:t>
      </w:r>
    </w:p>
    <w:p>
      <w:pPr>
        <w:pStyle w:val="PL"/>
      </w:pPr>
      <w:r>
        <w:t xml:space="preserve">                        eight-two                               BIT STRING (SIZE (139)),</w:t>
      </w:r>
    </w:p>
    <w:p>
      <w:pPr>
        <w:pStyle w:val="PL"/>
      </w:pPr>
      <w:r>
        <w:t xml:space="preserve">                        sixteen-one                             BIT STRING (SIZE (128))</w:t>
      </w:r>
    </w:p>
    <w:p>
      <w:pPr>
        <w:pStyle w:val="PL"/>
      </w:pPr>
      <w:r>
        <w:t xml:space="preserve">                    },</w:t>
      </w:r>
    </w:p>
    <w:p>
      <w:pPr>
        <w:pStyle w:val="PL"/>
      </w:pPr>
      <w:r>
        <w:t xml:space="preserve">                    typeII-RI-Restriction                   BIT STRING (SIZE (2))</w:t>
      </w:r>
    </w:p>
    <w:p>
      <w:pPr>
        <w:pStyle w:val="PL"/>
      </w:pPr>
      <w:r>
        <w:t xml:space="preserve">                },</w:t>
      </w:r>
    </w:p>
    <w:p>
      <w:pPr>
        <w:pStyle w:val="PL"/>
      </w:pPr>
      <w:r>
        <w:t xml:space="preserve">                typeII-PortSelection                    SEQUENCE {</w:t>
      </w:r>
    </w:p>
    <w:p>
      <w:pPr>
        <w:pStyle w:val="PL"/>
      </w:pPr>
      <w:r>
        <w:t xml:space="preserve">                    portSelectionSamplingSize               ENUMERATED {n1, n2, n3, n4}                   OPTIONAL,       -- Need R</w:t>
      </w:r>
    </w:p>
    <w:p>
      <w:pPr>
        <w:pStyle w:val="PL"/>
      </w:pPr>
      <w:r>
        <w:t xml:space="preserve">                    typeII-PortSelectionRI-Restriction      BIT STRING (SIZE (2))</w:t>
      </w:r>
    </w:p>
    <w:p>
      <w:pPr>
        <w:pStyle w:val="PL"/>
      </w:pPr>
      <w:r>
        <w:t xml:space="preserve">                }</w:t>
      </w:r>
    </w:p>
    <w:p>
      <w:pPr>
        <w:pStyle w:val="PL"/>
      </w:pPr>
      <w:r>
        <w:t xml:space="preserve">            },</w:t>
      </w:r>
    </w:p>
    <w:p>
      <w:pPr>
        <w:pStyle w:val="PL"/>
      </w:pPr>
      <w:r>
        <w:t xml:space="preserve">            phaseAlphabetSize                       ENUMERATED {n4, n8},</w:t>
      </w:r>
    </w:p>
    <w:p>
      <w:pPr>
        <w:pStyle w:val="PL"/>
      </w:pPr>
      <w:r>
        <w:t xml:space="preserve">            subbandAmplitude                        BOOLEAN,</w:t>
      </w:r>
    </w:p>
    <w:p>
      <w:pPr>
        <w:pStyle w:val="PL"/>
      </w:pPr>
      <w:r>
        <w:t xml:space="preserve">            numberOfBeams                           ENUMERATED {two, three, four}</w:t>
      </w:r>
    </w:p>
    <w:p>
      <w:pPr>
        <w:pStyle w:val="PL"/>
      </w:pPr>
      <w:r>
        <w:t xml:space="preserve">        }</w:t>
      </w:r>
    </w:p>
    <w:p>
      <w:pPr>
        <w:pStyle w:val="PL"/>
      </w:pPr>
      <w:r>
        <w:t xml:space="preserve">    }</w:t>
      </w:r>
    </w:p>
    <w:p>
      <w:pPr>
        <w:pStyle w:val="PL"/>
      </w:pPr>
      <w:r>
        <w:t>}</w:t>
      </w:r>
    </w:p>
    <w:p>
      <w:pPr>
        <w:pStyle w:val="PL"/>
      </w:pPr>
    </w:p>
    <w:p>
      <w:pPr>
        <w:pStyle w:val="PL"/>
      </w:pPr>
      <w:r>
        <w:t>CodebookConfig-r16  ::=                SEQUENCE  {</w:t>
      </w:r>
    </w:p>
    <w:p>
      <w:pPr>
        <w:pStyle w:val="PL"/>
      </w:pPr>
      <w:r>
        <w:t xml:space="preserve">    codebookType                           CHOICE {</w:t>
      </w:r>
    </w:p>
    <w:p>
      <w:pPr>
        <w:pStyle w:val="PL"/>
      </w:pPr>
      <w:r>
        <w:t xml:space="preserve">        type2                                  SEQUENCE {</w:t>
      </w:r>
    </w:p>
    <w:p>
      <w:pPr>
        <w:pStyle w:val="PL"/>
      </w:pPr>
      <w:r>
        <w:t xml:space="preserve">            subType                                CHOICE {</w:t>
      </w:r>
    </w:p>
    <w:p>
      <w:pPr>
        <w:pStyle w:val="PL"/>
      </w:pPr>
      <w:r>
        <w:t xml:space="preserve">                typeII-r16                             SEQUENCE  {</w:t>
      </w:r>
    </w:p>
    <w:p>
      <w:pPr>
        <w:pStyle w:val="PL"/>
      </w:pPr>
      <w:r>
        <w:t xml:space="preserve">                    n1-n2-codebookSubsetRestriction-r16    CHOICE {</w:t>
      </w:r>
    </w:p>
    <w:p>
      <w:pPr>
        <w:pStyle w:val="PL"/>
      </w:pPr>
      <w:r>
        <w:t xml:space="preserve">                        two-one                                BIT STRING (SIZE (16)),</w:t>
      </w:r>
    </w:p>
    <w:p>
      <w:pPr>
        <w:pStyle w:val="PL"/>
      </w:pPr>
      <w:r>
        <w:t xml:space="preserve">                        two-two                                BIT STRING (SIZE (43)),</w:t>
      </w:r>
    </w:p>
    <w:p>
      <w:pPr>
        <w:pStyle w:val="PL"/>
      </w:pPr>
      <w:r>
        <w:t xml:space="preserve">                        four-one                               BIT STRING (SIZE (32)),</w:t>
      </w:r>
    </w:p>
    <w:p>
      <w:pPr>
        <w:pStyle w:val="PL"/>
      </w:pPr>
      <w:r>
        <w:t xml:space="preserve">                        three-two                              BIT STRING (SIZE (59)),</w:t>
      </w:r>
    </w:p>
    <w:p>
      <w:pPr>
        <w:pStyle w:val="PL"/>
      </w:pPr>
      <w:r>
        <w:t xml:space="preserve">                        six-one                                BIT STRING (SIZE (48)),</w:t>
      </w:r>
    </w:p>
    <w:p>
      <w:pPr>
        <w:pStyle w:val="PL"/>
      </w:pPr>
      <w:r>
        <w:t xml:space="preserve">                        four-two                               BIT STRING (SIZE (75)),</w:t>
      </w:r>
    </w:p>
    <w:p>
      <w:pPr>
        <w:pStyle w:val="PL"/>
      </w:pPr>
      <w:r>
        <w:t xml:space="preserve">                        eight-one                              BIT STRING (SIZE (64)),</w:t>
      </w:r>
    </w:p>
    <w:p>
      <w:pPr>
        <w:pStyle w:val="PL"/>
      </w:pPr>
      <w:r>
        <w:t xml:space="preserve">                        four-three                             BIT STRING (SIZE (107)),</w:t>
      </w:r>
    </w:p>
    <w:p>
      <w:pPr>
        <w:pStyle w:val="PL"/>
      </w:pPr>
      <w:r>
        <w:t xml:space="preserve">                        six-two                                BIT STRING (SIZE (107)),</w:t>
      </w:r>
    </w:p>
    <w:p>
      <w:pPr>
        <w:pStyle w:val="PL"/>
      </w:pPr>
      <w:r>
        <w:t xml:space="preserve">                        twelve-one                             BIT STRING (SIZE (96)),</w:t>
      </w:r>
    </w:p>
    <w:p>
      <w:pPr>
        <w:pStyle w:val="PL"/>
      </w:pPr>
      <w:r>
        <w:t xml:space="preserve">                        four-four                              BIT STRING (SIZE (139)),</w:t>
      </w:r>
    </w:p>
    <w:p>
      <w:pPr>
        <w:pStyle w:val="PL"/>
      </w:pPr>
      <w:r>
        <w:t xml:space="preserve">                        eight-two                              BIT STRING (SIZE (139)),</w:t>
      </w:r>
    </w:p>
    <w:p>
      <w:pPr>
        <w:pStyle w:val="PL"/>
      </w:pPr>
      <w:r>
        <w:t xml:space="preserve">                        sixteen-one                            BIT STRING (SIZE (128))</w:t>
      </w:r>
    </w:p>
    <w:p>
      <w:pPr>
        <w:pStyle w:val="PL"/>
      </w:pPr>
      <w:r>
        <w:t xml:space="preserve">                    },</w:t>
      </w:r>
    </w:p>
    <w:p>
      <w:pPr>
        <w:pStyle w:val="PL"/>
      </w:pPr>
      <w:r>
        <w:t xml:space="preserve">                    typeII-RI-Restriction-r16              BIT STRING (SIZE(4))</w:t>
      </w:r>
    </w:p>
    <w:p>
      <w:pPr>
        <w:pStyle w:val="PL"/>
      </w:pPr>
      <w:r>
        <w:t xml:space="preserve">                },</w:t>
      </w:r>
    </w:p>
    <w:p>
      <w:pPr>
        <w:pStyle w:val="PL"/>
      </w:pPr>
      <w:r>
        <w:t xml:space="preserve">                typeII-PortSelection-r16  SEQUENCE {</w:t>
      </w:r>
    </w:p>
    <w:p>
      <w:pPr>
        <w:pStyle w:val="PL"/>
      </w:pPr>
      <w:r>
        <w:t xml:space="preserve">                    portSelectionSamplingSize-r16          ENUMERATED {n1, n2, n3, n4},</w:t>
      </w:r>
    </w:p>
    <w:p>
      <w:pPr>
        <w:pStyle w:val="PL"/>
      </w:pPr>
      <w:r>
        <w:t xml:space="preserve">                    typeII-PortSelectionRI-Restriction-r16 BIT STRING (SIZE (4))</w:t>
      </w:r>
    </w:p>
    <w:p>
      <w:pPr>
        <w:pStyle w:val="PL"/>
      </w:pPr>
      <w:r>
        <w:t xml:space="preserve">                }</w:t>
      </w:r>
    </w:p>
    <w:p>
      <w:pPr>
        <w:pStyle w:val="PL"/>
      </w:pPr>
      <w:r>
        <w:t xml:space="preserve">            },</w:t>
      </w:r>
    </w:p>
    <w:p>
      <w:pPr>
        <w:pStyle w:val="PL"/>
      </w:pPr>
      <w:r>
        <w:t xml:space="preserve">        numberOfPMI-SubbandsPerCQI-Subband-r16 INTEGER (1..2),</w:t>
      </w:r>
    </w:p>
    <w:p>
      <w:pPr>
        <w:pStyle w:val="PL"/>
      </w:pPr>
      <w:r>
        <w:t xml:space="preserve">        paramCombination-r16                   INTEGER (1..8)</w:t>
      </w:r>
    </w:p>
    <w:p>
      <w:pPr>
        <w:pStyle w:val="PL"/>
      </w:pPr>
      <w:r>
        <w:t xml:space="preserve">        }</w:t>
      </w:r>
    </w:p>
    <w:p>
      <w:pPr>
        <w:pStyle w:val="PL"/>
      </w:pPr>
      <w:r>
        <w:t xml:space="preserve">    }</w:t>
      </w:r>
    </w:p>
    <w:p>
      <w:pPr>
        <w:pStyle w:val="PL"/>
      </w:pPr>
      <w:r>
        <w:t>}</w:t>
      </w:r>
    </w:p>
    <w:p>
      <w:pPr>
        <w:pStyle w:val="PL"/>
      </w:pPr>
    </w:p>
    <w:p>
      <w:pPr>
        <w:pStyle w:val="PL"/>
      </w:pPr>
      <w:r>
        <w:t>-- TAG-CODEBOOKCONFIG-STOP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CodebookConfig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codebookMode</w:t>
            </w:r>
          </w:p>
          <w:p>
            <w:pPr>
              <w:pStyle w:val="TAL"/>
              <w:rPr>
                <w:szCs w:val="22"/>
                <w:lang w:eastAsia="sv-SE"/>
              </w:rPr>
            </w:pPr>
            <w:r>
              <w:rPr>
                <w:szCs w:val="22"/>
                <w:lang w:eastAsia="sv-SE"/>
              </w:rPr>
              <w:t>CodebookMode as specified in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codebookType</w:t>
            </w:r>
          </w:p>
          <w:p>
            <w:pPr>
              <w:pStyle w:val="TAL"/>
              <w:rPr>
                <w:szCs w:val="22"/>
                <w:lang w:eastAsia="sv-SE"/>
              </w:rPr>
            </w:pPr>
            <w:r>
              <w:rPr>
                <w:szCs w:val="22"/>
                <w:lang w:eastAsia="sv-SE"/>
              </w:rPr>
              <w:t>CodebookType including possibly sub-types and the corresponding parameters for each (see TS 38.214 [19], clause 5.2.2.2).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n1-n2-codebookSubsetRestriction</w:t>
            </w:r>
          </w:p>
          <w:p>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TAL"/>
              <w:rPr>
                <w:szCs w:val="22"/>
                <w:lang w:eastAsia="sv-SE"/>
              </w:rPr>
            </w:pPr>
            <w:r>
              <w:rPr>
                <w:szCs w:val="22"/>
                <w:lang w:eastAsia="sv-SE"/>
              </w:rPr>
              <w:t>Number of bits for codebook subset restriction is CEIL(log2(nchoosek(O1*O2,4)))+8*n1*n2 where nchoosek(a,b) = a!/(b!(a-b)!).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w:t>
            </w:r>
          </w:p>
          <w:p>
            <w:pPr>
              <w:pStyle w:val="TAL"/>
              <w:rPr>
                <w:szCs w:val="22"/>
                <w:lang w:eastAsia="sv-SE"/>
              </w:rPr>
            </w:pPr>
            <w:r>
              <w:rPr>
                <w:szCs w:val="22"/>
                <w:lang w:eastAsia="sv-SE"/>
              </w:rPr>
              <w:t>Number of antenna ports in first (n1) and second (n2) dimension and codebook subset restriction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ng-n1-n2</w:t>
            </w:r>
          </w:p>
          <w:p>
            <w:pPr>
              <w:pStyle w:val="TAL"/>
              <w:rPr>
                <w:szCs w:val="22"/>
                <w:lang w:eastAsia="sv-SE"/>
              </w:rPr>
            </w:pPr>
            <w:r>
              <w:rPr>
                <w:szCs w:val="22"/>
                <w:lang w:eastAsia="sv-SE"/>
              </w:rPr>
              <w:t>Codebook subset restriction for Type I Multi-panel codebook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numberOfBeams</w:t>
            </w:r>
          </w:p>
          <w:p>
            <w:pPr>
              <w:pStyle w:val="TAL"/>
              <w:rPr>
                <w:szCs w:val="22"/>
                <w:lang w:eastAsia="sv-SE"/>
              </w:rPr>
            </w:pPr>
            <w:r>
              <w:rPr>
                <w:szCs w:val="22"/>
                <w:lang w:eastAsia="sv-SE"/>
              </w:rPr>
              <w:t>Number of beams, L, used for linear combination.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numberOfPMI-SubbandsPerCQI-Subband</w:t>
            </w:r>
          </w:p>
          <w:p>
            <w:pPr>
              <w:pStyle w:val="TAL"/>
              <w:rPr>
                <w:b/>
                <w:i/>
                <w:szCs w:val="22"/>
                <w:lang w:eastAsia="sv-SE"/>
              </w:rPr>
            </w:pPr>
            <w:r>
              <w:rPr>
                <w:szCs w:val="22"/>
                <w:lang w:eastAsia="sv-SE"/>
              </w:rPr>
              <w:t>Field indicates how PMI subbands are defined per CQI subband according to TS 38.214 [19], clause 5.2.2.2.5,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paramCombination</w:t>
            </w:r>
          </w:p>
          <w:p>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phaseAlphabetSize</w:t>
            </w:r>
          </w:p>
          <w:p>
            <w:pPr>
              <w:pStyle w:val="TAL"/>
              <w:rPr>
                <w:szCs w:val="22"/>
                <w:lang w:eastAsia="sv-SE"/>
              </w:rPr>
            </w:pPr>
            <w:r>
              <w:rPr>
                <w:szCs w:val="22"/>
                <w:lang w:eastAsia="sv-SE"/>
              </w:rPr>
              <w:t>The size of the PSK alphabet, QPSK or 8-PSK.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portSelectionSamplingSize</w:t>
            </w:r>
          </w:p>
          <w:p>
            <w:pPr>
              <w:pStyle w:val="TAL"/>
              <w:rPr>
                <w:szCs w:val="22"/>
                <w:lang w:eastAsia="sv-SE"/>
              </w:rPr>
            </w:pPr>
            <w:r>
              <w:rPr>
                <w:szCs w:val="22"/>
                <w:lang w:eastAsia="sv-SE"/>
              </w:rPr>
              <w:t>The size of the port selection codebook (parameter d), see TS 38.214 [19] clause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ri-Restriction</w:t>
            </w:r>
          </w:p>
          <w:p>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subbandAmplitude</w:t>
            </w:r>
          </w:p>
          <w:p>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twoTX-CodebookSubsetRestriction</w:t>
            </w:r>
          </w:p>
          <w:p>
            <w:pPr>
              <w:pStyle w:val="TAL"/>
              <w:rPr>
                <w:szCs w:val="22"/>
                <w:lang w:eastAsia="sv-SE"/>
              </w:rPr>
            </w:pPr>
            <w:r>
              <w:rPr>
                <w:szCs w:val="22"/>
                <w:lang w:eastAsia="sv-SE"/>
              </w:rPr>
              <w:t>Codebook subset restriction for 2TX codebook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typeI-SinglePanel-codebookSubsetRestriction-i2</w:t>
            </w:r>
          </w:p>
          <w:p>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typeI-SinglePanel-ri-Restriction</w:t>
            </w:r>
          </w:p>
          <w:p>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typeII-PortSelectionRI-Restriction</w:t>
            </w:r>
          </w:p>
          <w:p>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typeII-RI-Restriction</w:t>
            </w:r>
          </w:p>
          <w:p>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pPr>
        <w:rPr>
          <w:rFonts w:eastAsiaTheme="minorEastAsia"/>
        </w:rPr>
      </w:pPr>
    </w:p>
    <w:p>
      <w:pPr>
        <w:pStyle w:val="4"/>
      </w:pPr>
      <w:bookmarkStart w:id="1331" w:name="_Toc60777198"/>
      <w:bookmarkStart w:id="1332" w:name="_Toc90651070"/>
      <w:r>
        <w:t>–</w:t>
      </w:r>
      <w:r>
        <w:tab/>
      </w:r>
      <w:r>
        <w:rPr>
          <w:i/>
          <w:iCs/>
        </w:rPr>
        <w:t>CommonLocationInfo</w:t>
      </w:r>
      <w:bookmarkEnd w:id="1331"/>
      <w:bookmarkEnd w:id="1332"/>
    </w:p>
    <w:p>
      <w:r>
        <w:t xml:space="preserve">The IE </w:t>
      </w:r>
      <w:r>
        <w:rPr>
          <w:i/>
        </w:rPr>
        <w:t>CommonLocationInfo</w:t>
      </w:r>
      <w:r>
        <w:t xml:space="preserve"> is used to transfer detailed location information available at the UE to correlate measurements and UE position information.</w:t>
      </w:r>
    </w:p>
    <w:p>
      <w:pPr>
        <w:pStyle w:val="TH"/>
      </w:pPr>
      <w:r>
        <w:rPr>
          <w:i/>
        </w:rPr>
        <w:t>CommonLocationInfo</w:t>
      </w:r>
      <w:r>
        <w:t xml:space="preserve"> information element</w:t>
      </w:r>
    </w:p>
    <w:p>
      <w:pPr>
        <w:pStyle w:val="PL"/>
      </w:pPr>
      <w:r>
        <w:t>-- ASN1START</w:t>
      </w:r>
    </w:p>
    <w:p>
      <w:pPr>
        <w:pStyle w:val="PL"/>
      </w:pPr>
      <w:r>
        <w:t>-- TAG-COMMONLOCATIONINFO-START</w:t>
      </w:r>
    </w:p>
    <w:p>
      <w:pPr>
        <w:pStyle w:val="PL"/>
      </w:pPr>
    </w:p>
    <w:p>
      <w:pPr>
        <w:pStyle w:val="PL"/>
      </w:pPr>
      <w:r>
        <w:t>CommonLocationInfo-r16 ::= SEQUENCE {</w:t>
      </w:r>
    </w:p>
    <w:p>
      <w:pPr>
        <w:pStyle w:val="PL"/>
      </w:pPr>
      <w:r>
        <w:t xml:space="preserve">    gnss-TOD-msec-r16          OCTET STRING     OPTIONAL,</w:t>
      </w:r>
    </w:p>
    <w:p>
      <w:pPr>
        <w:pStyle w:val="PL"/>
      </w:pPr>
      <w:r>
        <w:t xml:space="preserve">    locationTimestamp-r16      OCTET STRING     OPTIONAL,</w:t>
      </w:r>
    </w:p>
    <w:p>
      <w:pPr>
        <w:pStyle w:val="PL"/>
      </w:pPr>
      <w:r>
        <w:t xml:space="preserve">    locationCoordinate-r16     OCTET STRING     OPTIONAL,</w:t>
      </w:r>
    </w:p>
    <w:p>
      <w:pPr>
        <w:pStyle w:val="PL"/>
      </w:pPr>
      <w:r>
        <w:t xml:space="preserve">    locationError-r16          OCTET STRING     OPTIONAL,</w:t>
      </w:r>
    </w:p>
    <w:p>
      <w:pPr>
        <w:pStyle w:val="PL"/>
      </w:pPr>
      <w:r>
        <w:t xml:space="preserve">    locationSource-r16         OCTET STRING     OPTIONAL,</w:t>
      </w:r>
    </w:p>
    <w:p>
      <w:pPr>
        <w:pStyle w:val="PL"/>
      </w:pPr>
      <w:r>
        <w:t xml:space="preserve">    velocityEstimate-r16       OCTET STRING     OPTIONAL</w:t>
      </w:r>
    </w:p>
    <w:p>
      <w:pPr>
        <w:pStyle w:val="PL"/>
        <w:rPr>
          <w:rFonts w:eastAsia="Calibri"/>
        </w:rPr>
      </w:pPr>
      <w:r>
        <w:t>}</w:t>
      </w:r>
    </w:p>
    <w:p>
      <w:pPr>
        <w:pStyle w:val="PL"/>
      </w:pPr>
    </w:p>
    <w:p>
      <w:pPr>
        <w:pStyle w:val="PL"/>
      </w:pPr>
      <w:r>
        <w:t>-- TAG-COMMONLOCATIONINFO-STOP</w:t>
      </w:r>
    </w:p>
    <w:p>
      <w:pPr>
        <w:pStyle w:val="PL"/>
      </w:pPr>
      <w:r>
        <w:t>-- ASN1STOP</w:t>
      </w:r>
    </w:p>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snapToGrid w:val="0"/>
                <w:lang w:eastAsia="sv-SE"/>
              </w:rPr>
            </w:pPr>
            <w:r>
              <w:rPr>
                <w:i/>
                <w:iCs/>
                <w:snapToGrid w:val="0"/>
                <w:lang w:eastAsia="sv-SE"/>
              </w:rPr>
              <w:t>CommonLocationInfo</w:t>
            </w:r>
            <w:r>
              <w:rPr>
                <w:snapToGrid w:val="0"/>
                <w:lang w:eastAsia="sv-SE"/>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gnss-TOD-msec</w:t>
            </w:r>
          </w:p>
          <w:p>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locationTimeStamp</w:t>
            </w:r>
          </w:p>
          <w:p>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snapToGrid w:val="0"/>
                <w:lang w:eastAsia="en-GB"/>
              </w:rPr>
              <w:t>locationCoordinate</w:t>
            </w:r>
          </w:p>
          <w:p>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locationError</w:t>
            </w:r>
          </w:p>
          <w:p>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napToGrid w:val="0"/>
                <w:lang w:eastAsia="sv-SE"/>
              </w:rPr>
            </w:pPr>
            <w:r>
              <w:rPr>
                <w:b/>
                <w:bCs/>
                <w:i/>
                <w:iCs/>
                <w:snapToGrid w:val="0"/>
                <w:lang w:eastAsia="en-GB"/>
              </w:rPr>
              <w:t>locationSource</w:t>
            </w:r>
          </w:p>
          <w:p>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velocityEstimate</w:t>
            </w:r>
          </w:p>
          <w:p>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4"/>
        <w:rPr>
          <w:i/>
          <w:iCs/>
        </w:rPr>
      </w:pPr>
      <w:bookmarkStart w:id="1333" w:name="_Toc60777199"/>
      <w:bookmarkStart w:id="1334" w:name="_Toc90651071"/>
      <w:r>
        <w:rPr>
          <w:i/>
          <w:iCs/>
        </w:rPr>
        <w:t>–</w:t>
      </w:r>
      <w:r>
        <w:rPr>
          <w:i/>
          <w:iCs/>
        </w:rPr>
        <w:tab/>
      </w:r>
      <w:r>
        <w:rPr>
          <w:i/>
          <w:iCs/>
          <w:noProof/>
        </w:rPr>
        <w:t>CondReconfigId</w:t>
      </w:r>
      <w:bookmarkEnd w:id="1333"/>
      <w:bookmarkEnd w:id="1334"/>
    </w:p>
    <w:p>
      <w:r>
        <w:t xml:space="preserve">The IE </w:t>
      </w:r>
      <w:r>
        <w:rPr>
          <w:i/>
        </w:rPr>
        <w:t>CondReconfigId</w:t>
      </w:r>
      <w:r>
        <w:t xml:space="preserve"> is used to identify a CHO</w:t>
      </w:r>
      <w:ins w:id="1335" w:author="CPAC R2-2201817" w:date="2022-02-18T16:35:00Z">
        <w:r>
          <w:t>, CPA</w:t>
        </w:r>
      </w:ins>
      <w:r>
        <w:t xml:space="preserve"> or CPC configuration.</w:t>
      </w:r>
    </w:p>
    <w:p>
      <w:pPr>
        <w:pStyle w:val="TH"/>
        <w:rPr>
          <w:bCs/>
          <w:i/>
          <w:iCs/>
        </w:rPr>
      </w:pPr>
      <w:r>
        <w:rPr>
          <w:bCs/>
          <w:i/>
          <w:iCs/>
        </w:rPr>
        <w:t xml:space="preserve">CondReconfigId </w:t>
      </w:r>
      <w:r>
        <w:t>information element</w:t>
      </w:r>
    </w:p>
    <w:p>
      <w:pPr>
        <w:pStyle w:val="PL"/>
      </w:pPr>
      <w:r>
        <w:t>-- ASN1START</w:t>
      </w:r>
    </w:p>
    <w:p>
      <w:pPr>
        <w:pStyle w:val="PL"/>
      </w:pPr>
      <w:r>
        <w:t>-- TAG-CONDRECONFIGID-START</w:t>
      </w:r>
    </w:p>
    <w:p>
      <w:pPr>
        <w:pStyle w:val="PL"/>
      </w:pPr>
    </w:p>
    <w:p>
      <w:pPr>
        <w:pStyle w:val="PL"/>
      </w:pPr>
      <w:r>
        <w:t>CondReconfigId-r16 ::=                    INTEGER (1.. maxNrofCondCells-r16)</w:t>
      </w:r>
    </w:p>
    <w:p>
      <w:pPr>
        <w:pStyle w:val="PL"/>
      </w:pPr>
    </w:p>
    <w:p>
      <w:pPr>
        <w:pStyle w:val="PL"/>
      </w:pPr>
      <w:r>
        <w:t>-- TAG-CONDRECONFIGID-STOP</w:t>
      </w:r>
    </w:p>
    <w:p>
      <w:pPr>
        <w:pStyle w:val="PL"/>
      </w:pPr>
      <w:r>
        <w:t>-- ASN1STOP</w:t>
      </w:r>
    </w:p>
    <w:p/>
    <w:p>
      <w:pPr>
        <w:pStyle w:val="4"/>
        <w:rPr>
          <w:i/>
          <w:iCs/>
        </w:rPr>
      </w:pPr>
      <w:bookmarkStart w:id="1336" w:name="_Toc60777200"/>
      <w:bookmarkStart w:id="1337" w:name="_Toc90651072"/>
      <w:r>
        <w:rPr>
          <w:i/>
          <w:iCs/>
        </w:rPr>
        <w:t>–</w:t>
      </w:r>
      <w:r>
        <w:rPr>
          <w:i/>
          <w:iCs/>
        </w:rPr>
        <w:tab/>
      </w:r>
      <w:r>
        <w:rPr>
          <w:i/>
          <w:iCs/>
          <w:noProof/>
        </w:rPr>
        <w:t>CondReconfigToAddModList</w:t>
      </w:r>
      <w:bookmarkEnd w:id="1336"/>
      <w:bookmarkEnd w:id="1337"/>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condExecutionCond</w:t>
      </w:r>
      <w:ins w:id="1338" w:author="CPAC R2-2201817" w:date="2022-02-18T16:35:00Z">
        <w:r>
          <w:rPr>
            <w:i/>
          </w:rPr>
          <w:t>/condExecutionCondSN</w:t>
        </w:r>
      </w:ins>
      <w:r>
        <w:rPr>
          <w:i/>
        </w:rPr>
        <w:t xml:space="preserve"> </w:t>
      </w:r>
      <w:r>
        <w:rPr>
          <w:iCs/>
        </w:rPr>
        <w:t>and</w:t>
      </w:r>
      <w:r>
        <w:rPr>
          <w:i/>
        </w:rPr>
        <w:t xml:space="preserve"> condRRCReconfig</w:t>
      </w:r>
      <w:r>
        <w:t>.</w:t>
      </w:r>
    </w:p>
    <w:p>
      <w:pPr>
        <w:pStyle w:val="TH"/>
        <w:rPr>
          <w:bCs/>
          <w:i/>
          <w:iCs/>
        </w:rPr>
      </w:pPr>
      <w:r>
        <w:rPr>
          <w:bCs/>
          <w:i/>
          <w:iCs/>
        </w:rPr>
        <w:t xml:space="preserve">CondReconfigToAddModList </w:t>
      </w:r>
      <w:r>
        <w:t>information element</w:t>
      </w:r>
    </w:p>
    <w:p>
      <w:pPr>
        <w:pStyle w:val="PL"/>
      </w:pPr>
      <w:r>
        <w:t>-- ASN1START</w:t>
      </w:r>
    </w:p>
    <w:p>
      <w:pPr>
        <w:pStyle w:val="PL"/>
      </w:pPr>
      <w:r>
        <w:t>-- TAG-CONDRECONFIGTOADDMODLIST-START</w:t>
      </w:r>
    </w:p>
    <w:p>
      <w:pPr>
        <w:pStyle w:val="PL"/>
      </w:pPr>
    </w:p>
    <w:p>
      <w:pPr>
        <w:pStyle w:val="PL"/>
      </w:pPr>
      <w:r>
        <w:t>CondReconfigToAddModList-r16 ::= SEQUENCE (SIZE (1.. maxNrofCondCells-r16)) OF CondReconfigToAddMod-r16</w:t>
      </w:r>
    </w:p>
    <w:p>
      <w:pPr>
        <w:pStyle w:val="PL"/>
      </w:pPr>
    </w:p>
    <w:p>
      <w:pPr>
        <w:pStyle w:val="PL"/>
      </w:pPr>
      <w:r>
        <w:t>CondReconfigToAddMod-r16 ::=     SEQUENCE {</w:t>
      </w:r>
    </w:p>
    <w:p>
      <w:pPr>
        <w:pStyle w:val="PL"/>
      </w:pPr>
      <w:r>
        <w:t xml:space="preserve">    condReconfigId-r16               CondReconfigId-r16,</w:t>
      </w:r>
    </w:p>
    <w:p>
      <w:pPr>
        <w:pStyle w:val="PL"/>
      </w:pPr>
      <w:r>
        <w:t xml:space="preserve">    condExecutionCond-r16            SEQUENCE (SIZE (1..2)) OF MeasId                      OPTIONAL,    </w:t>
      </w:r>
      <w:ins w:id="1339" w:author="CPAC R2-2201817" w:date="2022-02-18T16:36:00Z">
        <w:r>
          <w:t>Need M</w:t>
        </w:r>
      </w:ins>
      <w:del w:id="1340" w:author="CPAC R2-2201817" w:date="2022-02-18T16:36:00Z">
        <w:r>
          <w:delText>-- Cond condReconfigAdd</w:delText>
        </w:r>
      </w:del>
    </w:p>
    <w:p>
      <w:pPr>
        <w:pStyle w:val="PL"/>
      </w:pPr>
      <w:r>
        <w:t xml:space="preserve">    condRRCReconfig-r16              OCTET STRING (CONTAINING RRCReconfiguration)          OPTIONAL,    -- Cond condReconfigAdd</w:t>
      </w:r>
    </w:p>
    <w:p>
      <w:pPr>
        <w:pStyle w:val="PL"/>
        <w:rPr>
          <w:ins w:id="1341" w:author="CPAC R2-2201817" w:date="2022-02-18T16:36:00Z"/>
        </w:rPr>
      </w:pPr>
      <w:r>
        <w:t xml:space="preserve">    ...</w:t>
      </w:r>
      <w:ins w:id="1342" w:author="CPAC R2-2201817" w:date="2022-02-18T16:36:00Z">
        <w:r>
          <w:t xml:space="preserve"> ,</w:t>
        </w:r>
      </w:ins>
    </w:p>
    <w:p>
      <w:pPr>
        <w:pStyle w:val="PL"/>
        <w:rPr>
          <w:ins w:id="1343" w:author="CPAC R2-2201817" w:date="2022-02-18T16:36:00Z"/>
        </w:rPr>
      </w:pPr>
      <w:ins w:id="1344" w:author="CPAC R2-2201817" w:date="2022-02-18T16:36:00Z">
        <w:r>
          <w:t xml:space="preserve">    [[</w:t>
        </w:r>
      </w:ins>
    </w:p>
    <w:p>
      <w:pPr>
        <w:pStyle w:val="PL"/>
        <w:rPr>
          <w:ins w:id="1345" w:author="CPAC R2-2201817" w:date="2022-02-18T16:36:00Z"/>
        </w:rPr>
      </w:pPr>
      <w:ins w:id="1346" w:author="CPAC R2-2201817" w:date="2022-02-18T16:36:00Z">
        <w:r>
          <w:t xml:space="preserve">    condExecutionCondSN-r17          OCTET STRING (CONTAINING CondReconfigExecCondSN-r17)  OPTIONAL     -- Need M </w:t>
        </w:r>
      </w:ins>
    </w:p>
    <w:p>
      <w:pPr>
        <w:pStyle w:val="PL"/>
      </w:pPr>
      <w:ins w:id="1347" w:author="CPAC R2-2201817" w:date="2022-02-18T16:36:00Z">
        <w:r>
          <w:t xml:space="preserve">    ]]</w:t>
        </w:r>
      </w:ins>
    </w:p>
    <w:p>
      <w:pPr>
        <w:pStyle w:val="PL"/>
      </w:pPr>
      <w:r>
        <w:t>}</w:t>
      </w:r>
    </w:p>
    <w:p>
      <w:pPr>
        <w:pStyle w:val="PL"/>
      </w:pPr>
    </w:p>
    <w:p>
      <w:pPr>
        <w:pStyle w:val="PL"/>
        <w:rPr>
          <w:ins w:id="1348" w:author="CPAC R2-2201817" w:date="2022-02-18T16:38:00Z"/>
        </w:rPr>
      </w:pPr>
      <w:ins w:id="1349" w:author="CPAC R2-2201817" w:date="2022-02-18T16:37:00Z">
        <w:r>
          <w:t>CondReconfigExecCondSN-r17 ::=   SEQUENCE (SIZE (1..2)) OF MeasId</w:t>
        </w:r>
      </w:ins>
    </w:p>
    <w:p>
      <w:pPr>
        <w:pStyle w:val="PL"/>
        <w:rPr>
          <w:ins w:id="1350" w:author="CPAC R2-2201817" w:date="2022-02-18T16:38:00Z"/>
        </w:rPr>
      </w:pPr>
    </w:p>
    <w:p>
      <w:pPr>
        <w:pStyle w:val="PL"/>
      </w:pPr>
      <w:r>
        <w:t>-- TAG-CONDRECONFIGTOADDMODLIST-STOP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CondReconfigToAddMod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condExecutionCond</w:t>
            </w:r>
          </w:p>
          <w:p>
            <w:pPr>
              <w:pStyle w:val="TAL"/>
              <w:rPr>
                <w:rFonts w:eastAsiaTheme="minorEastAsia"/>
                <w:iCs/>
                <w:lang w:eastAsia="zh-CN"/>
              </w:rPr>
            </w:pPr>
            <w:r>
              <w:rPr>
                <w:lang w:eastAsia="sv-SE"/>
              </w:rPr>
              <w:t>The execution condition that needs to be fulfilled in order to trigger the execution of a conditional reconfiguration</w:t>
            </w:r>
            <w:ins w:id="1351" w:author="CPAC R2-2201817" w:date="2022-02-18T16:38:00Z">
              <w:r>
                <w:rPr>
                  <w:lang w:eastAsia="sv-SE"/>
                </w:rPr>
                <w:t xml:space="preserve"> for CHO, CPA, intra-SN CPC without MN involvement or MN initiated inter-SN CPC</w:t>
              </w:r>
            </w:ins>
            <w:r>
              <w:rPr>
                <w:lang w:eastAsia="sv-SE"/>
              </w:rPr>
              <w:t xml:space="preserve">. </w:t>
            </w:r>
            <w:r>
              <w:t xml:space="preserve">When configuring 2 triggering events (Meas Ids) for a candidate cell, network ensures that both refer to the same </w:t>
            </w:r>
            <w:proofErr w:type="spellStart"/>
            <w:r>
              <w:rPr>
                <w:i/>
                <w:iCs/>
              </w:rPr>
              <w:t>measObject</w:t>
            </w:r>
            <w:proofErr w:type="spellEnd"/>
            <w:r>
              <w:rPr>
                <w:i/>
                <w:iCs/>
              </w:rPr>
              <w:t>.</w:t>
            </w:r>
            <w:ins w:id="1352" w:author="CATT-117e" w:date="2022-02-28T16:13:00Z">
              <w:r>
                <w:rPr>
                  <w:iCs/>
                </w:rPr>
                <w:t xml:space="preserve"> </w:t>
              </w:r>
              <w:commentRangeStart w:id="1353"/>
              <w:r>
                <w:rPr>
                  <w:iCs/>
                </w:rPr>
                <w:t xml:space="preserve">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ins>
            <w:commentRangeEnd w:id="1353"/>
            <w:r>
              <w:rPr>
                <w:rStyle w:val="ad"/>
                <w:rFonts w:ascii="Times New Roman" w:hAnsi="Times New Roman"/>
              </w:rPr>
              <w:commentReference w:id="1353"/>
            </w:r>
          </w:p>
        </w:tc>
      </w:tr>
      <w:tr>
        <w:trPr>
          <w:cantSplit/>
          <w:ins w:id="1354" w:author="CPAC R2-2201817" w:date="2022-02-18T16:38:00Z"/>
        </w:trPr>
        <w:tc>
          <w:tcPr>
            <w:tcW w:w="14175" w:type="dxa"/>
            <w:tcBorders>
              <w:top w:val="single" w:sz="4" w:space="0" w:color="808080"/>
              <w:left w:val="single" w:sz="4" w:space="0" w:color="808080"/>
              <w:bottom w:val="single" w:sz="4" w:space="0" w:color="808080"/>
              <w:right w:val="single" w:sz="4" w:space="0" w:color="808080"/>
            </w:tcBorders>
          </w:tcPr>
          <w:p>
            <w:pPr>
              <w:pStyle w:val="TAL"/>
              <w:rPr>
                <w:ins w:id="1355" w:author="CPAC R2-2201817" w:date="2022-02-18T16:38:00Z"/>
                <w:b/>
                <w:bCs/>
                <w:i/>
                <w:noProof/>
                <w:lang w:eastAsia="en-GB"/>
              </w:rPr>
            </w:pPr>
            <w:ins w:id="1356" w:author="CPAC R2-2201817" w:date="2022-02-18T16:38:00Z">
              <w:r>
                <w:rPr>
                  <w:b/>
                  <w:bCs/>
                  <w:i/>
                  <w:noProof/>
                  <w:lang w:eastAsia="en-GB"/>
                </w:rPr>
                <w:t>condExecutionCondSN</w:t>
              </w:r>
            </w:ins>
          </w:p>
          <w:p>
            <w:pPr>
              <w:pStyle w:val="TAL"/>
              <w:rPr>
                <w:ins w:id="1357" w:author="CPAC R2-2201817" w:date="2022-02-18T16:38:00Z"/>
                <w:bCs/>
                <w:noProof/>
                <w:lang w:eastAsia="en-GB"/>
              </w:rPr>
            </w:pPr>
            <w:ins w:id="1358" w:author="CPAC R2-2201817" w:date="2022-02-18T16:38:00Z">
              <w:r>
                <w:rPr>
                  <w:bCs/>
                  <w:noProof/>
                  <w:lang w:eastAsia="en-GB"/>
                </w:rPr>
                <w:t xml:space="preserve">Contains execution condition that needs to be fulfilled in order to trigger the execution of a conditional reconfiguration for SN initiated inter-SN CPC. The Meas Ids refer to the </w:t>
              </w:r>
              <w:r>
                <w:rPr>
                  <w:bCs/>
                  <w:i/>
                  <w:noProof/>
                  <w:lang w:eastAsia="en-GB"/>
                </w:rPr>
                <w:t>measConfig</w:t>
              </w:r>
              <w:r>
                <w:rPr>
                  <w:bCs/>
                  <w:noProof/>
                  <w:lang w:eastAsia="en-GB"/>
                </w:rPr>
                <w:t xml:space="preserve"> associated with the SCG. When configuring 2 triggering events (Meas Ids) for a candidate cell, network ensures that both refer to the same </w:t>
              </w:r>
              <w:r>
                <w:rPr>
                  <w:bCs/>
                  <w:i/>
                  <w:noProof/>
                  <w:lang w:eastAsia="en-GB"/>
                </w:rPr>
                <w:t>measObject</w:t>
              </w:r>
              <w:r>
                <w:rPr>
                  <w:bCs/>
                  <w:noProof/>
                  <w:lang w:eastAsia="en-GB"/>
                </w:rPr>
                <w:t xml:space="preserve">. For each </w:t>
              </w:r>
              <w:r>
                <w:rPr>
                  <w:bCs/>
                  <w:i/>
                  <w:noProof/>
                  <w:lang w:eastAsia="en-GB"/>
                </w:rPr>
                <w:t>condReconfigurationId</w:t>
              </w:r>
              <w:r>
                <w:rPr>
                  <w:bCs/>
                  <w:noProof/>
                  <w:lang w:eastAsia="en-GB"/>
                </w:rPr>
                <w:t xml:space="preserve">, the network always configures either </w:t>
              </w:r>
              <w:r>
                <w:rPr>
                  <w:bCs/>
                  <w:i/>
                  <w:noProof/>
                  <w:lang w:eastAsia="en-GB"/>
                </w:rPr>
                <w:t>triggerCondition</w:t>
              </w:r>
              <w:r>
                <w:rPr>
                  <w:bCs/>
                  <w:noProof/>
                  <w:lang w:eastAsia="en-GB"/>
                </w:rPr>
                <w:t xml:space="preserve"> or </w:t>
              </w:r>
              <w:r>
                <w:rPr>
                  <w:bCs/>
                  <w:i/>
                  <w:noProof/>
                  <w:lang w:eastAsia="en-GB"/>
                </w:rPr>
                <w:t>triggerConditionSN</w:t>
              </w:r>
              <w:r>
                <w:rPr>
                  <w:bCs/>
                  <w:noProof/>
                  <w:lang w:eastAsia="en-GB"/>
                </w:rPr>
                <w:t xml:space="preserve"> (not both).</w:t>
              </w:r>
            </w:ins>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condRRCReconfig</w:t>
            </w:r>
          </w:p>
          <w:p>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ins w:id="1359" w:author="CPAC R2-2201817" w:date="2022-02-18T16:38:00Z">
              <w:r>
                <w:t xml:space="preserve"> For each </w:t>
              </w:r>
              <w:r>
                <w:rPr>
                  <w:i/>
                </w:rPr>
                <w:t>condReconfigurationId</w:t>
              </w:r>
              <w:r>
                <w:t xml:space="preserve">, the network always configures either </w:t>
              </w:r>
              <w:r>
                <w:rPr>
                  <w:i/>
                </w:rPr>
                <w:t>triggerCondition</w:t>
              </w:r>
              <w:r>
                <w:t xml:space="preserve"> or </w:t>
              </w:r>
              <w:r>
                <w:rPr>
                  <w:i/>
                </w:rPr>
                <w:t>triggerConditionSN</w:t>
              </w:r>
              <w:r>
                <w:t xml:space="preserve"> (not both).</w:t>
              </w:r>
            </w:ins>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4"/>
        <w:rPr>
          <w:i/>
          <w:iCs/>
        </w:rPr>
      </w:pPr>
      <w:bookmarkStart w:id="1360" w:name="_Toc60777201"/>
      <w:bookmarkStart w:id="1361" w:name="_Toc90651073"/>
      <w:r>
        <w:rPr>
          <w:i/>
          <w:iCs/>
        </w:rPr>
        <w:t>–</w:t>
      </w:r>
      <w:r>
        <w:rPr>
          <w:i/>
          <w:iCs/>
        </w:rPr>
        <w:tab/>
      </w:r>
      <w:r>
        <w:rPr>
          <w:i/>
          <w:iCs/>
          <w:noProof/>
        </w:rPr>
        <w:t>ConditionalReconfiguration</w:t>
      </w:r>
      <w:bookmarkEnd w:id="1360"/>
      <w:bookmarkEnd w:id="1361"/>
    </w:p>
    <w:p>
      <w:r>
        <w:t xml:space="preserve">The IE </w:t>
      </w:r>
      <w:r>
        <w:rPr>
          <w:i/>
        </w:rPr>
        <w:t xml:space="preserve">ConditionalReconfiguration </w:t>
      </w:r>
      <w:r>
        <w:t>is used to add, modify and release the configuration of conditional reconfiguration.</w:t>
      </w:r>
    </w:p>
    <w:p>
      <w:pPr>
        <w:pStyle w:val="TH"/>
        <w:rPr>
          <w:bCs/>
          <w:i/>
          <w:iCs/>
        </w:rPr>
      </w:pPr>
      <w:r>
        <w:rPr>
          <w:bCs/>
          <w:i/>
          <w:iCs/>
        </w:rPr>
        <w:t xml:space="preserve">ConditionalReconfiguration </w:t>
      </w:r>
      <w:r>
        <w:t>information element</w:t>
      </w:r>
    </w:p>
    <w:p>
      <w:pPr>
        <w:pStyle w:val="PL"/>
      </w:pPr>
      <w:r>
        <w:t>-- ASN1START</w:t>
      </w:r>
    </w:p>
    <w:p>
      <w:pPr>
        <w:pStyle w:val="PL"/>
      </w:pPr>
      <w:r>
        <w:t>-- TAG-CONDITIONALRECONFIGURATION-START</w:t>
      </w:r>
    </w:p>
    <w:p>
      <w:pPr>
        <w:pStyle w:val="PL"/>
      </w:pPr>
    </w:p>
    <w:p>
      <w:pPr>
        <w:pStyle w:val="PL"/>
      </w:pPr>
      <w:r>
        <w:t>ConditionalReconfiguration-r16 ::=   SEQUENCE {</w:t>
      </w:r>
    </w:p>
    <w:p>
      <w:pPr>
        <w:pStyle w:val="PL"/>
      </w:pPr>
      <w:r>
        <w:t xml:space="preserve">    attemptCondReconfig-r16              ENUMERATED {true}              OPTIONAL,   -- Cond CHO</w:t>
      </w:r>
    </w:p>
    <w:p>
      <w:pPr>
        <w:pStyle w:val="PL"/>
      </w:pPr>
      <w:r>
        <w:t xml:space="preserve">    condReconfigToRemoveList-r16         CondReconfigToRemoveList-r16   OPTIONAL,   -- Need N</w:t>
      </w:r>
    </w:p>
    <w:p>
      <w:pPr>
        <w:pStyle w:val="PL"/>
      </w:pPr>
      <w:r>
        <w:t xml:space="preserve">    condReconfigToAddModList-r16         CondReconfigToAddModList-r16   OPTIONAL,   -- Need N</w:t>
      </w:r>
    </w:p>
    <w:p>
      <w:pPr>
        <w:pStyle w:val="PL"/>
      </w:pPr>
      <w:r>
        <w:t xml:space="preserve">    ...</w:t>
      </w:r>
    </w:p>
    <w:p>
      <w:pPr>
        <w:pStyle w:val="PL"/>
      </w:pPr>
      <w:r>
        <w:t>}</w:t>
      </w:r>
    </w:p>
    <w:p>
      <w:pPr>
        <w:pStyle w:val="PL"/>
      </w:pPr>
    </w:p>
    <w:p>
      <w:pPr>
        <w:pStyle w:val="PL"/>
      </w:pPr>
      <w:r>
        <w:t>CondReconfigToRemoveList-r16 ::=     SEQUENCE (SIZE (1.. maxNrofCondCells-r16)) OF CondReconfigId-r16</w:t>
      </w:r>
    </w:p>
    <w:p>
      <w:pPr>
        <w:pStyle w:val="PL"/>
      </w:pPr>
    </w:p>
    <w:p>
      <w:pPr>
        <w:pStyle w:val="PL"/>
      </w:pPr>
      <w:r>
        <w:t>-- TAG-CONDITIONALRECONFIGURATION-STOP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ConditionalReconfiguration </w:t>
            </w:r>
            <w:r>
              <w:rPr>
                <w:iCs/>
                <w:noProof/>
                <w:lang w:eastAsia="en-GB"/>
              </w:rPr>
              <w:t>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pPr>
            <w:r>
              <w:rPr>
                <w:b/>
                <w:bCs/>
                <w:i/>
                <w:noProof/>
                <w:lang w:eastAsia="en-GB"/>
              </w:rPr>
              <w:t>attemptCondReconfig</w:t>
            </w:r>
          </w:p>
          <w:p>
            <w:pPr>
              <w:pStyle w:val="TAL"/>
              <w:rPr>
                <w:noProof/>
                <w:lang w:eastAsia="en-GB"/>
              </w:rPr>
            </w:pPr>
            <w:r>
              <w:t>If present, the UE shall perform conditional reconfiguration if selected cell is a target candidate cell and it is the first cell selection after failure as described in clause 5.3.7.3.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condReconfigToAddModList</w:t>
            </w:r>
          </w:p>
          <w:p>
            <w:pPr>
              <w:pStyle w:val="TAL"/>
              <w:rPr>
                <w:b/>
                <w:bCs/>
                <w:i/>
                <w:noProof/>
                <w:lang w:eastAsia="zh-CN"/>
              </w:rPr>
            </w:pPr>
            <w:r>
              <w:rPr>
                <w:lang w:eastAsia="sv-SE"/>
              </w:rPr>
              <w:t>List of the configuration of candidate SpCells to be added or modified for CHO</w:t>
            </w:r>
            <w:ins w:id="1362" w:author="CPAC R2-2201817" w:date="2022-02-18T16:41:00Z">
              <w:r>
                <w:rPr>
                  <w:lang w:eastAsia="sv-SE"/>
                </w:rPr>
                <w:t>, CPA</w:t>
              </w:r>
            </w:ins>
            <w:r>
              <w:rPr>
                <w:lang w:eastAsia="sv-SE"/>
              </w:rPr>
              <w:t xml:space="preserve"> or CPC.</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condReconfigToRemoveList</w:t>
            </w:r>
          </w:p>
          <w:p>
            <w:pPr>
              <w:pStyle w:val="TAL"/>
              <w:rPr>
                <w:b/>
                <w:bCs/>
                <w:i/>
                <w:noProof/>
                <w:lang w:eastAsia="en-GB"/>
              </w:rPr>
            </w:pPr>
            <w:r>
              <w:rPr>
                <w:lang w:eastAsia="sv-SE"/>
              </w:rPr>
              <w:t>List of the configuration of candidate SpCells to be removed.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 present, Need R, if the UE is configured with at least a candidate SpCell for CHO. Otherwise the field is not present.</w:t>
            </w:r>
          </w:p>
        </w:tc>
      </w:tr>
    </w:tbl>
    <w:p/>
    <w:p>
      <w:pPr>
        <w:pStyle w:val="4"/>
      </w:pPr>
      <w:bookmarkStart w:id="1363" w:name="_Toc60777202"/>
      <w:bookmarkStart w:id="1364" w:name="_Toc90651074"/>
      <w:r>
        <w:t>–</w:t>
      </w:r>
      <w:r>
        <w:tab/>
      </w:r>
      <w:r>
        <w:rPr>
          <w:i/>
        </w:rPr>
        <w:t>ConfiguredGrantConfig</w:t>
      </w:r>
      <w:bookmarkEnd w:id="1363"/>
      <w:bookmarkEnd w:id="1364"/>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TH"/>
      </w:pPr>
      <w:r>
        <w:rPr>
          <w:i/>
        </w:rPr>
        <w:t>ConfiguredGrantConfig</w:t>
      </w:r>
      <w:r>
        <w:t xml:space="preserve"> information element</w:t>
      </w:r>
    </w:p>
    <w:p>
      <w:pPr>
        <w:pStyle w:val="PL"/>
      </w:pPr>
      <w:r>
        <w:t>-- ASN1START</w:t>
      </w:r>
    </w:p>
    <w:p>
      <w:pPr>
        <w:pStyle w:val="PL"/>
      </w:pPr>
      <w:r>
        <w:t>-- TAG-CONFIGUREDGRANTCONFIG-START</w:t>
      </w:r>
    </w:p>
    <w:p>
      <w:pPr>
        <w:pStyle w:val="PL"/>
      </w:pPr>
    </w:p>
    <w:p>
      <w:pPr>
        <w:pStyle w:val="PL"/>
      </w:pPr>
      <w:r>
        <w:t>ConfiguredGrantConfig ::=           SEQUENCE {</w:t>
      </w:r>
    </w:p>
    <w:p>
      <w:pPr>
        <w:pStyle w:val="PL"/>
      </w:pPr>
      <w:r>
        <w:t xml:space="preserve">    frequencyHopping                    ENUMERATED {intraSlot, interSlot}                                       OPTIONAL,   -- Need S</w:t>
      </w:r>
    </w:p>
    <w:p>
      <w:pPr>
        <w:pStyle w:val="PL"/>
      </w:pPr>
      <w:r>
        <w:t xml:space="preserve">    cg-DMRS-Configuration               DMRS-UplinkConfig,</w:t>
      </w:r>
    </w:p>
    <w:p>
      <w:pPr>
        <w:pStyle w:val="PL"/>
      </w:pPr>
      <w:r>
        <w:t xml:space="preserve">    mcs-Table                           ENUMERATED {qam256, qam64LowSE}                                         OPTIONAL,   -- Need S</w:t>
      </w:r>
    </w:p>
    <w:p>
      <w:pPr>
        <w:pStyle w:val="PL"/>
      </w:pPr>
      <w:r>
        <w:t xml:space="preserve">    mcs-TableTransformPrecoder          ENUMERATED {qam256, qam64LowSE}                                         OPTIONAL,   -- Need S</w:t>
      </w:r>
    </w:p>
    <w:p>
      <w:pPr>
        <w:pStyle w:val="PL"/>
      </w:pPr>
      <w:r>
        <w:t xml:space="preserve">    uci-OnPUSCH                         SetupRelease { CG-UCI-OnPUSCH }                                         OPTIONAL,   -- Need M</w:t>
      </w:r>
    </w:p>
    <w:p>
      <w:pPr>
        <w:pStyle w:val="PL"/>
      </w:pPr>
      <w:r>
        <w:t xml:space="preserve">    resourceAllocation                  ENUMERATED { resourceAllocationType0, resourceAllocationType1, dynamicSwitch },</w:t>
      </w:r>
    </w:p>
    <w:p>
      <w:pPr>
        <w:pStyle w:val="PL"/>
      </w:pPr>
      <w:r>
        <w:t xml:space="preserve">    rbg-Size                            ENUMERATED {config2}                                                    OPTIONAL,   -- Need S</w:t>
      </w:r>
    </w:p>
    <w:p>
      <w:pPr>
        <w:pStyle w:val="PL"/>
      </w:pPr>
      <w:r>
        <w:t xml:space="preserve">    powerControlLoopToUse               ENUMERATED {n0, n1},</w:t>
      </w:r>
    </w:p>
    <w:p>
      <w:pPr>
        <w:pStyle w:val="PL"/>
      </w:pPr>
      <w:r>
        <w:t xml:space="preserve">    p0-PUSCH-Alpha                      P0-PUSCH-AlphaSetId,</w:t>
      </w:r>
    </w:p>
    <w:p>
      <w:pPr>
        <w:pStyle w:val="PL"/>
      </w:pPr>
      <w:r>
        <w:t xml:space="preserve">    transformPrecoder                   ENUMERATED {enabled, disabled}                                          OPTIONAL,   -- Need S</w:t>
      </w:r>
    </w:p>
    <w:p>
      <w:pPr>
        <w:pStyle w:val="PL"/>
      </w:pPr>
      <w:r>
        <w:t xml:space="preserve">    nrofHARQ-Processes                  INTEGER(1..16),</w:t>
      </w:r>
    </w:p>
    <w:p>
      <w:pPr>
        <w:pStyle w:val="PL"/>
      </w:pPr>
      <w:r>
        <w:t xml:space="preserve">    repK                                ENUMERATED {n1, n2, n4, n8},</w:t>
      </w:r>
    </w:p>
    <w:p>
      <w:pPr>
        <w:pStyle w:val="PL"/>
      </w:pPr>
      <w:r>
        <w:t xml:space="preserve">    repK-RV                             ENUMERATED {s1-0231, s2-0303, s3-0000}                                  OPTIONAL,   -- Need R</w:t>
      </w:r>
    </w:p>
    <w:p>
      <w:pPr>
        <w:pStyle w:val="PL"/>
      </w:pPr>
      <w:r>
        <w:t xml:space="preserve">    periodicity                         ENUMERATED {</w:t>
      </w:r>
    </w:p>
    <w:p>
      <w:pPr>
        <w:pStyle w:val="PL"/>
      </w:pPr>
      <w:r>
        <w:t xml:space="preserve">                                                sym2, sym7, sym1x14, sym2x14, sym4x14, sym5x14, sym8x14, sym10x14, sym16x14, sym20x14,</w:t>
      </w:r>
    </w:p>
    <w:p>
      <w:pPr>
        <w:pStyle w:val="PL"/>
      </w:pPr>
      <w:r>
        <w:t xml:space="preserve">                                                sym32x14, sym40x14, sym64x14, sym80x14, sym128x14, sym160x14, sym256x14, sym320x14, sym512x14,</w:t>
      </w:r>
    </w:p>
    <w:p>
      <w:pPr>
        <w:pStyle w:val="PL"/>
      </w:pPr>
      <w:r>
        <w:t xml:space="preserve">                                                sym640x14, sym1024x14, sym1280x14, sym2560x14, sym5120x14,</w:t>
      </w:r>
    </w:p>
    <w:p>
      <w:pPr>
        <w:pStyle w:val="PL"/>
      </w:pPr>
      <w:r>
        <w:t xml:space="preserve">                                                sym6, sym1x12, sym2x12, sym4x12, sym5x12, sym8x12, sym10x12, sym16x12, sym20x12, sym32x12,</w:t>
      </w:r>
    </w:p>
    <w:p>
      <w:pPr>
        <w:pStyle w:val="PL"/>
      </w:pPr>
      <w:r>
        <w:t xml:space="preserve">                                                sym40x12, sym64x12, sym80x12, sym128x12, sym160x12, sym256x12, sym320x12, sym512x12, sym640x12,</w:t>
      </w:r>
    </w:p>
    <w:p>
      <w:pPr>
        <w:pStyle w:val="PL"/>
      </w:pPr>
      <w:r>
        <w:t xml:space="preserve">                                                sym1280x12, sym2560x12</w:t>
      </w:r>
    </w:p>
    <w:p>
      <w:pPr>
        <w:pStyle w:val="PL"/>
      </w:pPr>
      <w:r>
        <w:t xml:space="preserve">    },</w:t>
      </w:r>
    </w:p>
    <w:p>
      <w:pPr>
        <w:pStyle w:val="PL"/>
      </w:pPr>
      <w:r>
        <w:t xml:space="preserve">    configuredGrantTimer                INTEGER (1..64)                                                         OPTIONAL,   -- Need R</w:t>
      </w:r>
    </w:p>
    <w:p>
      <w:pPr>
        <w:pStyle w:val="PL"/>
      </w:pPr>
      <w:r>
        <w:t xml:space="preserve">    rrc-ConfiguredUplinkGrant           SEQUENCE {</w:t>
      </w:r>
    </w:p>
    <w:p>
      <w:pPr>
        <w:pStyle w:val="PL"/>
      </w:pPr>
      <w:r>
        <w:t xml:space="preserve">        timeDomainOffset                    INTEGER (0..5119),</w:t>
      </w:r>
    </w:p>
    <w:p>
      <w:pPr>
        <w:pStyle w:val="PL"/>
      </w:pPr>
      <w:r>
        <w:t xml:space="preserve">        timeDomainAllocation                INTEGER (0..15),</w:t>
      </w:r>
    </w:p>
    <w:p>
      <w:pPr>
        <w:pStyle w:val="PL"/>
      </w:pPr>
      <w:r>
        <w:t xml:space="preserve">        frequencyDomainAllocation           BIT STRING (SIZE(18)),</w:t>
      </w:r>
    </w:p>
    <w:p>
      <w:pPr>
        <w:pStyle w:val="PL"/>
      </w:pPr>
      <w:r>
        <w:t xml:space="preserve">        antennaPort                         INTEGER (0..31),</w:t>
      </w:r>
    </w:p>
    <w:p>
      <w:pPr>
        <w:pStyle w:val="PL"/>
      </w:pPr>
      <w:r>
        <w:t xml:space="preserve">        dmrs-SeqInitialization              INTEGER (0..1)                                                          OPTIONAL,   -- Need R</w:t>
      </w:r>
    </w:p>
    <w:p>
      <w:pPr>
        <w:pStyle w:val="PL"/>
      </w:pPr>
      <w:r>
        <w:t xml:space="preserve">        precodingAndNumberOfLayers          INTEGER (0..63),</w:t>
      </w:r>
    </w:p>
    <w:p>
      <w:pPr>
        <w:pStyle w:val="PL"/>
      </w:pPr>
      <w:r>
        <w:t xml:space="preserve">        srs-ResourceIndicator               INTEGER (0..15)                                                         OPTIONAL,   -- Need R</w:t>
      </w:r>
    </w:p>
    <w:p>
      <w:pPr>
        <w:pStyle w:val="PL"/>
      </w:pPr>
      <w:r>
        <w:t xml:space="preserve">        mcsAndTBS                           INTEGER (0..31),</w:t>
      </w:r>
    </w:p>
    <w:p>
      <w:pPr>
        <w:pStyle w:val="PL"/>
      </w:pPr>
      <w:r>
        <w:t xml:space="preserve">        frequencyHoppingOffset              INTEGER (1.. maxNrofPhysicalResourceBlocks-1)                           OPTIONAL,   -- Need R</w:t>
      </w:r>
    </w:p>
    <w:p>
      <w:pPr>
        <w:pStyle w:val="PL"/>
      </w:pPr>
      <w:r>
        <w:t xml:space="preserve">        pathlossReferenceIndex              INTEGER (0..maxNrofPUSCH-PathlossReferenceRSs-1),</w:t>
      </w:r>
    </w:p>
    <w:p>
      <w:pPr>
        <w:pStyle w:val="PL"/>
      </w:pPr>
      <w:r>
        <w:t xml:space="preserve">        ...,</w:t>
      </w:r>
    </w:p>
    <w:p>
      <w:pPr>
        <w:pStyle w:val="PL"/>
      </w:pPr>
      <w:r>
        <w:t xml:space="preserve">        [[</w:t>
      </w:r>
    </w:p>
    <w:p>
      <w:pPr>
        <w:pStyle w:val="PL"/>
      </w:pPr>
      <w:r>
        <w:t xml:space="preserve">        pusch-RepTypeIndicator-r16          ENUMERATED {pusch-RepTypeA,pusch-RepTypeB}                              OPTIONAL,   -- Need M</w:t>
      </w:r>
    </w:p>
    <w:p>
      <w:pPr>
        <w:pStyle w:val="PL"/>
      </w:pPr>
      <w:r>
        <w:t xml:space="preserve">        frequencyHoppingPUSCH-RepTypeB-r16  ENUMERATED {interRepetition, interSlot}                                 OPTIONAL,   -- Cond RepTypeB</w:t>
      </w:r>
    </w:p>
    <w:p>
      <w:pPr>
        <w:pStyle w:val="PL"/>
      </w:pPr>
      <w:r>
        <w:t xml:space="preserve">        timeReferenceSFN-r16                ENUMERATED {sfn512}                                                     OPTIONAL    -- Need S</w:t>
      </w:r>
    </w:p>
    <w:p>
      <w:pPr>
        <w:pStyle w:val="PL"/>
      </w:pPr>
      <w:r>
        <w:t xml:space="preserve">        ]]</w:t>
      </w:r>
    </w:p>
    <w:p>
      <w:pPr>
        <w:pStyle w:val="PL"/>
      </w:pPr>
      <w:r>
        <w:t xml:space="preserve">    }                                                                                                           OPTIONAL,   -- Need R</w:t>
      </w:r>
    </w:p>
    <w:p>
      <w:pPr>
        <w:pStyle w:val="PL"/>
      </w:pPr>
      <w:r>
        <w:t xml:space="preserve">    ...,</w:t>
      </w:r>
    </w:p>
    <w:p>
      <w:pPr>
        <w:pStyle w:val="PL"/>
      </w:pPr>
      <w:r>
        <w:t xml:space="preserve">    [[</w:t>
      </w:r>
    </w:p>
    <w:p>
      <w:pPr>
        <w:pStyle w:val="PL"/>
      </w:pPr>
      <w:r>
        <w:t xml:space="preserve">    cg-RetransmissionTimer-r16              INTEGER (1..64)                                                     OPTIONAL,   -- Need R</w:t>
      </w:r>
    </w:p>
    <w:p>
      <w:pPr>
        <w:pStyle w:val="PL"/>
      </w:pPr>
      <w:r>
        <w:t xml:space="preserve">    cg-minDFI-Delay-r16                     ENUMERATED</w:t>
      </w:r>
    </w:p>
    <w:p>
      <w:pPr>
        <w:pStyle w:val="PL"/>
      </w:pPr>
      <w:r>
        <w:t xml:space="preserve">                                                    {sym7, sym1x14, sym2x14, sym3x14, sym4x14, sym5x14, sym6x14, sym7x14, sym8x14,</w:t>
      </w:r>
    </w:p>
    <w:p>
      <w:pPr>
        <w:pStyle w:val="PL"/>
      </w:pPr>
      <w:r>
        <w:t xml:space="preserve">                                                     sym9x14, sym10x14, sym11x14, sym12x14, sym13x14, sym14x14,sym15x14, sym16x14</w:t>
      </w:r>
    </w:p>
    <w:p>
      <w:pPr>
        <w:pStyle w:val="PL"/>
      </w:pPr>
      <w:r>
        <w:t xml:space="preserve">                                                    }                                                   OPTIONAL,   -- Need R</w:t>
      </w:r>
    </w:p>
    <w:p>
      <w:pPr>
        <w:pStyle w:val="PL"/>
      </w:pPr>
      <w:r>
        <w:t xml:space="preserve">    cg-nrofPUSCH-InSlot-r16                 INTEGER (1..7)                                              OPTIONAL,   -- Need R</w:t>
      </w:r>
    </w:p>
    <w:p>
      <w:pPr>
        <w:pStyle w:val="PL"/>
      </w:pPr>
      <w:r>
        <w:t xml:space="preserve">    cg-nrofSlots-r16                        INTEGER (1..40)                                             OPTIONAL,   -- Need R</w:t>
      </w:r>
    </w:p>
    <w:p>
      <w:pPr>
        <w:pStyle w:val="PL"/>
      </w:pPr>
      <w:r>
        <w:t xml:space="preserve">    cg-StartingOffsets-r16                  CG-StartingOffsets-r16                                      OPTIONAL,   -- Need R</w:t>
      </w:r>
    </w:p>
    <w:p>
      <w:pPr>
        <w:pStyle w:val="PL"/>
      </w:pPr>
      <w:r>
        <w:t xml:space="preserve">    cg-UCI-Multiplexing-r16                 ENUMERATED {enabled}                                        OPTIONAL,   -- Need R</w:t>
      </w:r>
    </w:p>
    <w:p>
      <w:pPr>
        <w:pStyle w:val="PL"/>
      </w:pPr>
      <w:r>
        <w:t xml:space="preserve">    cg-COT-SharingOffset-r16                INTEGER (1..39)                                             OPTIONAL,   -- Need R</w:t>
      </w:r>
    </w:p>
    <w:p>
      <w:pPr>
        <w:pStyle w:val="PL"/>
      </w:pPr>
      <w:r>
        <w:t xml:space="preserve">    betaOffsetCG-UCI-r16                    INTEGER (0..31)                                            OPTIONAL,   -- Need R</w:t>
      </w:r>
    </w:p>
    <w:p>
      <w:pPr>
        <w:pStyle w:val="PL"/>
      </w:pPr>
      <w:r>
        <w:t xml:space="preserve">    cg-COT-SharingList-r16                  SEQUENCE (SIZE (1..1709)) OF CG-COT-Sharing-r16             OPTIONAL,   -- Need R</w:t>
      </w:r>
    </w:p>
    <w:p>
      <w:pPr>
        <w:pStyle w:val="PL"/>
      </w:pPr>
      <w:r>
        <w:t xml:space="preserve">    harq-ProcID-Offset-r16                  INTEGER (0..15)                                             OPTIONAL,   -- Need M</w:t>
      </w:r>
    </w:p>
    <w:p>
      <w:pPr>
        <w:pStyle w:val="PL"/>
      </w:pPr>
      <w:r>
        <w:t xml:space="preserve">    harq-ProcID-Offset2-r16                 INTEGER (0..15)                                             OPTIONAL,   -- Need M</w:t>
      </w:r>
    </w:p>
    <w:p>
      <w:pPr>
        <w:pStyle w:val="PL"/>
      </w:pPr>
      <w:r>
        <w:t xml:space="preserve">    configuredGrantConfigIndex-r16          ConfiguredGrantConfigIndex-r16                              OPTIONAL,   -- Cond CG-List</w:t>
      </w:r>
    </w:p>
    <w:p>
      <w:pPr>
        <w:pStyle w:val="PL"/>
      </w:pPr>
      <w:r>
        <w:t xml:space="preserve">    configuredGrantConfigIndexMAC-r16       ConfiguredGrantConfigIndexMAC-r16                           OPTIONAL,   -- Cond CG-IndexMAC</w:t>
      </w:r>
    </w:p>
    <w:p>
      <w:pPr>
        <w:pStyle w:val="PL"/>
      </w:pPr>
      <w:r>
        <w:t xml:space="preserve">    periodicityExt-r16                      INTEGER (1..5120)                                           OPTIONAL,   -- Need R</w:t>
      </w:r>
    </w:p>
    <w:p>
      <w:pPr>
        <w:pStyle w:val="PL"/>
      </w:pPr>
      <w:r>
        <w:t xml:space="preserve">    startingFromRV0-r16                     ENUMERATED {on, off}                                        OPTIONAL,   -- Need R</w:t>
      </w:r>
    </w:p>
    <w:p>
      <w:pPr>
        <w:pStyle w:val="PL"/>
      </w:pPr>
      <w:r>
        <w:t xml:space="preserve">    phy-PriorityIndex-r16                   ENUMERATED {p0, p1}                                         OPTIONAL,   -- Need R</w:t>
      </w:r>
    </w:p>
    <w:p>
      <w:pPr>
        <w:pStyle w:val="PL"/>
      </w:pPr>
      <w:r>
        <w:t xml:space="preserve">    autonomousTx-r16                        ENUMERATED {enabled}                                        OPTIONAL    -- Cond LCH-BasedPrioritization</w:t>
      </w:r>
    </w:p>
    <w:p>
      <w:pPr>
        <w:pStyle w:val="PL"/>
      </w:pPr>
      <w:r>
        <w:t xml:space="preserve">    ]]</w:t>
      </w:r>
    </w:p>
    <w:p>
      <w:pPr>
        <w:pStyle w:val="PL"/>
      </w:pPr>
    </w:p>
    <w:p>
      <w:pPr>
        <w:pStyle w:val="PL"/>
      </w:pPr>
      <w:r>
        <w:t>}</w:t>
      </w:r>
    </w:p>
    <w:p>
      <w:pPr>
        <w:pStyle w:val="PL"/>
      </w:pPr>
    </w:p>
    <w:p>
      <w:pPr>
        <w:pStyle w:val="PL"/>
      </w:pPr>
      <w:r>
        <w:t>CG-UCI-OnPUSCH ::= CHOICE {</w:t>
      </w:r>
    </w:p>
    <w:p>
      <w:pPr>
        <w:pStyle w:val="PL"/>
      </w:pPr>
      <w:r>
        <w:t xml:space="preserve">    dynamic                                 SEQUENCE (SIZE (1..4)) OF BetaOffsets,</w:t>
      </w:r>
    </w:p>
    <w:p>
      <w:pPr>
        <w:pStyle w:val="PL"/>
      </w:pPr>
      <w:r>
        <w:t xml:space="preserve">    semiStatic                              BetaOffsets</w:t>
      </w:r>
    </w:p>
    <w:p>
      <w:pPr>
        <w:pStyle w:val="PL"/>
      </w:pPr>
      <w:r>
        <w:t>}</w:t>
      </w:r>
    </w:p>
    <w:p>
      <w:pPr>
        <w:pStyle w:val="PL"/>
      </w:pPr>
    </w:p>
    <w:p>
      <w:pPr>
        <w:pStyle w:val="PL"/>
      </w:pPr>
      <w:r>
        <w:t>CG-COT-Sharing-r16 ::= CHOICE {</w:t>
      </w:r>
    </w:p>
    <w:p>
      <w:pPr>
        <w:pStyle w:val="PL"/>
      </w:pPr>
      <w:r>
        <w:t xml:space="preserve">    noCOT-Sharing-r16                   NULL,</w:t>
      </w:r>
    </w:p>
    <w:p>
      <w:pPr>
        <w:pStyle w:val="PL"/>
      </w:pPr>
      <w:r>
        <w:t xml:space="preserve">    cot-Sharing-r16                     SEQUENCE {</w:t>
      </w:r>
    </w:p>
    <w:p>
      <w:pPr>
        <w:pStyle w:val="PL"/>
      </w:pPr>
      <w:r>
        <w:t xml:space="preserve">         duration-r16                       INTEGER (1..39),</w:t>
      </w:r>
    </w:p>
    <w:p>
      <w:pPr>
        <w:pStyle w:val="PL"/>
      </w:pPr>
      <w:r>
        <w:t xml:space="preserve">         offset-r16                         INTEGER (1..39),</w:t>
      </w:r>
    </w:p>
    <w:p>
      <w:pPr>
        <w:pStyle w:val="PL"/>
      </w:pPr>
      <w:r>
        <w:t xml:space="preserve">         channelAccessPriority-r16          INTEGER (1..4)</w:t>
      </w:r>
    </w:p>
    <w:p>
      <w:pPr>
        <w:pStyle w:val="PL"/>
      </w:pPr>
      <w:r>
        <w:t xml:space="preserve">    }</w:t>
      </w:r>
    </w:p>
    <w:p>
      <w:pPr>
        <w:pStyle w:val="PL"/>
      </w:pPr>
      <w:r>
        <w:t>}</w:t>
      </w:r>
    </w:p>
    <w:p>
      <w:pPr>
        <w:pStyle w:val="PL"/>
      </w:pPr>
    </w:p>
    <w:p>
      <w:pPr>
        <w:pStyle w:val="PL"/>
      </w:pPr>
      <w:r>
        <w:t>CG-StartingOffsets-r16 ::= SEQUENCE {</w:t>
      </w:r>
    </w:p>
    <w:p>
      <w:pPr>
        <w:pStyle w:val="PL"/>
      </w:pPr>
      <w:r>
        <w:t xml:space="preserve">    cg-StartingFullBW-InsideCOT-r16         SEQUENCE (SIZE (1..7)) OF INTEGER (0..6)             OPTIONAL,   -- Need R</w:t>
      </w:r>
    </w:p>
    <w:p>
      <w:pPr>
        <w:pStyle w:val="PL"/>
      </w:pPr>
      <w:r>
        <w:t xml:space="preserve">    cg-StartingFullBW-OutsideCOT-r16        SEQUENCE (SIZE (1..7)) OF INTEGER (0..6)             OPTIONAL,   -- Need R</w:t>
      </w:r>
    </w:p>
    <w:p>
      <w:pPr>
        <w:pStyle w:val="PL"/>
      </w:pPr>
      <w:r>
        <w:t xml:space="preserve">    cg-StartingPartialBW-InsideCOT-r16      INTEGER (0..6)                                       OPTIONAL,   -- Need R</w:t>
      </w:r>
    </w:p>
    <w:p>
      <w:pPr>
        <w:pStyle w:val="PL"/>
      </w:pPr>
      <w:r>
        <w:t xml:space="preserve">    cg-StartingPartialBW-OutsideCOT-r16     INTEGER (0..6)                                       OPTIONAL    -- Need R</w:t>
      </w:r>
    </w:p>
    <w:p>
      <w:pPr>
        <w:pStyle w:val="PL"/>
      </w:pPr>
      <w:r>
        <w:t>}</w:t>
      </w:r>
    </w:p>
    <w:p>
      <w:pPr>
        <w:pStyle w:val="PL"/>
      </w:pPr>
    </w:p>
    <w:p>
      <w:pPr>
        <w:pStyle w:val="PL"/>
      </w:pPr>
      <w:r>
        <w:t>-- TAG-CONFIGUREDGRANTCONFIG-STOP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ConfiguredGrantConfig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antennaPort</w:t>
            </w:r>
          </w:p>
          <w:p>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autonomousTx</w:t>
            </w:r>
          </w:p>
          <w:p>
            <w:pPr>
              <w:pStyle w:val="TAL"/>
              <w:rPr>
                <w:lang w:eastAsia="sv-SE"/>
              </w:rPr>
            </w:pPr>
            <w:r>
              <w:rPr>
                <w:lang w:eastAsia="sv-SE"/>
              </w:rPr>
              <w:t>If this field is present, the Configured Grant configuration is configured with autonomous transmission,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betaOffsetCG-UCI</w:t>
            </w:r>
          </w:p>
          <w:p>
            <w:pPr>
              <w:pStyle w:val="TAL"/>
              <w:rPr>
                <w:b/>
                <w:i/>
                <w:szCs w:val="22"/>
                <w:lang w:eastAsia="sv-SE"/>
              </w:rPr>
            </w:pPr>
            <w:r>
              <w:rPr>
                <w:lang w:eastAsia="sv-SE"/>
              </w:rPr>
              <w:t>Beta offset for CG-UCI in CG-PUSCH, see TS 38.213 [13], clause 9.3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cg-COT-SharingList</w:t>
            </w:r>
          </w:p>
          <w:p>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cg-COT-SharingOffset</w:t>
            </w:r>
          </w:p>
          <w:p>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cg-DMRS-Configuration</w:t>
            </w:r>
          </w:p>
          <w:p>
            <w:pPr>
              <w:pStyle w:val="TAL"/>
              <w:rPr>
                <w:szCs w:val="22"/>
                <w:lang w:eastAsia="sv-SE"/>
              </w:rPr>
            </w:pPr>
            <w:r>
              <w:rPr>
                <w:szCs w:val="22"/>
                <w:lang w:eastAsia="sv-SE"/>
              </w:rPr>
              <w:t>DMRS configuration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cg-minDFI-Delay</w:t>
            </w:r>
          </w:p>
          <w:p>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TAL"/>
              <w:rPr>
                <w:bCs/>
                <w:iCs/>
              </w:rPr>
            </w:pPr>
            <w:r>
              <w:rPr>
                <w:bCs/>
                <w:iCs/>
              </w:rPr>
              <w:t>15 kHz:</w:t>
            </w:r>
            <w:r>
              <w:rPr>
                <w:bCs/>
                <w:iCs/>
              </w:rPr>
              <w:tab/>
              <w:t>7, m*14, where m = {1, 2, 3, 4}</w:t>
            </w:r>
          </w:p>
          <w:p>
            <w:pPr>
              <w:pStyle w:val="TAL"/>
              <w:rPr>
                <w:bCs/>
                <w:iCs/>
              </w:rPr>
            </w:pPr>
            <w:r>
              <w:rPr>
                <w:bCs/>
                <w:iCs/>
              </w:rPr>
              <w:t>30 kHz:</w:t>
            </w:r>
            <w:r>
              <w:rPr>
                <w:bCs/>
                <w:iCs/>
              </w:rPr>
              <w:tab/>
              <w:t>7, m*14, where m = {1, 2, 3, 4, 5, 6, 7, 8}</w:t>
            </w:r>
          </w:p>
          <w:p>
            <w:pPr>
              <w:pStyle w:val="TAL"/>
              <w:rPr>
                <w:b/>
                <w:i/>
                <w:szCs w:val="22"/>
                <w:lang w:eastAsia="sv-SE"/>
              </w:rPr>
            </w:pPr>
            <w:r>
              <w:rPr>
                <w:bCs/>
                <w:iCs/>
              </w:rPr>
              <w:t>60 kHz:</w:t>
            </w:r>
            <w:r>
              <w:rPr>
                <w:bCs/>
                <w:iCs/>
              </w:rPr>
              <w:tab/>
              <w:t>7, m*14, where m = {1, 2, 3, 4, 5, 6, 7, 8, 9, 10, 11, 12, 13, 14, 15, 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cg-nrofPUSCH-InSlot</w:t>
            </w:r>
          </w:p>
          <w:p>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cg-nrofSlots</w:t>
            </w:r>
          </w:p>
          <w:p>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cg-RetransmissionTimer</w:t>
            </w:r>
          </w:p>
          <w:p>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cg-UCI-Multiplexing</w:t>
            </w:r>
          </w:p>
          <w:p>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w:t>
            </w:r>
          </w:p>
          <w:p>
            <w:pPr>
              <w:pStyle w:val="TAL"/>
              <w:rPr>
                <w:b/>
                <w:i/>
                <w:szCs w:val="22"/>
                <w:lang w:eastAsia="sv-SE"/>
              </w:rPr>
            </w:pPr>
            <w:r>
              <w:rPr>
                <w:szCs w:val="22"/>
                <w:lang w:eastAsia="sv-SE"/>
              </w:rPr>
              <w:t>Indicates the index of the Configured Grant configurations within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configuredGrantConfigIndexMAC</w:t>
            </w:r>
          </w:p>
          <w:p>
            <w:pPr>
              <w:pStyle w:val="TAL"/>
              <w:rPr>
                <w:b/>
                <w:i/>
                <w:szCs w:val="22"/>
                <w:lang w:eastAsia="sv-SE"/>
              </w:rPr>
            </w:pPr>
            <w:r>
              <w:rPr>
                <w:szCs w:val="22"/>
                <w:lang w:eastAsia="sv-SE"/>
              </w:rPr>
              <w:t>Indicates the index of the Configured Grant configurations within the MAC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configuredGrantTimer</w:t>
            </w:r>
          </w:p>
          <w:p>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dmrs-SeqInitialization</w:t>
            </w:r>
          </w:p>
          <w:p>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Indicates the frequency domain resource allocation,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w:t>
            </w:r>
          </w:p>
          <w:p>
            <w:pPr>
              <w:pStyle w:val="TAL"/>
              <w:rPr>
                <w:szCs w:val="22"/>
                <w:lang w:eastAsia="sv-SE"/>
              </w:rPr>
            </w:pPr>
            <w:r>
              <w:rPr>
                <w:szCs w:val="22"/>
                <w:lang w:eastAsia="sv-SE"/>
              </w:rPr>
              <w:t>Frequency hopping offset used when frequency hopping is enabled (see TS 38.214 [19], clause 6.1.2 and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frequencyHoppingPUSCH-RepTypeB</w:t>
            </w:r>
          </w:p>
          <w:p>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harq-ProcID-Offset2</w:t>
            </w:r>
          </w:p>
          <w:p>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w:t>
            </w:r>
          </w:p>
          <w:p>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mcsAndTBS</w:t>
            </w:r>
          </w:p>
          <w:p>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The number of HARQ processes configured. It applies for both Type 1 and Type 2. See TS 38.321 [3], clause 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p0-PUSCH-Alpha</w:t>
            </w:r>
          </w:p>
          <w:p>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UL transmission without UL grant for type 1 and type 2 (see TS 38.321 [3], clause 5.8.2).</w:t>
            </w:r>
          </w:p>
          <w:p>
            <w:pPr>
              <w:pStyle w:val="TAL"/>
              <w:rPr>
                <w:szCs w:val="22"/>
                <w:lang w:eastAsia="sv-SE"/>
              </w:rPr>
            </w:pPr>
            <w:r>
              <w:rPr>
                <w:szCs w:val="22"/>
                <w:lang w:eastAsia="sv-SE"/>
              </w:rPr>
              <w:t>The following periodicities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powerControlLoopToUse</w:t>
            </w:r>
          </w:p>
          <w:p>
            <w:pPr>
              <w:pStyle w:val="TAL"/>
              <w:rPr>
                <w:szCs w:val="22"/>
                <w:lang w:eastAsia="sv-SE"/>
              </w:rPr>
            </w:pPr>
            <w:r>
              <w:rPr>
                <w:szCs w:val="22"/>
                <w:lang w:eastAsia="sv-SE"/>
              </w:rPr>
              <w:t>Closed control loop to apply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w:t>
            </w:r>
          </w:p>
          <w:p>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repK-RV</w:t>
            </w:r>
          </w:p>
          <w:p>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w:t>
            </w:r>
          </w:p>
          <w:p>
            <w:pPr>
              <w:pStyle w:val="TAL"/>
              <w:rPr>
                <w:szCs w:val="22"/>
                <w:lang w:eastAsia="sv-SE"/>
              </w:rPr>
            </w:pPr>
            <w:r>
              <w:rPr>
                <w:szCs w:val="22"/>
                <w:lang w:eastAsia="sv-SE"/>
              </w:rPr>
              <w:t>Number of repetitions K</w:t>
            </w:r>
            <w:r>
              <w:rPr>
                <w:szCs w:val="22"/>
              </w:rPr>
              <w:t>, see TS 38.214 [19]</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w:t>
            </w:r>
          </w:p>
          <w:p>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rrc-ConfiguredUplinkGrant</w:t>
            </w:r>
          </w:p>
          <w:p>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srs-ResourceIndicator</w:t>
            </w:r>
          </w:p>
          <w:p>
            <w:pPr>
              <w:pStyle w:val="TAL"/>
              <w:rPr>
                <w:szCs w:val="22"/>
                <w:lang w:eastAsia="sv-SE"/>
              </w:rPr>
            </w:pPr>
            <w:r>
              <w:rPr>
                <w:szCs w:val="22"/>
                <w:lang w:eastAsia="sv-SE"/>
              </w:rPr>
              <w:t xml:space="preserve">Indicates the SRS resource to be used.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startingFromRV0</w:t>
            </w:r>
          </w:p>
          <w:p>
            <w:pPr>
              <w:pStyle w:val="TAL"/>
              <w:rPr>
                <w:b/>
                <w:i/>
                <w:szCs w:val="22"/>
                <w:lang w:eastAsia="sv-SE"/>
              </w:rPr>
            </w:pPr>
            <w:r>
              <w:rPr>
                <w:lang w:eastAsia="sv-SE"/>
              </w:rPr>
              <w:t>This field is used to determine the initial transmission occasion of a transport block for a given RV sequence, see TS 38.214 [19], clause 6.1.2.3.1.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timeDomainAllocation</w:t>
            </w:r>
          </w:p>
          <w:p>
            <w:pPr>
              <w:pStyle w:val="TAL"/>
              <w:rPr>
                <w:szCs w:val="22"/>
                <w:lang w:eastAsia="sv-SE"/>
              </w:rPr>
            </w:pPr>
            <w:r>
              <w:rPr>
                <w:szCs w:val="22"/>
                <w:lang w:eastAsia="sv-SE"/>
              </w:rPr>
              <w:t>Indicates a combination of start symbol and length and PUSCH mapping type,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timeDomainOffset</w:t>
            </w:r>
          </w:p>
          <w:p>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uci-OnPUSCH</w:t>
            </w:r>
          </w:p>
          <w:p>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CG-COT-Sharing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i/>
              </w:rPr>
            </w:pPr>
            <w:r>
              <w:rPr>
                <w:b/>
                <w:i/>
              </w:rPr>
              <w:t>channelAccessPriority</w:t>
            </w:r>
          </w:p>
          <w:p>
            <w:pPr>
              <w:pStyle w:val="TAL"/>
              <w:rPr>
                <w:lang w:eastAsia="sv-SE"/>
              </w:rPr>
            </w:pPr>
            <w:r>
              <w:t>Indicates the Channel Access Priority Class that the gNB can assume when sharing the UE initiated COT (see 37.213 [48], clause 4.1.3).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offset</w:t>
            </w:r>
          </w:p>
          <w:p>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CG-StartingOffsets </w:t>
            </w:r>
            <w:r>
              <w:rPr>
                <w:szCs w:val="22"/>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cg-StartingFullBW-InsideCOT</w:t>
            </w:r>
          </w:p>
          <w:p>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cg-StartingFullBW-OutsideCOT</w:t>
            </w:r>
          </w:p>
          <w:p>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cg-StartingPartialBW-InsideCOT</w:t>
            </w:r>
          </w:p>
          <w:p>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cg-StartingPartialBW-OutsideCOT</w:t>
            </w:r>
          </w:p>
          <w:p>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if pusch-RepTypeIndicator is set to pusch-RepTypeB, Need S,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p>
      <w:pPr>
        <w:pStyle w:val="4"/>
      </w:pPr>
      <w:bookmarkStart w:id="1365" w:name="_Toc60777203"/>
      <w:bookmarkStart w:id="1366" w:name="_Toc90651075"/>
      <w:r>
        <w:t>–</w:t>
      </w:r>
      <w:r>
        <w:tab/>
      </w:r>
      <w:r>
        <w:rPr>
          <w:i/>
        </w:rPr>
        <w:t>ConfiguredGrantConfigIndex</w:t>
      </w:r>
      <w:bookmarkEnd w:id="1365"/>
      <w:bookmarkEnd w:id="1366"/>
    </w:p>
    <w:p>
      <w:r>
        <w:t xml:space="preserve">The IE </w:t>
      </w:r>
      <w:r>
        <w:rPr>
          <w:i/>
        </w:rPr>
        <w:t>ConfiguredGrantConfigIndex</w:t>
      </w:r>
      <w:r>
        <w:t xml:space="preserve"> is used to indicate the index of one of multiple UL Configured Grant configurations in one BWP.</w:t>
      </w:r>
    </w:p>
    <w:p>
      <w:pPr>
        <w:pStyle w:val="TH"/>
      </w:pPr>
      <w:r>
        <w:rPr>
          <w:i/>
        </w:rPr>
        <w:t>ConfiguredGrantConfigIndex</w:t>
      </w:r>
      <w:r>
        <w:t xml:space="preserve"> information element</w:t>
      </w:r>
    </w:p>
    <w:p>
      <w:pPr>
        <w:pStyle w:val="PL"/>
      </w:pPr>
      <w:r>
        <w:t>-- ASN1START</w:t>
      </w:r>
    </w:p>
    <w:p>
      <w:pPr>
        <w:pStyle w:val="PL"/>
      </w:pPr>
      <w:r>
        <w:t>-- TAG-CONFIGUREDGRANTCONFIGINDEX-START</w:t>
      </w:r>
    </w:p>
    <w:p>
      <w:pPr>
        <w:pStyle w:val="PL"/>
      </w:pPr>
    </w:p>
    <w:p>
      <w:pPr>
        <w:pStyle w:val="PL"/>
      </w:pPr>
      <w:r>
        <w:t>ConfiguredGrantConfigIndex-r16 ::= INTEGER (0.. maxNrofConfiguredGrantConfig-1-r16)</w:t>
      </w:r>
    </w:p>
    <w:p>
      <w:pPr>
        <w:pStyle w:val="PL"/>
      </w:pPr>
    </w:p>
    <w:p>
      <w:pPr>
        <w:pStyle w:val="PL"/>
      </w:pPr>
      <w:r>
        <w:t>-- TAG-CONFIGUREDGRANTCONFIGINDEX-STOP</w:t>
      </w:r>
    </w:p>
    <w:p>
      <w:pPr>
        <w:pStyle w:val="PL"/>
      </w:pPr>
      <w:r>
        <w:t>-- ASN1STOP</w:t>
      </w:r>
    </w:p>
    <w:p/>
    <w:p>
      <w:pPr>
        <w:pStyle w:val="4"/>
      </w:pPr>
      <w:bookmarkStart w:id="1367" w:name="_Toc60777204"/>
      <w:bookmarkStart w:id="1368" w:name="_Toc90651076"/>
      <w:r>
        <w:t>–</w:t>
      </w:r>
      <w:r>
        <w:tab/>
      </w:r>
      <w:r>
        <w:rPr>
          <w:i/>
        </w:rPr>
        <w:t>ConfiguredGrantConfigIndexMAC</w:t>
      </w:r>
      <w:bookmarkEnd w:id="1367"/>
      <w:bookmarkEnd w:id="1368"/>
    </w:p>
    <w:p>
      <w:r>
        <w:t xml:space="preserve">The IE </w:t>
      </w:r>
      <w:r>
        <w:rPr>
          <w:i/>
        </w:rPr>
        <w:t>ConfiguredGrantConfigIndexMAC</w:t>
      </w:r>
      <w:r>
        <w:t xml:space="preserve"> is used to indicate the unique Configured Grant configurations index per MAC entity.</w:t>
      </w:r>
    </w:p>
    <w:p>
      <w:pPr>
        <w:pStyle w:val="TH"/>
      </w:pPr>
      <w:r>
        <w:rPr>
          <w:i/>
        </w:rPr>
        <w:t>ConfiguredGrantConfigIndexMAC</w:t>
      </w:r>
      <w:r>
        <w:t xml:space="preserve"> information element</w:t>
      </w:r>
    </w:p>
    <w:p>
      <w:pPr>
        <w:pStyle w:val="PL"/>
      </w:pPr>
      <w:r>
        <w:t>-- ASN1START</w:t>
      </w:r>
    </w:p>
    <w:p>
      <w:pPr>
        <w:pStyle w:val="PL"/>
      </w:pPr>
      <w:r>
        <w:t>-- TAG-CONFIGUREDGRANTCONFIGINDEXMAC-START</w:t>
      </w:r>
    </w:p>
    <w:p>
      <w:pPr>
        <w:pStyle w:val="PL"/>
      </w:pPr>
    </w:p>
    <w:p>
      <w:pPr>
        <w:pStyle w:val="PL"/>
      </w:pPr>
      <w:r>
        <w:t>ConfiguredGrantConfigIndexMAC-r16 ::= INTEGER (0.. maxNrofConfiguredGrantConfigMAC-1-r16)</w:t>
      </w:r>
    </w:p>
    <w:p>
      <w:pPr>
        <w:pStyle w:val="PL"/>
      </w:pPr>
    </w:p>
    <w:p>
      <w:pPr>
        <w:pStyle w:val="PL"/>
      </w:pPr>
      <w:r>
        <w:t>-- TAG-CONFIGUREDGRANTCONFIGINDEXMAC-STOP</w:t>
      </w:r>
    </w:p>
    <w:p>
      <w:pPr>
        <w:pStyle w:val="PL"/>
      </w:pPr>
      <w:r>
        <w:t>-- ASN1STOP</w:t>
      </w:r>
    </w:p>
    <w:p/>
    <w:p>
      <w:pPr>
        <w:pStyle w:val="4"/>
      </w:pPr>
      <w:bookmarkStart w:id="1369" w:name="_Toc60777205"/>
      <w:bookmarkStart w:id="1370" w:name="_Toc90651077"/>
      <w:r>
        <w:t>–</w:t>
      </w:r>
      <w:r>
        <w:tab/>
      </w:r>
      <w:r>
        <w:rPr>
          <w:i/>
        </w:rPr>
        <w:t>ConnEstFailureControl</w:t>
      </w:r>
      <w:bookmarkEnd w:id="1369"/>
      <w:bookmarkEnd w:id="1370"/>
    </w:p>
    <w:p>
      <w:r>
        <w:t xml:space="preserve">The IE </w:t>
      </w:r>
      <w:r>
        <w:rPr>
          <w:i/>
        </w:rPr>
        <w:t>ConnEstFailureControl</w:t>
      </w:r>
      <w:r>
        <w:t xml:space="preserve"> is used to configure parameters for connection establishment failure control.</w:t>
      </w:r>
    </w:p>
    <w:p>
      <w:pPr>
        <w:pStyle w:val="TH"/>
      </w:pPr>
      <w:r>
        <w:rPr>
          <w:i/>
        </w:rPr>
        <w:t>ConnEstFailureControl</w:t>
      </w:r>
      <w:r>
        <w:t xml:space="preserve"> information element</w:t>
      </w:r>
    </w:p>
    <w:p>
      <w:pPr>
        <w:pStyle w:val="PL"/>
      </w:pPr>
      <w:r>
        <w:t>-- ASN1START</w:t>
      </w:r>
    </w:p>
    <w:p>
      <w:pPr>
        <w:pStyle w:val="PL"/>
      </w:pPr>
      <w:r>
        <w:t>-- TAG-CONNESTFAILURECONTROL-START</w:t>
      </w:r>
    </w:p>
    <w:p>
      <w:pPr>
        <w:pStyle w:val="PL"/>
      </w:pPr>
    </w:p>
    <w:p>
      <w:pPr>
        <w:pStyle w:val="PL"/>
      </w:pPr>
      <w:r>
        <w:t>ConnEstFailureControl ::=   SEQUENCE {</w:t>
      </w:r>
    </w:p>
    <w:p>
      <w:pPr>
        <w:pStyle w:val="PL"/>
      </w:pPr>
      <w:r>
        <w:t xml:space="preserve">    connEstFailCount                    ENUMERATED {n1, n2, n3, n4},</w:t>
      </w:r>
    </w:p>
    <w:p>
      <w:pPr>
        <w:pStyle w:val="PL"/>
      </w:pPr>
      <w:r>
        <w:t xml:space="preserve">    connEstFailOffsetValidity           ENUMERATED {s30, s60, s120, s240, s300, s420, s600, s900},</w:t>
      </w:r>
    </w:p>
    <w:p>
      <w:pPr>
        <w:pStyle w:val="PL"/>
      </w:pPr>
      <w:r>
        <w:t xml:space="preserve">    connEstFailOffset                   INTEGER (0..15)                                                         OPTIONAL    -- Need S</w:t>
      </w:r>
    </w:p>
    <w:p>
      <w:pPr>
        <w:pStyle w:val="PL"/>
      </w:pPr>
      <w:r>
        <w:t>}</w:t>
      </w:r>
    </w:p>
    <w:p>
      <w:pPr>
        <w:pStyle w:val="PL"/>
      </w:pPr>
    </w:p>
    <w:p>
      <w:pPr>
        <w:pStyle w:val="PL"/>
      </w:pPr>
      <w:r>
        <w:t>-- TAG-CONNESTFAILURECONTROL-STOP</w:t>
      </w:r>
    </w:p>
    <w:p>
      <w:pPr>
        <w:pStyle w:val="PL"/>
      </w:pPr>
      <w:r>
        <w:t>-- ASN1STOP</w:t>
      </w:r>
    </w:p>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ConnEstFailureControl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connEstFailCount</w:t>
            </w:r>
          </w:p>
          <w:p>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noProof/>
                <w:szCs w:val="22"/>
                <w:lang w:eastAsia="en-GB"/>
              </w:rPr>
              <w:t>connEst</w:t>
            </w:r>
            <w:r>
              <w:rPr>
                <w:b/>
                <w:i/>
                <w:szCs w:val="22"/>
                <w:lang w:eastAsia="en-GB"/>
              </w:rPr>
              <w:t>FailOffset</w:t>
            </w:r>
          </w:p>
          <w:p>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connEstFailOffsetValidity</w:t>
            </w:r>
          </w:p>
          <w:p>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4"/>
      </w:pPr>
      <w:bookmarkStart w:id="1371" w:name="_Toc60777206"/>
      <w:bookmarkStart w:id="1372" w:name="_Toc90651078"/>
      <w:r>
        <w:t>–</w:t>
      </w:r>
      <w:r>
        <w:tab/>
      </w:r>
      <w:r>
        <w:rPr>
          <w:i/>
        </w:rPr>
        <w:t>ControlResourceSet</w:t>
      </w:r>
      <w:bookmarkEnd w:id="1371"/>
      <w:bookmarkEnd w:id="1372"/>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TH"/>
      </w:pPr>
      <w:r>
        <w:rPr>
          <w:i/>
        </w:rPr>
        <w:t>ControlResourceSet</w:t>
      </w:r>
      <w:r>
        <w:t xml:space="preserve"> information element</w:t>
      </w:r>
    </w:p>
    <w:p>
      <w:pPr>
        <w:pStyle w:val="PL"/>
      </w:pPr>
      <w:r>
        <w:t>-- ASN1START</w:t>
      </w:r>
    </w:p>
    <w:p>
      <w:pPr>
        <w:pStyle w:val="PL"/>
      </w:pPr>
      <w:r>
        <w:t>-- TAG-CONTROLRESOURCESET-START</w:t>
      </w:r>
    </w:p>
    <w:p>
      <w:pPr>
        <w:pStyle w:val="PL"/>
      </w:pPr>
    </w:p>
    <w:p>
      <w:pPr>
        <w:pStyle w:val="PL"/>
      </w:pPr>
      <w:r>
        <w:t>ControlResourceSet ::=              SEQUENCE {</w:t>
      </w:r>
    </w:p>
    <w:p>
      <w:pPr>
        <w:pStyle w:val="PL"/>
      </w:pPr>
      <w:r>
        <w:t xml:space="preserve">    controlResourceSetId                ControlResourceSetId,</w:t>
      </w:r>
    </w:p>
    <w:p>
      <w:pPr>
        <w:pStyle w:val="PL"/>
      </w:pPr>
    </w:p>
    <w:p>
      <w:pPr>
        <w:pStyle w:val="PL"/>
      </w:pPr>
      <w:r>
        <w:t xml:space="preserve">    frequencyDomainResources            BIT STRING (SIZE (45)),</w:t>
      </w:r>
    </w:p>
    <w:p>
      <w:pPr>
        <w:pStyle w:val="PL"/>
      </w:pPr>
      <w:r>
        <w:t xml:space="preserve">    duration                            INTEGER (1..maxCoReSetDuration),</w:t>
      </w:r>
    </w:p>
    <w:p>
      <w:pPr>
        <w:pStyle w:val="PL"/>
      </w:pPr>
      <w:r>
        <w:t xml:space="preserve">    cce-REG-MappingType                 CHOICE {</w:t>
      </w:r>
    </w:p>
    <w:p>
      <w:pPr>
        <w:pStyle w:val="PL"/>
      </w:pPr>
      <w:r>
        <w:t xml:space="preserve">        interleaved                         SEQUENCE {</w:t>
      </w:r>
    </w:p>
    <w:p>
      <w:pPr>
        <w:pStyle w:val="PL"/>
      </w:pPr>
      <w:r>
        <w:t xml:space="preserve">            reg-BundleSize                      ENUMERATED {n2, n3, n6},</w:t>
      </w:r>
    </w:p>
    <w:p>
      <w:pPr>
        <w:pStyle w:val="PL"/>
      </w:pPr>
      <w:r>
        <w:t xml:space="preserve">            interleaverSize                     ENUMERATED {n2, n3, n6},</w:t>
      </w:r>
    </w:p>
    <w:p>
      <w:pPr>
        <w:pStyle w:val="PL"/>
      </w:pPr>
      <w:r>
        <w:t xml:space="preserve">            shiftIndex                          INTEGER(0..maxNrofPhysicalResourceBlocks-1)       OPTIONAL -- Need S</w:t>
      </w:r>
    </w:p>
    <w:p>
      <w:pPr>
        <w:pStyle w:val="PL"/>
      </w:pPr>
      <w:r>
        <w:t xml:space="preserve">        },</w:t>
      </w:r>
    </w:p>
    <w:p>
      <w:pPr>
        <w:pStyle w:val="PL"/>
      </w:pPr>
      <w:r>
        <w:t xml:space="preserve">        nonInterleaved                      NULL</w:t>
      </w:r>
    </w:p>
    <w:p>
      <w:pPr>
        <w:pStyle w:val="PL"/>
      </w:pPr>
      <w:r>
        <w:t xml:space="preserve">    },</w:t>
      </w:r>
    </w:p>
    <w:p>
      <w:pPr>
        <w:pStyle w:val="PL"/>
      </w:pPr>
      <w:r>
        <w:t xml:space="preserve">    precoderGranularity                 ENUMERATED {sameAsREG-bundle, allContiguousRBs},</w:t>
      </w:r>
    </w:p>
    <w:p>
      <w:pPr>
        <w:pStyle w:val="PL"/>
      </w:pPr>
      <w:r>
        <w:t xml:space="preserve">    tci-StatesPDCCH-ToAddList           SEQUENCE(SIZE (1..maxNrofTCI-StatesPDCCH)) OF TCI-StateId OPTIONAL, -- Cond NotSIB1-initialBWP</w:t>
      </w:r>
    </w:p>
    <w:p>
      <w:pPr>
        <w:pStyle w:val="PL"/>
      </w:pPr>
      <w:r>
        <w:t xml:space="preserve">    tci-StatesPDCCH-ToReleaseList       SEQUENCE(SIZE (1..maxNrofTCI-StatesPDCCH)) OF TCI-StateId OPTIONAL, -- Cond NotSIB1-initialBWP</w:t>
      </w:r>
    </w:p>
    <w:p>
      <w:pPr>
        <w:pStyle w:val="PL"/>
      </w:pPr>
      <w:r>
        <w:t xml:space="preserve">    tci-PresentInDCI                        ENUMERATED {enabled}                                  OPTIONAL, -- Need S</w:t>
      </w:r>
    </w:p>
    <w:p>
      <w:pPr>
        <w:pStyle w:val="PL"/>
      </w:pPr>
      <w:r>
        <w:t xml:space="preserve">    pdcch-DMRS-ScramblingID                 INTEGER (0..65535)                                    OPTIONAL, -- Need S</w:t>
      </w:r>
    </w:p>
    <w:p>
      <w:pPr>
        <w:pStyle w:val="PL"/>
      </w:pPr>
      <w:r>
        <w:t xml:space="preserve">    ...,</w:t>
      </w:r>
    </w:p>
    <w:p>
      <w:pPr>
        <w:pStyle w:val="PL"/>
      </w:pPr>
      <w:r>
        <w:t xml:space="preserve">    [[</w:t>
      </w:r>
    </w:p>
    <w:p>
      <w:pPr>
        <w:pStyle w:val="PL"/>
      </w:pPr>
      <w:r>
        <w:t xml:space="preserve">    rb-Offset-r16                       INTEGER (0..5)                                            OPTIONAL, -- Need S</w:t>
      </w:r>
    </w:p>
    <w:p>
      <w:pPr>
        <w:pStyle w:val="PL"/>
      </w:pPr>
      <w:r>
        <w:t xml:space="preserve">    tci-PresentDCI-1-2-r16              INTEGER (1..3)                                            OPTIONAL, -- Need S</w:t>
      </w:r>
    </w:p>
    <w:p>
      <w:pPr>
        <w:pStyle w:val="PL"/>
      </w:pPr>
      <w:r>
        <w:t xml:space="preserve">    coresetPoolIndex-r16                INTEGER (0..1)                                            OPTIONAL, -- Need S</w:t>
      </w:r>
    </w:p>
    <w:p>
      <w:pPr>
        <w:pStyle w:val="PL"/>
      </w:pPr>
      <w:r>
        <w:t xml:space="preserve">    controlResourceSetId-v1610          ControlResourceSetId-v1610                                OPTIONAL  -- Need S</w:t>
      </w:r>
    </w:p>
    <w:p>
      <w:pPr>
        <w:pStyle w:val="PL"/>
      </w:pPr>
      <w:r>
        <w:t xml:space="preserve">    ]]</w:t>
      </w:r>
    </w:p>
    <w:p>
      <w:pPr>
        <w:pStyle w:val="PL"/>
      </w:pPr>
      <w:r>
        <w:t>}</w:t>
      </w:r>
    </w:p>
    <w:p>
      <w:pPr>
        <w:pStyle w:val="PL"/>
      </w:pPr>
    </w:p>
    <w:p>
      <w:pPr>
        <w:pStyle w:val="PL"/>
      </w:pPr>
      <w:r>
        <w:t>-- TAG-CONTROLRESOURCESET-STOP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ControlResourceSet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cce-REG-MappingType</w:t>
            </w:r>
          </w:p>
          <w:p>
            <w:pPr>
              <w:pStyle w:val="TAL"/>
              <w:rPr>
                <w:szCs w:val="22"/>
                <w:lang w:eastAsia="sv-SE"/>
              </w:rPr>
            </w:pPr>
            <w:r>
              <w:rPr>
                <w:szCs w:val="22"/>
                <w:lang w:eastAsia="sv-SE"/>
              </w:rPr>
              <w:t>Mapping of Control Channel Elements (CCE) to Resource Element Groups (REG)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coresetPoolIndex</w:t>
            </w:r>
          </w:p>
          <w:p>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Contiguous time duration of the CORESET in number of symbols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frequencyDomainResources</w:t>
            </w:r>
          </w:p>
          <w:p>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interleaverSize</w:t>
            </w:r>
          </w:p>
          <w:p>
            <w:pPr>
              <w:pStyle w:val="TAL"/>
              <w:rPr>
                <w:szCs w:val="22"/>
                <w:lang w:eastAsia="sv-SE"/>
              </w:rPr>
            </w:pPr>
            <w:r>
              <w:rPr>
                <w:szCs w:val="22"/>
                <w:lang w:eastAsia="sv-SE"/>
              </w:rPr>
              <w:t>Interleaver-size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pdcch-DMRS-ScramblingID</w:t>
            </w:r>
          </w:p>
          <w:p>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precoderGranularity</w:t>
            </w:r>
          </w:p>
          <w:p>
            <w:pPr>
              <w:pStyle w:val="TAL"/>
              <w:rPr>
                <w:szCs w:val="22"/>
                <w:lang w:eastAsia="sv-SE"/>
              </w:rPr>
            </w:pPr>
            <w:r>
              <w:rPr>
                <w:szCs w:val="22"/>
                <w:lang w:eastAsia="sv-SE"/>
              </w:rPr>
              <w:t>Precoder granularity in frequency domain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rb-Offset</w:t>
            </w:r>
          </w:p>
          <w:p>
            <w:pPr>
              <w:pStyle w:val="TAL"/>
              <w:rPr>
                <w:b/>
                <w:i/>
                <w:szCs w:val="22"/>
                <w:lang w:eastAsia="sv-SE"/>
              </w:rPr>
            </w:pPr>
            <w:r>
              <w:rPr>
                <w:szCs w:val="22"/>
                <w:lang w:eastAsia="sv-SE"/>
              </w:rPr>
              <w:t>Indicates the RB level offset in units of RB from the first RB of the first 6RB group to the first RB of BWP (see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reg-BundleSize</w:t>
            </w:r>
          </w:p>
          <w:p>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shiftIndex</w:t>
            </w:r>
          </w:p>
          <w:p>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tci-PresentInDCI</w:t>
            </w:r>
          </w:p>
          <w:p>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tci-StatesPDCCH-ToAddList</w:t>
            </w:r>
          </w:p>
          <w:p>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p>
      <w:pPr>
        <w:pStyle w:val="4"/>
        <w:rPr>
          <w:i/>
          <w:noProof/>
        </w:rPr>
      </w:pPr>
      <w:bookmarkStart w:id="1373" w:name="_Toc60777207"/>
      <w:bookmarkStart w:id="1374" w:name="_Toc90651079"/>
      <w:r>
        <w:t>–</w:t>
      </w:r>
      <w:r>
        <w:tab/>
      </w:r>
      <w:r>
        <w:rPr>
          <w:i/>
        </w:rPr>
        <w:t>ControlResourceSetId</w:t>
      </w:r>
      <w:bookmarkEnd w:id="1373"/>
      <w:bookmarkEnd w:id="1374"/>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TH"/>
      </w:pPr>
      <w:r>
        <w:rPr>
          <w:i/>
        </w:rPr>
        <w:t>ControlResourceSetId</w:t>
      </w:r>
      <w:r>
        <w:t xml:space="preserve"> information element</w:t>
      </w:r>
    </w:p>
    <w:p>
      <w:pPr>
        <w:pStyle w:val="PL"/>
      </w:pPr>
      <w:r>
        <w:t>-- ASN1START</w:t>
      </w:r>
    </w:p>
    <w:p>
      <w:pPr>
        <w:pStyle w:val="PL"/>
      </w:pPr>
      <w:r>
        <w:t>-- TAG-CONTROLRESOURCESETID-START</w:t>
      </w:r>
    </w:p>
    <w:p>
      <w:pPr>
        <w:pStyle w:val="PL"/>
      </w:pPr>
    </w:p>
    <w:p>
      <w:pPr>
        <w:pStyle w:val="PL"/>
      </w:pPr>
      <w:r>
        <w:t>ControlResourceSetId ::=                INTEGER (0..maxNrofControlResourceSets-1)</w:t>
      </w:r>
    </w:p>
    <w:p>
      <w:pPr>
        <w:pStyle w:val="PL"/>
      </w:pPr>
    </w:p>
    <w:p>
      <w:pPr>
        <w:pStyle w:val="PL"/>
      </w:pPr>
      <w:r>
        <w:t>ControlResourceSetId-r16 ::=            INTEGER (0..maxNrofControlResourceSets-1-r16)</w:t>
      </w:r>
    </w:p>
    <w:p>
      <w:pPr>
        <w:pStyle w:val="PL"/>
      </w:pPr>
    </w:p>
    <w:p>
      <w:pPr>
        <w:pStyle w:val="PL"/>
      </w:pPr>
      <w:r>
        <w:t>ControlResourceSetId-v1610 ::=          INTEGER (maxNrofControlResourceSets..maxNrofControlResourceSets-1-r16)</w:t>
      </w:r>
    </w:p>
    <w:p>
      <w:pPr>
        <w:pStyle w:val="PL"/>
      </w:pPr>
    </w:p>
    <w:p>
      <w:pPr>
        <w:pStyle w:val="PL"/>
      </w:pPr>
      <w:r>
        <w:t>-- TAG-CONTROLRESOURCESETID-STOP</w:t>
      </w:r>
    </w:p>
    <w:p>
      <w:pPr>
        <w:pStyle w:val="PL"/>
      </w:pPr>
      <w:r>
        <w:t>-- ASN1STOP</w:t>
      </w:r>
    </w:p>
    <w:p/>
    <w:p>
      <w:pPr>
        <w:pStyle w:val="4"/>
      </w:pPr>
      <w:bookmarkStart w:id="1375" w:name="_Toc60777208"/>
      <w:bookmarkStart w:id="1376" w:name="_Toc90651080"/>
      <w:r>
        <w:t>–</w:t>
      </w:r>
      <w:r>
        <w:tab/>
      </w:r>
      <w:r>
        <w:rPr>
          <w:i/>
        </w:rPr>
        <w:t>ControlResourceSetZero</w:t>
      </w:r>
      <w:bookmarkEnd w:id="1375"/>
      <w:bookmarkEnd w:id="1376"/>
    </w:p>
    <w:p>
      <w:r>
        <w:t xml:space="preserve">The IE </w:t>
      </w:r>
      <w:r>
        <w:rPr>
          <w:i/>
        </w:rPr>
        <w:t>ControlResourceSetZero</w:t>
      </w:r>
      <w:r>
        <w:t xml:space="preserve"> is used to configure CORESET#0 of the initial BWP (see TS 38.213 [13], clause 13).</w:t>
      </w:r>
    </w:p>
    <w:p>
      <w:pPr>
        <w:pStyle w:val="TH"/>
      </w:pPr>
      <w:r>
        <w:rPr>
          <w:i/>
        </w:rPr>
        <w:t>ControlResourceSetZero</w:t>
      </w:r>
      <w:r>
        <w:t xml:space="preserve"> information element</w:t>
      </w:r>
    </w:p>
    <w:p>
      <w:pPr>
        <w:pStyle w:val="PL"/>
      </w:pPr>
      <w:r>
        <w:t>-- ASN1START</w:t>
      </w:r>
    </w:p>
    <w:p>
      <w:pPr>
        <w:pStyle w:val="PL"/>
      </w:pPr>
      <w:r>
        <w:t>-- TAG-CONTROLRESOURCESETZERO-START</w:t>
      </w:r>
    </w:p>
    <w:p>
      <w:pPr>
        <w:pStyle w:val="PL"/>
      </w:pPr>
    </w:p>
    <w:p>
      <w:pPr>
        <w:pStyle w:val="PL"/>
      </w:pPr>
      <w:r>
        <w:t>ControlResourceSetZero ::=                  INTEGER (0..15)</w:t>
      </w:r>
    </w:p>
    <w:p>
      <w:pPr>
        <w:pStyle w:val="PL"/>
      </w:pPr>
    </w:p>
    <w:p>
      <w:pPr>
        <w:pStyle w:val="PL"/>
      </w:pPr>
      <w:r>
        <w:t>-- TAG-CONTROLRESOURCESETZERO-STOP</w:t>
      </w:r>
    </w:p>
    <w:p>
      <w:pPr>
        <w:pStyle w:val="PL"/>
      </w:pPr>
      <w:r>
        <w:t>-- ASN1STOP</w:t>
      </w:r>
    </w:p>
    <w:p/>
    <w:p>
      <w:pPr>
        <w:pStyle w:val="4"/>
      </w:pPr>
      <w:bookmarkStart w:id="1377" w:name="_Toc60777209"/>
      <w:bookmarkStart w:id="1378" w:name="_Toc90651081"/>
      <w:r>
        <w:t>–</w:t>
      </w:r>
      <w:r>
        <w:tab/>
      </w:r>
      <w:r>
        <w:rPr>
          <w:i/>
          <w:noProof/>
        </w:rPr>
        <w:t>CrossCarrierSchedulingConfig</w:t>
      </w:r>
      <w:bookmarkEnd w:id="1377"/>
      <w:bookmarkEnd w:id="1378"/>
    </w:p>
    <w:p>
      <w:r>
        <w:t xml:space="preserve">The IE </w:t>
      </w:r>
      <w:r>
        <w:rPr>
          <w:i/>
        </w:rPr>
        <w:t>CrossCarrierSchedulingConfig</w:t>
      </w:r>
      <w:r>
        <w:t xml:space="preserve"> is used to specify the configuration when the cross-carrier scheduling is used in a cell.</w:t>
      </w:r>
    </w:p>
    <w:p>
      <w:pPr>
        <w:pStyle w:val="TH"/>
        <w:rPr>
          <w:bCs/>
          <w:i/>
          <w:iCs/>
        </w:rPr>
      </w:pPr>
      <w:r>
        <w:rPr>
          <w:bCs/>
          <w:i/>
          <w:iCs/>
        </w:rPr>
        <w:t xml:space="preserve">CrossCarrierSchedulingConfig </w:t>
      </w:r>
      <w:r>
        <w:rPr>
          <w:bCs/>
          <w:iCs/>
        </w:rPr>
        <w:t>information element</w:t>
      </w:r>
    </w:p>
    <w:p>
      <w:pPr>
        <w:pStyle w:val="PL"/>
      </w:pPr>
      <w:r>
        <w:t>-- ASN1START</w:t>
      </w:r>
    </w:p>
    <w:p>
      <w:pPr>
        <w:pStyle w:val="PL"/>
      </w:pPr>
      <w:r>
        <w:t>-- TAG-CROSSCARRIERSCHEDULINGCONFIG-START</w:t>
      </w:r>
    </w:p>
    <w:p>
      <w:pPr>
        <w:pStyle w:val="PL"/>
      </w:pPr>
    </w:p>
    <w:p>
      <w:pPr>
        <w:pStyle w:val="PL"/>
      </w:pPr>
      <w:r>
        <w:t>CrossCarrierSchedulingConfig ::=        SEQUENCE {</w:t>
      </w:r>
    </w:p>
    <w:p>
      <w:pPr>
        <w:pStyle w:val="PL"/>
      </w:pPr>
      <w:r>
        <w:t xml:space="preserve">    schedulingCellInfo                      CHOICE {</w:t>
      </w:r>
    </w:p>
    <w:p>
      <w:pPr>
        <w:pStyle w:val="PL"/>
      </w:pPr>
      <w:r>
        <w:t xml:space="preserve">        own                                     SEQUENCE {                  -- Cross carrier scheduling: scheduling cell</w:t>
      </w:r>
    </w:p>
    <w:p>
      <w:pPr>
        <w:pStyle w:val="PL"/>
      </w:pPr>
      <w:r>
        <w:t xml:space="preserve">            cif-Presence                            BOOLEAN</w:t>
      </w:r>
    </w:p>
    <w:p>
      <w:pPr>
        <w:pStyle w:val="PL"/>
      </w:pPr>
      <w:r>
        <w:t xml:space="preserve">        },</w:t>
      </w:r>
    </w:p>
    <w:p>
      <w:pPr>
        <w:pStyle w:val="PL"/>
      </w:pPr>
      <w:r>
        <w:t xml:space="preserve">        other                                   SEQUENCE {                  -- Cross carrier scheduling: scheduled cell</w:t>
      </w:r>
    </w:p>
    <w:p>
      <w:pPr>
        <w:pStyle w:val="PL"/>
      </w:pPr>
      <w:r>
        <w:t xml:space="preserve">            schedulingCellId                        ServCellIndex,</w:t>
      </w:r>
    </w:p>
    <w:p>
      <w:pPr>
        <w:pStyle w:val="PL"/>
      </w:pPr>
      <w:r>
        <w:t xml:space="preserve">            cif-InSchedulingCell                    INTEGER (1..7)</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carrierIndicatorSize-r16            SEQUENCE {</w:t>
      </w:r>
    </w:p>
    <w:p>
      <w:pPr>
        <w:pStyle w:val="PL"/>
      </w:pPr>
      <w:r>
        <w:t xml:space="preserve">        carrierIndicatorSizeDCI-1-2-r16        INTEGER (0..3),</w:t>
      </w:r>
    </w:p>
    <w:p>
      <w:pPr>
        <w:pStyle w:val="PL"/>
      </w:pPr>
      <w:r>
        <w:t xml:space="preserve">        carrierIndicatorSizeDCI-0-2-r16        INTEGER (0..3)</w:t>
      </w:r>
    </w:p>
    <w:p>
      <w:pPr>
        <w:pStyle w:val="PL"/>
      </w:pPr>
      <w:r>
        <w:t xml:space="preserve">    }                                                                                       OPTIONAL,  -- Cond CIF-PRESENCE</w:t>
      </w:r>
    </w:p>
    <w:p>
      <w:pPr>
        <w:pStyle w:val="PL"/>
      </w:pPr>
      <w:r>
        <w:t xml:space="preserve">    enableDefaultBeamForCCS-r16         ENUMERATED {enabled}                                OPTIONAL  -- Need S</w:t>
      </w:r>
    </w:p>
    <w:p>
      <w:pPr>
        <w:pStyle w:val="PL"/>
      </w:pPr>
      <w:r>
        <w:t xml:space="preserve">    ]]</w:t>
      </w:r>
    </w:p>
    <w:p>
      <w:pPr>
        <w:pStyle w:val="PL"/>
      </w:pPr>
      <w:r>
        <w:t>}</w:t>
      </w:r>
    </w:p>
    <w:p>
      <w:pPr>
        <w:pStyle w:val="PL"/>
      </w:pPr>
    </w:p>
    <w:p>
      <w:pPr>
        <w:pStyle w:val="PL"/>
      </w:pPr>
      <w:r>
        <w:t>-- TAG-CROSSCARRIERSCHEDULINGCONFIG-STOP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CrossCarrierSchedulingConfig</w:t>
            </w:r>
            <w:r>
              <w:rPr>
                <w:iCs/>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carrierIndicatorSizeDCI-0-2, carrierIndicatorSizeDCI-1-2</w:t>
            </w:r>
          </w:p>
          <w:p>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en-GB"/>
              </w:rPr>
              <w:t>cif-Presence</w:t>
            </w:r>
          </w:p>
          <w:p>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cif-InSchedulingCell</w:t>
            </w:r>
          </w:p>
          <w:p>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enableDefaultBeamForCCS</w:t>
            </w:r>
          </w:p>
          <w:p>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other</w:t>
            </w:r>
          </w:p>
          <w:p>
            <w:pPr>
              <w:pStyle w:val="TAL"/>
              <w:rPr>
                <w:lang w:eastAsia="en-GB"/>
              </w:rPr>
            </w:pPr>
            <w:r>
              <w:rPr>
                <w:lang w:eastAsia="en-GB"/>
              </w:rPr>
              <w:t>Parameters for cross-carrier scheduling, i.e., a serving cell is scheduled by a PDCCH on another (scheduling) cell. The network configures this field only for SCells.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own</w:t>
            </w:r>
          </w:p>
          <w:p>
            <w:pPr>
              <w:pStyle w:val="TAL"/>
              <w:rPr>
                <w:lang w:eastAsia="en-GB"/>
              </w:rPr>
            </w:pPr>
            <w:r>
              <w:rPr>
                <w:lang w:eastAsia="en-GB"/>
              </w:rPr>
              <w:t>Parameters for self-scheduling, i.e., a serving cell is scheduled by its own PDCCH.</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schedulingCellId</w:t>
            </w:r>
          </w:p>
          <w:p>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4"/>
      </w:pPr>
      <w:bookmarkStart w:id="1379" w:name="_Toc60777210"/>
      <w:bookmarkStart w:id="1380" w:name="_Toc90651082"/>
      <w:r>
        <w:t>–</w:t>
      </w:r>
      <w:r>
        <w:tab/>
      </w:r>
      <w:r>
        <w:rPr>
          <w:i/>
        </w:rPr>
        <w:t>CSI-AperiodicTriggerStateList</w:t>
      </w:r>
      <w:bookmarkEnd w:id="1379"/>
      <w:bookmarkEnd w:id="1380"/>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TH"/>
      </w:pPr>
      <w:r>
        <w:rPr>
          <w:i/>
        </w:rPr>
        <w:t xml:space="preserve">CSI-AperiodicTriggerStateList </w:t>
      </w:r>
      <w:r>
        <w:t>information element</w:t>
      </w:r>
    </w:p>
    <w:p>
      <w:pPr>
        <w:pStyle w:val="PL"/>
      </w:pPr>
      <w:r>
        <w:t>-- ASN1START</w:t>
      </w:r>
    </w:p>
    <w:p>
      <w:pPr>
        <w:pStyle w:val="PL"/>
      </w:pPr>
      <w:r>
        <w:t>-- TAG-CSI-APERIODICTRIGGERSTATELIST-START</w:t>
      </w:r>
    </w:p>
    <w:p>
      <w:pPr>
        <w:pStyle w:val="PL"/>
      </w:pPr>
    </w:p>
    <w:p>
      <w:pPr>
        <w:pStyle w:val="PL"/>
      </w:pPr>
      <w:r>
        <w:t>CSI-AperiodicTriggerStateList ::=   SEQUENCE (SIZE (1..maxNrOfCSI-AperiodicTriggers)) OF CSI-AperiodicTriggerState</w:t>
      </w:r>
    </w:p>
    <w:p>
      <w:pPr>
        <w:pStyle w:val="PL"/>
      </w:pPr>
    </w:p>
    <w:p>
      <w:pPr>
        <w:pStyle w:val="PL"/>
      </w:pPr>
      <w:r>
        <w:t>CSI-AperiodicTriggerState ::=       SEQUENCE {</w:t>
      </w:r>
    </w:p>
    <w:p>
      <w:pPr>
        <w:pStyle w:val="PL"/>
      </w:pPr>
      <w:r>
        <w:t xml:space="preserve">    associatedReportConfigInfoList      SEQUENCE (SIZE(1..maxNrofReportConfigPerAperiodicTrigger)) OF CSI-AssociatedReportConfigInfo,</w:t>
      </w:r>
    </w:p>
    <w:p>
      <w:pPr>
        <w:pStyle w:val="PL"/>
      </w:pPr>
      <w:r>
        <w:t xml:space="preserve">    ...</w:t>
      </w:r>
    </w:p>
    <w:p>
      <w:pPr>
        <w:pStyle w:val="PL"/>
      </w:pPr>
      <w:r>
        <w:t>}</w:t>
      </w:r>
    </w:p>
    <w:p>
      <w:pPr>
        <w:pStyle w:val="PL"/>
      </w:pPr>
    </w:p>
    <w:p>
      <w:pPr>
        <w:pStyle w:val="PL"/>
      </w:pPr>
      <w:r>
        <w:t>CSI-AssociatedReportConfigInfo ::=  SEQUENCE {</w:t>
      </w:r>
    </w:p>
    <w:p>
      <w:pPr>
        <w:pStyle w:val="PL"/>
      </w:pPr>
      <w:r>
        <w:t xml:space="preserve">    reportConfigId                      CSI-ReportConfigId,</w:t>
      </w:r>
    </w:p>
    <w:p>
      <w:pPr>
        <w:pStyle w:val="PL"/>
      </w:pPr>
      <w:r>
        <w:t xml:space="preserve">    resourcesForChannel                 CHOICE {</w:t>
      </w:r>
    </w:p>
    <w:p>
      <w:pPr>
        <w:pStyle w:val="PL"/>
      </w:pPr>
      <w:r>
        <w:t xml:space="preserve">        nzp-CSI-RS                          SEQUENCE {</w:t>
      </w:r>
    </w:p>
    <w:p>
      <w:pPr>
        <w:pStyle w:val="PL"/>
      </w:pPr>
      <w:r>
        <w:t xml:space="preserve">            resourceSet                         INTEGER (1..maxNrofNZP-CSI-RS-ResourceSetsPerConfig),</w:t>
      </w:r>
    </w:p>
    <w:p>
      <w:pPr>
        <w:pStyle w:val="PL"/>
      </w:pPr>
      <w:r>
        <w:t xml:space="preserve">            qcl-info                            SEQUENCE (SIZE(1..maxNrofAP-CSI-RS-ResourcesPerSet)) OF TCI-StateId</w:t>
      </w:r>
    </w:p>
    <w:p>
      <w:pPr>
        <w:pStyle w:val="PL"/>
      </w:pPr>
      <w:r>
        <w:t xml:space="preserve">                                                                                                      OPTIONAL  -- Cond Aperiodic</w:t>
      </w:r>
    </w:p>
    <w:p>
      <w:pPr>
        <w:pStyle w:val="PL"/>
      </w:pPr>
      <w:r>
        <w:t xml:space="preserve">        },</w:t>
      </w:r>
    </w:p>
    <w:p>
      <w:pPr>
        <w:pStyle w:val="PL"/>
      </w:pPr>
      <w:r>
        <w:t xml:space="preserve">        csi-SSB-ResourceSet                 INTEGER (1..maxNrofCSI-SSB-ResourceSetsPerConfig)</w:t>
      </w:r>
    </w:p>
    <w:p>
      <w:pPr>
        <w:pStyle w:val="PL"/>
      </w:pPr>
      <w:r>
        <w:t xml:space="preserve">    },</w:t>
      </w:r>
    </w:p>
    <w:p>
      <w:pPr>
        <w:pStyle w:val="PL"/>
      </w:pPr>
      <w:r>
        <w:t xml:space="preserve">    csi-IM-ResourcesForInterference     INTEGER(1..maxNrofCSI-IM-ResourceSetsPerConfig)               OPTIONAL, -- Cond CSI-IM-ForInterference</w:t>
      </w:r>
    </w:p>
    <w:p>
      <w:pPr>
        <w:pStyle w:val="PL"/>
      </w:pPr>
      <w:r>
        <w:t xml:space="preserve">    nzp-CSI-RS-ResourcesForInterference INTEGER (1..maxNrofNZP-CSI-RS-ResourceSetsPerConfig)          OPTIONAL, -- Cond NZP-CSI-RS-ForInterference</w:t>
      </w:r>
    </w:p>
    <w:p>
      <w:pPr>
        <w:pStyle w:val="PL"/>
      </w:pPr>
      <w:r>
        <w:t xml:space="preserve">    ...</w:t>
      </w:r>
    </w:p>
    <w:p>
      <w:pPr>
        <w:pStyle w:val="PL"/>
      </w:pPr>
      <w:r>
        <w:t>}</w:t>
      </w:r>
    </w:p>
    <w:p>
      <w:pPr>
        <w:pStyle w:val="PL"/>
      </w:pPr>
    </w:p>
    <w:p>
      <w:pPr>
        <w:pStyle w:val="PL"/>
      </w:pPr>
      <w:r>
        <w:t>-- TAG-CSI-APERIODICTRIGGERSTATELIST-STOP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CSI-AssociatedReportConfigInfo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w:t>
            </w:r>
          </w:p>
          <w:p>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w:t>
            </w:r>
          </w:p>
          <w:p>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reportConfigId</w:t>
            </w:r>
          </w:p>
          <w:p>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w:t>
            </w:r>
          </w:p>
          <w:p>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p>
      <w:pPr>
        <w:pStyle w:val="4"/>
      </w:pPr>
      <w:bookmarkStart w:id="1381" w:name="_Toc60777211"/>
      <w:bookmarkStart w:id="1382" w:name="_Toc90651083"/>
      <w:r>
        <w:t>–</w:t>
      </w:r>
      <w:r>
        <w:tab/>
      </w:r>
      <w:r>
        <w:rPr>
          <w:i/>
        </w:rPr>
        <w:t>CSI-FrequencyOccupation</w:t>
      </w:r>
      <w:bookmarkEnd w:id="1381"/>
      <w:bookmarkEnd w:id="1382"/>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TH"/>
      </w:pPr>
      <w:r>
        <w:rPr>
          <w:i/>
        </w:rPr>
        <w:t>CSI-FrequencyOccupation</w:t>
      </w:r>
      <w:r>
        <w:t xml:space="preserve"> information element</w:t>
      </w:r>
    </w:p>
    <w:p>
      <w:pPr>
        <w:pStyle w:val="PL"/>
      </w:pPr>
      <w:r>
        <w:t>-- ASN1START</w:t>
      </w:r>
    </w:p>
    <w:p>
      <w:pPr>
        <w:pStyle w:val="PL"/>
      </w:pPr>
      <w:r>
        <w:t>-- TAG-CSI-FREQUENCYOCCUPATION-START</w:t>
      </w:r>
    </w:p>
    <w:p>
      <w:pPr>
        <w:pStyle w:val="PL"/>
      </w:pPr>
    </w:p>
    <w:p>
      <w:pPr>
        <w:pStyle w:val="PL"/>
      </w:pPr>
      <w:r>
        <w:t>CSI-FrequencyOccupation ::=         SEQUENCE {</w:t>
      </w:r>
    </w:p>
    <w:p>
      <w:pPr>
        <w:pStyle w:val="PL"/>
      </w:pPr>
      <w:r>
        <w:t xml:space="preserve">    startingRB                          INTEGER (0..maxNrofPhysicalResourceBlocks-1),</w:t>
      </w:r>
    </w:p>
    <w:p>
      <w:pPr>
        <w:pStyle w:val="PL"/>
      </w:pPr>
      <w:r>
        <w:t xml:space="preserve">    nrofRBs                             INTEGER (24..maxNrofPhysicalResourceBlocksPlus1),</w:t>
      </w:r>
    </w:p>
    <w:p>
      <w:pPr>
        <w:pStyle w:val="PL"/>
      </w:pPr>
      <w:r>
        <w:t xml:space="preserve">    ...</w:t>
      </w:r>
    </w:p>
    <w:p>
      <w:pPr>
        <w:pStyle w:val="PL"/>
      </w:pPr>
      <w:r>
        <w:t>}</w:t>
      </w:r>
    </w:p>
    <w:p>
      <w:pPr>
        <w:pStyle w:val="PL"/>
      </w:pPr>
    </w:p>
    <w:p>
      <w:pPr>
        <w:pStyle w:val="PL"/>
      </w:pPr>
      <w:r>
        <w:t>-- TAG-CSI-FREQUENCYOCCUPATION-STOP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CSI-FrequencyOccupation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nrofRBs</w:t>
            </w:r>
          </w:p>
          <w:p>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startingRB</w:t>
            </w:r>
          </w:p>
          <w:p>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4"/>
      </w:pPr>
      <w:bookmarkStart w:id="1383" w:name="_Toc60777212"/>
      <w:bookmarkStart w:id="1384" w:name="_Toc90651084"/>
      <w:r>
        <w:t>–</w:t>
      </w:r>
      <w:r>
        <w:tab/>
      </w:r>
      <w:r>
        <w:rPr>
          <w:i/>
        </w:rPr>
        <w:t>CSI-IM-Resource</w:t>
      </w:r>
      <w:bookmarkEnd w:id="1383"/>
      <w:bookmarkEnd w:id="1384"/>
    </w:p>
    <w:p>
      <w:r>
        <w:t xml:space="preserve">The IE </w:t>
      </w:r>
      <w:r>
        <w:rPr>
          <w:i/>
        </w:rPr>
        <w:t>CSI-IM-Resource</w:t>
      </w:r>
      <w:r>
        <w:t xml:space="preserve"> is used to configure one CSI Interference Management (IM) resource.</w:t>
      </w:r>
    </w:p>
    <w:p>
      <w:pPr>
        <w:pStyle w:val="TH"/>
      </w:pPr>
      <w:r>
        <w:rPr>
          <w:i/>
        </w:rPr>
        <w:t>CSI-IM-Resource</w:t>
      </w:r>
      <w:r>
        <w:t xml:space="preserve"> information element</w:t>
      </w:r>
    </w:p>
    <w:p>
      <w:pPr>
        <w:pStyle w:val="PL"/>
      </w:pPr>
      <w:r>
        <w:t>-- ASN1START</w:t>
      </w:r>
    </w:p>
    <w:p>
      <w:pPr>
        <w:pStyle w:val="PL"/>
      </w:pPr>
      <w:r>
        <w:t>-- TAG-CSI-IM-RESOURCE-START</w:t>
      </w:r>
    </w:p>
    <w:p>
      <w:pPr>
        <w:pStyle w:val="PL"/>
      </w:pPr>
    </w:p>
    <w:p>
      <w:pPr>
        <w:pStyle w:val="PL"/>
      </w:pPr>
      <w:r>
        <w:t>CSI-IM-Resource ::=                 SEQUENCE {</w:t>
      </w:r>
    </w:p>
    <w:p>
      <w:pPr>
        <w:pStyle w:val="PL"/>
      </w:pPr>
      <w:r>
        <w:t xml:space="preserve">    csi-IM-ResourceId                   CSI-IM-ResourceId,</w:t>
      </w:r>
    </w:p>
    <w:p>
      <w:pPr>
        <w:pStyle w:val="PL"/>
      </w:pPr>
      <w:r>
        <w:t xml:space="preserve">    csi-IM-ResourceElementPattern           CHOICE {</w:t>
      </w:r>
    </w:p>
    <w:p>
      <w:pPr>
        <w:pStyle w:val="PL"/>
      </w:pPr>
      <w:r>
        <w:t xml:space="preserve">        pattern0                                SEQUENCE {</w:t>
      </w:r>
    </w:p>
    <w:p>
      <w:pPr>
        <w:pStyle w:val="PL"/>
      </w:pPr>
      <w:r>
        <w:t xml:space="preserve">            subcarrierLocation-p0                   ENUMERATED { s0, s2, s4, s6, s8, s10 },</w:t>
      </w:r>
    </w:p>
    <w:p>
      <w:pPr>
        <w:pStyle w:val="PL"/>
      </w:pPr>
      <w:r>
        <w:t xml:space="preserve">            symbolLocation-p0                       INTEGER (0..12)</w:t>
      </w:r>
    </w:p>
    <w:p>
      <w:pPr>
        <w:pStyle w:val="PL"/>
      </w:pPr>
      <w:r>
        <w:t xml:space="preserve">        },</w:t>
      </w:r>
    </w:p>
    <w:p>
      <w:pPr>
        <w:pStyle w:val="PL"/>
      </w:pPr>
      <w:r>
        <w:t xml:space="preserve">        pattern1                                SEQUENCE {</w:t>
      </w:r>
    </w:p>
    <w:p>
      <w:pPr>
        <w:pStyle w:val="PL"/>
      </w:pPr>
      <w:r>
        <w:t xml:space="preserve">            subcarrierLocation-p1                   ENUMERATED { s0, s4, s8 },</w:t>
      </w:r>
    </w:p>
    <w:p>
      <w:pPr>
        <w:pStyle w:val="PL"/>
      </w:pPr>
      <w:r>
        <w:t xml:space="preserve">            symbolLocation-p1                       INTEGER (0..13)</w:t>
      </w:r>
    </w:p>
    <w:p>
      <w:pPr>
        <w:pStyle w:val="PL"/>
      </w:pPr>
      <w:r>
        <w:t xml:space="preserve">        }</w:t>
      </w:r>
    </w:p>
    <w:p>
      <w:pPr>
        <w:pStyle w:val="PL"/>
      </w:pPr>
      <w:r>
        <w:t xml:space="preserve">    }                                                                                   OPTIONAL,   -- Need M</w:t>
      </w:r>
    </w:p>
    <w:p>
      <w:pPr>
        <w:pStyle w:val="PL"/>
      </w:pPr>
      <w:r>
        <w:t xml:space="preserve">    freqBand                            CSI-FrequencyOccupation                         OPTIONAL,   -- Need M</w:t>
      </w:r>
    </w:p>
    <w:p>
      <w:pPr>
        <w:pStyle w:val="PL"/>
      </w:pPr>
      <w:r>
        <w:t xml:space="preserve">    periodicityAndOffset                CSI-ResourcePeriodicityAndOffset                OPTIONAL,   -- Cond PeriodicOrSemiPersistent</w:t>
      </w:r>
    </w:p>
    <w:p>
      <w:pPr>
        <w:pStyle w:val="PL"/>
      </w:pPr>
      <w:r>
        <w:t xml:space="preserve">    ...</w:t>
      </w:r>
    </w:p>
    <w:p>
      <w:pPr>
        <w:pStyle w:val="PL"/>
      </w:pPr>
      <w:r>
        <w:t>}</w:t>
      </w:r>
    </w:p>
    <w:p>
      <w:pPr>
        <w:pStyle w:val="PL"/>
      </w:pPr>
    </w:p>
    <w:p>
      <w:pPr>
        <w:pStyle w:val="PL"/>
      </w:pPr>
      <w:r>
        <w:t>-- TAG-CSI-IM-RESOURCE-STOP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csi-IM-ResourceElementPattern</w:t>
            </w:r>
          </w:p>
          <w:p>
            <w:pPr>
              <w:pStyle w:val="TAL"/>
              <w:rPr>
                <w:szCs w:val="22"/>
                <w:lang w:eastAsia="sv-SE"/>
              </w:rPr>
            </w:pPr>
            <w:r>
              <w:rPr>
                <w:szCs w:val="22"/>
                <w:lang w:eastAsia="sv-SE"/>
              </w:rPr>
              <w:t>The resource element pattern (Pattern0 (2,2) or Pattern1 (4,1)) with corresponding parameters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Frequency-occupancy of CSI-IM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subcarrierLocation-p0</w:t>
            </w:r>
          </w:p>
          <w:p>
            <w:pPr>
              <w:pStyle w:val="TAL"/>
              <w:rPr>
                <w:szCs w:val="22"/>
                <w:lang w:eastAsia="sv-SE"/>
              </w:rPr>
            </w:pPr>
            <w:r>
              <w:rPr>
                <w:szCs w:val="22"/>
                <w:lang w:eastAsia="sv-SE"/>
              </w:rPr>
              <w:t>OFDM subcarrier occupancy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subcarrierLocation-p1</w:t>
            </w:r>
          </w:p>
          <w:p>
            <w:pPr>
              <w:pStyle w:val="TAL"/>
              <w:rPr>
                <w:szCs w:val="22"/>
                <w:lang w:eastAsia="sv-SE"/>
              </w:rPr>
            </w:pPr>
            <w:r>
              <w:rPr>
                <w:szCs w:val="22"/>
                <w:lang w:eastAsia="sv-SE"/>
              </w:rPr>
              <w:t>OFDM subcarrier occupancy of the CSI-IM resource for Pattern1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symbolLocation-p0</w:t>
            </w:r>
          </w:p>
          <w:p>
            <w:pPr>
              <w:pStyle w:val="TAL"/>
              <w:rPr>
                <w:szCs w:val="22"/>
                <w:lang w:eastAsia="sv-SE"/>
              </w:rPr>
            </w:pPr>
            <w:r>
              <w:rPr>
                <w:szCs w:val="22"/>
                <w:lang w:eastAsia="sv-SE"/>
              </w:rPr>
              <w:t>OFDM symbol location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symbolLocation-p1</w:t>
            </w:r>
          </w:p>
          <w:p>
            <w:pPr>
              <w:pStyle w:val="TAL"/>
              <w:rPr>
                <w:szCs w:val="22"/>
                <w:lang w:eastAsia="sv-SE"/>
              </w:rPr>
            </w:pPr>
            <w:r>
              <w:rPr>
                <w:szCs w:val="22"/>
                <w:lang w:eastAsia="sv-SE"/>
              </w:rPr>
              <w:t>OFDM symbol location of the CSI-IM resource for Pattern1 (see TS 38.214 [19], clause 5.2.2.4)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4"/>
      </w:pPr>
      <w:bookmarkStart w:id="1385" w:name="_Toc60777213"/>
      <w:bookmarkStart w:id="1386" w:name="_Toc90651085"/>
      <w:r>
        <w:t>–</w:t>
      </w:r>
      <w:r>
        <w:tab/>
      </w:r>
      <w:r>
        <w:rPr>
          <w:i/>
        </w:rPr>
        <w:t>CSI-IM-ResourceId</w:t>
      </w:r>
      <w:bookmarkEnd w:id="1385"/>
      <w:bookmarkEnd w:id="1386"/>
    </w:p>
    <w:p>
      <w:r>
        <w:t xml:space="preserve">The IE </w:t>
      </w:r>
      <w:r>
        <w:rPr>
          <w:i/>
        </w:rPr>
        <w:t>CSI-IM-ResourceId</w:t>
      </w:r>
      <w:r>
        <w:t xml:space="preserve"> is used to identify one </w:t>
      </w:r>
      <w:r>
        <w:rPr>
          <w:i/>
        </w:rPr>
        <w:t>CSI-IM-Resource</w:t>
      </w:r>
      <w:r>
        <w:t>.</w:t>
      </w:r>
    </w:p>
    <w:p>
      <w:pPr>
        <w:pStyle w:val="TH"/>
      </w:pPr>
      <w:r>
        <w:rPr>
          <w:i/>
        </w:rPr>
        <w:t>CSI-IM-ResourceId</w:t>
      </w:r>
      <w:r>
        <w:t xml:space="preserve"> information element</w:t>
      </w:r>
    </w:p>
    <w:p>
      <w:pPr>
        <w:pStyle w:val="PL"/>
      </w:pPr>
      <w:r>
        <w:t>-- ASN1START</w:t>
      </w:r>
    </w:p>
    <w:p>
      <w:pPr>
        <w:pStyle w:val="PL"/>
      </w:pPr>
      <w:r>
        <w:t>-- TAG-CSI-IM-RESOURCEID-START</w:t>
      </w:r>
    </w:p>
    <w:p>
      <w:pPr>
        <w:pStyle w:val="PL"/>
      </w:pPr>
    </w:p>
    <w:p>
      <w:pPr>
        <w:pStyle w:val="PL"/>
      </w:pPr>
      <w:r>
        <w:t>CSI-IM-ResourceId ::=               INTEGER (0..maxNrofCSI-IM-Resources-1)</w:t>
      </w:r>
    </w:p>
    <w:p>
      <w:pPr>
        <w:pStyle w:val="PL"/>
      </w:pPr>
    </w:p>
    <w:p>
      <w:pPr>
        <w:pStyle w:val="PL"/>
      </w:pPr>
      <w:r>
        <w:t>-- TAG-CSI-IM-RESOURCEID-STOP</w:t>
      </w:r>
    </w:p>
    <w:p>
      <w:pPr>
        <w:pStyle w:val="PL"/>
      </w:pPr>
      <w:r>
        <w:t>-- ASN1STOP</w:t>
      </w:r>
    </w:p>
    <w:p/>
    <w:p>
      <w:pPr>
        <w:pStyle w:val="4"/>
      </w:pPr>
      <w:bookmarkStart w:id="1387" w:name="_Toc60777214"/>
      <w:bookmarkStart w:id="1388" w:name="_Toc90651086"/>
      <w:r>
        <w:t>–</w:t>
      </w:r>
      <w:r>
        <w:tab/>
      </w:r>
      <w:r>
        <w:rPr>
          <w:i/>
        </w:rPr>
        <w:t>CSI-IM-ResourceSet</w:t>
      </w:r>
      <w:bookmarkEnd w:id="1387"/>
      <w:bookmarkEnd w:id="1388"/>
    </w:p>
    <w:p>
      <w:r>
        <w:t xml:space="preserve">The IE </w:t>
      </w:r>
      <w:r>
        <w:rPr>
          <w:i/>
        </w:rPr>
        <w:t>CSI-IM-ResourceSet</w:t>
      </w:r>
      <w:r>
        <w:t xml:space="preserve"> is used to configure a set of one or more CSI Interference Management (IM) resources (their IDs) and set-specific parameters.</w:t>
      </w:r>
    </w:p>
    <w:p>
      <w:pPr>
        <w:pStyle w:val="TH"/>
      </w:pPr>
      <w:r>
        <w:rPr>
          <w:i/>
        </w:rPr>
        <w:t>CSI-IM-ResourceSet</w:t>
      </w:r>
      <w:r>
        <w:t xml:space="preserve"> information element</w:t>
      </w:r>
    </w:p>
    <w:p>
      <w:pPr>
        <w:pStyle w:val="PL"/>
      </w:pPr>
      <w:r>
        <w:t>-- ASN1START</w:t>
      </w:r>
    </w:p>
    <w:p>
      <w:pPr>
        <w:pStyle w:val="PL"/>
      </w:pPr>
      <w:r>
        <w:t>-- TAG-CSI-IM-RESOURCESET-START</w:t>
      </w:r>
    </w:p>
    <w:p>
      <w:pPr>
        <w:pStyle w:val="PL"/>
      </w:pPr>
    </w:p>
    <w:p>
      <w:pPr>
        <w:pStyle w:val="PL"/>
      </w:pPr>
      <w:r>
        <w:t>CSI-IM-ResourceSet ::=              SEQUENCE {</w:t>
      </w:r>
    </w:p>
    <w:p>
      <w:pPr>
        <w:pStyle w:val="PL"/>
      </w:pPr>
      <w:r>
        <w:t xml:space="preserve">    csi-IM-ResourceSetId                CSI-IM-ResourceSetId,</w:t>
      </w:r>
    </w:p>
    <w:p>
      <w:pPr>
        <w:pStyle w:val="PL"/>
      </w:pPr>
      <w:r>
        <w:t xml:space="preserve">    csi-IM-Resources                    SEQUENCE (SIZE(1..maxNrofCSI-IM-ResourcesPerSet)) OF CSI-IM-ResourceId,</w:t>
      </w:r>
    </w:p>
    <w:p>
      <w:pPr>
        <w:pStyle w:val="PL"/>
      </w:pPr>
      <w:r>
        <w:t xml:space="preserve">    ...</w:t>
      </w:r>
    </w:p>
    <w:p>
      <w:pPr>
        <w:pStyle w:val="PL"/>
      </w:pPr>
      <w:r>
        <w:t>}</w:t>
      </w:r>
    </w:p>
    <w:p>
      <w:pPr>
        <w:pStyle w:val="PL"/>
      </w:pPr>
      <w:r>
        <w:t>-- TAG-CSI-IM-RESOURCESET-STOP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w:t>
            </w:r>
          </w:p>
          <w:p>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4"/>
      </w:pPr>
      <w:bookmarkStart w:id="1389" w:name="_Toc60777215"/>
      <w:bookmarkStart w:id="1390" w:name="_Toc90651087"/>
      <w:r>
        <w:t>–</w:t>
      </w:r>
      <w:r>
        <w:tab/>
      </w:r>
      <w:r>
        <w:rPr>
          <w:i/>
        </w:rPr>
        <w:t>CSI-IM-ResourceSetId</w:t>
      </w:r>
      <w:bookmarkEnd w:id="1389"/>
      <w:bookmarkEnd w:id="1390"/>
    </w:p>
    <w:p>
      <w:r>
        <w:t xml:space="preserve">The IE </w:t>
      </w:r>
      <w:r>
        <w:rPr>
          <w:i/>
        </w:rPr>
        <w:t>CSI-IM-ResourceSetId</w:t>
      </w:r>
      <w:r>
        <w:t xml:space="preserve"> is used to identify </w:t>
      </w:r>
      <w:r>
        <w:rPr>
          <w:i/>
        </w:rPr>
        <w:t>CSI-IM-ResourceSet</w:t>
      </w:r>
      <w:r>
        <w:t>s.</w:t>
      </w:r>
    </w:p>
    <w:p>
      <w:pPr>
        <w:pStyle w:val="TH"/>
      </w:pPr>
      <w:r>
        <w:rPr>
          <w:i/>
        </w:rPr>
        <w:t>CSI-IM-ResourceSetId</w:t>
      </w:r>
      <w:r>
        <w:t xml:space="preserve"> information element</w:t>
      </w:r>
    </w:p>
    <w:p>
      <w:pPr>
        <w:pStyle w:val="PL"/>
      </w:pPr>
      <w:r>
        <w:t>-- ASN1START</w:t>
      </w:r>
    </w:p>
    <w:p>
      <w:pPr>
        <w:pStyle w:val="PL"/>
      </w:pPr>
      <w:r>
        <w:t>-- TAG-CSI-IM-RESOURCESETID-START</w:t>
      </w:r>
    </w:p>
    <w:p>
      <w:pPr>
        <w:pStyle w:val="PL"/>
      </w:pPr>
    </w:p>
    <w:p>
      <w:pPr>
        <w:pStyle w:val="PL"/>
      </w:pPr>
      <w:r>
        <w:t>CSI-IM-ResourceSetId ::=            INTEGER (0..maxNrofCSI-IM-ResourceSets-1)</w:t>
      </w:r>
    </w:p>
    <w:p>
      <w:pPr>
        <w:pStyle w:val="PL"/>
      </w:pPr>
    </w:p>
    <w:p>
      <w:pPr>
        <w:pStyle w:val="PL"/>
      </w:pPr>
      <w:r>
        <w:t>-- TAG-CSI-IM-RESOURCESETID-STOP</w:t>
      </w:r>
    </w:p>
    <w:p>
      <w:pPr>
        <w:pStyle w:val="PL"/>
      </w:pPr>
      <w:r>
        <w:t>-- ASN1STOP</w:t>
      </w:r>
    </w:p>
    <w:p/>
    <w:p>
      <w:pPr>
        <w:pStyle w:val="4"/>
      </w:pPr>
      <w:bookmarkStart w:id="1391" w:name="_Toc60777216"/>
      <w:bookmarkStart w:id="1392" w:name="_Toc90651088"/>
      <w:r>
        <w:t>–</w:t>
      </w:r>
      <w:r>
        <w:tab/>
      </w:r>
      <w:r>
        <w:rPr>
          <w:i/>
        </w:rPr>
        <w:t>CSI-MeasConfig</w:t>
      </w:r>
      <w:bookmarkEnd w:id="1391"/>
      <w:bookmarkEnd w:id="1392"/>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TH"/>
      </w:pPr>
      <w:r>
        <w:rPr>
          <w:bCs/>
          <w:i/>
          <w:iCs/>
        </w:rPr>
        <w:t xml:space="preserve">CSI-MeasConfig </w:t>
      </w:r>
      <w:r>
        <w:t>information element</w:t>
      </w:r>
    </w:p>
    <w:p>
      <w:pPr>
        <w:pStyle w:val="PL"/>
      </w:pPr>
      <w:r>
        <w:t>-- ASN1START</w:t>
      </w:r>
    </w:p>
    <w:p>
      <w:pPr>
        <w:pStyle w:val="PL"/>
      </w:pPr>
      <w:r>
        <w:t>-- TAG-CSI-MEASCONFIG-START</w:t>
      </w:r>
    </w:p>
    <w:p>
      <w:pPr>
        <w:pStyle w:val="PL"/>
      </w:pPr>
    </w:p>
    <w:p>
      <w:pPr>
        <w:pStyle w:val="PL"/>
      </w:pPr>
      <w:r>
        <w:t>CSI-MeasConfig ::=                  SEQUENCE {</w:t>
      </w:r>
    </w:p>
    <w:p>
      <w:pPr>
        <w:pStyle w:val="PL"/>
      </w:pPr>
      <w:r>
        <w:t xml:space="preserve">    nzp-CSI-RS-ResourceToAddModList     SEQUENCE (SIZE (1..maxNrofNZP-CSI-RS-Resources)) OF NZP-CSI-RS-Resource   OPTIONAL, -- Need N</w:t>
      </w:r>
    </w:p>
    <w:p>
      <w:pPr>
        <w:pStyle w:val="PL"/>
      </w:pPr>
      <w:r>
        <w:t xml:space="preserve">    nzp-CSI-RS-ResourceToReleaseList    SEQUENCE (SIZE (1..maxNrofNZP-CSI-RS-Resources)) OF NZP-CSI-RS-ResourceId OPTIONAL, -- Need N</w:t>
      </w:r>
    </w:p>
    <w:p>
      <w:pPr>
        <w:pStyle w:val="PL"/>
      </w:pPr>
      <w:r>
        <w:t xml:space="preserve">    nzp-CSI-RS-ResourceSetToAddModList  SEQUENCE (SIZE (1..maxNrofNZP-CSI-RS-ResourceSets)) OF NZP-CSI-RS-ResourceSet</w:t>
      </w:r>
    </w:p>
    <w:p>
      <w:pPr>
        <w:pStyle w:val="PL"/>
      </w:pPr>
      <w:r>
        <w:t xml:space="preserve">                                                                                                                  OPTIONAL, -- Need N</w:t>
      </w:r>
    </w:p>
    <w:p>
      <w:pPr>
        <w:pStyle w:val="PL"/>
      </w:pPr>
      <w:r>
        <w:t xml:space="preserve">    nzp-CSI-RS-ResourceSetToReleaseList SEQUENCE (SIZE (1..maxNrofNZP-CSI-RS-ResourceSets)) OF NZP-CSI-RS-ResourceSetId</w:t>
      </w:r>
    </w:p>
    <w:p>
      <w:pPr>
        <w:pStyle w:val="PL"/>
      </w:pPr>
      <w:r>
        <w:t xml:space="preserve">                                                                                                                  OPTIONAL, -- Need N</w:t>
      </w:r>
    </w:p>
    <w:p>
      <w:pPr>
        <w:pStyle w:val="PL"/>
      </w:pPr>
      <w:r>
        <w:t xml:space="preserve">    csi-IM-ResourceToAddModList         SEQUENCE (SIZE (1..maxNrofCSI-IM-Resources)) OF CSI-IM-Resource           OPTIONAL, -- Need N</w:t>
      </w:r>
    </w:p>
    <w:p>
      <w:pPr>
        <w:pStyle w:val="PL"/>
      </w:pPr>
      <w:r>
        <w:t xml:space="preserve">    csi-IM-ResourceToReleaseList        SEQUENCE (SIZE (1..maxNrofCSI-IM-Resources)) OF CSI-IM-ResourceId         OPTIONAL, -- Need N</w:t>
      </w:r>
    </w:p>
    <w:p>
      <w:pPr>
        <w:pStyle w:val="PL"/>
      </w:pPr>
      <w:r>
        <w:t xml:space="preserve">    csi-IM-ResourceSetToAddModList      SEQUENCE (SIZE (1..maxNrofCSI-IM-ResourceSets)) OF CSI-IM-ResourceSet     OPTIONAL, -- Need N</w:t>
      </w:r>
    </w:p>
    <w:p>
      <w:pPr>
        <w:pStyle w:val="PL"/>
      </w:pPr>
      <w:r>
        <w:t xml:space="preserve">    csi-IM-ResourceSetToReleaseList     SEQUENCE (SIZE (1..maxNrofCSI-IM-ResourceSets)) OF CSI-IM-ResourceSetId   OPTIONAL, -- Need N</w:t>
      </w:r>
    </w:p>
    <w:p>
      <w:pPr>
        <w:pStyle w:val="PL"/>
      </w:pPr>
      <w:r>
        <w:t xml:space="preserve">    csi-SSB-ResourceSetToAddModList     SEQUENCE (SIZE (1..maxNrofCSI-SSB-ResourceSets)) OF CSI-SSB-ResourceSet   OPTIONAL, -- Need N</w:t>
      </w:r>
    </w:p>
    <w:p>
      <w:pPr>
        <w:pStyle w:val="PL"/>
      </w:pPr>
      <w:r>
        <w:t xml:space="preserve">    csi-SSB-ResourceSetToReleaseList    SEQUENCE (SIZE (1..maxNrofCSI-SSB-ResourceSets)) OF CSI-SSB-ResourceSetId OPTIONAL, -- Need N</w:t>
      </w:r>
    </w:p>
    <w:p>
      <w:pPr>
        <w:pStyle w:val="PL"/>
      </w:pPr>
      <w:r>
        <w:t xml:space="preserve">    csi-ResourceConfigToAddModList      SEQUENCE (SIZE (1..maxNrofCSI-ResourceConfigurations)) OF CSI-ResourceConfig</w:t>
      </w:r>
    </w:p>
    <w:p>
      <w:pPr>
        <w:pStyle w:val="PL"/>
      </w:pPr>
      <w:r>
        <w:t xml:space="preserve">                                                                                                                  OPTIONAL, -- Need N</w:t>
      </w:r>
    </w:p>
    <w:p>
      <w:pPr>
        <w:pStyle w:val="PL"/>
      </w:pPr>
      <w:r>
        <w:t xml:space="preserve">    csi-ResourceConfigToReleaseList     SEQUENCE (SIZE (1..maxNrofCSI-ResourceConfigurations)) OF CSI-ResourceConfigId</w:t>
      </w:r>
    </w:p>
    <w:p>
      <w:pPr>
        <w:pStyle w:val="PL"/>
      </w:pPr>
      <w:r>
        <w:t xml:space="preserve">                                                                                                                  OPTIONAL, -- Need N</w:t>
      </w:r>
    </w:p>
    <w:p>
      <w:pPr>
        <w:pStyle w:val="PL"/>
      </w:pPr>
      <w:r>
        <w:t xml:space="preserve">    csi-ReportConfigToAddModList        SEQUENCE (SIZE (1..maxNrofCSI-ReportConfigurations)) OF CSI-ReportConfig  OPTIONAL, -- Need N</w:t>
      </w:r>
    </w:p>
    <w:p>
      <w:pPr>
        <w:pStyle w:val="PL"/>
      </w:pPr>
      <w:r>
        <w:t xml:space="preserve">    csi-ReportConfigToReleaseList       SEQUENCE (SIZE (1..maxNrofCSI-ReportConfigurations)) OF CSI-ReportConfigId</w:t>
      </w:r>
    </w:p>
    <w:p>
      <w:pPr>
        <w:pStyle w:val="PL"/>
      </w:pPr>
      <w:r>
        <w:t xml:space="preserve">                                                                                                                  OPTIONAL, -- Need N</w:t>
      </w:r>
    </w:p>
    <w:p>
      <w:pPr>
        <w:pStyle w:val="PL"/>
      </w:pPr>
      <w:r>
        <w:t xml:space="preserve">    reportTriggerSize                   INTEGER (0..6)                                                            OPTIONAL, -- Need M</w:t>
      </w:r>
    </w:p>
    <w:p>
      <w:pPr>
        <w:pStyle w:val="PL"/>
      </w:pPr>
      <w:r>
        <w:t xml:space="preserve">    aperiodicTriggerStateList           SetupRelease { CSI-AperiodicTriggerStateList }                            OPTIONAL, -- Need M</w:t>
      </w:r>
    </w:p>
    <w:p>
      <w:pPr>
        <w:pStyle w:val="PL"/>
      </w:pPr>
      <w:r>
        <w:t xml:space="preserve">    semiPersistentOnPUSCH-TriggerStateList    SetupRelease { CSI-SemiPersistentOnPUSCH-TriggerStateList }         OPTIONAL, -- Need M</w:t>
      </w:r>
    </w:p>
    <w:p>
      <w:pPr>
        <w:pStyle w:val="PL"/>
      </w:pPr>
      <w:r>
        <w:t xml:space="preserve">    ...,</w:t>
      </w:r>
    </w:p>
    <w:p>
      <w:pPr>
        <w:pStyle w:val="PL"/>
      </w:pPr>
      <w:r>
        <w:t xml:space="preserve">    [[</w:t>
      </w:r>
    </w:p>
    <w:p>
      <w:pPr>
        <w:pStyle w:val="PL"/>
      </w:pPr>
      <w:r>
        <w:t xml:space="preserve">    reportTriggerSizeDCI-0-2-r16        INTEGER (0..6)                                                            OPTIONAL -- Need R</w:t>
      </w:r>
    </w:p>
    <w:p>
      <w:pPr>
        <w:pStyle w:val="PL"/>
        <w:rPr>
          <w:ins w:id="1393" w:author="SCellTRS R2-2201714" w:date="2022-02-18T17:01:00Z"/>
        </w:rPr>
      </w:pPr>
      <w:r>
        <w:t xml:space="preserve">    ]]</w:t>
      </w:r>
      <w:ins w:id="1394" w:author="SCellTRS R2-2201714" w:date="2022-02-18T17:01:00Z">
        <w:r>
          <w:t xml:space="preserve"> ,</w:t>
        </w:r>
      </w:ins>
    </w:p>
    <w:p>
      <w:pPr>
        <w:pStyle w:val="PL"/>
        <w:rPr>
          <w:ins w:id="1395" w:author="SCellTRS R2-2201714" w:date="2022-02-18T17:01:00Z"/>
        </w:rPr>
      </w:pPr>
      <w:ins w:id="1396" w:author="SCellTRS R2-2201714" w:date="2022-02-18T17:01:00Z">
        <w:r>
          <w:t xml:space="preserve">    [[</w:t>
        </w:r>
      </w:ins>
    </w:p>
    <w:p>
      <w:pPr>
        <w:pStyle w:val="PL"/>
        <w:rPr>
          <w:ins w:id="1397" w:author="SCellTRS R2-2201714" w:date="2022-02-18T17:01:00Z"/>
        </w:rPr>
      </w:pPr>
      <w:ins w:id="1398" w:author="SCellTRS R2-2201714" w:date="2022-02-18T17:01:00Z">
        <w:r>
          <w:t xml:space="preserve">    scellActivationRS-ConfigToAddModList-r17  SEQUENCE (SIZE ((1.. maxNrofSCellActRS-r17)) OF SCellActivationRS-Config-r17   OPTIONAL, -- Need N</w:t>
        </w:r>
      </w:ins>
    </w:p>
    <w:p>
      <w:pPr>
        <w:pStyle w:val="PL"/>
        <w:rPr>
          <w:ins w:id="1399" w:author="SCellTRS R2-2201714" w:date="2022-02-18T17:01:00Z"/>
        </w:rPr>
      </w:pPr>
      <w:ins w:id="1400" w:author="SCellTRS R2-2201714" w:date="2022-02-18T17:01:00Z">
        <w:r>
          <w:t xml:space="preserve">    scellActivationRS-ConfigToReleaseList-r17 SEQUENCE (SIZE ((1.. maxNrofSCellActRS-r17)) OF SCellActivationRS-ConfigId-r17 OPTIONAL  -- Need N</w:t>
        </w:r>
      </w:ins>
    </w:p>
    <w:p>
      <w:pPr>
        <w:pStyle w:val="PL"/>
      </w:pPr>
      <w:ins w:id="1401" w:author="SCellTRS R2-2201714" w:date="2022-02-18T17:01:00Z">
        <w:r>
          <w:t xml:space="preserve">    ]]</w:t>
        </w:r>
      </w:ins>
    </w:p>
    <w:p>
      <w:pPr>
        <w:pStyle w:val="PL"/>
      </w:pPr>
      <w:r>
        <w:t>}</w:t>
      </w:r>
    </w:p>
    <w:p>
      <w:pPr>
        <w:pStyle w:val="PL"/>
      </w:pPr>
    </w:p>
    <w:p>
      <w:pPr>
        <w:pStyle w:val="PL"/>
      </w:pPr>
      <w:r>
        <w:t>-- TAG-CSI-MEASCONFIG-STOP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CSI-MeasConfig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aperiodicTriggerStateList</w:t>
            </w:r>
          </w:p>
          <w:p>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csi-IM-ResourceSetToAddModList</w:t>
            </w:r>
          </w:p>
          <w:p>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csi-IM-ResourceToAddModList</w:t>
            </w:r>
          </w:p>
          <w:p>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csi-ReportConfigToAddModList</w:t>
            </w:r>
          </w:p>
          <w:p>
            <w:pPr>
              <w:pStyle w:val="TAL"/>
              <w:rPr>
                <w:szCs w:val="22"/>
                <w:lang w:eastAsia="sv-SE"/>
              </w:rPr>
            </w:pPr>
            <w:r>
              <w:rPr>
                <w:szCs w:val="22"/>
                <w:lang w:eastAsia="sv-SE"/>
              </w:rPr>
              <w:t>Configured CSI report settings as specified in TS 38.214 [19] clause 5.2.1.1.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csi-ResourceConfigToAddModList</w:t>
            </w:r>
          </w:p>
          <w:p>
            <w:pPr>
              <w:pStyle w:val="TAL"/>
              <w:rPr>
                <w:szCs w:val="22"/>
                <w:lang w:eastAsia="sv-SE"/>
              </w:rPr>
            </w:pPr>
            <w:r>
              <w:rPr>
                <w:szCs w:val="22"/>
                <w:lang w:eastAsia="sv-SE"/>
              </w:rPr>
              <w:t>Configured CSI resource settings as specified in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csi-SSB-ResourceSetToAddModList</w:t>
            </w:r>
          </w:p>
          <w:p>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nzp-CSI-RS-ResourceSetToAddModList</w:t>
            </w:r>
          </w:p>
          <w:p>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nzp-CSI-RS-ResourceToAddModList</w:t>
            </w:r>
          </w:p>
          <w:p>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reportTriggerSize, reportTriggerSizeDCI-0-2</w:t>
            </w:r>
          </w:p>
          <w:p>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trPr>
          <w:ins w:id="1402" w:author="SCellTRS R2-2201714" w:date="2022-02-18T17:03:00Z"/>
        </w:trPr>
        <w:tc>
          <w:tcPr>
            <w:tcW w:w="14173" w:type="dxa"/>
            <w:tcBorders>
              <w:top w:val="single" w:sz="4" w:space="0" w:color="auto"/>
              <w:left w:val="single" w:sz="4" w:space="0" w:color="auto"/>
              <w:bottom w:val="single" w:sz="4" w:space="0" w:color="auto"/>
              <w:right w:val="single" w:sz="4" w:space="0" w:color="auto"/>
            </w:tcBorders>
          </w:tcPr>
          <w:p>
            <w:pPr>
              <w:pStyle w:val="TAL"/>
              <w:rPr>
                <w:ins w:id="1403" w:author="SCellTRS R2-2201714" w:date="2022-02-18T17:03:00Z"/>
                <w:b/>
                <w:i/>
                <w:szCs w:val="22"/>
                <w:lang w:eastAsia="sv-SE"/>
              </w:rPr>
            </w:pPr>
            <w:ins w:id="1404" w:author="SCellTRS R2-2201714" w:date="2022-02-18T17:03:00Z">
              <w:r>
                <w:rPr>
                  <w:b/>
                  <w:i/>
                  <w:szCs w:val="22"/>
                  <w:lang w:eastAsia="sv-SE"/>
                </w:rPr>
                <w:t>scellActivationRS-ConfigToAddModList</w:t>
              </w:r>
            </w:ins>
          </w:p>
          <w:p>
            <w:pPr>
              <w:pStyle w:val="TAL"/>
              <w:ind w:left="1418" w:hanging="284"/>
              <w:rPr>
                <w:ins w:id="1405" w:author="SCellTRS R2-2201714" w:date="2022-02-18T17:03:00Z"/>
                <w:szCs w:val="22"/>
                <w:lang w:eastAsia="sv-SE"/>
                <w:rPrChange w:id="1406" w:author="SCellTRS R2-2201714" w:date="2022-02-18T17:03:00Z">
                  <w:rPr>
                    <w:ins w:id="1407" w:author="SCellTRS R2-2201714" w:date="2022-02-18T17:03:00Z"/>
                    <w:b/>
                    <w:i/>
                    <w:szCs w:val="22"/>
                    <w:lang w:eastAsia="sv-SE"/>
                  </w:rPr>
                </w:rPrChange>
              </w:rPr>
            </w:pPr>
            <w:ins w:id="1408" w:author="SCellTRS R2-2201714" w:date="2022-02-18T17:03:00Z">
              <w:r>
                <w:rPr>
                  <w:szCs w:val="22"/>
                  <w:lang w:eastAsia="sv-SE"/>
                  <w:rPrChange w:id="1409" w:author="SCellTRS R2-2201714" w:date="2022-02-18T17:03:00Z">
                    <w:rPr>
                      <w:b/>
                      <w:i/>
                      <w:szCs w:val="22"/>
                      <w:lang w:eastAsia="sv-SE"/>
                    </w:rPr>
                  </w:rPrChange>
                </w:rPr>
                <w:t>Configured RS for efficient SCell activation as specified in TS 38.214 [19] clause x.y.z.</w:t>
              </w:r>
            </w:ins>
          </w:p>
        </w:tc>
      </w:tr>
    </w:tbl>
    <w:p/>
    <w:p>
      <w:pPr>
        <w:pStyle w:val="4"/>
      </w:pPr>
      <w:bookmarkStart w:id="1410" w:name="_Toc60777217"/>
      <w:bookmarkStart w:id="1411" w:name="_Toc90651089"/>
      <w:r>
        <w:t>–</w:t>
      </w:r>
      <w:r>
        <w:tab/>
      </w:r>
      <w:r>
        <w:rPr>
          <w:i/>
        </w:rPr>
        <w:t>CSI-ReportConfig</w:t>
      </w:r>
      <w:bookmarkEnd w:id="1410"/>
      <w:bookmarkEnd w:id="1411"/>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TH"/>
      </w:pPr>
      <w:r>
        <w:rPr>
          <w:i/>
        </w:rPr>
        <w:t>CSI-ReportConfig</w:t>
      </w:r>
      <w:r>
        <w:t xml:space="preserve"> information element</w:t>
      </w:r>
    </w:p>
    <w:p>
      <w:pPr>
        <w:pStyle w:val="PL"/>
      </w:pPr>
      <w:r>
        <w:t>-- ASN1START</w:t>
      </w:r>
    </w:p>
    <w:p>
      <w:pPr>
        <w:pStyle w:val="PL"/>
      </w:pPr>
      <w:r>
        <w:t>-- TAG-CSI-REPORTCONFIG-START</w:t>
      </w:r>
    </w:p>
    <w:p>
      <w:pPr>
        <w:pStyle w:val="PL"/>
      </w:pPr>
    </w:p>
    <w:p>
      <w:pPr>
        <w:pStyle w:val="PL"/>
      </w:pPr>
      <w:r>
        <w:t>CSI-ReportConfig ::=                SEQUENCE {</w:t>
      </w:r>
    </w:p>
    <w:p>
      <w:pPr>
        <w:pStyle w:val="PL"/>
      </w:pPr>
      <w:r>
        <w:t xml:space="preserve">    reportConfigId                          CSI-ReportConfigId,</w:t>
      </w:r>
    </w:p>
    <w:p>
      <w:pPr>
        <w:pStyle w:val="PL"/>
      </w:pPr>
      <w:r>
        <w:t xml:space="preserve">    carrier                                 ServCellIndex                   OPTIONAL,   -- Need S</w:t>
      </w:r>
    </w:p>
    <w:p>
      <w:pPr>
        <w:pStyle w:val="PL"/>
      </w:pPr>
      <w:r>
        <w:t xml:space="preserve">    resourcesForChannelMeasurement          CSI-ResourceConfigId,</w:t>
      </w:r>
    </w:p>
    <w:p>
      <w:pPr>
        <w:pStyle w:val="PL"/>
      </w:pPr>
      <w:r>
        <w:t xml:space="preserve">    csi-IM-ResourcesForInterference         CSI-ResourceConfigId            OPTIONAL,   -- Need R</w:t>
      </w:r>
    </w:p>
    <w:p>
      <w:pPr>
        <w:pStyle w:val="PL"/>
      </w:pPr>
      <w:r>
        <w:t xml:space="preserve">    nzp-CSI-RS-ResourcesForInterference     CSI-ResourceConfigId            OPTIONAL,   -- Need R</w:t>
      </w:r>
    </w:p>
    <w:p>
      <w:pPr>
        <w:pStyle w:val="PL"/>
      </w:pPr>
      <w:r>
        <w:t xml:space="preserve">    reportConfigType                        CHOICE {</w:t>
      </w:r>
    </w:p>
    <w:p>
      <w:pPr>
        <w:pStyle w:val="PL"/>
      </w:pPr>
      <w:r>
        <w:t xml:space="preserve">        periodic                                SEQUENCE {</w:t>
      </w:r>
    </w:p>
    <w:p>
      <w:pPr>
        <w:pStyle w:val="PL"/>
      </w:pPr>
      <w:r>
        <w:t xml:space="preserve">            reportSlotConfig                        CSI-ReportPeriodicityAndOffset,</w:t>
      </w:r>
    </w:p>
    <w:p>
      <w:pPr>
        <w:pStyle w:val="PL"/>
      </w:pPr>
      <w:r>
        <w:t xml:space="preserve">            pucch-CSI-ResourceList                  SEQUENCE (SIZE (1..maxNrofBWPs)) OF PUCCH-CSI-Resource</w:t>
      </w:r>
    </w:p>
    <w:p>
      <w:pPr>
        <w:pStyle w:val="PL"/>
      </w:pPr>
      <w:r>
        <w:t xml:space="preserve">        },</w:t>
      </w:r>
    </w:p>
    <w:p>
      <w:pPr>
        <w:pStyle w:val="PL"/>
      </w:pPr>
      <w:r>
        <w:t xml:space="preserve">        semiPersistentOnPUCCH                   SEQUENCE {</w:t>
      </w:r>
    </w:p>
    <w:p>
      <w:pPr>
        <w:pStyle w:val="PL"/>
      </w:pPr>
      <w:r>
        <w:t xml:space="preserve">            reportSlotConfig                        CSI-ReportPeriodicityAndOffset,</w:t>
      </w:r>
    </w:p>
    <w:p>
      <w:pPr>
        <w:pStyle w:val="PL"/>
      </w:pPr>
      <w:r>
        <w:t xml:space="preserve">            pucch-CSI-ResourceList                  SEQUENCE (SIZE (1..maxNrofBWPs)) OF PUCCH-CSI-Resource</w:t>
      </w:r>
    </w:p>
    <w:p>
      <w:pPr>
        <w:pStyle w:val="PL"/>
      </w:pPr>
      <w:r>
        <w:t xml:space="preserve">        },</w:t>
      </w:r>
    </w:p>
    <w:p>
      <w:pPr>
        <w:pStyle w:val="PL"/>
      </w:pPr>
      <w:r>
        <w:t xml:space="preserve">        semiPersistentOnPUSCH                   SEQUENCE {</w:t>
      </w:r>
    </w:p>
    <w:p>
      <w:pPr>
        <w:pStyle w:val="PL"/>
      </w:pPr>
      <w:r>
        <w:t xml:space="preserve">            reportSlotConfig                        ENUMERATED {sl5, sl10, sl20, sl40, sl80, sl160, sl320},</w:t>
      </w:r>
    </w:p>
    <w:p>
      <w:pPr>
        <w:pStyle w:val="PL"/>
      </w:pPr>
      <w:r>
        <w:t xml:space="preserve">            reportSlotOffsetList                SEQUENCE (SIZE (1.. maxNrofUL-Allocations)) OF INTEGER(0..32),</w:t>
      </w:r>
    </w:p>
    <w:p>
      <w:pPr>
        <w:pStyle w:val="PL"/>
      </w:pPr>
      <w:r>
        <w:t xml:space="preserve">            p0alpha                                 P0-PUSCH-AlphaSetId</w:t>
      </w:r>
    </w:p>
    <w:p>
      <w:pPr>
        <w:pStyle w:val="PL"/>
      </w:pPr>
      <w:r>
        <w:t xml:space="preserve">        },</w:t>
      </w:r>
    </w:p>
    <w:p>
      <w:pPr>
        <w:pStyle w:val="PL"/>
      </w:pPr>
      <w:r>
        <w:t xml:space="preserve">        aperiodic                               SEQUENCE {</w:t>
      </w:r>
    </w:p>
    <w:p>
      <w:pPr>
        <w:pStyle w:val="PL"/>
      </w:pPr>
      <w:r>
        <w:t xml:space="preserve">            reportSlotOffsetList                SEQUENCE (SIZE (1..maxNrofUL-Allocations)) OF INTEGER(0..32)</w:t>
      </w:r>
    </w:p>
    <w:p>
      <w:pPr>
        <w:pStyle w:val="PL"/>
      </w:pPr>
      <w:r>
        <w:t xml:space="preserve">        }</w:t>
      </w:r>
    </w:p>
    <w:p>
      <w:pPr>
        <w:pStyle w:val="PL"/>
      </w:pPr>
      <w:r>
        <w:t xml:space="preserve">    },</w:t>
      </w:r>
    </w:p>
    <w:p>
      <w:pPr>
        <w:pStyle w:val="PL"/>
      </w:pPr>
      <w:r>
        <w:t xml:space="preserve">    reportQuantity                          CHOICE {</w:t>
      </w:r>
    </w:p>
    <w:p>
      <w:pPr>
        <w:pStyle w:val="PL"/>
      </w:pPr>
      <w:r>
        <w:t xml:space="preserve">        none                                    NULL,</w:t>
      </w:r>
    </w:p>
    <w:p>
      <w:pPr>
        <w:pStyle w:val="PL"/>
      </w:pPr>
      <w:r>
        <w:t xml:space="preserve">        cri-RI-PMI-CQI                          NULL,</w:t>
      </w:r>
    </w:p>
    <w:p>
      <w:pPr>
        <w:pStyle w:val="PL"/>
      </w:pPr>
      <w:r>
        <w:t xml:space="preserve">        cri-RI-i1                               NULL,</w:t>
      </w:r>
    </w:p>
    <w:p>
      <w:pPr>
        <w:pStyle w:val="PL"/>
      </w:pPr>
      <w:r>
        <w:t xml:space="preserve">        cri-RI-i1-CQI                           SEQUENCE {</w:t>
      </w:r>
    </w:p>
    <w:p>
      <w:pPr>
        <w:pStyle w:val="PL"/>
      </w:pPr>
      <w:r>
        <w:t xml:space="preserve">            pdsch-BundleSizeForCSI                  ENUMERATED {n2, n4}                                         OPTIONAL    -- Need S</w:t>
      </w:r>
    </w:p>
    <w:p>
      <w:pPr>
        <w:pStyle w:val="PL"/>
      </w:pPr>
      <w:r>
        <w:t xml:space="preserve">        },</w:t>
      </w:r>
    </w:p>
    <w:p>
      <w:pPr>
        <w:pStyle w:val="PL"/>
      </w:pPr>
      <w:r>
        <w:t xml:space="preserve">        cri-RI-CQI                              NULL,</w:t>
      </w:r>
    </w:p>
    <w:p>
      <w:pPr>
        <w:pStyle w:val="PL"/>
      </w:pPr>
      <w:r>
        <w:t xml:space="preserve">        cri-RSRP                                NULL,</w:t>
      </w:r>
    </w:p>
    <w:p>
      <w:pPr>
        <w:pStyle w:val="PL"/>
      </w:pPr>
      <w:r>
        <w:t xml:space="preserve">        ssb-Index-RSRP                          NULL,</w:t>
      </w:r>
    </w:p>
    <w:p>
      <w:pPr>
        <w:pStyle w:val="PL"/>
      </w:pPr>
      <w:r>
        <w:t xml:space="preserve">        cri-RI-LI-PMI-CQI                       NULL</w:t>
      </w:r>
    </w:p>
    <w:p>
      <w:pPr>
        <w:pStyle w:val="PL"/>
      </w:pPr>
      <w:r>
        <w:t xml:space="preserve">    },</w:t>
      </w:r>
    </w:p>
    <w:p>
      <w:pPr>
        <w:pStyle w:val="PL"/>
      </w:pPr>
      <w:r>
        <w:t xml:space="preserve">    reportFreqConfiguration                 SEQUENCE {</w:t>
      </w:r>
    </w:p>
    <w:p>
      <w:pPr>
        <w:pStyle w:val="PL"/>
      </w:pPr>
      <w:r>
        <w:t xml:space="preserve">        cqi-FormatIndicator                     ENUMERATED { widebandCQI, subbandCQI }                          OPTIONAL,   -- Need R</w:t>
      </w:r>
    </w:p>
    <w:p>
      <w:pPr>
        <w:pStyle w:val="PL"/>
      </w:pPr>
      <w:r>
        <w:t xml:space="preserve">        pmi-FormatIndicator                     ENUMERATED { widebandPMI, subbandPMI }                          OPTIONAL,   -- Need R</w:t>
      </w:r>
    </w:p>
    <w:p>
      <w:pPr>
        <w:pStyle w:val="PL"/>
      </w:pPr>
      <w:r>
        <w:t xml:space="preserve">        csi-ReportingBand                       CHOICE {</w:t>
      </w:r>
    </w:p>
    <w:p>
      <w:pPr>
        <w:pStyle w:val="PL"/>
      </w:pPr>
      <w:r>
        <w:t xml:space="preserve">            subbands3                               BIT STRING(SIZE(3)),</w:t>
      </w:r>
    </w:p>
    <w:p>
      <w:pPr>
        <w:pStyle w:val="PL"/>
      </w:pPr>
      <w:r>
        <w:t xml:space="preserve">            subbands4                               BIT STRING(SIZE(4)),</w:t>
      </w:r>
    </w:p>
    <w:p>
      <w:pPr>
        <w:pStyle w:val="PL"/>
      </w:pPr>
      <w:r>
        <w:t xml:space="preserve">            subbands5                               BIT STRING(SIZE(5)),</w:t>
      </w:r>
    </w:p>
    <w:p>
      <w:pPr>
        <w:pStyle w:val="PL"/>
      </w:pPr>
      <w:r>
        <w:t xml:space="preserve">            subbands6                               BIT STRING(SIZE(6)),</w:t>
      </w:r>
    </w:p>
    <w:p>
      <w:pPr>
        <w:pStyle w:val="PL"/>
      </w:pPr>
      <w:r>
        <w:t xml:space="preserve">            subbands7                               BIT STRING(SIZE(7)),</w:t>
      </w:r>
    </w:p>
    <w:p>
      <w:pPr>
        <w:pStyle w:val="PL"/>
      </w:pPr>
      <w:r>
        <w:t xml:space="preserve">            subbands8                               BIT STRING(SIZE(8)),</w:t>
      </w:r>
    </w:p>
    <w:p>
      <w:pPr>
        <w:pStyle w:val="PL"/>
      </w:pPr>
      <w:r>
        <w:t xml:space="preserve">            subbands9                               BIT STRING(SIZE(9)),</w:t>
      </w:r>
    </w:p>
    <w:p>
      <w:pPr>
        <w:pStyle w:val="PL"/>
      </w:pPr>
      <w:r>
        <w:t xml:space="preserve">            subbands10                              BIT STRING(SIZE(10)),</w:t>
      </w:r>
    </w:p>
    <w:p>
      <w:pPr>
        <w:pStyle w:val="PL"/>
      </w:pPr>
      <w:r>
        <w:t xml:space="preserve">            subbands11                              BIT STRING(SIZE(11)),</w:t>
      </w:r>
    </w:p>
    <w:p>
      <w:pPr>
        <w:pStyle w:val="PL"/>
      </w:pPr>
      <w:r>
        <w:t xml:space="preserve">            subbands12                              BIT STRING(SIZE(12)),</w:t>
      </w:r>
    </w:p>
    <w:p>
      <w:pPr>
        <w:pStyle w:val="PL"/>
      </w:pPr>
      <w:r>
        <w:t xml:space="preserve">            subbands13                              BIT STRING(SIZE(13)),</w:t>
      </w:r>
    </w:p>
    <w:p>
      <w:pPr>
        <w:pStyle w:val="PL"/>
      </w:pPr>
      <w:r>
        <w:t xml:space="preserve">            subbands14                              BIT STRING(SIZE(14)),</w:t>
      </w:r>
    </w:p>
    <w:p>
      <w:pPr>
        <w:pStyle w:val="PL"/>
      </w:pPr>
      <w:r>
        <w:t xml:space="preserve">            subbands15                              BIT STRING(SIZE(15)),</w:t>
      </w:r>
    </w:p>
    <w:p>
      <w:pPr>
        <w:pStyle w:val="PL"/>
      </w:pPr>
      <w:r>
        <w:t xml:space="preserve">            subbands16                              BIT STRING(SIZE(16)),</w:t>
      </w:r>
    </w:p>
    <w:p>
      <w:pPr>
        <w:pStyle w:val="PL"/>
      </w:pPr>
      <w:r>
        <w:t xml:space="preserve">            subbands17                              BIT STRING(SIZE(17)),</w:t>
      </w:r>
    </w:p>
    <w:p>
      <w:pPr>
        <w:pStyle w:val="PL"/>
      </w:pPr>
      <w:r>
        <w:t xml:space="preserve">            subbands18                              BIT STRING(SIZE(18)),</w:t>
      </w:r>
    </w:p>
    <w:p>
      <w:pPr>
        <w:pStyle w:val="PL"/>
      </w:pPr>
      <w:r>
        <w:t xml:space="preserve">            ...,</w:t>
      </w:r>
    </w:p>
    <w:p>
      <w:pPr>
        <w:pStyle w:val="PL"/>
      </w:pPr>
      <w:r>
        <w:t xml:space="preserve">            subbands19-v1530                        BIT STRING(SIZE(19))</w:t>
      </w:r>
    </w:p>
    <w:p>
      <w:pPr>
        <w:pStyle w:val="PL"/>
      </w:pPr>
      <w:r>
        <w:t xml:space="preserve">        }   OPTIONAL    -- Need S</w:t>
      </w:r>
    </w:p>
    <w:p>
      <w:pPr>
        <w:pStyle w:val="PL"/>
      </w:pPr>
    </w:p>
    <w:p>
      <w:pPr>
        <w:pStyle w:val="PL"/>
      </w:pPr>
      <w:r>
        <w:t xml:space="preserve">    }                                                                                                           OPTIONAL,   -- Need R</w:t>
      </w:r>
    </w:p>
    <w:p>
      <w:pPr>
        <w:pStyle w:val="PL"/>
      </w:pPr>
      <w:r>
        <w:t xml:space="preserve">    timeRestrictionForChannelMeasurements           ENUMERATED {configured, notConfigured},</w:t>
      </w:r>
    </w:p>
    <w:p>
      <w:pPr>
        <w:pStyle w:val="PL"/>
      </w:pPr>
      <w:r>
        <w:t xml:space="preserve">    timeRestrictionForInterferenceMeasurements      ENUMERATED {configured, notConfigured},</w:t>
      </w:r>
    </w:p>
    <w:p>
      <w:pPr>
        <w:pStyle w:val="PL"/>
      </w:pPr>
      <w:r>
        <w:t xml:space="preserve">    codebookConfig                                  CodebookConfig                                              OPTIONAL,   -- Need R</w:t>
      </w:r>
    </w:p>
    <w:p>
      <w:pPr>
        <w:pStyle w:val="PL"/>
      </w:pPr>
      <w:r>
        <w:t xml:space="preserve">    dummy                                           ENUMERATED {n1, n2}                                         OPTIONAL,   -- Need R</w:t>
      </w:r>
    </w:p>
    <w:p>
      <w:pPr>
        <w:pStyle w:val="PL"/>
      </w:pPr>
      <w:r>
        <w:t xml:space="preserve">    groupBasedBeamReporting                     CHOICE {</w:t>
      </w:r>
    </w:p>
    <w:p>
      <w:pPr>
        <w:pStyle w:val="PL"/>
      </w:pPr>
      <w:r>
        <w:t xml:space="preserve">        enabled                                     NULL,</w:t>
      </w:r>
    </w:p>
    <w:p>
      <w:pPr>
        <w:pStyle w:val="PL"/>
      </w:pPr>
      <w:r>
        <w:t xml:space="preserve">        disabled                                    SEQUENCE {</w:t>
      </w:r>
    </w:p>
    <w:p>
      <w:pPr>
        <w:pStyle w:val="PL"/>
      </w:pPr>
      <w:r>
        <w:t xml:space="preserve">            nrofReportedRS                          ENUMERATED {n1, n2, n3, n4}                                 OPTIONAL    -- Need S</w:t>
      </w:r>
    </w:p>
    <w:p>
      <w:pPr>
        <w:pStyle w:val="PL"/>
      </w:pPr>
      <w:r>
        <w:t xml:space="preserve">        }</w:t>
      </w:r>
    </w:p>
    <w:p>
      <w:pPr>
        <w:pStyle w:val="PL"/>
      </w:pPr>
      <w:r>
        <w:t xml:space="preserve">    },</w:t>
      </w:r>
    </w:p>
    <w:p>
      <w:pPr>
        <w:pStyle w:val="PL"/>
      </w:pPr>
      <w:r>
        <w:t xml:space="preserve">    cqi-Table                   ENUMERATED {table1, table2, table3, spare1}                                     OPTIONAL,   -- Need R</w:t>
      </w:r>
    </w:p>
    <w:p>
      <w:pPr>
        <w:pStyle w:val="PL"/>
      </w:pPr>
      <w:r>
        <w:t xml:space="preserve">    subbandSize                 ENUMERATED {value1, value2},</w:t>
      </w:r>
    </w:p>
    <w:p>
      <w:pPr>
        <w:pStyle w:val="PL"/>
      </w:pPr>
      <w:r>
        <w:t xml:space="preserve">    non-PMI-PortIndication      SEQUENCE (SIZE (1..maxNrofNZP-CSI-RS-ResourcesPerConfig)) OF PortIndexFor8Ranks OPTIONAL,   -- Need R</w:t>
      </w:r>
    </w:p>
    <w:p>
      <w:pPr>
        <w:pStyle w:val="PL"/>
      </w:pPr>
      <w:r>
        <w:t xml:space="preserve">    ...,</w:t>
      </w:r>
    </w:p>
    <w:p>
      <w:pPr>
        <w:pStyle w:val="PL"/>
      </w:pPr>
      <w:r>
        <w:t xml:space="preserve">    [[</w:t>
      </w:r>
    </w:p>
    <w:p>
      <w:pPr>
        <w:pStyle w:val="PL"/>
      </w:pPr>
      <w:r>
        <w:t xml:space="preserve">    semiPersistentOnPUSCH-v1530         SEQUENCE {</w:t>
      </w:r>
    </w:p>
    <w:p>
      <w:pPr>
        <w:pStyle w:val="PL"/>
      </w:pPr>
      <w:r>
        <w:t xml:space="preserve">        reportSlotConfig-v1530              ENUMERATED {sl4, sl8, sl16}</w:t>
      </w:r>
    </w:p>
    <w:p>
      <w:pPr>
        <w:pStyle w:val="PL"/>
      </w:pPr>
      <w:r>
        <w:t xml:space="preserve">    }                                                                                                           OPTIONAL    -- Need R</w:t>
      </w:r>
    </w:p>
    <w:p>
      <w:pPr>
        <w:pStyle w:val="PL"/>
      </w:pPr>
      <w:r>
        <w:t xml:space="preserve">    ]],</w:t>
      </w:r>
    </w:p>
    <w:p>
      <w:pPr>
        <w:pStyle w:val="PL"/>
      </w:pPr>
      <w:r>
        <w:t xml:space="preserve">    [[</w:t>
      </w:r>
    </w:p>
    <w:p>
      <w:pPr>
        <w:pStyle w:val="PL"/>
      </w:pPr>
      <w:r>
        <w:t xml:space="preserve">    semiPersistentOnPUSCH-v1610         SEQUENCE {</w:t>
      </w:r>
    </w:p>
    <w:p>
      <w:pPr>
        <w:pStyle w:val="PL"/>
      </w:pPr>
      <w:r>
        <w:t xml:space="preserve">        reportSlotOffsetListDCI-0-2-r16     SEQUENCE (SIZE (1.. maxNrofUL-Allocations-r16)) OF INTEGER(0..32)   OPTIONAL,    -- Need R</w:t>
      </w:r>
    </w:p>
    <w:p>
      <w:pPr>
        <w:pStyle w:val="PL"/>
      </w:pPr>
      <w:r>
        <w:t xml:space="preserve">        reportSlotOffsetListDCI-0-1-r16     SEQUENCE (SIZE (1.. maxNrofUL-Allocations-r16)) OF INTEGER(0..32)   OPTIONAL     -- Need R</w:t>
      </w:r>
    </w:p>
    <w:p>
      <w:pPr>
        <w:pStyle w:val="PL"/>
      </w:pPr>
      <w:r>
        <w:t xml:space="preserve">    }                                                                                                           OPTIONAL,    -- Need R</w:t>
      </w:r>
    </w:p>
    <w:p>
      <w:pPr>
        <w:pStyle w:val="PL"/>
      </w:pPr>
      <w:r>
        <w:t xml:space="preserve">    aperiodic-v1610                     SEQUENCE {</w:t>
      </w:r>
    </w:p>
    <w:p>
      <w:pPr>
        <w:pStyle w:val="PL"/>
      </w:pPr>
      <w:r>
        <w:t xml:space="preserve">        reportSlotOffsetListDCI-0-2-r16     SEQUENCE (SIZE (1.. maxNrofUL-Allocations-r16)) OF INTEGER(0..32)   OPTIONAL,    -- Need R</w:t>
      </w:r>
    </w:p>
    <w:p>
      <w:pPr>
        <w:pStyle w:val="PL"/>
      </w:pPr>
      <w:r>
        <w:t xml:space="preserve">        reportSlotOffsetListDCI-0-1-r16     SEQUENCE (SIZE (1.. maxNrofUL-Allocations-r16)) OF INTEGER(0..32)   OPTIONAL     -- Need R</w:t>
      </w:r>
    </w:p>
    <w:p>
      <w:pPr>
        <w:pStyle w:val="PL"/>
      </w:pPr>
      <w:r>
        <w:t xml:space="preserve">    }                                                                                                           OPTIONAL,    -- Need R</w:t>
      </w:r>
    </w:p>
    <w:p>
      <w:pPr>
        <w:pStyle w:val="PL"/>
      </w:pPr>
      <w:r>
        <w:t xml:space="preserve">    reportQuantity-r16                  CHOICE {</w:t>
      </w:r>
    </w:p>
    <w:p>
      <w:pPr>
        <w:pStyle w:val="PL"/>
      </w:pPr>
      <w:r>
        <w:t xml:space="preserve">       cri-SINR-r16                         NULL,</w:t>
      </w:r>
    </w:p>
    <w:p>
      <w:pPr>
        <w:pStyle w:val="PL"/>
      </w:pPr>
      <w:r>
        <w:t xml:space="preserve">       ssb-Index-SINR-r16                   NULL</w:t>
      </w:r>
    </w:p>
    <w:p>
      <w:pPr>
        <w:pStyle w:val="PL"/>
      </w:pPr>
      <w:r>
        <w:t xml:space="preserve">    }                                                                                                           OPTIONAL,   -- Need R</w:t>
      </w:r>
    </w:p>
    <w:p>
      <w:pPr>
        <w:pStyle w:val="PL"/>
      </w:pPr>
      <w:r>
        <w:t xml:space="preserve">    codebookConfig-r16                          CodebookConfig-r16                                              OPTIONAL    -- Need R</w:t>
      </w:r>
    </w:p>
    <w:p>
      <w:pPr>
        <w:pStyle w:val="PL"/>
      </w:pPr>
      <w:r>
        <w:t xml:space="preserve">    ]]</w:t>
      </w:r>
    </w:p>
    <w:p>
      <w:pPr>
        <w:pStyle w:val="PL"/>
      </w:pPr>
      <w:r>
        <w:t>}</w:t>
      </w:r>
    </w:p>
    <w:p>
      <w:pPr>
        <w:pStyle w:val="PL"/>
      </w:pPr>
    </w:p>
    <w:p>
      <w:pPr>
        <w:pStyle w:val="PL"/>
      </w:pPr>
      <w:r>
        <w:t>CSI-ReportPeriodicityAndOffset ::=  CHOICE {</w:t>
      </w:r>
    </w:p>
    <w:p>
      <w:pPr>
        <w:pStyle w:val="PL"/>
      </w:pPr>
      <w:r>
        <w:t xml:space="preserve">    slots4                              INTEGER(0..3),</w:t>
      </w:r>
    </w:p>
    <w:p>
      <w:pPr>
        <w:pStyle w:val="PL"/>
      </w:pPr>
      <w:r>
        <w:t xml:space="preserve">    slots5                              INTEGER(0..4),</w:t>
      </w:r>
    </w:p>
    <w:p>
      <w:pPr>
        <w:pStyle w:val="PL"/>
      </w:pPr>
      <w:r>
        <w:t xml:space="preserve">    slots8                              INTEGER(0..7),</w:t>
      </w:r>
    </w:p>
    <w:p>
      <w:pPr>
        <w:pStyle w:val="PL"/>
      </w:pPr>
      <w:r>
        <w:t xml:space="preserve">    slots10                             INTEGER(0..9),</w:t>
      </w:r>
    </w:p>
    <w:p>
      <w:pPr>
        <w:pStyle w:val="PL"/>
      </w:pPr>
      <w:r>
        <w:t xml:space="preserve">    slots16                             INTEGER(0..15),</w:t>
      </w:r>
    </w:p>
    <w:p>
      <w:pPr>
        <w:pStyle w:val="PL"/>
      </w:pPr>
      <w:r>
        <w:t xml:space="preserve">    slots20                             INTEGER(0..19),</w:t>
      </w:r>
    </w:p>
    <w:p>
      <w:pPr>
        <w:pStyle w:val="PL"/>
      </w:pPr>
      <w:r>
        <w:t xml:space="preserve">    slots40                             INTEGER(0..39),</w:t>
      </w:r>
    </w:p>
    <w:p>
      <w:pPr>
        <w:pStyle w:val="PL"/>
      </w:pPr>
      <w:r>
        <w:t xml:space="preserve">    slots80                             INTEGER(0..79),</w:t>
      </w:r>
    </w:p>
    <w:p>
      <w:pPr>
        <w:pStyle w:val="PL"/>
      </w:pPr>
      <w:r>
        <w:t xml:space="preserve">    slots160                            INTEGER(0..159),</w:t>
      </w:r>
    </w:p>
    <w:p>
      <w:pPr>
        <w:pStyle w:val="PL"/>
      </w:pPr>
      <w:r>
        <w:t xml:space="preserve">    slots320                            INTEGER(0..319)</w:t>
      </w:r>
    </w:p>
    <w:p>
      <w:pPr>
        <w:pStyle w:val="PL"/>
      </w:pPr>
      <w:r>
        <w:t>}</w:t>
      </w:r>
    </w:p>
    <w:p>
      <w:pPr>
        <w:pStyle w:val="PL"/>
      </w:pPr>
    </w:p>
    <w:p>
      <w:pPr>
        <w:pStyle w:val="PL"/>
      </w:pPr>
      <w:r>
        <w:t>PUCCH-CSI-Resource ::=              SEQUENCE {</w:t>
      </w:r>
    </w:p>
    <w:p>
      <w:pPr>
        <w:pStyle w:val="PL"/>
      </w:pPr>
      <w:r>
        <w:t xml:space="preserve">    uplinkBandwidthPartId               BWP-Id,</w:t>
      </w:r>
    </w:p>
    <w:p>
      <w:pPr>
        <w:pStyle w:val="PL"/>
      </w:pPr>
      <w:r>
        <w:t xml:space="preserve">    pucch-Resource                      PUCCH-ResourceId</w:t>
      </w:r>
    </w:p>
    <w:p>
      <w:pPr>
        <w:pStyle w:val="PL"/>
      </w:pPr>
      <w:r>
        <w:t>}</w:t>
      </w:r>
    </w:p>
    <w:p>
      <w:pPr>
        <w:pStyle w:val="PL"/>
      </w:pPr>
    </w:p>
    <w:p>
      <w:pPr>
        <w:pStyle w:val="PL"/>
      </w:pPr>
      <w:r>
        <w:t>PortIndexFor8Ranks ::=              CHOICE {</w:t>
      </w:r>
    </w:p>
    <w:p>
      <w:pPr>
        <w:pStyle w:val="PL"/>
      </w:pPr>
      <w:r>
        <w:t xml:space="preserve">    portIndex8                          SEQUENCE{</w:t>
      </w:r>
    </w:p>
    <w:p>
      <w:pPr>
        <w:pStyle w:val="PL"/>
      </w:pPr>
      <w:r>
        <w:t xml:space="preserve">        rank1-8                             PortIndex8                                                      OPTIONAL,   -- Need R</w:t>
      </w:r>
    </w:p>
    <w:p>
      <w:pPr>
        <w:pStyle w:val="PL"/>
      </w:pPr>
      <w:r>
        <w:t xml:space="preserve">        rank2-8                             SEQUENCE(SIZE(2)) OF PortIndex8                                 OPTIONAL,   -- Need R</w:t>
      </w:r>
    </w:p>
    <w:p>
      <w:pPr>
        <w:pStyle w:val="PL"/>
      </w:pPr>
      <w:r>
        <w:t xml:space="preserve">        rank3-8                             SEQUENCE(SIZE(3)) OF PortIndex8                                 OPTIONAL,   -- Need R</w:t>
      </w:r>
    </w:p>
    <w:p>
      <w:pPr>
        <w:pStyle w:val="PL"/>
      </w:pPr>
      <w:r>
        <w:t xml:space="preserve">        rank4-8                             SEQUENCE(SIZE(4)) OF PortIndex8                                 OPTIONAL,   -- Need R</w:t>
      </w:r>
    </w:p>
    <w:p>
      <w:pPr>
        <w:pStyle w:val="PL"/>
      </w:pPr>
      <w:r>
        <w:t xml:space="preserve">        rank5-8                             SEQUENCE(SIZE(5)) OF PortIndex8                                 OPTIONAL,   -- Need R</w:t>
      </w:r>
    </w:p>
    <w:p>
      <w:pPr>
        <w:pStyle w:val="PL"/>
      </w:pPr>
      <w:r>
        <w:t xml:space="preserve">        rank6-8                             SEQUENCE(SIZE(6)) OF PortIndex8                                 OPTIONAL,   -- Need R</w:t>
      </w:r>
    </w:p>
    <w:p>
      <w:pPr>
        <w:pStyle w:val="PL"/>
      </w:pPr>
      <w:r>
        <w:t xml:space="preserve">        rank7-8                             SEQUENCE(SIZE(7)) OF PortIndex8                                 OPTIONAL,   -- Need R</w:t>
      </w:r>
    </w:p>
    <w:p>
      <w:pPr>
        <w:pStyle w:val="PL"/>
      </w:pPr>
      <w:r>
        <w:t xml:space="preserve">        rank8-8                             SEQUENCE(SIZE(8)) OF PortIndex8                                 OPTIONAL    -- Need R</w:t>
      </w:r>
    </w:p>
    <w:p>
      <w:pPr>
        <w:pStyle w:val="PL"/>
      </w:pPr>
      <w:r>
        <w:t xml:space="preserve">    },</w:t>
      </w:r>
    </w:p>
    <w:p>
      <w:pPr>
        <w:pStyle w:val="PL"/>
      </w:pPr>
      <w:r>
        <w:t xml:space="preserve">    portIndex4                          SEQUENCE{</w:t>
      </w:r>
    </w:p>
    <w:p>
      <w:pPr>
        <w:pStyle w:val="PL"/>
      </w:pPr>
      <w:r>
        <w:t xml:space="preserve">        rank1-4                             PortIndex4                                                      OPTIONAL,   -- Need R</w:t>
      </w:r>
    </w:p>
    <w:p>
      <w:pPr>
        <w:pStyle w:val="PL"/>
      </w:pPr>
      <w:r>
        <w:t xml:space="preserve">        rank2-4                             SEQUENCE(SIZE(2)) OF PortIndex4                                 OPTIONAL,   -- Need R</w:t>
      </w:r>
    </w:p>
    <w:p>
      <w:pPr>
        <w:pStyle w:val="PL"/>
      </w:pPr>
      <w:r>
        <w:t xml:space="preserve">        rank3-4                             SEQUENCE(SIZE(3)) OF PortIndex4                                 OPTIONAL,   -- Need R</w:t>
      </w:r>
    </w:p>
    <w:p>
      <w:pPr>
        <w:pStyle w:val="PL"/>
      </w:pPr>
      <w:r>
        <w:t xml:space="preserve">        rank4-4                             SEQUENCE(SIZE(4)) OF PortIndex4                                 OPTIONAL    -- Need R</w:t>
      </w:r>
    </w:p>
    <w:p>
      <w:pPr>
        <w:pStyle w:val="PL"/>
      </w:pPr>
      <w:r>
        <w:t xml:space="preserve">    },</w:t>
      </w:r>
    </w:p>
    <w:p>
      <w:pPr>
        <w:pStyle w:val="PL"/>
      </w:pPr>
      <w:r>
        <w:t xml:space="preserve">    portIndex2                          SEQUENCE{</w:t>
      </w:r>
    </w:p>
    <w:p>
      <w:pPr>
        <w:pStyle w:val="PL"/>
      </w:pPr>
      <w:r>
        <w:t xml:space="preserve">        rank1-2                             PortIndex2                                                      OPTIONAL,   -- Need R</w:t>
      </w:r>
    </w:p>
    <w:p>
      <w:pPr>
        <w:pStyle w:val="PL"/>
      </w:pPr>
      <w:r>
        <w:t xml:space="preserve">        rank2-2                             SEQUENCE(SIZE(2)) OF PortIndex2                                 OPTIONAL    -- Need R</w:t>
      </w:r>
    </w:p>
    <w:p>
      <w:pPr>
        <w:pStyle w:val="PL"/>
      </w:pPr>
      <w:r>
        <w:t xml:space="preserve">    },</w:t>
      </w:r>
    </w:p>
    <w:p>
      <w:pPr>
        <w:pStyle w:val="PL"/>
      </w:pPr>
      <w:r>
        <w:t xml:space="preserve">    portIndex1                          NULL</w:t>
      </w:r>
    </w:p>
    <w:p>
      <w:pPr>
        <w:pStyle w:val="PL"/>
      </w:pPr>
      <w:r>
        <w:t>}</w:t>
      </w:r>
    </w:p>
    <w:p>
      <w:pPr>
        <w:pStyle w:val="PL"/>
      </w:pPr>
    </w:p>
    <w:p>
      <w:pPr>
        <w:pStyle w:val="PL"/>
      </w:pPr>
      <w:r>
        <w:t>PortIndex8::=                       INTEGER (0..7)</w:t>
      </w:r>
    </w:p>
    <w:p>
      <w:pPr>
        <w:pStyle w:val="PL"/>
      </w:pPr>
      <w:r>
        <w:t>PortIndex4::=                       INTEGER (0..3)</w:t>
      </w:r>
    </w:p>
    <w:p>
      <w:pPr>
        <w:pStyle w:val="PL"/>
      </w:pPr>
      <w:r>
        <w:t>PortIndex2::=                       INTEGER (0..1)</w:t>
      </w:r>
    </w:p>
    <w:p>
      <w:pPr>
        <w:pStyle w:val="PL"/>
      </w:pPr>
    </w:p>
    <w:p>
      <w:pPr>
        <w:pStyle w:val="PL"/>
      </w:pPr>
      <w:r>
        <w:t>-- TAG-CSI-REPORTCONFIG-STOP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CSI-ReportConfig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w:t>
            </w:r>
          </w:p>
          <w:p>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codebookConfig</w:t>
            </w:r>
          </w:p>
          <w:p>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cqi-FormatIndicator</w:t>
            </w:r>
          </w:p>
          <w:p>
            <w:pPr>
              <w:pStyle w:val="TAL"/>
              <w:rPr>
                <w:szCs w:val="22"/>
                <w:lang w:eastAsia="sv-SE"/>
              </w:rPr>
            </w:pPr>
            <w:r>
              <w:rPr>
                <w:szCs w:val="22"/>
                <w:lang w:eastAsia="sv-SE"/>
              </w:rPr>
              <w:t>Indicates whether the UE shall report a single (wideband) or multiple (subband) CQI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cqi-Table</w:t>
            </w:r>
          </w:p>
          <w:p>
            <w:pPr>
              <w:pStyle w:val="TAL"/>
              <w:rPr>
                <w:szCs w:val="22"/>
                <w:lang w:eastAsia="sv-SE"/>
              </w:rPr>
            </w:pPr>
            <w:r>
              <w:rPr>
                <w:szCs w:val="22"/>
                <w:lang w:eastAsia="sv-SE"/>
              </w:rPr>
              <w:t>Which CQI table to use for CQI calculation (see TS 38.214 [19], clause 5.2.2.1).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csi-ReportingBand</w:t>
            </w:r>
          </w:p>
          <w:p>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dummy</w:t>
            </w:r>
          </w:p>
          <w:p>
            <w:pPr>
              <w:pStyle w:val="TAL"/>
              <w:rPr>
                <w:szCs w:val="22"/>
                <w:lang w:eastAsia="sv-SE"/>
              </w:rPr>
            </w:pPr>
            <w:r>
              <w:rPr>
                <w:szCs w:val="22"/>
                <w:lang w:eastAsia="sv-SE"/>
              </w:rPr>
              <w:t>This field is not used in the specification. If received it shall be ignored by the 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groupBasedBeamReporting</w:t>
            </w:r>
          </w:p>
          <w:p>
            <w:pPr>
              <w:pStyle w:val="TAL"/>
              <w:rPr>
                <w:szCs w:val="22"/>
                <w:lang w:eastAsia="sv-SE"/>
              </w:rPr>
            </w:pPr>
            <w:r>
              <w:rPr>
                <w:szCs w:val="22"/>
                <w:lang w:eastAsia="sv-SE"/>
              </w:rPr>
              <w:t>Turning on/off group beam based reporting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non-PMI-PortIndication</w:t>
            </w:r>
          </w:p>
          <w:p>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nrofReportedRS</w:t>
            </w:r>
          </w:p>
          <w:p>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TAL"/>
              <w:rPr>
                <w:szCs w:val="22"/>
                <w:lang w:eastAsia="sv-SE"/>
              </w:rPr>
            </w:pPr>
            <w:r>
              <w:rPr>
                <w:szCs w:val="22"/>
                <w:lang w:eastAsia="sv-SE"/>
              </w:rPr>
              <w:t>(see TS 38.214 [19], clause 5.2.1.4) When the field is absent the UE applies the value 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w:t>
            </w:r>
          </w:p>
          <w:p>
            <w:pPr>
              <w:pStyle w:val="TAL"/>
              <w:rPr>
                <w:szCs w:val="22"/>
                <w:lang w:eastAsia="sv-SE"/>
              </w:rPr>
            </w:pPr>
            <w:r>
              <w:rPr>
                <w:szCs w:val="22"/>
                <w:lang w:eastAsia="sv-SE"/>
              </w:rPr>
              <w:t>Index of the p0-alpha set determining the power control for this CSI report transmission (see TS 38.214 [19], clause 6.2.1.2).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pdsch-BundleSizeForCSI</w:t>
            </w:r>
          </w:p>
          <w:p>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pmi-FormatIndicator</w:t>
            </w:r>
          </w:p>
          <w:p>
            <w:pPr>
              <w:pStyle w:val="TAL"/>
              <w:rPr>
                <w:szCs w:val="22"/>
                <w:lang w:eastAsia="sv-SE"/>
              </w:rPr>
            </w:pPr>
            <w:r>
              <w:rPr>
                <w:szCs w:val="22"/>
                <w:lang w:eastAsia="sv-SE"/>
              </w:rPr>
              <w:t>Indicates whether the UE shall report a single (wideband) or multiple (subband) PMI.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pucch-CSI-ResourceList</w:t>
            </w:r>
          </w:p>
          <w:p>
            <w:pPr>
              <w:pStyle w:val="TAL"/>
              <w:rPr>
                <w:szCs w:val="22"/>
                <w:lang w:eastAsia="sv-SE"/>
              </w:rPr>
            </w:pPr>
            <w:r>
              <w:rPr>
                <w:szCs w:val="22"/>
                <w:lang w:eastAsia="sv-SE"/>
              </w:rPr>
              <w:t>Indicates which PUCCH resource to use for reporting on PUCCH.</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reportConfigType</w:t>
            </w:r>
          </w:p>
          <w:p>
            <w:pPr>
              <w:pStyle w:val="TAL"/>
              <w:rPr>
                <w:szCs w:val="22"/>
                <w:lang w:eastAsia="sv-SE"/>
              </w:rPr>
            </w:pPr>
            <w:r>
              <w:rPr>
                <w:szCs w:val="22"/>
                <w:lang w:eastAsia="sv-SE"/>
              </w:rPr>
              <w:t>Time domain behavior of reporting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reportFreqConfiguration</w:t>
            </w:r>
          </w:p>
          <w:p>
            <w:pPr>
              <w:pStyle w:val="TAL"/>
              <w:rPr>
                <w:szCs w:val="22"/>
                <w:lang w:eastAsia="sv-SE"/>
              </w:rPr>
            </w:pPr>
            <w:r>
              <w:rPr>
                <w:szCs w:val="22"/>
                <w:lang w:eastAsia="sv-SE"/>
              </w:rPr>
              <w:t>Reporting configuration in the frequency domain.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reportQuantity</w:t>
            </w:r>
          </w:p>
          <w:p>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reportSlotConfig</w:t>
            </w:r>
          </w:p>
          <w:p>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resourcesForChannelMeasurement</w:t>
            </w:r>
          </w:p>
          <w:p>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subbandSize</w:t>
            </w:r>
          </w:p>
          <w:p>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timeRestrictionForChannelMeasurements</w:t>
            </w:r>
          </w:p>
          <w:p>
            <w:pPr>
              <w:pStyle w:val="TAL"/>
              <w:rPr>
                <w:szCs w:val="22"/>
                <w:lang w:eastAsia="sv-SE"/>
              </w:rPr>
            </w:pPr>
            <w:r>
              <w:rPr>
                <w:szCs w:val="22"/>
                <w:lang w:eastAsia="sv-SE"/>
              </w:rPr>
              <w:t>Time domain measurement restriction for the channel (signal) measurements (see TS 38.214 [19], clause 5.2.1.1).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timeRestrictionForInterferenceMeasurements</w:t>
            </w:r>
          </w:p>
          <w:p>
            <w:pPr>
              <w:pStyle w:val="TAL"/>
              <w:rPr>
                <w:szCs w:val="22"/>
                <w:lang w:eastAsia="sv-SE"/>
              </w:rPr>
            </w:pPr>
            <w:r>
              <w:rPr>
                <w:szCs w:val="22"/>
                <w:lang w:eastAsia="sv-SE"/>
              </w:rPr>
              <w:t>Time domain measurement restriction for interference measurements (see TS 38.214 [19], clause 5.2.1.1).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PortIndexFor8Ranks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portIndex8</w:t>
            </w:r>
          </w:p>
          <w:p>
            <w:pPr>
              <w:pStyle w:val="TAL"/>
              <w:rPr>
                <w:szCs w:val="22"/>
                <w:lang w:eastAsia="sv-SE"/>
              </w:rPr>
            </w:pPr>
            <w:r>
              <w:rPr>
                <w:szCs w:val="22"/>
                <w:lang w:eastAsia="sv-SE"/>
              </w:rPr>
              <w:t>Port-Index configuration for up to rank 8.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portIndex4</w:t>
            </w:r>
          </w:p>
          <w:p>
            <w:pPr>
              <w:pStyle w:val="TAL"/>
              <w:rPr>
                <w:szCs w:val="22"/>
                <w:lang w:eastAsia="sv-SE"/>
              </w:rPr>
            </w:pPr>
            <w:r>
              <w:rPr>
                <w:szCs w:val="22"/>
                <w:lang w:eastAsia="sv-SE"/>
              </w:rPr>
              <w:t>Port-Index configuration for up to rank 4.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portIndex2</w:t>
            </w:r>
          </w:p>
          <w:p>
            <w:pPr>
              <w:pStyle w:val="TAL"/>
              <w:rPr>
                <w:szCs w:val="22"/>
                <w:lang w:eastAsia="sv-SE"/>
              </w:rPr>
            </w:pPr>
            <w:r>
              <w:rPr>
                <w:szCs w:val="22"/>
                <w:lang w:eastAsia="sv-SE"/>
              </w:rPr>
              <w:t>Port-Index configuration for up to rank 2.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portIndex1</w:t>
            </w:r>
          </w:p>
          <w:p>
            <w:pPr>
              <w:pStyle w:val="TAL"/>
              <w:rPr>
                <w:szCs w:val="22"/>
                <w:lang w:eastAsia="sv-SE"/>
              </w:rPr>
            </w:pPr>
            <w:r>
              <w:rPr>
                <w:szCs w:val="22"/>
                <w:lang w:eastAsia="sv-SE"/>
              </w:rPr>
              <w:t>Port-Index configuration for rank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PUCCH-CSI-Resource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w:t>
            </w:r>
          </w:p>
          <w:p>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4"/>
      </w:pPr>
      <w:bookmarkStart w:id="1412" w:name="_Toc60777218"/>
      <w:bookmarkStart w:id="1413" w:name="_Toc90651090"/>
      <w:r>
        <w:t>–</w:t>
      </w:r>
      <w:r>
        <w:tab/>
      </w:r>
      <w:r>
        <w:rPr>
          <w:i/>
        </w:rPr>
        <w:t>CSI-ReportConfigId</w:t>
      </w:r>
      <w:bookmarkEnd w:id="1412"/>
      <w:bookmarkEnd w:id="1413"/>
    </w:p>
    <w:p>
      <w:r>
        <w:t xml:space="preserve">The IE </w:t>
      </w:r>
      <w:r>
        <w:rPr>
          <w:i/>
        </w:rPr>
        <w:t>CSI-ReportConfigId</w:t>
      </w:r>
      <w:r>
        <w:t xml:space="preserve"> is used to identify one </w:t>
      </w:r>
      <w:r>
        <w:rPr>
          <w:i/>
        </w:rPr>
        <w:t>CSI-ReportConfig</w:t>
      </w:r>
      <w:r>
        <w:t>.</w:t>
      </w:r>
    </w:p>
    <w:p>
      <w:pPr>
        <w:pStyle w:val="TH"/>
      </w:pPr>
      <w:r>
        <w:rPr>
          <w:i/>
        </w:rPr>
        <w:t>CSI-ReportConfigId</w:t>
      </w:r>
      <w:r>
        <w:t xml:space="preserve"> information element</w:t>
      </w:r>
    </w:p>
    <w:p>
      <w:pPr>
        <w:pStyle w:val="PL"/>
      </w:pPr>
      <w:r>
        <w:t>-- ASN1START</w:t>
      </w:r>
    </w:p>
    <w:p>
      <w:pPr>
        <w:pStyle w:val="PL"/>
      </w:pPr>
      <w:r>
        <w:t>-- TAG-CSI-REPORTCONFIGID-START</w:t>
      </w:r>
    </w:p>
    <w:p>
      <w:pPr>
        <w:pStyle w:val="PL"/>
      </w:pPr>
    </w:p>
    <w:p>
      <w:pPr>
        <w:pStyle w:val="PL"/>
      </w:pPr>
      <w:r>
        <w:t>CSI-ReportConfigId ::=              INTEGER (0..maxNrofCSI-ReportConfigurations-1)</w:t>
      </w:r>
    </w:p>
    <w:p>
      <w:pPr>
        <w:pStyle w:val="PL"/>
      </w:pPr>
    </w:p>
    <w:p>
      <w:pPr>
        <w:pStyle w:val="PL"/>
      </w:pPr>
      <w:r>
        <w:t>-- TAG-CSI-REPORTCONFIGID-STOP</w:t>
      </w:r>
    </w:p>
    <w:p>
      <w:pPr>
        <w:pStyle w:val="PL"/>
      </w:pPr>
      <w:r>
        <w:t>-- ASN1STOP</w:t>
      </w:r>
    </w:p>
    <w:p/>
    <w:p>
      <w:pPr>
        <w:pStyle w:val="4"/>
      </w:pPr>
      <w:bookmarkStart w:id="1414" w:name="_Toc60777219"/>
      <w:bookmarkStart w:id="1415" w:name="_Toc90651091"/>
      <w:r>
        <w:t>–</w:t>
      </w:r>
      <w:r>
        <w:tab/>
      </w:r>
      <w:r>
        <w:rPr>
          <w:i/>
        </w:rPr>
        <w:t>CSI-ResourceConfig</w:t>
      </w:r>
      <w:bookmarkEnd w:id="1414"/>
      <w:bookmarkEnd w:id="1415"/>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TH"/>
      </w:pPr>
      <w:r>
        <w:rPr>
          <w:i/>
        </w:rPr>
        <w:t>CSI-ResourceConfig</w:t>
      </w:r>
      <w:r>
        <w:t xml:space="preserve"> information element</w:t>
      </w:r>
    </w:p>
    <w:p>
      <w:pPr>
        <w:pStyle w:val="PL"/>
      </w:pPr>
      <w:r>
        <w:t>-- ASN1START</w:t>
      </w:r>
    </w:p>
    <w:p>
      <w:pPr>
        <w:pStyle w:val="PL"/>
      </w:pPr>
      <w:r>
        <w:t>-- TAG-CSI-RESOURCECONFIG-START</w:t>
      </w:r>
    </w:p>
    <w:p>
      <w:pPr>
        <w:pStyle w:val="PL"/>
      </w:pPr>
    </w:p>
    <w:p>
      <w:pPr>
        <w:pStyle w:val="PL"/>
      </w:pPr>
      <w:r>
        <w:t>CSI-ResourceConfig ::=      SEQUENCE {</w:t>
      </w:r>
    </w:p>
    <w:p>
      <w:pPr>
        <w:pStyle w:val="PL"/>
      </w:pPr>
      <w:r>
        <w:t xml:space="preserve">    csi-ResourceConfigId        CSI-ResourceConfigId,</w:t>
      </w:r>
    </w:p>
    <w:p>
      <w:pPr>
        <w:pStyle w:val="PL"/>
      </w:pPr>
      <w:r>
        <w:t xml:space="preserve">    csi-RS-ResourceSetList      CHOICE {</w:t>
      </w:r>
    </w:p>
    <w:p>
      <w:pPr>
        <w:pStyle w:val="PL"/>
      </w:pPr>
      <w:r>
        <w:t xml:space="preserve">        nzp-CSI-RS-SSB              SEQUENCE {</w:t>
      </w:r>
    </w:p>
    <w:p>
      <w:pPr>
        <w:pStyle w:val="PL"/>
      </w:pPr>
      <w:r>
        <w:t xml:space="preserve">            nzp-CSI-RS-ResourceSetList  SEQUENCE (SIZE (1..maxNrofNZP-CSI-RS-ResourceSetsPerConfig)) OF NZP-CSI-RS-ResourceSetId</w:t>
      </w:r>
    </w:p>
    <w:p>
      <w:pPr>
        <w:pStyle w:val="PL"/>
      </w:pPr>
      <w:r>
        <w:t xml:space="preserve">                                                                                                                            OPTIONAL, -- Need R</w:t>
      </w:r>
    </w:p>
    <w:p>
      <w:pPr>
        <w:pStyle w:val="PL"/>
      </w:pPr>
      <w:r>
        <w:t xml:space="preserve">            csi-SSB-ResourceSetList     SEQUENCE (SIZE (1..maxNrofCSI-SSB-ResourceSetsPerConfig)) OF CSI-SSB-ResourceSetId  OPTIONAL  -- Need R</w:t>
      </w:r>
    </w:p>
    <w:p>
      <w:pPr>
        <w:pStyle w:val="PL"/>
      </w:pPr>
      <w:r>
        <w:t xml:space="preserve">        },</w:t>
      </w:r>
    </w:p>
    <w:p>
      <w:pPr>
        <w:pStyle w:val="PL"/>
      </w:pPr>
      <w:r>
        <w:t xml:space="preserve">        csi-IM-ResourceSetList      SEQUENCE (SIZE (1..maxNrofCSI-IM-ResourceSetsPerConfig)) OF CSI-IM-ResourceSetId</w:t>
      </w:r>
    </w:p>
    <w:p>
      <w:pPr>
        <w:pStyle w:val="PL"/>
      </w:pPr>
      <w:r>
        <w:t xml:space="preserve">    },</w:t>
      </w:r>
    </w:p>
    <w:p>
      <w:pPr>
        <w:pStyle w:val="PL"/>
      </w:pPr>
    </w:p>
    <w:p>
      <w:pPr>
        <w:pStyle w:val="PL"/>
      </w:pPr>
      <w:r>
        <w:t xml:space="preserve">    bwp-Id                      BWP-Id,</w:t>
      </w:r>
    </w:p>
    <w:p>
      <w:pPr>
        <w:pStyle w:val="PL"/>
      </w:pPr>
      <w:r>
        <w:t xml:space="preserve">    resourceType                ENUMERATED { aperiodic, semiPersistent, periodic },</w:t>
      </w:r>
    </w:p>
    <w:p>
      <w:pPr>
        <w:pStyle w:val="PL"/>
      </w:pPr>
      <w:r>
        <w:t xml:space="preserve">    ...</w:t>
      </w:r>
    </w:p>
    <w:p>
      <w:pPr>
        <w:pStyle w:val="PL"/>
      </w:pPr>
      <w:r>
        <w:t>}</w:t>
      </w:r>
    </w:p>
    <w:p>
      <w:pPr>
        <w:pStyle w:val="PL"/>
      </w:pPr>
    </w:p>
    <w:p>
      <w:pPr>
        <w:pStyle w:val="PL"/>
      </w:pPr>
      <w:r>
        <w:t>-- TAG-CSI-RESOURCECONFIG-STOP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csi-IM-ResourceSetList</w:t>
            </w:r>
          </w:p>
          <w:p>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csi-ResourceConfigId</w:t>
            </w:r>
          </w:p>
          <w:p>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csi-SSB-ResourceSetList</w:t>
            </w:r>
          </w:p>
          <w:p>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nzp-CSI-RS-ResourceSetList</w:t>
            </w:r>
          </w:p>
          <w:p>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4"/>
      </w:pPr>
      <w:bookmarkStart w:id="1416" w:name="_Toc60777220"/>
      <w:bookmarkStart w:id="1417" w:name="_Toc90651092"/>
      <w:r>
        <w:t>–</w:t>
      </w:r>
      <w:r>
        <w:tab/>
      </w:r>
      <w:r>
        <w:rPr>
          <w:i/>
        </w:rPr>
        <w:t>CSI-ResourceConfigId</w:t>
      </w:r>
      <w:bookmarkEnd w:id="1416"/>
      <w:bookmarkEnd w:id="1417"/>
    </w:p>
    <w:p>
      <w:r>
        <w:t xml:space="preserve">The IE </w:t>
      </w:r>
      <w:r>
        <w:rPr>
          <w:i/>
        </w:rPr>
        <w:t>CSI-ResourceConfigId</w:t>
      </w:r>
      <w:r>
        <w:t xml:space="preserve"> is used to identify a </w:t>
      </w:r>
      <w:r>
        <w:rPr>
          <w:i/>
        </w:rPr>
        <w:t>CSI-ResourceConfig</w:t>
      </w:r>
      <w:r>
        <w:t>.</w:t>
      </w:r>
    </w:p>
    <w:p>
      <w:pPr>
        <w:pStyle w:val="TH"/>
      </w:pPr>
      <w:r>
        <w:rPr>
          <w:i/>
        </w:rPr>
        <w:t>CSI-ResourceConfigId</w:t>
      </w:r>
      <w:r>
        <w:t xml:space="preserve"> information element</w:t>
      </w:r>
    </w:p>
    <w:p>
      <w:pPr>
        <w:pStyle w:val="PL"/>
      </w:pPr>
      <w:r>
        <w:t>-- ASN1START</w:t>
      </w:r>
    </w:p>
    <w:p>
      <w:pPr>
        <w:pStyle w:val="PL"/>
      </w:pPr>
      <w:r>
        <w:t>-- TAG-CSI-RESOURCECONFIGID-START</w:t>
      </w:r>
    </w:p>
    <w:p>
      <w:pPr>
        <w:pStyle w:val="PL"/>
      </w:pPr>
    </w:p>
    <w:p>
      <w:pPr>
        <w:pStyle w:val="PL"/>
      </w:pPr>
      <w:r>
        <w:t>CSI-ResourceConfigId ::=            INTEGER (0..maxNrofCSI-ResourceConfigurations-1)</w:t>
      </w:r>
    </w:p>
    <w:p>
      <w:pPr>
        <w:pStyle w:val="PL"/>
      </w:pPr>
    </w:p>
    <w:p>
      <w:pPr>
        <w:pStyle w:val="PL"/>
      </w:pPr>
      <w:r>
        <w:t>-- TAG-CSI-RESOURCECONFIGID-STOP</w:t>
      </w:r>
    </w:p>
    <w:p>
      <w:pPr>
        <w:pStyle w:val="PL"/>
      </w:pPr>
      <w:r>
        <w:t>-- ASN1STOP</w:t>
      </w:r>
    </w:p>
    <w:p/>
    <w:p>
      <w:pPr>
        <w:pStyle w:val="4"/>
      </w:pPr>
      <w:bookmarkStart w:id="1418" w:name="_Toc60777221"/>
      <w:bookmarkStart w:id="1419" w:name="_Toc90651093"/>
      <w:r>
        <w:t>–</w:t>
      </w:r>
      <w:r>
        <w:tab/>
      </w:r>
      <w:r>
        <w:rPr>
          <w:i/>
        </w:rPr>
        <w:t>CSI-ResourcePeriodicityAndOffset</w:t>
      </w:r>
      <w:bookmarkEnd w:id="1418"/>
      <w:bookmarkEnd w:id="1419"/>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TH"/>
      </w:pPr>
      <w:r>
        <w:rPr>
          <w:i/>
        </w:rPr>
        <w:t xml:space="preserve">CSI-ResourcePeriodicityAndOffset </w:t>
      </w:r>
      <w:r>
        <w:t>information element</w:t>
      </w:r>
    </w:p>
    <w:p>
      <w:pPr>
        <w:pStyle w:val="PL"/>
      </w:pPr>
      <w:r>
        <w:t>-- ASN1START</w:t>
      </w:r>
    </w:p>
    <w:p>
      <w:pPr>
        <w:pStyle w:val="PL"/>
      </w:pPr>
      <w:r>
        <w:t>-- TAG-CSI-RESOURCEPERIODICITYANDOFFSET-START</w:t>
      </w:r>
    </w:p>
    <w:p>
      <w:pPr>
        <w:pStyle w:val="PL"/>
      </w:pPr>
    </w:p>
    <w:p>
      <w:pPr>
        <w:pStyle w:val="PL"/>
      </w:pPr>
      <w:r>
        <w:t>CSI-ResourcePeriodicityAndOffset ::=    CHOICE {</w:t>
      </w:r>
    </w:p>
    <w:p>
      <w:pPr>
        <w:pStyle w:val="PL"/>
      </w:pPr>
      <w:r>
        <w:t xml:space="preserve">    slots4                                  INTEGER (0..3),</w:t>
      </w:r>
    </w:p>
    <w:p>
      <w:pPr>
        <w:pStyle w:val="PL"/>
      </w:pPr>
      <w:r>
        <w:t xml:space="preserve">    slots5                                  INTEGER (0..4),</w:t>
      </w:r>
    </w:p>
    <w:p>
      <w:pPr>
        <w:pStyle w:val="PL"/>
      </w:pPr>
      <w:r>
        <w:t xml:space="preserve">    slots8                                  INTEGER (0..7),</w:t>
      </w:r>
    </w:p>
    <w:p>
      <w:pPr>
        <w:pStyle w:val="PL"/>
      </w:pPr>
      <w:r>
        <w:t xml:space="preserve">    slots10                                 INTEGER (0..9),</w:t>
      </w:r>
    </w:p>
    <w:p>
      <w:pPr>
        <w:pStyle w:val="PL"/>
      </w:pPr>
      <w:r>
        <w:t xml:space="preserve">    slots16                                 INTEGER (0..15),</w:t>
      </w:r>
    </w:p>
    <w:p>
      <w:pPr>
        <w:pStyle w:val="PL"/>
      </w:pPr>
      <w:r>
        <w:t xml:space="preserve">    slots20                                 INTEGER (0..19),</w:t>
      </w:r>
    </w:p>
    <w:p>
      <w:pPr>
        <w:pStyle w:val="PL"/>
      </w:pPr>
      <w:r>
        <w:t xml:space="preserve">    slots32                                 INTEGER (0..31),</w:t>
      </w:r>
    </w:p>
    <w:p>
      <w:pPr>
        <w:pStyle w:val="PL"/>
      </w:pPr>
      <w:r>
        <w:t xml:space="preserve">    slots40                                 INTEGER (0..39),</w:t>
      </w:r>
    </w:p>
    <w:p>
      <w:pPr>
        <w:pStyle w:val="PL"/>
      </w:pPr>
      <w:r>
        <w:t xml:space="preserve">    slots64                                 INTEGER (0..63),</w:t>
      </w:r>
    </w:p>
    <w:p>
      <w:pPr>
        <w:pStyle w:val="PL"/>
      </w:pPr>
      <w:r>
        <w:t xml:space="preserve">    slots80                                 INTEGER (0..79),</w:t>
      </w:r>
    </w:p>
    <w:p>
      <w:pPr>
        <w:pStyle w:val="PL"/>
      </w:pPr>
      <w:r>
        <w:t xml:space="preserve">    slots160                                INTEGER (0..159),</w:t>
      </w:r>
    </w:p>
    <w:p>
      <w:pPr>
        <w:pStyle w:val="PL"/>
      </w:pPr>
      <w:r>
        <w:t xml:space="preserve">    slots320                                INTEGER (0..319),</w:t>
      </w:r>
    </w:p>
    <w:p>
      <w:pPr>
        <w:pStyle w:val="PL"/>
      </w:pPr>
      <w:r>
        <w:t xml:space="preserve">    slots640                                INTEGER (0..639)</w:t>
      </w:r>
    </w:p>
    <w:p>
      <w:pPr>
        <w:pStyle w:val="PL"/>
      </w:pPr>
      <w:r>
        <w:t>}</w:t>
      </w:r>
    </w:p>
    <w:p>
      <w:pPr>
        <w:pStyle w:val="PL"/>
      </w:pPr>
    </w:p>
    <w:p>
      <w:pPr>
        <w:pStyle w:val="PL"/>
      </w:pPr>
      <w:r>
        <w:t>-- TAG-CSI-RESOURCEPERIODICITYANDOFFSET-STOP</w:t>
      </w:r>
    </w:p>
    <w:p>
      <w:pPr>
        <w:pStyle w:val="PL"/>
      </w:pPr>
      <w:r>
        <w:t>-- ASN1STOP</w:t>
      </w:r>
    </w:p>
    <w:p/>
    <w:p>
      <w:pPr>
        <w:pStyle w:val="4"/>
      </w:pPr>
      <w:bookmarkStart w:id="1420" w:name="_Toc60777222"/>
      <w:bookmarkStart w:id="1421" w:name="_Toc90651094"/>
      <w:r>
        <w:t>–</w:t>
      </w:r>
      <w:r>
        <w:tab/>
      </w:r>
      <w:r>
        <w:rPr>
          <w:i/>
        </w:rPr>
        <w:t>CSI-RS-ResourceConfigMobility</w:t>
      </w:r>
      <w:bookmarkEnd w:id="1420"/>
      <w:bookmarkEnd w:id="1421"/>
    </w:p>
    <w:p>
      <w:r>
        <w:t xml:space="preserve">The IE </w:t>
      </w:r>
      <w:r>
        <w:rPr>
          <w:i/>
        </w:rPr>
        <w:t>CSI-RS-ResourceConfigMobility</w:t>
      </w:r>
      <w:r>
        <w:t xml:space="preserve"> is used to configure CSI-RS based RRM measurements.</w:t>
      </w:r>
    </w:p>
    <w:p>
      <w:pPr>
        <w:pStyle w:val="TH"/>
      </w:pPr>
      <w:r>
        <w:rPr>
          <w:i/>
        </w:rPr>
        <w:t>CSI-RS-ResourceConfigMobility</w:t>
      </w:r>
      <w:r>
        <w:t xml:space="preserve"> information element</w:t>
      </w:r>
    </w:p>
    <w:p>
      <w:pPr>
        <w:pStyle w:val="PL"/>
      </w:pPr>
      <w:r>
        <w:t>-- ASN1START</w:t>
      </w:r>
    </w:p>
    <w:p>
      <w:pPr>
        <w:pStyle w:val="PL"/>
      </w:pPr>
      <w:r>
        <w:t>-- TAG-CSI-RS-RESOURCECONFIGMOBILITY-START</w:t>
      </w:r>
    </w:p>
    <w:p>
      <w:pPr>
        <w:pStyle w:val="PL"/>
      </w:pPr>
    </w:p>
    <w:p>
      <w:pPr>
        <w:pStyle w:val="PL"/>
      </w:pPr>
      <w:r>
        <w:t>CSI-RS-ResourceConfigMobility ::=   SEQUENCE {</w:t>
      </w:r>
    </w:p>
    <w:p>
      <w:pPr>
        <w:pStyle w:val="PL"/>
      </w:pPr>
      <w:r>
        <w:t xml:space="preserve">    subcarrierSpacing                   SubcarrierSpacing,</w:t>
      </w:r>
    </w:p>
    <w:p>
      <w:pPr>
        <w:pStyle w:val="PL"/>
      </w:pPr>
      <w:r>
        <w:t xml:space="preserve">    csi-RS-CellList-Mobility            SEQUENCE (SIZE (1..maxNrofCSI-RS-CellsRRM)) OF CSI-RS-CellMobility,</w:t>
      </w:r>
    </w:p>
    <w:p>
      <w:pPr>
        <w:pStyle w:val="PL"/>
      </w:pPr>
      <w:r>
        <w:t xml:space="preserve">    ...,</w:t>
      </w:r>
    </w:p>
    <w:p>
      <w:pPr>
        <w:pStyle w:val="PL"/>
      </w:pPr>
      <w:r>
        <w:t xml:space="preserve">    [[</w:t>
      </w:r>
    </w:p>
    <w:p>
      <w:pPr>
        <w:pStyle w:val="PL"/>
      </w:pPr>
      <w:r>
        <w:t xml:space="preserve">    refServCellIndex                    ServCellIndex                                                           OPTIONAL    -- Need S</w:t>
      </w:r>
    </w:p>
    <w:p>
      <w:pPr>
        <w:pStyle w:val="PL"/>
      </w:pPr>
      <w:r>
        <w:t xml:space="preserve">    ]]</w:t>
      </w:r>
    </w:p>
    <w:p>
      <w:pPr>
        <w:pStyle w:val="PL"/>
      </w:pPr>
    </w:p>
    <w:p>
      <w:pPr>
        <w:pStyle w:val="PL"/>
      </w:pPr>
    </w:p>
    <w:p>
      <w:pPr>
        <w:pStyle w:val="PL"/>
      </w:pPr>
      <w:r>
        <w:t>}</w:t>
      </w:r>
    </w:p>
    <w:p>
      <w:pPr>
        <w:pStyle w:val="PL"/>
      </w:pPr>
    </w:p>
    <w:p>
      <w:pPr>
        <w:pStyle w:val="PL"/>
      </w:pPr>
      <w:r>
        <w:t>CSI-RS-CellMobility ::=             SEQUENCE {</w:t>
      </w:r>
    </w:p>
    <w:p>
      <w:pPr>
        <w:pStyle w:val="PL"/>
      </w:pPr>
      <w:r>
        <w:t xml:space="preserve">    cellId                              PhysCellId,</w:t>
      </w:r>
    </w:p>
    <w:p>
      <w:pPr>
        <w:pStyle w:val="PL"/>
      </w:pPr>
      <w:r>
        <w:t xml:space="preserve">    csi-rs-MeasurementBW                SEQUENCE {</w:t>
      </w:r>
    </w:p>
    <w:p>
      <w:pPr>
        <w:pStyle w:val="PL"/>
      </w:pPr>
      <w:r>
        <w:t xml:space="preserve">        nrofPRBs                            ENUMERATED { size24, size48, size96, size192, size264},</w:t>
      </w:r>
    </w:p>
    <w:p>
      <w:pPr>
        <w:pStyle w:val="PL"/>
      </w:pPr>
      <w:r>
        <w:t xml:space="preserve">        startPRB                            INTEGER(0..2169)</w:t>
      </w:r>
    </w:p>
    <w:p>
      <w:pPr>
        <w:pStyle w:val="PL"/>
      </w:pPr>
      <w:r>
        <w:t xml:space="preserve">    },</w:t>
      </w:r>
    </w:p>
    <w:p>
      <w:pPr>
        <w:pStyle w:val="PL"/>
      </w:pPr>
      <w:r>
        <w:t xml:space="preserve">    density                             ENUMERATED {d1,d3}                                                      OPTIONAL,   -- Need R</w:t>
      </w:r>
    </w:p>
    <w:p>
      <w:pPr>
        <w:pStyle w:val="PL"/>
      </w:pPr>
      <w:r>
        <w:t xml:space="preserve">    csi-rs-ResourceList-Mobility        SEQUENCE (SIZE (1..maxNrofCSI-RS-ResourcesRRM)) OF CSI-RS-Resource-Mobility</w:t>
      </w:r>
    </w:p>
    <w:p>
      <w:pPr>
        <w:pStyle w:val="PL"/>
      </w:pPr>
      <w:r>
        <w:t>}</w:t>
      </w:r>
    </w:p>
    <w:p>
      <w:pPr>
        <w:pStyle w:val="PL"/>
      </w:pPr>
    </w:p>
    <w:p>
      <w:pPr>
        <w:pStyle w:val="PL"/>
      </w:pPr>
      <w:r>
        <w:t>CSI-RS-Resource-Mobility ::=        SEQUENCE {</w:t>
      </w:r>
    </w:p>
    <w:p>
      <w:pPr>
        <w:pStyle w:val="PL"/>
      </w:pPr>
      <w:r>
        <w:t xml:space="preserve">    csi-RS-Index                        CSI-RS-Index,</w:t>
      </w:r>
    </w:p>
    <w:p>
      <w:pPr>
        <w:pStyle w:val="PL"/>
      </w:pPr>
      <w:r>
        <w:t xml:space="preserve">    slotConfig                          CHOICE {</w:t>
      </w:r>
    </w:p>
    <w:p>
      <w:pPr>
        <w:pStyle w:val="PL"/>
      </w:pPr>
      <w:r>
        <w:t xml:space="preserve">        ms4                                 INTEGER (0..31),</w:t>
      </w:r>
    </w:p>
    <w:p>
      <w:pPr>
        <w:pStyle w:val="PL"/>
      </w:pPr>
      <w:r>
        <w:t xml:space="preserve">        ms5                                 INTEGER (0..39),</w:t>
      </w:r>
    </w:p>
    <w:p>
      <w:pPr>
        <w:pStyle w:val="PL"/>
      </w:pPr>
      <w:r>
        <w:t xml:space="preserve">        ms10                                INTEGER (0..79),</w:t>
      </w:r>
    </w:p>
    <w:p>
      <w:pPr>
        <w:pStyle w:val="PL"/>
      </w:pPr>
      <w:r>
        <w:t xml:space="preserve">        ms20                                INTEGER (0..159),</w:t>
      </w:r>
    </w:p>
    <w:p>
      <w:pPr>
        <w:pStyle w:val="PL"/>
      </w:pPr>
      <w:r>
        <w:t xml:space="preserve">        ms40                                INTEGER (0..319)</w:t>
      </w:r>
    </w:p>
    <w:p>
      <w:pPr>
        <w:pStyle w:val="PL"/>
      </w:pPr>
      <w:r>
        <w:t xml:space="preserve">    },</w:t>
      </w:r>
    </w:p>
    <w:p>
      <w:pPr>
        <w:pStyle w:val="PL"/>
      </w:pPr>
      <w:r>
        <w:t xml:space="preserve">    associatedSSB                       SEQUENCE {</w:t>
      </w:r>
    </w:p>
    <w:p>
      <w:pPr>
        <w:pStyle w:val="PL"/>
      </w:pPr>
      <w:r>
        <w:t xml:space="preserve">        ssb-Index                           SSB-Index,</w:t>
      </w:r>
    </w:p>
    <w:p>
      <w:pPr>
        <w:pStyle w:val="PL"/>
      </w:pPr>
      <w:r>
        <w:t xml:space="preserve">        isQuasiColocated                    BOOLEAN</w:t>
      </w:r>
    </w:p>
    <w:p>
      <w:pPr>
        <w:pStyle w:val="PL"/>
      </w:pPr>
      <w:r>
        <w:t xml:space="preserve">    }                                                                                                           OPTIONAL, -- Need R</w:t>
      </w:r>
    </w:p>
    <w:p>
      <w:pPr>
        <w:pStyle w:val="PL"/>
      </w:pPr>
      <w:r>
        <w:t xml:space="preserve">    frequencyDomainAllocation           CHOICE {</w:t>
      </w:r>
    </w:p>
    <w:p>
      <w:pPr>
        <w:pStyle w:val="PL"/>
      </w:pPr>
      <w:r>
        <w:t xml:space="preserve">        row1                                BIT STRING (SIZE (4)),</w:t>
      </w:r>
    </w:p>
    <w:p>
      <w:pPr>
        <w:pStyle w:val="PL"/>
      </w:pPr>
      <w:r>
        <w:t xml:space="preserve">        row2                                BIT STRING (SIZE (12))</w:t>
      </w:r>
    </w:p>
    <w:p>
      <w:pPr>
        <w:pStyle w:val="PL"/>
      </w:pPr>
      <w:r>
        <w:t xml:space="preserve">    },</w:t>
      </w:r>
    </w:p>
    <w:p>
      <w:pPr>
        <w:pStyle w:val="PL"/>
      </w:pPr>
      <w:r>
        <w:t xml:space="preserve">    firstOFDMSymbolInTimeDomain         INTEGER (0..13),</w:t>
      </w:r>
    </w:p>
    <w:p>
      <w:pPr>
        <w:pStyle w:val="PL"/>
      </w:pPr>
      <w:r>
        <w:t xml:space="preserve">    sequenceGenerationConfig            INTEGER (0..1023),</w:t>
      </w:r>
    </w:p>
    <w:p>
      <w:pPr>
        <w:pStyle w:val="PL"/>
      </w:pPr>
      <w:r>
        <w:t xml:space="preserve">    ...</w:t>
      </w:r>
    </w:p>
    <w:p>
      <w:pPr>
        <w:pStyle w:val="PL"/>
      </w:pPr>
      <w:r>
        <w:t>}</w:t>
      </w:r>
    </w:p>
    <w:p>
      <w:pPr>
        <w:pStyle w:val="PL"/>
      </w:pPr>
    </w:p>
    <w:p>
      <w:pPr>
        <w:pStyle w:val="PL"/>
      </w:pPr>
      <w:r>
        <w:t>CSI-RS-Index ::=                    INTEGER (0..maxNrofCSI-RS-ResourcesRRM-1)</w:t>
      </w:r>
    </w:p>
    <w:p>
      <w:pPr>
        <w:pStyle w:val="PL"/>
      </w:pPr>
    </w:p>
    <w:p>
      <w:pPr>
        <w:pStyle w:val="PL"/>
      </w:pPr>
      <w:r>
        <w:t>-- TAG-CSI-RS-RESOURCECONFIGMOBILITY-STOP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CSI-RS-CellMobility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csi-rs-ResourceList-Mobility</w:t>
            </w:r>
          </w:p>
          <w:p>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startPRB</w:t>
            </w:r>
          </w:p>
          <w:p>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CSI-RS-ResourceConfigMobility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csi-RS-CellList-Mobility</w:t>
            </w:r>
          </w:p>
          <w:p>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lang w:eastAsia="sv-SE"/>
              </w:rPr>
              <w:t>refServCellIndex</w:t>
            </w:r>
          </w:p>
          <w:p>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Subcarrier spacing of CSI-RS.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CSI-RS-Resource-Mobility </w:t>
            </w:r>
            <w:r>
              <w:rPr>
                <w:szCs w:val="22"/>
                <w:lang w:eastAsia="sv-SE"/>
              </w:rPr>
              <w:t>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associatedSSB</w:t>
            </w:r>
          </w:p>
          <w:p>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csi-RS-Index</w:t>
            </w:r>
          </w:p>
          <w:p>
            <w:pPr>
              <w:pStyle w:val="TAL"/>
              <w:rPr>
                <w:szCs w:val="22"/>
                <w:lang w:eastAsia="sv-SE"/>
              </w:rPr>
            </w:pPr>
            <w:r>
              <w:rPr>
                <w:szCs w:val="22"/>
                <w:lang w:eastAsia="sv-SE"/>
              </w:rPr>
              <w:t>CSI-RS resource index associated to the CSI-RS resource to be measured (and used for reporting).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isQuasiColocated</w:t>
            </w:r>
          </w:p>
          <w:p>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sequenceGenerationConfig</w:t>
            </w:r>
          </w:p>
          <w:p>
            <w:pPr>
              <w:pStyle w:val="TAL"/>
              <w:rPr>
                <w:szCs w:val="22"/>
                <w:lang w:eastAsia="sv-SE"/>
              </w:rPr>
            </w:pPr>
            <w:r>
              <w:rPr>
                <w:szCs w:val="22"/>
                <w:lang w:eastAsia="sv-SE"/>
              </w:rPr>
              <w:t>Scrambling ID for CSI-RS (see TS 38.211 [16], clause 7.4.1.5.2).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slotConfig</w:t>
            </w:r>
          </w:p>
          <w:p>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4"/>
      </w:pPr>
      <w:bookmarkStart w:id="1422" w:name="_Toc60777223"/>
      <w:bookmarkStart w:id="1423" w:name="_Toc90651095"/>
      <w:r>
        <w:t>–</w:t>
      </w:r>
      <w:r>
        <w:tab/>
      </w:r>
      <w:r>
        <w:rPr>
          <w:i/>
        </w:rPr>
        <w:t>CSI-RS-ResourceMapping</w:t>
      </w:r>
      <w:bookmarkEnd w:id="1422"/>
      <w:bookmarkEnd w:id="1423"/>
    </w:p>
    <w:p>
      <w:r>
        <w:t xml:space="preserve">The IE </w:t>
      </w:r>
      <w:r>
        <w:rPr>
          <w:i/>
        </w:rPr>
        <w:t>CSI-RS-ResourceMapping</w:t>
      </w:r>
      <w:r>
        <w:t xml:space="preserve"> is used to configure the resource element mapping of a CSI-RS resource in time- and frequency domain.</w:t>
      </w:r>
    </w:p>
    <w:p>
      <w:pPr>
        <w:pStyle w:val="TH"/>
      </w:pPr>
      <w:r>
        <w:rPr>
          <w:i/>
        </w:rPr>
        <w:t>CSI-RS-ResourceMapping</w:t>
      </w:r>
      <w:r>
        <w:t xml:space="preserve"> information element</w:t>
      </w:r>
    </w:p>
    <w:p>
      <w:pPr>
        <w:pStyle w:val="PL"/>
      </w:pPr>
      <w:r>
        <w:t>-- ASN1START</w:t>
      </w:r>
    </w:p>
    <w:p>
      <w:pPr>
        <w:pStyle w:val="PL"/>
      </w:pPr>
      <w:r>
        <w:t>-- TAG-CSI-RS-RESOURCEMAPPING-START</w:t>
      </w:r>
    </w:p>
    <w:p>
      <w:pPr>
        <w:pStyle w:val="PL"/>
      </w:pPr>
    </w:p>
    <w:p>
      <w:pPr>
        <w:pStyle w:val="PL"/>
      </w:pPr>
      <w:r>
        <w:t>CSI-RS-ResourceMapping ::=          SEQUENCE {</w:t>
      </w:r>
    </w:p>
    <w:p>
      <w:pPr>
        <w:pStyle w:val="PL"/>
      </w:pPr>
      <w:r>
        <w:t xml:space="preserve">    frequencyDomainAllocation           CHOICE {</w:t>
      </w:r>
    </w:p>
    <w:p>
      <w:pPr>
        <w:pStyle w:val="PL"/>
      </w:pPr>
      <w:r>
        <w:t xml:space="preserve">        row1                                BIT STRING (SIZE (4)),</w:t>
      </w:r>
    </w:p>
    <w:p>
      <w:pPr>
        <w:pStyle w:val="PL"/>
      </w:pPr>
      <w:r>
        <w:t xml:space="preserve">        row2                                BIT STRING (SIZE (12)),</w:t>
      </w:r>
    </w:p>
    <w:p>
      <w:pPr>
        <w:pStyle w:val="PL"/>
      </w:pPr>
      <w:r>
        <w:t xml:space="preserve">        row4                                BIT STRING (SIZE (3)),</w:t>
      </w:r>
    </w:p>
    <w:p>
      <w:pPr>
        <w:pStyle w:val="PL"/>
      </w:pPr>
      <w:r>
        <w:t xml:space="preserve">        other                               BIT STRING (SIZE (6))</w:t>
      </w:r>
    </w:p>
    <w:p>
      <w:pPr>
        <w:pStyle w:val="PL"/>
      </w:pPr>
      <w:r>
        <w:t xml:space="preserve">    },</w:t>
      </w:r>
    </w:p>
    <w:p>
      <w:pPr>
        <w:pStyle w:val="PL"/>
      </w:pPr>
      <w:r>
        <w:t xml:space="preserve">    nrofPorts                           ENUMERATED {p1,p2,p4,p8,p12,p16,p24,p32},</w:t>
      </w:r>
    </w:p>
    <w:p>
      <w:pPr>
        <w:pStyle w:val="PL"/>
      </w:pPr>
      <w:r>
        <w:t xml:space="preserve">    firstOFDMSymbolInTimeDomain         INTEGER (0..13),</w:t>
      </w:r>
    </w:p>
    <w:p>
      <w:pPr>
        <w:pStyle w:val="PL"/>
      </w:pPr>
      <w:r>
        <w:t xml:space="preserve">    firstOFDMSymbolInTimeDomain2        INTEGER (2..12)                                                         OPTIONAL,   -- Need R</w:t>
      </w:r>
    </w:p>
    <w:p>
      <w:pPr>
        <w:pStyle w:val="PL"/>
      </w:pPr>
      <w:r>
        <w:t xml:space="preserve">    cdm-Type                            ENUMERATED {noCDM, fd-CDM2, cdm4-FD2-TD2, cdm8-FD2-TD4},</w:t>
      </w:r>
    </w:p>
    <w:p>
      <w:pPr>
        <w:pStyle w:val="PL"/>
      </w:pPr>
      <w:r>
        <w:t xml:space="preserve">    density                             CHOICE {</w:t>
      </w:r>
    </w:p>
    <w:p>
      <w:pPr>
        <w:pStyle w:val="PL"/>
      </w:pPr>
      <w:r>
        <w:t xml:space="preserve">        dot5                                ENUMERATED {evenPRBs, oddPRBs},</w:t>
      </w:r>
    </w:p>
    <w:p>
      <w:pPr>
        <w:pStyle w:val="PL"/>
      </w:pPr>
      <w:r>
        <w:t xml:space="preserve">        one                                 NULL,</w:t>
      </w:r>
    </w:p>
    <w:p>
      <w:pPr>
        <w:pStyle w:val="PL"/>
      </w:pPr>
      <w:r>
        <w:t xml:space="preserve">        three                               NULL,</w:t>
      </w:r>
    </w:p>
    <w:p>
      <w:pPr>
        <w:pStyle w:val="PL"/>
      </w:pPr>
      <w:r>
        <w:t xml:space="preserve">        spare                               NULL</w:t>
      </w:r>
    </w:p>
    <w:p>
      <w:pPr>
        <w:pStyle w:val="PL"/>
      </w:pPr>
      <w:r>
        <w:t xml:space="preserve">    },</w:t>
      </w:r>
    </w:p>
    <w:p>
      <w:pPr>
        <w:pStyle w:val="PL"/>
      </w:pPr>
      <w:r>
        <w:t xml:space="preserve">    freqBand                            CSI-FrequencyOccupation,</w:t>
      </w:r>
    </w:p>
    <w:p>
      <w:pPr>
        <w:pStyle w:val="PL"/>
      </w:pPr>
      <w:r>
        <w:t xml:space="preserve">    ...</w:t>
      </w:r>
    </w:p>
    <w:p>
      <w:pPr>
        <w:pStyle w:val="PL"/>
      </w:pPr>
      <w:r>
        <w:t>}</w:t>
      </w:r>
    </w:p>
    <w:p>
      <w:pPr>
        <w:pStyle w:val="PL"/>
      </w:pPr>
    </w:p>
    <w:p>
      <w:pPr>
        <w:pStyle w:val="PL"/>
      </w:pPr>
      <w:r>
        <w:t>-- TAG-CSI-RS-RESOURCEMAPPING-STOP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CSI-RS-ResourceMapping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cdm-Type</w:t>
            </w:r>
          </w:p>
          <w:p>
            <w:pPr>
              <w:pStyle w:val="TAL"/>
              <w:rPr>
                <w:szCs w:val="22"/>
                <w:lang w:eastAsia="sv-SE"/>
              </w:rPr>
            </w:pPr>
            <w:r>
              <w:rPr>
                <w:szCs w:val="22"/>
                <w:lang w:eastAsia="sv-SE"/>
              </w:rPr>
              <w:t>CDM type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Density of CSI-RS resource measured in RE/port/PRB (see TS 38.211 [16], clause 7.4.1.5.3).</w:t>
            </w:r>
          </w:p>
          <w:p>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TAL"/>
              <w:rPr>
                <w:szCs w:val="22"/>
                <w:lang w:eastAsia="sv-SE"/>
              </w:rPr>
            </w:pPr>
            <w:r>
              <w:rPr>
                <w:szCs w:val="22"/>
                <w:lang w:eastAsia="sv-SE"/>
              </w:rPr>
              <w:t>For density = 1/2, includes 1-bit indication for RB level comb offset indicating whether odd or even RBs are occupied by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firstOFDMSymbolInTimeDomain2</w:t>
            </w:r>
          </w:p>
          <w:p>
            <w:pPr>
              <w:pStyle w:val="TAL"/>
              <w:rPr>
                <w:szCs w:val="22"/>
                <w:lang w:eastAsia="sv-SE"/>
              </w:rPr>
            </w:pPr>
            <w:r>
              <w:rPr>
                <w:szCs w:val="22"/>
                <w:lang w:eastAsia="sv-SE"/>
              </w:rPr>
              <w:t>Time domain allocation within a physical resource block. See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Wideband or partial band CSI-RS,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nrofPorts</w:t>
            </w:r>
          </w:p>
          <w:p>
            <w:pPr>
              <w:pStyle w:val="TAL"/>
              <w:rPr>
                <w:szCs w:val="22"/>
                <w:lang w:eastAsia="sv-SE"/>
              </w:rPr>
            </w:pPr>
            <w:r>
              <w:rPr>
                <w:szCs w:val="22"/>
                <w:lang w:eastAsia="sv-SE"/>
              </w:rPr>
              <w:t>Number of ports (see TS 38.214 [19], clause 5.2.2.3.1).</w:t>
            </w:r>
          </w:p>
        </w:tc>
      </w:tr>
    </w:tbl>
    <w:p/>
    <w:p>
      <w:pPr>
        <w:pStyle w:val="4"/>
      </w:pPr>
      <w:bookmarkStart w:id="1424" w:name="_Toc60777224"/>
      <w:bookmarkStart w:id="1425" w:name="_Toc90651096"/>
      <w:r>
        <w:t>–</w:t>
      </w:r>
      <w:r>
        <w:tab/>
      </w:r>
      <w:r>
        <w:rPr>
          <w:i/>
        </w:rPr>
        <w:t>CSI-SemiPersistentOnPUSCH-TriggerStateList</w:t>
      </w:r>
      <w:bookmarkEnd w:id="1424"/>
      <w:bookmarkEnd w:id="1425"/>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TH"/>
      </w:pPr>
      <w:r>
        <w:rPr>
          <w:i/>
        </w:rPr>
        <w:t>CSI-SemiPersistentOnPUSCH-TriggerStateList</w:t>
      </w:r>
      <w:r>
        <w:t xml:space="preserve"> information element</w:t>
      </w:r>
    </w:p>
    <w:p>
      <w:pPr>
        <w:pStyle w:val="PL"/>
      </w:pPr>
      <w:r>
        <w:t>-- ASN1START</w:t>
      </w:r>
    </w:p>
    <w:p>
      <w:pPr>
        <w:pStyle w:val="PL"/>
      </w:pPr>
      <w:r>
        <w:t>-- TAG-CSI-SEMIPERSISTENTONPUSCHTRIGGERSTATELIST-START</w:t>
      </w:r>
    </w:p>
    <w:p>
      <w:pPr>
        <w:pStyle w:val="PL"/>
      </w:pPr>
    </w:p>
    <w:p>
      <w:pPr>
        <w:pStyle w:val="PL"/>
      </w:pPr>
      <w:r>
        <w:t>CSI-SemiPersistentOnPUSCH-TriggerStateList ::= SEQUENCE(SIZE (1..maxNrOfSemiPersistentPUSCH-Triggers)) OF CSI-SemiPersistentOnPUSCH-TriggerState</w:t>
      </w:r>
    </w:p>
    <w:p>
      <w:pPr>
        <w:pStyle w:val="PL"/>
      </w:pPr>
    </w:p>
    <w:p>
      <w:pPr>
        <w:pStyle w:val="PL"/>
      </w:pPr>
      <w:r>
        <w:t>CSI-SemiPersistentOnPUSCH-TriggerState ::=     SEQUENCE {</w:t>
      </w:r>
    </w:p>
    <w:p>
      <w:pPr>
        <w:pStyle w:val="PL"/>
      </w:pPr>
      <w:r>
        <w:t xml:space="preserve">    associatedReportConfigInfo                     CSI-ReportConfigId,</w:t>
      </w:r>
    </w:p>
    <w:p>
      <w:pPr>
        <w:pStyle w:val="PL"/>
      </w:pPr>
      <w:r>
        <w:t xml:space="preserve">    ...</w:t>
      </w:r>
    </w:p>
    <w:p>
      <w:pPr>
        <w:pStyle w:val="PL"/>
      </w:pPr>
      <w:r>
        <w:t>}</w:t>
      </w:r>
    </w:p>
    <w:p>
      <w:pPr>
        <w:pStyle w:val="PL"/>
      </w:pPr>
    </w:p>
    <w:p>
      <w:pPr>
        <w:pStyle w:val="PL"/>
      </w:pPr>
      <w:r>
        <w:t>-- TAG-CSI-SEMIPERSISTENTONPUSCHTRIGGERSTATELIST-STOP</w:t>
      </w:r>
    </w:p>
    <w:p>
      <w:pPr>
        <w:pStyle w:val="PL"/>
      </w:pPr>
      <w:r>
        <w:t>-- ASN1STOP</w:t>
      </w:r>
    </w:p>
    <w:p/>
    <w:p>
      <w:pPr>
        <w:pStyle w:val="4"/>
      </w:pPr>
      <w:bookmarkStart w:id="1426" w:name="_Toc60777225"/>
      <w:bookmarkStart w:id="1427" w:name="_Toc90651097"/>
      <w:r>
        <w:t>–</w:t>
      </w:r>
      <w:r>
        <w:tab/>
      </w:r>
      <w:r>
        <w:rPr>
          <w:i/>
        </w:rPr>
        <w:t>CSI-SSB-ResourceSet</w:t>
      </w:r>
      <w:bookmarkEnd w:id="1426"/>
      <w:bookmarkEnd w:id="1427"/>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TH"/>
      </w:pPr>
      <w:r>
        <w:rPr>
          <w:i/>
        </w:rPr>
        <w:t>CSI-SSB-ResourceSet</w:t>
      </w:r>
      <w:r>
        <w:t xml:space="preserve"> information element</w:t>
      </w:r>
    </w:p>
    <w:p>
      <w:pPr>
        <w:pStyle w:val="PL"/>
      </w:pPr>
      <w:r>
        <w:t>-- ASN1START</w:t>
      </w:r>
    </w:p>
    <w:p>
      <w:pPr>
        <w:pStyle w:val="PL"/>
      </w:pPr>
      <w:r>
        <w:t>-- TAG-CSI-SSB-RESOURCESET-START</w:t>
      </w:r>
    </w:p>
    <w:p>
      <w:pPr>
        <w:pStyle w:val="PL"/>
      </w:pPr>
    </w:p>
    <w:p>
      <w:pPr>
        <w:pStyle w:val="PL"/>
      </w:pPr>
      <w:r>
        <w:t>CSI-SSB-ResourceSet ::=             SEQUENCE {</w:t>
      </w:r>
    </w:p>
    <w:p>
      <w:pPr>
        <w:pStyle w:val="PL"/>
      </w:pPr>
      <w:r>
        <w:t xml:space="preserve">    csi-SSB-ResourceSetId               CSI-SSB-ResourceSetId,</w:t>
      </w:r>
    </w:p>
    <w:p>
      <w:pPr>
        <w:pStyle w:val="PL"/>
      </w:pPr>
      <w:r>
        <w:t xml:space="preserve">    csi-SSB-ResourceList                SEQUENCE (SIZE(1..maxNrofCSI-SSB-ResourcePerSet)) OF SSB-Index,</w:t>
      </w:r>
    </w:p>
    <w:p>
      <w:pPr>
        <w:pStyle w:val="PL"/>
      </w:pPr>
      <w:r>
        <w:t xml:space="preserve">    ...</w:t>
      </w:r>
    </w:p>
    <w:p>
      <w:pPr>
        <w:pStyle w:val="PL"/>
      </w:pPr>
      <w:r>
        <w:t>}</w:t>
      </w:r>
    </w:p>
    <w:p>
      <w:pPr>
        <w:pStyle w:val="PL"/>
      </w:pPr>
    </w:p>
    <w:p>
      <w:pPr>
        <w:pStyle w:val="PL"/>
      </w:pPr>
      <w:r>
        <w:t>-- TAG-CSI-SSB-RESOURCESET-STOP</w:t>
      </w:r>
    </w:p>
    <w:p>
      <w:pPr>
        <w:pStyle w:val="PL"/>
      </w:pPr>
      <w:r>
        <w:t>-- ASN1STOP</w:t>
      </w:r>
    </w:p>
    <w:p/>
    <w:p>
      <w:pPr>
        <w:pStyle w:val="4"/>
      </w:pPr>
      <w:bookmarkStart w:id="1428" w:name="_Toc60777226"/>
      <w:bookmarkStart w:id="1429" w:name="_Toc90651098"/>
      <w:r>
        <w:t>–</w:t>
      </w:r>
      <w:r>
        <w:tab/>
      </w:r>
      <w:r>
        <w:rPr>
          <w:i/>
        </w:rPr>
        <w:t>CSI-SSB-ResourceSetId</w:t>
      </w:r>
      <w:bookmarkEnd w:id="1428"/>
      <w:bookmarkEnd w:id="1429"/>
    </w:p>
    <w:p>
      <w:r>
        <w:t xml:space="preserve">The IE </w:t>
      </w:r>
      <w:r>
        <w:rPr>
          <w:i/>
        </w:rPr>
        <w:t>CSI-SSB-ResourceSetId</w:t>
      </w:r>
      <w:r>
        <w:t xml:space="preserve"> is used to identify one SS/PBCH block resource set.</w:t>
      </w:r>
    </w:p>
    <w:p>
      <w:pPr>
        <w:pStyle w:val="TH"/>
      </w:pPr>
      <w:r>
        <w:rPr>
          <w:i/>
        </w:rPr>
        <w:t>CSI-SSB-ResourceId</w:t>
      </w:r>
      <w:r>
        <w:t xml:space="preserve"> information element</w:t>
      </w:r>
    </w:p>
    <w:p>
      <w:pPr>
        <w:pStyle w:val="PL"/>
      </w:pPr>
      <w:r>
        <w:t>-- ASN1START</w:t>
      </w:r>
    </w:p>
    <w:p>
      <w:pPr>
        <w:pStyle w:val="PL"/>
      </w:pPr>
      <w:r>
        <w:t>-- TAG-CSI-SSB-RESOURCESETID-START</w:t>
      </w:r>
    </w:p>
    <w:p>
      <w:pPr>
        <w:pStyle w:val="PL"/>
      </w:pPr>
    </w:p>
    <w:p>
      <w:pPr>
        <w:pStyle w:val="PL"/>
      </w:pPr>
      <w:r>
        <w:t>CSI-SSB-ResourceSetId ::=           INTEGER (0..maxNrofCSI-SSB-ResourceSets-1)</w:t>
      </w:r>
    </w:p>
    <w:p>
      <w:pPr>
        <w:pStyle w:val="PL"/>
      </w:pPr>
    </w:p>
    <w:p>
      <w:pPr>
        <w:pStyle w:val="PL"/>
      </w:pPr>
      <w:r>
        <w:t>-- TAG-CSI-SSB-RESOURCESETID-STOP</w:t>
      </w:r>
    </w:p>
    <w:p>
      <w:pPr>
        <w:pStyle w:val="PL"/>
      </w:pPr>
      <w:r>
        <w:t>-- ASN1STOP</w:t>
      </w:r>
    </w:p>
    <w:p/>
    <w:p>
      <w:pPr>
        <w:pStyle w:val="4"/>
      </w:pPr>
      <w:bookmarkStart w:id="1430" w:name="_Toc60777227"/>
      <w:bookmarkStart w:id="1431" w:name="_Toc90651099"/>
      <w:r>
        <w:t>–</w:t>
      </w:r>
      <w:r>
        <w:tab/>
      </w:r>
      <w:r>
        <w:rPr>
          <w:i/>
          <w:noProof/>
        </w:rPr>
        <w:t>DedicatedNAS-Message</w:t>
      </w:r>
      <w:bookmarkEnd w:id="1430"/>
      <w:bookmarkEnd w:id="1431"/>
    </w:p>
    <w:p>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pPr>
        <w:pStyle w:val="TH"/>
      </w:pPr>
      <w:r>
        <w:rPr>
          <w:bCs/>
          <w:i/>
          <w:iCs/>
        </w:rPr>
        <w:t xml:space="preserve">DedicatedNAS-Message </w:t>
      </w:r>
      <w:r>
        <w:t>information element</w:t>
      </w:r>
    </w:p>
    <w:p>
      <w:pPr>
        <w:pStyle w:val="PL"/>
      </w:pPr>
      <w:r>
        <w:t>-- ASN1START</w:t>
      </w:r>
    </w:p>
    <w:p>
      <w:pPr>
        <w:pStyle w:val="PL"/>
      </w:pPr>
      <w:r>
        <w:t>-- TAG-DEDICATED-NAS-MESSAGE-START</w:t>
      </w:r>
    </w:p>
    <w:p>
      <w:pPr>
        <w:pStyle w:val="PL"/>
      </w:pPr>
    </w:p>
    <w:p>
      <w:pPr>
        <w:pStyle w:val="PL"/>
      </w:pPr>
      <w:r>
        <w:t>DedicatedNAS-Message ::=        OCTET STRING</w:t>
      </w:r>
    </w:p>
    <w:p>
      <w:pPr>
        <w:pStyle w:val="PL"/>
      </w:pPr>
    </w:p>
    <w:p>
      <w:pPr>
        <w:pStyle w:val="PL"/>
      </w:pPr>
      <w:r>
        <w:t>-- TAG-DEDICATED-NAS-MESSAGE-STOP</w:t>
      </w:r>
    </w:p>
    <w:p>
      <w:pPr>
        <w:pStyle w:val="PL"/>
      </w:pPr>
      <w:r>
        <w:t>-- ASN1STOP</w:t>
      </w:r>
    </w:p>
    <w:p/>
    <w:p>
      <w:pPr>
        <w:pStyle w:val="4"/>
      </w:pPr>
      <w:bookmarkStart w:id="1432" w:name="_Toc60777228"/>
      <w:bookmarkStart w:id="1433" w:name="_Toc90651100"/>
      <w:r>
        <w:t>–</w:t>
      </w:r>
      <w:r>
        <w:tab/>
      </w:r>
      <w:r>
        <w:rPr>
          <w:i/>
        </w:rPr>
        <w:t>DMRS-DownlinkConfig</w:t>
      </w:r>
      <w:bookmarkEnd w:id="1432"/>
      <w:bookmarkEnd w:id="1433"/>
    </w:p>
    <w:p>
      <w:r>
        <w:t xml:space="preserve">The IE </w:t>
      </w:r>
      <w:r>
        <w:rPr>
          <w:i/>
        </w:rPr>
        <w:t>DMRS-DownlinkConfig</w:t>
      </w:r>
      <w:r>
        <w:t xml:space="preserve"> is used to configure downlink demodulation reference signals for PDSCH.</w:t>
      </w:r>
    </w:p>
    <w:p>
      <w:pPr>
        <w:pStyle w:val="TH"/>
      </w:pPr>
      <w:r>
        <w:rPr>
          <w:i/>
        </w:rPr>
        <w:t xml:space="preserve">DMRS-DownlinkConfig </w:t>
      </w:r>
      <w:r>
        <w:t>information element</w:t>
      </w:r>
    </w:p>
    <w:p>
      <w:pPr>
        <w:pStyle w:val="PL"/>
      </w:pPr>
      <w:r>
        <w:t>-- ASN1START</w:t>
      </w:r>
    </w:p>
    <w:p>
      <w:pPr>
        <w:pStyle w:val="PL"/>
      </w:pPr>
      <w:r>
        <w:t>-- TAG-DMRS-DOWNLINKCONFIG-START</w:t>
      </w:r>
    </w:p>
    <w:p>
      <w:pPr>
        <w:pStyle w:val="PL"/>
      </w:pPr>
    </w:p>
    <w:p>
      <w:pPr>
        <w:pStyle w:val="PL"/>
      </w:pPr>
      <w:r>
        <w:t>DMRS-DownlinkConfig ::=             SEQUENCE {</w:t>
      </w:r>
    </w:p>
    <w:p>
      <w:pPr>
        <w:pStyle w:val="PL"/>
      </w:pPr>
      <w:r>
        <w:t xml:space="preserve">    dmrs-Type                           ENUMERATED {type2}                                                      OPTIONAL,   -- Need S</w:t>
      </w:r>
    </w:p>
    <w:p>
      <w:pPr>
        <w:pStyle w:val="PL"/>
      </w:pPr>
      <w:r>
        <w:t xml:space="preserve">    dmrs-AdditionalPosition             ENUMERATED {pos0, pos1, pos3}                                           OPTIONAL,   -- Need S</w:t>
      </w:r>
    </w:p>
    <w:p>
      <w:pPr>
        <w:pStyle w:val="PL"/>
      </w:pPr>
      <w:r>
        <w:t xml:space="preserve">    maxLength                           ENUMERATED {len2}                                                       OPTIONAL,   -- Need S</w:t>
      </w:r>
    </w:p>
    <w:p>
      <w:pPr>
        <w:pStyle w:val="PL"/>
      </w:pPr>
      <w:r>
        <w:t xml:space="preserve">    scramblingID0                       INTEGER (0..65535)                                                      OPTIONAL,   -- Need S</w:t>
      </w:r>
    </w:p>
    <w:p>
      <w:pPr>
        <w:pStyle w:val="PL"/>
      </w:pPr>
      <w:r>
        <w:t xml:space="preserve">    scramblingID1                       INTEGER (0..65535)                                                      OPTIONAL,   -- Need S</w:t>
      </w:r>
    </w:p>
    <w:p>
      <w:pPr>
        <w:pStyle w:val="PL"/>
      </w:pPr>
      <w:r>
        <w:t xml:space="preserve">    phaseTrackingRS                     SetupRelease { PTRS-DownlinkConfig  }                                   OPTIONAL,   -- Need M</w:t>
      </w:r>
    </w:p>
    <w:p>
      <w:pPr>
        <w:pStyle w:val="PL"/>
      </w:pPr>
      <w:r>
        <w:t xml:space="preserve">    ...,</w:t>
      </w:r>
    </w:p>
    <w:p>
      <w:pPr>
        <w:pStyle w:val="PL"/>
      </w:pPr>
      <w:r>
        <w:t xml:space="preserve">    [[</w:t>
      </w:r>
    </w:p>
    <w:p>
      <w:pPr>
        <w:pStyle w:val="PL"/>
      </w:pPr>
      <w:r>
        <w:t xml:space="preserve">    dmrs-Downlink-r16               ENUMERATED {enabled}                                                        OPTIONAL    -- Need R</w:t>
      </w:r>
    </w:p>
    <w:p>
      <w:pPr>
        <w:pStyle w:val="PL"/>
      </w:pPr>
      <w:r>
        <w:t xml:space="preserve">    ]]</w:t>
      </w:r>
    </w:p>
    <w:p>
      <w:pPr>
        <w:pStyle w:val="PL"/>
      </w:pPr>
    </w:p>
    <w:p>
      <w:pPr>
        <w:pStyle w:val="PL"/>
      </w:pPr>
      <w:r>
        <w:t>}</w:t>
      </w:r>
    </w:p>
    <w:p>
      <w:pPr>
        <w:pStyle w:val="PL"/>
      </w:pPr>
    </w:p>
    <w:p>
      <w:pPr>
        <w:pStyle w:val="PL"/>
      </w:pPr>
      <w:r>
        <w:t>-- TAG-DMRS-DOWNLINKCONFIG-STOP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DMRS-DownlinkConfig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dmrs-Downlink</w:t>
            </w:r>
          </w:p>
          <w:p>
            <w:pPr>
              <w:pStyle w:val="TAL"/>
              <w:rPr>
                <w:b/>
                <w:i/>
                <w:szCs w:val="22"/>
                <w:lang w:eastAsia="sv-SE"/>
              </w:rPr>
            </w:pPr>
            <w:r>
              <w:rPr>
                <w:szCs w:val="22"/>
              </w:rPr>
              <w:t>This field indicates whether low PAPR DMRS is used, as specified in TS38.211 [16], clause 7.4.1.1.1.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DL (see TS 38.211 [16], clause 7.4.1.1.1). If the field is absent, the UE uses DMRS type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downlink PTRS. If the field is not configured, the UE assumes that downlink PTRS are absent. See TS 38.214 [19] clause 5.1.6.3.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4"/>
      </w:pPr>
      <w:bookmarkStart w:id="1434" w:name="_Toc60777229"/>
      <w:bookmarkStart w:id="1435" w:name="_Toc90651101"/>
      <w:r>
        <w:t>–</w:t>
      </w:r>
      <w:r>
        <w:tab/>
      </w:r>
      <w:r>
        <w:rPr>
          <w:i/>
        </w:rPr>
        <w:t>DMRS-UplinkConfig</w:t>
      </w:r>
      <w:bookmarkEnd w:id="1434"/>
      <w:bookmarkEnd w:id="1435"/>
    </w:p>
    <w:p>
      <w:r>
        <w:t xml:space="preserve">The IE </w:t>
      </w:r>
      <w:r>
        <w:rPr>
          <w:i/>
        </w:rPr>
        <w:t>DMRS-UplinkConfig</w:t>
      </w:r>
      <w:r>
        <w:t xml:space="preserve"> is used to configure uplink demodulation reference signals for PUSCH.</w:t>
      </w:r>
    </w:p>
    <w:p>
      <w:pPr>
        <w:pStyle w:val="TH"/>
      </w:pPr>
      <w:r>
        <w:rPr>
          <w:i/>
        </w:rPr>
        <w:t>DMRS-UplinkConfig</w:t>
      </w:r>
      <w:r>
        <w:t xml:space="preserve"> information element</w:t>
      </w:r>
    </w:p>
    <w:p>
      <w:pPr>
        <w:pStyle w:val="PL"/>
      </w:pPr>
      <w:r>
        <w:t>-- ASN1START</w:t>
      </w:r>
    </w:p>
    <w:p>
      <w:pPr>
        <w:pStyle w:val="PL"/>
      </w:pPr>
      <w:r>
        <w:t>-- TAG-DMRS-UPLINKCONFIG-START</w:t>
      </w:r>
    </w:p>
    <w:p>
      <w:pPr>
        <w:pStyle w:val="PL"/>
      </w:pPr>
    </w:p>
    <w:p>
      <w:pPr>
        <w:pStyle w:val="PL"/>
      </w:pPr>
      <w:r>
        <w:t>DMRS-UplinkConfig ::=               SEQUENCE {</w:t>
      </w:r>
    </w:p>
    <w:p>
      <w:pPr>
        <w:pStyle w:val="PL"/>
      </w:pPr>
      <w:r>
        <w:t xml:space="preserve">    dmrs-Type                           ENUMERATED {type2}                                                  OPTIONAL,   -- Need S</w:t>
      </w:r>
    </w:p>
    <w:p>
      <w:pPr>
        <w:pStyle w:val="PL"/>
      </w:pPr>
      <w:r>
        <w:t xml:space="preserve">    dmrs-AdditionalPosition             ENUMERATED {pos0, pos1, pos3}                                       OPTIONAL,   -- Need S</w:t>
      </w:r>
    </w:p>
    <w:p>
      <w:pPr>
        <w:pStyle w:val="PL"/>
      </w:pPr>
      <w:r>
        <w:t xml:space="preserve">    phaseTrackingRS                     SetupRelease { PTRS-UplinkConfig }                                  OPTIONAL,   -- Need M</w:t>
      </w:r>
    </w:p>
    <w:p>
      <w:pPr>
        <w:pStyle w:val="PL"/>
      </w:pPr>
      <w:r>
        <w:t xml:space="preserve">    maxLength                           ENUMERATED {len2}                                                   OPTIONAL,   -- Need S</w:t>
      </w:r>
    </w:p>
    <w:p>
      <w:pPr>
        <w:pStyle w:val="PL"/>
      </w:pPr>
      <w:r>
        <w:t xml:space="preserve">    transformPrecodingDisabled          SEQUENCE {</w:t>
      </w:r>
    </w:p>
    <w:p>
      <w:pPr>
        <w:pStyle w:val="PL"/>
      </w:pPr>
      <w:r>
        <w:t xml:space="preserve">        scramblingID0                       INTEGER (0..65535)                                              OPTIONAL,   -- Need S</w:t>
      </w:r>
    </w:p>
    <w:p>
      <w:pPr>
        <w:pStyle w:val="PL"/>
      </w:pPr>
      <w:r>
        <w:t xml:space="preserve">        scramblingID1                       INTEGER (0..65535)                                              OPTIONAL,   -- Need S</w:t>
      </w:r>
    </w:p>
    <w:p>
      <w:pPr>
        <w:pStyle w:val="PL"/>
      </w:pPr>
      <w:r>
        <w:t xml:space="preserve">        ...,</w:t>
      </w:r>
    </w:p>
    <w:p>
      <w:pPr>
        <w:pStyle w:val="PL"/>
      </w:pPr>
      <w:r>
        <w:t xml:space="preserve">        [[</w:t>
      </w:r>
    </w:p>
    <w:p>
      <w:pPr>
        <w:pStyle w:val="PL"/>
      </w:pPr>
      <w:r>
        <w:t xml:space="preserve">        dmrs-Uplink-r16                     ENUMERATED {enabled}                                            OPTIONAL    -- Need R</w:t>
      </w:r>
    </w:p>
    <w:p>
      <w:pPr>
        <w:pStyle w:val="PL"/>
      </w:pPr>
      <w:r>
        <w:t xml:space="preserve">        ]]</w:t>
      </w:r>
    </w:p>
    <w:p>
      <w:pPr>
        <w:pStyle w:val="PL"/>
      </w:pPr>
      <w:r>
        <w:t xml:space="preserve">    }                                                                                                       OPTIONAL,   -- Need R</w:t>
      </w:r>
    </w:p>
    <w:p>
      <w:pPr>
        <w:pStyle w:val="PL"/>
      </w:pPr>
      <w:r>
        <w:t xml:space="preserve">    transformPrecodingEnabled           SEQUENCE {</w:t>
      </w:r>
    </w:p>
    <w:p>
      <w:pPr>
        <w:pStyle w:val="PL"/>
      </w:pPr>
      <w:r>
        <w:t xml:space="preserve">        nPUSCH-Identity                     INTEGER(0..1007)                                                OPTIONAL,   -- Need S</w:t>
      </w:r>
    </w:p>
    <w:p>
      <w:pPr>
        <w:pStyle w:val="PL"/>
      </w:pPr>
      <w:r>
        <w:t xml:space="preserve">        sequenceGroupHopping                ENUMERATED {disabled}                                           OPTIONAL,   -- Need S</w:t>
      </w:r>
    </w:p>
    <w:p>
      <w:pPr>
        <w:pStyle w:val="PL"/>
      </w:pPr>
      <w:r>
        <w:t xml:space="preserve">        sequenceHopping                     ENUMERATED {enabled}                                            OPTIONAL,   -- Need S</w:t>
      </w:r>
    </w:p>
    <w:p>
      <w:pPr>
        <w:pStyle w:val="PL"/>
      </w:pPr>
      <w:r>
        <w:t xml:space="preserve">        ...,</w:t>
      </w:r>
    </w:p>
    <w:p>
      <w:pPr>
        <w:pStyle w:val="PL"/>
      </w:pPr>
      <w:r>
        <w:t xml:space="preserve">        [[</w:t>
      </w:r>
    </w:p>
    <w:p>
      <w:pPr>
        <w:pStyle w:val="PL"/>
      </w:pPr>
      <w:r>
        <w:t xml:space="preserve">        dmrs-UplinkTransformPrecoding-r16   SetupRelease {DMRS-UplinkTransformPrecoding-r16}                OPTIONAL    -- Need M</w:t>
      </w:r>
    </w:p>
    <w:p>
      <w:pPr>
        <w:pStyle w:val="PL"/>
      </w:pPr>
      <w:r>
        <w:t xml:space="preserve">        ]]</w:t>
      </w:r>
    </w:p>
    <w:p>
      <w:pPr>
        <w:pStyle w:val="PL"/>
      </w:pPr>
      <w:r>
        <w:t xml:space="preserve">    }                                                                                                       OPTIONAL,   -- Need R</w:t>
      </w:r>
    </w:p>
    <w:p>
      <w:pPr>
        <w:pStyle w:val="PL"/>
      </w:pPr>
      <w:r>
        <w:t xml:space="preserve">    ...</w:t>
      </w:r>
    </w:p>
    <w:p>
      <w:pPr>
        <w:pStyle w:val="PL"/>
      </w:pPr>
      <w:r>
        <w:t>}</w:t>
      </w:r>
    </w:p>
    <w:p>
      <w:pPr>
        <w:pStyle w:val="PL"/>
      </w:pPr>
    </w:p>
    <w:p>
      <w:pPr>
        <w:pStyle w:val="PL"/>
      </w:pPr>
      <w:r>
        <w:t>DMRS-UplinkTransformPrecoding-r16  ::=  SEQUENCE {</w:t>
      </w:r>
    </w:p>
    <w:p>
      <w:pPr>
        <w:pStyle w:val="PL"/>
      </w:pPr>
      <w:r>
        <w:t xml:space="preserve">    pi2BPSK-ScramblingID0                   INTEGER(0..65535)                                               OPTIONAL,   -- Need S</w:t>
      </w:r>
    </w:p>
    <w:p>
      <w:pPr>
        <w:pStyle w:val="PL"/>
      </w:pPr>
      <w:r>
        <w:t xml:space="preserve">    pi2BPSK-ScramblingID1                   INTEGER(0..65535)                                               OPTIONAL    -- Need S</w:t>
      </w:r>
    </w:p>
    <w:p>
      <w:pPr>
        <w:pStyle w:val="PL"/>
      </w:pPr>
      <w:r>
        <w:t>}</w:t>
      </w:r>
    </w:p>
    <w:p>
      <w:pPr>
        <w:pStyle w:val="PL"/>
      </w:pPr>
    </w:p>
    <w:p>
      <w:pPr>
        <w:pStyle w:val="PL"/>
      </w:pPr>
      <w:r>
        <w:t>-- TAG-DMRS-UPLINKCONFIG-STOP</w:t>
      </w:r>
    </w:p>
    <w:p>
      <w:pPr>
        <w:pStyle w:val="PL"/>
      </w:pPr>
      <w:r>
        <w:t>-- ASN1STOP</w:t>
      </w:r>
    </w:p>
    <w:p/>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tc>
          <w:tcPr>
            <w:tcW w:w="14409"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DMRS-UplinkConfig </w:t>
            </w:r>
            <w:r>
              <w:rPr>
                <w:szCs w:val="22"/>
                <w:lang w:eastAsia="sv-SE"/>
              </w:rPr>
              <w:t>field descriptions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UL (see TS 38.211 [16], clause 6.4.1.1.3) If the field is absent, the UE uses DMRS type 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w:t>
            </w:r>
          </w:p>
          <w:p>
            <w:pPr>
              <w:pStyle w:val="TAL"/>
              <w:rPr>
                <w:b/>
                <w:i/>
                <w:szCs w:val="22"/>
                <w:lang w:eastAsia="sv-SE"/>
              </w:rPr>
            </w:pPr>
            <w:r>
              <w:rPr>
                <w:szCs w:val="22"/>
              </w:rPr>
              <w:t>This field indicates whether low PAPR DMRS is used, as specified in TS38.211 [16], clause 6.4.1.1.1.1.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w:t>
            </w:r>
          </w:p>
          <w:p>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nPUSCH-Identity</w:t>
            </w:r>
          </w:p>
          <w:p>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uplink PTRS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pi2BPSK-ScramblingID0, pi2BPSK-ScramblingID1</w:t>
            </w:r>
          </w:p>
          <w:p>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sequenceGroupHopping</w:t>
            </w:r>
          </w:p>
          <w:p>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sequenceHopping</w:t>
            </w:r>
          </w:p>
          <w:p>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transformPrecodingDisabled</w:t>
            </w:r>
          </w:p>
          <w:p>
            <w:pPr>
              <w:pStyle w:val="TAL"/>
              <w:rPr>
                <w:lang w:eastAsia="sv-SE"/>
              </w:rPr>
            </w:pPr>
            <w:r>
              <w:rPr>
                <w:lang w:eastAsia="sv-SE"/>
              </w:rPr>
              <w:t>DMRS related parameters for Cyclic Prefix OFDM.</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transformPrecodingEnabled</w:t>
            </w:r>
          </w:p>
          <w:p>
            <w:pPr>
              <w:pStyle w:val="TAL"/>
              <w:rPr>
                <w:lang w:eastAsia="sv-SE"/>
              </w:rPr>
            </w:pPr>
            <w:r>
              <w:rPr>
                <w:lang w:eastAsia="sv-SE"/>
              </w:rPr>
              <w:t>DMRS related parameters for DFT-s-OFDM (Transform Precoding).</w:t>
            </w:r>
          </w:p>
        </w:tc>
      </w:tr>
    </w:tbl>
    <w:p/>
    <w:p>
      <w:pPr>
        <w:pStyle w:val="4"/>
        <w:rPr>
          <w:i/>
          <w:iCs/>
        </w:rPr>
      </w:pPr>
      <w:bookmarkStart w:id="1436" w:name="_Toc60777230"/>
      <w:bookmarkStart w:id="1437" w:name="_Toc90651102"/>
      <w:r>
        <w:rPr>
          <w:i/>
          <w:iCs/>
        </w:rPr>
        <w:t>–</w:t>
      </w:r>
      <w:r>
        <w:rPr>
          <w:i/>
          <w:iCs/>
        </w:rPr>
        <w:tab/>
        <w:t>DownlinkConfigCommon</w:t>
      </w:r>
      <w:bookmarkEnd w:id="1436"/>
      <w:bookmarkEnd w:id="1437"/>
    </w:p>
    <w:p>
      <w:r>
        <w:t xml:space="preserve">The IE </w:t>
      </w:r>
      <w:r>
        <w:rPr>
          <w:i/>
        </w:rPr>
        <w:t xml:space="preserve">DownlinkConfigCommon </w:t>
      </w:r>
      <w:r>
        <w:t>provides common downlink parameters of a cell.</w:t>
      </w:r>
    </w:p>
    <w:p>
      <w:pPr>
        <w:pStyle w:val="TH"/>
      </w:pPr>
      <w:r>
        <w:rPr>
          <w:i/>
        </w:rPr>
        <w:t>DownlinkConfigCommon</w:t>
      </w:r>
      <w:r>
        <w:t xml:space="preserve"> information element</w:t>
      </w:r>
    </w:p>
    <w:p>
      <w:pPr>
        <w:pStyle w:val="PL"/>
      </w:pPr>
      <w:r>
        <w:t>-- ASN1START</w:t>
      </w:r>
    </w:p>
    <w:p>
      <w:pPr>
        <w:pStyle w:val="PL"/>
      </w:pPr>
      <w:r>
        <w:t>-- TAG-DOWNLINKCONFIGCOMMON-START</w:t>
      </w:r>
    </w:p>
    <w:p>
      <w:pPr>
        <w:pStyle w:val="PL"/>
      </w:pPr>
    </w:p>
    <w:p>
      <w:pPr>
        <w:pStyle w:val="PL"/>
      </w:pPr>
      <w:r>
        <w:t>DownlinkConfigCommon ::=        SEQUENCE {</w:t>
      </w:r>
    </w:p>
    <w:p>
      <w:pPr>
        <w:pStyle w:val="PL"/>
      </w:pPr>
      <w:r>
        <w:t xml:space="preserve">    frequencyInfoDL                 FrequencyInfoDL                                 OPTIONAL,   -- Cond InterFreqHOAndServCellAdd</w:t>
      </w:r>
    </w:p>
    <w:p>
      <w:pPr>
        <w:pStyle w:val="PL"/>
      </w:pPr>
      <w:r>
        <w:t xml:space="preserve">    initialDownlinkBWP              BWP-DownlinkCommon                              OPTIONAL,   -- Cond ServCellAdd</w:t>
      </w:r>
    </w:p>
    <w:p>
      <w:pPr>
        <w:pStyle w:val="PL"/>
      </w:pPr>
      <w:r>
        <w:t xml:space="preserve">    ...</w:t>
      </w:r>
    </w:p>
    <w:p>
      <w:pPr>
        <w:pStyle w:val="PL"/>
      </w:pPr>
      <w:r>
        <w:t>}</w:t>
      </w:r>
    </w:p>
    <w:p>
      <w:pPr>
        <w:pStyle w:val="PL"/>
      </w:pPr>
    </w:p>
    <w:p>
      <w:pPr>
        <w:pStyle w:val="PL"/>
      </w:pPr>
      <w:r>
        <w:t>-- TAG-DOWNLINKCONFIGCOMMON-STOP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DownlinkConfigCommon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pPr>
      <w:bookmarkStart w:id="1438" w:name="_Toc60777231"/>
      <w:bookmarkStart w:id="1439" w:name="_Toc90651103"/>
      <w:r>
        <w:t>–</w:t>
      </w:r>
      <w:r>
        <w:tab/>
      </w:r>
      <w:r>
        <w:rPr>
          <w:i/>
        </w:rPr>
        <w:t>DownlinkConfigCommonSIB</w:t>
      </w:r>
      <w:bookmarkEnd w:id="1438"/>
      <w:bookmarkEnd w:id="1439"/>
    </w:p>
    <w:p>
      <w:r>
        <w:t xml:space="preserve">The IE </w:t>
      </w:r>
      <w:r>
        <w:rPr>
          <w:i/>
        </w:rPr>
        <w:t xml:space="preserve">DownlinkConfigCommonSIB </w:t>
      </w:r>
      <w:r>
        <w:t>provides common downlink parameters of a cell.</w:t>
      </w:r>
    </w:p>
    <w:p>
      <w:pPr>
        <w:pStyle w:val="TH"/>
      </w:pPr>
      <w:r>
        <w:rPr>
          <w:i/>
        </w:rPr>
        <w:t>DownlinkConfigCommonSIB</w:t>
      </w:r>
      <w:r>
        <w:t xml:space="preserve"> information element</w:t>
      </w:r>
    </w:p>
    <w:p>
      <w:pPr>
        <w:pStyle w:val="PL"/>
      </w:pPr>
      <w:r>
        <w:t>-- ASN1START</w:t>
      </w:r>
    </w:p>
    <w:p>
      <w:pPr>
        <w:pStyle w:val="PL"/>
      </w:pPr>
      <w:r>
        <w:t>-- TAG-DOWNLINKCONFIGCOMMONSIB-START</w:t>
      </w:r>
    </w:p>
    <w:p>
      <w:pPr>
        <w:pStyle w:val="PL"/>
      </w:pPr>
    </w:p>
    <w:p>
      <w:pPr>
        <w:pStyle w:val="PL"/>
      </w:pPr>
      <w:r>
        <w:t>DownlinkConfigCommonSIB ::=     SEQUENCE {</w:t>
      </w:r>
    </w:p>
    <w:p>
      <w:pPr>
        <w:pStyle w:val="PL"/>
      </w:pPr>
      <w:r>
        <w:t xml:space="preserve">    frequencyInfoDL                 FrequencyInfoDL-SIB,</w:t>
      </w:r>
    </w:p>
    <w:p>
      <w:pPr>
        <w:pStyle w:val="PL"/>
      </w:pPr>
      <w:r>
        <w:t xml:space="preserve">    initialDownlinkBWP              BWP-DownlinkCommon,</w:t>
      </w:r>
    </w:p>
    <w:p>
      <w:pPr>
        <w:pStyle w:val="PL"/>
      </w:pPr>
      <w:r>
        <w:t xml:space="preserve">    bcch-Config                         BCCH-Config,</w:t>
      </w:r>
    </w:p>
    <w:p>
      <w:pPr>
        <w:pStyle w:val="PL"/>
      </w:pPr>
      <w:r>
        <w:t xml:space="preserve">    pcch-Config                         PCCH-Config,</w:t>
      </w:r>
    </w:p>
    <w:p>
      <w:pPr>
        <w:pStyle w:val="PL"/>
      </w:pPr>
      <w:r>
        <w:t xml:space="preserve">    ...</w:t>
      </w:r>
    </w:p>
    <w:p>
      <w:pPr>
        <w:pStyle w:val="PL"/>
      </w:pPr>
      <w:r>
        <w:t>}</w:t>
      </w:r>
    </w:p>
    <w:p>
      <w:pPr>
        <w:pStyle w:val="PL"/>
      </w:pPr>
    </w:p>
    <w:p>
      <w:pPr>
        <w:pStyle w:val="PL"/>
      </w:pPr>
    </w:p>
    <w:p>
      <w:pPr>
        <w:pStyle w:val="PL"/>
      </w:pPr>
      <w:r>
        <w:t>BCCH-Config ::=                 SEQUENCE {</w:t>
      </w:r>
    </w:p>
    <w:p>
      <w:pPr>
        <w:pStyle w:val="PL"/>
      </w:pPr>
      <w:r>
        <w:t xml:space="preserve">    modificationPeriodCoeff         ENUMERATED {n2, n4, n8, n16},</w:t>
      </w:r>
    </w:p>
    <w:p>
      <w:pPr>
        <w:pStyle w:val="PL"/>
      </w:pPr>
      <w:r>
        <w:t xml:space="preserve">    ...</w:t>
      </w:r>
    </w:p>
    <w:p>
      <w:pPr>
        <w:pStyle w:val="PL"/>
      </w:pPr>
      <w:r>
        <w:t>}</w:t>
      </w:r>
    </w:p>
    <w:p>
      <w:pPr>
        <w:pStyle w:val="PL"/>
      </w:pPr>
    </w:p>
    <w:p>
      <w:pPr>
        <w:pStyle w:val="PL"/>
      </w:pPr>
    </w:p>
    <w:p>
      <w:pPr>
        <w:pStyle w:val="PL"/>
      </w:pPr>
      <w:r>
        <w:t>PCCH-Config ::=             SEQUENCE {</w:t>
      </w:r>
    </w:p>
    <w:p>
      <w:pPr>
        <w:pStyle w:val="PL"/>
      </w:pPr>
      <w:r>
        <w:t xml:space="preserve">    defaultPagingCycle                  PagingCycle,</w:t>
      </w:r>
    </w:p>
    <w:p>
      <w:pPr>
        <w:pStyle w:val="PL"/>
      </w:pPr>
      <w:r>
        <w:t xml:space="preserve">    nAndPagingFrameOffset               CHOICE {</w:t>
      </w:r>
    </w:p>
    <w:p>
      <w:pPr>
        <w:pStyle w:val="PL"/>
      </w:pPr>
      <w:r>
        <w:t xml:space="preserve">        oneT                                NULL,</w:t>
      </w:r>
    </w:p>
    <w:p>
      <w:pPr>
        <w:pStyle w:val="PL"/>
      </w:pPr>
      <w:r>
        <w:t xml:space="preserve">        halfT                               INTEGER (0..1),</w:t>
      </w:r>
    </w:p>
    <w:p>
      <w:pPr>
        <w:pStyle w:val="PL"/>
      </w:pPr>
      <w:r>
        <w:t xml:space="preserve">        quarterT                            INTEGER (0..3),</w:t>
      </w:r>
    </w:p>
    <w:p>
      <w:pPr>
        <w:pStyle w:val="PL"/>
      </w:pPr>
      <w:r>
        <w:t xml:space="preserve">        oneEighthT                          INTEGER (0..7),</w:t>
      </w:r>
    </w:p>
    <w:p>
      <w:pPr>
        <w:pStyle w:val="PL"/>
      </w:pPr>
      <w:r>
        <w:t xml:space="preserve">        oneSixteenthT                       INTEGER (0..15)</w:t>
      </w:r>
    </w:p>
    <w:p>
      <w:pPr>
        <w:pStyle w:val="PL"/>
      </w:pPr>
      <w:r>
        <w:t xml:space="preserve">    },</w:t>
      </w:r>
    </w:p>
    <w:p>
      <w:pPr>
        <w:pStyle w:val="PL"/>
      </w:pPr>
      <w:r>
        <w:t xml:space="preserve">    ns                                  ENUMERATED {four, two, one},</w:t>
      </w:r>
    </w:p>
    <w:p>
      <w:pPr>
        <w:pStyle w:val="PL"/>
      </w:pPr>
      <w:r>
        <w:t xml:space="preserve">    firstPDCCH-MonitoringOccasionOfPO   CHOICE {</w:t>
      </w:r>
    </w:p>
    <w:p>
      <w:pPr>
        <w:pStyle w:val="PL"/>
      </w:pPr>
      <w:r>
        <w:t xml:space="preserve">        sCS15KHZoneT                                                                SEQUENCE (SIZE (1..maxPO-perPF)) OF INTEGER (0..139),</w:t>
      </w:r>
    </w:p>
    <w:p>
      <w:pPr>
        <w:pStyle w:val="PL"/>
      </w:pPr>
      <w:r>
        <w:t xml:space="preserve">        sCS30KHZoneT-SCS15KHZhalfT                                                  SEQUENCE (SIZE (1..maxPO-perPF)) OF INTEGER (0..279),</w:t>
      </w:r>
    </w:p>
    <w:p>
      <w:pPr>
        <w:pStyle w:val="PL"/>
      </w:pPr>
      <w:r>
        <w:t xml:space="preserve">        sCS60KHZoneT-SCS30KHZhalfT-SCS15KHZquarterT                                 SEQUENCE (SIZE (1..maxPO-perPF)) OF INTEGER (0..559),</w:t>
      </w:r>
    </w:p>
    <w:p>
      <w:pPr>
        <w:pStyle w:val="PL"/>
      </w:pPr>
      <w:r>
        <w:t xml:space="preserve">        sCS120KHZoneT-SCS60KHZhalfT-SCS30KHZquarterT-SCS15KHZoneEighthT             SEQUENCE (SIZE (1..maxPO-perPF)) OF INTEGER (0..1119),</w:t>
      </w:r>
    </w:p>
    <w:p>
      <w:pPr>
        <w:pStyle w:val="PL"/>
      </w:pPr>
      <w:r>
        <w:t xml:space="preserve">        sCS120KHZhalfT-SCS60KHZquarterT-SCS30KHZoneEighthT-SCS15KHZoneSixteenthT    SEQUENCE (SIZE (1..maxPO-perPF)) OF INTEGER (0..2239),</w:t>
      </w:r>
    </w:p>
    <w:p>
      <w:pPr>
        <w:pStyle w:val="PL"/>
      </w:pPr>
      <w:r>
        <w:t xml:space="preserve">        sCS120KHZquarterT-SCS60KHZoneEighthT-SCS30KHZoneSixteenthT                  SEQUENCE (SIZE (1..maxPO-perPF)) OF INTEGER (0..4479),</w:t>
      </w:r>
    </w:p>
    <w:p>
      <w:pPr>
        <w:pStyle w:val="PL"/>
      </w:pPr>
      <w:r>
        <w:t xml:space="preserve">        sCS120KHZoneEighthT-SCS60KHZoneSixteenthT                                   SEQUENCE (SIZE (1..maxPO-perPF)) OF INTEGER (0..8959),</w:t>
      </w:r>
    </w:p>
    <w:p>
      <w:pPr>
        <w:pStyle w:val="PL"/>
      </w:pPr>
      <w:r>
        <w:t xml:space="preserve">        sCS120KHZoneSixteenthT                                                      SEQUENCE (SIZE (1..maxPO-perPF)) OF INTEGER (0..17919)</w:t>
      </w:r>
    </w:p>
    <w:p>
      <w:pPr>
        <w:pStyle w:val="PL"/>
      </w:pPr>
      <w:r>
        <w:t xml:space="preserve">    }      OPTIONAL,           -- Need R</w:t>
      </w:r>
    </w:p>
    <w:p>
      <w:pPr>
        <w:pStyle w:val="PL"/>
      </w:pPr>
      <w:r>
        <w:t xml:space="preserve">    ...,</w:t>
      </w:r>
    </w:p>
    <w:p>
      <w:pPr>
        <w:pStyle w:val="PL"/>
      </w:pPr>
      <w:r>
        <w:t xml:space="preserve">    [[</w:t>
      </w:r>
    </w:p>
    <w:p>
      <w:pPr>
        <w:pStyle w:val="PL"/>
      </w:pPr>
      <w:r>
        <w:t xml:space="preserve">    nrofPDCCH-MonitoringOccasionPerSSB-InPO-r16                                  INTEGER (2..4)             OPTIONAL  -- Cond SharedSpectrum2</w:t>
      </w:r>
    </w:p>
    <w:p>
      <w:pPr>
        <w:pStyle w:val="PL"/>
      </w:pPr>
      <w:r>
        <w:t xml:space="preserve">    ]]</w:t>
      </w:r>
    </w:p>
    <w:p>
      <w:pPr>
        <w:pStyle w:val="PL"/>
      </w:pPr>
      <w:r>
        <w:t>}</w:t>
      </w:r>
    </w:p>
    <w:p>
      <w:pPr>
        <w:pStyle w:val="PL"/>
      </w:pPr>
    </w:p>
    <w:p>
      <w:pPr>
        <w:pStyle w:val="PL"/>
      </w:pPr>
      <w:r>
        <w:t>-- TAG-DOWNLINKCONFIGCOMMONSIB-STOP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DownlinkConfigCommonSIB</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bcch-Config</w:t>
            </w:r>
          </w:p>
          <w:p>
            <w:pPr>
              <w:pStyle w:val="TAL"/>
              <w:rPr>
                <w:lang w:eastAsia="sv-SE"/>
              </w:rPr>
            </w:pPr>
            <w:r>
              <w:rPr>
                <w:lang w:eastAsia="sv-SE"/>
              </w:rPr>
              <w:t>The modification period related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frequencyInfoDL-SIB</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sv-SE"/>
              </w:rPr>
            </w:pPr>
            <w:r>
              <w:rPr>
                <w:b/>
                <w:i/>
                <w:iCs/>
                <w:lang w:eastAsia="sv-SE"/>
              </w:rPr>
              <w:t>nrofPDCCH-MonitoringOccasionPerSSB-InPO</w:t>
            </w:r>
          </w:p>
          <w:p>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pcch-Config</w:t>
            </w:r>
          </w:p>
          <w:p>
            <w:pPr>
              <w:pStyle w:val="TAL"/>
              <w:rPr>
                <w:lang w:eastAsia="sv-SE"/>
              </w:rPr>
            </w:pPr>
            <w:r>
              <w:rPr>
                <w:lang w:eastAsia="sv-SE"/>
              </w:rPr>
              <w:t>The paging related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BCCH-Config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modificationPeriodCoeff</w:t>
            </w:r>
          </w:p>
          <w:p>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PCCH-Config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defaultPagingCycle</w:t>
            </w:r>
          </w:p>
          <w:p>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b/>
                <w:i/>
                <w:lang w:eastAsia="sv-SE"/>
              </w:rPr>
            </w:pPr>
            <w:r>
              <w:rPr>
                <w:lang w:eastAsia="sv-SE"/>
              </w:rPr>
              <w:t>Points out the first PDCCH monitoring occasion for paging of each PO of the PF,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nAndPagingFrameOffset</w:t>
            </w:r>
          </w:p>
          <w:p>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ns</w:t>
            </w:r>
          </w:p>
          <w:p>
            <w:pPr>
              <w:pStyle w:val="TAL"/>
              <w:rPr>
                <w:lang w:eastAsia="sv-SE"/>
              </w:rPr>
            </w:pPr>
            <w:r>
              <w:rPr>
                <w:lang w:eastAsia="sv-SE"/>
              </w:rPr>
              <w:t>Number of paging occasions per paging frame.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cell operates with shared spectrum channel access. Otherwise, it is absent, Need R.</w:t>
            </w:r>
          </w:p>
        </w:tc>
      </w:tr>
    </w:tbl>
    <w:p/>
    <w:p>
      <w:pPr>
        <w:pStyle w:val="4"/>
      </w:pPr>
      <w:bookmarkStart w:id="1440" w:name="_Toc60777232"/>
      <w:bookmarkStart w:id="1441" w:name="_Toc90651104"/>
      <w:r>
        <w:t>–</w:t>
      </w:r>
      <w:r>
        <w:tab/>
      </w:r>
      <w:r>
        <w:rPr>
          <w:i/>
        </w:rPr>
        <w:t>DownlinkPreemption</w:t>
      </w:r>
      <w:bookmarkEnd w:id="1440"/>
      <w:bookmarkEnd w:id="1441"/>
    </w:p>
    <w:p>
      <w:r>
        <w:t xml:space="preserve">The IE </w:t>
      </w:r>
      <w:r>
        <w:rPr>
          <w:i/>
        </w:rPr>
        <w:t>DownlinkPreemption</w:t>
      </w:r>
      <w:r>
        <w:t xml:space="preserve"> is used to configure the UE to monitor PDCCH for the INT-RNTI (interruption).</w:t>
      </w:r>
    </w:p>
    <w:p>
      <w:pPr>
        <w:pStyle w:val="TH"/>
      </w:pPr>
      <w:r>
        <w:rPr>
          <w:i/>
        </w:rPr>
        <w:t>DownlinkPreemption</w:t>
      </w:r>
      <w:r>
        <w:t xml:space="preserve"> information element</w:t>
      </w:r>
    </w:p>
    <w:p>
      <w:pPr>
        <w:pStyle w:val="PL"/>
      </w:pPr>
      <w:r>
        <w:t>-- ASN1START</w:t>
      </w:r>
    </w:p>
    <w:p>
      <w:pPr>
        <w:pStyle w:val="PL"/>
      </w:pPr>
      <w:r>
        <w:t>-- TAG-DOWNLINKPREEMPTION-START</w:t>
      </w:r>
    </w:p>
    <w:p>
      <w:pPr>
        <w:pStyle w:val="PL"/>
      </w:pPr>
    </w:p>
    <w:p>
      <w:pPr>
        <w:pStyle w:val="PL"/>
      </w:pPr>
      <w:r>
        <w:t>DownlinkPreemption ::=              SEQUENCE {</w:t>
      </w:r>
    </w:p>
    <w:p>
      <w:pPr>
        <w:pStyle w:val="PL"/>
      </w:pPr>
      <w:r>
        <w:t xml:space="preserve">    int-RNTI                            RNTI-Value,</w:t>
      </w:r>
    </w:p>
    <w:p>
      <w:pPr>
        <w:pStyle w:val="PL"/>
      </w:pPr>
      <w:r>
        <w:t xml:space="preserve">    timeFrequencySet                    ENUMERATED {set0, set1},</w:t>
      </w:r>
    </w:p>
    <w:p>
      <w:pPr>
        <w:pStyle w:val="PL"/>
      </w:pPr>
      <w:r>
        <w:t xml:space="preserve">    dci-PayloadSize                     INTEGER (0..maxINT-DCI-PayloadSize),</w:t>
      </w:r>
    </w:p>
    <w:p>
      <w:pPr>
        <w:pStyle w:val="PL"/>
      </w:pPr>
      <w:r>
        <w:t xml:space="preserve">    int-ConfigurationPerServingCell     SEQUENCE (SIZE (1..maxNrofServingCells)) OF INT-ConfigurationPerServingCell,</w:t>
      </w:r>
    </w:p>
    <w:p>
      <w:pPr>
        <w:pStyle w:val="PL"/>
      </w:pPr>
      <w:r>
        <w:t xml:space="preserve">    ...</w:t>
      </w:r>
    </w:p>
    <w:p>
      <w:pPr>
        <w:pStyle w:val="PL"/>
      </w:pPr>
      <w:r>
        <w:t>}</w:t>
      </w:r>
    </w:p>
    <w:p>
      <w:pPr>
        <w:pStyle w:val="PL"/>
      </w:pPr>
    </w:p>
    <w:p>
      <w:pPr>
        <w:pStyle w:val="PL"/>
      </w:pPr>
      <w:r>
        <w:t>INT-ConfigurationPerServingCell ::= SEQUENCE {</w:t>
      </w:r>
    </w:p>
    <w:p>
      <w:pPr>
        <w:pStyle w:val="PL"/>
      </w:pPr>
      <w:r>
        <w:t xml:space="preserve">    servingCellId                       ServCellIndex,</w:t>
      </w:r>
    </w:p>
    <w:p>
      <w:pPr>
        <w:pStyle w:val="PL"/>
      </w:pPr>
      <w:r>
        <w:t xml:space="preserve">    positionInDCI                       INTEGER (0..maxINT-DCI-PayloadSize-1)</w:t>
      </w:r>
    </w:p>
    <w:p>
      <w:pPr>
        <w:pStyle w:val="PL"/>
      </w:pPr>
      <w:r>
        <w:t>}</w:t>
      </w:r>
    </w:p>
    <w:p>
      <w:pPr>
        <w:pStyle w:val="PL"/>
      </w:pPr>
    </w:p>
    <w:p>
      <w:pPr>
        <w:pStyle w:val="PL"/>
      </w:pPr>
      <w:r>
        <w:t>-- TAG-DOWNLINKPREEMPTION-STOP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DownlinkPreemption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INT-RNTI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int-ConfigurationPerServingCell</w:t>
            </w:r>
          </w:p>
          <w:p>
            <w:pPr>
              <w:pStyle w:val="TAL"/>
              <w:rPr>
                <w:szCs w:val="22"/>
                <w:lang w:eastAsia="sv-SE"/>
              </w:rPr>
            </w:pPr>
            <w:r>
              <w:rPr>
                <w:szCs w:val="22"/>
                <w:lang w:eastAsia="sv-SE"/>
              </w:rPr>
              <w:t>Indicates (per serving cell) the position of the 14 bit INT values inside the DCI payload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int-RNTI</w:t>
            </w:r>
          </w:p>
          <w:p>
            <w:pPr>
              <w:pStyle w:val="TAL"/>
              <w:rPr>
                <w:szCs w:val="22"/>
                <w:lang w:eastAsia="sv-SE"/>
              </w:rPr>
            </w:pPr>
            <w:r>
              <w:rPr>
                <w:szCs w:val="22"/>
                <w:lang w:eastAsia="sv-SE"/>
              </w:rPr>
              <w:t>RNTI used for indication pre-emption in DL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timeFrequencySet</w:t>
            </w:r>
          </w:p>
          <w:p>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INT-ConfigurationPerServingCell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4"/>
      </w:pPr>
      <w:bookmarkStart w:id="1442" w:name="_Toc60777233"/>
      <w:bookmarkStart w:id="1443" w:name="_Toc90651105"/>
      <w:r>
        <w:t>–</w:t>
      </w:r>
      <w:r>
        <w:tab/>
      </w:r>
      <w:r>
        <w:rPr>
          <w:i/>
          <w:noProof/>
        </w:rPr>
        <w:t>DRB-Identity</w:t>
      </w:r>
      <w:bookmarkEnd w:id="1442"/>
      <w:bookmarkEnd w:id="1443"/>
    </w:p>
    <w:p>
      <w:r>
        <w:t xml:space="preserve">The IE </w:t>
      </w:r>
      <w:r>
        <w:rPr>
          <w:i/>
        </w:rPr>
        <w:t>DRB-Identity</w:t>
      </w:r>
      <w:r>
        <w:t xml:space="preserve"> is used to identify a DRB used by a UE.</w:t>
      </w:r>
    </w:p>
    <w:p>
      <w:pPr>
        <w:pStyle w:val="TH"/>
      </w:pPr>
      <w:r>
        <w:rPr>
          <w:bCs/>
          <w:i/>
          <w:iCs/>
        </w:rPr>
        <w:t>DRB-Identity</w:t>
      </w:r>
      <w:r>
        <w:t xml:space="preserve"> information element</w:t>
      </w:r>
    </w:p>
    <w:p>
      <w:pPr>
        <w:pStyle w:val="PL"/>
      </w:pPr>
      <w:r>
        <w:t>-- ASN1START</w:t>
      </w:r>
    </w:p>
    <w:p>
      <w:pPr>
        <w:pStyle w:val="PL"/>
      </w:pPr>
      <w:r>
        <w:t>-- TAG-DRB-IDENTITY-START</w:t>
      </w:r>
    </w:p>
    <w:p>
      <w:pPr>
        <w:pStyle w:val="PL"/>
      </w:pPr>
    </w:p>
    <w:p>
      <w:pPr>
        <w:pStyle w:val="PL"/>
      </w:pPr>
      <w:r>
        <w:t>DRB-Identity ::=                    INTEGER (1..32)</w:t>
      </w:r>
    </w:p>
    <w:p>
      <w:pPr>
        <w:pStyle w:val="PL"/>
      </w:pPr>
    </w:p>
    <w:p>
      <w:pPr>
        <w:pStyle w:val="PL"/>
      </w:pPr>
      <w:r>
        <w:t>-- TAG-DRB-IDENTITY-STOP</w:t>
      </w:r>
    </w:p>
    <w:p>
      <w:pPr>
        <w:pStyle w:val="PL"/>
      </w:pPr>
      <w:r>
        <w:t>-- ASN1STOP</w:t>
      </w:r>
    </w:p>
    <w:p/>
    <w:p>
      <w:pPr>
        <w:pStyle w:val="4"/>
      </w:pPr>
      <w:bookmarkStart w:id="1444" w:name="_Toc60777234"/>
      <w:bookmarkStart w:id="1445" w:name="_Toc90651106"/>
      <w:r>
        <w:t>–</w:t>
      </w:r>
      <w:r>
        <w:tab/>
      </w:r>
      <w:r>
        <w:rPr>
          <w:i/>
        </w:rPr>
        <w:t>DRX-Config</w:t>
      </w:r>
      <w:bookmarkEnd w:id="1444"/>
      <w:bookmarkEnd w:id="1445"/>
    </w:p>
    <w:p>
      <w:r>
        <w:t xml:space="preserve">The IE </w:t>
      </w:r>
      <w:r>
        <w:rPr>
          <w:i/>
        </w:rPr>
        <w:t>DRX-Config</w:t>
      </w:r>
      <w:r>
        <w:t xml:space="preserve"> is used to configure DRX related parameters.</w:t>
      </w:r>
    </w:p>
    <w:p>
      <w:pPr>
        <w:pStyle w:val="TH"/>
      </w:pPr>
      <w:r>
        <w:rPr>
          <w:i/>
        </w:rPr>
        <w:t>DRX-Config</w:t>
      </w:r>
      <w:r>
        <w:t xml:space="preserve"> information element</w:t>
      </w:r>
    </w:p>
    <w:p>
      <w:pPr>
        <w:pStyle w:val="PL"/>
      </w:pPr>
      <w:r>
        <w:t>-- ASN1START</w:t>
      </w:r>
    </w:p>
    <w:p>
      <w:pPr>
        <w:pStyle w:val="PL"/>
      </w:pPr>
      <w:r>
        <w:t>-- TAG-DRX-CONFIG-START</w:t>
      </w:r>
    </w:p>
    <w:p>
      <w:pPr>
        <w:pStyle w:val="PL"/>
      </w:pPr>
    </w:p>
    <w:p>
      <w:pPr>
        <w:pStyle w:val="PL"/>
      </w:pPr>
      <w:r>
        <w:t>DRX-Config ::=                      SEQUENCE {</w:t>
      </w:r>
    </w:p>
    <w:p>
      <w:pPr>
        <w:pStyle w:val="PL"/>
      </w:pPr>
      <w:r>
        <w:t xml:space="preserve">    drx-onDurationTimer                 CHOICE {</w:t>
      </w:r>
    </w:p>
    <w:p>
      <w:pPr>
        <w:pStyle w:val="PL"/>
      </w:pPr>
      <w:r>
        <w:t xml:space="preserve">                                            subMilliSeconds INTEGER (1..31),</w:t>
      </w:r>
    </w:p>
    <w:p>
      <w:pPr>
        <w:pStyle w:val="PL"/>
      </w:pPr>
      <w:r>
        <w:t xml:space="preserve">                                            milliSeconds    ENUMERATED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ENUMERATED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 xml:space="preserve">    drx-HARQ-RTT-TimerDL                INTEGER (0..56),</w:t>
      </w:r>
    </w:p>
    <w:p>
      <w:pPr>
        <w:pStyle w:val="PL"/>
      </w:pPr>
      <w:r>
        <w:t xml:space="preserve">    drx-HARQ-RTT-TimerUL                INTEGER (0..56),</w:t>
      </w:r>
    </w:p>
    <w:p>
      <w:pPr>
        <w:pStyle w:val="PL"/>
      </w:pPr>
      <w:r>
        <w:t xml:space="preserve">    drx-RetransmissionTimerDL           ENUMERATED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w:t>
      </w:r>
    </w:p>
    <w:p>
      <w:pPr>
        <w:pStyle w:val="PL"/>
      </w:pPr>
      <w:r>
        <w:t xml:space="preserve">    drx-RetransmissionTimerUL           ENUMERATED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 },</w:t>
      </w:r>
    </w:p>
    <w:p>
      <w:pPr>
        <w:pStyle w:val="PL"/>
      </w:pPr>
      <w:r>
        <w:t xml:space="preserve">    drx-LongCycleStartOffset            CHOICE {</w:t>
      </w:r>
    </w:p>
    <w:p>
      <w:pPr>
        <w:pStyle w:val="PL"/>
      </w:pPr>
      <w:r>
        <w:t xml:space="preserve">        ms10                                INTEGER(0..9),</w:t>
      </w:r>
    </w:p>
    <w:p>
      <w:pPr>
        <w:pStyle w:val="PL"/>
      </w:pPr>
      <w:r>
        <w:t xml:space="preserve">        ms20                                INTEGER(0..19),</w:t>
      </w:r>
    </w:p>
    <w:p>
      <w:pPr>
        <w:pStyle w:val="PL"/>
      </w:pPr>
      <w:r>
        <w:t xml:space="preserve">        ms32                                INTEGER(0..31),</w:t>
      </w:r>
    </w:p>
    <w:p>
      <w:pPr>
        <w:pStyle w:val="PL"/>
      </w:pPr>
      <w:r>
        <w:t xml:space="preserve">        ms40                                INTEGER(0..39),</w:t>
      </w:r>
    </w:p>
    <w:p>
      <w:pPr>
        <w:pStyle w:val="PL"/>
      </w:pPr>
      <w:r>
        <w:t xml:space="preserve">        ms60                                INTEGER(0..59),</w:t>
      </w:r>
    </w:p>
    <w:p>
      <w:pPr>
        <w:pStyle w:val="PL"/>
      </w:pPr>
      <w:r>
        <w:t xml:space="preserve">        ms64                                INTEGER(0..63),</w:t>
      </w:r>
    </w:p>
    <w:p>
      <w:pPr>
        <w:pStyle w:val="PL"/>
      </w:pPr>
      <w:r>
        <w:t xml:space="preserve">        ms70                                INTEGER(0..69),</w:t>
      </w:r>
    </w:p>
    <w:p>
      <w:pPr>
        <w:pStyle w:val="PL"/>
      </w:pPr>
      <w:r>
        <w:t xml:space="preserve">        ms80                                INTEGER(0..79),</w:t>
      </w:r>
    </w:p>
    <w:p>
      <w:pPr>
        <w:pStyle w:val="PL"/>
      </w:pPr>
      <w:r>
        <w:t xml:space="preserve">        ms128                               INTEGER(0..127),</w:t>
      </w:r>
    </w:p>
    <w:p>
      <w:pPr>
        <w:pStyle w:val="PL"/>
      </w:pPr>
      <w:r>
        <w:t xml:space="preserve">        ms160                               INTEGER(0..159),</w:t>
      </w:r>
    </w:p>
    <w:p>
      <w:pPr>
        <w:pStyle w:val="PL"/>
      </w:pPr>
      <w:r>
        <w:t xml:space="preserve">        ms256                               INTEGER(0..255),</w:t>
      </w:r>
    </w:p>
    <w:p>
      <w:pPr>
        <w:pStyle w:val="PL"/>
      </w:pPr>
      <w:r>
        <w:t xml:space="preserve">        ms320                               INTEGER(0..319),</w:t>
      </w:r>
    </w:p>
    <w:p>
      <w:pPr>
        <w:pStyle w:val="PL"/>
      </w:pPr>
      <w:r>
        <w:t xml:space="preserve">        ms512                               INTEGER(0..511),</w:t>
      </w:r>
    </w:p>
    <w:p>
      <w:pPr>
        <w:pStyle w:val="PL"/>
      </w:pPr>
      <w:r>
        <w:t xml:space="preserve">        ms640                               INTEGER(0..639),</w:t>
      </w:r>
    </w:p>
    <w:p>
      <w:pPr>
        <w:pStyle w:val="PL"/>
      </w:pPr>
      <w:r>
        <w:t xml:space="preserve">        ms1024                              INTEGER(0..1023),</w:t>
      </w:r>
    </w:p>
    <w:p>
      <w:pPr>
        <w:pStyle w:val="PL"/>
      </w:pPr>
      <w:r>
        <w:t xml:space="preserve">        ms1280                              INTEGER(0..1279),</w:t>
      </w:r>
    </w:p>
    <w:p>
      <w:pPr>
        <w:pStyle w:val="PL"/>
      </w:pPr>
      <w:r>
        <w:t xml:space="preserve">        ms2048                              INTEGER(0..2047),</w:t>
      </w:r>
    </w:p>
    <w:p>
      <w:pPr>
        <w:pStyle w:val="PL"/>
      </w:pPr>
      <w:r>
        <w:t xml:space="preserve">        ms2560                              INTEGER(0..2559),</w:t>
      </w:r>
    </w:p>
    <w:p>
      <w:pPr>
        <w:pStyle w:val="PL"/>
      </w:pPr>
      <w:r>
        <w:t xml:space="preserve">        ms5120                              INTEGER(0..5119),</w:t>
      </w:r>
    </w:p>
    <w:p>
      <w:pPr>
        <w:pStyle w:val="PL"/>
      </w:pPr>
      <w:r>
        <w:t xml:space="preserve">        ms10240                             INTEGER(0..10239)</w:t>
      </w:r>
    </w:p>
    <w:p>
      <w:pPr>
        <w:pStyle w:val="PL"/>
      </w:pPr>
      <w:r>
        <w:t xml:space="preserve">    },</w:t>
      </w:r>
    </w:p>
    <w:p>
      <w:pPr>
        <w:pStyle w:val="PL"/>
      </w:pPr>
      <w:r>
        <w:t xml:space="preserve">    shortDRX                            SEQUENCE {</w:t>
      </w:r>
    </w:p>
    <w:p>
      <w:pPr>
        <w:pStyle w:val="PL"/>
      </w:pPr>
      <w:r>
        <w:t xml:space="preserve">        drx-ShortCycle                      ENUMERATED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INTEGER (1..16)</w:t>
      </w:r>
    </w:p>
    <w:p>
      <w:pPr>
        <w:pStyle w:val="PL"/>
      </w:pPr>
      <w:r>
        <w:t xml:space="preserve">    }                                                                                                           OPTIONAL,   -- Need R</w:t>
      </w:r>
    </w:p>
    <w:p>
      <w:pPr>
        <w:pStyle w:val="PL"/>
      </w:pPr>
      <w:r>
        <w:t xml:space="preserve">    drx-SlotOffset                      INTEGER (0..31)</w:t>
      </w:r>
    </w:p>
    <w:p>
      <w:pPr>
        <w:pStyle w:val="PL"/>
      </w:pPr>
      <w:r>
        <w:t>}</w:t>
      </w:r>
    </w:p>
    <w:p>
      <w:pPr>
        <w:pStyle w:val="PL"/>
      </w:pPr>
    </w:p>
    <w:p>
      <w:pPr>
        <w:pStyle w:val="PL"/>
      </w:pPr>
      <w:r>
        <w:t>-- TAG-DRX-CONFIG-STOP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DRX-Config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drx-HARQ-RTT-TimerDL</w:t>
            </w:r>
          </w:p>
          <w:p>
            <w:pPr>
              <w:pStyle w:val="TAL"/>
              <w:rPr>
                <w:szCs w:val="22"/>
                <w:lang w:eastAsia="sv-SE"/>
              </w:rPr>
            </w:pPr>
            <w:r>
              <w:rPr>
                <w:szCs w:val="22"/>
                <w:lang w:eastAsia="sv-SE"/>
              </w:rPr>
              <w:t>Value in number of symbols of the BWP where the transport block was received.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drx-HARQ-RTT-TimerUL</w:t>
            </w:r>
          </w:p>
          <w:p>
            <w:pPr>
              <w:pStyle w:val="TAL"/>
              <w:rPr>
                <w:szCs w:val="22"/>
                <w:lang w:eastAsia="sv-SE"/>
              </w:rPr>
            </w:pPr>
            <w:r>
              <w:rPr>
                <w:szCs w:val="22"/>
                <w:lang w:eastAsia="sv-SE"/>
              </w:rPr>
              <w:t>Value in number of symbols of the BWP where the transport block was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drx-InactivityTimer</w:t>
            </w:r>
          </w:p>
          <w:p>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drx-LongCycleStartOffset</w:t>
            </w:r>
          </w:p>
          <w:p>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drx-onDurationTimer</w:t>
            </w:r>
          </w:p>
          <w:p>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drx-RetransmissionTimerDL</w:t>
            </w:r>
          </w:p>
          <w:p>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drx-RetransmissionTimerUL</w:t>
            </w:r>
          </w:p>
          <w:p>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drx-ShortCycleTimer</w:t>
            </w:r>
          </w:p>
          <w:p>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w:t>
            </w:r>
          </w:p>
          <w:p>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drx-SlotOffset</w:t>
            </w:r>
          </w:p>
          <w:p>
            <w:pPr>
              <w:pStyle w:val="TAL"/>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4"/>
      </w:pPr>
      <w:bookmarkStart w:id="1446" w:name="_Toc60777235"/>
      <w:bookmarkStart w:id="1447" w:name="_Toc90651107"/>
      <w:r>
        <w:t>–</w:t>
      </w:r>
      <w:r>
        <w:tab/>
      </w:r>
      <w:r>
        <w:rPr>
          <w:i/>
          <w:iCs/>
        </w:rPr>
        <w:t>DRX-ConfigSecondaryGroup</w:t>
      </w:r>
      <w:bookmarkEnd w:id="1446"/>
      <w:bookmarkEnd w:id="1447"/>
    </w:p>
    <w:p>
      <w:r>
        <w:t xml:space="preserve">The IE </w:t>
      </w:r>
      <w:r>
        <w:rPr>
          <w:i/>
        </w:rPr>
        <w:t>DRX-ConfigSecondaryGroup</w:t>
      </w:r>
      <w:r>
        <w:t xml:space="preserve"> is used to configure DRX related parameters for the second DRX group as specified in TS 38.321 [3].</w:t>
      </w:r>
    </w:p>
    <w:p>
      <w:pPr>
        <w:pStyle w:val="TH"/>
      </w:pPr>
      <w:r>
        <w:t>DRX-ConfigSecondaryGroup information element</w:t>
      </w:r>
    </w:p>
    <w:p>
      <w:pPr>
        <w:pStyle w:val="PL"/>
      </w:pPr>
      <w:r>
        <w:t>-- ASN1START</w:t>
      </w:r>
    </w:p>
    <w:p>
      <w:pPr>
        <w:pStyle w:val="PL"/>
      </w:pPr>
      <w:r>
        <w:t>-- TAG-DRX-CONFIGSECONDARYGROUP-START</w:t>
      </w:r>
    </w:p>
    <w:p>
      <w:pPr>
        <w:pStyle w:val="PL"/>
      </w:pPr>
    </w:p>
    <w:p>
      <w:pPr>
        <w:pStyle w:val="PL"/>
      </w:pPr>
      <w:r>
        <w:t>DRX-ConfigSecondaryGroup ::=       SEQUENCE {</w:t>
      </w:r>
    </w:p>
    <w:p>
      <w:pPr>
        <w:pStyle w:val="PL"/>
      </w:pPr>
      <w:r>
        <w:t xml:space="preserve">    drx-onDurationTimer                CHOICE {</w:t>
      </w:r>
    </w:p>
    <w:p>
      <w:pPr>
        <w:pStyle w:val="PL"/>
      </w:pPr>
      <w:r>
        <w:t xml:space="preserve">                                           subMilliSeconds INTEGER (1..31),</w:t>
      </w:r>
    </w:p>
    <w:p>
      <w:pPr>
        <w:pStyle w:val="PL"/>
      </w:pPr>
      <w:r>
        <w:t xml:space="preserve">                                           milliSeconds    ENUMERATED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ENUMERATED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w:t>
      </w:r>
    </w:p>
    <w:p>
      <w:pPr>
        <w:pStyle w:val="PL"/>
      </w:pPr>
    </w:p>
    <w:p>
      <w:pPr>
        <w:pStyle w:val="PL"/>
      </w:pPr>
      <w:r>
        <w:t>-- TAG-DRX-CONFIGSECONDARYGROUP-STOP</w:t>
      </w:r>
    </w:p>
    <w:p>
      <w:pPr>
        <w:pStyle w:val="PL"/>
      </w:pPr>
      <w:r>
        <w:t>-- ASN1STOP</w:t>
      </w:r>
    </w:p>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iCs/>
              </w:rPr>
              <w:t>DRX-ConfigSecondaryGroup</w:t>
            </w:r>
            <w: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drx-InactivityTimer</w:t>
            </w:r>
          </w:p>
          <w:p>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rPr>
            </w:pPr>
            <w:r>
              <w:rPr>
                <w:b/>
                <w:bCs/>
              </w:rPr>
              <w:t>drx-onDurationTimer</w:t>
            </w:r>
          </w:p>
          <w:p>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4"/>
        <w:rPr>
          <w:rFonts w:eastAsia="MS Mincho"/>
          <w:i/>
        </w:rPr>
      </w:pPr>
      <w:bookmarkStart w:id="1448" w:name="_Toc60777236"/>
      <w:bookmarkStart w:id="1449" w:name="_Toc90651108"/>
      <w:r>
        <w:rPr>
          <w:rFonts w:eastAsia="MS Mincho"/>
        </w:rPr>
        <w:t>–</w:t>
      </w:r>
      <w:r>
        <w:rPr>
          <w:rFonts w:eastAsia="MS Mincho"/>
        </w:rPr>
        <w:tab/>
      </w:r>
      <w:r>
        <w:rPr>
          <w:rFonts w:eastAsia="MS Mincho"/>
          <w:i/>
        </w:rPr>
        <w:t>FilterCoefficient</w:t>
      </w:r>
      <w:bookmarkEnd w:id="1448"/>
      <w:bookmarkEnd w:id="1449"/>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TH"/>
      </w:pPr>
      <w:r>
        <w:rPr>
          <w:bCs/>
          <w:i/>
          <w:iCs/>
        </w:rPr>
        <w:t xml:space="preserve">FilterCoefficient </w:t>
      </w:r>
      <w:r>
        <w:t>information element</w:t>
      </w:r>
    </w:p>
    <w:p>
      <w:pPr>
        <w:pStyle w:val="PL"/>
      </w:pPr>
      <w:r>
        <w:t>-- ASN1START</w:t>
      </w:r>
    </w:p>
    <w:p>
      <w:pPr>
        <w:pStyle w:val="PL"/>
      </w:pPr>
      <w:r>
        <w:t>-- TAG-FILTERCOEFFICIENT-START</w:t>
      </w:r>
    </w:p>
    <w:p>
      <w:pPr>
        <w:pStyle w:val="PL"/>
      </w:pPr>
    </w:p>
    <w:p>
      <w:pPr>
        <w:pStyle w:val="PL"/>
      </w:pPr>
      <w:r>
        <w:t>FilterCoefficient ::=       ENUMERATED { fc0, fc1, fc2, fc3, fc4, fc5, fc6, fc7, fc8, fc9, fc11, fc13, fc15, fc17, fc19, spare1, ...}</w:t>
      </w:r>
    </w:p>
    <w:p>
      <w:pPr>
        <w:pStyle w:val="PL"/>
      </w:pPr>
    </w:p>
    <w:p>
      <w:pPr>
        <w:pStyle w:val="PL"/>
      </w:pPr>
      <w:r>
        <w:t>-- TAG-FILTERCOEFFICIENT-STOP</w:t>
      </w:r>
    </w:p>
    <w:p>
      <w:pPr>
        <w:pStyle w:val="PL"/>
      </w:pPr>
      <w:r>
        <w:t>-- ASN1STOP</w:t>
      </w:r>
    </w:p>
    <w:p>
      <w:pPr>
        <w:rPr>
          <w:iCs/>
        </w:rPr>
      </w:pPr>
    </w:p>
    <w:p/>
    <w:p>
      <w:pPr>
        <w:pStyle w:val="4"/>
      </w:pPr>
      <w:bookmarkStart w:id="1450" w:name="_Toc60777237"/>
      <w:bookmarkStart w:id="1451" w:name="_Toc90651109"/>
      <w:r>
        <w:t>–</w:t>
      </w:r>
      <w:r>
        <w:tab/>
      </w:r>
      <w:r>
        <w:rPr>
          <w:i/>
        </w:rPr>
        <w:t>FreqBandIndicatorNR</w:t>
      </w:r>
      <w:bookmarkEnd w:id="1450"/>
      <w:bookmarkEnd w:id="1451"/>
    </w:p>
    <w:p>
      <w:r>
        <w:t xml:space="preserve">The IE </w:t>
      </w:r>
      <w:r>
        <w:rPr>
          <w:i/>
        </w:rPr>
        <w:t>FreqBandIndicatorNR</w:t>
      </w:r>
      <w:r>
        <w:t xml:space="preserve"> is used to convey an NR frequency band number as defined in TS 38.101-1 [15] and TS 38.101-2 [39].</w:t>
      </w:r>
    </w:p>
    <w:p>
      <w:pPr>
        <w:pStyle w:val="TH"/>
      </w:pPr>
      <w:r>
        <w:rPr>
          <w:i/>
        </w:rPr>
        <w:t>FreqBandIndicatorNR</w:t>
      </w:r>
      <w:r>
        <w:t xml:space="preserve"> information element</w:t>
      </w:r>
    </w:p>
    <w:p>
      <w:pPr>
        <w:pStyle w:val="PL"/>
      </w:pPr>
      <w:r>
        <w:t>-- ASN1START</w:t>
      </w:r>
    </w:p>
    <w:p>
      <w:pPr>
        <w:pStyle w:val="PL"/>
      </w:pPr>
      <w:r>
        <w:t>-- TAG-FREQBANDINDICATORNR-START</w:t>
      </w:r>
    </w:p>
    <w:p>
      <w:pPr>
        <w:pStyle w:val="PL"/>
      </w:pPr>
    </w:p>
    <w:p>
      <w:pPr>
        <w:pStyle w:val="PL"/>
      </w:pPr>
      <w:r>
        <w:t>FreqBandIndicatorNR ::=             INTEGER (1..1024)</w:t>
      </w:r>
    </w:p>
    <w:p>
      <w:pPr>
        <w:pStyle w:val="PL"/>
      </w:pPr>
    </w:p>
    <w:p>
      <w:pPr>
        <w:pStyle w:val="PL"/>
      </w:pPr>
      <w:r>
        <w:t>-- TAG-FREQBANDINDICATORNR-STOP</w:t>
      </w:r>
    </w:p>
    <w:p>
      <w:pPr>
        <w:pStyle w:val="PL"/>
      </w:pPr>
      <w:r>
        <w:t>-- ASN1STOP</w:t>
      </w:r>
    </w:p>
    <w:p/>
    <w:p>
      <w:pPr>
        <w:pStyle w:val="4"/>
        <w:rPr>
          <w:i/>
          <w:noProof/>
        </w:rPr>
      </w:pPr>
      <w:bookmarkStart w:id="1452" w:name="_Toc60777238"/>
      <w:bookmarkStart w:id="1453" w:name="_Toc90651110"/>
      <w:r>
        <w:t>–</w:t>
      </w:r>
      <w:r>
        <w:tab/>
      </w:r>
      <w:r>
        <w:rPr>
          <w:i/>
        </w:rPr>
        <w:t>FrequencyInfoDL</w:t>
      </w:r>
      <w:bookmarkEnd w:id="1452"/>
      <w:bookmarkEnd w:id="1453"/>
    </w:p>
    <w:p>
      <w:r>
        <w:t xml:space="preserve">The IE </w:t>
      </w:r>
      <w:r>
        <w:rPr>
          <w:i/>
        </w:rPr>
        <w:t xml:space="preserve">FrequencyInfoDL </w:t>
      </w:r>
      <w:r>
        <w:t>provides basic parameters of a downlink carrier and transmission thereon.</w:t>
      </w:r>
    </w:p>
    <w:p>
      <w:pPr>
        <w:pStyle w:val="TH"/>
      </w:pPr>
      <w:r>
        <w:rPr>
          <w:bCs/>
          <w:i/>
          <w:iCs/>
        </w:rPr>
        <w:t xml:space="preserve">FrequencyInfoDL </w:t>
      </w:r>
      <w:r>
        <w:t>information element</w:t>
      </w:r>
    </w:p>
    <w:p>
      <w:pPr>
        <w:pStyle w:val="PL"/>
      </w:pPr>
      <w:r>
        <w:t>-- ASN1START</w:t>
      </w:r>
    </w:p>
    <w:p>
      <w:pPr>
        <w:pStyle w:val="PL"/>
      </w:pPr>
      <w:r>
        <w:t>-- TAG-FREQUENCYINFODL-START</w:t>
      </w:r>
    </w:p>
    <w:p>
      <w:pPr>
        <w:pStyle w:val="PL"/>
      </w:pPr>
    </w:p>
    <w:p>
      <w:pPr>
        <w:pStyle w:val="PL"/>
      </w:pPr>
      <w:r>
        <w:t>FrequencyInfoDL ::=                 SEQUENCE {</w:t>
      </w:r>
    </w:p>
    <w:p>
      <w:pPr>
        <w:pStyle w:val="PL"/>
      </w:pPr>
      <w:r>
        <w:t xml:space="preserve">    absoluteFrequencySSB                ARFCN-ValueNR                                                   OPTIONAL,   -- Cond SpCellAdd</w:t>
      </w:r>
    </w:p>
    <w:p>
      <w:pPr>
        <w:pStyle w:val="PL"/>
      </w:pPr>
      <w:r>
        <w:t xml:space="preserve">    frequencyBandList                   MultiFrequencyBandListNR,</w:t>
      </w:r>
    </w:p>
    <w:p>
      <w:pPr>
        <w:pStyle w:val="PL"/>
      </w:pPr>
      <w:r>
        <w:t xml:space="preserve">    absoluteFrequencyPointA             ARFCN-ValueNR,</w:t>
      </w:r>
    </w:p>
    <w:p>
      <w:pPr>
        <w:pStyle w:val="PL"/>
      </w:pPr>
      <w:r>
        <w:t xml:space="preserve">    scs-SpecificCarrierList             SEQUENCE (SIZE (1..maxSCSs)) OF SCS-SpecificCarrier,</w:t>
      </w:r>
    </w:p>
    <w:p>
      <w:pPr>
        <w:pStyle w:val="PL"/>
      </w:pPr>
      <w:r>
        <w:t xml:space="preserve">    ...</w:t>
      </w:r>
    </w:p>
    <w:p>
      <w:pPr>
        <w:pStyle w:val="PL"/>
      </w:pPr>
      <w:r>
        <w:t>}</w:t>
      </w:r>
    </w:p>
    <w:p>
      <w:pPr>
        <w:pStyle w:val="PL"/>
      </w:pPr>
    </w:p>
    <w:p>
      <w:pPr>
        <w:pStyle w:val="PL"/>
      </w:pPr>
      <w:r>
        <w:t>-- TAG-FREQUENCYINFODL-STOP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absoluteFrequencySSB</w:t>
            </w:r>
          </w:p>
          <w:p>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4"/>
        <w:rPr>
          <w:i/>
          <w:iCs/>
          <w:noProof/>
        </w:rPr>
      </w:pPr>
      <w:bookmarkStart w:id="1454" w:name="_Toc60777239"/>
      <w:bookmarkStart w:id="1455" w:name="_Toc90651111"/>
      <w:r>
        <w:rPr>
          <w:i/>
          <w:iCs/>
        </w:rPr>
        <w:t>–</w:t>
      </w:r>
      <w:r>
        <w:rPr>
          <w:i/>
          <w:iCs/>
        </w:rPr>
        <w:tab/>
        <w:t>FrequencyInfoDL-SIB</w:t>
      </w:r>
      <w:bookmarkEnd w:id="1454"/>
      <w:bookmarkEnd w:id="1455"/>
    </w:p>
    <w:p>
      <w:r>
        <w:t xml:space="preserve">The IE </w:t>
      </w:r>
      <w:r>
        <w:rPr>
          <w:i/>
        </w:rPr>
        <w:t xml:space="preserve">FrequencyInfoDL-SIB </w:t>
      </w:r>
      <w:r>
        <w:t>provides basic parameters of a downlink carrier and transmission thereon.</w:t>
      </w:r>
    </w:p>
    <w:p>
      <w:pPr>
        <w:pStyle w:val="TH"/>
      </w:pPr>
      <w:r>
        <w:rPr>
          <w:bCs/>
          <w:i/>
          <w:iCs/>
        </w:rPr>
        <w:t xml:space="preserve">FrequencyInfoDL-SIB </w:t>
      </w:r>
      <w:r>
        <w:t>information element</w:t>
      </w:r>
    </w:p>
    <w:p>
      <w:pPr>
        <w:pStyle w:val="PL"/>
      </w:pPr>
      <w:r>
        <w:t>-- ASN1START</w:t>
      </w:r>
    </w:p>
    <w:p>
      <w:pPr>
        <w:pStyle w:val="PL"/>
      </w:pPr>
      <w:r>
        <w:t>-- TAG-FREQUENCYINFODL-SIB-START</w:t>
      </w:r>
    </w:p>
    <w:p>
      <w:pPr>
        <w:pStyle w:val="PL"/>
      </w:pPr>
    </w:p>
    <w:p>
      <w:pPr>
        <w:pStyle w:val="PL"/>
      </w:pPr>
      <w:r>
        <w:t>FrequencyInfoDL-SIB ::=             SEQUENCE {</w:t>
      </w:r>
    </w:p>
    <w:p>
      <w:pPr>
        <w:pStyle w:val="PL"/>
      </w:pPr>
      <w:r>
        <w:t xml:space="preserve">    frequencyBandList                   MultiFrequencyBandListNR-SIB,</w:t>
      </w:r>
    </w:p>
    <w:p>
      <w:pPr>
        <w:pStyle w:val="PL"/>
      </w:pPr>
      <w:r>
        <w:t xml:space="preserve">    offsetToPointA                      INTEGER (0..2199),</w:t>
      </w:r>
    </w:p>
    <w:p>
      <w:pPr>
        <w:pStyle w:val="PL"/>
      </w:pPr>
      <w:r>
        <w:t xml:space="preserve">    scs-SpecificCarrierList             SEQUENCE (SIZE (1..maxSCSs)) OF SCS-SpecificCarrier</w:t>
      </w:r>
    </w:p>
    <w:p>
      <w:pPr>
        <w:pStyle w:val="PL"/>
      </w:pPr>
      <w:r>
        <w:t>}</w:t>
      </w:r>
    </w:p>
    <w:p>
      <w:pPr>
        <w:pStyle w:val="PL"/>
      </w:pPr>
    </w:p>
    <w:p>
      <w:pPr>
        <w:pStyle w:val="PL"/>
      </w:pPr>
      <w:r>
        <w:t>-- TAG-FREQUENCYINFODL-SIB-STOP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FrequencyInfoDL-SIB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offsetToPointA</w:t>
            </w:r>
          </w:p>
          <w:p>
            <w:pPr>
              <w:pStyle w:val="TAL"/>
              <w:rPr>
                <w:szCs w:val="22"/>
                <w:lang w:eastAsia="sv-SE"/>
              </w:rPr>
            </w:pPr>
            <w:r>
              <w:rPr>
                <w:szCs w:val="22"/>
                <w:lang w:eastAsia="sv-SE"/>
              </w:rPr>
              <w:t>Represents the offset to Point A as defined in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 xml:space="preserve">List of one or multiple frequency bands to which this carrier(s)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4"/>
        <w:rPr>
          <w:i/>
          <w:noProof/>
        </w:rPr>
      </w:pPr>
      <w:bookmarkStart w:id="1456" w:name="_Toc60777240"/>
      <w:bookmarkStart w:id="1457" w:name="_Toc90651112"/>
      <w:r>
        <w:t>–</w:t>
      </w:r>
      <w:r>
        <w:tab/>
      </w:r>
      <w:r>
        <w:rPr>
          <w:i/>
        </w:rPr>
        <w:t>FrequencyInfoUL</w:t>
      </w:r>
      <w:bookmarkEnd w:id="1456"/>
      <w:bookmarkEnd w:id="1457"/>
    </w:p>
    <w:p>
      <w:r>
        <w:t xml:space="preserve">The IE </w:t>
      </w:r>
      <w:r>
        <w:rPr>
          <w:i/>
        </w:rPr>
        <w:t xml:space="preserve">FrequencyInfoUL </w:t>
      </w:r>
      <w:r>
        <w:t>provides basic parameters of an uplink carrier and transmission thereon.</w:t>
      </w:r>
    </w:p>
    <w:p>
      <w:pPr>
        <w:pStyle w:val="TH"/>
      </w:pPr>
      <w:r>
        <w:rPr>
          <w:bCs/>
          <w:i/>
          <w:iCs/>
        </w:rPr>
        <w:t xml:space="preserve">FrequencyInfoUL </w:t>
      </w:r>
      <w:r>
        <w:t>information element</w:t>
      </w:r>
    </w:p>
    <w:p>
      <w:pPr>
        <w:pStyle w:val="PL"/>
      </w:pPr>
      <w:r>
        <w:t>-- ASN1START</w:t>
      </w:r>
    </w:p>
    <w:p>
      <w:pPr>
        <w:pStyle w:val="PL"/>
      </w:pPr>
      <w:r>
        <w:t>-- TAG-FREQUENCYINFOUL-START</w:t>
      </w:r>
    </w:p>
    <w:p>
      <w:pPr>
        <w:pStyle w:val="PL"/>
      </w:pPr>
    </w:p>
    <w:p>
      <w:pPr>
        <w:pStyle w:val="PL"/>
      </w:pPr>
      <w:r>
        <w:t>FrequencyInfoUL ::=                 SEQUENCE {</w:t>
      </w:r>
    </w:p>
    <w:p>
      <w:pPr>
        <w:pStyle w:val="PL"/>
      </w:pPr>
      <w:r>
        <w:t xml:space="preserve">    frequencyBandList                   MultiFrequencyBandListNR                                OPTIONAL,   -- Cond FDD-OrSUL</w:t>
      </w:r>
    </w:p>
    <w:p>
      <w:pPr>
        <w:pStyle w:val="PL"/>
      </w:pPr>
      <w:r>
        <w:t xml:space="preserve">    absoluteFrequencyPointA             ARFCN-ValueNR                                           OPTIONAL,   -- Cond FDD-OrSUL</w:t>
      </w:r>
    </w:p>
    <w:p>
      <w:pPr>
        <w:pStyle w:val="PL"/>
      </w:pPr>
      <w:r>
        <w:t xml:space="preserve">    scs-SpecificCarrierList             SEQUENCE (SIZE (1..maxSCSs)) OF SCS-SpecificCarrier,</w:t>
      </w:r>
    </w:p>
    <w:p>
      <w:pPr>
        <w:pStyle w:val="PL"/>
      </w:pPr>
      <w:r>
        <w:t xml:space="preserve">    additionalSpectrumEmission          AdditionalSpectrumEmission                              OPTIONAL,   -- Need S</w:t>
      </w:r>
    </w:p>
    <w:p>
      <w:pPr>
        <w:pStyle w:val="PL"/>
      </w:pPr>
      <w:r>
        <w:t xml:space="preserve">    p-Max                               P-Max                                                   OPTIONAL,   -- Need S</w:t>
      </w:r>
    </w:p>
    <w:p>
      <w:pPr>
        <w:pStyle w:val="PL"/>
      </w:pPr>
      <w:r>
        <w:t xml:space="preserve">    frequencyShift7p5khz                ENUMERATED {true}                                       OPTIONAL,   -- Cond FDD-TDD-OrSUL-Optional</w:t>
      </w:r>
    </w:p>
    <w:p>
      <w:pPr>
        <w:pStyle w:val="PL"/>
      </w:pPr>
      <w:r>
        <w:t xml:space="preserve">    ...</w:t>
      </w:r>
    </w:p>
    <w:p>
      <w:pPr>
        <w:pStyle w:val="PL"/>
      </w:pPr>
      <w:r>
        <w:t>}</w:t>
      </w:r>
    </w:p>
    <w:p>
      <w:pPr>
        <w:pStyle w:val="PL"/>
      </w:pPr>
    </w:p>
    <w:p>
      <w:pPr>
        <w:pStyle w:val="PL"/>
      </w:pPr>
      <w:r>
        <w:t>-- TAG-FREQUENCYINFOUL-STOP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FrequencyInfoUL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additionalSpectrumEmission</w:t>
            </w:r>
          </w:p>
          <w:p>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frequencyShift7p5khz</w:t>
            </w:r>
          </w:p>
          <w:p>
            <w:pPr>
              <w:pStyle w:val="TAL"/>
              <w:rPr>
                <w:szCs w:val="22"/>
                <w:lang w:eastAsia="sv-SE"/>
              </w:rPr>
            </w:pPr>
            <w:r>
              <w:rPr>
                <w:szCs w:val="22"/>
                <w:lang w:eastAsia="sv-SE"/>
              </w:rPr>
              <w:t>Enable the NR UL transmission with a 7.5 kHz shift to the LTE raster. If the field is absent, the frequency shift is disabled.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p-Max</w:t>
            </w:r>
          </w:p>
          <w:p>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4"/>
        <w:rPr>
          <w:i/>
          <w:iCs/>
          <w:noProof/>
        </w:rPr>
      </w:pPr>
      <w:bookmarkStart w:id="1458" w:name="_Toc60777241"/>
      <w:bookmarkStart w:id="1459" w:name="_Toc90651113"/>
      <w:r>
        <w:rPr>
          <w:i/>
          <w:iCs/>
        </w:rPr>
        <w:t>–</w:t>
      </w:r>
      <w:r>
        <w:rPr>
          <w:i/>
          <w:iCs/>
        </w:rPr>
        <w:tab/>
        <w:t>FrequencyInfoUL-SIB</w:t>
      </w:r>
      <w:bookmarkEnd w:id="1458"/>
      <w:bookmarkEnd w:id="1459"/>
    </w:p>
    <w:p>
      <w:r>
        <w:t xml:space="preserve">The IE </w:t>
      </w:r>
      <w:r>
        <w:rPr>
          <w:i/>
        </w:rPr>
        <w:t xml:space="preserve">FrequencyInfoUL-SIB </w:t>
      </w:r>
      <w:r>
        <w:t>provides basic parameters of an uplink carrier and transmission thereon.</w:t>
      </w:r>
    </w:p>
    <w:p>
      <w:pPr>
        <w:pStyle w:val="TH"/>
        <w:rPr>
          <w:bCs/>
          <w:i/>
          <w:iCs/>
        </w:rPr>
      </w:pPr>
      <w:r>
        <w:rPr>
          <w:bCs/>
          <w:i/>
          <w:iCs/>
        </w:rPr>
        <w:t xml:space="preserve">FrequencyInfoUL-SIB </w:t>
      </w:r>
      <w:r>
        <w:rPr>
          <w:bCs/>
          <w:iCs/>
        </w:rPr>
        <w:t>information element</w:t>
      </w:r>
    </w:p>
    <w:p>
      <w:pPr>
        <w:pStyle w:val="PL"/>
      </w:pPr>
      <w:r>
        <w:t>-- ASN1START</w:t>
      </w:r>
    </w:p>
    <w:p>
      <w:pPr>
        <w:pStyle w:val="PL"/>
      </w:pPr>
      <w:r>
        <w:t>-- TAG-FREQUENCYINFOUL-SIB-START</w:t>
      </w:r>
    </w:p>
    <w:p>
      <w:pPr>
        <w:pStyle w:val="PL"/>
      </w:pPr>
    </w:p>
    <w:p>
      <w:pPr>
        <w:pStyle w:val="PL"/>
      </w:pPr>
      <w:r>
        <w:t>FrequencyInfoUL-SIB ::=                 SEQUENCE {</w:t>
      </w:r>
    </w:p>
    <w:p>
      <w:pPr>
        <w:pStyle w:val="PL"/>
      </w:pPr>
      <w:r>
        <w:t xml:space="preserve">    frequencyBandList                   MultiFrequencyBandListNR-SIB                            OPTIONAL,   -- Cond FDD-OrSUL</w:t>
      </w:r>
    </w:p>
    <w:p>
      <w:pPr>
        <w:pStyle w:val="PL"/>
      </w:pPr>
      <w:r>
        <w:t xml:space="preserve">    absoluteFrequencyPointA             ARFCN-ValueNR                                           OPTIONAL,   -- Cond FDD-OrSUL</w:t>
      </w:r>
    </w:p>
    <w:p>
      <w:pPr>
        <w:pStyle w:val="PL"/>
      </w:pPr>
      <w:r>
        <w:t xml:space="preserve">    scs-SpecificCarrierList             SEQUENCE (SIZE (1..maxSCSs)) OF SCS-SpecificCarrier,</w:t>
      </w:r>
    </w:p>
    <w:p>
      <w:pPr>
        <w:pStyle w:val="PL"/>
      </w:pPr>
      <w:r>
        <w:t xml:space="preserve">    p-Max                               P-Max                                                   OPTIONAL,   -- Need S</w:t>
      </w:r>
    </w:p>
    <w:p>
      <w:pPr>
        <w:pStyle w:val="PL"/>
      </w:pPr>
      <w:r>
        <w:t xml:space="preserve">    frequencyShift7p5khz                ENUMERATED {true}                                       OPTIONAL,   -- Cond FDD-TDD-OrSUL-Optional</w:t>
      </w:r>
    </w:p>
    <w:p>
      <w:pPr>
        <w:pStyle w:val="PL"/>
      </w:pPr>
      <w:r>
        <w:t xml:space="preserve">    ...</w:t>
      </w:r>
    </w:p>
    <w:p>
      <w:pPr>
        <w:pStyle w:val="PL"/>
      </w:pPr>
      <w:r>
        <w:t>}</w:t>
      </w:r>
    </w:p>
    <w:p>
      <w:pPr>
        <w:pStyle w:val="PL"/>
      </w:pPr>
    </w:p>
    <w:p>
      <w:pPr>
        <w:pStyle w:val="PL"/>
      </w:pPr>
      <w:r>
        <w:t>-- TAG-FREQUENCYINFOUL-SIB-STOP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FrequencyInfoUL-SIB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absoluteFrequencyPointA</w:t>
            </w:r>
          </w:p>
          <w:p>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frequencyBandList</w:t>
            </w:r>
          </w:p>
          <w:p>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frequencyShift7p5khz</w:t>
            </w:r>
          </w:p>
          <w:p>
            <w:pPr>
              <w:pStyle w:val="TAL"/>
              <w:rPr>
                <w:lang w:eastAsia="sv-SE"/>
              </w:rPr>
            </w:pPr>
            <w:r>
              <w:rPr>
                <w:lang w:eastAsia="sv-SE"/>
              </w:rPr>
              <w:t>Enable the NR UL transmission with a 7.5 kHz shift to the LTE raster. If the field is absent, the frequency shift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p-Ma</w:t>
            </w:r>
            <w:r>
              <w:rPr>
                <w:lang w:eastAsia="sv-SE"/>
              </w:rPr>
              <w:t>x</w:t>
            </w:r>
          </w:p>
          <w:p>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scs-SpecificCarrierList</w:t>
            </w:r>
          </w:p>
          <w:p>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4"/>
      </w:pPr>
      <w:bookmarkStart w:id="1460" w:name="_Toc60777242"/>
      <w:bookmarkStart w:id="1461" w:name="_Toc90651114"/>
      <w:r>
        <w:t>–</w:t>
      </w:r>
      <w:r>
        <w:tab/>
      </w:r>
      <w:r>
        <w:rPr>
          <w:i/>
          <w:iCs/>
        </w:rPr>
        <w:t>HighSpeedConfig</w:t>
      </w:r>
      <w:bookmarkEnd w:id="1460"/>
      <w:bookmarkEnd w:id="1461"/>
    </w:p>
    <w:p>
      <w:r>
        <w:t xml:space="preserve">The IE </w:t>
      </w:r>
      <w:r>
        <w:rPr>
          <w:i/>
        </w:rPr>
        <w:t>HighSpeedConfig</w:t>
      </w:r>
      <w:r>
        <w:t xml:space="preserve"> is used to configure parameters for high speed scenarios.</w:t>
      </w:r>
    </w:p>
    <w:p>
      <w:pPr>
        <w:pStyle w:val="TH"/>
      </w:pPr>
      <w:r>
        <w:rPr>
          <w:i/>
        </w:rPr>
        <w:t>HighSpeedConfig</w:t>
      </w:r>
      <w:r>
        <w:t xml:space="preserve"> information element</w:t>
      </w:r>
    </w:p>
    <w:p>
      <w:pPr>
        <w:pStyle w:val="PL"/>
      </w:pPr>
      <w:r>
        <w:t>-- ASN1START</w:t>
      </w:r>
    </w:p>
    <w:p>
      <w:pPr>
        <w:pStyle w:val="PL"/>
      </w:pPr>
      <w:r>
        <w:t>-- TAG-HIGHSPEEDCONFIG-START</w:t>
      </w:r>
    </w:p>
    <w:p>
      <w:pPr>
        <w:pStyle w:val="PL"/>
      </w:pPr>
    </w:p>
    <w:p>
      <w:pPr>
        <w:pStyle w:val="PL"/>
        <w:rPr>
          <w:rFonts w:eastAsia="Malgun Gothic"/>
        </w:rPr>
      </w:pPr>
      <w:r>
        <w:t>HighSpeedConfig-</w:t>
      </w:r>
      <w:r>
        <w:rPr>
          <w:rFonts w:eastAsia="等线"/>
        </w:rPr>
        <w:t>r</w:t>
      </w:r>
      <w:r>
        <w:t>16 ::=  SEQUENCE {</w:t>
      </w:r>
    </w:p>
    <w:p>
      <w:pPr>
        <w:pStyle w:val="PL"/>
      </w:pPr>
      <w:r>
        <w:t xml:space="preserve">    highSpeedMeasFlag-r16    ENUMERATED {true}        OPTIONAL,   -- Need R</w:t>
      </w:r>
    </w:p>
    <w:p>
      <w:pPr>
        <w:pStyle w:val="PL"/>
      </w:pPr>
      <w:r>
        <w:t xml:space="preserve">    highSpeedDemodFlag-r16   ENUMERATED {true}        OPTIONAL,   -- Need R</w:t>
      </w:r>
    </w:p>
    <w:p>
      <w:pPr>
        <w:pStyle w:val="PL"/>
        <w:rPr>
          <w:rFonts w:eastAsia="Malgun Gothic"/>
        </w:rPr>
      </w:pPr>
      <w:r>
        <w:rPr>
          <w:rFonts w:eastAsia="宋体"/>
        </w:rPr>
        <w:t xml:space="preserve">    </w:t>
      </w:r>
      <w:r>
        <w:t>...</w:t>
      </w:r>
    </w:p>
    <w:p>
      <w:pPr>
        <w:pStyle w:val="PL"/>
      </w:pPr>
      <w:r>
        <w:t>}</w:t>
      </w:r>
    </w:p>
    <w:p>
      <w:pPr>
        <w:pStyle w:val="PL"/>
      </w:pPr>
    </w:p>
    <w:p>
      <w:pPr>
        <w:pStyle w:val="PL"/>
      </w:pPr>
      <w:r>
        <w:t>-- TAG-HIGHSPEEDCONFIG-STOP</w:t>
      </w:r>
    </w:p>
    <w:p>
      <w:pPr>
        <w:pStyle w:val="PL"/>
      </w:pPr>
      <w: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HighSpeedConfig</w:t>
            </w:r>
            <w:r>
              <w:rPr>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highSpeedMeasFlag</w:t>
            </w:r>
          </w:p>
          <w:p>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highSpeedDemodFlag</w:t>
            </w:r>
          </w:p>
          <w:p>
            <w:pPr>
              <w:pStyle w:val="TAL"/>
              <w:rPr>
                <w:lang w:eastAsia="zh-CN"/>
              </w:rPr>
            </w:pPr>
            <w:r>
              <w:t>If the field is present, the UE shall apply the enhanced demodulation processing for HST-SFN joint transmission scheme with velocity up to 500km/h as specified in TS 38.101-4 [59].</w:t>
            </w:r>
          </w:p>
        </w:tc>
      </w:tr>
    </w:tbl>
    <w:p/>
    <w:p>
      <w:pPr>
        <w:pStyle w:val="4"/>
        <w:rPr>
          <w:rFonts w:eastAsia="MS Mincho"/>
        </w:rPr>
      </w:pPr>
      <w:bookmarkStart w:id="1462" w:name="_Toc60777243"/>
      <w:bookmarkStart w:id="1463" w:name="_Toc90651115"/>
      <w:r>
        <w:rPr>
          <w:rFonts w:eastAsia="MS Mincho"/>
        </w:rPr>
        <w:t>–</w:t>
      </w:r>
      <w:r>
        <w:rPr>
          <w:rFonts w:eastAsia="MS Mincho"/>
        </w:rPr>
        <w:tab/>
      </w:r>
      <w:r>
        <w:rPr>
          <w:rFonts w:eastAsia="MS Mincho"/>
          <w:i/>
        </w:rPr>
        <w:t>Hysteresis</w:t>
      </w:r>
      <w:bookmarkEnd w:id="1462"/>
      <w:bookmarkEnd w:id="1463"/>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TH"/>
      </w:pPr>
      <w:r>
        <w:rPr>
          <w:bCs/>
          <w:i/>
          <w:iCs/>
        </w:rPr>
        <w:t xml:space="preserve">Hysteresis </w:t>
      </w:r>
      <w:r>
        <w:t>information element</w:t>
      </w:r>
    </w:p>
    <w:p>
      <w:pPr>
        <w:pStyle w:val="PL"/>
      </w:pPr>
      <w:r>
        <w:t>-- ASN1START</w:t>
      </w:r>
    </w:p>
    <w:p>
      <w:pPr>
        <w:pStyle w:val="PL"/>
      </w:pPr>
      <w:r>
        <w:t>-- TAG-HYSTERESIS-START</w:t>
      </w:r>
    </w:p>
    <w:p>
      <w:pPr>
        <w:pStyle w:val="PL"/>
      </w:pPr>
    </w:p>
    <w:p>
      <w:pPr>
        <w:pStyle w:val="PL"/>
      </w:pPr>
      <w:r>
        <w:t>Hysteresis ::=                      INTEGER (0..30)</w:t>
      </w:r>
    </w:p>
    <w:p>
      <w:pPr>
        <w:pStyle w:val="PL"/>
      </w:pPr>
    </w:p>
    <w:p>
      <w:pPr>
        <w:pStyle w:val="PL"/>
      </w:pPr>
      <w:r>
        <w:t>-- TAG-HYSTERESIS-STOP</w:t>
      </w:r>
    </w:p>
    <w:p>
      <w:pPr>
        <w:pStyle w:val="PL"/>
      </w:pPr>
      <w:r>
        <w:t>-- ASN1STOP</w:t>
      </w:r>
    </w:p>
    <w:p>
      <w:pPr>
        <w:pStyle w:val="4"/>
        <w:rPr>
          <w:i/>
          <w:iCs/>
          <w:lang w:eastAsia="x-none"/>
        </w:rPr>
      </w:pPr>
      <w:bookmarkStart w:id="1464" w:name="_Toc60777244"/>
      <w:bookmarkStart w:id="1465" w:name="_Toc90651116"/>
      <w:r>
        <w:t>–</w:t>
      </w:r>
      <w:r>
        <w:tab/>
      </w:r>
      <w:r>
        <w:rPr>
          <w:i/>
          <w:iCs/>
          <w:lang w:eastAsia="x-none"/>
        </w:rPr>
        <w:t>InvalidSymbolPattern</w:t>
      </w:r>
      <w:bookmarkEnd w:id="1464"/>
      <w:bookmarkEnd w:id="1465"/>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TH"/>
        <w:rPr>
          <w:b w:val="0"/>
        </w:rPr>
      </w:pPr>
      <w:r>
        <w:rPr>
          <w:i/>
        </w:rPr>
        <w:t>InvalidSymbolPattern</w:t>
      </w:r>
      <w:r>
        <w:t xml:space="preserve"> information element</w:t>
      </w:r>
    </w:p>
    <w:p>
      <w:pPr>
        <w:pStyle w:val="PL"/>
      </w:pPr>
      <w:r>
        <w:t>-- ASN1START</w:t>
      </w:r>
    </w:p>
    <w:p>
      <w:pPr>
        <w:pStyle w:val="PL"/>
      </w:pPr>
      <w:r>
        <w:t>-- TAG-INVALIDSYMBOLPATTERN-START</w:t>
      </w:r>
    </w:p>
    <w:p>
      <w:pPr>
        <w:pStyle w:val="PL"/>
      </w:pPr>
    </w:p>
    <w:p>
      <w:pPr>
        <w:pStyle w:val="PL"/>
      </w:pPr>
      <w:r>
        <w:t>InvalidSymbolPattern-r16 ::=     SEQUENCE {</w:t>
      </w:r>
    </w:p>
    <w:p>
      <w:pPr>
        <w:pStyle w:val="PL"/>
      </w:pPr>
      <w:r>
        <w:t xml:space="preserve">    symbols-r16                      CHOICE {</w:t>
      </w:r>
    </w:p>
    <w:p>
      <w:pPr>
        <w:pStyle w:val="PL"/>
      </w:pPr>
      <w:r>
        <w:t xml:space="preserve">        oneSlot                          BIT STRING (SIZE (14)),</w:t>
      </w:r>
    </w:p>
    <w:p>
      <w:pPr>
        <w:pStyle w:val="PL"/>
      </w:pPr>
      <w:r>
        <w:t xml:space="preserve">        twoSlots                         BIT STRING (SIZE (28))</w:t>
      </w:r>
    </w:p>
    <w:p>
      <w:pPr>
        <w:pStyle w:val="PL"/>
      </w:pPr>
      <w:r>
        <w:t xml:space="preserve">    },</w:t>
      </w:r>
    </w:p>
    <w:p>
      <w:pPr>
        <w:pStyle w:val="PL"/>
      </w:pPr>
      <w:r>
        <w:t xml:space="preserve">    periodicityAndPattern-r16        CHOICE {</w:t>
      </w:r>
    </w:p>
    <w:p>
      <w:pPr>
        <w:pStyle w:val="PL"/>
      </w:pPr>
      <w:r>
        <w:t xml:space="preserve">        n2                               BIT STRING (SIZE (2)),</w:t>
      </w:r>
    </w:p>
    <w:p>
      <w:pPr>
        <w:pStyle w:val="PL"/>
      </w:pPr>
      <w:r>
        <w:t xml:space="preserve">        n4                               BIT STRING (SIZE (4)),</w:t>
      </w:r>
    </w:p>
    <w:p>
      <w:pPr>
        <w:pStyle w:val="PL"/>
      </w:pPr>
      <w:r>
        <w:t xml:space="preserve">        n5                               BIT STRING (SIZE (5)),</w:t>
      </w:r>
    </w:p>
    <w:p>
      <w:pPr>
        <w:pStyle w:val="PL"/>
      </w:pPr>
      <w:r>
        <w:t xml:space="preserve">        n8                               BIT STRING (SIZE (8)),</w:t>
      </w:r>
    </w:p>
    <w:p>
      <w:pPr>
        <w:pStyle w:val="PL"/>
      </w:pPr>
      <w:r>
        <w:t xml:space="preserve">        n10                              BIT STRING (SIZE (10)),</w:t>
      </w:r>
    </w:p>
    <w:p>
      <w:pPr>
        <w:pStyle w:val="PL"/>
      </w:pPr>
      <w:r>
        <w:t xml:space="preserve">        n20                              BIT STRING (SIZE (20)),</w:t>
      </w:r>
    </w:p>
    <w:p>
      <w:pPr>
        <w:pStyle w:val="PL"/>
      </w:pPr>
      <w:r>
        <w:t xml:space="preserve">        n40                              BIT STRING (SIZE (40))</w:t>
      </w:r>
    </w:p>
    <w:p>
      <w:pPr>
        <w:pStyle w:val="PL"/>
      </w:pPr>
      <w:r>
        <w:t xml:space="preserve">    }                                                                OPTIONAL,   -- Need M</w:t>
      </w:r>
    </w:p>
    <w:p>
      <w:pPr>
        <w:pStyle w:val="PL"/>
      </w:pPr>
      <w:r>
        <w:t xml:space="preserve">    ...</w:t>
      </w:r>
    </w:p>
    <w:p>
      <w:pPr>
        <w:pStyle w:val="PL"/>
      </w:pPr>
      <w:r>
        <w:t>}</w:t>
      </w:r>
    </w:p>
    <w:p>
      <w:pPr>
        <w:pStyle w:val="PL"/>
      </w:pPr>
    </w:p>
    <w:p>
      <w:pPr>
        <w:pStyle w:val="PL"/>
      </w:pPr>
      <w:r>
        <w:t>-- TAG-INVALIDSYMBOLPATTERN-STOP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x-none"/>
              </w:rPr>
              <w:t>InvalidSymbolPattern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periodicityAndPattern</w:t>
            </w:r>
          </w:p>
          <w:p>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symbols</w:t>
            </w:r>
          </w:p>
          <w:p>
            <w:pPr>
              <w:pStyle w:val="TAL"/>
              <w:rPr>
                <w:lang w:eastAsia="sv-SE"/>
              </w:rPr>
            </w:pPr>
            <w:r>
              <w:rPr>
                <w:lang w:eastAsia="sv-SE"/>
              </w:rPr>
              <w:t>A symbol level bitmap in time domain (see TS 38.214[19], clause 6.1).</w:t>
            </w:r>
          </w:p>
        </w:tc>
      </w:tr>
    </w:tbl>
    <w:p/>
    <w:p>
      <w:pPr>
        <w:pStyle w:val="4"/>
        <w:rPr>
          <w:rFonts w:eastAsia="MS Mincho"/>
        </w:rPr>
      </w:pPr>
      <w:bookmarkStart w:id="1466" w:name="_Toc60777245"/>
      <w:bookmarkStart w:id="1467" w:name="_Toc90651117"/>
      <w:r>
        <w:rPr>
          <w:rFonts w:eastAsia="MS Mincho"/>
        </w:rPr>
        <w:t>–</w:t>
      </w:r>
      <w:r>
        <w:rPr>
          <w:rFonts w:eastAsia="MS Mincho"/>
        </w:rPr>
        <w:tab/>
      </w:r>
      <w:r>
        <w:rPr>
          <w:rFonts w:eastAsia="MS Mincho"/>
          <w:i/>
        </w:rPr>
        <w:t>I-RNTI-Value</w:t>
      </w:r>
      <w:bookmarkEnd w:id="1466"/>
      <w:bookmarkEnd w:id="1467"/>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TH"/>
      </w:pPr>
      <w:r>
        <w:rPr>
          <w:bCs/>
          <w:i/>
          <w:iCs/>
        </w:rPr>
        <w:t xml:space="preserve">I-RNTI-Value </w:t>
      </w:r>
      <w:r>
        <w:t>information element</w:t>
      </w:r>
    </w:p>
    <w:p>
      <w:pPr>
        <w:pStyle w:val="PL"/>
      </w:pPr>
      <w:r>
        <w:t>-- ASN1START</w:t>
      </w:r>
    </w:p>
    <w:p>
      <w:pPr>
        <w:pStyle w:val="PL"/>
      </w:pPr>
      <w:r>
        <w:t>-- TAG-I-RNTI-VALUE-START</w:t>
      </w:r>
    </w:p>
    <w:p>
      <w:pPr>
        <w:pStyle w:val="PL"/>
      </w:pPr>
    </w:p>
    <w:p>
      <w:pPr>
        <w:pStyle w:val="PL"/>
      </w:pPr>
      <w:r>
        <w:t>I-RNTI-Value ::=                        BIT STRING (SIZE(40))</w:t>
      </w:r>
    </w:p>
    <w:p>
      <w:pPr>
        <w:pStyle w:val="PL"/>
      </w:pPr>
    </w:p>
    <w:p>
      <w:pPr>
        <w:pStyle w:val="PL"/>
      </w:pPr>
      <w:r>
        <w:t>-- TAG-I-RNTI-VALUE-STOP</w:t>
      </w:r>
    </w:p>
    <w:p>
      <w:pPr>
        <w:pStyle w:val="PL"/>
        <w:rPr>
          <w:rFonts w:eastAsia="MS Mincho"/>
        </w:rPr>
      </w:pPr>
      <w:r>
        <w:t>-- ASN1STOP</w:t>
      </w:r>
    </w:p>
    <w:p/>
    <w:p>
      <w:pPr>
        <w:pStyle w:val="4"/>
        <w:rPr>
          <w:rFonts w:eastAsia="宋体"/>
        </w:rPr>
      </w:pPr>
      <w:bookmarkStart w:id="1468" w:name="_Toc60777246"/>
      <w:bookmarkStart w:id="1469" w:name="_Toc90651118"/>
      <w:r>
        <w:rPr>
          <w:rFonts w:eastAsia="MS Mincho"/>
        </w:rPr>
        <w:t>–</w:t>
      </w:r>
      <w:r>
        <w:rPr>
          <w:rFonts w:eastAsia="宋体"/>
        </w:rPr>
        <w:tab/>
      </w:r>
      <w:r>
        <w:rPr>
          <w:i/>
        </w:rPr>
        <w:t>LBT-FailureRecoveryConfig</w:t>
      </w:r>
      <w:bookmarkEnd w:id="1468"/>
      <w:bookmarkEnd w:id="1469"/>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TH"/>
        <w:rPr>
          <w:rFonts w:eastAsia="宋体"/>
          <w:lang w:eastAsia="zh-CN"/>
        </w:rPr>
      </w:pPr>
      <w:r>
        <w:rPr>
          <w:i/>
        </w:rPr>
        <w:t>LBT-FailureRecoveryConfig</w:t>
      </w:r>
      <w:r>
        <w:t xml:space="preserve"> information element</w:t>
      </w:r>
    </w:p>
    <w:p>
      <w:pPr>
        <w:pStyle w:val="PL"/>
      </w:pPr>
      <w:r>
        <w:t>-- ASN1START</w:t>
      </w:r>
    </w:p>
    <w:p>
      <w:pPr>
        <w:pStyle w:val="PL"/>
      </w:pPr>
      <w:r>
        <w:t>-- TAG-LBT-FAILURERECOVERYCONFIG-START</w:t>
      </w:r>
    </w:p>
    <w:p>
      <w:pPr>
        <w:pStyle w:val="PL"/>
      </w:pPr>
    </w:p>
    <w:p>
      <w:pPr>
        <w:pStyle w:val="PL"/>
      </w:pPr>
      <w:r>
        <w:t>LBT-FailureRecoveryConfig-r16 ::=    SEQUENCE {</w:t>
      </w:r>
    </w:p>
    <w:p>
      <w:pPr>
        <w:pStyle w:val="PL"/>
      </w:pPr>
      <w:r>
        <w:t xml:space="preserve">    lbt-FailureInstanceMaxCount-r16      ENUMERATED {n4, n8, n16, n32, n64, n128},</w:t>
      </w:r>
    </w:p>
    <w:p>
      <w:pPr>
        <w:pStyle w:val="PL"/>
      </w:pPr>
      <w:r>
        <w:t xml:space="preserve">    lbt-FailureDetectionTimer-r16        ENUMERATED {ms10, ms20, ms40, ms80, ms160, ms320},</w:t>
      </w:r>
    </w:p>
    <w:p>
      <w:pPr>
        <w:pStyle w:val="PL"/>
      </w:pPr>
      <w:r>
        <w:t xml:space="preserve">    ...</w:t>
      </w:r>
    </w:p>
    <w:p>
      <w:pPr>
        <w:pStyle w:val="PL"/>
      </w:pPr>
      <w:r>
        <w:t>}</w:t>
      </w:r>
    </w:p>
    <w:p>
      <w:pPr>
        <w:pStyle w:val="PL"/>
      </w:pPr>
    </w:p>
    <w:p>
      <w:pPr>
        <w:pStyle w:val="PL"/>
      </w:pPr>
      <w:r>
        <w:t>-- TAG-LBT-FAILURERECOVERYCONFIG-STOP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LBT-FailureRecoveryConfig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lbt-FailureDetectionTimer</w:t>
            </w:r>
          </w:p>
          <w:p>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lbt-FailureInstanceMaxCount</w:t>
            </w:r>
          </w:p>
          <w:p>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4"/>
      </w:pPr>
      <w:bookmarkStart w:id="1470" w:name="_Toc60777247"/>
      <w:bookmarkStart w:id="1471" w:name="_Toc90651119"/>
      <w:r>
        <w:t>–</w:t>
      </w:r>
      <w:r>
        <w:tab/>
      </w:r>
      <w:r>
        <w:rPr>
          <w:i/>
        </w:rPr>
        <w:t>LocationInfo</w:t>
      </w:r>
      <w:bookmarkEnd w:id="1470"/>
      <w:bookmarkEnd w:id="1471"/>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TH"/>
      </w:pPr>
      <w:r>
        <w:rPr>
          <w:bCs/>
          <w:i/>
          <w:iCs/>
        </w:rPr>
        <w:t>LocationInfo</w:t>
      </w:r>
      <w:r>
        <w:t xml:space="preserve"> information element</w:t>
      </w:r>
    </w:p>
    <w:p>
      <w:pPr>
        <w:pStyle w:val="PL"/>
      </w:pPr>
      <w:r>
        <w:t>-- ASN1START</w:t>
      </w:r>
    </w:p>
    <w:p>
      <w:pPr>
        <w:pStyle w:val="PL"/>
      </w:pPr>
      <w:r>
        <w:t>-- TAG-LOCATIONINFO-START</w:t>
      </w:r>
    </w:p>
    <w:p>
      <w:pPr>
        <w:pStyle w:val="PL"/>
      </w:pPr>
    </w:p>
    <w:p>
      <w:pPr>
        <w:pStyle w:val="PL"/>
      </w:pPr>
      <w:r>
        <w:t>LocationInfo-r16 ::=      SEQUENCE {</w:t>
      </w:r>
    </w:p>
    <w:p>
      <w:pPr>
        <w:pStyle w:val="PL"/>
      </w:pPr>
      <w:r>
        <w:t xml:space="preserve">    commonLocationInfo-r16    CommonLocationInfo-r16          OPTIONAL,</w:t>
      </w:r>
    </w:p>
    <w:p>
      <w:pPr>
        <w:pStyle w:val="PL"/>
      </w:pPr>
      <w:r>
        <w:t xml:space="preserve">    bt-LocationInfo-r16       LogMeasResultListBT-r16         OPTIONAL,</w:t>
      </w:r>
    </w:p>
    <w:p>
      <w:pPr>
        <w:pStyle w:val="PL"/>
      </w:pPr>
      <w:r>
        <w:t xml:space="preserve">    wlan-LocationInfo-r16     LogMeasResultListWLAN-r16       OPTIONAL,</w:t>
      </w:r>
    </w:p>
    <w:p>
      <w:pPr>
        <w:pStyle w:val="PL"/>
      </w:pPr>
      <w:r>
        <w:t xml:space="preserve">    sensor-LocationInfo-r16   Sensor-LocationInfo-r16         OPTIONAL,</w:t>
      </w:r>
    </w:p>
    <w:p>
      <w:pPr>
        <w:pStyle w:val="PL"/>
      </w:pPr>
      <w:r>
        <w:t xml:space="preserve">    ...</w:t>
      </w:r>
    </w:p>
    <w:p>
      <w:pPr>
        <w:pStyle w:val="PL"/>
      </w:pPr>
      <w:r>
        <w:t>}</w:t>
      </w:r>
    </w:p>
    <w:p>
      <w:pPr>
        <w:pStyle w:val="PL"/>
      </w:pPr>
    </w:p>
    <w:p>
      <w:pPr>
        <w:pStyle w:val="PL"/>
      </w:pPr>
      <w:r>
        <w:t>-- TAG-LOCATIONINFO-STOP</w:t>
      </w:r>
    </w:p>
    <w:p>
      <w:pPr>
        <w:pStyle w:val="PL"/>
      </w:pPr>
      <w:r>
        <w:t>-- ASN1STOP</w:t>
      </w:r>
    </w:p>
    <w:p/>
    <w:p>
      <w:pPr>
        <w:pStyle w:val="4"/>
      </w:pPr>
      <w:bookmarkStart w:id="1472" w:name="_Toc60777248"/>
      <w:bookmarkStart w:id="1473" w:name="_Toc90651120"/>
      <w:r>
        <w:t>–</w:t>
      </w:r>
      <w:r>
        <w:tab/>
      </w:r>
      <w:r>
        <w:rPr>
          <w:i/>
        </w:rPr>
        <w:t>LocationMeasurementInfo</w:t>
      </w:r>
      <w:bookmarkEnd w:id="1472"/>
      <w:bookmarkEnd w:id="1473"/>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TH"/>
      </w:pPr>
      <w:r>
        <w:rPr>
          <w:i/>
        </w:rPr>
        <w:t>LocationMeasurementInfo</w:t>
      </w:r>
      <w:r>
        <w:t xml:space="preserve"> information element</w:t>
      </w:r>
    </w:p>
    <w:p>
      <w:pPr>
        <w:pStyle w:val="PL"/>
      </w:pPr>
      <w:r>
        <w:t>-- ASN1START</w:t>
      </w:r>
    </w:p>
    <w:p>
      <w:pPr>
        <w:pStyle w:val="PL"/>
      </w:pPr>
      <w:r>
        <w:t>-- TAG-LOCATIONMEASUREMENTINFO-START</w:t>
      </w:r>
    </w:p>
    <w:p>
      <w:pPr>
        <w:pStyle w:val="PL"/>
      </w:pPr>
    </w:p>
    <w:p>
      <w:pPr>
        <w:pStyle w:val="PL"/>
      </w:pPr>
      <w:r>
        <w:t>LocationMeasurementInfo ::=     CHOICE {</w:t>
      </w:r>
    </w:p>
    <w:p>
      <w:pPr>
        <w:pStyle w:val="PL"/>
      </w:pPr>
      <w:r>
        <w:t xml:space="preserve">    eutra-RSTD                  EUTRA-RSTD-InfoList,</w:t>
      </w:r>
    </w:p>
    <w:p>
      <w:pPr>
        <w:pStyle w:val="PL"/>
      </w:pPr>
      <w:r>
        <w:t xml:space="preserve">    ...,</w:t>
      </w:r>
    </w:p>
    <w:p>
      <w:pPr>
        <w:pStyle w:val="PL"/>
      </w:pPr>
      <w:r>
        <w:t xml:space="preserve">    eutra-FineTimingDetection   NULL,</w:t>
      </w:r>
    </w:p>
    <w:p>
      <w:pPr>
        <w:pStyle w:val="PL"/>
      </w:pPr>
      <w:r>
        <w:t xml:space="preserve">    nr-PRS-Measurement-r16      NR-PRS-MeasurementInfoList-r16</w:t>
      </w:r>
    </w:p>
    <w:p>
      <w:pPr>
        <w:pStyle w:val="PL"/>
      </w:pPr>
      <w:r>
        <w:t>}</w:t>
      </w:r>
    </w:p>
    <w:p>
      <w:pPr>
        <w:pStyle w:val="PL"/>
      </w:pPr>
    </w:p>
    <w:p>
      <w:pPr>
        <w:pStyle w:val="PL"/>
      </w:pPr>
      <w:r>
        <w:t>EUTRA-RSTD-InfoList ::= SEQUENCE (SIZE (1..maxInterRAT-RSTD-Freq)) OF EUTRA-RSTD-Info</w:t>
      </w:r>
    </w:p>
    <w:p>
      <w:pPr>
        <w:pStyle w:val="PL"/>
      </w:pPr>
    </w:p>
    <w:p>
      <w:pPr>
        <w:pStyle w:val="PL"/>
      </w:pPr>
      <w:r>
        <w:t>EUTRA-RSTD-Info ::= SEQUENCE {</w:t>
      </w:r>
    </w:p>
    <w:p>
      <w:pPr>
        <w:pStyle w:val="PL"/>
      </w:pPr>
      <w:r>
        <w:t xml:space="preserve">    carrierFreq                 ARFCN-ValueEUTRA,</w:t>
      </w:r>
    </w:p>
    <w:p>
      <w:pPr>
        <w:pStyle w:val="PL"/>
      </w:pPr>
      <w:r>
        <w:t xml:space="preserve">    measPRS-Offset              INTEGER (0..39),</w:t>
      </w:r>
    </w:p>
    <w:p>
      <w:pPr>
        <w:pStyle w:val="PL"/>
      </w:pPr>
      <w:r>
        <w:t xml:space="preserve">    ...</w:t>
      </w:r>
    </w:p>
    <w:p>
      <w:pPr>
        <w:pStyle w:val="PL"/>
      </w:pPr>
      <w:r>
        <w:t>}</w:t>
      </w:r>
    </w:p>
    <w:p>
      <w:pPr>
        <w:pStyle w:val="PL"/>
      </w:pPr>
    </w:p>
    <w:p>
      <w:pPr>
        <w:pStyle w:val="PL"/>
        <w:rPr>
          <w:rFonts w:eastAsia="Batang"/>
        </w:rPr>
      </w:pPr>
      <w:r>
        <w:t>NR-PRS-MeasurementInfoList-r16 ::= SEQUENCE (SIZE (1..maxFreqLayers)) OF NR-PRS-MeasurementInfo-r16</w:t>
      </w:r>
    </w:p>
    <w:p>
      <w:pPr>
        <w:pStyle w:val="PL"/>
      </w:pPr>
    </w:p>
    <w:p>
      <w:pPr>
        <w:pStyle w:val="PL"/>
      </w:pPr>
      <w:r>
        <w:t>NR-PRS-MeasurementInfo-r16 ::=      SEQUENCE {</w:t>
      </w:r>
    </w:p>
    <w:p>
      <w:pPr>
        <w:pStyle w:val="PL"/>
        <w:rPr>
          <w:lang w:val="fi-FI"/>
        </w:rPr>
      </w:pPr>
      <w:r>
        <w:t xml:space="preserve">    </w:t>
      </w:r>
      <w:r>
        <w:rPr>
          <w:lang w:val="fi-FI"/>
        </w:rPr>
        <w:t>dl-PRS-PointA-r16                   ARFCN-ValueNR,</w:t>
      </w:r>
    </w:p>
    <w:p>
      <w:pPr>
        <w:pStyle w:val="PL"/>
      </w:pPr>
      <w:r>
        <w:rPr>
          <w:lang w:val="fi-FI"/>
        </w:rPr>
        <w:t xml:space="preserve">    </w:t>
      </w:r>
      <w:r>
        <w:t>nr-MeasPRS-RepetitionAndOffset-r16  CHOICE {</w:t>
      </w:r>
    </w:p>
    <w:p>
      <w:pPr>
        <w:pStyle w:val="PL"/>
      </w:pPr>
      <w:r>
        <w:t xml:space="preserve">        ms20-r16                            INTEGER (0..19),</w:t>
      </w:r>
    </w:p>
    <w:p>
      <w:pPr>
        <w:pStyle w:val="PL"/>
      </w:pPr>
      <w:r>
        <w:t xml:space="preserve">        ms40-r16                            INTEGER (0..39),</w:t>
      </w:r>
    </w:p>
    <w:p>
      <w:pPr>
        <w:pStyle w:val="PL"/>
      </w:pPr>
      <w:r>
        <w:t xml:space="preserve">        ms80-r16                            INTEGER (0..79),</w:t>
      </w:r>
    </w:p>
    <w:p>
      <w:pPr>
        <w:pStyle w:val="PL"/>
      </w:pPr>
      <w:r>
        <w:t xml:space="preserve">        ms160-r16                           INTEGER (0..159),</w:t>
      </w:r>
    </w:p>
    <w:p>
      <w:pPr>
        <w:pStyle w:val="PL"/>
      </w:pPr>
      <w:r>
        <w:t xml:space="preserve">        ...</w:t>
      </w:r>
    </w:p>
    <w:p>
      <w:pPr>
        <w:pStyle w:val="PL"/>
      </w:pPr>
      <w:r>
        <w:t xml:space="preserve">    </w:t>
      </w:r>
      <w:r>
        <w:rPr>
          <w:rFonts w:eastAsiaTheme="minorEastAsia"/>
        </w:rPr>
        <w:t>},</w:t>
      </w:r>
    </w:p>
    <w:p>
      <w:pPr>
        <w:pStyle w:val="PL"/>
      </w:pPr>
      <w:r>
        <w:t xml:space="preserve">    nr-MeasPRS-length-r16               ENUMERATED {ms1dot5, ms3, ms3dot5, ms4, ms5dot5, ms6, ms10, ms20},</w:t>
      </w:r>
    </w:p>
    <w:p>
      <w:pPr>
        <w:pStyle w:val="PL"/>
      </w:pPr>
      <w:r>
        <w:t xml:space="preserve">    ...</w:t>
      </w:r>
    </w:p>
    <w:p>
      <w:pPr>
        <w:pStyle w:val="PL"/>
      </w:pPr>
      <w:r>
        <w:t>}</w:t>
      </w:r>
    </w:p>
    <w:p>
      <w:pPr>
        <w:pStyle w:val="PL"/>
      </w:pPr>
    </w:p>
    <w:p>
      <w:pPr>
        <w:pStyle w:val="PL"/>
      </w:pPr>
      <w:r>
        <w:t>-- TAG-LOCATIONMEASUREMENTINFO-STOP</w:t>
      </w:r>
    </w:p>
    <w:p>
      <w:pPr>
        <w:pStyle w:val="PL"/>
      </w:pPr>
      <w: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zh-CN"/>
              </w:rPr>
              <w:t>LocationMeasurementInfo</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carrierFreq</w:t>
            </w:r>
          </w:p>
          <w:p>
            <w:pPr>
              <w:pStyle w:val="TAL"/>
              <w:rPr>
                <w:lang w:eastAsia="zh-CN"/>
              </w:rPr>
            </w:pPr>
            <w:r>
              <w:rPr>
                <w:lang w:eastAsia="zh-CN"/>
              </w:rPr>
              <w:t>The EARFCN value of the carrier received from upper layers for which the UE needs to perform the inter-RAT RSTD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measPRS-Offset</w:t>
            </w:r>
          </w:p>
          <w:p>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dl-PRS-PointA</w:t>
            </w:r>
          </w:p>
          <w:p>
            <w:pPr>
              <w:pStyle w:val="TAL"/>
              <w:rPr>
                <w:b/>
                <w:i/>
                <w:lang w:eastAsia="zh-CN"/>
              </w:rPr>
            </w:pPr>
            <w:r>
              <w:rPr>
                <w:lang w:eastAsia="zh-CN"/>
              </w:rPr>
              <w:t>The ARFCN value of the carrier received from upper layers for which the UE needs to perform the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nr-MeasPRS-RepetitionAndOffset</w:t>
            </w:r>
          </w:p>
          <w:p>
            <w:pPr>
              <w:pStyle w:val="TAL"/>
              <w:rPr>
                <w:b/>
                <w:i/>
                <w:lang w:eastAsia="zh-CN"/>
              </w:rPr>
            </w:pPr>
            <w:r>
              <w:rPr>
                <w:lang w:eastAsia="zh-CN"/>
              </w:rPr>
              <w:t>Indicates the gap periodicity in ms and offset in number of subframes of the requested measurement gap for performing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nr-MeasPRS-length</w:t>
            </w:r>
          </w:p>
          <w:p>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4"/>
        <w:rPr>
          <w:rFonts w:eastAsia="宋体"/>
        </w:rPr>
      </w:pPr>
      <w:bookmarkStart w:id="1474" w:name="_Toc60777249"/>
      <w:bookmarkStart w:id="1475" w:name="_Toc90651121"/>
      <w:r>
        <w:rPr>
          <w:rFonts w:eastAsia="MS Mincho"/>
        </w:rPr>
        <w:t>–</w:t>
      </w:r>
      <w:r>
        <w:rPr>
          <w:rFonts w:eastAsia="宋体"/>
        </w:rPr>
        <w:tab/>
      </w:r>
      <w:r>
        <w:rPr>
          <w:rFonts w:eastAsia="宋体"/>
          <w:i/>
        </w:rPr>
        <w:t>LogicalChannelConfig</w:t>
      </w:r>
      <w:bookmarkEnd w:id="1474"/>
      <w:bookmarkEnd w:id="1475"/>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TH"/>
        <w:rPr>
          <w:rFonts w:eastAsia="宋体"/>
          <w:lang w:eastAsia="zh-CN"/>
        </w:rPr>
      </w:pPr>
      <w:r>
        <w:rPr>
          <w:i/>
        </w:rPr>
        <w:t>LogicalChannelConfig</w:t>
      </w:r>
      <w:r>
        <w:t xml:space="preserve"> information element</w:t>
      </w:r>
    </w:p>
    <w:p>
      <w:pPr>
        <w:pStyle w:val="PL"/>
      </w:pPr>
      <w:r>
        <w:t>-- ASN1START</w:t>
      </w:r>
    </w:p>
    <w:p>
      <w:pPr>
        <w:pStyle w:val="PL"/>
      </w:pPr>
      <w:r>
        <w:t>-- TAG-LOGICALCHANNELCONFIG-START</w:t>
      </w:r>
    </w:p>
    <w:p>
      <w:pPr>
        <w:pStyle w:val="PL"/>
      </w:pPr>
    </w:p>
    <w:p>
      <w:pPr>
        <w:pStyle w:val="PL"/>
      </w:pPr>
      <w:r>
        <w:t>LogicalChannelConfig ::=            SEQUENCE {</w:t>
      </w:r>
    </w:p>
    <w:p>
      <w:pPr>
        <w:pStyle w:val="PL"/>
      </w:pPr>
      <w:r>
        <w:t xml:space="preserve">    ul-SpecificParameters               SEQUENCE {</w:t>
      </w:r>
    </w:p>
    <w:p>
      <w:pPr>
        <w:pStyle w:val="PL"/>
      </w:pPr>
      <w:r>
        <w:t xml:space="preserve">        priority                            INTEGER (1..16),</w:t>
      </w:r>
    </w:p>
    <w:p>
      <w:pPr>
        <w:pStyle w:val="PL"/>
      </w:pPr>
      <w:r>
        <w:t xml:space="preserve">        prioritisedBitRate                  ENUMERATED {kBps0, kBps8, kBps16, kBps32, kBps64, kBps128, kBps256, kBps512,</w:t>
      </w:r>
    </w:p>
    <w:p>
      <w:pPr>
        <w:pStyle w:val="PL"/>
      </w:pPr>
      <w:r>
        <w:t xml:space="preserve">                                            kBps1024, kBps2048, kBps4096, kBps8192, kBps16384, kBps32768, kBps65536, infinity},</w:t>
      </w:r>
    </w:p>
    <w:p>
      <w:pPr>
        <w:pStyle w:val="PL"/>
      </w:pPr>
      <w:r>
        <w:t xml:space="preserve">        bucketSizeDuration                  ENUMERATED {ms5, ms10, ms20, ms50, ms100, ms150, ms300, ms500, ms1000,</w:t>
      </w:r>
    </w:p>
    <w:p>
      <w:pPr>
        <w:pStyle w:val="PL"/>
      </w:pPr>
      <w:r>
        <w:t xml:space="preserve">                                                            spare7, spare6, spare5, spare4, spare3,spare2, spare1},</w:t>
      </w:r>
    </w:p>
    <w:p>
      <w:pPr>
        <w:pStyle w:val="PL"/>
      </w:pPr>
      <w:r>
        <w:t xml:space="preserve">        allowedServingCells                 SEQUENCE (SIZE (1..maxNrofServingCells-1)) OF ServCellIndex</w:t>
      </w:r>
    </w:p>
    <w:p>
      <w:pPr>
        <w:pStyle w:val="PL"/>
      </w:pPr>
      <w:r>
        <w:t xml:space="preserve">                                                                                                            OPTIONAL,   -- Cond PDCP-CADuplication</w:t>
      </w:r>
    </w:p>
    <w:p>
      <w:pPr>
        <w:pStyle w:val="PL"/>
      </w:pPr>
      <w:r>
        <w:t xml:space="preserve">        allowedSCS-List                     SEQUENCE (SIZE (1..maxSCSs)) OF SubcarrierSpacing                   OPTIONAL,   -- Need R</w:t>
      </w:r>
    </w:p>
    <w:p>
      <w:pPr>
        <w:pStyle w:val="PL"/>
      </w:pPr>
      <w:r>
        <w:t xml:space="preserve">        maxPUSCH-Duration                   ENUMERATED {ms0p02, ms0p04, ms0p0625, ms0p125, ms0p25, ms0p5, spare2, spare1}</w:t>
      </w:r>
    </w:p>
    <w:p>
      <w:pPr>
        <w:pStyle w:val="PL"/>
      </w:pPr>
      <w:r>
        <w:t xml:space="preserve">                                                                                                                OPTIONAL,   -- Need R</w:t>
      </w:r>
    </w:p>
    <w:p>
      <w:pPr>
        <w:pStyle w:val="PL"/>
      </w:pPr>
      <w:r>
        <w:t xml:space="preserve">        configuredGrantType1Allowed         ENUMERATED {true}                                                   OPTIONAL,   -- Need R</w:t>
      </w:r>
    </w:p>
    <w:p>
      <w:pPr>
        <w:pStyle w:val="PL"/>
      </w:pPr>
      <w:r>
        <w:t xml:space="preserve">        logicalChannelGroup                 INTEGER (0..maxLCG-ID)                                              OPTIONAL,   -- Need R</w:t>
      </w:r>
    </w:p>
    <w:p>
      <w:pPr>
        <w:pStyle w:val="PL"/>
      </w:pPr>
      <w:r>
        <w:t xml:space="preserve">        schedulingRequestID                 SchedulingRequestId                                                 OPTIONAL,   -- Need R</w:t>
      </w:r>
    </w:p>
    <w:p>
      <w:pPr>
        <w:pStyle w:val="PL"/>
      </w:pPr>
      <w:r>
        <w:t xml:space="preserve">        logicalChannelSR-Mask               BOOLEAN,</w:t>
      </w:r>
    </w:p>
    <w:p>
      <w:pPr>
        <w:pStyle w:val="PL"/>
      </w:pPr>
      <w:r>
        <w:t xml:space="preserve">        logicalChannelSR-DelayTimerApplied  BOOLEAN,</w:t>
      </w:r>
    </w:p>
    <w:p>
      <w:pPr>
        <w:pStyle w:val="PL"/>
      </w:pPr>
      <w:r>
        <w:t xml:space="preserve">        ...,</w:t>
      </w:r>
    </w:p>
    <w:p>
      <w:pPr>
        <w:pStyle w:val="PL"/>
      </w:pPr>
      <w:r>
        <w:t xml:space="preserve">        bitRateQueryProhibitTimer       ENUMERATED {s0, s0dot4, s0dot8, s1dot6, s3, s6, s12, s30}               OPTIONAL,    -- Need R</w:t>
      </w:r>
    </w:p>
    <w:p>
      <w:pPr>
        <w:pStyle w:val="PL"/>
      </w:pPr>
      <w:r>
        <w:t xml:space="preserve">        [[</w:t>
      </w:r>
    </w:p>
    <w:p>
      <w:pPr>
        <w:pStyle w:val="PL"/>
      </w:pPr>
      <w:r>
        <w:t xml:space="preserve">        allowedCG-List-r16                  SEQUENCE (SIZE (0.. maxNrofConfiguredGrantConfigMAC-1-r16)) OF ConfiguredGrantConfigIndexMAC-r16</w:t>
      </w:r>
    </w:p>
    <w:p>
      <w:pPr>
        <w:pStyle w:val="PL"/>
      </w:pPr>
      <w:r>
        <w:t xml:space="preserve">                                                                                                                OPTIONAL,   -- Need S</w:t>
      </w:r>
    </w:p>
    <w:p>
      <w:pPr>
        <w:pStyle w:val="PL"/>
      </w:pPr>
      <w:r>
        <w:t xml:space="preserve">        allowedPHY-PriorityIndex-r16        ENUMERATED {p0, p1}                                                 OPTIONAL    -- Need S</w:t>
      </w:r>
    </w:p>
    <w:p>
      <w:pPr>
        <w:pStyle w:val="PL"/>
      </w:pPr>
      <w:r>
        <w:t xml:space="preserve">        ]]</w:t>
      </w:r>
    </w:p>
    <w:p>
      <w:pPr>
        <w:pStyle w:val="PL"/>
      </w:pPr>
      <w:r>
        <w:t xml:space="preserve">    }                                                                                                       OPTIONAL,   -- Cond UL</w:t>
      </w:r>
    </w:p>
    <w:p>
      <w:pPr>
        <w:pStyle w:val="PL"/>
      </w:pPr>
      <w:r>
        <w:t xml:space="preserve">    ...,</w:t>
      </w:r>
    </w:p>
    <w:p>
      <w:pPr>
        <w:pStyle w:val="PL"/>
      </w:pPr>
      <w:r>
        <w:t xml:space="preserve">    [[</w:t>
      </w:r>
    </w:p>
    <w:p>
      <w:pPr>
        <w:pStyle w:val="PL"/>
      </w:pPr>
      <w:r>
        <w:t xml:space="preserve">    channelAccessPriority-r16           INTEGER (1..4)                                                      OPTIONAL,   -- Need R</w:t>
      </w:r>
    </w:p>
    <w:p>
      <w:pPr>
        <w:pStyle w:val="PL"/>
      </w:pPr>
      <w:r>
        <w:t xml:space="preserve">    bitRateMultiplier-r16               ENUMERATED {x40, x70, x100, x200}                                   OPTIONAL    -- Need R</w:t>
      </w:r>
    </w:p>
    <w:p>
      <w:pPr>
        <w:pStyle w:val="PL"/>
      </w:pPr>
      <w:r>
        <w:t xml:space="preserve">    ]]</w:t>
      </w:r>
    </w:p>
    <w:p>
      <w:pPr>
        <w:pStyle w:val="PL"/>
      </w:pPr>
      <w:r>
        <w:t>}</w:t>
      </w:r>
    </w:p>
    <w:p>
      <w:pPr>
        <w:pStyle w:val="PL"/>
      </w:pPr>
    </w:p>
    <w:p>
      <w:pPr>
        <w:pStyle w:val="PL"/>
      </w:pPr>
      <w:r>
        <w:t>-- TAG-LOGICALCHANNELCONFIG-STOP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LogicalChannelConfig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allowedCG-List</w:t>
            </w:r>
          </w:p>
          <w:p>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allowedPHY-PriorityIndex</w:t>
            </w:r>
          </w:p>
          <w:p>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allowedSCS-List</w:t>
            </w:r>
          </w:p>
          <w:p>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allowedServingCells</w:t>
            </w:r>
          </w:p>
          <w:p>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bitRateMultiplier</w:t>
            </w:r>
          </w:p>
          <w:p>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bitRateQueryProhibitTimer</w:t>
            </w:r>
          </w:p>
          <w:p>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bucketSizeDuration</w:t>
            </w:r>
          </w:p>
          <w:p>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channelAccessPriority</w:t>
            </w:r>
          </w:p>
          <w:p>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configuredGrantType1Allowed</w:t>
            </w:r>
          </w:p>
          <w:p>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logicalChannelGroup</w:t>
            </w:r>
          </w:p>
          <w:p>
            <w:pPr>
              <w:pStyle w:val="TAL"/>
              <w:rPr>
                <w:b/>
                <w:i/>
                <w:lang w:eastAsia="sv-SE"/>
              </w:rPr>
            </w:pPr>
            <w:r>
              <w:rPr>
                <w:iCs/>
                <w:lang w:eastAsia="en-GB"/>
              </w:rPr>
              <w:t>ID of the logical channel group, as specified in TS 38.321 [3], which the logical channel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logicalChannelSR-Mask</w:t>
            </w:r>
          </w:p>
          <w:p>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logicalChannelSR-DelayTimerApplied</w:t>
            </w:r>
          </w:p>
          <w:p>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maxPUSCH-Duration</w:t>
            </w:r>
          </w:p>
          <w:p>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priority</w:t>
            </w:r>
          </w:p>
          <w:p>
            <w:pPr>
              <w:pStyle w:val="TAL"/>
              <w:rPr>
                <w:b/>
                <w:i/>
                <w:lang w:eastAsia="en-GB"/>
              </w:rPr>
            </w:pPr>
            <w:r>
              <w:rPr>
                <w:iCs/>
                <w:lang w:eastAsia="en-GB"/>
              </w:rPr>
              <w:t>Logical channel priority,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prioritisedBitRate</w:t>
            </w:r>
          </w:p>
          <w:p>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schedulingRequestId</w:t>
            </w:r>
          </w:p>
          <w:p>
            <w:pPr>
              <w:pStyle w:val="TAL"/>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4"/>
        <w:rPr>
          <w:rFonts w:eastAsia="宋体"/>
        </w:rPr>
      </w:pPr>
      <w:bookmarkStart w:id="1476" w:name="_Toc60777250"/>
      <w:bookmarkStart w:id="1477" w:name="_Toc90651122"/>
      <w:r>
        <w:rPr>
          <w:rFonts w:eastAsia="宋体"/>
        </w:rPr>
        <w:t>–</w:t>
      </w:r>
      <w:r>
        <w:rPr>
          <w:rFonts w:eastAsia="宋体"/>
        </w:rPr>
        <w:tab/>
      </w:r>
      <w:r>
        <w:rPr>
          <w:rFonts w:eastAsia="宋体"/>
          <w:i/>
        </w:rPr>
        <w:t>LogicalChannelIdentity</w:t>
      </w:r>
      <w:bookmarkEnd w:id="1476"/>
      <w:bookmarkEnd w:id="1477"/>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pPr>
        <w:pStyle w:val="TH"/>
        <w:rPr>
          <w:rFonts w:eastAsia="宋体"/>
        </w:rPr>
      </w:pPr>
      <w:r>
        <w:rPr>
          <w:rFonts w:eastAsia="宋体"/>
          <w:i/>
        </w:rPr>
        <w:t>LogicalChannelIdentity</w:t>
      </w:r>
      <w:r>
        <w:rPr>
          <w:rFonts w:eastAsia="宋体"/>
        </w:rPr>
        <w:t xml:space="preserve"> information element</w:t>
      </w:r>
    </w:p>
    <w:p>
      <w:pPr>
        <w:pStyle w:val="PL"/>
      </w:pPr>
      <w:r>
        <w:t>-- ASN1START</w:t>
      </w:r>
    </w:p>
    <w:p>
      <w:pPr>
        <w:pStyle w:val="PL"/>
      </w:pPr>
      <w:r>
        <w:t>-- TAG-LOGICALCHANNELIDENTITY-START</w:t>
      </w:r>
    </w:p>
    <w:p>
      <w:pPr>
        <w:pStyle w:val="PL"/>
      </w:pPr>
    </w:p>
    <w:p>
      <w:pPr>
        <w:pStyle w:val="PL"/>
      </w:pPr>
      <w:r>
        <w:t>LogicalChannelIdentity ::=          INTEGER (1..maxLC-ID)</w:t>
      </w:r>
    </w:p>
    <w:p>
      <w:pPr>
        <w:pStyle w:val="PL"/>
      </w:pPr>
    </w:p>
    <w:p>
      <w:pPr>
        <w:pStyle w:val="PL"/>
      </w:pPr>
      <w:r>
        <w:t>-- TAG-LOGICALCHANNELIDENTITY-STOP</w:t>
      </w:r>
    </w:p>
    <w:p>
      <w:pPr>
        <w:pStyle w:val="PL"/>
      </w:pPr>
      <w:r>
        <w:t>-- ASN1STOP</w:t>
      </w:r>
    </w:p>
    <w:p/>
    <w:p>
      <w:pPr>
        <w:pStyle w:val="4"/>
        <w:rPr>
          <w:rFonts w:eastAsia="宋体"/>
        </w:rPr>
      </w:pPr>
      <w:bookmarkStart w:id="1478" w:name="_Toc60777251"/>
      <w:bookmarkStart w:id="1479" w:name="_Toc90651123"/>
      <w:r>
        <w:rPr>
          <w:rFonts w:eastAsia="宋体"/>
        </w:rPr>
        <w:t>–</w:t>
      </w:r>
      <w:r>
        <w:rPr>
          <w:rFonts w:eastAsia="宋体"/>
        </w:rPr>
        <w:tab/>
      </w:r>
      <w:r>
        <w:rPr>
          <w:i/>
        </w:rPr>
        <w:t>MAC-CellGroupConfig</w:t>
      </w:r>
      <w:bookmarkEnd w:id="1478"/>
      <w:bookmarkEnd w:id="1479"/>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TH"/>
        <w:rPr>
          <w:rFonts w:eastAsia="宋体"/>
          <w:lang w:eastAsia="zh-CN"/>
        </w:rPr>
      </w:pPr>
      <w:r>
        <w:rPr>
          <w:i/>
        </w:rPr>
        <w:t>MAC-CellGroupConfig</w:t>
      </w:r>
      <w:r>
        <w:t xml:space="preserve"> information element</w:t>
      </w:r>
    </w:p>
    <w:p>
      <w:pPr>
        <w:pStyle w:val="PL"/>
      </w:pPr>
      <w:r>
        <w:t>-- ASN1START</w:t>
      </w:r>
    </w:p>
    <w:p>
      <w:pPr>
        <w:pStyle w:val="PL"/>
      </w:pPr>
      <w:r>
        <w:t>-- TAG-MAC-CELLGROUPCONFIG-START</w:t>
      </w:r>
    </w:p>
    <w:p>
      <w:pPr>
        <w:pStyle w:val="PL"/>
      </w:pPr>
    </w:p>
    <w:p>
      <w:pPr>
        <w:pStyle w:val="PL"/>
      </w:pPr>
      <w:r>
        <w:t>MAC-CellGroupConfig ::=             SEQUENCE {</w:t>
      </w:r>
    </w:p>
    <w:p>
      <w:pPr>
        <w:pStyle w:val="PL"/>
      </w:pPr>
      <w:r>
        <w:t xml:space="preserve">    drx-Config                          SetupRelease { DRX-Config }                                     OPTIONAL,   -- Need M</w:t>
      </w:r>
    </w:p>
    <w:p>
      <w:pPr>
        <w:pStyle w:val="PL"/>
      </w:pPr>
      <w:r>
        <w:t xml:space="preserve">    schedulingRequestConfig             SchedulingRequestConfig                                         OPTIONAL,   -- Need M</w:t>
      </w:r>
    </w:p>
    <w:p>
      <w:pPr>
        <w:pStyle w:val="PL"/>
      </w:pPr>
      <w:r>
        <w:t xml:space="preserve">    bsr-Config                          BSR-Config                                                      OPTIONAL,   -- Need M</w:t>
      </w:r>
    </w:p>
    <w:p>
      <w:pPr>
        <w:pStyle w:val="PL"/>
      </w:pPr>
      <w:r>
        <w:t xml:space="preserve">    tag-Config                          TAG-Config                                                      OPTIONAL,   -- Need M</w:t>
      </w:r>
    </w:p>
    <w:p>
      <w:pPr>
        <w:pStyle w:val="PL"/>
      </w:pPr>
      <w:r>
        <w:t xml:space="preserve">    phr-Config                          SetupRelease { PHR-Config }                                     OPTIONAL,   -- Need M</w:t>
      </w:r>
    </w:p>
    <w:p>
      <w:pPr>
        <w:pStyle w:val="PL"/>
      </w:pPr>
      <w:r>
        <w:t xml:space="preserve">    skipUplinkTxDynamic                 BOOLEAN,</w:t>
      </w:r>
    </w:p>
    <w:p>
      <w:pPr>
        <w:pStyle w:val="PL"/>
      </w:pPr>
      <w:r>
        <w:t xml:space="preserve">    ...,</w:t>
      </w:r>
    </w:p>
    <w:p>
      <w:pPr>
        <w:pStyle w:val="PL"/>
      </w:pPr>
      <w:r>
        <w:t xml:space="preserve">    [[</w:t>
      </w:r>
    </w:p>
    <w:p>
      <w:pPr>
        <w:pStyle w:val="PL"/>
      </w:pPr>
      <w:r>
        <w:t xml:space="preserve">    csi-Mask                            BOOLEAN                                                         OPTIONAL,   -- Need M</w:t>
      </w:r>
    </w:p>
    <w:p>
      <w:pPr>
        <w:pStyle w:val="PL"/>
      </w:pPr>
      <w:r>
        <w:t xml:space="preserve">    dataInactivityTimer                 SetupRelease { DataInactivityTimer }                            OPTIONAL    -- Cond MCG-Only</w:t>
      </w:r>
    </w:p>
    <w:p>
      <w:pPr>
        <w:pStyle w:val="PL"/>
      </w:pPr>
      <w:r>
        <w:t xml:space="preserve">    ]],</w:t>
      </w:r>
    </w:p>
    <w:p>
      <w:pPr>
        <w:pStyle w:val="PL"/>
      </w:pPr>
      <w:r>
        <w:t xml:space="preserve">    [[</w:t>
      </w:r>
    </w:p>
    <w:p>
      <w:pPr>
        <w:pStyle w:val="PL"/>
      </w:pPr>
      <w:r>
        <w:t xml:space="preserve">    usePreBSR-r16                       ENUMERATED {true}                                               OPTIONAL,   -- Need R</w:t>
      </w:r>
    </w:p>
    <w:p>
      <w:pPr>
        <w:pStyle w:val="PL"/>
      </w:pPr>
      <w:r>
        <w:t xml:space="preserve">    schedulingRequestID-LBT-SCell-r16   SchedulingRequestId                                             OPTIONAL,   -- Need R</w:t>
      </w:r>
    </w:p>
    <w:p>
      <w:pPr>
        <w:pStyle w:val="PL"/>
      </w:pPr>
      <w:r>
        <w:t xml:space="preserve">    lch-BasedPrioritization-r16         ENUMERATED {enabled}                                            OPTIONAL,   -- Need R</w:t>
      </w:r>
    </w:p>
    <w:p>
      <w:pPr>
        <w:pStyle w:val="PL"/>
      </w:pPr>
      <w:r>
        <w:t xml:space="preserve">    schedulingRequestID-BFR-SCell-r16   SchedulingRequestId                                             OPTIONAL,   -- Need R</w:t>
      </w:r>
    </w:p>
    <w:p>
      <w:pPr>
        <w:pStyle w:val="PL"/>
      </w:pPr>
      <w:r>
        <w:t xml:space="preserve">    drx-ConfigSecondaryGroup-r16        SetupRelease { DRX-ConfigSecondaryGroup }                       OPTIONAL    -- Need M</w:t>
      </w:r>
    </w:p>
    <w:p>
      <w:pPr>
        <w:pStyle w:val="PL"/>
      </w:pPr>
      <w:r>
        <w:t xml:space="preserve">    ]],</w:t>
      </w:r>
    </w:p>
    <w:p>
      <w:pPr>
        <w:pStyle w:val="PL"/>
      </w:pPr>
      <w:r>
        <w:t xml:space="preserve">    [[</w:t>
      </w:r>
    </w:p>
    <w:p>
      <w:pPr>
        <w:pStyle w:val="PL"/>
      </w:pPr>
      <w:r>
        <w:t xml:space="preserve">    enhancedSkipUplinkTxDynamic-r16     ENUMERATED {true}                                               OPTIONAL,   -- Need R</w:t>
      </w:r>
    </w:p>
    <w:p>
      <w:pPr>
        <w:pStyle w:val="PL"/>
      </w:pPr>
      <w:r>
        <w:t xml:space="preserve">    enhancedSkipUplinkTxConfigured-r16  ENUMERATED {true}                                               OPTIONAL    -- Need R</w:t>
      </w:r>
    </w:p>
    <w:p>
      <w:pPr>
        <w:pStyle w:val="PL"/>
      </w:pPr>
      <w:r>
        <w:t xml:space="preserve">    ]]</w:t>
      </w:r>
    </w:p>
    <w:p>
      <w:pPr>
        <w:pStyle w:val="PL"/>
      </w:pPr>
      <w:r>
        <w:t>}</w:t>
      </w:r>
    </w:p>
    <w:p>
      <w:pPr>
        <w:pStyle w:val="PL"/>
      </w:pPr>
    </w:p>
    <w:p>
      <w:pPr>
        <w:pStyle w:val="PL"/>
      </w:pPr>
      <w:r>
        <w:t>DataInactivityTimer ::=         ENUMERATED {s1, s2, s3, s5, s7, s10, s15, s20, s40, s50, s60, s80, s100, s120, s150, s180}</w:t>
      </w:r>
    </w:p>
    <w:p>
      <w:pPr>
        <w:pStyle w:val="PL"/>
      </w:pPr>
    </w:p>
    <w:p>
      <w:pPr>
        <w:pStyle w:val="PL"/>
      </w:pPr>
      <w:r>
        <w:t>-- TAG-MAC-CELLGROUPCONFIG-STOP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MAC-CellGroupConfig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Theme="minorEastAsia"/>
                <w:b/>
                <w:bCs/>
                <w:i/>
                <w:iCs/>
                <w:lang w:eastAsia="sv-SE"/>
              </w:rPr>
              <w:t>usePreBSR</w:t>
            </w:r>
          </w:p>
          <w:p>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csi-Mask</w:t>
            </w:r>
          </w:p>
          <w:p>
            <w:pPr>
              <w:pStyle w:val="TAL"/>
              <w:rPr>
                <w:szCs w:val="22"/>
                <w:lang w:eastAsia="sv-SE"/>
              </w:rPr>
            </w:pPr>
            <w:r>
              <w:rPr>
                <w:szCs w:val="22"/>
                <w:lang w:eastAsia="sv-SE"/>
              </w:rPr>
              <w:t>If set to true, the UE limits CSI reports to the on-duration period of the DRX cycle,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dataInactivityTimer</w:t>
            </w:r>
          </w:p>
          <w:p>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drx-Config</w:t>
            </w:r>
          </w:p>
          <w:p>
            <w:pPr>
              <w:pStyle w:val="TAL"/>
              <w:rPr>
                <w:szCs w:val="22"/>
                <w:lang w:eastAsia="sv-SE"/>
              </w:rPr>
            </w:pPr>
            <w:r>
              <w:rPr>
                <w:szCs w:val="22"/>
                <w:lang w:eastAsia="sv-SE"/>
              </w:rPr>
              <w:t>Used to configure DRX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drx-ConfigSecondaryGroup</w:t>
            </w:r>
          </w:p>
          <w:p>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lch-BasedPrioritization</w:t>
            </w:r>
          </w:p>
          <w:p>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sv-SE"/>
              </w:rPr>
            </w:pPr>
            <w:r>
              <w:rPr>
                <w:b/>
                <w:i/>
                <w:szCs w:val="22"/>
                <w:lang w:eastAsia="sv-SE"/>
              </w:rPr>
              <w:t>schedulingRequestID-BFR-SCell</w:t>
            </w:r>
          </w:p>
          <w:p>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schedulingRequestID-LBT-SCell</w:t>
            </w:r>
          </w:p>
          <w:p>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skipUplinkTxDynamic, enhancedSkipUplinkTxDynamic, enhancedSkipUplinkTxConfigured</w:t>
            </w:r>
          </w:p>
          <w:p>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tag-Config</w:t>
            </w:r>
          </w:p>
          <w:p>
            <w:pPr>
              <w:pStyle w:val="TAL"/>
              <w:rPr>
                <w:bCs/>
                <w:iCs/>
                <w:szCs w:val="22"/>
                <w:lang w:eastAsia="sv-SE"/>
              </w:rPr>
            </w:pPr>
            <w:r>
              <w:rPr>
                <w:bCs/>
                <w:iCs/>
                <w:szCs w:val="22"/>
              </w:rPr>
              <w:t>The field is used to configure parameters for a time-alignment group. The field is not present if any DAPS bearer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p>
      <w:pPr>
        <w:pStyle w:val="4"/>
        <w:rPr>
          <w:i/>
        </w:rPr>
      </w:pPr>
      <w:bookmarkStart w:id="1480" w:name="_Toc60777252"/>
      <w:bookmarkStart w:id="1481" w:name="_Toc90651124"/>
      <w:r>
        <w:t>–</w:t>
      </w:r>
      <w:r>
        <w:tab/>
      </w:r>
      <w:r>
        <w:rPr>
          <w:i/>
        </w:rPr>
        <w:t>MeasConfig</w:t>
      </w:r>
      <w:bookmarkEnd w:id="1480"/>
      <w:bookmarkEnd w:id="1481"/>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TH"/>
      </w:pPr>
      <w:r>
        <w:rPr>
          <w:i/>
        </w:rPr>
        <w:t>MeasConfig</w:t>
      </w:r>
      <w:r>
        <w:t xml:space="preserve"> information element</w:t>
      </w:r>
    </w:p>
    <w:p>
      <w:pPr>
        <w:pStyle w:val="PL"/>
      </w:pPr>
      <w:r>
        <w:t>-- ASN1START</w:t>
      </w:r>
    </w:p>
    <w:p>
      <w:pPr>
        <w:pStyle w:val="PL"/>
      </w:pPr>
      <w:r>
        <w:t>-- TAG-MEASCONFIG-START</w:t>
      </w:r>
    </w:p>
    <w:p>
      <w:pPr>
        <w:pStyle w:val="PL"/>
      </w:pPr>
    </w:p>
    <w:p>
      <w:pPr>
        <w:pStyle w:val="PL"/>
      </w:pPr>
      <w:r>
        <w:t>MeasConfig ::=                      SEQUENCE {</w:t>
      </w:r>
    </w:p>
    <w:p>
      <w:pPr>
        <w:pStyle w:val="PL"/>
      </w:pPr>
      <w:r>
        <w:t xml:space="preserve">    measObjectToRemoveList              MeasObjectToRemoveList                                              OPTIONAL,   -- Need N</w:t>
      </w:r>
    </w:p>
    <w:p>
      <w:pPr>
        <w:pStyle w:val="PL"/>
      </w:pPr>
      <w:r>
        <w:t xml:space="preserve">    measObjectToAddModList              MeasObjectToAddModList                                              OPTIONAL,   -- Need N</w:t>
      </w:r>
    </w:p>
    <w:p>
      <w:pPr>
        <w:pStyle w:val="PL"/>
      </w:pPr>
      <w:r>
        <w:t xml:space="preserve">    reportConfigToRemoveList            ReportConfigToRemoveList                                            OPTIONAL,   -- Need N</w:t>
      </w:r>
    </w:p>
    <w:p>
      <w:pPr>
        <w:pStyle w:val="PL"/>
      </w:pPr>
      <w:r>
        <w:t xml:space="preserve">    reportConfigToAddModList            ReportConfigToAddModList                                            OPTIONAL,   -- Need N</w:t>
      </w:r>
    </w:p>
    <w:p>
      <w:pPr>
        <w:pStyle w:val="PL"/>
      </w:pPr>
      <w:r>
        <w:t xml:space="preserve">    measIdToRemoveList                  MeasIdToRemoveList                                                  OPTIONAL,   -- Need N</w:t>
      </w:r>
    </w:p>
    <w:p>
      <w:pPr>
        <w:pStyle w:val="PL"/>
      </w:pPr>
      <w:r>
        <w:t xml:space="preserve">    measIdToAddModList                  MeasIdToAddModList                                                  OPTIONAL,   -- Need N</w:t>
      </w:r>
    </w:p>
    <w:p>
      <w:pPr>
        <w:pStyle w:val="PL"/>
      </w:pPr>
      <w:r>
        <w:t xml:space="preserve">    s-MeasureConfig                     CHOICE {</w:t>
      </w:r>
    </w:p>
    <w:p>
      <w:pPr>
        <w:pStyle w:val="PL"/>
      </w:pPr>
      <w:r>
        <w:t xml:space="preserve">        ssb-RSRP                            RSRP-Range,</w:t>
      </w:r>
    </w:p>
    <w:p>
      <w:pPr>
        <w:pStyle w:val="PL"/>
      </w:pPr>
      <w:r>
        <w:t xml:space="preserve">        csi-RSRP                            RSRP-Range</w:t>
      </w:r>
    </w:p>
    <w:p>
      <w:pPr>
        <w:pStyle w:val="PL"/>
      </w:pPr>
      <w:r>
        <w:t xml:space="preserve">    }                                                                                                       OPTIONAL,   -- Need M</w:t>
      </w:r>
    </w:p>
    <w:p>
      <w:pPr>
        <w:pStyle w:val="PL"/>
      </w:pPr>
      <w:r>
        <w:t xml:space="preserve">    quantityConfig                      QuantityConfig                                                      OPTIONAL,   -- Need M</w:t>
      </w:r>
    </w:p>
    <w:p>
      <w:pPr>
        <w:pStyle w:val="PL"/>
      </w:pPr>
      <w:r>
        <w:t xml:space="preserve">    measGapConfig                       MeasGapConfig                                                       OPTIONAL,   -- Need M</w:t>
      </w:r>
    </w:p>
    <w:p>
      <w:pPr>
        <w:pStyle w:val="PL"/>
      </w:pPr>
      <w:r>
        <w:t xml:space="preserve">    measGapSharingConfig                MeasGapSharingConfig                                                OPTIONAL,   -- Need M</w:t>
      </w:r>
    </w:p>
    <w:p>
      <w:pPr>
        <w:pStyle w:val="PL"/>
      </w:pPr>
      <w:r>
        <w:t xml:space="preserve">    ...,</w:t>
      </w:r>
    </w:p>
    <w:p>
      <w:pPr>
        <w:pStyle w:val="PL"/>
      </w:pPr>
      <w:r>
        <w:t xml:space="preserve">    [[</w:t>
      </w:r>
    </w:p>
    <w:p>
      <w:pPr>
        <w:pStyle w:val="PL"/>
      </w:pPr>
      <w:r>
        <w:t xml:space="preserve">    interFrequencyConfig-NoGap-r16      ENUMERATED {true}                                                   OPTIONAL    -- Need R</w:t>
      </w:r>
    </w:p>
    <w:p>
      <w:pPr>
        <w:pStyle w:val="PL"/>
      </w:pPr>
      <w:r>
        <w:t xml:space="preserve">    ]]</w:t>
      </w:r>
    </w:p>
    <w:p>
      <w:pPr>
        <w:pStyle w:val="PL"/>
      </w:pPr>
      <w:r>
        <w:t>}</w:t>
      </w:r>
    </w:p>
    <w:p>
      <w:pPr>
        <w:pStyle w:val="PL"/>
      </w:pPr>
    </w:p>
    <w:p>
      <w:pPr>
        <w:pStyle w:val="PL"/>
      </w:pPr>
      <w:r>
        <w:t>MeasObjectToRemoveList ::=              SEQUENCE (SIZE (1..maxNrofObjectId)) OF MeasObjectId</w:t>
      </w:r>
    </w:p>
    <w:p>
      <w:pPr>
        <w:pStyle w:val="PL"/>
      </w:pPr>
    </w:p>
    <w:p>
      <w:pPr>
        <w:pStyle w:val="PL"/>
      </w:pPr>
      <w:r>
        <w:t>MeasIdToRemoveList ::=                  SEQUENCE (SIZE (1..maxNrofMeasId)) OF MeasId</w:t>
      </w:r>
    </w:p>
    <w:p>
      <w:pPr>
        <w:pStyle w:val="PL"/>
      </w:pPr>
    </w:p>
    <w:p>
      <w:pPr>
        <w:pStyle w:val="PL"/>
      </w:pPr>
      <w:r>
        <w:t>ReportConfigToRemoveList ::=            SEQUENCE (SIZE (1..maxReportConfigId)) OF ReportConfigId</w:t>
      </w:r>
    </w:p>
    <w:p>
      <w:pPr>
        <w:pStyle w:val="PL"/>
      </w:pPr>
    </w:p>
    <w:p>
      <w:pPr>
        <w:pStyle w:val="PL"/>
      </w:pPr>
      <w:r>
        <w:t>-- TAG-MEASCONFIG-STOP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rFonts w:eastAsia="宋体"/>
                <w:i/>
                <w:lang w:eastAsia="zh-CN"/>
              </w:rPr>
              <w:t xml:space="preserve">MeasConfig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measGapConfig</w:t>
            </w:r>
          </w:p>
          <w:p>
            <w:pPr>
              <w:pStyle w:val="TAL"/>
              <w:rPr>
                <w:rFonts w:eastAsia="MS Mincho"/>
                <w:lang w:eastAsia="en-GB"/>
              </w:rPr>
            </w:pPr>
            <w:r>
              <w:rPr>
                <w:rFonts w:eastAsia="宋体"/>
                <w:lang w:eastAsia="zh-CN"/>
              </w:rPr>
              <w:t>Used to setup and release measurement gaps in NR.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measIdToAddModList</w:t>
            </w:r>
          </w:p>
          <w:p>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measIdToRemoveList</w:t>
            </w:r>
          </w:p>
          <w:p>
            <w:pPr>
              <w:pStyle w:val="TAL"/>
              <w:rPr>
                <w:rFonts w:eastAsia="宋体"/>
                <w:lang w:eastAsia="zh-CN"/>
              </w:rPr>
            </w:pPr>
            <w:r>
              <w:rPr>
                <w:rFonts w:eastAsia="宋体"/>
                <w:lang w:eastAsia="zh-CN"/>
              </w:rPr>
              <w:t>List of measurement identities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measObjectToAddModList</w:t>
            </w:r>
          </w:p>
          <w:p>
            <w:pPr>
              <w:pStyle w:val="TAL"/>
              <w:rPr>
                <w:rFonts w:eastAsia="宋体"/>
                <w:lang w:eastAsia="zh-CN"/>
              </w:rPr>
            </w:pPr>
            <w:r>
              <w:rPr>
                <w:rFonts w:eastAsia="宋体"/>
                <w:lang w:eastAsia="zh-CN"/>
              </w:rPr>
              <w:t>List of measurement objects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measObjectToRemoveList</w:t>
            </w:r>
          </w:p>
          <w:p>
            <w:pPr>
              <w:pStyle w:val="TAL"/>
              <w:rPr>
                <w:rFonts w:eastAsia="宋体"/>
                <w:lang w:eastAsia="zh-CN"/>
              </w:rPr>
            </w:pPr>
            <w:r>
              <w:rPr>
                <w:rFonts w:eastAsia="宋体"/>
                <w:lang w:eastAsia="zh-CN"/>
              </w:rPr>
              <w:t>List of measurement objects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sv-SE"/>
              </w:rPr>
            </w:pPr>
            <w:r>
              <w:rPr>
                <w:b/>
                <w:i/>
                <w:lang w:eastAsia="sv-SE"/>
              </w:rPr>
              <w:t>reportConfigToAddModList</w:t>
            </w:r>
          </w:p>
          <w:p>
            <w:pPr>
              <w:pStyle w:val="TAL"/>
              <w:rPr>
                <w:lang w:eastAsia="sv-SE"/>
              </w:rPr>
            </w:pPr>
            <w:r>
              <w:rPr>
                <w:lang w:eastAsia="sv-SE"/>
              </w:rPr>
              <w:t>List of measurement reporting configurations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reportConfigToRemoveList</w:t>
            </w:r>
          </w:p>
          <w:p>
            <w:pPr>
              <w:pStyle w:val="TAL"/>
              <w:rPr>
                <w:rFonts w:eastAsia="宋体"/>
                <w:lang w:eastAsia="zh-CN"/>
              </w:rPr>
            </w:pPr>
            <w:r>
              <w:rPr>
                <w:rFonts w:eastAsia="宋体"/>
                <w:lang w:eastAsia="zh-CN"/>
              </w:rPr>
              <w:t>List of measurement reporting configurations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s-MeasureConfig</w:t>
            </w:r>
          </w:p>
          <w:p>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measGapSharingConfig</w:t>
            </w:r>
          </w:p>
          <w:p>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p>
      <w:pPr>
        <w:pStyle w:val="4"/>
        <w:rPr>
          <w:rFonts w:eastAsia="MS Mincho"/>
        </w:rPr>
      </w:pPr>
      <w:bookmarkStart w:id="1482" w:name="_Toc60777253"/>
      <w:bookmarkStart w:id="1483" w:name="_Toc90651125"/>
      <w:r>
        <w:t>–</w:t>
      </w:r>
      <w:r>
        <w:tab/>
      </w:r>
      <w:r>
        <w:rPr>
          <w:i/>
        </w:rPr>
        <w:t>MeasGapConfig</w:t>
      </w:r>
      <w:bookmarkEnd w:id="1482"/>
      <w:bookmarkEnd w:id="1483"/>
    </w:p>
    <w:p>
      <w:r>
        <w:t xml:space="preserve">The IE </w:t>
      </w:r>
      <w:r>
        <w:rPr>
          <w:i/>
        </w:rPr>
        <w:t>MeasGapConfig</w:t>
      </w:r>
      <w:r>
        <w:t xml:space="preserve"> specifies the measurement gap configuration and controls setup/release of measurement gaps.</w:t>
      </w:r>
    </w:p>
    <w:p>
      <w:pPr>
        <w:pStyle w:val="TH"/>
      </w:pPr>
      <w:r>
        <w:rPr>
          <w:bCs/>
          <w:i/>
          <w:iCs/>
        </w:rPr>
        <w:t xml:space="preserve">MeasGapConfig </w:t>
      </w:r>
      <w:r>
        <w:t>information element</w:t>
      </w:r>
    </w:p>
    <w:p>
      <w:pPr>
        <w:pStyle w:val="PL"/>
      </w:pPr>
      <w:r>
        <w:t>-- ASN1START</w:t>
      </w:r>
    </w:p>
    <w:p>
      <w:pPr>
        <w:pStyle w:val="PL"/>
      </w:pPr>
      <w:r>
        <w:t>-- TAG-MEASGAPCONFIG-START</w:t>
      </w:r>
    </w:p>
    <w:p>
      <w:pPr>
        <w:pStyle w:val="PL"/>
      </w:pPr>
    </w:p>
    <w:p>
      <w:pPr>
        <w:pStyle w:val="PL"/>
      </w:pPr>
      <w:r>
        <w:t>MeasGapConfig ::=                   SEQUENCE {</w:t>
      </w:r>
    </w:p>
    <w:p>
      <w:pPr>
        <w:pStyle w:val="PL"/>
      </w:pPr>
      <w:r>
        <w:t xml:space="preserve">    gapFR2                              SetupRelease { GapConfig }                                              OPTIONAL,   -- Need M</w:t>
      </w:r>
    </w:p>
    <w:p>
      <w:pPr>
        <w:pStyle w:val="PL"/>
      </w:pPr>
      <w:r>
        <w:t xml:space="preserve">    ...,</w:t>
      </w:r>
    </w:p>
    <w:p>
      <w:pPr>
        <w:pStyle w:val="PL"/>
      </w:pPr>
      <w:r>
        <w:t xml:space="preserve">    [[</w:t>
      </w:r>
    </w:p>
    <w:p>
      <w:pPr>
        <w:pStyle w:val="PL"/>
      </w:pPr>
      <w:r>
        <w:t xml:space="preserve">    gapFR1                              SetupRelease { GapConfig }                                              OPTIONAL,   -- Need M</w:t>
      </w:r>
    </w:p>
    <w:p>
      <w:pPr>
        <w:pStyle w:val="PL"/>
      </w:pPr>
      <w:r>
        <w:t xml:space="preserve">    gapUE                               SetupRelease { GapConfig }                                              OPTIONAL    -- Need M</w:t>
      </w:r>
    </w:p>
    <w:p>
      <w:pPr>
        <w:pStyle w:val="PL"/>
      </w:pPr>
      <w:r>
        <w:t xml:space="preserve">    ]]</w:t>
      </w:r>
    </w:p>
    <w:p>
      <w:pPr>
        <w:pStyle w:val="PL"/>
      </w:pPr>
    </w:p>
    <w:p>
      <w:pPr>
        <w:pStyle w:val="PL"/>
      </w:pPr>
      <w:r>
        <w:t>}</w:t>
      </w:r>
    </w:p>
    <w:p>
      <w:pPr>
        <w:pStyle w:val="PL"/>
      </w:pPr>
    </w:p>
    <w:p>
      <w:pPr>
        <w:pStyle w:val="PL"/>
      </w:pPr>
      <w:r>
        <w:t>GapConfig ::=                       SEQUENCE {</w:t>
      </w:r>
    </w:p>
    <w:p>
      <w:pPr>
        <w:pStyle w:val="PL"/>
      </w:pPr>
      <w:r>
        <w:t xml:space="preserve">    gapOffset                           INTEGER (0..159),</w:t>
      </w:r>
    </w:p>
    <w:p>
      <w:pPr>
        <w:pStyle w:val="PL"/>
      </w:pPr>
      <w:r>
        <w:t xml:space="preserve">    mgl                                 ENUMERATED {ms1dot5, ms3, ms3dot5, ms4, ms5dot5, ms6},</w:t>
      </w:r>
    </w:p>
    <w:p>
      <w:pPr>
        <w:pStyle w:val="PL"/>
      </w:pPr>
      <w:r>
        <w:t xml:space="preserve">    mgrp                                ENUMERATED {ms20, ms40, ms80, ms160},</w:t>
      </w:r>
    </w:p>
    <w:p>
      <w:pPr>
        <w:pStyle w:val="PL"/>
      </w:pPr>
      <w:r>
        <w:t xml:space="preserve">    mgta                                ENUMERATED {ms0, ms0dot25, ms0dot5},</w:t>
      </w:r>
    </w:p>
    <w:p>
      <w:pPr>
        <w:pStyle w:val="PL"/>
      </w:pPr>
      <w:r>
        <w:t xml:space="preserve">    ...,</w:t>
      </w:r>
    </w:p>
    <w:p>
      <w:pPr>
        <w:pStyle w:val="PL"/>
      </w:pPr>
      <w:r>
        <w:t xml:space="preserve">    [[</w:t>
      </w:r>
    </w:p>
    <w:p>
      <w:pPr>
        <w:pStyle w:val="PL"/>
      </w:pPr>
      <w:r>
        <w:t xml:space="preserve">    refServCellIndicator                ENUMERATED {pCell, pSCell, mcg-FR2}                                 OPTIONAL   -- Cond NEDCorNRDC</w:t>
      </w:r>
    </w:p>
    <w:p>
      <w:pPr>
        <w:pStyle w:val="PL"/>
      </w:pPr>
      <w:r>
        <w:t xml:space="preserve">    ]],</w:t>
      </w:r>
    </w:p>
    <w:p>
      <w:pPr>
        <w:pStyle w:val="PL"/>
      </w:pPr>
      <w:r>
        <w:t xml:space="preserve">    [[</w:t>
      </w:r>
    </w:p>
    <w:p>
      <w:pPr>
        <w:pStyle w:val="PL"/>
      </w:pPr>
      <w:r>
        <w:t xml:space="preserve">    refFR2ServCellAsyncCA-r16           ServCellIndex                                                       OPTIONAL,   -- Cond AsyncCA</w:t>
      </w:r>
    </w:p>
    <w:p>
      <w:pPr>
        <w:pStyle w:val="PL"/>
      </w:pPr>
      <w:r>
        <w:t xml:space="preserve">    mgl-r16                             ENUMERATED {ms10, ms20}                                             OPTIONAL    -- Cond PRS</w:t>
      </w:r>
    </w:p>
    <w:p>
      <w:pPr>
        <w:pStyle w:val="PL"/>
      </w:pPr>
      <w:r>
        <w:t xml:space="preserve">    ]]</w:t>
      </w:r>
    </w:p>
    <w:p>
      <w:pPr>
        <w:pStyle w:val="PL"/>
      </w:pPr>
      <w:r>
        <w:t>}</w:t>
      </w:r>
    </w:p>
    <w:p>
      <w:pPr>
        <w:pStyle w:val="PL"/>
      </w:pPr>
    </w:p>
    <w:p>
      <w:pPr>
        <w:pStyle w:val="PL"/>
      </w:pPr>
      <w:r>
        <w:t>-- TAG-MEASGAPCONFIG-STOP</w:t>
      </w:r>
    </w:p>
    <w:p>
      <w:pPr>
        <w:pStyle w:val="PL"/>
      </w:pPr>
      <w:r>
        <w:t>-- ASN1STOP</w:t>
      </w:r>
    </w:p>
    <w:p>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MeasGapConfig</w:t>
            </w:r>
            <w:r>
              <w:rPr>
                <w:iCs/>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gapFR1</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gapFR2</w:t>
            </w:r>
          </w:p>
          <w:p>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gapUE</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gapOffset</w:t>
            </w:r>
          </w:p>
          <w:p>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mgl</w:t>
            </w:r>
          </w:p>
          <w:p>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mgrp</w:t>
            </w:r>
          </w:p>
          <w:p>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mgta</w:t>
            </w:r>
          </w:p>
          <w:p>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refFR2ServCellAsyncCA</w:t>
            </w:r>
          </w:p>
          <w:p>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refServCellIndicator</w:t>
            </w:r>
          </w:p>
          <w:p>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FR2 gap pattern to UE in:</w:t>
            </w:r>
          </w:p>
          <w:p>
            <w:pPr>
              <w:pStyle w:val="B1"/>
              <w:spacing w:after="0"/>
              <w:rPr>
                <w:rFonts w:cs="Arial"/>
                <w:szCs w:val="18"/>
                <w:lang w:eastAsia="sv-SE"/>
              </w:rPr>
            </w:pPr>
            <w:r>
              <w:rPr>
                <w:rFonts w:ascii="Arial" w:hAnsi="Arial" w:cs="Arial"/>
                <w:sz w:val="18"/>
                <w:szCs w:val="18"/>
                <w:lang w:eastAsia="sv-SE"/>
              </w:rPr>
              <w:t>- (NG)EN-DC or NR SA with asynchronous CA involving FR2 carrier(s);</w:t>
            </w:r>
          </w:p>
          <w:p>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4"/>
        <w:rPr>
          <w:lang w:eastAsia="en-US"/>
        </w:rPr>
      </w:pPr>
      <w:bookmarkStart w:id="1484" w:name="_Toc60777254"/>
      <w:bookmarkStart w:id="1485" w:name="_Toc90651126"/>
      <w:r>
        <w:rPr>
          <w:lang w:eastAsia="en-US"/>
        </w:rPr>
        <w:t>–</w:t>
      </w:r>
      <w:r>
        <w:rPr>
          <w:lang w:eastAsia="en-US"/>
        </w:rPr>
        <w:tab/>
      </w:r>
      <w:r>
        <w:rPr>
          <w:i/>
          <w:noProof/>
          <w:lang w:eastAsia="en-US"/>
        </w:rPr>
        <w:t>MeasGapSharingConfig</w:t>
      </w:r>
      <w:bookmarkEnd w:id="1484"/>
      <w:bookmarkEnd w:id="1485"/>
    </w:p>
    <w:p>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pPr>
        <w:pStyle w:val="TH"/>
      </w:pPr>
      <w:r>
        <w:rPr>
          <w:i/>
        </w:rPr>
        <w:t>MeasGapSharingConfig</w:t>
      </w:r>
      <w:r>
        <w:t xml:space="preserve"> information element</w:t>
      </w:r>
    </w:p>
    <w:p>
      <w:pPr>
        <w:pStyle w:val="PL"/>
      </w:pPr>
      <w:r>
        <w:t>-- ASN1START</w:t>
      </w:r>
    </w:p>
    <w:p>
      <w:pPr>
        <w:pStyle w:val="PL"/>
      </w:pPr>
      <w:r>
        <w:t>-- TAG-MEASGAPSHARINGCONFIG-START</w:t>
      </w:r>
    </w:p>
    <w:p>
      <w:pPr>
        <w:pStyle w:val="PL"/>
      </w:pPr>
    </w:p>
    <w:p>
      <w:pPr>
        <w:pStyle w:val="PL"/>
      </w:pPr>
      <w:r>
        <w:t>MeasGapSharingConfig ::=        SEQUENCE {</w:t>
      </w:r>
    </w:p>
    <w:p>
      <w:pPr>
        <w:pStyle w:val="PL"/>
      </w:pPr>
      <w:r>
        <w:t xml:space="preserve">    gapSharingFR2                   SetupRelease { MeasGapSharingScheme }       OPTIONAL,   -- Need M</w:t>
      </w:r>
    </w:p>
    <w:p>
      <w:pPr>
        <w:pStyle w:val="PL"/>
      </w:pPr>
      <w:r>
        <w:t xml:space="preserve">    ...,</w:t>
      </w:r>
    </w:p>
    <w:p>
      <w:pPr>
        <w:pStyle w:val="PL"/>
      </w:pPr>
      <w:r>
        <w:t xml:space="preserve">    [[</w:t>
      </w:r>
    </w:p>
    <w:p>
      <w:pPr>
        <w:pStyle w:val="PL"/>
      </w:pPr>
      <w:r>
        <w:t xml:space="preserve">    gapSharingFR1                   SetupRelease { MeasGapSharingScheme }       OPTIONAL,   --Need M</w:t>
      </w:r>
    </w:p>
    <w:p>
      <w:pPr>
        <w:pStyle w:val="PL"/>
      </w:pPr>
      <w:r>
        <w:t xml:space="preserve">    gapSharingUE                    SetupRelease { MeasGapSharingScheme }       OPTIONAL    --Need M</w:t>
      </w:r>
    </w:p>
    <w:p>
      <w:pPr>
        <w:pStyle w:val="PL"/>
      </w:pPr>
      <w:r>
        <w:t xml:space="preserve">    ]]</w:t>
      </w:r>
    </w:p>
    <w:p>
      <w:pPr>
        <w:pStyle w:val="PL"/>
      </w:pPr>
      <w:r>
        <w:t>}</w:t>
      </w:r>
    </w:p>
    <w:p>
      <w:pPr>
        <w:pStyle w:val="PL"/>
      </w:pPr>
    </w:p>
    <w:p>
      <w:pPr>
        <w:pStyle w:val="PL"/>
      </w:pPr>
      <w:r>
        <w:t>MeasGapSharingScheme::=         ENUMERATED {scheme00, scheme01, scheme10, scheme11}</w:t>
      </w:r>
    </w:p>
    <w:p>
      <w:pPr>
        <w:pStyle w:val="PL"/>
      </w:pPr>
    </w:p>
    <w:p>
      <w:pPr>
        <w:pStyle w:val="PL"/>
      </w:pPr>
      <w:r>
        <w:t>-- TAG-MEASGAPSHARINGCONFIG-STOP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MeasGapSharingConfig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gapSharingFR1</w:t>
            </w:r>
          </w:p>
          <w:p>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gapSharingFR2</w:t>
            </w:r>
          </w:p>
          <w:p>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gapSharingUE</w:t>
            </w:r>
          </w:p>
          <w:p>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4"/>
        <w:rPr>
          <w:i/>
        </w:rPr>
      </w:pPr>
      <w:bookmarkStart w:id="1486" w:name="_Toc60777255"/>
      <w:bookmarkStart w:id="1487" w:name="_Toc90651127"/>
      <w:r>
        <w:t>–</w:t>
      </w:r>
      <w:r>
        <w:tab/>
      </w:r>
      <w:r>
        <w:rPr>
          <w:i/>
        </w:rPr>
        <w:t>MeasId</w:t>
      </w:r>
      <w:bookmarkEnd w:id="1486"/>
      <w:bookmarkEnd w:id="1487"/>
    </w:p>
    <w:p>
      <w:r>
        <w:t xml:space="preserve">The IE </w:t>
      </w:r>
      <w:r>
        <w:rPr>
          <w:i/>
        </w:rPr>
        <w:t>MeasId</w:t>
      </w:r>
      <w:r>
        <w:t xml:space="preserve"> is used to identify a measurement configuration, i.e., linking of a measurement object and a reporting configuration.</w:t>
      </w:r>
    </w:p>
    <w:p>
      <w:pPr>
        <w:pStyle w:val="TH"/>
      </w:pPr>
      <w:r>
        <w:rPr>
          <w:i/>
        </w:rPr>
        <w:t>MeasId</w:t>
      </w:r>
      <w:r>
        <w:t xml:space="preserve"> information element</w:t>
      </w:r>
    </w:p>
    <w:p>
      <w:pPr>
        <w:pStyle w:val="PL"/>
      </w:pPr>
      <w:r>
        <w:t>-- ASN1START</w:t>
      </w:r>
    </w:p>
    <w:p>
      <w:pPr>
        <w:pStyle w:val="PL"/>
      </w:pPr>
      <w:r>
        <w:t>-- TAG-MEASID-START</w:t>
      </w:r>
    </w:p>
    <w:p>
      <w:pPr>
        <w:pStyle w:val="PL"/>
      </w:pPr>
    </w:p>
    <w:p>
      <w:pPr>
        <w:pStyle w:val="PL"/>
      </w:pPr>
      <w:r>
        <w:t>MeasId ::=                          INTEGER (1..maxNrofMeasId)</w:t>
      </w:r>
    </w:p>
    <w:p>
      <w:pPr>
        <w:pStyle w:val="PL"/>
      </w:pPr>
    </w:p>
    <w:p>
      <w:pPr>
        <w:pStyle w:val="PL"/>
      </w:pPr>
      <w:r>
        <w:t>-- TAG-MEASID-STOP</w:t>
      </w:r>
    </w:p>
    <w:p>
      <w:pPr>
        <w:pStyle w:val="PL"/>
      </w:pPr>
      <w:r>
        <w:t>-- ASN1STOP</w:t>
      </w:r>
    </w:p>
    <w:p/>
    <w:p>
      <w:pPr>
        <w:pStyle w:val="4"/>
      </w:pPr>
      <w:bookmarkStart w:id="1488" w:name="_Toc60777256"/>
      <w:bookmarkStart w:id="1489" w:name="_Toc90651128"/>
      <w:r>
        <w:t>–</w:t>
      </w:r>
      <w:r>
        <w:tab/>
      </w:r>
      <w:r>
        <w:rPr>
          <w:i/>
          <w:iCs/>
        </w:rPr>
        <w:t>MeasIdleConfig</w:t>
      </w:r>
      <w:bookmarkEnd w:id="1488"/>
      <w:bookmarkEnd w:id="1489"/>
    </w:p>
    <w:p>
      <w:r>
        <w:t xml:space="preserve">The IE </w:t>
      </w:r>
      <w:r>
        <w:rPr>
          <w:i/>
          <w:noProof/>
        </w:rPr>
        <w:t>MeasIdleConfig</w:t>
      </w:r>
      <w:r>
        <w:t xml:space="preserve"> is used to convey information to UE about measurements requested to be done while in RRC_IDLE or RRC_INACTIVE.</w:t>
      </w:r>
    </w:p>
    <w:p>
      <w:pPr>
        <w:pStyle w:val="TH"/>
        <w:rPr>
          <w:b w:val="0"/>
        </w:rPr>
      </w:pPr>
      <w:r>
        <w:rPr>
          <w:bCs/>
          <w:i/>
          <w:iCs/>
        </w:rPr>
        <w:t xml:space="preserve">MeasIdleConfig </w:t>
      </w:r>
      <w:r>
        <w:t>information element</w:t>
      </w:r>
    </w:p>
    <w:p>
      <w:pPr>
        <w:pStyle w:val="PL"/>
      </w:pPr>
      <w:r>
        <w:t>-- ASN1START</w:t>
      </w:r>
    </w:p>
    <w:p>
      <w:pPr>
        <w:pStyle w:val="PL"/>
      </w:pPr>
      <w:r>
        <w:t>-- TAG-MEASIDLECONFIG-START</w:t>
      </w:r>
    </w:p>
    <w:p>
      <w:pPr>
        <w:pStyle w:val="PL"/>
      </w:pPr>
    </w:p>
    <w:p>
      <w:pPr>
        <w:pStyle w:val="PL"/>
      </w:pPr>
      <w:r>
        <w:t>MeasIdleConfigSIB-r16 ::= SEQUENCE {</w:t>
      </w:r>
    </w:p>
    <w:p>
      <w:pPr>
        <w:pStyle w:val="PL"/>
      </w:pPr>
      <w:r>
        <w:t xml:space="preserve">    measIdleCarrierListNR-r16       SEQUENCE (SIZE (1..maxFreqIdle-r16)) OF MeasIdleCarrierNR-r16          OPTIONAL,     -- Need S</w:t>
      </w:r>
    </w:p>
    <w:p>
      <w:pPr>
        <w:pStyle w:val="PL"/>
      </w:pPr>
      <w:r>
        <w:t xml:space="preserve">    measIdleCarrierListEUTRA-r16    SEQUENCE (SIZE (1..maxFreqIdle-r16)) OF MeasIdleCarrierEUTRA-r16       OPTIONAL,     -- Need S</w:t>
      </w:r>
    </w:p>
    <w:p>
      <w:pPr>
        <w:pStyle w:val="PL"/>
      </w:pPr>
      <w:r>
        <w:t xml:space="preserve">    ...</w:t>
      </w:r>
    </w:p>
    <w:p>
      <w:pPr>
        <w:pStyle w:val="PL"/>
      </w:pPr>
      <w:r>
        <w:t>}</w:t>
      </w:r>
    </w:p>
    <w:p>
      <w:pPr>
        <w:pStyle w:val="PL"/>
      </w:pPr>
    </w:p>
    <w:p>
      <w:pPr>
        <w:pStyle w:val="PL"/>
      </w:pPr>
      <w:r>
        <w:t>MeasIdleConfigDedicated-r16 ::= SEQUENCE {</w:t>
      </w:r>
    </w:p>
    <w:p>
      <w:pPr>
        <w:pStyle w:val="PL"/>
      </w:pPr>
      <w:r>
        <w:t xml:space="preserve">    measIdleCarrierListNR-r16       SEQUENCE (SIZE (1..maxFreqIdle-r16)) OF MeasIdleCarrierNR-r16          OPTIONAL,     -- Need N</w:t>
      </w:r>
    </w:p>
    <w:p>
      <w:pPr>
        <w:pStyle w:val="PL"/>
      </w:pPr>
      <w:r>
        <w:t xml:space="preserve">    measIdleCarrierListEUTRA-r16    SEQUENCE (SIZE (1..maxFreqIdle-r16)) OF MeasIdleCarrierEUTRA-r16       OPTIONAL,     -- Need N</w:t>
      </w:r>
    </w:p>
    <w:p>
      <w:pPr>
        <w:pStyle w:val="PL"/>
      </w:pPr>
      <w:r>
        <w:t xml:space="preserve">    measIdleDuration-r16            ENUMERATED{sec10, sec30, sec60, sec120, sec180, sec240, sec300, spare},</w:t>
      </w:r>
    </w:p>
    <w:p>
      <w:pPr>
        <w:pStyle w:val="PL"/>
      </w:pPr>
      <w:r>
        <w:t xml:space="preserve">    validityAreaList-r16            ValidityAreaList-r16                                                   OPTIONAL,     -- Need N</w:t>
      </w:r>
    </w:p>
    <w:p>
      <w:pPr>
        <w:pStyle w:val="PL"/>
      </w:pPr>
      <w:r>
        <w:t xml:space="preserve">    ...</w:t>
      </w:r>
    </w:p>
    <w:p>
      <w:pPr>
        <w:pStyle w:val="PL"/>
      </w:pPr>
      <w:r>
        <w:t>}</w:t>
      </w:r>
    </w:p>
    <w:p>
      <w:pPr>
        <w:pStyle w:val="PL"/>
      </w:pPr>
    </w:p>
    <w:p>
      <w:pPr>
        <w:pStyle w:val="PL"/>
      </w:pPr>
      <w:r>
        <w:t>ValidityAreaList-r16 ::= SEQUENCE (SIZE (1..maxFreqIdle-r16)) OF ValidityArea-r16</w:t>
      </w:r>
    </w:p>
    <w:p>
      <w:pPr>
        <w:pStyle w:val="PL"/>
      </w:pPr>
    </w:p>
    <w:p>
      <w:pPr>
        <w:pStyle w:val="PL"/>
      </w:pPr>
      <w:r>
        <w:t>ValidityArea-r16 ::=             SEQUENCE {</w:t>
      </w:r>
    </w:p>
    <w:p>
      <w:pPr>
        <w:pStyle w:val="PL"/>
      </w:pPr>
      <w:r>
        <w:t xml:space="preserve">    carrierFreq-r16                  ARFCN-ValueNR,</w:t>
      </w:r>
    </w:p>
    <w:p>
      <w:pPr>
        <w:pStyle w:val="PL"/>
      </w:pPr>
      <w:r>
        <w:t xml:space="preserve">    validityCellList-r16             ValidityCellList                                                     OPTIONAL   -- Need N</w:t>
      </w:r>
    </w:p>
    <w:p>
      <w:pPr>
        <w:pStyle w:val="PL"/>
      </w:pPr>
      <w:r>
        <w:t>}</w:t>
      </w:r>
    </w:p>
    <w:p>
      <w:pPr>
        <w:pStyle w:val="PL"/>
      </w:pPr>
    </w:p>
    <w:p>
      <w:pPr>
        <w:pStyle w:val="PL"/>
      </w:pPr>
      <w:r>
        <w:t>ValidityCellList ::= SEQUENCE (SIZE (1.. maxCellMeasIdle-r16)) OF PCI-Range</w:t>
      </w:r>
    </w:p>
    <w:p>
      <w:pPr>
        <w:pStyle w:val="PL"/>
      </w:pPr>
    </w:p>
    <w:p>
      <w:pPr>
        <w:pStyle w:val="PL"/>
      </w:pPr>
      <w:r>
        <w:t>MeasIdleCarrierNR-r16 ::=        SEQUENCE {</w:t>
      </w:r>
    </w:p>
    <w:p>
      <w:pPr>
        <w:pStyle w:val="PL"/>
      </w:pPr>
      <w:r>
        <w:t xml:space="preserve">    carrierFreq-r16                  ARFCN-ValueNR,</w:t>
      </w:r>
    </w:p>
    <w:p>
      <w:pPr>
        <w:pStyle w:val="PL"/>
      </w:pPr>
      <w:r>
        <w:t xml:space="preserve">    ssbSubcarrierSpacing-r16         SubcarrierSpacing,</w:t>
      </w:r>
    </w:p>
    <w:p>
      <w:pPr>
        <w:pStyle w:val="PL"/>
      </w:pPr>
      <w:r>
        <w:t xml:space="preserve">    frequencyBandList                MultiFrequencyBandListNR                                             OPTIONAL,  -- Need R</w:t>
      </w:r>
    </w:p>
    <w:p>
      <w:pPr>
        <w:pStyle w:val="PL"/>
      </w:pPr>
      <w:r>
        <w:t xml:space="preserve">    measCellListNR-r16               CellListNR-r16                                                       OPTIONAL,  -- Need R</w:t>
      </w:r>
    </w:p>
    <w:p>
      <w:pPr>
        <w:pStyle w:val="PL"/>
      </w:pPr>
      <w:r>
        <w:t xml:space="preserve">    reportQuantities-r16             ENUMERATED {rsrp, rsrq, both},</w:t>
      </w:r>
    </w:p>
    <w:p>
      <w:pPr>
        <w:pStyle w:val="PL"/>
      </w:pPr>
      <w:r>
        <w:t xml:space="preserve">    qualityThreshold-r16             SEQUENCE {</w:t>
      </w:r>
    </w:p>
    <w:p>
      <w:pPr>
        <w:pStyle w:val="PL"/>
      </w:pPr>
      <w:r>
        <w:t xml:space="preserve">        idleRSRP-Threshold-NR-r16        RSRP-Range                                                           OPTIONAL,  -- Need R</w:t>
      </w:r>
    </w:p>
    <w:p>
      <w:pPr>
        <w:pStyle w:val="PL"/>
      </w:pPr>
      <w:r>
        <w:t xml:space="preserve">        idleRSRQ-Threshold-NR-r16        RSRQ-Range                                                           OPTIONAL   -- Need R</w:t>
      </w:r>
    </w:p>
    <w:p>
      <w:pPr>
        <w:pStyle w:val="PL"/>
      </w:pPr>
      <w:r>
        <w:t xml:space="preserve">    }                                                                                                     OPTIONAL,  -- Need R</w:t>
      </w:r>
    </w:p>
    <w:p>
      <w:pPr>
        <w:pStyle w:val="PL"/>
      </w:pPr>
      <w:r>
        <w:t xml:space="preserve">    ssb-MeasConfig-r16               SEQUENCE {</w:t>
      </w:r>
    </w:p>
    <w:p>
      <w:pPr>
        <w:pStyle w:val="PL"/>
      </w:pPr>
      <w:r>
        <w:t xml:space="preserve">        nrofSS-BlocksToAverage-r16          INTEGER (2..maxNrofSS-BlocksToAverage)                            OPTIONAL,   -- Need S</w:t>
      </w:r>
    </w:p>
    <w:p>
      <w:pPr>
        <w:pStyle w:val="PL"/>
      </w:pPr>
      <w:r>
        <w:t xml:space="preserve">        absThreshSS-BlocksConsolidation-r16 ThresholdNR                                                       OPTIONAL,   -- Need S</w:t>
      </w:r>
    </w:p>
    <w:p>
      <w:pPr>
        <w:pStyle w:val="PL"/>
      </w:pPr>
      <w:r>
        <w:t xml:space="preserve">        smtc-r16                            SSB-MTC                                                           OPTIONAL,   -- Need S</w:t>
      </w:r>
    </w:p>
    <w:p>
      <w:pPr>
        <w:pStyle w:val="PL"/>
      </w:pPr>
      <w:r>
        <w:t xml:space="preserve">        ssb-ToMeasure-r16                   SSB-ToMeasure                                                     OPTIONAL,   -- Need S</w:t>
      </w:r>
    </w:p>
    <w:p>
      <w:pPr>
        <w:pStyle w:val="PL"/>
      </w:pPr>
      <w:r>
        <w:t xml:space="preserve">        deriveSSB-IndexFromCell-r16         BOOLEAN,</w:t>
      </w:r>
    </w:p>
    <w:p>
      <w:pPr>
        <w:pStyle w:val="PL"/>
      </w:pPr>
      <w:r>
        <w:t xml:space="preserve">        ss-RSSI-Measurement-r16             SS-RSSI-Measurement                                               OPTIONAL    -- Need S</w:t>
      </w:r>
    </w:p>
    <w:p>
      <w:pPr>
        <w:pStyle w:val="PL"/>
      </w:pPr>
      <w:r>
        <w:t xml:space="preserve">    }                                                                                                     OPTIONAL,  -- Need S</w:t>
      </w:r>
    </w:p>
    <w:p>
      <w:pPr>
        <w:pStyle w:val="PL"/>
      </w:pPr>
      <w:r>
        <w:t xml:space="preserve">    beamMeasConfigIdle-r16           BeamMeasConfigIdle-NR-r16                                            OPTIONAL,  -- Need R</w:t>
      </w:r>
    </w:p>
    <w:p>
      <w:pPr>
        <w:pStyle w:val="PL"/>
      </w:pPr>
      <w:r>
        <w:t xml:space="preserve">    ...</w:t>
      </w:r>
    </w:p>
    <w:p>
      <w:pPr>
        <w:pStyle w:val="PL"/>
      </w:pPr>
      <w:r>
        <w:t>}</w:t>
      </w:r>
    </w:p>
    <w:p>
      <w:pPr>
        <w:pStyle w:val="PL"/>
      </w:pPr>
    </w:p>
    <w:p>
      <w:pPr>
        <w:pStyle w:val="PL"/>
      </w:pPr>
      <w:r>
        <w:t>MeasIdleCarrierEUTRA-r16 ::=     SEQUENCE {</w:t>
      </w:r>
    </w:p>
    <w:p>
      <w:pPr>
        <w:pStyle w:val="PL"/>
      </w:pPr>
      <w:r>
        <w:t xml:space="preserve">    carrierFreqEUTRA-r16             ARFCN-ValueEUTRA,</w:t>
      </w:r>
    </w:p>
    <w:p>
      <w:pPr>
        <w:pStyle w:val="PL"/>
      </w:pPr>
      <w:r>
        <w:t xml:space="preserve">    allowedMeasBandwidth-r16         EUTRA-AllowedMeasBandwidth,</w:t>
      </w:r>
    </w:p>
    <w:p>
      <w:pPr>
        <w:pStyle w:val="PL"/>
      </w:pPr>
      <w:r>
        <w:t xml:space="preserve">    measCellListEUTRA-r16            CellListEUTRA-r16                                                    OPTIONAL,  -- Need R</w:t>
      </w:r>
    </w:p>
    <w:p>
      <w:pPr>
        <w:pStyle w:val="PL"/>
      </w:pPr>
      <w:r>
        <w:t xml:space="preserve">    reportQuantitiesEUTRA-r16        ENUMERATED {rsrp, rsrq, both},</w:t>
      </w:r>
    </w:p>
    <w:p>
      <w:pPr>
        <w:pStyle w:val="PL"/>
      </w:pPr>
      <w:r>
        <w:t xml:space="preserve">    qualityThresholdEUTRA-r16        SEQUENCE {</w:t>
      </w:r>
    </w:p>
    <w:p>
      <w:pPr>
        <w:pStyle w:val="PL"/>
      </w:pPr>
      <w:r>
        <w:t xml:space="preserve">        idleRSRP-Threshold-EUTRA-r16     RSRP-RangeEUTRA                                                      OPTIONAL,  -- Need R</w:t>
      </w:r>
    </w:p>
    <w:p>
      <w:pPr>
        <w:pStyle w:val="PL"/>
      </w:pPr>
      <w:r>
        <w:t xml:space="preserve">        idleRSRQ-Threshold-EUTRA-r16     RSRQ-RangeEUTRA-r16                                                  OPTIONAL   -- Need R</w:t>
      </w:r>
    </w:p>
    <w:p>
      <w:pPr>
        <w:pStyle w:val="PL"/>
      </w:pPr>
      <w:r>
        <w:t xml:space="preserve">    }                                                                                                     OPTIONAL,  -- Need S</w:t>
      </w:r>
    </w:p>
    <w:p>
      <w:pPr>
        <w:pStyle w:val="PL"/>
      </w:pPr>
      <w:r>
        <w:t xml:space="preserve">    ...</w:t>
      </w:r>
    </w:p>
    <w:p>
      <w:pPr>
        <w:pStyle w:val="PL"/>
      </w:pPr>
      <w:r>
        <w:t>}</w:t>
      </w:r>
    </w:p>
    <w:p>
      <w:pPr>
        <w:pStyle w:val="PL"/>
      </w:pPr>
    </w:p>
    <w:p>
      <w:pPr>
        <w:pStyle w:val="PL"/>
      </w:pPr>
      <w:r>
        <w:t>CellListNR-r16  ::=       SEQUENCE (SIZE (1..maxCellMeasIdle-r16)) OF PCI-Range</w:t>
      </w:r>
    </w:p>
    <w:p>
      <w:pPr>
        <w:pStyle w:val="PL"/>
      </w:pPr>
    </w:p>
    <w:p>
      <w:pPr>
        <w:pStyle w:val="PL"/>
      </w:pPr>
      <w:r>
        <w:t>CellListEUTRA-r16  ::=    SEQUENCE (SIZE (1..maxCellMeasIdle-r16)) OF EUTRA-PhysCellIdRange</w:t>
      </w:r>
    </w:p>
    <w:p>
      <w:pPr>
        <w:pStyle w:val="PL"/>
      </w:pPr>
    </w:p>
    <w:p>
      <w:pPr>
        <w:pStyle w:val="PL"/>
      </w:pPr>
      <w:r>
        <w:t>BeamMeasConfigIdle-NR-r16  ::=   SEQUENCE {</w:t>
      </w:r>
    </w:p>
    <w:p>
      <w:pPr>
        <w:pStyle w:val="PL"/>
      </w:pPr>
      <w:r>
        <w:t xml:space="preserve">    reportQuantityRS-Indexes-r16     ENUMERATED {rsrp, rsrq, both},</w:t>
      </w:r>
    </w:p>
    <w:p>
      <w:pPr>
        <w:pStyle w:val="PL"/>
      </w:pPr>
      <w:r>
        <w:t xml:space="preserve">    maxNrofRS-IndexesToReport-r16    INTEGER (1.. maxNrofIndexesToReport),</w:t>
      </w:r>
    </w:p>
    <w:p>
      <w:pPr>
        <w:pStyle w:val="PL"/>
      </w:pPr>
      <w:r>
        <w:t xml:space="preserve">    includeBeamMeasurements-r16      BOOLEAN</w:t>
      </w:r>
    </w:p>
    <w:p>
      <w:pPr>
        <w:pStyle w:val="PL"/>
      </w:pPr>
      <w:r>
        <w:t>}</w:t>
      </w:r>
    </w:p>
    <w:p>
      <w:pPr>
        <w:pStyle w:val="PL"/>
      </w:pPr>
    </w:p>
    <w:p>
      <w:pPr>
        <w:pStyle w:val="PL"/>
      </w:pPr>
      <w:r>
        <w:t>RSRQ-RangeEUTRA-r16 ::=   INTEGER (-30..46)</w:t>
      </w:r>
    </w:p>
    <w:p>
      <w:pPr>
        <w:pStyle w:val="PL"/>
      </w:pPr>
    </w:p>
    <w:p>
      <w:pPr>
        <w:pStyle w:val="PL"/>
      </w:pPr>
      <w:r>
        <w:t>-- TAG-MEASIDLECONFIG-STOP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MeasIdleConfig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absThreshSS-BlocksConsolidation</w:t>
            </w:r>
          </w:p>
          <w:p>
            <w:pPr>
              <w:pStyle w:val="TAL"/>
              <w:rPr>
                <w:szCs w:val="22"/>
                <w:lang w:eastAsia="en-GB"/>
              </w:rPr>
            </w:pPr>
            <w:r>
              <w:rPr>
                <w:bCs/>
                <w:iCs/>
                <w:noProof/>
                <w:lang w:eastAsia="en-GB"/>
              </w:rPr>
              <w:t>Threshold for consolidation of L1 measurements per RS index.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beamMeasConfigIdle</w:t>
            </w:r>
          </w:p>
          <w:p>
            <w:pPr>
              <w:pStyle w:val="TAL"/>
              <w:rPr>
                <w:bCs/>
                <w:iCs/>
                <w:noProof/>
                <w:lang w:eastAsia="en-GB"/>
              </w:rPr>
            </w:pPr>
            <w:r>
              <w:rPr>
                <w:bCs/>
                <w:iCs/>
                <w:noProof/>
                <w:lang w:eastAsia="en-GB"/>
              </w:rPr>
              <w:t>Indicates the beam level measurement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w:t>
            </w:r>
          </w:p>
          <w:p>
            <w:pPr>
              <w:pStyle w:val="TAL"/>
              <w:rPr>
                <w:bCs/>
                <w:iCs/>
                <w:noProof/>
                <w:lang w:eastAsia="en-GB"/>
              </w:rPr>
            </w:pPr>
            <w:r>
              <w:rPr>
                <w:bCs/>
                <w:iCs/>
                <w:noProof/>
                <w:lang w:eastAsia="en-GB"/>
              </w:rPr>
              <w:t>Indicates the NR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carrierFreqEUTRA</w:t>
            </w:r>
          </w:p>
          <w:p>
            <w:pPr>
              <w:pStyle w:val="TAL"/>
              <w:rPr>
                <w:bCs/>
                <w:iCs/>
                <w:noProof/>
                <w:lang w:eastAsia="en-GB"/>
              </w:rPr>
            </w:pPr>
            <w:r>
              <w:rPr>
                <w:bCs/>
                <w:iCs/>
                <w:noProof/>
                <w:lang w:eastAsia="en-GB"/>
              </w:rPr>
              <w:t>Indicates the E-UTRA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deriveSSB-IndexFromCell</w:t>
            </w:r>
          </w:p>
          <w:p>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frequencyBandList</w:t>
            </w:r>
          </w:p>
          <w:p>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includeBeamMeasurements</w:t>
            </w:r>
          </w:p>
          <w:p>
            <w:pPr>
              <w:pStyle w:val="TAL"/>
              <w:rPr>
                <w:bCs/>
                <w:iCs/>
                <w:noProof/>
                <w:lang w:eastAsia="en-GB"/>
              </w:rPr>
            </w:pPr>
            <w:r>
              <w:rPr>
                <w:bCs/>
                <w:iCs/>
                <w:noProof/>
                <w:lang w:eastAsia="en-GB"/>
              </w:rPr>
              <w:t>Indicates whether or not the UE shall include beam measurements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maxNrofRS-IndexesToReport</w:t>
            </w:r>
          </w:p>
          <w:p>
            <w:pPr>
              <w:pStyle w:val="TAL"/>
              <w:rPr>
                <w:bCs/>
                <w:iCs/>
                <w:noProof/>
                <w:lang w:eastAsia="en-GB"/>
              </w:rPr>
            </w:pPr>
            <w:r>
              <w:rPr>
                <w:bCs/>
                <w:iCs/>
                <w:noProof/>
                <w:lang w:eastAsia="en-GB"/>
              </w:rPr>
              <w:t>Max number of beam indices to include in the idle/inactive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measCellListEUTRA</w:t>
            </w:r>
          </w:p>
          <w:p>
            <w:pPr>
              <w:pStyle w:val="TAL"/>
              <w:rPr>
                <w:b/>
                <w:i/>
                <w:noProof/>
                <w:lang w:eastAsia="en-GB"/>
              </w:rPr>
            </w:pPr>
            <w:r>
              <w:rPr>
                <w:lang w:eastAsia="en-GB"/>
              </w:rPr>
              <w:t>Indicates the list of E-UTRA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measCellListNR</w:t>
            </w:r>
          </w:p>
          <w:p>
            <w:pPr>
              <w:pStyle w:val="TAL"/>
              <w:rPr>
                <w:b/>
                <w:i/>
                <w:noProof/>
                <w:lang w:eastAsia="en-GB"/>
              </w:rPr>
            </w:pPr>
            <w:r>
              <w:rPr>
                <w:lang w:eastAsia="en-GB"/>
              </w:rPr>
              <w:t>Indicates the list of NR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measIdleCarrierListEUTRA</w:t>
            </w:r>
          </w:p>
          <w:p>
            <w:pPr>
              <w:pStyle w:val="TAL"/>
              <w:rPr>
                <w:bCs/>
                <w:iCs/>
                <w:noProof/>
                <w:lang w:eastAsia="en-GB"/>
              </w:rPr>
            </w:pPr>
            <w:r>
              <w:rPr>
                <w:bCs/>
                <w:iCs/>
                <w:noProof/>
                <w:lang w:eastAsia="en-GB"/>
              </w:rPr>
              <w:t>Indicates the E-UTRA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measIdleCarrierListNR</w:t>
            </w:r>
          </w:p>
          <w:p>
            <w:pPr>
              <w:pStyle w:val="TAL"/>
              <w:rPr>
                <w:bCs/>
                <w:iCs/>
                <w:noProof/>
                <w:lang w:eastAsia="en-GB"/>
              </w:rPr>
            </w:pPr>
            <w:r>
              <w:rPr>
                <w:bCs/>
                <w:iCs/>
                <w:noProof/>
                <w:lang w:eastAsia="en-GB"/>
              </w:rPr>
              <w:t>Indicates the NR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noProof/>
                <w:lang w:eastAsia="en-GB"/>
              </w:rPr>
              <w:t>measIdleDuration</w:t>
            </w:r>
          </w:p>
          <w:p>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nrofSS-BlocksToAverage</w:t>
            </w:r>
          </w:p>
          <w:p>
            <w:pPr>
              <w:pStyle w:val="TAL"/>
              <w:rPr>
                <w:bCs/>
                <w:iCs/>
                <w:noProof/>
                <w:lang w:eastAsia="en-GB"/>
              </w:rPr>
            </w:pPr>
            <w:r>
              <w:rPr>
                <w:bCs/>
                <w:iCs/>
                <w:noProof/>
                <w:lang w:eastAsia="en-GB"/>
              </w:rPr>
              <w:t>Number of SS blocks to average for cell measurement derivation.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w:t>
            </w:r>
          </w:p>
          <w:p>
            <w:pPr>
              <w:pStyle w:val="TAL"/>
              <w:rPr>
                <w:bCs/>
                <w:iCs/>
                <w:noProof/>
                <w:lang w:eastAsia="en-GB"/>
              </w:rPr>
            </w:pPr>
            <w:r>
              <w:rPr>
                <w:bCs/>
                <w:iCs/>
                <w:noProof/>
                <w:lang w:eastAsia="en-GB"/>
              </w:rPr>
              <w:t>Indicates the quality thresholds for reporting the measured cells for idle/inactive NR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qualityThresholdEUTRA</w:t>
            </w:r>
          </w:p>
          <w:p>
            <w:pPr>
              <w:pStyle w:val="TAL"/>
              <w:rPr>
                <w:bCs/>
                <w:iCs/>
                <w:noProof/>
                <w:lang w:eastAsia="en-GB"/>
              </w:rPr>
            </w:pPr>
            <w:r>
              <w:rPr>
                <w:bCs/>
                <w:iCs/>
                <w:noProof/>
                <w:lang w:eastAsia="en-GB"/>
              </w:rPr>
              <w:t>Indicates the quality thresholds for reporting the measured cells for idle/inactive E-UTRA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w:t>
            </w:r>
          </w:p>
          <w:p>
            <w:pPr>
              <w:pStyle w:val="TAL"/>
              <w:rPr>
                <w:b/>
                <w:i/>
                <w:noProof/>
                <w:lang w:eastAsia="en-GB"/>
              </w:rPr>
            </w:pPr>
            <w:r>
              <w:rPr>
                <w:lang w:eastAsia="en-GB"/>
              </w:rPr>
              <w:t xml:space="preserve">Indicates which measurement quantities UE is requested to report in the idle/inactive measurement report.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reportQuantitiesEUTRA</w:t>
            </w:r>
          </w:p>
          <w:p>
            <w:pPr>
              <w:pStyle w:val="TAL"/>
              <w:rPr>
                <w:bCs/>
                <w:iCs/>
                <w:noProof/>
                <w:lang w:eastAsia="en-GB"/>
              </w:rPr>
            </w:pPr>
            <w:r>
              <w:rPr>
                <w:bCs/>
                <w:iCs/>
                <w:noProof/>
                <w:lang w:eastAsia="en-GB"/>
              </w:rPr>
              <w:t>Indicates which E-UTRA measurement quantities the UE is requested to report in the idle/inactive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reportQuantityRS-Indexes</w:t>
            </w:r>
          </w:p>
          <w:p>
            <w:pPr>
              <w:pStyle w:val="TAL"/>
              <w:rPr>
                <w:bCs/>
                <w:iCs/>
                <w:noProof/>
                <w:lang w:eastAsia="en-GB"/>
              </w:rPr>
            </w:pPr>
            <w:r>
              <w:rPr>
                <w:bCs/>
                <w:iCs/>
                <w:noProof/>
                <w:lang w:eastAsia="en-GB"/>
              </w:rPr>
              <w:t>Indicates which measurement information per beam index the UE shall include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smtc</w:t>
            </w:r>
          </w:p>
          <w:p>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ssbSubcarrierSpacing</w:t>
            </w:r>
          </w:p>
          <w:p>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ssb-ToMeasure</w:t>
            </w:r>
          </w:p>
          <w:p>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ss-RSSI-Measurement</w:t>
            </w:r>
          </w:p>
          <w:p>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validityAreaList</w:t>
            </w:r>
          </w:p>
          <w:p>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p>
      <w:pPr>
        <w:pStyle w:val="4"/>
        <w:rPr>
          <w:i/>
        </w:rPr>
      </w:pPr>
      <w:bookmarkStart w:id="1490" w:name="_Toc60777257"/>
      <w:bookmarkStart w:id="1491" w:name="_Toc90651129"/>
      <w:r>
        <w:t>–</w:t>
      </w:r>
      <w:r>
        <w:tab/>
      </w:r>
      <w:r>
        <w:rPr>
          <w:i/>
        </w:rPr>
        <w:t>MeasIdToAddModList</w:t>
      </w:r>
      <w:bookmarkEnd w:id="1490"/>
      <w:bookmarkEnd w:id="1491"/>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TH"/>
      </w:pPr>
      <w:r>
        <w:rPr>
          <w:i/>
        </w:rPr>
        <w:t xml:space="preserve">MeasIdToAddModList </w:t>
      </w:r>
      <w:r>
        <w:t>information element</w:t>
      </w:r>
    </w:p>
    <w:p>
      <w:pPr>
        <w:pStyle w:val="PL"/>
      </w:pPr>
      <w:r>
        <w:t>-- ASN1START</w:t>
      </w:r>
    </w:p>
    <w:p>
      <w:pPr>
        <w:pStyle w:val="PL"/>
      </w:pPr>
      <w:r>
        <w:t>-- TAG-MEASIDTOADDMODLIST-START</w:t>
      </w:r>
    </w:p>
    <w:p>
      <w:pPr>
        <w:pStyle w:val="PL"/>
      </w:pPr>
    </w:p>
    <w:p>
      <w:pPr>
        <w:pStyle w:val="PL"/>
      </w:pPr>
      <w:r>
        <w:t>MeasIdToAddModList ::=              SEQUENCE (SIZE (1..maxNrofMeasId)) OF MeasIdToAddMod</w:t>
      </w:r>
    </w:p>
    <w:p>
      <w:pPr>
        <w:pStyle w:val="PL"/>
      </w:pPr>
    </w:p>
    <w:p>
      <w:pPr>
        <w:pStyle w:val="PL"/>
      </w:pPr>
      <w:r>
        <w:t>MeasIdToAddMod ::=                  SEQUENCE {</w:t>
      </w:r>
    </w:p>
    <w:p>
      <w:pPr>
        <w:pStyle w:val="PL"/>
      </w:pPr>
      <w:r>
        <w:t xml:space="preserve">    measId                              MeasId,</w:t>
      </w:r>
    </w:p>
    <w:p>
      <w:pPr>
        <w:pStyle w:val="PL"/>
      </w:pPr>
      <w:r>
        <w:t xml:space="preserve">    measObjectId                        MeasObjectId,</w:t>
      </w:r>
    </w:p>
    <w:p>
      <w:pPr>
        <w:pStyle w:val="PL"/>
      </w:pPr>
      <w:r>
        <w:t xml:space="preserve">    reportConfigId                      ReportConfigId</w:t>
      </w:r>
    </w:p>
    <w:p>
      <w:pPr>
        <w:pStyle w:val="PL"/>
      </w:pPr>
      <w:r>
        <w:t>}</w:t>
      </w:r>
    </w:p>
    <w:p>
      <w:pPr>
        <w:pStyle w:val="PL"/>
      </w:pPr>
    </w:p>
    <w:p>
      <w:pPr>
        <w:pStyle w:val="PL"/>
      </w:pPr>
      <w:r>
        <w:t>-- TAG-MEASIDTOADDMODLIST-STOP</w:t>
      </w:r>
    </w:p>
    <w:p>
      <w:pPr>
        <w:pStyle w:val="PL"/>
      </w:pPr>
      <w:r>
        <w:t>-- ASN1STOP</w:t>
      </w:r>
    </w:p>
    <w:p/>
    <w:p>
      <w:pPr>
        <w:pStyle w:val="4"/>
        <w:rPr>
          <w:i/>
          <w:iCs/>
        </w:rPr>
      </w:pPr>
      <w:bookmarkStart w:id="1492" w:name="_Toc60777258"/>
      <w:bookmarkStart w:id="1493" w:name="_Toc90651130"/>
      <w:r>
        <w:rPr>
          <w:i/>
          <w:iCs/>
        </w:rPr>
        <w:t>–</w:t>
      </w:r>
      <w:r>
        <w:rPr>
          <w:i/>
          <w:iCs/>
        </w:rPr>
        <w:tab/>
        <w:t>MeasObjectCLI</w:t>
      </w:r>
      <w:bookmarkEnd w:id="1492"/>
      <w:bookmarkEnd w:id="1493"/>
    </w:p>
    <w:p>
      <w:r>
        <w:t xml:space="preserve">The IE </w:t>
      </w:r>
      <w:r>
        <w:rPr>
          <w:i/>
        </w:rPr>
        <w:t>MeasObjectCLI</w:t>
      </w:r>
      <w:r>
        <w:t xml:space="preserve"> specifies information applicable for SRS-RSRP measurements and/or CLI-RSSI measurements.</w:t>
      </w:r>
    </w:p>
    <w:p>
      <w:pPr>
        <w:pStyle w:val="TH"/>
      </w:pPr>
      <w:r>
        <w:rPr>
          <w:i/>
        </w:rPr>
        <w:t>MeasObjectCLI</w:t>
      </w:r>
      <w:r>
        <w:t xml:space="preserve"> information element</w:t>
      </w:r>
    </w:p>
    <w:p>
      <w:pPr>
        <w:pStyle w:val="PL"/>
      </w:pPr>
      <w:r>
        <w:t>-- ASN1START</w:t>
      </w:r>
    </w:p>
    <w:p>
      <w:pPr>
        <w:pStyle w:val="PL"/>
      </w:pPr>
      <w:r>
        <w:t>-- TAG-MEASOBJECTCLI-START</w:t>
      </w:r>
    </w:p>
    <w:p>
      <w:pPr>
        <w:pStyle w:val="PL"/>
      </w:pPr>
    </w:p>
    <w:p>
      <w:pPr>
        <w:pStyle w:val="PL"/>
        <w:rPr>
          <w:rFonts w:eastAsia="Malgun Gothic"/>
        </w:rPr>
      </w:pPr>
      <w:r>
        <w:t>MeasObjectCLI-r16 ::=                  SEQUENCE {</w:t>
      </w:r>
    </w:p>
    <w:p>
      <w:pPr>
        <w:pStyle w:val="PL"/>
      </w:pPr>
      <w:r>
        <w:rPr>
          <w:rFonts w:eastAsia="Malgun Gothic"/>
        </w:rPr>
        <w:t xml:space="preserve">     </w:t>
      </w:r>
      <w:r>
        <w:t>cli-ResourceConfig-r16               CLI-ResourceConfig-r16,</w:t>
      </w:r>
    </w:p>
    <w:p>
      <w:pPr>
        <w:pStyle w:val="PL"/>
        <w:rPr>
          <w:rFonts w:eastAsia="Malgun Gothic"/>
        </w:rPr>
      </w:pPr>
      <w:r>
        <w:t xml:space="preserve">    ...</w:t>
      </w:r>
    </w:p>
    <w:p>
      <w:pPr>
        <w:pStyle w:val="PL"/>
      </w:pPr>
      <w:r>
        <w:t>}</w:t>
      </w:r>
    </w:p>
    <w:p>
      <w:pPr>
        <w:pStyle w:val="PL"/>
      </w:pPr>
    </w:p>
    <w:p>
      <w:pPr>
        <w:pStyle w:val="PL"/>
      </w:pPr>
      <w:r>
        <w:t>CLI-ResourceConfig-r16 ::=          SEQUENCE {</w:t>
      </w:r>
    </w:p>
    <w:p>
      <w:pPr>
        <w:pStyle w:val="PL"/>
      </w:pPr>
      <w:r>
        <w:t xml:space="preserve">    srs-ResourceConfig-r16              SetupRelease { SRS-ResourceListConfigCLI-r16 }                 OPTIONAL,   -- Need M</w:t>
      </w:r>
    </w:p>
    <w:p>
      <w:pPr>
        <w:pStyle w:val="PL"/>
      </w:pPr>
      <w:r>
        <w:t xml:space="preserve">    rssi-ResourceConfig-r16             SetupRelease { RSSI-ResourceListConfigCLI-r16 }                OPTIONAL    -- Need M</w:t>
      </w:r>
    </w:p>
    <w:p>
      <w:pPr>
        <w:pStyle w:val="PL"/>
      </w:pPr>
      <w:r>
        <w:t>}</w:t>
      </w:r>
    </w:p>
    <w:p>
      <w:pPr>
        <w:pStyle w:val="PL"/>
      </w:pPr>
    </w:p>
    <w:p>
      <w:pPr>
        <w:pStyle w:val="PL"/>
      </w:pPr>
      <w:r>
        <w:t>SRS-ResourceListConfigCLI-r16 ::=   SEQUENCE (SIZE (1.. maxNrofCLI-SRS-Resources-r16)) OF SRS-ResourceConfigCLI-r16</w:t>
      </w:r>
    </w:p>
    <w:p>
      <w:pPr>
        <w:pStyle w:val="PL"/>
      </w:pPr>
    </w:p>
    <w:p>
      <w:pPr>
        <w:pStyle w:val="PL"/>
      </w:pPr>
      <w:r>
        <w:t>RSSI-ResourceListConfigCLI-r16 ::=  SEQUENCE (SIZE (1.. maxNrofCLI-RSSI-Resources-r16)) OF RSSI-ResourceConfigCLI-r16</w:t>
      </w:r>
    </w:p>
    <w:p>
      <w:pPr>
        <w:pStyle w:val="PL"/>
      </w:pPr>
    </w:p>
    <w:p>
      <w:pPr>
        <w:pStyle w:val="PL"/>
      </w:pPr>
      <w:r>
        <w:t>SRS-ResourceConfigCLI-r16 ::=       SEQUENCE {</w:t>
      </w:r>
    </w:p>
    <w:p>
      <w:pPr>
        <w:pStyle w:val="PL"/>
      </w:pPr>
      <w:r>
        <w:t xml:space="preserve">    srs-Resource-r16                    SRS-Resource,</w:t>
      </w:r>
    </w:p>
    <w:p>
      <w:pPr>
        <w:pStyle w:val="PL"/>
      </w:pPr>
      <w:r>
        <w:t xml:space="preserve">    srs-SCS-r16                         SubcarrierSpacing,</w:t>
      </w:r>
    </w:p>
    <w:p>
      <w:pPr>
        <w:pStyle w:val="PL"/>
      </w:pPr>
      <w:r>
        <w:t xml:space="preserve">    refServCellIndex-r16                ServCellIndex                                                  OPTIONAL,   -- Need S</w:t>
      </w:r>
    </w:p>
    <w:p>
      <w:pPr>
        <w:pStyle w:val="PL"/>
      </w:pPr>
      <w:r>
        <w:t xml:space="preserve">    refBWP-r16                          BWP-Id,</w:t>
      </w:r>
    </w:p>
    <w:p>
      <w:pPr>
        <w:pStyle w:val="PL"/>
      </w:pPr>
      <w:r>
        <w:t xml:space="preserve">    ...</w:t>
      </w:r>
    </w:p>
    <w:p>
      <w:pPr>
        <w:pStyle w:val="PL"/>
      </w:pPr>
      <w:r>
        <w:t>}</w:t>
      </w:r>
    </w:p>
    <w:p>
      <w:pPr>
        <w:pStyle w:val="PL"/>
      </w:pPr>
    </w:p>
    <w:p>
      <w:pPr>
        <w:pStyle w:val="PL"/>
      </w:pPr>
      <w:r>
        <w:t>RSSI-ResourceConfigCLI-r16 ::=      SEQUENCE {</w:t>
      </w:r>
    </w:p>
    <w:p>
      <w:pPr>
        <w:pStyle w:val="PL"/>
      </w:pPr>
      <w:r>
        <w:t xml:space="preserve">    rssi-ResourceId-r16                 RSSI-ResourceId-r16,</w:t>
      </w:r>
    </w:p>
    <w:p>
      <w:pPr>
        <w:pStyle w:val="PL"/>
      </w:pPr>
      <w:r>
        <w:t xml:space="preserve">    rssi-SCS-r16                        SubcarrierSpacing,</w:t>
      </w:r>
    </w:p>
    <w:p>
      <w:pPr>
        <w:pStyle w:val="PL"/>
      </w:pPr>
      <w:r>
        <w:t xml:space="preserve">    startPRB-r16                        INTEGER (0..2169),</w:t>
      </w:r>
    </w:p>
    <w:p>
      <w:pPr>
        <w:pStyle w:val="PL"/>
      </w:pPr>
      <w:r>
        <w:t xml:space="preserve">    nrofPRBs-r16                        INTEGER (4..maxNrofPhysicalResourceBlocksPlus1),</w:t>
      </w:r>
    </w:p>
    <w:p>
      <w:pPr>
        <w:pStyle w:val="PL"/>
      </w:pPr>
      <w:r>
        <w:t xml:space="preserve">    startPosition-r16                   INTEGER (0..13),</w:t>
      </w:r>
    </w:p>
    <w:p>
      <w:pPr>
        <w:pStyle w:val="PL"/>
      </w:pPr>
      <w:r>
        <w:t xml:space="preserve">    nrofSymbols-r16                     INTEGER (1..14),</w:t>
      </w:r>
    </w:p>
    <w:p>
      <w:pPr>
        <w:pStyle w:val="PL"/>
      </w:pPr>
      <w:r>
        <w:t xml:space="preserve">    rssi-PeriodicityAndOffset-r16       RSSI-PeriodicityAndOffset-r16,</w:t>
      </w:r>
    </w:p>
    <w:p>
      <w:pPr>
        <w:pStyle w:val="PL"/>
      </w:pPr>
      <w:r>
        <w:t xml:space="preserve">    refServCellIndex-r16                ServCellIndex                                                  OPTIONAL,   -- Need S</w:t>
      </w:r>
    </w:p>
    <w:p>
      <w:pPr>
        <w:pStyle w:val="PL"/>
      </w:pPr>
      <w:r>
        <w:t xml:space="preserve">    ...</w:t>
      </w:r>
    </w:p>
    <w:p>
      <w:pPr>
        <w:pStyle w:val="PL"/>
      </w:pPr>
      <w:r>
        <w:t>}</w:t>
      </w:r>
    </w:p>
    <w:p>
      <w:pPr>
        <w:pStyle w:val="PL"/>
      </w:pPr>
    </w:p>
    <w:p>
      <w:pPr>
        <w:pStyle w:val="PL"/>
      </w:pPr>
      <w:r>
        <w:t>RSSI-ResourceId-r16 ::=             INTEGER (0.. maxNrofCLI-RSSI-Resources-1-r16)</w:t>
      </w:r>
    </w:p>
    <w:p>
      <w:pPr>
        <w:pStyle w:val="PL"/>
      </w:pPr>
    </w:p>
    <w:p>
      <w:pPr>
        <w:pStyle w:val="PL"/>
      </w:pPr>
      <w:r>
        <w:t>RSSI-PeriodicityAndOffset-r16 ::=   CHOICE {</w:t>
      </w:r>
    </w:p>
    <w:p>
      <w:pPr>
        <w:pStyle w:val="PL"/>
      </w:pPr>
      <w:r>
        <w:t xml:space="preserve">    sl10                                INTEGER(0..9),</w:t>
      </w:r>
    </w:p>
    <w:p>
      <w:pPr>
        <w:pStyle w:val="PL"/>
      </w:pPr>
      <w:r>
        <w:t xml:space="preserve">    sl20                                INTEGER(0..19),</w:t>
      </w:r>
    </w:p>
    <w:p>
      <w:pPr>
        <w:pStyle w:val="PL"/>
      </w:pPr>
      <w:r>
        <w:t xml:space="preserve">    sl40                                INTEGER(0..39),</w:t>
      </w:r>
    </w:p>
    <w:p>
      <w:pPr>
        <w:pStyle w:val="PL"/>
      </w:pPr>
      <w:r>
        <w:t xml:space="preserve">    sl80                                INTEGER(0..79),</w:t>
      </w:r>
    </w:p>
    <w:p>
      <w:pPr>
        <w:pStyle w:val="PL"/>
      </w:pPr>
      <w:r>
        <w:t xml:space="preserve">    sl160                               INTEGER(0..159),</w:t>
      </w:r>
    </w:p>
    <w:p>
      <w:pPr>
        <w:pStyle w:val="PL"/>
      </w:pPr>
      <w:r>
        <w:t xml:space="preserve">    sl320                               INTEGER(0..319),</w:t>
      </w:r>
    </w:p>
    <w:p>
      <w:pPr>
        <w:pStyle w:val="PL"/>
      </w:pPr>
      <w:r>
        <w:t xml:space="preserve">    s1640                               INTEGER(0..639),</w:t>
      </w:r>
    </w:p>
    <w:p>
      <w:pPr>
        <w:pStyle w:val="PL"/>
      </w:pPr>
      <w:r>
        <w:t xml:space="preserve">    ...</w:t>
      </w:r>
    </w:p>
    <w:p>
      <w:pPr>
        <w:pStyle w:val="PL"/>
      </w:pPr>
      <w:r>
        <w:t>}</w:t>
      </w:r>
    </w:p>
    <w:p>
      <w:pPr>
        <w:pStyle w:val="PL"/>
      </w:pPr>
    </w:p>
    <w:p>
      <w:pPr>
        <w:pStyle w:val="PL"/>
      </w:pPr>
      <w:r>
        <w:t>-- TAG-MEASOBJECTCLI-STOP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CLI-ResourceConfig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srs-ResourceConfig</w:t>
            </w:r>
          </w:p>
          <w:p>
            <w:pPr>
              <w:pStyle w:val="TAL"/>
              <w:rPr>
                <w:szCs w:val="22"/>
                <w:lang w:eastAsia="sv-SE"/>
              </w:rPr>
            </w:pPr>
            <w:r>
              <w:rPr>
                <w:szCs w:val="22"/>
                <w:lang w:eastAsia="sv-SE"/>
              </w:rPr>
              <w:t>SRS resources to be used for CLI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rssi-ResourceConfig</w:t>
            </w:r>
          </w:p>
          <w:p>
            <w:pPr>
              <w:pStyle w:val="TAL"/>
              <w:rPr>
                <w:b/>
                <w:i/>
                <w:szCs w:val="22"/>
                <w:lang w:eastAsia="sv-SE"/>
              </w:rPr>
            </w:pPr>
            <w:r>
              <w:rPr>
                <w:szCs w:val="22"/>
                <w:lang w:eastAsia="sv-SE"/>
              </w:rPr>
              <w:t>CLI-RSSI resources to be used for CLI measurements</w:t>
            </w:r>
            <w:r>
              <w:rPr>
                <w:szCs w:val="22"/>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cli-ResourceConfig</w:t>
            </w:r>
          </w:p>
          <w:p>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refBWP</w:t>
            </w:r>
          </w:p>
          <w:p>
            <w:pPr>
              <w:pStyle w:val="TAL"/>
              <w:rPr>
                <w:i/>
                <w:szCs w:val="22"/>
                <w:lang w:eastAsia="sv-SE"/>
              </w:rPr>
            </w:pPr>
            <w:r>
              <w:rPr>
                <w:szCs w:val="22"/>
                <w:lang w:eastAsia="sv-SE"/>
              </w:rPr>
              <w:t>DL BWP id that is used to derive the reference point of the SRS resource (see TS 38.211[16], clause 6.4.1.4.3)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srs-SCS</w:t>
            </w:r>
          </w:p>
          <w:p>
            <w:pPr>
              <w:pStyle w:val="TAL"/>
              <w:rPr>
                <w:b/>
                <w:i/>
                <w:szCs w:val="22"/>
                <w:lang w:eastAsia="en-GB"/>
              </w:rPr>
            </w:pPr>
            <w:r>
              <w:rPr>
                <w:szCs w:val="22"/>
                <w:lang w:eastAsia="sv-SE"/>
              </w:rPr>
              <w:t>Subcarrier spacing for SRS.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RSSI-ResourceConfigCLI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nrofSymbols</w:t>
            </w:r>
          </w:p>
          <w:p>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rssi-PeriodicityAndOffset</w:t>
            </w:r>
          </w:p>
          <w:p>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rssi-SCS</w:t>
            </w:r>
          </w:p>
          <w:p>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startPosition</w:t>
            </w:r>
          </w:p>
          <w:p>
            <w:pPr>
              <w:pStyle w:val="TAL"/>
              <w:rPr>
                <w:b/>
                <w:i/>
                <w:szCs w:val="22"/>
                <w:lang w:eastAsia="sv-SE"/>
              </w:rPr>
            </w:pPr>
            <w:r>
              <w:rPr>
                <w:szCs w:val="22"/>
                <w:lang w:eastAsia="sv-SE"/>
              </w:rPr>
              <w:t>OFDM symbol location of the CLI-RSSI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startPRB</w:t>
            </w:r>
          </w:p>
          <w:p>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4"/>
        <w:rPr>
          <w:i/>
          <w:iCs/>
        </w:rPr>
      </w:pPr>
      <w:bookmarkStart w:id="1494" w:name="_Toc60777259"/>
      <w:bookmarkStart w:id="1495" w:name="_Toc90651131"/>
      <w:r>
        <w:rPr>
          <w:i/>
          <w:iCs/>
        </w:rPr>
        <w:t>–</w:t>
      </w:r>
      <w:r>
        <w:rPr>
          <w:i/>
          <w:iCs/>
        </w:rPr>
        <w:tab/>
        <w:t>MeasObjectEUTRA</w:t>
      </w:r>
      <w:bookmarkEnd w:id="1494"/>
      <w:bookmarkEnd w:id="1495"/>
    </w:p>
    <w:p>
      <w:r>
        <w:t xml:space="preserve">The IE </w:t>
      </w:r>
      <w:r>
        <w:rPr>
          <w:i/>
        </w:rPr>
        <w:t>MeasObjectEUTRA</w:t>
      </w:r>
      <w:r>
        <w:t xml:space="preserve"> specifies information applicable for E</w:t>
      </w:r>
      <w:r>
        <w:noBreakHyphen/>
        <w:t>UTRA cells.</w:t>
      </w:r>
    </w:p>
    <w:p>
      <w:pPr>
        <w:pStyle w:val="TH"/>
      </w:pPr>
      <w:r>
        <w:rPr>
          <w:i/>
        </w:rPr>
        <w:t>MeasObjectEUTRA</w:t>
      </w:r>
      <w:r>
        <w:t xml:space="preserve"> information element</w:t>
      </w:r>
    </w:p>
    <w:p>
      <w:pPr>
        <w:pStyle w:val="PL"/>
      </w:pPr>
      <w:r>
        <w:t>-- ASN1START</w:t>
      </w:r>
    </w:p>
    <w:p>
      <w:pPr>
        <w:pStyle w:val="PL"/>
      </w:pPr>
      <w:r>
        <w:t>-- TAG-MEASOBJECTEUTRA-START</w:t>
      </w:r>
    </w:p>
    <w:p>
      <w:pPr>
        <w:pStyle w:val="PL"/>
      </w:pPr>
    </w:p>
    <w:p>
      <w:pPr>
        <w:pStyle w:val="PL"/>
      </w:pPr>
      <w:r>
        <w:t>MeasObjectEUTRA::=                          SEQUENCE {</w:t>
      </w:r>
    </w:p>
    <w:p>
      <w:pPr>
        <w:pStyle w:val="PL"/>
      </w:pPr>
      <w:r>
        <w:t xml:space="preserve">    carrierFreq                                 ARFCN-ValueEUTRA,</w:t>
      </w:r>
    </w:p>
    <w:p>
      <w:pPr>
        <w:pStyle w:val="PL"/>
      </w:pPr>
      <w:r>
        <w:t xml:space="preserve">    allowedMeasBandwidth                        EUTRA-AllowedMeasBandwidth,</w:t>
      </w:r>
    </w:p>
    <w:p>
      <w:pPr>
        <w:pStyle w:val="PL"/>
      </w:pPr>
      <w:r>
        <w:t xml:space="preserve">    cellsToRemoveListEUTRAN                     EUTRA-CellIndexList                                         OPTIONAL,    -- Need N</w:t>
      </w:r>
    </w:p>
    <w:p>
      <w:pPr>
        <w:pStyle w:val="PL"/>
      </w:pPr>
      <w:r>
        <w:t xml:space="preserve">    cellsToAddModListEUTRAN                     SEQUENCE (SIZE (1..maxCellMeasEUTRA)) OF EUTRA-Cell         OPTIONAL,    -- Need N</w:t>
      </w:r>
    </w:p>
    <w:p>
      <w:pPr>
        <w:pStyle w:val="PL"/>
      </w:pPr>
      <w:r>
        <w:t xml:space="preserve">    blackCellsToRemoveListEUTRAN                EUTRA-CellIndexList                                         OPTIONAL,    -- Need N</w:t>
      </w:r>
    </w:p>
    <w:p>
      <w:pPr>
        <w:pStyle w:val="PL"/>
      </w:pPr>
      <w:r>
        <w:t xml:space="preserve">    blackCellsToAddModListEUTRAN                SEQUENCE (SIZE (1..maxCellMeasEUTRA)) OF EUTRA-BlackCell    OPTIONAL,    -- Need N</w:t>
      </w:r>
    </w:p>
    <w:p>
      <w:pPr>
        <w:pStyle w:val="PL"/>
      </w:pPr>
      <w:r>
        <w:t xml:space="preserve">    eutra-PresenceAntennaPort1                  EUTRA-PresenceAntennaPort1,</w:t>
      </w:r>
    </w:p>
    <w:p>
      <w:pPr>
        <w:pStyle w:val="PL"/>
      </w:pPr>
      <w:r>
        <w:t xml:space="preserve">    eutra-Q-OffsetRange                         EUTRA-Q-OffsetRange                                         OPTIONAL,    -- Need R</w:t>
      </w:r>
    </w:p>
    <w:p>
      <w:pPr>
        <w:pStyle w:val="PL"/>
      </w:pPr>
      <w:r>
        <w:t xml:space="preserve">    widebandRSRQ-Meas                           BOOLEAN,</w:t>
      </w:r>
    </w:p>
    <w:p>
      <w:pPr>
        <w:pStyle w:val="PL"/>
      </w:pPr>
      <w:r>
        <w:t xml:space="preserve">    ...</w:t>
      </w:r>
    </w:p>
    <w:p>
      <w:pPr>
        <w:pStyle w:val="PL"/>
      </w:pPr>
      <w:r>
        <w:t>}</w:t>
      </w:r>
    </w:p>
    <w:p>
      <w:pPr>
        <w:pStyle w:val="PL"/>
      </w:pPr>
    </w:p>
    <w:p>
      <w:pPr>
        <w:pStyle w:val="PL"/>
      </w:pPr>
      <w:r>
        <w:t>EUTRA-CellIndexList ::=                     SEQUENCE (SIZE (1..maxCellMeasEUTRA)) OF EUTRA-CellIndex</w:t>
      </w:r>
    </w:p>
    <w:p>
      <w:pPr>
        <w:pStyle w:val="PL"/>
      </w:pPr>
    </w:p>
    <w:p>
      <w:pPr>
        <w:pStyle w:val="PL"/>
      </w:pPr>
      <w:r>
        <w:t>EUTRA-CellIndex ::=                         INTEGER (1..maxCellMeasEUTRA)</w:t>
      </w:r>
    </w:p>
    <w:p>
      <w:pPr>
        <w:pStyle w:val="PL"/>
      </w:pPr>
    </w:p>
    <w:p>
      <w:pPr>
        <w:pStyle w:val="PL"/>
      </w:pPr>
    </w:p>
    <w:p>
      <w:pPr>
        <w:pStyle w:val="PL"/>
      </w:pPr>
      <w:r>
        <w:t>EUTRA-Cell ::=                              SEQUENCE {</w:t>
      </w:r>
    </w:p>
    <w:p>
      <w:pPr>
        <w:pStyle w:val="PL"/>
      </w:pPr>
      <w:r>
        <w:t xml:space="preserve">    cellIndexEUTRA                              EUTRA-CellIndex,</w:t>
      </w:r>
    </w:p>
    <w:p>
      <w:pPr>
        <w:pStyle w:val="PL"/>
      </w:pPr>
      <w:r>
        <w:t xml:space="preserve">    physCellId                                  EUTRA-PhysCellId,</w:t>
      </w:r>
    </w:p>
    <w:p>
      <w:pPr>
        <w:pStyle w:val="PL"/>
      </w:pPr>
      <w:r>
        <w:t xml:space="preserve">    cellIndividualOffset                        EUTRA-Q-OffsetRange</w:t>
      </w:r>
    </w:p>
    <w:p>
      <w:pPr>
        <w:pStyle w:val="PL"/>
      </w:pPr>
      <w:r>
        <w:t>}</w:t>
      </w:r>
    </w:p>
    <w:p>
      <w:pPr>
        <w:pStyle w:val="PL"/>
      </w:pPr>
    </w:p>
    <w:p>
      <w:pPr>
        <w:pStyle w:val="PL"/>
      </w:pPr>
    </w:p>
    <w:p>
      <w:pPr>
        <w:pStyle w:val="PL"/>
      </w:pPr>
      <w:r>
        <w:t>EUTRA-BlackCell ::=                         SEQUENCE {</w:t>
      </w:r>
    </w:p>
    <w:p>
      <w:pPr>
        <w:pStyle w:val="PL"/>
      </w:pPr>
      <w:r>
        <w:t xml:space="preserve">    cellIndexEUTRA                              EUTRA-CellIndex,</w:t>
      </w:r>
    </w:p>
    <w:p>
      <w:pPr>
        <w:pStyle w:val="PL"/>
      </w:pPr>
      <w:r>
        <w:t xml:space="preserve">    physCellIdRange                             EUTRA-PhysCellIdRange</w:t>
      </w:r>
    </w:p>
    <w:p>
      <w:pPr>
        <w:pStyle w:val="PL"/>
      </w:pPr>
      <w:r>
        <w:t>}</w:t>
      </w:r>
    </w:p>
    <w:p>
      <w:pPr>
        <w:pStyle w:val="PL"/>
      </w:pPr>
    </w:p>
    <w:p>
      <w:pPr>
        <w:pStyle w:val="PL"/>
      </w:pPr>
      <w:r>
        <w:t>-- TAG-MEASOBJECTEUTRA-STOP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EUTRAN-BlackCell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cellIndexEUTRA</w:t>
            </w:r>
          </w:p>
          <w:p>
            <w:pPr>
              <w:pStyle w:val="TAL"/>
              <w:rPr>
                <w:iCs/>
                <w:noProof/>
                <w:lang w:eastAsia="en-GB"/>
              </w:rPr>
            </w:pPr>
            <w:r>
              <w:rPr>
                <w:lang w:eastAsia="en-GB"/>
              </w:rPr>
              <w:t>Entry index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lang w:eastAsia="en-GB"/>
              </w:rPr>
              <w:t>physicalCellIdRange</w:t>
            </w:r>
          </w:p>
          <w:p>
            <w:pPr>
              <w:pStyle w:val="TAL"/>
              <w:rPr>
                <w:b/>
                <w:bCs/>
                <w:i/>
                <w:noProof/>
                <w:lang w:eastAsia="en-GB"/>
              </w:rPr>
            </w:pPr>
            <w:r>
              <w:rPr>
                <w:iCs/>
                <w:noProof/>
                <w:lang w:eastAsia="en-GB"/>
              </w:rPr>
              <w:t>Physical cell identity or a range of physical cell identities.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physicalCellId</w:t>
            </w:r>
          </w:p>
          <w:p>
            <w:pPr>
              <w:pStyle w:val="TAL"/>
              <w:rPr>
                <w:iCs/>
                <w:noProof/>
                <w:lang w:eastAsia="en-GB"/>
              </w:rPr>
            </w:pPr>
            <w:r>
              <w:rPr>
                <w:lang w:eastAsia="en-GB"/>
              </w:rPr>
              <w:t>Physical cell identity of a cell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cellIndividualOffset</w:t>
            </w:r>
          </w:p>
          <w:p>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ko-KR"/>
              </w:rPr>
            </w:pPr>
            <w:r>
              <w:rPr>
                <w:b/>
                <w:bCs/>
                <w:i/>
                <w:noProof/>
                <w:lang w:eastAsia="ko-KR"/>
              </w:rPr>
              <w:t>allowedMeasBandwidth</w:t>
            </w:r>
          </w:p>
          <w:p>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blackCellsToAddModListEUTRAN</w:t>
            </w:r>
          </w:p>
          <w:p>
            <w:pPr>
              <w:pStyle w:val="TAL"/>
              <w:rPr>
                <w:b/>
                <w:bCs/>
                <w:i/>
                <w:noProof/>
                <w:lang w:eastAsia="en-GB"/>
              </w:rPr>
            </w:pPr>
            <w:r>
              <w:rPr>
                <w:iCs/>
                <w:noProof/>
                <w:lang w:eastAsia="en-GB"/>
              </w:rPr>
              <w:t>List of cells to add/ modify in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blackCellsToRemoveListEUTRAN</w:t>
            </w:r>
          </w:p>
          <w:p>
            <w:pPr>
              <w:pStyle w:val="TAL"/>
              <w:rPr>
                <w:b/>
                <w:bCs/>
                <w:i/>
                <w:noProof/>
                <w:lang w:eastAsia="en-GB"/>
              </w:rPr>
            </w:pPr>
            <w:r>
              <w:rPr>
                <w:iCs/>
                <w:noProof/>
                <w:lang w:eastAsia="en-GB"/>
              </w:rPr>
              <w:t>List of cells to remove from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carrierFreq</w:t>
            </w:r>
          </w:p>
          <w:p>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cellsToAddModListEUTRAN</w:t>
            </w:r>
          </w:p>
          <w:p>
            <w:pPr>
              <w:pStyle w:val="TAL"/>
              <w:rPr>
                <w:b/>
                <w:bCs/>
                <w:i/>
                <w:noProof/>
                <w:lang w:eastAsia="en-GB"/>
              </w:rPr>
            </w:pPr>
            <w:r>
              <w:rPr>
                <w:lang w:eastAsia="en-GB"/>
              </w:rPr>
              <w:t>List of cells to add/ modify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cellsToRemoveListEUTRAN</w:t>
            </w:r>
          </w:p>
          <w:p>
            <w:pPr>
              <w:pStyle w:val="TAL"/>
              <w:rPr>
                <w:b/>
                <w:bCs/>
                <w:i/>
                <w:noProof/>
                <w:lang w:eastAsia="en-GB"/>
              </w:rPr>
            </w:pPr>
            <w:r>
              <w:rPr>
                <w:lang w:eastAsia="en-GB"/>
              </w:rPr>
              <w:t>List of cells to remove from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eutra-PresenceAntennaPort1</w:t>
            </w:r>
          </w:p>
          <w:p>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eutra-Q-OffsetRange</w:t>
            </w:r>
          </w:p>
          <w:p>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widebandRSRQ-Meas</w:t>
            </w:r>
          </w:p>
          <w:p>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4"/>
        <w:rPr>
          <w:i/>
          <w:iCs/>
        </w:rPr>
      </w:pPr>
      <w:bookmarkStart w:id="1496" w:name="_Toc60777260"/>
      <w:bookmarkStart w:id="1497" w:name="_Toc90651132"/>
      <w:r>
        <w:rPr>
          <w:i/>
          <w:iCs/>
        </w:rPr>
        <w:t>–</w:t>
      </w:r>
      <w:r>
        <w:rPr>
          <w:i/>
          <w:iCs/>
        </w:rPr>
        <w:tab/>
        <w:t>MeasObjectId</w:t>
      </w:r>
      <w:bookmarkEnd w:id="1496"/>
      <w:bookmarkEnd w:id="1497"/>
    </w:p>
    <w:p>
      <w:r>
        <w:t xml:space="preserve">The IE </w:t>
      </w:r>
      <w:r>
        <w:rPr>
          <w:i/>
        </w:rPr>
        <w:t>MeasObjectId</w:t>
      </w:r>
      <w:r>
        <w:t xml:space="preserve"> used to identify a measurement object configuration.</w:t>
      </w:r>
    </w:p>
    <w:p>
      <w:pPr>
        <w:pStyle w:val="TH"/>
      </w:pPr>
      <w:r>
        <w:rPr>
          <w:i/>
        </w:rPr>
        <w:t>MeasObjectId</w:t>
      </w:r>
      <w:r>
        <w:t xml:space="preserve"> information element</w:t>
      </w:r>
    </w:p>
    <w:p>
      <w:pPr>
        <w:pStyle w:val="PL"/>
      </w:pPr>
      <w:r>
        <w:t>-- ASN1START</w:t>
      </w:r>
    </w:p>
    <w:p>
      <w:pPr>
        <w:pStyle w:val="PL"/>
      </w:pPr>
      <w:r>
        <w:t>-- TAG-MEASOBJECTID-START</w:t>
      </w:r>
    </w:p>
    <w:p>
      <w:pPr>
        <w:pStyle w:val="PL"/>
      </w:pPr>
    </w:p>
    <w:p>
      <w:pPr>
        <w:pStyle w:val="PL"/>
      </w:pPr>
      <w:r>
        <w:t>MeasObjectId ::=                    INTEGER (1..maxNrofObjectId)</w:t>
      </w:r>
    </w:p>
    <w:p>
      <w:pPr>
        <w:pStyle w:val="PL"/>
      </w:pPr>
    </w:p>
    <w:p>
      <w:pPr>
        <w:pStyle w:val="PL"/>
      </w:pPr>
      <w:r>
        <w:t>-- TAG-MEASOBJECTID-STOP</w:t>
      </w:r>
    </w:p>
    <w:p>
      <w:pPr>
        <w:pStyle w:val="PL"/>
      </w:pPr>
      <w:r>
        <w:t>-- ASN1STOP</w:t>
      </w:r>
    </w:p>
    <w:p/>
    <w:p>
      <w:pPr>
        <w:pStyle w:val="4"/>
        <w:rPr>
          <w:i/>
          <w:iCs/>
        </w:rPr>
      </w:pPr>
      <w:bookmarkStart w:id="1498" w:name="_Toc60777261"/>
      <w:bookmarkStart w:id="1499" w:name="_Toc90651133"/>
      <w:r>
        <w:rPr>
          <w:i/>
          <w:iCs/>
        </w:rPr>
        <w:t>–</w:t>
      </w:r>
      <w:r>
        <w:rPr>
          <w:i/>
          <w:iCs/>
        </w:rPr>
        <w:tab/>
        <w:t>MeasObjectNR</w:t>
      </w:r>
      <w:bookmarkEnd w:id="1498"/>
      <w:bookmarkEnd w:id="1499"/>
    </w:p>
    <w:p>
      <w:r>
        <w:t xml:space="preserve">The IE </w:t>
      </w:r>
      <w:r>
        <w:rPr>
          <w:i/>
        </w:rPr>
        <w:t>MeasObjectNR</w:t>
      </w:r>
      <w:r>
        <w:t xml:space="preserve"> specifies information applicable for SS/PBCH block(s) intra/inter-frequency measurements and/or CSI-RS intra/inter-frequency measurements.</w:t>
      </w:r>
    </w:p>
    <w:p>
      <w:pPr>
        <w:pStyle w:val="TH"/>
      </w:pPr>
      <w:r>
        <w:rPr>
          <w:i/>
        </w:rPr>
        <w:t>MeasObjectNR</w:t>
      </w:r>
      <w:r>
        <w:t xml:space="preserve"> information element</w:t>
      </w:r>
    </w:p>
    <w:p>
      <w:pPr>
        <w:pStyle w:val="PL"/>
      </w:pPr>
      <w:r>
        <w:t>-- ASN1START</w:t>
      </w:r>
    </w:p>
    <w:p>
      <w:pPr>
        <w:pStyle w:val="PL"/>
      </w:pPr>
      <w:r>
        <w:t>-- TAG-MEASOBJECTNR-START</w:t>
      </w:r>
    </w:p>
    <w:p>
      <w:pPr>
        <w:pStyle w:val="PL"/>
      </w:pPr>
    </w:p>
    <w:p>
      <w:pPr>
        <w:pStyle w:val="PL"/>
      </w:pPr>
      <w:r>
        <w:t>MeasObjectNR ::=                    SEQUENCE {</w:t>
      </w:r>
    </w:p>
    <w:p>
      <w:pPr>
        <w:pStyle w:val="PL"/>
      </w:pPr>
      <w:r>
        <w:t xml:space="preserve">    ssbFrequency                        ARFCN-ValueNR                                                   OPTIONAL,   -- Cond SSBorAssociatedSSB</w:t>
      </w:r>
    </w:p>
    <w:p>
      <w:pPr>
        <w:pStyle w:val="PL"/>
      </w:pPr>
      <w:r>
        <w:t xml:space="preserve">    ssbSubcarrierSpacing                SubcarrierSpacing                                               OPTIONAL,   -- Cond SSBorAssociatedSSB</w:t>
      </w:r>
    </w:p>
    <w:p>
      <w:pPr>
        <w:pStyle w:val="PL"/>
      </w:pPr>
      <w:r>
        <w:t xml:space="preserve">    smtc1                               SSB-MTC                                                         OPTIONAL,   -- Cond SSBorAssociatedSSB</w:t>
      </w:r>
    </w:p>
    <w:p>
      <w:pPr>
        <w:pStyle w:val="PL"/>
      </w:pPr>
      <w:r>
        <w:t xml:space="preserve">    smtc2                               SSB-MTC2                                                        OPTIONAL,   -- Cond IntraFreqConnected</w:t>
      </w:r>
    </w:p>
    <w:p>
      <w:pPr>
        <w:pStyle w:val="PL"/>
      </w:pPr>
      <w:r>
        <w:t xml:space="preserve">    refFreqCSI-RS                       ARFCN-ValueNR                                                   OPTIONAL,   -- Cond CSI-RS</w:t>
      </w:r>
    </w:p>
    <w:p>
      <w:pPr>
        <w:pStyle w:val="PL"/>
      </w:pPr>
      <w:r>
        <w:t xml:space="preserve">    referenceSignalConfig               ReferenceSignalConfig,</w:t>
      </w:r>
    </w:p>
    <w:p>
      <w:pPr>
        <w:pStyle w:val="PL"/>
      </w:pPr>
      <w:r>
        <w:t xml:space="preserve">    absThreshSS-BlocksConsolidation     ThresholdNR                                                     OPTIONAL,   -- Need R</w:t>
      </w:r>
    </w:p>
    <w:p>
      <w:pPr>
        <w:pStyle w:val="PL"/>
      </w:pPr>
      <w:r>
        <w:t xml:space="preserve">    absThreshCSI-RS-Consolidation       ThresholdNR                                                     OPTIONAL,   -- Need R</w:t>
      </w:r>
    </w:p>
    <w:p>
      <w:pPr>
        <w:pStyle w:val="PL"/>
      </w:pPr>
      <w:r>
        <w:t xml:space="preserve">    nrofSS-BlocksToAverage              INTEGER (2..maxNrofSS-BlocksToAverage)                          OPTIONAL,   -- Need R</w:t>
      </w:r>
    </w:p>
    <w:p>
      <w:pPr>
        <w:pStyle w:val="PL"/>
      </w:pPr>
      <w:r>
        <w:t xml:space="preserve">    nrofCSI-RS-ResourcesToAverage       INTEGER (2..maxNrofCSI-RS-ResourcesToAverage)                   OPTIONAL,   -- Need R</w:t>
      </w:r>
    </w:p>
    <w:p>
      <w:pPr>
        <w:pStyle w:val="PL"/>
      </w:pPr>
      <w:r>
        <w:t xml:space="preserve">    quantityConfigIndex                 INTEGER (1..maxNrofQuantityConfig),</w:t>
      </w:r>
    </w:p>
    <w:p>
      <w:pPr>
        <w:pStyle w:val="PL"/>
      </w:pPr>
      <w:r>
        <w:t xml:space="preserve">    offsetMO                            Q-OffsetRangeList,</w:t>
      </w:r>
    </w:p>
    <w:p>
      <w:pPr>
        <w:pStyle w:val="PL"/>
      </w:pPr>
      <w:r>
        <w:t xml:space="preserve">    cellsToRemoveList                   PCI-List                                                        OPTIONAL,   -- Need N</w:t>
      </w:r>
    </w:p>
    <w:p>
      <w:pPr>
        <w:pStyle w:val="PL"/>
      </w:pPr>
      <w:r>
        <w:t xml:space="preserve">    cellsToAddModList                   CellsToAddModList                                               OPTIONAL,   -- Need N</w:t>
      </w:r>
    </w:p>
    <w:p>
      <w:pPr>
        <w:pStyle w:val="PL"/>
      </w:pPr>
      <w:r>
        <w:t xml:space="preserve">    blackCellsToRemoveList              PCI-RangeIndexList                                              OPTIONAL,   -- Need N</w:t>
      </w:r>
    </w:p>
    <w:p>
      <w:pPr>
        <w:pStyle w:val="PL"/>
      </w:pPr>
      <w:r>
        <w:t xml:space="preserve">    blackCellsToAddModList              SEQUENCE (SIZE (1..maxNrofPCI-Ranges)) OF PCI-RangeElement      OPTIONAL,   -- Need N</w:t>
      </w:r>
    </w:p>
    <w:p>
      <w:pPr>
        <w:pStyle w:val="PL"/>
      </w:pPr>
      <w:r>
        <w:t xml:space="preserve">    whiteCellsToRemoveList              PCI-RangeIndexList                                              OPTIONAL,   -- Need N</w:t>
      </w:r>
    </w:p>
    <w:p>
      <w:pPr>
        <w:pStyle w:val="PL"/>
      </w:pPr>
      <w:r>
        <w:t xml:space="preserve">    whiteCellsToAddModList              SEQUENCE (SIZE (1..maxNrofPCI-Ranges)) OF PCI-RangeElement      OPTIONAL,   -- Need N</w:t>
      </w:r>
    </w:p>
    <w:p>
      <w:pPr>
        <w:pStyle w:val="PL"/>
      </w:pPr>
      <w:r>
        <w:t xml:space="preserve">    ...,</w:t>
      </w:r>
    </w:p>
    <w:p>
      <w:pPr>
        <w:pStyle w:val="PL"/>
      </w:pPr>
      <w:r>
        <w:t xml:space="preserve">    [[</w:t>
      </w:r>
    </w:p>
    <w:p>
      <w:pPr>
        <w:pStyle w:val="PL"/>
      </w:pPr>
      <w:r>
        <w:t xml:space="preserve">    freqBandIndicatorNR                 FreqBandIndicatorNR                                             OPTIONAL,   -- Need R</w:t>
      </w:r>
    </w:p>
    <w:p>
      <w:pPr>
        <w:pStyle w:val="PL"/>
      </w:pPr>
      <w:r>
        <w:t xml:space="preserve">    measCycleSCell                      ENUMERATED {sf160, sf256, sf320, sf512, sf640, sf1024, sf1280}  OPTIONAL    -- Need R</w:t>
      </w:r>
    </w:p>
    <w:p>
      <w:pPr>
        <w:pStyle w:val="PL"/>
      </w:pPr>
      <w:r>
        <w:t xml:space="preserve">    ]],</w:t>
      </w:r>
    </w:p>
    <w:p>
      <w:pPr>
        <w:pStyle w:val="PL"/>
      </w:pPr>
      <w:r>
        <w:t xml:space="preserve">    [[</w:t>
      </w:r>
    </w:p>
    <w:p>
      <w:pPr>
        <w:pStyle w:val="PL"/>
      </w:pPr>
      <w:r>
        <w:t xml:space="preserve">    smtc3list-r16                     SSB-MTC3List-r16                                                  OPTIONAL,   -- Need R</w:t>
      </w:r>
    </w:p>
    <w:p>
      <w:pPr>
        <w:pStyle w:val="PL"/>
      </w:pPr>
      <w:r>
        <w:t xml:space="preserve">    rmtc-Config-r16                     SetupRelease {RMTC-Config-r16}                                  OPTIONAL,   -- Need M</w:t>
      </w:r>
    </w:p>
    <w:p>
      <w:pPr>
        <w:pStyle w:val="PL"/>
      </w:pPr>
      <w:r>
        <w:t xml:space="preserve">    t312-r16                            SetupRelease { T312-r16 }                                       OPTIONAL    -- Need M</w:t>
      </w:r>
    </w:p>
    <w:p>
      <w:pPr>
        <w:pStyle w:val="PL"/>
      </w:pPr>
      <w:r>
        <w:t xml:space="preserve">    ]]</w:t>
      </w:r>
    </w:p>
    <w:p>
      <w:pPr>
        <w:pStyle w:val="PL"/>
      </w:pPr>
      <w:r>
        <w:t>}</w:t>
      </w:r>
    </w:p>
    <w:p>
      <w:pPr>
        <w:pStyle w:val="PL"/>
      </w:pPr>
    </w:p>
    <w:p>
      <w:pPr>
        <w:pStyle w:val="PL"/>
      </w:pPr>
      <w:r>
        <w:t>SSB-MTC3List-r16::=                 SEQUENCE (SIZE(1..4)) OF SSB-MTC3-r16</w:t>
      </w:r>
    </w:p>
    <w:p>
      <w:pPr>
        <w:pStyle w:val="PL"/>
      </w:pPr>
    </w:p>
    <w:p>
      <w:pPr>
        <w:pStyle w:val="PL"/>
      </w:pPr>
      <w:r>
        <w:t>T312-r16 ::=                        ENUMERATED { ms0, ms50, ms100, ms200, ms300, ms400, ms500, ms1000}</w:t>
      </w:r>
    </w:p>
    <w:p>
      <w:pPr>
        <w:pStyle w:val="PL"/>
      </w:pPr>
    </w:p>
    <w:p>
      <w:pPr>
        <w:pStyle w:val="PL"/>
      </w:pPr>
      <w:r>
        <w:t>ReferenceSignalConfig::=            SEQUENCE {</w:t>
      </w:r>
    </w:p>
    <w:p>
      <w:pPr>
        <w:pStyle w:val="PL"/>
      </w:pPr>
      <w:r>
        <w:t xml:space="preserve">    ssb-ConfigMobility                  SSB-ConfigMobility                                              OPTIONAL,   -- Need M</w:t>
      </w:r>
    </w:p>
    <w:p>
      <w:pPr>
        <w:pStyle w:val="PL"/>
      </w:pPr>
      <w:r>
        <w:t xml:space="preserve">    csi-rs-ResourceConfigMobility       SetupRelease { CSI-RS-ResourceConfigMobility }                  OPTIONAL    -- Need M</w:t>
      </w:r>
    </w:p>
    <w:p>
      <w:pPr>
        <w:pStyle w:val="PL"/>
      </w:pPr>
      <w:r>
        <w:t>}</w:t>
      </w:r>
    </w:p>
    <w:p>
      <w:pPr>
        <w:pStyle w:val="PL"/>
      </w:pPr>
    </w:p>
    <w:p>
      <w:pPr>
        <w:pStyle w:val="PL"/>
      </w:pPr>
      <w:r>
        <w:t>SSB-ConfigMobility::=               SEQUENCE {</w:t>
      </w:r>
    </w:p>
    <w:p>
      <w:pPr>
        <w:pStyle w:val="PL"/>
      </w:pPr>
      <w:r>
        <w:t xml:space="preserve">    ssb-ToMeasure                           SetupRelease { SSB-ToMeasure }                              OPTIONAL,   -- Need M</w:t>
      </w:r>
    </w:p>
    <w:p>
      <w:pPr>
        <w:pStyle w:val="PL"/>
      </w:pPr>
      <w:r>
        <w:t xml:space="preserve">    deriveSSB-IndexFromCell             BOOLEAN,</w:t>
      </w:r>
    </w:p>
    <w:p>
      <w:pPr>
        <w:pStyle w:val="PL"/>
      </w:pPr>
      <w:r>
        <w:t xml:space="preserve">    ss-RSSI-Measurement                         SS-RSSI-Measurement                                     OPTIONAL,   -- Need M</w:t>
      </w:r>
    </w:p>
    <w:p>
      <w:pPr>
        <w:pStyle w:val="PL"/>
      </w:pPr>
      <w:r>
        <w:t xml:space="preserve">    ...,</w:t>
      </w:r>
    </w:p>
    <w:p>
      <w:pPr>
        <w:pStyle w:val="PL"/>
      </w:pPr>
      <w:r>
        <w:t xml:space="preserve">    [[</w:t>
      </w:r>
    </w:p>
    <w:p>
      <w:pPr>
        <w:pStyle w:val="PL"/>
      </w:pPr>
      <w:r>
        <w:t xml:space="preserve">    ssb-PositionQCL-Common-r16              SSB-PositionQCL-Relation-r16                                OPTIONAL,   -- Cond SharedSpectrum</w:t>
      </w:r>
    </w:p>
    <w:p>
      <w:pPr>
        <w:pStyle w:val="PL"/>
      </w:pPr>
      <w:r>
        <w:t xml:space="preserve">    ssb-PositionQCL-CellsToAddModList-r16   SSB-PositionQCL-CellsToAddModList-r16                       OPTIONAL,   -- Need N</w:t>
      </w:r>
    </w:p>
    <w:p>
      <w:pPr>
        <w:pStyle w:val="PL"/>
      </w:pPr>
      <w:r>
        <w:t xml:space="preserve">    ssb-PositionQCL-CellsToRemoveList-r16   PCI-List                                                    OPTIONAL    -- Need N</w:t>
      </w:r>
    </w:p>
    <w:p>
      <w:pPr>
        <w:pStyle w:val="PL"/>
      </w:pPr>
      <w:r>
        <w:t xml:space="preserve">    ]]</w:t>
      </w:r>
    </w:p>
    <w:p>
      <w:pPr>
        <w:pStyle w:val="PL"/>
      </w:pPr>
      <w:r>
        <w:t>}</w:t>
      </w:r>
    </w:p>
    <w:p>
      <w:pPr>
        <w:pStyle w:val="PL"/>
      </w:pPr>
    </w:p>
    <w:p>
      <w:pPr>
        <w:pStyle w:val="PL"/>
      </w:pPr>
      <w:r>
        <w:t>Q-OffsetRangeList ::=               SEQUENCE {</w:t>
      </w:r>
    </w:p>
    <w:p>
      <w:pPr>
        <w:pStyle w:val="PL"/>
      </w:pPr>
      <w:r>
        <w:t xml:space="preserve">    rsrpOffsetSSB                       Q-OffsetRange               DEFAULT dB0,</w:t>
      </w:r>
    </w:p>
    <w:p>
      <w:pPr>
        <w:pStyle w:val="PL"/>
      </w:pPr>
      <w:r>
        <w:t xml:space="preserve">    rsrqOffsetSSB                       Q-OffsetRange               DEFAULT dB0,</w:t>
      </w:r>
    </w:p>
    <w:p>
      <w:pPr>
        <w:pStyle w:val="PL"/>
      </w:pPr>
      <w:r>
        <w:t xml:space="preserve">    sinrOffsetSSB                       Q-OffsetRange               DEFAULT dB0,</w:t>
      </w:r>
    </w:p>
    <w:p>
      <w:pPr>
        <w:pStyle w:val="PL"/>
      </w:pPr>
      <w:r>
        <w:t xml:space="preserve">    rsrpOffsetCSI-RS                    Q-OffsetRange               DEFAULT dB0,</w:t>
      </w:r>
    </w:p>
    <w:p>
      <w:pPr>
        <w:pStyle w:val="PL"/>
      </w:pPr>
      <w:r>
        <w:t xml:space="preserve">    rsrqOffsetCSI-RS                    Q-OffsetRange               DEFAULT dB0,</w:t>
      </w:r>
    </w:p>
    <w:p>
      <w:pPr>
        <w:pStyle w:val="PL"/>
      </w:pPr>
      <w:r>
        <w:t xml:space="preserve">    sinrOffsetCSI-RS                    Q-OffsetRange               DEFAULT dB0</w:t>
      </w:r>
    </w:p>
    <w:p>
      <w:pPr>
        <w:pStyle w:val="PL"/>
      </w:pPr>
      <w:r>
        <w:t>}</w:t>
      </w:r>
    </w:p>
    <w:p>
      <w:pPr>
        <w:pStyle w:val="PL"/>
      </w:pPr>
    </w:p>
    <w:p>
      <w:pPr>
        <w:pStyle w:val="PL"/>
      </w:pPr>
    </w:p>
    <w:p>
      <w:pPr>
        <w:pStyle w:val="PL"/>
      </w:pPr>
      <w:r>
        <w:t>ThresholdNR ::=                     SEQUENCE{</w:t>
      </w:r>
    </w:p>
    <w:p>
      <w:pPr>
        <w:pStyle w:val="PL"/>
      </w:pPr>
      <w:r>
        <w:t xml:space="preserve">    thresholdRSRP                       RSRP-Range                                                      OPTIONAL,   -- Need R</w:t>
      </w:r>
    </w:p>
    <w:p>
      <w:pPr>
        <w:pStyle w:val="PL"/>
      </w:pPr>
      <w:r>
        <w:t xml:space="preserve">    thresholdRSRQ                       RSRQ-Range                                                      OPTIONAL,   -- Need R</w:t>
      </w:r>
    </w:p>
    <w:p>
      <w:pPr>
        <w:pStyle w:val="PL"/>
      </w:pPr>
      <w:r>
        <w:t xml:space="preserve">    thresholdSINR                       SINR-Range                                                      OPTIONAL    -- Need R</w:t>
      </w:r>
    </w:p>
    <w:p>
      <w:pPr>
        <w:pStyle w:val="PL"/>
      </w:pPr>
      <w:r>
        <w:t>}</w:t>
      </w:r>
    </w:p>
    <w:p>
      <w:pPr>
        <w:pStyle w:val="PL"/>
      </w:pPr>
    </w:p>
    <w:p>
      <w:pPr>
        <w:pStyle w:val="PL"/>
      </w:pPr>
      <w:r>
        <w:t>CellsToAddModList ::=               SEQUENCE (SIZE (1..maxNrofCellMeas)) OF CellsToAddMod</w:t>
      </w:r>
    </w:p>
    <w:p>
      <w:pPr>
        <w:pStyle w:val="PL"/>
      </w:pPr>
    </w:p>
    <w:p>
      <w:pPr>
        <w:pStyle w:val="PL"/>
      </w:pPr>
      <w:r>
        <w:t>CellsToAddMod ::=                   SEQUENCE {</w:t>
      </w:r>
    </w:p>
    <w:p>
      <w:pPr>
        <w:pStyle w:val="PL"/>
      </w:pPr>
      <w:r>
        <w:t xml:space="preserve">    physCellId                          PhysCellId,</w:t>
      </w:r>
    </w:p>
    <w:p>
      <w:pPr>
        <w:pStyle w:val="PL"/>
      </w:pPr>
      <w:r>
        <w:t xml:space="preserve">    cellIndividualOffset                Q-OffsetRangeList</w:t>
      </w:r>
    </w:p>
    <w:p>
      <w:pPr>
        <w:pStyle w:val="PL"/>
      </w:pPr>
      <w:r>
        <w:t>}</w:t>
      </w:r>
    </w:p>
    <w:p>
      <w:pPr>
        <w:pStyle w:val="PL"/>
      </w:pPr>
    </w:p>
    <w:p>
      <w:pPr>
        <w:pStyle w:val="PL"/>
      </w:pPr>
      <w:r>
        <w:t>RMTC-Config-r16 ::=                 SEQUENCE {</w:t>
      </w:r>
    </w:p>
    <w:p>
      <w:pPr>
        <w:pStyle w:val="PL"/>
      </w:pPr>
      <w:r>
        <w:t xml:space="preserve">    rmtc-Periodicity-r16                ENUMERATED {ms40, ms80, ms160, ms320, ms640},</w:t>
      </w:r>
    </w:p>
    <w:p>
      <w:pPr>
        <w:pStyle w:val="PL"/>
      </w:pPr>
      <w:r>
        <w:t xml:space="preserve">    rmtc-SubframeOffset-r16             INTEGER(0..639)                                                 OPTIONAL,   -- Need M</w:t>
      </w:r>
    </w:p>
    <w:p>
      <w:pPr>
        <w:pStyle w:val="PL"/>
      </w:pPr>
      <w:r>
        <w:t xml:space="preserve">    measDurationSymbols-r16             ENUMERATED {sym1, sym14or12, sym28or24, sym42or36, sym70or60},</w:t>
      </w:r>
    </w:p>
    <w:p>
      <w:pPr>
        <w:pStyle w:val="PL"/>
      </w:pPr>
      <w:r>
        <w:t xml:space="preserve">    rmtc-Frequency-r16                  ARFCN-ValueNR,</w:t>
      </w:r>
    </w:p>
    <w:p>
      <w:pPr>
        <w:pStyle w:val="PL"/>
      </w:pPr>
      <w:r>
        <w:t xml:space="preserve">    ref-SCS-CP-r16                      ENUMERATED {kHz15, kHz30, kHz60-NCP, kHz60-ECP},</w:t>
      </w:r>
    </w:p>
    <w:p>
      <w:pPr>
        <w:pStyle w:val="PL"/>
      </w:pPr>
      <w:r>
        <w:t xml:space="preserve">    ...</w:t>
      </w:r>
    </w:p>
    <w:p>
      <w:pPr>
        <w:pStyle w:val="PL"/>
      </w:pPr>
      <w:r>
        <w:t>}</w:t>
      </w:r>
    </w:p>
    <w:p>
      <w:pPr>
        <w:pStyle w:val="PL"/>
      </w:pPr>
    </w:p>
    <w:p>
      <w:pPr>
        <w:pStyle w:val="PL"/>
      </w:pPr>
      <w:r>
        <w:t>SSB-PositionQCL-CellsToAddModList-r16 ::= SEQUENCE (SIZE (1..maxNrofCellMeas)) OF SSB-PositionQCL-CellsToAddMod-r16</w:t>
      </w:r>
    </w:p>
    <w:p>
      <w:pPr>
        <w:pStyle w:val="PL"/>
      </w:pPr>
    </w:p>
    <w:p>
      <w:pPr>
        <w:pStyle w:val="PL"/>
      </w:pPr>
      <w:r>
        <w:t>SSB-PositionQCL-CellsToAddMod-r16 ::= SEQUENCE {</w:t>
      </w:r>
    </w:p>
    <w:p>
      <w:pPr>
        <w:pStyle w:val="PL"/>
      </w:pPr>
      <w:r>
        <w:t xml:space="preserve">    physCellId-r16                        PhysCellId,</w:t>
      </w:r>
    </w:p>
    <w:p>
      <w:pPr>
        <w:pStyle w:val="PL"/>
      </w:pPr>
      <w:r>
        <w:t xml:space="preserve">    ssb-PositionQCL-r16                   SSB-PositionQCL-Relation-r16</w:t>
      </w:r>
    </w:p>
    <w:p>
      <w:pPr>
        <w:pStyle w:val="PL"/>
      </w:pPr>
      <w:r>
        <w:t>}</w:t>
      </w:r>
    </w:p>
    <w:p>
      <w:pPr>
        <w:pStyle w:val="PL"/>
      </w:pPr>
    </w:p>
    <w:p>
      <w:pPr>
        <w:pStyle w:val="PL"/>
      </w:pPr>
      <w:r>
        <w:t>-- TAG-MEASOBJECTNR-STOP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CellsToAddMod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cellIndividualOffset</w:t>
            </w:r>
          </w:p>
          <w:p>
            <w:pPr>
              <w:pStyle w:val="TAL"/>
              <w:rPr>
                <w:szCs w:val="22"/>
                <w:lang w:eastAsia="sv-SE"/>
              </w:rPr>
            </w:pPr>
            <w:r>
              <w:rPr>
                <w:szCs w:val="22"/>
                <w:lang w:eastAsia="sv-SE"/>
              </w:rPr>
              <w:t>Cell individual offsets applicable to a specific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b/>
                <w:i/>
                <w:szCs w:val="22"/>
                <w:lang w:eastAsia="sv-SE"/>
              </w:rPr>
            </w:pPr>
            <w:r>
              <w:rPr>
                <w:szCs w:val="22"/>
                <w:lang w:eastAsia="en-GB"/>
              </w:rPr>
              <w:t>Physical cell identity of a cell in the cell list.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absThreshCSI-RS-Consolidation</w:t>
            </w:r>
          </w:p>
          <w:p>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absThreshSS-BlocksConsolidation</w:t>
            </w:r>
          </w:p>
          <w:p>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blackCellsToAddModList</w:t>
            </w:r>
          </w:p>
          <w:p>
            <w:pPr>
              <w:pStyle w:val="TAL"/>
              <w:rPr>
                <w:rFonts w:cs="Arial"/>
                <w:b/>
                <w:i/>
                <w:iCs/>
                <w:szCs w:val="18"/>
                <w:lang w:eastAsia="sv-SE"/>
              </w:rPr>
            </w:pPr>
            <w:r>
              <w:rPr>
                <w:iCs/>
                <w:szCs w:val="22"/>
                <w:lang w:eastAsia="en-GB"/>
              </w:rPr>
              <w:t>List of cells to add/modify in the black list of cells. 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blackCellsToRemoveList</w:t>
            </w:r>
          </w:p>
          <w:p>
            <w:pPr>
              <w:pStyle w:val="TAL"/>
              <w:rPr>
                <w:b/>
                <w:i/>
                <w:szCs w:val="22"/>
                <w:lang w:eastAsia="en-GB"/>
              </w:rPr>
            </w:pPr>
            <w:r>
              <w:rPr>
                <w:iCs/>
                <w:szCs w:val="22"/>
                <w:lang w:eastAsia="en-GB"/>
              </w:rPr>
              <w:t>List of cells to remove from the black list of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cellsToAddModList</w:t>
            </w:r>
          </w:p>
          <w:p>
            <w:pPr>
              <w:pStyle w:val="TAL"/>
              <w:rPr>
                <w:b/>
                <w:i/>
                <w:szCs w:val="22"/>
                <w:lang w:eastAsia="en-GB"/>
              </w:rPr>
            </w:pPr>
            <w:r>
              <w:rPr>
                <w:szCs w:val="22"/>
                <w:lang w:eastAsia="en-GB"/>
              </w:rPr>
              <w:t>List of cells to add/modify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cellsToRemoveList</w:t>
            </w:r>
          </w:p>
          <w:p>
            <w:pPr>
              <w:pStyle w:val="TAL"/>
              <w:rPr>
                <w:b/>
                <w:i/>
                <w:szCs w:val="22"/>
                <w:lang w:eastAsia="en-GB"/>
              </w:rPr>
            </w:pPr>
            <w:r>
              <w:rPr>
                <w:szCs w:val="22"/>
                <w:lang w:eastAsia="en-GB"/>
              </w:rPr>
              <w:t xml:space="preserve">List of cells to remove from the cell list.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freqBandIndicatorNR</w:t>
            </w:r>
          </w:p>
          <w:p>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measCycleSCell</w:t>
            </w:r>
          </w:p>
          <w:p>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nrofCSInrofCSI-RS-ResourcesToAverage</w:t>
            </w:r>
          </w:p>
          <w:p>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nrofSS-BlocksToAverage</w:t>
            </w:r>
          </w:p>
          <w:p>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offsetMO</w:t>
            </w:r>
          </w:p>
          <w:p>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quantityConfigIndex</w:t>
            </w:r>
          </w:p>
          <w:p>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referenceSignalConfig</w:t>
            </w:r>
          </w:p>
          <w:p>
            <w:pPr>
              <w:pStyle w:val="TAL"/>
              <w:rPr>
                <w:b/>
                <w:i/>
                <w:iCs/>
                <w:szCs w:val="22"/>
                <w:lang w:eastAsia="en-GB"/>
              </w:rPr>
            </w:pPr>
            <w:r>
              <w:rPr>
                <w:szCs w:val="22"/>
                <w:lang w:eastAsia="en-GB"/>
              </w:rPr>
              <w:t>RS configuration for SS/PBCH block and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refFreqCSI-RS</w:t>
            </w:r>
          </w:p>
          <w:p>
            <w:pPr>
              <w:pStyle w:val="TAL"/>
              <w:rPr>
                <w:b/>
                <w:i/>
                <w:szCs w:val="22"/>
                <w:lang w:eastAsia="en-GB"/>
              </w:rPr>
            </w:pPr>
            <w:r>
              <w:rPr>
                <w:szCs w:val="22"/>
                <w:lang w:eastAsia="en-GB"/>
              </w:rPr>
              <w:t>Point A which is used for mapping of CSI-RS to physical resources according to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smtc1</w:t>
            </w:r>
          </w:p>
          <w:p>
            <w:pPr>
              <w:pStyle w:val="TAL"/>
              <w:rPr>
                <w:szCs w:val="22"/>
                <w:lang w:eastAsia="sv-SE"/>
              </w:rPr>
            </w:pPr>
            <w:r>
              <w:rPr>
                <w:szCs w:val="22"/>
                <w:lang w:eastAsia="sv-SE"/>
              </w:rPr>
              <w:t>Primary measurement timing configuration. (see clause 5.5.2.10).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smtc2</w:t>
            </w:r>
          </w:p>
          <w:p>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smtc3list</w:t>
            </w:r>
          </w:p>
          <w:p>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Cs/>
                <w:szCs w:val="18"/>
                <w:lang w:eastAsia="sv-SE"/>
              </w:rPr>
            </w:pPr>
            <w:r>
              <w:rPr>
                <w:rFonts w:cs="Arial"/>
                <w:b/>
                <w:i/>
                <w:iCs/>
                <w:szCs w:val="18"/>
                <w:lang w:eastAsia="sv-SE"/>
              </w:rPr>
              <w:t>ssb-PositionQCL-Common</w:t>
            </w:r>
          </w:p>
          <w:p>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ssbSubcarrierSpacing</w:t>
            </w:r>
          </w:p>
          <w:p>
            <w:pPr>
              <w:pStyle w:val="TAL"/>
              <w:rPr>
                <w:rFonts w:cs="Arial"/>
                <w:b/>
                <w:i/>
                <w:iCs/>
                <w:szCs w:val="18"/>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t312</w:t>
            </w:r>
          </w:p>
          <w:p>
            <w:pPr>
              <w:pStyle w:val="TAL"/>
              <w:rPr>
                <w:b/>
                <w:i/>
                <w:szCs w:val="22"/>
                <w:lang w:eastAsia="sv-SE"/>
              </w:rPr>
            </w:pPr>
            <w:r>
              <w:rPr>
                <w:lang w:eastAsia="en-GB"/>
              </w:rPr>
              <w:t>The value of timer T312. Value ms0 represents 0 ms, ms50 represents 50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whiteCellsToAddModList</w:t>
            </w:r>
          </w:p>
          <w:p>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whiteCellsToRemoveList</w:t>
            </w:r>
          </w:p>
          <w:p>
            <w:pPr>
              <w:pStyle w:val="TAL"/>
              <w:rPr>
                <w:b/>
                <w:i/>
                <w:szCs w:val="22"/>
                <w:lang w:eastAsia="sv-SE"/>
              </w:rPr>
            </w:pPr>
            <w:r>
              <w:rPr>
                <w:szCs w:val="22"/>
                <w:lang w:eastAsia="sv-SE"/>
              </w:rPr>
              <w:t>List of cells to remove from the white list of cells.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bCs/>
                <w:i/>
                <w:noProof/>
                <w:lang w:eastAsia="ko-KR"/>
              </w:rPr>
              <w:t>measDurationSymbols</w:t>
            </w:r>
          </w:p>
          <w:p>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ko-KR"/>
              </w:rPr>
            </w:pPr>
            <w:r>
              <w:rPr>
                <w:b/>
                <w:bCs/>
                <w:i/>
                <w:noProof/>
                <w:lang w:eastAsia="ko-KR"/>
              </w:rPr>
              <w:t>ref-SCS-CP</w:t>
            </w:r>
          </w:p>
          <w:p>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rmtc-Frequency</w:t>
            </w:r>
          </w:p>
          <w:p>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rmtc-Periodicity</w:t>
            </w:r>
          </w:p>
          <w:p>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rmtc-SubframeOffset</w:t>
            </w:r>
          </w:p>
          <w:p>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ReferenceSignalConfig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csi-rs-ResourceConfigMobility</w:t>
            </w:r>
          </w:p>
          <w:p>
            <w:pPr>
              <w:pStyle w:val="TAL"/>
              <w:rPr>
                <w:szCs w:val="22"/>
                <w:lang w:eastAsia="sv-SE"/>
              </w:rPr>
            </w:pPr>
            <w:r>
              <w:rPr>
                <w:szCs w:val="22"/>
                <w:lang w:eastAsia="sv-SE"/>
              </w:rPr>
              <w:t>CSI-RS resources to be used for CSI-RS based RRM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ssb-ConfigMobility</w:t>
            </w:r>
          </w:p>
          <w:p>
            <w:pPr>
              <w:pStyle w:val="TAL"/>
              <w:rPr>
                <w:szCs w:val="22"/>
                <w:lang w:eastAsia="sv-SE"/>
              </w:rPr>
            </w:pPr>
            <w:r>
              <w:rPr>
                <w:szCs w:val="22"/>
                <w:lang w:eastAsia="sv-SE"/>
              </w:rPr>
              <w:t>SSB configuration for mobility (nominal SSBs, timing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SSB-ConfigMobility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deriveSSB-IndexFromCell</w:t>
            </w:r>
          </w:p>
          <w:p>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ssb-ToMeasure</w:t>
            </w:r>
          </w:p>
          <w:p>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SSB-PositionQCL-CellsToAddMod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szCs w:val="22"/>
                <w:lang w:eastAsia="x-none"/>
              </w:rPr>
            </w:pPr>
            <w:r>
              <w:rPr>
                <w:szCs w:val="22"/>
                <w:lang w:eastAsia="en-GB"/>
              </w:rPr>
              <w:t>Physical cell identity of a cell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rPr>
            </w:pPr>
            <w:r>
              <w:rPr>
                <w:rFonts w:cs="Arial"/>
                <w:b/>
                <w:i/>
                <w:iCs/>
                <w:szCs w:val="18"/>
              </w:rPr>
              <w:t>ssb-PositionQCL</w:t>
            </w:r>
          </w:p>
          <w:p>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p>
      <w:pPr>
        <w:pStyle w:val="4"/>
      </w:pPr>
      <w:bookmarkStart w:id="1500" w:name="_Toc60777262"/>
      <w:bookmarkStart w:id="1501" w:name="_Toc90651134"/>
      <w:r>
        <w:t>–</w:t>
      </w:r>
      <w:r>
        <w:tab/>
      </w:r>
      <w:r>
        <w:rPr>
          <w:i/>
          <w:iCs/>
        </w:rPr>
        <w:t>MeasObjectNR-SL</w:t>
      </w:r>
      <w:bookmarkEnd w:id="1500"/>
      <w:bookmarkEnd w:id="1501"/>
    </w:p>
    <w:p>
      <w:r>
        <w:t xml:space="preserve">The IE </w:t>
      </w:r>
      <w:r>
        <w:rPr>
          <w:i/>
        </w:rPr>
        <w:t>MeasObjectNR-SL</w:t>
      </w:r>
      <w:r>
        <w:t xml:space="preserve"> concerns a measurement object including a list of transmission resource pool(s) for which CBR measurement is performed for NR sidelink communication.</w:t>
      </w:r>
    </w:p>
    <w:p>
      <w:pPr>
        <w:pStyle w:val="TH"/>
        <w:rPr>
          <w:b w:val="0"/>
        </w:rPr>
      </w:pPr>
      <w:r>
        <w:rPr>
          <w:i/>
        </w:rPr>
        <w:t>MeasObjectNR-SL</w:t>
      </w:r>
      <w:r>
        <w:t xml:space="preserve"> information element</w:t>
      </w:r>
    </w:p>
    <w:p>
      <w:pPr>
        <w:pStyle w:val="PL"/>
      </w:pPr>
      <w:r>
        <w:t>-- ASN1START</w:t>
      </w:r>
    </w:p>
    <w:p>
      <w:pPr>
        <w:pStyle w:val="PL"/>
      </w:pPr>
      <w:r>
        <w:t>-- TAG-MEASOBJECTNR-SL-START</w:t>
      </w:r>
    </w:p>
    <w:p>
      <w:pPr>
        <w:pStyle w:val="PL"/>
      </w:pPr>
    </w:p>
    <w:p>
      <w:pPr>
        <w:pStyle w:val="PL"/>
      </w:pPr>
      <w:r>
        <w:t>MeasObjectNR-SL-r16 ::=      SEQUENCE {</w:t>
      </w:r>
    </w:p>
    <w:p>
      <w:pPr>
        <w:pStyle w:val="PL"/>
      </w:pPr>
      <w:r>
        <w:t xml:space="preserve">    tx-PoolMeasToRemoveList-r16  Tx-PoolMeasList-r16                           OPTIONAL,       -- Need N</w:t>
      </w:r>
    </w:p>
    <w:p>
      <w:pPr>
        <w:pStyle w:val="PL"/>
      </w:pPr>
      <w:r>
        <w:t xml:space="preserve">    tx-PoolMeasToAddModList-r16  Tx-PoolMeasList-r16                           OPTIONAL        -- Need N</w:t>
      </w:r>
    </w:p>
    <w:p>
      <w:pPr>
        <w:pStyle w:val="PL"/>
      </w:pPr>
      <w:r>
        <w:t>}</w:t>
      </w:r>
    </w:p>
    <w:p>
      <w:pPr>
        <w:pStyle w:val="PL"/>
      </w:pPr>
    </w:p>
    <w:p>
      <w:pPr>
        <w:pStyle w:val="PL"/>
      </w:pPr>
      <w:r>
        <w:t>Tx-PoolMeasList-r16 ::= SEQUENCE (SIZE (1..maxNrofSL-PoolToMeasureNR-r16)) OF SL-ResourcePoolID-r16</w:t>
      </w:r>
    </w:p>
    <w:p>
      <w:pPr>
        <w:pStyle w:val="PL"/>
      </w:pPr>
    </w:p>
    <w:p>
      <w:pPr>
        <w:pStyle w:val="PL"/>
      </w:pPr>
      <w:r>
        <w:t>-- TAG-MEASOBJECTNR-SL-STOP</w:t>
      </w:r>
    </w:p>
    <w:p>
      <w:pPr>
        <w:pStyle w:val="PL"/>
      </w:pPr>
      <w:r>
        <w:t>-- ASN1STOP</w:t>
      </w:r>
    </w:p>
    <w:p/>
    <w:p>
      <w:pPr>
        <w:pStyle w:val="4"/>
        <w:rPr>
          <w:i/>
        </w:rPr>
      </w:pPr>
      <w:bookmarkStart w:id="1502" w:name="_Toc60777263"/>
      <w:bookmarkStart w:id="1503" w:name="_Toc90651135"/>
      <w:r>
        <w:t>–</w:t>
      </w:r>
      <w:r>
        <w:tab/>
      </w:r>
      <w:r>
        <w:rPr>
          <w:i/>
        </w:rPr>
        <w:t>MeasObjectToAddModList</w:t>
      </w:r>
      <w:bookmarkEnd w:id="1502"/>
      <w:bookmarkEnd w:id="1503"/>
    </w:p>
    <w:p>
      <w:r>
        <w:t xml:space="preserve">The IE </w:t>
      </w:r>
      <w:r>
        <w:rPr>
          <w:i/>
        </w:rPr>
        <w:t>MeasObjectToAddModList</w:t>
      </w:r>
      <w:r>
        <w:t xml:space="preserve"> concerns a list of measurement objects to add or modify.</w:t>
      </w:r>
    </w:p>
    <w:p>
      <w:pPr>
        <w:pStyle w:val="TH"/>
      </w:pPr>
      <w:r>
        <w:rPr>
          <w:i/>
        </w:rPr>
        <w:t>MeasObjectToAddModList</w:t>
      </w:r>
      <w:r>
        <w:t xml:space="preserve"> information element</w:t>
      </w:r>
    </w:p>
    <w:p>
      <w:pPr>
        <w:pStyle w:val="PL"/>
      </w:pPr>
      <w:r>
        <w:t>-- ASN1START</w:t>
      </w:r>
    </w:p>
    <w:p>
      <w:pPr>
        <w:pStyle w:val="PL"/>
      </w:pPr>
      <w:r>
        <w:t>-- TAG-MEASOBJECTTOADDMODLIST-START</w:t>
      </w:r>
    </w:p>
    <w:p>
      <w:pPr>
        <w:pStyle w:val="PL"/>
      </w:pPr>
    </w:p>
    <w:p>
      <w:pPr>
        <w:pStyle w:val="PL"/>
      </w:pPr>
      <w:r>
        <w:t>MeasObjectToAddModList ::=                  SEQUENCE (SIZE (1..maxNrofObjectId)) OF MeasObjectToAddMod</w:t>
      </w:r>
    </w:p>
    <w:p>
      <w:pPr>
        <w:pStyle w:val="PL"/>
      </w:pPr>
    </w:p>
    <w:p>
      <w:pPr>
        <w:pStyle w:val="PL"/>
      </w:pPr>
      <w:r>
        <w:t>MeasObjectToAddMod ::=                      SEQUENCE {</w:t>
      </w:r>
    </w:p>
    <w:p>
      <w:pPr>
        <w:pStyle w:val="PL"/>
      </w:pPr>
      <w:r>
        <w:t xml:space="preserve">    measObjectId                                MeasObjectId,</w:t>
      </w:r>
    </w:p>
    <w:p>
      <w:pPr>
        <w:pStyle w:val="PL"/>
      </w:pPr>
      <w:r>
        <w:t xml:space="preserve">    measObject                                  CHOICE {</w:t>
      </w:r>
    </w:p>
    <w:p>
      <w:pPr>
        <w:pStyle w:val="PL"/>
      </w:pPr>
      <w:r>
        <w:t xml:space="preserve">        measObjectNR                                MeasObjectNR,</w:t>
      </w:r>
    </w:p>
    <w:p>
      <w:pPr>
        <w:pStyle w:val="PL"/>
      </w:pPr>
      <w:r>
        <w:t xml:space="preserve">        ...,</w:t>
      </w:r>
    </w:p>
    <w:p>
      <w:pPr>
        <w:pStyle w:val="PL"/>
      </w:pPr>
      <w:r>
        <w:t xml:space="preserve">        measObjectEUTRA                             MeasObjectEUTRA,</w:t>
      </w:r>
    </w:p>
    <w:p>
      <w:pPr>
        <w:pStyle w:val="PL"/>
      </w:pPr>
      <w:r>
        <w:t xml:space="preserve">        measObjectUTRA-FDD-r16                      MeasObjectUTRA-FDD-r16,</w:t>
      </w:r>
    </w:p>
    <w:p>
      <w:pPr>
        <w:pStyle w:val="PL"/>
      </w:pPr>
      <w:r>
        <w:t xml:space="preserve">        measObjectNR-SL-r16                         MeasObjectNR-SL-r16,</w:t>
      </w:r>
    </w:p>
    <w:p>
      <w:pPr>
        <w:pStyle w:val="PL"/>
      </w:pPr>
      <w:r>
        <w:t xml:space="preserve">        measObjectCLI-r16                           MeasObjectCLI-r16</w:t>
      </w:r>
    </w:p>
    <w:p>
      <w:pPr>
        <w:pStyle w:val="PL"/>
      </w:pPr>
      <w:r>
        <w:t xml:space="preserve">    }</w:t>
      </w:r>
    </w:p>
    <w:p>
      <w:pPr>
        <w:pStyle w:val="PL"/>
      </w:pPr>
      <w:r>
        <w:t>}</w:t>
      </w:r>
    </w:p>
    <w:p>
      <w:pPr>
        <w:pStyle w:val="PL"/>
      </w:pPr>
    </w:p>
    <w:p>
      <w:pPr>
        <w:pStyle w:val="PL"/>
      </w:pPr>
      <w:r>
        <w:t>-- TAG-MEASOBJECTTOADDMODLIST-STOP</w:t>
      </w:r>
    </w:p>
    <w:p>
      <w:pPr>
        <w:pStyle w:val="PL"/>
      </w:pPr>
      <w:r>
        <w:t>-- ASN1STOP</w:t>
      </w:r>
    </w:p>
    <w:p/>
    <w:p>
      <w:pPr>
        <w:pStyle w:val="4"/>
        <w:ind w:left="1416" w:hangingChars="590" w:hanging="1416"/>
        <w:rPr>
          <w:lang w:eastAsia="en-US"/>
        </w:rPr>
      </w:pPr>
      <w:bookmarkStart w:id="1504" w:name="_Toc60777264"/>
      <w:bookmarkStart w:id="1505" w:name="_Toc90651136"/>
      <w:r>
        <w:t>–</w:t>
      </w:r>
      <w:r>
        <w:tab/>
      </w:r>
      <w:r>
        <w:rPr>
          <w:i/>
          <w:noProof/>
        </w:rPr>
        <w:t>MeasObjectUTRA-FDD</w:t>
      </w:r>
      <w:bookmarkEnd w:id="1504"/>
      <w:bookmarkEnd w:id="1505"/>
    </w:p>
    <w:p>
      <w:r>
        <w:t xml:space="preserve">The IE </w:t>
      </w:r>
      <w:r>
        <w:rPr>
          <w:i/>
          <w:noProof/>
        </w:rPr>
        <w:t>MeasObjectUTRA-FDD</w:t>
      </w:r>
      <w:r>
        <w:t xml:space="preserve"> specifies information applicable for inter-RAT UTRA-FDD neighbouring cells.</w:t>
      </w:r>
    </w:p>
    <w:p>
      <w:pPr>
        <w:pStyle w:val="TH"/>
      </w:pPr>
      <w:r>
        <w:rPr>
          <w:bCs/>
          <w:i/>
          <w:iCs/>
        </w:rPr>
        <w:t>MeasObjectUTRA-FDD</w:t>
      </w:r>
      <w:r>
        <w:t xml:space="preserve"> information element</w:t>
      </w:r>
    </w:p>
    <w:p>
      <w:pPr>
        <w:pStyle w:val="PL"/>
      </w:pPr>
      <w:r>
        <w:t>-- ASN1START</w:t>
      </w:r>
    </w:p>
    <w:p>
      <w:pPr>
        <w:pStyle w:val="PL"/>
      </w:pPr>
      <w:r>
        <w:t>-- TAG-MEASOBJECTUTRA-FDD-START</w:t>
      </w:r>
    </w:p>
    <w:p>
      <w:pPr>
        <w:pStyle w:val="PL"/>
      </w:pPr>
    </w:p>
    <w:p>
      <w:pPr>
        <w:pStyle w:val="PL"/>
      </w:pPr>
      <w:r>
        <w:t>MeasObjectUTRA-FDD-</w:t>
      </w:r>
      <w:r>
        <w:rPr>
          <w:rFonts w:eastAsia="宋体"/>
        </w:rPr>
        <w:t>r16</w:t>
      </w:r>
      <w:r>
        <w:t xml:space="preserve"> ::=                  SEQUENCE {</w:t>
      </w:r>
    </w:p>
    <w:p>
      <w:pPr>
        <w:pStyle w:val="PL"/>
      </w:pPr>
      <w:r>
        <w:t xml:space="preserve">    carrierFreq-r16                             ARFCN-ValueUTRA-FDD-r16,</w:t>
      </w:r>
    </w:p>
    <w:p>
      <w:pPr>
        <w:pStyle w:val="PL"/>
      </w:pPr>
      <w:r>
        <w:t xml:space="preserve">    utra-FDD-Q-OffsetRange-r16                  UTRA-FDD-Q-OffsetRange-r16              OPTIONAL,         -- Need R</w:t>
      </w:r>
    </w:p>
    <w:p>
      <w:pPr>
        <w:pStyle w:val="PL"/>
      </w:pPr>
      <w:r>
        <w:t xml:space="preserve">    cellsToRemoveList-r16                       UTRA-FDD-CellIndexList-r16              OPTIONAL,         -- Need N</w:t>
      </w:r>
    </w:p>
    <w:p>
      <w:pPr>
        <w:pStyle w:val="PL"/>
      </w:pPr>
      <w:r>
        <w:t xml:space="preserve">    cellsToAddModList-r16                       CellsToAddModListUTRA-FDD-r16           OPTIONAL,         -- Need N</w:t>
      </w:r>
    </w:p>
    <w:p>
      <w:pPr>
        <w:pStyle w:val="PL"/>
      </w:pPr>
      <w:r>
        <w:t xml:space="preserve">    ...</w:t>
      </w:r>
    </w:p>
    <w:p>
      <w:pPr>
        <w:pStyle w:val="PL"/>
      </w:pPr>
      <w:r>
        <w:t>}</w:t>
      </w:r>
    </w:p>
    <w:p>
      <w:pPr>
        <w:pStyle w:val="PL"/>
      </w:pPr>
    </w:p>
    <w:p>
      <w:pPr>
        <w:pStyle w:val="PL"/>
      </w:pPr>
      <w:r>
        <w:t>CellsToAddModListUTRA-FDD-r16 ::=           SEQUENCE (SIZE (1..maxCellMeasUTRA-FDD-r16)) OF CellsToAddModUTRA-FDD-r16</w:t>
      </w:r>
    </w:p>
    <w:p>
      <w:pPr>
        <w:pStyle w:val="PL"/>
      </w:pPr>
    </w:p>
    <w:p>
      <w:pPr>
        <w:pStyle w:val="PL"/>
      </w:pPr>
      <w:r>
        <w:t>CellsToAddModUTRA-FDD-r16 ::=               SEQUENCE {</w:t>
      </w:r>
    </w:p>
    <w:p>
      <w:pPr>
        <w:pStyle w:val="PL"/>
      </w:pPr>
      <w:r>
        <w:t xml:space="preserve">    cellIndexUTRA-FDD-r16                       UTRA-FDD-CellIndex-r16,</w:t>
      </w:r>
    </w:p>
    <w:p>
      <w:pPr>
        <w:pStyle w:val="PL"/>
      </w:pPr>
      <w:r>
        <w:t xml:space="preserve">    physCellId-r16                              PhysCellIdUTRA-FDD-r16</w:t>
      </w:r>
    </w:p>
    <w:p>
      <w:pPr>
        <w:pStyle w:val="PL"/>
      </w:pPr>
      <w:r>
        <w:t>}</w:t>
      </w:r>
    </w:p>
    <w:p>
      <w:pPr>
        <w:pStyle w:val="PL"/>
      </w:pPr>
    </w:p>
    <w:p>
      <w:pPr>
        <w:pStyle w:val="PL"/>
      </w:pPr>
      <w:r>
        <w:t>UTRA-FDD-CellIndexList-r16 ::=              SEQUENCE (SIZE (1..maxCellMeasUTRA-FDD-r16)) OF UTRA-FDD-CellIndex-r16</w:t>
      </w:r>
    </w:p>
    <w:p>
      <w:pPr>
        <w:pStyle w:val="PL"/>
      </w:pPr>
    </w:p>
    <w:p>
      <w:pPr>
        <w:pStyle w:val="PL"/>
      </w:pPr>
      <w:r>
        <w:t>UTRA-FDD-CellIndex-r16 ::=                  INTEGER (1..maxCellMeasUTRA-FDD-r16)</w:t>
      </w:r>
    </w:p>
    <w:p>
      <w:pPr>
        <w:pStyle w:val="PL"/>
      </w:pPr>
    </w:p>
    <w:p>
      <w:pPr>
        <w:pStyle w:val="PL"/>
      </w:pPr>
      <w:r>
        <w:t>-- TAG-MEASOBJECTUTRA-FDD-STOP</w:t>
      </w:r>
    </w:p>
    <w:p>
      <w:pPr>
        <w:pStyle w:val="PL"/>
      </w:pPr>
      <w:r>
        <w:t>-- ASN1STOP</w:t>
      </w:r>
    </w:p>
    <w:p>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MeasObjectUTRA-FDD</w:t>
            </w:r>
            <w:r>
              <w:rPr>
                <w:iCs/>
                <w:noProof/>
                <w:lang w:eastAsia="en-GB"/>
              </w:rPr>
              <w:t xml:space="preserve"> field descriptions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w:t>
            </w:r>
          </w:p>
          <w:p>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cellIndexUTRA</w:t>
            </w:r>
            <w:r>
              <w:rPr>
                <w:b/>
                <w:i/>
                <w:lang w:eastAsia="sv-SE"/>
              </w:rPr>
              <w:t>-FDD</w:t>
            </w:r>
          </w:p>
          <w:p>
            <w:pPr>
              <w:pStyle w:val="TAL"/>
              <w:rPr>
                <w:lang w:eastAsia="en-GB"/>
              </w:rPr>
            </w:pPr>
            <w:r>
              <w:rPr>
                <w:lang w:eastAsia="en-GB"/>
              </w:rPr>
              <w:t>Entry index in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cellsToAddModList</w:t>
            </w:r>
          </w:p>
          <w:p>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cellsToRemoveList</w:t>
            </w:r>
          </w:p>
          <w:p>
            <w:pPr>
              <w:pStyle w:val="TAL"/>
              <w:rPr>
                <w:lang w:eastAsia="en-GB"/>
              </w:rPr>
            </w:pPr>
            <w:r>
              <w:rPr>
                <w:lang w:eastAsia="en-GB"/>
              </w:rPr>
              <w:t>List of cells to remove from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utra</w:t>
            </w:r>
            <w:r>
              <w:rPr>
                <w:b/>
                <w:lang w:eastAsia="sv-SE"/>
              </w:rPr>
              <w:t>-</w:t>
            </w:r>
            <w:r>
              <w:rPr>
                <w:b/>
                <w:i/>
                <w:lang w:eastAsia="sv-SE"/>
              </w:rPr>
              <w:t>FDD-Q-OffsetRange</w:t>
            </w:r>
          </w:p>
          <w:p>
            <w:pPr>
              <w:pStyle w:val="TAL"/>
              <w:rPr>
                <w:b/>
                <w:bCs/>
                <w:i/>
                <w:noProof/>
                <w:lang w:eastAsia="en-GB"/>
              </w:rPr>
            </w:pPr>
            <w:r>
              <w:rPr>
                <w:lang w:eastAsia="sv-SE"/>
              </w:rPr>
              <w:t>Used to indicate a frequency specific offset to be applied when evaluating triggering conditions for measurement reporting. The value is in dB.</w:t>
            </w:r>
          </w:p>
        </w:tc>
      </w:tr>
    </w:tbl>
    <w:p/>
    <w:p>
      <w:pPr>
        <w:pStyle w:val="4"/>
        <w:rPr>
          <w:i/>
        </w:rPr>
      </w:pPr>
      <w:bookmarkStart w:id="1506" w:name="_Toc60777265"/>
      <w:bookmarkStart w:id="1507" w:name="_Toc90651137"/>
      <w:r>
        <w:rPr>
          <w:i/>
        </w:rPr>
        <w:t>–</w:t>
      </w:r>
      <w:r>
        <w:rPr>
          <w:i/>
        </w:rPr>
        <w:tab/>
        <w:t>MeasResultCellListSFTD-NR</w:t>
      </w:r>
      <w:bookmarkEnd w:id="1506"/>
      <w:bookmarkEnd w:id="1507"/>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TH"/>
      </w:pPr>
      <w:r>
        <w:rPr>
          <w:i/>
          <w:iCs/>
        </w:rPr>
        <w:t>MeasResult</w:t>
      </w:r>
      <w:r>
        <w:rPr>
          <w:i/>
        </w:rPr>
        <w:t>CellList</w:t>
      </w:r>
      <w:r>
        <w:rPr>
          <w:i/>
          <w:iCs/>
        </w:rPr>
        <w:t>SFTD-NR</w:t>
      </w:r>
      <w:r>
        <w:rPr>
          <w:iCs/>
        </w:rPr>
        <w:t xml:space="preserve"> </w:t>
      </w:r>
      <w:r>
        <w:t>information element</w:t>
      </w:r>
    </w:p>
    <w:p>
      <w:pPr>
        <w:pStyle w:val="PL"/>
      </w:pPr>
      <w:r>
        <w:t>-- ASN1START</w:t>
      </w:r>
    </w:p>
    <w:p>
      <w:pPr>
        <w:pStyle w:val="PL"/>
      </w:pPr>
      <w:r>
        <w:t>-- TAG-MEASRESULTCELLLISTSFTD-NR-START</w:t>
      </w:r>
    </w:p>
    <w:p>
      <w:pPr>
        <w:pStyle w:val="PL"/>
      </w:pPr>
    </w:p>
    <w:p>
      <w:pPr>
        <w:pStyle w:val="PL"/>
      </w:pPr>
      <w:r>
        <w:t>MeasResultCellListSFTD-NR ::=          SEQUENCE (SIZE (1..maxCellSFTD)) OF MeasResultCellSFTD-NR</w:t>
      </w:r>
    </w:p>
    <w:p>
      <w:pPr>
        <w:pStyle w:val="PL"/>
      </w:pPr>
    </w:p>
    <w:p>
      <w:pPr>
        <w:pStyle w:val="PL"/>
      </w:pPr>
      <w:r>
        <w:t>MeasResultCellSFTD-NR ::=              SEQUENCE {</w:t>
      </w:r>
    </w:p>
    <w:p>
      <w:pPr>
        <w:pStyle w:val="PL"/>
      </w:pPr>
      <w:r>
        <w:t xml:space="preserve">    physCellId                            PhysCellId,</w:t>
      </w:r>
    </w:p>
    <w:p>
      <w:pPr>
        <w:pStyle w:val="PL"/>
      </w:pPr>
      <w:r>
        <w:t xml:space="preserve">    sfn-OffsetResult                      INTEGER (0..1023),</w:t>
      </w:r>
    </w:p>
    <w:p>
      <w:pPr>
        <w:pStyle w:val="PL"/>
      </w:pPr>
      <w:r>
        <w:t xml:space="preserve">    frameBoundaryOffsetResult             INTEGER (-30720..30719),</w:t>
      </w:r>
    </w:p>
    <w:p>
      <w:pPr>
        <w:pStyle w:val="PL"/>
      </w:pPr>
      <w:r>
        <w:t xml:space="preserve">    rsrp-Result                           RSRP-Range                      OPTIONAL</w:t>
      </w:r>
    </w:p>
    <w:p>
      <w:pPr>
        <w:pStyle w:val="PL"/>
      </w:pPr>
      <w:r>
        <w:t>}</w:t>
      </w:r>
    </w:p>
    <w:p>
      <w:pPr>
        <w:pStyle w:val="PL"/>
      </w:pPr>
    </w:p>
    <w:p>
      <w:pPr>
        <w:pStyle w:val="PL"/>
      </w:pPr>
      <w:r>
        <w:t>-- TAG-MEASRESULTCELLLISTSFTD-NR-STOP</w:t>
      </w:r>
    </w:p>
    <w:p>
      <w:pPr>
        <w:pStyle w:val="PL"/>
      </w:pPr>
      <w: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MeasResultCellSFTD-NR</w:t>
            </w:r>
            <w:r>
              <w:rPr>
                <w:lang w:eastAsia="en-GB"/>
              </w:rPr>
              <w:t xml:space="preserve"> field descriptions</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sfn-OffsetResult</w:t>
            </w:r>
          </w:p>
          <w:p>
            <w:pPr>
              <w:pStyle w:val="TAL"/>
              <w:rPr>
                <w:lang w:eastAsia="en-GB"/>
              </w:rPr>
            </w:pPr>
            <w:r>
              <w:rPr>
                <w:lang w:eastAsia="en-GB"/>
              </w:rPr>
              <w:t>Indicates the SFN difference between the PCell and the NR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frameBoundaryOffsetResult</w:t>
            </w:r>
          </w:p>
          <w:p>
            <w:pPr>
              <w:pStyle w:val="TAL"/>
              <w:rPr>
                <w:lang w:eastAsia="en-GB"/>
              </w:rPr>
            </w:pPr>
            <w:r>
              <w:rPr>
                <w:lang w:eastAsia="en-GB"/>
              </w:rPr>
              <w:t>Indicates the frame boundary difference between the PCell and the NR cell as an integer value according to TS 38.215 [9].</w:t>
            </w:r>
          </w:p>
        </w:tc>
      </w:tr>
    </w:tbl>
    <w:p/>
    <w:p>
      <w:pPr>
        <w:pStyle w:val="4"/>
        <w:rPr>
          <w:i/>
        </w:rPr>
      </w:pPr>
      <w:bookmarkStart w:id="1508" w:name="_Toc60777266"/>
      <w:bookmarkStart w:id="1509" w:name="_Toc90651138"/>
      <w:r>
        <w:rPr>
          <w:i/>
        </w:rPr>
        <w:t>–</w:t>
      </w:r>
      <w:r>
        <w:rPr>
          <w:i/>
        </w:rPr>
        <w:tab/>
        <w:t>MeasResultCellListSFTD-EUTRA</w:t>
      </w:r>
      <w:bookmarkEnd w:id="1508"/>
      <w:bookmarkEnd w:id="1509"/>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TH"/>
      </w:pPr>
      <w:r>
        <w:rPr>
          <w:i/>
          <w:iCs/>
        </w:rPr>
        <w:t>MeasResult</w:t>
      </w:r>
      <w:r>
        <w:rPr>
          <w:i/>
        </w:rPr>
        <w:t>CellList</w:t>
      </w:r>
      <w:r>
        <w:rPr>
          <w:i/>
          <w:iCs/>
        </w:rPr>
        <w:t>SFTD-EUTRA</w:t>
      </w:r>
      <w:r>
        <w:rPr>
          <w:iCs/>
        </w:rPr>
        <w:t xml:space="preserve"> </w:t>
      </w:r>
      <w:r>
        <w:t>information element</w:t>
      </w:r>
    </w:p>
    <w:p>
      <w:pPr>
        <w:pStyle w:val="PL"/>
      </w:pPr>
      <w:r>
        <w:t>-- ASN1START</w:t>
      </w:r>
    </w:p>
    <w:p>
      <w:pPr>
        <w:pStyle w:val="PL"/>
      </w:pPr>
      <w:r>
        <w:t>-- TAG-MEASRESULTCELLLISTSFTD-EUTRA-START</w:t>
      </w:r>
    </w:p>
    <w:p>
      <w:pPr>
        <w:pStyle w:val="PL"/>
      </w:pPr>
    </w:p>
    <w:p>
      <w:pPr>
        <w:pStyle w:val="PL"/>
      </w:pPr>
      <w:r>
        <w:t>MeasResultCellListSFTD-EUTRA ::=          SEQUENCE (SIZE (1..maxCellSFTD)) OF MeasResultSFTD-EUTRA</w:t>
      </w:r>
    </w:p>
    <w:p>
      <w:pPr>
        <w:pStyle w:val="PL"/>
      </w:pPr>
    </w:p>
    <w:p>
      <w:pPr>
        <w:pStyle w:val="PL"/>
      </w:pPr>
      <w:r>
        <w:t>MeasResultSFTD-EUTRA ::=           SEQUENCE {</w:t>
      </w:r>
    </w:p>
    <w:p>
      <w:pPr>
        <w:pStyle w:val="PL"/>
      </w:pPr>
      <w:r>
        <w:t xml:space="preserve">    eutra-PhysCellId                    EUTRA-PhysCellId,</w:t>
      </w:r>
    </w:p>
    <w:p>
      <w:pPr>
        <w:pStyle w:val="PL"/>
      </w:pPr>
      <w:r>
        <w:t xml:space="preserve">    sfn-OffsetResult                    INTEGER (0..1023),</w:t>
      </w:r>
    </w:p>
    <w:p>
      <w:pPr>
        <w:pStyle w:val="PL"/>
      </w:pPr>
      <w:r>
        <w:t xml:space="preserve">    frameBoundaryOffsetResult           INTEGER (-30720..30719),</w:t>
      </w:r>
    </w:p>
    <w:p>
      <w:pPr>
        <w:pStyle w:val="PL"/>
      </w:pPr>
      <w:r>
        <w:t xml:space="preserve">    rsrp-Result                         RSRP-Range                      OPTIONAL</w:t>
      </w:r>
    </w:p>
    <w:p>
      <w:pPr>
        <w:pStyle w:val="PL"/>
      </w:pPr>
      <w:r>
        <w:t>}</w:t>
      </w:r>
    </w:p>
    <w:p>
      <w:pPr>
        <w:pStyle w:val="PL"/>
      </w:pPr>
    </w:p>
    <w:p>
      <w:pPr>
        <w:pStyle w:val="PL"/>
      </w:pPr>
      <w:r>
        <w:t>-- TAG-MEASRESULTCELLLISTSFTD-EUTRA-STOP</w:t>
      </w:r>
    </w:p>
    <w:p>
      <w:pPr>
        <w:pStyle w:val="PL"/>
      </w:pPr>
      <w: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MeasResultSFTD-EUTRA</w:t>
            </w:r>
            <w:r>
              <w:rPr>
                <w:lang w:eastAsia="en-GB"/>
              </w:rPr>
              <w:t xml:space="preserve"> field descriptions</w:t>
            </w:r>
          </w:p>
        </w:tc>
      </w:tr>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i/>
                <w:lang w:eastAsia="sv-SE"/>
              </w:rPr>
            </w:pPr>
            <w:r>
              <w:rPr>
                <w:b/>
                <w:i/>
                <w:lang w:eastAsia="sv-SE"/>
              </w:rPr>
              <w:t>eutra-PhysCellId</w:t>
            </w:r>
          </w:p>
          <w:p>
            <w:pPr>
              <w:pStyle w:val="TAL"/>
              <w:rPr>
                <w:lang w:eastAsia="sv-SE"/>
              </w:rPr>
            </w:pPr>
            <w:r>
              <w:rPr>
                <w:lang w:eastAsia="sv-SE"/>
              </w:rPr>
              <w:t>Identifies the physical cell identity of the E-UTRA cell for which the reporting is being performed.</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sfn-OffsetResult</w:t>
            </w:r>
          </w:p>
          <w:p>
            <w:pPr>
              <w:pStyle w:val="TAL"/>
              <w:rPr>
                <w:lang w:eastAsia="sv-SE"/>
              </w:rPr>
            </w:pPr>
            <w:r>
              <w:rPr>
                <w:lang w:eastAsia="sv-SE"/>
              </w:rPr>
              <w:t>Indicates the SFN difference between the PCell and the E-UTRA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frameBoundaryOffsetResult</w:t>
            </w:r>
          </w:p>
          <w:p>
            <w:pPr>
              <w:pStyle w:val="TAL"/>
              <w:rPr>
                <w:lang w:eastAsia="sv-SE"/>
              </w:rPr>
            </w:pPr>
            <w:r>
              <w:rPr>
                <w:lang w:eastAsia="sv-SE"/>
              </w:rPr>
              <w:t>Indicates the frame boundary difference between the PCell and the E-UTRA cell as an integer value according to TS 38.215 [9].</w:t>
            </w:r>
          </w:p>
        </w:tc>
      </w:tr>
    </w:tbl>
    <w:p/>
    <w:p>
      <w:pPr>
        <w:pStyle w:val="4"/>
        <w:rPr>
          <w:i/>
        </w:rPr>
      </w:pPr>
      <w:bookmarkStart w:id="1510" w:name="_Toc60777267"/>
      <w:bookmarkStart w:id="1511" w:name="_Toc90651139"/>
      <w:r>
        <w:t>–</w:t>
      </w:r>
      <w:r>
        <w:tab/>
      </w:r>
      <w:r>
        <w:rPr>
          <w:i/>
        </w:rPr>
        <w:t>MeasResults</w:t>
      </w:r>
      <w:bookmarkEnd w:id="1510"/>
      <w:bookmarkEnd w:id="1511"/>
    </w:p>
    <w:p>
      <w:r>
        <w:t xml:space="preserve">The IE </w:t>
      </w:r>
      <w:r>
        <w:rPr>
          <w:i/>
        </w:rPr>
        <w:t>MeasResults</w:t>
      </w:r>
      <w:r>
        <w:t xml:space="preserve"> covers measured results for intra-frequency, inter-frequency, inter-RAT mobility and measured results for NR sidelink communication.</w:t>
      </w:r>
    </w:p>
    <w:p>
      <w:pPr>
        <w:pStyle w:val="TH"/>
      </w:pPr>
      <w:r>
        <w:rPr>
          <w:i/>
        </w:rPr>
        <w:t>MeasResults</w:t>
      </w:r>
      <w:r>
        <w:t xml:space="preserve"> information element</w:t>
      </w:r>
    </w:p>
    <w:p>
      <w:pPr>
        <w:pStyle w:val="PL"/>
      </w:pPr>
      <w:r>
        <w:t>-- ASN1START</w:t>
      </w:r>
    </w:p>
    <w:p>
      <w:pPr>
        <w:pStyle w:val="PL"/>
      </w:pPr>
      <w:r>
        <w:t>-- TAG-MEASRESULTS-START</w:t>
      </w:r>
    </w:p>
    <w:p>
      <w:pPr>
        <w:pStyle w:val="PL"/>
      </w:pPr>
    </w:p>
    <w:p>
      <w:pPr>
        <w:pStyle w:val="PL"/>
      </w:pPr>
      <w:r>
        <w:t>MeasResults ::=                         SEQUENCE {</w:t>
      </w:r>
    </w:p>
    <w:p>
      <w:pPr>
        <w:pStyle w:val="PL"/>
      </w:pPr>
      <w:r>
        <w:t xml:space="preserve">    measId                                  MeasId,</w:t>
      </w:r>
    </w:p>
    <w:p>
      <w:pPr>
        <w:pStyle w:val="PL"/>
      </w:pPr>
      <w:r>
        <w:t xml:space="preserve">    measResultServingMOList                 MeasResultServMOList,</w:t>
      </w:r>
    </w:p>
    <w:p>
      <w:pPr>
        <w:pStyle w:val="PL"/>
      </w:pPr>
      <w:r>
        <w:t xml:space="preserve">    measResultNeighCells                    CHOICE {</w:t>
      </w:r>
    </w:p>
    <w:p>
      <w:pPr>
        <w:pStyle w:val="PL"/>
      </w:pPr>
      <w:r>
        <w:t xml:space="preserve">        measResultListNR                        MeasResultListNR,</w:t>
      </w:r>
    </w:p>
    <w:p>
      <w:pPr>
        <w:pStyle w:val="PL"/>
      </w:pPr>
      <w:r>
        <w:t xml:space="preserve">        ...,</w:t>
      </w:r>
    </w:p>
    <w:p>
      <w:pPr>
        <w:pStyle w:val="PL"/>
      </w:pPr>
      <w:r>
        <w:t xml:space="preserve">        measResultListEUTRA                     MeasResultListEUTRA,</w:t>
      </w:r>
    </w:p>
    <w:p>
      <w:pPr>
        <w:pStyle w:val="PL"/>
      </w:pPr>
      <w:r>
        <w:t xml:space="preserve">        measResultListUTRA-FDD-r16              MeasResultListUTRA-FDD-r16</w:t>
      </w:r>
    </w:p>
    <w:p>
      <w:pPr>
        <w:pStyle w:val="PL"/>
      </w:pPr>
      <w:r>
        <w:t xml:space="preserve">    }                                                                                                                   OPTIONAL,</w:t>
      </w:r>
    </w:p>
    <w:p>
      <w:pPr>
        <w:pStyle w:val="PL"/>
      </w:pPr>
      <w:r>
        <w:t xml:space="preserve">    ...,</w:t>
      </w:r>
    </w:p>
    <w:p>
      <w:pPr>
        <w:pStyle w:val="PL"/>
      </w:pPr>
      <w:r>
        <w:t xml:space="preserve">    [[</w:t>
      </w:r>
    </w:p>
    <w:p>
      <w:pPr>
        <w:pStyle w:val="PL"/>
      </w:pPr>
      <w:r>
        <w:t xml:space="preserve">    measResultServFreqListEUTRA-SCG         MeasResultServFreqListEUTRA-SCG                                             </w:t>
      </w:r>
      <w:r>
        <w:rPr>
          <w:rFonts w:eastAsia="Batang"/>
        </w:rPr>
        <w:t>OPTIONAL,</w:t>
      </w:r>
    </w:p>
    <w:p>
      <w:pPr>
        <w:pStyle w:val="PL"/>
      </w:pPr>
      <w:r>
        <w:t xml:space="preserve">    measResultServFreqListNR-SCG            MeasResultServFreqListNR-SCG                                                </w:t>
      </w:r>
      <w:r>
        <w:rPr>
          <w:rFonts w:eastAsia="Batang"/>
        </w:rPr>
        <w:t>OPTIONAL</w:t>
      </w:r>
      <w:r>
        <w:t>,</w:t>
      </w:r>
    </w:p>
    <w:p>
      <w:pPr>
        <w:pStyle w:val="PL"/>
      </w:pPr>
      <w:r>
        <w:t xml:space="preserve">    measResultSFTD-EUTRA                    MeasResultSFTD-EUTRA                                                        OPTIONAL,</w:t>
      </w:r>
    </w:p>
    <w:p>
      <w:pPr>
        <w:pStyle w:val="PL"/>
        <w:rPr>
          <w:rFonts w:eastAsia="Batang"/>
        </w:rPr>
      </w:pPr>
      <w:r>
        <w:t xml:space="preserve">    measResultSFTD-NR                       MeasResultCellSFTD-NR                                                       OPTIONAL</w:t>
      </w:r>
    </w:p>
    <w:p>
      <w:pPr>
        <w:pStyle w:val="PL"/>
        <w:rPr>
          <w:rFonts w:eastAsia="Batang"/>
        </w:rPr>
      </w:pPr>
      <w:r>
        <w:rPr>
          <w:rFonts w:eastAsia="Batang"/>
        </w:rPr>
        <w:t xml:space="preserve">     ]],</w:t>
      </w:r>
    </w:p>
    <w:p>
      <w:pPr>
        <w:pStyle w:val="PL"/>
        <w:rPr>
          <w:rFonts w:eastAsia="Batang"/>
        </w:rPr>
      </w:pPr>
      <w:r>
        <w:t xml:space="preserve">    </w:t>
      </w:r>
      <w:r>
        <w:rPr>
          <w:rFonts w:eastAsia="Batang"/>
        </w:rPr>
        <w:t xml:space="preserve"> [[</w:t>
      </w:r>
    </w:p>
    <w:p>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pPr>
        <w:pStyle w:val="PL"/>
        <w:rPr>
          <w:rFonts w:eastAsia="Batang"/>
        </w:rPr>
      </w:pPr>
      <w:r>
        <w:t xml:space="preserve">    </w:t>
      </w:r>
      <w:r>
        <w:rPr>
          <w:rFonts w:eastAsia="Batang"/>
        </w:rPr>
        <w:t>]],</w:t>
      </w:r>
    </w:p>
    <w:p>
      <w:pPr>
        <w:pStyle w:val="PL"/>
        <w:rPr>
          <w:rFonts w:eastAsia="Batang"/>
        </w:rPr>
      </w:pPr>
      <w:r>
        <w:t xml:space="preserve">    </w:t>
      </w:r>
      <w:r>
        <w:rPr>
          <w:rFonts w:eastAsia="Batang"/>
        </w:rPr>
        <w:t>[[</w:t>
      </w:r>
    </w:p>
    <w:p>
      <w:pPr>
        <w:pStyle w:val="PL"/>
        <w:rPr>
          <w:rFonts w:eastAsia="Batang"/>
        </w:rPr>
      </w:pPr>
      <w:r>
        <w:t xml:space="preserve">    measResultForRSSI-r16                   MeasResultForRSSI-r16                                                       OPTIONAL,</w:t>
      </w:r>
    </w:p>
    <w:p>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pPr>
        <w:pStyle w:val="PL"/>
      </w:pPr>
      <w:r>
        <w:t xml:space="preserve">    measResultCLI-r16                       MeasResultCLI-r16                                                           </w:t>
      </w:r>
      <w:r>
        <w:rPr>
          <w:rFonts w:eastAsia="Batang"/>
        </w:rPr>
        <w:t>OPTIONAL</w:t>
      </w:r>
    </w:p>
    <w:p>
      <w:pPr>
        <w:pStyle w:val="PL"/>
        <w:rPr>
          <w:rFonts w:eastAsia="Batang"/>
        </w:rPr>
      </w:pPr>
      <w:r>
        <w:t xml:space="preserve">    </w:t>
      </w:r>
      <w:r>
        <w:rPr>
          <w:rFonts w:eastAsia="Batang"/>
        </w:rPr>
        <w:t>]]</w:t>
      </w:r>
    </w:p>
    <w:p>
      <w:pPr>
        <w:pStyle w:val="PL"/>
        <w:rPr>
          <w:rFonts w:eastAsia="Batang"/>
        </w:rPr>
      </w:pPr>
    </w:p>
    <w:p>
      <w:pPr>
        <w:pStyle w:val="PL"/>
      </w:pPr>
    </w:p>
    <w:p>
      <w:pPr>
        <w:pStyle w:val="PL"/>
      </w:pPr>
      <w:r>
        <w:t>}</w:t>
      </w:r>
    </w:p>
    <w:p>
      <w:pPr>
        <w:pStyle w:val="PL"/>
      </w:pPr>
    </w:p>
    <w:p>
      <w:pPr>
        <w:pStyle w:val="PL"/>
      </w:pPr>
      <w:r>
        <w:t>MeasResultServMOList ::=                SEQUENCE (SIZE (1..maxNrofServingCells)) OF MeasResultServMO</w:t>
      </w:r>
    </w:p>
    <w:p>
      <w:pPr>
        <w:pStyle w:val="PL"/>
      </w:pPr>
    </w:p>
    <w:p>
      <w:pPr>
        <w:pStyle w:val="PL"/>
      </w:pPr>
      <w:r>
        <w:t>MeasResultServMO ::=                    SEQUENCE {</w:t>
      </w:r>
    </w:p>
    <w:p>
      <w:pPr>
        <w:pStyle w:val="PL"/>
      </w:pPr>
      <w:r>
        <w:t xml:space="preserve">    servCellId                              ServCellIndex,</w:t>
      </w:r>
    </w:p>
    <w:p>
      <w:pPr>
        <w:pStyle w:val="PL"/>
      </w:pPr>
      <w:r>
        <w:t xml:space="preserve">    measResultServingCell                   MeasResultNR,</w:t>
      </w:r>
    </w:p>
    <w:p>
      <w:pPr>
        <w:pStyle w:val="PL"/>
      </w:pPr>
      <w:r>
        <w:t xml:space="preserve">    measResultBestNeighCell                 MeasResultNR                                                                OPTIONAL,</w:t>
      </w:r>
    </w:p>
    <w:p>
      <w:pPr>
        <w:pStyle w:val="PL"/>
      </w:pPr>
      <w:r>
        <w:t xml:space="preserve">    ...</w:t>
      </w:r>
    </w:p>
    <w:p>
      <w:pPr>
        <w:pStyle w:val="PL"/>
      </w:pPr>
      <w:r>
        <w:t>}</w:t>
      </w:r>
    </w:p>
    <w:p>
      <w:pPr>
        <w:pStyle w:val="PL"/>
      </w:pPr>
    </w:p>
    <w:p>
      <w:pPr>
        <w:pStyle w:val="PL"/>
      </w:pPr>
      <w:r>
        <w:t>MeasResultListNR ::=                    SEQUENCE (SIZE (1..maxCellReport)) OF MeasResultNR</w:t>
      </w:r>
    </w:p>
    <w:p>
      <w:pPr>
        <w:pStyle w:val="PL"/>
      </w:pPr>
    </w:p>
    <w:p>
      <w:pPr>
        <w:pStyle w:val="PL"/>
      </w:pPr>
      <w:r>
        <w:t>MeasResultNR ::=                        SEQUENCE {</w:t>
      </w:r>
    </w:p>
    <w:p>
      <w:pPr>
        <w:pStyle w:val="PL"/>
      </w:pPr>
      <w:r>
        <w:t xml:space="preserve">    physCellId                              PhysCellId                                                                  OPTIONAL,</w:t>
      </w:r>
    </w:p>
    <w:p>
      <w:pPr>
        <w:pStyle w:val="PL"/>
      </w:pPr>
      <w:r>
        <w:t xml:space="preserve">    measResult                              SEQUENCE {</w:t>
      </w:r>
    </w:p>
    <w:p>
      <w:pPr>
        <w:pStyle w:val="PL"/>
      </w:pPr>
      <w:r>
        <w:t xml:space="preserve">        cellResults                             SEQUENCE{</w:t>
      </w:r>
    </w:p>
    <w:p>
      <w:pPr>
        <w:pStyle w:val="PL"/>
      </w:pPr>
      <w:r>
        <w:t xml:space="preserve">            resultsSSB-Cell                         MeasQuantityResults                                                 OPTIONAL,</w:t>
      </w:r>
    </w:p>
    <w:p>
      <w:pPr>
        <w:pStyle w:val="PL"/>
      </w:pPr>
      <w:r>
        <w:t xml:space="preserve">            resultsCSI-RS-Cell                      MeasQuantityResults                                                 OPTIONAL</w:t>
      </w:r>
    </w:p>
    <w:p>
      <w:pPr>
        <w:pStyle w:val="PL"/>
      </w:pPr>
      <w:r>
        <w:t xml:space="preserve">        },</w:t>
      </w:r>
    </w:p>
    <w:p>
      <w:pPr>
        <w:pStyle w:val="PL"/>
      </w:pPr>
      <w:r>
        <w:t xml:space="preserve">        rsIndexResults                          SEQUENCE{</w:t>
      </w:r>
    </w:p>
    <w:p>
      <w:pPr>
        <w:pStyle w:val="PL"/>
      </w:pPr>
      <w:r>
        <w:t xml:space="preserve">            resultsSSB-Indexes                      ResultsPerSSB-IndexList                                             OPTIONAL,</w:t>
      </w:r>
    </w:p>
    <w:p>
      <w:pPr>
        <w:pStyle w:val="PL"/>
      </w:pPr>
      <w:r>
        <w:t xml:space="preserve">            resultsCSI-RS-Indexes                   ResultsPerCSI-RS-IndexList                                          OPTIONAL</w:t>
      </w:r>
    </w:p>
    <w:p>
      <w:pPr>
        <w:pStyle w:val="PL"/>
      </w:pPr>
      <w:r>
        <w:t xml:space="preserve">        }                                                                                                               OPTIONAL</w:t>
      </w:r>
    </w:p>
    <w:p>
      <w:pPr>
        <w:pStyle w:val="PL"/>
      </w:pPr>
      <w:r>
        <w:t xml:space="preserve">    },</w:t>
      </w:r>
    </w:p>
    <w:p>
      <w:pPr>
        <w:pStyle w:val="PL"/>
      </w:pPr>
      <w:r>
        <w:t xml:space="preserve">    ...,</w:t>
      </w:r>
    </w:p>
    <w:p>
      <w:pPr>
        <w:pStyle w:val="PL"/>
      </w:pPr>
      <w:r>
        <w:t xml:space="preserve">    [[</w:t>
      </w:r>
    </w:p>
    <w:p>
      <w:pPr>
        <w:pStyle w:val="PL"/>
      </w:pPr>
      <w:r>
        <w:t xml:space="preserve">    cgi-Info                                CGI-InfoNR                                                                    OPTIONAL</w:t>
      </w:r>
    </w:p>
    <w:p>
      <w:pPr>
        <w:pStyle w:val="PL"/>
      </w:pPr>
      <w:r>
        <w:t xml:space="preserve">    ]]</w:t>
      </w:r>
    </w:p>
    <w:p>
      <w:pPr>
        <w:pStyle w:val="PL"/>
      </w:pPr>
      <w:r>
        <w:t>}</w:t>
      </w:r>
    </w:p>
    <w:p>
      <w:pPr>
        <w:pStyle w:val="PL"/>
      </w:pPr>
    </w:p>
    <w:p>
      <w:pPr>
        <w:pStyle w:val="PL"/>
      </w:pPr>
      <w:r>
        <w:t>MeasResultListEUTRA ::=                 SEQUENCE (SIZE (1..maxCellReport)) OF MeasResultEUTRA</w:t>
      </w:r>
    </w:p>
    <w:p>
      <w:pPr>
        <w:pStyle w:val="PL"/>
      </w:pPr>
    </w:p>
    <w:p>
      <w:pPr>
        <w:pStyle w:val="PL"/>
      </w:pPr>
      <w:r>
        <w:t>MeasResultEUTRA ::=                     SEQUENCE {</w:t>
      </w:r>
    </w:p>
    <w:p>
      <w:pPr>
        <w:pStyle w:val="PL"/>
      </w:pPr>
      <w:r>
        <w:t xml:space="preserve">    eutra-PhysCellId                        PhysCellId,</w:t>
      </w:r>
    </w:p>
    <w:p>
      <w:pPr>
        <w:pStyle w:val="PL"/>
      </w:pPr>
      <w:r>
        <w:t xml:space="preserve">    measResult                              MeasQuantityResultsEUTRA,</w:t>
      </w:r>
    </w:p>
    <w:p>
      <w:pPr>
        <w:pStyle w:val="PL"/>
      </w:pPr>
    </w:p>
    <w:p>
      <w:pPr>
        <w:pStyle w:val="PL"/>
      </w:pPr>
      <w:r>
        <w:t xml:space="preserve">    cgi-Info                                CGI-InfoEUTRA                                                               OPTIONAL,</w:t>
      </w:r>
    </w:p>
    <w:p>
      <w:pPr>
        <w:pStyle w:val="PL"/>
      </w:pPr>
      <w:r>
        <w:t xml:space="preserve">    ...</w:t>
      </w:r>
    </w:p>
    <w:p>
      <w:pPr>
        <w:pStyle w:val="PL"/>
      </w:pPr>
      <w:r>
        <w:t>}</w:t>
      </w:r>
    </w:p>
    <w:p>
      <w:pPr>
        <w:pStyle w:val="PL"/>
      </w:pPr>
    </w:p>
    <w:p>
      <w:pPr>
        <w:pStyle w:val="PL"/>
      </w:pPr>
      <w:r>
        <w:t>MultiBandInfoListEUTRA ::=              SEQUENCE (SIZE (1..maxMultiBands)) OF FreqBandIndicatorEUTRA</w:t>
      </w:r>
    </w:p>
    <w:p>
      <w:pPr>
        <w:pStyle w:val="PL"/>
      </w:pPr>
    </w:p>
    <w:p>
      <w:pPr>
        <w:pStyle w:val="PL"/>
      </w:pPr>
      <w:r>
        <w:t>MeasQuantityResults ::=                 SEQUENCE {</w:t>
      </w:r>
    </w:p>
    <w:p>
      <w:pPr>
        <w:pStyle w:val="PL"/>
      </w:pPr>
      <w:r>
        <w:t xml:space="preserve">    rsrp                                    RSRP-Range                                                                  OPTIONAL,</w:t>
      </w:r>
    </w:p>
    <w:p>
      <w:pPr>
        <w:pStyle w:val="PL"/>
      </w:pPr>
      <w:r>
        <w:t xml:space="preserve">    rsrq                                    RSRQ-Range                                                                  OPTIONAL,</w:t>
      </w:r>
    </w:p>
    <w:p>
      <w:pPr>
        <w:pStyle w:val="PL"/>
      </w:pPr>
      <w:r>
        <w:t xml:space="preserve">    sinr                                    SINR-Range                                                                  OPTIONAL</w:t>
      </w:r>
    </w:p>
    <w:p>
      <w:pPr>
        <w:pStyle w:val="PL"/>
      </w:pPr>
      <w:r>
        <w:t>}</w:t>
      </w:r>
    </w:p>
    <w:p>
      <w:pPr>
        <w:pStyle w:val="PL"/>
      </w:pPr>
    </w:p>
    <w:p>
      <w:pPr>
        <w:pStyle w:val="PL"/>
      </w:pPr>
      <w:r>
        <w:t>MeasQuantityResultsEUTRA ::=            SEQUENCE {</w:t>
      </w:r>
    </w:p>
    <w:p>
      <w:pPr>
        <w:pStyle w:val="PL"/>
      </w:pPr>
      <w:r>
        <w:t xml:space="preserve">    rsrp                                    RSRP-RangeEUTRA                                                             OPTIONAL,</w:t>
      </w:r>
    </w:p>
    <w:p>
      <w:pPr>
        <w:pStyle w:val="PL"/>
      </w:pPr>
      <w:r>
        <w:t xml:space="preserve">    rsrq                                    RSRQ-RangeEUTRA                                                             OPTIONAL,</w:t>
      </w:r>
    </w:p>
    <w:p>
      <w:pPr>
        <w:pStyle w:val="PL"/>
      </w:pPr>
      <w:r>
        <w:t xml:space="preserve">    sinr                                    SINR-RangeEUTRA                                                             OPTIONAL</w:t>
      </w:r>
    </w:p>
    <w:p>
      <w:pPr>
        <w:pStyle w:val="PL"/>
      </w:pPr>
      <w:r>
        <w:t>}</w:t>
      </w:r>
    </w:p>
    <w:p>
      <w:pPr>
        <w:pStyle w:val="PL"/>
      </w:pPr>
    </w:p>
    <w:p>
      <w:pPr>
        <w:pStyle w:val="PL"/>
      </w:pPr>
      <w:r>
        <w:t>ResultsPerSSB-IndexList::=              SEQUENCE (SIZE (1..maxNrofIndexesToReport2)) OF ResultsPerSSB-Index</w:t>
      </w:r>
    </w:p>
    <w:p>
      <w:pPr>
        <w:pStyle w:val="PL"/>
      </w:pPr>
    </w:p>
    <w:p>
      <w:pPr>
        <w:pStyle w:val="PL"/>
      </w:pPr>
      <w:r>
        <w:t>ResultsPerSSB-Index ::=                 SEQUENCE {</w:t>
      </w:r>
    </w:p>
    <w:p>
      <w:pPr>
        <w:pStyle w:val="PL"/>
      </w:pPr>
      <w:r>
        <w:t xml:space="preserve">    ssb-Index                               SSB-Index,</w:t>
      </w:r>
    </w:p>
    <w:p>
      <w:pPr>
        <w:pStyle w:val="PL"/>
      </w:pPr>
      <w:r>
        <w:t xml:space="preserve">    ssb-Results                             MeasQuantityResults                                                         OPTIONAL</w:t>
      </w:r>
    </w:p>
    <w:p>
      <w:pPr>
        <w:pStyle w:val="PL"/>
      </w:pPr>
      <w:r>
        <w:t>}</w:t>
      </w:r>
    </w:p>
    <w:p>
      <w:pPr>
        <w:pStyle w:val="PL"/>
      </w:pPr>
    </w:p>
    <w:p>
      <w:pPr>
        <w:pStyle w:val="PL"/>
      </w:pPr>
      <w:r>
        <w:t>ResultsPerCSI-RS-IndexList::=           SEQUENCE (SIZE (1..maxNrofIndexesToReport2)) OF ResultsPerCSI-RS-Index</w:t>
      </w:r>
    </w:p>
    <w:p>
      <w:pPr>
        <w:pStyle w:val="PL"/>
      </w:pPr>
    </w:p>
    <w:p>
      <w:pPr>
        <w:pStyle w:val="PL"/>
      </w:pPr>
      <w:r>
        <w:t>ResultsPerCSI-RS-Index ::=              SEQUENCE {</w:t>
      </w:r>
    </w:p>
    <w:p>
      <w:pPr>
        <w:pStyle w:val="PL"/>
      </w:pPr>
      <w:r>
        <w:t xml:space="preserve">    csi-RS-Index                            CSI-RS-Index,</w:t>
      </w:r>
    </w:p>
    <w:p>
      <w:pPr>
        <w:pStyle w:val="PL"/>
      </w:pPr>
      <w:r>
        <w:t xml:space="preserve">    csi-RS-Results                          MeasQuantityResults                                                         OPTIONAL</w:t>
      </w:r>
    </w:p>
    <w:p>
      <w:pPr>
        <w:pStyle w:val="PL"/>
      </w:pPr>
      <w:r>
        <w:t>}</w:t>
      </w:r>
    </w:p>
    <w:p>
      <w:pPr>
        <w:pStyle w:val="PL"/>
      </w:pPr>
      <w:r>
        <w:t>MeasResultServFreqListEUTRA-SCG ::= SEQUENCE (SIZE (1..maxNrofServingCellsEUTRA)) OF MeasResult2EUTRA</w:t>
      </w:r>
    </w:p>
    <w:p>
      <w:pPr>
        <w:pStyle w:val="PL"/>
      </w:pPr>
    </w:p>
    <w:p>
      <w:pPr>
        <w:pStyle w:val="PL"/>
      </w:pPr>
      <w:r>
        <w:t>MeasResultServFreqListNR-SCG ::= SEQUENCE (SIZE (1..maxNrofServingCells)) OF MeasResult2NR</w:t>
      </w:r>
    </w:p>
    <w:p>
      <w:pPr>
        <w:pStyle w:val="PL"/>
      </w:pPr>
    </w:p>
    <w:p>
      <w:pPr>
        <w:pStyle w:val="PL"/>
      </w:pPr>
      <w:r>
        <w:t>MeasResultListUTRA-FDD-r16 ::=          SEQUENCE (SIZE (1..maxCellReport)) OF MeasResultUTRA-FDD-r16</w:t>
      </w:r>
    </w:p>
    <w:p>
      <w:pPr>
        <w:pStyle w:val="PL"/>
      </w:pPr>
    </w:p>
    <w:p>
      <w:pPr>
        <w:pStyle w:val="PL"/>
      </w:pPr>
      <w:r>
        <w:t>MeasResultUTRA-FDD-r16 ::=              SEQUENCE {</w:t>
      </w:r>
    </w:p>
    <w:p>
      <w:pPr>
        <w:pStyle w:val="PL"/>
      </w:pPr>
      <w:r>
        <w:t xml:space="preserve">    physCellId-r16                          PhysCellIdUTRA-FDD-r16,</w:t>
      </w:r>
    </w:p>
    <w:p>
      <w:pPr>
        <w:pStyle w:val="PL"/>
      </w:pPr>
      <w:r>
        <w:t xml:space="preserve">    measResult-r16                          SEQUENCE {</w:t>
      </w:r>
    </w:p>
    <w:p>
      <w:pPr>
        <w:pStyle w:val="PL"/>
      </w:pPr>
      <w:r>
        <w:t xml:space="preserve">        utra-FDD-RSCP-r16                       INTEGER (-5..91)          OPTIONAL,</w:t>
      </w:r>
    </w:p>
    <w:p>
      <w:pPr>
        <w:pStyle w:val="PL"/>
      </w:pPr>
      <w:r>
        <w:t xml:space="preserve">        utra-FDD-EcN0-r16                       INTEGER (0..49)           OPTIONAL</w:t>
      </w:r>
    </w:p>
    <w:p>
      <w:pPr>
        <w:pStyle w:val="PL"/>
      </w:pPr>
      <w:r>
        <w:t xml:space="preserve">    }</w:t>
      </w:r>
    </w:p>
    <w:p>
      <w:pPr>
        <w:pStyle w:val="PL"/>
      </w:pPr>
      <w:r>
        <w:t>}</w:t>
      </w:r>
    </w:p>
    <w:p>
      <w:pPr>
        <w:pStyle w:val="PL"/>
      </w:pPr>
    </w:p>
    <w:p>
      <w:pPr>
        <w:pStyle w:val="PL"/>
      </w:pPr>
      <w:r>
        <w:t>MeasResultForRSSI-r16 ::=        SEQUENCE {</w:t>
      </w:r>
    </w:p>
    <w:p>
      <w:pPr>
        <w:pStyle w:val="PL"/>
      </w:pPr>
      <w:r>
        <w:t xml:space="preserve">    rssi-Result-r16                  RSSI-Range-r16,</w:t>
      </w:r>
    </w:p>
    <w:p>
      <w:pPr>
        <w:pStyle w:val="PL"/>
      </w:pPr>
      <w:r>
        <w:t xml:space="preserve">    channelOccupancy-r16             INTEGER (0..100)</w:t>
      </w:r>
    </w:p>
    <w:p>
      <w:pPr>
        <w:pStyle w:val="PL"/>
      </w:pPr>
      <w:r>
        <w:t>}</w:t>
      </w:r>
    </w:p>
    <w:p>
      <w:pPr>
        <w:pStyle w:val="PL"/>
      </w:pPr>
    </w:p>
    <w:p>
      <w:pPr>
        <w:pStyle w:val="PL"/>
      </w:pPr>
      <w:r>
        <w:t>MeasResultCLI-r16 ::=            SEQUENCE {</w:t>
      </w:r>
    </w:p>
    <w:p>
      <w:pPr>
        <w:pStyle w:val="PL"/>
      </w:pPr>
      <w:r>
        <w:t xml:space="preserve">    measResultListSRS-RSRP-r16       MeasResultListSRS-RSRP-r16                                                         OPTIONAL,</w:t>
      </w:r>
    </w:p>
    <w:p>
      <w:pPr>
        <w:pStyle w:val="PL"/>
      </w:pPr>
      <w:r>
        <w:t xml:space="preserve">    measResultListCLI-RSSI-r16       MeasResultListCLI-RSSI-r16                                                         OPTIONAL</w:t>
      </w:r>
    </w:p>
    <w:p>
      <w:pPr>
        <w:pStyle w:val="PL"/>
      </w:pPr>
      <w:r>
        <w:t>}</w:t>
      </w:r>
    </w:p>
    <w:p>
      <w:pPr>
        <w:pStyle w:val="PL"/>
      </w:pPr>
    </w:p>
    <w:p>
      <w:pPr>
        <w:pStyle w:val="PL"/>
      </w:pPr>
      <w:r>
        <w:t>MeasResultListSRS-RSRP-r16 ::=   SEQUENCE (SIZE (1.. maxCLI-Report-r16)) OF MeasResultSRS-RSRP-r16</w:t>
      </w:r>
    </w:p>
    <w:p>
      <w:pPr>
        <w:pStyle w:val="PL"/>
      </w:pPr>
    </w:p>
    <w:p>
      <w:pPr>
        <w:pStyle w:val="PL"/>
      </w:pPr>
      <w:r>
        <w:t>MeasResultSRS-RSRP-r16 ::=       SEQUENCE {</w:t>
      </w:r>
    </w:p>
    <w:p>
      <w:pPr>
        <w:pStyle w:val="PL"/>
      </w:pPr>
      <w:r>
        <w:t xml:space="preserve">    srs-ResourceId-r16               SRS-ResourceId,</w:t>
      </w:r>
    </w:p>
    <w:p>
      <w:pPr>
        <w:pStyle w:val="PL"/>
      </w:pPr>
      <w:r>
        <w:t xml:space="preserve">    srs-RSRP-Result-r16              SRS-RSRP-Range-r16</w:t>
      </w:r>
    </w:p>
    <w:p>
      <w:pPr>
        <w:pStyle w:val="PL"/>
      </w:pPr>
      <w:r>
        <w:t>}</w:t>
      </w:r>
    </w:p>
    <w:p>
      <w:pPr>
        <w:pStyle w:val="PL"/>
      </w:pPr>
    </w:p>
    <w:p>
      <w:pPr>
        <w:pStyle w:val="PL"/>
      </w:pPr>
      <w:r>
        <w:t>MeasResultListCLI-RSSI-r16 ::=   SEQUENCE (SIZE (1.. maxCLI-Report-r16)) OF MeasResultCLI-RSSI-r16</w:t>
      </w:r>
    </w:p>
    <w:p>
      <w:pPr>
        <w:pStyle w:val="PL"/>
      </w:pPr>
    </w:p>
    <w:p>
      <w:pPr>
        <w:pStyle w:val="PL"/>
      </w:pPr>
      <w:r>
        <w:t>MeasResultCLI-RSSI-r16 ::=       SEQUENCE {</w:t>
      </w:r>
    </w:p>
    <w:p>
      <w:pPr>
        <w:pStyle w:val="PL"/>
      </w:pPr>
      <w:r>
        <w:t xml:space="preserve">    rssi-ResourceId-r16              RSSI-ResourceId-r16,</w:t>
      </w:r>
    </w:p>
    <w:p>
      <w:pPr>
        <w:pStyle w:val="PL"/>
      </w:pPr>
      <w:r>
        <w:t xml:space="preserve">    cli-RSSI-Result-r16              CLI-RSSI-Range-r16</w:t>
      </w:r>
    </w:p>
    <w:p>
      <w:pPr>
        <w:pStyle w:val="PL"/>
      </w:pPr>
      <w:r>
        <w:t>}</w:t>
      </w:r>
    </w:p>
    <w:p>
      <w:pPr>
        <w:pStyle w:val="PL"/>
      </w:pPr>
    </w:p>
    <w:p>
      <w:pPr>
        <w:pStyle w:val="PL"/>
      </w:pPr>
      <w:r>
        <w:t>UL-PDCP-DelayValueResultList-r16 ::= SEQUENCE (SIZE (1..maxDRB)) OF UL-PDCP-DelayValueResult-r16</w:t>
      </w:r>
    </w:p>
    <w:p>
      <w:pPr>
        <w:pStyle w:val="PL"/>
      </w:pPr>
    </w:p>
    <w:p>
      <w:pPr>
        <w:pStyle w:val="PL"/>
      </w:pPr>
      <w:r>
        <w:t>UL-PDCP-DelayValueResult-r16 ::= SEQUENCE {</w:t>
      </w:r>
    </w:p>
    <w:p>
      <w:pPr>
        <w:pStyle w:val="PL"/>
      </w:pPr>
      <w:r>
        <w:t xml:space="preserve">    drb-Id-r16                       DRB-Identity,</w:t>
      </w:r>
    </w:p>
    <w:p>
      <w:pPr>
        <w:pStyle w:val="PL"/>
      </w:pPr>
      <w:r>
        <w:t xml:space="preserve">    averageDelay-r16                 INTEGER (0..10000),</w:t>
      </w:r>
    </w:p>
    <w:p>
      <w:pPr>
        <w:pStyle w:val="PL"/>
      </w:pPr>
      <w:r>
        <w:t xml:space="preserve">    ...</w:t>
      </w:r>
    </w:p>
    <w:p>
      <w:pPr>
        <w:pStyle w:val="PL"/>
      </w:pPr>
      <w:r>
        <w:t>}</w:t>
      </w:r>
    </w:p>
    <w:p>
      <w:pPr>
        <w:pStyle w:val="PL"/>
      </w:pPr>
    </w:p>
    <w:p>
      <w:pPr>
        <w:pStyle w:val="PL"/>
      </w:pPr>
      <w:r>
        <w:t>-- TAG-MEASRESULTS-STOP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MeasResultEUTRA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eutra-PhysCellId</w:t>
            </w:r>
          </w:p>
          <w:p>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MeasResultNR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averageDelay</w:t>
            </w:r>
          </w:p>
          <w:p>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cellResults</w:t>
            </w:r>
          </w:p>
          <w:p>
            <w:pPr>
              <w:pStyle w:val="TAL"/>
              <w:rPr>
                <w:lang w:eastAsia="sv-SE"/>
              </w:rPr>
            </w:pPr>
            <w:r>
              <w:rPr>
                <w:lang w:eastAsia="sv-SE"/>
              </w:rPr>
              <w:t>Cell level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drb-Id</w:t>
            </w:r>
          </w:p>
          <w:p>
            <w:pPr>
              <w:pStyle w:val="TAL"/>
              <w:rPr>
                <w:b/>
                <w:i/>
                <w:lang w:eastAsia="sv-SE"/>
              </w:rPr>
            </w:pPr>
            <w:r>
              <w:rPr>
                <w:lang w:eastAsia="sv-SE"/>
              </w:rPr>
              <w:t>Indicates DRB value for which uplink PDCP delay ratio or value is provided, according to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locationInfo</w:t>
            </w:r>
          </w:p>
          <w:p>
            <w:pPr>
              <w:pStyle w:val="TAL"/>
              <w:rPr>
                <w:b/>
                <w:i/>
                <w:lang w:eastAsia="sv-SE"/>
              </w:rPr>
            </w:pPr>
            <w:r>
              <w:rPr>
                <w:lang w:eastAsia="sv-SE"/>
              </w:rPr>
              <w:t>Positioning related information and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NR cell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resultsSSB-Cell</w:t>
            </w:r>
          </w:p>
          <w:p>
            <w:pPr>
              <w:pStyle w:val="TAL"/>
              <w:rPr>
                <w:lang w:eastAsia="sv-SE"/>
              </w:rPr>
            </w:pPr>
            <w:r>
              <w:rPr>
                <w:lang w:eastAsia="sv-SE"/>
              </w:rPr>
              <w:t>Cell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resultsSSB-Indexes</w:t>
            </w:r>
          </w:p>
          <w:p>
            <w:pPr>
              <w:pStyle w:val="TAL"/>
              <w:rPr>
                <w:lang w:eastAsia="sv-SE"/>
              </w:rPr>
            </w:pPr>
            <w:r>
              <w:rPr>
                <w:lang w:eastAsia="sv-SE"/>
              </w:rPr>
              <w:t>Beam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resultsCSI-RS-Cell</w:t>
            </w:r>
          </w:p>
          <w:p>
            <w:pPr>
              <w:pStyle w:val="TAL"/>
              <w:rPr>
                <w:lang w:eastAsia="sv-SE"/>
              </w:rPr>
            </w:pPr>
            <w:r>
              <w:rPr>
                <w:lang w:eastAsia="sv-SE"/>
              </w:rPr>
              <w:t>Cell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resultsCSI-RS-Indexes</w:t>
            </w:r>
          </w:p>
          <w:p>
            <w:pPr>
              <w:pStyle w:val="TAL"/>
              <w:rPr>
                <w:lang w:eastAsia="sv-SE"/>
              </w:rPr>
            </w:pPr>
            <w:r>
              <w:rPr>
                <w:lang w:eastAsia="sv-SE"/>
              </w:rPr>
              <w:t>Beam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rsIndexResults</w:t>
            </w:r>
          </w:p>
          <w:p>
            <w:pPr>
              <w:pStyle w:val="TAL"/>
              <w:rPr>
                <w:lang w:eastAsia="sv-SE"/>
              </w:rPr>
            </w:pPr>
            <w:r>
              <w:rPr>
                <w:lang w:eastAsia="sv-SE"/>
              </w:rPr>
              <w:t>Beam level measurement results.</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MeasResultUTRA-FDD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UTRA-FDD cell for which the reporting is being performed.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tra-FDD-EcN0</w:t>
            </w:r>
          </w:p>
          <w:p>
            <w:pPr>
              <w:pStyle w:val="TAL"/>
              <w:rPr>
                <w:lang w:eastAsia="sv-SE"/>
              </w:rPr>
            </w:pPr>
            <w:r>
              <w:rPr>
                <w:noProof/>
                <w:lang w:eastAsia="en-GB"/>
              </w:rPr>
              <w:t>According to CPICH_Ec/No in TS 25.133 [46]</w:t>
            </w:r>
            <w:r>
              <w:rPr>
                <w:lang w:eastAsia="en-GB"/>
              </w:rPr>
              <w:t xml:space="preserve"> </w:t>
            </w:r>
            <w:r>
              <w:rPr>
                <w:noProof/>
                <w:lang w:eastAsia="en-GB"/>
              </w:rPr>
              <w:t>for FDD.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tra-FDD-RSCP</w:t>
            </w:r>
          </w:p>
          <w:p>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 xml:space="preserve">MeasResults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measId</w:t>
            </w:r>
          </w:p>
          <w:p>
            <w:pPr>
              <w:pStyle w:val="TAL"/>
              <w:rPr>
                <w:lang w:eastAsia="en-GB"/>
              </w:rPr>
            </w:pPr>
            <w:r>
              <w:rPr>
                <w:lang w:eastAsia="en-GB"/>
              </w:rPr>
              <w:t>Identifies the measurement identity for which the reporting is being performed.</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lang w:eastAsia="en-GB"/>
              </w:rPr>
            </w:pPr>
            <w:r>
              <w:rPr>
                <w:b/>
                <w:bCs/>
                <w:i/>
                <w:lang w:eastAsia="en-GB"/>
              </w:rPr>
              <w:t>measQuantityResults</w:t>
            </w:r>
          </w:p>
          <w:p>
            <w:pPr>
              <w:pStyle w:val="TAL"/>
              <w:rPr>
                <w:b/>
                <w:bCs/>
                <w:i/>
                <w:lang w:eastAsia="en-GB"/>
              </w:rPr>
            </w:pPr>
            <w:r>
              <w:rPr>
                <w:lang w:eastAsia="en-GB"/>
              </w:rPr>
              <w:t xml:space="preserve">The value sinr is not included when it is used for </w:t>
            </w:r>
            <w:r>
              <w:rPr>
                <w:i/>
                <w:iCs/>
              </w:rPr>
              <w:t>LogMeasReport-r16</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measResultCellListSFTD-NR</w:t>
            </w:r>
          </w:p>
          <w:p>
            <w:pPr>
              <w:pStyle w:val="TAL"/>
              <w:rPr>
                <w:bCs/>
                <w:lang w:eastAsia="en-GB"/>
              </w:rPr>
            </w:pPr>
            <w:r>
              <w:rPr>
                <w:bCs/>
                <w:lang w:eastAsia="en-GB"/>
              </w:rPr>
              <w:t>SFTD measurement results between the PCell and the NR neighbour cell(s) in NR standalone.</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measResultCLI</w:t>
            </w:r>
          </w:p>
          <w:p>
            <w:pPr>
              <w:pStyle w:val="TAL"/>
              <w:rPr>
                <w:b/>
                <w:bCs/>
                <w:i/>
                <w:lang w:eastAsia="en-GB"/>
              </w:rPr>
            </w:pPr>
            <w:r>
              <w:rPr>
                <w:bCs/>
                <w:lang w:eastAsia="en-GB"/>
              </w:rPr>
              <w:t>CLI measurement results.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measResultEUTRA</w:t>
            </w:r>
          </w:p>
          <w:p>
            <w:pPr>
              <w:pStyle w:val="TAL"/>
              <w:rPr>
                <w:b/>
                <w:bCs/>
                <w:i/>
                <w:lang w:eastAsia="en-GB"/>
              </w:rPr>
            </w:pPr>
            <w:r>
              <w:rPr>
                <w:lang w:eastAsia="en-GB"/>
              </w:rPr>
              <w:t>Measured results of an E-UTRA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measResultForRSSI</w:t>
            </w:r>
          </w:p>
          <w:p>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measResultListEUTRA</w:t>
            </w:r>
          </w:p>
          <w:p>
            <w:pPr>
              <w:pStyle w:val="TAL"/>
              <w:rPr>
                <w:b/>
                <w:bCs/>
                <w:i/>
                <w:lang w:eastAsia="en-GB"/>
              </w:rPr>
            </w:pPr>
            <w:r>
              <w:rPr>
                <w:lang w:eastAsia="en-GB"/>
              </w:rPr>
              <w:t>List of measured results for the maximum number of reported best cells for an E-UTRA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measResultListNR</w:t>
            </w:r>
          </w:p>
          <w:p>
            <w:pPr>
              <w:pStyle w:val="TAL"/>
              <w:rPr>
                <w:bCs/>
                <w:lang w:eastAsia="en-GB"/>
              </w:rPr>
            </w:pPr>
            <w:r>
              <w:rPr>
                <w:lang w:eastAsia="en-GB"/>
              </w:rPr>
              <w:t>List of measured results for the maximum number of reported best cells for an NR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measResultListUTRA-FDD</w:t>
            </w:r>
          </w:p>
          <w:p>
            <w:pPr>
              <w:pStyle w:val="TAL"/>
              <w:rPr>
                <w:lang w:eastAsia="sv-SE"/>
              </w:rPr>
            </w:pPr>
            <w:r>
              <w:rPr>
                <w:lang w:eastAsia="sv-SE"/>
              </w:rPr>
              <w:t>List of measured results for the maximum number of reported best cells for a UTRA-FDD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measResultNR</w:t>
            </w:r>
          </w:p>
          <w:p>
            <w:pPr>
              <w:pStyle w:val="TAL"/>
              <w:rPr>
                <w:b/>
                <w:bCs/>
                <w:i/>
                <w:lang w:eastAsia="en-GB"/>
              </w:rPr>
            </w:pPr>
            <w:r>
              <w:rPr>
                <w:lang w:eastAsia="en-GB"/>
              </w:rPr>
              <w:t>Measured results of an NR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measResultServFreqListEUTRA-SCG</w:t>
            </w:r>
          </w:p>
          <w:p>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measResultServFreqListNR-SCG</w:t>
            </w:r>
          </w:p>
          <w:p>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measResultServingMOList</w:t>
            </w:r>
          </w:p>
          <w:p>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measResultSFTD-EUTRA</w:t>
            </w:r>
          </w:p>
          <w:p>
            <w:pPr>
              <w:pStyle w:val="TAL"/>
              <w:rPr>
                <w:bCs/>
                <w:lang w:eastAsia="en-GB"/>
              </w:rPr>
            </w:pPr>
            <w:r>
              <w:rPr>
                <w:bCs/>
                <w:lang w:eastAsia="en-GB"/>
              </w:rPr>
              <w:t>SFTD measurement results between the PCell and the E-UTRA PScell in NE-DC.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measResultSFTD-NR</w:t>
            </w:r>
          </w:p>
          <w:p>
            <w:pPr>
              <w:pStyle w:val="TAL"/>
              <w:rPr>
                <w:b/>
                <w:bCs/>
                <w:i/>
                <w:lang w:eastAsia="en-GB"/>
              </w:rPr>
            </w:pPr>
            <w:r>
              <w:rPr>
                <w:bCs/>
                <w:lang w:eastAsia="en-GB"/>
              </w:rPr>
              <w:t>SFTD measurement results between the PCell and the NR PScell in NR-DC.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measResultsSL</w:t>
            </w:r>
          </w:p>
          <w:p>
            <w:pPr>
              <w:pStyle w:val="TAL"/>
              <w:rPr>
                <w:rFonts w:cs="Arial"/>
                <w:lang w:eastAsia="en-GB"/>
              </w:rPr>
            </w:pPr>
            <w:r>
              <w:rPr>
                <w:rFonts w:cs="Arial"/>
                <w:lang w:eastAsia="en-GB"/>
              </w:rPr>
              <w:t>CBR measurements results for NR sidelink communication.</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measResultUTRA-FDD</w:t>
            </w:r>
          </w:p>
          <w:p>
            <w:pPr>
              <w:pStyle w:val="TAL"/>
              <w:rPr>
                <w:lang w:eastAsia="sv-SE"/>
              </w:rPr>
            </w:pPr>
            <w:r>
              <w:rPr>
                <w:lang w:eastAsia="sv-SE"/>
              </w:rPr>
              <w:t>Measured result of a UTRA-FDD cell.</w:t>
            </w:r>
          </w:p>
        </w:tc>
      </w:tr>
    </w:tbl>
    <w:p/>
    <w:p>
      <w:pPr>
        <w:pStyle w:val="4"/>
        <w:rPr>
          <w:i/>
          <w:iCs/>
        </w:rPr>
      </w:pPr>
      <w:bookmarkStart w:id="1512" w:name="_Toc60777268"/>
      <w:bookmarkStart w:id="1513" w:name="_Toc90651140"/>
      <w:r>
        <w:rPr>
          <w:i/>
          <w:iCs/>
        </w:rPr>
        <w:t>–</w:t>
      </w:r>
      <w:r>
        <w:rPr>
          <w:i/>
          <w:iCs/>
        </w:rPr>
        <w:tab/>
      </w:r>
      <w:r>
        <w:rPr>
          <w:i/>
          <w:iCs/>
          <w:noProof/>
        </w:rPr>
        <w:t>MeasResult2EUTRA</w:t>
      </w:r>
      <w:bookmarkEnd w:id="1512"/>
      <w:bookmarkEnd w:id="1513"/>
    </w:p>
    <w:p>
      <w:r>
        <w:t xml:space="preserve">The IE </w:t>
      </w:r>
      <w:r>
        <w:rPr>
          <w:i/>
        </w:rPr>
        <w:t>MeasResult2EUTRA</w:t>
      </w:r>
      <w:r>
        <w:t xml:space="preserve"> contains measurements on E-UTRA frequencies.</w:t>
      </w:r>
    </w:p>
    <w:p>
      <w:pPr>
        <w:pStyle w:val="TH"/>
        <w:rPr>
          <w:bCs/>
          <w:i/>
          <w:iCs/>
        </w:rPr>
      </w:pPr>
      <w:r>
        <w:rPr>
          <w:bCs/>
          <w:i/>
          <w:iCs/>
        </w:rPr>
        <w:t xml:space="preserve">MeasResult2EUTRA </w:t>
      </w:r>
      <w:r>
        <w:t>information element</w:t>
      </w:r>
    </w:p>
    <w:p>
      <w:pPr>
        <w:pStyle w:val="PL"/>
      </w:pPr>
      <w:r>
        <w:t>-- ASN1START</w:t>
      </w:r>
    </w:p>
    <w:p>
      <w:pPr>
        <w:pStyle w:val="PL"/>
      </w:pPr>
      <w:r>
        <w:t>-- TAG-MEASRESULT2EUTRA-START</w:t>
      </w:r>
    </w:p>
    <w:p>
      <w:pPr>
        <w:pStyle w:val="PL"/>
      </w:pPr>
    </w:p>
    <w:p>
      <w:pPr>
        <w:pStyle w:val="PL"/>
      </w:pPr>
      <w:r>
        <w:t>MeasResult2EUTRA ::=       SEQUENCE {</w:t>
      </w:r>
    </w:p>
    <w:p>
      <w:pPr>
        <w:pStyle w:val="PL"/>
      </w:pPr>
      <w:r>
        <w:t xml:space="preserve">    carrierFreq                         ARFCN-ValueEUTRA,</w:t>
      </w:r>
    </w:p>
    <w:p>
      <w:pPr>
        <w:pStyle w:val="PL"/>
      </w:pPr>
      <w:r>
        <w:t xml:space="preserve">    measResultServingCell               MeasResultEUTRA                 OPTIONAL,</w:t>
      </w:r>
    </w:p>
    <w:p>
      <w:pPr>
        <w:pStyle w:val="PL"/>
      </w:pPr>
      <w:r>
        <w:t xml:space="preserve">    measResultBestNeighCell             MeasResultEUTRA                 OPTIONAL,</w:t>
      </w:r>
    </w:p>
    <w:p>
      <w:pPr>
        <w:pStyle w:val="PL"/>
      </w:pPr>
      <w:r>
        <w:t xml:space="preserve">    ...</w:t>
      </w:r>
    </w:p>
    <w:p>
      <w:pPr>
        <w:pStyle w:val="PL"/>
      </w:pPr>
      <w:r>
        <w:t>}</w:t>
      </w:r>
    </w:p>
    <w:p>
      <w:pPr>
        <w:pStyle w:val="PL"/>
      </w:pPr>
    </w:p>
    <w:p>
      <w:pPr>
        <w:pStyle w:val="PL"/>
      </w:pPr>
      <w:r>
        <w:t>-- TAG-MEASRESULT2EUTRA-STOP</w:t>
      </w:r>
    </w:p>
    <w:p>
      <w:pPr>
        <w:pStyle w:val="PL"/>
      </w:pPr>
      <w:r>
        <w:t>-- ASN1STOP</w:t>
      </w:r>
    </w:p>
    <w:p/>
    <w:p>
      <w:pPr>
        <w:pStyle w:val="4"/>
        <w:rPr>
          <w:i/>
          <w:iCs/>
        </w:rPr>
      </w:pPr>
      <w:bookmarkStart w:id="1514" w:name="_Toc60777269"/>
      <w:bookmarkStart w:id="1515" w:name="_Toc90651141"/>
      <w:r>
        <w:rPr>
          <w:i/>
          <w:iCs/>
        </w:rPr>
        <w:t>–</w:t>
      </w:r>
      <w:r>
        <w:rPr>
          <w:i/>
          <w:iCs/>
        </w:rPr>
        <w:tab/>
      </w:r>
      <w:r>
        <w:rPr>
          <w:i/>
          <w:iCs/>
          <w:noProof/>
        </w:rPr>
        <w:t>MeasResult2NR</w:t>
      </w:r>
      <w:bookmarkEnd w:id="1514"/>
      <w:bookmarkEnd w:id="1515"/>
    </w:p>
    <w:p>
      <w:r>
        <w:t xml:space="preserve">The IE </w:t>
      </w:r>
      <w:r>
        <w:rPr>
          <w:i/>
        </w:rPr>
        <w:t>MeasResult2NR</w:t>
      </w:r>
      <w:r>
        <w:t xml:space="preserve"> contains measurements on NR frequencies.</w:t>
      </w:r>
    </w:p>
    <w:p>
      <w:pPr>
        <w:pStyle w:val="TH"/>
        <w:rPr>
          <w:bCs/>
          <w:i/>
          <w:iCs/>
        </w:rPr>
      </w:pPr>
      <w:r>
        <w:rPr>
          <w:bCs/>
          <w:i/>
          <w:iCs/>
        </w:rPr>
        <w:t xml:space="preserve">MeasResult2NR </w:t>
      </w:r>
      <w:r>
        <w:t>information element</w:t>
      </w:r>
    </w:p>
    <w:p>
      <w:pPr>
        <w:pStyle w:val="PL"/>
      </w:pPr>
      <w:r>
        <w:t>-- ASN1START</w:t>
      </w:r>
    </w:p>
    <w:p>
      <w:pPr>
        <w:pStyle w:val="PL"/>
      </w:pPr>
      <w:r>
        <w:t>-- TAG-MEASRESULT2NR-START</w:t>
      </w:r>
    </w:p>
    <w:p>
      <w:pPr>
        <w:pStyle w:val="PL"/>
      </w:pPr>
    </w:p>
    <w:p>
      <w:pPr>
        <w:pStyle w:val="PL"/>
      </w:pPr>
      <w:r>
        <w:t>MeasResult2NR ::=                   SEQUENCE {</w:t>
      </w:r>
    </w:p>
    <w:p>
      <w:pPr>
        <w:pStyle w:val="PL"/>
      </w:pPr>
      <w:r>
        <w:t xml:space="preserve">    ssbFrequency                        ARFCN-ValueNR                           OPTIONAL,</w:t>
      </w:r>
    </w:p>
    <w:p>
      <w:pPr>
        <w:pStyle w:val="PL"/>
      </w:pPr>
      <w:r>
        <w:t xml:space="preserve">    refFreqCSI-RS                       ARFCN-ValueNR                           OPTIONAL,</w:t>
      </w:r>
    </w:p>
    <w:p>
      <w:pPr>
        <w:pStyle w:val="PL"/>
      </w:pPr>
      <w:r>
        <w:t xml:space="preserve">    measResultServingCell               MeasResultNR                            OPTIONAL,</w:t>
      </w:r>
    </w:p>
    <w:p>
      <w:pPr>
        <w:pStyle w:val="PL"/>
      </w:pPr>
      <w:r>
        <w:t xml:space="preserve">    measResultNeighCellListNR           MeasResultListNR                        OPTIONAL,</w:t>
      </w:r>
    </w:p>
    <w:p>
      <w:pPr>
        <w:pStyle w:val="PL"/>
      </w:pPr>
      <w:r>
        <w:t xml:space="preserve">    ...</w:t>
      </w:r>
    </w:p>
    <w:p>
      <w:pPr>
        <w:pStyle w:val="PL"/>
      </w:pPr>
      <w:r>
        <w:t>}</w:t>
      </w:r>
    </w:p>
    <w:p>
      <w:pPr>
        <w:pStyle w:val="PL"/>
      </w:pPr>
    </w:p>
    <w:p>
      <w:pPr>
        <w:pStyle w:val="PL"/>
      </w:pPr>
      <w:r>
        <w:t>-- TAG-MEASRESULT2NR-STOP</w:t>
      </w:r>
    </w:p>
    <w:p>
      <w:pPr>
        <w:pStyle w:val="PL"/>
      </w:pPr>
      <w:r>
        <w:t>-- ASN1STOP</w:t>
      </w:r>
    </w:p>
    <w:p/>
    <w:p>
      <w:pPr>
        <w:pStyle w:val="4"/>
      </w:pPr>
      <w:bookmarkStart w:id="1516" w:name="_Toc60777270"/>
      <w:bookmarkStart w:id="1517" w:name="_Toc90651142"/>
      <w:r>
        <w:t>–</w:t>
      </w:r>
      <w:r>
        <w:tab/>
      </w:r>
      <w:r>
        <w:rPr>
          <w:i/>
          <w:iCs/>
          <w:lang w:eastAsia="x-none"/>
        </w:rPr>
        <w:t>MeasResultIdleEUTRA</w:t>
      </w:r>
      <w:bookmarkEnd w:id="1516"/>
      <w:bookmarkEnd w:id="1517"/>
    </w:p>
    <w:p>
      <w:r>
        <w:t xml:space="preserve">The IE </w:t>
      </w:r>
      <w:r>
        <w:rPr>
          <w:i/>
        </w:rPr>
        <w:t>MeasResultIdleEUTRA</w:t>
      </w:r>
      <w:r>
        <w:t xml:space="preserve"> covers the E-UTRA measurement results performed in RRC_IDLE and RRC_INACTIVE.</w:t>
      </w:r>
    </w:p>
    <w:p>
      <w:pPr>
        <w:pStyle w:val="TH"/>
        <w:rPr>
          <w:b w:val="0"/>
        </w:rPr>
      </w:pPr>
      <w:r>
        <w:rPr>
          <w:i/>
        </w:rPr>
        <w:t>MeasResultIdleEUTRA</w:t>
      </w:r>
      <w:r>
        <w:t xml:space="preserve"> information element</w:t>
      </w:r>
    </w:p>
    <w:p>
      <w:pPr>
        <w:pStyle w:val="PL"/>
      </w:pPr>
      <w:r>
        <w:t>-- ASN1START</w:t>
      </w:r>
    </w:p>
    <w:p>
      <w:pPr>
        <w:pStyle w:val="PL"/>
      </w:pPr>
      <w:r>
        <w:t>-- TAG-MEASRESULTIDLEEUTRA-START</w:t>
      </w:r>
    </w:p>
    <w:p>
      <w:pPr>
        <w:pStyle w:val="PL"/>
      </w:pPr>
    </w:p>
    <w:p>
      <w:pPr>
        <w:pStyle w:val="PL"/>
      </w:pPr>
      <w:r>
        <w:t>MeasResultIdleEUTRA-r16 ::= SEQUENCE {</w:t>
      </w:r>
    </w:p>
    <w:p>
      <w:pPr>
        <w:pStyle w:val="PL"/>
      </w:pPr>
      <w:r>
        <w:t xml:space="preserve">    measResultsPerCarrierListIdleEUTRA-r16   SEQUENCE (SIZE (1.. maxFreqIdle-r16)) OF MeasResultsPerCarrierIdleEUTRA-r16,</w:t>
      </w:r>
    </w:p>
    <w:p>
      <w:pPr>
        <w:pStyle w:val="PL"/>
      </w:pPr>
      <w:r>
        <w:t xml:space="preserve">    ...</w:t>
      </w:r>
    </w:p>
    <w:p>
      <w:pPr>
        <w:pStyle w:val="PL"/>
      </w:pPr>
      <w:r>
        <w:t>}</w:t>
      </w:r>
    </w:p>
    <w:p>
      <w:pPr>
        <w:pStyle w:val="PL"/>
      </w:pPr>
    </w:p>
    <w:p>
      <w:pPr>
        <w:pStyle w:val="PL"/>
      </w:pPr>
      <w:r>
        <w:t>MeasResultsPerCarrierIdleEUTRA-r16 ::=  SEQUENCE {</w:t>
      </w:r>
    </w:p>
    <w:p>
      <w:pPr>
        <w:pStyle w:val="PL"/>
      </w:pPr>
      <w:r>
        <w:t xml:space="preserve">    carrierFreqEUTRA-r16                    ARFCN-ValueEUTRA,</w:t>
      </w:r>
    </w:p>
    <w:p>
      <w:pPr>
        <w:pStyle w:val="PL"/>
      </w:pPr>
      <w:r>
        <w:t xml:space="preserve">    measResultsPerCellListIdleEUTRA-r16     SEQUENCE (SIZE (1..maxCellMeasIdle-r16)) OF MeasResultsPerCellIdleEUTRA-r16,</w:t>
      </w:r>
    </w:p>
    <w:p>
      <w:pPr>
        <w:pStyle w:val="PL"/>
      </w:pPr>
      <w:r>
        <w:t xml:space="preserve">    ...</w:t>
      </w:r>
    </w:p>
    <w:p>
      <w:pPr>
        <w:pStyle w:val="PL"/>
      </w:pPr>
      <w:r>
        <w:t>}</w:t>
      </w:r>
    </w:p>
    <w:p>
      <w:pPr>
        <w:pStyle w:val="PL"/>
      </w:pPr>
    </w:p>
    <w:p>
      <w:pPr>
        <w:pStyle w:val="PL"/>
      </w:pPr>
      <w:r>
        <w:t>MeasResultsPerCellIdleEUTRA-r16 ::=     SEQUENCE {</w:t>
      </w:r>
    </w:p>
    <w:p>
      <w:pPr>
        <w:pStyle w:val="PL"/>
      </w:pPr>
      <w:r>
        <w:t xml:space="preserve">    eutra-PhysCellId-r16                    EUTRA-PhysCellId,</w:t>
      </w:r>
    </w:p>
    <w:p>
      <w:pPr>
        <w:pStyle w:val="PL"/>
      </w:pPr>
      <w:r>
        <w:t xml:space="preserve">    measIdleResultEUTRA-r16                 SEQUENCE {</w:t>
      </w:r>
    </w:p>
    <w:p>
      <w:pPr>
        <w:pStyle w:val="PL"/>
      </w:pPr>
      <w:r>
        <w:t xml:space="preserve">       rsrp-ResultEUTRA-r16                     RSRP-RangeEUTRA                                                     OPTIONAL,</w:t>
      </w:r>
    </w:p>
    <w:p>
      <w:pPr>
        <w:pStyle w:val="PL"/>
      </w:pPr>
      <w:r>
        <w:t xml:space="preserve">       rsrq-ResultEUTRA-r16                     RSRQ-RangeEUTRA-r16                                                 OPTIONAL</w:t>
      </w:r>
    </w:p>
    <w:p>
      <w:pPr>
        <w:pStyle w:val="PL"/>
      </w:pPr>
      <w:r>
        <w:t xml:space="preserve">    },</w:t>
      </w:r>
    </w:p>
    <w:p>
      <w:pPr>
        <w:pStyle w:val="PL"/>
      </w:pPr>
      <w:r>
        <w:t xml:space="preserve">    ...</w:t>
      </w:r>
    </w:p>
    <w:p>
      <w:pPr>
        <w:pStyle w:val="PL"/>
      </w:pPr>
      <w:r>
        <w:t>}</w:t>
      </w:r>
    </w:p>
    <w:p>
      <w:pPr>
        <w:pStyle w:val="PL"/>
      </w:pPr>
    </w:p>
    <w:p>
      <w:pPr>
        <w:pStyle w:val="PL"/>
      </w:pPr>
      <w:r>
        <w:t>-- TAG-MEASRESULTIDLEEUTRA-STOP</w:t>
      </w:r>
    </w:p>
    <w:p>
      <w:pPr>
        <w:pStyle w:val="PL"/>
      </w:pPr>
      <w: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MeasResultIdleEUTRA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carrierFreqEUTRA</w:t>
            </w:r>
          </w:p>
          <w:p>
            <w:pPr>
              <w:pStyle w:val="TAL"/>
              <w:rPr>
                <w:noProof/>
              </w:rPr>
            </w:pPr>
            <w:r>
              <w:t>Indicates the E-UTRA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eutra-PhysCellId</w:t>
            </w:r>
          </w:p>
          <w:p>
            <w:pPr>
              <w:pStyle w:val="TAL"/>
              <w:rPr>
                <w:bCs/>
                <w:iCs/>
                <w:noProof/>
                <w:szCs w:val="24"/>
              </w:rPr>
            </w:pPr>
            <w:r>
              <w:rPr>
                <w:bCs/>
                <w:iCs/>
                <w:noProof/>
              </w:rPr>
              <w:t>Indicates the physical cell identity of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measIdleResultEUTRA</w:t>
            </w:r>
          </w:p>
          <w:p>
            <w:pPr>
              <w:pStyle w:val="TAL"/>
              <w:rPr>
                <w:bCs/>
                <w:iCs/>
                <w:noProof/>
              </w:rPr>
            </w:pPr>
            <w:r>
              <w:rPr>
                <w:bCs/>
                <w:iCs/>
                <w:noProof/>
              </w:rPr>
              <w:t>Idle/inactive measurement results for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measResultsPerCarrierListIdleEUTRA</w:t>
            </w:r>
          </w:p>
          <w:p>
            <w:pPr>
              <w:pStyle w:val="TAL"/>
              <w:rPr>
                <w:noProof/>
              </w:rPr>
            </w:pPr>
            <w:r>
              <w:rPr>
                <w:bCs/>
                <w:iCs/>
                <w:noProof/>
              </w:rPr>
              <w:t>List of idle/inactive measured results for the maximum number of reported E-UTRA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measResultsPerCellListIdleEUTRA</w:t>
            </w:r>
          </w:p>
          <w:p>
            <w:pPr>
              <w:pStyle w:val="TAL"/>
              <w:rPr>
                <w:bCs/>
                <w:iCs/>
                <w:noProof/>
              </w:rPr>
            </w:pPr>
            <w:r>
              <w:rPr>
                <w:bCs/>
                <w:iCs/>
                <w:noProof/>
              </w:rPr>
              <w:t>List of idle/inactive measured results for the maximum number of reported best cells for a given E-UTRA carrier.</w:t>
            </w:r>
          </w:p>
        </w:tc>
      </w:tr>
    </w:tbl>
    <w:p>
      <w:pPr>
        <w:rPr>
          <w:iCs/>
        </w:rPr>
      </w:pPr>
    </w:p>
    <w:p>
      <w:pPr>
        <w:pStyle w:val="4"/>
      </w:pPr>
      <w:bookmarkStart w:id="1518" w:name="_Toc60777271"/>
      <w:bookmarkStart w:id="1519" w:name="_Toc90651143"/>
      <w:r>
        <w:t>–</w:t>
      </w:r>
      <w:r>
        <w:tab/>
      </w:r>
      <w:r>
        <w:rPr>
          <w:i/>
          <w:iCs/>
          <w:lang w:eastAsia="x-none"/>
        </w:rPr>
        <w:t>MeasResultIdleNR</w:t>
      </w:r>
      <w:bookmarkEnd w:id="1518"/>
      <w:bookmarkEnd w:id="1519"/>
    </w:p>
    <w:p>
      <w:r>
        <w:t xml:space="preserve">The IE </w:t>
      </w:r>
      <w:r>
        <w:rPr>
          <w:i/>
        </w:rPr>
        <w:t>MeasResultIdleNR</w:t>
      </w:r>
      <w:r>
        <w:t xml:space="preserve"> covers the NR measurement results performed in RRC_IDLE and RRC_INACTIVE.</w:t>
      </w:r>
    </w:p>
    <w:p>
      <w:pPr>
        <w:pStyle w:val="TH"/>
        <w:rPr>
          <w:b w:val="0"/>
        </w:rPr>
      </w:pPr>
      <w:r>
        <w:rPr>
          <w:i/>
        </w:rPr>
        <w:t>MeasResultIdleNR</w:t>
      </w:r>
      <w:r>
        <w:t xml:space="preserve"> information element</w:t>
      </w:r>
    </w:p>
    <w:p>
      <w:pPr>
        <w:pStyle w:val="PL"/>
      </w:pPr>
      <w:r>
        <w:t>-- ASN1START</w:t>
      </w:r>
    </w:p>
    <w:p>
      <w:pPr>
        <w:pStyle w:val="PL"/>
      </w:pPr>
      <w:r>
        <w:t>-- TAG-MEASRESULTIDLENR-START</w:t>
      </w:r>
    </w:p>
    <w:p>
      <w:pPr>
        <w:pStyle w:val="PL"/>
      </w:pPr>
    </w:p>
    <w:p>
      <w:pPr>
        <w:pStyle w:val="PL"/>
      </w:pPr>
      <w:r>
        <w:t>MeasResultIdleNR-r16 ::=  SEQUENCE {</w:t>
      </w:r>
    </w:p>
    <w:p>
      <w:pPr>
        <w:pStyle w:val="PL"/>
      </w:pPr>
      <w:r>
        <w:t xml:space="preserve">    measResultServingCell-r16 SEQUENCE {</w:t>
      </w:r>
    </w:p>
    <w:p>
      <w:pPr>
        <w:pStyle w:val="PL"/>
      </w:pPr>
      <w:r>
        <w:t xml:space="preserve">        rsrp-Result-r16           RSRP-Range                                                                        OPTIONAL,</w:t>
      </w:r>
    </w:p>
    <w:p>
      <w:pPr>
        <w:pStyle w:val="PL"/>
      </w:pPr>
      <w:r>
        <w:t xml:space="preserve">        rsrq-Result-r16           RSRQ-Range                                                                        OPTIONAL,</w:t>
      </w:r>
    </w:p>
    <w:p>
      <w:pPr>
        <w:pStyle w:val="PL"/>
      </w:pPr>
      <w:r>
        <w:t xml:space="preserve">        resultsSSB-Indexes-r16    ResultsPerSSB-IndexList-r16                                                       OPTIONAL</w:t>
      </w:r>
    </w:p>
    <w:p>
      <w:pPr>
        <w:pStyle w:val="PL"/>
      </w:pPr>
      <w:r>
        <w:t xml:space="preserve">    },</w:t>
      </w:r>
    </w:p>
    <w:p>
      <w:pPr>
        <w:pStyle w:val="PL"/>
      </w:pPr>
      <w:r>
        <w:t xml:space="preserve">    measResultsPerCarrierListIdleNR-r16 SEQUENCE (SIZE (1.. maxFreqIdle-r16)) OF MeasResultsPerCarrierIdleNR-r16    OPTIONAL,</w:t>
      </w:r>
    </w:p>
    <w:p>
      <w:pPr>
        <w:pStyle w:val="PL"/>
      </w:pPr>
      <w:r>
        <w:t xml:space="preserve">    ...</w:t>
      </w:r>
    </w:p>
    <w:p>
      <w:pPr>
        <w:pStyle w:val="PL"/>
      </w:pPr>
      <w:r>
        <w:t>}</w:t>
      </w:r>
    </w:p>
    <w:p>
      <w:pPr>
        <w:pStyle w:val="PL"/>
      </w:pPr>
    </w:p>
    <w:p>
      <w:pPr>
        <w:pStyle w:val="PL"/>
      </w:pPr>
      <w:r>
        <w:t>MeasResultsPerCarrierIdleNR-r16 ::=   SEQUENCE {</w:t>
      </w:r>
    </w:p>
    <w:p>
      <w:pPr>
        <w:pStyle w:val="PL"/>
      </w:pPr>
      <w:r>
        <w:t xml:space="preserve">    carrierFreq-r16                       ARFCN-ValueNR,</w:t>
      </w:r>
    </w:p>
    <w:p>
      <w:pPr>
        <w:pStyle w:val="PL"/>
      </w:pPr>
      <w:r>
        <w:t xml:space="preserve">    measResultsPerCellListIdleNR-r16      SEQUENCE (SIZE (1..maxCellMeasIdle-r16)) OF MeasResultsPerCellIdleNR-r16,</w:t>
      </w:r>
    </w:p>
    <w:p>
      <w:pPr>
        <w:pStyle w:val="PL"/>
      </w:pPr>
      <w:r>
        <w:t xml:space="preserve">    ...</w:t>
      </w:r>
    </w:p>
    <w:p>
      <w:pPr>
        <w:pStyle w:val="PL"/>
      </w:pPr>
      <w:r>
        <w:t>}</w:t>
      </w:r>
    </w:p>
    <w:p>
      <w:pPr>
        <w:pStyle w:val="PL"/>
      </w:pPr>
    </w:p>
    <w:p>
      <w:pPr>
        <w:pStyle w:val="PL"/>
      </w:pPr>
      <w:r>
        <w:t>MeasResultsPerCellIdleNR-r16 ::=  SEQUENCE {</w:t>
      </w:r>
    </w:p>
    <w:p>
      <w:pPr>
        <w:pStyle w:val="PL"/>
      </w:pPr>
      <w:r>
        <w:t xml:space="preserve">    physCellId-r16                    PhysCellId,</w:t>
      </w:r>
    </w:p>
    <w:p>
      <w:pPr>
        <w:pStyle w:val="PL"/>
      </w:pPr>
      <w:r>
        <w:t xml:space="preserve">    measIdleResultNR-r16              SEQUENCE {</w:t>
      </w:r>
    </w:p>
    <w:p>
      <w:pPr>
        <w:pStyle w:val="PL"/>
      </w:pPr>
      <w:r>
        <w:t xml:space="preserve">        rsrp-Result-r16                   RSRP-Range                                                              OPTIONAL,</w:t>
      </w:r>
    </w:p>
    <w:p>
      <w:pPr>
        <w:pStyle w:val="PL"/>
      </w:pPr>
      <w:r>
        <w:t xml:space="preserve">        rsrq-Result-r16                   RSRQ-Range                                                              OPTIONAL,</w:t>
      </w:r>
    </w:p>
    <w:p>
      <w:pPr>
        <w:pStyle w:val="PL"/>
      </w:pPr>
      <w:r>
        <w:t xml:space="preserve">        resultsSSB-Indexes-r16            ResultsPerSSB-IndexList-r16                                             OPTIONAL</w:t>
      </w:r>
    </w:p>
    <w:p>
      <w:pPr>
        <w:pStyle w:val="PL"/>
      </w:pPr>
      <w:r>
        <w:t xml:space="preserve">    },</w:t>
      </w:r>
    </w:p>
    <w:p>
      <w:pPr>
        <w:pStyle w:val="PL"/>
      </w:pPr>
      <w:r>
        <w:t xml:space="preserve">    ...</w:t>
      </w:r>
    </w:p>
    <w:p>
      <w:pPr>
        <w:pStyle w:val="PL"/>
      </w:pPr>
      <w:r>
        <w:t>}</w:t>
      </w:r>
    </w:p>
    <w:p>
      <w:pPr>
        <w:pStyle w:val="PL"/>
      </w:pPr>
    </w:p>
    <w:p>
      <w:pPr>
        <w:pStyle w:val="PL"/>
      </w:pPr>
      <w:r>
        <w:t>ResultsPerSSB-IndexList-r16 ::=   SEQUENCE (SIZE (1.. maxNrofIndexesToReport)) OF ResultsPerSSB-IndexIdle-r16</w:t>
      </w:r>
    </w:p>
    <w:p>
      <w:pPr>
        <w:pStyle w:val="PL"/>
      </w:pPr>
    </w:p>
    <w:p>
      <w:pPr>
        <w:pStyle w:val="PL"/>
      </w:pPr>
      <w:r>
        <w:t>ResultsPerSSB-IndexIdle-r16 ::=   SEQUENCE {</w:t>
      </w:r>
    </w:p>
    <w:p>
      <w:pPr>
        <w:pStyle w:val="PL"/>
      </w:pPr>
      <w:r>
        <w:t xml:space="preserve">    ssb-Index-r16                     SSB-Index,</w:t>
      </w:r>
    </w:p>
    <w:p>
      <w:pPr>
        <w:pStyle w:val="PL"/>
      </w:pPr>
      <w:r>
        <w:t xml:space="preserve">    ssb-Results-r16                   SEQUENCE {</w:t>
      </w:r>
    </w:p>
    <w:p>
      <w:pPr>
        <w:pStyle w:val="PL"/>
      </w:pPr>
      <w:r>
        <w:t xml:space="preserve">        ssb-RSRP-Result-r16               RSRP-Range                                                              OPTIONAL,</w:t>
      </w:r>
    </w:p>
    <w:p>
      <w:pPr>
        <w:pStyle w:val="PL"/>
      </w:pPr>
      <w:r>
        <w:t xml:space="preserve">        ssb-RSRQ-Result-r16               RSRQ-Range                                                              OPTIONAL</w:t>
      </w:r>
    </w:p>
    <w:p>
      <w:pPr>
        <w:pStyle w:val="PL"/>
      </w:pPr>
      <w:r>
        <w:t xml:space="preserve">    }                                                                                                     OPTIONAL</w:t>
      </w:r>
    </w:p>
    <w:p>
      <w:pPr>
        <w:pStyle w:val="PL"/>
      </w:pPr>
      <w:r>
        <w:t>}</w:t>
      </w:r>
    </w:p>
    <w:p>
      <w:pPr>
        <w:pStyle w:val="PL"/>
      </w:pPr>
    </w:p>
    <w:p>
      <w:pPr>
        <w:pStyle w:val="PL"/>
      </w:pPr>
      <w:r>
        <w:t>-- TAG-MEASRESULTIDLENR-STOP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 xml:space="preserve">MeasResultIdleNR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w:t>
            </w:r>
          </w:p>
          <w:p>
            <w:pPr>
              <w:pStyle w:val="TAL"/>
              <w:rPr>
                <w:noProof/>
              </w:rPr>
            </w:pPr>
            <w:r>
              <w:t>Indicates the NR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szCs w:val="24"/>
              </w:rPr>
            </w:pPr>
            <w:r>
              <w:rPr>
                <w:b/>
                <w:bCs/>
                <w:i/>
                <w:iCs/>
                <w:noProof/>
              </w:rPr>
              <w:t>measIdleResultNR</w:t>
            </w:r>
          </w:p>
          <w:p>
            <w:pPr>
              <w:pStyle w:val="TAL"/>
              <w:rPr>
                <w:noProof/>
              </w:rPr>
            </w:pPr>
            <w:r>
              <w:rPr>
                <w:bCs/>
                <w:iCs/>
                <w:noProof/>
              </w:rPr>
              <w:t>Idle/inactive measurement results for an NR cell (optionally including beam level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measResultServingCell</w:t>
            </w:r>
          </w:p>
          <w:p>
            <w:pPr>
              <w:pStyle w:val="TAL"/>
              <w:rPr>
                <w:bCs/>
                <w:iCs/>
                <w:noProof/>
              </w:rPr>
            </w:pPr>
            <w:r>
              <w:rPr>
                <w:bCs/>
                <w:iCs/>
                <w:noProof/>
              </w:rPr>
              <w:t>Measured results of the serving cell (i.e., PCell) from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measResultsPerCellListIdleNR</w:t>
            </w:r>
          </w:p>
          <w:p>
            <w:pPr>
              <w:pStyle w:val="TAL"/>
              <w:rPr>
                <w:bCs/>
                <w:iCs/>
                <w:noProof/>
              </w:rPr>
            </w:pPr>
            <w:r>
              <w:rPr>
                <w:bCs/>
                <w:iCs/>
                <w:noProof/>
              </w:rPr>
              <w:t>List of idle/inactive measured results for the maximum number of reported best cells for a given NR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noProof/>
                <w:lang w:eastAsia="en-GB"/>
              </w:rPr>
            </w:pPr>
            <w:r>
              <w:rPr>
                <w:b/>
                <w:i/>
                <w:iCs/>
                <w:noProof/>
                <w:lang w:eastAsia="en-GB"/>
              </w:rPr>
              <w:t>resultsSSB-Indexes</w:t>
            </w:r>
          </w:p>
          <w:p>
            <w:pPr>
              <w:pStyle w:val="TAL"/>
              <w:rPr>
                <w:noProof/>
                <w:lang w:eastAsia="en-GB"/>
              </w:rPr>
            </w:pPr>
            <w:r>
              <w:rPr>
                <w:iCs/>
                <w:noProof/>
              </w:rPr>
              <w:t>Beam level measurement results (indexes and optionally, beam measurements).</w:t>
            </w:r>
          </w:p>
        </w:tc>
      </w:tr>
    </w:tbl>
    <w:p/>
    <w:p>
      <w:pPr>
        <w:pStyle w:val="4"/>
        <w:rPr>
          <w:i/>
          <w:iCs/>
        </w:rPr>
      </w:pPr>
      <w:bookmarkStart w:id="1520" w:name="_Toc60777272"/>
      <w:bookmarkStart w:id="1521" w:name="_Toc90651144"/>
      <w:r>
        <w:rPr>
          <w:i/>
          <w:iCs/>
        </w:rPr>
        <w:t>–</w:t>
      </w:r>
      <w:r>
        <w:rPr>
          <w:i/>
          <w:iCs/>
        </w:rPr>
        <w:tab/>
      </w:r>
      <w:r>
        <w:rPr>
          <w:i/>
          <w:iCs/>
          <w:noProof/>
        </w:rPr>
        <w:t>MeasResultSCG-Failure</w:t>
      </w:r>
      <w:bookmarkEnd w:id="1520"/>
      <w:bookmarkEnd w:id="1521"/>
    </w:p>
    <w:p>
      <w:r>
        <w:t xml:space="preserve">The IE </w:t>
      </w:r>
      <w:r>
        <w:rPr>
          <w:i/>
        </w:rPr>
        <w:t>MeasResultSCG-Failure</w:t>
      </w:r>
      <w:r>
        <w:t xml:space="preserve"> is used to provide information regarding failures detected by the UE in (NG)EN-DC and NR-DC.</w:t>
      </w:r>
    </w:p>
    <w:p>
      <w:pPr>
        <w:pStyle w:val="TH"/>
        <w:rPr>
          <w:bCs/>
          <w:i/>
          <w:iCs/>
        </w:rPr>
      </w:pPr>
      <w:r>
        <w:rPr>
          <w:bCs/>
          <w:i/>
          <w:iCs/>
        </w:rPr>
        <w:t xml:space="preserve">MeasResultSCG-Failure </w:t>
      </w:r>
      <w:r>
        <w:t>information element</w:t>
      </w:r>
    </w:p>
    <w:p>
      <w:pPr>
        <w:pStyle w:val="PL"/>
      </w:pPr>
      <w:r>
        <w:t>-- ASN1START</w:t>
      </w:r>
    </w:p>
    <w:p>
      <w:pPr>
        <w:pStyle w:val="PL"/>
      </w:pPr>
      <w:r>
        <w:t>-- TAG-MEASRESULTSCG-FAILURE-START</w:t>
      </w:r>
    </w:p>
    <w:p>
      <w:pPr>
        <w:pStyle w:val="PL"/>
      </w:pPr>
    </w:p>
    <w:p>
      <w:pPr>
        <w:pStyle w:val="PL"/>
      </w:pPr>
      <w:r>
        <w:t>MeasResultSCG-Failure ::=           SEQUENCE {</w:t>
      </w:r>
    </w:p>
    <w:p>
      <w:pPr>
        <w:pStyle w:val="PL"/>
      </w:pPr>
      <w:r>
        <w:t xml:space="preserve">    measResultPerMOList                 MeasResultList2NR,</w:t>
      </w:r>
    </w:p>
    <w:p>
      <w:pPr>
        <w:pStyle w:val="PL"/>
      </w:pPr>
      <w:r>
        <w:t xml:space="preserve">    ...,</w:t>
      </w:r>
    </w:p>
    <w:p>
      <w:pPr>
        <w:pStyle w:val="PL"/>
      </w:pPr>
      <w:r>
        <w:t xml:space="preserve">    [[</w:t>
      </w:r>
    </w:p>
    <w:p>
      <w:pPr>
        <w:pStyle w:val="PL"/>
      </w:pPr>
      <w:r>
        <w:t xml:space="preserve">    locationInfo-r16                    LocationInfo-r16            OPTIONAL</w:t>
      </w:r>
    </w:p>
    <w:p>
      <w:pPr>
        <w:pStyle w:val="PL"/>
      </w:pPr>
      <w:r>
        <w:t xml:space="preserve">    ]]</w:t>
      </w:r>
    </w:p>
    <w:p>
      <w:pPr>
        <w:pStyle w:val="PL"/>
      </w:pPr>
      <w:r>
        <w:t>}</w:t>
      </w:r>
    </w:p>
    <w:p>
      <w:pPr>
        <w:pStyle w:val="PL"/>
      </w:pPr>
    </w:p>
    <w:p>
      <w:pPr>
        <w:pStyle w:val="PL"/>
      </w:pPr>
      <w:r>
        <w:t>MeasResultList2NR ::=               SEQUENCE (SIZE (1..maxFreq)) OF MeasResult2NR</w:t>
      </w:r>
    </w:p>
    <w:p>
      <w:pPr>
        <w:pStyle w:val="PL"/>
      </w:pPr>
    </w:p>
    <w:p>
      <w:pPr>
        <w:pStyle w:val="PL"/>
      </w:pPr>
      <w:r>
        <w:t>-- TAG-MEASRESULTSCG-FAILURE-STOP</w:t>
      </w:r>
    </w:p>
    <w:p>
      <w:pPr>
        <w:pStyle w:val="PL"/>
      </w:pPr>
      <w:r>
        <w:t>-- ASN1STOP</w:t>
      </w:r>
    </w:p>
    <w:p/>
    <w:p>
      <w:pPr>
        <w:pStyle w:val="4"/>
      </w:pPr>
      <w:bookmarkStart w:id="1522" w:name="_Toc60777273"/>
      <w:bookmarkStart w:id="1523" w:name="_Toc90651145"/>
      <w:r>
        <w:t>–</w:t>
      </w:r>
      <w:r>
        <w:tab/>
      </w:r>
      <w:r>
        <w:rPr>
          <w:i/>
          <w:iCs/>
        </w:rPr>
        <w:t>MeasResultsSL</w:t>
      </w:r>
      <w:bookmarkEnd w:id="1522"/>
      <w:bookmarkEnd w:id="1523"/>
    </w:p>
    <w:p>
      <w:r>
        <w:t xml:space="preserve">The IE </w:t>
      </w:r>
      <w:r>
        <w:rPr>
          <w:i/>
        </w:rPr>
        <w:t>MeasResultsSL</w:t>
      </w:r>
      <w:r>
        <w:t xml:space="preserve"> covers measured results for NR sidelink communication.</w:t>
      </w:r>
    </w:p>
    <w:p>
      <w:pPr>
        <w:pStyle w:val="TH"/>
      </w:pPr>
      <w:r>
        <w:rPr>
          <w:i/>
        </w:rPr>
        <w:t>MeasResultsSL</w:t>
      </w:r>
      <w:r>
        <w:t xml:space="preserve"> information element</w:t>
      </w:r>
    </w:p>
    <w:p>
      <w:pPr>
        <w:pStyle w:val="PL"/>
      </w:pPr>
      <w:r>
        <w:t>-- ASN1START</w:t>
      </w:r>
    </w:p>
    <w:p>
      <w:pPr>
        <w:pStyle w:val="PL"/>
      </w:pPr>
      <w:r>
        <w:t>-- TAG-MEASRESULTSSL-START</w:t>
      </w:r>
    </w:p>
    <w:p>
      <w:pPr>
        <w:pStyle w:val="PL"/>
      </w:pPr>
    </w:p>
    <w:p>
      <w:pPr>
        <w:pStyle w:val="PL"/>
      </w:pPr>
      <w:r>
        <w:t>MeasResultsSL-r16 ::=         SEQUENCE {</w:t>
      </w:r>
    </w:p>
    <w:p>
      <w:pPr>
        <w:pStyle w:val="PL"/>
      </w:pPr>
      <w:r>
        <w:t xml:space="preserve">    measResultsListSL-r16         CHOICE {</w:t>
      </w:r>
    </w:p>
    <w:p>
      <w:pPr>
        <w:pStyle w:val="PL"/>
      </w:pPr>
      <w:r>
        <w:t xml:space="preserve">        measResultNR-SL-r16           MeasResultNR-SL-r16,</w:t>
      </w:r>
    </w:p>
    <w:p>
      <w:pPr>
        <w:pStyle w:val="PL"/>
      </w:pPr>
      <w:r>
        <w:t xml:space="preserve">        ...</w:t>
      </w:r>
    </w:p>
    <w:p>
      <w:pPr>
        <w:pStyle w:val="PL"/>
      </w:pPr>
      <w:r>
        <w:t xml:space="preserve">    },</w:t>
      </w:r>
    </w:p>
    <w:p>
      <w:pPr>
        <w:pStyle w:val="PL"/>
      </w:pPr>
      <w:r>
        <w:t xml:space="preserve">    ...</w:t>
      </w:r>
    </w:p>
    <w:p>
      <w:pPr>
        <w:pStyle w:val="PL"/>
      </w:pPr>
      <w:r>
        <w:t>}</w:t>
      </w:r>
    </w:p>
    <w:p>
      <w:pPr>
        <w:pStyle w:val="PL"/>
      </w:pPr>
    </w:p>
    <w:p>
      <w:pPr>
        <w:pStyle w:val="PL"/>
      </w:pPr>
      <w:r>
        <w:t>MeasResultNR-SL-r16 ::=       SEQUENCE {</w:t>
      </w:r>
    </w:p>
    <w:p>
      <w:pPr>
        <w:pStyle w:val="PL"/>
      </w:pPr>
      <w:r>
        <w:t xml:space="preserve">    measResultListCBR-NR-r16      SEQUENCE (SIZE (1.. maxNrofSL-PoolToMeasureNR-r16)) OF MeasResultCBR-NR-r16,</w:t>
      </w:r>
    </w:p>
    <w:p>
      <w:pPr>
        <w:pStyle w:val="PL"/>
      </w:pPr>
      <w:r>
        <w:t xml:space="preserve">    ...</w:t>
      </w:r>
    </w:p>
    <w:p>
      <w:pPr>
        <w:pStyle w:val="PL"/>
      </w:pPr>
      <w:r>
        <w:t>}</w:t>
      </w:r>
    </w:p>
    <w:p>
      <w:pPr>
        <w:pStyle w:val="PL"/>
      </w:pPr>
    </w:p>
    <w:p>
      <w:pPr>
        <w:pStyle w:val="PL"/>
      </w:pPr>
      <w:r>
        <w:t>MeasResultCBR-NR-r16 ::=      SEQUENCE {</w:t>
      </w:r>
    </w:p>
    <w:p>
      <w:pPr>
        <w:pStyle w:val="PL"/>
      </w:pPr>
      <w:r>
        <w:t xml:space="preserve">    sl-poolReportIdentity-r16     SL-ResourcePoolID-r16,</w:t>
      </w:r>
    </w:p>
    <w:p>
      <w:pPr>
        <w:pStyle w:val="PL"/>
      </w:pPr>
      <w:r>
        <w:t xml:space="preserve">    sl-CBR-ResultsNR-r16          SL-CBR-r16,</w:t>
      </w:r>
    </w:p>
    <w:p>
      <w:pPr>
        <w:pStyle w:val="PL"/>
      </w:pPr>
      <w:r>
        <w:t xml:space="preserve">    ...</w:t>
      </w:r>
    </w:p>
    <w:p>
      <w:pPr>
        <w:pStyle w:val="PL"/>
        <w:rPr>
          <w:rFonts w:eastAsiaTheme="minorEastAsia"/>
        </w:rPr>
      </w:pPr>
      <w:r>
        <w:rPr>
          <w:rFonts w:eastAsiaTheme="minorEastAsia"/>
        </w:rPr>
        <w:t>}</w:t>
      </w:r>
    </w:p>
    <w:p>
      <w:pPr>
        <w:pStyle w:val="PL"/>
      </w:pPr>
    </w:p>
    <w:p>
      <w:pPr>
        <w:pStyle w:val="PL"/>
      </w:pPr>
      <w:r>
        <w:t>-- TAG-MEASRESULTSSL-STOP</w:t>
      </w:r>
    </w:p>
    <w:p>
      <w:pPr>
        <w:pStyle w:val="PL"/>
      </w:pPr>
      <w:r>
        <w:t>-- ASN1STOP</w:t>
      </w:r>
    </w:p>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 xml:space="preserve">MeasResultsSL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measResultNR-SL</w:t>
            </w:r>
          </w:p>
          <w:p>
            <w:pPr>
              <w:pStyle w:val="TAL"/>
              <w:rPr>
                <w:rFonts w:eastAsiaTheme="minorEastAsia"/>
                <w:szCs w:val="22"/>
                <w:lang w:eastAsia="zh-CN"/>
              </w:rPr>
            </w:pPr>
            <w:r>
              <w:rPr>
                <w:lang w:eastAsia="en-GB"/>
              </w:rPr>
              <w:t xml:space="preserve">Include the measured results for NR sidelink communication.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MeasResultNR-SL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measResultListCBR-NR</w:t>
            </w:r>
          </w:p>
          <w:p>
            <w:pPr>
              <w:pStyle w:val="TAL"/>
              <w:rPr>
                <w:lang w:eastAsia="sv-SE"/>
              </w:rPr>
            </w:pPr>
            <w:r>
              <w:rPr>
                <w:lang w:eastAsia="zh-CN"/>
              </w:rPr>
              <w:t>CBR measurement results for NR sidelink communication.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sl-poolReportIdentity</w:t>
            </w:r>
          </w:p>
          <w:p>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4"/>
      </w:pPr>
      <w:bookmarkStart w:id="1524" w:name="_Toc60777274"/>
      <w:bookmarkStart w:id="1525" w:name="_Toc90651146"/>
      <w:r>
        <w:t>–</w:t>
      </w:r>
      <w:r>
        <w:tab/>
      </w:r>
      <w:r>
        <w:rPr>
          <w:i/>
        </w:rPr>
        <w:t>MeasTriggerQuantityEUTRA</w:t>
      </w:r>
      <w:bookmarkEnd w:id="1524"/>
      <w:bookmarkEnd w:id="1525"/>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TH"/>
      </w:pPr>
      <w:r>
        <w:rPr>
          <w:i/>
        </w:rPr>
        <w:t>MeasTriggerQuantityEUTRA</w:t>
      </w:r>
      <w:r>
        <w:t xml:space="preserve"> information element</w:t>
      </w:r>
    </w:p>
    <w:p>
      <w:pPr>
        <w:pStyle w:val="PL"/>
      </w:pPr>
      <w:r>
        <w:t>-- ASN1START</w:t>
      </w:r>
    </w:p>
    <w:p>
      <w:pPr>
        <w:pStyle w:val="PL"/>
      </w:pPr>
      <w:r>
        <w:t>-- TAG-MEASTRIGGERQUANTITYEUTRA-START</w:t>
      </w:r>
    </w:p>
    <w:p>
      <w:pPr>
        <w:pStyle w:val="PL"/>
      </w:pPr>
    </w:p>
    <w:p>
      <w:pPr>
        <w:pStyle w:val="PL"/>
      </w:pPr>
      <w:r>
        <w:t>MeasTriggerQuantityEUTRA::=                 CHOICE {</w:t>
      </w:r>
    </w:p>
    <w:p>
      <w:pPr>
        <w:pStyle w:val="PL"/>
      </w:pPr>
      <w:r>
        <w:t xml:space="preserve">    rsrp                                        RSRP-RangeEUTRA,</w:t>
      </w:r>
    </w:p>
    <w:p>
      <w:pPr>
        <w:pStyle w:val="PL"/>
      </w:pPr>
      <w:r>
        <w:t xml:space="preserve">    rsrq                                        RSRQ-RangeEUTRA,</w:t>
      </w:r>
    </w:p>
    <w:p>
      <w:pPr>
        <w:pStyle w:val="PL"/>
      </w:pPr>
      <w:r>
        <w:t xml:space="preserve">    sinr                                        SINR-RangeEUTRA</w:t>
      </w:r>
    </w:p>
    <w:p>
      <w:pPr>
        <w:pStyle w:val="PL"/>
      </w:pPr>
      <w:r>
        <w:t>}</w:t>
      </w:r>
    </w:p>
    <w:p>
      <w:pPr>
        <w:pStyle w:val="PL"/>
      </w:pPr>
    </w:p>
    <w:p>
      <w:pPr>
        <w:pStyle w:val="PL"/>
      </w:pPr>
      <w:r>
        <w:t>RSRP-RangeEUTRA ::=                 INTEGER (0..97)</w:t>
      </w:r>
    </w:p>
    <w:p>
      <w:pPr>
        <w:pStyle w:val="PL"/>
      </w:pPr>
    </w:p>
    <w:p>
      <w:pPr>
        <w:pStyle w:val="PL"/>
      </w:pPr>
      <w:r>
        <w:t>RSRQ-RangeEUTRA ::=                 INTEGER (0..34)</w:t>
      </w:r>
    </w:p>
    <w:p>
      <w:pPr>
        <w:pStyle w:val="PL"/>
      </w:pPr>
    </w:p>
    <w:p>
      <w:pPr>
        <w:pStyle w:val="PL"/>
      </w:pPr>
      <w:r>
        <w:t>SINR-RangeEUTRA ::=                 INTEGER (0..127)</w:t>
      </w:r>
    </w:p>
    <w:p>
      <w:pPr>
        <w:pStyle w:val="PL"/>
      </w:pPr>
    </w:p>
    <w:p>
      <w:pPr>
        <w:pStyle w:val="PL"/>
      </w:pPr>
      <w:r>
        <w:t>-- TAG-MEASTRIGGERQUANTITYEUTRA-STOP</w:t>
      </w:r>
    </w:p>
    <w:p>
      <w:pPr>
        <w:pStyle w:val="PL"/>
      </w:pPr>
      <w:r>
        <w:t>-- ASN1STOP</w:t>
      </w:r>
    </w:p>
    <w:p>
      <w:pPr>
        <w:rPr>
          <w:rFonts w:eastAsiaTheme="minorEastAsia"/>
        </w:rPr>
      </w:pPr>
    </w:p>
    <w:p>
      <w:pPr>
        <w:pStyle w:val="4"/>
        <w:rPr>
          <w:i/>
          <w:noProof/>
        </w:rPr>
      </w:pPr>
      <w:bookmarkStart w:id="1526" w:name="_Toc60777275"/>
      <w:bookmarkStart w:id="1527" w:name="_Toc90651147"/>
      <w:r>
        <w:t>–</w:t>
      </w:r>
      <w:r>
        <w:tab/>
      </w:r>
      <w:r>
        <w:rPr>
          <w:i/>
          <w:noProof/>
        </w:rPr>
        <w:t>MobilityStateParameters</w:t>
      </w:r>
      <w:bookmarkEnd w:id="1526"/>
      <w:bookmarkEnd w:id="1527"/>
    </w:p>
    <w:p>
      <w:r>
        <w:t xml:space="preserve">The IE </w:t>
      </w:r>
      <w:r>
        <w:rPr>
          <w:i/>
          <w:noProof/>
        </w:rPr>
        <w:t>MobilityStateParameters</w:t>
      </w:r>
      <w:r>
        <w:t xml:space="preserve"> contains parameters to determine UE mobility state.</w:t>
      </w:r>
    </w:p>
    <w:p>
      <w:pPr>
        <w:pStyle w:val="TH"/>
      </w:pPr>
      <w:r>
        <w:rPr>
          <w:bCs/>
          <w:i/>
          <w:iCs/>
        </w:rPr>
        <w:t xml:space="preserve">MobilityStateParameters </w:t>
      </w:r>
      <w:r>
        <w:t>information element</w:t>
      </w:r>
    </w:p>
    <w:p>
      <w:pPr>
        <w:pStyle w:val="PL"/>
      </w:pPr>
      <w:r>
        <w:t>-- ASN1START</w:t>
      </w:r>
    </w:p>
    <w:p>
      <w:pPr>
        <w:pStyle w:val="PL"/>
      </w:pPr>
      <w:r>
        <w:t>-- TAG-MOBILITYSTATEPARAMETERS-START</w:t>
      </w:r>
    </w:p>
    <w:p>
      <w:pPr>
        <w:pStyle w:val="PL"/>
      </w:pPr>
    </w:p>
    <w:p>
      <w:pPr>
        <w:pStyle w:val="PL"/>
      </w:pPr>
      <w:r>
        <w:t>MobilityStateParameters ::=         SEQUENCE{</w:t>
      </w:r>
    </w:p>
    <w:p>
      <w:pPr>
        <w:pStyle w:val="PL"/>
      </w:pPr>
      <w:r>
        <w:t xml:space="preserve">    t-Evaluation                        ENUMERATED {</w:t>
      </w:r>
    </w:p>
    <w:p>
      <w:pPr>
        <w:pStyle w:val="PL"/>
      </w:pPr>
      <w:r>
        <w:t xml:space="preserve">                                            s30, s60, s120, s180, s240, spare3, spare2, spare1},</w:t>
      </w:r>
    </w:p>
    <w:p>
      <w:pPr>
        <w:pStyle w:val="PL"/>
      </w:pPr>
      <w:r>
        <w:t xml:space="preserve">    t-HystNormal                        ENUMERATED {</w:t>
      </w:r>
    </w:p>
    <w:p>
      <w:pPr>
        <w:pStyle w:val="PL"/>
      </w:pPr>
      <w:r>
        <w:t xml:space="preserve">                                            s30, s60, s120, s180, s240, spare3, spare2, spare1},</w:t>
      </w:r>
    </w:p>
    <w:p>
      <w:pPr>
        <w:pStyle w:val="PL"/>
      </w:pPr>
      <w:r>
        <w:t xml:space="preserve">    n-CellChangeMedium                  INTEGER (1..16),</w:t>
      </w:r>
    </w:p>
    <w:p>
      <w:pPr>
        <w:pStyle w:val="PL"/>
      </w:pPr>
      <w:r>
        <w:t xml:space="preserve">    n-CellChangeHigh                    INTEGER (1..16)</w:t>
      </w:r>
    </w:p>
    <w:p>
      <w:pPr>
        <w:pStyle w:val="PL"/>
      </w:pPr>
      <w:r>
        <w:t>}</w:t>
      </w:r>
    </w:p>
    <w:p>
      <w:pPr>
        <w:pStyle w:val="PL"/>
      </w:pPr>
    </w:p>
    <w:p>
      <w:pPr>
        <w:pStyle w:val="PL"/>
      </w:pPr>
      <w:r>
        <w:t>-- TAG-MOBILITYSTATEPARAMETERS-STOP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MobilityStateParameters</w:t>
            </w:r>
            <w:r>
              <w:rPr>
                <w:iCs/>
                <w:noProof/>
                <w:lang w:eastAsia="en-GB"/>
              </w:rPr>
              <w:t xml:space="preserve"> field descriptions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n-CellChangeHigh</w:t>
            </w:r>
          </w:p>
          <w:p>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n-CellChangeMedium</w:t>
            </w:r>
          </w:p>
          <w:p>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t-Evaluation</w:t>
            </w:r>
          </w:p>
          <w:p>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t-HystNormal</w:t>
            </w:r>
          </w:p>
          <w:p>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4"/>
        <w:ind w:left="864" w:hanging="864"/>
        <w:rPr>
          <w:i/>
        </w:rPr>
      </w:pPr>
      <w:bookmarkStart w:id="1528" w:name="_Toc60777276"/>
      <w:bookmarkStart w:id="1529" w:name="_Toc90651148"/>
      <w:r>
        <w:t>–</w:t>
      </w:r>
      <w:r>
        <w:tab/>
      </w:r>
      <w:r>
        <w:rPr>
          <w:i/>
        </w:rPr>
        <w:t>MsgA-</w:t>
      </w:r>
      <w:r>
        <w:rPr>
          <w:i/>
          <w:noProof/>
        </w:rPr>
        <w:t>ConfigCommon</w:t>
      </w:r>
      <w:bookmarkEnd w:id="1528"/>
      <w:bookmarkEnd w:id="1529"/>
    </w:p>
    <w:p>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pPr>
        <w:pStyle w:val="PL"/>
      </w:pPr>
      <w:r>
        <w:t>-- ASN1START</w:t>
      </w:r>
    </w:p>
    <w:p>
      <w:pPr>
        <w:pStyle w:val="PL"/>
      </w:pPr>
      <w:r>
        <w:t>-- TAG-MSGACONFIGCOMMON-START</w:t>
      </w:r>
    </w:p>
    <w:p>
      <w:pPr>
        <w:pStyle w:val="PL"/>
      </w:pPr>
    </w:p>
    <w:p>
      <w:pPr>
        <w:pStyle w:val="PL"/>
      </w:pPr>
      <w:r>
        <w:t>MsgA-ConfigCommon-r16 ::=           SEQUENCE {</w:t>
      </w:r>
    </w:p>
    <w:p>
      <w:pPr>
        <w:pStyle w:val="PL"/>
      </w:pPr>
      <w:r>
        <w:t xml:space="preserve">    rach-ConfigCommonTwoStepRA-r16      RACH-ConfigCommonTwoStepRA-r16,</w:t>
      </w:r>
    </w:p>
    <w:p>
      <w:pPr>
        <w:pStyle w:val="PL"/>
      </w:pPr>
      <w:r>
        <w:t xml:space="preserve">    msgA-PUSCH-Config-r16               MsgA-PUSCH-Config-r16                                      OPTIONAL --Cond InitialBWPConfig</w:t>
      </w:r>
    </w:p>
    <w:p>
      <w:pPr>
        <w:pStyle w:val="PL"/>
      </w:pPr>
      <w:r>
        <w:t>}</w:t>
      </w:r>
    </w:p>
    <w:p>
      <w:pPr>
        <w:pStyle w:val="PL"/>
      </w:pPr>
      <w:r>
        <w:t>-- TAG-MSGACONFIGCOMMON-STOP</w:t>
      </w:r>
    </w:p>
    <w:p>
      <w:pPr>
        <w:pStyle w:val="PL"/>
      </w:pPr>
      <w:r>
        <w:t>-- ASN1STOP</w:t>
      </w:r>
    </w:p>
    <w:p>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MsgA-ConfigCommon</w:t>
            </w:r>
            <w:r>
              <w:rPr>
                <w:lang w:eastAsia="sv-SE"/>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msgA-PUSCH-Config</w:t>
            </w:r>
          </w:p>
          <w:p>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rach-ConfigCommonTwoStepRA</w:t>
            </w:r>
          </w:p>
          <w:p>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4"/>
        <w:ind w:left="864" w:hanging="864"/>
      </w:pPr>
      <w:bookmarkStart w:id="1530" w:name="_Toc60777277"/>
      <w:bookmarkStart w:id="1531" w:name="_Toc90651149"/>
      <w:r>
        <w:t>–</w:t>
      </w:r>
      <w:r>
        <w:tab/>
      </w:r>
      <w:r>
        <w:rPr>
          <w:i/>
          <w:noProof/>
        </w:rPr>
        <w:t>MsgA-PUSCH-Config</w:t>
      </w:r>
      <w:bookmarkEnd w:id="1530"/>
      <w:bookmarkEnd w:id="1531"/>
    </w:p>
    <w:p>
      <w:r>
        <w:t xml:space="preserve">The IE </w:t>
      </w:r>
      <w:r>
        <w:rPr>
          <w:i/>
          <w:noProof/>
        </w:rPr>
        <w:t>MsgA-PUSCH-Config</w:t>
      </w:r>
      <w:r>
        <w:t xml:space="preserve"> is used to specify the PUSCH allocation for MsgA in 2-step random access type procedure.</w:t>
      </w:r>
    </w:p>
    <w:p>
      <w:pPr>
        <w:pStyle w:val="TH"/>
      </w:pPr>
      <w:r>
        <w:rPr>
          <w:bCs/>
          <w:i/>
          <w:iCs/>
        </w:rPr>
        <w:t>MsgA-PUSCH-Config</w:t>
      </w:r>
      <w:r>
        <w:t xml:space="preserve"> information element</w:t>
      </w:r>
    </w:p>
    <w:p>
      <w:pPr>
        <w:pStyle w:val="PL"/>
      </w:pPr>
      <w:r>
        <w:t>-- ASN1START</w:t>
      </w:r>
    </w:p>
    <w:p>
      <w:pPr>
        <w:pStyle w:val="PL"/>
      </w:pPr>
      <w:r>
        <w:t>-- TAG-MSGA-PUSCH-CONFIG-START</w:t>
      </w:r>
    </w:p>
    <w:p>
      <w:pPr>
        <w:pStyle w:val="PL"/>
      </w:pPr>
    </w:p>
    <w:p>
      <w:pPr>
        <w:pStyle w:val="PL"/>
      </w:pPr>
      <w:r>
        <w:t>MsgA-PUSCH-Config-r16 ::=                      SEQUENCE {</w:t>
      </w:r>
    </w:p>
    <w:p>
      <w:pPr>
        <w:pStyle w:val="PL"/>
      </w:pPr>
      <w:r>
        <w:t xml:space="preserve">    msgA-PUSCH-ResourceGroupA-r16                  MsgA-PUSCH-Resource-r16                                       OPTIONAL, -- Cond InitialBWPConfig</w:t>
      </w:r>
    </w:p>
    <w:p>
      <w:pPr>
        <w:pStyle w:val="PL"/>
      </w:pPr>
      <w:r>
        <w:t xml:space="preserve">    msgA-PUSCH-ResourceGroupB-r16                  MsgA-PUSCH-Resource-r16                                       OPTIONAL, -- Cond GroupBConfigured</w:t>
      </w:r>
    </w:p>
    <w:p>
      <w:pPr>
        <w:pStyle w:val="PL"/>
      </w:pPr>
      <w:r>
        <w:t xml:space="preserve">    msgA-TransformPrecoder-r16                    ENUMERATED {enabled, disabled}                                 OPTIONAL, -- Need R</w:t>
      </w:r>
    </w:p>
    <w:p>
      <w:pPr>
        <w:pStyle w:val="PL"/>
      </w:pPr>
      <w:r>
        <w:t xml:space="preserve">    msgA-DataScramblingIndex-r16                   INTEGER (0..1023)                                             OPTIONAL, -- Need S</w:t>
      </w:r>
    </w:p>
    <w:p>
      <w:pPr>
        <w:pStyle w:val="PL"/>
      </w:pPr>
      <w:r>
        <w:t xml:space="preserve">    msgA-DeltaPreamble-r16                         INTEGER (-1..6)                                               OPTIONAL  -- Need R</w:t>
      </w:r>
    </w:p>
    <w:p>
      <w:pPr>
        <w:pStyle w:val="PL"/>
      </w:pPr>
      <w:r>
        <w:t>}</w:t>
      </w:r>
    </w:p>
    <w:p>
      <w:pPr>
        <w:pStyle w:val="PL"/>
      </w:pPr>
    </w:p>
    <w:p>
      <w:pPr>
        <w:pStyle w:val="PL"/>
      </w:pPr>
      <w:r>
        <w:t>MsgA-PUSCH-Resource-r16 ::=                    SEQUENCE {</w:t>
      </w:r>
    </w:p>
    <w:p>
      <w:pPr>
        <w:pStyle w:val="PL"/>
      </w:pPr>
      <w:r>
        <w:t xml:space="preserve">    msgA-MCS-r16                                   INTEGER (0..15),</w:t>
      </w:r>
    </w:p>
    <w:p>
      <w:pPr>
        <w:pStyle w:val="PL"/>
      </w:pPr>
      <w:r>
        <w:t xml:space="preserve">    nrofSlotsMsgA-PUSCH-r16                        INTEGER (1..4),</w:t>
      </w:r>
    </w:p>
    <w:p>
      <w:pPr>
        <w:pStyle w:val="PL"/>
      </w:pPr>
      <w:r>
        <w:t xml:space="preserve">    nrofMsgA-PO-PerSlot-r16                        ENUMERATED {one, two, three, six},</w:t>
      </w:r>
    </w:p>
    <w:p>
      <w:pPr>
        <w:pStyle w:val="PL"/>
      </w:pPr>
      <w:r>
        <w:t xml:space="preserve">    msgA-PUSCH-TimeDomainOffset-r16                INTEGER (1..32),</w:t>
      </w:r>
    </w:p>
    <w:p>
      <w:pPr>
        <w:pStyle w:val="PL"/>
      </w:pPr>
      <w:r>
        <w:t xml:space="preserve">    msgA-PUSCH-TimeDomainAllocation-r16            INTEGER (1..maxNrofUL-Allocations)                            OPTIONAL, -- Need S</w:t>
      </w:r>
    </w:p>
    <w:p>
      <w:pPr>
        <w:pStyle w:val="PL"/>
      </w:pPr>
      <w:r>
        <w:t xml:space="preserve">    startSymbolAndLengthMsgA-PO-r16                INTEGER (0..127)                                              OPTIONAL, -- Need S</w:t>
      </w:r>
    </w:p>
    <w:p>
      <w:pPr>
        <w:pStyle w:val="PL"/>
      </w:pPr>
      <w:r>
        <w:t xml:space="preserve">    mappingTypeMsgA-PUSCH-r16                      ENUMERATED {typeA, typeB}                                     OPTIONAL, -- Need S</w:t>
      </w:r>
    </w:p>
    <w:p>
      <w:pPr>
        <w:pStyle w:val="PL"/>
      </w:pPr>
      <w:r>
        <w:t xml:space="preserve">    guardPeriodMsgA-PUSCH-r16                      INTEGER (0..3)                                                OPTIONAL, -- Need R</w:t>
      </w:r>
    </w:p>
    <w:p>
      <w:pPr>
        <w:pStyle w:val="PL"/>
      </w:pPr>
      <w:r>
        <w:t xml:space="preserve">    guardBandMsgA-PUSCH-r16                        INTEGER (0..1),</w:t>
      </w:r>
    </w:p>
    <w:p>
      <w:pPr>
        <w:pStyle w:val="PL"/>
      </w:pPr>
      <w:r>
        <w:t xml:space="preserve">    frequencyStartMsgA-PUSCH-r16                   INTEGER (0..maxNrofPhysicalResourceBlocks-1),</w:t>
      </w:r>
    </w:p>
    <w:p>
      <w:pPr>
        <w:pStyle w:val="PL"/>
      </w:pPr>
      <w:r>
        <w:t xml:space="preserve">    nrofPRBs-PerMsgA-PO-r16                        INTEGER (1..32),</w:t>
      </w:r>
    </w:p>
    <w:p>
      <w:pPr>
        <w:pStyle w:val="PL"/>
      </w:pPr>
      <w:r>
        <w:t xml:space="preserve">    nrofMsgA-PO-FDM-r16                            ENUMERATED {one, two, four, eight},</w:t>
      </w:r>
    </w:p>
    <w:p>
      <w:pPr>
        <w:pStyle w:val="PL"/>
      </w:pPr>
      <w:r>
        <w:t xml:space="preserve">    msgA-IntraSlotFrequencyHopping-r16             ENUMERATED {enabled}                                          OPTIONAL, -- Need R</w:t>
      </w:r>
    </w:p>
    <w:p>
      <w:pPr>
        <w:pStyle w:val="PL"/>
      </w:pPr>
      <w:r>
        <w:t xml:space="preserve">    msgA-HoppingBits-r16                           BIT STRING (SIZE(2))                                          OPTIONAL, -- Cond FreqHopConfigured</w:t>
      </w:r>
    </w:p>
    <w:p>
      <w:pPr>
        <w:pStyle w:val="PL"/>
      </w:pPr>
      <w:r>
        <w:t xml:space="preserve">    msgA-DMRS-Config-r16                           MsgA-DMRS-Config-r16,</w:t>
      </w:r>
    </w:p>
    <w:p>
      <w:pPr>
        <w:pStyle w:val="PL"/>
      </w:pPr>
      <w:r>
        <w:t xml:space="preserve">    nrofDMRS-Sequences-r16                         INTEGER (1..2),</w:t>
      </w:r>
    </w:p>
    <w:p>
      <w:pPr>
        <w:pStyle w:val="PL"/>
      </w:pPr>
      <w:r>
        <w:t xml:space="preserve">    msgA-Alpha-r16                                 ENUMERATED {alpha0, alpha04, alpha05, alpha06,</w:t>
      </w:r>
    </w:p>
    <w:p>
      <w:pPr>
        <w:pStyle w:val="PL"/>
      </w:pPr>
      <w:r>
        <w:t xml:space="preserve">                                                               alpha07, alpha08, alpha09, alpha1}                OPTIONAL, -- Need S</w:t>
      </w:r>
    </w:p>
    <w:p>
      <w:pPr>
        <w:pStyle w:val="PL"/>
      </w:pPr>
      <w:r>
        <w:t xml:space="preserve">    interlaceIndexFirstPO-MsgA-PUSCH-r16           INTEGER (1..10)                                               OPTIONAL, -- Need R</w:t>
      </w:r>
    </w:p>
    <w:p>
      <w:pPr>
        <w:pStyle w:val="PL"/>
      </w:pPr>
      <w:r>
        <w:t xml:space="preserve">    nrofInterlacesPerMsgA-PO-r16                   INTEGER (1..10)                                               OPTIONAL, -- Need R</w:t>
      </w:r>
    </w:p>
    <w:p>
      <w:pPr>
        <w:pStyle w:val="PL"/>
      </w:pPr>
      <w:r>
        <w:t xml:space="preserve">    ...</w:t>
      </w:r>
    </w:p>
    <w:p>
      <w:pPr>
        <w:pStyle w:val="PL"/>
      </w:pPr>
      <w:r>
        <w:t>}</w:t>
      </w:r>
    </w:p>
    <w:p>
      <w:pPr>
        <w:pStyle w:val="PL"/>
      </w:pPr>
    </w:p>
    <w:p>
      <w:pPr>
        <w:pStyle w:val="PL"/>
      </w:pPr>
      <w:r>
        <w:t>MsgA-DMRS-Config-r16 ::=                       SEQUENCE {</w:t>
      </w:r>
    </w:p>
    <w:p>
      <w:pPr>
        <w:pStyle w:val="PL"/>
      </w:pPr>
      <w:r>
        <w:t xml:space="preserve">    msgA-DMRS-AdditionalPosition-r16               ENUMERATED {pos0, pos1, pos3}                                 OPTIONAL, -- Need S</w:t>
      </w:r>
    </w:p>
    <w:p>
      <w:pPr>
        <w:pStyle w:val="PL"/>
      </w:pPr>
      <w:r>
        <w:t xml:space="preserve">    msgA-MaxLength-r16                             ENUMERATED {len2}                                             OPTIONAL, -- Need S</w:t>
      </w:r>
    </w:p>
    <w:p>
      <w:pPr>
        <w:pStyle w:val="PL"/>
      </w:pPr>
      <w:r>
        <w:t xml:space="preserve">    msgA-PUSCH-DMRS-CDM-Group-r16                  INTEGER (0..1)                                                OPTIONAL, -- Need S</w:t>
      </w:r>
    </w:p>
    <w:p>
      <w:pPr>
        <w:pStyle w:val="PL"/>
      </w:pPr>
      <w:r>
        <w:t xml:space="preserve">    msgA-PUSCH-NrofPorts-r16                       INTEGER (0..1)                                                OPTIONAL, -- Need S</w:t>
      </w:r>
    </w:p>
    <w:p>
      <w:pPr>
        <w:pStyle w:val="PL"/>
      </w:pPr>
      <w:r>
        <w:t xml:space="preserve">    msgA-ScramblingID0-r16                         INTEGER (0..65535)                                            OPTIONAL, -- Need S</w:t>
      </w:r>
    </w:p>
    <w:p>
      <w:pPr>
        <w:pStyle w:val="PL"/>
      </w:pPr>
      <w:r>
        <w:t xml:space="preserve">    msgA-ScramblingID1-r16                         INTEGER (0..65535)                                            OPTIONAL  -- Need S</w:t>
      </w:r>
    </w:p>
    <w:p>
      <w:pPr>
        <w:pStyle w:val="PL"/>
      </w:pPr>
      <w:r>
        <w:t>}</w:t>
      </w:r>
    </w:p>
    <w:p>
      <w:pPr>
        <w:pStyle w:val="PL"/>
      </w:pPr>
    </w:p>
    <w:p>
      <w:pPr>
        <w:pStyle w:val="PL"/>
      </w:pPr>
      <w:r>
        <w:t>-- TAG-MSGA-PUSCH-CONFIG-STOP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msgA-DataScramblingIndex</w:t>
            </w:r>
          </w:p>
          <w:p>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msgA-DeltaPreamble</w:t>
            </w:r>
          </w:p>
          <w:p>
            <w:pPr>
              <w:pStyle w:val="TAL"/>
              <w:rPr>
                <w:szCs w:val="22"/>
                <w:lang w:eastAsia="sv-SE"/>
              </w:rPr>
            </w:pPr>
            <w:r>
              <w:rPr>
                <w:szCs w:val="22"/>
                <w:lang w:eastAsia="sv-SE"/>
              </w:rPr>
              <w:t>Power offset of msgA PUSCH relative to the preamble received target power.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msgA-PUSCH-ResourceGroupA</w:t>
            </w:r>
          </w:p>
          <w:p>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msgA-PUSCH-ResourceGroupB</w:t>
            </w:r>
          </w:p>
          <w:p>
            <w:pPr>
              <w:pStyle w:val="TAL"/>
              <w:rPr>
                <w:b/>
                <w:i/>
                <w:szCs w:val="22"/>
                <w:lang w:eastAsia="sv-SE"/>
              </w:rPr>
            </w:pPr>
            <w:r>
              <w:rPr>
                <w:szCs w:val="22"/>
                <w:lang w:eastAsia="sv-SE"/>
              </w:rPr>
              <w:t>MsgA PUSCH resources that the UE shall use when performing MsgA transmission using preambles group 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msgA-TransformPrecoder</w:t>
            </w:r>
          </w:p>
          <w:p>
            <w:pPr>
              <w:pStyle w:val="TAL"/>
              <w:rPr>
                <w:szCs w:val="22"/>
                <w:lang w:eastAsia="sv-SE"/>
              </w:rPr>
            </w:pPr>
            <w:r>
              <w:rPr>
                <w:szCs w:val="22"/>
                <w:lang w:eastAsia="sv-SE"/>
              </w:rPr>
              <w:t>Enables or disables the transform precoder for MsgA transmission (see clause 6.1.3 of TS 38.214 [19]).</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guardBandMsgA-PUSCH</w:t>
            </w:r>
          </w:p>
          <w:p>
            <w:pPr>
              <w:pStyle w:val="TAL"/>
              <w:rPr>
                <w:szCs w:val="22"/>
                <w:lang w:eastAsia="sv-SE"/>
              </w:rPr>
            </w:pPr>
            <w:r>
              <w:rPr>
                <w:szCs w:val="22"/>
                <w:lang w:eastAsia="sv-SE"/>
              </w:rPr>
              <w:t>PRB-level guard band between FDMed PUSCH occasions (see TS 38.213 [13], clause 8.1A). If interlaced PUSCH is configured, value 0 is applied.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guardPeriodMsgA-PUSCH</w:t>
            </w:r>
          </w:p>
          <w:p>
            <w:pPr>
              <w:pStyle w:val="TAL"/>
              <w:rPr>
                <w:szCs w:val="22"/>
                <w:lang w:eastAsia="sv-SE"/>
              </w:rPr>
            </w:pPr>
            <w:r>
              <w:rPr>
                <w:szCs w:val="22"/>
                <w:lang w:eastAsia="sv-SE"/>
              </w:rPr>
              <w:t>Guard period between PUSCH occasions in the unit of symbols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frequencyStartMsgA-PUSCH</w:t>
            </w:r>
          </w:p>
          <w:p>
            <w:pPr>
              <w:pStyle w:val="TAL"/>
              <w:rPr>
                <w:szCs w:val="22"/>
                <w:lang w:eastAsia="sv-SE"/>
              </w:rPr>
            </w:pPr>
            <w:r>
              <w:rPr>
                <w:szCs w:val="22"/>
                <w:lang w:eastAsia="sv-SE"/>
              </w:rPr>
              <w:t>Offset of lowest PUSCH occasion in frequency domain with respect to PRB 0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interlaceIndexFirstPO-MsgA-PUSCH</w:t>
            </w:r>
          </w:p>
          <w:p>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mappingTypeMsgA-PUSCH</w:t>
            </w:r>
          </w:p>
          <w:p>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msgA-Alpha</w:t>
            </w:r>
          </w:p>
          <w:p>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msgA-DMRS-Config</w:t>
            </w:r>
          </w:p>
          <w:p>
            <w:pPr>
              <w:pStyle w:val="TAL"/>
              <w:rPr>
                <w:szCs w:val="22"/>
                <w:lang w:eastAsia="sv-SE"/>
              </w:rPr>
            </w:pPr>
            <w:r>
              <w:rPr>
                <w:szCs w:val="22"/>
                <w:lang w:eastAsia="sv-SE"/>
              </w:rPr>
              <w:t>DMRS configuration for msgA PUSCH (see TS 38.213 [13], clause 8.1A and TS 38.214 [19] clause 6.2.2).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msgA-HoppingBits</w:t>
            </w:r>
          </w:p>
          <w:p>
            <w:pPr>
              <w:pStyle w:val="TAL"/>
              <w:rPr>
                <w:szCs w:val="22"/>
                <w:lang w:eastAsia="sv-SE"/>
              </w:rPr>
            </w:pPr>
            <w:r>
              <w:rPr>
                <w:szCs w:val="22"/>
                <w:lang w:eastAsia="sv-SE"/>
              </w:rPr>
              <w:t>Value of hopping bits to indicate which frequency offset to be used for second hop. See Table 8.3-1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msgA-IntraSlotFrequencyHopping</w:t>
            </w:r>
          </w:p>
          <w:p>
            <w:pPr>
              <w:pStyle w:val="TAL"/>
              <w:rPr>
                <w:szCs w:val="22"/>
                <w:lang w:eastAsia="sv-SE"/>
              </w:rPr>
            </w:pPr>
            <w:r>
              <w:rPr>
                <w:szCs w:val="22"/>
                <w:lang w:eastAsia="sv-SE"/>
              </w:rPr>
              <w:t>Intra-slot frequency hopping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msgA-MCS</w:t>
            </w:r>
          </w:p>
          <w:p>
            <w:pPr>
              <w:pStyle w:val="TAL"/>
              <w:rPr>
                <w:szCs w:val="22"/>
                <w:lang w:eastAsia="sv-SE"/>
              </w:rPr>
            </w:pPr>
            <w:r>
              <w:rPr>
                <w:szCs w:val="22"/>
                <w:lang w:eastAsia="sv-SE"/>
              </w:rPr>
              <w:t>Indicates the MCS index for msgA PUSCH from the Table 6.1.4.1-1 for DFT-s-OFDM and Table 5.1.3.1-1 for CP-OFDM in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msgA-PUSCH-TimeDomainAllocation</w:t>
            </w:r>
          </w:p>
          <w:p>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msgA-PUSCH-TimeDomainOffset</w:t>
            </w:r>
          </w:p>
          <w:p>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nrofDMRS-Sequences</w:t>
            </w:r>
          </w:p>
          <w:p>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nrofInterlacesPerMsgA-PO</w:t>
            </w:r>
          </w:p>
          <w:p>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nrofMsgA-PO-FDM</w:t>
            </w:r>
          </w:p>
          <w:p>
            <w:pPr>
              <w:pStyle w:val="TAL"/>
              <w:rPr>
                <w:szCs w:val="22"/>
                <w:lang w:eastAsia="sv-SE"/>
              </w:rPr>
            </w:pPr>
            <w:r>
              <w:rPr>
                <w:szCs w:val="22"/>
                <w:lang w:eastAsia="sv-SE"/>
              </w:rPr>
              <w:t>The number of msgA PUSCH occasions FDMed in one time instance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nrofMsgA-PO-PerSlot</w:t>
            </w:r>
          </w:p>
          <w:p>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nrofPRBs-PerMsgA-PO</w:t>
            </w:r>
          </w:p>
          <w:p>
            <w:pPr>
              <w:pStyle w:val="TAL"/>
              <w:rPr>
                <w:szCs w:val="22"/>
                <w:lang w:eastAsia="sv-SE"/>
              </w:rPr>
            </w:pPr>
            <w:r>
              <w:rPr>
                <w:szCs w:val="22"/>
                <w:lang w:eastAsia="sv-SE"/>
              </w:rPr>
              <w:t>Number of PRBs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nrofSlotsMsgA-PUSCH</w:t>
            </w:r>
          </w:p>
          <w:p>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startSymbolAndLengthMsgA-PO</w:t>
            </w:r>
          </w:p>
          <w:p>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msgA-DMRS-AdditionalPosition</w:t>
            </w:r>
          </w:p>
          <w:p>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msgA-MaxLength</w:t>
            </w:r>
          </w:p>
          <w:p>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msgA-PUSCH-DMRS-CDM-Group</w:t>
            </w:r>
          </w:p>
          <w:p>
            <w:pPr>
              <w:pStyle w:val="TAL"/>
              <w:rPr>
                <w:szCs w:val="22"/>
                <w:lang w:eastAsia="sv-SE"/>
              </w:rPr>
            </w:pPr>
            <w:r>
              <w:rPr>
                <w:szCs w:val="22"/>
                <w:lang w:eastAsia="sv-SE"/>
              </w:rPr>
              <w:t>1-bit indication of indices of CDM group(s). If the field is absent, then both CDM groups are used.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msgA-PUSCH-NrofPorts</w:t>
            </w:r>
          </w:p>
          <w:p>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msgA-ScramblingID0</w:t>
            </w:r>
          </w:p>
          <w:p>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msgA-ScramblingID1</w:t>
            </w:r>
          </w:p>
          <w:p>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4"/>
      </w:pPr>
      <w:bookmarkStart w:id="1532" w:name="_Toc60777278"/>
      <w:bookmarkStart w:id="1533" w:name="_Toc90651150"/>
      <w:r>
        <w:t>–</w:t>
      </w:r>
      <w:r>
        <w:tab/>
      </w:r>
      <w:r>
        <w:rPr>
          <w:i/>
        </w:rPr>
        <w:t>MultiFrequencyBandListNR</w:t>
      </w:r>
      <w:bookmarkEnd w:id="1532"/>
      <w:bookmarkEnd w:id="1533"/>
    </w:p>
    <w:p>
      <w:r>
        <w:t xml:space="preserve">The IE </w:t>
      </w:r>
      <w:r>
        <w:rPr>
          <w:i/>
        </w:rPr>
        <w:t>MultiFrequencyBandListNR</w:t>
      </w:r>
      <w:r>
        <w:t xml:space="preserve"> is used to configure a list of one or multiple NR frequency bands.</w:t>
      </w:r>
    </w:p>
    <w:p>
      <w:pPr>
        <w:pStyle w:val="TH"/>
      </w:pPr>
      <w:r>
        <w:rPr>
          <w:i/>
        </w:rPr>
        <w:t>MultiFrequencyBandListNR</w:t>
      </w:r>
      <w:r>
        <w:t xml:space="preserve"> information element</w:t>
      </w:r>
    </w:p>
    <w:p>
      <w:pPr>
        <w:pStyle w:val="PL"/>
      </w:pPr>
      <w:r>
        <w:t>-- ASN1START</w:t>
      </w:r>
    </w:p>
    <w:p>
      <w:pPr>
        <w:pStyle w:val="PL"/>
      </w:pPr>
      <w:r>
        <w:t>-- TAG-MULTIFREQUENCYBANDLISTNR-START</w:t>
      </w:r>
    </w:p>
    <w:p>
      <w:pPr>
        <w:pStyle w:val="PL"/>
      </w:pPr>
    </w:p>
    <w:p>
      <w:pPr>
        <w:pStyle w:val="PL"/>
      </w:pPr>
      <w:r>
        <w:t>MultiFrequencyBandListNR ::=        SEQUENCE (SIZE (1..maxNrofMultiBands)) OF FreqBandIndicatorNR</w:t>
      </w:r>
    </w:p>
    <w:p>
      <w:pPr>
        <w:pStyle w:val="PL"/>
      </w:pPr>
    </w:p>
    <w:p>
      <w:pPr>
        <w:pStyle w:val="PL"/>
      </w:pPr>
      <w:r>
        <w:t>-- TAG-MULTIFREQUENCYBANDLISTNR-STOP</w:t>
      </w:r>
    </w:p>
    <w:p>
      <w:pPr>
        <w:pStyle w:val="PL"/>
      </w:pPr>
      <w:r>
        <w:t>-- ASN1STOP</w:t>
      </w:r>
    </w:p>
    <w:p/>
    <w:p>
      <w:pPr>
        <w:pStyle w:val="4"/>
        <w:rPr>
          <w:rFonts w:eastAsia="宋体"/>
          <w:lang w:eastAsia="en-GB"/>
        </w:rPr>
      </w:pPr>
      <w:bookmarkStart w:id="1534" w:name="_Toc60777279"/>
      <w:bookmarkStart w:id="1535" w:name="_Toc90651151"/>
      <w:r>
        <w:rPr>
          <w:rFonts w:eastAsia="宋体"/>
          <w:lang w:eastAsia="en-GB"/>
        </w:rPr>
        <w:t>–</w:t>
      </w:r>
      <w:r>
        <w:rPr>
          <w:rFonts w:eastAsia="宋体"/>
          <w:lang w:eastAsia="en-GB"/>
        </w:rPr>
        <w:tab/>
      </w:r>
      <w:r>
        <w:rPr>
          <w:rFonts w:eastAsia="宋体"/>
          <w:i/>
          <w:lang w:eastAsia="en-GB"/>
        </w:rPr>
        <w:t>MultiFrequencyBandListNR-SIB</w:t>
      </w:r>
      <w:bookmarkEnd w:id="1534"/>
      <w:bookmarkEnd w:id="1535"/>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PL"/>
      </w:pPr>
      <w:r>
        <w:t>-- ASN1START</w:t>
      </w:r>
    </w:p>
    <w:p>
      <w:pPr>
        <w:pStyle w:val="PL"/>
      </w:pPr>
      <w:r>
        <w:t>-- TAG-MULTIFREQUENCYBANDLISTNR-SIB-START</w:t>
      </w:r>
    </w:p>
    <w:p>
      <w:pPr>
        <w:pStyle w:val="PL"/>
      </w:pPr>
    </w:p>
    <w:p>
      <w:pPr>
        <w:pStyle w:val="PL"/>
      </w:pPr>
      <w:r>
        <w:t>MultiFrequencyBandListNR-SIB ::=            SEQUENCE (SIZE (1.. maxNrofMultiBands)) OF NR-MultiBandInfo</w:t>
      </w:r>
    </w:p>
    <w:p>
      <w:pPr>
        <w:pStyle w:val="PL"/>
      </w:pPr>
    </w:p>
    <w:p>
      <w:pPr>
        <w:pStyle w:val="PL"/>
      </w:pPr>
      <w:r>
        <w:t>NR-MultiBandInfo ::=                        SEQUENCE {</w:t>
      </w:r>
    </w:p>
    <w:p>
      <w:pPr>
        <w:pStyle w:val="PL"/>
      </w:pPr>
      <w:r>
        <w:t xml:space="preserve">    freqBandIndicatorNR                         FreqBandIndicatorNR         OPTIONAL,   -- Cond OptULNotSIB2</w:t>
      </w:r>
    </w:p>
    <w:p>
      <w:pPr>
        <w:pStyle w:val="PL"/>
      </w:pPr>
      <w:r>
        <w:t xml:space="preserve">    nr-NS-PmaxList                              NR-NS-PmaxList              OPTIONAL    -- Need S</w:t>
      </w:r>
    </w:p>
    <w:p>
      <w:pPr>
        <w:pStyle w:val="PL"/>
      </w:pPr>
      <w:r>
        <w:t>}</w:t>
      </w:r>
    </w:p>
    <w:p>
      <w:pPr>
        <w:pStyle w:val="PL"/>
      </w:pPr>
    </w:p>
    <w:p>
      <w:pPr>
        <w:pStyle w:val="PL"/>
      </w:pPr>
      <w:r>
        <w:t>-- TAG-MULTIFREQUENCYBANDLISTNR-SIB-STOP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NR-MultiBandInfo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freqBandIndicatorNR</w:t>
            </w:r>
          </w:p>
          <w:p>
            <w:pPr>
              <w:pStyle w:val="TAL"/>
              <w:rPr>
                <w:szCs w:val="22"/>
                <w:lang w:eastAsia="sv-SE"/>
              </w:rPr>
            </w:pPr>
            <w:r>
              <w:rPr>
                <w:szCs w:val="22"/>
                <w:lang w:eastAsia="sv-SE"/>
              </w:rPr>
              <w:t>Provides an NR frequency band number as defined in TS 38.101-1 [15] and TS 38.101-2 [39], table 5.2-1.</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nr-NS-PmaxList</w:t>
            </w:r>
          </w:p>
          <w:p>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tc>
          <w:tcPr>
            <w:tcW w:w="281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810"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4"/>
        <w:rPr>
          <w:rFonts w:eastAsia="宋体"/>
          <w:lang w:eastAsia="en-GB"/>
        </w:rPr>
      </w:pPr>
      <w:bookmarkStart w:id="1536" w:name="_Toc60777280"/>
      <w:bookmarkStart w:id="1537" w:name="_Toc90651152"/>
      <w:r>
        <w:rPr>
          <w:rFonts w:eastAsia="宋体"/>
          <w:lang w:eastAsia="en-GB"/>
        </w:rPr>
        <w:t>–</w:t>
      </w:r>
      <w:r>
        <w:rPr>
          <w:rFonts w:eastAsia="宋体"/>
          <w:lang w:eastAsia="en-GB"/>
        </w:rPr>
        <w:tab/>
      </w:r>
      <w:r>
        <w:rPr>
          <w:rFonts w:eastAsia="宋体"/>
          <w:i/>
          <w:iCs/>
          <w:lang w:eastAsia="en-GB"/>
        </w:rPr>
        <w:t>NeedForGapsConfigNR</w:t>
      </w:r>
      <w:bookmarkEnd w:id="1536"/>
      <w:bookmarkEnd w:id="1537"/>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TH"/>
        <w:rPr>
          <w:rFonts w:eastAsia="宋体"/>
          <w:lang w:eastAsia="en-GB"/>
        </w:rPr>
      </w:pPr>
      <w:r>
        <w:rPr>
          <w:rFonts w:eastAsia="宋体"/>
          <w:i/>
          <w:lang w:eastAsia="en-GB"/>
        </w:rPr>
        <w:t>NeedForGapsConfigNR</w:t>
      </w:r>
      <w:r>
        <w:rPr>
          <w:rFonts w:eastAsia="宋体"/>
          <w:lang w:eastAsia="en-GB"/>
        </w:rPr>
        <w:t xml:space="preserve"> information element</w:t>
      </w:r>
    </w:p>
    <w:p>
      <w:pPr>
        <w:pStyle w:val="PL"/>
      </w:pPr>
      <w:r>
        <w:t>-- ASN1START</w:t>
      </w:r>
    </w:p>
    <w:p>
      <w:pPr>
        <w:pStyle w:val="PL"/>
      </w:pPr>
      <w:r>
        <w:t>-- TAG-NeedForGapsConfigNR-START</w:t>
      </w:r>
    </w:p>
    <w:p>
      <w:pPr>
        <w:pStyle w:val="PL"/>
      </w:pPr>
    </w:p>
    <w:p>
      <w:pPr>
        <w:pStyle w:val="PL"/>
      </w:pPr>
      <w:r>
        <w:t>NeedForGapsConfigNR-r16 ::=        SEQUENCE {</w:t>
      </w:r>
    </w:p>
    <w:p>
      <w:pPr>
        <w:pStyle w:val="PL"/>
      </w:pPr>
      <w:r>
        <w:t xml:space="preserve">    requestedTargetBandFilterNR-r16       SEQUENCE (SIZE (1..maxBands)) OF FreqBandIndicatorNR               OPTIONAL          -- Need R</w:t>
      </w:r>
    </w:p>
    <w:p>
      <w:pPr>
        <w:pStyle w:val="PL"/>
      </w:pPr>
      <w:r>
        <w:t>}</w:t>
      </w:r>
    </w:p>
    <w:p>
      <w:pPr>
        <w:pStyle w:val="PL"/>
      </w:pPr>
    </w:p>
    <w:p>
      <w:pPr>
        <w:pStyle w:val="PL"/>
      </w:pPr>
      <w:r>
        <w:t>-- TAG-NeedForGapsConfigNR-STOP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NeedForGapsConfigNR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requestedTargetBandFilterNR</w:t>
            </w:r>
          </w:p>
          <w:p>
            <w:pPr>
              <w:pStyle w:val="TAL"/>
            </w:pPr>
            <w:r>
              <w:t>Indicates the target NR bands that the UE is requested to report the gap requirement information.</w:t>
            </w:r>
          </w:p>
        </w:tc>
      </w:tr>
    </w:tbl>
    <w:p/>
    <w:p>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TH"/>
        <w:rPr>
          <w:rFonts w:eastAsia="宋体"/>
          <w:lang w:eastAsia="en-GB"/>
        </w:rPr>
      </w:pPr>
      <w:r>
        <w:rPr>
          <w:rFonts w:eastAsia="宋体"/>
          <w:i/>
          <w:lang w:eastAsia="en-GB"/>
        </w:rPr>
        <w:t>NeedForGapsInfoNR</w:t>
      </w:r>
      <w:r>
        <w:rPr>
          <w:rFonts w:eastAsia="宋体"/>
          <w:lang w:eastAsia="en-GB"/>
        </w:rPr>
        <w:t xml:space="preserve"> information element</w:t>
      </w:r>
    </w:p>
    <w:p>
      <w:pPr>
        <w:pStyle w:val="PL"/>
      </w:pPr>
      <w:r>
        <w:t>-- ASN1START</w:t>
      </w:r>
    </w:p>
    <w:p>
      <w:pPr>
        <w:pStyle w:val="PL"/>
      </w:pPr>
      <w:r>
        <w:t>-- TAG-NeedForGapsInfoNR-START</w:t>
      </w:r>
    </w:p>
    <w:p>
      <w:pPr>
        <w:pStyle w:val="PL"/>
      </w:pPr>
    </w:p>
    <w:p>
      <w:pPr>
        <w:pStyle w:val="PL"/>
      </w:pPr>
      <w:r>
        <w:t>NeedForGapsInfoNR-r16 ::=        SEQUENCE {</w:t>
      </w:r>
    </w:p>
    <w:p>
      <w:pPr>
        <w:pStyle w:val="PL"/>
      </w:pPr>
      <w:r>
        <w:t xml:space="preserve">    intraFreq-needForGap-r16      NeedForGapsIntraFreqList-r16,</w:t>
      </w:r>
    </w:p>
    <w:p>
      <w:pPr>
        <w:pStyle w:val="PL"/>
      </w:pPr>
      <w:r>
        <w:t xml:space="preserve">    interFreq-needForGap-r16      NeedForGapsBandListNR-r16</w:t>
      </w:r>
    </w:p>
    <w:p>
      <w:pPr>
        <w:pStyle w:val="PL"/>
      </w:pPr>
      <w:r>
        <w:t>}</w:t>
      </w:r>
    </w:p>
    <w:p>
      <w:pPr>
        <w:pStyle w:val="PL"/>
      </w:pPr>
    </w:p>
    <w:p>
      <w:pPr>
        <w:pStyle w:val="PL"/>
      </w:pPr>
      <w:r>
        <w:t>NeedForGapsIntraFreqList-r16 ::=          SEQUENCE (SIZE (1.. maxNrofServingCells)) OF NeedForGapsIntraFreq-r16</w:t>
      </w:r>
    </w:p>
    <w:p>
      <w:pPr>
        <w:pStyle w:val="PL"/>
      </w:pPr>
    </w:p>
    <w:p>
      <w:pPr>
        <w:pStyle w:val="PL"/>
      </w:pPr>
      <w:r>
        <w:t>NeedForGapsBandListNR-r16 ::=             SEQUENCE (SIZE (1..maxBands)) OF NeedForGapsNR-r16</w:t>
      </w:r>
    </w:p>
    <w:p>
      <w:pPr>
        <w:pStyle w:val="PL"/>
      </w:pPr>
    </w:p>
    <w:p>
      <w:pPr>
        <w:pStyle w:val="PL"/>
      </w:pPr>
      <w:r>
        <w:t>NeedForGapsIntraFreq-r16  ::=                 SEQUENCE {</w:t>
      </w:r>
    </w:p>
    <w:p>
      <w:pPr>
        <w:pStyle w:val="PL"/>
      </w:pPr>
      <w:r>
        <w:t xml:space="preserve">    servCellId-r16                               ServCellIndex,</w:t>
      </w:r>
    </w:p>
    <w:p>
      <w:pPr>
        <w:pStyle w:val="PL"/>
      </w:pPr>
      <w:r>
        <w:t xml:space="preserve">    gapIndicationIntra-r16                       ENUMERATED {gap, no-gap}</w:t>
      </w:r>
    </w:p>
    <w:p>
      <w:pPr>
        <w:pStyle w:val="PL"/>
      </w:pPr>
      <w:r>
        <w:t>}</w:t>
      </w:r>
    </w:p>
    <w:p>
      <w:pPr>
        <w:pStyle w:val="PL"/>
      </w:pPr>
    </w:p>
    <w:p>
      <w:pPr>
        <w:pStyle w:val="PL"/>
      </w:pPr>
      <w:r>
        <w:t>NeedForGapsNR-r16  ::=                        SEQUENCE {</w:t>
      </w:r>
    </w:p>
    <w:p>
      <w:pPr>
        <w:pStyle w:val="PL"/>
      </w:pPr>
      <w:r>
        <w:t xml:space="preserve">    bandNR-r16                                   FreqBandIndicatorNR,</w:t>
      </w:r>
    </w:p>
    <w:p>
      <w:pPr>
        <w:pStyle w:val="PL"/>
      </w:pPr>
      <w:r>
        <w:t xml:space="preserve">    gapIndication-r16                            ENUMERATED {gap, no-gap}</w:t>
      </w:r>
    </w:p>
    <w:p>
      <w:pPr>
        <w:pStyle w:val="PL"/>
      </w:pPr>
      <w:r>
        <w:t>}</w:t>
      </w:r>
    </w:p>
    <w:p>
      <w:pPr>
        <w:pStyle w:val="PL"/>
      </w:pPr>
    </w:p>
    <w:p>
      <w:pPr>
        <w:pStyle w:val="PL"/>
      </w:pPr>
      <w:r>
        <w:t>-- TAG-NeedForGapsInfoNR-STOP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 xml:space="preserve">NeedForGapsInfoNR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intraFreq-needForGap</w:t>
            </w:r>
          </w:p>
          <w:p>
            <w:pPr>
              <w:pStyle w:val="TAL"/>
            </w:pPr>
            <w:r>
              <w:t>Indicates the measurement gap requirement information for NR intra-frequency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interFreq-needForGap</w:t>
            </w:r>
          </w:p>
          <w:p>
            <w:pPr>
              <w:pStyle w:val="TAL"/>
            </w:pPr>
            <w:r>
              <w:t>Indicates the measurement gap requirement information for NR inter-frequency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NeedForGapsIntraFreq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servCellId</w:t>
            </w:r>
          </w:p>
          <w:p>
            <w:pPr>
              <w:pStyle w:val="TAL"/>
            </w:pPr>
            <w:r>
              <w:t xml:space="preserve">Indicates the serving cell which contains the target SSB (associated with the initial DL BWP) to be measured.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gapIndicationIntra</w:t>
            </w:r>
          </w:p>
          <w:p>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pPr>
            <w:r>
              <w:rPr>
                <w:i/>
              </w:rPr>
              <w:t xml:space="preserve">NeedForGapsNR </w:t>
            </w:r>
            <w: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bandNR</w:t>
            </w:r>
          </w:p>
          <w:p>
            <w:pPr>
              <w:pStyle w:val="TAL"/>
            </w:pPr>
            <w:r>
              <w:t>Indicates the NR target band to be measured.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w:t>
            </w:r>
          </w:p>
          <w:p>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4"/>
        <w:rPr>
          <w:lang w:eastAsia="ko-KR"/>
        </w:rPr>
      </w:pPr>
      <w:bookmarkStart w:id="1538" w:name="_Toc60777281"/>
      <w:bookmarkStart w:id="1539" w:name="_Toc90651153"/>
      <w:r>
        <w:t>–</w:t>
      </w:r>
      <w:r>
        <w:tab/>
      </w:r>
      <w:r>
        <w:rPr>
          <w:i/>
          <w:noProof/>
          <w:lang w:eastAsia="ko-KR"/>
        </w:rPr>
        <w:t>NextHopChainingCount</w:t>
      </w:r>
      <w:bookmarkEnd w:id="1538"/>
      <w:bookmarkEnd w:id="1539"/>
    </w:p>
    <w:p>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TH"/>
      </w:pPr>
      <w:r>
        <w:rPr>
          <w:i/>
        </w:rPr>
        <w:t xml:space="preserve">NextHopChainingCount </w:t>
      </w:r>
      <w:r>
        <w:t>information element</w:t>
      </w:r>
    </w:p>
    <w:p>
      <w:pPr>
        <w:pStyle w:val="PL"/>
      </w:pPr>
      <w:r>
        <w:t>-- ASN1START</w:t>
      </w:r>
    </w:p>
    <w:p>
      <w:pPr>
        <w:pStyle w:val="PL"/>
      </w:pPr>
      <w:r>
        <w:t>-- TAG-NEXTHOPCHAININGCOUNT-START</w:t>
      </w:r>
    </w:p>
    <w:p>
      <w:pPr>
        <w:pStyle w:val="PL"/>
      </w:pPr>
    </w:p>
    <w:p>
      <w:pPr>
        <w:pStyle w:val="PL"/>
      </w:pPr>
      <w:r>
        <w:t>NextHopChainingCount ::=                    INTEGER (0..7)</w:t>
      </w:r>
    </w:p>
    <w:p>
      <w:pPr>
        <w:pStyle w:val="PL"/>
      </w:pPr>
    </w:p>
    <w:p>
      <w:pPr>
        <w:pStyle w:val="PL"/>
      </w:pPr>
      <w:r>
        <w:t>-- TAG-NEXTHOPCHAININGCOUNT-STOP</w:t>
      </w:r>
    </w:p>
    <w:p>
      <w:pPr>
        <w:pStyle w:val="PL"/>
      </w:pPr>
      <w:r>
        <w:t>-- ASN1STOP</w:t>
      </w:r>
    </w:p>
    <w:p/>
    <w:p>
      <w:pPr>
        <w:pStyle w:val="4"/>
      </w:pPr>
      <w:bookmarkStart w:id="1540" w:name="_Toc60777282"/>
      <w:bookmarkStart w:id="1541" w:name="_Toc90651154"/>
      <w:r>
        <w:t>–</w:t>
      </w:r>
      <w:r>
        <w:tab/>
      </w:r>
      <w:r>
        <w:rPr>
          <w:i/>
        </w:rPr>
        <w:t>NG-5G-S-TMSI</w:t>
      </w:r>
      <w:bookmarkEnd w:id="1540"/>
      <w:bookmarkEnd w:id="1541"/>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TH"/>
      </w:pPr>
      <w:r>
        <w:rPr>
          <w:i/>
        </w:rPr>
        <w:t>NG-5G-S-TMSI</w:t>
      </w:r>
      <w:r>
        <w:t xml:space="preserve"> information element</w:t>
      </w:r>
    </w:p>
    <w:p>
      <w:pPr>
        <w:pStyle w:val="PL"/>
      </w:pPr>
      <w:r>
        <w:t>-- ASN1START</w:t>
      </w:r>
    </w:p>
    <w:p>
      <w:pPr>
        <w:pStyle w:val="PL"/>
      </w:pPr>
      <w:r>
        <w:t>-- TAG-NG-5G-S-TMSI-START</w:t>
      </w:r>
    </w:p>
    <w:p>
      <w:pPr>
        <w:pStyle w:val="PL"/>
      </w:pPr>
    </w:p>
    <w:p>
      <w:pPr>
        <w:pStyle w:val="PL"/>
      </w:pPr>
      <w:r>
        <w:t>NG-5G-S-TMSI ::=                         BIT STRING (SIZE (48))</w:t>
      </w:r>
    </w:p>
    <w:p>
      <w:pPr>
        <w:pStyle w:val="PL"/>
      </w:pPr>
    </w:p>
    <w:p>
      <w:pPr>
        <w:pStyle w:val="PL"/>
      </w:pPr>
      <w:r>
        <w:t>-- TAG-NG-5G-S-TMSI-STOP</w:t>
      </w:r>
    </w:p>
    <w:p>
      <w:pPr>
        <w:pStyle w:val="PL"/>
      </w:pPr>
      <w:r>
        <w:t>-- ASN1STOP</w:t>
      </w:r>
    </w:p>
    <w:p/>
    <w:p>
      <w:pPr>
        <w:pStyle w:val="4"/>
      </w:pPr>
      <w:bookmarkStart w:id="1542" w:name="_Toc60777283"/>
      <w:bookmarkStart w:id="1543" w:name="_Toc90651155"/>
      <w:r>
        <w:t>–</w:t>
      </w:r>
      <w:r>
        <w:tab/>
      </w:r>
      <w:r>
        <w:rPr>
          <w:i/>
        </w:rPr>
        <w:t>NPN-Identity</w:t>
      </w:r>
      <w:bookmarkEnd w:id="1542"/>
      <w:bookmarkEnd w:id="1543"/>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TH"/>
      </w:pPr>
      <w:r>
        <w:rPr>
          <w:bCs/>
          <w:i/>
          <w:iCs/>
        </w:rPr>
        <w:t xml:space="preserve">NPN-Identity </w:t>
      </w:r>
      <w:r>
        <w:rPr>
          <w:bCs/>
          <w:iCs/>
        </w:rPr>
        <w:t>infor</w:t>
      </w:r>
      <w:r>
        <w:t>mation element</w:t>
      </w:r>
    </w:p>
    <w:p>
      <w:pPr>
        <w:pStyle w:val="PL"/>
      </w:pPr>
      <w:r>
        <w:t>-- ASN1START</w:t>
      </w:r>
    </w:p>
    <w:p>
      <w:pPr>
        <w:pStyle w:val="PL"/>
      </w:pPr>
      <w:r>
        <w:t>-- TAG-NPN-IDENTITY-START</w:t>
      </w:r>
    </w:p>
    <w:p>
      <w:pPr>
        <w:pStyle w:val="PL"/>
      </w:pPr>
    </w:p>
    <w:p>
      <w:pPr>
        <w:pStyle w:val="PL"/>
      </w:pPr>
      <w:r>
        <w:t>NPN-Identity-r16 ::=             CHOICE {</w:t>
      </w:r>
    </w:p>
    <w:p>
      <w:pPr>
        <w:pStyle w:val="PL"/>
      </w:pPr>
      <w:r>
        <w:t xml:space="preserve">    pni-npn-r16                      SEQUENCE {</w:t>
      </w:r>
    </w:p>
    <w:p>
      <w:pPr>
        <w:pStyle w:val="PL"/>
      </w:pPr>
      <w:r>
        <w:t xml:space="preserve">        plmn-Identity-r16                PLMN-Identity,</w:t>
      </w:r>
    </w:p>
    <w:p>
      <w:pPr>
        <w:pStyle w:val="PL"/>
      </w:pPr>
      <w:r>
        <w:t xml:space="preserve">        cag-IdentityList-r16             SEQUENCE (SIZE (1..maxNPN-r16)) OF CAG-IdentityInfo-r16</w:t>
      </w:r>
    </w:p>
    <w:p>
      <w:pPr>
        <w:pStyle w:val="PL"/>
      </w:pPr>
      <w:r>
        <w:t xml:space="preserve">    },</w:t>
      </w:r>
    </w:p>
    <w:p>
      <w:pPr>
        <w:pStyle w:val="PL"/>
      </w:pPr>
      <w:r>
        <w:t xml:space="preserve">    snpn-r16                         SEQUENCE {</w:t>
      </w:r>
    </w:p>
    <w:p>
      <w:pPr>
        <w:pStyle w:val="PL"/>
      </w:pPr>
      <w:r>
        <w:t xml:space="preserve">        plmn-Identity-r16                PLMN-Identity,</w:t>
      </w:r>
    </w:p>
    <w:p>
      <w:pPr>
        <w:pStyle w:val="PL"/>
      </w:pPr>
      <w:r>
        <w:t xml:space="preserve">        nid-List-r16                     SEQUENCE (SIZE (1..maxNPN-r16)) OF NID-r16</w:t>
      </w:r>
    </w:p>
    <w:p>
      <w:pPr>
        <w:pStyle w:val="PL"/>
      </w:pPr>
      <w:r>
        <w:t xml:space="preserve">    }</w:t>
      </w:r>
    </w:p>
    <w:p>
      <w:pPr>
        <w:pStyle w:val="PL"/>
      </w:pPr>
      <w:r>
        <w:t>}</w:t>
      </w:r>
    </w:p>
    <w:p>
      <w:pPr>
        <w:pStyle w:val="PL"/>
      </w:pPr>
    </w:p>
    <w:p>
      <w:pPr>
        <w:pStyle w:val="PL"/>
      </w:pPr>
      <w:r>
        <w:t>CAG-IdentityInfo-r16 ::=         SEQUENCE {</w:t>
      </w:r>
    </w:p>
    <w:p>
      <w:pPr>
        <w:pStyle w:val="PL"/>
      </w:pPr>
      <w:r>
        <w:t xml:space="preserve">    cag-Identity-r16                 BIT STRING (SIZE (32)),</w:t>
      </w:r>
    </w:p>
    <w:p>
      <w:pPr>
        <w:pStyle w:val="PL"/>
      </w:pPr>
      <w:r>
        <w:t xml:space="preserve">    manualCAGselectionAllowed-r16    ENUMERATED {true}                         OPTIONAL   -- Need R</w:t>
      </w:r>
    </w:p>
    <w:p>
      <w:pPr>
        <w:pStyle w:val="PL"/>
      </w:pPr>
      <w:r>
        <w:t>}</w:t>
      </w:r>
    </w:p>
    <w:p>
      <w:pPr>
        <w:pStyle w:val="PL"/>
      </w:pPr>
    </w:p>
    <w:p>
      <w:pPr>
        <w:pStyle w:val="PL"/>
      </w:pPr>
      <w:r>
        <w:t>NID-r16 ::=                      BIT STRING (SIZE (44))</w:t>
      </w:r>
    </w:p>
    <w:p>
      <w:pPr>
        <w:pStyle w:val="PL"/>
      </w:pPr>
    </w:p>
    <w:p>
      <w:pPr>
        <w:pStyle w:val="PL"/>
      </w:pPr>
      <w:r>
        <w:t>-- TAG-NPN-IDENTITY-STOP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NPN-Identity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cag-Identity</w:t>
            </w:r>
          </w:p>
          <w:p>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cag-IdentityList</w:t>
            </w:r>
          </w:p>
          <w:p>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manualCAGselectionAllowed</w:t>
            </w:r>
          </w:p>
          <w:p>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NID</w:t>
            </w:r>
          </w:p>
          <w:p>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nid-List</w:t>
            </w:r>
          </w:p>
          <w:p>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4"/>
      </w:pPr>
      <w:bookmarkStart w:id="1544" w:name="_Toc60777284"/>
      <w:bookmarkStart w:id="1545" w:name="_Toc90651156"/>
      <w:r>
        <w:t>–</w:t>
      </w:r>
      <w:r>
        <w:tab/>
      </w:r>
      <w:r>
        <w:rPr>
          <w:i/>
        </w:rPr>
        <w:t>NPN-IdentityInfoList</w:t>
      </w:r>
      <w:bookmarkEnd w:id="1544"/>
      <w:bookmarkEnd w:id="1545"/>
    </w:p>
    <w:p>
      <w:r>
        <w:t xml:space="preserve">The IE </w:t>
      </w:r>
      <w:r>
        <w:rPr>
          <w:i/>
        </w:rPr>
        <w:t xml:space="preserve">NPN-IdentityInfoList </w:t>
      </w:r>
      <w:r>
        <w:t>includes a list of NPN identity information.</w:t>
      </w:r>
    </w:p>
    <w:p>
      <w:pPr>
        <w:pStyle w:val="TH"/>
      </w:pPr>
      <w:r>
        <w:rPr>
          <w:bCs/>
          <w:i/>
          <w:iCs/>
        </w:rPr>
        <w:t>NPN-IdentityInfoList</w:t>
      </w:r>
      <w:r>
        <w:t xml:space="preserve"> information element</w:t>
      </w:r>
    </w:p>
    <w:p>
      <w:pPr>
        <w:pStyle w:val="PL"/>
      </w:pPr>
      <w:r>
        <w:t>-- ASN1START</w:t>
      </w:r>
    </w:p>
    <w:p>
      <w:pPr>
        <w:pStyle w:val="PL"/>
      </w:pPr>
      <w:r>
        <w:t>-- TAG-NPN-IDENTITYINFOLIST-START</w:t>
      </w:r>
    </w:p>
    <w:p>
      <w:pPr>
        <w:pStyle w:val="PL"/>
      </w:pPr>
    </w:p>
    <w:p>
      <w:pPr>
        <w:pStyle w:val="PL"/>
      </w:pPr>
      <w:r>
        <w:t>NPN-IdentityInfoList-r16 ::=     SEQUENCE (SIZE (1..maxNPN-r16)) OF NPN-IdentityInfo-r16</w:t>
      </w:r>
    </w:p>
    <w:p>
      <w:pPr>
        <w:pStyle w:val="PL"/>
      </w:pPr>
    </w:p>
    <w:p>
      <w:pPr>
        <w:pStyle w:val="PL"/>
      </w:pPr>
    </w:p>
    <w:p>
      <w:pPr>
        <w:pStyle w:val="PL"/>
      </w:pPr>
      <w:r>
        <w:t>NPN-IdentityInfo-r16 ::=         SEQUENCE {</w:t>
      </w:r>
    </w:p>
    <w:p>
      <w:pPr>
        <w:pStyle w:val="PL"/>
      </w:pPr>
      <w:r>
        <w:t xml:space="preserve">    npn-IdentityList-r16             SEQUENCE (SIZE (1..maxNPN-r16)) OF NPN-Identity-r16,</w:t>
      </w:r>
    </w:p>
    <w:p>
      <w:pPr>
        <w:pStyle w:val="PL"/>
      </w:pPr>
      <w:r>
        <w:t xml:space="preserve">    trackingAreaCode-r16             TrackingAreaCode,</w:t>
      </w:r>
    </w:p>
    <w:p>
      <w:pPr>
        <w:pStyle w:val="PL"/>
      </w:pPr>
      <w:r>
        <w:t xml:space="preserve">    ranac-r16                        RAN-AreaCode                                                OPTIONAL,       -- Need R</w:t>
      </w:r>
    </w:p>
    <w:p>
      <w:pPr>
        <w:pStyle w:val="PL"/>
      </w:pPr>
      <w:r>
        <w:t xml:space="preserve">    cellIdentity-r16                 CellIdentity,</w:t>
      </w:r>
    </w:p>
    <w:p>
      <w:pPr>
        <w:pStyle w:val="PL"/>
      </w:pPr>
      <w:r>
        <w:t xml:space="preserve">    cellReservedForOperatorUse-r16   ENUMERATED {reserved, notReserved},</w:t>
      </w:r>
    </w:p>
    <w:p>
      <w:pPr>
        <w:pStyle w:val="PL"/>
      </w:pPr>
      <w:r>
        <w:t xml:space="preserve">    iab-Support-r16                  ENUMERATED {true}                                           OPTIONAL,       -- Need S</w:t>
      </w:r>
    </w:p>
    <w:p>
      <w:pPr>
        <w:pStyle w:val="PL"/>
      </w:pPr>
      <w:r>
        <w:t xml:space="preserve">    ...</w:t>
      </w:r>
    </w:p>
    <w:p>
      <w:pPr>
        <w:pStyle w:val="PL"/>
      </w:pPr>
      <w:r>
        <w:t>}</w:t>
      </w:r>
    </w:p>
    <w:p>
      <w:pPr>
        <w:pStyle w:val="PL"/>
      </w:pPr>
    </w:p>
    <w:p>
      <w:pPr>
        <w:pStyle w:val="PL"/>
      </w:pPr>
      <w:r>
        <w:t>-- TAG-NPN-IDENTITYINFOLIST-STOP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NPN-IdentityInfoList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iab-Support</w:t>
            </w:r>
          </w:p>
          <w:p>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NPN-IdentityInfo</w:t>
            </w:r>
          </w:p>
          <w:p>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rPr>
          <w:trHeight w:val="35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npn-IdentityList</w:t>
            </w:r>
          </w:p>
          <w:p>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the Tracking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ranac</w:t>
            </w:r>
          </w:p>
          <w:p>
            <w:pPr>
              <w:pStyle w:val="TAL"/>
              <w:rPr>
                <w:b/>
                <w:i/>
                <w:szCs w:val="22"/>
                <w:lang w:eastAsia="sv-SE"/>
              </w:rPr>
            </w:pPr>
            <w:r>
              <w:rPr>
                <w:szCs w:val="22"/>
                <w:lang w:eastAsia="sv-SE"/>
              </w:rPr>
              <w:t xml:space="preserve">Indicates the RAN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4"/>
      </w:pPr>
      <w:bookmarkStart w:id="1546" w:name="_Toc60777285"/>
      <w:bookmarkStart w:id="1547" w:name="_Toc90651157"/>
      <w:r>
        <w:t>–</w:t>
      </w:r>
      <w:r>
        <w:tab/>
      </w:r>
      <w:r>
        <w:rPr>
          <w:i/>
        </w:rPr>
        <w:t>NR-NS-PmaxList</w:t>
      </w:r>
      <w:bookmarkEnd w:id="1546"/>
      <w:bookmarkEnd w:id="1547"/>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TH"/>
      </w:pPr>
      <w:r>
        <w:rPr>
          <w:i/>
        </w:rPr>
        <w:t>NR-NS-PmaxList</w:t>
      </w:r>
      <w:r>
        <w:t xml:space="preserve"> information element</w:t>
      </w:r>
    </w:p>
    <w:p>
      <w:pPr>
        <w:pStyle w:val="PL"/>
      </w:pPr>
      <w:r>
        <w:t>-- ASN1START</w:t>
      </w:r>
    </w:p>
    <w:p>
      <w:pPr>
        <w:pStyle w:val="PL"/>
      </w:pPr>
      <w:r>
        <w:t>-- TAG-NR-NS-PMAXLIST-START</w:t>
      </w:r>
    </w:p>
    <w:p>
      <w:pPr>
        <w:pStyle w:val="PL"/>
      </w:pPr>
    </w:p>
    <w:p>
      <w:pPr>
        <w:pStyle w:val="PL"/>
      </w:pPr>
      <w:r>
        <w:t>NR-NS-PmaxList ::=                      SEQUENCE (SIZE (1..maxNR-NS-Pmax)) OF NR-NS-PmaxValue</w:t>
      </w:r>
    </w:p>
    <w:p>
      <w:pPr>
        <w:pStyle w:val="PL"/>
      </w:pPr>
    </w:p>
    <w:p>
      <w:pPr>
        <w:pStyle w:val="PL"/>
      </w:pPr>
      <w:r>
        <w:t>NR-NS-PmaxValue ::=                     SEQUENCE {</w:t>
      </w:r>
    </w:p>
    <w:p>
      <w:pPr>
        <w:pStyle w:val="PL"/>
      </w:pPr>
      <w:r>
        <w:t xml:space="preserve">    additionalPmax                          P-Max                               OPTIONAL,   -- Need N</w:t>
      </w:r>
    </w:p>
    <w:p>
      <w:pPr>
        <w:pStyle w:val="PL"/>
      </w:pPr>
      <w:r>
        <w:t xml:space="preserve">    additionalSpectrumEmission              AdditionalSpectrumEmission</w:t>
      </w:r>
    </w:p>
    <w:p>
      <w:pPr>
        <w:pStyle w:val="PL"/>
      </w:pPr>
      <w:r>
        <w:t>}</w:t>
      </w:r>
    </w:p>
    <w:p>
      <w:pPr>
        <w:pStyle w:val="PL"/>
      </w:pPr>
    </w:p>
    <w:p>
      <w:pPr>
        <w:pStyle w:val="PL"/>
      </w:pPr>
      <w:r>
        <w:t>-- TAG-NR-NS-PMAXLIST-STOP</w:t>
      </w:r>
    </w:p>
    <w:p>
      <w:pPr>
        <w:pStyle w:val="PL"/>
      </w:pPr>
      <w:r>
        <w:t>-- ASN1STOP</w:t>
      </w:r>
    </w:p>
    <w:p/>
    <w:p>
      <w:pPr>
        <w:pStyle w:val="4"/>
      </w:pPr>
      <w:bookmarkStart w:id="1548" w:name="_Toc60777286"/>
      <w:bookmarkStart w:id="1549" w:name="_Toc90651158"/>
      <w:r>
        <w:t>–</w:t>
      </w:r>
      <w:r>
        <w:tab/>
      </w:r>
      <w:r>
        <w:rPr>
          <w:i/>
        </w:rPr>
        <w:t>NZP-CSI-RS-Resource</w:t>
      </w:r>
      <w:bookmarkEnd w:id="1548"/>
      <w:bookmarkEnd w:id="1549"/>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TH"/>
      </w:pPr>
      <w:r>
        <w:rPr>
          <w:i/>
        </w:rPr>
        <w:t>NZP-CSI-RS-Resource</w:t>
      </w:r>
      <w:r>
        <w:t xml:space="preserve"> information element</w:t>
      </w:r>
    </w:p>
    <w:p>
      <w:pPr>
        <w:pStyle w:val="PL"/>
      </w:pPr>
      <w:r>
        <w:t>-- ASN1START</w:t>
      </w:r>
    </w:p>
    <w:p>
      <w:pPr>
        <w:pStyle w:val="PL"/>
      </w:pPr>
      <w:r>
        <w:t>-- TAG-NZP-CSI-RS-RESOURCE-START</w:t>
      </w:r>
    </w:p>
    <w:p>
      <w:pPr>
        <w:pStyle w:val="PL"/>
      </w:pPr>
    </w:p>
    <w:p>
      <w:pPr>
        <w:pStyle w:val="PL"/>
      </w:pPr>
      <w:r>
        <w:t>NZP-CSI-RS-Resource ::=             SEQUENCE {</w:t>
      </w:r>
    </w:p>
    <w:p>
      <w:pPr>
        <w:pStyle w:val="PL"/>
      </w:pPr>
      <w:r>
        <w:t xml:space="preserve">    nzp-CSI-RS-ResourceId               NZP-CSI-RS-ResourceId,</w:t>
      </w:r>
    </w:p>
    <w:p>
      <w:pPr>
        <w:pStyle w:val="PL"/>
      </w:pPr>
      <w:r>
        <w:t xml:space="preserve">    resourceMapping                     CSI-RS-ResourceMapping,</w:t>
      </w:r>
    </w:p>
    <w:p>
      <w:pPr>
        <w:pStyle w:val="PL"/>
      </w:pPr>
      <w:r>
        <w:t xml:space="preserve">    powerControlOffset                  INTEGER (-8..15),</w:t>
      </w:r>
    </w:p>
    <w:p>
      <w:pPr>
        <w:pStyle w:val="PL"/>
      </w:pPr>
      <w:r>
        <w:t xml:space="preserve">    powerControlOffsetSS                ENUMERATED{db-3, db0, db3, db6}                 OPTIONAL,   -- Need R</w:t>
      </w:r>
    </w:p>
    <w:p>
      <w:pPr>
        <w:pStyle w:val="PL"/>
      </w:pPr>
      <w:r>
        <w:t xml:space="preserve">    scramblingID                        ScramblingId,</w:t>
      </w:r>
    </w:p>
    <w:p>
      <w:pPr>
        <w:pStyle w:val="PL"/>
      </w:pPr>
      <w:r>
        <w:t xml:space="preserve">    periodicityAndOffset                CSI-ResourcePeriodicityAndOffset                OPTIONAL,   -- Cond PeriodicOrSemiPersistent</w:t>
      </w:r>
    </w:p>
    <w:p>
      <w:pPr>
        <w:pStyle w:val="PL"/>
      </w:pPr>
      <w:r>
        <w:t xml:space="preserve">    qcl-InfoPeriodicCSI-RS              TCI-StateId                                     OPTIONAL,   -- Cond Periodic</w:t>
      </w:r>
    </w:p>
    <w:p>
      <w:pPr>
        <w:pStyle w:val="PL"/>
      </w:pPr>
      <w:r>
        <w:t xml:space="preserve">    ...</w:t>
      </w:r>
    </w:p>
    <w:p>
      <w:pPr>
        <w:pStyle w:val="PL"/>
      </w:pPr>
      <w:r>
        <w:t>}</w:t>
      </w:r>
    </w:p>
    <w:p>
      <w:pPr>
        <w:pStyle w:val="PL"/>
      </w:pPr>
    </w:p>
    <w:p>
      <w:pPr>
        <w:pStyle w:val="PL"/>
      </w:pPr>
      <w:r>
        <w:t>-- TAG-NZP-CSI-RS-RESOURCE-STOP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NZP-CSI-RS-Resource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w:t>
            </w:r>
          </w:p>
          <w:p>
            <w:pPr>
              <w:pStyle w:val="TAL"/>
              <w:rPr>
                <w:szCs w:val="22"/>
                <w:lang w:eastAsia="sv-SE"/>
              </w:rPr>
            </w:pPr>
            <w:r>
              <w:rPr>
                <w:szCs w:val="22"/>
                <w:lang w:eastAsia="sv-SE"/>
              </w:rPr>
              <w:t>Power offset of PDSCH RE to NZP CSI-RS RE. Value in dB (see TS 38.214 [19], clauses 5.2.2.3.1 and 4.1).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powerControlOffsetSS</w:t>
            </w:r>
          </w:p>
          <w:p>
            <w:pPr>
              <w:pStyle w:val="TAL"/>
              <w:rPr>
                <w:szCs w:val="22"/>
                <w:lang w:eastAsia="sv-SE"/>
              </w:rPr>
            </w:pPr>
            <w:r>
              <w:rPr>
                <w:szCs w:val="22"/>
                <w:lang w:eastAsia="sv-SE"/>
              </w:rPr>
              <w:t>Power offset of NZP CSI-RS RE to SSS RE. Value in dB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qcl-InfoPeriodicCSI-RS</w:t>
            </w:r>
          </w:p>
          <w:p>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location(s) in a slot and subcarrier occupancy in a PRB of the CSI-RS resource.</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w:t>
            </w:r>
          </w:p>
          <w:p>
            <w:pPr>
              <w:pStyle w:val="TAL"/>
              <w:rPr>
                <w:szCs w:val="22"/>
                <w:lang w:eastAsia="sv-SE"/>
              </w:rPr>
            </w:pPr>
            <w:r>
              <w:rPr>
                <w:szCs w:val="22"/>
                <w:lang w:eastAsia="sv-SE"/>
              </w:rPr>
              <w:t>Scrambling ID (see TS 38.214 [19], clause 5.2.2.3.1).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p>
      <w:pPr>
        <w:pStyle w:val="4"/>
      </w:pPr>
      <w:bookmarkStart w:id="1550" w:name="_Toc60777287"/>
      <w:bookmarkStart w:id="1551" w:name="_Toc90651159"/>
      <w:r>
        <w:t>–</w:t>
      </w:r>
      <w:r>
        <w:tab/>
      </w:r>
      <w:r>
        <w:rPr>
          <w:i/>
        </w:rPr>
        <w:t>NZP-CSI-RS-ResourceId</w:t>
      </w:r>
      <w:bookmarkEnd w:id="1550"/>
      <w:bookmarkEnd w:id="1551"/>
    </w:p>
    <w:p>
      <w:r>
        <w:t xml:space="preserve">The IE </w:t>
      </w:r>
      <w:r>
        <w:rPr>
          <w:i/>
        </w:rPr>
        <w:t>NZP-CSI-RS-ResourceId</w:t>
      </w:r>
      <w:r>
        <w:t xml:space="preserve"> is used to identify one NZP-CSI-RS-Resource.</w:t>
      </w:r>
    </w:p>
    <w:p>
      <w:pPr>
        <w:pStyle w:val="TH"/>
      </w:pPr>
      <w:r>
        <w:rPr>
          <w:i/>
        </w:rPr>
        <w:t>NZP-CSI-RS-ResourceId</w:t>
      </w:r>
      <w:r>
        <w:t xml:space="preserve"> information element</w:t>
      </w:r>
    </w:p>
    <w:p>
      <w:pPr>
        <w:pStyle w:val="PL"/>
      </w:pPr>
      <w:r>
        <w:t>-- ASN1START</w:t>
      </w:r>
    </w:p>
    <w:p>
      <w:pPr>
        <w:pStyle w:val="PL"/>
      </w:pPr>
      <w:r>
        <w:t>-- TAG-NZP-CSI-RS-RESOURCEID-START</w:t>
      </w:r>
    </w:p>
    <w:p>
      <w:pPr>
        <w:pStyle w:val="PL"/>
      </w:pPr>
    </w:p>
    <w:p>
      <w:pPr>
        <w:pStyle w:val="PL"/>
      </w:pPr>
      <w:r>
        <w:t>NZP-CSI-RS-ResourceId ::=           INTEGER (0..maxNrofNZP-CSI-RS-Resources-1)</w:t>
      </w:r>
    </w:p>
    <w:p>
      <w:pPr>
        <w:pStyle w:val="PL"/>
      </w:pPr>
    </w:p>
    <w:p>
      <w:pPr>
        <w:pStyle w:val="PL"/>
      </w:pPr>
      <w:r>
        <w:t>-- TAG-NZP-CSI-RS-RESOURCEID-STOP</w:t>
      </w:r>
    </w:p>
    <w:p>
      <w:pPr>
        <w:pStyle w:val="PL"/>
      </w:pPr>
      <w:r>
        <w:t>-- ASN1STOP</w:t>
      </w:r>
    </w:p>
    <w:p/>
    <w:p>
      <w:pPr>
        <w:pStyle w:val="4"/>
      </w:pPr>
      <w:bookmarkStart w:id="1552" w:name="_Toc60777288"/>
      <w:bookmarkStart w:id="1553" w:name="_Toc90651160"/>
      <w:r>
        <w:t>–</w:t>
      </w:r>
      <w:r>
        <w:tab/>
      </w:r>
      <w:r>
        <w:rPr>
          <w:i/>
        </w:rPr>
        <w:t>NZP-CSI-RS-ResourceSet</w:t>
      </w:r>
      <w:bookmarkEnd w:id="1552"/>
      <w:bookmarkEnd w:id="1553"/>
    </w:p>
    <w:p>
      <w:r>
        <w:t xml:space="preserve">The IE </w:t>
      </w:r>
      <w:r>
        <w:rPr>
          <w:i/>
        </w:rPr>
        <w:t>NZP-CSI-RS-ResourceSet</w:t>
      </w:r>
      <w:r>
        <w:t xml:space="preserve"> is a set of Non-Zero-Power (NZP) CSI-RS resources (their IDs) and set-specific parameters.</w:t>
      </w:r>
    </w:p>
    <w:p>
      <w:pPr>
        <w:pStyle w:val="TH"/>
      </w:pPr>
      <w:r>
        <w:rPr>
          <w:i/>
        </w:rPr>
        <w:t>NZP-CSI-RS-ResourceSet</w:t>
      </w:r>
      <w:r>
        <w:t xml:space="preserve"> information element</w:t>
      </w:r>
    </w:p>
    <w:p>
      <w:pPr>
        <w:pStyle w:val="PL"/>
      </w:pPr>
      <w:r>
        <w:t>-- ASN1START</w:t>
      </w:r>
    </w:p>
    <w:p>
      <w:pPr>
        <w:pStyle w:val="PL"/>
      </w:pPr>
      <w:r>
        <w:t>-- TAG-NZP-CSI-RS-RESOURCESET-START</w:t>
      </w:r>
    </w:p>
    <w:p>
      <w:pPr>
        <w:pStyle w:val="PL"/>
      </w:pPr>
      <w:r>
        <w:t>NZP-CSI-RS-ResourceSet ::=          SEQUENCE {</w:t>
      </w:r>
    </w:p>
    <w:p>
      <w:pPr>
        <w:pStyle w:val="PL"/>
      </w:pPr>
      <w:r>
        <w:t xml:space="preserve">    nzp-CSI-ResourceSetId               NZP-CSI-RS-ResourceSetId,</w:t>
      </w:r>
    </w:p>
    <w:p>
      <w:pPr>
        <w:pStyle w:val="PL"/>
      </w:pPr>
      <w:r>
        <w:t xml:space="preserve">    nzp-CSI-RS-Resources                SEQUENCE (SIZE (1..maxNrofNZP-CSI-RS-ResourcesPerSet)) OF NZP-CSI-RS-ResourceId,</w:t>
      </w:r>
    </w:p>
    <w:p>
      <w:pPr>
        <w:pStyle w:val="PL"/>
      </w:pPr>
      <w:r>
        <w:t xml:space="preserve">    repetition                          ENUMERATED { on, off }                                                  OPTIONAL,   -- Need S</w:t>
      </w:r>
    </w:p>
    <w:p>
      <w:pPr>
        <w:pStyle w:val="PL"/>
      </w:pPr>
      <w:r>
        <w:t xml:space="preserve">    aperiodicTriggeringOffset           INTEGER(0..6)                                                           OPTIONAL,   -- Need S</w:t>
      </w:r>
    </w:p>
    <w:p>
      <w:pPr>
        <w:pStyle w:val="PL"/>
      </w:pPr>
      <w:r>
        <w:t xml:space="preserve">    trs-Info                            ENUMERATED {true}                                                       OPTIONAL,   -- Need R</w:t>
      </w:r>
    </w:p>
    <w:p>
      <w:pPr>
        <w:pStyle w:val="PL"/>
      </w:pPr>
      <w:r>
        <w:t xml:space="preserve">    ...,</w:t>
      </w:r>
    </w:p>
    <w:p>
      <w:pPr>
        <w:pStyle w:val="PL"/>
      </w:pPr>
      <w:r>
        <w:t xml:space="preserve">    [[</w:t>
      </w:r>
    </w:p>
    <w:p>
      <w:pPr>
        <w:pStyle w:val="PL"/>
      </w:pPr>
      <w:r>
        <w:t xml:space="preserve">    aperiodicTriggeringOffset-r16       INTEGER(0..31)                                                          OPTIONAL   -- Need S</w:t>
      </w:r>
    </w:p>
    <w:p>
      <w:pPr>
        <w:pStyle w:val="PL"/>
      </w:pPr>
      <w:r>
        <w:t xml:space="preserve">    ]]</w:t>
      </w:r>
    </w:p>
    <w:p>
      <w:pPr>
        <w:pStyle w:val="PL"/>
      </w:pPr>
      <w:r>
        <w:t>}</w:t>
      </w:r>
    </w:p>
    <w:p>
      <w:pPr>
        <w:pStyle w:val="PL"/>
      </w:pPr>
    </w:p>
    <w:p>
      <w:pPr>
        <w:pStyle w:val="PL"/>
      </w:pPr>
      <w:r>
        <w:t>-- TAG-NZP-CSI-RS-RESOURCESET-STOP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NZP-CSI-RS-ResourceSet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aperiodicTriggeringOffset, aperiodicTriggeringOffset</w:t>
            </w:r>
            <w:r>
              <w:rPr>
                <w:b/>
                <w:i/>
                <w:szCs w:val="22"/>
              </w:rPr>
              <w:t>-r16</w:t>
            </w:r>
          </w:p>
          <w:p>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w:t>
            </w:r>
          </w:p>
          <w:p>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repetition</w:t>
            </w:r>
          </w:p>
          <w:p>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trs-Info</w:t>
            </w:r>
          </w:p>
          <w:p>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4"/>
      </w:pPr>
      <w:bookmarkStart w:id="1554" w:name="_Toc60777289"/>
      <w:bookmarkStart w:id="1555" w:name="_Toc90651161"/>
      <w:r>
        <w:t>–</w:t>
      </w:r>
      <w:r>
        <w:tab/>
      </w:r>
      <w:r>
        <w:rPr>
          <w:i/>
        </w:rPr>
        <w:t>NZP-CSI-RS-ResourceSetId</w:t>
      </w:r>
      <w:bookmarkEnd w:id="1554"/>
      <w:bookmarkEnd w:id="1555"/>
    </w:p>
    <w:p>
      <w:r>
        <w:t xml:space="preserve">The IE </w:t>
      </w:r>
      <w:r>
        <w:rPr>
          <w:i/>
        </w:rPr>
        <w:t>NZP-CSI-RS-ResourceSetId</w:t>
      </w:r>
      <w:r>
        <w:t xml:space="preserve"> is used to identify one </w:t>
      </w:r>
      <w:r>
        <w:rPr>
          <w:i/>
        </w:rPr>
        <w:t>NZP-CSI-RS-ResourceSet</w:t>
      </w:r>
      <w:r>
        <w:t>.</w:t>
      </w:r>
    </w:p>
    <w:p>
      <w:pPr>
        <w:pStyle w:val="TH"/>
      </w:pPr>
      <w:r>
        <w:rPr>
          <w:i/>
        </w:rPr>
        <w:t>NZP-CSI-RS-ResourceSetId</w:t>
      </w:r>
      <w:r>
        <w:t xml:space="preserve"> information element</w:t>
      </w:r>
    </w:p>
    <w:p>
      <w:pPr>
        <w:pStyle w:val="PL"/>
      </w:pPr>
      <w:r>
        <w:t>-- ASN1START</w:t>
      </w:r>
    </w:p>
    <w:p>
      <w:pPr>
        <w:pStyle w:val="PL"/>
      </w:pPr>
      <w:r>
        <w:t>-- TAG-NZP-CSI-RS-RESOURCESETID-START</w:t>
      </w:r>
    </w:p>
    <w:p>
      <w:pPr>
        <w:pStyle w:val="PL"/>
      </w:pPr>
    </w:p>
    <w:p>
      <w:pPr>
        <w:pStyle w:val="PL"/>
      </w:pPr>
      <w:r>
        <w:t>NZP-CSI-RS-ResourceSetId ::=        INTEGER (0..maxNrofNZP-CSI-RS-ResourceSets-1)</w:t>
      </w:r>
    </w:p>
    <w:p>
      <w:pPr>
        <w:pStyle w:val="PL"/>
      </w:pPr>
    </w:p>
    <w:p>
      <w:pPr>
        <w:pStyle w:val="PL"/>
      </w:pPr>
      <w:r>
        <w:t>-- TAG-NZP-CSI-RS-RESOURCESETID-STOP</w:t>
      </w:r>
    </w:p>
    <w:p>
      <w:pPr>
        <w:pStyle w:val="PL"/>
      </w:pPr>
      <w:r>
        <w:t>-- ASN1STOP</w:t>
      </w:r>
    </w:p>
    <w:p/>
    <w:p>
      <w:pPr>
        <w:pStyle w:val="4"/>
      </w:pPr>
      <w:bookmarkStart w:id="1556" w:name="_Toc60777290"/>
      <w:bookmarkStart w:id="1557" w:name="_Toc90651162"/>
      <w:r>
        <w:t>–</w:t>
      </w:r>
      <w:r>
        <w:tab/>
      </w:r>
      <w:r>
        <w:rPr>
          <w:i/>
          <w:noProof/>
        </w:rPr>
        <w:t>P-Max</w:t>
      </w:r>
      <w:bookmarkEnd w:id="1556"/>
      <w:bookmarkEnd w:id="1557"/>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TH"/>
      </w:pPr>
      <w:r>
        <w:rPr>
          <w:bCs/>
          <w:i/>
          <w:iCs/>
        </w:rPr>
        <w:t>P-Max</w:t>
      </w:r>
      <w:r>
        <w:t xml:space="preserve"> information element</w:t>
      </w:r>
    </w:p>
    <w:p>
      <w:pPr>
        <w:pStyle w:val="PL"/>
      </w:pPr>
      <w:r>
        <w:t>-- ASN1START</w:t>
      </w:r>
    </w:p>
    <w:p>
      <w:pPr>
        <w:pStyle w:val="PL"/>
      </w:pPr>
      <w:r>
        <w:t>-- TAG-P-MAX-START</w:t>
      </w:r>
    </w:p>
    <w:p>
      <w:pPr>
        <w:pStyle w:val="PL"/>
      </w:pPr>
    </w:p>
    <w:p>
      <w:pPr>
        <w:pStyle w:val="PL"/>
      </w:pPr>
      <w:r>
        <w:t>P-Max ::=                           INTEGER (-30..33)</w:t>
      </w:r>
    </w:p>
    <w:p>
      <w:pPr>
        <w:pStyle w:val="PL"/>
      </w:pPr>
    </w:p>
    <w:p>
      <w:pPr>
        <w:pStyle w:val="PL"/>
      </w:pPr>
      <w:r>
        <w:t>-- TAG-P-MAX-STOP</w:t>
      </w:r>
    </w:p>
    <w:p>
      <w:pPr>
        <w:pStyle w:val="PL"/>
      </w:pPr>
      <w:r>
        <w:t>-- ASN1STOP</w:t>
      </w:r>
    </w:p>
    <w:p/>
    <w:p>
      <w:pPr>
        <w:pStyle w:val="4"/>
        <w:rPr>
          <w:rFonts w:eastAsia="MS Mincho"/>
        </w:rPr>
      </w:pPr>
      <w:bookmarkStart w:id="1558" w:name="_Toc60777291"/>
      <w:bookmarkStart w:id="1559" w:name="_Toc90651163"/>
      <w:r>
        <w:rPr>
          <w:rFonts w:eastAsia="MS Mincho"/>
        </w:rPr>
        <w:t>–</w:t>
      </w:r>
      <w:r>
        <w:rPr>
          <w:rFonts w:eastAsia="MS Mincho"/>
        </w:rPr>
        <w:tab/>
      </w:r>
      <w:r>
        <w:rPr>
          <w:rFonts w:eastAsia="MS Mincho"/>
          <w:i/>
        </w:rPr>
        <w:t>PCI-List</w:t>
      </w:r>
      <w:bookmarkEnd w:id="1558"/>
      <w:bookmarkEnd w:id="1559"/>
    </w:p>
    <w:p>
      <w:pPr>
        <w:rPr>
          <w:rFonts w:eastAsia="MS Mincho"/>
        </w:rPr>
      </w:pPr>
      <w:r>
        <w:t xml:space="preserve">The IE </w:t>
      </w:r>
      <w:r>
        <w:rPr>
          <w:i/>
        </w:rPr>
        <w:t>PCI-List</w:t>
      </w:r>
      <w:r>
        <w:t xml:space="preserve"> concerns a list of physical cell identities, which may be used for different purposes.</w:t>
      </w:r>
    </w:p>
    <w:p>
      <w:pPr>
        <w:pStyle w:val="TH"/>
      </w:pPr>
      <w:r>
        <w:rPr>
          <w:i/>
        </w:rPr>
        <w:t>PCI-List</w:t>
      </w:r>
      <w:r>
        <w:t xml:space="preserve"> information element</w:t>
      </w:r>
    </w:p>
    <w:p>
      <w:pPr>
        <w:pStyle w:val="PL"/>
      </w:pPr>
      <w:r>
        <w:t>-- ASN1START</w:t>
      </w:r>
    </w:p>
    <w:p>
      <w:pPr>
        <w:pStyle w:val="PL"/>
      </w:pPr>
      <w:r>
        <w:t>-- TAG-PCI-LIST-START</w:t>
      </w:r>
    </w:p>
    <w:p>
      <w:pPr>
        <w:pStyle w:val="PL"/>
      </w:pPr>
    </w:p>
    <w:p>
      <w:pPr>
        <w:pStyle w:val="PL"/>
      </w:pPr>
      <w:r>
        <w:t>PCI-List ::=                        SEQUENCE (SIZE (1..maxNrofCellMeas)) OF PhysCellId</w:t>
      </w:r>
    </w:p>
    <w:p>
      <w:pPr>
        <w:pStyle w:val="PL"/>
      </w:pPr>
    </w:p>
    <w:p>
      <w:pPr>
        <w:pStyle w:val="PL"/>
      </w:pPr>
      <w:r>
        <w:t>-- TAG-PCI-LIST-STOP</w:t>
      </w:r>
    </w:p>
    <w:p>
      <w:pPr>
        <w:pStyle w:val="PL"/>
      </w:pPr>
      <w:r>
        <w:t>-- ASN1STOP</w:t>
      </w:r>
    </w:p>
    <w:p/>
    <w:p>
      <w:pPr>
        <w:pStyle w:val="4"/>
        <w:rPr>
          <w:rFonts w:eastAsia="MS Mincho"/>
        </w:rPr>
      </w:pPr>
      <w:bookmarkStart w:id="1560" w:name="_Toc60777292"/>
      <w:bookmarkStart w:id="1561" w:name="_Toc90651164"/>
      <w:r>
        <w:rPr>
          <w:rFonts w:eastAsia="MS Mincho"/>
        </w:rPr>
        <w:t>–</w:t>
      </w:r>
      <w:r>
        <w:rPr>
          <w:rFonts w:eastAsia="MS Mincho"/>
        </w:rPr>
        <w:tab/>
      </w:r>
      <w:r>
        <w:rPr>
          <w:rFonts w:eastAsia="MS Mincho"/>
          <w:i/>
        </w:rPr>
        <w:t>PCI-Range</w:t>
      </w:r>
      <w:bookmarkEnd w:id="1560"/>
      <w:bookmarkEnd w:id="1561"/>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TH"/>
      </w:pPr>
      <w:r>
        <w:rPr>
          <w:bCs/>
          <w:i/>
          <w:iCs/>
        </w:rPr>
        <w:t xml:space="preserve">PCI-Range </w:t>
      </w:r>
      <w:r>
        <w:t>information element</w:t>
      </w:r>
    </w:p>
    <w:p>
      <w:pPr>
        <w:pStyle w:val="PL"/>
      </w:pPr>
      <w:r>
        <w:t>-- ASN1START</w:t>
      </w:r>
    </w:p>
    <w:p>
      <w:pPr>
        <w:pStyle w:val="PL"/>
      </w:pPr>
      <w:r>
        <w:t>-- TAG-PCI-RANGE-START</w:t>
      </w:r>
    </w:p>
    <w:p>
      <w:pPr>
        <w:pStyle w:val="PL"/>
      </w:pPr>
    </w:p>
    <w:p>
      <w:pPr>
        <w:pStyle w:val="PL"/>
      </w:pPr>
      <w:r>
        <w:t>PCI-Range ::=                       SEQUENCE {</w:t>
      </w:r>
    </w:p>
    <w:p>
      <w:pPr>
        <w:pStyle w:val="PL"/>
      </w:pPr>
      <w:r>
        <w:t xml:space="preserve">    start                               PhysCellId,</w:t>
      </w:r>
    </w:p>
    <w:p>
      <w:pPr>
        <w:pStyle w:val="PL"/>
      </w:pPr>
      <w:r>
        <w:t xml:space="preserve">    range                               ENUMERATED {n4, n8, n12, n16, n24, n32, n48, n64, n84,</w:t>
      </w:r>
    </w:p>
    <w:p>
      <w:pPr>
        <w:pStyle w:val="PL"/>
      </w:pPr>
      <w:r>
        <w:t xml:space="preserve">                                                    n96, n128, n168, n252, n504, n1008,spare1}                  OPTIONAL    -- Need S</w:t>
      </w:r>
    </w:p>
    <w:p>
      <w:pPr>
        <w:pStyle w:val="PL"/>
      </w:pPr>
      <w:r>
        <w:t>}</w:t>
      </w:r>
    </w:p>
    <w:p>
      <w:pPr>
        <w:pStyle w:val="PL"/>
      </w:pPr>
    </w:p>
    <w:p>
      <w:pPr>
        <w:pStyle w:val="PL"/>
      </w:pPr>
      <w:r>
        <w:t>-- TAG-PCI-RANGE-STOP</w:t>
      </w:r>
    </w:p>
    <w:p>
      <w:pPr>
        <w:pStyle w:val="PL"/>
      </w:pPr>
      <w:r>
        <w:t>-- ASN1STOP</w:t>
      </w:r>
    </w:p>
    <w:p>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PCI-Range</w:t>
            </w:r>
            <w:r>
              <w:rPr>
                <w:iCs/>
                <w:lang w:eastAsia="en-GB"/>
              </w:rPr>
              <w:t xml:space="preserve"> field descriptions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range</w:t>
            </w:r>
          </w:p>
          <w:p>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start</w:t>
            </w:r>
          </w:p>
          <w:p>
            <w:pPr>
              <w:pStyle w:val="TAL"/>
              <w:rPr>
                <w:bCs/>
                <w:lang w:eastAsia="en-GB"/>
              </w:rPr>
            </w:pPr>
            <w:r>
              <w:rPr>
                <w:bCs/>
                <w:lang w:eastAsia="en-GB"/>
              </w:rPr>
              <w:t>Indicates the lowest physical cell identity in the range.</w:t>
            </w:r>
          </w:p>
        </w:tc>
      </w:tr>
    </w:tbl>
    <w:p/>
    <w:p>
      <w:pPr>
        <w:pStyle w:val="4"/>
        <w:rPr>
          <w:rFonts w:eastAsia="MS Mincho"/>
        </w:rPr>
      </w:pPr>
      <w:bookmarkStart w:id="1562" w:name="_Toc60777293"/>
      <w:bookmarkStart w:id="1563" w:name="_Toc90651165"/>
      <w:r>
        <w:rPr>
          <w:rFonts w:eastAsia="MS Mincho"/>
        </w:rPr>
        <w:t>–</w:t>
      </w:r>
      <w:r>
        <w:rPr>
          <w:rFonts w:eastAsia="MS Mincho"/>
        </w:rPr>
        <w:tab/>
      </w:r>
      <w:r>
        <w:rPr>
          <w:rFonts w:eastAsia="MS Mincho"/>
          <w:i/>
        </w:rPr>
        <w:t>PCI-RangeElement</w:t>
      </w:r>
      <w:bookmarkEnd w:id="1562"/>
      <w:bookmarkEnd w:id="1563"/>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TH"/>
        <w:rPr>
          <w:rFonts w:eastAsia="MS Mincho"/>
        </w:rPr>
      </w:pPr>
      <w:r>
        <w:rPr>
          <w:rFonts w:eastAsia="MS Mincho"/>
          <w:i/>
        </w:rPr>
        <w:t>PCI-RangeElement</w:t>
      </w:r>
      <w:r>
        <w:rPr>
          <w:rFonts w:eastAsia="MS Mincho"/>
        </w:rPr>
        <w:t xml:space="preserve"> information element</w:t>
      </w:r>
    </w:p>
    <w:p>
      <w:pPr>
        <w:pStyle w:val="PL"/>
      </w:pPr>
      <w:r>
        <w:t>-- ASN1START</w:t>
      </w:r>
    </w:p>
    <w:p>
      <w:pPr>
        <w:pStyle w:val="PL"/>
      </w:pPr>
      <w:r>
        <w:t>-- TAG-PCI-RANGEELEMENT-START</w:t>
      </w:r>
    </w:p>
    <w:p>
      <w:pPr>
        <w:pStyle w:val="PL"/>
      </w:pPr>
    </w:p>
    <w:p>
      <w:pPr>
        <w:pStyle w:val="PL"/>
      </w:pPr>
      <w:r>
        <w:t>PCI-RangeElement ::=                SEQUENCE {</w:t>
      </w:r>
    </w:p>
    <w:p>
      <w:pPr>
        <w:pStyle w:val="PL"/>
      </w:pPr>
      <w:r>
        <w:t xml:space="preserve">    pci-RangeIndex                      PCI-RangeIndex,</w:t>
      </w:r>
    </w:p>
    <w:p>
      <w:pPr>
        <w:pStyle w:val="PL"/>
      </w:pPr>
      <w:r>
        <w:t xml:space="preserve">    pci-Range                           PCI-Range</w:t>
      </w:r>
    </w:p>
    <w:p>
      <w:pPr>
        <w:pStyle w:val="PL"/>
      </w:pPr>
      <w:r>
        <w:t>}</w:t>
      </w:r>
    </w:p>
    <w:p>
      <w:pPr>
        <w:pStyle w:val="PL"/>
      </w:pPr>
    </w:p>
    <w:p>
      <w:pPr>
        <w:pStyle w:val="PL"/>
      </w:pPr>
      <w:r>
        <w:t>-- TAG-PCI-RANGEELEMENT-STOP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PCI-RangeElement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pci-Range</w:t>
            </w:r>
          </w:p>
          <w:p>
            <w:pPr>
              <w:pStyle w:val="TAL"/>
              <w:rPr>
                <w:szCs w:val="22"/>
                <w:lang w:eastAsia="sv-SE"/>
              </w:rPr>
            </w:pPr>
            <w:r>
              <w:rPr>
                <w:szCs w:val="22"/>
                <w:lang w:eastAsia="sv-SE"/>
              </w:rPr>
              <w:t>Physical cell identity or a range of physical cell identities.</w:t>
            </w:r>
          </w:p>
        </w:tc>
      </w:tr>
    </w:tbl>
    <w:p/>
    <w:p>
      <w:pPr>
        <w:pStyle w:val="4"/>
        <w:rPr>
          <w:rFonts w:eastAsia="MS Mincho"/>
        </w:rPr>
      </w:pPr>
      <w:bookmarkStart w:id="1564" w:name="_Toc60777294"/>
      <w:bookmarkStart w:id="1565" w:name="_Toc90651166"/>
      <w:r>
        <w:rPr>
          <w:rFonts w:eastAsia="MS Mincho"/>
        </w:rPr>
        <w:t>–</w:t>
      </w:r>
      <w:r>
        <w:rPr>
          <w:rFonts w:eastAsia="MS Mincho"/>
        </w:rPr>
        <w:tab/>
      </w:r>
      <w:r>
        <w:rPr>
          <w:rFonts w:eastAsia="MS Mincho"/>
          <w:i/>
        </w:rPr>
        <w:t>PCI-RangeIndex</w:t>
      </w:r>
      <w:bookmarkEnd w:id="1564"/>
      <w:bookmarkEnd w:id="1565"/>
    </w:p>
    <w:p>
      <w:pPr>
        <w:rPr>
          <w:rFonts w:eastAsia="MS Mincho"/>
        </w:rPr>
      </w:pPr>
      <w:r>
        <w:t>The IE PCI-RangeIndex identifies a physical cell id range, which may be used for different purposes.</w:t>
      </w:r>
    </w:p>
    <w:p>
      <w:pPr>
        <w:pStyle w:val="TH"/>
      </w:pPr>
      <w:r>
        <w:rPr>
          <w:i/>
        </w:rPr>
        <w:t>PCI-RangeIndex</w:t>
      </w:r>
      <w:r>
        <w:t xml:space="preserve"> information element</w:t>
      </w:r>
    </w:p>
    <w:p>
      <w:pPr>
        <w:pStyle w:val="PL"/>
      </w:pPr>
      <w:r>
        <w:t>-- ASN1START</w:t>
      </w:r>
    </w:p>
    <w:p>
      <w:pPr>
        <w:pStyle w:val="PL"/>
      </w:pPr>
      <w:r>
        <w:t>-- TAG-PCI-RANGEINDEX-START</w:t>
      </w:r>
    </w:p>
    <w:p>
      <w:pPr>
        <w:pStyle w:val="PL"/>
      </w:pPr>
    </w:p>
    <w:p>
      <w:pPr>
        <w:pStyle w:val="PL"/>
      </w:pPr>
      <w:r>
        <w:t>PCI-RangeIndex ::=                  INTEGER (1..maxNrofPCI-Ranges)</w:t>
      </w:r>
    </w:p>
    <w:p>
      <w:pPr>
        <w:pStyle w:val="PL"/>
      </w:pPr>
    </w:p>
    <w:p>
      <w:pPr>
        <w:pStyle w:val="PL"/>
      </w:pPr>
      <w:r>
        <w:t>-- TAG-PCI-RANGEINDEX-STOP</w:t>
      </w:r>
    </w:p>
    <w:p>
      <w:pPr>
        <w:pStyle w:val="PL"/>
      </w:pPr>
      <w:r>
        <w:t>-- ASN1STOP</w:t>
      </w:r>
    </w:p>
    <w:p/>
    <w:p>
      <w:pPr>
        <w:pStyle w:val="4"/>
        <w:rPr>
          <w:rFonts w:eastAsia="MS Mincho"/>
        </w:rPr>
      </w:pPr>
      <w:bookmarkStart w:id="1566" w:name="_Toc60777295"/>
      <w:bookmarkStart w:id="1567" w:name="_Toc90651167"/>
      <w:r>
        <w:rPr>
          <w:rFonts w:eastAsia="MS Mincho"/>
        </w:rPr>
        <w:t>–</w:t>
      </w:r>
      <w:r>
        <w:rPr>
          <w:rFonts w:eastAsia="MS Mincho"/>
        </w:rPr>
        <w:tab/>
      </w:r>
      <w:r>
        <w:rPr>
          <w:rFonts w:eastAsia="MS Mincho"/>
          <w:i/>
        </w:rPr>
        <w:t>PCI-RangeIndexList</w:t>
      </w:r>
      <w:bookmarkEnd w:id="1566"/>
      <w:bookmarkEnd w:id="1567"/>
    </w:p>
    <w:p>
      <w:pPr>
        <w:rPr>
          <w:rFonts w:eastAsia="MS Mincho"/>
        </w:rPr>
      </w:pPr>
      <w:r>
        <w:t xml:space="preserve">The IE </w:t>
      </w:r>
      <w:r>
        <w:rPr>
          <w:i/>
        </w:rPr>
        <w:t>PCI-RangeIndexList</w:t>
      </w:r>
      <w:r>
        <w:t xml:space="preserve"> concerns a list of indexes of physical cell id ranges, which may be used for different purposes.</w:t>
      </w:r>
    </w:p>
    <w:p>
      <w:pPr>
        <w:pStyle w:val="TH"/>
      </w:pPr>
      <w:r>
        <w:rPr>
          <w:i/>
        </w:rPr>
        <w:t>PCI-RangeIndexList</w:t>
      </w:r>
      <w:r>
        <w:t xml:space="preserve"> information element</w:t>
      </w:r>
    </w:p>
    <w:p>
      <w:pPr>
        <w:pStyle w:val="PL"/>
      </w:pPr>
      <w:r>
        <w:t>-- ASN1START</w:t>
      </w:r>
    </w:p>
    <w:p>
      <w:pPr>
        <w:pStyle w:val="PL"/>
      </w:pPr>
      <w:r>
        <w:t>-- TAG-PCI-RANGEINDEXLIST-START</w:t>
      </w:r>
    </w:p>
    <w:p>
      <w:pPr>
        <w:pStyle w:val="PL"/>
      </w:pPr>
    </w:p>
    <w:p>
      <w:pPr>
        <w:pStyle w:val="PL"/>
      </w:pPr>
      <w:r>
        <w:t>PCI-RangeIndexList ::=              SEQUENCE (SIZE (1..maxNrofPCI-Ranges)) OF PCI-RangeIndex</w:t>
      </w:r>
    </w:p>
    <w:p>
      <w:pPr>
        <w:pStyle w:val="PL"/>
      </w:pPr>
    </w:p>
    <w:p>
      <w:pPr>
        <w:pStyle w:val="PL"/>
      </w:pPr>
      <w:r>
        <w:t>-- TAG-PCI-RANGEINDEXLIST-STOP</w:t>
      </w:r>
    </w:p>
    <w:p>
      <w:pPr>
        <w:pStyle w:val="PL"/>
      </w:pPr>
      <w:r>
        <w:t>-- ASN1STOP</w:t>
      </w:r>
    </w:p>
    <w:p/>
    <w:p>
      <w:pPr>
        <w:pStyle w:val="4"/>
      </w:pPr>
      <w:bookmarkStart w:id="1568" w:name="_Toc60777296"/>
      <w:bookmarkStart w:id="1569" w:name="_Toc90651168"/>
      <w:r>
        <w:t>–</w:t>
      </w:r>
      <w:r>
        <w:tab/>
      </w:r>
      <w:r>
        <w:rPr>
          <w:i/>
        </w:rPr>
        <w:t>PDCCH-Config</w:t>
      </w:r>
      <w:bookmarkEnd w:id="1568"/>
      <w:bookmarkEnd w:id="1569"/>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TH"/>
      </w:pPr>
      <w:r>
        <w:rPr>
          <w:bCs/>
          <w:i/>
          <w:iCs/>
        </w:rPr>
        <w:t xml:space="preserve">PDCCH-Config </w:t>
      </w:r>
      <w:r>
        <w:t>information element</w:t>
      </w:r>
    </w:p>
    <w:p>
      <w:pPr>
        <w:pStyle w:val="PL"/>
      </w:pPr>
      <w:r>
        <w:t>-- ASN1START</w:t>
      </w:r>
    </w:p>
    <w:p>
      <w:pPr>
        <w:pStyle w:val="PL"/>
      </w:pPr>
      <w:r>
        <w:t>-- TAG-PDCCH-CONFIG-START</w:t>
      </w:r>
    </w:p>
    <w:p>
      <w:pPr>
        <w:pStyle w:val="PL"/>
      </w:pPr>
    </w:p>
    <w:p>
      <w:pPr>
        <w:pStyle w:val="PL"/>
      </w:pPr>
      <w:r>
        <w:t>PDCCH-Config ::=                    SEQUENCE {</w:t>
      </w:r>
    </w:p>
    <w:p>
      <w:pPr>
        <w:pStyle w:val="PL"/>
      </w:pPr>
      <w:r>
        <w:t xml:space="preserve">    controlResourceSetToAddModList      SEQUENCE(SIZE (1..3)) OF ControlResourceSet                      OPTIONAL,   -- Need N</w:t>
      </w:r>
    </w:p>
    <w:p>
      <w:pPr>
        <w:pStyle w:val="PL"/>
      </w:pPr>
      <w:r>
        <w:t xml:space="preserve">    controlResourceSetToReleaseList     SEQUENCE(SIZE (1..3)) OF ControlResourceSetId                    OPTIONAL,   -- Need N</w:t>
      </w:r>
    </w:p>
    <w:p>
      <w:pPr>
        <w:pStyle w:val="PL"/>
      </w:pPr>
      <w:r>
        <w:t xml:space="preserve">    searchSpacesToAddModList            SEQUENCE(SIZE (1..10)) OF SearchSpace                            OPTIONAL,   -- Need N</w:t>
      </w:r>
    </w:p>
    <w:p>
      <w:pPr>
        <w:pStyle w:val="PL"/>
      </w:pPr>
      <w:r>
        <w:t xml:space="preserve">    searchSpacesToReleaseList           SEQUENCE(SIZE (1..10)) OF SearchSpaceId                          OPTIONAL,   -- Need N</w:t>
      </w:r>
    </w:p>
    <w:p>
      <w:pPr>
        <w:pStyle w:val="PL"/>
      </w:pPr>
      <w:r>
        <w:t xml:space="preserve">    downlinkPreemption                  SetupRelease { DownlinkPreemption }                              OPTIONAL,   -- Need M</w:t>
      </w:r>
    </w:p>
    <w:p>
      <w:pPr>
        <w:pStyle w:val="PL"/>
      </w:pPr>
      <w:r>
        <w:t xml:space="preserve">    tpc-PUSCH                           SetupRelease { PUSCH-TPC-CommandConfig }                         OPTIONAL,   -- Need M</w:t>
      </w:r>
    </w:p>
    <w:p>
      <w:pPr>
        <w:pStyle w:val="PL"/>
      </w:pPr>
      <w:r>
        <w:t xml:space="preserve">    tpc-PUCCH                           SetupRelease { PUCCH-TPC-CommandConfig }                         OPTIONAL,   -- Need M</w:t>
      </w:r>
    </w:p>
    <w:p>
      <w:pPr>
        <w:pStyle w:val="PL"/>
      </w:pPr>
      <w:r>
        <w:t xml:space="preserve">    tpc-SRS                             SetupRelease { SRS-TPC-CommandConfig}                            OPTIONAL,   -- Need M</w:t>
      </w:r>
    </w:p>
    <w:p>
      <w:pPr>
        <w:pStyle w:val="PL"/>
      </w:pPr>
      <w:r>
        <w:t xml:space="preserve">    ...,</w:t>
      </w:r>
    </w:p>
    <w:p>
      <w:pPr>
        <w:pStyle w:val="PL"/>
      </w:pPr>
      <w:r>
        <w:t xml:space="preserve">    [[</w:t>
      </w:r>
    </w:p>
    <w:p>
      <w:pPr>
        <w:pStyle w:val="PL"/>
      </w:pPr>
      <w:r>
        <w:t xml:space="preserve">    controlResourceSetToAddModListSizeExt-v1610 SEQUENCE (SIZE (1..2)) OF ControlResourceSet             OPTIONAL,   -- Need N</w:t>
      </w:r>
    </w:p>
    <w:p>
      <w:pPr>
        <w:pStyle w:val="PL"/>
      </w:pPr>
      <w:r>
        <w:t xml:space="preserve">    controlResourceSetToReleaseListSizeExt-r16 SEQUENCE (SIZE (1..5)) OF ControlResourceSetId-r16        OPTIONAL,   -- Need N</w:t>
      </w:r>
    </w:p>
    <w:p>
      <w:pPr>
        <w:pStyle w:val="PL"/>
      </w:pPr>
      <w:r>
        <w:t xml:space="preserve">    searchSpacesToAddModListExt-r16     SEQUENCE(SIZE (1..10)) OF SearchSpaceExt-r16                     OPTIONAL,   -- Need N</w:t>
      </w:r>
    </w:p>
    <w:p>
      <w:pPr>
        <w:pStyle w:val="PL"/>
      </w:pPr>
      <w:r>
        <w:t xml:space="preserve">    uplinkCancellation-r16              SetupRelease { UplinkCancellation-r16 }                          OPTIONAL,   -- Need M</w:t>
      </w:r>
    </w:p>
    <w:p>
      <w:pPr>
        <w:pStyle w:val="PL"/>
      </w:pPr>
      <w:r>
        <w:t xml:space="preserve">    monitoringCapabilityConfig-r16      ENUMERATED { r15monitoringcapability,r16monitoringcapability }   OPTIONAL,   -- Need M</w:t>
      </w:r>
    </w:p>
    <w:p>
      <w:pPr>
        <w:pStyle w:val="PL"/>
      </w:pPr>
      <w:r>
        <w:t xml:space="preserve">    searchSpaceSwitchConfig-r16         SearchSpaceSwitchConfig-r16                                      OPTIONAL    -- Need R</w:t>
      </w:r>
    </w:p>
    <w:p>
      <w:pPr>
        <w:pStyle w:val="PL"/>
      </w:pPr>
      <w:r>
        <w:t xml:space="preserve">    ]]</w:t>
      </w:r>
    </w:p>
    <w:p>
      <w:pPr>
        <w:pStyle w:val="PL"/>
      </w:pPr>
      <w:r>
        <w:t>}</w:t>
      </w:r>
    </w:p>
    <w:p>
      <w:pPr>
        <w:pStyle w:val="PL"/>
      </w:pPr>
    </w:p>
    <w:p>
      <w:pPr>
        <w:pStyle w:val="PL"/>
      </w:pPr>
      <w:r>
        <w:t>SearchSpaceSwitchConfig-r16 ::=     SEQUENCE {</w:t>
      </w:r>
    </w:p>
    <w:p>
      <w:pPr>
        <w:pStyle w:val="PL"/>
      </w:pPr>
      <w:r>
        <w:t xml:space="preserve">    cellGroupsForSwitchList-r16         SEQUENCE(SIZE (1..4)) OF CellGroupForSwitch-r16                  OPTIONAL,   -- Need R</w:t>
      </w:r>
    </w:p>
    <w:p>
      <w:pPr>
        <w:pStyle w:val="PL"/>
      </w:pPr>
      <w:r>
        <w:t xml:space="preserve">    searchSpaceSwitchDelay-r16          INTEGER (10..52)                                                 OPTIONAL    -- Need R</w:t>
      </w:r>
    </w:p>
    <w:p>
      <w:pPr>
        <w:pStyle w:val="PL"/>
      </w:pPr>
      <w:r>
        <w:t>}</w:t>
      </w:r>
    </w:p>
    <w:p>
      <w:pPr>
        <w:pStyle w:val="PL"/>
      </w:pPr>
    </w:p>
    <w:p>
      <w:pPr>
        <w:pStyle w:val="PL"/>
      </w:pPr>
      <w:r>
        <w:t>CellGroupForSwitch-r16 ::=          SEQUENCE(SIZE (1..16)) OF ServCellIndex</w:t>
      </w:r>
    </w:p>
    <w:p>
      <w:pPr>
        <w:pStyle w:val="PL"/>
      </w:pPr>
    </w:p>
    <w:p>
      <w:pPr>
        <w:pStyle w:val="PL"/>
      </w:pPr>
      <w:r>
        <w:t>-- TAG-PDCCH-CONFIG-STOP</w:t>
      </w:r>
    </w:p>
    <w:p>
      <w:pPr>
        <w:pStyle w:val="PL"/>
      </w:pPr>
      <w:r>
        <w:t>-- ASN1STOP</w:t>
      </w:r>
    </w:p>
    <w:p>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controlResourceSetToAddModList, controlResourceSetToAddModListSizeExt</w:t>
            </w:r>
          </w:p>
          <w:p>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controlResourceSetToReleaseList, controlResourceSetToReleaseListSizeExt</w:t>
            </w:r>
          </w:p>
          <w:p>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downlinkPreemption</w:t>
            </w:r>
          </w:p>
          <w:p>
            <w:pPr>
              <w:pStyle w:val="TAL"/>
              <w:rPr>
                <w:szCs w:val="22"/>
                <w:lang w:eastAsia="sv-SE"/>
              </w:rPr>
            </w:pPr>
            <w:r>
              <w:rPr>
                <w:szCs w:val="22"/>
                <w:lang w:eastAsia="sv-SE"/>
              </w:rPr>
              <w:t>Configuration of downlink preemption indications to be monitored in this cell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monitoringCapabilityConfig</w:t>
            </w:r>
          </w:p>
          <w:p>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searchSpacesToAddModList, searchSpacesToAddModListExt</w:t>
            </w:r>
          </w:p>
          <w:p>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w:t>
            </w:r>
          </w:p>
          <w:p>
            <w:pPr>
              <w:pStyle w:val="TAL"/>
              <w:rPr>
                <w:szCs w:val="22"/>
                <w:lang w:eastAsia="sv-SE"/>
              </w:rPr>
            </w:pPr>
            <w:r>
              <w:rPr>
                <w:szCs w:val="22"/>
                <w:lang w:eastAsia="sv-SE"/>
              </w:rPr>
              <w:t>Enable and configure reception of group TPC commands for PUCCH.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w:t>
            </w:r>
          </w:p>
          <w:p>
            <w:pPr>
              <w:pStyle w:val="TAL"/>
              <w:rPr>
                <w:szCs w:val="22"/>
                <w:lang w:eastAsia="sv-SE"/>
              </w:rPr>
            </w:pPr>
            <w:r>
              <w:rPr>
                <w:szCs w:val="22"/>
                <w:lang w:eastAsia="sv-SE"/>
              </w:rPr>
              <w:t>Enable and configure reception of group TPC commands for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tpc-SRS</w:t>
            </w:r>
          </w:p>
          <w:p>
            <w:pPr>
              <w:pStyle w:val="TAL"/>
              <w:rPr>
                <w:szCs w:val="22"/>
                <w:lang w:eastAsia="sv-SE"/>
              </w:rPr>
            </w:pPr>
            <w:r>
              <w:rPr>
                <w:szCs w:val="22"/>
                <w:lang w:eastAsia="sv-SE"/>
              </w:rPr>
              <w:t>Enable and configure reception of group TPC commands for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uplinkCancellation</w:t>
            </w:r>
          </w:p>
          <w:p>
            <w:pPr>
              <w:pStyle w:val="TAL"/>
              <w:rPr>
                <w:b/>
                <w:i/>
                <w:szCs w:val="22"/>
                <w:lang w:eastAsia="sv-SE"/>
              </w:rPr>
            </w:pPr>
            <w:r>
              <w:rPr>
                <w:szCs w:val="22"/>
                <w:lang w:eastAsia="sv-SE"/>
              </w:rPr>
              <w:t>Configuration of uplink cancellation indications to be monitored in this cell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SearchSpaceSwitchConfig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cellGroupsForSwitchList</w:t>
            </w:r>
          </w:p>
          <w:p>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searchSpaceSwitchDelay</w:t>
            </w:r>
          </w:p>
          <w:p>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p>
      <w:pPr>
        <w:pStyle w:val="4"/>
      </w:pPr>
      <w:bookmarkStart w:id="1570" w:name="_Toc60777297"/>
      <w:bookmarkStart w:id="1571" w:name="_Toc90651169"/>
      <w:r>
        <w:t>–</w:t>
      </w:r>
      <w:r>
        <w:tab/>
      </w:r>
      <w:r>
        <w:rPr>
          <w:i/>
        </w:rPr>
        <w:t>PDCCH-ConfigCommon</w:t>
      </w:r>
      <w:bookmarkEnd w:id="1570"/>
      <w:bookmarkEnd w:id="1571"/>
    </w:p>
    <w:p>
      <w:r>
        <w:t xml:space="preserve">The IE </w:t>
      </w:r>
      <w:r>
        <w:rPr>
          <w:i/>
        </w:rPr>
        <w:t>PDCCH-ConfigCommon</w:t>
      </w:r>
      <w:r>
        <w:t xml:space="preserve"> is used to configure cell specific PDCCH parameters provided in SIB as well as in dedicated signalling.</w:t>
      </w:r>
    </w:p>
    <w:p>
      <w:pPr>
        <w:pStyle w:val="TH"/>
      </w:pPr>
      <w:r>
        <w:rPr>
          <w:i/>
        </w:rPr>
        <w:t>PDCCH-ConfigCommon</w:t>
      </w:r>
      <w:r>
        <w:t xml:space="preserve"> information element</w:t>
      </w:r>
    </w:p>
    <w:p>
      <w:pPr>
        <w:pStyle w:val="PL"/>
      </w:pPr>
      <w:r>
        <w:t>-- ASN1START</w:t>
      </w:r>
    </w:p>
    <w:p>
      <w:pPr>
        <w:pStyle w:val="PL"/>
      </w:pPr>
      <w:r>
        <w:t>-- TAG-PDCCH-CONFIGCOMMON-START</w:t>
      </w:r>
    </w:p>
    <w:p>
      <w:pPr>
        <w:pStyle w:val="PL"/>
      </w:pPr>
    </w:p>
    <w:p>
      <w:pPr>
        <w:pStyle w:val="PL"/>
      </w:pPr>
      <w:r>
        <w:t>PDCCH-ConfigCommon ::=              SEQUENCE {</w:t>
      </w:r>
    </w:p>
    <w:p>
      <w:pPr>
        <w:pStyle w:val="PL"/>
      </w:pPr>
      <w:r>
        <w:t xml:space="preserve">    controlResourceSetZero              ControlResourceSetZero                                  OPTIONAL,   -- Cond InitialBWP-Only</w:t>
      </w:r>
    </w:p>
    <w:p>
      <w:pPr>
        <w:pStyle w:val="PL"/>
      </w:pPr>
      <w:r>
        <w:t xml:space="preserve">    commonControlResourceSet            ControlResourceSet                                      OPTIONAL,   -- Need R</w:t>
      </w:r>
    </w:p>
    <w:p>
      <w:pPr>
        <w:pStyle w:val="PL"/>
      </w:pPr>
      <w:r>
        <w:t xml:space="preserve">    searchSpaceZero                     SearchSpaceZero                                         OPTIONAL,   -- Cond InitialBWP-Only</w:t>
      </w:r>
    </w:p>
    <w:p>
      <w:pPr>
        <w:pStyle w:val="PL"/>
      </w:pPr>
      <w:r>
        <w:t xml:space="preserve">    commonSearchSpaceList               SEQUENCE (SIZE(1..4)) OF SearchSpace                    OPTIONAL,   -- Need R</w:t>
      </w:r>
    </w:p>
    <w:p>
      <w:pPr>
        <w:pStyle w:val="PL"/>
      </w:pPr>
      <w:r>
        <w:t xml:space="preserve">    searchSpaceSIB1                     SearchSpaceId                                           OPTIONAL,   -- Need S</w:t>
      </w:r>
    </w:p>
    <w:p>
      <w:pPr>
        <w:pStyle w:val="PL"/>
      </w:pPr>
      <w:r>
        <w:t xml:space="preserve">    searchSpaceOtherSystemInformation   SearchSpaceId                                           OPTIONAL,   -- Need S</w:t>
      </w:r>
    </w:p>
    <w:p>
      <w:pPr>
        <w:pStyle w:val="PL"/>
      </w:pPr>
      <w:r>
        <w:t xml:space="preserve">    pagingSearchSpace                   SearchSpaceId                                           OPTIONAL,   -- Need S</w:t>
      </w:r>
    </w:p>
    <w:p>
      <w:pPr>
        <w:pStyle w:val="PL"/>
      </w:pPr>
      <w:r>
        <w:t xml:space="preserve">    ra-SearchSpace                      SearchSpaceId                                           OPTIONAL,   -- Need S</w:t>
      </w:r>
    </w:p>
    <w:p>
      <w:pPr>
        <w:pStyle w:val="PL"/>
      </w:pPr>
      <w:r>
        <w:t xml:space="preserve">    ...,</w:t>
      </w:r>
    </w:p>
    <w:p>
      <w:pPr>
        <w:pStyle w:val="PL"/>
      </w:pPr>
      <w:r>
        <w:t xml:space="preserve">    [[</w:t>
      </w:r>
    </w:p>
    <w:p>
      <w:pPr>
        <w:pStyle w:val="PL"/>
      </w:pPr>
      <w:r>
        <w:t xml:space="preserve">    firstPDCCH-MonitoringOccasionOfPO   CHOICE {</w:t>
      </w:r>
    </w:p>
    <w:p>
      <w:pPr>
        <w:pStyle w:val="PL"/>
      </w:pPr>
      <w:r>
        <w:t xml:space="preserve">        sCS15KHZoneT                                                             SEQUENCE (SIZE (1..maxPO-perPF)) OF INTEGER (0..139),</w:t>
      </w:r>
    </w:p>
    <w:p>
      <w:pPr>
        <w:pStyle w:val="PL"/>
      </w:pPr>
      <w:r>
        <w:t xml:space="preserve">        sCS30KHZoneT-SCS15KHZhalfT                                               SEQUENCE (SIZE (1..maxPO-perPF)) OF INTEGER (0..279),</w:t>
      </w:r>
    </w:p>
    <w:p>
      <w:pPr>
        <w:pStyle w:val="PL"/>
      </w:pPr>
      <w:r>
        <w:t xml:space="preserve">        sCS60KHZoneT-SCS30KHZhalfT-SCS15KHZquarterT                              SEQUENCE (SIZE (1..maxPO-perPF)) OF INTEGER (0..559),</w:t>
      </w:r>
    </w:p>
    <w:p>
      <w:pPr>
        <w:pStyle w:val="PL"/>
      </w:pPr>
      <w:r>
        <w:t xml:space="preserve">        sCS120KHZoneT-SCS60KHZhalfT-SCS30KHZquarterT-SCS15KHZoneEighthT          SEQUENCE (SIZE (1..maxPO-perPF)) OF INTEGER (0..1119),</w:t>
      </w:r>
    </w:p>
    <w:p>
      <w:pPr>
        <w:pStyle w:val="PL"/>
      </w:pPr>
      <w:r>
        <w:t xml:space="preserve">        sCS120KHZhalfT-SCS60KHZquarterT-SCS30KHZoneEighthT-SCS15KHZoneSixteenthT SEQUENCE (SIZE (1..maxPO-perPF)) OF INTEGER (0..2239),</w:t>
      </w:r>
    </w:p>
    <w:p>
      <w:pPr>
        <w:pStyle w:val="PL"/>
      </w:pPr>
      <w:r>
        <w:t xml:space="preserve">        sCS120KHZquarterT-SCS60KHZoneEighthT-SCS30KHZoneSixteenthT               SEQUENCE (SIZE (1..maxPO-perPF)) OF INTEGER (0..4479),</w:t>
      </w:r>
    </w:p>
    <w:p>
      <w:pPr>
        <w:pStyle w:val="PL"/>
      </w:pPr>
      <w:r>
        <w:t xml:space="preserve">        sCS120KHZoneEighthT-SCS60KHZoneSixteenthT                                SEQUENCE (SIZE (1..maxPO-perPF)) OF INTEGER (0..8959),</w:t>
      </w:r>
    </w:p>
    <w:p>
      <w:pPr>
        <w:pStyle w:val="PL"/>
      </w:pPr>
      <w:r>
        <w:t xml:space="preserve">        sCS120KHZoneSixteenthT                                                   SEQUENCE (SIZE (1..maxPO-perPF)) OF INTEGER (0..17919)</w:t>
      </w:r>
    </w:p>
    <w:p>
      <w:pPr>
        <w:pStyle w:val="PL"/>
      </w:pPr>
      <w:r>
        <w:t xml:space="preserve">    }                                                                                           OPTIONAL    -- Cond OtherBWP</w:t>
      </w:r>
    </w:p>
    <w:p>
      <w:pPr>
        <w:pStyle w:val="PL"/>
      </w:pPr>
      <w:r>
        <w:t xml:space="preserve">    ]],</w:t>
      </w:r>
    </w:p>
    <w:p>
      <w:pPr>
        <w:pStyle w:val="PL"/>
      </w:pPr>
      <w:r>
        <w:t xml:space="preserve">    [[</w:t>
      </w:r>
    </w:p>
    <w:p>
      <w:pPr>
        <w:pStyle w:val="PL"/>
      </w:pPr>
      <w:r>
        <w:t xml:space="preserve">    commonSearchSpaceListExt-r16                                             SEQUENCE (SIZE(1..4)) OF SearchSpaceExt-r16     OPTIONAL  -- Need R</w:t>
      </w:r>
    </w:p>
    <w:p>
      <w:pPr>
        <w:pStyle w:val="PL"/>
      </w:pPr>
      <w:r>
        <w:t xml:space="preserve">    ]]</w:t>
      </w:r>
    </w:p>
    <w:p>
      <w:pPr>
        <w:pStyle w:val="PL"/>
      </w:pPr>
      <w:r>
        <w:t>}</w:t>
      </w:r>
    </w:p>
    <w:p>
      <w:pPr>
        <w:pStyle w:val="PL"/>
      </w:pPr>
    </w:p>
    <w:p>
      <w:pPr>
        <w:pStyle w:val="PL"/>
      </w:pPr>
      <w:r>
        <w:t>-- TAG-PDCCH-CONFIGCOMMON-STOP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commonControlResourceSet</w:t>
            </w:r>
          </w:p>
          <w:p>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commonSearchSpaceList, commonSearchSpaceListExt</w:t>
            </w:r>
          </w:p>
          <w:p>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controlResourceSetZero</w:t>
            </w:r>
          </w:p>
          <w:p>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rFonts w:eastAsia="宋体"/>
                <w:b/>
                <w:i/>
                <w:szCs w:val="22"/>
                <w:lang w:eastAsia="sv-SE"/>
              </w:rPr>
            </w:pPr>
            <w:r>
              <w:rPr>
                <w:lang w:eastAsia="sv-SE"/>
              </w:rPr>
              <w:t>Indicates the first PDCCH monitoring occasion of each PO of the PF on this BWP,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pagingSearchSpace</w:t>
            </w:r>
          </w:p>
          <w:p>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ra-SearchSpace</w:t>
            </w:r>
          </w:p>
          <w:p>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searchSpaceOtherSystemInformation</w:t>
            </w:r>
          </w:p>
          <w:p>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searchSpaceSIB1</w:t>
            </w:r>
          </w:p>
          <w:p>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searchSpaceZero</w:t>
            </w:r>
          </w:p>
          <w:p>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tc>
          <w:tcPr>
            <w:tcW w:w="3681"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Explanation</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p>
      <w:pPr>
        <w:pStyle w:val="4"/>
      </w:pPr>
      <w:bookmarkStart w:id="1572" w:name="_Toc60777298"/>
      <w:bookmarkStart w:id="1573" w:name="_Toc90651170"/>
      <w:r>
        <w:t>–</w:t>
      </w:r>
      <w:r>
        <w:tab/>
      </w:r>
      <w:r>
        <w:rPr>
          <w:i/>
        </w:rPr>
        <w:t>PDCCH-ConfigSIB1</w:t>
      </w:r>
      <w:bookmarkEnd w:id="1572"/>
      <w:bookmarkEnd w:id="1573"/>
    </w:p>
    <w:p>
      <w:r>
        <w:t xml:space="preserve">The IE </w:t>
      </w:r>
      <w:r>
        <w:rPr>
          <w:i/>
        </w:rPr>
        <w:t>PDCCH-ConfigSIB1</w:t>
      </w:r>
      <w:r>
        <w:t xml:space="preserve"> is used to configure </w:t>
      </w:r>
      <w:r>
        <w:rPr>
          <w:rFonts w:eastAsia="宋体"/>
          <w:lang w:eastAsia="zh-CN"/>
        </w:rPr>
        <w:t>CORESET#0 and search space#0</w:t>
      </w:r>
      <w:r>
        <w:t>.</w:t>
      </w:r>
    </w:p>
    <w:p>
      <w:pPr>
        <w:pStyle w:val="TH"/>
      </w:pPr>
      <w:r>
        <w:rPr>
          <w:i/>
        </w:rPr>
        <w:t>PDCCH-ConfigSIB1</w:t>
      </w:r>
      <w:r>
        <w:t xml:space="preserve"> information element</w:t>
      </w:r>
    </w:p>
    <w:p>
      <w:pPr>
        <w:pStyle w:val="PL"/>
      </w:pPr>
      <w:r>
        <w:t>-- ASN1START</w:t>
      </w:r>
    </w:p>
    <w:p>
      <w:pPr>
        <w:pStyle w:val="PL"/>
      </w:pPr>
      <w:r>
        <w:t>-- TAG-PDCCH-CONFIGSIB1-START</w:t>
      </w:r>
    </w:p>
    <w:p>
      <w:pPr>
        <w:pStyle w:val="PL"/>
      </w:pPr>
    </w:p>
    <w:p>
      <w:pPr>
        <w:pStyle w:val="PL"/>
      </w:pPr>
      <w:r>
        <w:t>PDCCH-ConfigSIB1 ::=                SEQUENCE {</w:t>
      </w:r>
    </w:p>
    <w:p>
      <w:pPr>
        <w:pStyle w:val="PL"/>
      </w:pPr>
      <w:r>
        <w:t xml:space="preserve">    controlResourceSetZero              ControlResourceSetZero,</w:t>
      </w:r>
    </w:p>
    <w:p>
      <w:pPr>
        <w:pStyle w:val="PL"/>
      </w:pPr>
      <w:r>
        <w:t xml:space="preserve">    searchSpaceZero                     SearchSpaceZero</w:t>
      </w:r>
    </w:p>
    <w:p>
      <w:pPr>
        <w:pStyle w:val="PL"/>
      </w:pPr>
      <w:r>
        <w:t>}</w:t>
      </w:r>
    </w:p>
    <w:p>
      <w:pPr>
        <w:pStyle w:val="PL"/>
      </w:pPr>
    </w:p>
    <w:p>
      <w:pPr>
        <w:pStyle w:val="PL"/>
      </w:pPr>
      <w:r>
        <w:t>-- TAG-PDCCH-CONFIGSIB1-STOP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PDCCH-ConfigSIB1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controlResourceSetZero</w:t>
            </w:r>
          </w:p>
          <w:p>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searchSpaceZero</w:t>
            </w:r>
          </w:p>
          <w:p>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p>
      <w:pPr>
        <w:pStyle w:val="4"/>
        <w:rPr>
          <w:rFonts w:eastAsia="宋体"/>
        </w:rPr>
      </w:pPr>
      <w:bookmarkStart w:id="1574" w:name="_Toc60777299"/>
      <w:bookmarkStart w:id="1575" w:name="_Toc90651171"/>
      <w:r>
        <w:rPr>
          <w:rFonts w:eastAsia="宋体"/>
        </w:rPr>
        <w:t>–</w:t>
      </w:r>
      <w:r>
        <w:rPr>
          <w:rFonts w:eastAsia="宋体"/>
        </w:rPr>
        <w:tab/>
      </w:r>
      <w:r>
        <w:rPr>
          <w:rFonts w:eastAsia="宋体"/>
          <w:i/>
        </w:rPr>
        <w:t>PDCCH-ServingCellConfig</w:t>
      </w:r>
      <w:bookmarkEnd w:id="1574"/>
      <w:bookmarkEnd w:id="1575"/>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TH"/>
        <w:rPr>
          <w:rFonts w:eastAsia="宋体"/>
        </w:rPr>
      </w:pPr>
      <w:r>
        <w:rPr>
          <w:rFonts w:eastAsia="宋体"/>
          <w:i/>
        </w:rPr>
        <w:t>PDCCH-ServingCellConfig</w:t>
      </w:r>
      <w:r>
        <w:rPr>
          <w:rFonts w:eastAsia="宋体"/>
        </w:rPr>
        <w:t xml:space="preserve"> information element</w:t>
      </w:r>
    </w:p>
    <w:p>
      <w:pPr>
        <w:pStyle w:val="PL"/>
      </w:pPr>
      <w:r>
        <w:t>-- ASN1START</w:t>
      </w:r>
    </w:p>
    <w:p>
      <w:pPr>
        <w:pStyle w:val="PL"/>
      </w:pPr>
      <w:r>
        <w:t>-- TAG-PDCCH-SERVINGCELLCONFIG-START</w:t>
      </w:r>
    </w:p>
    <w:p>
      <w:pPr>
        <w:pStyle w:val="PL"/>
      </w:pPr>
    </w:p>
    <w:p>
      <w:pPr>
        <w:pStyle w:val="PL"/>
      </w:pPr>
      <w:r>
        <w:t>PDCCH-ServingCellConfig ::=         SEQUENCE {</w:t>
      </w:r>
    </w:p>
    <w:p>
      <w:pPr>
        <w:pStyle w:val="PL"/>
      </w:pPr>
      <w:r>
        <w:t xml:space="preserve">    slotFormatIndicator                 SetupRelease { SlotFormatIndicator }                                OPTIONAL,   -- Need M</w:t>
      </w:r>
    </w:p>
    <w:p>
      <w:pPr>
        <w:pStyle w:val="PL"/>
      </w:pPr>
      <w:r>
        <w:t xml:space="preserve">    ...,</w:t>
      </w:r>
    </w:p>
    <w:p>
      <w:pPr>
        <w:pStyle w:val="PL"/>
      </w:pPr>
      <w:r>
        <w:t xml:space="preserve">    [[</w:t>
      </w:r>
    </w:p>
    <w:p>
      <w:pPr>
        <w:pStyle w:val="PL"/>
      </w:pPr>
      <w:r>
        <w:t xml:space="preserve">    availabilityIndicator-r16           SetupRelease {AvailabilityIndicator-r16}                            OPTIONAL,   -- Need M</w:t>
      </w:r>
    </w:p>
    <w:p>
      <w:pPr>
        <w:pStyle w:val="PL"/>
      </w:pPr>
      <w:r>
        <w:t xml:space="preserve">    searchSpaceSwitchTimer-r16          INTEGER (1..80)                                                     OPTIONAL    -- Need R</w:t>
      </w:r>
    </w:p>
    <w:p>
      <w:pPr>
        <w:pStyle w:val="PL"/>
      </w:pPr>
      <w:r>
        <w:t xml:space="preserve">    ]]</w:t>
      </w:r>
    </w:p>
    <w:p>
      <w:pPr>
        <w:pStyle w:val="PL"/>
      </w:pPr>
      <w:r>
        <w:t>}</w:t>
      </w:r>
    </w:p>
    <w:p>
      <w:pPr>
        <w:pStyle w:val="PL"/>
      </w:pPr>
    </w:p>
    <w:p>
      <w:pPr>
        <w:pStyle w:val="PL"/>
      </w:pPr>
      <w:r>
        <w:t>-- TAG-PDCCH-SERVINGCELLCONFIG-STOP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宋体"/>
                <w:b/>
                <w:bCs/>
                <w:i/>
                <w:iCs/>
                <w:lang w:eastAsia="sv-SE"/>
              </w:rPr>
              <w:t>availabilityIndicator</w:t>
            </w:r>
          </w:p>
          <w:p>
            <w:pPr>
              <w:pStyle w:val="TAL"/>
              <w:rPr>
                <w:rFonts w:eastAsia="宋体"/>
                <w:lang w:eastAsia="sv-SE"/>
              </w:rPr>
            </w:pPr>
            <w:r>
              <w:rPr>
                <w:rFonts w:eastAsia="宋体"/>
                <w:lang w:eastAsia="sv-SE"/>
              </w:rPr>
              <w:t>Use to configure monitoring a PDCCH for Availability Indicators (AI).</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宋体"/>
                <w:b/>
                <w:bCs/>
                <w:i/>
                <w:iCs/>
                <w:lang w:eastAsia="sv-SE"/>
              </w:rPr>
            </w:pPr>
            <w:r>
              <w:rPr>
                <w:rFonts w:eastAsia="宋体"/>
                <w:b/>
                <w:bCs/>
                <w:i/>
                <w:iCs/>
                <w:lang w:eastAsia="sv-SE"/>
              </w:rPr>
              <w:t>searchSpaceSwitchTimer</w:t>
            </w:r>
          </w:p>
          <w:p>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bCs/>
                <w:i/>
                <w:iCs/>
                <w:lang w:eastAsia="sv-SE"/>
              </w:rPr>
            </w:pPr>
            <w:r>
              <w:rPr>
                <w:rFonts w:eastAsia="宋体"/>
                <w:b/>
                <w:bCs/>
                <w:i/>
                <w:iCs/>
                <w:lang w:eastAsia="sv-SE"/>
              </w:rPr>
              <w:t>slotFormatIndicator</w:t>
            </w:r>
          </w:p>
          <w:p>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p>
      <w:pPr>
        <w:pStyle w:val="4"/>
        <w:rPr>
          <w:rFonts w:eastAsia="宋体"/>
        </w:rPr>
      </w:pPr>
      <w:bookmarkStart w:id="1576" w:name="_Toc60777300"/>
      <w:bookmarkStart w:id="1577" w:name="_Toc90651172"/>
      <w:r>
        <w:rPr>
          <w:rFonts w:eastAsia="宋体"/>
        </w:rPr>
        <w:t>–</w:t>
      </w:r>
      <w:r>
        <w:rPr>
          <w:rFonts w:eastAsia="宋体"/>
        </w:rPr>
        <w:tab/>
      </w:r>
      <w:r>
        <w:rPr>
          <w:rFonts w:eastAsia="宋体"/>
          <w:i/>
        </w:rPr>
        <w:t>PDCP-Config</w:t>
      </w:r>
      <w:bookmarkEnd w:id="1576"/>
      <w:bookmarkEnd w:id="1577"/>
    </w:p>
    <w:p>
      <w:r>
        <w:t xml:space="preserve">The IE </w:t>
      </w:r>
      <w:r>
        <w:rPr>
          <w:i/>
        </w:rPr>
        <w:t>PDCP-Config</w:t>
      </w:r>
      <w:r>
        <w:t xml:space="preserve"> is used to set the configurable PDCP parameters for signalling and data radio bearers.</w:t>
      </w:r>
    </w:p>
    <w:p>
      <w:pPr>
        <w:pStyle w:val="TH"/>
        <w:rPr>
          <w:rFonts w:eastAsia="宋体"/>
          <w:lang w:eastAsia="zh-CN"/>
        </w:rPr>
      </w:pPr>
      <w:r>
        <w:rPr>
          <w:i/>
          <w:lang w:eastAsia="zh-CN"/>
        </w:rPr>
        <w:t>PDCP-Config</w:t>
      </w:r>
      <w:r>
        <w:rPr>
          <w:lang w:eastAsia="zh-CN"/>
        </w:rPr>
        <w:t xml:space="preserve"> information element</w:t>
      </w:r>
    </w:p>
    <w:p>
      <w:pPr>
        <w:pStyle w:val="PL"/>
      </w:pPr>
      <w:r>
        <w:t>-- ASN1START</w:t>
      </w:r>
    </w:p>
    <w:p>
      <w:pPr>
        <w:pStyle w:val="PL"/>
      </w:pPr>
      <w:r>
        <w:t>-- TAG-PDCP-CONFIG-START</w:t>
      </w:r>
    </w:p>
    <w:p>
      <w:pPr>
        <w:pStyle w:val="PL"/>
      </w:pPr>
    </w:p>
    <w:p>
      <w:pPr>
        <w:pStyle w:val="PL"/>
      </w:pPr>
      <w:r>
        <w:t>PDCP-Config ::=         SEQUENCE {</w:t>
      </w:r>
    </w:p>
    <w:p>
      <w:pPr>
        <w:pStyle w:val="PL"/>
      </w:pPr>
      <w:r>
        <w:t xml:space="preserve">    drb                     SEQUENCE {</w:t>
      </w:r>
    </w:p>
    <w:p>
      <w:pPr>
        <w:pStyle w:val="PL"/>
      </w:pPr>
      <w:r>
        <w:t xml:space="preserve">        discardTimer            ENUMERATED {ms10, ms20, ms30, ms40, ms50, ms60, ms75, ms100, ms150, ms200,</w:t>
      </w:r>
    </w:p>
    <w:p>
      <w:pPr>
        <w:pStyle w:val="PL"/>
      </w:pPr>
      <w:r>
        <w:t xml:space="preserve">                                            ms250, ms300, ms500, ms750, ms1500, infinity}       OPTIONAL, -- Cond Setup</w:t>
      </w:r>
    </w:p>
    <w:p>
      <w:pPr>
        <w:pStyle w:val="PL"/>
      </w:pPr>
      <w:r>
        <w:t xml:space="preserve">        pdcp-SN-SizeUL          ENUMERATED {len12bits, len18bits}                               OPTIONAL, -- Cond Setup2</w:t>
      </w:r>
    </w:p>
    <w:p>
      <w:pPr>
        <w:pStyle w:val="PL"/>
      </w:pPr>
      <w:r>
        <w:t xml:space="preserve">        pdcp-SN-SizeDL          ENUMERATED {len12bits, len18bits}                               OPTIONAL, -- Cond Setup2</w:t>
      </w:r>
    </w:p>
    <w:p>
      <w:pPr>
        <w:pStyle w:val="PL"/>
      </w:pPr>
      <w:r>
        <w:t xml:space="preserve">        headerCompression       CHOICE {</w:t>
      </w:r>
    </w:p>
    <w:p>
      <w:pPr>
        <w:pStyle w:val="PL"/>
      </w:pPr>
      <w:r>
        <w:t xml:space="preserve">            notUsed                 NULL,</w:t>
      </w:r>
    </w:p>
    <w:p>
      <w:pPr>
        <w:pStyle w:val="PL"/>
      </w:pPr>
      <w:r>
        <w:t xml:space="preserve">            rohc                    SEQUENCE {</w:t>
      </w:r>
    </w:p>
    <w:p>
      <w:pPr>
        <w:pStyle w:val="PL"/>
      </w:pPr>
      <w:r>
        <w:t xml:space="preserve">                maxCID                  INTEGER (1..16383)                                      DEFAULT 15,</w:t>
      </w:r>
    </w:p>
    <w:p>
      <w:pPr>
        <w:pStyle w:val="PL"/>
      </w:pPr>
      <w:r>
        <w:t xml:space="preserve">                profiles                SEQUENCE {</w:t>
      </w:r>
    </w:p>
    <w:p>
      <w:pPr>
        <w:pStyle w:val="PL"/>
      </w:pPr>
      <w:r>
        <w:t xml:space="preserve">                    profile0x0001           BOOLEAN,</w:t>
      </w:r>
    </w:p>
    <w:p>
      <w:pPr>
        <w:pStyle w:val="PL"/>
      </w:pPr>
      <w:r>
        <w:t xml:space="preserve">                    profile0x0002           BOOLEAN,</w:t>
      </w:r>
    </w:p>
    <w:p>
      <w:pPr>
        <w:pStyle w:val="PL"/>
      </w:pPr>
      <w:r>
        <w:t xml:space="preserve">                    profile0x0003           BOOLEAN,</w:t>
      </w:r>
    </w:p>
    <w:p>
      <w:pPr>
        <w:pStyle w:val="PL"/>
      </w:pPr>
      <w:r>
        <w:t xml:space="preserve">                    profile0x0004           BOOLEAN,</w:t>
      </w:r>
    </w:p>
    <w:p>
      <w:pPr>
        <w:pStyle w:val="PL"/>
      </w:pPr>
      <w:r>
        <w:t xml:space="preserve">                    profile0x0006           BOOLEAN,</w:t>
      </w:r>
    </w:p>
    <w:p>
      <w:pPr>
        <w:pStyle w:val="PL"/>
      </w:pPr>
      <w:r>
        <w:t xml:space="preserve">                    profile0x0101           BOOLEAN,</w:t>
      </w:r>
    </w:p>
    <w:p>
      <w:pPr>
        <w:pStyle w:val="PL"/>
      </w:pPr>
      <w:r>
        <w:t xml:space="preserve">                    profile0x0102           BOOLEAN,</w:t>
      </w:r>
    </w:p>
    <w:p>
      <w:pPr>
        <w:pStyle w:val="PL"/>
      </w:pPr>
      <w:r>
        <w:t xml:space="preserve">                    profile0x0103           BOOLEAN,</w:t>
      </w:r>
    </w:p>
    <w:p>
      <w:pPr>
        <w:pStyle w:val="PL"/>
      </w:pPr>
      <w:r>
        <w:t xml:space="preserve">                    profile0x0104           BOOLEAN</w:t>
      </w:r>
    </w:p>
    <w:p>
      <w:pPr>
        <w:pStyle w:val="PL"/>
      </w:pPr>
      <w:r>
        <w:t xml:space="preserve">                },</w:t>
      </w:r>
    </w:p>
    <w:p>
      <w:pPr>
        <w:pStyle w:val="PL"/>
      </w:pPr>
      <w:r>
        <w:t xml:space="preserve">                drb-ContinueROHC            ENUMERATED { true }                                 OPTIONAL    -- Need N</w:t>
      </w:r>
    </w:p>
    <w:p>
      <w:pPr>
        <w:pStyle w:val="PL"/>
      </w:pPr>
      <w:r>
        <w:t xml:space="preserve">            },</w:t>
      </w:r>
    </w:p>
    <w:p>
      <w:pPr>
        <w:pStyle w:val="PL"/>
      </w:pPr>
      <w:r>
        <w:t xml:space="preserve">            uplinkOnlyROHC          SEQUENCE {</w:t>
      </w:r>
    </w:p>
    <w:p>
      <w:pPr>
        <w:pStyle w:val="PL"/>
      </w:pPr>
      <w:r>
        <w:t xml:space="preserve">                maxCID                  INTEGER (1..16383)                                      DEFAULT 15,</w:t>
      </w:r>
    </w:p>
    <w:p>
      <w:pPr>
        <w:pStyle w:val="PL"/>
      </w:pPr>
      <w:r>
        <w:t xml:space="preserve">                profiles                SEQUENCE {</w:t>
      </w:r>
    </w:p>
    <w:p>
      <w:pPr>
        <w:pStyle w:val="PL"/>
      </w:pPr>
      <w:r>
        <w:t xml:space="preserve">                    profile0x0006           BOOLEAN</w:t>
      </w:r>
    </w:p>
    <w:p>
      <w:pPr>
        <w:pStyle w:val="PL"/>
      </w:pPr>
      <w:r>
        <w:t xml:space="preserve">                },</w:t>
      </w:r>
    </w:p>
    <w:p>
      <w:pPr>
        <w:pStyle w:val="PL"/>
      </w:pPr>
      <w:r>
        <w:t xml:space="preserve">                drb-ContinueROHC            ENUMERATED { true }                                 OPTIONAL    -- Need N</w:t>
      </w:r>
    </w:p>
    <w:p>
      <w:pPr>
        <w:pStyle w:val="PL"/>
      </w:pPr>
      <w:r>
        <w:t xml:space="preserve">            },</w:t>
      </w:r>
    </w:p>
    <w:p>
      <w:pPr>
        <w:pStyle w:val="PL"/>
      </w:pPr>
      <w:r>
        <w:t xml:space="preserve">            ...</w:t>
      </w:r>
    </w:p>
    <w:p>
      <w:pPr>
        <w:pStyle w:val="PL"/>
      </w:pPr>
      <w:r>
        <w:t xml:space="preserve">        },</w:t>
      </w:r>
    </w:p>
    <w:p>
      <w:pPr>
        <w:pStyle w:val="PL"/>
      </w:pPr>
      <w:r>
        <w:t xml:space="preserve">        integrityProtection     ENUMERATED { enabled }                                          OPTIONAL,   -- Cond ConnectedTo5GC1</w:t>
      </w:r>
    </w:p>
    <w:p>
      <w:pPr>
        <w:pStyle w:val="PL"/>
      </w:pPr>
      <w:r>
        <w:t xml:space="preserve">        statusReportRequired    ENUMERATED { true }                                             OPTIONAL,   -- Cond Rlc-AM-UM</w:t>
      </w:r>
    </w:p>
    <w:p>
      <w:pPr>
        <w:pStyle w:val="PL"/>
      </w:pPr>
      <w:r>
        <w:t xml:space="preserve">        outOfOrderDelivery      ENUMERATED { true }                                             OPTIONAL    -- Need R</w:t>
      </w:r>
    </w:p>
    <w:p>
      <w:pPr>
        <w:pStyle w:val="PL"/>
      </w:pPr>
      <w:r>
        <w:t xml:space="preserve">    }                                                                                           OPTIONAL,   -- Cond DRB</w:t>
      </w:r>
    </w:p>
    <w:p>
      <w:pPr>
        <w:pStyle w:val="PL"/>
      </w:pPr>
      <w:r>
        <w:t xml:space="preserve">    moreThanOneRLC          SEQUENCE {</w:t>
      </w:r>
    </w:p>
    <w:p>
      <w:pPr>
        <w:pStyle w:val="PL"/>
      </w:pPr>
      <w:r>
        <w:t xml:space="preserve">        primaryPath             SEQUENCE {</w:t>
      </w:r>
    </w:p>
    <w:p>
      <w:pPr>
        <w:pStyle w:val="PL"/>
      </w:pPr>
      <w:r>
        <w:t xml:space="preserve">            cellGroup               CellGroupId                                                 OPTIONAL,   -- Need R</w:t>
      </w:r>
    </w:p>
    <w:p>
      <w:pPr>
        <w:pStyle w:val="PL"/>
      </w:pPr>
      <w:r>
        <w:t xml:space="preserve">            logicalChannel          LogicalChannelIdentity                                      OPTIONAL    -- Need R</w:t>
      </w:r>
    </w:p>
    <w:p>
      <w:pPr>
        <w:pStyle w:val="PL"/>
      </w:pPr>
      <w:r>
        <w:t xml:space="preserve">        },</w:t>
      </w:r>
    </w:p>
    <w:p>
      <w:pPr>
        <w:pStyle w:val="PL"/>
      </w:pPr>
      <w:r>
        <w:t xml:space="preserve">        ul-DataSplitThreshold   UL-DataSplitThreshold                                           OPTIONAL,   -- Cond SplitBearer</w:t>
      </w:r>
    </w:p>
    <w:p>
      <w:pPr>
        <w:pStyle w:val="PL"/>
      </w:pPr>
      <w:r>
        <w:t xml:space="preserve">        pdcp-Duplication            BOOLEAN                                                     OPTIONAL    -- Need R</w:t>
      </w:r>
    </w:p>
    <w:p>
      <w:pPr>
        <w:pStyle w:val="PL"/>
      </w:pPr>
      <w:r>
        <w:t xml:space="preserve">    }                                                                                           OPTIONAL,   -- Cond MoreThanOneRLC</w:t>
      </w:r>
    </w:p>
    <w:p>
      <w:pPr>
        <w:pStyle w:val="PL"/>
      </w:pPr>
    </w:p>
    <w:p>
      <w:pPr>
        <w:pStyle w:val="PL"/>
      </w:pPr>
      <w:r>
        <w:t xml:space="preserve">    t-Reordering                ENUMERATED {</w:t>
      </w:r>
    </w:p>
    <w:p>
      <w:pPr>
        <w:pStyle w:val="PL"/>
      </w:pPr>
      <w:r>
        <w:t xml:space="preserve">                                    ms0, ms1, ms2, ms4, ms5, ms8, ms10, ms15, ms20, ms30, ms40,</w:t>
      </w:r>
    </w:p>
    <w:p>
      <w:pPr>
        <w:pStyle w:val="PL"/>
      </w:pPr>
      <w:r>
        <w:t xml:space="preserve">                                    ms50, ms60, ms80, ms100, ms120, ms140, ms160, ms180, ms200, ms220,</w:t>
      </w:r>
    </w:p>
    <w:p>
      <w:pPr>
        <w:pStyle w:val="PL"/>
      </w:pPr>
      <w:r>
        <w:t xml:space="preserve">                                    ms240, ms260, ms280, ms300, ms500, ms750, ms1000, ms1250,</w:t>
      </w:r>
    </w:p>
    <w:p>
      <w:pPr>
        <w:pStyle w:val="PL"/>
      </w:pPr>
      <w:r>
        <w:t xml:space="preserve">                                    ms1500, ms1750, ms2000, ms2250, ms2500, ms2750,</w:t>
      </w:r>
    </w:p>
    <w:p>
      <w:pPr>
        <w:pStyle w:val="PL"/>
      </w:pPr>
      <w:r>
        <w:t xml:space="preserve">                                    ms3000, spare28, spare27, spare26, spare25, spare24,</w:t>
      </w:r>
    </w:p>
    <w:p>
      <w:pPr>
        <w:pStyle w:val="PL"/>
      </w:pPr>
      <w:r>
        <w:t xml:space="preserve">                                    spare23, spare22, spare21, spare20,</w:t>
      </w:r>
    </w:p>
    <w:p>
      <w:pPr>
        <w:pStyle w:val="PL"/>
      </w:pPr>
      <w:r>
        <w:t xml:space="preserve">                                    spare19, spare18, spare17, spare16, spare15, spare14,</w:t>
      </w:r>
    </w:p>
    <w:p>
      <w:pPr>
        <w:pStyle w:val="PL"/>
      </w:pPr>
      <w:r>
        <w:t xml:space="preserve">                                    spare13, spare12, spare11, spare10, spare09,</w:t>
      </w:r>
    </w:p>
    <w:p>
      <w:pPr>
        <w:pStyle w:val="PL"/>
      </w:pPr>
      <w:r>
        <w:t xml:space="preserve">                                    spare08, spare07, spare06, spare05, spare04, spare03,</w:t>
      </w:r>
    </w:p>
    <w:p>
      <w:pPr>
        <w:pStyle w:val="PL"/>
      </w:pPr>
      <w:r>
        <w:t xml:space="preserve">                                    spare02, spare01 }                                          OPTIONAL, -- Need S</w:t>
      </w:r>
    </w:p>
    <w:p>
      <w:pPr>
        <w:pStyle w:val="PL"/>
      </w:pPr>
      <w:r>
        <w:t xml:space="preserve">    ...,</w:t>
      </w:r>
    </w:p>
    <w:p>
      <w:pPr>
        <w:pStyle w:val="PL"/>
      </w:pPr>
      <w:r>
        <w:t xml:space="preserve">    [[</w:t>
      </w:r>
    </w:p>
    <w:p>
      <w:pPr>
        <w:pStyle w:val="PL"/>
      </w:pPr>
      <w:r>
        <w:t xml:space="preserve">    cipheringDisabled       ENUMERATED {true}                                                   OPTIONAL    -- Cond ConnectedTo5GC</w:t>
      </w:r>
    </w:p>
    <w:p>
      <w:pPr>
        <w:pStyle w:val="PL"/>
      </w:pPr>
      <w:r>
        <w:t xml:space="preserve">    ]],</w:t>
      </w:r>
    </w:p>
    <w:p>
      <w:pPr>
        <w:pStyle w:val="PL"/>
      </w:pPr>
      <w:r>
        <w:t xml:space="preserve">    [[</w:t>
      </w:r>
    </w:p>
    <w:p>
      <w:pPr>
        <w:pStyle w:val="PL"/>
      </w:pPr>
      <w:r>
        <w:t xml:space="preserve">    discardTimerExt-r16     SetupRelease { DiscardTimerExt-r16 }                                OPTIONAL,    -- Cond DRB2</w:t>
      </w:r>
    </w:p>
    <w:p>
      <w:pPr>
        <w:pStyle w:val="PL"/>
      </w:pPr>
      <w:r>
        <w:t xml:space="preserve">    moreThanTwoRLC-DRB-r16  SEQUENCE {</w:t>
      </w:r>
    </w:p>
    <w:p>
      <w:pPr>
        <w:pStyle w:val="PL"/>
      </w:pPr>
      <w:r>
        <w:t xml:space="preserve">        splitSecondaryPath-r16  LogicalChannelIdentity                                          OPTIONAL,   -- Cond SplitBearer2</w:t>
      </w:r>
    </w:p>
    <w:p>
      <w:pPr>
        <w:pStyle w:val="PL"/>
      </w:pPr>
      <w:r>
        <w:t xml:space="preserve">        duplicationState-r16    SEQUENCE (SIZE (3)) OF BOOLEAN                                  OPTIONAL    -- Need S</w:t>
      </w:r>
    </w:p>
    <w:p>
      <w:pPr>
        <w:pStyle w:val="PL"/>
        <w:rPr>
          <w:rFonts w:eastAsia="等线"/>
        </w:rPr>
      </w:pPr>
      <w:r>
        <w:t xml:space="preserve">    }                                                                                           OPTIONAL,   -- Cond MoreThanTwoRLC-DRB</w:t>
      </w:r>
    </w:p>
    <w:p>
      <w:pPr>
        <w:pStyle w:val="PL"/>
      </w:pPr>
      <w:r>
        <w:t xml:space="preserve">    ethernetHeaderCompression-r16  SetupRelease { EthernetHeaderCompression-r16 }               OPTIONAL    -- Need M</w:t>
      </w:r>
    </w:p>
    <w:p>
      <w:pPr>
        <w:pStyle w:val="PL"/>
      </w:pPr>
      <w:r>
        <w:t xml:space="preserve">    ]]</w:t>
      </w:r>
    </w:p>
    <w:p>
      <w:pPr>
        <w:pStyle w:val="PL"/>
      </w:pPr>
      <w:r>
        <w:t>}</w:t>
      </w:r>
    </w:p>
    <w:p>
      <w:pPr>
        <w:pStyle w:val="PL"/>
      </w:pPr>
    </w:p>
    <w:p>
      <w:pPr>
        <w:pStyle w:val="PL"/>
      </w:pPr>
      <w:r>
        <w:t>EthernetHeaderCompression-r16 ::=  SEQUENCE {</w:t>
      </w:r>
    </w:p>
    <w:p>
      <w:pPr>
        <w:pStyle w:val="PL"/>
      </w:pPr>
      <w:r>
        <w:t xml:space="preserve">    ehc-Common-r16                     SEQUENCE {</w:t>
      </w:r>
    </w:p>
    <w:p>
      <w:pPr>
        <w:pStyle w:val="PL"/>
      </w:pPr>
      <w:r>
        <w:t xml:space="preserve">        ehc-CID-Length-r16                 ENUMERATED { bits7, bits15 },</w:t>
      </w:r>
    </w:p>
    <w:p>
      <w:pPr>
        <w:pStyle w:val="PL"/>
      </w:pPr>
      <w:r>
        <w:t xml:space="preserve">         ...</w:t>
      </w:r>
    </w:p>
    <w:p>
      <w:pPr>
        <w:pStyle w:val="PL"/>
      </w:pPr>
      <w:r>
        <w:t xml:space="preserve">    },</w:t>
      </w:r>
    </w:p>
    <w:p>
      <w:pPr>
        <w:pStyle w:val="PL"/>
      </w:pPr>
      <w:r>
        <w:t xml:space="preserve">    ehc-Downlink-r16               SEQUENCE {</w:t>
      </w:r>
    </w:p>
    <w:p>
      <w:pPr>
        <w:pStyle w:val="PL"/>
      </w:pPr>
      <w:r>
        <w:t xml:space="preserve">        drb-ContinueEHC-DL-r16         ENUMERATED { true }                                      OPTIONAL,   -- Need N</w:t>
      </w:r>
    </w:p>
    <w:p>
      <w:pPr>
        <w:pStyle w:val="PL"/>
      </w:pPr>
      <w:r>
        <w:t xml:space="preserve">        ...</w:t>
      </w:r>
    </w:p>
    <w:p>
      <w:pPr>
        <w:pStyle w:val="PL"/>
      </w:pPr>
      <w:r>
        <w:t xml:space="preserve">    }                                                                                           OPTIONAL,   -- Need M</w:t>
      </w:r>
    </w:p>
    <w:p>
      <w:pPr>
        <w:pStyle w:val="PL"/>
      </w:pPr>
      <w:r>
        <w:t xml:space="preserve">    ehc-Uplink-r16                 SEQUENCE {</w:t>
      </w:r>
    </w:p>
    <w:p>
      <w:pPr>
        <w:pStyle w:val="PL"/>
      </w:pPr>
      <w:r>
        <w:t xml:space="preserve">        maxCID-EHC-UL-r16              INTEGER (1..32767),</w:t>
      </w:r>
    </w:p>
    <w:p>
      <w:pPr>
        <w:pStyle w:val="PL"/>
      </w:pPr>
      <w:r>
        <w:t xml:space="preserve">        drb-ContinueEHC-UL-r16         ENUMERATED { true }                                      OPTIONAL,   -- Need N</w:t>
      </w:r>
    </w:p>
    <w:p>
      <w:pPr>
        <w:pStyle w:val="PL"/>
      </w:pPr>
      <w:r>
        <w:t xml:space="preserve">        ...</w:t>
      </w:r>
    </w:p>
    <w:p>
      <w:pPr>
        <w:pStyle w:val="PL"/>
      </w:pPr>
      <w:r>
        <w:t xml:space="preserve">    }                                                                                           OPTIONAL    -- Need M</w:t>
      </w:r>
    </w:p>
    <w:p>
      <w:pPr>
        <w:pStyle w:val="PL"/>
      </w:pPr>
      <w:r>
        <w:t>}</w:t>
      </w:r>
    </w:p>
    <w:p>
      <w:pPr>
        <w:pStyle w:val="PL"/>
      </w:pPr>
    </w:p>
    <w:p>
      <w:pPr>
        <w:pStyle w:val="PL"/>
      </w:pPr>
      <w:r>
        <w:t>UL-DataSplitThreshold ::= ENUMERATED {</w:t>
      </w:r>
    </w:p>
    <w:p>
      <w:pPr>
        <w:pStyle w:val="PL"/>
      </w:pPr>
      <w:r>
        <w:t xml:space="preserve">                                            b0, b100, b200, b400, b800, b1600, b3200, b6400, b12800, b25600, b51200, b102400, b204800,</w:t>
      </w:r>
    </w:p>
    <w:p>
      <w:pPr>
        <w:pStyle w:val="PL"/>
      </w:pPr>
      <w:r>
        <w:t xml:space="preserve">                                            b409600, b819200, b1228800, b1638400, b2457600, b3276800, b4096000, b4915200, b5734400,</w:t>
      </w:r>
    </w:p>
    <w:p>
      <w:pPr>
        <w:pStyle w:val="PL"/>
      </w:pPr>
      <w:r>
        <w:t xml:space="preserve">                                            b6553600, infinity, spare8, spare7, spare6, spare5, spare4, spare3, spare2, spare1}</w:t>
      </w:r>
    </w:p>
    <w:p>
      <w:pPr>
        <w:pStyle w:val="PL"/>
      </w:pPr>
    </w:p>
    <w:p>
      <w:pPr>
        <w:pStyle w:val="PL"/>
      </w:pPr>
      <w:r>
        <w:t>DiscardTimerExt-r16 ::= ENUMERATED {ms0dot5, ms1, ms2, ms4, ms6, ms8, spare2, spare1}</w:t>
      </w:r>
    </w:p>
    <w:p>
      <w:pPr>
        <w:pStyle w:val="PL"/>
      </w:pPr>
    </w:p>
    <w:p>
      <w:pPr>
        <w:pStyle w:val="PL"/>
      </w:pPr>
      <w:r>
        <w:t>-- TAG-PDCP-CONFIG-STOP</w:t>
      </w:r>
    </w:p>
    <w:p>
      <w:pPr>
        <w:pStyle w:val="PL"/>
      </w:pPr>
      <w: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 xml:space="preserve">PDCP-Config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cipheringDisabled</w:t>
            </w:r>
          </w:p>
          <w:p>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discardTimer</w:t>
            </w:r>
          </w:p>
          <w:p>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discardTimerExt</w:t>
            </w:r>
          </w:p>
          <w:p>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drb-ContinueROHC</w:t>
            </w:r>
          </w:p>
          <w:p>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duplicationState</w:t>
            </w:r>
          </w:p>
          <w:p>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等线"/>
                <w:b/>
                <w:i/>
                <w:lang w:eastAsia="zh-CN"/>
              </w:rPr>
            </w:pPr>
            <w:r>
              <w:rPr>
                <w:b/>
                <w:i/>
                <w:lang w:eastAsia="en-GB"/>
              </w:rPr>
              <w:t>ethernetHeaderCompression</w:t>
            </w:r>
          </w:p>
          <w:p>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headerCompression</w:t>
            </w:r>
          </w:p>
          <w:p>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integrityProtection</w:t>
            </w:r>
          </w:p>
          <w:p>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maxCID</w:t>
            </w:r>
          </w:p>
          <w:p>
            <w:pPr>
              <w:pStyle w:val="TAL"/>
              <w:rPr>
                <w:lang w:eastAsia="en-GB"/>
              </w:rPr>
            </w:pPr>
            <w:r>
              <w:rPr>
                <w:lang w:eastAsia="en-GB"/>
              </w:rPr>
              <w:t>Indicates the value of the MAX_CID parameter as specified in TS 38.323 [5].</w:t>
            </w:r>
          </w:p>
          <w:p>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Cs/>
                <w:lang w:eastAsia="en-GB"/>
              </w:rPr>
            </w:pPr>
            <w:r>
              <w:rPr>
                <w:b/>
                <w:bCs/>
                <w:i/>
                <w:lang w:eastAsia="en-GB"/>
              </w:rPr>
              <w:t>moreThanOneRLC</w:t>
            </w:r>
          </w:p>
          <w:p>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moreThanTwoRLC-DRB</w:t>
            </w:r>
          </w:p>
          <w:p>
            <w:pPr>
              <w:pStyle w:val="TAL"/>
              <w:rPr>
                <w:b/>
                <w:bCs/>
                <w:i/>
                <w:lang w:eastAsia="en-GB"/>
              </w:rPr>
            </w:pPr>
            <w:r>
              <w:rPr>
                <w:bCs/>
                <w:lang w:eastAsia="en-GB"/>
              </w:rPr>
              <w:t>This field configures UL data transmission when more than two RLC entities are associated with the PDCP entity for DRBs.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outOfOrderDelivery</w:t>
            </w:r>
          </w:p>
          <w:p>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pdcp-</w:t>
            </w:r>
            <w:r>
              <w:rPr>
                <w:rFonts w:eastAsia="Yu Mincho"/>
                <w:b/>
                <w:bCs/>
                <w:i/>
                <w:lang w:eastAsia="sv-SE"/>
              </w:rPr>
              <w:t>Duplication</w:t>
            </w:r>
          </w:p>
          <w:p>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lang w:eastAsia="en-GB"/>
              </w:rPr>
            </w:pPr>
            <w:r>
              <w:rPr>
                <w:b/>
                <w:bCs/>
                <w:i/>
                <w:lang w:eastAsia="en-GB"/>
              </w:rPr>
              <w:t>pdcp-SN-SizeDL</w:t>
            </w:r>
          </w:p>
          <w:p>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pdcp-SN-SizeUL</w:t>
            </w:r>
          </w:p>
          <w:p>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primaryPath</w:t>
            </w:r>
          </w:p>
          <w:p>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splitSecondaryPath</w:t>
            </w:r>
          </w:p>
          <w:p>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statusReportRequired</w:t>
            </w:r>
          </w:p>
          <w:p>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t-Reordering</w:t>
            </w:r>
          </w:p>
          <w:p>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Malgun Gothic"/>
                <w:b/>
                <w:i/>
                <w:lang w:eastAsia="ko-KR"/>
              </w:rPr>
            </w:pPr>
            <w:r>
              <w:rPr>
                <w:rFonts w:eastAsia="Malgun Gothic"/>
                <w:b/>
                <w:i/>
                <w:lang w:eastAsia="ko-KR"/>
              </w:rPr>
              <w:t>ul-DataSplitThreshold</w:t>
            </w:r>
          </w:p>
          <w:p>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EthernetHeaderCompression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drb-ContinueEHC-DL</w:t>
            </w:r>
          </w:p>
          <w:p>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drb-ContinueEHC-UL</w:t>
            </w:r>
          </w:p>
          <w:p>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ehc-CID-Length</w:t>
            </w:r>
          </w:p>
          <w:p>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ehc-Common</w:t>
            </w:r>
          </w:p>
          <w:p>
            <w:pPr>
              <w:pStyle w:val="TAL"/>
              <w:tabs>
                <w:tab w:val="left" w:pos="11100"/>
              </w:tabs>
              <w:rPr>
                <w:rFonts w:eastAsia="等线"/>
                <w:b/>
                <w:i/>
                <w:lang w:eastAsia="zh-CN"/>
              </w:rPr>
            </w:pPr>
            <w:r>
              <w:rPr>
                <w:bCs/>
                <w:iCs/>
                <w:lang w:eastAsia="en-GB"/>
              </w:rPr>
              <w:t>Indicates the configurations that apply for both downlink and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ehc-Downlink</w:t>
            </w:r>
          </w:p>
          <w:p>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ehc-Uplink</w:t>
            </w:r>
          </w:p>
          <w:p>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maxCID-EHC-UL</w:t>
            </w:r>
          </w:p>
          <w:p>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pPr>
              <w:pStyle w:val="TAH"/>
              <w:rPr>
                <w:lang w:eastAsia="sv-SE"/>
              </w:rPr>
            </w:pPr>
            <w:r>
              <w:rPr>
                <w:lang w:eastAsia="sv-SE"/>
              </w:rPr>
              <w:t>Explanation</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when the corresponding DRB is being set up, absent for SRBs. Otherwise this field is optionally present, need M.</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zh-CN"/>
              </w:rPr>
              <w:t>This field is optionally present in case of DRB, need M. Otherwise, it is absent for SRBs.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pPr>
            <w:r>
              <w:t>For SRBs, this field is absent.</w:t>
            </w:r>
          </w:p>
          <w:p>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The field is mandatory present in case of radio bearer setup. Otherwise the field is optionally present, need M.</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mandatory present, in case of a split bearer.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NR/5GC.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sv-SE"/>
              </w:rPr>
              <w:t>This field is mandatory present in case for radio bearer setup for RLC-AM and RLC-UM. Otherwise, this field is absent, Need M.</w:t>
            </w:r>
          </w:p>
        </w:tc>
      </w:tr>
    </w:tbl>
    <w:p/>
    <w:p>
      <w:pPr>
        <w:pStyle w:val="4"/>
      </w:pPr>
      <w:bookmarkStart w:id="1578" w:name="_Toc60777301"/>
      <w:bookmarkStart w:id="1579" w:name="_Toc90651173"/>
      <w:r>
        <w:t>–</w:t>
      </w:r>
      <w:r>
        <w:tab/>
      </w:r>
      <w:r>
        <w:rPr>
          <w:i/>
        </w:rPr>
        <w:t>PDSCH-Config</w:t>
      </w:r>
      <w:bookmarkEnd w:id="1578"/>
      <w:bookmarkEnd w:id="1579"/>
    </w:p>
    <w:p>
      <w:r>
        <w:t xml:space="preserve">The </w:t>
      </w:r>
      <w:r>
        <w:rPr>
          <w:i/>
        </w:rPr>
        <w:t xml:space="preserve">PDSCH-Config </w:t>
      </w:r>
      <w:r>
        <w:t>IE is used to configure the UE specific PDSCH parameters.</w:t>
      </w:r>
    </w:p>
    <w:p>
      <w:pPr>
        <w:pStyle w:val="TH"/>
      </w:pPr>
      <w:r>
        <w:rPr>
          <w:bCs/>
          <w:i/>
          <w:iCs/>
        </w:rPr>
        <w:t xml:space="preserve">PDSCH-Config </w:t>
      </w:r>
      <w:r>
        <w:t>information element</w:t>
      </w:r>
    </w:p>
    <w:p>
      <w:pPr>
        <w:pStyle w:val="PL"/>
      </w:pPr>
      <w:r>
        <w:t>-- ASN1START</w:t>
      </w:r>
    </w:p>
    <w:p>
      <w:pPr>
        <w:pStyle w:val="PL"/>
      </w:pPr>
      <w:r>
        <w:t>-- TAG-PDSCH-CONFIG-START</w:t>
      </w:r>
    </w:p>
    <w:p>
      <w:pPr>
        <w:pStyle w:val="PL"/>
      </w:pPr>
    </w:p>
    <w:p>
      <w:pPr>
        <w:pStyle w:val="PL"/>
      </w:pPr>
      <w:r>
        <w:t>PDSCH-Config ::=                        SEQUENCE {</w:t>
      </w:r>
    </w:p>
    <w:p>
      <w:pPr>
        <w:pStyle w:val="PL"/>
      </w:pPr>
      <w:r>
        <w:t xml:space="preserve">    dataScramblingIdentityPDSCH             INTEGER (0..1023)                                                   OPTIONAL,   -- Need S</w:t>
      </w:r>
    </w:p>
    <w:p>
      <w:pPr>
        <w:pStyle w:val="PL"/>
      </w:pPr>
      <w:r>
        <w:t xml:space="preserve">    dmrs-DownlinkForPDSCH-MappingTypeA      SetupRelease { DMRS-DownlinkConfig }                                OPTIONAL,   -- Need M</w:t>
      </w:r>
    </w:p>
    <w:p>
      <w:pPr>
        <w:pStyle w:val="PL"/>
      </w:pPr>
      <w:r>
        <w:t xml:space="preserve">    dmrs-DownlinkForPDSCH-MappingTypeB      SetupRelease { DMRS-DownlinkConfig }                                OPTIONAL,   -- Need M</w:t>
      </w:r>
    </w:p>
    <w:p>
      <w:pPr>
        <w:pStyle w:val="PL"/>
      </w:pPr>
    </w:p>
    <w:p>
      <w:pPr>
        <w:pStyle w:val="PL"/>
      </w:pPr>
      <w:r>
        <w:t xml:space="preserve">    tci-StatesToAddModList                  SEQUENCE (SIZE(1..maxNrofTCI-States)) OF TCI-State                  OPTIONAL,   -- Need N</w:t>
      </w:r>
    </w:p>
    <w:p>
      <w:pPr>
        <w:pStyle w:val="PL"/>
      </w:pPr>
      <w:r>
        <w:t xml:space="preserve">    tci-StatesToReleaseList                 SEQUENCE (SIZE(1..maxNrofTCI-States)) OF TCI-StateId                OPTIONAL,   -- Need N</w:t>
      </w:r>
    </w:p>
    <w:p>
      <w:pPr>
        <w:pStyle w:val="PL"/>
      </w:pPr>
      <w:r>
        <w:t xml:space="preserve">    vrb-ToPRB-Interleaver                   ENUMERATED {n2, n4}                                                 OPTIONAL,   -- Need S</w:t>
      </w:r>
    </w:p>
    <w:p>
      <w:pPr>
        <w:pStyle w:val="PL"/>
      </w:pPr>
      <w:r>
        <w:t xml:space="preserve">    resourceAllocation                      ENUMERATED { resourceAllocationType0, resourceAllocationType1, dynamicSwitch},</w:t>
      </w:r>
    </w:p>
    <w:p>
      <w:pPr>
        <w:pStyle w:val="PL"/>
      </w:pPr>
      <w:r>
        <w:t xml:space="preserve">    pdsch-TimeDomainAllocationList          SetupRelease { PDSCH-TimeDomainResourceAllocationList }             OPTIONAL,   -- Need M</w:t>
      </w:r>
    </w:p>
    <w:p>
      <w:pPr>
        <w:pStyle w:val="PL"/>
      </w:pPr>
      <w:r>
        <w:t xml:space="preserve">    pdsch-AggregationFactor                 ENUMERATED { n2, n4, n8 }                                           OPTIONAL,   -- Need S</w:t>
      </w:r>
    </w:p>
    <w:p>
      <w:pPr>
        <w:pStyle w:val="PL"/>
      </w:pPr>
      <w:r>
        <w:t xml:space="preserve">    rateMatchPatternToAddModList            SEQUENCE (SIZE (1..maxNrofRateMatchPatterns)) OF RateMatchPattern   OPTIONAL,   -- Need N</w:t>
      </w:r>
    </w:p>
    <w:p>
      <w:pPr>
        <w:pStyle w:val="PL"/>
      </w:pPr>
      <w:r>
        <w:t xml:space="preserve">    rateMatchPatternToReleaseList           SEQUENCE (SIZE (1..maxNrofRateMatchPatterns)) OF RateMatchPatternId OPTIONAL,   -- Need N</w:t>
      </w:r>
    </w:p>
    <w:p>
      <w:pPr>
        <w:pStyle w:val="PL"/>
      </w:pPr>
      <w:r>
        <w:t xml:space="preserve">    rateMatchPatternGroup1                  RateMatchPatternGroup                                               OPTIONAL,   -- Need R</w:t>
      </w:r>
    </w:p>
    <w:p>
      <w:pPr>
        <w:pStyle w:val="PL"/>
      </w:pPr>
      <w:r>
        <w:t xml:space="preserve">    rateMatchPatternGroup2                  RateMatchPatternGroup                                               OPTIONAL,   -- Need R</w:t>
      </w:r>
    </w:p>
    <w:p>
      <w:pPr>
        <w:pStyle w:val="PL"/>
      </w:pPr>
    </w:p>
    <w:p>
      <w:pPr>
        <w:pStyle w:val="PL"/>
      </w:pPr>
      <w:r>
        <w:t xml:space="preserve">    rbg-Size                                ENUMERATED {config1, config2},</w:t>
      </w:r>
    </w:p>
    <w:p>
      <w:pPr>
        <w:pStyle w:val="PL"/>
      </w:pPr>
      <w:r>
        <w:t xml:space="preserve">    mcs-Table                               ENUMERATED {qam256, qam64LowSE}                                     OPTIONAL,   -- Need S</w:t>
      </w:r>
    </w:p>
    <w:p>
      <w:pPr>
        <w:pStyle w:val="PL"/>
      </w:pPr>
      <w:r>
        <w:t xml:space="preserve">    maxNrofCodeWordsScheduledByDCI          ENUMERATED {n1, n2}                                                 OPTIONAL,   -- Need R</w:t>
      </w:r>
    </w:p>
    <w:p>
      <w:pPr>
        <w:pStyle w:val="PL"/>
      </w:pPr>
    </w:p>
    <w:p>
      <w:pPr>
        <w:pStyle w:val="PL"/>
      </w:pPr>
      <w:r>
        <w:t xml:space="preserve">    prb-BundlingType                        CHOICE {</w:t>
      </w:r>
    </w:p>
    <w:p>
      <w:pPr>
        <w:pStyle w:val="PL"/>
      </w:pPr>
      <w:r>
        <w:t xml:space="preserve">        staticBundling                          SEQUENCE {</w:t>
      </w:r>
    </w:p>
    <w:p>
      <w:pPr>
        <w:pStyle w:val="PL"/>
      </w:pPr>
      <w:r>
        <w:t xml:space="preserve">            bundleSize                              ENUMERATED { n4, wideband }                                 OPTIONAL    -- Need S</w:t>
      </w:r>
    </w:p>
    <w:p>
      <w:pPr>
        <w:pStyle w:val="PL"/>
      </w:pPr>
      <w:r>
        <w:t xml:space="preserve">        },</w:t>
      </w:r>
    </w:p>
    <w:p>
      <w:pPr>
        <w:pStyle w:val="PL"/>
      </w:pPr>
      <w:r>
        <w:t xml:space="preserve">        dynamicBundling                     SEQUENCE {</w:t>
      </w:r>
    </w:p>
    <w:p>
      <w:pPr>
        <w:pStyle w:val="PL"/>
      </w:pPr>
      <w:r>
        <w:t xml:space="preserve">            bundleSizeSet1                      ENUMERATED { n4, wideband, n2-wideband, n4-wideband }           OPTIONAL,   -- Need S</w:t>
      </w:r>
    </w:p>
    <w:p>
      <w:pPr>
        <w:pStyle w:val="PL"/>
      </w:pPr>
      <w:r>
        <w:t xml:space="preserve">            bundleSizeSet2                      ENUMERATED { n4, wideband }                                     OPTIONAL    -- Need S</w:t>
      </w:r>
    </w:p>
    <w:p>
      <w:pPr>
        <w:pStyle w:val="PL"/>
      </w:pPr>
      <w:r>
        <w:t xml:space="preserve">        }</w:t>
      </w:r>
    </w:p>
    <w:p>
      <w:pPr>
        <w:pStyle w:val="PL"/>
      </w:pPr>
      <w:r>
        <w:t xml:space="preserve">    },</w:t>
      </w:r>
    </w:p>
    <w:p>
      <w:pPr>
        <w:pStyle w:val="PL"/>
      </w:pPr>
      <w:r>
        <w:t xml:space="preserve">    zp-CSI-RS-ResourceToAddModList                  SEQUENCE (SIZE (1..maxNrofZP-CSI-RS-Resources)) OF ZP-CSI-RS-Resource</w:t>
      </w:r>
    </w:p>
    <w:p>
      <w:pPr>
        <w:pStyle w:val="PL"/>
      </w:pPr>
      <w:r>
        <w:t xml:space="preserve">                                                                                                                OPTIONAL,   -- Need N</w:t>
      </w:r>
    </w:p>
    <w:p>
      <w:pPr>
        <w:pStyle w:val="PL"/>
      </w:pPr>
      <w:r>
        <w:t xml:space="preserve">    zp-CSI-RS-ResourceToReleaseList                 SEQUENCE (SIZE (1..maxNrofZP-CSI-RS-Resources)) OF ZP-CSI-RS-ResourceId</w:t>
      </w:r>
    </w:p>
    <w:p>
      <w:pPr>
        <w:pStyle w:val="PL"/>
      </w:pPr>
      <w:r>
        <w:t xml:space="preserve">                                                                                                                OPTIONAL,   -- Need N</w:t>
      </w:r>
    </w:p>
    <w:p>
      <w:pPr>
        <w:pStyle w:val="PL"/>
      </w:pPr>
      <w:r>
        <w:t xml:space="preserve">    aperiodic-ZP-CSI-RS-ResourceSetsToAddModList    SEQUENCE (SIZE (1..maxNrofZP-CSI-RS-ResourceSets)) OF ZP-CSI-RS-ResourceSet</w:t>
      </w:r>
    </w:p>
    <w:p>
      <w:pPr>
        <w:pStyle w:val="PL"/>
      </w:pPr>
      <w:r>
        <w:t xml:space="preserve">                                                                                                                OPTIONAL,   -- Need N</w:t>
      </w:r>
    </w:p>
    <w:p>
      <w:pPr>
        <w:pStyle w:val="PL"/>
      </w:pPr>
      <w:r>
        <w:t xml:space="preserve">    aperiodic-ZP-CSI-RS-ResourceSetsToReleaseList SEQUENCE (SIZE (1..maxNrofZP-CSI-RS-ResourceSets)) OF ZP-CSI-RS-ResourceSetId</w:t>
      </w:r>
    </w:p>
    <w:p>
      <w:pPr>
        <w:pStyle w:val="PL"/>
      </w:pPr>
      <w:r>
        <w:t xml:space="preserve">                                                                                                                OPTIONAL,   -- Need N</w:t>
      </w:r>
    </w:p>
    <w:p>
      <w:pPr>
        <w:pStyle w:val="PL"/>
      </w:pPr>
      <w:r>
        <w:t xml:space="preserve">    sp-ZP-CSI-RS-ResourceSetsToAddModList   SEQUENCE (SIZE (1..maxNrofZP-CSI-RS-ResourceSets)) OF ZP-CSI-RS-ResourceSet</w:t>
      </w:r>
    </w:p>
    <w:p>
      <w:pPr>
        <w:pStyle w:val="PL"/>
      </w:pPr>
      <w:r>
        <w:t xml:space="preserve">                                                                                                                OPTIONAL,   -- Need N</w:t>
      </w:r>
    </w:p>
    <w:p>
      <w:pPr>
        <w:pStyle w:val="PL"/>
      </w:pPr>
      <w:r>
        <w:t xml:space="preserve">    sp-ZP-CSI-RS-ResourceSetsToReleaseList  SEQUENCE (SIZE (1..maxNrofZP-CSI-RS-ResourceSets)) OF ZP-CSI-RS-ResourceSetId</w:t>
      </w:r>
    </w:p>
    <w:p>
      <w:pPr>
        <w:pStyle w:val="PL"/>
      </w:pPr>
      <w:r>
        <w:t xml:space="preserve">                                                                                                                OPTIONAL,   -- Need N</w:t>
      </w:r>
    </w:p>
    <w:p>
      <w:pPr>
        <w:pStyle w:val="PL"/>
      </w:pPr>
      <w:r>
        <w:t xml:space="preserve">    p-ZP-CSI-RS-ResourceSet                 SetupRelease { ZP-CSI-RS-ResourceSet }</w:t>
      </w:r>
    </w:p>
    <w:p>
      <w:pPr>
        <w:pStyle w:val="PL"/>
      </w:pPr>
      <w:r>
        <w:t xml:space="preserve">                                                                                                                OPTIONAL,   -- Need M</w:t>
      </w:r>
    </w:p>
    <w:p>
      <w:pPr>
        <w:pStyle w:val="PL"/>
      </w:pPr>
      <w:r>
        <w:t xml:space="preserve">    ...,</w:t>
      </w:r>
    </w:p>
    <w:p>
      <w:pPr>
        <w:pStyle w:val="PL"/>
      </w:pPr>
      <w:r>
        <w:t xml:space="preserve">    [[</w:t>
      </w:r>
    </w:p>
    <w:p>
      <w:pPr>
        <w:pStyle w:val="PL"/>
      </w:pPr>
      <w:r>
        <w:t xml:space="preserve">    maxMIMO-Layers-r16                      SetupRelease { MaxMIMO-LayersDL-r16 }                               OPTIONAL,   -- Need M</w:t>
      </w:r>
    </w:p>
    <w:p>
      <w:pPr>
        <w:pStyle w:val="PL"/>
      </w:pPr>
      <w:r>
        <w:t xml:space="preserve">    minimumSchedulingOffsetK0-r16           SetupRelease { MinSchedulingOffsetK0-Values-r16 }                   OPTIONAL,   -- Need M</w:t>
      </w:r>
    </w:p>
    <w:p>
      <w:pPr>
        <w:pStyle w:val="PL"/>
      </w:pPr>
    </w:p>
    <w:p>
      <w:pPr>
        <w:pStyle w:val="PL"/>
      </w:pPr>
      <w:r>
        <w:t xml:space="preserve">    -- Start of the parameters for DCI format 1_2 introduced in V16.1.0</w:t>
      </w:r>
    </w:p>
    <w:p>
      <w:pPr>
        <w:pStyle w:val="PL"/>
      </w:pPr>
      <w:r>
        <w:t xml:space="preserve">    antennaPortsFieldPresenceDCI-1-2-r16            ENUMERATED {enabled}                                        OPTIONAL,   -- Need S</w:t>
      </w:r>
    </w:p>
    <w:p>
      <w:pPr>
        <w:pStyle w:val="PL"/>
      </w:pPr>
      <w:r>
        <w:t xml:space="preserve">    aperiodicZP-CSI-RS-ResourceSetsToAddModListDCI-1-2-r16  SEQUENCE (SIZE (1..maxNrofZP-CSI-RS-ResourceSets)) OF ZP-CSI-RS-ResourceSet                                                                                        </w:t>
      </w:r>
    </w:p>
    <w:p>
      <w:pPr>
        <w:pStyle w:val="PL"/>
      </w:pPr>
      <w:r>
        <w:t xml:space="preserve">                                                                                                                OPTIONAL,   -- Need N</w:t>
      </w:r>
    </w:p>
    <w:p>
      <w:pPr>
        <w:pStyle w:val="PL"/>
      </w:pPr>
      <w:r>
        <w:t xml:space="preserve">    aperiodicZP-CSI-RS-ResourceSetsToReleaseListDCI-1-2-r16 SEQUENCE (SIZE (1..maxNrofZP-CSI-RS-ResourceSets)) OF ZP-CSI-RS-ResourceSetId                                                                                            </w:t>
      </w:r>
    </w:p>
    <w:p>
      <w:pPr>
        <w:pStyle w:val="PL"/>
      </w:pPr>
      <w:r>
        <w:t xml:space="preserve">                                                                                                                OPTIONAL,   -- Need N</w:t>
      </w:r>
    </w:p>
    <w:p>
      <w:pPr>
        <w:pStyle w:val="PL"/>
      </w:pPr>
      <w:r>
        <w:t xml:space="preserve">    dmrs-DownlinkForPDSCH-MappingTypeA-DCI-1-2-r16  SetupRelease { DMRS-DownlinkConfig }                        OPTIONAL,   -- Need M</w:t>
      </w:r>
    </w:p>
    <w:p>
      <w:pPr>
        <w:pStyle w:val="PL"/>
      </w:pPr>
      <w:r>
        <w:t xml:space="preserve">    dmrs-DownlinkForPDSCH-MappingTypeB-DCI-1-2-r16  SetupRelease { DMRS-DownlinkConfig }                        OPTIONAL,   -- Need M</w:t>
      </w:r>
    </w:p>
    <w:p>
      <w:pPr>
        <w:pStyle w:val="PL"/>
      </w:pPr>
      <w:r>
        <w:t xml:space="preserve">    dmrs-SequenceInitializationDCI-1-2-r16          ENUMERATED {enabled}                                        OPTIONAL,   -- Need S</w:t>
      </w:r>
    </w:p>
    <w:p>
      <w:pPr>
        <w:pStyle w:val="PL"/>
      </w:pPr>
      <w:r>
        <w:t xml:space="preserve">    harq-ProcessNumberSizeDCI-1-2-r16               INTEGER (0..4)                                              OPTIONAL,   -- Need R</w:t>
      </w:r>
    </w:p>
    <w:p>
      <w:pPr>
        <w:pStyle w:val="PL"/>
      </w:pPr>
      <w:r>
        <w:t xml:space="preserve">    mcs-TableDCI-1-2-r16                            ENUMERATED {qam256, qam64LowSE}                             OPTIONAL,   -- Need S</w:t>
      </w:r>
    </w:p>
    <w:p>
      <w:pPr>
        <w:pStyle w:val="PL"/>
      </w:pPr>
      <w:r>
        <w:t xml:space="preserve">    numberOfBitsForRV-DCI-1-2-r16                   INTEGER (0..2)                                              OPTIONAL,   -- Need R</w:t>
      </w:r>
    </w:p>
    <w:p>
      <w:pPr>
        <w:pStyle w:val="PL"/>
      </w:pPr>
      <w:r>
        <w:t xml:space="preserve">    pdsch-TimeDomainAllocationListDCI-1-2-r16       SetupRelease { PDSCH-TimeDomainResourceAllocationList-r16 }</w:t>
      </w:r>
    </w:p>
    <w:p>
      <w:pPr>
        <w:pStyle w:val="PL"/>
      </w:pPr>
      <w:r>
        <w:t xml:space="preserve">                                                                                                                OPTIONAL,   -- Need M</w:t>
      </w:r>
    </w:p>
    <w:p>
      <w:pPr>
        <w:pStyle w:val="PL"/>
      </w:pPr>
      <w:r>
        <w:t xml:space="preserve">    prb-BundlingTypeDCI-1-2-r16             CHOICE {</w:t>
      </w:r>
    </w:p>
    <w:p>
      <w:pPr>
        <w:pStyle w:val="PL"/>
      </w:pPr>
      <w:r>
        <w:t xml:space="preserve">        staticBundling-r16                      SEQUENCE {</w:t>
      </w:r>
    </w:p>
    <w:p>
      <w:pPr>
        <w:pStyle w:val="PL"/>
      </w:pPr>
      <w:r>
        <w:t xml:space="preserve">            bundleSize-r16                          ENUMERATED { n4, wideband }                                 OPTIONAL    -- Need S</w:t>
      </w:r>
    </w:p>
    <w:p>
      <w:pPr>
        <w:pStyle w:val="PL"/>
      </w:pPr>
      <w:r>
        <w:t xml:space="preserve">        },</w:t>
      </w:r>
    </w:p>
    <w:p>
      <w:pPr>
        <w:pStyle w:val="PL"/>
      </w:pPr>
      <w:r>
        <w:t xml:space="preserve">        dynamicBundling-r16                     SEQUENCE {</w:t>
      </w:r>
    </w:p>
    <w:p>
      <w:pPr>
        <w:pStyle w:val="PL"/>
      </w:pPr>
      <w:r>
        <w:t xml:space="preserve">            bundleSizeSet1-r16                      ENUMERATED { n4, wideband, n2-wideband, n4-wideband }       OPTIONAL,   -- Need S</w:t>
      </w:r>
    </w:p>
    <w:p>
      <w:pPr>
        <w:pStyle w:val="PL"/>
      </w:pPr>
      <w:r>
        <w:t xml:space="preserve">            bundleSizeSet2-r16                      ENUMERATED { n4, wideband }                                 OPTIONAL    -- Need S</w:t>
      </w:r>
    </w:p>
    <w:p>
      <w:pPr>
        <w:pStyle w:val="PL"/>
      </w:pPr>
      <w:r>
        <w:t xml:space="preserve">        }</w:t>
      </w:r>
    </w:p>
    <w:p>
      <w:pPr>
        <w:pStyle w:val="PL"/>
      </w:pPr>
      <w:r>
        <w:t xml:space="preserve">    }                                                                                                           OPTIONAL,   -- Need R</w:t>
      </w:r>
    </w:p>
    <w:p>
      <w:pPr>
        <w:pStyle w:val="PL"/>
      </w:pPr>
      <w:r>
        <w:t xml:space="preserve">    priorityIndicatorDCI-1-2-r16                ENUMERATED {enabled}                                            OPTIONAL,   -- Need S</w:t>
      </w:r>
    </w:p>
    <w:p>
      <w:pPr>
        <w:pStyle w:val="PL"/>
      </w:pPr>
      <w:r>
        <w:t xml:space="preserve">    rateMatchPatternGroup1DCI-1-2-r16           RateMatchPatternGroup                                           OPTIONAL,   -- Need R</w:t>
      </w:r>
    </w:p>
    <w:p>
      <w:pPr>
        <w:pStyle w:val="PL"/>
      </w:pPr>
      <w:r>
        <w:t xml:space="preserve">    rateMatchPatternGroup2DCI-1-2-r16           RateMatchPatternGroup                                           OPTIONAL,   -- Need R</w:t>
      </w:r>
    </w:p>
    <w:p>
      <w:pPr>
        <w:pStyle w:val="PL"/>
      </w:pPr>
      <w:r>
        <w:t xml:space="preserve">    resourceAllocationType1GranularityDCI-1-2-r16  ENUMERATED {n2,n4,n8,n16}                                    OPTIONAL,   -- Need S</w:t>
      </w:r>
    </w:p>
    <w:p>
      <w:pPr>
        <w:pStyle w:val="PL"/>
      </w:pPr>
      <w:r>
        <w:t xml:space="preserve">    vrb-ToPRB-InterleaverDCI-1-2-r16            ENUMERATED {n2, n4}                                             OPTIONAL,   -- Need S</w:t>
      </w:r>
    </w:p>
    <w:p>
      <w:pPr>
        <w:pStyle w:val="PL"/>
      </w:pPr>
      <w:r>
        <w:t xml:space="preserve">    referenceOfSLIVDCI-1-2-r16                  ENUMERATED {enabled}                                            OPTIONAL,   -- Need S</w:t>
      </w:r>
    </w:p>
    <w:p>
      <w:pPr>
        <w:pStyle w:val="PL"/>
      </w:pPr>
      <w:r>
        <w:t xml:space="preserve">    resourceAllocationDCI-1-2-r16               ENUMERATED { resourceAllocationType0, resourceAllocationType1, dynamicSwitch}</w:t>
      </w:r>
    </w:p>
    <w:p>
      <w:pPr>
        <w:pStyle w:val="PL"/>
      </w:pPr>
      <w:r>
        <w:t xml:space="preserve">                                                                                                                OPTIONAL,   -- Need M</w:t>
      </w:r>
    </w:p>
    <w:p>
      <w:pPr>
        <w:pStyle w:val="PL"/>
      </w:pPr>
      <w:r>
        <w:t xml:space="preserve">    -- End of the parameters for DCI format 1_2 introduced in V16.1.0</w:t>
      </w:r>
    </w:p>
    <w:p>
      <w:pPr>
        <w:pStyle w:val="PL"/>
      </w:pPr>
    </w:p>
    <w:p>
      <w:pPr>
        <w:pStyle w:val="PL"/>
      </w:pPr>
      <w:r>
        <w:t xml:space="preserve">    priorityIndicatorDCI-1-1-r16             ENUMERATED {enabled}                                               OPTIONAL,   -- Need S</w:t>
      </w:r>
    </w:p>
    <w:p>
      <w:pPr>
        <w:pStyle w:val="PL"/>
      </w:pPr>
      <w:r>
        <w:t xml:space="preserve">    dataScramblingIdentityPDSCH2-r16         INTEGER (0..1023)                                                  OPTIONAL,   -- Need R</w:t>
      </w:r>
    </w:p>
    <w:p>
      <w:pPr>
        <w:pStyle w:val="PL"/>
      </w:pPr>
      <w:r>
        <w:t xml:space="preserve">    pdsch-TimeDomainAllocationList-r16       SetupRelease { PDSCH-TimeDomainResourceAllocationList-r16 }        OPTIONAL,   -- Need M</w:t>
      </w:r>
    </w:p>
    <w:p>
      <w:pPr>
        <w:pStyle w:val="PL"/>
      </w:pPr>
      <w:r>
        <w:t xml:space="preserve">    repetitionSchemeConfig-r16               SetupRelease { RepetitionSchemeConfig-r16}                         OPTIONAL    -- Need M</w:t>
      </w:r>
    </w:p>
    <w:p>
      <w:pPr>
        <w:pStyle w:val="PL"/>
      </w:pPr>
      <w:r>
        <w:t xml:space="preserve">    ]],</w:t>
      </w:r>
    </w:p>
    <w:p>
      <w:pPr>
        <w:pStyle w:val="PL"/>
      </w:pPr>
      <w:r>
        <w:t xml:space="preserve">    [[</w:t>
      </w:r>
    </w:p>
    <w:p>
      <w:pPr>
        <w:pStyle w:val="PL"/>
      </w:pPr>
      <w:r>
        <w:t xml:space="preserve">    repetitionSchemeConfig-v1630             SetupRelease { RepetitionSchemeConfig-v1630}                       OPTIONAL    -- Need M</w:t>
      </w:r>
    </w:p>
    <w:p>
      <w:pPr>
        <w:pStyle w:val="PL"/>
      </w:pPr>
      <w:r>
        <w:t xml:space="preserve">    ]]</w:t>
      </w:r>
    </w:p>
    <w:p>
      <w:pPr>
        <w:pStyle w:val="PL"/>
      </w:pPr>
      <w:r>
        <w:t>}</w:t>
      </w:r>
    </w:p>
    <w:p>
      <w:pPr>
        <w:pStyle w:val="PL"/>
      </w:pPr>
    </w:p>
    <w:p>
      <w:pPr>
        <w:pStyle w:val="PL"/>
      </w:pPr>
      <w:r>
        <w:t>RateMatchPatternGroup ::=               SEQUENCE (SIZE (1..maxNrofRateMatchPatternsPerGroup)) OF CHOICE {</w:t>
      </w:r>
    </w:p>
    <w:p>
      <w:pPr>
        <w:pStyle w:val="PL"/>
      </w:pPr>
      <w:r>
        <w:t xml:space="preserve">    cellLevel                               RateMatchPatternId,</w:t>
      </w:r>
    </w:p>
    <w:p>
      <w:pPr>
        <w:pStyle w:val="PL"/>
      </w:pPr>
      <w:r>
        <w:t xml:space="preserve">    bwpLevel                                RateMatchPatternId</w:t>
      </w:r>
    </w:p>
    <w:p>
      <w:pPr>
        <w:pStyle w:val="PL"/>
      </w:pPr>
      <w:r>
        <w:t>}</w:t>
      </w:r>
    </w:p>
    <w:p>
      <w:pPr>
        <w:pStyle w:val="PL"/>
      </w:pPr>
    </w:p>
    <w:p>
      <w:pPr>
        <w:pStyle w:val="PL"/>
      </w:pPr>
      <w:r>
        <w:t>MinSchedulingOffsetK0-Values-r16 ::=    SEQUENCE (SIZE (1..maxNrOfMinSchedulingOffsetValues-r16)) OF INTEGER (0..maxK0-SchedulingOffset-r16)</w:t>
      </w:r>
    </w:p>
    <w:p>
      <w:pPr>
        <w:pStyle w:val="PL"/>
      </w:pPr>
    </w:p>
    <w:p>
      <w:pPr>
        <w:pStyle w:val="PL"/>
      </w:pPr>
      <w:r>
        <w:t>MaxMIMO-LayersDL-r16 ::=                INTEGER (1..8)</w:t>
      </w:r>
    </w:p>
    <w:p>
      <w:pPr>
        <w:pStyle w:val="PL"/>
      </w:pPr>
    </w:p>
    <w:p>
      <w:pPr>
        <w:pStyle w:val="PL"/>
      </w:pPr>
      <w:r>
        <w:t>-- TAG-PDSCH-CONFIG-STOP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antennaPortsFieldPresenceDCI-1-2</w:t>
            </w:r>
          </w:p>
          <w:p>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aperiodic-ZP-CSI-RS-ResourceSetsToAddModList, aperiodic-ZP-CSI-RS-ResourceSetsToAddModListDCI-1-2</w:t>
            </w:r>
          </w:p>
          <w:p>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dataScramblingIdentityPDSCH, dataScramblingIdentityPDSCH2</w:t>
            </w:r>
          </w:p>
          <w:p>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dmrs-SequenceInitializationDCI-1_2</w:t>
            </w:r>
          </w:p>
          <w:p>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harq-ProcessNumberSizeDCI-1-2</w:t>
            </w:r>
          </w:p>
          <w:p>
            <w:pPr>
              <w:pStyle w:val="TAL"/>
              <w:rPr>
                <w:b/>
                <w:i/>
                <w:szCs w:val="22"/>
                <w:lang w:eastAsia="sv-SE"/>
              </w:rPr>
            </w:pPr>
            <w:r>
              <w:rPr>
                <w:szCs w:val="22"/>
                <w:lang w:eastAsia="sv-SE"/>
              </w:rPr>
              <w:t>Configure the number of bits for the field "HARQ process number"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maxNrofCodeWordsScheduledByDCI</w:t>
            </w:r>
          </w:p>
          <w:p>
            <w:pPr>
              <w:pStyle w:val="TAL"/>
              <w:rPr>
                <w:szCs w:val="22"/>
                <w:lang w:eastAsia="sv-SE"/>
              </w:rPr>
            </w:pPr>
            <w:r>
              <w:rPr>
                <w:szCs w:val="22"/>
                <w:lang w:eastAsia="sv-SE"/>
              </w:rPr>
              <w:t>Maximum number of code words that a single DCI may schedule. This changes the number of MCS/RV/NDI bits in the DCI message from 1 to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mcs-TableDCI-1-2</w:t>
            </w:r>
          </w:p>
          <w:p>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minimumSchedulingOffsetK0</w:t>
            </w:r>
          </w:p>
          <w:p>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numberOfBitsForRV-DCI-1-2</w:t>
            </w:r>
          </w:p>
          <w:p>
            <w:pPr>
              <w:pStyle w:val="TAL"/>
              <w:rPr>
                <w:b/>
                <w:i/>
                <w:szCs w:val="22"/>
                <w:lang w:eastAsia="sv-SE"/>
              </w:rPr>
            </w:pPr>
            <w:r>
              <w:rPr>
                <w:szCs w:val="22"/>
                <w:lang w:eastAsia="sv-SE"/>
              </w:rPr>
              <w:t>Configures the number of bits for "Redundancy version" in the DCI format 1_2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pdsch-AggregationFactor</w:t>
            </w:r>
          </w:p>
          <w:p>
            <w:pPr>
              <w:pStyle w:val="TAL"/>
              <w:rPr>
                <w:szCs w:val="22"/>
                <w:lang w:eastAsia="sv-SE"/>
              </w:rPr>
            </w:pPr>
            <w:r>
              <w:rPr>
                <w:szCs w:val="22"/>
                <w:lang w:eastAsia="sv-SE"/>
              </w:rPr>
              <w:t>Number of repetitions for data (see TS 38.214 [19], clause 5.1.2.1).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pdsch-TimeDomainAllocationList, pdsch-TimeDomainAllocationListDCI-1-2</w:t>
            </w:r>
          </w:p>
          <w:p>
            <w:pPr>
              <w:pStyle w:val="TAL"/>
              <w:rPr>
                <w:szCs w:val="22"/>
                <w:lang w:eastAsia="sv-SE"/>
              </w:rPr>
            </w:pPr>
            <w:r>
              <w:rPr>
                <w:szCs w:val="22"/>
                <w:lang w:eastAsia="sv-SE"/>
              </w:rPr>
              <w:t>List of time-domain configurations for timing of DL assignment to DL data.</w:t>
            </w:r>
          </w:p>
          <w:p>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b/>
                <w:i/>
                <w:szCs w:val="22"/>
                <w:lang w:eastAsia="sv-SE"/>
              </w:rPr>
              <w:t>priorityIndicatorDCI-1-1, priorityIndicatorDCI-1-2</w:t>
            </w:r>
          </w:p>
          <w:p>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p-ZP-CSI-RS-ResourceSet</w:t>
            </w:r>
          </w:p>
          <w:p>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rateMatchPatternGroup1, rateMatchPatternGroup1DCI-1-2</w:t>
            </w:r>
          </w:p>
          <w:p>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rateMatchPatternGroup2, rateMatchPatternGroup2DCI-1-2</w:t>
            </w:r>
          </w:p>
          <w:p>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referenceOfSLIVDCI-1-2</w:t>
            </w:r>
          </w:p>
          <w:p>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repetitionSchemeConfig</w:t>
            </w:r>
          </w:p>
          <w:p>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resourceAllocationDCI-1-2</w:t>
            </w:r>
          </w:p>
          <w:p>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resourceAllocationType1GranularityDCI-1-2</w:t>
            </w:r>
          </w:p>
          <w:p>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sp-ZP-CSI-RS-ResourceSetsToAddModList</w:t>
            </w:r>
          </w:p>
          <w:p>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tci-StatesToAddModList</w:t>
            </w:r>
          </w:p>
          <w:p>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vrb-ToPRB-Interleaver, vrb-ToPRB-InterleaverDCI-1-2</w:t>
            </w:r>
          </w:p>
          <w:p>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zp-CSI-RS-ResourceToAddModList</w:t>
            </w:r>
          </w:p>
          <w:p>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4"/>
      </w:pPr>
      <w:bookmarkStart w:id="1580" w:name="_Toc60777302"/>
      <w:bookmarkStart w:id="1581" w:name="_Toc90651174"/>
      <w:r>
        <w:t>–</w:t>
      </w:r>
      <w:r>
        <w:tab/>
      </w:r>
      <w:r>
        <w:rPr>
          <w:i/>
        </w:rPr>
        <w:t>PDSCH-ConfigCommon</w:t>
      </w:r>
      <w:bookmarkEnd w:id="1580"/>
      <w:bookmarkEnd w:id="1581"/>
    </w:p>
    <w:p>
      <w:r>
        <w:t xml:space="preserve">The IE </w:t>
      </w:r>
      <w:r>
        <w:rPr>
          <w:i/>
        </w:rPr>
        <w:t>PDSCH-ConfigCommon</w:t>
      </w:r>
      <w:r>
        <w:t xml:space="preserve"> is used to configure cell specific PDSCH parameters.</w:t>
      </w:r>
    </w:p>
    <w:p>
      <w:pPr>
        <w:pStyle w:val="TH"/>
      </w:pPr>
      <w:r>
        <w:rPr>
          <w:i/>
        </w:rPr>
        <w:t>PDSCH-ConfigCommon</w:t>
      </w:r>
      <w:r>
        <w:t xml:space="preserve"> information element</w:t>
      </w:r>
    </w:p>
    <w:p>
      <w:pPr>
        <w:pStyle w:val="PL"/>
      </w:pPr>
      <w:r>
        <w:t>-- ASN1START</w:t>
      </w:r>
    </w:p>
    <w:p>
      <w:pPr>
        <w:pStyle w:val="PL"/>
      </w:pPr>
      <w:r>
        <w:t>-- TAG-PDSCH-CONFIGCOMMON-START</w:t>
      </w:r>
    </w:p>
    <w:p>
      <w:pPr>
        <w:pStyle w:val="PL"/>
      </w:pPr>
    </w:p>
    <w:p>
      <w:pPr>
        <w:pStyle w:val="PL"/>
      </w:pPr>
      <w:r>
        <w:t>PDSCH-ConfigCommon ::=                  SEQUENCE {</w:t>
      </w:r>
    </w:p>
    <w:p>
      <w:pPr>
        <w:pStyle w:val="PL"/>
      </w:pPr>
      <w:r>
        <w:t xml:space="preserve">    pdsch-TimeDomainAllocationList                  PDSCH-TimeDomainResourceAllocationList          OPTIONAL,   -- Need R</w:t>
      </w:r>
    </w:p>
    <w:p>
      <w:pPr>
        <w:pStyle w:val="PL"/>
      </w:pPr>
      <w:r>
        <w:t xml:space="preserve">    ...</w:t>
      </w:r>
    </w:p>
    <w:p>
      <w:pPr>
        <w:pStyle w:val="PL"/>
      </w:pPr>
      <w:r>
        <w:t>}</w:t>
      </w:r>
    </w:p>
    <w:p>
      <w:pPr>
        <w:pStyle w:val="PL"/>
      </w:pPr>
    </w:p>
    <w:p>
      <w:pPr>
        <w:pStyle w:val="PL"/>
      </w:pPr>
      <w:r>
        <w:t>-- TAG-PDSCH-CONFIGCOMMON-STOP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pdsch-TimeDomainAllocationList</w:t>
            </w:r>
          </w:p>
          <w:p>
            <w:pPr>
              <w:pStyle w:val="TAL"/>
              <w:rPr>
                <w:szCs w:val="22"/>
                <w:lang w:eastAsia="sv-SE"/>
              </w:rPr>
            </w:pPr>
            <w:r>
              <w:rPr>
                <w:szCs w:val="22"/>
                <w:lang w:eastAsia="sv-SE"/>
              </w:rPr>
              <w:t>List of time-domain configurations for timing of DL assignment to DL data (see table 5.1.2.1.1-1 in TS 38.214 [19]).</w:t>
            </w:r>
          </w:p>
        </w:tc>
      </w:tr>
    </w:tbl>
    <w:p/>
    <w:p>
      <w:pPr>
        <w:pStyle w:val="4"/>
      </w:pPr>
      <w:bookmarkStart w:id="1582" w:name="_Toc60777303"/>
      <w:bookmarkStart w:id="1583" w:name="_Toc90651175"/>
      <w:r>
        <w:t>–</w:t>
      </w:r>
      <w:r>
        <w:tab/>
      </w:r>
      <w:r>
        <w:rPr>
          <w:i/>
        </w:rPr>
        <w:t>PDSCH-ServingCellConfig</w:t>
      </w:r>
      <w:bookmarkEnd w:id="1582"/>
      <w:bookmarkEnd w:id="1583"/>
    </w:p>
    <w:p>
      <w:r>
        <w:t xml:space="preserve">The IE </w:t>
      </w:r>
      <w:r>
        <w:rPr>
          <w:i/>
        </w:rPr>
        <w:t>PDSCH-ServingCellConfig</w:t>
      </w:r>
      <w:r>
        <w:t xml:space="preserve"> is used to configure UE specific PDSCH parameters that are common across the UE's BWPs of one serving cell.</w:t>
      </w:r>
    </w:p>
    <w:p>
      <w:pPr>
        <w:pStyle w:val="TH"/>
      </w:pPr>
      <w:r>
        <w:rPr>
          <w:i/>
        </w:rPr>
        <w:t>PDSCH-ServingCellConfig</w:t>
      </w:r>
      <w:r>
        <w:t xml:space="preserve"> information element</w:t>
      </w:r>
    </w:p>
    <w:p>
      <w:pPr>
        <w:pStyle w:val="PL"/>
      </w:pPr>
      <w:r>
        <w:t>-- ASN1START</w:t>
      </w:r>
    </w:p>
    <w:p>
      <w:pPr>
        <w:pStyle w:val="PL"/>
      </w:pPr>
      <w:r>
        <w:t>-- TAG-PDSCH-SERVINGCELLCONFIG-START</w:t>
      </w:r>
    </w:p>
    <w:p>
      <w:pPr>
        <w:pStyle w:val="PL"/>
      </w:pPr>
    </w:p>
    <w:p>
      <w:pPr>
        <w:pStyle w:val="PL"/>
      </w:pPr>
      <w:r>
        <w:t>PDSCH-ServingCellConfig ::=             SEQUENCE {</w:t>
      </w:r>
    </w:p>
    <w:p>
      <w:pPr>
        <w:pStyle w:val="PL"/>
      </w:pPr>
      <w:r>
        <w:t xml:space="preserve">    codeBlockGroupTransmission              SetupRelease { PDSCH-CodeBlockGroupTransmission }              OPTIONAL,   -- Need M</w:t>
      </w:r>
    </w:p>
    <w:p>
      <w:pPr>
        <w:pStyle w:val="PL"/>
      </w:pPr>
      <w:r>
        <w:t xml:space="preserve">    xOverhead                               ENUMERATED { xOh6, xOh12, xOh18 }                              OPTIONAL,   -- Need S</w:t>
      </w:r>
    </w:p>
    <w:p>
      <w:pPr>
        <w:pStyle w:val="PL"/>
      </w:pPr>
      <w:r>
        <w:t xml:space="preserve">    nrofHARQ-ProcessesForPDSCH              ENUMERATED {n2, n4, n6, n10, n12, n16}                         OPTIONAL,   -- Need S</w:t>
      </w:r>
    </w:p>
    <w:p>
      <w:pPr>
        <w:pStyle w:val="PL"/>
      </w:pPr>
      <w:r>
        <w:t xml:space="preserve">    pucch-Cell                              ServCellIndex                                                  OPTIONAL,   -- Cond SCellAddOnly</w:t>
      </w:r>
    </w:p>
    <w:p>
      <w:pPr>
        <w:pStyle w:val="PL"/>
      </w:pPr>
      <w:r>
        <w:t xml:space="preserve">    ...,</w:t>
      </w:r>
    </w:p>
    <w:p>
      <w:pPr>
        <w:pStyle w:val="PL"/>
      </w:pPr>
      <w:r>
        <w:t xml:space="preserve">    [[</w:t>
      </w:r>
    </w:p>
    <w:p>
      <w:pPr>
        <w:pStyle w:val="PL"/>
      </w:pPr>
      <w:r>
        <w:t xml:space="preserve">    maxMIMO-Layers                          INTEGER (1..8)                                                 OPTIONAL,   -- Need M</w:t>
      </w:r>
    </w:p>
    <w:p>
      <w:pPr>
        <w:pStyle w:val="PL"/>
      </w:pPr>
      <w:r>
        <w:t xml:space="preserve">    processingType2Enabled                  BOOLEAN                                                        OPTIONAL    -- Need M</w:t>
      </w:r>
    </w:p>
    <w:p>
      <w:pPr>
        <w:pStyle w:val="PL"/>
      </w:pPr>
      <w:r>
        <w:t xml:space="preserve">    ]],</w:t>
      </w:r>
    </w:p>
    <w:p>
      <w:pPr>
        <w:pStyle w:val="PL"/>
      </w:pPr>
      <w:r>
        <w:t xml:space="preserve">    [[</w:t>
      </w:r>
    </w:p>
    <w:p>
      <w:pPr>
        <w:pStyle w:val="PL"/>
      </w:pPr>
      <w:r>
        <w:t xml:space="preserve">    pdsch-CodeBlockGroupTransmissionList-r16 SetupRelease { PDSCH-CodeBlockGroupTransmissionList-r16 }     OPTIONAL    -- Need M</w:t>
      </w:r>
    </w:p>
    <w:p>
      <w:pPr>
        <w:pStyle w:val="PL"/>
      </w:pPr>
      <w:r>
        <w:t xml:space="preserve">    ]]</w:t>
      </w:r>
    </w:p>
    <w:p>
      <w:pPr>
        <w:pStyle w:val="PL"/>
      </w:pPr>
      <w:r>
        <w:t>}</w:t>
      </w:r>
    </w:p>
    <w:p>
      <w:pPr>
        <w:pStyle w:val="PL"/>
      </w:pPr>
    </w:p>
    <w:p>
      <w:pPr>
        <w:pStyle w:val="PL"/>
      </w:pPr>
      <w:r>
        <w:t>PDSCH-CodeBlockGroupTransmission ::=    SEQUENCE {</w:t>
      </w:r>
    </w:p>
    <w:p>
      <w:pPr>
        <w:pStyle w:val="PL"/>
      </w:pPr>
      <w:r>
        <w:t xml:space="preserve">    maxCodeBlockGroupsPerTransportBlock     ENUMERATED {n2, n4, n6, n8},</w:t>
      </w:r>
    </w:p>
    <w:p>
      <w:pPr>
        <w:pStyle w:val="PL"/>
      </w:pPr>
      <w:r>
        <w:t xml:space="preserve">    codeBlockGroupFlushIndicator            BOOLEAN,</w:t>
      </w:r>
    </w:p>
    <w:p>
      <w:pPr>
        <w:pStyle w:val="PL"/>
      </w:pPr>
      <w:r>
        <w:t xml:space="preserve">    ...</w:t>
      </w:r>
    </w:p>
    <w:p>
      <w:pPr>
        <w:pStyle w:val="PL"/>
      </w:pPr>
      <w:r>
        <w:t>}</w:t>
      </w:r>
    </w:p>
    <w:p>
      <w:pPr>
        <w:pStyle w:val="PL"/>
      </w:pPr>
    </w:p>
    <w:p>
      <w:pPr>
        <w:pStyle w:val="PL"/>
      </w:pPr>
      <w:r>
        <w:t>PDSCH-CodeBlockGroupTransmissionList-r16 ::=    SEQUENCE (SIZE (1..2)) OF PDSCH-CodeBlockGroupTransmission</w:t>
      </w:r>
    </w:p>
    <w:p>
      <w:pPr>
        <w:pStyle w:val="PL"/>
      </w:pPr>
    </w:p>
    <w:p>
      <w:pPr>
        <w:pStyle w:val="PL"/>
      </w:pPr>
      <w:r>
        <w:t>-- TAG-PDSCH-SERVINGCELLCONFIG-STOP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codeBlockGroupFlushIndicator</w:t>
            </w:r>
          </w:p>
          <w:p>
            <w:pPr>
              <w:pStyle w:val="TAL"/>
              <w:rPr>
                <w:szCs w:val="22"/>
                <w:lang w:eastAsia="sv-SE"/>
              </w:rPr>
            </w:pPr>
            <w:r>
              <w:rPr>
                <w:szCs w:val="22"/>
                <w:lang w:eastAsia="sv-SE"/>
              </w:rPr>
              <w:t>Indicates whether CBGFI for CBG based (re)transmission in DL is enabled (true). (see TS 38.212 [17], clause 7.3.1.2.2).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In case of multiple CW, the maximum CBG is 4 (see TS 38.213 [13], clause 9.1.1).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Indicates the maximum number of MIMO layers to be used for PDSCH in all BWPs of this serving cell. (see TS 38.212 [17], clause 5.4.2.1).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nrofHARQ-ProcessesForPDSCH</w:t>
            </w:r>
          </w:p>
          <w:p>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pdsch-CodeBlockGroupTransmissionList</w:t>
            </w:r>
          </w:p>
          <w:p>
            <w:pPr>
              <w:pStyle w:val="TAL"/>
              <w:rPr>
                <w:b/>
                <w:i/>
                <w:szCs w:val="22"/>
                <w:lang w:eastAsia="sv-SE"/>
              </w:rPr>
            </w:pPr>
            <w:r>
              <w:rPr>
                <w:szCs w:val="22"/>
                <w:lang w:eastAsia="sv-SE"/>
              </w:rPr>
              <w:t>A list of configurations for up to two simultaneously constructed HARQ-ACK codebooks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rFonts w:eastAsia="Yu Mincho"/>
                <w:lang w:eastAsia="sv-SE"/>
              </w:rPr>
            </w:pPr>
            <w:r>
              <w:rPr>
                <w:rFonts w:eastAsia="Yu Mincho"/>
                <w:lang w:eastAsia="sv-SE"/>
              </w:rPr>
              <w:t>Enables configuration of advanced processing time capability 2 for PDSCH (see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pucch-Cell</w:t>
            </w:r>
          </w:p>
          <w:p>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Accounts for overhead from CSI-RS, CORESET, etc. If the field is absent, the UE applies value xOh0 (see TS 38.214 [19], clause 5.1.3.2).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4"/>
      </w:pPr>
      <w:bookmarkStart w:id="1584" w:name="_Toc60777304"/>
      <w:bookmarkStart w:id="1585" w:name="_Toc90651176"/>
      <w:r>
        <w:t>–</w:t>
      </w:r>
      <w:r>
        <w:tab/>
      </w:r>
      <w:r>
        <w:rPr>
          <w:i/>
        </w:rPr>
        <w:t>PDSCH-TimeDomainResourceAllocationList</w:t>
      </w:r>
      <w:bookmarkEnd w:id="1584"/>
      <w:bookmarkEnd w:id="1585"/>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TH"/>
      </w:pPr>
      <w:r>
        <w:rPr>
          <w:i/>
        </w:rPr>
        <w:t>PDSCH-TimeDomainResourceAllocationList</w:t>
      </w:r>
      <w:r>
        <w:t xml:space="preserve"> information element</w:t>
      </w:r>
    </w:p>
    <w:p>
      <w:pPr>
        <w:pStyle w:val="PL"/>
      </w:pPr>
      <w:r>
        <w:t>-- ASN1START</w:t>
      </w:r>
    </w:p>
    <w:p>
      <w:pPr>
        <w:pStyle w:val="PL"/>
      </w:pPr>
      <w:r>
        <w:t>-- TAG-PDSCH-TIMEDOMAINRESOURCEALLOCATIONLIST-START</w:t>
      </w:r>
    </w:p>
    <w:p>
      <w:pPr>
        <w:pStyle w:val="PL"/>
      </w:pPr>
    </w:p>
    <w:p>
      <w:pPr>
        <w:pStyle w:val="PL"/>
      </w:pPr>
    </w:p>
    <w:p>
      <w:pPr>
        <w:pStyle w:val="PL"/>
      </w:pPr>
      <w:r>
        <w:t>PDSCH-TimeDomainResourceAllocationList ::=  SEQUENCE (SIZE(1..maxNrofDL-Allocations)) OF PDSCH-TimeDomainResourceAllocation</w:t>
      </w:r>
    </w:p>
    <w:p>
      <w:pPr>
        <w:pStyle w:val="PL"/>
      </w:pPr>
    </w:p>
    <w:p>
      <w:pPr>
        <w:pStyle w:val="PL"/>
      </w:pPr>
      <w:r>
        <w:t>PDSCH-TimeDomainResourceAllocation ::=   SEQUENCE {</w:t>
      </w:r>
    </w:p>
    <w:p>
      <w:pPr>
        <w:pStyle w:val="PL"/>
      </w:pPr>
      <w:r>
        <w:t xml:space="preserve">    k0                                      INTEGER(0..32)                                                  OPTIONAL,   -- Need S</w:t>
      </w:r>
    </w:p>
    <w:p>
      <w:pPr>
        <w:pStyle w:val="PL"/>
      </w:pPr>
      <w:r>
        <w:t xml:space="preserve">    mappingType                             ENUMERATED {typeA, typeB},</w:t>
      </w:r>
    </w:p>
    <w:p>
      <w:pPr>
        <w:pStyle w:val="PL"/>
      </w:pPr>
      <w:r>
        <w:t xml:space="preserve">    startSymbolAndLength                    INTEGER (0..127)</w:t>
      </w:r>
    </w:p>
    <w:p>
      <w:pPr>
        <w:pStyle w:val="PL"/>
      </w:pPr>
      <w:r>
        <w:t>}</w:t>
      </w:r>
    </w:p>
    <w:p>
      <w:pPr>
        <w:pStyle w:val="PL"/>
      </w:pPr>
    </w:p>
    <w:p>
      <w:pPr>
        <w:pStyle w:val="PL"/>
      </w:pPr>
      <w:r>
        <w:t>PDSCH-TimeDomainResourceAllocationList-r16 ::=  SEQUENCE (SIZE(1..maxNrofDL-Allocations)) OF PDSCH-TimeDomainResourceAllocation-r16</w:t>
      </w:r>
    </w:p>
    <w:p>
      <w:pPr>
        <w:pStyle w:val="PL"/>
      </w:pPr>
    </w:p>
    <w:p>
      <w:pPr>
        <w:pStyle w:val="PL"/>
      </w:pPr>
      <w:r>
        <w:t>PDSCH-TimeDomainResourceAllocation-r16 ::=  SEQUENCE {</w:t>
      </w:r>
    </w:p>
    <w:p>
      <w:pPr>
        <w:pStyle w:val="PL"/>
      </w:pPr>
      <w:r>
        <w:t xml:space="preserve">    k0-r16                                     INTEGER(0..32)                                              OPTIONAL,   -- Need S</w:t>
      </w:r>
    </w:p>
    <w:p>
      <w:pPr>
        <w:pStyle w:val="PL"/>
      </w:pPr>
      <w:r>
        <w:t xml:space="preserve">    mappingType-r16                            ENUMERATED {typeA, typeB},</w:t>
      </w:r>
    </w:p>
    <w:p>
      <w:pPr>
        <w:pStyle w:val="PL"/>
      </w:pPr>
      <w:r>
        <w:t xml:space="preserve">    startSymbolAndLength-r16                   INTEGER (0..127),</w:t>
      </w:r>
    </w:p>
    <w:p>
      <w:pPr>
        <w:pStyle w:val="PL"/>
      </w:pPr>
      <w:r>
        <w:t xml:space="preserve">    repetitionNumber-r16                       ENUMERATED {n2, n3, n4, n5, n6, n7, n8, n16}                OPTIONAL,   -- Cond Formats1-0and1-1</w:t>
      </w:r>
    </w:p>
    <w:p>
      <w:pPr>
        <w:pStyle w:val="PL"/>
      </w:pPr>
      <w:r>
        <w:t xml:space="preserve">    ...</w:t>
      </w:r>
    </w:p>
    <w:p>
      <w:pPr>
        <w:pStyle w:val="PL"/>
      </w:pPr>
      <w:r>
        <w:t>}</w:t>
      </w:r>
    </w:p>
    <w:p>
      <w:pPr>
        <w:pStyle w:val="PL"/>
      </w:pPr>
    </w:p>
    <w:p>
      <w:pPr>
        <w:pStyle w:val="PL"/>
      </w:pPr>
      <w:r>
        <w:t>-- TAG-PDSCH-TIMEDOMAINRESOURCEALLOCATIONLIST-STOP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PDSCH-TimeDomainResourceAllocation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k0</w:t>
            </w:r>
          </w:p>
          <w:p>
            <w:pPr>
              <w:pStyle w:val="TAL"/>
              <w:rPr>
                <w:szCs w:val="22"/>
                <w:lang w:eastAsia="sv-SE"/>
              </w:rPr>
            </w:pPr>
            <w:r>
              <w:rPr>
                <w:szCs w:val="22"/>
                <w:lang w:eastAsia="sv-SE"/>
              </w:rPr>
              <w:t>Slot offset between DCI and its scheduled PDSCH (see TS 38.214 [19], clause 5.1.2.1) When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PDSCH mapping type. (see TS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repetitionNumber</w:t>
            </w:r>
          </w:p>
          <w:p>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4"/>
      </w:pPr>
      <w:bookmarkStart w:id="1586" w:name="_Toc60777305"/>
      <w:bookmarkStart w:id="1587" w:name="_Toc90651177"/>
      <w:r>
        <w:t>–</w:t>
      </w:r>
      <w:r>
        <w:tab/>
      </w:r>
      <w:r>
        <w:rPr>
          <w:i/>
        </w:rPr>
        <w:t>PHR-Config</w:t>
      </w:r>
      <w:bookmarkEnd w:id="1586"/>
      <w:bookmarkEnd w:id="1587"/>
    </w:p>
    <w:p>
      <w:r>
        <w:t xml:space="preserve">The IE </w:t>
      </w:r>
      <w:r>
        <w:rPr>
          <w:i/>
        </w:rPr>
        <w:t>PHR-Config</w:t>
      </w:r>
      <w:r>
        <w:t xml:space="preserve"> is used to configure parameters for power headroom reporting.</w:t>
      </w:r>
    </w:p>
    <w:p>
      <w:pPr>
        <w:pStyle w:val="TH"/>
      </w:pPr>
      <w:r>
        <w:rPr>
          <w:i/>
        </w:rPr>
        <w:t>PHR-Config</w:t>
      </w:r>
      <w:r>
        <w:t xml:space="preserve"> information element</w:t>
      </w:r>
    </w:p>
    <w:p>
      <w:pPr>
        <w:pStyle w:val="PL"/>
      </w:pPr>
      <w:r>
        <w:t>-- ASN1START</w:t>
      </w:r>
    </w:p>
    <w:p>
      <w:pPr>
        <w:pStyle w:val="PL"/>
      </w:pPr>
      <w:r>
        <w:t>-- TAG-PHR-CONFIG-START</w:t>
      </w:r>
    </w:p>
    <w:p>
      <w:pPr>
        <w:pStyle w:val="PL"/>
      </w:pPr>
    </w:p>
    <w:p>
      <w:pPr>
        <w:pStyle w:val="PL"/>
      </w:pPr>
      <w:r>
        <w:t>PHR-Config ::=                      SEQUENCE {</w:t>
      </w:r>
    </w:p>
    <w:p>
      <w:pPr>
        <w:pStyle w:val="PL"/>
      </w:pPr>
      <w:r>
        <w:t xml:space="preserve">    phr-PeriodicTimer                   ENUMERATED {sf10, sf20, sf50, sf100, sf200,sf500, sf1000, infinity},</w:t>
      </w:r>
    </w:p>
    <w:p>
      <w:pPr>
        <w:pStyle w:val="PL"/>
      </w:pPr>
      <w:r>
        <w:t xml:space="preserve">    phr-ProhibitTimer                   ENUMERATED {sf0, sf10, sf20, sf50, sf100,sf200, sf500, sf1000},</w:t>
      </w:r>
    </w:p>
    <w:p>
      <w:pPr>
        <w:pStyle w:val="PL"/>
      </w:pPr>
      <w:r>
        <w:t xml:space="preserve">    phr-Tx-PowerFactorChange            ENUMERATED {dB1, dB3, dB6, infinity},</w:t>
      </w:r>
    </w:p>
    <w:p>
      <w:pPr>
        <w:pStyle w:val="PL"/>
      </w:pPr>
      <w:r>
        <w:t xml:space="preserve">    multiplePHR                         BOOLEAN,</w:t>
      </w:r>
    </w:p>
    <w:p>
      <w:pPr>
        <w:pStyle w:val="PL"/>
      </w:pPr>
      <w:r>
        <w:t xml:space="preserve">    dummy                               BOOLEAN,</w:t>
      </w:r>
    </w:p>
    <w:p>
      <w:pPr>
        <w:pStyle w:val="PL"/>
      </w:pPr>
      <w:r>
        <w:t xml:space="preserve">    phr-Type2OtherCell                  BOOLEAN,</w:t>
      </w:r>
    </w:p>
    <w:p>
      <w:pPr>
        <w:pStyle w:val="PL"/>
      </w:pPr>
      <w:r>
        <w:t xml:space="preserve">    phr-ModeOtherCG                     ENUMERATED {real, virtual},</w:t>
      </w:r>
    </w:p>
    <w:p>
      <w:pPr>
        <w:pStyle w:val="PL"/>
      </w:pPr>
      <w:r>
        <w:t xml:space="preserve">    ...,</w:t>
      </w:r>
    </w:p>
    <w:p>
      <w:pPr>
        <w:pStyle w:val="PL"/>
      </w:pPr>
      <w:r>
        <w:t xml:space="preserve">    [[</w:t>
      </w:r>
    </w:p>
    <w:p>
      <w:pPr>
        <w:pStyle w:val="PL"/>
      </w:pPr>
      <w:r>
        <w:t xml:space="preserve">    mpe-Reporting-FR2-r16               SetupRelease { MPE-Config-FR2-r16 }                     OPTIONAL     -- Need M</w:t>
      </w:r>
    </w:p>
    <w:p>
      <w:pPr>
        <w:pStyle w:val="PL"/>
      </w:pPr>
      <w:r>
        <w:t xml:space="preserve">    ]]</w:t>
      </w:r>
    </w:p>
    <w:p>
      <w:pPr>
        <w:pStyle w:val="PL"/>
      </w:pPr>
      <w:r>
        <w:t>}</w:t>
      </w:r>
    </w:p>
    <w:p>
      <w:pPr>
        <w:pStyle w:val="PL"/>
      </w:pPr>
    </w:p>
    <w:p>
      <w:pPr>
        <w:pStyle w:val="PL"/>
      </w:pPr>
      <w:r>
        <w:t>MPE-Config-FR2-r16 ::=              SEQUENCE {</w:t>
      </w:r>
    </w:p>
    <w:p>
      <w:pPr>
        <w:pStyle w:val="PL"/>
      </w:pPr>
      <w:r>
        <w:t xml:space="preserve">    mpe-ProhibitTimer-r16               ENUMERATED {sf0, sf10, sf20, sf50, sf100, sf200, sf500, sf1000},</w:t>
      </w:r>
    </w:p>
    <w:p>
      <w:pPr>
        <w:pStyle w:val="PL"/>
      </w:pPr>
      <w:r>
        <w:t xml:space="preserve">    mpe-Threshold-r16                   ENUMERATED {dB3, dB6, dB9, dB12}</w:t>
      </w:r>
    </w:p>
    <w:p>
      <w:pPr>
        <w:pStyle w:val="PL"/>
      </w:pPr>
      <w:r>
        <w:t>}</w:t>
      </w:r>
    </w:p>
    <w:p>
      <w:pPr>
        <w:pStyle w:val="PL"/>
      </w:pPr>
    </w:p>
    <w:p>
      <w:pPr>
        <w:pStyle w:val="PL"/>
      </w:pPr>
      <w:r>
        <w:t>-- TAG-PHR-CONFIG-STOP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dummy</w:t>
            </w:r>
          </w:p>
          <w:p>
            <w:pPr>
              <w:pStyle w:val="TAL"/>
              <w:rPr>
                <w:szCs w:val="22"/>
                <w:lang w:eastAsia="sv-SE"/>
              </w:rPr>
            </w:pPr>
            <w:r>
              <w:rPr>
                <w:szCs w:val="22"/>
                <w:lang w:eastAsia="sv-SE"/>
              </w:rPr>
              <w:t>This field is not used in this version of the specification and the UE ignores the received value.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mpe-ProhibitTimer</w:t>
            </w:r>
          </w:p>
          <w:p>
            <w:pPr>
              <w:pStyle w:val="TAL"/>
            </w:pPr>
            <w:r>
              <w:t>Value in number of subframes for MPE reporting, as specified in TS 38.321 [3]. Value sf10 corresponds to 10 subframes,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mpe-Reporting-FR2</w:t>
            </w:r>
          </w:p>
          <w:p>
            <w:pPr>
              <w:pStyle w:val="TAL"/>
              <w:rPr>
                <w:lang w:eastAsia="sv-SE"/>
              </w:rPr>
            </w:pPr>
            <w:r>
              <w:t>Indicates whether the UE shall report MPE P-MPR in the PHR MAC control element, as specified in TS 38.321 [3].</w:t>
            </w:r>
          </w:p>
        </w:tc>
      </w:tr>
      <w:tr>
        <w:trPr>
          <w:trHeight w:val="314"/>
        </w:trP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mpe-Threshold</w:t>
            </w:r>
          </w:p>
          <w:p>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multiplePHR</w:t>
            </w:r>
          </w:p>
          <w:p>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phr-ModeOtherCG</w:t>
            </w:r>
          </w:p>
          <w:p>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phr-PeriodicTimer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phr-ProhibitTimer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phr-Tx-PowerFactorChange</w:t>
            </w:r>
          </w:p>
          <w:p>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phr-Type2OtherCell</w:t>
            </w:r>
          </w:p>
          <w:p>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p>
      <w:pPr>
        <w:pStyle w:val="4"/>
        <w:rPr>
          <w:i/>
          <w:noProof/>
        </w:rPr>
      </w:pPr>
      <w:bookmarkStart w:id="1588" w:name="_Toc60777306"/>
      <w:bookmarkStart w:id="1589" w:name="_Toc90651178"/>
      <w:r>
        <w:t>–</w:t>
      </w:r>
      <w:r>
        <w:tab/>
      </w:r>
      <w:r>
        <w:rPr>
          <w:i/>
        </w:rPr>
        <w:t>PhysCellId</w:t>
      </w:r>
      <w:bookmarkEnd w:id="1588"/>
      <w:bookmarkEnd w:id="1589"/>
    </w:p>
    <w:p>
      <w:r>
        <w:t xml:space="preserve">The </w:t>
      </w:r>
      <w:r>
        <w:rPr>
          <w:i/>
        </w:rPr>
        <w:t xml:space="preserve">PhysCellId </w:t>
      </w:r>
      <w:r>
        <w:t>identifies the physical cell identity (PCI).</w:t>
      </w:r>
    </w:p>
    <w:p>
      <w:pPr>
        <w:pStyle w:val="TH"/>
      </w:pPr>
      <w:r>
        <w:rPr>
          <w:i/>
        </w:rPr>
        <w:t xml:space="preserve">PhysCellId </w:t>
      </w:r>
      <w:r>
        <w:t>information element</w:t>
      </w:r>
    </w:p>
    <w:p>
      <w:pPr>
        <w:pStyle w:val="PL"/>
      </w:pPr>
      <w:r>
        <w:t>-- ASN1START</w:t>
      </w:r>
    </w:p>
    <w:p>
      <w:pPr>
        <w:pStyle w:val="PL"/>
      </w:pPr>
      <w:r>
        <w:t>-- TAG-PHYSCELLID-START</w:t>
      </w:r>
    </w:p>
    <w:p>
      <w:pPr>
        <w:pStyle w:val="PL"/>
      </w:pPr>
    </w:p>
    <w:p>
      <w:pPr>
        <w:pStyle w:val="PL"/>
      </w:pPr>
      <w:r>
        <w:t>PhysCellId ::=                      INTEGER (0..1007)</w:t>
      </w:r>
    </w:p>
    <w:p>
      <w:pPr>
        <w:pStyle w:val="PL"/>
      </w:pPr>
    </w:p>
    <w:p>
      <w:pPr>
        <w:pStyle w:val="PL"/>
      </w:pPr>
      <w:r>
        <w:t>-- TAG-PHYSCELLID-STOP</w:t>
      </w:r>
    </w:p>
    <w:p>
      <w:pPr>
        <w:pStyle w:val="PL"/>
      </w:pPr>
      <w:r>
        <w:t>-- ASN1STOP</w:t>
      </w:r>
    </w:p>
    <w:p/>
    <w:p>
      <w:pPr>
        <w:pStyle w:val="4"/>
      </w:pPr>
      <w:bookmarkStart w:id="1590" w:name="_Toc60777307"/>
      <w:bookmarkStart w:id="1591" w:name="_Toc90651179"/>
      <w:r>
        <w:t>–</w:t>
      </w:r>
      <w:r>
        <w:tab/>
      </w:r>
      <w:r>
        <w:rPr>
          <w:i/>
        </w:rPr>
        <w:t>PhysicalCellGroupConfig</w:t>
      </w:r>
      <w:bookmarkEnd w:id="1590"/>
      <w:bookmarkEnd w:id="1591"/>
    </w:p>
    <w:p>
      <w:r>
        <w:t xml:space="preserve">The IE </w:t>
      </w:r>
      <w:r>
        <w:rPr>
          <w:i/>
        </w:rPr>
        <w:t>PhysicalCellGroupConfig</w:t>
      </w:r>
      <w:r>
        <w:t xml:space="preserve"> is used to configure cell-group specific L1 parameters.</w:t>
      </w:r>
    </w:p>
    <w:p>
      <w:pPr>
        <w:pStyle w:val="TH"/>
      </w:pPr>
      <w:r>
        <w:rPr>
          <w:i/>
        </w:rPr>
        <w:t>PhysicalCellGroupConfig</w:t>
      </w:r>
      <w:r>
        <w:t xml:space="preserve"> information element</w:t>
      </w:r>
    </w:p>
    <w:p>
      <w:pPr>
        <w:pStyle w:val="PL"/>
      </w:pPr>
      <w:r>
        <w:t>-- ASN1START</w:t>
      </w:r>
    </w:p>
    <w:p>
      <w:pPr>
        <w:pStyle w:val="PL"/>
      </w:pPr>
      <w:r>
        <w:t>-- TAG-PHYSICALCELLGROUPCONFIG-START</w:t>
      </w:r>
    </w:p>
    <w:p>
      <w:pPr>
        <w:pStyle w:val="PL"/>
      </w:pPr>
    </w:p>
    <w:p>
      <w:pPr>
        <w:pStyle w:val="PL"/>
      </w:pPr>
      <w:r>
        <w:t>PhysicalCellGroupConfig ::=         SEQUENCE {</w:t>
      </w:r>
    </w:p>
    <w:p>
      <w:pPr>
        <w:pStyle w:val="PL"/>
      </w:pPr>
      <w:r>
        <w:t xml:space="preserve">    harq-ACK-SpatialBundlingPUCCH       ENUMERATED {true}                                               OPTIONAL,   -- Need S</w:t>
      </w:r>
    </w:p>
    <w:p>
      <w:pPr>
        <w:pStyle w:val="PL"/>
      </w:pPr>
      <w:r>
        <w:t xml:space="preserve">    harq-ACK-SpatialBundlingPUSCH       ENUMERATED {true}                                               OPTIONAL,   -- Need S</w:t>
      </w:r>
    </w:p>
    <w:p>
      <w:pPr>
        <w:pStyle w:val="PL"/>
      </w:pPr>
      <w:r>
        <w:t xml:space="preserve">    p-NR-FR1                            P-Max                                                           OPTIONAL,   -- Need R</w:t>
      </w:r>
    </w:p>
    <w:p>
      <w:pPr>
        <w:pStyle w:val="PL"/>
      </w:pPr>
      <w:r>
        <w:t xml:space="preserve">    pdsch-HARQ-ACK-Codebook             ENUMERATED {semiStatic, dynamic},</w:t>
      </w:r>
    </w:p>
    <w:p>
      <w:pPr>
        <w:pStyle w:val="PL"/>
      </w:pPr>
      <w:r>
        <w:t xml:space="preserve">    tpc-SRS-RNTI                        RNTI-Value                                                      OPTIONAL,   -- Need R</w:t>
      </w:r>
    </w:p>
    <w:p>
      <w:pPr>
        <w:pStyle w:val="PL"/>
      </w:pPr>
      <w:r>
        <w:t xml:space="preserve">    tpc-PUCCH-RNTI                      RNTI-Value                                                      OPTIONAL,   -- Need R</w:t>
      </w:r>
    </w:p>
    <w:p>
      <w:pPr>
        <w:pStyle w:val="PL"/>
      </w:pPr>
      <w:r>
        <w:t xml:space="preserve">    tpc-PUSCH-RNTI                      RNTI-Value                                                      OPTIONAL,   -- Need R</w:t>
      </w:r>
    </w:p>
    <w:p>
      <w:pPr>
        <w:pStyle w:val="PL"/>
      </w:pPr>
      <w:r>
        <w:t xml:space="preserve">    sp-CSI-RNTI                         RNTI-Value                                                      OPTIONAL,   -- Need R</w:t>
      </w:r>
    </w:p>
    <w:p>
      <w:pPr>
        <w:pStyle w:val="PL"/>
      </w:pPr>
      <w:r>
        <w:t xml:space="preserve">    cs-RNTI                             SetupRelease { RNTI-Value }                                     OPTIONAL,   -- Need M</w:t>
      </w:r>
    </w:p>
    <w:p>
      <w:pPr>
        <w:pStyle w:val="PL"/>
      </w:pPr>
      <w:r>
        <w:t xml:space="preserve">    ...,</w:t>
      </w:r>
    </w:p>
    <w:p>
      <w:pPr>
        <w:pStyle w:val="PL"/>
      </w:pPr>
      <w:r>
        <w:t xml:space="preserve">    [[</w:t>
      </w:r>
    </w:p>
    <w:p>
      <w:pPr>
        <w:pStyle w:val="PL"/>
      </w:pPr>
      <w:r>
        <w:t xml:space="preserve">    mcs-C-RNTI                          RNTI-Value                                                      OPTIONAL,   -- Need R</w:t>
      </w:r>
    </w:p>
    <w:p>
      <w:pPr>
        <w:pStyle w:val="PL"/>
      </w:pPr>
      <w:r>
        <w:t xml:space="preserve">    p-UE-FR1                            P-Max                                                           OPTIONAL    -- Cond MCG-Only</w:t>
      </w:r>
    </w:p>
    <w:p>
      <w:pPr>
        <w:pStyle w:val="PL"/>
      </w:pPr>
      <w:r>
        <w:t xml:space="preserve">    ]],</w:t>
      </w:r>
    </w:p>
    <w:p>
      <w:pPr>
        <w:pStyle w:val="PL"/>
      </w:pPr>
      <w:r>
        <w:t xml:space="preserve">    [[</w:t>
      </w:r>
    </w:p>
    <w:p>
      <w:pPr>
        <w:pStyle w:val="PL"/>
      </w:pPr>
      <w:r>
        <w:t xml:space="preserve">    xScale                              ENUMERATED {dB0, dB6, spare2, spare1}                           OPTIONAL    -- Cond SCG-Only</w:t>
      </w:r>
    </w:p>
    <w:p>
      <w:pPr>
        <w:pStyle w:val="PL"/>
      </w:pPr>
      <w:r>
        <w:t xml:space="preserve">    ]],</w:t>
      </w:r>
    </w:p>
    <w:p>
      <w:pPr>
        <w:pStyle w:val="PL"/>
      </w:pPr>
      <w:r>
        <w:t xml:space="preserve">    [[</w:t>
      </w:r>
    </w:p>
    <w:p>
      <w:pPr>
        <w:pStyle w:val="PL"/>
      </w:pPr>
      <w:r>
        <w:t xml:space="preserve">    pdcch-BlindDetection                SetupRelease { PDCCH-BlindDetection }                           OPTIONAL    -- Need M</w:t>
      </w:r>
    </w:p>
    <w:p>
      <w:pPr>
        <w:pStyle w:val="PL"/>
      </w:pPr>
      <w:r>
        <w:t xml:space="preserve">    ]],</w:t>
      </w:r>
    </w:p>
    <w:p>
      <w:pPr>
        <w:pStyle w:val="PL"/>
      </w:pPr>
      <w:r>
        <w:t xml:space="preserve">    [[</w:t>
      </w:r>
    </w:p>
    <w:p>
      <w:pPr>
        <w:pStyle w:val="PL"/>
      </w:pPr>
      <w:r>
        <w:t xml:space="preserve">    dcp-Config-r16                      SetupRelease { DCP-Config-r16 }                                 OPTIONAL,   -- Need M</w:t>
      </w:r>
    </w:p>
    <w:p>
      <w:pPr>
        <w:pStyle w:val="PL"/>
      </w:pPr>
      <w:r>
        <w:t xml:space="preserve">    harq-ACK-SpatialBundlingPUCCH-secondaryPUCCHgroup-r16    ENUMERATED {enabled, disabled}             OPTIONAL,   -- Cond twoPUCCHgroup</w:t>
      </w:r>
    </w:p>
    <w:p>
      <w:pPr>
        <w:pStyle w:val="PL"/>
      </w:pPr>
      <w:r>
        <w:t xml:space="preserve">    harq-ACK-SpatialBundlingPUSCH-secondaryPUCCHgroup-r16    ENUMERATED {enabled, disabled}             OPTIONAL,   -- Cond twoPUCCHgroup</w:t>
      </w:r>
    </w:p>
    <w:p>
      <w:pPr>
        <w:pStyle w:val="PL"/>
      </w:pPr>
      <w:r>
        <w:t xml:space="preserve">    pdsch-HARQ-ACK-Codebook-secondaryPUCCHgroup-r16          ENUMERATED {semiStatic, dynamic}           OPTIONAL,   -- Cond twoPUCCHgroup</w:t>
      </w:r>
    </w:p>
    <w:p>
      <w:pPr>
        <w:pStyle w:val="PL"/>
      </w:pPr>
      <w:r>
        <w:t xml:space="preserve">    p-NR-FR2-r16                                              P-Max                                     OPTIONAL,   -- Need R</w:t>
      </w:r>
    </w:p>
    <w:p>
      <w:pPr>
        <w:pStyle w:val="PL"/>
      </w:pPr>
      <w:r>
        <w:t xml:space="preserve">    p-UE-FR2-r16                                              P-Max                                     OPTIONAL,   -- Cond MCG-Only</w:t>
      </w:r>
    </w:p>
    <w:p>
      <w:pPr>
        <w:pStyle w:val="PL"/>
      </w:pPr>
      <w:r>
        <w:t xml:space="preserve">    nrdc-PCmode-FR1-r16                ENUMERATED {semi-static-mode1, semi-static-mode2, dynamic}       OPTIONAL,   -- Cond MCG-Only</w:t>
      </w:r>
    </w:p>
    <w:p>
      <w:pPr>
        <w:pStyle w:val="PL"/>
      </w:pPr>
      <w:r>
        <w:t xml:space="preserve">    nrdc-PCmode-FR2-r16                ENUMERATED {semi-static-mode1, semi-static-mode2, dynamic}       OPTIONAL,   -- Cond MCG-Only</w:t>
      </w:r>
    </w:p>
    <w:p>
      <w:pPr>
        <w:pStyle w:val="PL"/>
      </w:pPr>
      <w:r>
        <w:t xml:space="preserve">    pdsch-HARQ-ACK-Codebook-r16            ENUMERATED {enhancedDynamic}                                 OPTIONAL,   -- Need R</w:t>
      </w:r>
    </w:p>
    <w:p>
      <w:pPr>
        <w:pStyle w:val="PL"/>
      </w:pPr>
      <w:r>
        <w:t xml:space="preserve">    nfi-TotalDAI-Included-r16              ENUMERATED {true}                                            OPTIONAL,   -- Need R</w:t>
      </w:r>
    </w:p>
    <w:p>
      <w:pPr>
        <w:pStyle w:val="PL"/>
      </w:pPr>
      <w:r>
        <w:t xml:space="preserve">    ul-TotalDAI-Included-r16               ENUMERATED {true}                                            OPTIONAL,   -- Need R</w:t>
      </w:r>
    </w:p>
    <w:p>
      <w:pPr>
        <w:pStyle w:val="PL"/>
      </w:pPr>
      <w:r>
        <w:t xml:space="preserve">    pdsch-HARQ-ACK-OneShotFeedback-r16     ENUMERATED {true}                                            OPTIONAL,   -- Need R</w:t>
      </w:r>
    </w:p>
    <w:p>
      <w:pPr>
        <w:pStyle w:val="PL"/>
      </w:pPr>
      <w:r>
        <w:t xml:space="preserve">    pdsch-HARQ-ACK-OneShotFeedbackNDI-r16  ENUMERATED {true}                                            OPTIONAL,   -- Need R</w:t>
      </w:r>
    </w:p>
    <w:p>
      <w:pPr>
        <w:pStyle w:val="PL"/>
      </w:pPr>
      <w:r>
        <w:t xml:space="preserve">    pdsch-HARQ-ACK-OneShotFeedbackCBG-r16  ENUMERATED {true}                                            OPTIONAL,   -- Need R</w:t>
      </w:r>
    </w:p>
    <w:p>
      <w:pPr>
        <w:pStyle w:val="PL"/>
      </w:pPr>
      <w:r>
        <w:t xml:space="preserve">    downlinkAssignmentIndexDCI-0-2-r16     ENUMERATED { enabled }                                       OPTIONAL,   -- Need S</w:t>
      </w:r>
    </w:p>
    <w:p>
      <w:pPr>
        <w:pStyle w:val="PL"/>
      </w:pPr>
      <w:r>
        <w:t xml:space="preserve">    downlinkAssignmentIndexDCI-1-2-r16     ENUMERATED {n1, n2, n4}                                      OPTIONAL,   -- Need S</w:t>
      </w:r>
    </w:p>
    <w:p>
      <w:pPr>
        <w:pStyle w:val="PL"/>
      </w:pPr>
      <w:r>
        <w:t xml:space="preserve">    pdsch-HARQ-ACK-CodebookList-r16        SetupRelease {PDSCH-HARQ-ACK-CodebookList-r16}               OPTIONAL,   -- Need M</w:t>
      </w:r>
    </w:p>
    <w:p>
      <w:pPr>
        <w:pStyle w:val="PL"/>
      </w:pPr>
      <w:r>
        <w:t xml:space="preserve">    ackNackFeedbackMode-r16                ENUMERATED {joint, separate}                                 OPTIONAL,   -- Need R</w:t>
      </w:r>
    </w:p>
    <w:p>
      <w:pPr>
        <w:pStyle w:val="PL"/>
      </w:pPr>
      <w:r>
        <w:t xml:space="preserve">    pdcch-BlindDetectionCA-CombIndicator-r16 SetupRelease { PDCCH-BlindDetectionCA-CombIndicator-r16 }  OPTIONAL,   -- Need M</w:t>
      </w:r>
    </w:p>
    <w:p>
      <w:pPr>
        <w:pStyle w:val="PL"/>
      </w:pPr>
      <w:r>
        <w:t xml:space="preserve">    pdcch-BlindDetection2-r16                SetupRelease { PDCCH-BlindDetection2-r16 }                 OPTIONAL,   -- Need M</w:t>
      </w:r>
    </w:p>
    <w:p>
      <w:pPr>
        <w:pStyle w:val="PL"/>
      </w:pPr>
      <w:r>
        <w:t xml:space="preserve">    pdcch-BlindDetection3-r16                SetupRelease { PDCCH-BlindDetection3-r16 }                 OPTIONAL,   -- Need M</w:t>
      </w:r>
    </w:p>
    <w:p>
      <w:pPr>
        <w:pStyle w:val="PL"/>
      </w:pPr>
      <w:r>
        <w:t xml:space="preserve">    bdFactorR-r16                          ENUMERATED {n1}                                              OPTIONAL    -- Need R</w:t>
      </w:r>
    </w:p>
    <w:p>
      <w:pPr>
        <w:pStyle w:val="PL"/>
      </w:pPr>
      <w:r>
        <w:t xml:space="preserve">    ]]</w:t>
      </w:r>
    </w:p>
    <w:p>
      <w:pPr>
        <w:pStyle w:val="PL"/>
      </w:pPr>
      <w:r>
        <w:t>}</w:t>
      </w:r>
    </w:p>
    <w:p>
      <w:pPr>
        <w:pStyle w:val="PL"/>
      </w:pPr>
    </w:p>
    <w:p>
      <w:pPr>
        <w:pStyle w:val="PL"/>
      </w:pPr>
      <w:r>
        <w:t>PDCCH-BlindDetection ::=                INTEGER (1..15)</w:t>
      </w:r>
    </w:p>
    <w:p>
      <w:pPr>
        <w:pStyle w:val="PL"/>
      </w:pPr>
    </w:p>
    <w:p>
      <w:pPr>
        <w:pStyle w:val="PL"/>
      </w:pPr>
      <w:r>
        <w:t>DCP-Config-r16 ::=                  SEQUENCE {</w:t>
      </w:r>
    </w:p>
    <w:p>
      <w:pPr>
        <w:pStyle w:val="PL"/>
      </w:pPr>
      <w:r>
        <w:t xml:space="preserve">    ps-RNTI-r16                         RNTI-Value,</w:t>
      </w:r>
    </w:p>
    <w:p>
      <w:pPr>
        <w:pStyle w:val="PL"/>
      </w:pPr>
      <w:r>
        <w:t xml:space="preserve">    ps-Offset-r16                       INTEGER (1..120),</w:t>
      </w:r>
    </w:p>
    <w:p>
      <w:pPr>
        <w:pStyle w:val="PL"/>
      </w:pPr>
      <w:r>
        <w:t xml:space="preserve">    sizeDCI-2-6-r16                     INTEGER (1..maxDCI-2-6-Size-r16),</w:t>
      </w:r>
    </w:p>
    <w:p>
      <w:pPr>
        <w:pStyle w:val="PL"/>
      </w:pPr>
      <w:r>
        <w:t xml:space="preserve">    ps-PositionDCI-2-6-r16              INTEGER (0..maxDCI-2-6-Size-1-r16),</w:t>
      </w:r>
    </w:p>
    <w:p>
      <w:pPr>
        <w:pStyle w:val="PL"/>
      </w:pPr>
      <w:r>
        <w:t xml:space="preserve">    ps-WakeUp-r16                       ENUMERATED {true}                                               OPTIONAL,   -- Need S</w:t>
      </w:r>
    </w:p>
    <w:p>
      <w:pPr>
        <w:pStyle w:val="PL"/>
      </w:pPr>
      <w:r>
        <w:t xml:space="preserve">    ps-TransmitPeriodicL1-RSRP-r16      ENUMERATED {true}                                               OPTIONAL,   -- Need S</w:t>
      </w:r>
    </w:p>
    <w:p>
      <w:pPr>
        <w:pStyle w:val="PL"/>
      </w:pPr>
      <w:r>
        <w:t xml:space="preserve">    ps-TransmitOtherPeriodicCSI-r16     ENUMERATED {true}                                               OPTIONAL    -- Need S</w:t>
      </w:r>
    </w:p>
    <w:p>
      <w:pPr>
        <w:pStyle w:val="PL"/>
      </w:pPr>
      <w:r>
        <w:t>}</w:t>
      </w:r>
    </w:p>
    <w:p>
      <w:pPr>
        <w:pStyle w:val="PL"/>
      </w:pPr>
    </w:p>
    <w:p>
      <w:pPr>
        <w:pStyle w:val="PL"/>
      </w:pPr>
      <w:r>
        <w:t>PDSCH-HARQ-ACK-CodebookList-r16 ::=     SEQUENCE (SIZE (1..2)) OF ENUMERATED {semiStatic, dynamic}</w:t>
      </w:r>
    </w:p>
    <w:p>
      <w:pPr>
        <w:pStyle w:val="PL"/>
      </w:pPr>
    </w:p>
    <w:p>
      <w:pPr>
        <w:pStyle w:val="PL"/>
      </w:pPr>
      <w:r>
        <w:t>PDCCH-BlindDetectionCA-CombIndicator-r16 ::= SEQUENCE {</w:t>
      </w:r>
    </w:p>
    <w:p>
      <w:pPr>
        <w:pStyle w:val="PL"/>
      </w:pPr>
      <w:r>
        <w:t xml:space="preserve">    pdcch-BlindDetectionCA1-r16                  INTEGER (1..15),</w:t>
      </w:r>
    </w:p>
    <w:p>
      <w:pPr>
        <w:pStyle w:val="PL"/>
      </w:pPr>
      <w:r>
        <w:t xml:space="preserve">    pdcch-BlindDetectionCA2-r16                  INTEGER (1..15)</w:t>
      </w:r>
    </w:p>
    <w:p>
      <w:pPr>
        <w:pStyle w:val="PL"/>
      </w:pPr>
      <w:r>
        <w:t>}</w:t>
      </w:r>
    </w:p>
    <w:p>
      <w:pPr>
        <w:pStyle w:val="PL"/>
      </w:pPr>
    </w:p>
    <w:p>
      <w:pPr>
        <w:pStyle w:val="PL"/>
      </w:pPr>
      <w:r>
        <w:t>PDCCH-BlindDetection2-r16 ::=                INTEGER (1..15)</w:t>
      </w:r>
    </w:p>
    <w:p>
      <w:pPr>
        <w:pStyle w:val="PL"/>
      </w:pPr>
    </w:p>
    <w:p>
      <w:pPr>
        <w:pStyle w:val="PL"/>
      </w:pPr>
      <w:r>
        <w:t>PDCCH-BlindDetection3-r16 ::=                INTEGER (1..15)</w:t>
      </w:r>
    </w:p>
    <w:p>
      <w:pPr>
        <w:pStyle w:val="PL"/>
      </w:pPr>
    </w:p>
    <w:p>
      <w:pPr>
        <w:pStyle w:val="PL"/>
      </w:pPr>
      <w:r>
        <w:t>-- TAG-PHYSICALCELLGROUPCONFIG-STOP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PhysicalCellGroupConfig </w:t>
            </w:r>
            <w:r>
              <w:rPr>
                <w:szCs w:val="22"/>
                <w:lang w:eastAsia="sv-SE"/>
              </w:rPr>
              <w:t>field descriptions</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ackNackFeedbackMode</w:t>
            </w:r>
          </w:p>
          <w:p>
            <w:pPr>
              <w:pStyle w:val="TAL"/>
              <w:rPr>
                <w:b/>
                <w:i/>
                <w:lang w:eastAsia="en-GB"/>
              </w:rPr>
            </w:pPr>
            <w:r>
              <w:rPr>
                <w:lang w:eastAsia="sv-SE"/>
              </w:rPr>
              <w:t>Indicates which among the joint and separate ACK/NACK feedback modes to use within a slot as specified in TS 38.213 [13] (clause 9).</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tcPr>
          <w:p>
            <w:pPr>
              <w:pStyle w:val="TAL"/>
              <w:rPr>
                <w:b/>
                <w:i/>
                <w:lang w:eastAsia="sv-SE"/>
              </w:rPr>
            </w:pPr>
            <w:r>
              <w:rPr>
                <w:b/>
                <w:i/>
                <w:lang w:eastAsia="sv-SE"/>
              </w:rPr>
              <w:t>bdFactorR</w:t>
            </w:r>
          </w:p>
          <w:p>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cs-RNTI</w:t>
            </w:r>
          </w:p>
          <w:p>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downlinkAssignmentIndexDCI-0-2</w:t>
            </w:r>
          </w:p>
          <w:p>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downlinkAssignmentIndexDCI-1-2</w:t>
            </w:r>
          </w:p>
          <w:p>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harq-ACK-SpatialBundlingPUCCH</w:t>
            </w:r>
          </w:p>
          <w:p>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harq-ACK-SpatialBundlingPUCCH-secondaryPUCCHgroup</w:t>
            </w:r>
          </w:p>
          <w:p>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harq-ACK-SpatialBundlingPUSCH</w:t>
            </w:r>
          </w:p>
          <w:p>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harq-ACK-SpatialBundlingPUSCH-secondaryPUCCHgroup</w:t>
            </w:r>
          </w:p>
          <w:p>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mcs-C-RNTI</w:t>
            </w:r>
          </w:p>
          <w:p>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nfi-TotalDAI-Included</w:t>
            </w:r>
          </w:p>
          <w:p>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w:t>
            </w:r>
            <w:r>
              <w:rPr>
                <w:b/>
                <w:bCs/>
                <w:i/>
                <w:iCs/>
                <w:kern w:val="2"/>
              </w:rPr>
              <w:t>, pdcch-BlindDetection2, pdcch-BlindDetection3</w:t>
            </w:r>
          </w:p>
          <w:p>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kern w:val="2"/>
                <w:lang w:eastAsia="sv-SE"/>
              </w:rPr>
            </w:pPr>
            <w:r>
              <w:rPr>
                <w:b/>
                <w:bCs/>
                <w:i/>
                <w:iCs/>
                <w:kern w:val="2"/>
                <w:lang w:eastAsia="sv-SE"/>
              </w:rPr>
              <w:t>pdcch-BlindDetectionCA-CombIndicator</w:t>
            </w:r>
          </w:p>
          <w:p>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p-NR-FR1</w:t>
            </w:r>
          </w:p>
          <w:p>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p-NR-FR2</w:t>
            </w:r>
          </w:p>
          <w:p>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ps-RNTI</w:t>
            </w:r>
          </w:p>
          <w:p>
            <w:pPr>
              <w:pStyle w:val="TAL"/>
              <w:rPr>
                <w:b/>
                <w:i/>
                <w:szCs w:val="22"/>
                <w:lang w:eastAsia="sv-SE"/>
              </w:rPr>
            </w:pPr>
            <w:r>
              <w:rPr>
                <w:szCs w:val="22"/>
                <w:lang w:eastAsia="sv-SE"/>
              </w:rPr>
              <w:t>RNTI value for scrambling CRC of DCI format 2-6 used for power saving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ps-Offset</w:t>
            </w:r>
          </w:p>
          <w:p>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ps-WakeUp</w:t>
            </w:r>
          </w:p>
          <w:p>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ps-PositionDCI-2-6</w:t>
            </w:r>
          </w:p>
          <w:p>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ps-TransmitPeriodicL1-RSRP</w:t>
            </w:r>
          </w:p>
          <w:p>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w:t>
            </w:r>
            <w:r>
              <w:rPr>
                <w:b/>
                <w:i/>
                <w:szCs w:val="22"/>
              </w:rPr>
              <w:t>Other</w:t>
            </w:r>
            <w:r>
              <w:rPr>
                <w:b/>
                <w:i/>
                <w:szCs w:val="22"/>
                <w:lang w:eastAsia="sv-SE"/>
              </w:rPr>
              <w:t>PeriodicCSI</w:t>
            </w:r>
          </w:p>
          <w:p>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p-UE-FR1</w:t>
            </w:r>
          </w:p>
          <w:p>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b/>
                <w:i/>
                <w:szCs w:val="22"/>
                <w:lang w:eastAsia="sv-SE"/>
              </w:rPr>
            </w:pPr>
            <w:r>
              <w:rPr>
                <w:b/>
                <w:i/>
                <w:szCs w:val="22"/>
                <w:lang w:eastAsia="sv-SE"/>
              </w:rPr>
              <w:t>p-UE-FR2</w:t>
            </w:r>
          </w:p>
          <w:p>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pdsch-HARQ-ACK-Codebook</w:t>
            </w:r>
          </w:p>
          <w:p>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pdsch-HARQ-ACK-CodebookList</w:t>
            </w:r>
          </w:p>
          <w:p>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pdsch-HARQ-ACK-Codebook-secondaryPUCCHgroup</w:t>
            </w:r>
          </w:p>
          <w:p>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w:t>
            </w:r>
          </w:p>
          <w:p>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pdsch-HARQ-ACK-OneShotFeedbackCBG</w:t>
            </w:r>
          </w:p>
          <w:p>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pdsch-HARQ-ACK-OneShotFeedbackNDI</w:t>
            </w:r>
          </w:p>
          <w:p>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sizeDCI-2-6</w:t>
            </w:r>
          </w:p>
          <w:p>
            <w:pPr>
              <w:pStyle w:val="TAL"/>
              <w:rPr>
                <w:b/>
                <w:i/>
                <w:szCs w:val="22"/>
                <w:lang w:eastAsia="sv-SE"/>
              </w:rPr>
            </w:pPr>
            <w:r>
              <w:rPr>
                <w:szCs w:val="22"/>
                <w:lang w:eastAsia="sv-SE"/>
              </w:rPr>
              <w:t>Size of DCI format 2-6 (see TS 38.213 [13], clause 11.5).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sp-CSI-RNTI</w:t>
            </w:r>
          </w:p>
          <w:p>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tpc-PUCCH-RNTI</w:t>
            </w:r>
          </w:p>
          <w:p>
            <w:pPr>
              <w:pStyle w:val="TAL"/>
              <w:rPr>
                <w:szCs w:val="22"/>
                <w:lang w:eastAsia="sv-SE"/>
              </w:rPr>
            </w:pPr>
            <w:r>
              <w:rPr>
                <w:szCs w:val="22"/>
                <w:lang w:eastAsia="sv-SE"/>
              </w:rPr>
              <w:t>RNTI used for PUCCH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tpc-PUSCH-RNTI</w:t>
            </w:r>
          </w:p>
          <w:p>
            <w:pPr>
              <w:pStyle w:val="TAL"/>
              <w:rPr>
                <w:szCs w:val="22"/>
                <w:lang w:eastAsia="sv-SE"/>
              </w:rPr>
            </w:pPr>
            <w:r>
              <w:rPr>
                <w:szCs w:val="22"/>
                <w:lang w:eastAsia="sv-SE"/>
              </w:rPr>
              <w:t>RNTI used for PUSCH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tpc-SRS-RNTI</w:t>
            </w:r>
          </w:p>
          <w:p>
            <w:pPr>
              <w:pStyle w:val="TAL"/>
              <w:rPr>
                <w:szCs w:val="22"/>
                <w:lang w:eastAsia="sv-SE"/>
              </w:rPr>
            </w:pPr>
            <w:r>
              <w:rPr>
                <w:szCs w:val="22"/>
                <w:lang w:eastAsia="sv-SE"/>
              </w:rPr>
              <w:t>RNTI used for SRS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ul-TotalDAI-Included</w:t>
            </w:r>
          </w:p>
          <w:p>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xScale</w:t>
            </w:r>
          </w:p>
          <w:p>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if secondary PUCCH group is configured. It is absent otherwise. </w:t>
            </w:r>
          </w:p>
        </w:tc>
      </w:tr>
    </w:tbl>
    <w:p/>
    <w:p>
      <w:pPr>
        <w:pStyle w:val="4"/>
      </w:pPr>
      <w:bookmarkStart w:id="1592" w:name="_Toc60777308"/>
      <w:bookmarkStart w:id="1593" w:name="_Toc90651180"/>
      <w:r>
        <w:t>–</w:t>
      </w:r>
      <w:r>
        <w:tab/>
      </w:r>
      <w:r>
        <w:rPr>
          <w:i/>
          <w:noProof/>
        </w:rPr>
        <w:t>PLMN-Identity</w:t>
      </w:r>
      <w:bookmarkEnd w:id="1592"/>
      <w:bookmarkEnd w:id="1593"/>
    </w:p>
    <w:p>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TH"/>
      </w:pPr>
      <w:r>
        <w:rPr>
          <w:bCs/>
          <w:i/>
          <w:iCs/>
        </w:rPr>
        <w:t>PLMN-Identity</w:t>
      </w:r>
      <w:r>
        <w:rPr>
          <w:bCs/>
          <w:iCs/>
        </w:rPr>
        <w:t xml:space="preserve"> </w:t>
      </w:r>
      <w:r>
        <w:t>information element</w:t>
      </w:r>
    </w:p>
    <w:p>
      <w:pPr>
        <w:pStyle w:val="PL"/>
      </w:pPr>
      <w:r>
        <w:t>-- ASN1START</w:t>
      </w:r>
    </w:p>
    <w:p>
      <w:pPr>
        <w:pStyle w:val="PL"/>
      </w:pPr>
      <w:r>
        <w:t>-- TAG-PLMN-IDENTITY-START</w:t>
      </w:r>
    </w:p>
    <w:p>
      <w:pPr>
        <w:pStyle w:val="PL"/>
      </w:pPr>
    </w:p>
    <w:p>
      <w:pPr>
        <w:pStyle w:val="PL"/>
      </w:pPr>
      <w:r>
        <w:t>PLMN-Identity ::=                   SEQUENCE {</w:t>
      </w:r>
    </w:p>
    <w:p>
      <w:pPr>
        <w:pStyle w:val="PL"/>
      </w:pPr>
      <w:r>
        <w:t xml:space="preserve">    mcc                                 MCC                 OPTIONAL,                   -- Cond MCC</w:t>
      </w:r>
    </w:p>
    <w:p>
      <w:pPr>
        <w:pStyle w:val="PL"/>
      </w:pPr>
      <w:r>
        <w:t xml:space="preserve">    mnc                                 MNC</w:t>
      </w:r>
    </w:p>
    <w:p>
      <w:pPr>
        <w:pStyle w:val="PL"/>
      </w:pPr>
      <w:r>
        <w:t>}</w:t>
      </w:r>
    </w:p>
    <w:p>
      <w:pPr>
        <w:pStyle w:val="PL"/>
      </w:pPr>
    </w:p>
    <w:p>
      <w:pPr>
        <w:pStyle w:val="PL"/>
      </w:pPr>
      <w:r>
        <w:t>MCC ::=                             SEQUENCE (SIZE (3)) OF MCC-MNC-Digit</w:t>
      </w:r>
    </w:p>
    <w:p>
      <w:pPr>
        <w:pStyle w:val="PL"/>
      </w:pPr>
    </w:p>
    <w:p>
      <w:pPr>
        <w:pStyle w:val="PL"/>
      </w:pPr>
      <w:r>
        <w:t>MNC ::=                             SEQUENCE (SIZE (2..3)) OF MCC-MNC-Digit</w:t>
      </w:r>
    </w:p>
    <w:p>
      <w:pPr>
        <w:pStyle w:val="PL"/>
      </w:pPr>
    </w:p>
    <w:p>
      <w:pPr>
        <w:pStyle w:val="PL"/>
      </w:pPr>
      <w:r>
        <w:t>MCC-MNC-Digit ::=                   INTEGER (0..9)</w:t>
      </w:r>
    </w:p>
    <w:p>
      <w:pPr>
        <w:pStyle w:val="PL"/>
      </w:pPr>
    </w:p>
    <w:p>
      <w:pPr>
        <w:pStyle w:val="PL"/>
      </w:pPr>
      <w:r>
        <w:t>-- TAG-PLMN-IDENTITY-STOP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PLMN-Identity</w:t>
            </w:r>
            <w:r>
              <w:rPr>
                <w:iCs/>
                <w:noProof/>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mcc</w:t>
            </w:r>
          </w:p>
          <w:p>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mnc</w:t>
            </w:r>
          </w:p>
          <w:p>
            <w:pPr>
              <w:pStyle w:val="TAL"/>
              <w:rPr>
                <w:szCs w:val="22"/>
                <w:lang w:eastAsia="sv-SE"/>
              </w:rPr>
            </w:pPr>
            <w:r>
              <w:rPr>
                <w:lang w:eastAsia="en-GB"/>
              </w:rPr>
              <w:t>The first element contains the first MNC digit, the second element the second MNC digit and so on. See TS 23.003 [21].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tc>
          <w:tcPr>
            <w:tcW w:w="297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97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4"/>
        <w:rPr>
          <w:rFonts w:eastAsia="宋体"/>
        </w:rPr>
      </w:pPr>
      <w:bookmarkStart w:id="1594" w:name="_Toc60777309"/>
      <w:bookmarkStart w:id="1595" w:name="_Toc90651181"/>
      <w:r>
        <w:rPr>
          <w:rFonts w:eastAsia="宋体"/>
        </w:rPr>
        <w:t>–</w:t>
      </w:r>
      <w:r>
        <w:rPr>
          <w:rFonts w:eastAsia="宋体"/>
        </w:rPr>
        <w:tab/>
      </w:r>
      <w:r>
        <w:rPr>
          <w:rFonts w:eastAsia="宋体"/>
          <w:i/>
          <w:noProof/>
        </w:rPr>
        <w:t>PLMN-IdentityInfoList</w:t>
      </w:r>
      <w:bookmarkEnd w:id="1594"/>
      <w:bookmarkEnd w:id="1595"/>
    </w:p>
    <w:p>
      <w:pPr>
        <w:rPr>
          <w:rFonts w:eastAsia="宋体"/>
        </w:rPr>
      </w:pPr>
      <w:r>
        <w:t xml:space="preserve">The IE </w:t>
      </w:r>
      <w:r>
        <w:rPr>
          <w:i/>
        </w:rPr>
        <w:t xml:space="preserve">PLMN-IdentityInfoList </w:t>
      </w:r>
      <w:r>
        <w:t>includes a list of PLMN identity information.</w:t>
      </w:r>
    </w:p>
    <w:p>
      <w:pPr>
        <w:pStyle w:val="TH"/>
      </w:pPr>
      <w:r>
        <w:rPr>
          <w:bCs/>
          <w:i/>
          <w:iCs/>
        </w:rPr>
        <w:t>PLMN-IdentityInfoList</w:t>
      </w:r>
      <w:r>
        <w:t xml:space="preserve"> information element</w:t>
      </w:r>
    </w:p>
    <w:p>
      <w:pPr>
        <w:pStyle w:val="PL"/>
      </w:pPr>
      <w:r>
        <w:t>-- ASN1START</w:t>
      </w:r>
    </w:p>
    <w:p>
      <w:pPr>
        <w:pStyle w:val="PL"/>
      </w:pPr>
      <w:r>
        <w:t>-- TAG-PLMN-IDENTITYINFOLIST-START</w:t>
      </w:r>
    </w:p>
    <w:p>
      <w:pPr>
        <w:pStyle w:val="PL"/>
      </w:pPr>
    </w:p>
    <w:p>
      <w:pPr>
        <w:pStyle w:val="PL"/>
      </w:pPr>
      <w:r>
        <w:t>PLMN-IdentityInfoList ::=               SEQUENCE (SIZE (1..maxPLMN)) OF PLMN-IdentityInfo</w:t>
      </w:r>
    </w:p>
    <w:p>
      <w:pPr>
        <w:pStyle w:val="PL"/>
      </w:pPr>
    </w:p>
    <w:p>
      <w:pPr>
        <w:pStyle w:val="PL"/>
      </w:pPr>
      <w:r>
        <w:t>PLMN-IdentityInfo ::=                   SEQUENCE {</w:t>
      </w:r>
    </w:p>
    <w:p>
      <w:pPr>
        <w:pStyle w:val="PL"/>
      </w:pPr>
      <w:r>
        <w:t xml:space="preserve">    plmn-IdentityList                       SEQUENCE (SIZE (1..maxPLMN)) OF PLMN-Identity,</w:t>
      </w:r>
    </w:p>
    <w:p>
      <w:pPr>
        <w:pStyle w:val="PL"/>
      </w:pPr>
      <w:r>
        <w:t xml:space="preserve">    trackingAreaCode                        TrackingAreaCode                                            OPTIONAL,       -- Need R</w:t>
      </w:r>
    </w:p>
    <w:p>
      <w:pPr>
        <w:pStyle w:val="PL"/>
      </w:pPr>
      <w:r>
        <w:t xml:space="preserve">    ranac                                   RAN-AreaCode                                                OPTIONAL,       -- Need R</w:t>
      </w:r>
    </w:p>
    <w:p>
      <w:pPr>
        <w:pStyle w:val="PL"/>
      </w:pPr>
      <w:r>
        <w:t xml:space="preserve">    cellIdentity                            CellIdentity,</w:t>
      </w:r>
    </w:p>
    <w:p>
      <w:pPr>
        <w:pStyle w:val="PL"/>
      </w:pPr>
      <w:r>
        <w:t xml:space="preserve">    cellReservedForOperatorUse              ENUMERATED {reserved, notReserved},</w:t>
      </w:r>
    </w:p>
    <w:p>
      <w:pPr>
        <w:pStyle w:val="PL"/>
      </w:pPr>
      <w:r>
        <w:t xml:space="preserve">    ...,</w:t>
      </w:r>
    </w:p>
    <w:p>
      <w:pPr>
        <w:pStyle w:val="PL"/>
      </w:pPr>
      <w:r>
        <w:t xml:space="preserve">    [[</w:t>
      </w:r>
    </w:p>
    <w:p>
      <w:pPr>
        <w:pStyle w:val="PL"/>
      </w:pPr>
      <w:r>
        <w:t xml:space="preserve">    iab-Support-r16                     ENUMERATED {true}                                               OPTIONAL       -- Need S</w:t>
      </w:r>
    </w:p>
    <w:p>
      <w:pPr>
        <w:pStyle w:val="PL"/>
      </w:pPr>
      <w:r>
        <w:t xml:space="preserve">    ]]</w:t>
      </w:r>
    </w:p>
    <w:p>
      <w:pPr>
        <w:pStyle w:val="PL"/>
      </w:pPr>
      <w:r>
        <w:t>}</w:t>
      </w:r>
    </w:p>
    <w:p>
      <w:pPr>
        <w:pStyle w:val="PL"/>
      </w:pPr>
      <w:r>
        <w:t>-- TAG-PLMN-IDENTITYINFOLIST-STOP</w:t>
      </w:r>
    </w:p>
    <w:p>
      <w:pPr>
        <w:pStyle w:val="PL"/>
        <w:rPr>
          <w:rFonts w:eastAsia="宋体"/>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PLMN-IdentityInfo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iab-Support</w:t>
            </w:r>
          </w:p>
          <w:p>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pPr>
        <w:rPr>
          <w:rFonts w:eastAsiaTheme="minorEastAsia"/>
        </w:rPr>
      </w:pPr>
    </w:p>
    <w:p>
      <w:pPr>
        <w:pStyle w:val="4"/>
      </w:pPr>
      <w:bookmarkStart w:id="1596" w:name="_Toc60777310"/>
      <w:bookmarkStart w:id="1597" w:name="_Toc90651182"/>
      <w:r>
        <w:t>–</w:t>
      </w:r>
      <w:r>
        <w:tab/>
      </w:r>
      <w:r>
        <w:rPr>
          <w:i/>
        </w:rPr>
        <w:t>PLMN-IdentityList2</w:t>
      </w:r>
      <w:bookmarkEnd w:id="1596"/>
      <w:bookmarkEnd w:id="1597"/>
    </w:p>
    <w:p>
      <w:r>
        <w:t>Includes a list of PLMN identities.</w:t>
      </w:r>
    </w:p>
    <w:p>
      <w:pPr>
        <w:pStyle w:val="TH"/>
      </w:pPr>
      <w:r>
        <w:rPr>
          <w:bCs/>
          <w:i/>
          <w:iCs/>
        </w:rPr>
        <w:t>PLMN-IdentityList2</w:t>
      </w:r>
      <w:r>
        <w:t xml:space="preserve"> information element</w:t>
      </w:r>
    </w:p>
    <w:p>
      <w:pPr>
        <w:pStyle w:val="PL"/>
      </w:pPr>
      <w:r>
        <w:t>-- ASN1START</w:t>
      </w:r>
    </w:p>
    <w:p>
      <w:pPr>
        <w:pStyle w:val="PL"/>
      </w:pPr>
      <w:r>
        <w:t>-- TAG-PLMNIDENTITYLIST2-START</w:t>
      </w:r>
    </w:p>
    <w:p>
      <w:pPr>
        <w:pStyle w:val="PL"/>
      </w:pPr>
    </w:p>
    <w:p>
      <w:pPr>
        <w:pStyle w:val="PL"/>
      </w:pPr>
      <w:r>
        <w:t>PLMN-IdentityList2-r16 ::= SEQUENCE (SIZE (1..16)) OF PLMN-Identity</w:t>
      </w:r>
    </w:p>
    <w:p>
      <w:pPr>
        <w:pStyle w:val="PL"/>
      </w:pPr>
    </w:p>
    <w:p>
      <w:pPr>
        <w:pStyle w:val="PL"/>
      </w:pPr>
      <w:r>
        <w:t>-- TAG-PLMNIDENTITYLIST2-STOP</w:t>
      </w:r>
    </w:p>
    <w:p>
      <w:pPr>
        <w:pStyle w:val="PL"/>
      </w:pPr>
      <w:r>
        <w:t>-- ASN1STOP</w:t>
      </w:r>
    </w:p>
    <w:p/>
    <w:p>
      <w:pPr>
        <w:pStyle w:val="4"/>
        <w:rPr>
          <w:i/>
        </w:rPr>
      </w:pPr>
      <w:bookmarkStart w:id="1598" w:name="_Toc60777311"/>
      <w:bookmarkStart w:id="1599" w:name="_Toc90651183"/>
      <w:r>
        <w:t>–</w:t>
      </w:r>
      <w:r>
        <w:tab/>
      </w:r>
      <w:r>
        <w:rPr>
          <w:i/>
        </w:rPr>
        <w:t>PRB-Id</w:t>
      </w:r>
      <w:bookmarkEnd w:id="1598"/>
      <w:bookmarkEnd w:id="1599"/>
    </w:p>
    <w:p>
      <w:r>
        <w:t xml:space="preserve">The IE </w:t>
      </w:r>
      <w:r>
        <w:rPr>
          <w:i/>
        </w:rPr>
        <w:t xml:space="preserve">PRB-Id </w:t>
      </w:r>
      <w:r>
        <w:t>identifies a Physical Resource Block (PRB) position within a carrier.</w:t>
      </w:r>
    </w:p>
    <w:p>
      <w:pPr>
        <w:pStyle w:val="TH"/>
      </w:pPr>
      <w:r>
        <w:rPr>
          <w:i/>
        </w:rPr>
        <w:t>PRB-Id</w:t>
      </w:r>
      <w:r>
        <w:t xml:space="preserve"> information element</w:t>
      </w:r>
    </w:p>
    <w:p>
      <w:pPr>
        <w:pStyle w:val="PL"/>
      </w:pPr>
      <w:r>
        <w:t>-- ASN1START</w:t>
      </w:r>
    </w:p>
    <w:p>
      <w:pPr>
        <w:pStyle w:val="PL"/>
      </w:pPr>
      <w:r>
        <w:t>-- TAG-PRB-ID-START</w:t>
      </w:r>
    </w:p>
    <w:p>
      <w:pPr>
        <w:pStyle w:val="PL"/>
      </w:pPr>
    </w:p>
    <w:p>
      <w:pPr>
        <w:pStyle w:val="PL"/>
      </w:pPr>
      <w:r>
        <w:t>PRB-Id ::=                          INTEGER (0..maxNrofPhysicalResourceBlocks-1)</w:t>
      </w:r>
    </w:p>
    <w:p>
      <w:pPr>
        <w:pStyle w:val="PL"/>
      </w:pPr>
    </w:p>
    <w:p>
      <w:pPr>
        <w:pStyle w:val="PL"/>
      </w:pPr>
      <w:r>
        <w:t>-- TAG-PRB-ID-STOP</w:t>
      </w:r>
    </w:p>
    <w:p>
      <w:pPr>
        <w:pStyle w:val="PL"/>
      </w:pPr>
      <w:r>
        <w:t>-- ASN1STOP</w:t>
      </w:r>
    </w:p>
    <w:p/>
    <w:p>
      <w:pPr>
        <w:pStyle w:val="4"/>
      </w:pPr>
      <w:bookmarkStart w:id="1600" w:name="_Toc60777312"/>
      <w:bookmarkStart w:id="1601" w:name="_Toc90651184"/>
      <w:r>
        <w:t>–</w:t>
      </w:r>
      <w:r>
        <w:tab/>
      </w:r>
      <w:r>
        <w:rPr>
          <w:i/>
        </w:rPr>
        <w:t>PTRS-DownlinkConfig</w:t>
      </w:r>
      <w:bookmarkEnd w:id="1600"/>
      <w:bookmarkEnd w:id="1601"/>
    </w:p>
    <w:p>
      <w:r>
        <w:t xml:space="preserve">The IE </w:t>
      </w:r>
      <w:r>
        <w:rPr>
          <w:i/>
        </w:rPr>
        <w:t>PTRS-DownlinkConfig</w:t>
      </w:r>
      <w:r>
        <w:t xml:space="preserve"> is used to configure downlink phase tracking reference signals (PTRS) (see TS 38.214 [19] clause 5.1.6.3)</w:t>
      </w:r>
    </w:p>
    <w:p>
      <w:pPr>
        <w:pStyle w:val="TH"/>
      </w:pPr>
      <w:r>
        <w:rPr>
          <w:i/>
        </w:rPr>
        <w:t>PTRS-DownlinkConfig</w:t>
      </w:r>
      <w:r>
        <w:t xml:space="preserve"> information element</w:t>
      </w:r>
    </w:p>
    <w:p>
      <w:pPr>
        <w:pStyle w:val="PL"/>
      </w:pPr>
      <w:r>
        <w:t>-- ASN1START</w:t>
      </w:r>
    </w:p>
    <w:p>
      <w:pPr>
        <w:pStyle w:val="PL"/>
      </w:pPr>
      <w:r>
        <w:t>-- TAG-PTRS-DOWNLINKCONFIG-START</w:t>
      </w:r>
    </w:p>
    <w:p>
      <w:pPr>
        <w:pStyle w:val="PL"/>
      </w:pPr>
    </w:p>
    <w:p>
      <w:pPr>
        <w:pStyle w:val="PL"/>
      </w:pPr>
      <w:r>
        <w:t>PTRS-DownlinkConfig ::=             SEQUENCE {</w:t>
      </w:r>
    </w:p>
    <w:p>
      <w:pPr>
        <w:pStyle w:val="PL"/>
      </w:pPr>
      <w:r>
        <w:t xml:space="preserve">    frequencyDensity                    SEQUENCE (SIZE (2)) OF INTEGER (1..276)                                 OPTIONAL,   -- Need S</w:t>
      </w:r>
    </w:p>
    <w:p>
      <w:pPr>
        <w:pStyle w:val="PL"/>
      </w:pPr>
      <w:r>
        <w:t xml:space="preserve">    timeDensity                         SEQUENCE (SIZE (3)) OF INTEGER (0..29)                                  OPTIONAL,   -- Need S</w:t>
      </w:r>
    </w:p>
    <w:p>
      <w:pPr>
        <w:pStyle w:val="PL"/>
      </w:pPr>
      <w:r>
        <w:t xml:space="preserve">    epre-Ratio                          INTEGER (0..3)                                                          OPTIONAL,   -- Need S</w:t>
      </w:r>
    </w:p>
    <w:p>
      <w:pPr>
        <w:pStyle w:val="PL"/>
      </w:pPr>
      <w:r>
        <w:t xml:space="preserve">    resourceElementOffset               ENUMERATED { offset01, offset10, offset11 }                             OPTIONAL,   -- Need S</w:t>
      </w:r>
    </w:p>
    <w:p>
      <w:pPr>
        <w:pStyle w:val="PL"/>
      </w:pPr>
      <w:r>
        <w:t xml:space="preserve">    ...,</w:t>
      </w:r>
    </w:p>
    <w:p>
      <w:pPr>
        <w:pStyle w:val="PL"/>
      </w:pPr>
      <w:r>
        <w:t xml:space="preserve">    [[</w:t>
      </w:r>
    </w:p>
    <w:p>
      <w:pPr>
        <w:pStyle w:val="PL"/>
      </w:pPr>
      <w:r>
        <w:t xml:space="preserve">    maxNrofPorts-r16                    ENUMERATED {n1, n2}                                                     OPTIONAL    -- Need R</w:t>
      </w:r>
    </w:p>
    <w:p>
      <w:pPr>
        <w:pStyle w:val="PL"/>
      </w:pPr>
      <w:r>
        <w:t xml:space="preserve">    ]]</w:t>
      </w:r>
    </w:p>
    <w:p>
      <w:pPr>
        <w:pStyle w:val="PL"/>
      </w:pPr>
    </w:p>
    <w:p>
      <w:pPr>
        <w:pStyle w:val="PL"/>
      </w:pPr>
      <w:r>
        <w:t>}</w:t>
      </w:r>
    </w:p>
    <w:p>
      <w:pPr>
        <w:pStyle w:val="PL"/>
      </w:pPr>
    </w:p>
    <w:p>
      <w:pPr>
        <w:pStyle w:val="PL"/>
      </w:pPr>
      <w:r>
        <w:t>-- TAG-PTRS-DOWNLINKCONFIG-STOP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PTRS-DownlinkConfig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epre-Ratio</w:t>
            </w:r>
          </w:p>
          <w:p>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maxNrofPorts</w:t>
            </w:r>
          </w:p>
          <w:p>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DL PTRS. If the field is absent, the UE applies the value offset00 (see TS 38.211 [16], clause 7.4.1.2.2).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4"/>
      </w:pPr>
      <w:bookmarkStart w:id="1602" w:name="_Toc60777313"/>
      <w:bookmarkStart w:id="1603" w:name="_Toc90651185"/>
      <w:r>
        <w:t>–</w:t>
      </w:r>
      <w:r>
        <w:tab/>
      </w:r>
      <w:r>
        <w:rPr>
          <w:i/>
        </w:rPr>
        <w:t>PTRS-UplinkConfig</w:t>
      </w:r>
      <w:bookmarkEnd w:id="1602"/>
      <w:bookmarkEnd w:id="1603"/>
    </w:p>
    <w:p>
      <w:r>
        <w:t xml:space="preserve">The IE </w:t>
      </w:r>
      <w:r>
        <w:rPr>
          <w:i/>
        </w:rPr>
        <w:t>PTRS-UplinkConfig</w:t>
      </w:r>
      <w:r>
        <w:t xml:space="preserve"> is used to configure uplink Phase-Tracking-Reference-Signals (PTRS).</w:t>
      </w:r>
    </w:p>
    <w:p>
      <w:pPr>
        <w:pStyle w:val="TH"/>
      </w:pPr>
      <w:r>
        <w:rPr>
          <w:i/>
        </w:rPr>
        <w:t>PTRS-UplinkConfig</w:t>
      </w:r>
      <w:r>
        <w:t xml:space="preserve"> information element</w:t>
      </w:r>
    </w:p>
    <w:p>
      <w:pPr>
        <w:pStyle w:val="PL"/>
      </w:pPr>
      <w:r>
        <w:t>-- ASN1START</w:t>
      </w:r>
    </w:p>
    <w:p>
      <w:pPr>
        <w:pStyle w:val="PL"/>
      </w:pPr>
      <w:r>
        <w:t>-- TAG-PTRS-UPLINKCONFIG-START</w:t>
      </w:r>
    </w:p>
    <w:p>
      <w:pPr>
        <w:pStyle w:val="PL"/>
      </w:pPr>
    </w:p>
    <w:p>
      <w:pPr>
        <w:pStyle w:val="PL"/>
      </w:pPr>
      <w:r>
        <w:t>PTRS-UplinkConfig ::=                   SEQUENCE {</w:t>
      </w:r>
    </w:p>
    <w:p>
      <w:pPr>
        <w:pStyle w:val="PL"/>
      </w:pPr>
      <w:r>
        <w:t xml:space="preserve">    transformPrecoderDisabled               SEQUENCE {</w:t>
      </w:r>
    </w:p>
    <w:p>
      <w:pPr>
        <w:pStyle w:val="PL"/>
      </w:pPr>
      <w:r>
        <w:t xml:space="preserve">        frequencyDensity                    SEQUENCE (SIZE (2)) OF INTEGER (1..276)                 OPTIONAL,   -- Need S</w:t>
      </w:r>
    </w:p>
    <w:p>
      <w:pPr>
        <w:pStyle w:val="PL"/>
      </w:pPr>
      <w:r>
        <w:t xml:space="preserve">        timeDensity                         SEQUENCE (SIZE (3)) OF INTEGER (0..29)                  OPTIONAL,   -- Need S</w:t>
      </w:r>
    </w:p>
    <w:p>
      <w:pPr>
        <w:pStyle w:val="PL"/>
      </w:pPr>
      <w:r>
        <w:t xml:space="preserve">        maxNrofPorts                        ENUMERATED {n1, n2},</w:t>
      </w:r>
    </w:p>
    <w:p>
      <w:pPr>
        <w:pStyle w:val="PL"/>
      </w:pPr>
      <w:r>
        <w:t xml:space="preserve">        resourceElementOffset               ENUMERATED {offset01, offset10, offset11 }              OPTIONAL,   -- Need S</w:t>
      </w:r>
    </w:p>
    <w:p>
      <w:pPr>
        <w:pStyle w:val="PL"/>
      </w:pPr>
      <w:r>
        <w:t xml:space="preserve">        ptrs-Power                          ENUMERATED {p00, p01, p10, p11}</w:t>
      </w:r>
    </w:p>
    <w:p>
      <w:pPr>
        <w:pStyle w:val="PL"/>
      </w:pPr>
      <w:r>
        <w:t xml:space="preserve">    }                                                                                               OPTIONAL,   -- Need R</w:t>
      </w:r>
    </w:p>
    <w:p>
      <w:pPr>
        <w:pStyle w:val="PL"/>
      </w:pPr>
      <w:r>
        <w:t xml:space="preserve">    transformPrecoderEnabled                SEQUENCE {</w:t>
      </w:r>
    </w:p>
    <w:p>
      <w:pPr>
        <w:pStyle w:val="PL"/>
      </w:pPr>
      <w:r>
        <w:t xml:space="preserve">        sampleDensity                           SEQUENCE (SIZE (5)) OF INTEGER (1..276),</w:t>
      </w:r>
    </w:p>
    <w:p>
      <w:pPr>
        <w:pStyle w:val="PL"/>
      </w:pPr>
      <w:r>
        <w:t xml:space="preserve">        timeDensityTransformPrecoding           ENUMERATED {d2}                                     OPTIONAL    -- Need S</w:t>
      </w:r>
    </w:p>
    <w:p>
      <w:pPr>
        <w:pStyle w:val="PL"/>
      </w:pPr>
      <w:r>
        <w:t xml:space="preserve">    }                                                                                               OPTIONAL,   -- Need R</w:t>
      </w:r>
    </w:p>
    <w:p>
      <w:pPr>
        <w:pStyle w:val="PL"/>
      </w:pPr>
      <w:r>
        <w:t xml:space="preserve">    ...</w:t>
      </w:r>
    </w:p>
    <w:p>
      <w:pPr>
        <w:pStyle w:val="PL"/>
      </w:pPr>
      <w:r>
        <w:t>}</w:t>
      </w:r>
    </w:p>
    <w:p>
      <w:pPr>
        <w:pStyle w:val="PL"/>
      </w:pPr>
    </w:p>
    <w:p>
      <w:pPr>
        <w:pStyle w:val="PL"/>
      </w:pPr>
      <w:r>
        <w:t>-- TAG-PTRS-UPLINKCONFIG-STOP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PTRS-UplinkConfig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maxNrofPorts</w:t>
            </w:r>
          </w:p>
          <w:p>
            <w:pPr>
              <w:pStyle w:val="TAL"/>
              <w:rPr>
                <w:szCs w:val="22"/>
                <w:lang w:eastAsia="sv-SE"/>
              </w:rPr>
            </w:pPr>
            <w:r>
              <w:rPr>
                <w:szCs w:val="22"/>
                <w:lang w:eastAsia="sv-SE"/>
              </w:rPr>
              <w:t>The maximum number of UL PTRS ports for CP-OFDM (see TS 38.214 [19], clause 6.2.3.1).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ptrs-Power</w:t>
            </w:r>
          </w:p>
          <w:p>
            <w:pPr>
              <w:pStyle w:val="TAL"/>
              <w:rPr>
                <w:szCs w:val="22"/>
                <w:lang w:eastAsia="sv-SE"/>
              </w:rPr>
            </w:pPr>
            <w:r>
              <w:rPr>
                <w:szCs w:val="22"/>
                <w:lang w:eastAsia="sv-SE"/>
              </w:rPr>
              <w:t>UL PTRS power boosting factor per PTRS port (see TS 38.214 [19], clause 6.1, table 6.2.3.1.3).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sampleDensity</w:t>
            </w:r>
          </w:p>
          <w:p>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timeDensityTransformPrecoding</w:t>
            </w:r>
          </w:p>
          <w:p>
            <w:pPr>
              <w:pStyle w:val="TAL"/>
              <w:rPr>
                <w:szCs w:val="22"/>
                <w:lang w:eastAsia="sv-SE"/>
              </w:rPr>
            </w:pPr>
            <w:r>
              <w:rPr>
                <w:szCs w:val="22"/>
                <w:lang w:eastAsia="sv-SE"/>
              </w:rPr>
              <w:t>Time density (OFDM symbol level) of PT-RS for DFT-s-OFDM. If the field is absent, the UE applies value d1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transformPrecoderDisabled</w:t>
            </w:r>
          </w:p>
          <w:p>
            <w:pPr>
              <w:pStyle w:val="TAL"/>
              <w:rPr>
                <w:szCs w:val="22"/>
                <w:lang w:eastAsia="sv-SE"/>
              </w:rPr>
            </w:pPr>
            <w:r>
              <w:rPr>
                <w:szCs w:val="22"/>
                <w:lang w:eastAsia="sv-SE"/>
              </w:rPr>
              <w:t>Configuration of UL PTRS without transform precoder (with CP-OFDM).</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transformPrecoderEnabled</w:t>
            </w:r>
          </w:p>
          <w:p>
            <w:pPr>
              <w:pStyle w:val="TAL"/>
              <w:rPr>
                <w:szCs w:val="22"/>
                <w:lang w:eastAsia="sv-SE"/>
              </w:rPr>
            </w:pPr>
            <w:r>
              <w:rPr>
                <w:szCs w:val="22"/>
                <w:lang w:eastAsia="sv-SE"/>
              </w:rPr>
              <w:t>Configuration of UL PTRS with transform precoder (DFT-S-OFDM).</w:t>
            </w:r>
          </w:p>
        </w:tc>
      </w:tr>
    </w:tbl>
    <w:p/>
    <w:p>
      <w:pPr>
        <w:pStyle w:val="4"/>
      </w:pPr>
      <w:bookmarkStart w:id="1604" w:name="_Toc60777314"/>
      <w:bookmarkStart w:id="1605" w:name="_Toc90651186"/>
      <w:bookmarkStart w:id="1606" w:name="_Hlk54216005"/>
      <w:r>
        <w:t>–</w:t>
      </w:r>
      <w:r>
        <w:tab/>
      </w:r>
      <w:r>
        <w:rPr>
          <w:i/>
        </w:rPr>
        <w:t>PUCCH-Config</w:t>
      </w:r>
      <w:bookmarkEnd w:id="1604"/>
      <w:bookmarkEnd w:id="1605"/>
    </w:p>
    <w:p>
      <w:r>
        <w:t xml:space="preserve">The IE </w:t>
      </w:r>
      <w:r>
        <w:rPr>
          <w:i/>
        </w:rPr>
        <w:t>PUCCH-Config</w:t>
      </w:r>
      <w:r>
        <w:t xml:space="preserve"> is used to configure UE specific PUCCH parameters (per BWP).</w:t>
      </w:r>
    </w:p>
    <w:p>
      <w:pPr>
        <w:pStyle w:val="TH"/>
      </w:pPr>
      <w:r>
        <w:rPr>
          <w:i/>
        </w:rPr>
        <w:t>PUCCH-Config</w:t>
      </w:r>
      <w:r>
        <w:t xml:space="preserve"> information element</w:t>
      </w:r>
    </w:p>
    <w:p>
      <w:pPr>
        <w:pStyle w:val="PL"/>
      </w:pPr>
      <w:r>
        <w:t>-- ASN1START</w:t>
      </w:r>
    </w:p>
    <w:p>
      <w:pPr>
        <w:pStyle w:val="PL"/>
      </w:pPr>
      <w:r>
        <w:t>-- TAG-PUCCH-CONFIG-START</w:t>
      </w:r>
    </w:p>
    <w:p>
      <w:pPr>
        <w:pStyle w:val="PL"/>
      </w:pPr>
    </w:p>
    <w:p>
      <w:pPr>
        <w:pStyle w:val="PL"/>
      </w:pPr>
      <w:r>
        <w:t>PUCCH-Config ::=                        SEQUENCE {</w:t>
      </w:r>
    </w:p>
    <w:p>
      <w:pPr>
        <w:pStyle w:val="PL"/>
      </w:pPr>
      <w:r>
        <w:t xml:space="preserve">    resourceSetToAddModList                 SEQUENCE (SIZE (1..maxNrofPUCCH-ResourceSets)) OF PUCCH-ResourceSet   OPTIONAL, -- Need N</w:t>
      </w:r>
    </w:p>
    <w:p>
      <w:pPr>
        <w:pStyle w:val="PL"/>
      </w:pPr>
      <w:r>
        <w:t xml:space="preserve">    resourceSetToReleaseList                SEQUENCE (SIZE (1..maxNrofPUCCH-ResourceSets)) OF PUCCH-ResourceSetId OPTIONAL, -- Need N</w:t>
      </w:r>
    </w:p>
    <w:p>
      <w:pPr>
        <w:pStyle w:val="PL"/>
      </w:pPr>
      <w:r>
        <w:t xml:space="preserve">    resourceToAddModList                    SEQUENCE (SIZE (1..maxNrofPUCCH-Resources)) OF PUCCH-Resource         OPTIONAL, -- Need N</w:t>
      </w:r>
    </w:p>
    <w:p>
      <w:pPr>
        <w:pStyle w:val="PL"/>
      </w:pPr>
      <w:r>
        <w:t xml:space="preserve">    resourceToReleaseList                   SEQUENCE (SIZE (1..maxNrofPUCCH-Resources)) OF PUCCH-ResourceId       OPTIONAL, -- Need N</w:t>
      </w:r>
    </w:p>
    <w:p>
      <w:pPr>
        <w:pStyle w:val="PL"/>
      </w:pPr>
      <w:r>
        <w:t xml:space="preserve">    format1                                 SetupRelease { PUCCH-FormatConfig }                                   OPTIONAL, -- Need M</w:t>
      </w:r>
    </w:p>
    <w:p>
      <w:pPr>
        <w:pStyle w:val="PL"/>
      </w:pPr>
      <w:r>
        <w:t xml:space="preserve">    format2                                 SetupRelease { PUCCH-FormatConfig }                                   OPTIONAL, -- Need M</w:t>
      </w:r>
    </w:p>
    <w:p>
      <w:pPr>
        <w:pStyle w:val="PL"/>
      </w:pPr>
      <w:r>
        <w:t xml:space="preserve">    format3                                 SetupRelease { PUCCH-FormatConfig }                                   OPTIONAL, -- Need M</w:t>
      </w:r>
    </w:p>
    <w:p>
      <w:pPr>
        <w:pStyle w:val="PL"/>
      </w:pPr>
      <w:r>
        <w:t xml:space="preserve">    format4                                 SetupRelease { PUCCH-FormatConfig }                                   OPTIONAL, -- Need M</w:t>
      </w:r>
    </w:p>
    <w:p>
      <w:pPr>
        <w:pStyle w:val="PL"/>
      </w:pPr>
      <w:r>
        <w:t xml:space="preserve">    schedulingRequestResourceToAddModList   SEQUENCE (SIZE (1..maxNrofSR-Resources)) OF SchedulingRequestResourceConfig</w:t>
      </w:r>
    </w:p>
    <w:p>
      <w:pPr>
        <w:pStyle w:val="PL"/>
      </w:pPr>
      <w:r>
        <w:t xml:space="preserve">                                                                                                                  OPTIONAL, -- Need N</w:t>
      </w:r>
    </w:p>
    <w:p>
      <w:pPr>
        <w:pStyle w:val="PL"/>
      </w:pPr>
      <w:r>
        <w:t xml:space="preserve">    schedulingRequestResourceToReleaseList  SEQUENCE (SIZE (1..maxNrofSR-Resources)) OF SchedulingRequestResourceId</w:t>
      </w:r>
    </w:p>
    <w:p>
      <w:pPr>
        <w:pStyle w:val="PL"/>
      </w:pPr>
      <w:r>
        <w:t xml:space="preserve">                                                                                                                  OPTIONAL, -- Need N</w:t>
      </w:r>
    </w:p>
    <w:p>
      <w:pPr>
        <w:pStyle w:val="PL"/>
      </w:pPr>
      <w:r>
        <w:t xml:space="preserve">    multi-CSI-PUCCH-ResourceList            SEQUENCE (SIZE (1..2)) OF PUCCH-ResourceId                            OPTIONAL, -- Need M</w:t>
      </w:r>
    </w:p>
    <w:p>
      <w:pPr>
        <w:pStyle w:val="PL"/>
      </w:pPr>
      <w:r>
        <w:t xml:space="preserve">    dl-DataToUL-ACK                         SEQUENCE (SIZE (1..8)) OF INTEGER (0..15)                             OPTIONAL, -- Need M</w:t>
      </w:r>
    </w:p>
    <w:p>
      <w:pPr>
        <w:pStyle w:val="PL"/>
      </w:pPr>
      <w:r>
        <w:t xml:space="preserve">    spatialRelationInfoToAddModList         SEQUENCE (SIZE (1..maxNrofSpatialRelationInfos)) OF PUCCH-SpatialRelationInfo</w:t>
      </w:r>
    </w:p>
    <w:p>
      <w:pPr>
        <w:pStyle w:val="PL"/>
      </w:pPr>
      <w:r>
        <w:t xml:space="preserve">                                                                                                                  OPTIONAL, -- Need N</w:t>
      </w:r>
    </w:p>
    <w:p>
      <w:pPr>
        <w:pStyle w:val="PL"/>
      </w:pPr>
      <w:r>
        <w:t xml:space="preserve">    spatialRelationInfoToReleaseList        SEQUENCE (SIZE (1..maxNrofSpatialRelationInfos)) OF PUCCH-SpatialRelationInfoId</w:t>
      </w:r>
    </w:p>
    <w:p>
      <w:pPr>
        <w:pStyle w:val="PL"/>
      </w:pPr>
      <w:r>
        <w:t xml:space="preserve">                                                                                                                  OPTIONAL, -- Need N</w:t>
      </w:r>
    </w:p>
    <w:p>
      <w:pPr>
        <w:pStyle w:val="PL"/>
      </w:pPr>
      <w:r>
        <w:t xml:space="preserve">    pucch-PowerControl                      PUCCH-PowerControl                                                    OPTIONAL, -- Need M</w:t>
      </w:r>
    </w:p>
    <w:p>
      <w:pPr>
        <w:pStyle w:val="PL"/>
      </w:pPr>
      <w:r>
        <w:t xml:space="preserve">    ...,</w:t>
      </w:r>
    </w:p>
    <w:p>
      <w:pPr>
        <w:pStyle w:val="PL"/>
      </w:pPr>
      <w:r>
        <w:t xml:space="preserve">    [[</w:t>
      </w:r>
    </w:p>
    <w:p>
      <w:pPr>
        <w:pStyle w:val="PL"/>
      </w:pPr>
      <w:r>
        <w:t xml:space="preserve">    resourceToAddModListExt-v1610           SEQUENCE (SIZE (1..maxNrofPUCCH-Resources)) OF PUCCH-ResourceExt-v1610  OPTIONAL, -- Need N</w:t>
      </w:r>
    </w:p>
    <w:p>
      <w:pPr>
        <w:pStyle w:val="PL"/>
      </w:pPr>
      <w:r>
        <w:t xml:space="preserve">    dl-DataToUL-ACK-r16                     SetupRelease { DL-DataToUL-ACK-r16 }                                  OPTIONAL, -- Need M</w:t>
      </w:r>
    </w:p>
    <w:p>
      <w:pPr>
        <w:pStyle w:val="PL"/>
      </w:pPr>
      <w:r>
        <w:t xml:space="preserve">    ul-AccessConfigListDCI-1-1-r16          SetupRelease { UL-AccessConfigListDCI-1-1-r16 }                       OPTIONAL, -- Need M</w:t>
      </w:r>
    </w:p>
    <w:p>
      <w:pPr>
        <w:pStyle w:val="PL"/>
      </w:pPr>
      <w:r>
        <w:t xml:space="preserve">    subslotLengthForPUCCH-r16               CHOICE {</w:t>
      </w:r>
    </w:p>
    <w:p>
      <w:pPr>
        <w:pStyle w:val="PL"/>
      </w:pPr>
      <w:r>
        <w:t xml:space="preserve">            normalCP-r16                        ENUMERATED {n2,n7},</w:t>
      </w:r>
    </w:p>
    <w:p>
      <w:pPr>
        <w:pStyle w:val="PL"/>
      </w:pPr>
      <w:r>
        <w:t xml:space="preserve">            extendedCP-r16                      ENUMERATED {n2,n6}</w:t>
      </w:r>
    </w:p>
    <w:p>
      <w:pPr>
        <w:pStyle w:val="PL"/>
      </w:pPr>
      <w:r>
        <w:t xml:space="preserve">    }                                                                                                             OPTIONAL, -- Need R</w:t>
      </w:r>
    </w:p>
    <w:p>
      <w:pPr>
        <w:pStyle w:val="PL"/>
      </w:pPr>
      <w:r>
        <w:t xml:space="preserve">    dl-DataToUL-ACK-DCI-1-2-r16             SetupRelease { DL-DataToUL-ACK-DCI-1-2-r16}                           OPTIONAL, -- Need M</w:t>
      </w:r>
    </w:p>
    <w:p>
      <w:pPr>
        <w:pStyle w:val="PL"/>
      </w:pPr>
      <w:r>
        <w:t xml:space="preserve">    numberOfBitsForPUCCH-ResourceIndicatorDCI-1-2-r16  INTEGER (0..3)                                             OPTIONAL, -- Need R</w:t>
      </w:r>
    </w:p>
    <w:p>
      <w:pPr>
        <w:pStyle w:val="PL"/>
      </w:pPr>
      <w:r>
        <w:t xml:space="preserve">    dmrs-UplinkTransformPrecodingPUCCH-r16  ENUMERATED {enabled}                                                  OPTIONAL,  -- Cond PI2-BPSK</w:t>
      </w:r>
    </w:p>
    <w:p>
      <w:pPr>
        <w:pStyle w:val="PL"/>
      </w:pPr>
      <w:r>
        <w:t xml:space="preserve">    spatialRelationInfoToAddModListSizeExt-v1610    SEQUENCE (SIZE (1..maxNrofSpatialRelationInfosDiff-r16)) OF PUCCH-SpatialRelationInfo</w:t>
      </w:r>
    </w:p>
    <w:p>
      <w:pPr>
        <w:pStyle w:val="PL"/>
      </w:pPr>
      <w:r>
        <w:t xml:space="preserve">                                                                                                                  OPTIONAL, -- Need N</w:t>
      </w:r>
    </w:p>
    <w:p>
      <w:pPr>
        <w:pStyle w:val="PL"/>
      </w:pPr>
      <w:r>
        <w:t xml:space="preserve">    spatialRelationInfoToReleaseListSizeExt-v1610   SEQUENCE (SIZE (1..maxNrofSpatialRelationInfosDiff-r16)) OF PUCCH-SpatialRelationInfoId</w:t>
      </w:r>
    </w:p>
    <w:p>
      <w:pPr>
        <w:pStyle w:val="PL"/>
      </w:pPr>
      <w:r>
        <w:t xml:space="preserve">                                                                                                                  OPTIONAL, -- Need N</w:t>
      </w:r>
    </w:p>
    <w:p>
      <w:pPr>
        <w:pStyle w:val="PL"/>
      </w:pPr>
      <w:r>
        <w:t xml:space="preserve">    spatialRelationInfoToAddModListExt-v1610  SEQUENCE (SIZE (1..maxNrofSpatialRelationInfos-r16)) OF PUCCH-SpatialRelationInfoExt-r16</w:t>
      </w:r>
    </w:p>
    <w:p>
      <w:pPr>
        <w:pStyle w:val="PL"/>
      </w:pPr>
      <w:r>
        <w:t xml:space="preserve">                                                                                                                  OPTIONAL, -- Need N</w:t>
      </w:r>
    </w:p>
    <w:p>
      <w:pPr>
        <w:pStyle w:val="PL"/>
      </w:pPr>
      <w:r>
        <w:t xml:space="preserve">    spatialRelationInfoToReleaseListExt-v1610    SEQUENCE (SIZE (1..maxNrofSpatialRelationInfos-r16)) OF</w:t>
      </w:r>
    </w:p>
    <w:p>
      <w:pPr>
        <w:pStyle w:val="PL"/>
      </w:pPr>
      <w:r>
        <w:t xml:space="preserve">                                                                            PUCCH-SpatialRelationInfoId-r16       OPTIONAL, -- Need N</w:t>
      </w:r>
    </w:p>
    <w:p>
      <w:pPr>
        <w:pStyle w:val="PL"/>
      </w:pPr>
      <w:r>
        <w:t xml:space="preserve">    resourceGroupToAddModList-r16           SEQUENCE (SIZE (1..maxNrofPUCCH-ResourceGroups-r16)) OF PUCCH-ResourceGroup-r16</w:t>
      </w:r>
    </w:p>
    <w:p>
      <w:pPr>
        <w:pStyle w:val="PL"/>
      </w:pPr>
      <w:r>
        <w:t xml:space="preserve">                                                                                                                  OPTIONAL, -- Need N</w:t>
      </w:r>
    </w:p>
    <w:p>
      <w:pPr>
        <w:pStyle w:val="PL"/>
      </w:pPr>
      <w:r>
        <w:t xml:space="preserve">    resourceGroupToReleaseList-r16          SEQUENCE (SIZE (1..maxNrofPUCCH-ResourceGroups-r16)) OF PUCCH-ResourceGroupId-r16</w:t>
      </w:r>
    </w:p>
    <w:p>
      <w:pPr>
        <w:pStyle w:val="PL"/>
      </w:pPr>
      <w:r>
        <w:t xml:space="preserve">                                                                                                                  OPTIONAL, -- Need N</w:t>
      </w:r>
    </w:p>
    <w:p>
      <w:pPr>
        <w:pStyle w:val="PL"/>
      </w:pPr>
      <w:r>
        <w:t xml:space="preserve">    sps-PUCCH-AN-List-r16                   SetupRelease { SPS-PUCCH-AN-List-r16 }                                OPTIONAL,  -- Need M</w:t>
      </w:r>
    </w:p>
    <w:p>
      <w:pPr>
        <w:pStyle w:val="PL"/>
      </w:pPr>
      <w:r>
        <w:t xml:space="preserve">    schedulingRequestResourceToAddModListExt-v1610   SEQUENCE (SIZE (1..maxNrofSR-Resources)) OF SchedulingRequestResourceConfigExt-v1610</w:t>
      </w:r>
    </w:p>
    <w:p>
      <w:pPr>
        <w:pStyle w:val="PL"/>
      </w:pPr>
      <w:r>
        <w:t xml:space="preserve">                                                                                                                  OPTIONAL -- Need N</w:t>
      </w:r>
    </w:p>
    <w:p>
      <w:pPr>
        <w:pStyle w:val="PL"/>
      </w:pPr>
      <w:r>
        <w:t xml:space="preserve">    ]]</w:t>
      </w:r>
    </w:p>
    <w:p>
      <w:pPr>
        <w:pStyle w:val="PL"/>
      </w:pPr>
      <w:r>
        <w:t>}</w:t>
      </w:r>
    </w:p>
    <w:p>
      <w:pPr>
        <w:pStyle w:val="PL"/>
      </w:pPr>
    </w:p>
    <w:p>
      <w:pPr>
        <w:pStyle w:val="PL"/>
      </w:pPr>
      <w:r>
        <w:t>PUCCH-FormatConfig ::=                  SEQUENCE {</w:t>
      </w:r>
    </w:p>
    <w:p>
      <w:pPr>
        <w:pStyle w:val="PL"/>
      </w:pPr>
      <w:r>
        <w:t xml:space="preserve">    interslotFrequencyHopping               ENUMERATED {enabled}                                                  OPTIONAL, -- Need R</w:t>
      </w:r>
    </w:p>
    <w:p>
      <w:pPr>
        <w:pStyle w:val="PL"/>
      </w:pPr>
      <w:r>
        <w:t xml:space="preserve">    additionalDMRS                          ENUMERATED {true}                                                     OPTIONAL, -- Need R</w:t>
      </w:r>
    </w:p>
    <w:p>
      <w:pPr>
        <w:pStyle w:val="PL"/>
      </w:pPr>
      <w:r>
        <w:t xml:space="preserve">    maxCodeRate                             PUCCH-MaxCodeRate                                                     OPTIONAL, -- Need R</w:t>
      </w:r>
    </w:p>
    <w:p>
      <w:pPr>
        <w:pStyle w:val="PL"/>
      </w:pPr>
      <w:r>
        <w:t xml:space="preserve">    nrofSlots                               ENUMERATED {n2,n4,n8}                                                 OPTIONAL, -- Need S</w:t>
      </w:r>
    </w:p>
    <w:p>
      <w:pPr>
        <w:pStyle w:val="PL"/>
      </w:pPr>
      <w:r>
        <w:t xml:space="preserve">    pi2BPSK                                 ENUMERATED {enabled}                                                  OPTIONAL, -- Need R</w:t>
      </w:r>
    </w:p>
    <w:p>
      <w:pPr>
        <w:pStyle w:val="PL"/>
      </w:pPr>
      <w:r>
        <w:t xml:space="preserve">    simultaneousHARQ-ACK-CSI                ENUMERATED {true}                                                     OPTIONAL  -- Need R</w:t>
      </w:r>
    </w:p>
    <w:p>
      <w:pPr>
        <w:pStyle w:val="PL"/>
      </w:pPr>
      <w:r>
        <w:t>}</w:t>
      </w:r>
    </w:p>
    <w:p>
      <w:pPr>
        <w:pStyle w:val="PL"/>
      </w:pPr>
    </w:p>
    <w:p>
      <w:pPr>
        <w:pStyle w:val="PL"/>
      </w:pPr>
      <w:r>
        <w:t>PUCCH-MaxCodeRate ::=                   ENUMERATED {zeroDot08, zeroDot15, zeroDot25, zeroDot35, zeroDot45, zeroDot60, zeroDot80}</w:t>
      </w:r>
    </w:p>
    <w:p>
      <w:pPr>
        <w:pStyle w:val="PL"/>
      </w:pPr>
    </w:p>
    <w:p>
      <w:pPr>
        <w:pStyle w:val="PL"/>
      </w:pPr>
      <w:r>
        <w:t>-- A set with one or more PUCCH resources</w:t>
      </w:r>
    </w:p>
    <w:p>
      <w:pPr>
        <w:pStyle w:val="PL"/>
      </w:pPr>
      <w:r>
        <w:t>PUCCH-ResourceSet ::=                   SEQUENCE {</w:t>
      </w:r>
    </w:p>
    <w:p>
      <w:pPr>
        <w:pStyle w:val="PL"/>
      </w:pPr>
      <w:r>
        <w:t xml:space="preserve">    pucch-ResourceSetId                     PUCCH-ResourceSetId,</w:t>
      </w:r>
    </w:p>
    <w:p>
      <w:pPr>
        <w:pStyle w:val="PL"/>
      </w:pPr>
      <w:r>
        <w:t xml:space="preserve">    resourceList                            SEQUENCE (SIZE (1..maxNrofPUCCH-ResourcesPerSet)) OF PUCCH-ResourceId,</w:t>
      </w:r>
    </w:p>
    <w:p>
      <w:pPr>
        <w:pStyle w:val="PL"/>
      </w:pPr>
      <w:r>
        <w:t xml:space="preserve">    maxPayloadSize                          INTEGER (4..256)                                                      OPTIONAL  -- Need R</w:t>
      </w:r>
    </w:p>
    <w:p>
      <w:pPr>
        <w:pStyle w:val="PL"/>
      </w:pPr>
      <w:r>
        <w:t>}</w:t>
      </w:r>
    </w:p>
    <w:p>
      <w:pPr>
        <w:pStyle w:val="PL"/>
      </w:pPr>
    </w:p>
    <w:p>
      <w:pPr>
        <w:pStyle w:val="PL"/>
      </w:pPr>
      <w:r>
        <w:t>PUCCH-ResourceSetId ::=                 INTEGER (0..maxNrofPUCCH-ResourceSets-1)</w:t>
      </w:r>
    </w:p>
    <w:p>
      <w:pPr>
        <w:pStyle w:val="PL"/>
      </w:pPr>
    </w:p>
    <w:p>
      <w:pPr>
        <w:pStyle w:val="PL"/>
      </w:pPr>
      <w:r>
        <w:t>PUCCH-Resource ::=                      SEQUENCE {</w:t>
      </w:r>
    </w:p>
    <w:p>
      <w:pPr>
        <w:pStyle w:val="PL"/>
      </w:pPr>
      <w:r>
        <w:t xml:space="preserve">    pucch-ResourceId                        PUCCH-ResourceId,</w:t>
      </w:r>
    </w:p>
    <w:p>
      <w:pPr>
        <w:pStyle w:val="PL"/>
      </w:pPr>
      <w:r>
        <w:t xml:space="preserve">    startingPRB                             PRB-Id,</w:t>
      </w:r>
    </w:p>
    <w:p>
      <w:pPr>
        <w:pStyle w:val="PL"/>
      </w:pPr>
      <w:r>
        <w:t xml:space="preserve">    intraSlotFrequencyHopping               ENUMERATED { enabled }                                                OPTIONAL, -- Need R</w:t>
      </w:r>
    </w:p>
    <w:p>
      <w:pPr>
        <w:pStyle w:val="PL"/>
      </w:pPr>
      <w:r>
        <w:t xml:space="preserve">    secondHopPRB                            PRB-Id                                                                OPTIONAL, -- Need R</w:t>
      </w:r>
    </w:p>
    <w:p>
      <w:pPr>
        <w:pStyle w:val="PL"/>
      </w:pPr>
      <w:r>
        <w:t xml:space="preserve">    format                                  CHOICE {</w:t>
      </w:r>
    </w:p>
    <w:p>
      <w:pPr>
        <w:pStyle w:val="PL"/>
      </w:pPr>
      <w:r>
        <w:t xml:space="preserve">        format0                                 PUCCH-format0,</w:t>
      </w:r>
    </w:p>
    <w:p>
      <w:pPr>
        <w:pStyle w:val="PL"/>
      </w:pPr>
      <w:r>
        <w:t xml:space="preserve">        format1                                 PUCCH-format1,</w:t>
      </w:r>
    </w:p>
    <w:p>
      <w:pPr>
        <w:pStyle w:val="PL"/>
      </w:pPr>
      <w:r>
        <w:t xml:space="preserve">        format2                                 PUCCH-format2,</w:t>
      </w:r>
    </w:p>
    <w:p>
      <w:pPr>
        <w:pStyle w:val="PL"/>
      </w:pPr>
      <w:r>
        <w:t xml:space="preserve">        format3                                 PUCCH-format3,</w:t>
      </w:r>
    </w:p>
    <w:p>
      <w:pPr>
        <w:pStyle w:val="PL"/>
      </w:pPr>
      <w:r>
        <w:t xml:space="preserve">        format4                                 PUCCH-format4</w:t>
      </w:r>
    </w:p>
    <w:p>
      <w:pPr>
        <w:pStyle w:val="PL"/>
      </w:pPr>
      <w:r>
        <w:t xml:space="preserve">    }</w:t>
      </w:r>
    </w:p>
    <w:p>
      <w:pPr>
        <w:pStyle w:val="PL"/>
      </w:pPr>
      <w:r>
        <w:t>}</w:t>
      </w:r>
    </w:p>
    <w:p>
      <w:pPr>
        <w:pStyle w:val="PL"/>
      </w:pPr>
    </w:p>
    <w:p>
      <w:pPr>
        <w:pStyle w:val="PL"/>
      </w:pPr>
      <w:r>
        <w:t>PUCCH-ResourceExt-v1610 ::=             SEQUENCE {</w:t>
      </w:r>
    </w:p>
    <w:p>
      <w:pPr>
        <w:pStyle w:val="PL"/>
      </w:pPr>
      <w:r>
        <w:t xml:space="preserve">    interlaceAllocation-r16                 SEQUENCE {</w:t>
      </w:r>
    </w:p>
    <w:p>
      <w:pPr>
        <w:pStyle w:val="PL"/>
      </w:pPr>
      <w:r>
        <w:t xml:space="preserve">        rb-SetIndex                             INTEGER (0..4),</w:t>
      </w:r>
    </w:p>
    <w:p>
      <w:pPr>
        <w:pStyle w:val="PL"/>
      </w:pPr>
      <w:r>
        <w:t xml:space="preserve">        interlace0                              CHOICE {</w:t>
      </w:r>
    </w:p>
    <w:p>
      <w:pPr>
        <w:pStyle w:val="PL"/>
      </w:pPr>
      <w:r>
        <w:t xml:space="preserve">            scs15                                   INTEGER (0..9),</w:t>
      </w:r>
    </w:p>
    <w:p>
      <w:pPr>
        <w:pStyle w:val="PL"/>
      </w:pPr>
      <w:r>
        <w:t xml:space="preserve">            scs30                                   INTEGER (0..4)</w:t>
      </w:r>
    </w:p>
    <w:p>
      <w:pPr>
        <w:pStyle w:val="PL"/>
      </w:pPr>
      <w:r>
        <w:t xml:space="preserve">        }</w:t>
      </w:r>
    </w:p>
    <w:p>
      <w:pPr>
        <w:pStyle w:val="PL"/>
      </w:pPr>
      <w:r>
        <w:t xml:space="preserve">    }                                                                                                             OPTIONAL,  --Need R</w:t>
      </w:r>
    </w:p>
    <w:p>
      <w:pPr>
        <w:pStyle w:val="PL"/>
      </w:pPr>
      <w:r>
        <w:t xml:space="preserve">    format-v1610                            CHOICE {</w:t>
      </w:r>
    </w:p>
    <w:p>
      <w:pPr>
        <w:pStyle w:val="PL"/>
      </w:pPr>
      <w:r>
        <w:t xml:space="preserve">        interlace1-v1610                            INTEGER (0..9),</w:t>
      </w:r>
    </w:p>
    <w:p>
      <w:pPr>
        <w:pStyle w:val="PL"/>
      </w:pPr>
      <w:r>
        <w:t xml:space="preserve">        occ-v1610                                   SEQUENCE {</w:t>
      </w:r>
    </w:p>
    <w:p>
      <w:pPr>
        <w:pStyle w:val="PL"/>
      </w:pPr>
      <w:r>
        <w:t xml:space="preserve">            occ-Length-v1610                                ENUMERATED {n2,n4}                                       OPTIONAL, -- Need M</w:t>
      </w:r>
    </w:p>
    <w:p>
      <w:pPr>
        <w:pStyle w:val="PL"/>
      </w:pPr>
      <w:r>
        <w:t xml:space="preserve">            occ-Index-v1610                                 ENUMERATED {n0,n1,n2,n3}                                 OPTIONAL  -- Need M</w:t>
      </w:r>
    </w:p>
    <w:p>
      <w:pPr>
        <w:pStyle w:val="PL"/>
      </w:pPr>
      <w:r>
        <w:t xml:space="preserve">        }</w:t>
      </w:r>
    </w:p>
    <w:p>
      <w:pPr>
        <w:pStyle w:val="PL"/>
      </w:pPr>
      <w:r>
        <w:t xml:space="preserve">    }                                                                                                            OPTIONAL,  -- Need R</w:t>
      </w:r>
    </w:p>
    <w:p>
      <w:pPr>
        <w:pStyle w:val="PL"/>
      </w:pPr>
      <w:r>
        <w:t xml:space="preserve">    ...</w:t>
      </w:r>
    </w:p>
    <w:p>
      <w:pPr>
        <w:pStyle w:val="PL"/>
      </w:pPr>
      <w:r>
        <w:t>}</w:t>
      </w:r>
    </w:p>
    <w:p>
      <w:pPr>
        <w:pStyle w:val="PL"/>
      </w:pPr>
    </w:p>
    <w:p>
      <w:pPr>
        <w:pStyle w:val="PL"/>
      </w:pPr>
      <w:r>
        <w:t>PUCCH-ResourceId ::=                    INTEGER (0..maxNrofPUCCH-Resources-1)</w:t>
      </w:r>
    </w:p>
    <w:p>
      <w:pPr>
        <w:pStyle w:val="PL"/>
      </w:pPr>
    </w:p>
    <w:p>
      <w:pPr>
        <w:pStyle w:val="PL"/>
      </w:pPr>
    </w:p>
    <w:p>
      <w:pPr>
        <w:pStyle w:val="PL"/>
      </w:pPr>
      <w:r>
        <w:t>PUCCH-format0 ::=                               SEQUENCE {</w:t>
      </w:r>
    </w:p>
    <w:p>
      <w:pPr>
        <w:pStyle w:val="PL"/>
      </w:pPr>
      <w:r>
        <w:t xml:space="preserve">    initialCyclicShift                              INTEGER(0..11),</w:t>
      </w:r>
    </w:p>
    <w:p>
      <w:pPr>
        <w:pStyle w:val="PL"/>
      </w:pPr>
      <w:r>
        <w:t xml:space="preserve">    nrofSymbols                                     INTEGER (1..2),</w:t>
      </w:r>
    </w:p>
    <w:p>
      <w:pPr>
        <w:pStyle w:val="PL"/>
      </w:pPr>
      <w:r>
        <w:t xml:space="preserve">    startingSymbolIndex                             INTEGER(0..13)</w:t>
      </w:r>
    </w:p>
    <w:p>
      <w:pPr>
        <w:pStyle w:val="PL"/>
      </w:pPr>
      <w:r>
        <w:t>}</w:t>
      </w:r>
    </w:p>
    <w:p>
      <w:pPr>
        <w:pStyle w:val="PL"/>
      </w:pPr>
    </w:p>
    <w:p>
      <w:pPr>
        <w:pStyle w:val="PL"/>
      </w:pPr>
      <w:r>
        <w:t>PUCCH-format1 ::=                               SEQUENCE {</w:t>
      </w:r>
    </w:p>
    <w:p>
      <w:pPr>
        <w:pStyle w:val="PL"/>
      </w:pPr>
      <w:r>
        <w:t xml:space="preserve">    initialCyclicShift                              INTEGER(0..11),</w:t>
      </w:r>
    </w:p>
    <w:p>
      <w:pPr>
        <w:pStyle w:val="PL"/>
      </w:pPr>
      <w:r>
        <w:t xml:space="preserve">    nrofSymbols                                     INTEGER (4..14),</w:t>
      </w:r>
    </w:p>
    <w:p>
      <w:pPr>
        <w:pStyle w:val="PL"/>
      </w:pPr>
      <w:r>
        <w:t xml:space="preserve">    startingSymbolIndex                             INTEGER(0..10),</w:t>
      </w:r>
    </w:p>
    <w:p>
      <w:pPr>
        <w:pStyle w:val="PL"/>
      </w:pPr>
      <w:r>
        <w:t xml:space="preserve">    timeDomainOCC                                   INTEGER(0..6)</w:t>
      </w:r>
    </w:p>
    <w:p>
      <w:pPr>
        <w:pStyle w:val="PL"/>
      </w:pPr>
      <w:r>
        <w:t>}</w:t>
      </w:r>
    </w:p>
    <w:p>
      <w:pPr>
        <w:pStyle w:val="PL"/>
      </w:pPr>
    </w:p>
    <w:p>
      <w:pPr>
        <w:pStyle w:val="PL"/>
      </w:pPr>
      <w:r>
        <w:t>PUCCH-format2 ::=                               SEQUENCE {</w:t>
      </w:r>
    </w:p>
    <w:p>
      <w:pPr>
        <w:pStyle w:val="PL"/>
      </w:pPr>
      <w:r>
        <w:t xml:space="preserve">    nrofPRBs                                        INTEGER (1..16),</w:t>
      </w:r>
    </w:p>
    <w:p>
      <w:pPr>
        <w:pStyle w:val="PL"/>
      </w:pPr>
      <w:r>
        <w:t xml:space="preserve">    nrofSymbols                                     INTEGER (1..2),</w:t>
      </w:r>
    </w:p>
    <w:p>
      <w:pPr>
        <w:pStyle w:val="PL"/>
      </w:pPr>
      <w:r>
        <w:t xml:space="preserve">    startingSymbolIndex                             INTEGER(0..13)</w:t>
      </w:r>
    </w:p>
    <w:p>
      <w:pPr>
        <w:pStyle w:val="PL"/>
      </w:pPr>
      <w:r>
        <w:t>}</w:t>
      </w:r>
    </w:p>
    <w:p>
      <w:pPr>
        <w:pStyle w:val="PL"/>
      </w:pPr>
    </w:p>
    <w:p>
      <w:pPr>
        <w:pStyle w:val="PL"/>
      </w:pPr>
      <w:r>
        <w:t>PUCCH-format3 ::=                               SEQUENCE {</w:t>
      </w:r>
    </w:p>
    <w:p>
      <w:pPr>
        <w:pStyle w:val="PL"/>
      </w:pPr>
      <w:r>
        <w:t xml:space="preserve">    nrofPRBs                                        INTEGER (1..16),</w:t>
      </w:r>
    </w:p>
    <w:p>
      <w:pPr>
        <w:pStyle w:val="PL"/>
      </w:pPr>
      <w:r>
        <w:t xml:space="preserve">    nrofSymbols                                     INTEGER (4..14),</w:t>
      </w:r>
    </w:p>
    <w:p>
      <w:pPr>
        <w:pStyle w:val="PL"/>
      </w:pPr>
      <w:r>
        <w:t xml:space="preserve">    startingSymbolIndex                             INTEGER(0..10)</w:t>
      </w:r>
    </w:p>
    <w:p>
      <w:pPr>
        <w:pStyle w:val="PL"/>
      </w:pPr>
      <w:r>
        <w:t>}</w:t>
      </w:r>
    </w:p>
    <w:p>
      <w:pPr>
        <w:pStyle w:val="PL"/>
      </w:pPr>
    </w:p>
    <w:p>
      <w:pPr>
        <w:pStyle w:val="PL"/>
      </w:pPr>
      <w:r>
        <w:t>PUCCH-format4 ::=                               SEQUENCE {</w:t>
      </w:r>
    </w:p>
    <w:p>
      <w:pPr>
        <w:pStyle w:val="PL"/>
      </w:pPr>
      <w:r>
        <w:t xml:space="preserve">    nrofSymbols                                     INTEGER (4..14),</w:t>
      </w:r>
    </w:p>
    <w:p>
      <w:pPr>
        <w:pStyle w:val="PL"/>
      </w:pPr>
      <w:r>
        <w:t xml:space="preserve">    occ-Length                                      ENUMERATED {n2,n4},</w:t>
      </w:r>
    </w:p>
    <w:p>
      <w:pPr>
        <w:pStyle w:val="PL"/>
      </w:pPr>
      <w:r>
        <w:t xml:space="preserve">    occ-Index                                       ENUMERATED {n0,n1,n2,n3},</w:t>
      </w:r>
    </w:p>
    <w:p>
      <w:pPr>
        <w:pStyle w:val="PL"/>
      </w:pPr>
      <w:r>
        <w:t xml:space="preserve">    startingSymbolIndex                             INTEGER(0..10)</w:t>
      </w:r>
    </w:p>
    <w:p>
      <w:pPr>
        <w:pStyle w:val="PL"/>
      </w:pPr>
      <w:r>
        <w:t>}</w:t>
      </w:r>
    </w:p>
    <w:p>
      <w:pPr>
        <w:pStyle w:val="PL"/>
      </w:pPr>
    </w:p>
    <w:p>
      <w:pPr>
        <w:pStyle w:val="PL"/>
      </w:pPr>
      <w:r>
        <w:t>PUCCH-ResourceGroup-r16 ::=                SEQUENCE {</w:t>
      </w:r>
    </w:p>
    <w:p>
      <w:pPr>
        <w:pStyle w:val="PL"/>
      </w:pPr>
      <w:r>
        <w:t xml:space="preserve">    pucch-ResourceGroupId-r16                  PUCCH-ResourceGroupId-r16,</w:t>
      </w:r>
    </w:p>
    <w:p>
      <w:pPr>
        <w:pStyle w:val="PL"/>
      </w:pPr>
      <w:r>
        <w:t xml:space="preserve">    resourcePerGroupList-r16                   SEQUENCE (SIZE (1..maxNrofPUCCH-ResourcesPerGroup-r16)) OF PUCCH-ResourceId</w:t>
      </w:r>
    </w:p>
    <w:p>
      <w:pPr>
        <w:pStyle w:val="PL"/>
      </w:pPr>
      <w:r>
        <w:t>}</w:t>
      </w:r>
    </w:p>
    <w:p>
      <w:pPr>
        <w:pStyle w:val="PL"/>
      </w:pPr>
    </w:p>
    <w:p>
      <w:pPr>
        <w:pStyle w:val="PL"/>
      </w:pPr>
      <w:r>
        <w:t>PUCCH-ResourceGroupId-r16 ::=              INTEGER (0..maxNrofPUCCH-ResourceGroups-1-r16)</w:t>
      </w:r>
    </w:p>
    <w:p>
      <w:pPr>
        <w:pStyle w:val="PL"/>
      </w:pPr>
    </w:p>
    <w:p>
      <w:pPr>
        <w:pStyle w:val="PL"/>
      </w:pPr>
      <w:r>
        <w:t>DL-DataToUL-ACK-r16 ::=                    SEQUENCE (SIZE (1..8)) OF INTEGER (-1..15)</w:t>
      </w:r>
    </w:p>
    <w:p>
      <w:pPr>
        <w:pStyle w:val="PL"/>
      </w:pPr>
    </w:p>
    <w:p>
      <w:pPr>
        <w:pStyle w:val="PL"/>
      </w:pPr>
      <w:r>
        <w:t>DL-DataToUL-ACK-DCI-1-2-r16 ::=            SEQUENCE (SIZE (1..8)) OF INTEGER (0..15)</w:t>
      </w:r>
    </w:p>
    <w:p>
      <w:pPr>
        <w:pStyle w:val="PL"/>
      </w:pPr>
    </w:p>
    <w:p>
      <w:pPr>
        <w:pStyle w:val="PL"/>
      </w:pPr>
      <w:r>
        <w:t>UL-AccessConfigListDCI-1-1-r16 ::=         SEQUENCE (SIZE (1..16)) OF INTEGER (0..15)</w:t>
      </w:r>
    </w:p>
    <w:p>
      <w:pPr>
        <w:pStyle w:val="PL"/>
      </w:pPr>
    </w:p>
    <w:p>
      <w:pPr>
        <w:pStyle w:val="PL"/>
      </w:pPr>
      <w:r>
        <w:t>-- TAG-PUCCH-CONFIG-STOP</w:t>
      </w:r>
    </w:p>
    <w:p>
      <w:pPr>
        <w:pStyle w:val="PL"/>
      </w:pPr>
      <w: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dl-DataToUL-ACK, dl-DataToUL-ACK-DCI-1-2</w:t>
            </w:r>
          </w:p>
          <w:p>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dmrs-UplinkTransformPrecodingPUCCH</w:t>
            </w:r>
          </w:p>
          <w:p>
            <w:pPr>
              <w:pStyle w:val="TAL"/>
              <w:rPr>
                <w:b/>
                <w:i/>
                <w:szCs w:val="22"/>
                <w:lang w:eastAsia="sv-SE"/>
              </w:rPr>
            </w:pPr>
            <w:r>
              <w:rPr>
                <w:szCs w:val="22"/>
                <w:lang w:eastAsia="sv-SE"/>
              </w:rPr>
              <w:t>This field is used for PUCCH formats 3 and 4 according to TS 38.211, Clause 6.4.1.3.3.1.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format1</w:t>
            </w:r>
          </w:p>
          <w:p>
            <w:pPr>
              <w:pStyle w:val="TAL"/>
              <w:rPr>
                <w:szCs w:val="22"/>
                <w:lang w:eastAsia="sv-SE"/>
              </w:rPr>
            </w:pPr>
            <w:r>
              <w:rPr>
                <w:szCs w:val="22"/>
                <w:lang w:eastAsia="sv-SE"/>
              </w:rPr>
              <w:t>Parameters that are common for all PUCCH resources of format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format2</w:t>
            </w:r>
          </w:p>
          <w:p>
            <w:pPr>
              <w:pStyle w:val="TAL"/>
              <w:rPr>
                <w:szCs w:val="22"/>
                <w:lang w:eastAsia="sv-SE"/>
              </w:rPr>
            </w:pPr>
            <w:r>
              <w:rPr>
                <w:szCs w:val="22"/>
                <w:lang w:eastAsia="sv-SE"/>
              </w:rPr>
              <w:t>Parameters that are common for all PUCCH resources of format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format3</w:t>
            </w:r>
          </w:p>
          <w:p>
            <w:pPr>
              <w:pStyle w:val="TAL"/>
              <w:rPr>
                <w:szCs w:val="22"/>
                <w:lang w:eastAsia="sv-SE"/>
              </w:rPr>
            </w:pPr>
            <w:r>
              <w:rPr>
                <w:szCs w:val="22"/>
                <w:lang w:eastAsia="sv-SE"/>
              </w:rPr>
              <w:t>Parameters that are common for all PUCCH resources of format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format4.</w:t>
            </w:r>
          </w:p>
          <w:p>
            <w:pPr>
              <w:pStyle w:val="TAL"/>
              <w:rPr>
                <w:szCs w:val="22"/>
                <w:lang w:eastAsia="sv-SE"/>
              </w:rPr>
            </w:pPr>
            <w:r>
              <w:rPr>
                <w:szCs w:val="22"/>
                <w:lang w:eastAsia="sv-SE"/>
              </w:rPr>
              <w:t>Parameters that are common for all PUCCH resources of format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numberOfBitsForPUCCH- ResourceIndicatorDCI-1-2</w:t>
            </w:r>
          </w:p>
          <w:p>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resourceGroupToAddModList, resourceGroupToReleaseList</w:t>
            </w:r>
          </w:p>
          <w:p>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resourceSetToAddModList, resourceSetToReleaseList</w:t>
            </w:r>
          </w:p>
          <w:p>
            <w:pPr>
              <w:pStyle w:val="TAL"/>
              <w:rPr>
                <w:szCs w:val="22"/>
                <w:lang w:eastAsia="sv-SE"/>
              </w:rPr>
            </w:pPr>
            <w:r>
              <w:rPr>
                <w:szCs w:val="22"/>
                <w:lang w:eastAsia="sv-SE"/>
              </w:rPr>
              <w:t>Lists for adding and releasing PUCCH resource sets (see TS 38.213 [13], clause 9.2).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resourceToAddModList, resourceToAddModListExt, resourceToReleaseList</w:t>
            </w:r>
          </w:p>
          <w:p>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spatialRelationInfoToAddModList, spatialRelationInfoToAddModListSizeExt , spatialRelationInfoToAddModListExt</w:t>
            </w:r>
          </w:p>
          <w:p>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spatialRelationInfoToReleaseList, spatialRelationInfoToReleaseListSizeExt, spatialRelationInfoToReleaseListExt</w:t>
            </w:r>
          </w:p>
          <w:p>
            <w:pPr>
              <w:pStyle w:val="TAL"/>
            </w:pPr>
            <w:r>
              <w:t>Lists of spatial relation configurations between a reference RS and PUCCH to be released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sps-PUCCH-AN-List</w:t>
            </w:r>
          </w:p>
          <w:p>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subslotLengthForPUCCH</w:t>
            </w:r>
          </w:p>
          <w:p>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ul-AccessConfigListDCI-1-1</w:t>
            </w:r>
          </w:p>
          <w:p>
            <w:pPr>
              <w:pStyle w:val="TAL"/>
              <w:rPr>
                <w:lang w:eastAsia="x-none"/>
              </w:rPr>
            </w:pPr>
            <w:r>
              <w:rPr>
                <w:lang w:eastAsia="x-none"/>
              </w:rPr>
              <w:t>List of the combinations of cyclic prefix extension and UL channel access type (See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PUCCH-format3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PUCCH-FormatConfig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additionalDMRS</w:t>
            </w:r>
          </w:p>
          <w:p>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interslotFrequencyHopping</w:t>
            </w:r>
          </w:p>
          <w:p>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maxCodeRate</w:t>
            </w:r>
          </w:p>
          <w:p>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nrofSlots</w:t>
            </w:r>
          </w:p>
          <w:p>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pi2BPSK</w:t>
            </w:r>
          </w:p>
          <w:p>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rb-SetIndex</w:t>
            </w:r>
          </w:p>
          <w:p>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simultaneousHARQ-ACK-CSI</w:t>
            </w:r>
          </w:p>
          <w:p>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w:t>
            </w:r>
            <w:r>
              <w:rPr>
                <w:lang w:eastAsia="sv-SE"/>
              </w:rPr>
              <w:t xml:space="preserve"> </w:t>
            </w:r>
            <w:r>
              <w:rPr>
                <w:b/>
                <w:i/>
                <w:szCs w:val="22"/>
                <w:lang w:eastAsia="sv-SE"/>
              </w:rPr>
              <w:t>formatExt</w:t>
            </w:r>
          </w:p>
          <w:p>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interlace0</w:t>
            </w:r>
          </w:p>
          <w:p>
            <w:pPr>
              <w:pStyle w:val="TAL"/>
              <w:rPr>
                <w:b/>
                <w:i/>
                <w:szCs w:val="22"/>
                <w:lang w:eastAsia="sv-SE"/>
              </w:rPr>
            </w:pPr>
            <w:r>
              <w:rPr>
                <w:bCs/>
                <w:iCs/>
                <w:lang w:eastAsia="sv-SE"/>
              </w:rPr>
              <w:t>This is the only interlace of interlaced PUCCH Format 0 and 1 and the first interlace for interlaced PUCCH Format 2 and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interlace1</w:t>
            </w:r>
          </w:p>
          <w:p>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intraSlotFrequencyHopping</w:t>
            </w:r>
          </w:p>
          <w:p>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occ-Index</w:t>
            </w:r>
          </w:p>
          <w:p>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occ-Length</w:t>
            </w:r>
          </w:p>
          <w:p>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Cs/>
                <w:iCs/>
                <w:lang w:eastAsia="sv-SE"/>
              </w:rPr>
            </w:pPr>
            <w:r>
              <w:rPr>
                <w:b/>
                <w:bCs/>
                <w:i/>
                <w:iCs/>
                <w:lang w:eastAsia="sv-SE"/>
              </w:rPr>
              <w:t>pucch-ResourceId</w:t>
            </w:r>
          </w:p>
          <w:p>
            <w:pPr>
              <w:pStyle w:val="TAL"/>
              <w:rPr>
                <w:bCs/>
                <w:iCs/>
                <w:lang w:eastAsia="sv-SE"/>
              </w:rPr>
            </w:pPr>
            <w:r>
              <w:rPr>
                <w:bCs/>
                <w:iCs/>
                <w:lang w:eastAsia="sv-SE"/>
              </w:rPr>
              <w:t>Identifier of the PUCCH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secondHopPRB</w:t>
            </w:r>
          </w:p>
          <w:p>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maxPayloadSize</w:t>
            </w:r>
          </w:p>
          <w:p>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resourceList</w:t>
            </w:r>
          </w:p>
          <w:p>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trPr>
          <w:trHeight w:val="400"/>
        </w:trPr>
        <w:tc>
          <w:tcPr>
            <w:tcW w:w="402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rPr>
          <w:trHeight w:val="415"/>
        </w:trPr>
        <w:tc>
          <w:tcPr>
            <w:tcW w:w="4023"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p>
      <w:pPr>
        <w:pStyle w:val="4"/>
      </w:pPr>
      <w:bookmarkStart w:id="1607" w:name="_Toc60777315"/>
      <w:bookmarkStart w:id="1608" w:name="_Toc90651187"/>
      <w:bookmarkEnd w:id="1606"/>
      <w:r>
        <w:t>–</w:t>
      </w:r>
      <w:r>
        <w:tab/>
      </w:r>
      <w:r>
        <w:rPr>
          <w:i/>
        </w:rPr>
        <w:t>PUCCH-ConfigCommon</w:t>
      </w:r>
      <w:bookmarkEnd w:id="1607"/>
      <w:bookmarkEnd w:id="1608"/>
    </w:p>
    <w:p>
      <w:r>
        <w:t xml:space="preserve">The IE </w:t>
      </w:r>
      <w:r>
        <w:rPr>
          <w:i/>
        </w:rPr>
        <w:t xml:space="preserve">PUCCH-ConfigCommon </w:t>
      </w:r>
      <w:r>
        <w:t>is used to configure the cell specific PUCCH parameters.</w:t>
      </w:r>
    </w:p>
    <w:p>
      <w:pPr>
        <w:pStyle w:val="TH"/>
      </w:pPr>
      <w:r>
        <w:rPr>
          <w:bCs/>
          <w:i/>
          <w:iCs/>
        </w:rPr>
        <w:t xml:space="preserve">PUCCH-ConfigCommon </w:t>
      </w:r>
      <w:r>
        <w:t>information element</w:t>
      </w:r>
    </w:p>
    <w:p>
      <w:pPr>
        <w:pStyle w:val="PL"/>
      </w:pPr>
      <w:r>
        <w:t>-- ASN1START</w:t>
      </w:r>
    </w:p>
    <w:p>
      <w:pPr>
        <w:pStyle w:val="PL"/>
      </w:pPr>
      <w:r>
        <w:t>-- TAG-PUCCH-CONFIGCOMMON-START</w:t>
      </w:r>
    </w:p>
    <w:p>
      <w:pPr>
        <w:pStyle w:val="PL"/>
      </w:pPr>
    </w:p>
    <w:p>
      <w:pPr>
        <w:pStyle w:val="PL"/>
      </w:pPr>
      <w:r>
        <w:t>PUCCH-ConfigCommon ::=              SEQUENCE {</w:t>
      </w:r>
    </w:p>
    <w:p>
      <w:pPr>
        <w:pStyle w:val="PL"/>
      </w:pPr>
      <w:r>
        <w:t xml:space="preserve">    pucch-ResourceCommon                INTEGER (0..15)                                      OPTIONAL,   -- Cond InitialBWP-Only</w:t>
      </w:r>
    </w:p>
    <w:p>
      <w:pPr>
        <w:pStyle w:val="PL"/>
      </w:pPr>
      <w:r>
        <w:t xml:space="preserve">    pucch-GroupHopping                  ENUMERATED { neither, enable, disable },</w:t>
      </w:r>
    </w:p>
    <w:p>
      <w:pPr>
        <w:pStyle w:val="PL"/>
      </w:pPr>
      <w:r>
        <w:t xml:space="preserve">    hoppingId                           INTEGER (0..1023)                                    OPTIONAL,   -- Need R</w:t>
      </w:r>
    </w:p>
    <w:p>
      <w:pPr>
        <w:pStyle w:val="PL"/>
      </w:pPr>
      <w:r>
        <w:t xml:space="preserve">    p0-nominal                          INTEGER (-202..24)                                   OPTIONAL,   -- Need R</w:t>
      </w:r>
    </w:p>
    <w:p>
      <w:pPr>
        <w:pStyle w:val="PL"/>
      </w:pPr>
      <w:r>
        <w:t xml:space="preserve">    ...</w:t>
      </w:r>
    </w:p>
    <w:p>
      <w:pPr>
        <w:pStyle w:val="PL"/>
      </w:pPr>
      <w:r>
        <w:t>}</w:t>
      </w:r>
    </w:p>
    <w:p>
      <w:pPr>
        <w:pStyle w:val="PL"/>
      </w:pPr>
    </w:p>
    <w:p>
      <w:pPr>
        <w:pStyle w:val="PL"/>
      </w:pPr>
      <w:r>
        <w:t>-- TAG-PUCCH-CONFIGCOMMON-STOP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PUCCH-ConfigCommon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hoppingId</w:t>
            </w:r>
          </w:p>
          <w:p>
            <w:pPr>
              <w:pStyle w:val="TAL"/>
              <w:rPr>
                <w:szCs w:val="22"/>
                <w:lang w:eastAsia="sv-SE"/>
              </w:rPr>
            </w:pPr>
            <w:r>
              <w:rPr>
                <w:szCs w:val="22"/>
                <w:lang w:eastAsia="sv-SE"/>
              </w:rPr>
              <w:t>Cell-specific scrambling ID for group hopping and sequence hopping if enabled,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t>
            </w:r>
          </w:p>
          <w:p>
            <w:pPr>
              <w:pStyle w:val="TAL"/>
              <w:rPr>
                <w:szCs w:val="22"/>
                <w:lang w:eastAsia="sv-SE"/>
              </w:rPr>
            </w:pPr>
            <w:r>
              <w:rPr>
                <w:szCs w:val="22"/>
                <w:lang w:eastAsia="sv-SE"/>
              </w:rPr>
              <w:t>Power control parameter P0 for PUCCH transmissions. Value in dBm. Only even values (step size 2) allowed (see TS 38.213 [13], clause 7.2).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pucch-GroupHopping</w:t>
            </w:r>
          </w:p>
          <w:p>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pucch-ResourceCommon</w:t>
            </w:r>
          </w:p>
          <w:p>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tc>
          <w:tcPr>
            <w:tcW w:w="365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365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4"/>
      </w:pPr>
      <w:bookmarkStart w:id="1609" w:name="_Toc60777316"/>
      <w:bookmarkStart w:id="1610" w:name="_Toc90651188"/>
      <w:r>
        <w:t>–</w:t>
      </w:r>
      <w:r>
        <w:tab/>
      </w:r>
      <w:r>
        <w:rPr>
          <w:i/>
          <w:iCs/>
          <w:lang w:eastAsia="x-none"/>
        </w:rPr>
        <w:t>PUCCH-ConfigurationList</w:t>
      </w:r>
      <w:bookmarkEnd w:id="1609"/>
      <w:bookmarkEnd w:id="1610"/>
    </w:p>
    <w:p>
      <w:r>
        <w:t xml:space="preserve">The IE </w:t>
      </w:r>
      <w:r>
        <w:rPr>
          <w:i/>
        </w:rPr>
        <w:t>PUCCH-ConfigurationList</w:t>
      </w:r>
      <w:r>
        <w:t xml:space="preserve"> is used to configure UE specific PUCCH parameters (per BWP) for two simultaneously constructed HARQ-ACK codebooks. See TS 38.213 [13], clause 9.1.</w:t>
      </w:r>
    </w:p>
    <w:p>
      <w:pPr>
        <w:pStyle w:val="TH"/>
        <w:rPr>
          <w:b w:val="0"/>
        </w:rPr>
      </w:pPr>
      <w:r>
        <w:t>PUCCH-ConfigurationList information element</w:t>
      </w:r>
    </w:p>
    <w:p>
      <w:pPr>
        <w:pStyle w:val="PL"/>
      </w:pPr>
      <w:r>
        <w:t>-- ASN1START</w:t>
      </w:r>
    </w:p>
    <w:p>
      <w:pPr>
        <w:pStyle w:val="PL"/>
      </w:pPr>
      <w:r>
        <w:t>-- TAG-PUCCH-CONFIGURATIONLIST-START</w:t>
      </w:r>
    </w:p>
    <w:p>
      <w:pPr>
        <w:pStyle w:val="PL"/>
      </w:pPr>
    </w:p>
    <w:p>
      <w:pPr>
        <w:pStyle w:val="PL"/>
      </w:pPr>
      <w:r>
        <w:t>PUCCH-ConfigurationList-r16  ::=     SEQUENCE (SIZE (1..2)) OF PUCCH-Config</w:t>
      </w:r>
    </w:p>
    <w:p>
      <w:pPr>
        <w:pStyle w:val="PL"/>
      </w:pPr>
    </w:p>
    <w:p>
      <w:pPr>
        <w:pStyle w:val="PL"/>
      </w:pPr>
      <w:r>
        <w:t>-- TAG-PUCCH-CONFIGURATIONLIST-STOP</w:t>
      </w:r>
    </w:p>
    <w:p>
      <w:pPr>
        <w:pStyle w:val="PL"/>
      </w:pPr>
      <w:r>
        <w:t>-- ASN1STOP</w:t>
      </w:r>
    </w:p>
    <w:p/>
    <w:p>
      <w:pPr>
        <w:pStyle w:val="4"/>
      </w:pPr>
      <w:bookmarkStart w:id="1611" w:name="_Toc60777317"/>
      <w:bookmarkStart w:id="1612" w:name="_Toc90651189"/>
      <w:r>
        <w:t>–</w:t>
      </w:r>
      <w:r>
        <w:tab/>
      </w:r>
      <w:r>
        <w:rPr>
          <w:i/>
        </w:rPr>
        <w:t>PUCCH-PathlossReferenceRS-Id</w:t>
      </w:r>
      <w:bookmarkEnd w:id="1611"/>
      <w:bookmarkEnd w:id="1612"/>
    </w:p>
    <w:p>
      <w:r>
        <w:t xml:space="preserve">The IE </w:t>
      </w:r>
      <w:r>
        <w:rPr>
          <w:i/>
        </w:rPr>
        <w:t>PUCCH-PathlossReferenceRS-Id</w:t>
      </w:r>
      <w:r>
        <w:t xml:space="preserve"> is an ID for a reference signal (RS) configured as PUCCH pathloss reference (see TS 38.213 [13], clause 7.2).</w:t>
      </w:r>
    </w:p>
    <w:p>
      <w:pPr>
        <w:pStyle w:val="TH"/>
      </w:pPr>
      <w:r>
        <w:rPr>
          <w:i/>
        </w:rPr>
        <w:t>PUCCH-PathlossReferenceRS-Id</w:t>
      </w:r>
      <w:r>
        <w:t xml:space="preserve"> information element</w:t>
      </w:r>
    </w:p>
    <w:p>
      <w:pPr>
        <w:pStyle w:val="PL"/>
      </w:pPr>
      <w:r>
        <w:t>-- ASN1START</w:t>
      </w:r>
    </w:p>
    <w:p>
      <w:pPr>
        <w:pStyle w:val="PL"/>
      </w:pPr>
      <w:r>
        <w:t>-- TAG-PUCCH-PATHLOSSREFERENCERS-ID-START</w:t>
      </w:r>
    </w:p>
    <w:p>
      <w:pPr>
        <w:pStyle w:val="PL"/>
      </w:pPr>
    </w:p>
    <w:p>
      <w:pPr>
        <w:pStyle w:val="PL"/>
      </w:pPr>
      <w:r>
        <w:t>PUCCH-PathlossReferenceRS-Id ::=            INTEGER (0..maxNrofPUCCH-PathlossReferenceRSs-1)</w:t>
      </w:r>
    </w:p>
    <w:p>
      <w:pPr>
        <w:pStyle w:val="PL"/>
      </w:pPr>
    </w:p>
    <w:p>
      <w:pPr>
        <w:pStyle w:val="PL"/>
      </w:pPr>
      <w:r>
        <w:t>PUCCH-PathlossReferenceRS-Id-v1610 ::=      INTEGER (maxNrofPUCCH-PathlossReferenceRSs..maxNrofPUCCH-PathlossReferenceRSs-1-r16)</w:t>
      </w:r>
    </w:p>
    <w:p>
      <w:pPr>
        <w:pStyle w:val="PL"/>
      </w:pPr>
    </w:p>
    <w:p>
      <w:pPr>
        <w:pStyle w:val="PL"/>
      </w:pPr>
      <w:r>
        <w:t>-- TAG-PUCCH-PATHLOSSREFERENCERS-ID-STOP</w:t>
      </w:r>
    </w:p>
    <w:p>
      <w:pPr>
        <w:pStyle w:val="PL"/>
      </w:pPr>
      <w:r>
        <w:t>-- ASN1STOP</w:t>
      </w:r>
    </w:p>
    <w:p/>
    <w:p>
      <w:pPr>
        <w:pStyle w:val="4"/>
      </w:pPr>
      <w:bookmarkStart w:id="1613" w:name="_Toc60777318"/>
      <w:bookmarkStart w:id="1614" w:name="_Toc90651190"/>
      <w:r>
        <w:t>–</w:t>
      </w:r>
      <w:r>
        <w:tab/>
      </w:r>
      <w:r>
        <w:rPr>
          <w:i/>
        </w:rPr>
        <w:t>PUCCH-PowerControl</w:t>
      </w:r>
      <w:bookmarkEnd w:id="1613"/>
      <w:bookmarkEnd w:id="1614"/>
    </w:p>
    <w:p>
      <w:r>
        <w:t xml:space="preserve">The IE </w:t>
      </w:r>
      <w:r>
        <w:rPr>
          <w:i/>
        </w:rPr>
        <w:t>PUCCH-PowerControl</w:t>
      </w:r>
      <w:r>
        <w:t xml:space="preserve"> is used to configure UE-specific parameters for the power control of PUCCH.</w:t>
      </w:r>
    </w:p>
    <w:p>
      <w:pPr>
        <w:pStyle w:val="TH"/>
      </w:pPr>
      <w:r>
        <w:rPr>
          <w:i/>
        </w:rPr>
        <w:t>PUCCH-PowerControl</w:t>
      </w:r>
      <w:r>
        <w:t xml:space="preserve"> information element</w:t>
      </w:r>
    </w:p>
    <w:p>
      <w:pPr>
        <w:pStyle w:val="PL"/>
      </w:pPr>
      <w:r>
        <w:t>-- ASN1START</w:t>
      </w:r>
    </w:p>
    <w:p>
      <w:pPr>
        <w:pStyle w:val="PL"/>
      </w:pPr>
      <w:r>
        <w:t>-- TAG-PUCCH-POWERCONTROL-START</w:t>
      </w:r>
    </w:p>
    <w:p>
      <w:pPr>
        <w:pStyle w:val="PL"/>
      </w:pPr>
      <w:r>
        <w:t>PUCCH-PowerControl ::=              SEQUENCE {</w:t>
      </w:r>
    </w:p>
    <w:p>
      <w:pPr>
        <w:pStyle w:val="PL"/>
      </w:pPr>
      <w:r>
        <w:t xml:space="preserve">    deltaF-PUCCH-f0                     INTEGER (-16..15)                                                       OPTIONAL, -- Need R</w:t>
      </w:r>
    </w:p>
    <w:p>
      <w:pPr>
        <w:pStyle w:val="PL"/>
      </w:pPr>
      <w:r>
        <w:t xml:space="preserve">    deltaF-PUCCH-f1                     INTEGER (-16..15)                                                       OPTIONAL, -- Need R</w:t>
      </w:r>
    </w:p>
    <w:p>
      <w:pPr>
        <w:pStyle w:val="PL"/>
      </w:pPr>
      <w:r>
        <w:t xml:space="preserve">    deltaF-PUCCH-f2                     INTEGER (-16..15)                                                       OPTIONAL, -- Need R</w:t>
      </w:r>
    </w:p>
    <w:p>
      <w:pPr>
        <w:pStyle w:val="PL"/>
      </w:pPr>
      <w:r>
        <w:t xml:space="preserve">    deltaF-PUCCH-f3                     INTEGER (-16..15)                                                       OPTIONAL, -- Need R</w:t>
      </w:r>
    </w:p>
    <w:p>
      <w:pPr>
        <w:pStyle w:val="PL"/>
      </w:pPr>
      <w:r>
        <w:t xml:space="preserve">    deltaF-PUCCH-f4                     INTEGER (-16..15)                                                       OPTIONAL, -- Need R</w:t>
      </w:r>
    </w:p>
    <w:p>
      <w:pPr>
        <w:pStyle w:val="PL"/>
      </w:pPr>
      <w:r>
        <w:t xml:space="preserve">    p0-Set                              SEQUENCE (SIZE (1..maxNrofPUCCH-P0-PerSet)) OF P0-PUCCH                 OPTIONAL, -- Need M</w:t>
      </w:r>
    </w:p>
    <w:p>
      <w:pPr>
        <w:pStyle w:val="PL"/>
      </w:pPr>
      <w:r>
        <w:t xml:space="preserve">    pathlossReferenceRSs                SEQUENCE (SIZE (1..maxNrofPUCCH-PathlossReferenceRSs)) OF PUCCH-PathlossReferenceRS</w:t>
      </w:r>
    </w:p>
    <w:p>
      <w:pPr>
        <w:pStyle w:val="PL"/>
      </w:pPr>
      <w:r>
        <w:t xml:space="preserve">                                                                                                                OPTIONAL, -- Need M</w:t>
      </w:r>
    </w:p>
    <w:p>
      <w:pPr>
        <w:pStyle w:val="PL"/>
      </w:pPr>
      <w:r>
        <w:t xml:space="preserve">    twoPUCCH-PC-AdjustmentStates        ENUMERATED {twoStates}                                                  OPTIONAL, -- Need S</w:t>
      </w:r>
    </w:p>
    <w:p>
      <w:pPr>
        <w:pStyle w:val="PL"/>
      </w:pPr>
      <w:r>
        <w:t xml:space="preserve">    ...,</w:t>
      </w:r>
    </w:p>
    <w:p>
      <w:pPr>
        <w:pStyle w:val="PL"/>
      </w:pPr>
      <w:r>
        <w:t xml:space="preserve">    [[</w:t>
      </w:r>
    </w:p>
    <w:p>
      <w:pPr>
        <w:pStyle w:val="PL"/>
      </w:pPr>
      <w:r>
        <w:t xml:space="preserve">    pathlossReferenceRSs-v1610          SetupRelease { PathlossReferenceRSs-v1610 }                             OPTIONAL -- Need M</w:t>
      </w:r>
    </w:p>
    <w:p>
      <w:pPr>
        <w:pStyle w:val="PL"/>
      </w:pPr>
      <w:r>
        <w:t xml:space="preserve">    ]]</w:t>
      </w:r>
    </w:p>
    <w:p>
      <w:pPr>
        <w:pStyle w:val="PL"/>
      </w:pPr>
      <w:r>
        <w:t>}</w:t>
      </w:r>
    </w:p>
    <w:p>
      <w:pPr>
        <w:pStyle w:val="PL"/>
      </w:pPr>
    </w:p>
    <w:p>
      <w:pPr>
        <w:pStyle w:val="PL"/>
      </w:pPr>
      <w:r>
        <w:t>P0-PUCCH ::=                            SEQUENCE {</w:t>
      </w:r>
    </w:p>
    <w:p>
      <w:pPr>
        <w:pStyle w:val="PL"/>
      </w:pPr>
      <w:r>
        <w:t xml:space="preserve">    p0-PUCCH-Id                             P0-PUCCH-Id,</w:t>
      </w:r>
    </w:p>
    <w:p>
      <w:pPr>
        <w:pStyle w:val="PL"/>
      </w:pPr>
      <w:r>
        <w:t xml:space="preserve">    p0-PUCCH-Value                          INTEGER (-16..15)</w:t>
      </w:r>
    </w:p>
    <w:p>
      <w:pPr>
        <w:pStyle w:val="PL"/>
      </w:pPr>
      <w:r>
        <w:t>}</w:t>
      </w:r>
    </w:p>
    <w:p>
      <w:pPr>
        <w:pStyle w:val="PL"/>
      </w:pPr>
    </w:p>
    <w:p>
      <w:pPr>
        <w:pStyle w:val="PL"/>
      </w:pPr>
      <w:r>
        <w:t>P0-PUCCH-Id ::=                         INTEGER (1..8)</w:t>
      </w:r>
    </w:p>
    <w:p>
      <w:pPr>
        <w:pStyle w:val="PL"/>
      </w:pPr>
    </w:p>
    <w:p>
      <w:pPr>
        <w:pStyle w:val="PL"/>
      </w:pPr>
      <w:r>
        <w:t>PathlossReferenceRSs-v1610 ::=          SEQUENCE (SIZE (1..maxNrofPUCCH-PathlossReferenceRSsDiff-r16)) OF PUCCH-PathlossReferenceRS-r16</w:t>
      </w:r>
    </w:p>
    <w:p>
      <w:pPr>
        <w:pStyle w:val="PL"/>
      </w:pPr>
    </w:p>
    <w:p>
      <w:pPr>
        <w:pStyle w:val="PL"/>
      </w:pPr>
      <w:r>
        <w:t>PUCCH-PathlossReferenceRS ::=                   SEQUENCE {</w:t>
      </w:r>
    </w:p>
    <w:p>
      <w:pPr>
        <w:pStyle w:val="PL"/>
      </w:pPr>
      <w:r>
        <w:t xml:space="preserve">    pucch-PathlossReferenceRS-Id                PUCCH-PathlossReferenceRS-Id,</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w:t>
      </w:r>
    </w:p>
    <w:p>
      <w:pPr>
        <w:pStyle w:val="PL"/>
      </w:pPr>
      <w:r>
        <w:t>}</w:t>
      </w:r>
    </w:p>
    <w:p>
      <w:pPr>
        <w:pStyle w:val="PL"/>
      </w:pPr>
    </w:p>
    <w:p>
      <w:pPr>
        <w:pStyle w:val="PL"/>
      </w:pPr>
      <w:r>
        <w:t>PUCCH-PathlossReferenceRS-r16 ::=                   SEQUENCE {</w:t>
      </w:r>
    </w:p>
    <w:p>
      <w:pPr>
        <w:pStyle w:val="PL"/>
      </w:pPr>
      <w:r>
        <w:t xml:space="preserve">    pucch-PathlossReferenceRS-Id-r16                    PUCCH-PathlossReferenceRS-Id-v1610,</w:t>
      </w:r>
    </w:p>
    <w:p>
      <w:pPr>
        <w:pStyle w:val="PL"/>
      </w:pPr>
      <w:r>
        <w:t xml:space="preserve">    referenceSignal-r16                                 CHOICE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pPr>
      <w:r>
        <w:t>-- TAG-PUCCH-POWERCONTROL-STOP</w:t>
      </w:r>
    </w:p>
    <w:p>
      <w:pPr>
        <w:pStyle w:val="PL"/>
      </w:pPr>
      <w: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P0-PUCCH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p0-PUCCH-Value</w:t>
            </w:r>
          </w:p>
          <w:p>
            <w:pPr>
              <w:pStyle w:val="TAL"/>
              <w:rPr>
                <w:szCs w:val="22"/>
                <w:lang w:eastAsia="sv-SE"/>
              </w:rPr>
            </w:pPr>
            <w:r>
              <w:rPr>
                <w:szCs w:val="22"/>
                <w:lang w:eastAsia="sv-SE"/>
              </w:rPr>
              <w:t>P0 value for PUCCH with 1dB step size.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deltaF-PUCCH-f0</w:t>
            </w:r>
          </w:p>
          <w:p>
            <w:pPr>
              <w:pStyle w:val="TAL"/>
              <w:rPr>
                <w:szCs w:val="22"/>
                <w:lang w:eastAsia="sv-SE"/>
              </w:rPr>
            </w:pPr>
            <w:r>
              <w:rPr>
                <w:szCs w:val="22"/>
                <w:lang w:eastAsia="sv-SE"/>
              </w:rPr>
              <w:t>deltaF for PUCCH format 0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deltaF-PUCCH-f1</w:t>
            </w:r>
          </w:p>
          <w:p>
            <w:pPr>
              <w:pStyle w:val="TAL"/>
              <w:rPr>
                <w:szCs w:val="22"/>
                <w:lang w:eastAsia="sv-SE"/>
              </w:rPr>
            </w:pPr>
            <w:r>
              <w:rPr>
                <w:szCs w:val="22"/>
                <w:lang w:eastAsia="sv-SE"/>
              </w:rPr>
              <w:t>deltaF for PUCCH format 1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deltaF-PUCCH-f2</w:t>
            </w:r>
          </w:p>
          <w:p>
            <w:pPr>
              <w:pStyle w:val="TAL"/>
              <w:rPr>
                <w:szCs w:val="22"/>
                <w:lang w:eastAsia="sv-SE"/>
              </w:rPr>
            </w:pPr>
            <w:r>
              <w:rPr>
                <w:szCs w:val="22"/>
                <w:lang w:eastAsia="sv-SE"/>
              </w:rPr>
              <w:t>deltaF for PUCCH format 2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deltaF-PUCCH-f3</w:t>
            </w:r>
          </w:p>
          <w:p>
            <w:pPr>
              <w:pStyle w:val="TAL"/>
              <w:rPr>
                <w:szCs w:val="22"/>
                <w:lang w:eastAsia="sv-SE"/>
              </w:rPr>
            </w:pPr>
            <w:r>
              <w:rPr>
                <w:szCs w:val="22"/>
                <w:lang w:eastAsia="sv-SE"/>
              </w:rPr>
              <w:t>deltaF for PUCCH format 3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deltaF-PUCCH-f4</w:t>
            </w:r>
          </w:p>
          <w:p>
            <w:pPr>
              <w:pStyle w:val="TAL"/>
              <w:rPr>
                <w:szCs w:val="22"/>
                <w:lang w:eastAsia="sv-SE"/>
              </w:rPr>
            </w:pPr>
            <w:r>
              <w:rPr>
                <w:szCs w:val="22"/>
                <w:lang w:eastAsia="sv-SE"/>
              </w:rPr>
              <w:t>deltaF for PUCCH format 4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p0-Set</w:t>
            </w:r>
          </w:p>
          <w:p>
            <w:pPr>
              <w:pStyle w:val="TAL"/>
              <w:rPr>
                <w:szCs w:val="22"/>
                <w:lang w:eastAsia="sv-SE"/>
              </w:rPr>
            </w:pPr>
            <w:r>
              <w:rPr>
                <w:szCs w:val="22"/>
                <w:lang w:eastAsia="sv-SE"/>
              </w:rPr>
              <w:t>A set with dedicated P0 values for PUCCH, i.e.,  {P01, P02,... }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pathlossReferenceRSs, pathlossReferenceRSs-v1610</w:t>
            </w:r>
          </w:p>
          <w:p>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twoPUCCH-PC-AdjustmentStates</w:t>
            </w:r>
          </w:p>
          <w:p>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4"/>
      </w:pPr>
      <w:bookmarkStart w:id="1615" w:name="_Toc60777319"/>
      <w:bookmarkStart w:id="1616" w:name="_Toc90651191"/>
      <w:r>
        <w:t>–</w:t>
      </w:r>
      <w:r>
        <w:tab/>
      </w:r>
      <w:r>
        <w:rPr>
          <w:i/>
        </w:rPr>
        <w:t>PUCCH-SpatialRelationInfo</w:t>
      </w:r>
      <w:bookmarkEnd w:id="1615"/>
      <w:bookmarkEnd w:id="1616"/>
    </w:p>
    <w:p>
      <w:r>
        <w:t xml:space="preserve">The IE </w:t>
      </w:r>
      <w:r>
        <w:rPr>
          <w:i/>
        </w:rPr>
        <w:t>PUCCH-SpatialRelationInfo</w:t>
      </w:r>
      <w:r>
        <w:t xml:space="preserve"> is used to configure the spatial setting for PUCCH transmission and the parameters for PUCCH power control, see TS 38.213, [13], clause 9.2.2.</w:t>
      </w:r>
    </w:p>
    <w:p>
      <w:pPr>
        <w:pStyle w:val="TH"/>
      </w:pPr>
      <w:r>
        <w:rPr>
          <w:i/>
        </w:rPr>
        <w:t>PUCCH-SpatialRelationInfo</w:t>
      </w:r>
      <w:r>
        <w:t xml:space="preserve"> information element</w:t>
      </w:r>
    </w:p>
    <w:p>
      <w:pPr>
        <w:pStyle w:val="PL"/>
      </w:pPr>
      <w:r>
        <w:t>-- ASN1START</w:t>
      </w:r>
    </w:p>
    <w:p>
      <w:pPr>
        <w:pStyle w:val="PL"/>
      </w:pPr>
      <w:r>
        <w:t>-- TAG-PUCCH-SPATIALRELATIONINFO-START</w:t>
      </w:r>
    </w:p>
    <w:p>
      <w:pPr>
        <w:pStyle w:val="PL"/>
      </w:pPr>
    </w:p>
    <w:p>
      <w:pPr>
        <w:pStyle w:val="PL"/>
      </w:pPr>
      <w:r>
        <w:t>PUCCH-SpatialRelationInfo ::=           SEQUENCE {</w:t>
      </w:r>
    </w:p>
    <w:p>
      <w:pPr>
        <w:pStyle w:val="PL"/>
      </w:pPr>
      <w:r>
        <w:t xml:space="preserve">    pucch-SpatialRelationInfoId         PUCCH-SpatialRelationInfoId,</w:t>
      </w:r>
    </w:p>
    <w:p>
      <w:pPr>
        <w:pStyle w:val="PL"/>
      </w:pPr>
      <w:r>
        <w:t xml:space="preserve">    servingCellId                           ServCellIndex                                                    OPTIONAL,   -- Need S</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srs                                     PUCCH-SRS</w:t>
      </w:r>
    </w:p>
    <w:p>
      <w:pPr>
        <w:pStyle w:val="PL"/>
      </w:pPr>
      <w:r>
        <w:t xml:space="preserve">    },</w:t>
      </w:r>
    </w:p>
    <w:p>
      <w:pPr>
        <w:pStyle w:val="PL"/>
      </w:pPr>
      <w:r>
        <w:t xml:space="preserve">    pucch-PathlossReferenceRS-Id            PUCCH-PathlossReferenceRS-Id,</w:t>
      </w:r>
    </w:p>
    <w:p>
      <w:pPr>
        <w:pStyle w:val="PL"/>
      </w:pPr>
      <w:r>
        <w:t xml:space="preserve">    p0-PUCCH-Id                             P0-PUCCH-Id,</w:t>
      </w:r>
    </w:p>
    <w:p>
      <w:pPr>
        <w:pStyle w:val="PL"/>
      </w:pPr>
      <w:r>
        <w:t xml:space="preserve">    closedLoopIndex                         ENUMERATED { i0, i1 }</w:t>
      </w:r>
    </w:p>
    <w:p>
      <w:pPr>
        <w:pStyle w:val="PL"/>
      </w:pPr>
      <w:r>
        <w:t>}</w:t>
      </w:r>
    </w:p>
    <w:p>
      <w:pPr>
        <w:pStyle w:val="PL"/>
      </w:pPr>
    </w:p>
    <w:p>
      <w:pPr>
        <w:pStyle w:val="PL"/>
      </w:pPr>
      <w:r>
        <w:t>PUCCH-SpatialRelationInfoExt-r16 ::=       SEQUENCE {</w:t>
      </w:r>
    </w:p>
    <w:p>
      <w:pPr>
        <w:pStyle w:val="PL"/>
      </w:pPr>
      <w:r>
        <w:t xml:space="preserve">    pucch-SpatialRelationInfoId-v1610         PUCCH-SpatialRelationInfoId-v1610                              OPTIONAL,   -- Need S</w:t>
      </w:r>
    </w:p>
    <w:p>
      <w:pPr>
        <w:pStyle w:val="PL"/>
      </w:pPr>
      <w:r>
        <w:t xml:space="preserve">    pucch-PathlossReferenceRS-Id-v1610        PUCCH-PathlossReferenceRS-Id-v1610                             OPTIONAL,    --Need R</w:t>
      </w:r>
    </w:p>
    <w:p>
      <w:pPr>
        <w:pStyle w:val="PL"/>
      </w:pPr>
      <w:r>
        <w:t xml:space="preserve">    ...</w:t>
      </w:r>
    </w:p>
    <w:p>
      <w:pPr>
        <w:pStyle w:val="PL"/>
      </w:pPr>
      <w:r>
        <w:t>}</w:t>
      </w:r>
    </w:p>
    <w:p>
      <w:pPr>
        <w:pStyle w:val="PL"/>
      </w:pPr>
    </w:p>
    <w:p>
      <w:pPr>
        <w:pStyle w:val="PL"/>
      </w:pPr>
      <w:r>
        <w:t>PUCCH-SRS ::=                       SEQUENCE {</w:t>
      </w:r>
    </w:p>
    <w:p>
      <w:pPr>
        <w:pStyle w:val="PL"/>
      </w:pPr>
      <w:r>
        <w:t xml:space="preserve">    resource                            SRS-ResourceId,</w:t>
      </w:r>
    </w:p>
    <w:p>
      <w:pPr>
        <w:pStyle w:val="PL"/>
      </w:pPr>
      <w:r>
        <w:t xml:space="preserve">    uplinkBWP                           BWP-Id</w:t>
      </w:r>
    </w:p>
    <w:p>
      <w:pPr>
        <w:pStyle w:val="PL"/>
      </w:pPr>
      <w:r>
        <w:t>}</w:t>
      </w:r>
    </w:p>
    <w:p>
      <w:pPr>
        <w:pStyle w:val="PL"/>
      </w:pPr>
      <w:r>
        <w:t>-- TAG-PUCCH-SPATIALRELATIONINFO-STOP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PUCCH-SpatialRelationInfo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pucch-PathLossReferenceRS-Id</w:t>
            </w:r>
          </w:p>
          <w:p>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pucch-SpatialRelationInfoId</w:t>
            </w:r>
          </w:p>
          <w:p>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p>
      <w:pPr>
        <w:pStyle w:val="4"/>
      </w:pPr>
      <w:bookmarkStart w:id="1617" w:name="_Toc60777320"/>
      <w:bookmarkStart w:id="1618" w:name="_Toc90651192"/>
      <w:r>
        <w:t>–</w:t>
      </w:r>
      <w:r>
        <w:tab/>
      </w:r>
      <w:r>
        <w:rPr>
          <w:i/>
        </w:rPr>
        <w:t>PUCCH-SpatialRelationInfo-Id</w:t>
      </w:r>
      <w:bookmarkEnd w:id="1617"/>
      <w:bookmarkEnd w:id="1618"/>
    </w:p>
    <w:p>
      <w:r>
        <w:t xml:space="preserve">The IE </w:t>
      </w:r>
      <w:r>
        <w:rPr>
          <w:i/>
        </w:rPr>
        <w:t>PUCCH-SpatialRelationInfo-Id</w:t>
      </w:r>
      <w:r>
        <w:t xml:space="preserve"> is used to identify a </w:t>
      </w:r>
      <w:r>
        <w:rPr>
          <w:i/>
          <w:iCs/>
        </w:rPr>
        <w:t>PUCCH-SpatialRelationInfo</w:t>
      </w:r>
    </w:p>
    <w:p>
      <w:pPr>
        <w:pStyle w:val="TH"/>
      </w:pPr>
      <w:r>
        <w:rPr>
          <w:i/>
        </w:rPr>
        <w:t>PUCCH-SpatialRelationInfo-Id</w:t>
      </w:r>
      <w:r>
        <w:t xml:space="preserve"> information element</w:t>
      </w:r>
    </w:p>
    <w:p>
      <w:pPr>
        <w:pStyle w:val="PL"/>
      </w:pPr>
      <w:r>
        <w:t>-- ASN1START</w:t>
      </w:r>
    </w:p>
    <w:p>
      <w:pPr>
        <w:pStyle w:val="PL"/>
      </w:pPr>
      <w:r>
        <w:t>-- TAG-PUCCH-SPATIALRELATIONINFO-START</w:t>
      </w:r>
    </w:p>
    <w:p>
      <w:pPr>
        <w:pStyle w:val="PL"/>
      </w:pPr>
    </w:p>
    <w:p>
      <w:pPr>
        <w:pStyle w:val="PL"/>
      </w:pPr>
      <w:r>
        <w:t>PUCCH-SpatialRelationInfoId ::=         INTEGER (1..maxNrofSpatialRelationInfos)</w:t>
      </w:r>
    </w:p>
    <w:p>
      <w:pPr>
        <w:pStyle w:val="PL"/>
      </w:pPr>
    </w:p>
    <w:p>
      <w:pPr>
        <w:pStyle w:val="PL"/>
      </w:pPr>
      <w:r>
        <w:t>PUCCH-SpatialRelationInfoId-r16 ::=     INTEGER (1..maxNrofSpatialRelationInfos-r16)</w:t>
      </w:r>
    </w:p>
    <w:p>
      <w:pPr>
        <w:pStyle w:val="PL"/>
      </w:pPr>
    </w:p>
    <w:p>
      <w:pPr>
        <w:pStyle w:val="PL"/>
      </w:pPr>
      <w:r>
        <w:t>PUCCH-SpatialRelationInfoId-v1610::=    INTEGER (maxNrofSpatialRelationInfos-plus-1..maxNrofSpatialRelationInfos-r16)</w:t>
      </w:r>
    </w:p>
    <w:p>
      <w:pPr>
        <w:pStyle w:val="PL"/>
      </w:pPr>
    </w:p>
    <w:p>
      <w:pPr>
        <w:pStyle w:val="PL"/>
      </w:pPr>
      <w:r>
        <w:t>-- TAG-PUCCH-SPATIALRELATIONINFO-STOP</w:t>
      </w:r>
    </w:p>
    <w:p>
      <w:pPr>
        <w:pStyle w:val="PL"/>
      </w:pPr>
      <w:r>
        <w:t>-- ASN1STOP</w:t>
      </w:r>
    </w:p>
    <w:p/>
    <w:p>
      <w:pPr>
        <w:pStyle w:val="4"/>
      </w:pPr>
      <w:bookmarkStart w:id="1619" w:name="_Toc60777321"/>
      <w:bookmarkStart w:id="1620" w:name="_Toc90651193"/>
      <w:r>
        <w:t>–</w:t>
      </w:r>
      <w:r>
        <w:tab/>
      </w:r>
      <w:r>
        <w:rPr>
          <w:i/>
        </w:rPr>
        <w:t>PUCCH-TPC-CommandConfig</w:t>
      </w:r>
      <w:bookmarkEnd w:id="1619"/>
      <w:bookmarkEnd w:id="1620"/>
    </w:p>
    <w:p>
      <w:r>
        <w:t xml:space="preserve">The IE </w:t>
      </w:r>
      <w:r>
        <w:rPr>
          <w:i/>
        </w:rPr>
        <w:t>PUCCH-TPC-CommandConfig</w:t>
      </w:r>
      <w:r>
        <w:t xml:space="preserve"> is used to configure the UE for extracting TPC commands for PUCCH from a group-TPC messages on DCI.</w:t>
      </w:r>
    </w:p>
    <w:p>
      <w:pPr>
        <w:pStyle w:val="TH"/>
      </w:pPr>
      <w:r>
        <w:rPr>
          <w:i/>
        </w:rPr>
        <w:t>PUCCH-TPC-CommandConfig</w:t>
      </w:r>
      <w:r>
        <w:t xml:space="preserve"> information element</w:t>
      </w:r>
    </w:p>
    <w:p>
      <w:pPr>
        <w:pStyle w:val="PL"/>
      </w:pPr>
      <w:r>
        <w:t>-- ASN1START</w:t>
      </w:r>
    </w:p>
    <w:p>
      <w:pPr>
        <w:pStyle w:val="PL"/>
      </w:pPr>
      <w:r>
        <w:t>-- TAG-PUCCH-TPC-COMMANDCONFIG-START</w:t>
      </w:r>
    </w:p>
    <w:p>
      <w:pPr>
        <w:pStyle w:val="PL"/>
      </w:pPr>
    </w:p>
    <w:p>
      <w:pPr>
        <w:pStyle w:val="PL"/>
      </w:pPr>
      <w:r>
        <w:t>PUCCH-TPC-CommandConfig ::=             SEQUENCE {</w:t>
      </w:r>
    </w:p>
    <w:p>
      <w:pPr>
        <w:pStyle w:val="PL"/>
      </w:pPr>
      <w:r>
        <w:t xml:space="preserve">    tpc-IndexPCell                          INTEGER (1..15)                         OPTIONAL,   -- Cond PDCCH-OfSpcell</w:t>
      </w:r>
    </w:p>
    <w:p>
      <w:pPr>
        <w:pStyle w:val="PL"/>
      </w:pPr>
      <w:r>
        <w:t xml:space="preserve">    tpc-IndexPUCCH-SCell                    INTEGER (1..15)                         OPTIONAL,   -- Cond PDCCH-ofSpCellOrPUCCH-SCell</w:t>
      </w:r>
    </w:p>
    <w:p>
      <w:pPr>
        <w:pStyle w:val="PL"/>
      </w:pPr>
      <w:r>
        <w:t xml:space="preserve">    ...</w:t>
      </w:r>
    </w:p>
    <w:p>
      <w:pPr>
        <w:pStyle w:val="PL"/>
      </w:pPr>
      <w:r>
        <w:t>}</w:t>
      </w:r>
    </w:p>
    <w:p>
      <w:pPr>
        <w:pStyle w:val="PL"/>
      </w:pPr>
    </w:p>
    <w:p>
      <w:pPr>
        <w:pStyle w:val="PL"/>
      </w:pPr>
      <w:r>
        <w:t>-- TAG-PUCCH-TPC-COMMANDCONFIG-STOP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tpc-IndexPCell</w:t>
            </w:r>
          </w:p>
          <w:p>
            <w:pPr>
              <w:pStyle w:val="TAL"/>
              <w:rPr>
                <w:szCs w:val="22"/>
                <w:lang w:eastAsia="sv-SE"/>
              </w:rPr>
            </w:pPr>
            <w:r>
              <w:rPr>
                <w:szCs w:val="22"/>
                <w:lang w:eastAsia="sv-SE"/>
              </w:rPr>
              <w:t>An index determining the position of the first bit of TPC command (applicable to the SpCell)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tpc-IndexPUCCH-SCell</w:t>
            </w:r>
          </w:p>
          <w:p>
            <w:pPr>
              <w:pStyle w:val="TAL"/>
              <w:rPr>
                <w:szCs w:val="22"/>
                <w:lang w:eastAsia="sv-SE"/>
              </w:rPr>
            </w:pPr>
            <w:r>
              <w:rPr>
                <w:szCs w:val="22"/>
                <w:lang w:eastAsia="sv-SE"/>
              </w:rPr>
              <w:t>An index determining the position of the first bit of TPC command (applicable to the PUCCH SCell)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TAL"/>
              <w:rPr>
                <w:lang w:eastAsia="sv-SE"/>
              </w:rPr>
            </w:pPr>
            <w:r>
              <w:rPr>
                <w:lang w:eastAsia="sv-SE"/>
              </w:rPr>
              <w:t>Otherwise, the field is absent, Need R.</w:t>
            </w:r>
          </w:p>
        </w:tc>
      </w:tr>
    </w:tbl>
    <w:p/>
    <w:p>
      <w:pPr>
        <w:pStyle w:val="4"/>
      </w:pPr>
      <w:bookmarkStart w:id="1621" w:name="_Toc60777322"/>
      <w:bookmarkStart w:id="1622" w:name="_Toc90651194"/>
      <w:r>
        <w:t>–</w:t>
      </w:r>
      <w:r>
        <w:tab/>
      </w:r>
      <w:r>
        <w:rPr>
          <w:i/>
        </w:rPr>
        <w:t>PUSCH-Config</w:t>
      </w:r>
      <w:bookmarkEnd w:id="1621"/>
      <w:bookmarkEnd w:id="1622"/>
    </w:p>
    <w:p>
      <w:r>
        <w:t xml:space="preserve">The IE </w:t>
      </w:r>
      <w:r>
        <w:rPr>
          <w:i/>
        </w:rPr>
        <w:t>PUSCH-Config</w:t>
      </w:r>
      <w:r>
        <w:t xml:space="preserve"> is used to configure the UE specific PUSCH parameters applicable to a particular BWP.</w:t>
      </w:r>
    </w:p>
    <w:p>
      <w:pPr>
        <w:pStyle w:val="TH"/>
      </w:pPr>
      <w:r>
        <w:rPr>
          <w:i/>
        </w:rPr>
        <w:t>PUSCH-Config</w:t>
      </w:r>
      <w:r>
        <w:t xml:space="preserve"> information element</w:t>
      </w:r>
    </w:p>
    <w:p>
      <w:pPr>
        <w:pStyle w:val="PL"/>
      </w:pPr>
      <w:r>
        <w:t>-- ASN1START</w:t>
      </w:r>
    </w:p>
    <w:p>
      <w:pPr>
        <w:pStyle w:val="PL"/>
      </w:pPr>
      <w:r>
        <w:t>-- TAG-PUSCH-CONFIG-START</w:t>
      </w:r>
    </w:p>
    <w:p>
      <w:pPr>
        <w:pStyle w:val="PL"/>
      </w:pPr>
    </w:p>
    <w:p>
      <w:pPr>
        <w:pStyle w:val="PL"/>
      </w:pPr>
      <w:r>
        <w:t>PUSCH-Config ::=                        SEQUENCE {</w:t>
      </w:r>
    </w:p>
    <w:p>
      <w:pPr>
        <w:pStyle w:val="PL"/>
      </w:pPr>
      <w:r>
        <w:t xml:space="preserve">    dataScramblingIdentityPUSCH             INTEGER (0..1023)                                                   OPTIONAL,   -- Need S</w:t>
      </w:r>
    </w:p>
    <w:p>
      <w:pPr>
        <w:pStyle w:val="PL"/>
      </w:pPr>
      <w:r>
        <w:t xml:space="preserve">    txConfig                                ENUMERATED {codebook, nonCodebook}                                  OPTIONAL,   -- Need S</w:t>
      </w:r>
    </w:p>
    <w:p>
      <w:pPr>
        <w:pStyle w:val="PL"/>
      </w:pPr>
      <w:r>
        <w:t xml:space="preserve">    dmrs-UplinkForPUSCH-MappingTypeA        SetupRelease { DMRS-UplinkConfig }                                  OPTIONAL,   -- Need M</w:t>
      </w:r>
    </w:p>
    <w:p>
      <w:pPr>
        <w:pStyle w:val="PL"/>
      </w:pPr>
      <w:r>
        <w:t xml:space="preserve">    dmrs-UplinkForPUSCH-MappingTypeB        SetupRelease { DMRS-UplinkConfig }                                  OPTIONAL,   -- Need M</w:t>
      </w:r>
    </w:p>
    <w:p>
      <w:pPr>
        <w:pStyle w:val="PL"/>
      </w:pPr>
      <w:r>
        <w:t xml:space="preserve">    pusch-PowerControl                      PUSCH-PowerControl                                                  OPTIONAL,   -- Need M</w:t>
      </w:r>
    </w:p>
    <w:p>
      <w:pPr>
        <w:pStyle w:val="PL"/>
      </w:pPr>
      <w:r>
        <w:t xml:space="preserve">    frequencyHopping                        ENUMERATED {intraSlot, interSlot}                                   OPTIONAL,   -- Need S</w:t>
      </w:r>
    </w:p>
    <w:p>
      <w:pPr>
        <w:pStyle w:val="PL"/>
      </w:pPr>
      <w:r>
        <w:t xml:space="preserve">    frequencyHoppingOffsetLists             SEQUENCE (SIZE (1..4)) OF INTEGER (1.. maxNrofPhysicalResourceBlocks-1)</w:t>
      </w:r>
    </w:p>
    <w:p>
      <w:pPr>
        <w:pStyle w:val="PL"/>
      </w:pPr>
      <w:r>
        <w:t xml:space="preserve">                                                                                                                OPTIONAL,   -- Need M</w:t>
      </w:r>
    </w:p>
    <w:p>
      <w:pPr>
        <w:pStyle w:val="PL"/>
      </w:pPr>
      <w:r>
        <w:t xml:space="preserve">    resourceAllocation                      ENUMERATED { resourceAllocationType0, resourceAllocationType1, dynamicSwitch},</w:t>
      </w:r>
    </w:p>
    <w:p>
      <w:pPr>
        <w:pStyle w:val="PL"/>
      </w:pPr>
      <w:r>
        <w:t xml:space="preserve">    pusch-TimeDomainAllocationList          SetupRelease { PUSCH-TimeDomainResourceAllocationList }             OPTIONAL,   -- Need M</w:t>
      </w:r>
    </w:p>
    <w:p>
      <w:pPr>
        <w:pStyle w:val="PL"/>
      </w:pPr>
      <w:r>
        <w:t xml:space="preserve">    pusch-AggregationFactor                 ENUMERATED { n2, n4, n8 }                                           OPTIONAL,   -- Need S</w:t>
      </w:r>
    </w:p>
    <w:p>
      <w:pPr>
        <w:pStyle w:val="PL"/>
      </w:pPr>
      <w:r>
        <w:t xml:space="preserve">    mcs-Table                               ENUMERATED {qam256, qam64LowSE}                                     OPTIONAL,   -- Need S</w:t>
      </w:r>
    </w:p>
    <w:p>
      <w:pPr>
        <w:pStyle w:val="PL"/>
      </w:pPr>
      <w:r>
        <w:t xml:space="preserve">    mcs-TableTransformPrecoder              ENUMERATED {qam256, qam64LowSE}                                     OPTIONAL,   -- Need S</w:t>
      </w:r>
    </w:p>
    <w:p>
      <w:pPr>
        <w:pStyle w:val="PL"/>
      </w:pPr>
      <w:r>
        <w:t xml:space="preserve">    transformPrecoder                       ENUMERATED {enabled, disabled}                                      OPTIONAL,   -- Need S</w:t>
      </w:r>
    </w:p>
    <w:p>
      <w:pPr>
        <w:pStyle w:val="PL"/>
      </w:pPr>
      <w:r>
        <w:t xml:space="preserve">    codebookSubset                          ENUMERATED {fullyAndPartialAndNonCoherent, partialAndNonCoherent,nonCoherent}</w:t>
      </w:r>
    </w:p>
    <w:p>
      <w:pPr>
        <w:pStyle w:val="PL"/>
      </w:pPr>
      <w:r>
        <w:t xml:space="preserve">                                                                                                          OPTIONAL, -- Cond codebookBased</w:t>
      </w:r>
    </w:p>
    <w:p>
      <w:pPr>
        <w:pStyle w:val="PL"/>
      </w:pPr>
      <w:r>
        <w:t xml:space="preserve">    maxRank                                 INTEGER (1..4)                                                OPTIONAL, -- Cond codebookBased</w:t>
      </w:r>
    </w:p>
    <w:p>
      <w:pPr>
        <w:pStyle w:val="PL"/>
      </w:pPr>
      <w:r>
        <w:t xml:space="preserve">    rbg-Size                                ENUMERATED { config2}                                         OPTIONAL, -- Need S</w:t>
      </w:r>
    </w:p>
    <w:p>
      <w:pPr>
        <w:pStyle w:val="PL"/>
      </w:pPr>
      <w:r>
        <w:t xml:space="preserve">    uci-OnPUSCH                             SetupRelease { UCI-OnPUSCH}                                   OPTIONAL, -- Need M</w:t>
      </w:r>
    </w:p>
    <w:p>
      <w:pPr>
        <w:pStyle w:val="PL"/>
      </w:pPr>
      <w:r>
        <w:t xml:space="preserve">    tp-pi2BPSK                              ENUMERATED {enabled}                                          OPTIONAL, -- Need S</w:t>
      </w:r>
    </w:p>
    <w:p>
      <w:pPr>
        <w:pStyle w:val="PL"/>
      </w:pPr>
      <w:r>
        <w:t xml:space="preserve">    ...,</w:t>
      </w:r>
    </w:p>
    <w:p>
      <w:pPr>
        <w:pStyle w:val="PL"/>
      </w:pPr>
      <w:r>
        <w:t xml:space="preserve">    [[</w:t>
      </w:r>
    </w:p>
    <w:p>
      <w:pPr>
        <w:pStyle w:val="PL"/>
      </w:pPr>
      <w:r>
        <w:t xml:space="preserve">    minimumSchedulingOffsetK2-r16           SetupRelease { MinSchedulingOffsetK2-Values-r16 }             OPTIONAL,  -- Need M</w:t>
      </w:r>
    </w:p>
    <w:p>
      <w:pPr>
        <w:pStyle w:val="PL"/>
      </w:pPr>
      <w:r>
        <w:t xml:space="preserve">    ul-AccessConfigListDCI-0-1-r16          SetupRelease { UL-AccessConfigListDCI-0-1-r16 }               OPTIONAL,  -- Need M</w:t>
      </w:r>
    </w:p>
    <w:p>
      <w:pPr>
        <w:pStyle w:val="PL"/>
      </w:pPr>
      <w:r>
        <w:t xml:space="preserve">    -- Start of the parameters for DCI format 0_2 introduced in V16.1.0</w:t>
      </w:r>
    </w:p>
    <w:p>
      <w:pPr>
        <w:pStyle w:val="PL"/>
      </w:pPr>
      <w:r>
        <w:t xml:space="preserve">    harq-ProcessNumberSizeDCI-0-2-r16                       INTEGER (0..4)                                OPTIONAL,   -- Need R</w:t>
      </w:r>
    </w:p>
    <w:p>
      <w:pPr>
        <w:pStyle w:val="PL"/>
      </w:pPr>
      <w:r>
        <w:t xml:space="preserve">    dmrs-SequenceInitializationDCI-0-2-r16                  ENUMERATED {enabled}                          OPTIONAL,   -- Need S</w:t>
      </w:r>
    </w:p>
    <w:p>
      <w:pPr>
        <w:pStyle w:val="PL"/>
      </w:pPr>
      <w:r>
        <w:t xml:space="preserve">    numberOfBitsForRV-DCI-0-2-r16                           INTEGER (0..2)                                OPTIONAL,   -- Need R</w:t>
      </w:r>
    </w:p>
    <w:p>
      <w:pPr>
        <w:pStyle w:val="PL"/>
      </w:pPr>
      <w:r>
        <w:t xml:space="preserve">    antennaPortsFieldPresenceDCI-0-2-r16                    ENUMERATED {enabled}                          OPTIONAL,   -- Need S</w:t>
      </w:r>
    </w:p>
    <w:p>
      <w:pPr>
        <w:pStyle w:val="PL"/>
      </w:pPr>
      <w:r>
        <w:t xml:space="preserve">    dmrs-UplinkForPUSCH-MappingTypeA-DCI-0-2-r16            SetupRelease { DMRS-UplinkConfig }            OPTIONAL,   -- Need M</w:t>
      </w:r>
    </w:p>
    <w:p>
      <w:pPr>
        <w:pStyle w:val="PL"/>
      </w:pPr>
      <w:r>
        <w:t xml:space="preserve">    dmrs-UplinkForPUSCH-MappingTypeB-DCI-0-2-r16            SetupRelease { DMRS-UplinkConfig }            OPTIONAL,   -- Need M</w:t>
      </w:r>
    </w:p>
    <w:p>
      <w:pPr>
        <w:pStyle w:val="PL"/>
      </w:pPr>
      <w:r>
        <w:t xml:space="preserve">    frequencyHoppingDCI-0-2-r16                             CHOICE {</w:t>
      </w:r>
    </w:p>
    <w:p>
      <w:pPr>
        <w:pStyle w:val="PL"/>
      </w:pPr>
      <w:r>
        <w:t xml:space="preserve">        pusch-RepTypeA                                          ENUMERATED {intraSlot, interSlot},</w:t>
      </w:r>
    </w:p>
    <w:p>
      <w:pPr>
        <w:pStyle w:val="PL"/>
      </w:pPr>
      <w:r>
        <w:t xml:space="preserve">        pusch-RepTypeB                                          ENUMERATED {interRepetition, interSlot}</w:t>
      </w:r>
    </w:p>
    <w:p>
      <w:pPr>
        <w:pStyle w:val="PL"/>
      </w:pPr>
      <w:r>
        <w:t xml:space="preserve">    }                                                                                                     OPTIONAL,   -- Need S</w:t>
      </w:r>
    </w:p>
    <w:p>
      <w:pPr>
        <w:pStyle w:val="PL"/>
      </w:pPr>
      <w:r>
        <w:t xml:space="preserve">    frequencyHoppingOffsetListsDCI-0-2-r16  SetupRelease { FrequencyHoppingOffsetListsDCI-0-2-r16}        OPTIONAL,  -- Need M</w:t>
      </w:r>
    </w:p>
    <w:p>
      <w:pPr>
        <w:pStyle w:val="PL"/>
      </w:pPr>
      <w:r>
        <w:t xml:space="preserve">    codebookSubsetDCI-0-2-r16               ENUMERATED {fullyAndPartialAndNonCoherent, partialAndNonCoherent,nonCoherent}</w:t>
      </w:r>
    </w:p>
    <w:p>
      <w:pPr>
        <w:pStyle w:val="PL"/>
      </w:pPr>
      <w:r>
        <w:t xml:space="preserve">                                                                                                          OPTIONAL,   -- Cond codebookBased</w:t>
      </w:r>
    </w:p>
    <w:p>
      <w:pPr>
        <w:pStyle w:val="PL"/>
      </w:pPr>
      <w:r>
        <w:t xml:space="preserve">    invalidSymbolPatternIndicatorDCI-0-2-r16                ENUMERATED {enabled}                          OPTIONAL,   -- Need S</w:t>
      </w:r>
    </w:p>
    <w:p>
      <w:pPr>
        <w:pStyle w:val="PL"/>
      </w:pPr>
      <w:r>
        <w:t xml:space="preserve">    maxRankDCI-0-2-r16                                      INTEGER (1..4)                                OPTIONAL,   -- Cond codebookBased</w:t>
      </w:r>
    </w:p>
    <w:p>
      <w:pPr>
        <w:pStyle w:val="PL"/>
      </w:pPr>
      <w:r>
        <w:t xml:space="preserve">    mcs-TableDCI-0-2-r16                                    ENUMERATED {qam256, qam64LowSE}               OPTIONAL,   -- Need S</w:t>
      </w:r>
    </w:p>
    <w:p>
      <w:pPr>
        <w:pStyle w:val="PL"/>
      </w:pPr>
      <w:r>
        <w:t xml:space="preserve">    mcs-TableTransformPrecoderDCI-0-2-r16                   ENUMERATED {qam256, qam64LowSE}               OPTIONAL,   -- Need S</w:t>
      </w:r>
    </w:p>
    <w:p>
      <w:pPr>
        <w:pStyle w:val="PL"/>
      </w:pPr>
      <w:r>
        <w:t xml:space="preserve">    priorityIndicatorDCI-0-2-r16                            ENUMERATED {enabled}                          OPTIONAL,   -- Need S</w:t>
      </w:r>
    </w:p>
    <w:p>
      <w:pPr>
        <w:pStyle w:val="PL"/>
      </w:pPr>
      <w:r>
        <w:t xml:space="preserve">    pusch-RepTypeIndicatorDCI-0-2-r16                       ENUMERATED { pusch-RepTypeA, pusch-RepTypeB}  OPTIONAL,  -- Need R</w:t>
      </w:r>
    </w:p>
    <w:p>
      <w:pPr>
        <w:pStyle w:val="PL"/>
      </w:pPr>
      <w:r>
        <w:t xml:space="preserve">    resourceAllocationDCI-0-2-r16                           ENUMERATED { resourceAllocationType0, resourceAllocationType1, dynamicSwitch}</w:t>
      </w:r>
    </w:p>
    <w:p>
      <w:pPr>
        <w:pStyle w:val="PL"/>
      </w:pPr>
      <w:r>
        <w:t xml:space="preserve">                                                                                                          OPTIONAL,   -- Need M</w:t>
      </w:r>
    </w:p>
    <w:p>
      <w:pPr>
        <w:pStyle w:val="PL"/>
      </w:pPr>
      <w:r>
        <w:t xml:space="preserve">    resourceAllocationType1GranularityDCI-0-2-r16           ENUMERATED { n2,n4,n8,n16 }                   OPTIONAL,   -- Need S</w:t>
      </w:r>
    </w:p>
    <w:p>
      <w:pPr>
        <w:pStyle w:val="PL"/>
      </w:pPr>
      <w:r>
        <w:t xml:space="preserve">    uci-OnPUSCH-ListDCI-0-2-r16                             SetupRelease { UCI-OnPUSCH-ListDCI-0-2-r16}   OPTIONAL,   -- Need M</w:t>
      </w:r>
    </w:p>
    <w:p>
      <w:pPr>
        <w:pStyle w:val="PL"/>
      </w:pPr>
      <w:r>
        <w:t xml:space="preserve">    pusch-TimeDomainAllocationListDCI-0-2-r16               SetupRelease { PUSCH-TimeDomainResourceAllocationList-r16 }</w:t>
      </w:r>
    </w:p>
    <w:p>
      <w:pPr>
        <w:pStyle w:val="PL"/>
      </w:pPr>
      <w:r>
        <w:t xml:space="preserve">                                                                                                          OPTIONAL,   -- Need M</w:t>
      </w:r>
    </w:p>
    <w:p>
      <w:pPr>
        <w:pStyle w:val="PL"/>
      </w:pPr>
      <w:r>
        <w:t xml:space="preserve">    -- End of the parameters for DCI format 0_2 introduced in V16.1.0</w:t>
      </w:r>
    </w:p>
    <w:p>
      <w:pPr>
        <w:pStyle w:val="PL"/>
      </w:pPr>
      <w:r>
        <w:t xml:space="preserve">    -- Start of the parameters for DCI format 0_1 introduced in V16.1.0</w:t>
      </w:r>
    </w:p>
    <w:p>
      <w:pPr>
        <w:pStyle w:val="PL"/>
      </w:pPr>
      <w:r>
        <w:t xml:space="preserve">    pusch-TimeDomainAllocationListDCI-0-1-r16               SetupRelease { PUSCH-TimeDomainResourceAllocationList-r16 }</w:t>
      </w:r>
    </w:p>
    <w:p>
      <w:pPr>
        <w:pStyle w:val="PL"/>
      </w:pPr>
      <w:r>
        <w:t xml:space="preserve">                                                                                                          OPTIONAL,   -- Need M</w:t>
      </w:r>
    </w:p>
    <w:p>
      <w:pPr>
        <w:pStyle w:val="PL"/>
      </w:pPr>
      <w:r>
        <w:t xml:space="preserve">    invalidSymbolPatternIndicatorDCI-0-1-r16          ENUMERATED {enabled}                                OPTIONAL,   -- Need S</w:t>
      </w:r>
    </w:p>
    <w:p>
      <w:pPr>
        <w:pStyle w:val="PL"/>
      </w:pPr>
      <w:r>
        <w:t xml:space="preserve">    priorityIndicatorDCI-0-1-r16                      ENUMERATED {enabled}                                OPTIONAL,   -- Need S</w:t>
      </w:r>
    </w:p>
    <w:p>
      <w:pPr>
        <w:pStyle w:val="PL"/>
      </w:pPr>
      <w:r>
        <w:t xml:space="preserve">    pusch-RepTypeIndicatorDCI-0-1-r16                 ENUMERATED { pusch-RepTypeA, pusch-RepTypeB}        OPTIONAL,   -- Need R</w:t>
      </w:r>
    </w:p>
    <w:p>
      <w:pPr>
        <w:pStyle w:val="PL"/>
      </w:pPr>
      <w:r>
        <w:t xml:space="preserve">    frequencyHoppingDCI-0-1-r16                 ENUMERATED {interRepetition, interSlot}                   OPTIONAL,   -- Cond RepTypeB</w:t>
      </w:r>
    </w:p>
    <w:p>
      <w:pPr>
        <w:pStyle w:val="PL"/>
      </w:pPr>
      <w:r>
        <w:t xml:space="preserve">    uci-OnPUSCH-ListDCI-0-1-r16                 SetupRelease { UCI-OnPUSCH-ListDCI-0-1-r16  }             OPTIONAL,  -- Need M</w:t>
      </w:r>
    </w:p>
    <w:p>
      <w:pPr>
        <w:pStyle w:val="PL"/>
      </w:pPr>
      <w:r>
        <w:t xml:space="preserve">    -- End of the parameters for DCI format 0_1 introduced in V16.1.0</w:t>
      </w:r>
    </w:p>
    <w:p>
      <w:pPr>
        <w:pStyle w:val="PL"/>
      </w:pPr>
      <w:r>
        <w:t xml:space="preserve">    invalidSymbolPattern-r16                    InvalidSymbolPattern-r16                                  OPTIONAL,   -- Need S</w:t>
      </w:r>
    </w:p>
    <w:p>
      <w:pPr>
        <w:pStyle w:val="PL"/>
      </w:pPr>
      <w:r>
        <w:t xml:space="preserve">    pusch-PowerControl-v1610                SetupRelease {PUSCH-PowerControl-v1610}                       OPTIONAL,   -- Need M</w:t>
      </w:r>
    </w:p>
    <w:p>
      <w:pPr>
        <w:pStyle w:val="PL"/>
      </w:pPr>
      <w:r>
        <w:t xml:space="preserve">    ul-FullPowerTransmission-r16            ENUMERATED {fullpower, fullpowerMode1, fullpowerMode2}         OPTIONAL,   -- Need R</w:t>
      </w:r>
    </w:p>
    <w:p>
      <w:pPr>
        <w:pStyle w:val="PL"/>
      </w:pPr>
      <w:r>
        <w:t xml:space="preserve">    pusch-TimeDomainAllocationListForMultiPUSCH-r16  SetupRelease { PUSCH-TimeDomainResourceAllocationList-r16 }</w:t>
      </w:r>
    </w:p>
    <w:p>
      <w:pPr>
        <w:pStyle w:val="PL"/>
      </w:pPr>
      <w:r>
        <w:t xml:space="preserve">                                                                                                          OPTIONAL,  --  Need M</w:t>
      </w:r>
    </w:p>
    <w:p>
      <w:pPr>
        <w:pStyle w:val="PL"/>
      </w:pPr>
      <w:r>
        <w:t xml:space="preserve">    numberOfInvalidSymbolsForDL-UL-Switching-r16        INTEGER (1..4)                                    OPTIONAL    -- Cond RepTypeB2</w:t>
      </w:r>
    </w:p>
    <w:p>
      <w:pPr>
        <w:pStyle w:val="PL"/>
      </w:pPr>
      <w:r>
        <w:t xml:space="preserve">    ]]</w:t>
      </w:r>
    </w:p>
    <w:p>
      <w:pPr>
        <w:pStyle w:val="PL"/>
      </w:pPr>
      <w:r>
        <w:t>}</w:t>
      </w:r>
    </w:p>
    <w:p>
      <w:pPr>
        <w:pStyle w:val="PL"/>
      </w:pPr>
    </w:p>
    <w:p>
      <w:pPr>
        <w:pStyle w:val="PL"/>
      </w:pPr>
      <w:r>
        <w:t>UCI-OnPUSCH ::=                         SEQUENCE {</w:t>
      </w:r>
    </w:p>
    <w:p>
      <w:pPr>
        <w:pStyle w:val="PL"/>
      </w:pPr>
      <w:r>
        <w:t xml:space="preserve">    betaOffsets                             CHOICE {</w:t>
      </w:r>
    </w:p>
    <w:p>
      <w:pPr>
        <w:pStyle w:val="PL"/>
      </w:pPr>
      <w:r>
        <w:t xml:space="preserve">        dynamic                             SEQUENCE (SIZE (4)) OF BetaOffsets,</w:t>
      </w:r>
    </w:p>
    <w:p>
      <w:pPr>
        <w:pStyle w:val="PL"/>
      </w:pPr>
      <w:r>
        <w:t xml:space="preserve">        semiStatic                          BetaOffsets</w:t>
      </w:r>
    </w:p>
    <w:p>
      <w:pPr>
        <w:pStyle w:val="PL"/>
      </w:pPr>
      <w:r>
        <w:t xml:space="preserve">    }                                                                                                 OPTIONAL, -- Need M</w:t>
      </w:r>
    </w:p>
    <w:p>
      <w:pPr>
        <w:pStyle w:val="PL"/>
      </w:pPr>
      <w:r>
        <w:t xml:space="preserve">    scaling                                 ENUMERATED { f0p5, f0p65, f0p8, f1 }</w:t>
      </w:r>
    </w:p>
    <w:p>
      <w:pPr>
        <w:pStyle w:val="PL"/>
      </w:pPr>
      <w:r>
        <w:t>}</w:t>
      </w:r>
    </w:p>
    <w:p>
      <w:pPr>
        <w:pStyle w:val="PL"/>
      </w:pPr>
    </w:p>
    <w:p>
      <w:pPr>
        <w:pStyle w:val="PL"/>
      </w:pPr>
      <w:r>
        <w:t>MinSchedulingOffsetK2-Values-r16 ::=    SEQUENCE (SIZE (1..maxNrOfMinSchedulingOffsetValues-r16)) OF INTEGER (0..maxK2-SchedulingOffset-r16)</w:t>
      </w:r>
    </w:p>
    <w:p>
      <w:pPr>
        <w:pStyle w:val="PL"/>
      </w:pPr>
    </w:p>
    <w:p>
      <w:pPr>
        <w:pStyle w:val="PL"/>
      </w:pPr>
      <w:r>
        <w:t>UCI-OnPUSCH-DCI-0-2-r16 ::=             SEQUENCE {</w:t>
      </w:r>
    </w:p>
    <w:p>
      <w:pPr>
        <w:pStyle w:val="PL"/>
      </w:pPr>
      <w:r>
        <w:t xml:space="preserve">    betaOffsetsDCI-0-2-r16                  CHOICE {</w:t>
      </w:r>
    </w:p>
    <w:p>
      <w:pPr>
        <w:pStyle w:val="PL"/>
      </w:pPr>
      <w:r>
        <w:t xml:space="preserve">        dynamicDCI-0-2-r16                      CHOICE {</w:t>
      </w:r>
    </w:p>
    <w:p>
      <w:pPr>
        <w:pStyle w:val="PL"/>
      </w:pPr>
      <w:r>
        <w:t xml:space="preserve">            oneBit-r16                              SEQUENCE (SIZE (2)) OF BetaOffsets,</w:t>
      </w:r>
    </w:p>
    <w:p>
      <w:pPr>
        <w:pStyle w:val="PL"/>
      </w:pPr>
      <w:r>
        <w:t xml:space="preserve">            twoBits-r16                             SEQUENCE (SIZE (4)) OF BetaOffsets</w:t>
      </w:r>
    </w:p>
    <w:p>
      <w:pPr>
        <w:pStyle w:val="PL"/>
      </w:pPr>
      <w:r>
        <w:t xml:space="preserve">        },</w:t>
      </w:r>
    </w:p>
    <w:p>
      <w:pPr>
        <w:pStyle w:val="PL"/>
      </w:pPr>
      <w:r>
        <w:t xml:space="preserve">        semiStaticDCI-0-2-r16          BetaOffsets</w:t>
      </w:r>
    </w:p>
    <w:p>
      <w:pPr>
        <w:pStyle w:val="PL"/>
      </w:pPr>
      <w:r>
        <w:t xml:space="preserve">    }                                                                                                 OPTIONAL,   -- Need M</w:t>
      </w:r>
    </w:p>
    <w:p>
      <w:pPr>
        <w:pStyle w:val="PL"/>
      </w:pPr>
      <w:r>
        <w:t xml:space="preserve">    scalingDCI-0-2-r16                 ENUMERATED { f0p5, f0p65, f0p8, f1 }</w:t>
      </w:r>
    </w:p>
    <w:p>
      <w:pPr>
        <w:pStyle w:val="PL"/>
      </w:pPr>
      <w:r>
        <w:t>}</w:t>
      </w:r>
    </w:p>
    <w:p>
      <w:pPr>
        <w:pStyle w:val="PL"/>
      </w:pPr>
    </w:p>
    <w:p>
      <w:pPr>
        <w:pStyle w:val="PL"/>
      </w:pPr>
      <w:r>
        <w:t>FrequencyHoppingOffsetListsDCI-0-2-r16 ::=  SEQUENCE (SIZE (1..4)) OF INTEGER (1.. maxNrofPhysicalResourceBlocks-1)</w:t>
      </w:r>
    </w:p>
    <w:p>
      <w:pPr>
        <w:pStyle w:val="PL"/>
      </w:pPr>
    </w:p>
    <w:p>
      <w:pPr>
        <w:pStyle w:val="PL"/>
      </w:pPr>
      <w:r>
        <w:t>UCI-OnPUSCH-ListDCI-0-2-r16 ::=  SEQUENCE (SIZE (1..2)) OF UCI-OnPUSCH-DCI-0-2-r16</w:t>
      </w:r>
    </w:p>
    <w:p>
      <w:pPr>
        <w:pStyle w:val="PL"/>
      </w:pPr>
    </w:p>
    <w:p>
      <w:pPr>
        <w:pStyle w:val="PL"/>
      </w:pPr>
      <w:r>
        <w:t>UCI-OnPUSCH-ListDCI-0-1-r16 ::=  SEQUENCE (SIZE (1..2)) OF UCI-OnPUSCH</w:t>
      </w:r>
    </w:p>
    <w:p>
      <w:pPr>
        <w:pStyle w:val="PL"/>
      </w:pPr>
    </w:p>
    <w:p>
      <w:pPr>
        <w:pStyle w:val="PL"/>
      </w:pPr>
      <w:r>
        <w:t>UL-AccessConfigListDCI-0-1-r16 ::= SEQUENCE (SIZE (1..64)) OF INTEGER (0..63)</w:t>
      </w:r>
    </w:p>
    <w:p>
      <w:pPr>
        <w:pStyle w:val="PL"/>
      </w:pPr>
    </w:p>
    <w:p>
      <w:pPr>
        <w:pStyle w:val="PL"/>
      </w:pPr>
      <w:r>
        <w:t>-- TAG-PUSCH-CONFIG-STOP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antennaPortsFieldPresenceDCI-0-2</w:t>
            </w:r>
          </w:p>
          <w:p>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codebookSubset, codebookSubsetDCI-0-2</w:t>
            </w:r>
          </w:p>
          <w:p>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dataScramblingIdentityPUSCH</w:t>
            </w:r>
          </w:p>
          <w:p>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dmrs-SequenceInitializationDCI-0-2</w:t>
            </w:r>
          </w:p>
          <w:p>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frequencyHoppingDCI-0-1</w:t>
            </w:r>
          </w:p>
          <w:p>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frequencyHoppingOffsetLists, frequencyHoppingOffsetListsDCI-0-2</w:t>
            </w:r>
          </w:p>
          <w:p>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harq-ProcessNumberSizeDCI-0-2</w:t>
            </w:r>
          </w:p>
          <w:p>
            <w:pPr>
              <w:pStyle w:val="TAL"/>
              <w:rPr>
                <w:szCs w:val="22"/>
                <w:lang w:eastAsia="sv-SE"/>
              </w:rPr>
            </w:pPr>
            <w:r>
              <w:rPr>
                <w:szCs w:val="22"/>
                <w:lang w:eastAsia="sv-SE"/>
              </w:rPr>
              <w:t>Configure the number of bits for the field "HARQ process number" in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invalidSymbolPattern</w:t>
            </w:r>
          </w:p>
          <w:p>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maxRank, maxRankDCI-0-2</w:t>
            </w:r>
          </w:p>
          <w:p>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mcs-TableFormat0-2</w:t>
            </w:r>
          </w:p>
          <w:p>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minimumSchedulingOffsetK2</w:t>
            </w:r>
          </w:p>
          <w:p>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numberOfBitsRV-DCI-0-2</w:t>
            </w:r>
          </w:p>
          <w:p>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numberOfInvalidSymbolsForDL-UL-Switching</w:t>
            </w:r>
          </w:p>
          <w:p>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pusch-AggregationFactor</w:t>
            </w:r>
          </w:p>
          <w:p>
            <w:pPr>
              <w:pStyle w:val="TAL"/>
              <w:rPr>
                <w:szCs w:val="22"/>
                <w:lang w:eastAsia="sv-SE"/>
              </w:rPr>
            </w:pPr>
            <w:r>
              <w:rPr>
                <w:szCs w:val="22"/>
                <w:lang w:eastAsia="sv-SE"/>
              </w:rPr>
              <w:t>Number of repetitions for data (see TS 38.214 [19], clause 6.1.2.1). If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pusch-RepTypeIndicatorDCI-0-1, pusch-RepTypeIndicatorDCI-0-2</w:t>
            </w:r>
          </w:p>
          <w:p>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pusch-TimeDomainAllocationListDCI-0-1</w:t>
            </w:r>
          </w:p>
          <w:p>
            <w:pPr>
              <w:pStyle w:val="TAL"/>
              <w:rPr>
                <w:b/>
                <w:i/>
                <w:szCs w:val="22"/>
                <w:lang w:eastAsia="sv-SE"/>
              </w:rPr>
            </w:pPr>
            <w:r>
              <w:rPr>
                <w:szCs w:val="22"/>
                <w:lang w:eastAsia="sv-SE"/>
              </w:rPr>
              <w:t>Configuration of the time domain resource allocation (TDRA) table for DCI format 0_1 (see TS 38.214 [19], clause 6.1, table 6.1.2.1.1-1A).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pusch-TimeDomainAllocationListDCI-0-2</w:t>
            </w:r>
          </w:p>
          <w:p>
            <w:pPr>
              <w:pStyle w:val="TAL"/>
              <w:rPr>
                <w:b/>
                <w:i/>
                <w:szCs w:val="22"/>
                <w:lang w:eastAsia="sv-SE"/>
              </w:rPr>
            </w:pPr>
            <w:r>
              <w:rPr>
                <w:szCs w:val="22"/>
                <w:lang w:eastAsia="sv-SE"/>
              </w:rPr>
              <w:t>Configuration of the time domain resource allocation (TDRA) table for DCI format 0_2 (see TS 38.214 [19], clause 6.1.2, table 6.1.2.1.1-1B).</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pusch-TimeDomainAllocationListForMultiPUSCH</w:t>
            </w:r>
          </w:p>
          <w:p>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resourceAllocationDCI-0-2</w:t>
            </w:r>
          </w:p>
          <w:p>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resourceAllocationType1GranularityDCI-0-2</w:t>
            </w:r>
          </w:p>
          <w:p>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tp-pi2BPSK</w:t>
            </w:r>
          </w:p>
          <w:p>
            <w:pPr>
              <w:pStyle w:val="TAL"/>
              <w:rPr>
                <w:szCs w:val="22"/>
                <w:lang w:eastAsia="sv-SE"/>
              </w:rPr>
            </w:pPr>
            <w:r>
              <w:rPr>
                <w:szCs w:val="22"/>
                <w:lang w:eastAsia="sv-SE"/>
              </w:rPr>
              <w:t xml:space="preserve">Enables pi/2-BPSK modulation with transform precoding if the field is present and disables it otherwise.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txConfig</w:t>
            </w:r>
          </w:p>
          <w:p>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x-none"/>
              </w:rPr>
            </w:pPr>
            <w:r>
              <w:rPr>
                <w:b/>
                <w:i/>
                <w:lang w:eastAsia="x-none"/>
              </w:rPr>
              <w:t>uci-OnPUSCH-ListDCI-0-1, uci-OnPUSCH-ListDCI-0-2</w:t>
            </w:r>
          </w:p>
          <w:p>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iCs/>
                <w:szCs w:val="22"/>
              </w:rPr>
              <w:t>ul-AccessConfigListDCI-0-1</w:t>
            </w:r>
          </w:p>
          <w:p>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ul-FullPowerTransmission</w:t>
            </w:r>
          </w:p>
          <w:p>
            <w:pPr>
              <w:pStyle w:val="TAL"/>
              <w:rPr>
                <w:b/>
                <w:i/>
                <w:szCs w:val="22"/>
                <w:lang w:eastAsia="sv-SE"/>
              </w:rPr>
            </w:pPr>
            <w:r>
              <w:rPr>
                <w:szCs w:val="22"/>
                <w:lang w:eastAsia="sv-SE"/>
              </w:rPr>
              <w:t>Configures the UE with UL full power transmission mode as specified in TS 38.213.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UCI-OnPUSCH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betaOffsets</w:t>
            </w:r>
          </w:p>
          <w:p>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w:t>
            </w:r>
          </w:p>
          <w:p>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 xml:space="preserve">UCI-OnPUSCH-DCI-0-2 </w:t>
            </w:r>
            <w:r>
              <w:rPr>
                <w:lang w:eastAsia="x-non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betaOffsetsDCI-0-2</w:t>
            </w:r>
          </w:p>
          <w:p>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dynamicDCI-0-2</w:t>
            </w:r>
          </w:p>
          <w:p>
            <w:pPr>
              <w:pStyle w:val="TAL"/>
              <w:rPr>
                <w:lang w:eastAsia="sv-SE"/>
              </w:rPr>
            </w:pPr>
            <w:r>
              <w:rPr>
                <w:lang w:eastAsia="sv-SE"/>
              </w:rPr>
              <w:t>Indicates the UE applies the value 'dynamic' for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semiStaticDCI-0-2</w:t>
            </w:r>
          </w:p>
          <w:p>
            <w:pPr>
              <w:pStyle w:val="TAL"/>
              <w:rPr>
                <w:lang w:eastAsia="sv-SE"/>
              </w:rPr>
            </w:pPr>
            <w:r>
              <w:rPr>
                <w:lang w:eastAsia="sv-SE"/>
              </w:rPr>
              <w:t>Indicates the UE applies the value 'semiStatic' for DCI format 0_2. (see TS 38.212 [17], clause 7.3.1 and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scalingDCI-0-2</w:t>
            </w:r>
          </w:p>
          <w:p>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p>
      <w:pPr>
        <w:pStyle w:val="4"/>
      </w:pPr>
      <w:bookmarkStart w:id="1623" w:name="_Toc60777323"/>
      <w:bookmarkStart w:id="1624" w:name="_Toc90651195"/>
      <w:r>
        <w:t>–</w:t>
      </w:r>
      <w:r>
        <w:tab/>
      </w:r>
      <w:r>
        <w:rPr>
          <w:i/>
        </w:rPr>
        <w:t>PUSCH-ConfigCommon</w:t>
      </w:r>
      <w:bookmarkEnd w:id="1623"/>
      <w:bookmarkEnd w:id="1624"/>
    </w:p>
    <w:p>
      <w:r>
        <w:t xml:space="preserve">The IE </w:t>
      </w:r>
      <w:r>
        <w:rPr>
          <w:i/>
        </w:rPr>
        <w:t>PUSCH-ConfigCommon</w:t>
      </w:r>
      <w:r>
        <w:t xml:space="preserve"> is used to configure the cell specific PUSCH parameters.</w:t>
      </w:r>
    </w:p>
    <w:p>
      <w:pPr>
        <w:pStyle w:val="TH"/>
      </w:pPr>
      <w:r>
        <w:rPr>
          <w:bCs/>
          <w:i/>
          <w:iCs/>
        </w:rPr>
        <w:t xml:space="preserve">PUSCH-ConfigCommon </w:t>
      </w:r>
      <w:r>
        <w:t>information element</w:t>
      </w:r>
    </w:p>
    <w:p>
      <w:pPr>
        <w:pStyle w:val="PL"/>
      </w:pPr>
      <w:r>
        <w:t>-- ASN1START</w:t>
      </w:r>
    </w:p>
    <w:p>
      <w:pPr>
        <w:pStyle w:val="PL"/>
      </w:pPr>
      <w:r>
        <w:t>-- TAG-PUSCH-CONFIGCOMMON-START</w:t>
      </w:r>
    </w:p>
    <w:p>
      <w:pPr>
        <w:pStyle w:val="PL"/>
      </w:pPr>
    </w:p>
    <w:p>
      <w:pPr>
        <w:pStyle w:val="PL"/>
      </w:pPr>
      <w:r>
        <w:t>PUSCH-ConfigCommon ::=                  SEQUENCE {</w:t>
      </w:r>
    </w:p>
    <w:p>
      <w:pPr>
        <w:pStyle w:val="PL"/>
      </w:pPr>
      <w:r>
        <w:t xml:space="preserve">    groupHoppingEnabledTransformPrecoding   ENUMERATED {enabled}                                                OPTIONAL,   -- Need R</w:t>
      </w:r>
    </w:p>
    <w:p>
      <w:pPr>
        <w:pStyle w:val="PL"/>
      </w:pPr>
      <w:r>
        <w:t xml:space="preserve">    pusch-TimeDomainAllocationList          PUSCH-TimeDomainResourceAllocationList                              OPTIONAL,   -- Need R</w:t>
      </w:r>
    </w:p>
    <w:p>
      <w:pPr>
        <w:pStyle w:val="PL"/>
      </w:pPr>
      <w:r>
        <w:t xml:space="preserve">    msg3-DeltaPreamble                      INTEGER (-1..6)                                                     OPTIONAL,   -- Need R</w:t>
      </w:r>
    </w:p>
    <w:p>
      <w:pPr>
        <w:pStyle w:val="PL"/>
      </w:pPr>
      <w:r>
        <w:t xml:space="preserve">    p0-NominalWithGrant                     INTEGER (-202..24)                                                  OPTIONAL,   -- Need R</w:t>
      </w:r>
    </w:p>
    <w:p>
      <w:pPr>
        <w:pStyle w:val="PL"/>
      </w:pPr>
      <w:r>
        <w:t xml:space="preserve">    ...</w:t>
      </w:r>
    </w:p>
    <w:p>
      <w:pPr>
        <w:pStyle w:val="PL"/>
      </w:pPr>
      <w:r>
        <w:t>}</w:t>
      </w:r>
    </w:p>
    <w:p>
      <w:pPr>
        <w:pStyle w:val="PL"/>
      </w:pPr>
    </w:p>
    <w:p>
      <w:pPr>
        <w:pStyle w:val="PL"/>
      </w:pPr>
      <w:r>
        <w:t>-- TAG-PUSCH-CONFIGCOMMON-STOP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groupHoppingEnabledTransformPrecoding</w:t>
            </w:r>
          </w:p>
          <w:p>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msg3-DeltaPreamble</w:t>
            </w:r>
          </w:p>
          <w:p>
            <w:pPr>
              <w:pStyle w:val="TAL"/>
              <w:rPr>
                <w:szCs w:val="22"/>
                <w:lang w:eastAsia="sv-SE"/>
              </w:rPr>
            </w:pPr>
            <w:r>
              <w:rPr>
                <w:szCs w:val="22"/>
                <w:lang w:eastAsia="sv-SE"/>
              </w:rPr>
              <w:t>Power offset between msg3 and RACH preamble transmission.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p0-NominalWithGrant</w:t>
            </w:r>
          </w:p>
          <w:p>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List of time domain allocations for timing of UL assignment to UL data (see TS 38.214 [19], table 6.1.2.1.1-1).</w:t>
            </w:r>
          </w:p>
        </w:tc>
      </w:tr>
    </w:tbl>
    <w:p/>
    <w:p>
      <w:pPr>
        <w:pStyle w:val="4"/>
      </w:pPr>
      <w:bookmarkStart w:id="1625" w:name="_Toc60777324"/>
      <w:bookmarkStart w:id="1626" w:name="_Toc90651196"/>
      <w:r>
        <w:t>–</w:t>
      </w:r>
      <w:r>
        <w:tab/>
      </w:r>
      <w:r>
        <w:rPr>
          <w:i/>
        </w:rPr>
        <w:t>PUSCH-PowerControl</w:t>
      </w:r>
      <w:bookmarkEnd w:id="1625"/>
      <w:bookmarkEnd w:id="1626"/>
    </w:p>
    <w:p>
      <w:r>
        <w:t xml:space="preserve">The IE </w:t>
      </w:r>
      <w:r>
        <w:rPr>
          <w:i/>
        </w:rPr>
        <w:t>PUSCH-PowerControl</w:t>
      </w:r>
      <w:r>
        <w:t xml:space="preserve"> is used to configure UE specific power control parameter for PUSCH.</w:t>
      </w:r>
    </w:p>
    <w:p>
      <w:pPr>
        <w:pStyle w:val="TH"/>
      </w:pPr>
      <w:r>
        <w:rPr>
          <w:i/>
        </w:rPr>
        <w:t>PUSCH-PowerControl</w:t>
      </w:r>
      <w:r>
        <w:t xml:space="preserve"> information element</w:t>
      </w:r>
    </w:p>
    <w:p>
      <w:pPr>
        <w:pStyle w:val="PL"/>
      </w:pPr>
      <w:r>
        <w:t>-- ASN1START</w:t>
      </w:r>
    </w:p>
    <w:p>
      <w:pPr>
        <w:pStyle w:val="PL"/>
      </w:pPr>
      <w:r>
        <w:t>-- TAG-PUSCH-POWERCONTROL-START</w:t>
      </w:r>
    </w:p>
    <w:p>
      <w:pPr>
        <w:pStyle w:val="PL"/>
      </w:pPr>
    </w:p>
    <w:p>
      <w:pPr>
        <w:pStyle w:val="PL"/>
      </w:pPr>
      <w:r>
        <w:t>PUSCH-PowerControl ::=              SEQUENCE {</w:t>
      </w:r>
    </w:p>
    <w:p>
      <w:pPr>
        <w:pStyle w:val="PL"/>
      </w:pPr>
      <w:r>
        <w:t xml:space="preserve">    tpc-Accumulation                    ENUMERATED { disabled }                                                 OPTIONAL, -- Need S</w:t>
      </w:r>
    </w:p>
    <w:p>
      <w:pPr>
        <w:pStyle w:val="PL"/>
      </w:pPr>
      <w:r>
        <w:t xml:space="preserve">    msg3-Alpha                          Alpha                                                                   OPTIONAL, -- Need S</w:t>
      </w:r>
    </w:p>
    <w:p>
      <w:pPr>
        <w:pStyle w:val="PL"/>
      </w:pPr>
      <w:r>
        <w:t xml:space="preserve">    p0-NominalWithoutGrant              INTEGER (-202..24)                                                      OPTIONAL, -- Need M</w:t>
      </w:r>
    </w:p>
    <w:p>
      <w:pPr>
        <w:pStyle w:val="PL"/>
      </w:pPr>
      <w:r>
        <w:t xml:space="preserve">    p0-AlphaSets                        SEQUENCE (SIZE (1..maxNrofP0-PUSCH-AlphaSets)) OF P0-PUSCH-AlphaSet     OPTIONAL, -- Need M</w:t>
      </w:r>
    </w:p>
    <w:p>
      <w:pPr>
        <w:pStyle w:val="PL"/>
      </w:pPr>
      <w:r>
        <w:t xml:space="preserve">    pathlossReferenceRSToAddModList     SEQUENCE (SIZE (1..maxNrofPUSCH-PathlossReferenceRSs)) OF PUSCH-PathlossReferenceRS</w:t>
      </w:r>
    </w:p>
    <w:p>
      <w:pPr>
        <w:pStyle w:val="PL"/>
      </w:pPr>
      <w:r>
        <w:t xml:space="preserve">                                                                                                                OPTIONAL, -- Need N</w:t>
      </w:r>
    </w:p>
    <w:p>
      <w:pPr>
        <w:pStyle w:val="PL"/>
      </w:pPr>
      <w:r>
        <w:t xml:space="preserve">    pathlossReferenceRSToReleaseList    SEQUENCE (SIZE (1..maxNrofPUSCH-PathlossReferenceRSs)) OF PUSCH-PathlossReferenceRS-Id</w:t>
      </w:r>
    </w:p>
    <w:p>
      <w:pPr>
        <w:pStyle w:val="PL"/>
      </w:pPr>
      <w:r>
        <w:t xml:space="preserve">                                                                                                                OPTIONAL,  -- Need N</w:t>
      </w:r>
    </w:p>
    <w:p>
      <w:pPr>
        <w:pStyle w:val="PL"/>
      </w:pPr>
      <w:r>
        <w:t xml:space="preserve">    twoPUSCH-PC-AdjustmentStates        ENUMERATED {twoStates}                                                  OPTIONAL, -- Need S</w:t>
      </w:r>
    </w:p>
    <w:p>
      <w:pPr>
        <w:pStyle w:val="PL"/>
      </w:pPr>
      <w:r>
        <w:t xml:space="preserve">    deltaMCS                            ENUMERATED {enabled}                                                    OPTIONAL, -- Need S</w:t>
      </w:r>
    </w:p>
    <w:p>
      <w:pPr>
        <w:pStyle w:val="PL"/>
      </w:pPr>
      <w:r>
        <w:t xml:space="preserve">    sri-PUSCH-MappingToAddModList       SEQUENCE (SIZE (1..maxNrofSRI-PUSCH-Mappings)) OF SRI-PUSCH-PowerControl</w:t>
      </w:r>
    </w:p>
    <w:p>
      <w:pPr>
        <w:pStyle w:val="PL"/>
      </w:pPr>
      <w:r>
        <w:t xml:space="preserve">                                                                                                                OPTIONAL, -- Need N</w:t>
      </w:r>
    </w:p>
    <w:p>
      <w:pPr>
        <w:pStyle w:val="PL"/>
      </w:pPr>
      <w:r>
        <w:t xml:space="preserve">    sri-PUSCH-MappingToReleaseList      SEQUENCE (SIZE (1..maxNrofSRI-PUSCH-Mappings)) OF SRI-PUSCH-PowerControlId</w:t>
      </w:r>
    </w:p>
    <w:p>
      <w:pPr>
        <w:pStyle w:val="PL"/>
      </w:pPr>
      <w:r>
        <w:t xml:space="preserve">                                                                                                                OPTIONAL  -- Need N</w:t>
      </w:r>
    </w:p>
    <w:p>
      <w:pPr>
        <w:pStyle w:val="PL"/>
      </w:pPr>
      <w:r>
        <w:t>}</w:t>
      </w:r>
    </w:p>
    <w:p>
      <w:pPr>
        <w:pStyle w:val="PL"/>
      </w:pPr>
    </w:p>
    <w:p>
      <w:pPr>
        <w:pStyle w:val="PL"/>
      </w:pPr>
      <w:r>
        <w:t>P0-PUSCH-AlphaSet ::=               SEQUENCE {</w:t>
      </w:r>
    </w:p>
    <w:p>
      <w:pPr>
        <w:pStyle w:val="PL"/>
      </w:pPr>
      <w:r>
        <w:t xml:space="preserve">    p0-PUSCH-AlphaSetId                 P0-PUSCH-AlphaSetId,</w:t>
      </w:r>
    </w:p>
    <w:p>
      <w:pPr>
        <w:pStyle w:val="PL"/>
      </w:pPr>
      <w:r>
        <w:t xml:space="preserve">    p0                                  INTEGER (-16..15)                                                       OPTIONAL, -- Need S</w:t>
      </w:r>
    </w:p>
    <w:p>
      <w:pPr>
        <w:pStyle w:val="PL"/>
      </w:pPr>
      <w:r>
        <w:t xml:space="preserve">    alpha                               Alpha                                                                   OPTIONAL  -- Need S</w:t>
      </w:r>
    </w:p>
    <w:p>
      <w:pPr>
        <w:pStyle w:val="PL"/>
      </w:pPr>
      <w:r>
        <w:t>}</w:t>
      </w:r>
    </w:p>
    <w:p>
      <w:pPr>
        <w:pStyle w:val="PL"/>
      </w:pPr>
    </w:p>
    <w:p>
      <w:pPr>
        <w:pStyle w:val="PL"/>
      </w:pPr>
      <w:r>
        <w:t>P0-PUSCH-AlphaSetId ::=             INTEGER (0..maxNrofP0-PUSCH-AlphaSets-1)</w:t>
      </w:r>
    </w:p>
    <w:p>
      <w:pPr>
        <w:pStyle w:val="PL"/>
      </w:pPr>
    </w:p>
    <w:p>
      <w:pPr>
        <w:pStyle w:val="PL"/>
      </w:pPr>
      <w:r>
        <w:t>PUSCH-PathlossReferenceRS ::=       SEQUENCE {</w:t>
      </w:r>
    </w:p>
    <w:p>
      <w:pPr>
        <w:pStyle w:val="PL"/>
      </w:pPr>
      <w:r>
        <w:t xml:space="preserve">    pusch-PathlossReferenceRS-Id        PUSCH-PathlossReferenceRS-Id,</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w:t>
      </w:r>
    </w:p>
    <w:p>
      <w:pPr>
        <w:pStyle w:val="PL"/>
      </w:pPr>
      <w:r>
        <w:t>}</w:t>
      </w:r>
    </w:p>
    <w:p>
      <w:pPr>
        <w:pStyle w:val="PL"/>
      </w:pPr>
    </w:p>
    <w:p>
      <w:pPr>
        <w:pStyle w:val="PL"/>
      </w:pPr>
      <w:r>
        <w:t>PUSCH-PathlossReferenceRS-r16 ::=   SEQUENCE {</w:t>
      </w:r>
    </w:p>
    <w:p>
      <w:pPr>
        <w:pStyle w:val="PL"/>
      </w:pPr>
      <w:r>
        <w:t xml:space="preserve">    pusch-PathlossReferenceRS-Id-r16    PUSCH-PathlossReferenceRS-Id-v1610,</w:t>
      </w:r>
    </w:p>
    <w:p>
      <w:pPr>
        <w:pStyle w:val="PL"/>
      </w:pPr>
      <w:r>
        <w:t xml:space="preserve">    referenceSignal-r16                 CHOICE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pPr>
      <w:r>
        <w:t>PUSCH-PathlossReferenceRS-Id ::=    INTEGER (0..maxNrofPUSCH-PathlossReferenceRSs-1)</w:t>
      </w:r>
    </w:p>
    <w:p>
      <w:pPr>
        <w:pStyle w:val="PL"/>
      </w:pPr>
    </w:p>
    <w:p>
      <w:pPr>
        <w:pStyle w:val="PL"/>
      </w:pPr>
      <w:r>
        <w:t>PUSCH-PathlossReferenceRS-Id-v1610 ::= INTEGER (maxNrofPUSCH-PathlossReferenceRSs..maxNrofPUSCH-PathlossReferenceRSs-1-r16)</w:t>
      </w:r>
    </w:p>
    <w:p>
      <w:pPr>
        <w:pStyle w:val="PL"/>
      </w:pPr>
    </w:p>
    <w:p>
      <w:pPr>
        <w:pStyle w:val="PL"/>
      </w:pPr>
      <w:r>
        <w:t>SRI-PUSCH-PowerControl ::=          SEQUENCE {</w:t>
      </w:r>
    </w:p>
    <w:p>
      <w:pPr>
        <w:pStyle w:val="PL"/>
      </w:pPr>
      <w:r>
        <w:t xml:space="preserve">    sri-PUSCH-PowerControlId            SRI-PUSCH-PowerControlId,</w:t>
      </w:r>
    </w:p>
    <w:p>
      <w:pPr>
        <w:pStyle w:val="PL"/>
      </w:pPr>
      <w:r>
        <w:t xml:space="preserve">    sri-PUSCH-PathlossReferenceRS-Id    PUSCH-PathlossReferenceRS-Id,</w:t>
      </w:r>
    </w:p>
    <w:p>
      <w:pPr>
        <w:pStyle w:val="PL"/>
      </w:pPr>
      <w:r>
        <w:t xml:space="preserve">    sri-P0-PUSCH-AlphaSetId             P0-PUSCH-AlphaSetId,</w:t>
      </w:r>
    </w:p>
    <w:p>
      <w:pPr>
        <w:pStyle w:val="PL"/>
      </w:pPr>
      <w:r>
        <w:t xml:space="preserve">    sri-PUSCH-ClosedLoopIndex           ENUMERATED { i0, i1 }</w:t>
      </w:r>
    </w:p>
    <w:p>
      <w:pPr>
        <w:pStyle w:val="PL"/>
      </w:pPr>
      <w:r>
        <w:t>}</w:t>
      </w:r>
    </w:p>
    <w:p>
      <w:pPr>
        <w:pStyle w:val="PL"/>
      </w:pPr>
    </w:p>
    <w:p>
      <w:pPr>
        <w:pStyle w:val="PL"/>
      </w:pPr>
      <w:r>
        <w:t>SRI-PUSCH-PowerControlId ::=        INTEGER (0..maxNrofSRI-PUSCH-Mappings-1)</w:t>
      </w:r>
    </w:p>
    <w:p>
      <w:pPr>
        <w:pStyle w:val="PL"/>
      </w:pPr>
    </w:p>
    <w:p>
      <w:pPr>
        <w:pStyle w:val="PL"/>
      </w:pPr>
      <w:r>
        <w:t>PUSCH-PowerControl-v1610 ::=        SEQUENCE {</w:t>
      </w:r>
    </w:p>
    <w:p>
      <w:pPr>
        <w:pStyle w:val="PL"/>
      </w:pPr>
      <w:r>
        <w:t xml:space="preserve">    pathlossReferenceRSToAddModListSizeExt-v1610   SEQUENCE (SIZE (1..maxNrofPUSCH-PathlossReferenceRSsDiff-r16)) OF PUSCH-PathlossReferenceRS-r16</w:t>
      </w:r>
    </w:p>
    <w:p>
      <w:pPr>
        <w:pStyle w:val="PL"/>
      </w:pPr>
      <w:r>
        <w:t xml:space="preserve">                                                                                                                OPTIONAL, -- Need N</w:t>
      </w:r>
    </w:p>
    <w:p>
      <w:pPr>
        <w:pStyle w:val="PL"/>
      </w:pPr>
      <w:r>
        <w:t xml:space="preserve">    pathlossReferenceRSToReleaseListSizeExt-v1610  SEQUENCE (SIZE (1..maxNrofPUSCH-PathlossReferenceRSsDiff-r16)) OF PUSCH-PathlossReferenceRS-Id-v1610</w:t>
      </w:r>
    </w:p>
    <w:p>
      <w:pPr>
        <w:pStyle w:val="PL"/>
      </w:pPr>
      <w:r>
        <w:t xml:space="preserve">                                                                                                                OPTIONAL, -- Need N</w:t>
      </w:r>
    </w:p>
    <w:p>
      <w:pPr>
        <w:pStyle w:val="PL"/>
      </w:pPr>
      <w:r>
        <w:t xml:space="preserve">    p0-PUSCH-SetList-r16                SEQUENCE (SIZE (1..maxNrofSRI-PUSCH-Mappings)) OF P0-PUSCH-Set-r16      OPTIONAL, -- Need R</w:t>
      </w:r>
    </w:p>
    <w:p>
      <w:pPr>
        <w:pStyle w:val="PL"/>
      </w:pPr>
      <w:r>
        <w:t xml:space="preserve">    olpc-ParameterSet                   SEQUENCE {</w:t>
      </w:r>
    </w:p>
    <w:p>
      <w:pPr>
        <w:pStyle w:val="PL"/>
      </w:pPr>
      <w:r>
        <w:t xml:space="preserve">        olpc-ParameterSetDCI-0-1-r16        INTEGER (1..2)                                                      OPTIONAL, -- Need R</w:t>
      </w:r>
    </w:p>
    <w:p>
      <w:pPr>
        <w:pStyle w:val="PL"/>
      </w:pPr>
      <w:r>
        <w:t xml:space="preserve">        olpc-ParameterSetDCI-0-2-r16        INTEGER (1..2)                                                      OPTIONAL  -- Need R</w:t>
      </w:r>
    </w:p>
    <w:p>
      <w:pPr>
        <w:pStyle w:val="PL"/>
      </w:pPr>
      <w:r>
        <w:t xml:space="preserve">    }                                                                                                           OPTIONAL, -- Need M</w:t>
      </w:r>
    </w:p>
    <w:p>
      <w:pPr>
        <w:pStyle w:val="PL"/>
      </w:pPr>
      <w:r>
        <w:t xml:space="preserve">    ...</w:t>
      </w:r>
    </w:p>
    <w:p>
      <w:pPr>
        <w:pStyle w:val="PL"/>
      </w:pPr>
      <w:r>
        <w:t>}</w:t>
      </w:r>
    </w:p>
    <w:p>
      <w:pPr>
        <w:pStyle w:val="PL"/>
      </w:pPr>
    </w:p>
    <w:p>
      <w:pPr>
        <w:pStyle w:val="PL"/>
      </w:pPr>
      <w:r>
        <w:t>P0-PUSCH-Set-r16 ::=                SEQUENCE {</w:t>
      </w:r>
    </w:p>
    <w:p>
      <w:pPr>
        <w:pStyle w:val="PL"/>
      </w:pPr>
      <w:r>
        <w:t xml:space="preserve">    p0-PUSCH-SetId-r16                  P0-PUSCH-SetId-r16,</w:t>
      </w:r>
    </w:p>
    <w:p>
      <w:pPr>
        <w:pStyle w:val="PL"/>
      </w:pPr>
      <w:r>
        <w:t xml:space="preserve">    p0-List-r16                         SEQUENCE (SIZE (1..maxNrofP0-PUSCH-Set-r16)) OF P0-PUSCH-r16            OPTIONAL, -- Need R</w:t>
      </w:r>
    </w:p>
    <w:p>
      <w:pPr>
        <w:pStyle w:val="PL"/>
      </w:pPr>
      <w:r>
        <w:t xml:space="preserve">    ...</w:t>
      </w:r>
    </w:p>
    <w:p>
      <w:pPr>
        <w:pStyle w:val="PL"/>
      </w:pPr>
      <w:r>
        <w:t>}</w:t>
      </w:r>
    </w:p>
    <w:p>
      <w:pPr>
        <w:pStyle w:val="PL"/>
      </w:pPr>
    </w:p>
    <w:p>
      <w:pPr>
        <w:pStyle w:val="PL"/>
      </w:pPr>
      <w:r>
        <w:t>P0-PUSCH-SetId-r16 ::=              INTEGER (0..maxNrofSRI-PUSCH-Mappings-1)</w:t>
      </w:r>
    </w:p>
    <w:p>
      <w:pPr>
        <w:pStyle w:val="PL"/>
      </w:pPr>
    </w:p>
    <w:p>
      <w:pPr>
        <w:pStyle w:val="PL"/>
      </w:pPr>
      <w:r>
        <w:t>P0-PUSCH-r16 ::=                    INTEGER (-16..15)</w:t>
      </w:r>
    </w:p>
    <w:p>
      <w:pPr>
        <w:pStyle w:val="PL"/>
      </w:pPr>
    </w:p>
    <w:p>
      <w:pPr>
        <w:pStyle w:val="PL"/>
      </w:pPr>
      <w:r>
        <w:t>-- TAG-PUSCH-POWERCONTROL-STOP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P0-PUSCH-AlphaSet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PUSCH with grant (except msg3)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P0-PUSCH-Set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p0-List</w:t>
            </w:r>
          </w:p>
          <w:p>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p0-PUSCH-SetId</w:t>
            </w:r>
          </w:p>
          <w:p>
            <w:pPr>
              <w:pStyle w:val="TAL"/>
              <w:rPr>
                <w:lang w:eastAsia="sv-SE"/>
              </w:rPr>
            </w:pPr>
            <w:r>
              <w:rPr>
                <w:lang w:eastAsia="sv-SE"/>
              </w:rPr>
              <w:t>Configure the index of a p0-PUSCH-Set (see TS 38.213 [13] clause 7 and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deltaMCS</w:t>
            </w:r>
          </w:p>
          <w:p>
            <w:pPr>
              <w:pStyle w:val="TAL"/>
              <w:rPr>
                <w:szCs w:val="22"/>
                <w:lang w:eastAsia="sv-SE"/>
              </w:rPr>
            </w:pPr>
            <w:r>
              <w:rPr>
                <w:szCs w:val="22"/>
                <w:lang w:eastAsia="sv-SE"/>
              </w:rPr>
              <w:t>Indicates whether to apply delta MCS. When the field is absent, the UE applies Ks = 0 in delta_TFC formula for PUSCH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msg3-Alpha</w:t>
            </w:r>
          </w:p>
          <w:p>
            <w:pPr>
              <w:pStyle w:val="TAL"/>
              <w:rPr>
                <w:szCs w:val="22"/>
                <w:lang w:eastAsia="sv-SE"/>
              </w:rPr>
            </w:pPr>
            <w:r>
              <w:rPr>
                <w:szCs w:val="22"/>
                <w:lang w:eastAsia="sv-SE"/>
              </w:rPr>
              <w:t>Dedicated alpha value for msg3 PUSCH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bCs/>
                <w:i/>
                <w:iCs/>
                <w:lang w:eastAsia="x-none"/>
              </w:rPr>
            </w:pPr>
            <w:r>
              <w:rPr>
                <w:b/>
                <w:bCs/>
                <w:i/>
                <w:iCs/>
                <w:lang w:eastAsia="x-none"/>
              </w:rPr>
              <w:t>olpc-ParameterSetDCI-0-1, olpc-ParameterSetDCI-0-2</w:t>
            </w:r>
          </w:p>
          <w:p>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p0-AlphaSets</w:t>
            </w:r>
          </w:p>
          <w:p>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p0-NominalWithoutGrant</w:t>
            </w:r>
          </w:p>
          <w:p>
            <w:pPr>
              <w:pStyle w:val="TAL"/>
              <w:rPr>
                <w:szCs w:val="22"/>
                <w:lang w:eastAsia="sv-SE"/>
              </w:rPr>
            </w:pPr>
            <w:r>
              <w:rPr>
                <w:szCs w:val="22"/>
                <w:lang w:eastAsia="sv-SE"/>
              </w:rPr>
              <w:t>P0 value for UL grant-free/SPS based PUSCH. Value in dBm. Only even values (step size 2) allowed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p0-PUSCH-SetList</w:t>
            </w:r>
          </w:p>
          <w:p>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pathlossReferenceRSToAddModList, pathlossReferenceRSToAddModListSizeExt</w:t>
            </w:r>
          </w:p>
          <w:p>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pathlossReferenceRSToReleaseList, pathlossReferenceRSToReleaseListSizeExt</w:t>
            </w:r>
          </w:p>
          <w:p>
            <w:pPr>
              <w:pStyle w:val="TAL"/>
              <w:rPr>
                <w:lang w:eastAsia="sv-SE"/>
              </w:rPr>
            </w:pPr>
            <w:r>
              <w:rPr>
                <w:lang w:eastAsia="sv-SE"/>
              </w:rPr>
              <w:t>Lists of reference symbols for PUSCH path loss estimation to be released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sri-PUSCH-MappingToAddModList</w:t>
            </w:r>
          </w:p>
          <w:p>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twoPUSCH-PC-AdjustmentStates</w:t>
            </w:r>
          </w:p>
          <w:p>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SRI-PUSCH-PowerControl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sri-P0-PUSCH-AlphaSetId</w:t>
            </w:r>
          </w:p>
          <w:p>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sri-PUSCH-ClosedLoopIndex</w:t>
            </w:r>
          </w:p>
          <w:p>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sri-PUSCH-PathlossReferenceRS-Id</w:t>
            </w:r>
          </w:p>
          <w:p>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sri-PUSCH-PowerControlId</w:t>
            </w:r>
          </w:p>
          <w:p>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4"/>
      </w:pPr>
      <w:bookmarkStart w:id="1627" w:name="_Toc60777325"/>
      <w:bookmarkStart w:id="1628" w:name="_Toc90651197"/>
      <w:r>
        <w:t>–</w:t>
      </w:r>
      <w:r>
        <w:tab/>
      </w:r>
      <w:r>
        <w:rPr>
          <w:i/>
        </w:rPr>
        <w:t>PUSCH-ServingCellConfig</w:t>
      </w:r>
      <w:bookmarkEnd w:id="1627"/>
      <w:bookmarkEnd w:id="1628"/>
    </w:p>
    <w:p>
      <w:r>
        <w:t xml:space="preserve">The IE </w:t>
      </w:r>
      <w:r>
        <w:rPr>
          <w:i/>
        </w:rPr>
        <w:t>PUSCH-ServingCellConfig</w:t>
      </w:r>
      <w:r>
        <w:t xml:space="preserve"> is used to configure UE specific PUSCH parameters that are common across the UE's BWPs of one serving cell.</w:t>
      </w:r>
    </w:p>
    <w:p>
      <w:pPr>
        <w:pStyle w:val="TH"/>
      </w:pPr>
      <w:r>
        <w:rPr>
          <w:i/>
        </w:rPr>
        <w:t>PUSCH-ServingCellConfig</w:t>
      </w:r>
      <w:r>
        <w:t xml:space="preserve"> information element</w:t>
      </w:r>
    </w:p>
    <w:p>
      <w:pPr>
        <w:pStyle w:val="PL"/>
      </w:pPr>
      <w:r>
        <w:t>-- ASN1START</w:t>
      </w:r>
    </w:p>
    <w:p>
      <w:pPr>
        <w:pStyle w:val="PL"/>
      </w:pPr>
      <w:r>
        <w:t>-- TAG-PUSCH-SERVINGCELLCONFIG-START</w:t>
      </w:r>
    </w:p>
    <w:p>
      <w:pPr>
        <w:pStyle w:val="PL"/>
      </w:pPr>
    </w:p>
    <w:p>
      <w:pPr>
        <w:pStyle w:val="PL"/>
      </w:pPr>
      <w:r>
        <w:t>PUSCH-ServingCellConfig ::=             SEQUENCE {</w:t>
      </w:r>
    </w:p>
    <w:p>
      <w:pPr>
        <w:pStyle w:val="PL"/>
      </w:pPr>
      <w:r>
        <w:t xml:space="preserve">    codeBlockGroupTransmission              SetupRelease { PUSCH-CodeBlockGroupTransmission }       OPTIONAL,   -- Need M</w:t>
      </w:r>
    </w:p>
    <w:p>
      <w:pPr>
        <w:pStyle w:val="PL"/>
      </w:pPr>
      <w:r>
        <w:t xml:space="preserve">    rateMatching                            ENUMERATED {limitedBufferRM}                            OPTIONAL,   -- Need S</w:t>
      </w:r>
    </w:p>
    <w:p>
      <w:pPr>
        <w:pStyle w:val="PL"/>
      </w:pPr>
      <w:r>
        <w:t xml:space="preserve">    xOverhead                               ENUMERATED {xoh6, xoh12, xoh18}                         OPTIONAL,   -- Need S</w:t>
      </w:r>
    </w:p>
    <w:p>
      <w:pPr>
        <w:pStyle w:val="PL"/>
      </w:pPr>
      <w:r>
        <w:t xml:space="preserve">    ...,</w:t>
      </w:r>
    </w:p>
    <w:p>
      <w:pPr>
        <w:pStyle w:val="PL"/>
      </w:pPr>
      <w:r>
        <w:t xml:space="preserve">    [[</w:t>
      </w:r>
    </w:p>
    <w:p>
      <w:pPr>
        <w:pStyle w:val="PL"/>
      </w:pPr>
      <w:r>
        <w:t xml:space="preserve">    maxMIMO-Layers                          INTEGER (1..4)                                          OPTIONAL,   -- Need M</w:t>
      </w:r>
    </w:p>
    <w:p>
      <w:pPr>
        <w:pStyle w:val="PL"/>
      </w:pPr>
      <w:r>
        <w:t xml:space="preserve">    processingType2Enabled                  BOOLEAN                                                 OPTIONAL    -- Need M</w:t>
      </w:r>
    </w:p>
    <w:p>
      <w:pPr>
        <w:pStyle w:val="PL"/>
      </w:pPr>
      <w:r>
        <w:t xml:space="preserve">    ]],</w:t>
      </w:r>
    </w:p>
    <w:p>
      <w:pPr>
        <w:pStyle w:val="PL"/>
      </w:pPr>
      <w:r>
        <w:t xml:space="preserve">    [[</w:t>
      </w:r>
    </w:p>
    <w:p>
      <w:pPr>
        <w:pStyle w:val="PL"/>
      </w:pPr>
      <w:r>
        <w:t xml:space="preserve">    maxMIMO-LayersDCI-0-2-r16               SetupRelease { MaxMIMO-LayersDCI-0-2-r16}               OPTIONAL    -- Need M</w:t>
      </w:r>
    </w:p>
    <w:p>
      <w:pPr>
        <w:pStyle w:val="PL"/>
      </w:pPr>
      <w:r>
        <w:t xml:space="preserve">    ]]</w:t>
      </w:r>
    </w:p>
    <w:p>
      <w:pPr>
        <w:pStyle w:val="PL"/>
      </w:pPr>
      <w:r>
        <w:t>}</w:t>
      </w:r>
    </w:p>
    <w:p>
      <w:pPr>
        <w:pStyle w:val="PL"/>
      </w:pPr>
    </w:p>
    <w:p>
      <w:pPr>
        <w:pStyle w:val="PL"/>
      </w:pPr>
      <w:r>
        <w:t>PUSCH-CodeBlockGroupTransmission ::=    SEQUENCE {</w:t>
      </w:r>
    </w:p>
    <w:p>
      <w:pPr>
        <w:pStyle w:val="PL"/>
      </w:pPr>
      <w:r>
        <w:t xml:space="preserve">    maxCodeBlockGroupsPerTransportBlock     ENUMERATED {n2, n4, n6, n8},</w:t>
      </w:r>
    </w:p>
    <w:p>
      <w:pPr>
        <w:pStyle w:val="PL"/>
      </w:pPr>
      <w:r>
        <w:t xml:space="preserve">    ...</w:t>
      </w:r>
    </w:p>
    <w:p>
      <w:pPr>
        <w:pStyle w:val="PL"/>
      </w:pPr>
      <w:r>
        <w:t>}</w:t>
      </w:r>
    </w:p>
    <w:p>
      <w:pPr>
        <w:pStyle w:val="PL"/>
      </w:pPr>
    </w:p>
    <w:p>
      <w:pPr>
        <w:pStyle w:val="PL"/>
      </w:pPr>
      <w:r>
        <w:t>MaxMIMO-LayersDCI-0-2-r16 ::=           INTEGER (1..4)</w:t>
      </w:r>
    </w:p>
    <w:p>
      <w:pPr>
        <w:pStyle w:val="PL"/>
      </w:pPr>
    </w:p>
    <w:p>
      <w:pPr>
        <w:pStyle w:val="PL"/>
      </w:pPr>
      <w:r>
        <w:t>-- TAG-PUSCH-SERVINGCELLCONFIG-STOP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(see TS 38.213 [13], clause 9.1).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lang w:eastAsia="sv-SE"/>
              </w:rPr>
            </w:pPr>
            <w:r>
              <w:rPr>
                <w:rFonts w:eastAsia="Yu Mincho"/>
                <w:lang w:eastAsia="sv-SE"/>
              </w:rPr>
              <w:t>Enables configuration of advanced processing time capability 2 for PUSCH (see 38.214 [19], clause 6.4).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rateMatching</w:t>
            </w:r>
          </w:p>
          <w:p>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If the field is absent, the UE applies the value 'xoh0' (see TS 38.214 [19], clause 5.1.3.2).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maxMIMO-LayersDCI-0-2</w:t>
            </w:r>
          </w:p>
          <w:p>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p>
      <w:pPr>
        <w:pStyle w:val="4"/>
      </w:pPr>
      <w:bookmarkStart w:id="1629" w:name="_Toc60777326"/>
      <w:bookmarkStart w:id="1630" w:name="_Toc90651198"/>
      <w:r>
        <w:t>–</w:t>
      </w:r>
      <w:r>
        <w:tab/>
      </w:r>
      <w:r>
        <w:rPr>
          <w:i/>
        </w:rPr>
        <w:t>PUSCH-TimeDomainResourceAllocationList</w:t>
      </w:r>
      <w:bookmarkEnd w:id="1629"/>
      <w:bookmarkEnd w:id="1630"/>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TH"/>
      </w:pPr>
      <w:r>
        <w:rPr>
          <w:i/>
        </w:rPr>
        <w:t>PUSCH-TimeDomainResourceAllocation</w:t>
      </w:r>
      <w:r>
        <w:t xml:space="preserve"> information element</w:t>
      </w:r>
    </w:p>
    <w:p>
      <w:pPr>
        <w:pStyle w:val="PL"/>
      </w:pPr>
      <w:r>
        <w:t>-- ASN1START</w:t>
      </w:r>
    </w:p>
    <w:p>
      <w:pPr>
        <w:pStyle w:val="PL"/>
      </w:pPr>
      <w:r>
        <w:t>-- TAG-PUSCH-TIMEDOMAINRESOURCEALLOCATIONLIST-START</w:t>
      </w:r>
    </w:p>
    <w:p>
      <w:pPr>
        <w:pStyle w:val="PL"/>
      </w:pPr>
    </w:p>
    <w:p>
      <w:pPr>
        <w:pStyle w:val="PL"/>
      </w:pPr>
      <w:r>
        <w:t>PUSCH-TimeDomainResourceAllocationList ::=  SEQUENCE (SIZE(1..maxNrofUL-Allocations)) OF PUSCH-TimeDomainResourceAllocation</w:t>
      </w:r>
    </w:p>
    <w:p>
      <w:pPr>
        <w:pStyle w:val="PL"/>
      </w:pPr>
    </w:p>
    <w:p>
      <w:pPr>
        <w:pStyle w:val="PL"/>
      </w:pPr>
      <w:r>
        <w:t>PUSCH-TimeDomainResourceAllocation ::=  SEQUENCE {</w:t>
      </w:r>
    </w:p>
    <w:p>
      <w:pPr>
        <w:pStyle w:val="PL"/>
      </w:pPr>
      <w:r>
        <w:t xml:space="preserve">    k2                                      INTEGER(0..32)                                  OPTIONAL,   -- Need S</w:t>
      </w:r>
    </w:p>
    <w:p>
      <w:pPr>
        <w:pStyle w:val="PL"/>
      </w:pPr>
      <w:r>
        <w:t xml:space="preserve">    mappingType                             ENUMERATED {typeA, typeB},</w:t>
      </w:r>
    </w:p>
    <w:p>
      <w:pPr>
        <w:pStyle w:val="PL"/>
      </w:pPr>
      <w:r>
        <w:t xml:space="preserve">    startSymbolAndLength                    INTEGER (0..127)</w:t>
      </w:r>
    </w:p>
    <w:p>
      <w:pPr>
        <w:pStyle w:val="PL"/>
      </w:pPr>
      <w:r>
        <w:t>}</w:t>
      </w:r>
    </w:p>
    <w:p>
      <w:pPr>
        <w:pStyle w:val="PL"/>
      </w:pPr>
    </w:p>
    <w:p>
      <w:pPr>
        <w:pStyle w:val="PL"/>
      </w:pPr>
      <w:r>
        <w:t>PUSCH-TimeDomainResourceAllocationList-r16 ::=  SEQUENCE (SIZE(1..maxNrofUL-Allocations-r16)) OF PUSCH-TimeDomainResourceAllocation-r16</w:t>
      </w:r>
    </w:p>
    <w:p>
      <w:pPr>
        <w:pStyle w:val="PL"/>
      </w:pPr>
    </w:p>
    <w:p>
      <w:pPr>
        <w:pStyle w:val="PL"/>
      </w:pPr>
      <w:r>
        <w:t>PUSCH-TimeDomainResourceAllocation-r16 ::=  SEQUENCE {</w:t>
      </w:r>
    </w:p>
    <w:p>
      <w:pPr>
        <w:pStyle w:val="PL"/>
      </w:pPr>
      <w:r>
        <w:t xml:space="preserve">    k2-r16                                     INTEGER(0..32)          OPTIONAL,   -- Need S</w:t>
      </w:r>
    </w:p>
    <w:p>
      <w:pPr>
        <w:pStyle w:val="PL"/>
      </w:pPr>
      <w:r>
        <w:t xml:space="preserve">    puschAllocationList-r16                    SEQUENCE (SIZE(1..maxNrofMultiplePUSCHs-r16)) OF PUSCH-Allocation-r16,</w:t>
      </w:r>
    </w:p>
    <w:p>
      <w:pPr>
        <w:pStyle w:val="PL"/>
      </w:pPr>
      <w:r>
        <w:t>...</w:t>
      </w:r>
    </w:p>
    <w:p>
      <w:pPr>
        <w:pStyle w:val="PL"/>
      </w:pPr>
      <w:r>
        <w:t>}</w:t>
      </w:r>
    </w:p>
    <w:p>
      <w:pPr>
        <w:pStyle w:val="PL"/>
      </w:pPr>
    </w:p>
    <w:p>
      <w:pPr>
        <w:pStyle w:val="PL"/>
      </w:pPr>
      <w:r>
        <w:t>PUSCH-Allocation-r16 ::=  SEQUENCE {</w:t>
      </w:r>
    </w:p>
    <w:p>
      <w:pPr>
        <w:pStyle w:val="PL"/>
      </w:pPr>
      <w:r>
        <w:t xml:space="preserve">    mappingType-r16                           ENUMERATED {typeA, typeB}                     OPTIONAL,   -- Cond NotFormat01-02-Or-TypeA</w:t>
      </w:r>
    </w:p>
    <w:p>
      <w:pPr>
        <w:pStyle w:val="PL"/>
      </w:pPr>
      <w:r>
        <w:t xml:space="preserve">    startSymbolAndLength-r16                  INTEGER (0..127)                              OPTIONAL,   -- Cond NotFormat01-02-Or-TypeA</w:t>
      </w:r>
    </w:p>
    <w:p>
      <w:pPr>
        <w:pStyle w:val="PL"/>
      </w:pPr>
      <w:r>
        <w:t xml:space="preserve">    startSymbol-r16                           INTEGER (0..13)                               OPTIONAL,   -- Cond RepTypeB</w:t>
      </w:r>
    </w:p>
    <w:p>
      <w:pPr>
        <w:pStyle w:val="PL"/>
      </w:pPr>
      <w:r>
        <w:t xml:space="preserve">    length-r16                                INTEGER (1..14)                               OPTIONAL,   -- Cond RepTypeB</w:t>
      </w:r>
    </w:p>
    <w:p>
      <w:pPr>
        <w:pStyle w:val="PL"/>
      </w:pPr>
      <w:r>
        <w:t xml:space="preserve">    numberOfRepetitions-r16                   ENUMERATED {n1, n2, n3, n4, n7, n8, n12, n16} OPTIONAL,   -- Cond Format01-02</w:t>
      </w:r>
    </w:p>
    <w:p>
      <w:pPr>
        <w:pStyle w:val="PL"/>
      </w:pPr>
      <w:r>
        <w:t xml:space="preserve">    ...</w:t>
      </w:r>
    </w:p>
    <w:p>
      <w:pPr>
        <w:pStyle w:val="PL"/>
      </w:pPr>
      <w:r>
        <w:t>}</w:t>
      </w:r>
    </w:p>
    <w:p>
      <w:pPr>
        <w:pStyle w:val="PL"/>
      </w:pPr>
    </w:p>
    <w:p>
      <w:pPr>
        <w:pStyle w:val="PL"/>
      </w:pPr>
      <w:r>
        <w:t>-- TAG-PUSCH-TIMEDOMAINRESOURCEALLOCATIONLIST-STOP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PUSCH-TimeDomainResourceAllocationList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k2</w:t>
            </w:r>
          </w:p>
          <w:p>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Mapping type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p>
      <w:pPr>
        <w:pStyle w:val="4"/>
      </w:pPr>
      <w:bookmarkStart w:id="1631" w:name="_Toc60777327"/>
      <w:bookmarkStart w:id="1632" w:name="_Toc90651199"/>
      <w:r>
        <w:t>–</w:t>
      </w:r>
      <w:r>
        <w:tab/>
      </w:r>
      <w:r>
        <w:rPr>
          <w:i/>
        </w:rPr>
        <w:t>PUSCH-TPC-CommandConfig</w:t>
      </w:r>
      <w:bookmarkEnd w:id="1631"/>
      <w:bookmarkEnd w:id="1632"/>
    </w:p>
    <w:p>
      <w:r>
        <w:t xml:space="preserve">The IE </w:t>
      </w:r>
      <w:r>
        <w:rPr>
          <w:i/>
        </w:rPr>
        <w:t>PUSCH-TPC-CommandConfig</w:t>
      </w:r>
      <w:r>
        <w:t xml:space="preserve"> is used to configure the UE for extracting TPC commands for PUSCH from a group-TPC messages on DCI.</w:t>
      </w:r>
    </w:p>
    <w:p>
      <w:pPr>
        <w:pStyle w:val="TH"/>
      </w:pPr>
      <w:r>
        <w:rPr>
          <w:i/>
        </w:rPr>
        <w:t>PUSCH-TPC-CommandConfig</w:t>
      </w:r>
      <w:r>
        <w:t xml:space="preserve"> information element</w:t>
      </w:r>
    </w:p>
    <w:p>
      <w:pPr>
        <w:pStyle w:val="PL"/>
      </w:pPr>
      <w:r>
        <w:t>-- ASN1START</w:t>
      </w:r>
    </w:p>
    <w:p>
      <w:pPr>
        <w:pStyle w:val="PL"/>
      </w:pPr>
      <w:r>
        <w:t>-- TAG-PUSCH-TPC-COMMANDCONFIG-START</w:t>
      </w:r>
    </w:p>
    <w:p>
      <w:pPr>
        <w:pStyle w:val="PL"/>
      </w:pPr>
    </w:p>
    <w:p>
      <w:pPr>
        <w:pStyle w:val="PL"/>
      </w:pPr>
      <w:r>
        <w:t>PUSCH-TPC-CommandConfig ::=         SEQUENCE {</w:t>
      </w:r>
    </w:p>
    <w:p>
      <w:pPr>
        <w:pStyle w:val="PL"/>
      </w:pPr>
      <w:r>
        <w:t xml:space="preserve">    tpc-Index                           INTEGER (1..15)                                                 OPTIONAL,   -- Cond SUL</w:t>
      </w:r>
    </w:p>
    <w:p>
      <w:pPr>
        <w:pStyle w:val="PL"/>
      </w:pPr>
      <w:r>
        <w:t xml:space="preserve">    tpc-IndexSUL                        INTEGER (1..15)                                                 OPTIONAL,   -- Cond SUL-Only</w:t>
      </w:r>
    </w:p>
    <w:p>
      <w:pPr>
        <w:pStyle w:val="PL"/>
      </w:pPr>
      <w:r>
        <w:t xml:space="preserve">    targetCell                          ServCellIndex                                                   OPTIONAL,   -- Need S</w:t>
      </w:r>
    </w:p>
    <w:p>
      <w:pPr>
        <w:pStyle w:val="PL"/>
      </w:pPr>
      <w:r>
        <w:t xml:space="preserve">    ...</w:t>
      </w:r>
    </w:p>
    <w:p>
      <w:pPr>
        <w:pStyle w:val="PL"/>
      </w:pPr>
      <w:r>
        <w:t>}</w:t>
      </w:r>
    </w:p>
    <w:p>
      <w:pPr>
        <w:pStyle w:val="PL"/>
      </w:pPr>
    </w:p>
    <w:p>
      <w:pPr>
        <w:pStyle w:val="PL"/>
      </w:pPr>
      <w:r>
        <w:t>-- TAG-PUSCH-TPC-COMMANDCONFIG-STOP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targetCell</w:t>
            </w:r>
          </w:p>
          <w:p>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w:t>
            </w:r>
          </w:p>
          <w:p>
            <w:pPr>
              <w:pStyle w:val="TAL"/>
              <w:rPr>
                <w:szCs w:val="22"/>
                <w:lang w:eastAsia="sv-SE"/>
              </w:rPr>
            </w:pPr>
            <w:r>
              <w:rPr>
                <w:szCs w:val="22"/>
                <w:lang w:eastAsia="sv-SE"/>
              </w:rPr>
              <w:t>An index determining the position of the first bit of TPC command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tpc-IndexSUL</w:t>
            </w:r>
          </w:p>
          <w:p>
            <w:pPr>
              <w:pStyle w:val="TAL"/>
              <w:rPr>
                <w:szCs w:val="22"/>
                <w:lang w:eastAsia="sv-SE"/>
              </w:rPr>
            </w:pPr>
            <w:r>
              <w:rPr>
                <w:szCs w:val="22"/>
                <w:lang w:eastAsia="sv-SE"/>
              </w:rPr>
              <w:t>An index determining the position of the first bit of TPC command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4"/>
        <w:rPr>
          <w:rFonts w:eastAsia="MS Mincho"/>
          <w:i/>
          <w:iCs/>
        </w:rPr>
      </w:pPr>
      <w:bookmarkStart w:id="1633" w:name="_Toc60777328"/>
      <w:bookmarkStart w:id="1634" w:name="_Toc90651200"/>
      <w:r>
        <w:rPr>
          <w:rFonts w:eastAsia="MS Mincho"/>
          <w:i/>
          <w:iCs/>
        </w:rPr>
        <w:t>–</w:t>
      </w:r>
      <w:r>
        <w:rPr>
          <w:rFonts w:eastAsia="MS Mincho"/>
          <w:i/>
          <w:iCs/>
        </w:rPr>
        <w:tab/>
        <w:t>Q-OffsetRange</w:t>
      </w:r>
      <w:bookmarkEnd w:id="1633"/>
      <w:bookmarkEnd w:id="1634"/>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TH"/>
      </w:pPr>
      <w:r>
        <w:rPr>
          <w:bCs/>
          <w:i/>
          <w:iCs/>
        </w:rPr>
        <w:t>Q-OffsetRange</w:t>
      </w:r>
      <w:r>
        <w:t xml:space="preserve"> information element</w:t>
      </w:r>
    </w:p>
    <w:p>
      <w:pPr>
        <w:pStyle w:val="PL"/>
      </w:pPr>
      <w:r>
        <w:t>-- ASN1START</w:t>
      </w:r>
    </w:p>
    <w:p>
      <w:pPr>
        <w:pStyle w:val="PL"/>
      </w:pPr>
      <w:r>
        <w:t>-- TAG-Q-OFFSETRANGE-START</w:t>
      </w:r>
    </w:p>
    <w:p>
      <w:pPr>
        <w:pStyle w:val="PL"/>
      </w:pPr>
    </w:p>
    <w:p>
      <w:pPr>
        <w:pStyle w:val="PL"/>
      </w:pPr>
      <w:r>
        <w:t>Q-OffsetRange ::=                   ENUMERATED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pPr>
      <w:r>
        <w:t>-- TAG-Q-OFFSETRANGE-STOP</w:t>
      </w:r>
    </w:p>
    <w:p>
      <w:pPr>
        <w:pStyle w:val="PL"/>
      </w:pPr>
      <w:r>
        <w:t>-- ASN1STOP</w:t>
      </w:r>
    </w:p>
    <w:p/>
    <w:p>
      <w:pPr>
        <w:pStyle w:val="4"/>
        <w:rPr>
          <w:rFonts w:eastAsia="宋体"/>
        </w:rPr>
      </w:pPr>
      <w:bookmarkStart w:id="1635" w:name="_Toc60777329"/>
      <w:bookmarkStart w:id="1636" w:name="_Toc90651201"/>
      <w:r>
        <w:rPr>
          <w:rFonts w:eastAsia="宋体"/>
        </w:rPr>
        <w:t>–</w:t>
      </w:r>
      <w:r>
        <w:rPr>
          <w:rFonts w:eastAsia="宋体"/>
        </w:rPr>
        <w:tab/>
      </w:r>
      <w:r>
        <w:rPr>
          <w:rFonts w:eastAsia="宋体"/>
          <w:i/>
        </w:rPr>
        <w:t>Q-QualMin</w:t>
      </w:r>
      <w:bookmarkEnd w:id="1635"/>
      <w:bookmarkEnd w:id="1636"/>
    </w:p>
    <w:p>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TH"/>
      </w:pPr>
      <w:r>
        <w:rPr>
          <w:bCs/>
          <w:i/>
          <w:iCs/>
        </w:rPr>
        <w:t xml:space="preserve">Q-QualMin </w:t>
      </w:r>
      <w:r>
        <w:t>information element</w:t>
      </w:r>
    </w:p>
    <w:p>
      <w:pPr>
        <w:pStyle w:val="PL"/>
      </w:pPr>
      <w:r>
        <w:t>-- ASN1START</w:t>
      </w:r>
    </w:p>
    <w:p>
      <w:pPr>
        <w:pStyle w:val="PL"/>
      </w:pPr>
      <w:r>
        <w:t>-- TAG-Q-QUALMIN-START</w:t>
      </w:r>
    </w:p>
    <w:p>
      <w:pPr>
        <w:pStyle w:val="PL"/>
      </w:pPr>
    </w:p>
    <w:p>
      <w:pPr>
        <w:pStyle w:val="PL"/>
      </w:pPr>
      <w:r>
        <w:t>Q-QualMin ::=                       INTEGER (-43..-12)</w:t>
      </w:r>
    </w:p>
    <w:p>
      <w:pPr>
        <w:pStyle w:val="PL"/>
      </w:pPr>
    </w:p>
    <w:p>
      <w:pPr>
        <w:pStyle w:val="PL"/>
      </w:pPr>
      <w:r>
        <w:t>-- TAG-Q-QUALMIN-STOP</w:t>
      </w:r>
    </w:p>
    <w:p>
      <w:pPr>
        <w:pStyle w:val="PL"/>
        <w:rPr>
          <w:rFonts w:eastAsia="宋体"/>
        </w:rPr>
      </w:pPr>
      <w:r>
        <w:t>-- ASN1STOP</w:t>
      </w:r>
    </w:p>
    <w:p/>
    <w:p>
      <w:pPr>
        <w:pStyle w:val="4"/>
        <w:rPr>
          <w:rFonts w:eastAsia="宋体"/>
        </w:rPr>
      </w:pPr>
      <w:bookmarkStart w:id="1637" w:name="_Toc60777330"/>
      <w:bookmarkStart w:id="1638" w:name="_Toc90651202"/>
      <w:r>
        <w:rPr>
          <w:rFonts w:eastAsia="宋体"/>
        </w:rPr>
        <w:t>–</w:t>
      </w:r>
      <w:r>
        <w:rPr>
          <w:rFonts w:eastAsia="宋体"/>
        </w:rPr>
        <w:tab/>
      </w:r>
      <w:r>
        <w:rPr>
          <w:rFonts w:eastAsia="宋体"/>
          <w:i/>
        </w:rPr>
        <w:t>Q-RxLevMin</w:t>
      </w:r>
      <w:bookmarkEnd w:id="1637"/>
      <w:bookmarkEnd w:id="1638"/>
    </w:p>
    <w:p>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TH"/>
      </w:pPr>
      <w:r>
        <w:rPr>
          <w:i/>
        </w:rPr>
        <w:t>Q-RxLevMin</w:t>
      </w:r>
      <w:r>
        <w:t xml:space="preserve"> information element</w:t>
      </w:r>
    </w:p>
    <w:p>
      <w:pPr>
        <w:pStyle w:val="PL"/>
      </w:pPr>
      <w:r>
        <w:t>-- ASN1START</w:t>
      </w:r>
    </w:p>
    <w:p>
      <w:pPr>
        <w:pStyle w:val="PL"/>
      </w:pPr>
      <w:r>
        <w:t>-- TAG-Q-RXLEVMIN-START</w:t>
      </w:r>
    </w:p>
    <w:p>
      <w:pPr>
        <w:pStyle w:val="PL"/>
      </w:pPr>
    </w:p>
    <w:p>
      <w:pPr>
        <w:pStyle w:val="PL"/>
      </w:pPr>
      <w:r>
        <w:t>Q-RxLevMin ::=                      INTEGER (-70..-22)</w:t>
      </w:r>
    </w:p>
    <w:p>
      <w:pPr>
        <w:pStyle w:val="PL"/>
      </w:pPr>
    </w:p>
    <w:p>
      <w:pPr>
        <w:pStyle w:val="PL"/>
      </w:pPr>
      <w:r>
        <w:t>-- TAG-Q-RXLEVMIN-STOP</w:t>
      </w:r>
    </w:p>
    <w:p>
      <w:pPr>
        <w:pStyle w:val="PL"/>
        <w:rPr>
          <w:rFonts w:eastAsia="宋体"/>
        </w:rPr>
      </w:pPr>
      <w:r>
        <w:t>-- ASN1STOP</w:t>
      </w:r>
    </w:p>
    <w:p/>
    <w:p>
      <w:pPr>
        <w:pStyle w:val="4"/>
        <w:rPr>
          <w:rFonts w:eastAsia="MS Mincho"/>
          <w:i/>
        </w:rPr>
      </w:pPr>
      <w:bookmarkStart w:id="1639" w:name="_Toc60777331"/>
      <w:bookmarkStart w:id="1640" w:name="_Toc90651203"/>
      <w:r>
        <w:rPr>
          <w:rFonts w:eastAsia="MS Mincho"/>
        </w:rPr>
        <w:t>–</w:t>
      </w:r>
      <w:r>
        <w:rPr>
          <w:rFonts w:eastAsia="MS Mincho"/>
        </w:rPr>
        <w:tab/>
      </w:r>
      <w:r>
        <w:rPr>
          <w:rFonts w:eastAsia="MS Mincho"/>
          <w:i/>
        </w:rPr>
        <w:t>QuantityConfig</w:t>
      </w:r>
      <w:bookmarkEnd w:id="1639"/>
      <w:bookmarkEnd w:id="1640"/>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TH"/>
      </w:pPr>
      <w:r>
        <w:t>QuantityConfig information element</w:t>
      </w:r>
    </w:p>
    <w:p>
      <w:pPr>
        <w:pStyle w:val="PL"/>
      </w:pPr>
      <w:r>
        <w:t>-- ASN1START</w:t>
      </w:r>
    </w:p>
    <w:p>
      <w:pPr>
        <w:pStyle w:val="PL"/>
      </w:pPr>
      <w:r>
        <w:t>-- TAG-QUANTITYCONFIG-START</w:t>
      </w:r>
    </w:p>
    <w:p>
      <w:pPr>
        <w:pStyle w:val="PL"/>
      </w:pPr>
    </w:p>
    <w:p>
      <w:pPr>
        <w:pStyle w:val="PL"/>
      </w:pPr>
    </w:p>
    <w:p>
      <w:pPr>
        <w:pStyle w:val="PL"/>
      </w:pPr>
      <w:r>
        <w:t>QuantityConfig ::=                  SEQUENCE {</w:t>
      </w:r>
    </w:p>
    <w:p>
      <w:pPr>
        <w:pStyle w:val="PL"/>
      </w:pPr>
      <w:r>
        <w:t xml:space="preserve">    quantityConfigNR-List               SEQUENCE (SIZE (1..maxNrofQuantityConfig)) OF QuantityConfigNR          OPTIONAL,   -- Need M</w:t>
      </w:r>
    </w:p>
    <w:p>
      <w:pPr>
        <w:pStyle w:val="PL"/>
      </w:pPr>
      <w:r>
        <w:t xml:space="preserve">    ...,</w:t>
      </w:r>
    </w:p>
    <w:p>
      <w:pPr>
        <w:pStyle w:val="PL"/>
      </w:pPr>
      <w:r>
        <w:t xml:space="preserve">    [[</w:t>
      </w:r>
    </w:p>
    <w:p>
      <w:pPr>
        <w:pStyle w:val="PL"/>
      </w:pPr>
      <w:r>
        <w:t xml:space="preserve">    quantityConfigEUTRA                 FilterConfig                                                            OPTIONAL    -- Need M</w:t>
      </w:r>
    </w:p>
    <w:p>
      <w:pPr>
        <w:pStyle w:val="PL"/>
      </w:pPr>
      <w:r>
        <w:t xml:space="preserve">    ]],</w:t>
      </w:r>
    </w:p>
    <w:p>
      <w:pPr>
        <w:pStyle w:val="PL"/>
      </w:pPr>
      <w:r>
        <w:t xml:space="preserve">    [[</w:t>
      </w:r>
    </w:p>
    <w:p>
      <w:pPr>
        <w:pStyle w:val="PL"/>
      </w:pPr>
      <w:r>
        <w:t xml:space="preserve">    quantityConfigUTRA-FDD-r16          QuantityConfigUTRA-FDD-r16                                              OPTIONAL,   -- Need M</w:t>
      </w:r>
    </w:p>
    <w:p>
      <w:pPr>
        <w:pStyle w:val="PL"/>
      </w:pPr>
      <w:r>
        <w:t xml:space="preserve">    quantityConfigCLI-r16               FilterConfigCLI-r16                                                     OPTIONAL    -- Need M</w:t>
      </w:r>
    </w:p>
    <w:p>
      <w:pPr>
        <w:pStyle w:val="PL"/>
      </w:pPr>
      <w:r>
        <w:t xml:space="preserve">    </w:t>
      </w:r>
      <w:r>
        <w:rPr>
          <w:rFonts w:eastAsiaTheme="minorEastAsia"/>
        </w:rPr>
        <w:t>]]</w:t>
      </w:r>
    </w:p>
    <w:p>
      <w:pPr>
        <w:pStyle w:val="PL"/>
      </w:pPr>
      <w:r>
        <w:t>}</w:t>
      </w:r>
    </w:p>
    <w:p>
      <w:pPr>
        <w:pStyle w:val="PL"/>
      </w:pPr>
    </w:p>
    <w:p>
      <w:pPr>
        <w:pStyle w:val="PL"/>
      </w:pPr>
      <w:r>
        <w:t>QuantityConfigNR::=                 SEQUENCE {</w:t>
      </w:r>
    </w:p>
    <w:p>
      <w:pPr>
        <w:pStyle w:val="PL"/>
      </w:pPr>
      <w:r>
        <w:t xml:space="preserve">    quantityConfigCell                  QuantityConfigRS,</w:t>
      </w:r>
    </w:p>
    <w:p>
      <w:pPr>
        <w:pStyle w:val="PL"/>
      </w:pPr>
      <w:r>
        <w:t xml:space="preserve">    quantityConfigRS-Index              QuantityConfigRS                                                        OPTIONAL    -- Need M</w:t>
      </w:r>
    </w:p>
    <w:p>
      <w:pPr>
        <w:pStyle w:val="PL"/>
      </w:pPr>
      <w:r>
        <w:t>}</w:t>
      </w:r>
    </w:p>
    <w:p>
      <w:pPr>
        <w:pStyle w:val="PL"/>
      </w:pPr>
    </w:p>
    <w:p>
      <w:pPr>
        <w:pStyle w:val="PL"/>
      </w:pPr>
      <w:r>
        <w:t>QuantityConfigRS ::=                SEQUENCE {</w:t>
      </w:r>
    </w:p>
    <w:p>
      <w:pPr>
        <w:pStyle w:val="PL"/>
      </w:pPr>
      <w:r>
        <w:t xml:space="preserve">    ssb-FilterConfig                    FilterConfig,</w:t>
      </w:r>
    </w:p>
    <w:p>
      <w:pPr>
        <w:pStyle w:val="PL"/>
      </w:pPr>
      <w:r>
        <w:t xml:space="preserve">    csi-RS-FilterConfig                 FilterConfig</w:t>
      </w:r>
    </w:p>
    <w:p>
      <w:pPr>
        <w:pStyle w:val="PL"/>
      </w:pPr>
      <w:r>
        <w:t>}</w:t>
      </w:r>
    </w:p>
    <w:p>
      <w:pPr>
        <w:pStyle w:val="PL"/>
      </w:pPr>
    </w:p>
    <w:p>
      <w:pPr>
        <w:pStyle w:val="PL"/>
      </w:pPr>
      <w:r>
        <w:t>FilterConfig ::=                    SEQUENCE {</w:t>
      </w:r>
    </w:p>
    <w:p>
      <w:pPr>
        <w:pStyle w:val="PL"/>
      </w:pPr>
      <w:r>
        <w:t xml:space="preserve">    filterCoefficientRSRP               FilterCoefficient                                       DEFAULT fc4,</w:t>
      </w:r>
    </w:p>
    <w:p>
      <w:pPr>
        <w:pStyle w:val="PL"/>
      </w:pPr>
      <w:r>
        <w:t xml:space="preserve">    filterCoefficientRSRQ               FilterCoefficient                                       DEFAULT fc4,</w:t>
      </w:r>
    </w:p>
    <w:p>
      <w:pPr>
        <w:pStyle w:val="PL"/>
      </w:pPr>
      <w:r>
        <w:t xml:space="preserve">    filterCoefficientRS-SINR            FilterCoefficient                                       DEFAULT fc4</w:t>
      </w:r>
    </w:p>
    <w:p>
      <w:pPr>
        <w:pStyle w:val="PL"/>
      </w:pPr>
      <w:r>
        <w:t>}</w:t>
      </w:r>
    </w:p>
    <w:p>
      <w:pPr>
        <w:pStyle w:val="PL"/>
      </w:pPr>
    </w:p>
    <w:p>
      <w:pPr>
        <w:pStyle w:val="PL"/>
      </w:pPr>
      <w:r>
        <w:t>FilterConfigCLI-r16 ::=             SEQUENCE {</w:t>
      </w:r>
    </w:p>
    <w:p>
      <w:pPr>
        <w:pStyle w:val="PL"/>
      </w:pPr>
      <w:r>
        <w:t xml:space="preserve">    filterCoefficientSRS-RSRP-r16       FilterCoefficient                                       DEFAULT fc4,</w:t>
      </w:r>
    </w:p>
    <w:p>
      <w:pPr>
        <w:pStyle w:val="PL"/>
      </w:pPr>
      <w:r>
        <w:t xml:space="preserve">    filterCoefficientCLI-RSSI-r16       FilterCoefficient                                       DEFAULT fc4</w:t>
      </w:r>
    </w:p>
    <w:p>
      <w:pPr>
        <w:pStyle w:val="PL"/>
      </w:pPr>
      <w:r>
        <w:t>}</w:t>
      </w:r>
    </w:p>
    <w:p>
      <w:pPr>
        <w:pStyle w:val="PL"/>
      </w:pPr>
    </w:p>
    <w:p>
      <w:pPr>
        <w:pStyle w:val="PL"/>
      </w:pPr>
      <w:r>
        <w:t>QuantityConfigUTRA-FDD-r16 ::=      SEQUENCE {</w:t>
      </w:r>
    </w:p>
    <w:p>
      <w:pPr>
        <w:pStyle w:val="PL"/>
      </w:pPr>
      <w:r>
        <w:t xml:space="preserve">    filterCoefficientRSCP-r16           FilterCoefficient                                       DEFAULT fc4,</w:t>
      </w:r>
    </w:p>
    <w:p>
      <w:pPr>
        <w:pStyle w:val="PL"/>
      </w:pPr>
      <w:r>
        <w:t xml:space="preserve">    filterCoefficientEcNO-r16           FilterCoefficient                                       DEFAULT fc4</w:t>
      </w:r>
    </w:p>
    <w:p>
      <w:pPr>
        <w:pStyle w:val="PL"/>
      </w:pPr>
      <w:r>
        <w:t>}</w:t>
      </w:r>
    </w:p>
    <w:p>
      <w:pPr>
        <w:pStyle w:val="PL"/>
      </w:pPr>
    </w:p>
    <w:p>
      <w:pPr>
        <w:pStyle w:val="PL"/>
      </w:pPr>
      <w:r>
        <w:t>-- TAG-QUANTITYCONFIG-STOP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QuantityConfigNR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quantityConfigCell</w:t>
            </w:r>
          </w:p>
          <w:p>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quantityConfigRS-Index</w:t>
            </w:r>
          </w:p>
          <w:p>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QuantityConfigRS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csi-RS-FilterConfig</w:t>
            </w:r>
          </w:p>
          <w:p>
            <w:pPr>
              <w:pStyle w:val="TAL"/>
              <w:rPr>
                <w:szCs w:val="22"/>
                <w:lang w:eastAsia="sv-SE"/>
              </w:rPr>
            </w:pPr>
            <w:r>
              <w:rPr>
                <w:szCs w:val="22"/>
                <w:lang w:eastAsia="sv-SE"/>
              </w:rPr>
              <w:t>CSI-RS based L3 filter configurations:</w:t>
            </w:r>
          </w:p>
          <w:p>
            <w:pPr>
              <w:pStyle w:val="TAL"/>
              <w:rPr>
                <w:szCs w:val="22"/>
                <w:lang w:eastAsia="sv-SE"/>
              </w:rPr>
            </w:pPr>
            <w:r>
              <w:rPr>
                <w:szCs w:val="22"/>
                <w:lang w:eastAsia="sv-SE"/>
              </w:rPr>
              <w:t>Specifies L3 filter configurations for CSI-RSRP, CSI-RSRQ and CSI-SINR measurement results from the L1 filter(s), as defined in TS 38.215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ssb-FilterConfig</w:t>
            </w:r>
          </w:p>
          <w:p>
            <w:pPr>
              <w:pStyle w:val="TAL"/>
              <w:rPr>
                <w:szCs w:val="22"/>
                <w:lang w:eastAsia="sv-SE"/>
              </w:rPr>
            </w:pPr>
            <w:r>
              <w:rPr>
                <w:szCs w:val="22"/>
                <w:lang w:eastAsia="sv-SE"/>
              </w:rPr>
              <w:t>SS Block based L3 filter configurations:</w:t>
            </w:r>
          </w:p>
          <w:p>
            <w:pPr>
              <w:pStyle w:val="TAL"/>
              <w:rPr>
                <w:szCs w:val="22"/>
                <w:lang w:eastAsia="sv-SE"/>
              </w:rPr>
            </w:pPr>
            <w:r>
              <w:rPr>
                <w:szCs w:val="22"/>
                <w:lang w:eastAsia="sv-SE"/>
              </w:rPr>
              <w:t>Specifies L3 filter configurations for SS-RSRP, SS-RSRQ and SS-SINR measurement results from the L1 filter(s), as defined in TS 38.215 [9].</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QuantityConfigUTRA-FDD 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filterCoefficientRSCP</w:t>
            </w:r>
          </w:p>
          <w:p>
            <w:pPr>
              <w:pStyle w:val="TAL"/>
              <w:rPr>
                <w:szCs w:val="22"/>
                <w:lang w:eastAsia="sv-SE"/>
              </w:rPr>
            </w:pPr>
            <w:r>
              <w:rPr>
                <w:noProof/>
                <w:lang w:eastAsia="sv-SE"/>
              </w:rPr>
              <w:t>Specifies L3 filter coefficient for FDD UTRAN CPICH_RSCP measuement results from L1 filter.</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filterCoefficientEcN0</w:t>
            </w:r>
          </w:p>
          <w:p>
            <w:pPr>
              <w:pStyle w:val="TAL"/>
              <w:rPr>
                <w:noProof/>
                <w:lang w:eastAsia="sv-SE"/>
              </w:rPr>
            </w:pPr>
            <w:r>
              <w:rPr>
                <w:noProof/>
                <w:lang w:eastAsia="sv-SE"/>
              </w:rPr>
              <w:t>Specifies L3 filter coefficient for FDD UTRAN CPICH_EcN0 measuement results from L1 filter.</w:t>
            </w:r>
          </w:p>
        </w:tc>
      </w:tr>
    </w:tbl>
    <w:p/>
    <w:p>
      <w:pPr>
        <w:pStyle w:val="4"/>
      </w:pPr>
      <w:bookmarkStart w:id="1641" w:name="_Toc60777332"/>
      <w:bookmarkStart w:id="1642" w:name="_Toc90651204"/>
      <w:r>
        <w:t>–</w:t>
      </w:r>
      <w:r>
        <w:tab/>
      </w:r>
      <w:r>
        <w:rPr>
          <w:i/>
          <w:noProof/>
        </w:rPr>
        <w:t>RACH-ConfigCommon</w:t>
      </w:r>
      <w:bookmarkEnd w:id="1641"/>
      <w:bookmarkEnd w:id="1642"/>
    </w:p>
    <w:p>
      <w:r>
        <w:t xml:space="preserve">The IE </w:t>
      </w:r>
      <w:r>
        <w:rPr>
          <w:i/>
        </w:rPr>
        <w:t>RACH-ConfigCommon</w:t>
      </w:r>
      <w:r>
        <w:t xml:space="preserve"> is used to specify the cell specific random-access parameters.</w:t>
      </w:r>
    </w:p>
    <w:p>
      <w:pPr>
        <w:pStyle w:val="TH"/>
      </w:pPr>
      <w:r>
        <w:rPr>
          <w:bCs/>
          <w:i/>
          <w:iCs/>
        </w:rPr>
        <w:t>RACH-ConfigCommon</w:t>
      </w:r>
      <w:r>
        <w:t xml:space="preserve"> information element</w:t>
      </w:r>
    </w:p>
    <w:p>
      <w:pPr>
        <w:pStyle w:val="PL"/>
      </w:pPr>
      <w:r>
        <w:t>-- ASN1START</w:t>
      </w:r>
    </w:p>
    <w:p>
      <w:pPr>
        <w:pStyle w:val="PL"/>
      </w:pPr>
      <w:r>
        <w:t>-- TAG-RACH-CONFIGCOMMON-START</w:t>
      </w:r>
    </w:p>
    <w:p>
      <w:pPr>
        <w:pStyle w:val="PL"/>
      </w:pPr>
    </w:p>
    <w:p>
      <w:pPr>
        <w:pStyle w:val="PL"/>
      </w:pPr>
      <w:r>
        <w:t>RACH-ConfigCommon ::=               SEQUENCE {</w:t>
      </w:r>
    </w:p>
    <w:p>
      <w:pPr>
        <w:pStyle w:val="PL"/>
      </w:pPr>
      <w:r>
        <w:t xml:space="preserve">    rach-ConfigGeneric                  RACH-ConfigGeneric,</w:t>
      </w:r>
    </w:p>
    <w:p>
      <w:pPr>
        <w:pStyle w:val="PL"/>
      </w:pPr>
      <w:r>
        <w:t xml:space="preserve">    totalNumberOfRA-Preambles           INTEGER (1..63)                                                     OPTIONAL,   -- Need S</w:t>
      </w:r>
    </w:p>
    <w:p>
      <w:pPr>
        <w:pStyle w:val="PL"/>
      </w:pPr>
      <w:r>
        <w:t xml:space="preserve">    ssb-perRACH-OccasionAndCB-PreamblesPerSSB   CHOICE {</w:t>
      </w:r>
    </w:p>
    <w:p>
      <w:pPr>
        <w:pStyle w:val="PL"/>
      </w:pPr>
      <w:r>
        <w:t xml:space="preserve">        oneEighth                                   ENUMERATED {n4,n8,n12,n16,n20,n24,n28,n32,n36,n40,n44,n48,n52,n56,n60,n64},</w:t>
      </w:r>
    </w:p>
    <w:p>
      <w:pPr>
        <w:pStyle w:val="PL"/>
      </w:pPr>
      <w:r>
        <w:t xml:space="preserve">        oneFourth                                   ENUMERATED {n4,n8,n12,n16,n20,n24,n28,n32,n36,n40,n44,n48,n52,n56,n60,n64},</w:t>
      </w:r>
    </w:p>
    <w:p>
      <w:pPr>
        <w:pStyle w:val="PL"/>
      </w:pPr>
      <w:r>
        <w:t xml:space="preserve">        oneHalf                                     ENUMERATED {n4,n8,n12,n16,n20,n24,n28,n32,n36,n40,n44,n48,n52,n56,n60,n64},</w:t>
      </w:r>
    </w:p>
    <w:p>
      <w:pPr>
        <w:pStyle w:val="PL"/>
      </w:pPr>
      <w:r>
        <w:t xml:space="preserve">        one                                         ENUMERATED {n4,n8,n12,n16,n20,n24,n28,n32,n36,n40,n44,n48,n52,n56,n60,n64},</w:t>
      </w:r>
    </w:p>
    <w:p>
      <w:pPr>
        <w:pStyle w:val="PL"/>
      </w:pPr>
      <w:r>
        <w:t xml:space="preserve">        two                                         ENUMERATED {n4,n8,n12,n16,n20,n24,n28,n32},</w:t>
      </w:r>
    </w:p>
    <w:p>
      <w:pPr>
        <w:pStyle w:val="PL"/>
      </w:pPr>
      <w:r>
        <w:t xml:space="preserve">        four                                        INTEGER (1..16),</w:t>
      </w:r>
    </w:p>
    <w:p>
      <w:pPr>
        <w:pStyle w:val="PL"/>
      </w:pPr>
      <w:r>
        <w:t xml:space="preserve">        eight                                       INTEGER (1..8),</w:t>
      </w:r>
    </w:p>
    <w:p>
      <w:pPr>
        <w:pStyle w:val="PL"/>
      </w:pPr>
      <w:r>
        <w:t xml:space="preserve">        sixteen                                     INTEGER (1..4)</w:t>
      </w:r>
    </w:p>
    <w:p>
      <w:pPr>
        <w:pStyle w:val="PL"/>
      </w:pPr>
      <w:r>
        <w:t xml:space="preserve">    }                                                                                                       OPTIONAL,   -- Need M</w:t>
      </w:r>
    </w:p>
    <w:p>
      <w:pPr>
        <w:pStyle w:val="PL"/>
      </w:pPr>
    </w:p>
    <w:p>
      <w:pPr>
        <w:pStyle w:val="PL"/>
      </w:pPr>
      <w:r>
        <w:t xml:space="preserve">    groupBconfigured                    SEQUENCE {</w:t>
      </w:r>
    </w:p>
    <w:p>
      <w:pPr>
        <w:pStyle w:val="PL"/>
      </w:pPr>
      <w:r>
        <w:t xml:space="preserve">        ra-Msg3SizeGroupA                   ENUMERATED {b56, b144, b208, b256, b282, b480, b640,</w:t>
      </w:r>
    </w:p>
    <w:p>
      <w:pPr>
        <w:pStyle w:val="PL"/>
      </w:pPr>
      <w:r>
        <w:t xml:space="preserve">                                                        b800, b1000, b72, spare6, spare5,spare4, spare3, spare2, spare1},</w:t>
      </w:r>
    </w:p>
    <w:p>
      <w:pPr>
        <w:pStyle w:val="PL"/>
      </w:pPr>
      <w:r>
        <w:t xml:space="preserve">        messagePowerOffsetGroupB            ENUMERATED { minusinfinity, dB0, dB5, dB8, dB10, dB12, dB15, dB18},</w:t>
      </w:r>
    </w:p>
    <w:p>
      <w:pPr>
        <w:pStyle w:val="PL"/>
      </w:pPr>
      <w:r>
        <w:t xml:space="preserve">        numberOfRA-PreamblesGroupA          INTEGER (1..64)</w:t>
      </w:r>
    </w:p>
    <w:p>
      <w:pPr>
        <w:pStyle w:val="PL"/>
      </w:pPr>
      <w:r>
        <w:t xml:space="preserve">    }                                                                                                       OPTIONAL,   -- Need R</w:t>
      </w:r>
    </w:p>
    <w:p>
      <w:pPr>
        <w:pStyle w:val="PL"/>
      </w:pPr>
      <w:r>
        <w:t xml:space="preserve">    ra-ContentionResolutionTimer            ENUMERATED { sf8, sf16, sf24, sf32, sf40, sf48, sf56, sf64},</w:t>
      </w:r>
    </w:p>
    <w:p>
      <w:pPr>
        <w:pStyle w:val="PL"/>
      </w:pPr>
      <w:r>
        <w:t xml:space="preserve">    rsrp-ThresholdSSB                       RSRP-Range                                                      OPTIONAL,   -- Need R</w:t>
      </w:r>
    </w:p>
    <w:p>
      <w:pPr>
        <w:pStyle w:val="PL"/>
      </w:pPr>
      <w:r>
        <w:t xml:space="preserve">    rsrp-ThresholdSSB-SUL                   RSRP-Range                                                      OPTIONAL,   -- Cond SUL</w:t>
      </w:r>
    </w:p>
    <w:p>
      <w:pPr>
        <w:pStyle w:val="PL"/>
      </w:pPr>
      <w:r>
        <w:t xml:space="preserve">    prach-RootSequenceIndex                 CHOICE {</w:t>
      </w:r>
    </w:p>
    <w:p>
      <w:pPr>
        <w:pStyle w:val="PL"/>
      </w:pPr>
      <w:r>
        <w:t xml:space="preserve">        l839                                    INTEGER (0..837),</w:t>
      </w:r>
    </w:p>
    <w:p>
      <w:pPr>
        <w:pStyle w:val="PL"/>
      </w:pPr>
      <w:r>
        <w:t xml:space="preserve">        l139                                    INTEGER (0..137)</w:t>
      </w:r>
    </w:p>
    <w:p>
      <w:pPr>
        <w:pStyle w:val="PL"/>
      </w:pPr>
      <w:r>
        <w:t xml:space="preserve">    },</w:t>
      </w:r>
    </w:p>
    <w:p>
      <w:pPr>
        <w:pStyle w:val="PL"/>
      </w:pPr>
      <w:r>
        <w:t xml:space="preserve">    msg1-SubcarrierSpacing                  SubcarrierSpacing                                               OPTIONAL,   -- Cond L139</w:t>
      </w:r>
    </w:p>
    <w:p>
      <w:pPr>
        <w:pStyle w:val="PL"/>
      </w:pPr>
      <w:r>
        <w:t xml:space="preserve">    restrictedSetConfig                     ENUMERATED {unrestrictedSet, restrictedSetTypeA, restrictedSetTypeB},</w:t>
      </w:r>
    </w:p>
    <w:p>
      <w:pPr>
        <w:pStyle w:val="PL"/>
      </w:pPr>
      <w:r>
        <w:t xml:space="preserve">    msg3-transformPrecoder                  ENUMERATED {enabled}                                            OPTIONAL,   -- Need R</w:t>
      </w:r>
    </w:p>
    <w:p>
      <w:pPr>
        <w:pStyle w:val="PL"/>
      </w:pPr>
      <w:r>
        <w:t xml:space="preserve">    ...,</w:t>
      </w:r>
    </w:p>
    <w:p>
      <w:pPr>
        <w:pStyle w:val="PL"/>
      </w:pPr>
      <w:r>
        <w:t xml:space="preserve">    [[</w:t>
      </w:r>
    </w:p>
    <w:p>
      <w:pPr>
        <w:pStyle w:val="PL"/>
      </w:pPr>
      <w:r>
        <w:t xml:space="preserve">    ra-PrioritizationForAccessIdentity-r16  SEQUENCE {</w:t>
      </w:r>
    </w:p>
    <w:p>
      <w:pPr>
        <w:pStyle w:val="PL"/>
      </w:pPr>
      <w:r>
        <w:t xml:space="preserve">        ra-Prioritization-r16                   RA-Prioritization,</w:t>
      </w:r>
    </w:p>
    <w:p>
      <w:pPr>
        <w:pStyle w:val="PL"/>
      </w:pPr>
      <w:r>
        <w:t xml:space="preserve">        ra-PrioritizationForAI-r16              BIT STRING (SIZE (2))</w:t>
      </w:r>
    </w:p>
    <w:p>
      <w:pPr>
        <w:pStyle w:val="PL"/>
      </w:pPr>
      <w:r>
        <w:t xml:space="preserve">    }                                                                                                       OPTIONAL,   -- Cond InitialBWP-Only</w:t>
      </w:r>
    </w:p>
    <w:p>
      <w:pPr>
        <w:pStyle w:val="PL"/>
      </w:pPr>
      <w:r>
        <w:t xml:space="preserve">    prach-RootSequenceIndex-r16             CHOICE {</w:t>
      </w:r>
    </w:p>
    <w:p>
      <w:pPr>
        <w:pStyle w:val="PL"/>
      </w:pPr>
      <w:r>
        <w:t xml:space="preserve">        l571                                    INTEGER (0..569),</w:t>
      </w:r>
    </w:p>
    <w:p>
      <w:pPr>
        <w:pStyle w:val="PL"/>
      </w:pPr>
      <w:r>
        <w:t xml:space="preserve">        l1151                                   INTEGER (0..1149)</w:t>
      </w:r>
    </w:p>
    <w:p>
      <w:pPr>
        <w:pStyle w:val="PL"/>
      </w:pPr>
      <w:r>
        <w:t xml:space="preserve">    }   OPTIONAL   -- Need R</w:t>
      </w:r>
    </w:p>
    <w:p>
      <w:pPr>
        <w:pStyle w:val="PL"/>
      </w:pPr>
      <w:r>
        <w:t xml:space="preserve">    ]]</w:t>
      </w:r>
    </w:p>
    <w:p>
      <w:pPr>
        <w:pStyle w:val="PL"/>
      </w:pPr>
      <w:r>
        <w:t>}</w:t>
      </w:r>
    </w:p>
    <w:p>
      <w:pPr>
        <w:pStyle w:val="PL"/>
      </w:pPr>
    </w:p>
    <w:p>
      <w:pPr>
        <w:pStyle w:val="PL"/>
      </w:pPr>
      <w:r>
        <w:t>-- TAG-RACH-CONFIGCOMMON-STOP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msg1-SubcarrierSpacing</w:t>
            </w:r>
          </w:p>
          <w:p>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msg3-transformPrecoder</w:t>
            </w:r>
          </w:p>
          <w:p>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prach-RootSequenceIndex</w:t>
            </w:r>
          </w:p>
          <w:p>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ra-ContentionResolutionTimer</w:t>
            </w:r>
          </w:p>
          <w:p>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ra-Msg3SizeGroupA</w:t>
            </w:r>
          </w:p>
          <w:p>
            <w:pPr>
              <w:pStyle w:val="TAL"/>
              <w:rPr>
                <w:szCs w:val="22"/>
                <w:lang w:eastAsia="sv-SE"/>
              </w:rPr>
            </w:pPr>
            <w:r>
              <w:rPr>
                <w:szCs w:val="22"/>
                <w:lang w:eastAsia="sv-SE"/>
              </w:rPr>
              <w:t>Transport Blocks size threshold in bits below which the UE shall use a contention-based RA preamble of group A.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w:t>
            </w:r>
          </w:p>
          <w:p>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ra-PrioritizationForAI</w:t>
            </w:r>
          </w:p>
          <w:p>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rach-ConfigGeneric</w:t>
            </w:r>
          </w:p>
          <w:p>
            <w:pPr>
              <w:pStyle w:val="TAL"/>
              <w:rPr>
                <w:szCs w:val="22"/>
                <w:lang w:eastAsia="sv-SE"/>
              </w:rPr>
            </w:pPr>
            <w:r>
              <w:rPr>
                <w:lang w:eastAsia="sv-SE"/>
              </w:rPr>
              <w:t>RACH parameters for both regular random access and beam failure recovery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restrictedSetConfig</w:t>
            </w:r>
          </w:p>
          <w:p>
            <w:pPr>
              <w:pStyle w:val="TAL"/>
              <w:rPr>
                <w:szCs w:val="22"/>
                <w:lang w:eastAsia="sv-SE"/>
              </w:rPr>
            </w:pPr>
            <w:r>
              <w:rPr>
                <w:szCs w:val="22"/>
                <w:lang w:eastAsia="sv-SE"/>
              </w:rPr>
              <w:t>Configuration of an unrestricted set or one of two types of restricted sets, see TS 38.211 [16], clause 6.3.3.1.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rsrp-ThresholdSSB-SUL</w:t>
            </w:r>
          </w:p>
          <w:p>
            <w:pPr>
              <w:pStyle w:val="TAL"/>
              <w:rPr>
                <w:szCs w:val="22"/>
                <w:lang w:eastAsia="sv-SE"/>
              </w:rPr>
            </w:pPr>
            <w:r>
              <w:rPr>
                <w:szCs w:val="22"/>
                <w:lang w:eastAsia="sv-SE"/>
              </w:rPr>
              <w:t>The UE selects SUL carrier to perform random access based on this threshold (see TS 38.321 [3], clause 5.1.1). The value applies to all the BWPs.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ssb-perRACH-OccasionAndCB-PreamblesPerSSB</w:t>
            </w:r>
          </w:p>
          <w:p>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totalNumberOfRA-Preambles</w:t>
            </w:r>
          </w:p>
          <w:p>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pPr>
      <w:bookmarkStart w:id="1643" w:name="_Toc60777333"/>
      <w:bookmarkStart w:id="1644" w:name="_Toc90651205"/>
      <w:r>
        <w:t>–</w:t>
      </w:r>
      <w:r>
        <w:tab/>
      </w:r>
      <w:r>
        <w:rPr>
          <w:i/>
          <w:noProof/>
        </w:rPr>
        <w:t>RACH-ConfigCommonTwoStepRA</w:t>
      </w:r>
      <w:bookmarkEnd w:id="1643"/>
      <w:bookmarkEnd w:id="1644"/>
    </w:p>
    <w:p>
      <w:r>
        <w:t xml:space="preserve">The IE </w:t>
      </w:r>
      <w:r>
        <w:rPr>
          <w:i/>
        </w:rPr>
        <w:t>RACH-ConfigCommonTwoStepRA</w:t>
      </w:r>
      <w:r>
        <w:t xml:space="preserve"> is used to specify cell specific 2-step random-access type parameters.</w:t>
      </w:r>
    </w:p>
    <w:p>
      <w:pPr>
        <w:pStyle w:val="TH"/>
      </w:pPr>
      <w:r>
        <w:rPr>
          <w:bCs/>
          <w:i/>
          <w:iCs/>
        </w:rPr>
        <w:t>RACH-ConfigCommonTwoStepRA</w:t>
      </w:r>
      <w:r>
        <w:t xml:space="preserve"> information element</w:t>
      </w:r>
    </w:p>
    <w:p>
      <w:pPr>
        <w:pStyle w:val="PL"/>
      </w:pPr>
      <w:r>
        <w:t>-- ASN1START</w:t>
      </w:r>
    </w:p>
    <w:p>
      <w:pPr>
        <w:pStyle w:val="PL"/>
      </w:pPr>
      <w:r>
        <w:t>-- TAG-RACH-CONFIGCOMMONTWOSTEPRA-START</w:t>
      </w:r>
    </w:p>
    <w:p>
      <w:pPr>
        <w:pStyle w:val="PL"/>
      </w:pPr>
    </w:p>
    <w:p>
      <w:pPr>
        <w:pStyle w:val="PL"/>
      </w:pPr>
      <w:r>
        <w:t>RACH-ConfigCommonTwoStepRA-r16 ::=                   SEQUENCE {</w:t>
      </w:r>
    </w:p>
    <w:p>
      <w:pPr>
        <w:pStyle w:val="PL"/>
      </w:pPr>
      <w:r>
        <w:t xml:space="preserve">    rach-ConfigGenericTwoStepRA-r16                      RACH-ConfigGenericTwoStepRA-r16,</w:t>
      </w:r>
    </w:p>
    <w:p>
      <w:pPr>
        <w:pStyle w:val="PL"/>
      </w:pPr>
      <w:r>
        <w:t xml:space="preserve">    msgA-TotalNumberOfRA-Preambles-r16                   INTEGER (1..63)                                    OPTIONAL, -- Need S</w:t>
      </w:r>
    </w:p>
    <w:p>
      <w:pPr>
        <w:pStyle w:val="PL"/>
      </w:pPr>
      <w:r>
        <w:t xml:space="preserve">    msgA-SSB-PerRACH-OccasionAndCB-PreamblesPerSSB-r16   CHOICE {</w:t>
      </w:r>
    </w:p>
    <w:p>
      <w:pPr>
        <w:pStyle w:val="PL"/>
      </w:pPr>
      <w:r>
        <w:t xml:space="preserve">        oneEighth                                            ENUMERATED {n4,n8,n12,n16,n20,n24,n28,n32,n36,n40,n44,n48,n52,n56,n60,n64},</w:t>
      </w:r>
    </w:p>
    <w:p>
      <w:pPr>
        <w:pStyle w:val="PL"/>
      </w:pPr>
      <w:r>
        <w:t xml:space="preserve">        oneFourth                                            ENUMERATED {n4,n8,n12,n16,n20,n24,n28,n32,n36,n40,n44,n48,n52,n56,n60,n64},</w:t>
      </w:r>
    </w:p>
    <w:p>
      <w:pPr>
        <w:pStyle w:val="PL"/>
      </w:pPr>
      <w:r>
        <w:t xml:space="preserve">        oneHalf                                              ENUMERATED {n4,n8,n12,n16,n20,n24,n28,n32,n36,n40,n44,n48,n52,n56,n60,n64},</w:t>
      </w:r>
    </w:p>
    <w:p>
      <w:pPr>
        <w:pStyle w:val="PL"/>
      </w:pPr>
      <w:r>
        <w:t xml:space="preserve">        one                                                  ENUMERATED {n4,n8,n12,n16,n20,n24,n28,n32,n36,n40,n44,n48,n52,n56,n60,n64},</w:t>
      </w:r>
    </w:p>
    <w:p>
      <w:pPr>
        <w:pStyle w:val="PL"/>
      </w:pPr>
      <w:r>
        <w:t xml:space="preserve">        two                                                  ENUMERATED {n4,n8,n12,n16,n20,n24,n28,n32},</w:t>
      </w:r>
    </w:p>
    <w:p>
      <w:pPr>
        <w:pStyle w:val="PL"/>
      </w:pPr>
      <w:r>
        <w:t xml:space="preserve">        four                                                 INTEGER (1..16),</w:t>
      </w:r>
    </w:p>
    <w:p>
      <w:pPr>
        <w:pStyle w:val="PL"/>
      </w:pPr>
      <w:r>
        <w:t xml:space="preserve">        eight                                                INTEGER (1..8),</w:t>
      </w:r>
    </w:p>
    <w:p>
      <w:pPr>
        <w:pStyle w:val="PL"/>
      </w:pPr>
      <w:r>
        <w:t xml:space="preserve">        sixteen                                              INTEGER (1..4)</w:t>
      </w:r>
    </w:p>
    <w:p>
      <w:pPr>
        <w:pStyle w:val="PL"/>
      </w:pPr>
      <w:r>
        <w:t xml:space="preserve">    }                                                                                                                   OPTIONAL, -- Cond 2StepOnly</w:t>
      </w:r>
    </w:p>
    <w:p>
      <w:pPr>
        <w:pStyle w:val="PL"/>
      </w:pPr>
      <w:r>
        <w:t xml:space="preserve">    msgA-CB-PreamblesPerSSB-PerSharedRO-r16              INTEGER (1..60)                                                OPTIONAL, -- Cond SharedRO</w:t>
      </w:r>
    </w:p>
    <w:p>
      <w:pPr>
        <w:pStyle w:val="PL"/>
      </w:pPr>
      <w:r>
        <w:t xml:space="preserve">    msgA-SSB-SharedRO-MaskIndex-r16                      INTEGER (1..15)                                                OPTIONAL, -- Need S</w:t>
      </w:r>
    </w:p>
    <w:p>
      <w:pPr>
        <w:pStyle w:val="PL"/>
      </w:pPr>
      <w:r>
        <w:t xml:space="preserve">    groupB-ConfiguredTwoStepRA-r16                       GroupB-ConfiguredTwoStepRA-r16                                 OPTIONAL, -- Need S</w:t>
      </w:r>
    </w:p>
    <w:p>
      <w:pPr>
        <w:pStyle w:val="PL"/>
      </w:pPr>
      <w:r>
        <w:t xml:space="preserve">    msgA-PRACH-RootSequenceIndex-r16                     CHOICE {</w:t>
      </w:r>
    </w:p>
    <w:p>
      <w:pPr>
        <w:pStyle w:val="PL"/>
      </w:pPr>
      <w:r>
        <w:t xml:space="preserve">        l839                                                 INTEGER (0..837),</w:t>
      </w:r>
    </w:p>
    <w:p>
      <w:pPr>
        <w:pStyle w:val="PL"/>
      </w:pPr>
      <w:r>
        <w:t xml:space="preserve">        l139                                                 INTEGER (0..137),</w:t>
      </w:r>
    </w:p>
    <w:p>
      <w:pPr>
        <w:pStyle w:val="PL"/>
      </w:pPr>
      <w:r>
        <w:t xml:space="preserve">        l571                                                 INTEGER (0..569),</w:t>
      </w:r>
    </w:p>
    <w:p>
      <w:pPr>
        <w:pStyle w:val="PL"/>
      </w:pPr>
      <w:r>
        <w:t xml:space="preserve">        l1151                                                INTEGER (0..1149)</w:t>
      </w:r>
    </w:p>
    <w:p>
      <w:pPr>
        <w:pStyle w:val="PL"/>
      </w:pPr>
      <w:r>
        <w:t xml:space="preserve">    }                                                                                                                   OPTIONAL, -- Cond 2StepOnly</w:t>
      </w:r>
    </w:p>
    <w:p>
      <w:pPr>
        <w:pStyle w:val="PL"/>
      </w:pPr>
      <w:r>
        <w:t xml:space="preserve">    msgA-TransMax-r16                                    ENUMERATED {n1, n2, n4, n6, n8, n10, n20, n50, n100, n200}     OPTIONAL, -- Need R</w:t>
      </w:r>
    </w:p>
    <w:p>
      <w:pPr>
        <w:pStyle w:val="PL"/>
      </w:pPr>
      <w:r>
        <w:t xml:space="preserve">    msgA-RSRP-Threshold-r16                              RSRP-Range                                                     OPTIONAL, -- Cond 2Step4Step</w:t>
      </w:r>
    </w:p>
    <w:p>
      <w:pPr>
        <w:pStyle w:val="PL"/>
      </w:pPr>
      <w:r>
        <w:t xml:space="preserve">    msgA-RSRP-ThresholdSSB-r16                           RSRP-Range                                                     OPTIONAL, -- Need R</w:t>
      </w:r>
    </w:p>
    <w:p>
      <w:pPr>
        <w:pStyle w:val="PL"/>
      </w:pPr>
      <w:r>
        <w:t xml:space="preserve">    msgA-SubcarrierSpacing-r16                           SubcarrierSpacing                                              OPTIONAL, -- Cond 2StepOnlyL139</w:t>
      </w:r>
    </w:p>
    <w:p>
      <w:pPr>
        <w:pStyle w:val="PL"/>
      </w:pPr>
      <w:r>
        <w:t xml:space="preserve">    msgA-RestrictedSetConfig-r16                         ENUMERATED {unrestrictedSet, restrictedSetTypeA,</w:t>
      </w:r>
    </w:p>
    <w:p>
      <w:pPr>
        <w:pStyle w:val="PL"/>
      </w:pPr>
      <w:r>
        <w:t xml:space="preserve">                                                                     restrictedSetTypeB}                                OPTIONAL, -- Cond 2StepOnly</w:t>
      </w:r>
    </w:p>
    <w:p>
      <w:pPr>
        <w:pStyle w:val="PL"/>
      </w:pPr>
      <w:r>
        <w:t xml:space="preserve">    ra-PrioritizationForAccessIdentityTwoStep-r16        SEQUENCE {</w:t>
      </w:r>
    </w:p>
    <w:p>
      <w:pPr>
        <w:pStyle w:val="PL"/>
      </w:pPr>
      <w:r>
        <w:t xml:space="preserve">        ra-Prioritization-r16                                RA-Prioritization,</w:t>
      </w:r>
    </w:p>
    <w:p>
      <w:pPr>
        <w:pStyle w:val="PL"/>
      </w:pPr>
      <w:r>
        <w:t xml:space="preserve">        ra-PrioritizationForAI-r16                           BIT STRING (SIZE (2))</w:t>
      </w:r>
    </w:p>
    <w:p>
      <w:pPr>
        <w:pStyle w:val="PL"/>
      </w:pPr>
      <w:r>
        <w:t xml:space="preserve">    }                                                                                                                   OPTIONAL, -- Cond InitialBWP-Only</w:t>
      </w:r>
    </w:p>
    <w:p>
      <w:pPr>
        <w:pStyle w:val="PL"/>
      </w:pPr>
      <w:r>
        <w:t xml:space="preserve">    ra-ContentionResolutionTimer-r16                     ENUMERATED {sf8, sf16, sf24, sf32, sf40, sf48, sf56, sf64}     OPTIONAL, -- Cond 2StepOnly</w:t>
      </w:r>
    </w:p>
    <w:p>
      <w:pPr>
        <w:pStyle w:val="PL"/>
      </w:pPr>
      <w:r>
        <w:t xml:space="preserve">    ...</w:t>
      </w:r>
    </w:p>
    <w:p>
      <w:pPr>
        <w:pStyle w:val="PL"/>
      </w:pPr>
      <w:r>
        <w:t>}</w:t>
      </w:r>
    </w:p>
    <w:p>
      <w:pPr>
        <w:pStyle w:val="PL"/>
      </w:pPr>
    </w:p>
    <w:p>
      <w:pPr>
        <w:pStyle w:val="PL"/>
      </w:pPr>
      <w:r>
        <w:t>GroupB-ConfiguredTwoStepRA-r16 ::=                       SEQUENCE {</w:t>
      </w:r>
    </w:p>
    <w:p>
      <w:pPr>
        <w:pStyle w:val="PL"/>
      </w:pPr>
      <w:r>
        <w:t xml:space="preserve">    ra-MsgA-SizeGroupA                                   ENUMERATED {b56, b144, b208, b256, b282, b480, b640, b800,</w:t>
      </w:r>
    </w:p>
    <w:p>
      <w:pPr>
        <w:pStyle w:val="PL"/>
      </w:pPr>
      <w:r>
        <w:t xml:space="preserve">                                                                     b1000, b72, spare6, spare5, spare4, spare3, spare2, spare1},</w:t>
      </w:r>
    </w:p>
    <w:p>
      <w:pPr>
        <w:pStyle w:val="PL"/>
      </w:pPr>
      <w:r>
        <w:t xml:space="preserve">    messagePowerOffsetGroupB                             ENUMERATED {minusinfinity, dB0, dB5, dB8, dB10, dB12, dB15, dB18},</w:t>
      </w:r>
    </w:p>
    <w:p>
      <w:pPr>
        <w:pStyle w:val="PL"/>
      </w:pPr>
      <w:r>
        <w:t xml:space="preserve">    numberOfRA-PreamblesGroupA                           INTEGER (1..64)</w:t>
      </w:r>
    </w:p>
    <w:p>
      <w:pPr>
        <w:pStyle w:val="PL"/>
      </w:pPr>
      <w:r>
        <w:t>}</w:t>
      </w:r>
    </w:p>
    <w:p>
      <w:pPr>
        <w:pStyle w:val="PL"/>
      </w:pPr>
    </w:p>
    <w:p>
      <w:pPr>
        <w:pStyle w:val="PL"/>
      </w:pPr>
      <w:r>
        <w:t>-- TAG-RACH-CONFIGCOMMONTWOSTEPRA-STOP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RACH-ConfigCommonTwoStepRA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groupB-ConfiguredTwoStepRA</w:t>
            </w:r>
          </w:p>
          <w:p>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msgA-CB-PreamblesPerSSB-PerSharedRO</w:t>
            </w:r>
          </w:p>
          <w:p>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msgA-PRACH-RootSequenceIndex</w:t>
            </w:r>
          </w:p>
          <w:p>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msgA-RestrictedSetConfig</w:t>
            </w:r>
          </w:p>
          <w:p>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msgA-RSRP-Threshold</w:t>
            </w:r>
          </w:p>
          <w:p>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msgA-SSB-PerRACH-OccasionAndCB-PreamblesPerSSB</w:t>
            </w:r>
          </w:p>
          <w:p>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msgA-SSB-SharedRO-MaskIndex</w:t>
            </w:r>
          </w:p>
          <w:p>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msgA-SubcarrierSpacing</w:t>
            </w:r>
          </w:p>
          <w:p>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msgA-TotalNumberOfRA-Preambles</w:t>
            </w:r>
          </w:p>
          <w:p>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msgA-TransMax</w:t>
            </w:r>
          </w:p>
          <w:p>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ra-ContentionResolutionTimer</w:t>
            </w:r>
          </w:p>
          <w:p>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ra-PrioritizationForAI</w:t>
            </w:r>
          </w:p>
          <w:p>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GroupB-ConfiguredTwoStepRA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ra-MsgA-SizeGroupA</w:t>
            </w:r>
          </w:p>
          <w:p>
            <w:pPr>
              <w:pStyle w:val="TAL"/>
              <w:rPr>
                <w:szCs w:val="22"/>
                <w:lang w:eastAsia="sv-SE"/>
              </w:rPr>
            </w:pPr>
            <w:r>
              <w:rPr>
                <w:szCs w:val="22"/>
                <w:lang w:eastAsia="sv-SE"/>
              </w:rPr>
              <w:t>Transport block size threshold in bits below which the UE shall use a contention-based RA preamble of group A.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rPr>
          <w:i/>
          <w:noProof/>
        </w:rPr>
      </w:pPr>
      <w:bookmarkStart w:id="1645" w:name="_Toc60777334"/>
      <w:bookmarkStart w:id="1646" w:name="_Toc90651206"/>
      <w:r>
        <w:t>–</w:t>
      </w:r>
      <w:r>
        <w:tab/>
      </w:r>
      <w:r>
        <w:rPr>
          <w:i/>
          <w:noProof/>
        </w:rPr>
        <w:t>RACH-ConfigDedicated</w:t>
      </w:r>
      <w:bookmarkEnd w:id="1645"/>
      <w:bookmarkEnd w:id="1646"/>
    </w:p>
    <w:p>
      <w:r>
        <w:t xml:space="preserve">The IE </w:t>
      </w:r>
      <w:r>
        <w:rPr>
          <w:i/>
        </w:rPr>
        <w:t>RACH-ConfigDedicated</w:t>
      </w:r>
      <w:r>
        <w:t xml:space="preserve"> is used to specify the dedicated random access parameters.</w:t>
      </w:r>
    </w:p>
    <w:p>
      <w:pPr>
        <w:pStyle w:val="TH"/>
      </w:pPr>
      <w:r>
        <w:rPr>
          <w:bCs/>
          <w:i/>
          <w:iCs/>
        </w:rPr>
        <w:t>RACH-ConfigDedicated</w:t>
      </w:r>
      <w:r>
        <w:t xml:space="preserve"> information element</w:t>
      </w:r>
    </w:p>
    <w:p>
      <w:pPr>
        <w:pStyle w:val="PL"/>
      </w:pPr>
      <w:r>
        <w:t>-- ASN1START</w:t>
      </w:r>
    </w:p>
    <w:p>
      <w:pPr>
        <w:pStyle w:val="PL"/>
      </w:pPr>
      <w:r>
        <w:t>-- TAG-RACH-CONFIGDEDICATED-START</w:t>
      </w:r>
    </w:p>
    <w:p>
      <w:pPr>
        <w:pStyle w:val="PL"/>
      </w:pPr>
    </w:p>
    <w:p>
      <w:pPr>
        <w:pStyle w:val="PL"/>
      </w:pPr>
    </w:p>
    <w:p>
      <w:pPr>
        <w:pStyle w:val="PL"/>
      </w:pPr>
      <w:r>
        <w:t>RACH-ConfigDedicated ::=        SEQUENCE {</w:t>
      </w:r>
    </w:p>
    <w:p>
      <w:pPr>
        <w:pStyle w:val="PL"/>
      </w:pPr>
      <w:r>
        <w:t xml:space="preserve">    cfra                            CFRA                                                                    OPTIONAL, -- Need S</w:t>
      </w:r>
    </w:p>
    <w:p>
      <w:pPr>
        <w:pStyle w:val="PL"/>
      </w:pPr>
      <w:r>
        <w:t xml:space="preserve">    ra-Prioritization               RA-Prioritization                                                       OPTIONAL, -- Need N</w:t>
      </w:r>
    </w:p>
    <w:p>
      <w:pPr>
        <w:pStyle w:val="PL"/>
      </w:pPr>
      <w:r>
        <w:t xml:space="preserve">    ...,</w:t>
      </w:r>
    </w:p>
    <w:p>
      <w:pPr>
        <w:pStyle w:val="PL"/>
      </w:pPr>
      <w:r>
        <w:t xml:space="preserve">    [[</w:t>
      </w:r>
    </w:p>
    <w:p>
      <w:pPr>
        <w:pStyle w:val="PL"/>
      </w:pPr>
      <w:r>
        <w:t xml:space="preserve">    ra-PrioritizationTwoStep-r16    RA-Prioritization                                                       OPTIONAL, -- Need N</w:t>
      </w:r>
    </w:p>
    <w:p>
      <w:pPr>
        <w:pStyle w:val="PL"/>
      </w:pPr>
      <w:r>
        <w:t xml:space="preserve">    cfra-TwoStep-r16                CFRA-TwoStep-r16                                                        OPTIONAL  -- Need S</w:t>
      </w:r>
    </w:p>
    <w:p>
      <w:pPr>
        <w:pStyle w:val="PL"/>
      </w:pPr>
      <w:r>
        <w:t xml:space="preserve">    ]]</w:t>
      </w:r>
    </w:p>
    <w:p>
      <w:pPr>
        <w:pStyle w:val="PL"/>
      </w:pPr>
      <w:r>
        <w:t>}</w:t>
      </w:r>
    </w:p>
    <w:p>
      <w:pPr>
        <w:pStyle w:val="PL"/>
      </w:pPr>
    </w:p>
    <w:p>
      <w:pPr>
        <w:pStyle w:val="PL"/>
      </w:pPr>
      <w:r>
        <w:t>CFRA ::=                    SEQUENCE {</w:t>
      </w:r>
    </w:p>
    <w:p>
      <w:pPr>
        <w:pStyle w:val="PL"/>
      </w:pPr>
      <w:r>
        <w:t xml:space="preserve">    occasions                       SEQUENCE {</w:t>
      </w:r>
    </w:p>
    <w:p>
      <w:pPr>
        <w:pStyle w:val="PL"/>
      </w:pPr>
      <w:r>
        <w:t xml:space="preserve">        rach-ConfigGeneric              RACH-ConfigGeneric,</w:t>
      </w:r>
    </w:p>
    <w:p>
      <w:pPr>
        <w:pStyle w:val="PL"/>
      </w:pPr>
      <w:r>
        <w:t xml:space="preserve">        ssb-perRACH-Occasion            ENUMERATED {oneEighth, oneFourth, oneHalf, one, two, four, eight, sixteen}</w:t>
      </w:r>
    </w:p>
    <w:p>
      <w:pPr>
        <w:pStyle w:val="PL"/>
      </w:pPr>
      <w:r>
        <w:t xml:space="preserve">                                                                                                            OPTIONAL  -- Cond Mandatory</w:t>
      </w:r>
    </w:p>
    <w:p>
      <w:pPr>
        <w:pStyle w:val="PL"/>
      </w:pPr>
      <w:r>
        <w:t xml:space="preserve">    }                                                                                                       OPTIONAL, -- Need S</w:t>
      </w:r>
    </w:p>
    <w:p>
      <w:pPr>
        <w:pStyle w:val="PL"/>
      </w:pPr>
      <w:r>
        <w:t xml:space="preserve">    resources                       CHOICE {</w:t>
      </w:r>
    </w:p>
    <w:p>
      <w:pPr>
        <w:pStyle w:val="PL"/>
      </w:pPr>
      <w:r>
        <w:t xml:space="preserve">        ssb                             SEQUENCE {</w:t>
      </w:r>
    </w:p>
    <w:p>
      <w:pPr>
        <w:pStyle w:val="PL"/>
      </w:pPr>
      <w:r>
        <w:t xml:space="preserve">            ssb-ResourceList                SEQUENCE (SIZE(1..maxRA-SSB-Resources)) OF CFRA-SSB-Resource,</w:t>
      </w:r>
    </w:p>
    <w:p>
      <w:pPr>
        <w:pStyle w:val="PL"/>
      </w:pPr>
      <w:r>
        <w:t xml:space="preserve">            ra-ssb-OccasionMaskIndex        INTEGER (0..15)</w:t>
      </w:r>
    </w:p>
    <w:p>
      <w:pPr>
        <w:pStyle w:val="PL"/>
      </w:pPr>
      <w:r>
        <w:t xml:space="preserve">        },</w:t>
      </w:r>
    </w:p>
    <w:p>
      <w:pPr>
        <w:pStyle w:val="PL"/>
      </w:pPr>
      <w:r>
        <w:t xml:space="preserve">        csirs                           SEQUENCE {</w:t>
      </w:r>
    </w:p>
    <w:p>
      <w:pPr>
        <w:pStyle w:val="PL"/>
      </w:pPr>
      <w:r>
        <w:t xml:space="preserve">            csirs-ResourceList              SEQUENCE (SIZE(1..maxRA-CSIRS-Resources)) OF CFRA-CSIRS-Resource,</w:t>
      </w:r>
    </w:p>
    <w:p>
      <w:pPr>
        <w:pStyle w:val="PL"/>
      </w:pPr>
      <w:r>
        <w:t xml:space="preserve">            rsrp-ThresholdCSI-RS            RSRP-Range</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totalNumberOfRA-Preambles INTEGER (1..63)                                                             OPTIONAL -- Cond Occasions</w:t>
      </w:r>
    </w:p>
    <w:p>
      <w:pPr>
        <w:pStyle w:val="PL"/>
      </w:pPr>
      <w:r>
        <w:t xml:space="preserve">    ]]</w:t>
      </w:r>
    </w:p>
    <w:p>
      <w:pPr>
        <w:pStyle w:val="PL"/>
      </w:pPr>
      <w:r>
        <w:t>}</w:t>
      </w:r>
    </w:p>
    <w:p>
      <w:pPr>
        <w:pStyle w:val="PL"/>
      </w:pPr>
    </w:p>
    <w:p>
      <w:pPr>
        <w:pStyle w:val="PL"/>
      </w:pPr>
      <w:r>
        <w:t>CFRA-TwoStep-r16 ::=                    SEQUENCE {</w:t>
      </w:r>
    </w:p>
    <w:p>
      <w:pPr>
        <w:pStyle w:val="PL"/>
      </w:pPr>
      <w:r>
        <w:t xml:space="preserve">    occasionsTwoStepRA-r16                  SEQUENCE {</w:t>
      </w:r>
    </w:p>
    <w:p>
      <w:pPr>
        <w:pStyle w:val="PL"/>
      </w:pPr>
      <w:r>
        <w:t xml:space="preserve">        rach-ConfigGenericTwoStepRA-r16         RACH-ConfigGenericTwoStepRA-r16,</w:t>
      </w:r>
    </w:p>
    <w:p>
      <w:pPr>
        <w:pStyle w:val="PL"/>
      </w:pPr>
      <w:r>
        <w:t xml:space="preserve">        ssb-PerRACH-OccasionTwoStepRA-r16       ENUMERATED {oneEighth, oneFourth, oneHalf, one,</w:t>
      </w:r>
    </w:p>
    <w:p>
      <w:pPr>
        <w:pStyle w:val="PL"/>
      </w:pPr>
      <w:r>
        <w:t xml:space="preserve">                                                            two, four, eight, sixteen}</w:t>
      </w:r>
    </w:p>
    <w:p>
      <w:pPr>
        <w:pStyle w:val="PL"/>
      </w:pPr>
      <w:r>
        <w:t xml:space="preserve">    }                                                                                                     OPTIONAL, -- Need S</w:t>
      </w:r>
    </w:p>
    <w:p>
      <w:pPr>
        <w:pStyle w:val="PL"/>
      </w:pPr>
      <w:r>
        <w:t xml:space="preserve">    msgA-CFRA-PUSCH-r16                     MsgA-PUSCH-Resource-r16,</w:t>
      </w:r>
    </w:p>
    <w:p>
      <w:pPr>
        <w:pStyle w:val="PL"/>
      </w:pPr>
      <w:r>
        <w:t xml:space="preserve">    msgA-TransMax-r16                       ENUMERATED {n1, n2, n4, n6, n8, n10, n20, n50, n100, n200}    OPTIONAL, -- Need S</w:t>
      </w:r>
    </w:p>
    <w:p>
      <w:pPr>
        <w:pStyle w:val="PL"/>
      </w:pPr>
      <w:r>
        <w:t xml:space="preserve">    resourcesTwoStep-r16                    SEQUENCE {</w:t>
      </w:r>
    </w:p>
    <w:p>
      <w:pPr>
        <w:pStyle w:val="PL"/>
      </w:pPr>
      <w:r>
        <w:t xml:space="preserve">        ssb-ResourceList                        SEQUENCE (SIZE(1..maxRA-SSB-Resources)) OF CFRA-SSB-Resource,</w:t>
      </w:r>
    </w:p>
    <w:p>
      <w:pPr>
        <w:pStyle w:val="PL"/>
      </w:pPr>
      <w:r>
        <w:t xml:space="preserve">        ra-ssb-OccasionMaskIndex                INTEGER (0..15)</w:t>
      </w:r>
    </w:p>
    <w:p>
      <w:pPr>
        <w:pStyle w:val="PL"/>
      </w:pPr>
      <w:r>
        <w:t xml:space="preserve">    },</w:t>
      </w:r>
    </w:p>
    <w:p>
      <w:pPr>
        <w:pStyle w:val="PL"/>
      </w:pPr>
      <w:r>
        <w:t xml:space="preserve">    ...</w:t>
      </w:r>
    </w:p>
    <w:p>
      <w:pPr>
        <w:pStyle w:val="PL"/>
      </w:pPr>
      <w:r>
        <w:t>}</w:t>
      </w:r>
    </w:p>
    <w:p>
      <w:pPr>
        <w:pStyle w:val="PL"/>
      </w:pPr>
    </w:p>
    <w:p>
      <w:pPr>
        <w:pStyle w:val="PL"/>
      </w:pPr>
      <w:r>
        <w:t>CFRA-SSB-Resource ::=           SEQUENCE {</w:t>
      </w:r>
    </w:p>
    <w:p>
      <w:pPr>
        <w:pStyle w:val="PL"/>
      </w:pPr>
      <w:r>
        <w:t xml:space="preserve">    ssb                             SSB-Index,</w:t>
      </w:r>
    </w:p>
    <w:p>
      <w:pPr>
        <w:pStyle w:val="PL"/>
      </w:pPr>
      <w:r>
        <w:t xml:space="preserve">    ra-PreambleIndex                INTEGER (0..63),</w:t>
      </w:r>
    </w:p>
    <w:p>
      <w:pPr>
        <w:pStyle w:val="PL"/>
      </w:pPr>
      <w:r>
        <w:t xml:space="preserve">    ...,</w:t>
      </w:r>
    </w:p>
    <w:p>
      <w:pPr>
        <w:pStyle w:val="PL"/>
      </w:pPr>
      <w:r>
        <w:t xml:space="preserve">    [[</w:t>
      </w:r>
    </w:p>
    <w:p>
      <w:pPr>
        <w:pStyle w:val="PL"/>
      </w:pPr>
      <w:r>
        <w:t xml:space="preserve">    msgA-PUSCH-Resource-Index-r16   INTEGER (0..3071)     OPTIONAL  -- Cond 2StepCFRA</w:t>
      </w:r>
    </w:p>
    <w:p>
      <w:pPr>
        <w:pStyle w:val="PL"/>
      </w:pPr>
      <w:r>
        <w:t xml:space="preserve">    ]]</w:t>
      </w:r>
    </w:p>
    <w:p>
      <w:pPr>
        <w:pStyle w:val="PL"/>
      </w:pPr>
    </w:p>
    <w:p>
      <w:pPr>
        <w:pStyle w:val="PL"/>
      </w:pPr>
      <w:r>
        <w:t>}</w:t>
      </w:r>
    </w:p>
    <w:p>
      <w:pPr>
        <w:pStyle w:val="PL"/>
      </w:pPr>
    </w:p>
    <w:p>
      <w:pPr>
        <w:pStyle w:val="PL"/>
      </w:pPr>
      <w:r>
        <w:t>CFRA-CSIRS-Resource ::=         SEQUENCE {</w:t>
      </w:r>
    </w:p>
    <w:p>
      <w:pPr>
        <w:pStyle w:val="PL"/>
      </w:pPr>
      <w:r>
        <w:t xml:space="preserve">    csi-RS                          CSI-RS-Index,</w:t>
      </w:r>
    </w:p>
    <w:p>
      <w:pPr>
        <w:pStyle w:val="PL"/>
      </w:pPr>
      <w:r>
        <w:t xml:space="preserve">    ra-OccasionList                 SEQUENCE (SIZE(1..maxRA-OccasionsPerCSIRS)) OF INTEGER (0..maxRA-Occasions-1),</w:t>
      </w:r>
    </w:p>
    <w:p>
      <w:pPr>
        <w:pStyle w:val="PL"/>
      </w:pPr>
      <w:r>
        <w:t xml:space="preserve">    ra-PreambleIndex                INTEGER (0..63),</w:t>
      </w:r>
    </w:p>
    <w:p>
      <w:pPr>
        <w:pStyle w:val="PL"/>
      </w:pPr>
      <w:r>
        <w:t xml:space="preserve">    ...</w:t>
      </w:r>
    </w:p>
    <w:p>
      <w:pPr>
        <w:pStyle w:val="PL"/>
      </w:pPr>
      <w:r>
        <w:t>}</w:t>
      </w:r>
    </w:p>
    <w:p>
      <w:pPr>
        <w:pStyle w:val="PL"/>
      </w:pPr>
    </w:p>
    <w:p>
      <w:pPr>
        <w:pStyle w:val="PL"/>
      </w:pPr>
      <w:r>
        <w:t>-- TAG-RACH-CONFIGDEDICATED-STOP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The ID of a CSI-RS resource defined in the measurement object associated with this serving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w:t>
            </w:r>
          </w:p>
          <w:p>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w:t>
            </w:r>
          </w:p>
          <w:p>
            <w:pPr>
              <w:pStyle w:val="TAL"/>
              <w:rPr>
                <w:szCs w:val="22"/>
                <w:lang w:eastAsia="sv-SE"/>
              </w:rPr>
            </w:pPr>
            <w:r>
              <w:rPr>
                <w:szCs w:val="22"/>
                <w:lang w:eastAsia="sv-SE"/>
              </w:rPr>
              <w:t>Number of SSBs per RACH occasion.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totalNumberOfRA-Preambles</w:t>
            </w:r>
          </w:p>
          <w:p>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CFRA-SSB-Resource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msgA-PUSCH-Resource-Index</w:t>
            </w:r>
          </w:p>
          <w:p>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CF-RA upon selecting the candidate beams identified by this SSB.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CFRA-TwoStep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msgA-CFRA-PUSCH</w:t>
            </w:r>
          </w:p>
          <w:p>
            <w:pPr>
              <w:pStyle w:val="TAL"/>
              <w:rPr>
                <w:b/>
                <w:i/>
                <w:szCs w:val="22"/>
                <w:lang w:eastAsia="sv-SE"/>
              </w:rPr>
            </w:pPr>
            <w:r>
              <w:rPr>
                <w:szCs w:val="22"/>
                <w:lang w:eastAsia="sv-SE"/>
              </w:rPr>
              <w:t>PUSCH resource configuration(s) for msgA CFRA.</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msgA-TransMax</w:t>
            </w:r>
          </w:p>
          <w:p>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occasionsTwoStepRA</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szCs w:val="22"/>
                <w:lang w:eastAsia="sv-SE"/>
              </w:rPr>
              <w:t>Configuration of contention free random access occasions for CFRA 2-step random access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ssb-PerRACH-OccasionTwoStep</w:t>
            </w:r>
          </w:p>
          <w:p>
            <w:pPr>
              <w:pStyle w:val="TAL"/>
              <w:rPr>
                <w:b/>
                <w:i/>
                <w:szCs w:val="22"/>
                <w:lang w:eastAsia="sv-SE"/>
              </w:rPr>
            </w:pPr>
            <w:r>
              <w:rPr>
                <w:szCs w:val="22"/>
                <w:lang w:eastAsia="sv-SE"/>
              </w:rPr>
              <w:t>Number of SSBs per RACH occasion for 2-step random access type.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cfra</w:t>
            </w:r>
          </w:p>
          <w:p>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cfra-TwoStep</w:t>
            </w:r>
          </w:p>
          <w:p>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to a given target cell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
                <w:i/>
                <w:szCs w:val="22"/>
                <w:lang w:eastAsia="sv-SE"/>
              </w:rPr>
            </w:pPr>
            <w:r>
              <w:rPr>
                <w:szCs w:val="22"/>
                <w:lang w:eastAsia="sv-SE"/>
              </w:rPr>
              <w:t>Parameters which apply for prioritized 2-step random access type procedure to a given target cell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4"/>
      </w:pPr>
      <w:bookmarkStart w:id="1647" w:name="_Toc60777335"/>
      <w:bookmarkStart w:id="1648" w:name="_Toc90651207"/>
      <w:r>
        <w:t>–</w:t>
      </w:r>
      <w:r>
        <w:tab/>
      </w:r>
      <w:r>
        <w:rPr>
          <w:i/>
          <w:noProof/>
        </w:rPr>
        <w:t>RACH-ConfigGeneric</w:t>
      </w:r>
      <w:bookmarkEnd w:id="1647"/>
      <w:bookmarkEnd w:id="1648"/>
    </w:p>
    <w:p>
      <w:r>
        <w:t xml:space="preserve">The IE </w:t>
      </w:r>
      <w:r>
        <w:rPr>
          <w:i/>
        </w:rPr>
        <w:t>RACH-ConfigGeneric</w:t>
      </w:r>
      <w:r>
        <w:t xml:space="preserve"> is used to specify the random-access parameters both for regular random access as well as for beam failure recovery.</w:t>
      </w:r>
    </w:p>
    <w:p>
      <w:pPr>
        <w:pStyle w:val="TH"/>
      </w:pPr>
      <w:r>
        <w:rPr>
          <w:bCs/>
          <w:i/>
          <w:iCs/>
        </w:rPr>
        <w:t>RACH-ConfigGeneric</w:t>
      </w:r>
      <w:r>
        <w:t xml:space="preserve"> information element</w:t>
      </w:r>
    </w:p>
    <w:p>
      <w:pPr>
        <w:pStyle w:val="PL"/>
      </w:pPr>
      <w:r>
        <w:t>-- ASN1START</w:t>
      </w:r>
    </w:p>
    <w:p>
      <w:pPr>
        <w:pStyle w:val="PL"/>
      </w:pPr>
      <w:r>
        <w:t>-- TAG-RACH-CONFIGGENERIC-START</w:t>
      </w:r>
    </w:p>
    <w:p>
      <w:pPr>
        <w:pStyle w:val="PL"/>
      </w:pPr>
    </w:p>
    <w:p>
      <w:pPr>
        <w:pStyle w:val="PL"/>
      </w:pPr>
      <w:r>
        <w:t>RACH-ConfigGeneric ::=              SEQUENCE {</w:t>
      </w:r>
    </w:p>
    <w:p>
      <w:pPr>
        <w:pStyle w:val="PL"/>
      </w:pPr>
      <w:r>
        <w:t xml:space="preserve">    prach-ConfigurationIndex            INTEGER (0..255),</w:t>
      </w:r>
    </w:p>
    <w:p>
      <w:pPr>
        <w:pStyle w:val="PL"/>
      </w:pPr>
      <w:r>
        <w:t xml:space="preserve">    msg1-FDM                            ENUMERATED {one, two, four, eight},</w:t>
      </w:r>
    </w:p>
    <w:p>
      <w:pPr>
        <w:pStyle w:val="PL"/>
      </w:pPr>
      <w:r>
        <w:t xml:space="preserve">    msg1-FrequencyStart                 INTEGER (0..maxNrofPhysicalResourceBlocks-1),</w:t>
      </w:r>
    </w:p>
    <w:p>
      <w:pPr>
        <w:pStyle w:val="PL"/>
      </w:pPr>
      <w:r>
        <w:t xml:space="preserve">    zeroCorrelationZoneConfig           INTEGER(0..15),</w:t>
      </w:r>
    </w:p>
    <w:p>
      <w:pPr>
        <w:pStyle w:val="PL"/>
      </w:pPr>
      <w:r>
        <w:t xml:space="preserve">    preambleReceivedTargetPower         INTEGER (-202..-60),</w:t>
      </w:r>
    </w:p>
    <w:p>
      <w:pPr>
        <w:pStyle w:val="PL"/>
      </w:pPr>
      <w:r>
        <w:t xml:space="preserve">    preambleTransMax                    ENUMERATED {n3, n4, n5, n6, n7, n8, n10, n20, n50, n100, n200},</w:t>
      </w:r>
    </w:p>
    <w:p>
      <w:pPr>
        <w:pStyle w:val="PL"/>
      </w:pPr>
      <w:r>
        <w:t xml:space="preserve">    powerRampingStep                    ENUMERATED {dB0, dB2, dB4, dB6},</w:t>
      </w:r>
    </w:p>
    <w:p>
      <w:pPr>
        <w:pStyle w:val="PL"/>
      </w:pPr>
      <w:r>
        <w:t xml:space="preserve">    ra-ResponseWindow                   ENUMERATED {sl1, sl2, sl4, sl8, sl10, sl20, sl40, sl80},</w:t>
      </w:r>
    </w:p>
    <w:p>
      <w:pPr>
        <w:pStyle w:val="PL"/>
      </w:pPr>
      <w:r>
        <w:t xml:space="preserve">    ...,</w:t>
      </w:r>
    </w:p>
    <w:p>
      <w:pPr>
        <w:pStyle w:val="PL"/>
      </w:pPr>
      <w:r>
        <w:t xml:space="preserve">    [[</w:t>
      </w:r>
    </w:p>
    <w:p>
      <w:pPr>
        <w:pStyle w:val="PL"/>
      </w:pPr>
      <w:r>
        <w:t xml:space="preserve">    prach-ConfigurationPeriodScaling-IAB-r16    ENUMERATED {scf1,scf2,scf4,scf8,scf16,scf32,scf64}                    OPTIONAL,   -- Need R</w:t>
      </w:r>
    </w:p>
    <w:p>
      <w:pPr>
        <w:pStyle w:val="PL"/>
      </w:pPr>
      <w:r>
        <w:t xml:space="preserve">    prach-ConfigurationFrameOffset-IAB-r16      INTEGER (0..63)                                                       OPTIONAL,   -- Need R</w:t>
      </w:r>
    </w:p>
    <w:p>
      <w:pPr>
        <w:pStyle w:val="PL"/>
      </w:pPr>
      <w:r>
        <w:t xml:space="preserve">    prach-ConfigurationSOffset-IAB-r16          INTEGER (0..39)                                                       OPTIONAL,   -- Need R</w:t>
      </w:r>
    </w:p>
    <w:p>
      <w:pPr>
        <w:pStyle w:val="PL"/>
      </w:pPr>
      <w:r>
        <w:t xml:space="preserve">    ra-ResponseWindow-v1610                     ENUMERATED { sl60, sl160}                                             OPTIONAL, -- Need R</w:t>
      </w:r>
    </w:p>
    <w:p>
      <w:pPr>
        <w:pStyle w:val="PL"/>
      </w:pPr>
      <w:r>
        <w:t xml:space="preserve">    prach-ConfigurationIndex-v1610              INTEGER (256..262)                                                    OPTIONAL  -- Need R</w:t>
      </w:r>
    </w:p>
    <w:p>
      <w:pPr>
        <w:pStyle w:val="PL"/>
      </w:pPr>
      <w:r>
        <w:t xml:space="preserve">    ]]</w:t>
      </w:r>
    </w:p>
    <w:p>
      <w:pPr>
        <w:pStyle w:val="PL"/>
      </w:pPr>
      <w:r>
        <w:t>}</w:t>
      </w:r>
    </w:p>
    <w:p>
      <w:pPr>
        <w:pStyle w:val="PL"/>
      </w:pPr>
    </w:p>
    <w:p>
      <w:pPr>
        <w:pStyle w:val="PL"/>
      </w:pPr>
      <w:r>
        <w:t>-- TAG-RACH-CONFIGGENERIC-STOP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RACH-ConfigGeneric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msg1-FDM</w:t>
            </w:r>
          </w:p>
          <w:p>
            <w:pPr>
              <w:pStyle w:val="TAL"/>
              <w:rPr>
                <w:szCs w:val="22"/>
                <w:lang w:eastAsia="sv-SE"/>
              </w:rPr>
            </w:pPr>
            <w:r>
              <w:rPr>
                <w:szCs w:val="22"/>
                <w:lang w:eastAsia="sv-SE"/>
              </w:rPr>
              <w:t>The number of PRACH transmission occasions FDMed in one time instance.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msg1-FrequencyStart</w:t>
            </w:r>
          </w:p>
          <w:p>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w:t>
            </w:r>
          </w:p>
          <w:p>
            <w:pPr>
              <w:pStyle w:val="TAL"/>
              <w:rPr>
                <w:szCs w:val="22"/>
                <w:lang w:eastAsia="sv-SE"/>
              </w:rPr>
            </w:pPr>
            <w:r>
              <w:rPr>
                <w:szCs w:val="22"/>
                <w:lang w:eastAsia="sv-SE"/>
              </w:rPr>
              <w:t>Power ramping steps for PRACH (see TS 38.321 [3],5.1.3).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prach-ConfigurationFrameOffset-IAB</w:t>
            </w:r>
          </w:p>
          <w:p>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prach-ConfigurationIndex</w:t>
            </w:r>
          </w:p>
          <w:p>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prach-ConfigurationPeriodScaling-IAB</w:t>
            </w:r>
          </w:p>
          <w:p>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prach-ConfigurationSOffset-IAB</w:t>
            </w:r>
          </w:p>
          <w:p>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preambleReceivedTargetPower</w:t>
            </w:r>
          </w:p>
          <w:p>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szCs w:val="22"/>
                <w:lang w:eastAsia="sv-SE"/>
              </w:rPr>
            </w:pPr>
            <w:r>
              <w:rPr>
                <w:szCs w:val="22"/>
                <w:lang w:eastAsia="sv-SE"/>
              </w:rPr>
              <w:t>Max number of RA preamble transmission performed before declaring a failure (see TS 38.321 [3], clauses 5.1.4,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ra-ResponseWindow</w:t>
            </w:r>
          </w:p>
          <w:p>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zeroCorrelationZoneConfig</w:t>
            </w:r>
          </w:p>
          <w:p>
            <w:pPr>
              <w:pStyle w:val="TAL"/>
              <w:rPr>
                <w:szCs w:val="22"/>
                <w:lang w:eastAsia="sv-SE"/>
              </w:rPr>
            </w:pPr>
            <w:r>
              <w:rPr>
                <w:szCs w:val="22"/>
                <w:lang w:eastAsia="sv-SE"/>
              </w:rPr>
              <w:t>N-CS configuration, see Table 6.3.3.1-5 in TS 38.211 [16].</w:t>
            </w:r>
          </w:p>
        </w:tc>
      </w:tr>
    </w:tbl>
    <w:p/>
    <w:p>
      <w:pPr>
        <w:pStyle w:val="4"/>
      </w:pPr>
      <w:bookmarkStart w:id="1649" w:name="_Toc60777336"/>
      <w:bookmarkStart w:id="1650" w:name="_Toc90651208"/>
      <w:r>
        <w:t>–</w:t>
      </w:r>
      <w:r>
        <w:tab/>
      </w:r>
      <w:r>
        <w:rPr>
          <w:i/>
          <w:noProof/>
        </w:rPr>
        <w:t>RACH-ConfigGenericTwoStepRA</w:t>
      </w:r>
      <w:bookmarkEnd w:id="1649"/>
      <w:bookmarkEnd w:id="1650"/>
    </w:p>
    <w:p>
      <w:r>
        <w:t xml:space="preserve">The IE </w:t>
      </w:r>
      <w:r>
        <w:rPr>
          <w:i/>
        </w:rPr>
        <w:t>RACH-ConfigGenericTwoStepRA</w:t>
      </w:r>
      <w:r>
        <w:t xml:space="preserve"> is used to specify the 2-step random access type parameters.</w:t>
      </w:r>
    </w:p>
    <w:p>
      <w:pPr>
        <w:pStyle w:val="TH"/>
      </w:pPr>
      <w:r>
        <w:rPr>
          <w:bCs/>
          <w:i/>
          <w:iCs/>
        </w:rPr>
        <w:t>RACH-ConfigGenericTwoStepRA</w:t>
      </w:r>
      <w:r>
        <w:t xml:space="preserve"> information element</w:t>
      </w:r>
    </w:p>
    <w:p>
      <w:pPr>
        <w:pStyle w:val="PL"/>
      </w:pPr>
      <w:r>
        <w:t>-- ASN1START</w:t>
      </w:r>
    </w:p>
    <w:p>
      <w:pPr>
        <w:pStyle w:val="PL"/>
      </w:pPr>
      <w:r>
        <w:t>-- TAG-RACH-CONFIGGENERICTWOSTEPRA-START</w:t>
      </w:r>
    </w:p>
    <w:p>
      <w:pPr>
        <w:pStyle w:val="PL"/>
      </w:pPr>
    </w:p>
    <w:p>
      <w:pPr>
        <w:pStyle w:val="PL"/>
      </w:pPr>
      <w:r>
        <w:t>RACH-ConfigGenericTwoStepRA-r16 ::=     SEQUENCE {</w:t>
      </w:r>
    </w:p>
    <w:p>
      <w:pPr>
        <w:pStyle w:val="PL"/>
      </w:pPr>
      <w:r>
        <w:t xml:space="preserve">    msgA-PRACH-ConfigurationIndex-r16       INTEGER (0..262)                                                OPTIONAL, -- Cond 2StepOnly</w:t>
      </w:r>
    </w:p>
    <w:p>
      <w:pPr>
        <w:pStyle w:val="PL"/>
      </w:pPr>
      <w:r>
        <w:t xml:space="preserve">    msgA-RO-FDM-r16                         ENUMERATED {one, two, four, eight}                              OPTIONAL, -- Cond 2StepOnly</w:t>
      </w:r>
    </w:p>
    <w:p>
      <w:pPr>
        <w:pStyle w:val="PL"/>
      </w:pPr>
      <w:r>
        <w:t xml:space="preserve">    msgA-RO-FrequencyStart-r16              INTEGER (0..maxNrofPhysicalResourceBlocks-1)                    OPTIONAL, -- Cond 2StepOnly</w:t>
      </w:r>
    </w:p>
    <w:p>
      <w:pPr>
        <w:pStyle w:val="PL"/>
      </w:pPr>
      <w:r>
        <w:t xml:space="preserve">    msgA-ZeroCorrelationZoneConfig-r16      INTEGER (0..15)                                                 OPTIONAL, -- Cond 2StepOnly</w:t>
      </w:r>
    </w:p>
    <w:p>
      <w:pPr>
        <w:pStyle w:val="PL"/>
      </w:pPr>
      <w:r>
        <w:t xml:space="preserve">    msgA-PreamblePowerRampingStep-r16       ENUMERATED {dB0, dB2, dB4, dB6}                                 OPTIONAL, -- Cond 2StepOnlyNoCFRA</w:t>
      </w:r>
    </w:p>
    <w:p>
      <w:pPr>
        <w:pStyle w:val="PL"/>
      </w:pPr>
      <w:r>
        <w:t xml:space="preserve">    msgA-PreambleReceivedTargetPower-r16    INTEGER (-202..-60)                                             OPTIONAL, -- Cond 2StepOnlyNoCFRA</w:t>
      </w:r>
    </w:p>
    <w:p>
      <w:pPr>
        <w:pStyle w:val="PL"/>
      </w:pPr>
      <w:r>
        <w:t xml:space="preserve">    msgB-ResponseWindow-r16                 ENUMERATED {sl1, sl2, sl4, sl8, sl10, sl20, sl40, sl80, sl160, sl320}</w:t>
      </w:r>
    </w:p>
    <w:p>
      <w:pPr>
        <w:pStyle w:val="PL"/>
      </w:pPr>
      <w:r>
        <w:t xml:space="preserve">                                                                                                            OPTIONAL, -- Cond NoCFRA</w:t>
      </w:r>
    </w:p>
    <w:p>
      <w:pPr>
        <w:pStyle w:val="PL"/>
      </w:pPr>
      <w:r>
        <w:t xml:space="preserve">    preambleTransMax-r16                    ENUMERATED {n3, n4, n5, n6, n7, n8, n10, n20, n50, n100, n200}  OPTIONAL, -- Cond 2StepOnlyNoCFRA</w:t>
      </w:r>
    </w:p>
    <w:p>
      <w:pPr>
        <w:pStyle w:val="PL"/>
      </w:pPr>
      <w:r>
        <w:t xml:space="preserve">    ...</w:t>
      </w:r>
    </w:p>
    <w:p>
      <w:pPr>
        <w:pStyle w:val="PL"/>
      </w:pPr>
      <w:r>
        <w:t>}</w:t>
      </w:r>
    </w:p>
    <w:p>
      <w:pPr>
        <w:pStyle w:val="PL"/>
      </w:pPr>
    </w:p>
    <w:p>
      <w:pPr>
        <w:pStyle w:val="PL"/>
      </w:pPr>
      <w:r>
        <w:t>-- TAG-RACH-CONFIGGENERICTWOSTEPRA-STOP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RACH-ConfigGenericTwoStepRA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msgA-PreamblePowerRampingStep</w:t>
            </w:r>
          </w:p>
          <w:p>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msgA-PreambleReceivedTargetPower</w:t>
            </w:r>
          </w:p>
          <w:p>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msgA-PRACH-ConfigurationIndex</w:t>
            </w:r>
          </w:p>
          <w:p>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msgA-RO-FDM</w:t>
            </w:r>
          </w:p>
          <w:p>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msgA-RO-FrequencyStart</w:t>
            </w:r>
          </w:p>
          <w:p>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msgA-ZeroCorrelationZoneConfig</w:t>
            </w:r>
          </w:p>
          <w:p>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msgB-ResponseWindow</w:t>
            </w:r>
          </w:p>
          <w:p>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p>
      <w:pPr>
        <w:pStyle w:val="4"/>
      </w:pPr>
      <w:bookmarkStart w:id="1651" w:name="_Toc60777337"/>
      <w:bookmarkStart w:id="1652" w:name="_Toc90651209"/>
      <w:r>
        <w:t>–</w:t>
      </w:r>
      <w:r>
        <w:tab/>
      </w:r>
      <w:r>
        <w:rPr>
          <w:i/>
        </w:rPr>
        <w:t>RA-Prioritization</w:t>
      </w:r>
      <w:bookmarkEnd w:id="1651"/>
      <w:bookmarkEnd w:id="1652"/>
    </w:p>
    <w:p>
      <w:r>
        <w:t xml:space="preserve">The IE </w:t>
      </w:r>
      <w:r>
        <w:rPr>
          <w:i/>
        </w:rPr>
        <w:t>RA-Prioritization</w:t>
      </w:r>
      <w:r>
        <w:t xml:space="preserve"> is used to configure prioritized random access.</w:t>
      </w:r>
    </w:p>
    <w:p>
      <w:pPr>
        <w:pStyle w:val="TH"/>
      </w:pPr>
      <w:r>
        <w:rPr>
          <w:i/>
        </w:rPr>
        <w:t>RA-Prioritization</w:t>
      </w:r>
      <w:r>
        <w:t xml:space="preserve"> information element</w:t>
      </w:r>
    </w:p>
    <w:p>
      <w:pPr>
        <w:pStyle w:val="PL"/>
      </w:pPr>
      <w:r>
        <w:t>-- ASN1START</w:t>
      </w:r>
    </w:p>
    <w:p>
      <w:pPr>
        <w:pStyle w:val="PL"/>
      </w:pPr>
      <w:r>
        <w:t>-- TAG-RA-PRIORITIZATION-START</w:t>
      </w:r>
    </w:p>
    <w:p>
      <w:pPr>
        <w:pStyle w:val="PL"/>
      </w:pPr>
    </w:p>
    <w:p>
      <w:pPr>
        <w:pStyle w:val="PL"/>
      </w:pPr>
      <w:r>
        <w:t>RA-Prioritization ::=           SEQUENCE {</w:t>
      </w:r>
    </w:p>
    <w:p>
      <w:pPr>
        <w:pStyle w:val="PL"/>
      </w:pPr>
      <w:r>
        <w:t xml:space="preserve">    powerRampingStepHighPriority    ENUMERATED {dB0, dB2, dB4, dB6},</w:t>
      </w:r>
    </w:p>
    <w:p>
      <w:pPr>
        <w:pStyle w:val="PL"/>
      </w:pPr>
      <w:r>
        <w:t xml:space="preserve">    scalingFactorBI                 ENUMERATED {zero, dot25, dot5, dot75}                               OPTIONAL,   -- Need R</w:t>
      </w:r>
    </w:p>
    <w:p>
      <w:pPr>
        <w:pStyle w:val="PL"/>
      </w:pPr>
      <w:r>
        <w:t xml:space="preserve">    ...</w:t>
      </w:r>
    </w:p>
    <w:p>
      <w:pPr>
        <w:pStyle w:val="PL"/>
      </w:pPr>
      <w:r>
        <w:t>}</w:t>
      </w:r>
    </w:p>
    <w:p>
      <w:pPr>
        <w:pStyle w:val="PL"/>
      </w:pPr>
    </w:p>
    <w:p>
      <w:pPr>
        <w:pStyle w:val="PL"/>
      </w:pPr>
      <w:r>
        <w:t>-- TAG-RA-PRIORITIZATION-STOP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RA-Prioritization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powerRampingStepHighPrioritiy</w:t>
            </w:r>
          </w:p>
          <w:p>
            <w:pPr>
              <w:pStyle w:val="TAL"/>
              <w:rPr>
                <w:szCs w:val="22"/>
                <w:lang w:eastAsia="sv-SE"/>
              </w:rPr>
            </w:pPr>
            <w:r>
              <w:rPr>
                <w:szCs w:val="22"/>
                <w:lang w:eastAsia="sv-SE"/>
              </w:rPr>
              <w:t>Power ramping step applied for prioritized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scalingFactorBI</w:t>
            </w:r>
          </w:p>
          <w:p>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4"/>
      </w:pPr>
      <w:bookmarkStart w:id="1653" w:name="_Toc60777338"/>
      <w:bookmarkStart w:id="1654" w:name="_Toc90651210"/>
      <w:r>
        <w:t>–</w:t>
      </w:r>
      <w:r>
        <w:tab/>
      </w:r>
      <w:r>
        <w:rPr>
          <w:i/>
        </w:rPr>
        <w:t>RadioBearerConfig</w:t>
      </w:r>
      <w:bookmarkEnd w:id="1653"/>
      <w:bookmarkEnd w:id="1654"/>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TH"/>
      </w:pPr>
      <w:r>
        <w:rPr>
          <w:bCs/>
          <w:i/>
          <w:iCs/>
        </w:rPr>
        <w:t xml:space="preserve">RadioBearerConfig </w:t>
      </w:r>
      <w:r>
        <w:t>information element</w:t>
      </w:r>
    </w:p>
    <w:p>
      <w:pPr>
        <w:pStyle w:val="PL"/>
      </w:pPr>
      <w:r>
        <w:t>-- ASN1START</w:t>
      </w:r>
    </w:p>
    <w:p>
      <w:pPr>
        <w:pStyle w:val="PL"/>
      </w:pPr>
      <w:r>
        <w:t>-- TAG-RADIOBEARERCONFIG-START</w:t>
      </w:r>
    </w:p>
    <w:p>
      <w:pPr>
        <w:pStyle w:val="PL"/>
      </w:pPr>
    </w:p>
    <w:p>
      <w:pPr>
        <w:pStyle w:val="PL"/>
      </w:pPr>
      <w:r>
        <w:t>RadioBearerConfig ::=                   SEQUENCE {</w:t>
      </w:r>
    </w:p>
    <w:p>
      <w:pPr>
        <w:pStyle w:val="PL"/>
      </w:pPr>
      <w:r>
        <w:t xml:space="preserve">    srb-ToAddModList                        SRB-ToAddModList                                        OPTIONAL,   -- Cond HO-Conn</w:t>
      </w:r>
    </w:p>
    <w:p>
      <w:pPr>
        <w:pStyle w:val="PL"/>
      </w:pPr>
      <w:r>
        <w:t xml:space="preserve">    srb3-ToRelease                          ENUMERATED{true}                                        OPTIONAL,   -- Need N</w:t>
      </w:r>
    </w:p>
    <w:p>
      <w:pPr>
        <w:pStyle w:val="PL"/>
      </w:pPr>
      <w:r>
        <w:t xml:space="preserve">    drb-ToAddModList                        DRB-ToAddModList                                        OPTIONAL,   -- Cond HO-toNR</w:t>
      </w:r>
    </w:p>
    <w:p>
      <w:pPr>
        <w:pStyle w:val="PL"/>
      </w:pPr>
      <w:r>
        <w:t xml:space="preserve">    drb-ToReleaseList                       DRB-ToReleaseList                                       OPTIONAL,   -- Need N</w:t>
      </w:r>
    </w:p>
    <w:p>
      <w:pPr>
        <w:pStyle w:val="PL"/>
      </w:pPr>
      <w:r>
        <w:t xml:space="preserve">    securityConfig                          SecurityConfig                                          OPTIONAL,   -- Need M</w:t>
      </w:r>
    </w:p>
    <w:p>
      <w:pPr>
        <w:pStyle w:val="PL"/>
      </w:pPr>
      <w:r>
        <w:t xml:space="preserve">    ...</w:t>
      </w:r>
    </w:p>
    <w:p>
      <w:pPr>
        <w:pStyle w:val="PL"/>
      </w:pPr>
      <w:r>
        <w:t>}</w:t>
      </w:r>
    </w:p>
    <w:p>
      <w:pPr>
        <w:pStyle w:val="PL"/>
      </w:pPr>
    </w:p>
    <w:p>
      <w:pPr>
        <w:pStyle w:val="PL"/>
      </w:pPr>
      <w:r>
        <w:t>SRB-ToAddModList ::=                    SEQUENCE (SIZE (1..2)) OF SRB-ToAddMod</w:t>
      </w:r>
    </w:p>
    <w:p>
      <w:pPr>
        <w:pStyle w:val="PL"/>
      </w:pPr>
      <w:r>
        <w:t>SRB-ToAddMod ::=                        SEQUENCE {</w:t>
      </w:r>
    </w:p>
    <w:p>
      <w:pPr>
        <w:pStyle w:val="PL"/>
      </w:pPr>
      <w:r>
        <w:t xml:space="preserve">    srb-Identity                            SRB-Identity,</w:t>
      </w:r>
    </w:p>
    <w:p>
      <w:pPr>
        <w:pStyle w:val="PL"/>
      </w:pPr>
      <w:r>
        <w:t xml:space="preserve">    reestablishPDCP                         ENUMERATED{true}                                        OPTIONAL,   -- Need N</w:t>
      </w:r>
    </w:p>
    <w:p>
      <w:pPr>
        <w:pStyle w:val="PL"/>
      </w:pPr>
      <w:r>
        <w:t xml:space="preserve">    discardOnPDCP                           ENUMERATED{true}                                        OPTIONAL,   -- Need N</w:t>
      </w:r>
    </w:p>
    <w:p>
      <w:pPr>
        <w:pStyle w:val="PL"/>
      </w:pPr>
      <w:r>
        <w:t xml:space="preserve">    pdcp-Config                             PDCP-Config                                             OPTIONAL,   -- Cond PDCP</w:t>
      </w:r>
    </w:p>
    <w:p>
      <w:pPr>
        <w:pStyle w:val="PL"/>
      </w:pPr>
      <w:r>
        <w:t xml:space="preserve">    ...</w:t>
      </w:r>
    </w:p>
    <w:p>
      <w:pPr>
        <w:pStyle w:val="PL"/>
      </w:pPr>
      <w:r>
        <w:t>}</w:t>
      </w:r>
    </w:p>
    <w:p>
      <w:pPr>
        <w:pStyle w:val="PL"/>
      </w:pPr>
    </w:p>
    <w:p>
      <w:pPr>
        <w:pStyle w:val="PL"/>
      </w:pPr>
      <w:r>
        <w:t>DRB-ToAddModList ::=                    SEQUENCE (SIZE (1..maxDRB)) OF DRB-ToAddMod</w:t>
      </w:r>
    </w:p>
    <w:p>
      <w:pPr>
        <w:pStyle w:val="PL"/>
      </w:pPr>
    </w:p>
    <w:p>
      <w:pPr>
        <w:pStyle w:val="PL"/>
      </w:pPr>
      <w:r>
        <w:t>DRB-ToAddMod ::=                        SEQUENCE {</w:t>
      </w:r>
    </w:p>
    <w:p>
      <w:pPr>
        <w:pStyle w:val="PL"/>
      </w:pPr>
      <w:r>
        <w:t xml:space="preserve">    cnAssociation                           CHOICE {</w:t>
      </w:r>
    </w:p>
    <w:p>
      <w:pPr>
        <w:pStyle w:val="PL"/>
      </w:pPr>
      <w:r>
        <w:t xml:space="preserve">        eps-BearerIdentity                      INTEGER (0..15),</w:t>
      </w:r>
    </w:p>
    <w:p>
      <w:pPr>
        <w:pStyle w:val="PL"/>
      </w:pPr>
      <w:r>
        <w:t xml:space="preserve">        sdap-Config                             SDAP-Config</w:t>
      </w:r>
    </w:p>
    <w:p>
      <w:pPr>
        <w:pStyle w:val="PL"/>
      </w:pPr>
      <w:r>
        <w:t xml:space="preserve">    }                                                                                               OPTIONAL,   -- Cond DRBSetup</w:t>
      </w:r>
    </w:p>
    <w:p>
      <w:pPr>
        <w:pStyle w:val="PL"/>
      </w:pPr>
      <w:r>
        <w:t xml:space="preserve">    drb-Identity                            DRB-Identity,</w:t>
      </w:r>
    </w:p>
    <w:p>
      <w:pPr>
        <w:pStyle w:val="PL"/>
      </w:pPr>
      <w:r>
        <w:t xml:space="preserve">    reestablishPDCP                         ENUMERATED{true}                                        OPTIONAL,   -- Need N</w:t>
      </w:r>
    </w:p>
    <w:p>
      <w:pPr>
        <w:pStyle w:val="PL"/>
      </w:pPr>
      <w:r>
        <w:t xml:space="preserve">    recoverPDCP                             ENUMERATED{true}                                        OPTIONAL,   -- Need N</w:t>
      </w:r>
    </w:p>
    <w:p>
      <w:pPr>
        <w:pStyle w:val="PL"/>
      </w:pPr>
      <w:r>
        <w:t xml:space="preserve">    pdcp-Config                             PDCP-Config                                             OPTIONAL,   -- Cond PDCP</w:t>
      </w:r>
    </w:p>
    <w:p>
      <w:pPr>
        <w:pStyle w:val="PL"/>
      </w:pPr>
      <w:r>
        <w:t xml:space="preserve">    ...,</w:t>
      </w:r>
    </w:p>
    <w:p>
      <w:pPr>
        <w:pStyle w:val="PL"/>
      </w:pPr>
      <w:r>
        <w:t xml:space="preserve">    [[</w:t>
      </w:r>
    </w:p>
    <w:p>
      <w:pPr>
        <w:pStyle w:val="PL"/>
      </w:pPr>
      <w:r>
        <w:t xml:space="preserve">    daps-Config-r16                         ENUMERATED{true}                                        OPTIONAL    -- Cond DAPS</w:t>
      </w:r>
    </w:p>
    <w:p>
      <w:pPr>
        <w:pStyle w:val="PL"/>
      </w:pPr>
      <w:r>
        <w:t xml:space="preserve">    ]]</w:t>
      </w:r>
    </w:p>
    <w:p>
      <w:pPr>
        <w:pStyle w:val="PL"/>
      </w:pPr>
      <w:r>
        <w:t>}</w:t>
      </w:r>
    </w:p>
    <w:p>
      <w:pPr>
        <w:pStyle w:val="PL"/>
      </w:pPr>
      <w:r>
        <w:t>DRB-ToReleaseList ::=                   SEQUENCE (SIZE (1..maxDRB)) OF DRB-Identity</w:t>
      </w:r>
    </w:p>
    <w:p>
      <w:pPr>
        <w:pStyle w:val="PL"/>
      </w:pPr>
    </w:p>
    <w:p>
      <w:pPr>
        <w:pStyle w:val="PL"/>
      </w:pPr>
      <w:r>
        <w:t>SecurityConfig ::=                      SEQUENCE {</w:t>
      </w:r>
    </w:p>
    <w:p>
      <w:pPr>
        <w:pStyle w:val="PL"/>
      </w:pPr>
      <w:r>
        <w:t xml:space="preserve">    securityAlgorithmConfig                 SecurityAlgorithmConfig                                 OPTIONAL,   -- Cond RBTermChange1</w:t>
      </w:r>
    </w:p>
    <w:p>
      <w:pPr>
        <w:pStyle w:val="PL"/>
      </w:pPr>
      <w:r>
        <w:t xml:space="preserve">    keyToUse                                ENUMERATED{master, secondary}                           OPTIONAL,   -- Cond RBTermChange</w:t>
      </w:r>
    </w:p>
    <w:p>
      <w:pPr>
        <w:pStyle w:val="PL"/>
      </w:pPr>
      <w:r>
        <w:t xml:space="preserve">    ...</w:t>
      </w:r>
    </w:p>
    <w:p>
      <w:pPr>
        <w:pStyle w:val="PL"/>
      </w:pPr>
      <w:r>
        <w:t>}</w:t>
      </w:r>
    </w:p>
    <w:p>
      <w:pPr>
        <w:pStyle w:val="PL"/>
      </w:pPr>
    </w:p>
    <w:p>
      <w:pPr>
        <w:pStyle w:val="PL"/>
      </w:pPr>
      <w:r>
        <w:t>-- TAG-RADIOBEARERCONFIG-STOP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cnAssociation</w:t>
            </w:r>
          </w:p>
          <w:p>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b/>
                <w:i/>
                <w:szCs w:val="22"/>
                <w:lang w:eastAsia="sv-SE"/>
              </w:rPr>
              <w:t>daps-Config</w:t>
            </w:r>
          </w:p>
          <w:p>
            <w:pPr>
              <w:pStyle w:val="TAL"/>
              <w:rPr>
                <w:b/>
                <w:i/>
                <w:szCs w:val="22"/>
                <w:lang w:eastAsia="sv-SE"/>
              </w:rPr>
            </w:pPr>
            <w:r>
              <w:rPr>
                <w:rFonts w:eastAsia="宋体"/>
                <w:szCs w:val="22"/>
                <w:lang w:eastAsia="sv-SE"/>
              </w:rPr>
              <w:t>Indicates that the bearer is configured as DAPS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drb-Identity</w:t>
            </w:r>
          </w:p>
          <w:p>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lang w:eastAsia="sv-SE"/>
              </w:rPr>
            </w:pPr>
            <w:r>
              <w:rPr>
                <w:rFonts w:eastAsia="宋体"/>
                <w:b/>
                <w:i/>
                <w:lang w:eastAsia="sv-SE"/>
              </w:rPr>
              <w:t>eps-BearerIdentity</w:t>
            </w:r>
          </w:p>
          <w:p>
            <w:pPr>
              <w:pStyle w:val="TAL"/>
              <w:rPr>
                <w:rFonts w:eastAsia="宋体"/>
                <w:lang w:eastAsia="sv-SE"/>
              </w:rPr>
            </w:pPr>
            <w:r>
              <w:rPr>
                <w:rFonts w:eastAsia="宋体"/>
                <w:lang w:eastAsia="sv-SE"/>
              </w:rPr>
              <w:t>The EPS bearer ID determines the EPS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reestablishPDCP</w:t>
            </w:r>
          </w:p>
          <w:p>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sv-SE"/>
              </w:rPr>
            </w:pPr>
            <w:r>
              <w:rPr>
                <w:rFonts w:eastAsia="宋体"/>
                <w:b/>
                <w:i/>
                <w:szCs w:val="22"/>
                <w:lang w:eastAsia="sv-SE"/>
              </w:rPr>
              <w:t>recoverPDCP</w:t>
            </w:r>
          </w:p>
          <w:p>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sdap-Config</w:t>
            </w:r>
          </w:p>
          <w:p>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securityConfig</w:t>
            </w:r>
          </w:p>
          <w:p>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srb3-ToRelease</w:t>
            </w:r>
          </w:p>
          <w:p>
            <w:pPr>
              <w:pStyle w:val="TAL"/>
              <w:rPr>
                <w:b/>
                <w:i/>
                <w:szCs w:val="22"/>
                <w:lang w:eastAsia="sv-SE"/>
              </w:rPr>
            </w:pPr>
            <w:r>
              <w:rPr>
                <w:szCs w:val="22"/>
                <w:lang w:eastAsia="sv-SE"/>
              </w:rPr>
              <w:t>Release SRB3. SRB3 release can only be done over SRB1 and only at SCG release and reconfiguration with sync.</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keyToUse</w:t>
            </w:r>
          </w:p>
          <w:p>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securityAlgorithmConfig</w:t>
            </w:r>
          </w:p>
          <w:p>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sv-SE"/>
              </w:rPr>
            </w:pPr>
            <w:r>
              <w:rPr>
                <w:rFonts w:eastAsia="宋体"/>
                <w:b/>
                <w:i/>
                <w:szCs w:val="22"/>
                <w:lang w:eastAsia="sv-SE"/>
              </w:rPr>
              <w:t>discardOnPDCP</w:t>
            </w:r>
          </w:p>
          <w:p>
            <w:pPr>
              <w:pStyle w:val="TAL"/>
              <w:rPr>
                <w:rFonts w:eastAsia="宋体"/>
                <w:b/>
                <w:i/>
                <w:szCs w:val="22"/>
                <w:lang w:eastAsia="sv-SE"/>
              </w:rPr>
            </w:pPr>
            <w:r>
              <w:rPr>
                <w:lang w:eastAsia="sv-SE"/>
              </w:rPr>
              <w:t>Indicates that PDCP should discard stored SDU and PDU according to TS 38.323 [5].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reestablishPDCP</w:t>
            </w:r>
          </w:p>
          <w:p>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srb-Identity</w:t>
            </w:r>
          </w:p>
          <w:p>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TAL"/>
              <w:rPr>
                <w:lang w:eastAsia="sv-SE"/>
              </w:rPr>
            </w:pPr>
            <w:r>
              <w:rPr>
                <w:lang w:eastAsia="sv-SE"/>
              </w:rPr>
              <w:t>Otherwise the field is optionally present, need N.</w:t>
            </w:r>
          </w:p>
          <w:p>
            <w:pPr>
              <w:pStyle w:val="TAL"/>
              <w:rPr>
                <w:lang w:eastAsia="sv-SE"/>
              </w:rPr>
            </w:pPr>
            <w:r>
              <w:rPr>
                <w:lang w:eastAsia="sv-SE"/>
              </w:rPr>
              <w:t xml:space="preserve">Upon </w:t>
            </w:r>
            <w:r>
              <w:rPr>
                <w:i/>
                <w:lang w:eastAsia="sv-SE"/>
              </w:rPr>
              <w:t>RRCSetup</w:t>
            </w:r>
            <w:r>
              <w:rPr>
                <w:lang w:eastAsia="sv-SE"/>
              </w:rPr>
              <w:t>, only SRB1 can be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p>
      <w:pPr>
        <w:pStyle w:val="4"/>
      </w:pPr>
      <w:bookmarkStart w:id="1655" w:name="_Toc60777339"/>
      <w:bookmarkStart w:id="1656" w:name="_Toc90651211"/>
      <w:r>
        <w:t>–</w:t>
      </w:r>
      <w:r>
        <w:tab/>
      </w:r>
      <w:r>
        <w:rPr>
          <w:i/>
        </w:rPr>
        <w:t>RadioLinkMonitoringConfig</w:t>
      </w:r>
      <w:bookmarkEnd w:id="1655"/>
      <w:bookmarkEnd w:id="1656"/>
    </w:p>
    <w:p>
      <w:r>
        <w:t xml:space="preserve">The IE </w:t>
      </w:r>
      <w:r>
        <w:rPr>
          <w:i/>
        </w:rPr>
        <w:t>RadioLinkMonitoringConfig</w:t>
      </w:r>
      <w:r>
        <w:t xml:space="preserve"> is used to configure radio link monitoring for detection of beam- and/or cell radio link failure. See also TS 38.321 [3], clause 5.1.1.</w:t>
      </w:r>
    </w:p>
    <w:p>
      <w:pPr>
        <w:pStyle w:val="TH"/>
      </w:pPr>
      <w:r>
        <w:rPr>
          <w:i/>
        </w:rPr>
        <w:t>RadioLinkMonitoringConfig</w:t>
      </w:r>
      <w:r>
        <w:t xml:space="preserve"> information element</w:t>
      </w:r>
    </w:p>
    <w:p>
      <w:pPr>
        <w:pStyle w:val="PL"/>
      </w:pPr>
      <w:r>
        <w:t>-- ASN1START</w:t>
      </w:r>
    </w:p>
    <w:p>
      <w:pPr>
        <w:pStyle w:val="PL"/>
      </w:pPr>
      <w:r>
        <w:t>-- TAG-RADIOLINKMONITORINGCONFIG-START</w:t>
      </w:r>
    </w:p>
    <w:p>
      <w:pPr>
        <w:pStyle w:val="PL"/>
      </w:pPr>
    </w:p>
    <w:p>
      <w:pPr>
        <w:pStyle w:val="PL"/>
      </w:pPr>
      <w:r>
        <w:t>RadioLinkMonitoringConfig ::=       SEQUENCE {</w:t>
      </w:r>
    </w:p>
    <w:p>
      <w:pPr>
        <w:pStyle w:val="PL"/>
      </w:pPr>
      <w:r>
        <w:t xml:space="preserve">    failureDetectionResourcesToAddModList   SEQUENCE (SIZE(1..maxNrofFailureDetectionResources)) OF RadioLinkMonitoringRS</w:t>
      </w:r>
    </w:p>
    <w:p>
      <w:pPr>
        <w:pStyle w:val="PL"/>
      </w:pPr>
      <w:r>
        <w:t xml:space="preserve">                                                                                                                  OPTIONAL, -- Need N</w:t>
      </w:r>
    </w:p>
    <w:p>
      <w:pPr>
        <w:pStyle w:val="PL"/>
      </w:pPr>
      <w:r>
        <w:t xml:space="preserve">    failureDetectionResourcesToReleaseList  SEQUENCE (SIZE(1..maxNrofFailureDetectionResources)) OF RadioLinkMonitoringRS-Id</w:t>
      </w:r>
    </w:p>
    <w:p>
      <w:pPr>
        <w:pStyle w:val="PL"/>
      </w:pPr>
      <w:r>
        <w:t xml:space="preserve">                                                                                                                  OPTIONAL, -- Need N</w:t>
      </w:r>
    </w:p>
    <w:p>
      <w:pPr>
        <w:pStyle w:val="PL"/>
      </w:pPr>
      <w:r>
        <w:t xml:space="preserve">    beamFailureInstanceMaxCount             ENUMERATED {n1, n2, n3, n4, n5, n6, n8, n10}                          OPTIONAL, -- Need R</w:t>
      </w:r>
    </w:p>
    <w:p>
      <w:pPr>
        <w:pStyle w:val="PL"/>
      </w:pPr>
      <w:r>
        <w:t xml:space="preserve">    beamFailureDetectionTimer               ENUMERATED {pbfd1, pbfd2, pbfd3, pbfd4, pbfd5, pbfd6, pbfd8, pbfd10}  OPTIONAL, -- Need R</w:t>
      </w:r>
    </w:p>
    <w:p>
      <w:pPr>
        <w:pStyle w:val="PL"/>
      </w:pPr>
      <w:r>
        <w:t xml:space="preserve">    ...</w:t>
      </w:r>
    </w:p>
    <w:p>
      <w:pPr>
        <w:pStyle w:val="PL"/>
      </w:pPr>
      <w:r>
        <w:t>}</w:t>
      </w:r>
    </w:p>
    <w:p>
      <w:pPr>
        <w:pStyle w:val="PL"/>
      </w:pPr>
    </w:p>
    <w:p>
      <w:pPr>
        <w:pStyle w:val="PL"/>
      </w:pPr>
      <w:r>
        <w:t>RadioLinkMonitoringRS ::=           SEQUENCE {</w:t>
      </w:r>
    </w:p>
    <w:p>
      <w:pPr>
        <w:pStyle w:val="PL"/>
      </w:pPr>
      <w:r>
        <w:t xml:space="preserve">    radioLinkMonitoringRS-Id            RadioLinkMonitoringRS-Id,</w:t>
      </w:r>
    </w:p>
    <w:p>
      <w:pPr>
        <w:pStyle w:val="PL"/>
      </w:pPr>
      <w:r>
        <w:t xml:space="preserve">    purpose                             ENUMERATED {beamFailure, rlf, both},</w:t>
      </w:r>
    </w:p>
    <w:p>
      <w:pPr>
        <w:pStyle w:val="PL"/>
      </w:pPr>
      <w:r>
        <w:t xml:space="preserve">    detectionResource                   CHOICE {</w:t>
      </w:r>
    </w:p>
    <w:p>
      <w:pPr>
        <w:pStyle w:val="PL"/>
      </w:pPr>
      <w:r>
        <w:t xml:space="preserve">        ssb-Index                           SSB-Index,</w:t>
      </w:r>
    </w:p>
    <w:p>
      <w:pPr>
        <w:pStyle w:val="PL"/>
      </w:pPr>
      <w:r>
        <w:t xml:space="preserve">        csi-RS-Index                        NZP-CSI-RS-ResourceId</w:t>
      </w:r>
    </w:p>
    <w:p>
      <w:pPr>
        <w:pStyle w:val="PL"/>
      </w:pPr>
      <w:r>
        <w:t xml:space="preserve">    },</w:t>
      </w:r>
    </w:p>
    <w:p>
      <w:pPr>
        <w:pStyle w:val="PL"/>
      </w:pPr>
      <w:r>
        <w:t xml:space="preserve">    ...</w:t>
      </w:r>
    </w:p>
    <w:p>
      <w:pPr>
        <w:pStyle w:val="PL"/>
      </w:pPr>
      <w:r>
        <w:t>}</w:t>
      </w:r>
    </w:p>
    <w:p>
      <w:pPr>
        <w:pStyle w:val="PL"/>
      </w:pPr>
    </w:p>
    <w:p>
      <w:pPr>
        <w:pStyle w:val="PL"/>
      </w:pPr>
      <w:r>
        <w:t>-- TAG-RADIOLINKMONITORINGCONFIG-STOP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RadioLinkMonitoringConfig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beamFailureDetectionTimer</w:t>
            </w:r>
          </w:p>
          <w:p>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beamFailureInstanceMaxCount</w:t>
            </w:r>
          </w:p>
          <w:p>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failureDetectionResourcesToAddModList</w:t>
            </w:r>
          </w:p>
          <w:p>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RadioLinkMonitoringRS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detectionResource</w:t>
            </w:r>
          </w:p>
          <w:p>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purpose</w:t>
            </w:r>
          </w:p>
          <w:p>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4"/>
      </w:pPr>
      <w:bookmarkStart w:id="1657" w:name="_Toc60777340"/>
      <w:bookmarkStart w:id="1658" w:name="_Toc90651212"/>
      <w:r>
        <w:t>–</w:t>
      </w:r>
      <w:r>
        <w:tab/>
      </w:r>
      <w:r>
        <w:rPr>
          <w:i/>
        </w:rPr>
        <w:t>RadioLinkMonitoringRS-Id</w:t>
      </w:r>
      <w:bookmarkEnd w:id="1657"/>
      <w:bookmarkEnd w:id="1658"/>
    </w:p>
    <w:p>
      <w:r>
        <w:t xml:space="preserve">The IE </w:t>
      </w:r>
      <w:r>
        <w:rPr>
          <w:i/>
        </w:rPr>
        <w:t>RadioLinkMonitoringRS-Id</w:t>
      </w:r>
      <w:r>
        <w:t xml:space="preserve"> is used to identify one </w:t>
      </w:r>
      <w:r>
        <w:rPr>
          <w:i/>
        </w:rPr>
        <w:t>RadioLinkMonitoringRS</w:t>
      </w:r>
      <w:r>
        <w:t>.</w:t>
      </w:r>
    </w:p>
    <w:p>
      <w:pPr>
        <w:pStyle w:val="TH"/>
      </w:pPr>
      <w:r>
        <w:rPr>
          <w:bCs/>
          <w:i/>
          <w:iCs/>
        </w:rPr>
        <w:t xml:space="preserve">RadioLinkMonitoringRS-Id </w:t>
      </w:r>
      <w:r>
        <w:rPr>
          <w:bCs/>
          <w:iCs/>
        </w:rPr>
        <w:t>information element</w:t>
      </w:r>
    </w:p>
    <w:p>
      <w:pPr>
        <w:pStyle w:val="PL"/>
      </w:pPr>
      <w:r>
        <w:t>-- ASN1START</w:t>
      </w:r>
    </w:p>
    <w:p>
      <w:pPr>
        <w:pStyle w:val="PL"/>
      </w:pPr>
      <w:r>
        <w:t>-- TAG-RADIOLINKMONITORINGRS-ID-START</w:t>
      </w:r>
    </w:p>
    <w:p>
      <w:pPr>
        <w:pStyle w:val="PL"/>
      </w:pPr>
    </w:p>
    <w:p>
      <w:pPr>
        <w:pStyle w:val="PL"/>
      </w:pPr>
      <w:r>
        <w:t>RadioLinkMonitoringRS-Id ::=            INTEGER (0..maxNrofFailureDetectionResources-1)</w:t>
      </w:r>
    </w:p>
    <w:p>
      <w:pPr>
        <w:pStyle w:val="PL"/>
      </w:pPr>
    </w:p>
    <w:p>
      <w:pPr>
        <w:pStyle w:val="PL"/>
      </w:pPr>
      <w:r>
        <w:t>-- TAG-RADIOLINKMONITORINGRS-ID-STOP</w:t>
      </w:r>
    </w:p>
    <w:p>
      <w:pPr>
        <w:pStyle w:val="PL"/>
      </w:pPr>
      <w:r>
        <w:t>-- ASN1STOP</w:t>
      </w:r>
    </w:p>
    <w:p/>
    <w:p>
      <w:pPr>
        <w:pStyle w:val="4"/>
        <w:rPr>
          <w:rFonts w:eastAsia="宋体"/>
        </w:rPr>
      </w:pPr>
      <w:bookmarkStart w:id="1659" w:name="_Toc60777341"/>
      <w:bookmarkStart w:id="1660" w:name="_Toc90651213"/>
      <w:r>
        <w:rPr>
          <w:rFonts w:eastAsia="宋体"/>
        </w:rPr>
        <w:t>–</w:t>
      </w:r>
      <w:r>
        <w:rPr>
          <w:rFonts w:eastAsia="宋体"/>
        </w:rPr>
        <w:tab/>
      </w:r>
      <w:r>
        <w:rPr>
          <w:rFonts w:eastAsia="宋体"/>
          <w:i/>
          <w:noProof/>
        </w:rPr>
        <w:t>RAN-AreaCode</w:t>
      </w:r>
      <w:bookmarkEnd w:id="1659"/>
      <w:bookmarkEnd w:id="1660"/>
    </w:p>
    <w:p>
      <w:pPr>
        <w:rPr>
          <w:rFonts w:eastAsia="宋体"/>
        </w:rPr>
      </w:pPr>
      <w:r>
        <w:t xml:space="preserve">The IE </w:t>
      </w:r>
      <w:r>
        <w:rPr>
          <w:i/>
          <w:noProof/>
        </w:rPr>
        <w:t>RAN-AreaCode</w:t>
      </w:r>
      <w:r>
        <w:t xml:space="preserve"> is used to identify a RAN area within the scope of a tracking area.</w:t>
      </w:r>
    </w:p>
    <w:p>
      <w:pPr>
        <w:pStyle w:val="TH"/>
      </w:pPr>
      <w:r>
        <w:rPr>
          <w:i/>
          <w:noProof/>
        </w:rPr>
        <w:t>RAN-AreaCode</w:t>
      </w:r>
      <w:r>
        <w:t xml:space="preserve"> information element</w:t>
      </w:r>
    </w:p>
    <w:p>
      <w:pPr>
        <w:pStyle w:val="PL"/>
      </w:pPr>
      <w:r>
        <w:t>-- ASN1START</w:t>
      </w:r>
    </w:p>
    <w:p>
      <w:pPr>
        <w:pStyle w:val="PL"/>
      </w:pPr>
      <w:r>
        <w:t>-- TAG-RAN-AREACODE-START</w:t>
      </w:r>
    </w:p>
    <w:p>
      <w:pPr>
        <w:pStyle w:val="PL"/>
      </w:pPr>
    </w:p>
    <w:p>
      <w:pPr>
        <w:pStyle w:val="PL"/>
      </w:pPr>
      <w:r>
        <w:t>RAN-AreaCode ::=                INTEGER (0..255)</w:t>
      </w:r>
    </w:p>
    <w:p>
      <w:pPr>
        <w:pStyle w:val="PL"/>
      </w:pPr>
    </w:p>
    <w:p>
      <w:pPr>
        <w:pStyle w:val="PL"/>
      </w:pPr>
      <w:r>
        <w:t>-- TAG-RAN-AREACODE-STOP</w:t>
      </w:r>
    </w:p>
    <w:p>
      <w:pPr>
        <w:pStyle w:val="PL"/>
      </w:pPr>
      <w:r>
        <w:t>-- ASN1STOP</w:t>
      </w:r>
    </w:p>
    <w:p/>
    <w:p>
      <w:pPr>
        <w:pStyle w:val="4"/>
      </w:pPr>
      <w:bookmarkStart w:id="1661" w:name="_Toc60777342"/>
      <w:bookmarkStart w:id="1662" w:name="_Toc90651214"/>
      <w:r>
        <w:t>–</w:t>
      </w:r>
      <w:r>
        <w:tab/>
      </w:r>
      <w:r>
        <w:rPr>
          <w:i/>
        </w:rPr>
        <w:t>RateMatchPattern</w:t>
      </w:r>
      <w:bookmarkEnd w:id="1661"/>
      <w:bookmarkEnd w:id="1662"/>
    </w:p>
    <w:p>
      <w:r>
        <w:t xml:space="preserve">The IE </w:t>
      </w:r>
      <w:r>
        <w:rPr>
          <w:i/>
        </w:rPr>
        <w:t>RateMatchPattern</w:t>
      </w:r>
      <w:r>
        <w:t xml:space="preserve"> is used to configure one rate matching pattern for PDSCH, see TS 38.214 [19], clause 5.1.4.1.</w:t>
      </w:r>
    </w:p>
    <w:p>
      <w:pPr>
        <w:pStyle w:val="TH"/>
      </w:pPr>
      <w:r>
        <w:rPr>
          <w:i/>
        </w:rPr>
        <w:t>RateMatchPattern</w:t>
      </w:r>
      <w:r>
        <w:t xml:space="preserve"> information element</w:t>
      </w:r>
    </w:p>
    <w:p>
      <w:pPr>
        <w:pStyle w:val="PL"/>
      </w:pPr>
      <w:r>
        <w:t>-- ASN1START</w:t>
      </w:r>
    </w:p>
    <w:p>
      <w:pPr>
        <w:pStyle w:val="PL"/>
      </w:pPr>
      <w:r>
        <w:t>-- TAG-RATEMATCHPATTERN-START</w:t>
      </w:r>
    </w:p>
    <w:p>
      <w:pPr>
        <w:pStyle w:val="PL"/>
      </w:pPr>
    </w:p>
    <w:p>
      <w:pPr>
        <w:pStyle w:val="PL"/>
      </w:pPr>
      <w:r>
        <w:t>RateMatchPattern ::=                SEQUENCE {</w:t>
      </w:r>
    </w:p>
    <w:p>
      <w:pPr>
        <w:pStyle w:val="PL"/>
      </w:pPr>
      <w:r>
        <w:t xml:space="preserve">    rateMatchPatternId                  RateMatchPatternId,</w:t>
      </w:r>
    </w:p>
    <w:p>
      <w:pPr>
        <w:pStyle w:val="PL"/>
      </w:pPr>
    </w:p>
    <w:p>
      <w:pPr>
        <w:pStyle w:val="PL"/>
      </w:pPr>
      <w:r>
        <w:t xml:space="preserve">    patternType                         CHOICE {</w:t>
      </w:r>
    </w:p>
    <w:p>
      <w:pPr>
        <w:pStyle w:val="PL"/>
      </w:pPr>
      <w:r>
        <w:t xml:space="preserve">        bitmaps                             SEQUENCE {</w:t>
      </w:r>
    </w:p>
    <w:p>
      <w:pPr>
        <w:pStyle w:val="PL"/>
      </w:pPr>
      <w:r>
        <w:t xml:space="preserve">            resourceBlocks                      BIT STRING (SIZE (275)),</w:t>
      </w:r>
    </w:p>
    <w:p>
      <w:pPr>
        <w:pStyle w:val="PL"/>
      </w:pPr>
      <w:r>
        <w:t xml:space="preserve">            symbolsInResourceBlock              CHOICE {</w:t>
      </w:r>
    </w:p>
    <w:p>
      <w:pPr>
        <w:pStyle w:val="PL"/>
      </w:pPr>
      <w:r>
        <w:t xml:space="preserve">                oneSlot                             BIT STRING (SIZE (14)),</w:t>
      </w:r>
    </w:p>
    <w:p>
      <w:pPr>
        <w:pStyle w:val="PL"/>
      </w:pPr>
      <w:r>
        <w:t xml:space="preserve">                twoSlots                            BIT STRING (SIZE (28))</w:t>
      </w:r>
    </w:p>
    <w:p>
      <w:pPr>
        <w:pStyle w:val="PL"/>
      </w:pPr>
      <w:r>
        <w:t xml:space="preserve">            },</w:t>
      </w:r>
    </w:p>
    <w:p>
      <w:pPr>
        <w:pStyle w:val="PL"/>
      </w:pPr>
      <w:r>
        <w:t xml:space="preserve">            periodicityAndPattern               CHOICE {</w:t>
      </w:r>
    </w:p>
    <w:p>
      <w:pPr>
        <w:pStyle w:val="PL"/>
      </w:pPr>
      <w:r>
        <w:t xml:space="preserve">                n2                                  BIT STRING (SIZE (2)),</w:t>
      </w:r>
    </w:p>
    <w:p>
      <w:pPr>
        <w:pStyle w:val="PL"/>
      </w:pPr>
      <w:r>
        <w:t xml:space="preserve">                n4                                  BIT STRING (SIZE (4)),</w:t>
      </w:r>
    </w:p>
    <w:p>
      <w:pPr>
        <w:pStyle w:val="PL"/>
      </w:pPr>
      <w:r>
        <w:t xml:space="preserve">                n5                                  BIT STRING (SIZE (5)),</w:t>
      </w:r>
    </w:p>
    <w:p>
      <w:pPr>
        <w:pStyle w:val="PL"/>
      </w:pPr>
      <w:r>
        <w:t xml:space="preserve">                n8                                  BIT STRING (SIZE (8)),</w:t>
      </w:r>
    </w:p>
    <w:p>
      <w:pPr>
        <w:pStyle w:val="PL"/>
      </w:pPr>
      <w:r>
        <w:t xml:space="preserve">                n10                                 BIT STRING (SIZE (10)),</w:t>
      </w:r>
    </w:p>
    <w:p>
      <w:pPr>
        <w:pStyle w:val="PL"/>
      </w:pPr>
      <w:r>
        <w:t xml:space="preserve">                n20                                 BIT STRING (SIZE (20)),</w:t>
      </w:r>
    </w:p>
    <w:p>
      <w:pPr>
        <w:pStyle w:val="PL"/>
      </w:pPr>
      <w:r>
        <w:t xml:space="preserve">                n40                                 BIT STRING (SIZE (40))</w:t>
      </w:r>
    </w:p>
    <w:p>
      <w:pPr>
        <w:pStyle w:val="PL"/>
      </w:pPr>
      <w:r>
        <w:t xml:space="preserve">            }                                                                                           OPTIONAL,   -- Need S</w:t>
      </w:r>
    </w:p>
    <w:p>
      <w:pPr>
        <w:pStyle w:val="PL"/>
      </w:pPr>
      <w:r>
        <w:t xml:space="preserve">            ...</w:t>
      </w:r>
    </w:p>
    <w:p>
      <w:pPr>
        <w:pStyle w:val="PL"/>
      </w:pPr>
      <w:r>
        <w:t xml:space="preserve">        },</w:t>
      </w:r>
    </w:p>
    <w:p>
      <w:pPr>
        <w:pStyle w:val="PL"/>
      </w:pPr>
      <w:r>
        <w:t xml:space="preserve">        controlResourceSet                  ControlResourceSetId</w:t>
      </w:r>
    </w:p>
    <w:p>
      <w:pPr>
        <w:pStyle w:val="PL"/>
      </w:pPr>
      <w:r>
        <w:t xml:space="preserve">    },</w:t>
      </w:r>
    </w:p>
    <w:p>
      <w:pPr>
        <w:pStyle w:val="PL"/>
      </w:pPr>
      <w:r>
        <w:t xml:space="preserve">    subcarrierSpacing                   SubcarrierSpacing                                               OPTIONAL,   -- Cond CellLevel</w:t>
      </w:r>
    </w:p>
    <w:p>
      <w:pPr>
        <w:pStyle w:val="PL"/>
      </w:pPr>
      <w:r>
        <w:t xml:space="preserve">    dummy                               ENUMERATED { dynamic, semiStatic },</w:t>
      </w:r>
    </w:p>
    <w:p>
      <w:pPr>
        <w:pStyle w:val="PL"/>
      </w:pPr>
      <w:r>
        <w:t xml:space="preserve">    ...,</w:t>
      </w:r>
    </w:p>
    <w:p>
      <w:pPr>
        <w:pStyle w:val="PL"/>
      </w:pPr>
      <w:r>
        <w:t xml:space="preserve">    [[</w:t>
      </w:r>
    </w:p>
    <w:p>
      <w:pPr>
        <w:pStyle w:val="PL"/>
      </w:pPr>
      <w:r>
        <w:t xml:space="preserve">    controlResourceSet-r16              ControlResourceSetId-r16                                        OPTIONAL    -- Need R</w:t>
      </w:r>
    </w:p>
    <w:p>
      <w:pPr>
        <w:pStyle w:val="PL"/>
      </w:pPr>
      <w:r>
        <w:t xml:space="preserve">    ]]</w:t>
      </w:r>
    </w:p>
    <w:p>
      <w:pPr>
        <w:pStyle w:val="PL"/>
      </w:pPr>
    </w:p>
    <w:p>
      <w:pPr>
        <w:pStyle w:val="PL"/>
      </w:pPr>
      <w:r>
        <w:t>}</w:t>
      </w:r>
    </w:p>
    <w:p>
      <w:pPr>
        <w:pStyle w:val="PL"/>
      </w:pPr>
    </w:p>
    <w:p>
      <w:pPr>
        <w:pStyle w:val="PL"/>
      </w:pPr>
      <w:r>
        <w:t>-- TAG-RATEMATCHPATTERN-STOP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RateMatchPattern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bitmaps</w:t>
            </w:r>
          </w:p>
          <w:p>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w:t>
            </w:r>
          </w:p>
          <w:p>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periodicityAndPattern</w:t>
            </w:r>
          </w:p>
          <w:p>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resourceBlocks</w:t>
            </w:r>
          </w:p>
          <w:p>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symbolsInResourceBlock</w:t>
            </w:r>
          </w:p>
          <w:p>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p>
      <w:pPr>
        <w:pStyle w:val="4"/>
      </w:pPr>
      <w:bookmarkStart w:id="1663" w:name="_Toc60777343"/>
      <w:bookmarkStart w:id="1664" w:name="_Toc90651215"/>
      <w:r>
        <w:t>–</w:t>
      </w:r>
      <w:r>
        <w:tab/>
      </w:r>
      <w:r>
        <w:rPr>
          <w:i/>
        </w:rPr>
        <w:t>RateMatchPatternId</w:t>
      </w:r>
      <w:bookmarkEnd w:id="1663"/>
      <w:bookmarkEnd w:id="1664"/>
    </w:p>
    <w:p>
      <w:r>
        <w:t xml:space="preserve">The IE </w:t>
      </w:r>
      <w:r>
        <w:rPr>
          <w:i/>
        </w:rPr>
        <w:t>RateMatchPatternId</w:t>
      </w:r>
      <w:r>
        <w:t xml:space="preserve"> identifies one RateMatchMattern (see TS 38.214 [19], clause 5.1.4.2).</w:t>
      </w:r>
    </w:p>
    <w:p>
      <w:pPr>
        <w:pStyle w:val="TH"/>
      </w:pPr>
      <w:r>
        <w:rPr>
          <w:i/>
        </w:rPr>
        <w:t>RateMatchPatternId</w:t>
      </w:r>
      <w:r>
        <w:t xml:space="preserve"> information element</w:t>
      </w:r>
    </w:p>
    <w:p>
      <w:pPr>
        <w:pStyle w:val="PL"/>
      </w:pPr>
      <w:r>
        <w:t>-- ASN1START</w:t>
      </w:r>
    </w:p>
    <w:p>
      <w:pPr>
        <w:pStyle w:val="PL"/>
      </w:pPr>
      <w:r>
        <w:t>-- TAG-RATEMATCHPATTERNID-START</w:t>
      </w:r>
    </w:p>
    <w:p>
      <w:pPr>
        <w:pStyle w:val="PL"/>
      </w:pPr>
    </w:p>
    <w:p>
      <w:pPr>
        <w:pStyle w:val="PL"/>
      </w:pPr>
      <w:r>
        <w:t>RateMatchPatternId ::=              INTEGER (0..maxNrofRateMatchPatterns-1)</w:t>
      </w:r>
    </w:p>
    <w:p>
      <w:pPr>
        <w:pStyle w:val="PL"/>
      </w:pPr>
    </w:p>
    <w:p>
      <w:pPr>
        <w:pStyle w:val="PL"/>
      </w:pPr>
      <w:r>
        <w:t>-- TAG-RATEMATCHPATTERNID-STOP</w:t>
      </w:r>
    </w:p>
    <w:p>
      <w:pPr>
        <w:pStyle w:val="PL"/>
      </w:pPr>
      <w:r>
        <w:t>-- ASN1STOP</w:t>
      </w:r>
    </w:p>
    <w:p>
      <w:pPr>
        <w:pStyle w:val="PL"/>
      </w:pPr>
    </w:p>
    <w:p/>
    <w:p>
      <w:pPr>
        <w:pStyle w:val="4"/>
      </w:pPr>
      <w:bookmarkStart w:id="1665" w:name="_Toc60777344"/>
      <w:bookmarkStart w:id="1666" w:name="_Toc90651216"/>
      <w:r>
        <w:t>–</w:t>
      </w:r>
      <w:r>
        <w:tab/>
      </w:r>
      <w:r>
        <w:rPr>
          <w:i/>
        </w:rPr>
        <w:t>RateMatchPatternLTE-CRS</w:t>
      </w:r>
      <w:bookmarkEnd w:id="1665"/>
      <w:bookmarkEnd w:id="1666"/>
    </w:p>
    <w:p>
      <w:r>
        <w:t xml:space="preserve">The IE </w:t>
      </w:r>
      <w:r>
        <w:rPr>
          <w:i/>
        </w:rPr>
        <w:t>RateMatchPatternLTE-CRS</w:t>
      </w:r>
      <w:r>
        <w:t xml:space="preserve"> is used to configure a pattern to rate match around LTE CRS. See TS 38.214 [19], clause 5.1.4.2.</w:t>
      </w:r>
    </w:p>
    <w:p>
      <w:pPr>
        <w:pStyle w:val="TH"/>
      </w:pPr>
      <w:r>
        <w:rPr>
          <w:i/>
        </w:rPr>
        <w:t>RateMatchPatternLTE-CRS</w:t>
      </w:r>
      <w:r>
        <w:t xml:space="preserve"> information element</w:t>
      </w:r>
    </w:p>
    <w:p>
      <w:pPr>
        <w:pStyle w:val="PL"/>
      </w:pPr>
      <w:r>
        <w:t>-- ASN1START</w:t>
      </w:r>
    </w:p>
    <w:p>
      <w:pPr>
        <w:pStyle w:val="PL"/>
      </w:pPr>
      <w:r>
        <w:t>-- TAG-RATEMATCHPATTERNLTE-CRS-START</w:t>
      </w:r>
    </w:p>
    <w:p>
      <w:pPr>
        <w:pStyle w:val="PL"/>
      </w:pPr>
    </w:p>
    <w:p>
      <w:pPr>
        <w:pStyle w:val="PL"/>
      </w:pPr>
      <w:r>
        <w:t>RateMatchPatternLTE-CRS ::=         SEQUENCE {</w:t>
      </w:r>
    </w:p>
    <w:p>
      <w:pPr>
        <w:pStyle w:val="PL"/>
      </w:pPr>
      <w:r>
        <w:t xml:space="preserve">    carrierFreqDL                       INTEGER (0..16383),</w:t>
      </w:r>
    </w:p>
    <w:p>
      <w:pPr>
        <w:pStyle w:val="PL"/>
      </w:pPr>
      <w:r>
        <w:t xml:space="preserve">    carrierBandwidthDL                  ENUMERATED {n6, n15, n25, n50, n75, n100, spare2, spare1},</w:t>
      </w:r>
    </w:p>
    <w:p>
      <w:pPr>
        <w:pStyle w:val="PL"/>
      </w:pPr>
      <w:r>
        <w:t xml:space="preserve">    mbsfn-SubframeConfigList            EUTRA-MBSFN-SubframeConfigList                                          OPTIONAL,   -- Need M</w:t>
      </w:r>
    </w:p>
    <w:p>
      <w:pPr>
        <w:pStyle w:val="PL"/>
      </w:pPr>
      <w:r>
        <w:t xml:space="preserve">    nrofCRS-Ports                       ENUMERATED {n1, n2, n4},</w:t>
      </w:r>
    </w:p>
    <w:p>
      <w:pPr>
        <w:pStyle w:val="PL"/>
      </w:pPr>
      <w:r>
        <w:t xml:space="preserve">    v-Shift                             ENUMERATED {n0, n1, n2, n3, n4, n5}</w:t>
      </w:r>
    </w:p>
    <w:p>
      <w:pPr>
        <w:pStyle w:val="PL"/>
      </w:pPr>
      <w:r>
        <w:t>}</w:t>
      </w:r>
    </w:p>
    <w:p>
      <w:pPr>
        <w:pStyle w:val="PL"/>
      </w:pPr>
    </w:p>
    <w:p>
      <w:pPr>
        <w:pStyle w:val="PL"/>
      </w:pPr>
      <w:r>
        <w:t>LTE-CRS-PatternList-r16 ::=         SEQUENCE (SIZE (1..maxLTE-CRS-Patterns-r16)) OF RateMatchPatternLTE-CRS</w:t>
      </w:r>
    </w:p>
    <w:p>
      <w:pPr>
        <w:pStyle w:val="PL"/>
      </w:pPr>
    </w:p>
    <w:p>
      <w:pPr>
        <w:pStyle w:val="PL"/>
      </w:pPr>
      <w:r>
        <w:t>-- TAG-RATEMATCHPATTERNLTE-CRS-STOP</w:t>
      </w:r>
    </w:p>
    <w:p>
      <w:pPr>
        <w:pStyle w:val="PL"/>
      </w:pPr>
      <w:r>
        <w:t>-- ASN1STOP</w:t>
      </w:r>
    </w:p>
    <w:p>
      <w:pPr>
        <w:pStyle w:val="PL"/>
      </w:pP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carrierBandwidthDL</w:t>
            </w:r>
          </w:p>
          <w:p>
            <w:pPr>
              <w:pStyle w:val="TAL"/>
              <w:rPr>
                <w:rFonts w:eastAsia="MS Mincho"/>
                <w:szCs w:val="22"/>
                <w:lang w:eastAsia="sv-SE"/>
              </w:rPr>
            </w:pPr>
            <w:r>
              <w:rPr>
                <w:rFonts w:eastAsia="MS Mincho"/>
                <w:szCs w:val="22"/>
                <w:lang w:eastAsia="sv-SE"/>
              </w:rPr>
              <w:t>BW of the LTE carrier in number of PRBs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carrierFreqDL</w:t>
            </w:r>
          </w:p>
          <w:p>
            <w:pPr>
              <w:pStyle w:val="TAL"/>
              <w:rPr>
                <w:rFonts w:eastAsia="MS Mincho"/>
                <w:szCs w:val="22"/>
                <w:lang w:eastAsia="sv-SE"/>
              </w:rPr>
            </w:pPr>
            <w:r>
              <w:rPr>
                <w:rFonts w:eastAsia="MS Mincho"/>
                <w:szCs w:val="22"/>
                <w:lang w:eastAsia="sv-SE"/>
              </w:rPr>
              <w:t>Center of the LTE carrier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mbsfn-SubframeConfigList</w:t>
            </w:r>
          </w:p>
          <w:p>
            <w:pPr>
              <w:pStyle w:val="TAL"/>
              <w:rPr>
                <w:rFonts w:eastAsia="MS Mincho"/>
                <w:szCs w:val="22"/>
                <w:lang w:eastAsia="sv-SE"/>
              </w:rPr>
            </w:pPr>
            <w:r>
              <w:rPr>
                <w:rFonts w:eastAsia="MS Mincho"/>
                <w:szCs w:val="22"/>
                <w:lang w:eastAsia="sv-SE"/>
              </w:rPr>
              <w:t>LTE MBSFN subframe configuration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nrofCRS-Ports</w:t>
            </w:r>
          </w:p>
          <w:p>
            <w:pPr>
              <w:pStyle w:val="TAL"/>
              <w:rPr>
                <w:rFonts w:eastAsia="MS Mincho"/>
                <w:szCs w:val="22"/>
                <w:lang w:eastAsia="sv-SE"/>
              </w:rPr>
            </w:pPr>
            <w:r>
              <w:rPr>
                <w:rFonts w:eastAsia="MS Mincho"/>
                <w:szCs w:val="22"/>
                <w:lang w:eastAsia="sv-SE"/>
              </w:rPr>
              <w:t>Number of LTE CRS antenna port to rate-match around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v-Shift</w:t>
            </w:r>
          </w:p>
          <w:p>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4"/>
      </w:pPr>
      <w:bookmarkStart w:id="1667" w:name="_Toc60777345"/>
      <w:bookmarkStart w:id="1668" w:name="_Toc90651217"/>
      <w:r>
        <w:t>–</w:t>
      </w:r>
      <w:r>
        <w:tab/>
      </w:r>
      <w:r>
        <w:rPr>
          <w:i/>
        </w:rPr>
        <w:t>ReferenceTimeInfo</w:t>
      </w:r>
      <w:bookmarkEnd w:id="1667"/>
      <w:bookmarkEnd w:id="1668"/>
    </w:p>
    <w:p>
      <w:r>
        <w:t xml:space="preserve">The IE </w:t>
      </w:r>
      <w:r>
        <w:rPr>
          <w:i/>
        </w:rPr>
        <w:t>ReferenceTimeInfo</w:t>
      </w:r>
      <w:r>
        <w:t xml:space="preserve"> contains timing information for </w:t>
      </w:r>
      <w:r>
        <w:rPr>
          <w:lang w:eastAsia="x-none"/>
        </w:rPr>
        <w:t>5G internal system clock used for, e.g., time stamping, see TS 23.501 [32], clause 5.27.1.2</w:t>
      </w:r>
      <w:r>
        <w:t>.</w:t>
      </w:r>
    </w:p>
    <w:p>
      <w:pPr>
        <w:pStyle w:val="TH"/>
      </w:pPr>
      <w:r>
        <w:rPr>
          <w:i/>
        </w:rPr>
        <w:t>ReferenceTimeInfo</w:t>
      </w:r>
      <w:r>
        <w:t xml:space="preserve"> information element</w:t>
      </w:r>
    </w:p>
    <w:p>
      <w:pPr>
        <w:pStyle w:val="PL"/>
      </w:pPr>
      <w:r>
        <w:t>-- ASN1START</w:t>
      </w:r>
    </w:p>
    <w:p>
      <w:pPr>
        <w:pStyle w:val="PL"/>
      </w:pPr>
      <w:r>
        <w:t>-- TAG-REFERENCETIMEINFO-START</w:t>
      </w:r>
    </w:p>
    <w:p>
      <w:pPr>
        <w:pStyle w:val="PL"/>
      </w:pPr>
    </w:p>
    <w:p>
      <w:pPr>
        <w:pStyle w:val="PL"/>
      </w:pPr>
      <w:r>
        <w:t>ReferenceTimeInfo-r16 ::= SEQUENCE {</w:t>
      </w:r>
    </w:p>
    <w:p>
      <w:pPr>
        <w:pStyle w:val="PL"/>
      </w:pPr>
      <w:r>
        <w:t xml:space="preserve">    time-r16                            ReferenceTime-r16,</w:t>
      </w:r>
    </w:p>
    <w:p>
      <w:pPr>
        <w:pStyle w:val="PL"/>
      </w:pPr>
      <w:r>
        <w:t xml:space="preserve">    uncertainty-r16                     INTEGER (0..32767)          OPTIONAL,   -- Need S</w:t>
      </w:r>
    </w:p>
    <w:p>
      <w:pPr>
        <w:pStyle w:val="PL"/>
      </w:pPr>
      <w:r>
        <w:t xml:space="preserve">    timeInfoType-r16                    ENUMERATED {localClock}     OPTIONAL,   -- Need S</w:t>
      </w:r>
    </w:p>
    <w:p>
      <w:pPr>
        <w:pStyle w:val="PL"/>
      </w:pPr>
      <w:r>
        <w:t xml:space="preserve">    referenceSFN-r16                    INTEGER (0..1023)           OPTIONAL    -- Cond RefTime</w:t>
      </w:r>
    </w:p>
    <w:p>
      <w:pPr>
        <w:pStyle w:val="PL"/>
      </w:pPr>
      <w:r>
        <w:t>}</w:t>
      </w:r>
    </w:p>
    <w:p>
      <w:pPr>
        <w:pStyle w:val="PL"/>
      </w:pPr>
    </w:p>
    <w:p>
      <w:pPr>
        <w:pStyle w:val="PL"/>
      </w:pPr>
      <w:r>
        <w:t>ReferenceTime-r16 ::=           SEQUENCE {</w:t>
      </w:r>
    </w:p>
    <w:p>
      <w:pPr>
        <w:pStyle w:val="PL"/>
      </w:pPr>
      <w:r>
        <w:t xml:space="preserve">    refDays-r16                         INTEGER (0..72999),</w:t>
      </w:r>
    </w:p>
    <w:p>
      <w:pPr>
        <w:pStyle w:val="PL"/>
      </w:pPr>
      <w:r>
        <w:t xml:space="preserve">    refSeconds-r16                      INTEGER (0..86399),</w:t>
      </w:r>
    </w:p>
    <w:p>
      <w:pPr>
        <w:pStyle w:val="PL"/>
      </w:pPr>
      <w:r>
        <w:t xml:space="preserve">    refMilliSeconds-r16                 INTEGER (0..999),</w:t>
      </w:r>
    </w:p>
    <w:p>
      <w:pPr>
        <w:pStyle w:val="PL"/>
      </w:pPr>
      <w:r>
        <w:t xml:space="preserve">    refTenNanoSeconds-r16               INTEGER (0..99999)</w:t>
      </w:r>
    </w:p>
    <w:p>
      <w:pPr>
        <w:pStyle w:val="PL"/>
      </w:pPr>
      <w:r>
        <w:t>}</w:t>
      </w:r>
    </w:p>
    <w:p>
      <w:pPr>
        <w:pStyle w:val="PL"/>
      </w:pPr>
    </w:p>
    <w:p>
      <w:pPr>
        <w:pStyle w:val="PL"/>
      </w:pPr>
      <w:r>
        <w:t>-- TAG-REFERENCETIMEINFO-STOP</w:t>
      </w:r>
    </w:p>
    <w:p>
      <w:pPr>
        <w:pStyle w:val="PL"/>
      </w:pPr>
      <w: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ReferenceTimeInfo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referenceSFN</w:t>
            </w:r>
          </w:p>
          <w:p>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w:t>
            </w:r>
          </w:p>
          <w:p>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timeInfoType</w:t>
            </w:r>
          </w:p>
          <w:p>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uncertainty</w:t>
            </w:r>
          </w:p>
          <w:p>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W w:w="14173" w:type="dxa"/>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4"/>
      </w:pPr>
      <w:bookmarkStart w:id="1669" w:name="_Toc60777346"/>
      <w:bookmarkStart w:id="1670" w:name="_Toc90651218"/>
      <w:r>
        <w:t>–</w:t>
      </w:r>
      <w:r>
        <w:tab/>
      </w:r>
      <w:r>
        <w:rPr>
          <w:i/>
        </w:rPr>
        <w:t>RejectWaitTime</w:t>
      </w:r>
      <w:bookmarkEnd w:id="1669"/>
      <w:bookmarkEnd w:id="1670"/>
    </w:p>
    <w:p>
      <w:r>
        <w:t xml:space="preserve">The IE </w:t>
      </w:r>
      <w:r>
        <w:rPr>
          <w:i/>
        </w:rPr>
        <w:t>RejectWaitTime</w:t>
      </w:r>
      <w:r>
        <w:t xml:space="preserve"> is used to provide the value in seconds for timer T302.</w:t>
      </w:r>
    </w:p>
    <w:p>
      <w:pPr>
        <w:pStyle w:val="TH"/>
      </w:pPr>
      <w:r>
        <w:rPr>
          <w:i/>
        </w:rPr>
        <w:t>RejectWaitTime</w:t>
      </w:r>
      <w:r>
        <w:t xml:space="preserve"> information element</w:t>
      </w:r>
    </w:p>
    <w:p>
      <w:pPr>
        <w:pStyle w:val="PL"/>
        <w:rPr>
          <w:rFonts w:eastAsia="Batang"/>
        </w:rPr>
      </w:pPr>
      <w:r>
        <w:rPr>
          <w:rFonts w:eastAsia="Batang"/>
        </w:rPr>
        <w:t>-- ASN1START</w:t>
      </w:r>
    </w:p>
    <w:p>
      <w:pPr>
        <w:pStyle w:val="PL"/>
        <w:rPr>
          <w:rFonts w:eastAsia="Batang"/>
        </w:rPr>
      </w:pPr>
      <w:r>
        <w:rPr>
          <w:rFonts w:eastAsia="Batang"/>
        </w:rPr>
        <w:t>-- TAG-REJECTWAITTIME-START</w:t>
      </w:r>
    </w:p>
    <w:p>
      <w:pPr>
        <w:pStyle w:val="PL"/>
        <w:rPr>
          <w:rFonts w:eastAsia="Batang"/>
        </w:rPr>
      </w:pPr>
    </w:p>
    <w:p>
      <w:pPr>
        <w:pStyle w:val="PL"/>
        <w:rPr>
          <w:rFonts w:eastAsia="Batang"/>
        </w:rPr>
      </w:pPr>
      <w:r>
        <w:rPr>
          <w:rFonts w:eastAsia="Batang"/>
        </w:rPr>
        <w:t>RejectWaitTime ::=                  INTEGER (1..16)</w:t>
      </w:r>
    </w:p>
    <w:p>
      <w:pPr>
        <w:pStyle w:val="PL"/>
        <w:rPr>
          <w:rFonts w:eastAsia="Batang"/>
        </w:rPr>
      </w:pPr>
    </w:p>
    <w:p>
      <w:pPr>
        <w:pStyle w:val="PL"/>
        <w:rPr>
          <w:rFonts w:eastAsia="Batang"/>
        </w:rPr>
      </w:pPr>
      <w:r>
        <w:rPr>
          <w:rFonts w:eastAsia="Batang"/>
        </w:rPr>
        <w:t>-- TAG-REJECTWAITTIME-STOP</w:t>
      </w:r>
    </w:p>
    <w:p>
      <w:pPr>
        <w:pStyle w:val="PL"/>
        <w:rPr>
          <w:rFonts w:eastAsia="Batang"/>
          <w:lang w:eastAsia="sv-SE"/>
        </w:rPr>
      </w:pPr>
      <w:r>
        <w:rPr>
          <w:rFonts w:eastAsia="Batang"/>
        </w:rPr>
        <w:t>-- ASN1STOP</w:t>
      </w:r>
    </w:p>
    <w:p/>
    <w:p>
      <w:pPr>
        <w:pStyle w:val="4"/>
      </w:pPr>
      <w:bookmarkStart w:id="1671" w:name="_Toc60777347"/>
      <w:bookmarkStart w:id="1672" w:name="_Toc90651219"/>
      <w:r>
        <w:t>–</w:t>
      </w:r>
      <w:r>
        <w:tab/>
      </w:r>
      <w:r>
        <w:rPr>
          <w:i/>
        </w:rPr>
        <w:t>RepetitionSchemeConfig</w:t>
      </w:r>
      <w:bookmarkEnd w:id="1671"/>
      <w:bookmarkEnd w:id="1672"/>
    </w:p>
    <w:p>
      <w:r>
        <w:t xml:space="preserve">The IE </w:t>
      </w:r>
      <w:r>
        <w:rPr>
          <w:i/>
          <w:iCs/>
        </w:rPr>
        <w:t>RepetitionSchemeConfig</w:t>
      </w:r>
      <w:r>
        <w:t xml:space="preserve"> is used to configure the UE with repetition schemes as specified in TS 38.214 [19] clause 5.1.</w:t>
      </w:r>
    </w:p>
    <w:p>
      <w:pPr>
        <w:pStyle w:val="TH"/>
      </w:pPr>
      <w:r>
        <w:rPr>
          <w:i/>
        </w:rPr>
        <w:t xml:space="preserve">RepetitionSchemeConfig </w:t>
      </w:r>
      <w:r>
        <w:t>information element</w:t>
      </w:r>
    </w:p>
    <w:p>
      <w:pPr>
        <w:pStyle w:val="PL"/>
        <w:rPr>
          <w:rFonts w:eastAsia="Batang"/>
        </w:rPr>
      </w:pPr>
      <w:r>
        <w:rPr>
          <w:rFonts w:eastAsia="Batang"/>
        </w:rPr>
        <w:t>-- ASN1START</w:t>
      </w:r>
    </w:p>
    <w:p>
      <w:pPr>
        <w:pStyle w:val="PL"/>
        <w:rPr>
          <w:rFonts w:eastAsia="Batang"/>
        </w:rPr>
      </w:pPr>
      <w:r>
        <w:rPr>
          <w:rFonts w:eastAsia="Batang"/>
        </w:rPr>
        <w:t>-- TAG-REPETITIONSCHEMECONFIG-START</w:t>
      </w:r>
    </w:p>
    <w:p>
      <w:pPr>
        <w:pStyle w:val="PL"/>
      </w:pPr>
    </w:p>
    <w:p>
      <w:pPr>
        <w:pStyle w:val="PL"/>
      </w:pPr>
      <w:r>
        <w:t>RepetitionSchemeConfig-r16 ::= CHOICE {</w:t>
      </w:r>
    </w:p>
    <w:p>
      <w:pPr>
        <w:pStyle w:val="PL"/>
      </w:pPr>
      <w:r>
        <w:t xml:space="preserve">    fdm-TDM-r16                        SetupRelease { FDM-TDM-r16 },</w:t>
      </w:r>
    </w:p>
    <w:p>
      <w:pPr>
        <w:pStyle w:val="PL"/>
      </w:pPr>
      <w:r>
        <w:t xml:space="preserve">    slotBased-r16                      SetupRelease { SlotBased-r16 }</w:t>
      </w:r>
    </w:p>
    <w:p>
      <w:pPr>
        <w:pStyle w:val="PL"/>
      </w:pPr>
      <w:r>
        <w:t>}</w:t>
      </w:r>
    </w:p>
    <w:p>
      <w:pPr>
        <w:pStyle w:val="PL"/>
      </w:pPr>
    </w:p>
    <w:p>
      <w:pPr>
        <w:pStyle w:val="PL"/>
      </w:pPr>
      <w:r>
        <w:t>RepetitionSchemeConfig-v1630 ::=   SEQUENCE {</w:t>
      </w:r>
    </w:p>
    <w:p>
      <w:pPr>
        <w:pStyle w:val="PL"/>
      </w:pPr>
      <w:r>
        <w:t xml:space="preserve">    slotBased-v1630                    SetupRelease { SlotBased-v1630 }</w:t>
      </w:r>
    </w:p>
    <w:p>
      <w:pPr>
        <w:pStyle w:val="PL"/>
      </w:pPr>
      <w:r>
        <w:t>}</w:t>
      </w:r>
    </w:p>
    <w:p>
      <w:pPr>
        <w:pStyle w:val="PL"/>
      </w:pPr>
    </w:p>
    <w:p>
      <w:pPr>
        <w:pStyle w:val="PL"/>
      </w:pPr>
      <w:r>
        <w:t>FDM-TDM-r16 ::=                SEQUENCE {</w:t>
      </w:r>
    </w:p>
    <w:p>
      <w:pPr>
        <w:pStyle w:val="PL"/>
      </w:pPr>
      <w:r>
        <w:t xml:space="preserve">    repetitionScheme-r16           ENUMERATED {fdmSchemeA, fdmSchemeB,tdmSchemeA },</w:t>
      </w:r>
    </w:p>
    <w:p>
      <w:pPr>
        <w:pStyle w:val="PL"/>
      </w:pPr>
      <w:r>
        <w:t xml:space="preserve">    startingSymbolOffsetK-r16      INTEGER (0..7)                                    OPTIONAL  -- Need R</w:t>
      </w:r>
    </w:p>
    <w:p>
      <w:pPr>
        <w:pStyle w:val="PL"/>
      </w:pPr>
      <w:r>
        <w:t>}</w:t>
      </w:r>
    </w:p>
    <w:p>
      <w:pPr>
        <w:pStyle w:val="PL"/>
      </w:pPr>
    </w:p>
    <w:p>
      <w:pPr>
        <w:pStyle w:val="PL"/>
      </w:pPr>
      <w:r>
        <w:t>SlotBased-r16 ::=              SEQUENCE {</w:t>
      </w:r>
    </w:p>
    <w:p>
      <w:pPr>
        <w:pStyle w:val="PL"/>
      </w:pPr>
      <w:r>
        <w:t xml:space="preserve">    tciMapping-r16                 ENUMERATED {cyclicMapping, sequentialMapping},</w:t>
      </w:r>
    </w:p>
    <w:p>
      <w:pPr>
        <w:pStyle w:val="PL"/>
      </w:pPr>
      <w:r>
        <w:t xml:space="preserve">    sequenceOffsetForRV-r16        INTEGER (1..3)</w:t>
      </w:r>
    </w:p>
    <w:p>
      <w:pPr>
        <w:pStyle w:val="PL"/>
      </w:pPr>
      <w:r>
        <w:t>}</w:t>
      </w:r>
    </w:p>
    <w:p>
      <w:pPr>
        <w:pStyle w:val="PL"/>
      </w:pPr>
    </w:p>
    <w:p>
      <w:pPr>
        <w:pStyle w:val="PL"/>
      </w:pPr>
      <w:r>
        <w:t>SlotBased-v1630 ::=            SEQUENCE {</w:t>
      </w:r>
    </w:p>
    <w:p>
      <w:pPr>
        <w:pStyle w:val="PL"/>
      </w:pPr>
      <w:r>
        <w:t xml:space="preserve">    tciMapping-r16                 ENUMERATED {cyclicMapping, sequentialMapping},</w:t>
      </w:r>
    </w:p>
    <w:p>
      <w:pPr>
        <w:pStyle w:val="PL"/>
      </w:pPr>
      <w:r>
        <w:t xml:space="preserve">    sequenceOffsetForRV-r16        INTEGER (0)</w:t>
      </w:r>
    </w:p>
    <w:p>
      <w:pPr>
        <w:pStyle w:val="PL"/>
      </w:pPr>
      <w:r>
        <w:t>}</w:t>
      </w:r>
    </w:p>
    <w:p>
      <w:pPr>
        <w:pStyle w:val="PL"/>
      </w:pPr>
    </w:p>
    <w:p>
      <w:pPr>
        <w:pStyle w:val="PL"/>
        <w:rPr>
          <w:rFonts w:eastAsia="Batang"/>
        </w:rPr>
      </w:pPr>
      <w:r>
        <w:rPr>
          <w:rFonts w:eastAsia="Batang"/>
        </w:rPr>
        <w:t>-- TAG-REPETITIONSCHEMECONFIG-STOP</w:t>
      </w:r>
    </w:p>
    <w:p>
      <w:pPr>
        <w:pStyle w:val="PL"/>
        <w:rPr>
          <w:rFonts w:eastAsia="Batang"/>
          <w:lang w:eastAsia="sv-SE"/>
        </w:rPr>
      </w:pPr>
      <w:r>
        <w:rPr>
          <w:rFonts w:eastAsia="Batang"/>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RepetitionSchemeConfig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fdm-TDM</w:t>
            </w:r>
          </w:p>
          <w:p>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sequenceOffsetForRV</w:t>
            </w:r>
          </w:p>
          <w:p>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slotBased</w:t>
            </w:r>
          </w:p>
          <w:p>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startingSymbolOffsetK</w:t>
            </w:r>
          </w:p>
          <w:p>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tciMapping</w:t>
            </w:r>
          </w:p>
          <w:p>
            <w:pPr>
              <w:pStyle w:val="TAL"/>
              <w:rPr>
                <w:szCs w:val="22"/>
                <w:lang w:eastAsia="sv-SE"/>
              </w:rPr>
            </w:pPr>
            <w:r>
              <w:rPr>
                <w:szCs w:val="22"/>
                <w:lang w:eastAsia="sv-SE"/>
              </w:rPr>
              <w:t>Enables TCI state mapping method to PDSCH transmission occasions.</w:t>
            </w:r>
          </w:p>
        </w:tc>
      </w:tr>
    </w:tbl>
    <w:p/>
    <w:p>
      <w:pPr>
        <w:pStyle w:val="4"/>
        <w:rPr>
          <w:rFonts w:eastAsia="MS Mincho"/>
          <w:i/>
        </w:rPr>
      </w:pPr>
      <w:bookmarkStart w:id="1673" w:name="_Toc60777348"/>
      <w:bookmarkStart w:id="1674" w:name="_Toc90651220"/>
      <w:r>
        <w:rPr>
          <w:rFonts w:eastAsia="MS Mincho"/>
        </w:rPr>
        <w:t>–</w:t>
      </w:r>
      <w:r>
        <w:rPr>
          <w:rFonts w:eastAsia="MS Mincho"/>
        </w:rPr>
        <w:tab/>
      </w:r>
      <w:r>
        <w:rPr>
          <w:rFonts w:eastAsia="MS Mincho"/>
          <w:i/>
        </w:rPr>
        <w:t>ReportConfigId</w:t>
      </w:r>
      <w:bookmarkEnd w:id="1673"/>
      <w:bookmarkEnd w:id="1674"/>
    </w:p>
    <w:p>
      <w:pPr>
        <w:rPr>
          <w:rFonts w:eastAsia="MS Mincho"/>
        </w:rPr>
      </w:pPr>
      <w:r>
        <w:t xml:space="preserve">The IE </w:t>
      </w:r>
      <w:r>
        <w:rPr>
          <w:i/>
        </w:rPr>
        <w:t>ReportConfigId</w:t>
      </w:r>
      <w:r>
        <w:t xml:space="preserve"> is used to identify a measurement reporting configuration.</w:t>
      </w:r>
    </w:p>
    <w:p>
      <w:pPr>
        <w:pStyle w:val="TH"/>
      </w:pPr>
      <w:r>
        <w:rPr>
          <w:i/>
        </w:rPr>
        <w:t>ReportConfigId</w:t>
      </w:r>
      <w:r>
        <w:t xml:space="preserve"> information element</w:t>
      </w:r>
    </w:p>
    <w:p>
      <w:pPr>
        <w:pStyle w:val="PL"/>
      </w:pPr>
      <w:r>
        <w:t>-- ASN1START</w:t>
      </w:r>
    </w:p>
    <w:p>
      <w:pPr>
        <w:pStyle w:val="PL"/>
      </w:pPr>
      <w:r>
        <w:t>-- TAG-REPORTCONFIGID-START</w:t>
      </w:r>
    </w:p>
    <w:p>
      <w:pPr>
        <w:pStyle w:val="PL"/>
      </w:pPr>
    </w:p>
    <w:p>
      <w:pPr>
        <w:pStyle w:val="PL"/>
      </w:pPr>
      <w:r>
        <w:t>ReportConfigId ::=                          INTEGER (1..maxReportConfigId)</w:t>
      </w:r>
    </w:p>
    <w:p>
      <w:pPr>
        <w:pStyle w:val="PL"/>
      </w:pPr>
    </w:p>
    <w:p>
      <w:pPr>
        <w:pStyle w:val="PL"/>
      </w:pPr>
      <w:r>
        <w:t>-- TAG-REPORTCONFIGID-STOP</w:t>
      </w:r>
    </w:p>
    <w:p>
      <w:pPr>
        <w:pStyle w:val="PL"/>
      </w:pPr>
      <w:r>
        <w:t>-- ASN1STOP</w:t>
      </w:r>
    </w:p>
    <w:p/>
    <w:p>
      <w:pPr>
        <w:pStyle w:val="4"/>
        <w:rPr>
          <w:rFonts w:eastAsia="MS Mincho"/>
          <w:i/>
          <w:iCs/>
        </w:rPr>
      </w:pPr>
      <w:bookmarkStart w:id="1675" w:name="_Toc60777349"/>
      <w:bookmarkStart w:id="1676" w:name="_Toc90651221"/>
      <w:r>
        <w:rPr>
          <w:rFonts w:eastAsia="MS Mincho"/>
          <w:i/>
          <w:iCs/>
        </w:rPr>
        <w:t>–</w:t>
      </w:r>
      <w:r>
        <w:rPr>
          <w:rFonts w:eastAsia="MS Mincho"/>
          <w:i/>
          <w:iCs/>
        </w:rPr>
        <w:tab/>
        <w:t>ReportConfigInterRAT</w:t>
      </w:r>
      <w:bookmarkEnd w:id="1675"/>
      <w:bookmarkEnd w:id="1676"/>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B1"/>
      </w:pPr>
      <w:r>
        <w:t>Event B1:</w:t>
      </w:r>
      <w:r>
        <w:tab/>
        <w:t>Neighbour becomes better than absolute threshold;</w:t>
      </w:r>
    </w:p>
    <w:p>
      <w:pPr>
        <w:pStyle w:val="B1"/>
      </w:pPr>
      <w:r>
        <w:t>Event B2:</w:t>
      </w:r>
      <w:r>
        <w:tab/>
        <w:t>PCell becomes worse than absolute threshold1 AND Neighbour becomes better than another absolute threshold2;</w:t>
      </w:r>
    </w:p>
    <w:p>
      <w:pPr>
        <w:pStyle w:val="TH"/>
      </w:pPr>
      <w:r>
        <w:rPr>
          <w:bCs/>
          <w:i/>
          <w:iCs/>
        </w:rPr>
        <w:t>ReportConfigInterRAT</w:t>
      </w:r>
      <w:r>
        <w:t xml:space="preserve"> information element</w:t>
      </w:r>
    </w:p>
    <w:p>
      <w:pPr>
        <w:pStyle w:val="PL"/>
      </w:pPr>
      <w:r>
        <w:t>-- ASN1START</w:t>
      </w:r>
    </w:p>
    <w:p>
      <w:pPr>
        <w:pStyle w:val="PL"/>
      </w:pPr>
      <w:r>
        <w:t>-- TAG-REPORTCONFIGINTERRAT-START</w:t>
      </w:r>
    </w:p>
    <w:p>
      <w:pPr>
        <w:pStyle w:val="PL"/>
      </w:pPr>
    </w:p>
    <w:p>
      <w:pPr>
        <w:pStyle w:val="PL"/>
      </w:pPr>
      <w:r>
        <w:t>ReportConfigInterRAT ::=                    SEQUENCE {</w:t>
      </w:r>
    </w:p>
    <w:p>
      <w:pPr>
        <w:pStyle w:val="PL"/>
      </w:pPr>
      <w:r>
        <w:t xml:space="preserve">    reportType                                  CHOICE {</w:t>
      </w:r>
    </w:p>
    <w:p>
      <w:pPr>
        <w:pStyle w:val="PL"/>
      </w:pPr>
      <w:r>
        <w:t xml:space="preserve">        periodical                                  PeriodicalReportConfigInterRAT,</w:t>
      </w:r>
    </w:p>
    <w:p>
      <w:pPr>
        <w:pStyle w:val="PL"/>
      </w:pPr>
      <w:r>
        <w:t xml:space="preserve">        eventTriggered                              EventTriggerConfigInterRAT,</w:t>
      </w:r>
    </w:p>
    <w:p>
      <w:pPr>
        <w:pStyle w:val="PL"/>
      </w:pPr>
      <w:r>
        <w:t xml:space="preserve">        reportCGI                                   ReportCGI-EUTRA,</w:t>
      </w:r>
    </w:p>
    <w:p>
      <w:pPr>
        <w:pStyle w:val="PL"/>
      </w:pPr>
      <w:r>
        <w:t xml:space="preserve">        ...,</w:t>
      </w:r>
    </w:p>
    <w:p>
      <w:pPr>
        <w:pStyle w:val="PL"/>
      </w:pPr>
      <w:r>
        <w:t xml:space="preserve">        reportSFTD                                  ReportSFTD-EUTRA</w:t>
      </w:r>
    </w:p>
    <w:p>
      <w:pPr>
        <w:pStyle w:val="PL"/>
      </w:pPr>
      <w:r>
        <w:t xml:space="preserve">    }</w:t>
      </w:r>
    </w:p>
    <w:p>
      <w:pPr>
        <w:pStyle w:val="PL"/>
      </w:pPr>
      <w:r>
        <w:t>}</w:t>
      </w:r>
    </w:p>
    <w:p>
      <w:pPr>
        <w:pStyle w:val="PL"/>
      </w:pPr>
    </w:p>
    <w:p>
      <w:pPr>
        <w:pStyle w:val="PL"/>
      </w:pPr>
      <w:r>
        <w:t>ReportCGI-EUTRA ::=                         SEQUENCE {</w:t>
      </w:r>
    </w:p>
    <w:p>
      <w:pPr>
        <w:pStyle w:val="PL"/>
      </w:pPr>
      <w:r>
        <w:t xml:space="preserve">    cellForWhichToReportCGI         EUTRA-PhysCellId,</w:t>
      </w:r>
    </w:p>
    <w:p>
      <w:pPr>
        <w:pStyle w:val="PL"/>
      </w:pPr>
      <w:r>
        <w:t xml:space="preserve">    ...,</w:t>
      </w:r>
    </w:p>
    <w:p>
      <w:pPr>
        <w:pStyle w:val="PL"/>
      </w:pPr>
      <w:r>
        <w:t xml:space="preserve">    [[</w:t>
      </w:r>
    </w:p>
    <w:p>
      <w:pPr>
        <w:pStyle w:val="PL"/>
      </w:pPr>
      <w:r>
        <w:t xml:space="preserve">    useAutonomousGaps-r16           ENUMERATED {setup}                OPTIONAL     -- Need R</w:t>
      </w:r>
    </w:p>
    <w:p>
      <w:pPr>
        <w:pStyle w:val="PL"/>
      </w:pPr>
      <w:r>
        <w:t xml:space="preserve">    ]]</w:t>
      </w:r>
    </w:p>
    <w:p>
      <w:pPr>
        <w:pStyle w:val="PL"/>
      </w:pPr>
      <w:r>
        <w:t>}</w:t>
      </w:r>
    </w:p>
    <w:p>
      <w:pPr>
        <w:pStyle w:val="PL"/>
      </w:pPr>
    </w:p>
    <w:p>
      <w:pPr>
        <w:pStyle w:val="PL"/>
      </w:pPr>
      <w:r>
        <w:t>ReportSFTD-EUTRA ::=                     SEQUENCE {</w:t>
      </w:r>
    </w:p>
    <w:p>
      <w:pPr>
        <w:pStyle w:val="PL"/>
      </w:pPr>
      <w:r>
        <w:t xml:space="preserve">    reportSFTD-Meas                            BOOLEAN,</w:t>
      </w:r>
    </w:p>
    <w:p>
      <w:pPr>
        <w:pStyle w:val="PL"/>
      </w:pPr>
      <w:r>
        <w:t xml:space="preserve">    reportRSRP                                 BOOLEAN,</w:t>
      </w:r>
    </w:p>
    <w:p>
      <w:pPr>
        <w:pStyle w:val="PL"/>
      </w:pPr>
      <w:r>
        <w:t xml:space="preserve">    ...</w:t>
      </w:r>
    </w:p>
    <w:p>
      <w:pPr>
        <w:pStyle w:val="PL"/>
      </w:pPr>
      <w:r>
        <w:t>}</w:t>
      </w:r>
    </w:p>
    <w:p>
      <w:pPr>
        <w:pStyle w:val="PL"/>
      </w:pPr>
    </w:p>
    <w:p>
      <w:pPr>
        <w:pStyle w:val="PL"/>
      </w:pPr>
      <w:r>
        <w:t>EventTriggerConfigInterRAT ::=              SEQUENCE {</w:t>
      </w:r>
    </w:p>
    <w:p>
      <w:pPr>
        <w:pStyle w:val="PL"/>
      </w:pPr>
      <w:r>
        <w:t xml:space="preserve">    eventId                                     CHOICE {</w:t>
      </w:r>
    </w:p>
    <w:p>
      <w:pPr>
        <w:pStyle w:val="PL"/>
      </w:pPr>
      <w:r>
        <w:t xml:space="preserve">        eventB1                                     SEQUENCE {</w:t>
      </w:r>
    </w:p>
    <w:p>
      <w:pPr>
        <w:pStyle w:val="PL"/>
      </w:pPr>
      <w:r>
        <w:t xml:space="preserve">            b1-ThresholdEUTRA                           MeasTriggerQuantityEUTRA,</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eventB2                                     SEQUENCE {</w:t>
      </w:r>
    </w:p>
    <w:p>
      <w:pPr>
        <w:pStyle w:val="PL"/>
      </w:pPr>
      <w:r>
        <w:t xml:space="preserve">            b2-Threshold1                               MeasTriggerQuantity,</w:t>
      </w:r>
    </w:p>
    <w:p>
      <w:pPr>
        <w:pStyle w:val="PL"/>
      </w:pPr>
      <w:r>
        <w:t xml:space="preserve">            b2-Threshold2EUTRA                          MeasTriggerQuantityEUTRA,</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eventB1-UTRA-FDD-r16                         SEQUENCE {</w:t>
      </w:r>
    </w:p>
    <w:p>
      <w:pPr>
        <w:pStyle w:val="PL"/>
      </w:pPr>
      <w:r>
        <w:t xml:space="preserve">            b1-ThresholdUTRA-FDD-r16                    MeasTriggerQuantityUTRA-FDD-r16,</w:t>
      </w:r>
    </w:p>
    <w:p>
      <w:pPr>
        <w:pStyle w:val="PL"/>
      </w:pPr>
      <w:r>
        <w:t xml:space="preserve">            reportOnLeave-r16                           BOOLEAN,</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eventB2-UTRA-FDD-r16                         SEQUENCE {</w:t>
      </w:r>
    </w:p>
    <w:p>
      <w:pPr>
        <w:pStyle w:val="PL"/>
      </w:pPr>
      <w:r>
        <w:t xml:space="preserve">            b2-Threshold1-r16                           MeasTriggerQuantity,</w:t>
      </w:r>
    </w:p>
    <w:p>
      <w:pPr>
        <w:pStyle w:val="PL"/>
      </w:pPr>
      <w:r>
        <w:t xml:space="preserve">            b2-Threshold2UTRA-FDD-r16                   MeasTriggerQuantityUTRA-FDD-r16,</w:t>
      </w:r>
    </w:p>
    <w:p>
      <w:pPr>
        <w:pStyle w:val="PL"/>
      </w:pPr>
      <w:r>
        <w:t xml:space="preserve">            reportOnLeave-r16                           BOOLEAN,</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p>
    <w:p>
      <w:pPr>
        <w:pStyle w:val="PL"/>
      </w:pPr>
      <w:r>
        <w:t xml:space="preserve">    reportInterval                      ReportInterval,</w:t>
      </w:r>
    </w:p>
    <w:p>
      <w:pPr>
        <w:pStyle w:val="PL"/>
      </w:pPr>
      <w:r>
        <w:t xml:space="preserve">    reportAmount                        ENUMERATED {r1, r2, r4, r8, r16, r32, r64, infinity},</w:t>
      </w:r>
    </w:p>
    <w:p>
      <w:pPr>
        <w:pStyle w:val="PL"/>
      </w:pPr>
      <w:r>
        <w:t xml:space="preserve">    reportQuantity                      MeasReportQuantity,</w:t>
      </w:r>
    </w:p>
    <w:p>
      <w:pPr>
        <w:pStyle w:val="PL"/>
      </w:pPr>
      <w:r>
        <w:t xml:space="preserve">    maxReportCells                      INTEGER (1..maxCellReport),</w:t>
      </w:r>
    </w:p>
    <w:p>
      <w:pPr>
        <w:pStyle w:val="PL"/>
      </w:pPr>
      <w:r>
        <w:t xml:space="preserve">    ...,</w:t>
      </w:r>
    </w:p>
    <w:p>
      <w:pPr>
        <w:pStyle w:val="PL"/>
      </w:pPr>
      <w:r>
        <w:t xml:space="preserve">    [[</w:t>
      </w:r>
    </w:p>
    <w:p>
      <w:pPr>
        <w:pStyle w:val="PL"/>
      </w:pPr>
      <w:r>
        <w:t xml:space="preserve">    reportQuantityUTRA-FDD-r16          MeasReportQuantityUTRA-FDD-r16         OPTIONAL   -- Need R</w:t>
      </w:r>
    </w:p>
    <w:p>
      <w:pPr>
        <w:pStyle w:val="PL"/>
      </w:pPr>
      <w:r>
        <w:t xml:space="preserve">    ]],</w:t>
      </w:r>
    </w:p>
    <w:p>
      <w:pPr>
        <w:pStyle w:val="PL"/>
      </w:pPr>
      <w:r>
        <w:t xml:space="preserve">    [[</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w:t>
      </w:r>
    </w:p>
    <w:p>
      <w:pPr>
        <w:pStyle w:val="PL"/>
      </w:pPr>
      <w:r>
        <w:t>}</w:t>
      </w:r>
    </w:p>
    <w:p>
      <w:pPr>
        <w:pStyle w:val="PL"/>
      </w:pPr>
    </w:p>
    <w:p>
      <w:pPr>
        <w:pStyle w:val="PL"/>
      </w:pPr>
      <w:r>
        <w:t>PeriodicalReportConfigInterRAT ::=              SEQUENCE {</w:t>
      </w:r>
    </w:p>
    <w:p>
      <w:pPr>
        <w:pStyle w:val="PL"/>
      </w:pPr>
      <w:r>
        <w:t xml:space="preserve">    reportInterval                                  ReportInterval,</w:t>
      </w:r>
    </w:p>
    <w:p>
      <w:pPr>
        <w:pStyle w:val="PL"/>
      </w:pPr>
      <w:r>
        <w:t xml:space="preserve">    reportAmount                                    ENUMERATED {r1, r2, r4, r8, r16, r32, r64, infinity},</w:t>
      </w:r>
    </w:p>
    <w:p>
      <w:pPr>
        <w:pStyle w:val="PL"/>
      </w:pPr>
      <w:r>
        <w:t xml:space="preserve">    reportQuantity                                  MeasReportQuantity,</w:t>
      </w:r>
    </w:p>
    <w:p>
      <w:pPr>
        <w:pStyle w:val="PL"/>
      </w:pPr>
      <w:r>
        <w:t xml:space="preserve">    maxReportCells                                  INTEGER (1..maxCellReport),</w:t>
      </w:r>
    </w:p>
    <w:p>
      <w:pPr>
        <w:pStyle w:val="PL"/>
      </w:pPr>
      <w:r>
        <w:t xml:space="preserve">    ...,</w:t>
      </w:r>
    </w:p>
    <w:p>
      <w:pPr>
        <w:pStyle w:val="PL"/>
      </w:pPr>
      <w:r>
        <w:t xml:space="preserve">    [[</w:t>
      </w:r>
    </w:p>
    <w:p>
      <w:pPr>
        <w:pStyle w:val="PL"/>
      </w:pPr>
      <w:r>
        <w:t xml:space="preserve">    reportQuantityUTRA-FDD-r16                      MeasReportQuantityUTRA-FDD-r16         OPTIONAL   -- Need R</w:t>
      </w:r>
    </w:p>
    <w:p>
      <w:pPr>
        <w:pStyle w:val="PL"/>
      </w:pPr>
      <w:r>
        <w:t xml:space="preserve">    ]],</w:t>
      </w:r>
    </w:p>
    <w:p>
      <w:pPr>
        <w:pStyle w:val="PL"/>
      </w:pPr>
      <w:r>
        <w:t xml:space="preserve">    [[</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w:t>
      </w:r>
    </w:p>
    <w:p>
      <w:pPr>
        <w:pStyle w:val="PL"/>
      </w:pPr>
      <w:r>
        <w:t>}</w:t>
      </w:r>
    </w:p>
    <w:p>
      <w:pPr>
        <w:pStyle w:val="PL"/>
      </w:pPr>
    </w:p>
    <w:p>
      <w:pPr>
        <w:pStyle w:val="PL"/>
      </w:pPr>
      <w:r>
        <w:t>MeasTriggerQuantityUTRA-FDD-r16 ::=          CHOICE{</w:t>
      </w:r>
    </w:p>
    <w:p>
      <w:pPr>
        <w:pStyle w:val="PL"/>
      </w:pPr>
      <w:r>
        <w:t xml:space="preserve">    utra-FDD-RSCP-r16                            INTEGER (-5..91),</w:t>
      </w:r>
    </w:p>
    <w:p>
      <w:pPr>
        <w:pStyle w:val="PL"/>
      </w:pPr>
      <w:r>
        <w:t xml:space="preserve">    utra-FDD-EcN0-r16                            INTEGER (0..49)</w:t>
      </w:r>
    </w:p>
    <w:p>
      <w:pPr>
        <w:pStyle w:val="PL"/>
      </w:pPr>
      <w:r>
        <w:t>}</w:t>
      </w:r>
    </w:p>
    <w:p>
      <w:pPr>
        <w:pStyle w:val="PL"/>
      </w:pPr>
    </w:p>
    <w:p>
      <w:pPr>
        <w:pStyle w:val="PL"/>
      </w:pPr>
      <w:r>
        <w:t>MeasReportQuantityUTRA-FDD-r16 ::=        SEQUENCE {</w:t>
      </w:r>
    </w:p>
    <w:p>
      <w:pPr>
        <w:pStyle w:val="PL"/>
      </w:pPr>
      <w:r>
        <w:t xml:space="preserve">    cpich-RSCP                                BOOLEAN,</w:t>
      </w:r>
    </w:p>
    <w:p>
      <w:pPr>
        <w:pStyle w:val="PL"/>
      </w:pPr>
      <w:r>
        <w:t xml:space="preserve">    cpich-EcN0                                BOOLEAN</w:t>
      </w:r>
    </w:p>
    <w:p>
      <w:pPr>
        <w:pStyle w:val="PL"/>
      </w:pPr>
      <w:r>
        <w:t>}</w:t>
      </w:r>
    </w:p>
    <w:p>
      <w:pPr>
        <w:pStyle w:val="PL"/>
      </w:pPr>
    </w:p>
    <w:p>
      <w:pPr>
        <w:pStyle w:val="PL"/>
      </w:pPr>
      <w:r>
        <w:t>-- TAG-REPORTCONFIGINTERRAT-STOP</w:t>
      </w:r>
    </w:p>
    <w:p>
      <w:pPr>
        <w:pStyle w:val="PL"/>
      </w:pPr>
      <w: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ReportConfigInterRAT</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ReportCGI-EUTRA</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useAutonomousGaps</w:t>
            </w:r>
          </w:p>
          <w:p>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EventTriggerConfigInterRAT</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b2-Threshold1</w:t>
            </w:r>
          </w:p>
          <w:p>
            <w:pPr>
              <w:pStyle w:val="TAL"/>
              <w:rPr>
                <w:i/>
                <w:lang w:eastAsia="sv-SE"/>
              </w:rPr>
            </w:pPr>
            <w:r>
              <w:rPr>
                <w:lang w:eastAsia="en-GB"/>
              </w:rPr>
              <w:t>NR threshold to be used in inter RAT measurement report triggering condition for event B2.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bN-ThresholdEUTRA</w:t>
            </w:r>
          </w:p>
          <w:p>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lang w:eastAsia="sv-SE"/>
              </w:rPr>
            </w:pPr>
            <w:r>
              <w:rPr>
                <w:szCs w:val="22"/>
                <w:lang w:eastAsia="en-GB"/>
              </w:rPr>
              <w:t>Choice of inter RAT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bN-ThresholdUTRA-FDD</w:t>
            </w:r>
          </w:p>
          <w:p>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TAL"/>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PeriodicalReportConfigInterRAT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4"/>
        <w:rPr>
          <w:rFonts w:eastAsia="MS Mincho"/>
          <w:i/>
        </w:rPr>
      </w:pPr>
      <w:bookmarkStart w:id="1677" w:name="_Toc60777350"/>
      <w:bookmarkStart w:id="1678" w:name="_Toc90651222"/>
      <w:r>
        <w:rPr>
          <w:rFonts w:eastAsia="MS Mincho"/>
        </w:rPr>
        <w:t>–</w:t>
      </w:r>
      <w:r>
        <w:rPr>
          <w:rFonts w:eastAsia="MS Mincho"/>
        </w:rPr>
        <w:tab/>
      </w:r>
      <w:r>
        <w:rPr>
          <w:rFonts w:eastAsia="MS Mincho"/>
          <w:i/>
        </w:rPr>
        <w:t>ReportConfigNR</w:t>
      </w:r>
      <w:bookmarkEnd w:id="1677"/>
      <w:bookmarkEnd w:id="1678"/>
    </w:p>
    <w:p>
      <w:pPr>
        <w:rPr>
          <w:rFonts w:eastAsia="MS Mincho"/>
        </w:rPr>
      </w:pPr>
      <w:r>
        <w:t xml:space="preserve">The IE </w:t>
      </w:r>
      <w:r>
        <w:rPr>
          <w:i/>
        </w:rPr>
        <w:t>ReportConfigNR</w:t>
      </w:r>
      <w:r>
        <w:t xml:space="preserve"> specifies criteria for triggering of an NR measurement reporting event or of a CHO</w:t>
      </w:r>
      <w:ins w:id="1679" w:author="CPAC R2-2201817" w:date="2022-02-18T16:41:00Z">
        <w:r>
          <w:t>, CPA</w:t>
        </w:r>
      </w:ins>
      <w:r>
        <w:t xml:space="preserve"> or CPC event. For events labelled AN with N equal to 1, 2 and so on, measurement reporting events and CHO</w:t>
      </w:r>
      <w:ins w:id="1680" w:author="CPAC R2-2201817" w:date="2022-02-18T16:41:00Z">
        <w:r>
          <w:t>, CPA</w:t>
        </w:r>
      </w:ins>
      <w:r>
        <w:t xml:space="preserve"> or CPC events are based on cell measurement results, which can either be derived based on SS/PBCH block or CSI-RS.</w:t>
      </w:r>
    </w:p>
    <w:p>
      <w:pPr>
        <w:pStyle w:val="B1"/>
      </w:pPr>
      <w:r>
        <w:t>Event A1:</w:t>
      </w:r>
      <w:r>
        <w:tab/>
        <w:t>Serving becomes better than absolute threshold;</w:t>
      </w:r>
    </w:p>
    <w:p>
      <w:pPr>
        <w:pStyle w:val="B1"/>
      </w:pPr>
      <w:r>
        <w:t>Event A2:</w:t>
      </w:r>
      <w:r>
        <w:tab/>
        <w:t>Serving becomes worse than absolute threshold;</w:t>
      </w:r>
    </w:p>
    <w:p>
      <w:pPr>
        <w:pStyle w:val="B1"/>
      </w:pPr>
      <w:r>
        <w:t>Event A3:</w:t>
      </w:r>
      <w:r>
        <w:tab/>
        <w:t>Neighbour becomes amount of offset better than PCell/PSCell;</w:t>
      </w:r>
    </w:p>
    <w:p>
      <w:pPr>
        <w:pStyle w:val="B1"/>
      </w:pPr>
      <w:r>
        <w:t>Event A4:</w:t>
      </w:r>
      <w:r>
        <w:tab/>
        <w:t>Neighbour becomes better than absolute threshold;</w:t>
      </w:r>
    </w:p>
    <w:p>
      <w:pPr>
        <w:pStyle w:val="B1"/>
      </w:pPr>
      <w:r>
        <w:t>Event A5:</w:t>
      </w:r>
      <w:r>
        <w:tab/>
        <w:t>PCell/PSCell becomes worse than absolute threshold1 AND Neighbour/SCell becomes better than another absolute threshold2;</w:t>
      </w:r>
    </w:p>
    <w:p>
      <w:pPr>
        <w:pStyle w:val="B1"/>
      </w:pPr>
      <w:r>
        <w:t>Event A6:</w:t>
      </w:r>
      <w:r>
        <w:tab/>
        <w:t>Neighbour becomes amount of offset better than SCell;</w:t>
      </w:r>
    </w:p>
    <w:p>
      <w:pPr>
        <w:pStyle w:val="B1"/>
        <w:rPr>
          <w:ins w:id="1681" w:author="CPAC R2-2201817" w:date="2022-02-18T16:42:00Z"/>
        </w:rPr>
      </w:pPr>
      <w:r>
        <w:t>CondEvent A3: Conditional reconfiguration candidate becomes amount of offset better than PCell/PSCell;</w:t>
      </w:r>
    </w:p>
    <w:p>
      <w:pPr>
        <w:pStyle w:val="B1"/>
      </w:pPr>
      <w:ins w:id="1682" w:author="CPAC R2-2201817" w:date="2022-02-18T16:42:00Z">
        <w:r>
          <w:t>CondEvent A4: Conditional reconfiguration candidate becomes better than absolute threshold;</w:t>
        </w:r>
      </w:ins>
    </w:p>
    <w:p>
      <w:pPr>
        <w:pStyle w:val="B1"/>
      </w:pPr>
      <w:r>
        <w:t>CondEvent A5: PCell/PSCell becomes worse than absolute threshold1 AND Conditional reconfiguration candidate becomes better than another absolute threshold2;</w:t>
      </w:r>
    </w:p>
    <w:p>
      <w:r>
        <w:t>For event I1, measurement reporting event is based on CLI measurement results, which can either be derived based on SRS-RSRP or CLI-RSSI.</w:t>
      </w:r>
    </w:p>
    <w:p>
      <w:pPr>
        <w:pStyle w:val="B1"/>
      </w:pPr>
      <w:r>
        <w:t>Event I1:</w:t>
      </w:r>
      <w:r>
        <w:tab/>
        <w:t>Interference becomes higher than absolute threshold.</w:t>
      </w:r>
    </w:p>
    <w:p>
      <w:pPr>
        <w:pStyle w:val="TH"/>
      </w:pPr>
      <w:r>
        <w:rPr>
          <w:i/>
        </w:rPr>
        <w:t>ReportConfigNR</w:t>
      </w:r>
      <w:r>
        <w:t xml:space="preserve"> information element</w:t>
      </w:r>
    </w:p>
    <w:p>
      <w:pPr>
        <w:pStyle w:val="PL"/>
      </w:pPr>
      <w:r>
        <w:t>-- ASN1START</w:t>
      </w:r>
    </w:p>
    <w:p>
      <w:pPr>
        <w:pStyle w:val="PL"/>
      </w:pPr>
      <w:r>
        <w:t>-- TAG-REPORTCONFIGNR-START</w:t>
      </w:r>
    </w:p>
    <w:p>
      <w:pPr>
        <w:pStyle w:val="PL"/>
      </w:pPr>
    </w:p>
    <w:p>
      <w:pPr>
        <w:pStyle w:val="PL"/>
      </w:pPr>
      <w:r>
        <w:t>ReportConfigNR ::=                          SEQUENCE {</w:t>
      </w:r>
    </w:p>
    <w:p>
      <w:pPr>
        <w:pStyle w:val="PL"/>
      </w:pPr>
      <w:r>
        <w:t xml:space="preserve">    reportType                                  CHOICE {</w:t>
      </w:r>
    </w:p>
    <w:p>
      <w:pPr>
        <w:pStyle w:val="PL"/>
      </w:pPr>
      <w:r>
        <w:t xml:space="preserve">        periodical                                  PeriodicalReportConfig,</w:t>
      </w:r>
    </w:p>
    <w:p>
      <w:pPr>
        <w:pStyle w:val="PL"/>
      </w:pPr>
      <w:r>
        <w:t xml:space="preserve">        eventTriggered                              EventTriggerConfig,</w:t>
      </w:r>
    </w:p>
    <w:p>
      <w:pPr>
        <w:pStyle w:val="PL"/>
      </w:pPr>
      <w:r>
        <w:t xml:space="preserve">        ...,</w:t>
      </w:r>
    </w:p>
    <w:p>
      <w:pPr>
        <w:pStyle w:val="PL"/>
      </w:pPr>
      <w:r>
        <w:t xml:space="preserve">        reportCGI                                   ReportCGI,</w:t>
      </w:r>
    </w:p>
    <w:p>
      <w:pPr>
        <w:pStyle w:val="PL"/>
      </w:pPr>
      <w:r>
        <w:t xml:space="preserve">        reportSFTD                                  ReportSFTD-NR,</w:t>
      </w:r>
    </w:p>
    <w:p>
      <w:pPr>
        <w:pStyle w:val="PL"/>
      </w:pPr>
      <w:r>
        <w:t xml:space="preserve">        condTriggerConfig-r16                       CondTriggerConfig-r16,</w:t>
      </w:r>
    </w:p>
    <w:p>
      <w:pPr>
        <w:pStyle w:val="PL"/>
      </w:pPr>
      <w:r>
        <w:t xml:space="preserve">        cli-Periodical-r16                          CLI-PeriodicalReportConfig-r16,</w:t>
      </w:r>
    </w:p>
    <w:p>
      <w:pPr>
        <w:pStyle w:val="PL"/>
      </w:pPr>
      <w:r>
        <w:t xml:space="preserve">        cli-EventTriggered-r16                      CLI-EventTriggerConfig-r16</w:t>
      </w:r>
    </w:p>
    <w:p>
      <w:pPr>
        <w:pStyle w:val="PL"/>
      </w:pPr>
      <w:r>
        <w:t xml:space="preserve">    }</w:t>
      </w:r>
    </w:p>
    <w:p>
      <w:pPr>
        <w:pStyle w:val="PL"/>
      </w:pPr>
      <w:r>
        <w:t>}</w:t>
      </w:r>
    </w:p>
    <w:p>
      <w:pPr>
        <w:pStyle w:val="PL"/>
      </w:pPr>
    </w:p>
    <w:p>
      <w:pPr>
        <w:pStyle w:val="PL"/>
      </w:pPr>
      <w:r>
        <w:t>ReportCGI ::=                     SEQUENCE {</w:t>
      </w:r>
    </w:p>
    <w:p>
      <w:pPr>
        <w:pStyle w:val="PL"/>
      </w:pPr>
      <w:r>
        <w:t xml:space="preserve">    cellForWhichToReportCGI          PhysCellId,</w:t>
      </w:r>
    </w:p>
    <w:p>
      <w:pPr>
        <w:pStyle w:val="PL"/>
      </w:pPr>
      <w:r>
        <w:t xml:space="preserve">        ...,</w:t>
      </w:r>
    </w:p>
    <w:p>
      <w:pPr>
        <w:pStyle w:val="PL"/>
      </w:pPr>
      <w:r>
        <w:t xml:space="preserve">    [[</w:t>
      </w:r>
    </w:p>
    <w:p>
      <w:pPr>
        <w:pStyle w:val="PL"/>
      </w:pPr>
      <w:r>
        <w:t xml:space="preserve">    useAutonomousGaps-r16            ENUMERATED {setup}                OPTIONAL   -- Need R</w:t>
      </w:r>
    </w:p>
    <w:p>
      <w:pPr>
        <w:pStyle w:val="PL"/>
      </w:pPr>
      <w:r>
        <w:t xml:space="preserve">    ]]</w:t>
      </w:r>
    </w:p>
    <w:p>
      <w:pPr>
        <w:pStyle w:val="PL"/>
      </w:pPr>
    </w:p>
    <w:p>
      <w:pPr>
        <w:pStyle w:val="PL"/>
      </w:pPr>
      <w:r>
        <w:t>}</w:t>
      </w:r>
    </w:p>
    <w:p>
      <w:pPr>
        <w:pStyle w:val="PL"/>
      </w:pPr>
    </w:p>
    <w:p>
      <w:pPr>
        <w:pStyle w:val="PL"/>
      </w:pPr>
      <w:r>
        <w:t>ReportSFTD-NR ::=                 SEQUENCE {</w:t>
      </w:r>
    </w:p>
    <w:p>
      <w:pPr>
        <w:pStyle w:val="PL"/>
      </w:pPr>
      <w:r>
        <w:t xml:space="preserve">    reportSFTD-Meas                  BOOLEAN,</w:t>
      </w:r>
    </w:p>
    <w:p>
      <w:pPr>
        <w:pStyle w:val="PL"/>
      </w:pPr>
      <w:r>
        <w:t xml:space="preserve">    reportRSRP                       BOOLEAN,</w:t>
      </w:r>
    </w:p>
    <w:p>
      <w:pPr>
        <w:pStyle w:val="PL"/>
      </w:pPr>
      <w:r>
        <w:t xml:space="preserve">    ...,</w:t>
      </w:r>
    </w:p>
    <w:p>
      <w:pPr>
        <w:pStyle w:val="PL"/>
      </w:pPr>
      <w:r>
        <w:t xml:space="preserve">    [[</w:t>
      </w:r>
    </w:p>
    <w:p>
      <w:pPr>
        <w:pStyle w:val="PL"/>
      </w:pPr>
      <w:r>
        <w:t xml:space="preserve">    reportSFTD-NeighMeas             ENUMERATED {true}                                OPTIONAL,   -- Need R</w:t>
      </w:r>
    </w:p>
    <w:p>
      <w:pPr>
        <w:pStyle w:val="PL"/>
      </w:pPr>
      <w:r>
        <w:t xml:space="preserve">    drx-SFTD-NeighMeas               ENUMERATED {true}                                OPTIONAL,   -- Need R</w:t>
      </w:r>
    </w:p>
    <w:p>
      <w:pPr>
        <w:pStyle w:val="PL"/>
      </w:pPr>
      <w:r>
        <w:t xml:space="preserve">    cellsForWhichToReportSFTD        SEQUENCE (SIZE (1..maxCellSFTD)) OF PhysCellId   OPTIONAL    -- Need R</w:t>
      </w:r>
    </w:p>
    <w:p>
      <w:pPr>
        <w:pStyle w:val="PL"/>
      </w:pPr>
      <w:r>
        <w:t xml:space="preserve">    ]]</w:t>
      </w:r>
    </w:p>
    <w:p>
      <w:pPr>
        <w:pStyle w:val="PL"/>
      </w:pPr>
      <w:r>
        <w:t>}</w:t>
      </w:r>
    </w:p>
    <w:p>
      <w:pPr>
        <w:pStyle w:val="PL"/>
      </w:pPr>
    </w:p>
    <w:p>
      <w:pPr>
        <w:pStyle w:val="PL"/>
      </w:pPr>
      <w:r>
        <w:t>CondTriggerConfig-r16 ::=        SEQUENCE {</w:t>
      </w:r>
    </w:p>
    <w:p>
      <w:pPr>
        <w:pStyle w:val="PL"/>
      </w:pPr>
      <w:r>
        <w:t xml:space="preserve">    condEventId                      CHOICE {</w:t>
      </w:r>
    </w:p>
    <w:p>
      <w:pPr>
        <w:pStyle w:val="PL"/>
      </w:pPr>
      <w:r>
        <w:t xml:space="preserve">        condEventA3                      SEQUENCE {</w:t>
      </w:r>
    </w:p>
    <w:p>
      <w:pPr>
        <w:pStyle w:val="PL"/>
      </w:pPr>
      <w:r>
        <w:t xml:space="preserve">            a3-Offset                        MeasTriggerQuantityOffset,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condEventA5                      SEQUENCE {</w:t>
      </w:r>
    </w:p>
    <w:p>
      <w:pPr>
        <w:pStyle w:val="PL"/>
      </w:pPr>
      <w:r>
        <w:t xml:space="preserve">            a5-Threshold1                    MeasTriggerQuantity,</w:t>
      </w:r>
    </w:p>
    <w:p>
      <w:pPr>
        <w:pStyle w:val="PL"/>
      </w:pPr>
      <w:r>
        <w:t xml:space="preserve">            a5-Threshold2                    MeasTriggerQuantity,</w:t>
      </w:r>
    </w:p>
    <w:p>
      <w:pPr>
        <w:pStyle w:val="PL"/>
      </w:pPr>
      <w:r>
        <w:t xml:space="preserve">            hysteresis                       Hysteresis,</w:t>
      </w:r>
    </w:p>
    <w:p>
      <w:pPr>
        <w:pStyle w:val="PL"/>
      </w:pPr>
      <w:r>
        <w:t xml:space="preserve">            timeToTrigger                    TimeToTrigger</w:t>
      </w:r>
    </w:p>
    <w:p>
      <w:pPr>
        <w:pStyle w:val="PL"/>
      </w:pPr>
      <w:r>
        <w:t xml:space="preserve">        },</w:t>
      </w:r>
    </w:p>
    <w:p>
      <w:pPr>
        <w:pStyle w:val="PL"/>
        <w:rPr>
          <w:ins w:id="1683" w:author="CPAC R2-2201817" w:date="2022-02-18T16:42:00Z"/>
        </w:rPr>
      </w:pPr>
      <w:r>
        <w:t xml:space="preserve">        ...</w:t>
      </w:r>
      <w:ins w:id="1684" w:author="CPAC R2-2201817" w:date="2022-02-18T16:42:00Z">
        <w:r>
          <w:t xml:space="preserve"> ,</w:t>
        </w:r>
      </w:ins>
    </w:p>
    <w:p>
      <w:pPr>
        <w:pStyle w:val="PL"/>
        <w:rPr>
          <w:ins w:id="1685" w:author="CPAC R2-2201817" w:date="2022-02-18T16:42:00Z"/>
        </w:rPr>
      </w:pPr>
      <w:ins w:id="1686" w:author="CPAC R2-2201817" w:date="2022-02-18T16:42:00Z">
        <w:r>
          <w:t xml:space="preserve">        [[</w:t>
        </w:r>
      </w:ins>
    </w:p>
    <w:p>
      <w:pPr>
        <w:pStyle w:val="PL"/>
        <w:rPr>
          <w:ins w:id="1687" w:author="CPAC R2-2201817" w:date="2022-02-18T16:42:00Z"/>
        </w:rPr>
      </w:pPr>
      <w:ins w:id="1688" w:author="CPAC R2-2201817" w:date="2022-02-18T16:42:00Z">
        <w:r>
          <w:t xml:space="preserve">        condEventA4-r17                  SEQUENCE {</w:t>
        </w:r>
      </w:ins>
    </w:p>
    <w:p>
      <w:pPr>
        <w:pStyle w:val="PL"/>
        <w:rPr>
          <w:ins w:id="1689" w:author="CPAC R2-2201817" w:date="2022-02-18T16:42:00Z"/>
        </w:rPr>
      </w:pPr>
      <w:ins w:id="1690" w:author="CPAC R2-2201817" w:date="2022-02-18T16:42:00Z">
        <w:r>
          <w:t xml:space="preserve">            a4-Threshold                    MeasTriggerQuantity,</w:t>
        </w:r>
      </w:ins>
    </w:p>
    <w:p>
      <w:pPr>
        <w:pStyle w:val="PL"/>
        <w:rPr>
          <w:ins w:id="1691" w:author="CPAC R2-2201817" w:date="2022-02-18T16:42:00Z"/>
        </w:rPr>
      </w:pPr>
      <w:ins w:id="1692" w:author="CPAC R2-2201817" w:date="2022-02-18T16:42:00Z">
        <w:r>
          <w:t xml:space="preserve">            hysteresis                      Hysteresis,</w:t>
        </w:r>
      </w:ins>
    </w:p>
    <w:p>
      <w:pPr>
        <w:pStyle w:val="PL"/>
        <w:rPr>
          <w:ins w:id="1693" w:author="CPAC R2-2201817" w:date="2022-02-18T16:42:00Z"/>
        </w:rPr>
      </w:pPr>
      <w:ins w:id="1694" w:author="CPAC R2-2201817" w:date="2022-02-18T16:42:00Z">
        <w:r>
          <w:t xml:space="preserve">            timeToTrigger                   TimeToTrigger</w:t>
        </w:r>
      </w:ins>
    </w:p>
    <w:p>
      <w:pPr>
        <w:pStyle w:val="PL"/>
        <w:rPr>
          <w:ins w:id="1695" w:author="CPAC R2-2201817" w:date="2022-02-18T16:42:00Z"/>
        </w:rPr>
      </w:pPr>
      <w:ins w:id="1696" w:author="CPAC R2-2201817" w:date="2022-02-18T16:42:00Z">
        <w:r>
          <w:t xml:space="preserve">        }</w:t>
        </w:r>
      </w:ins>
    </w:p>
    <w:p>
      <w:pPr>
        <w:pStyle w:val="PL"/>
      </w:pPr>
      <w:ins w:id="1697" w:author="CPAC R2-2201817" w:date="2022-02-18T16:42:00Z">
        <w:r>
          <w:t xml:space="preserve">        ]]</w:t>
        </w:r>
      </w:ins>
    </w:p>
    <w:p>
      <w:pPr>
        <w:pStyle w:val="PL"/>
      </w:pPr>
      <w:r>
        <w:t xml:space="preserve">    },</w:t>
      </w:r>
    </w:p>
    <w:p>
      <w:pPr>
        <w:pStyle w:val="PL"/>
      </w:pPr>
      <w:r>
        <w:t xml:space="preserve">    rsType-r16                       NR-RS-Type,</w:t>
      </w:r>
    </w:p>
    <w:p>
      <w:pPr>
        <w:pStyle w:val="PL"/>
      </w:pPr>
      <w:r>
        <w:t xml:space="preserve">    ...</w:t>
      </w:r>
    </w:p>
    <w:p>
      <w:pPr>
        <w:pStyle w:val="PL"/>
      </w:pPr>
      <w:r>
        <w:t>}</w:t>
      </w:r>
    </w:p>
    <w:p>
      <w:pPr>
        <w:pStyle w:val="PL"/>
      </w:pPr>
    </w:p>
    <w:p>
      <w:pPr>
        <w:pStyle w:val="PL"/>
      </w:pPr>
      <w:r>
        <w:t>EventTriggerConfig::=                       SEQUENCE {</w:t>
      </w:r>
    </w:p>
    <w:p>
      <w:pPr>
        <w:pStyle w:val="PL"/>
      </w:pPr>
      <w:r>
        <w:t xml:space="preserve">    eventId                                     CHOICE {</w:t>
      </w:r>
    </w:p>
    <w:p>
      <w:pPr>
        <w:pStyle w:val="PL"/>
      </w:pPr>
      <w:r>
        <w:t xml:space="preserve">        eventA1                                     SEQUENCE {</w:t>
      </w:r>
    </w:p>
    <w:p>
      <w:pPr>
        <w:pStyle w:val="PL"/>
      </w:pPr>
      <w:r>
        <w:t xml:space="preserve">            a1-Threshold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eventA2                                     SEQUENCE {</w:t>
      </w:r>
    </w:p>
    <w:p>
      <w:pPr>
        <w:pStyle w:val="PL"/>
      </w:pPr>
      <w:r>
        <w:t xml:space="preserve">            a2-Threshold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eventA3                                     SEQUENCE {</w:t>
      </w:r>
    </w:p>
    <w:p>
      <w:pPr>
        <w:pStyle w:val="PL"/>
      </w:pPr>
      <w:r>
        <w:t xml:space="preserve">            a3-Offset                                   MeasTriggerQuantityOffset,</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eventA4                                     SEQUENCE {</w:t>
      </w:r>
    </w:p>
    <w:p>
      <w:pPr>
        <w:pStyle w:val="PL"/>
      </w:pPr>
      <w:r>
        <w:t xml:space="preserve">            a4-Threshold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eventA5                                     SEQUENCE {</w:t>
      </w:r>
    </w:p>
    <w:p>
      <w:pPr>
        <w:pStyle w:val="PL"/>
      </w:pPr>
      <w:r>
        <w:t xml:space="preserve">            a5-Threshold1                               MeasTriggerQuantity,</w:t>
      </w:r>
    </w:p>
    <w:p>
      <w:pPr>
        <w:pStyle w:val="PL"/>
      </w:pPr>
      <w:r>
        <w:t xml:space="preserve">            a5-Threshold2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eventA6                                     SEQUENCE {</w:t>
      </w:r>
    </w:p>
    <w:p>
      <w:pPr>
        <w:pStyle w:val="PL"/>
      </w:pPr>
      <w:r>
        <w:t xml:space="preserve">            a6-Offset                                   MeasTriggerQuantityOffset,</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r>
        <w:t xml:space="preserve">    reportInterval                              ReportInterval,</w:t>
      </w:r>
    </w:p>
    <w:p>
      <w:pPr>
        <w:pStyle w:val="PL"/>
      </w:pPr>
      <w:r>
        <w:t xml:space="preserve">    reportAmount                                ENUMERATED {r1, r2, r4, r8, r16, r32, r64, infinity},</w:t>
      </w:r>
    </w:p>
    <w:p>
      <w:pPr>
        <w:pStyle w:val="PL"/>
      </w:pPr>
      <w:r>
        <w:t xml:space="preserve">    reportQuantityCell                          MeasReportQuantity,</w:t>
      </w:r>
    </w:p>
    <w:p>
      <w:pPr>
        <w:pStyle w:val="PL"/>
      </w:pPr>
      <w:r>
        <w:t xml:space="preserve">    maxReportCells                              INTEGER (1..maxCellReport),</w:t>
      </w:r>
    </w:p>
    <w:p>
      <w:pPr>
        <w:pStyle w:val="PL"/>
      </w:pPr>
      <w:r>
        <w:t xml:space="preserve">    reportQuantityRS-Indexes                     MeasReportQuantity                                            OPTIONAL,   -- Need R</w:t>
      </w:r>
    </w:p>
    <w:p>
      <w:pPr>
        <w:pStyle w:val="PL"/>
      </w:pPr>
      <w:r>
        <w:t xml:space="preserve">    maxNrofRS-IndexesToReport                   INTEGER (1..maxNrofIndexesToReport)                            OPTIONAL,   -- Need R</w:t>
      </w:r>
    </w:p>
    <w:p>
      <w:pPr>
        <w:pStyle w:val="PL"/>
      </w:pPr>
      <w:r>
        <w:t xml:space="preserve">    includeBeamMeasurements                     BOOLEAN,</w:t>
      </w:r>
    </w:p>
    <w:p>
      <w:pPr>
        <w:pStyle w:val="PL"/>
      </w:pPr>
      <w:r>
        <w:t xml:space="preserve">    reportAddNeighMeas                          ENUMERATED {setup}                                             OPTIONAL,   -- Need R</w:t>
      </w:r>
    </w:p>
    <w:p>
      <w:pPr>
        <w:pStyle w:val="PL"/>
      </w:pPr>
      <w:r>
        <w:t xml:space="preserve">    ...,</w:t>
      </w:r>
    </w:p>
    <w:p>
      <w:pPr>
        <w:pStyle w:val="PL"/>
      </w:pPr>
      <w:r>
        <w:t xml:space="preserve">    [[</w:t>
      </w:r>
    </w:p>
    <w:p>
      <w:pPr>
        <w:pStyle w:val="PL"/>
      </w:pPr>
      <w:r>
        <w:t xml:space="preserve">    measRSSI-ReportConfig-r16                   MeasRSSI-ReportConfig-r16                                      OPTIONAL,   -- Need R</w:t>
      </w:r>
    </w:p>
    <w:p>
      <w:pPr>
        <w:pStyle w:val="PL"/>
      </w:pPr>
      <w:r>
        <w:t xml:space="preserve">    useT312-r16                                 BOOLEAN                                                        OPTIONAL,   -- Need M</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w:t>
      </w:r>
    </w:p>
    <w:p>
      <w:pPr>
        <w:pStyle w:val="PL"/>
      </w:pPr>
      <w:r>
        <w:t>}</w:t>
      </w:r>
    </w:p>
    <w:p>
      <w:pPr>
        <w:pStyle w:val="PL"/>
      </w:pPr>
    </w:p>
    <w:p>
      <w:pPr>
        <w:pStyle w:val="PL"/>
      </w:pPr>
      <w:r>
        <w:t>PeriodicalReportConfig ::=                  SEQUENCE {</w:t>
      </w:r>
    </w:p>
    <w:p>
      <w:pPr>
        <w:pStyle w:val="PL"/>
      </w:pPr>
      <w:r>
        <w:t xml:space="preserve">    rsType                                      NR-RS-Type,</w:t>
      </w:r>
    </w:p>
    <w:p>
      <w:pPr>
        <w:pStyle w:val="PL"/>
      </w:pPr>
      <w:r>
        <w:t xml:space="preserve">    reportInterval                              ReportInterval,</w:t>
      </w:r>
    </w:p>
    <w:p>
      <w:pPr>
        <w:pStyle w:val="PL"/>
      </w:pPr>
      <w:r>
        <w:t xml:space="preserve">    reportAmount                                ENUMERATED {r1, r2, r4, r8, r16, r32, r64, infinity},</w:t>
      </w:r>
    </w:p>
    <w:p>
      <w:pPr>
        <w:pStyle w:val="PL"/>
      </w:pPr>
      <w:r>
        <w:t xml:space="preserve">    reportQuantityCell                          MeasReportQuantity,</w:t>
      </w:r>
    </w:p>
    <w:p>
      <w:pPr>
        <w:pStyle w:val="PL"/>
      </w:pPr>
      <w:r>
        <w:t xml:space="preserve">    maxReportCells                              INTEGER (1..maxCellReport),</w:t>
      </w:r>
    </w:p>
    <w:p>
      <w:pPr>
        <w:pStyle w:val="PL"/>
      </w:pPr>
      <w:r>
        <w:t xml:space="preserve">    reportQuantityRS-Indexes                    MeasReportQuantity                                             OPTIONAL,   -- Need R</w:t>
      </w:r>
    </w:p>
    <w:p>
      <w:pPr>
        <w:pStyle w:val="PL"/>
      </w:pPr>
      <w:r>
        <w:t xml:space="preserve">    maxNrofRS-IndexesToReport                   INTEGER (1..maxNrofIndexesToReport)                            OPTIONAL,   -- Need R</w:t>
      </w:r>
    </w:p>
    <w:p>
      <w:pPr>
        <w:pStyle w:val="PL"/>
      </w:pPr>
      <w:r>
        <w:t xml:space="preserve">    includeBeamMeasurements                     BOOLEAN,</w:t>
      </w:r>
    </w:p>
    <w:p>
      <w:pPr>
        <w:pStyle w:val="PL"/>
      </w:pPr>
      <w:r>
        <w:t xml:space="preserve">    useWhiteCellList                            BOOLEAN,</w:t>
      </w:r>
    </w:p>
    <w:p>
      <w:pPr>
        <w:pStyle w:val="PL"/>
      </w:pPr>
      <w:r>
        <w:t xml:space="preserve">    ...,</w:t>
      </w:r>
    </w:p>
    <w:p>
      <w:pPr>
        <w:pStyle w:val="PL"/>
      </w:pPr>
      <w:r>
        <w:t xml:space="preserve">    [[</w:t>
      </w:r>
    </w:p>
    <w:p>
      <w:pPr>
        <w:pStyle w:val="PL"/>
      </w:pPr>
      <w:r>
        <w:t xml:space="preserve">    measRSSI-ReportConfig-r16                   MeasRSSI-ReportConfig-r16                                      OPTIONAL,   -- Need R</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ul-DelayValueConfig-r16                     SetupRelease { UL-DelayValueConfig-r16 }                       OPTIONAL,   -- Need M</w:t>
      </w:r>
    </w:p>
    <w:p>
      <w:pPr>
        <w:pStyle w:val="PL"/>
      </w:pPr>
      <w:r>
        <w:t xml:space="preserve">    reportAddNeighMeas-r16                      ENUMERATED {setup}                                             OPTIONAL    -- Need R</w:t>
      </w:r>
    </w:p>
    <w:p>
      <w:pPr>
        <w:pStyle w:val="PL"/>
      </w:pPr>
      <w:r>
        <w:t xml:space="preserve">    ]]</w:t>
      </w:r>
    </w:p>
    <w:p>
      <w:pPr>
        <w:pStyle w:val="PL"/>
      </w:pPr>
      <w:r>
        <w:t>}</w:t>
      </w:r>
    </w:p>
    <w:p>
      <w:pPr>
        <w:pStyle w:val="PL"/>
      </w:pPr>
    </w:p>
    <w:p>
      <w:pPr>
        <w:pStyle w:val="PL"/>
      </w:pPr>
      <w:r>
        <w:t>NR-RS-Type ::=                              ENUMERATED {ssb, csi-rs}</w:t>
      </w:r>
    </w:p>
    <w:p>
      <w:pPr>
        <w:pStyle w:val="PL"/>
      </w:pPr>
    </w:p>
    <w:p>
      <w:pPr>
        <w:pStyle w:val="PL"/>
      </w:pPr>
      <w:r>
        <w:t>MeasTriggerQuantity ::=                     CHOICE {</w:t>
      </w:r>
    </w:p>
    <w:p>
      <w:pPr>
        <w:pStyle w:val="PL"/>
      </w:pPr>
      <w:r>
        <w:t xml:space="preserve">    rsrp                                        RSRP-Range,</w:t>
      </w:r>
    </w:p>
    <w:p>
      <w:pPr>
        <w:pStyle w:val="PL"/>
      </w:pPr>
      <w:r>
        <w:t xml:space="preserve">    rsrq                                        RSRQ-Range,</w:t>
      </w:r>
    </w:p>
    <w:p>
      <w:pPr>
        <w:pStyle w:val="PL"/>
      </w:pPr>
      <w:r>
        <w:t xml:space="preserve">    sinr                                        SINR-Range</w:t>
      </w:r>
    </w:p>
    <w:p>
      <w:pPr>
        <w:pStyle w:val="PL"/>
      </w:pPr>
      <w:r>
        <w:t>}</w:t>
      </w:r>
    </w:p>
    <w:p>
      <w:pPr>
        <w:pStyle w:val="PL"/>
      </w:pPr>
    </w:p>
    <w:p>
      <w:pPr>
        <w:pStyle w:val="PL"/>
      </w:pPr>
      <w:r>
        <w:t>MeasTriggerQuantityOffset ::=               CHOICE {</w:t>
      </w:r>
    </w:p>
    <w:p>
      <w:pPr>
        <w:pStyle w:val="PL"/>
      </w:pPr>
      <w:r>
        <w:t xml:space="preserve">    rsrp                                        INTEGER (-30..30),</w:t>
      </w:r>
    </w:p>
    <w:p>
      <w:pPr>
        <w:pStyle w:val="PL"/>
      </w:pPr>
      <w:r>
        <w:t xml:space="preserve">    rsrq                                        INTEGER (-30..30),</w:t>
      </w:r>
    </w:p>
    <w:p>
      <w:pPr>
        <w:pStyle w:val="PL"/>
      </w:pPr>
      <w:r>
        <w:t xml:space="preserve">    sinr                                        INTEGER (-30..30)</w:t>
      </w:r>
    </w:p>
    <w:p>
      <w:pPr>
        <w:pStyle w:val="PL"/>
      </w:pPr>
      <w:r>
        <w:t>}</w:t>
      </w:r>
    </w:p>
    <w:p>
      <w:pPr>
        <w:pStyle w:val="PL"/>
      </w:pPr>
    </w:p>
    <w:p>
      <w:pPr>
        <w:pStyle w:val="PL"/>
      </w:pPr>
    </w:p>
    <w:p>
      <w:pPr>
        <w:pStyle w:val="PL"/>
      </w:pPr>
      <w:r>
        <w:t>MeasReportQuantity ::=                      SEQUENCE {</w:t>
      </w:r>
    </w:p>
    <w:p>
      <w:pPr>
        <w:pStyle w:val="PL"/>
      </w:pPr>
      <w:r>
        <w:t xml:space="preserve">    rsrp                                        BOOLEAN,</w:t>
      </w:r>
    </w:p>
    <w:p>
      <w:pPr>
        <w:pStyle w:val="PL"/>
      </w:pPr>
      <w:r>
        <w:t xml:space="preserve">    rsrq                                        BOOLEAN,</w:t>
      </w:r>
    </w:p>
    <w:p>
      <w:pPr>
        <w:pStyle w:val="PL"/>
      </w:pPr>
      <w:r>
        <w:t xml:space="preserve">    sinr                                        BOOLEAN</w:t>
      </w:r>
    </w:p>
    <w:p>
      <w:pPr>
        <w:pStyle w:val="PL"/>
      </w:pPr>
      <w:r>
        <w:t>}</w:t>
      </w:r>
    </w:p>
    <w:p>
      <w:pPr>
        <w:pStyle w:val="PL"/>
      </w:pPr>
    </w:p>
    <w:p>
      <w:pPr>
        <w:pStyle w:val="PL"/>
      </w:pPr>
      <w:r>
        <w:t>MeasRSSI-ReportConfig-r16 ::=               SEQUENCE {</w:t>
      </w:r>
    </w:p>
    <w:p>
      <w:pPr>
        <w:pStyle w:val="PL"/>
      </w:pPr>
      <w:r>
        <w:t xml:space="preserve">    channelOccupancyThreshold-r16               RSSI-Range-r16         OPTIONAL   -- Need R</w:t>
      </w:r>
    </w:p>
    <w:p>
      <w:pPr>
        <w:pStyle w:val="PL"/>
      </w:pPr>
      <w:r>
        <w:t>}</w:t>
      </w:r>
    </w:p>
    <w:p>
      <w:pPr>
        <w:pStyle w:val="PL"/>
      </w:pPr>
    </w:p>
    <w:p>
      <w:pPr>
        <w:pStyle w:val="PL"/>
      </w:pPr>
      <w:r>
        <w:t>CLI-EventTriggerConfig-r16 ::=              SEQUENCE {</w:t>
      </w:r>
    </w:p>
    <w:p>
      <w:pPr>
        <w:pStyle w:val="PL"/>
      </w:pPr>
      <w:r>
        <w:t xml:space="preserve">    eventId-r16                                 CHOICE {</w:t>
      </w:r>
    </w:p>
    <w:p>
      <w:pPr>
        <w:pStyle w:val="PL"/>
      </w:pPr>
      <w:r>
        <w:t xml:space="preserve">        eventI1-r16                                 SEQUENCE {</w:t>
      </w:r>
    </w:p>
    <w:p>
      <w:pPr>
        <w:pStyle w:val="PL"/>
      </w:pPr>
      <w:r>
        <w:t xml:space="preserve">            i1-Threshold-r16                            MeasTriggerQuantityCLI-r16,</w:t>
      </w:r>
    </w:p>
    <w:p>
      <w:pPr>
        <w:pStyle w:val="PL"/>
      </w:pPr>
      <w:r>
        <w:t xml:space="preserve">            reportOnLeave-r16                           BOOLEAN,</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ENUMERATED {r1, r2, r4, r8, r16, r32, r64, infinity},</w:t>
      </w:r>
    </w:p>
    <w:p>
      <w:pPr>
        <w:pStyle w:val="PL"/>
      </w:pPr>
      <w:r>
        <w:t xml:space="preserve">    maxReportCLI-r16                            INTEGER (1..maxCLI-Report-r16),</w:t>
      </w:r>
    </w:p>
    <w:p>
      <w:pPr>
        <w:pStyle w:val="PL"/>
      </w:pPr>
      <w:r>
        <w:t xml:space="preserve">    ...</w:t>
      </w:r>
    </w:p>
    <w:p>
      <w:pPr>
        <w:pStyle w:val="PL"/>
      </w:pPr>
      <w:r>
        <w:t>}</w:t>
      </w:r>
    </w:p>
    <w:p>
      <w:pPr>
        <w:pStyle w:val="PL"/>
      </w:pPr>
    </w:p>
    <w:p>
      <w:pPr>
        <w:pStyle w:val="PL"/>
      </w:pPr>
      <w:r>
        <w:t>CLI-PeriodicalReportConfig-r16 ::=          SEQUENCE {</w:t>
      </w:r>
    </w:p>
    <w:p>
      <w:pPr>
        <w:pStyle w:val="PL"/>
      </w:pPr>
      <w:r>
        <w:t xml:space="preserve">    reportInterval-r16                          ReportInterval,</w:t>
      </w:r>
    </w:p>
    <w:p>
      <w:pPr>
        <w:pStyle w:val="PL"/>
      </w:pPr>
      <w:r>
        <w:t xml:space="preserve">    reportAmount-r16                            ENUMERATED {r1, r2, r4, r8, r16, r32, r64, infinity},</w:t>
      </w:r>
    </w:p>
    <w:p>
      <w:pPr>
        <w:pStyle w:val="PL"/>
      </w:pPr>
      <w:r>
        <w:t xml:space="preserve">    reportQuantityCLI-r16                       MeasReportQuantityCLI-r16,</w:t>
      </w:r>
    </w:p>
    <w:p>
      <w:pPr>
        <w:pStyle w:val="PL"/>
      </w:pPr>
      <w:r>
        <w:t xml:space="preserve">    maxReportCLI-r16                            INTEGER (1..maxCLI-Report-r16),</w:t>
      </w:r>
    </w:p>
    <w:p>
      <w:pPr>
        <w:pStyle w:val="PL"/>
      </w:pPr>
      <w:r>
        <w:t xml:space="preserve">    ...</w:t>
      </w:r>
    </w:p>
    <w:p>
      <w:pPr>
        <w:pStyle w:val="PL"/>
      </w:pPr>
      <w:r>
        <w:t>}</w:t>
      </w:r>
    </w:p>
    <w:p>
      <w:pPr>
        <w:pStyle w:val="PL"/>
      </w:pPr>
    </w:p>
    <w:p>
      <w:pPr>
        <w:pStyle w:val="PL"/>
      </w:pPr>
      <w:r>
        <w:t>MeasTriggerQuantityCLI-r16 ::=              CHOICE {</w:t>
      </w:r>
    </w:p>
    <w:p>
      <w:pPr>
        <w:pStyle w:val="PL"/>
      </w:pPr>
      <w:r>
        <w:t xml:space="preserve">    srs-RSRP-r16                                SRS-RSRP-Range-r16,</w:t>
      </w:r>
    </w:p>
    <w:p>
      <w:pPr>
        <w:pStyle w:val="PL"/>
        <w:rPr>
          <w:lang w:val="fi-FI"/>
        </w:rPr>
      </w:pPr>
      <w:r>
        <w:t xml:space="preserve">    </w:t>
      </w:r>
      <w:r>
        <w:rPr>
          <w:lang w:val="fi-FI"/>
        </w:rPr>
        <w:t>cli-RSSI-r16                                CLI-RSSI-Range-r16</w:t>
      </w:r>
    </w:p>
    <w:p>
      <w:pPr>
        <w:pStyle w:val="PL"/>
      </w:pPr>
      <w:r>
        <w:t>}</w:t>
      </w:r>
    </w:p>
    <w:p>
      <w:pPr>
        <w:pStyle w:val="PL"/>
      </w:pPr>
    </w:p>
    <w:p>
      <w:pPr>
        <w:pStyle w:val="PL"/>
      </w:pPr>
      <w:r>
        <w:t>MeasReportQuantityCLI-r16 ::=               ENUMERATED {srs-rsrp, cli-rssi}</w:t>
      </w:r>
    </w:p>
    <w:p>
      <w:pPr>
        <w:pStyle w:val="PL"/>
      </w:pPr>
    </w:p>
    <w:p>
      <w:pPr>
        <w:pStyle w:val="PL"/>
      </w:pPr>
      <w:r>
        <w:t>-- TAG-REPORTCONFIGNR-STOP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CondTriggerConfig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w:t>
            </w:r>
          </w:p>
          <w:p>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rPr>
          <w:ins w:id="1698" w:author="CPAC R2-2201817" w:date="2022-02-18T16:43:00Z"/>
        </w:trPr>
        <w:tc>
          <w:tcPr>
            <w:tcW w:w="14173" w:type="dxa"/>
            <w:tcBorders>
              <w:top w:val="single" w:sz="4" w:space="0" w:color="auto"/>
              <w:left w:val="single" w:sz="4" w:space="0" w:color="auto"/>
              <w:bottom w:val="single" w:sz="4" w:space="0" w:color="auto"/>
              <w:right w:val="single" w:sz="4" w:space="0" w:color="auto"/>
            </w:tcBorders>
          </w:tcPr>
          <w:p>
            <w:pPr>
              <w:pStyle w:val="TAL"/>
              <w:rPr>
                <w:ins w:id="1699" w:author="CPAC R2-2201817" w:date="2022-02-18T16:44:00Z"/>
                <w:b/>
                <w:i/>
                <w:szCs w:val="22"/>
                <w:lang w:eastAsia="en-GB"/>
              </w:rPr>
            </w:pPr>
            <w:ins w:id="1700" w:author="CPAC R2-2201817" w:date="2022-02-18T16:44:00Z">
              <w:r>
                <w:rPr>
                  <w:b/>
                  <w:i/>
                  <w:szCs w:val="22"/>
                  <w:lang w:eastAsia="en-GB"/>
                </w:rPr>
                <w:t>a4-Threshold</w:t>
              </w:r>
            </w:ins>
          </w:p>
          <w:p>
            <w:pPr>
              <w:pStyle w:val="TAL"/>
              <w:rPr>
                <w:ins w:id="1701" w:author="CPAC R2-2201817" w:date="2022-02-18T16:43:00Z"/>
                <w:szCs w:val="22"/>
                <w:lang w:eastAsia="en-GB"/>
              </w:rPr>
            </w:pPr>
            <w:ins w:id="1702" w:author="CPAC R2-2201817" w:date="2022-02-18T16:44:00Z">
              <w:r>
                <w:rPr>
                  <w:szCs w:val="22"/>
                  <w:lang w:eastAsia="en-GB"/>
                </w:rPr>
                <w:t>Threshold value associated to the selected trigger quantity (e.g. RSRP, RSRQ, SINR) per RS Type (e.g. SS/PBCH block, CSI-RS) to be used in NR conditional reconfiguration triggering condition for cond event a4.</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a5-Threshold1/ a5-Threshold2</w:t>
            </w:r>
          </w:p>
          <w:p>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condEventId</w:t>
            </w:r>
          </w:p>
          <w:p>
            <w:pPr>
              <w:pStyle w:val="TAL"/>
              <w:rPr>
                <w:szCs w:val="22"/>
                <w:lang w:eastAsia="sv-SE"/>
              </w:rPr>
            </w:pPr>
            <w:r>
              <w:rPr>
                <w:szCs w:val="22"/>
                <w:lang w:eastAsia="en-GB"/>
              </w:rPr>
              <w:t>Choice of NR conditional reconfiguration event triggered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execute the conditional reconfiguration evaluation.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ReportConfigNR</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w:t>
            </w:r>
            <w:ins w:id="1703" w:author="CPAC R2-2201817" w:date="2022-02-18T16:44:00Z">
              <w:r>
                <w:rPr>
                  <w:lang w:eastAsia="zh-CN"/>
                </w:rPr>
                <w:t>, CPA</w:t>
              </w:r>
            </w:ins>
            <w:r>
              <w:rPr>
                <w:lang w:eastAsia="zh-CN"/>
              </w:rPr>
              <w:t xml:space="preserve"> or CPC configuration.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useAutonomousGaps</w:t>
            </w:r>
          </w:p>
          <w:p>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a3-Offset/a6-Offset</w:t>
            </w:r>
          </w:p>
          <w:p>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aN-ThresholdM</w:t>
            </w:r>
          </w:p>
          <w:p>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22"/>
                <w:lang w:eastAsia="ko-KR"/>
              </w:rPr>
              <w:t>channelOccupancyThreshol</w:t>
            </w:r>
            <w:r>
              <w:rPr>
                <w:b/>
                <w:i/>
                <w:szCs w:val="22"/>
                <w:lang w:eastAsia="en-GB"/>
              </w:rPr>
              <w:t>d</w:t>
            </w:r>
          </w:p>
          <w:p>
            <w:pPr>
              <w:pStyle w:val="TAL"/>
              <w:rPr>
                <w:b/>
                <w:i/>
                <w:szCs w:val="22"/>
                <w:lang w:eastAsia="ko-KR"/>
              </w:rPr>
            </w:pPr>
            <w:r>
              <w:rPr>
                <w:rFonts w:cs="Arial"/>
                <w:szCs w:val="22"/>
                <w:lang w:eastAsia="ko-KR"/>
              </w:rPr>
              <w:t>RSSI threshold which is used for channel occupancy evaluation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 for A1-A6 events.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reportAddNeighMeas</w:t>
            </w:r>
          </w:p>
          <w:p>
            <w:pPr>
              <w:pStyle w:val="TAL"/>
              <w:rPr>
                <w:b/>
                <w:i/>
                <w:szCs w:val="22"/>
                <w:lang w:eastAsia="sv-SE"/>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szCs w:val="22"/>
                <w:lang w:eastAsia="en-GB"/>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ind w:rightChars="-617" w:right="-1234"/>
              <w:rPr>
                <w:rFonts w:eastAsia="宋体"/>
                <w:noProof/>
                <w:lang w:eastAsia="sv-SE"/>
              </w:rPr>
            </w:pPr>
            <w:r>
              <w:rPr>
                <w:rFonts w:ascii="Arial" w:hAnsi="Arial"/>
                <w:b/>
                <w:bCs/>
                <w:i/>
                <w:noProof/>
                <w:sz w:val="18"/>
                <w:lang w:eastAsia="sv-SE"/>
              </w:rPr>
              <w:t>useT312</w:t>
            </w:r>
          </w:p>
          <w:p>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i1-Threshold</w:t>
            </w:r>
          </w:p>
          <w:p>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CLI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reportQuantityCLI</w:t>
            </w:r>
          </w:p>
          <w:p>
            <w:pPr>
              <w:pStyle w:val="TAL"/>
              <w:rPr>
                <w:b/>
                <w:i/>
                <w:szCs w:val="22"/>
                <w:lang w:eastAsia="en-GB"/>
              </w:rPr>
            </w:pPr>
            <w:r>
              <w:rPr>
                <w:szCs w:val="22"/>
                <w:lang w:eastAsia="en-GB"/>
              </w:rPr>
              <w:t>The CLI measurement quantities to be included in the measurement report.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reportAddNeighMeas</w:t>
            </w:r>
          </w:p>
          <w:p>
            <w:pPr>
              <w:pStyle w:val="TAL"/>
              <w:rPr>
                <w:b/>
                <w:i/>
                <w:szCs w:val="22"/>
                <w:lang w:eastAsia="en-GB"/>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b/>
                <w:i/>
                <w:szCs w:val="22"/>
                <w:lang w:eastAsia="sv-SE"/>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等线"/>
                <w:b/>
                <w:i/>
                <w:szCs w:val="22"/>
                <w:lang w:eastAsia="sv-SE"/>
              </w:rPr>
            </w:pPr>
            <w:r>
              <w:rPr>
                <w:b/>
                <w:i/>
                <w:szCs w:val="22"/>
                <w:lang w:eastAsia="ko-KR"/>
              </w:rPr>
              <w:t>ul-DelayValueConfig</w:t>
            </w:r>
          </w:p>
          <w:p>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sv-SE"/>
              </w:rPr>
            </w:pPr>
            <w:r>
              <w:rPr>
                <w:szCs w:val="22"/>
                <w:lang w:eastAsia="ko-KR"/>
              </w:rPr>
              <w:t>Indicates whether only the cells included in the white-list of the associated measObject are applicable as specified in 5.5.4.1.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ReportSFTD-NR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cellForWhichToReportSFTD</w:t>
            </w:r>
          </w:p>
          <w:p>
            <w:pPr>
              <w:pStyle w:val="TAL"/>
              <w:rPr>
                <w:lang w:eastAsia="sv-SE"/>
              </w:rPr>
            </w:pPr>
            <w:r>
              <w:rPr>
                <w:szCs w:val="22"/>
                <w:lang w:eastAsia="en-GB"/>
              </w:rPr>
              <w:t>Indicates the target NR neighbour cells for SFTD measurement between PCell and NR neighbour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drx-SFTD-NeighMeas</w:t>
            </w:r>
          </w:p>
          <w:p>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reportSFTD-Meas</w:t>
            </w:r>
          </w:p>
          <w:p>
            <w:pPr>
              <w:pStyle w:val="TAL"/>
              <w:rPr>
                <w:b/>
                <w:i/>
                <w:szCs w:val="22"/>
                <w:lang w:eastAsia="en-GB"/>
              </w:rPr>
            </w:pPr>
            <w:r>
              <w:rPr>
                <w:szCs w:val="22"/>
                <w:lang w:eastAsia="en-GB"/>
              </w:rPr>
              <w:t>Indicates whether UE is required to perform SFTD measurement between PCell and NR PSCell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reportSFTD-NeighMeas</w:t>
            </w:r>
          </w:p>
          <w:p>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reportRSRP</w:t>
            </w:r>
          </w:p>
          <w:p>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zh-CN"/>
              </w:rPr>
            </w:pPr>
            <w:r>
              <w:rPr>
                <w:b/>
                <w:i/>
                <w:lang w:eastAsia="zh-CN"/>
              </w:rPr>
              <w:t>MeasTriggerQuantity</w:t>
            </w:r>
          </w:p>
          <w:p>
            <w:pPr>
              <w:pStyle w:val="TAL"/>
              <w:rPr>
                <w:lang w:eastAsia="zh-CN"/>
              </w:rPr>
            </w:pPr>
            <w:r>
              <w:rPr>
                <w:szCs w:val="22"/>
                <w:lang w:eastAsia="en-GB"/>
              </w:rPr>
              <w:t>SINR is applicable only for CONNECTED mode events.</w:t>
            </w:r>
          </w:p>
        </w:tc>
      </w:tr>
    </w:tbl>
    <w:p/>
    <w:p>
      <w:pPr>
        <w:pStyle w:val="4"/>
      </w:pPr>
      <w:bookmarkStart w:id="1704" w:name="_Toc60777351"/>
      <w:bookmarkStart w:id="1705" w:name="_Toc90651223"/>
      <w:r>
        <w:rPr>
          <w:rFonts w:eastAsia="MS Mincho"/>
        </w:rPr>
        <w:t>–</w:t>
      </w:r>
      <w:r>
        <w:rPr>
          <w:rFonts w:eastAsia="MS Mincho"/>
        </w:rPr>
        <w:tab/>
      </w:r>
      <w:r>
        <w:rPr>
          <w:rFonts w:eastAsia="MS Mincho"/>
          <w:i/>
          <w:iCs/>
        </w:rPr>
        <w:t>ReportConfigNR-SL</w:t>
      </w:r>
      <w:bookmarkEnd w:id="1704"/>
      <w:bookmarkEnd w:id="1705"/>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x-none"/>
        </w:rPr>
      </w:pPr>
      <w:r>
        <w:rPr>
          <w:lang w:eastAsia="x-none"/>
        </w:rPr>
        <w:t>Event C1:</w:t>
      </w:r>
      <w:r>
        <w:rPr>
          <w:lang w:eastAsia="x-none"/>
        </w:rPr>
        <w:tab/>
        <w:t>CBR of NR sidelink communication becomes better than absolute threshold;</w:t>
      </w:r>
    </w:p>
    <w:p>
      <w:pPr>
        <w:ind w:left="568" w:hanging="284"/>
        <w:rPr>
          <w:lang w:eastAsia="x-none"/>
        </w:rPr>
      </w:pPr>
      <w:r>
        <w:rPr>
          <w:lang w:eastAsia="x-none"/>
        </w:rPr>
        <w:t>Event C2:</w:t>
      </w:r>
      <w:r>
        <w:rPr>
          <w:lang w:eastAsia="x-none"/>
        </w:rPr>
        <w:tab/>
        <w:t>CBR of NR sidelink communication becomes worse than absolute threshold;</w:t>
      </w:r>
    </w:p>
    <w:p>
      <w:pPr>
        <w:pStyle w:val="TH"/>
        <w:rPr>
          <w:b w:val="0"/>
        </w:rPr>
      </w:pPr>
      <w:r>
        <w:rPr>
          <w:i/>
        </w:rPr>
        <w:t>ReportConfigNR-SL</w:t>
      </w:r>
      <w:r>
        <w:t xml:space="preserve"> information element</w:t>
      </w:r>
    </w:p>
    <w:p>
      <w:pPr>
        <w:pStyle w:val="PL"/>
      </w:pPr>
      <w:r>
        <w:t>-- ASN1START</w:t>
      </w:r>
    </w:p>
    <w:p>
      <w:pPr>
        <w:pStyle w:val="PL"/>
      </w:pPr>
      <w:r>
        <w:t>-- TAG-REPORTCONFIGNR-SL-START</w:t>
      </w:r>
    </w:p>
    <w:p>
      <w:pPr>
        <w:pStyle w:val="PL"/>
      </w:pPr>
    </w:p>
    <w:p>
      <w:pPr>
        <w:pStyle w:val="PL"/>
      </w:pPr>
      <w:r>
        <w:t>ReportConfigNR-SL-r16 ::=            SEQUENCE {</w:t>
      </w:r>
    </w:p>
    <w:p>
      <w:pPr>
        <w:pStyle w:val="PL"/>
      </w:pPr>
      <w:r>
        <w:t xml:space="preserve">    reportType-r16                       CHOICE {</w:t>
      </w:r>
    </w:p>
    <w:p>
      <w:pPr>
        <w:pStyle w:val="PL"/>
      </w:pPr>
      <w:r>
        <w:t xml:space="preserve">        periodical-r16                       PeriodicalReportConfigNR-SL-r16,</w:t>
      </w:r>
    </w:p>
    <w:p>
      <w:pPr>
        <w:pStyle w:val="PL"/>
      </w:pPr>
      <w:r>
        <w:t xml:space="preserve">        eventTriggered-r16                   EventTriggerConfigNR-SL-r16</w:t>
      </w:r>
    </w:p>
    <w:p>
      <w:pPr>
        <w:pStyle w:val="PL"/>
      </w:pPr>
      <w:r>
        <w:t xml:space="preserve">    }</w:t>
      </w:r>
    </w:p>
    <w:p>
      <w:pPr>
        <w:pStyle w:val="PL"/>
      </w:pPr>
      <w:r>
        <w:t>}</w:t>
      </w:r>
    </w:p>
    <w:p>
      <w:pPr>
        <w:pStyle w:val="PL"/>
      </w:pPr>
    </w:p>
    <w:p>
      <w:pPr>
        <w:pStyle w:val="PL"/>
      </w:pPr>
      <w:r>
        <w:t>EventTriggerConfigNR-SL-r16::=       SEQUENCE {</w:t>
      </w:r>
    </w:p>
    <w:p>
      <w:pPr>
        <w:pStyle w:val="PL"/>
      </w:pPr>
      <w:r>
        <w:t xml:space="preserve">    eventId-r16                          CHOICE {</w:t>
      </w:r>
    </w:p>
    <w:p>
      <w:pPr>
        <w:pStyle w:val="PL"/>
      </w:pPr>
      <w:r>
        <w:t xml:space="preserve">        eventC1                              SEQUENCE {</w:t>
      </w:r>
    </w:p>
    <w:p>
      <w:pPr>
        <w:pStyle w:val="PL"/>
      </w:pPr>
      <w:r>
        <w:t xml:space="preserve">            c1-Threshold-r16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eventC2-r16                  SEQUENCE {</w:t>
      </w:r>
    </w:p>
    <w:p>
      <w:pPr>
        <w:pStyle w:val="PL"/>
      </w:pPr>
      <w:r>
        <w:t xml:space="preserve">            c2-Threshold-r16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ENUMERATED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PeriodicalReportConfigNR-SL-r16 ::=  SEQUENCE {</w:t>
      </w:r>
    </w:p>
    <w:p>
      <w:pPr>
        <w:pStyle w:val="PL"/>
      </w:pPr>
      <w:r>
        <w:t xml:space="preserve">    reportInterval-r16                   ReportInterval,</w:t>
      </w:r>
    </w:p>
    <w:p>
      <w:pPr>
        <w:pStyle w:val="PL"/>
      </w:pPr>
      <w:r>
        <w:t xml:space="preserve">    reportAmount-r16                     ENUMERATED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MeasReportQuantity-r16 ::=           SEQUENCE {</w:t>
      </w:r>
    </w:p>
    <w:p>
      <w:pPr>
        <w:pStyle w:val="PL"/>
      </w:pPr>
      <w:r>
        <w:t xml:space="preserve">    cbr-r16                              BOOLEAN,</w:t>
      </w:r>
    </w:p>
    <w:p>
      <w:pPr>
        <w:pStyle w:val="PL"/>
      </w:pPr>
      <w:r>
        <w:t xml:space="preserve">    ...</w:t>
      </w:r>
    </w:p>
    <w:p>
      <w:pPr>
        <w:pStyle w:val="PL"/>
      </w:pPr>
      <w:r>
        <w:t>}</w:t>
      </w:r>
    </w:p>
    <w:p>
      <w:pPr>
        <w:pStyle w:val="PL"/>
      </w:pPr>
    </w:p>
    <w:p>
      <w:pPr>
        <w:pStyle w:val="PL"/>
      </w:pPr>
      <w:r>
        <w:t>-- TAG-REPORTCONFIGNR-SL-STOP</w:t>
      </w:r>
    </w:p>
    <w:p>
      <w:pPr>
        <w:pStyle w:val="PL"/>
      </w:pPr>
      <w: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bCs/>
                <w:i/>
                <w:lang w:eastAsia="sv-SE"/>
              </w:rPr>
              <w:t>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reportType</w:t>
            </w:r>
          </w:p>
          <w:p>
            <w:pPr>
              <w:pStyle w:val="TAL"/>
              <w:rPr>
                <w:lang w:eastAsia="sv-SE"/>
              </w:rPr>
            </w:pPr>
            <w:r>
              <w:rPr>
                <w:lang w:eastAsia="sv-SE"/>
              </w:rPr>
              <w:t>Type of the configured CBR measurement report for NR sidelink communication.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EventTriggerConfig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cN-Threshold</w:t>
            </w:r>
          </w:p>
          <w:p>
            <w:pPr>
              <w:pStyle w:val="TAL"/>
              <w:rPr>
                <w:lang w:eastAsia="en-GB"/>
              </w:rPr>
            </w:pPr>
            <w:r>
              <w:rPr>
                <w:lang w:eastAsia="ko-KR"/>
              </w:rPr>
              <w:t xml:space="preserve">Threshold used for </w:t>
            </w:r>
            <w:r>
              <w:rPr>
                <w:lang w:eastAsia="sv-SE"/>
              </w:rPr>
              <w:t>events C1 and C2 specified in subclauses 5.5.4.11 and 5.5.4.12, respectively.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eventId</w:t>
            </w:r>
          </w:p>
          <w:p>
            <w:pPr>
              <w:pStyle w:val="TAL"/>
              <w:rPr>
                <w:lang w:eastAsia="sv-SE"/>
              </w:rPr>
            </w:pPr>
            <w:r>
              <w:rPr>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reportAmoun</w:t>
            </w:r>
          </w:p>
          <w:p>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reportQuantity</w:t>
            </w:r>
          </w:p>
          <w:p>
            <w:pPr>
              <w:pStyle w:val="TAL"/>
              <w:rPr>
                <w:lang w:eastAsia="en-GB"/>
              </w:rPr>
            </w:pPr>
            <w:r>
              <w:rPr>
                <w:lang w:eastAsia="en-GB"/>
              </w:rPr>
              <w:t>The sidelink measurement quantities to be included in the measurement report. In this release, this is set as the CBR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timeToTrigger</w:t>
            </w:r>
          </w:p>
          <w:p>
            <w:pPr>
              <w:pStyle w:val="TAL"/>
              <w:rPr>
                <w:lang w:eastAsia="sv-SE"/>
              </w:rPr>
            </w:pPr>
            <w:r>
              <w:rPr>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SL-CBR</w:t>
            </w:r>
          </w:p>
          <w:p>
            <w:pPr>
              <w:pStyle w:val="TAL"/>
              <w:rPr>
                <w:lang w:eastAsia="en-GB"/>
              </w:rPr>
            </w:pPr>
            <w:r>
              <w:rPr>
                <w:lang w:eastAsia="en-GB"/>
              </w:rPr>
              <w:t>Value 0 corresponds to 0, value 1 to 0.01, value 2 to 0.02,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PeriodicalReportConfigNR-SL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reportAmount</w:t>
            </w:r>
          </w:p>
          <w:p>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reportQuantity</w:t>
            </w:r>
          </w:p>
          <w:p>
            <w:pPr>
              <w:pStyle w:val="TAL"/>
              <w:rPr>
                <w:lang w:eastAsia="ko-KR"/>
              </w:rPr>
            </w:pPr>
            <w:r>
              <w:rPr>
                <w:lang w:eastAsia="en-GB"/>
              </w:rPr>
              <w:t>The sidelink measurement quantities to be included in the measurement report. In this release, this is set as the CBR measurement result.</w:t>
            </w:r>
          </w:p>
        </w:tc>
      </w:tr>
    </w:tbl>
    <w:p/>
    <w:p>
      <w:pPr>
        <w:pStyle w:val="4"/>
        <w:rPr>
          <w:rFonts w:eastAsia="MS Mincho"/>
        </w:rPr>
      </w:pPr>
      <w:bookmarkStart w:id="1706" w:name="_Toc60777352"/>
      <w:bookmarkStart w:id="1707" w:name="_Toc90651224"/>
      <w:r>
        <w:rPr>
          <w:rFonts w:eastAsia="MS Mincho"/>
        </w:rPr>
        <w:t>–</w:t>
      </w:r>
      <w:r>
        <w:rPr>
          <w:rFonts w:eastAsia="MS Mincho"/>
        </w:rPr>
        <w:tab/>
      </w:r>
      <w:r>
        <w:rPr>
          <w:rFonts w:eastAsia="MS Mincho"/>
          <w:i/>
        </w:rPr>
        <w:t>ReportConfigToAddModList</w:t>
      </w:r>
      <w:bookmarkEnd w:id="1706"/>
      <w:bookmarkEnd w:id="1707"/>
    </w:p>
    <w:p>
      <w:pPr>
        <w:rPr>
          <w:rFonts w:eastAsia="MS Mincho"/>
        </w:rPr>
      </w:pPr>
      <w:r>
        <w:t xml:space="preserve">The IE </w:t>
      </w:r>
      <w:r>
        <w:rPr>
          <w:i/>
        </w:rPr>
        <w:t>ReportConfigToAddModList</w:t>
      </w:r>
      <w:r>
        <w:t xml:space="preserve"> concerns a list of reporting configurations to add or modify.</w:t>
      </w:r>
    </w:p>
    <w:p>
      <w:pPr>
        <w:pStyle w:val="TH"/>
      </w:pPr>
      <w:r>
        <w:t>ReportConfigToAddModList information element</w:t>
      </w:r>
    </w:p>
    <w:p>
      <w:pPr>
        <w:pStyle w:val="PL"/>
      </w:pPr>
      <w:r>
        <w:t>-- ASN1START</w:t>
      </w:r>
    </w:p>
    <w:p>
      <w:pPr>
        <w:pStyle w:val="PL"/>
      </w:pPr>
      <w:r>
        <w:t>-- TAG-REPORTCONFIGTOADDMODLIST-START</w:t>
      </w:r>
    </w:p>
    <w:p>
      <w:pPr>
        <w:pStyle w:val="PL"/>
      </w:pPr>
    </w:p>
    <w:p>
      <w:pPr>
        <w:pStyle w:val="PL"/>
      </w:pPr>
      <w:r>
        <w:t>ReportConfigToAddModList ::=        SEQUENCE (SIZE (1..maxReportConfigId)) OF ReportConfigToAddMod</w:t>
      </w:r>
    </w:p>
    <w:p>
      <w:pPr>
        <w:pStyle w:val="PL"/>
      </w:pPr>
    </w:p>
    <w:p>
      <w:pPr>
        <w:pStyle w:val="PL"/>
      </w:pPr>
      <w:r>
        <w:t>ReportConfigToAddMod ::=            SEQUENCE {</w:t>
      </w:r>
    </w:p>
    <w:p>
      <w:pPr>
        <w:pStyle w:val="PL"/>
      </w:pPr>
      <w:r>
        <w:t xml:space="preserve">    reportConfigId                      ReportConfigId,</w:t>
      </w:r>
    </w:p>
    <w:p>
      <w:pPr>
        <w:pStyle w:val="PL"/>
      </w:pPr>
      <w:r>
        <w:t xml:space="preserve">    reportConfig                        CHOICE {</w:t>
      </w:r>
    </w:p>
    <w:p>
      <w:pPr>
        <w:pStyle w:val="PL"/>
      </w:pPr>
      <w:r>
        <w:t xml:space="preserve">        reportConfigNR                      ReportConfigNR,</w:t>
      </w:r>
    </w:p>
    <w:p>
      <w:pPr>
        <w:pStyle w:val="PL"/>
      </w:pPr>
      <w:r>
        <w:t xml:space="preserve">        ...,</w:t>
      </w:r>
    </w:p>
    <w:p>
      <w:pPr>
        <w:pStyle w:val="PL"/>
      </w:pPr>
      <w:r>
        <w:t xml:space="preserve">        reportConfigInterRAT                ReportConfigInterRAT,</w:t>
      </w:r>
    </w:p>
    <w:p>
      <w:pPr>
        <w:pStyle w:val="PL"/>
      </w:pPr>
      <w:r>
        <w:t xml:space="preserve">        reportConfigNR-SL-r16               ReportConfigNR-SL-r16</w:t>
      </w:r>
    </w:p>
    <w:p>
      <w:pPr>
        <w:pStyle w:val="PL"/>
      </w:pPr>
      <w:r>
        <w:t xml:space="preserve">    }</w:t>
      </w:r>
    </w:p>
    <w:p>
      <w:pPr>
        <w:pStyle w:val="PL"/>
      </w:pPr>
      <w:r>
        <w:t>}</w:t>
      </w:r>
    </w:p>
    <w:p>
      <w:pPr>
        <w:pStyle w:val="PL"/>
      </w:pPr>
    </w:p>
    <w:p>
      <w:pPr>
        <w:pStyle w:val="PL"/>
      </w:pPr>
      <w:r>
        <w:t>-- TAG-REPORTCONFIGTOADDMODLIST-STOP</w:t>
      </w:r>
    </w:p>
    <w:p>
      <w:pPr>
        <w:pStyle w:val="PL"/>
      </w:pPr>
      <w:r>
        <w:t>-- ASN1STOP</w:t>
      </w:r>
    </w:p>
    <w:p/>
    <w:p>
      <w:pPr>
        <w:pStyle w:val="4"/>
        <w:rPr>
          <w:rFonts w:eastAsia="MS Mincho"/>
        </w:rPr>
      </w:pPr>
      <w:bookmarkStart w:id="1708" w:name="_Toc60777353"/>
      <w:bookmarkStart w:id="1709" w:name="_Toc90651225"/>
      <w:r>
        <w:rPr>
          <w:rFonts w:eastAsia="MS Mincho"/>
        </w:rPr>
        <w:t>–</w:t>
      </w:r>
      <w:r>
        <w:rPr>
          <w:rFonts w:eastAsia="MS Mincho"/>
        </w:rPr>
        <w:tab/>
      </w:r>
      <w:r>
        <w:rPr>
          <w:rFonts w:eastAsia="MS Mincho"/>
          <w:i/>
        </w:rPr>
        <w:t>ReportInterval</w:t>
      </w:r>
      <w:bookmarkEnd w:id="1708"/>
      <w:bookmarkEnd w:id="1709"/>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TH"/>
      </w:pPr>
      <w:r>
        <w:rPr>
          <w:bCs/>
          <w:i/>
          <w:iCs/>
        </w:rPr>
        <w:t xml:space="preserve">ReportInterval </w:t>
      </w:r>
      <w:r>
        <w:t>information element</w:t>
      </w:r>
    </w:p>
    <w:p>
      <w:pPr>
        <w:pStyle w:val="PL"/>
      </w:pPr>
      <w:r>
        <w:t>-- ASN1START</w:t>
      </w:r>
    </w:p>
    <w:p>
      <w:pPr>
        <w:pStyle w:val="PL"/>
      </w:pPr>
      <w:r>
        <w:t>-- TAG-REPORTINTERVAL-START</w:t>
      </w:r>
    </w:p>
    <w:p>
      <w:pPr>
        <w:pStyle w:val="PL"/>
      </w:pPr>
    </w:p>
    <w:p>
      <w:pPr>
        <w:pStyle w:val="PL"/>
      </w:pPr>
      <w:r>
        <w:t>ReportInterval ::=                  ENUMERATED {ms120, ms240, ms480, ms640, ms1024, ms2048, ms5120, ms10240, ms20480, ms40960,</w:t>
      </w:r>
    </w:p>
    <w:p>
      <w:pPr>
        <w:pStyle w:val="PL"/>
      </w:pPr>
      <w:r>
        <w:t xml:space="preserve">                                                    min1,min6, min12, min30 }</w:t>
      </w:r>
    </w:p>
    <w:p>
      <w:pPr>
        <w:pStyle w:val="PL"/>
      </w:pPr>
    </w:p>
    <w:p>
      <w:pPr>
        <w:pStyle w:val="PL"/>
      </w:pPr>
      <w:r>
        <w:t>-- TAG-REPORTINTERVAL-STOP</w:t>
      </w:r>
    </w:p>
    <w:p>
      <w:pPr>
        <w:pStyle w:val="PL"/>
      </w:pPr>
      <w:r>
        <w:t>-- ASN1STOP</w:t>
      </w:r>
    </w:p>
    <w:p/>
    <w:p>
      <w:pPr>
        <w:pStyle w:val="4"/>
        <w:rPr>
          <w:rFonts w:eastAsia="宋体"/>
        </w:rPr>
      </w:pPr>
      <w:bookmarkStart w:id="1710" w:name="_Toc60777354"/>
      <w:bookmarkStart w:id="1711" w:name="_Toc90651226"/>
      <w:r>
        <w:rPr>
          <w:rFonts w:eastAsia="宋体"/>
        </w:rPr>
        <w:t>–</w:t>
      </w:r>
      <w:r>
        <w:rPr>
          <w:rFonts w:eastAsia="宋体"/>
        </w:rPr>
        <w:tab/>
      </w:r>
      <w:r>
        <w:rPr>
          <w:rFonts w:eastAsia="宋体"/>
          <w:i/>
        </w:rPr>
        <w:t>ReselectionThreshold</w:t>
      </w:r>
      <w:bookmarkEnd w:id="1710"/>
      <w:bookmarkEnd w:id="1711"/>
    </w:p>
    <w:p>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pPr>
        <w:pStyle w:val="TH"/>
      </w:pPr>
      <w:r>
        <w:rPr>
          <w:bCs/>
          <w:i/>
          <w:iCs/>
        </w:rPr>
        <w:t xml:space="preserve">ReselectionThreshold </w:t>
      </w:r>
      <w:r>
        <w:t>information element</w:t>
      </w:r>
    </w:p>
    <w:p>
      <w:pPr>
        <w:pStyle w:val="PL"/>
      </w:pPr>
      <w:r>
        <w:t>-- ASN1START</w:t>
      </w:r>
    </w:p>
    <w:p>
      <w:pPr>
        <w:pStyle w:val="PL"/>
      </w:pPr>
      <w:r>
        <w:t>-- TAG-RESELECTIONTHRESHOLD-START</w:t>
      </w:r>
    </w:p>
    <w:p>
      <w:pPr>
        <w:pStyle w:val="PL"/>
      </w:pPr>
    </w:p>
    <w:p>
      <w:pPr>
        <w:pStyle w:val="PL"/>
      </w:pPr>
      <w:r>
        <w:t>ReselectionThreshold ::=                INTEGER (0..31)</w:t>
      </w:r>
    </w:p>
    <w:p>
      <w:pPr>
        <w:pStyle w:val="PL"/>
      </w:pPr>
    </w:p>
    <w:p>
      <w:pPr>
        <w:pStyle w:val="PL"/>
      </w:pPr>
      <w:r>
        <w:t>-- TAG-RESELECTIONTHRESHOLD-STOP</w:t>
      </w:r>
    </w:p>
    <w:p>
      <w:pPr>
        <w:pStyle w:val="PL"/>
        <w:rPr>
          <w:rFonts w:eastAsia="宋体"/>
        </w:rPr>
      </w:pPr>
      <w:r>
        <w:t>-- ASN1STOP</w:t>
      </w:r>
    </w:p>
    <w:p/>
    <w:p>
      <w:pPr>
        <w:pStyle w:val="4"/>
        <w:rPr>
          <w:rFonts w:eastAsia="宋体"/>
        </w:rPr>
      </w:pPr>
      <w:bookmarkStart w:id="1712" w:name="_Toc60777355"/>
      <w:bookmarkStart w:id="1713" w:name="_Toc90651227"/>
      <w:r>
        <w:rPr>
          <w:rFonts w:eastAsia="宋体"/>
        </w:rPr>
        <w:t>–</w:t>
      </w:r>
      <w:r>
        <w:rPr>
          <w:rFonts w:eastAsia="宋体"/>
        </w:rPr>
        <w:tab/>
      </w:r>
      <w:r>
        <w:rPr>
          <w:rFonts w:eastAsia="宋体"/>
          <w:i/>
        </w:rPr>
        <w:t>ReselectionThresholdQ</w:t>
      </w:r>
      <w:bookmarkEnd w:id="1712"/>
      <w:bookmarkEnd w:id="1713"/>
    </w:p>
    <w:p>
      <w:pPr>
        <w:rPr>
          <w:rFonts w:eastAsia="宋体"/>
        </w:rPr>
      </w:pPr>
      <w:r>
        <w:t xml:space="preserve">The IE </w:t>
      </w:r>
      <w:r>
        <w:rPr>
          <w:i/>
          <w:noProof/>
        </w:rPr>
        <w:t>ReselectionThresholdQ</w:t>
      </w:r>
      <w:r>
        <w:t xml:space="preserve"> is used to indicate a quality level threshold for cell reselection. Actual value of threshold = field value [dB].</w:t>
      </w:r>
    </w:p>
    <w:p>
      <w:pPr>
        <w:pStyle w:val="TH"/>
      </w:pPr>
      <w:r>
        <w:rPr>
          <w:bCs/>
          <w:i/>
          <w:iCs/>
        </w:rPr>
        <w:t xml:space="preserve">ReselectionThresholdQ </w:t>
      </w:r>
      <w:r>
        <w:t>information element</w:t>
      </w:r>
    </w:p>
    <w:p>
      <w:pPr>
        <w:pStyle w:val="PL"/>
      </w:pPr>
      <w:r>
        <w:t>-- ASN1START</w:t>
      </w:r>
    </w:p>
    <w:p>
      <w:pPr>
        <w:pStyle w:val="PL"/>
      </w:pPr>
      <w:r>
        <w:t>-- TAG-RESELECTIONTHRESHOLDQ-START</w:t>
      </w:r>
    </w:p>
    <w:p>
      <w:pPr>
        <w:pStyle w:val="PL"/>
      </w:pPr>
    </w:p>
    <w:p>
      <w:pPr>
        <w:pStyle w:val="PL"/>
      </w:pPr>
      <w:r>
        <w:t>ReselectionThresholdQ ::=           INTEGER (0..31)</w:t>
      </w:r>
    </w:p>
    <w:p>
      <w:pPr>
        <w:pStyle w:val="PL"/>
      </w:pPr>
    </w:p>
    <w:p>
      <w:pPr>
        <w:pStyle w:val="PL"/>
      </w:pPr>
      <w:r>
        <w:t>-- TAG-RESELECTIONTHRESHOLDQ-STOP</w:t>
      </w:r>
    </w:p>
    <w:p>
      <w:pPr>
        <w:pStyle w:val="PL"/>
        <w:rPr>
          <w:rFonts w:eastAsia="宋体"/>
        </w:rPr>
      </w:pPr>
      <w:r>
        <w:t>-- ASN1STOP</w:t>
      </w:r>
    </w:p>
    <w:p/>
    <w:p>
      <w:pPr>
        <w:pStyle w:val="4"/>
        <w:rPr>
          <w:rFonts w:eastAsia="宋体"/>
        </w:rPr>
      </w:pPr>
      <w:bookmarkStart w:id="1714" w:name="_Toc60777356"/>
      <w:bookmarkStart w:id="1715" w:name="_Toc90651228"/>
      <w:r>
        <w:rPr>
          <w:rFonts w:eastAsia="宋体"/>
        </w:rPr>
        <w:t>–</w:t>
      </w:r>
      <w:r>
        <w:rPr>
          <w:rFonts w:eastAsia="宋体"/>
        </w:rPr>
        <w:tab/>
      </w:r>
      <w:r>
        <w:rPr>
          <w:rFonts w:eastAsia="宋体"/>
          <w:i/>
        </w:rPr>
        <w:t>ResumeCause</w:t>
      </w:r>
      <w:bookmarkEnd w:id="1714"/>
      <w:bookmarkEnd w:id="1715"/>
    </w:p>
    <w:p>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pPr>
        <w:pStyle w:val="TH"/>
      </w:pPr>
      <w:r>
        <w:rPr>
          <w:bCs/>
          <w:i/>
          <w:iCs/>
        </w:rPr>
        <w:t xml:space="preserve">ResumeCause </w:t>
      </w:r>
      <w:r>
        <w:t>information element</w:t>
      </w:r>
    </w:p>
    <w:p>
      <w:pPr>
        <w:pStyle w:val="PL"/>
      </w:pPr>
      <w:r>
        <w:t>-- ASN1START</w:t>
      </w:r>
    </w:p>
    <w:p>
      <w:pPr>
        <w:pStyle w:val="PL"/>
      </w:pPr>
      <w:r>
        <w:t>-- TAG-RESUMECAUSE-START</w:t>
      </w:r>
    </w:p>
    <w:p>
      <w:pPr>
        <w:pStyle w:val="PL"/>
      </w:pPr>
    </w:p>
    <w:p>
      <w:pPr>
        <w:pStyle w:val="PL"/>
      </w:pPr>
      <w:r>
        <w:t>ResumeCause ::=             ENUMERATED {emergency, highPriorityAccess, mt-Access, mo-Signalling,</w:t>
      </w:r>
    </w:p>
    <w:p>
      <w:pPr>
        <w:pStyle w:val="PL"/>
      </w:pPr>
      <w:r>
        <w:t xml:space="preserve">                                        mo-Data, mo-VoiceCall, mo-VideoCall, mo-SMS, rna-Update, mps-PriorityAccess,</w:t>
      </w:r>
    </w:p>
    <w:p>
      <w:pPr>
        <w:pStyle w:val="PL"/>
      </w:pPr>
      <w:r>
        <w:t xml:space="preserve">                                        mcs-PriorityAccess, spare1, spare2, spare3, spare4, spare5 }</w:t>
      </w:r>
    </w:p>
    <w:p>
      <w:pPr>
        <w:pStyle w:val="PL"/>
      </w:pPr>
    </w:p>
    <w:p>
      <w:pPr>
        <w:pStyle w:val="PL"/>
      </w:pPr>
      <w:r>
        <w:t>-- TAG-RESUMECAUSE-STOP</w:t>
      </w:r>
    </w:p>
    <w:p>
      <w:pPr>
        <w:pStyle w:val="PL"/>
        <w:rPr>
          <w:rFonts w:eastAsia="宋体"/>
        </w:rPr>
      </w:pPr>
      <w:r>
        <w:t>-- ASN1STOP</w:t>
      </w:r>
    </w:p>
    <w:p/>
    <w:p>
      <w:pPr>
        <w:pStyle w:val="4"/>
        <w:rPr>
          <w:rFonts w:eastAsia="宋体"/>
        </w:rPr>
      </w:pPr>
      <w:bookmarkStart w:id="1716" w:name="_Toc60777357"/>
      <w:bookmarkStart w:id="1717" w:name="_Toc90651229"/>
      <w:r>
        <w:rPr>
          <w:rFonts w:eastAsia="宋体"/>
        </w:rPr>
        <w:t>–</w:t>
      </w:r>
      <w:r>
        <w:rPr>
          <w:rFonts w:eastAsia="宋体"/>
        </w:rPr>
        <w:tab/>
      </w:r>
      <w:r>
        <w:rPr>
          <w:rFonts w:eastAsia="宋体"/>
          <w:i/>
        </w:rPr>
        <w:t>RLC-BearerConfig</w:t>
      </w:r>
      <w:bookmarkEnd w:id="1716"/>
      <w:bookmarkEnd w:id="1717"/>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TH"/>
        <w:rPr>
          <w:rFonts w:eastAsia="宋体"/>
        </w:rPr>
      </w:pPr>
      <w:r>
        <w:rPr>
          <w:rFonts w:eastAsia="宋体"/>
          <w:i/>
        </w:rPr>
        <w:t>RLC-BearerConfig</w:t>
      </w:r>
      <w:r>
        <w:rPr>
          <w:rFonts w:eastAsia="宋体"/>
        </w:rPr>
        <w:t xml:space="preserve"> information element</w:t>
      </w:r>
    </w:p>
    <w:p>
      <w:pPr>
        <w:pStyle w:val="PL"/>
      </w:pPr>
      <w:r>
        <w:t>-- ASN1START</w:t>
      </w:r>
    </w:p>
    <w:p>
      <w:pPr>
        <w:pStyle w:val="PL"/>
      </w:pPr>
      <w:r>
        <w:t>-- TAG-RLC-BEARERCONFIG-START</w:t>
      </w:r>
    </w:p>
    <w:p>
      <w:pPr>
        <w:pStyle w:val="PL"/>
      </w:pPr>
    </w:p>
    <w:p>
      <w:pPr>
        <w:pStyle w:val="PL"/>
      </w:pPr>
      <w:r>
        <w:t>RLC-BearerConfig ::=                        SEQUENCE {</w:t>
      </w:r>
    </w:p>
    <w:p>
      <w:pPr>
        <w:pStyle w:val="PL"/>
      </w:pPr>
      <w:r>
        <w:t xml:space="preserve">    logicalChannelIdentity                      LogicalChannelIdentity,</w:t>
      </w:r>
    </w:p>
    <w:p>
      <w:pPr>
        <w:pStyle w:val="PL"/>
      </w:pPr>
      <w:r>
        <w:t xml:space="preserve">    servedRadioBearer                           CHOICE {</w:t>
      </w:r>
    </w:p>
    <w:p>
      <w:pPr>
        <w:pStyle w:val="PL"/>
      </w:pPr>
      <w:r>
        <w:t xml:space="preserve">        srb-Identity                                SRB-Identity,</w:t>
      </w:r>
    </w:p>
    <w:p>
      <w:pPr>
        <w:pStyle w:val="PL"/>
      </w:pPr>
      <w:r>
        <w:t xml:space="preserve">        drb-Identity                                DRB-Identity</w:t>
      </w:r>
    </w:p>
    <w:p>
      <w:pPr>
        <w:pStyle w:val="PL"/>
      </w:pPr>
      <w:r>
        <w:t xml:space="preserve">    }                                                                                               OPTIONAL,   -- Cond LCH-SetupOnly</w:t>
      </w:r>
    </w:p>
    <w:p>
      <w:pPr>
        <w:pStyle w:val="PL"/>
      </w:pPr>
      <w:r>
        <w:t xml:space="preserve">    reestablishRLC                              ENUMERATED {true}                                   OPTIONAL,   -- Need N</w:t>
      </w:r>
    </w:p>
    <w:p>
      <w:pPr>
        <w:pStyle w:val="PL"/>
      </w:pPr>
      <w:r>
        <w:t xml:space="preserve">    rlc-Config                                  RLC-Config                                          OPTIONAL,   -- Cond LCH-Setup</w:t>
      </w:r>
    </w:p>
    <w:p>
      <w:pPr>
        <w:pStyle w:val="PL"/>
      </w:pPr>
      <w:r>
        <w:t xml:space="preserve">    mac-LogicalChannelConfig                    LogicalChannelConfig                                OPTIONAL,   -- Cond LCH-Setup</w:t>
      </w:r>
    </w:p>
    <w:p>
      <w:pPr>
        <w:pStyle w:val="PL"/>
      </w:pPr>
      <w:r>
        <w:t xml:space="preserve">    ...,</w:t>
      </w:r>
    </w:p>
    <w:p>
      <w:pPr>
        <w:pStyle w:val="PL"/>
      </w:pPr>
      <w:r>
        <w:t xml:space="preserve">    [[</w:t>
      </w:r>
    </w:p>
    <w:p>
      <w:pPr>
        <w:pStyle w:val="PL"/>
      </w:pPr>
      <w:r>
        <w:t xml:space="preserve">    rlc-Config-v1610                            RLC-Config-v1610                                    OPTIONAL    -- Need R</w:t>
      </w:r>
    </w:p>
    <w:p>
      <w:pPr>
        <w:pStyle w:val="PL"/>
      </w:pPr>
      <w:r>
        <w:t xml:space="preserve">    ]]</w:t>
      </w:r>
    </w:p>
    <w:p>
      <w:pPr>
        <w:pStyle w:val="PL"/>
      </w:pPr>
      <w:r>
        <w:t>}</w:t>
      </w:r>
    </w:p>
    <w:p>
      <w:pPr>
        <w:pStyle w:val="PL"/>
      </w:pPr>
    </w:p>
    <w:p>
      <w:pPr>
        <w:pStyle w:val="PL"/>
      </w:pPr>
      <w:r>
        <w:t>-- TAG-RLC-BEARERCONFIG-STOP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RLC-BearerConfig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logicalChannelIdentity</w:t>
            </w:r>
          </w:p>
          <w:p>
            <w:pPr>
              <w:pStyle w:val="TAL"/>
              <w:rPr>
                <w:szCs w:val="22"/>
                <w:lang w:eastAsia="sv-SE"/>
              </w:rPr>
            </w:pPr>
            <w:r>
              <w:rPr>
                <w:szCs w:val="22"/>
                <w:lang w:eastAsia="sv-SE"/>
              </w:rPr>
              <w:t>ID used commonly for the MAC logical channel and for the RLC bearer.</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servedRadioBearer</w:t>
            </w:r>
          </w:p>
          <w:p>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p>
      <w:pPr>
        <w:pStyle w:val="4"/>
        <w:rPr>
          <w:rFonts w:eastAsia="宋体"/>
        </w:rPr>
      </w:pPr>
      <w:bookmarkStart w:id="1718" w:name="_Toc60777358"/>
      <w:bookmarkStart w:id="1719" w:name="_Toc90651230"/>
      <w:r>
        <w:rPr>
          <w:rFonts w:eastAsia="宋体"/>
        </w:rPr>
        <w:t>–</w:t>
      </w:r>
      <w:r>
        <w:rPr>
          <w:rFonts w:eastAsia="宋体"/>
        </w:rPr>
        <w:tab/>
      </w:r>
      <w:r>
        <w:rPr>
          <w:rFonts w:eastAsia="宋体"/>
          <w:i/>
        </w:rPr>
        <w:t>RLC-Config</w:t>
      </w:r>
      <w:bookmarkEnd w:id="1718"/>
      <w:bookmarkEnd w:id="1719"/>
    </w:p>
    <w:p>
      <w:r>
        <w:t xml:space="preserve">The IE </w:t>
      </w:r>
      <w:r>
        <w:rPr>
          <w:i/>
        </w:rPr>
        <w:t>RLC-Config</w:t>
      </w:r>
      <w:r>
        <w:t xml:space="preserve"> is used to specify the RLC configuration of SRBs and DRBs.</w:t>
      </w:r>
    </w:p>
    <w:p>
      <w:pPr>
        <w:pStyle w:val="TH"/>
        <w:rPr>
          <w:rFonts w:eastAsia="宋体"/>
          <w:lang w:eastAsia="zh-CN"/>
        </w:rPr>
      </w:pPr>
      <w:r>
        <w:rPr>
          <w:i/>
          <w:lang w:eastAsia="zh-CN"/>
        </w:rPr>
        <w:t>RLC-Config</w:t>
      </w:r>
      <w:r>
        <w:rPr>
          <w:lang w:eastAsia="zh-CN"/>
        </w:rPr>
        <w:t xml:space="preserve"> information element</w:t>
      </w:r>
    </w:p>
    <w:p>
      <w:pPr>
        <w:pStyle w:val="PL"/>
      </w:pPr>
      <w:r>
        <w:t>-- ASN1START</w:t>
      </w:r>
    </w:p>
    <w:p>
      <w:pPr>
        <w:pStyle w:val="PL"/>
      </w:pPr>
      <w:r>
        <w:t>-- TAG-RLC-CONFIG-START</w:t>
      </w:r>
    </w:p>
    <w:p>
      <w:pPr>
        <w:pStyle w:val="PL"/>
      </w:pPr>
    </w:p>
    <w:p>
      <w:pPr>
        <w:pStyle w:val="PL"/>
      </w:pPr>
      <w:r>
        <w:t>RLC-Config ::=                      CHOICE {</w:t>
      </w:r>
    </w:p>
    <w:p>
      <w:pPr>
        <w:pStyle w:val="PL"/>
      </w:pPr>
      <w:r>
        <w:t xml:space="preserve">    am                                  SEQUENCE {</w:t>
      </w:r>
    </w:p>
    <w:p>
      <w:pPr>
        <w:pStyle w:val="PL"/>
      </w:pPr>
      <w:r>
        <w:t xml:space="preserve">        ul-AM-RLC                           UL-AM-RLC,</w:t>
      </w:r>
    </w:p>
    <w:p>
      <w:pPr>
        <w:pStyle w:val="PL"/>
      </w:pPr>
      <w:r>
        <w:t xml:space="preserve">        dl-AM-RLC                           DL-AM-RLC</w:t>
      </w:r>
    </w:p>
    <w:p>
      <w:pPr>
        <w:pStyle w:val="PL"/>
      </w:pPr>
      <w:r>
        <w:t xml:space="preserve">    },</w:t>
      </w:r>
    </w:p>
    <w:p>
      <w:pPr>
        <w:pStyle w:val="PL"/>
      </w:pPr>
      <w:r>
        <w:t xml:space="preserve">    um-Bi-Directional                   SEQUENCE {</w:t>
      </w:r>
    </w:p>
    <w:p>
      <w:pPr>
        <w:pStyle w:val="PL"/>
      </w:pPr>
      <w:r>
        <w:t xml:space="preserve">        ul-UM-RLC                           UL-UM-RLC,</w:t>
      </w:r>
    </w:p>
    <w:p>
      <w:pPr>
        <w:pStyle w:val="PL"/>
      </w:pPr>
      <w:r>
        <w:t xml:space="preserve">        dl-UM-RLC                           DL-UM-RLC</w:t>
      </w:r>
    </w:p>
    <w:p>
      <w:pPr>
        <w:pStyle w:val="PL"/>
      </w:pPr>
      <w:r>
        <w:t xml:space="preserve">    },</w:t>
      </w:r>
    </w:p>
    <w:p>
      <w:pPr>
        <w:pStyle w:val="PL"/>
      </w:pPr>
      <w:r>
        <w:t xml:space="preserve">    um-Uni-Directional-UL               SEQUENCE {</w:t>
      </w:r>
    </w:p>
    <w:p>
      <w:pPr>
        <w:pStyle w:val="PL"/>
      </w:pPr>
      <w:r>
        <w:t xml:space="preserve">        ul-UM-RLC                           UL-UM-RLC</w:t>
      </w:r>
    </w:p>
    <w:p>
      <w:pPr>
        <w:pStyle w:val="PL"/>
      </w:pPr>
      <w:r>
        <w:t xml:space="preserve">    },</w:t>
      </w:r>
    </w:p>
    <w:p>
      <w:pPr>
        <w:pStyle w:val="PL"/>
      </w:pPr>
      <w:r>
        <w:t xml:space="preserve">    um-Uni-Directional-DL               SEQUENCE {</w:t>
      </w:r>
    </w:p>
    <w:p>
      <w:pPr>
        <w:pStyle w:val="PL"/>
      </w:pPr>
      <w:r>
        <w:t xml:space="preserve">        dl-UM-RLC                           DL-UM-RLC</w:t>
      </w:r>
    </w:p>
    <w:p>
      <w:pPr>
        <w:pStyle w:val="PL"/>
      </w:pPr>
      <w:r>
        <w:t xml:space="preserve">    },</w:t>
      </w:r>
    </w:p>
    <w:p>
      <w:pPr>
        <w:pStyle w:val="PL"/>
      </w:pPr>
      <w:r>
        <w:t xml:space="preserve">    ...</w:t>
      </w:r>
    </w:p>
    <w:p>
      <w:pPr>
        <w:pStyle w:val="PL"/>
      </w:pPr>
      <w:r>
        <w:t>}</w:t>
      </w:r>
    </w:p>
    <w:p>
      <w:pPr>
        <w:pStyle w:val="PL"/>
      </w:pPr>
    </w:p>
    <w:p>
      <w:pPr>
        <w:pStyle w:val="PL"/>
      </w:pPr>
      <w:r>
        <w:t>UL-AM-RLC ::=                       SEQUENCE {</w:t>
      </w:r>
    </w:p>
    <w:p>
      <w:pPr>
        <w:pStyle w:val="PL"/>
      </w:pPr>
      <w:r>
        <w:t xml:space="preserve">    sn-FieldLength                      SN-FieldLengthAM                                    OPTIONAL,   -- Cond Reestab</w:t>
      </w:r>
    </w:p>
    <w:p>
      <w:pPr>
        <w:pStyle w:val="PL"/>
      </w:pPr>
      <w:r>
        <w:t xml:space="preserve">    t-PollRetransmit                    T-PollRetransmit,</w:t>
      </w:r>
    </w:p>
    <w:p>
      <w:pPr>
        <w:pStyle w:val="PL"/>
      </w:pPr>
      <w:r>
        <w:t xml:space="preserve">    pollPDU                             PollPDU,</w:t>
      </w:r>
    </w:p>
    <w:p>
      <w:pPr>
        <w:pStyle w:val="PL"/>
      </w:pPr>
      <w:r>
        <w:t xml:space="preserve">    pollByte                            PollByte,</w:t>
      </w:r>
    </w:p>
    <w:p>
      <w:pPr>
        <w:pStyle w:val="PL"/>
      </w:pPr>
      <w:r>
        <w:t xml:space="preserve">    maxRetxThreshold                    ENUMERATED { t1, t2, t3, t4, t6, t8, t16, t32 }</w:t>
      </w:r>
    </w:p>
    <w:p>
      <w:pPr>
        <w:pStyle w:val="PL"/>
      </w:pPr>
      <w:r>
        <w:t>}</w:t>
      </w:r>
    </w:p>
    <w:p>
      <w:pPr>
        <w:pStyle w:val="PL"/>
      </w:pPr>
    </w:p>
    <w:p>
      <w:pPr>
        <w:pStyle w:val="PL"/>
      </w:pPr>
      <w:r>
        <w:t>DL-AM-RLC ::=                       SEQUENCE {</w:t>
      </w:r>
    </w:p>
    <w:p>
      <w:pPr>
        <w:pStyle w:val="PL"/>
      </w:pPr>
      <w:r>
        <w:t xml:space="preserve">    sn-FieldLength                      SN-FieldLengthAM                                    OPTIONAL,   -- Cond Reestab</w:t>
      </w:r>
    </w:p>
    <w:p>
      <w:pPr>
        <w:pStyle w:val="PL"/>
      </w:pPr>
      <w:r>
        <w:t xml:space="preserve">    t-Reassembly                        T-Reassembly,</w:t>
      </w:r>
    </w:p>
    <w:p>
      <w:pPr>
        <w:pStyle w:val="PL"/>
      </w:pPr>
      <w:r>
        <w:t xml:space="preserve">    t-StatusProhibit                    T-StatusProhibit</w:t>
      </w:r>
    </w:p>
    <w:p>
      <w:pPr>
        <w:pStyle w:val="PL"/>
      </w:pPr>
      <w:r>
        <w:t>}</w:t>
      </w:r>
    </w:p>
    <w:p>
      <w:pPr>
        <w:pStyle w:val="PL"/>
      </w:pPr>
    </w:p>
    <w:p>
      <w:pPr>
        <w:pStyle w:val="PL"/>
      </w:pPr>
      <w:r>
        <w:t>UL-UM-RLC ::=                       SEQUENCE {</w:t>
      </w:r>
    </w:p>
    <w:p>
      <w:pPr>
        <w:pStyle w:val="PL"/>
      </w:pPr>
      <w:r>
        <w:t xml:space="preserve">    sn-FieldLength                      SN-FieldLengthUM                                    OPTIONAL    -- Cond Reestab</w:t>
      </w:r>
    </w:p>
    <w:p>
      <w:pPr>
        <w:pStyle w:val="PL"/>
      </w:pPr>
      <w:r>
        <w:t>}</w:t>
      </w:r>
    </w:p>
    <w:p>
      <w:pPr>
        <w:pStyle w:val="PL"/>
      </w:pPr>
    </w:p>
    <w:p>
      <w:pPr>
        <w:pStyle w:val="PL"/>
      </w:pPr>
      <w:r>
        <w:t>DL-UM-RLC ::=                       SEQUENCE {</w:t>
      </w:r>
    </w:p>
    <w:p>
      <w:pPr>
        <w:pStyle w:val="PL"/>
      </w:pPr>
      <w:r>
        <w:t xml:space="preserve">    sn-FieldLength                      SN-FieldLengthUM                                    OPTIONAL,   -- Cond Reestab</w:t>
      </w:r>
    </w:p>
    <w:p>
      <w:pPr>
        <w:pStyle w:val="PL"/>
      </w:pPr>
      <w:r>
        <w:t xml:space="preserve">    t-Reassembly                        T-Reassembly</w:t>
      </w:r>
    </w:p>
    <w:p>
      <w:pPr>
        <w:pStyle w:val="PL"/>
      </w:pPr>
      <w:r>
        <w:t>}</w:t>
      </w:r>
    </w:p>
    <w:p>
      <w:pPr>
        <w:pStyle w:val="PL"/>
      </w:pPr>
    </w:p>
    <w:p>
      <w:pPr>
        <w:pStyle w:val="PL"/>
      </w:pPr>
      <w:r>
        <w:t>T-PollRetransmit ::=                ENUMERATED {</w:t>
      </w:r>
    </w:p>
    <w:p>
      <w:pPr>
        <w:pStyle w:val="PL"/>
      </w:pPr>
      <w:r>
        <w:t xml:space="preserve">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ms2000, ms4000, ms1-v1610, ms2-v1610, ms3-v1610,</w:t>
      </w:r>
    </w:p>
    <w:p>
      <w:pPr>
        <w:pStyle w:val="PL"/>
      </w:pPr>
      <w:r>
        <w:t xml:space="preserve">                                        ms4-v1610, spare1}</w:t>
      </w:r>
    </w:p>
    <w:p>
      <w:pPr>
        <w:pStyle w:val="PL"/>
      </w:pPr>
    </w:p>
    <w:p>
      <w:pPr>
        <w:pStyle w:val="PL"/>
      </w:pPr>
    </w:p>
    <w:p>
      <w:pPr>
        <w:pStyle w:val="PL"/>
      </w:pPr>
      <w:r>
        <w:t>PollPDU ::=                         ENUMERATED {</w:t>
      </w:r>
    </w:p>
    <w:p>
      <w:pPr>
        <w:pStyle w:val="PL"/>
      </w:pPr>
      <w:r>
        <w:t xml:space="preserve">                                        p4, p8, p16, p32, p64, p128, p256, p512, p1024, p2048, p4096, p6144, p8192, p12288, p16384,p20480,</w:t>
      </w:r>
    </w:p>
    <w:p>
      <w:pPr>
        <w:pStyle w:val="PL"/>
      </w:pPr>
      <w:r>
        <w:t xml:space="preserve">                                        p24576, p28672, p32768, p40960, p49152, p57344, p65536, infinity, spare8, spare7, spare6, spare5, spare4,</w:t>
      </w:r>
    </w:p>
    <w:p>
      <w:pPr>
        <w:pStyle w:val="PL"/>
      </w:pPr>
      <w:r>
        <w:t xml:space="preserve">                                        spare3, spare2, spare1}</w:t>
      </w:r>
    </w:p>
    <w:p>
      <w:pPr>
        <w:pStyle w:val="PL"/>
      </w:pPr>
    </w:p>
    <w:p>
      <w:pPr>
        <w:pStyle w:val="PL"/>
      </w:pPr>
      <w:r>
        <w:t>PollByte ::=                        ENUMERATED {</w:t>
      </w:r>
    </w:p>
    <w:p>
      <w:pPr>
        <w:pStyle w:val="PL"/>
      </w:pPr>
      <w:r>
        <w:t xml:space="preserve">                                        kB1, kB2, kB5, kB8, kB10, kB15, kB25, kB50, kB75,</w:t>
      </w:r>
    </w:p>
    <w:p>
      <w:pPr>
        <w:pStyle w:val="PL"/>
      </w:pPr>
      <w:r>
        <w:t xml:space="preserve">                                        kB100, kB125, kB250, kB375, kB500, kB750, kB1000,</w:t>
      </w:r>
    </w:p>
    <w:p>
      <w:pPr>
        <w:pStyle w:val="PL"/>
      </w:pPr>
      <w:r>
        <w:t xml:space="preserve">                                        kB1250, kB1500, kB2000, kB3000, kB4000, kB4500,</w:t>
      </w:r>
    </w:p>
    <w:p>
      <w:pPr>
        <w:pStyle w:val="PL"/>
      </w:pPr>
      <w:r>
        <w:t xml:space="preserve">                                        kB5000, kB5500, kB6000, kB6500, kB7000, kB7500,</w:t>
      </w:r>
    </w:p>
    <w:p>
      <w:pPr>
        <w:pStyle w:val="PL"/>
      </w:pPr>
      <w:r>
        <w:t xml:space="preserve">                                        mB8, mB9, mB10, mB11, mB12, mB13, mB14, mB15,</w:t>
      </w:r>
    </w:p>
    <w:p>
      <w:pPr>
        <w:pStyle w:val="PL"/>
      </w:pPr>
      <w:r>
        <w:t xml:space="preserve">                                        mB16, mB17, mB18, mB20, mB25, mB30, mB40, infinity,</w:t>
      </w:r>
    </w:p>
    <w:p>
      <w:pPr>
        <w:pStyle w:val="PL"/>
      </w:pPr>
      <w:r>
        <w:t xml:space="preserve">                                        spare20, spare19, spare18, spare17, spare16,</w:t>
      </w:r>
    </w:p>
    <w:p>
      <w:pPr>
        <w:pStyle w:val="PL"/>
      </w:pPr>
      <w:r>
        <w:t xml:space="preserve">                                        spare15, spare14, spare13, spare12, spare11,</w:t>
      </w:r>
    </w:p>
    <w:p>
      <w:pPr>
        <w:pStyle w:val="PL"/>
      </w:pPr>
      <w:r>
        <w:t xml:space="preserve">                                        spare10, spare9, spare8, spare7, spare6, spare5,</w:t>
      </w:r>
    </w:p>
    <w:p>
      <w:pPr>
        <w:pStyle w:val="PL"/>
      </w:pPr>
      <w:r>
        <w:t xml:space="preserve">                                        spare4, spare3, spare2, spare1}</w:t>
      </w:r>
    </w:p>
    <w:p>
      <w:pPr>
        <w:pStyle w:val="PL"/>
      </w:pPr>
    </w:p>
    <w:p>
      <w:pPr>
        <w:pStyle w:val="PL"/>
      </w:pPr>
      <w:r>
        <w:t>T-Reassembly ::=                    ENUMERATED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ms110,</w:t>
      </w:r>
    </w:p>
    <w:p>
      <w:pPr>
        <w:pStyle w:val="PL"/>
      </w:pPr>
      <w:r>
        <w:t xml:space="preserve">                                        ms120, ms130, ms140, ms150, ms160, ms170,</w:t>
      </w:r>
    </w:p>
    <w:p>
      <w:pPr>
        <w:pStyle w:val="PL"/>
      </w:pPr>
      <w:r>
        <w:t xml:space="preserve">                                        ms180, ms190, ms200, spare1}</w:t>
      </w:r>
    </w:p>
    <w:p>
      <w:pPr>
        <w:pStyle w:val="PL"/>
      </w:pPr>
    </w:p>
    <w:p>
      <w:pPr>
        <w:pStyle w:val="PL"/>
      </w:pPr>
      <w:r>
        <w:t>T-StatusProhibit ::=                ENUMERATED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ms1200, ms1600, ms2000, ms2400, spare2, spare1}</w:t>
      </w:r>
    </w:p>
    <w:p>
      <w:pPr>
        <w:pStyle w:val="PL"/>
      </w:pPr>
    </w:p>
    <w:p>
      <w:pPr>
        <w:pStyle w:val="PL"/>
      </w:pPr>
      <w:r>
        <w:t>SN-FieldLengthUM ::=                ENUMERATED {size6, size12}</w:t>
      </w:r>
    </w:p>
    <w:p>
      <w:pPr>
        <w:pStyle w:val="PL"/>
      </w:pPr>
      <w:r>
        <w:t>SN-FieldLengthAM ::=                ENUMERATED {size12, size18}</w:t>
      </w:r>
    </w:p>
    <w:p>
      <w:pPr>
        <w:pStyle w:val="PL"/>
      </w:pPr>
    </w:p>
    <w:p>
      <w:pPr>
        <w:pStyle w:val="PL"/>
      </w:pPr>
      <w:r>
        <w:t>RLC-Config-v1610 ::=                SEQUENCE {</w:t>
      </w:r>
    </w:p>
    <w:p>
      <w:pPr>
        <w:pStyle w:val="PL"/>
      </w:pPr>
      <w:r>
        <w:t xml:space="preserve">    dl-AM-RLC-v1610                     DL-AM-RLC-v1610</w:t>
      </w:r>
    </w:p>
    <w:p>
      <w:pPr>
        <w:pStyle w:val="PL"/>
      </w:pPr>
      <w:r>
        <w:t>}</w:t>
      </w:r>
    </w:p>
    <w:p>
      <w:pPr>
        <w:pStyle w:val="PL"/>
      </w:pPr>
    </w:p>
    <w:p>
      <w:pPr>
        <w:pStyle w:val="PL"/>
      </w:pPr>
      <w:r>
        <w:t>DL-AM-RLC-v1610 ::=                 SEQUENCE {</w:t>
      </w:r>
    </w:p>
    <w:p>
      <w:pPr>
        <w:pStyle w:val="PL"/>
      </w:pPr>
      <w:r>
        <w:t xml:space="preserve">    t-StatusProhibit-v1610              T-StatusProhibit-v1610                               OPTIONAL,   -- Need N</w:t>
      </w:r>
    </w:p>
    <w:p>
      <w:pPr>
        <w:pStyle w:val="PL"/>
      </w:pPr>
      <w:r>
        <w:t xml:space="preserve">    ...</w:t>
      </w:r>
    </w:p>
    <w:p>
      <w:pPr>
        <w:pStyle w:val="PL"/>
      </w:pPr>
      <w:r>
        <w:t>}</w:t>
      </w:r>
    </w:p>
    <w:p>
      <w:pPr>
        <w:pStyle w:val="PL"/>
      </w:pPr>
    </w:p>
    <w:p>
      <w:pPr>
        <w:pStyle w:val="PL"/>
      </w:pPr>
      <w:r>
        <w:t>T-StatusProhibit-v1610 ::=          ENUMERATED { ms1, ms2, ms3, ms4, spare4, spare3, spare2, spare1}</w:t>
      </w:r>
    </w:p>
    <w:p>
      <w:pPr>
        <w:pStyle w:val="PL"/>
      </w:pPr>
    </w:p>
    <w:p>
      <w:pPr>
        <w:pStyle w:val="PL"/>
      </w:pPr>
      <w:r>
        <w:t>-- TAG-RLC-CONFIG-STOP</w:t>
      </w:r>
    </w:p>
    <w:p>
      <w:pPr>
        <w:pStyle w:val="PL"/>
      </w:pPr>
      <w: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 xml:space="preserve">RLC-Config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maxRetxThreshold</w:t>
            </w:r>
          </w:p>
          <w:p>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pollByte</w:t>
            </w:r>
          </w:p>
          <w:p>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pollPDU</w:t>
            </w:r>
          </w:p>
          <w:p>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sn-FieldLength</w:t>
            </w:r>
          </w:p>
          <w:p>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t-PollRetransmit</w:t>
            </w:r>
          </w:p>
          <w:p>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t-Reassembly</w:t>
            </w:r>
          </w:p>
          <w:p>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t-StatusProhibit</w:t>
            </w:r>
          </w:p>
          <w:p>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mandatory present at bearer setup. It is optionally present, need M, at RLC re-establishment. Otherwise it is absent. Need M.</w:t>
            </w:r>
          </w:p>
        </w:tc>
      </w:tr>
    </w:tbl>
    <w:p/>
    <w:p>
      <w:pPr>
        <w:pStyle w:val="4"/>
      </w:pPr>
      <w:bookmarkStart w:id="1720" w:name="_Toc60777359"/>
      <w:bookmarkStart w:id="1721" w:name="_Toc90651231"/>
      <w:r>
        <w:t>–</w:t>
      </w:r>
      <w:r>
        <w:tab/>
      </w:r>
      <w:r>
        <w:rPr>
          <w:i/>
        </w:rPr>
        <w:t>RLF-TimersAndConstants</w:t>
      </w:r>
      <w:bookmarkEnd w:id="1720"/>
      <w:bookmarkEnd w:id="1721"/>
    </w:p>
    <w:p>
      <w:r>
        <w:t xml:space="preserve">The IE </w:t>
      </w:r>
      <w:r>
        <w:rPr>
          <w:i/>
        </w:rPr>
        <w:t xml:space="preserve">RLF-TimersAndConstants </w:t>
      </w:r>
      <w:r>
        <w:t>is used to configure UE specific timers and constants.</w:t>
      </w:r>
    </w:p>
    <w:p>
      <w:pPr>
        <w:pStyle w:val="TH"/>
      </w:pPr>
      <w:r>
        <w:rPr>
          <w:bCs/>
          <w:i/>
          <w:iCs/>
        </w:rPr>
        <w:t xml:space="preserve">RLF-TimersAndConstants </w:t>
      </w:r>
      <w:r>
        <w:t>information element</w:t>
      </w:r>
    </w:p>
    <w:p>
      <w:pPr>
        <w:pStyle w:val="PL"/>
      </w:pPr>
      <w:r>
        <w:t>-- ASN1START</w:t>
      </w:r>
    </w:p>
    <w:p>
      <w:pPr>
        <w:pStyle w:val="PL"/>
      </w:pPr>
      <w:r>
        <w:t>-- TAG-RLF-TIMERSANDCONSTANTS-START</w:t>
      </w:r>
    </w:p>
    <w:p>
      <w:pPr>
        <w:pStyle w:val="PL"/>
      </w:pPr>
    </w:p>
    <w:p>
      <w:pPr>
        <w:pStyle w:val="PL"/>
      </w:pPr>
      <w:r>
        <w:t>RLF-TimersAndConstants ::=          SEQUENCE {</w:t>
      </w:r>
    </w:p>
    <w:p>
      <w:pPr>
        <w:pStyle w:val="PL"/>
      </w:pPr>
      <w:r>
        <w:t xml:space="preserve">    t310                                ENUMERATED {ms0, ms50, ms100, ms200, ms500, ms1000, ms2000, ms4000, ms6000},</w:t>
      </w:r>
    </w:p>
    <w:p>
      <w:pPr>
        <w:pStyle w:val="PL"/>
      </w:pPr>
      <w:r>
        <w:t xml:space="preserve">    n310                                ENUMERATED {n1, n2, n3, n4, n6, n8, n10, n20},</w:t>
      </w:r>
    </w:p>
    <w:p>
      <w:pPr>
        <w:pStyle w:val="PL"/>
      </w:pPr>
      <w:r>
        <w:t xml:space="preserve">    n311                                ENUMERATED {n1, n2, n3, n4, n5, n6, n8, n10},</w:t>
      </w:r>
    </w:p>
    <w:p>
      <w:pPr>
        <w:pStyle w:val="PL"/>
      </w:pPr>
      <w:r>
        <w:t xml:space="preserve">    ...,</w:t>
      </w:r>
    </w:p>
    <w:p>
      <w:pPr>
        <w:pStyle w:val="PL"/>
      </w:pPr>
      <w:r>
        <w:t xml:space="preserve">    [[</w:t>
      </w:r>
    </w:p>
    <w:p>
      <w:pPr>
        <w:pStyle w:val="PL"/>
      </w:pPr>
      <w:r>
        <w:t xml:space="preserve">    t311                                ENUMERATED {ms1000, ms3000, ms5000, ms10000, ms15000, ms20000, ms30000}</w:t>
      </w:r>
    </w:p>
    <w:p>
      <w:pPr>
        <w:pStyle w:val="PL"/>
      </w:pPr>
      <w:r>
        <w:t xml:space="preserve">    ]]</w:t>
      </w:r>
    </w:p>
    <w:p>
      <w:pPr>
        <w:pStyle w:val="PL"/>
      </w:pPr>
      <w:r>
        <w:t>}</w:t>
      </w:r>
    </w:p>
    <w:p>
      <w:pPr>
        <w:pStyle w:val="PL"/>
      </w:pPr>
    </w:p>
    <w:p>
      <w:pPr>
        <w:pStyle w:val="PL"/>
      </w:pPr>
      <w:r>
        <w:t>-- TAG-RLF-TIMERSANDCONSTANTS-STOP</w:t>
      </w:r>
    </w:p>
    <w:p>
      <w:pPr>
        <w:pStyle w:val="PL"/>
      </w:pPr>
      <w: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RLF-TimersAndConstants</w:t>
            </w:r>
            <w:r>
              <w:rPr>
                <w:iCs/>
                <w:lang w:eastAsia="en-GB"/>
              </w:rPr>
              <w:t xml:space="preserve"> 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n3xy</w:t>
            </w:r>
          </w:p>
          <w:p>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t3xy</w:t>
            </w:r>
          </w:p>
          <w:p>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4"/>
      </w:pPr>
      <w:bookmarkStart w:id="1722" w:name="_Toc60777360"/>
      <w:bookmarkStart w:id="1723" w:name="_Toc90651232"/>
      <w:r>
        <w:t>–</w:t>
      </w:r>
      <w:r>
        <w:tab/>
      </w:r>
      <w:r>
        <w:rPr>
          <w:i/>
        </w:rPr>
        <w:t>RNTI-Value</w:t>
      </w:r>
      <w:bookmarkEnd w:id="1722"/>
      <w:bookmarkEnd w:id="1723"/>
    </w:p>
    <w:p>
      <w:r>
        <w:t xml:space="preserve">The IE </w:t>
      </w:r>
      <w:r>
        <w:rPr>
          <w:i/>
        </w:rPr>
        <w:t>RNTI-Value</w:t>
      </w:r>
      <w:r>
        <w:t xml:space="preserve"> represents a Radio Network Temporary Identity.</w:t>
      </w:r>
    </w:p>
    <w:p>
      <w:pPr>
        <w:pStyle w:val="TH"/>
      </w:pPr>
      <w:r>
        <w:rPr>
          <w:bCs/>
          <w:i/>
          <w:iCs/>
        </w:rPr>
        <w:t>RNTI-Value</w:t>
      </w:r>
      <w:r>
        <w:t xml:space="preserve"> information element</w:t>
      </w:r>
    </w:p>
    <w:p>
      <w:pPr>
        <w:pStyle w:val="PL"/>
      </w:pPr>
      <w:r>
        <w:t>-- ASN1START</w:t>
      </w:r>
    </w:p>
    <w:p>
      <w:pPr>
        <w:pStyle w:val="PL"/>
      </w:pPr>
      <w:r>
        <w:t>-- TAG-RNTI-VALUE-START</w:t>
      </w:r>
    </w:p>
    <w:p>
      <w:pPr>
        <w:pStyle w:val="PL"/>
      </w:pPr>
    </w:p>
    <w:p>
      <w:pPr>
        <w:pStyle w:val="PL"/>
      </w:pPr>
      <w:r>
        <w:t>RNTI-Value ::=                      INTEGER (0..65535)</w:t>
      </w:r>
    </w:p>
    <w:p>
      <w:pPr>
        <w:pStyle w:val="PL"/>
      </w:pPr>
    </w:p>
    <w:p>
      <w:pPr>
        <w:pStyle w:val="PL"/>
      </w:pPr>
      <w:r>
        <w:t>-- TAG-RNTI-VALUE-STOP</w:t>
      </w:r>
    </w:p>
    <w:p>
      <w:pPr>
        <w:pStyle w:val="PL"/>
        <w:rPr>
          <w:rFonts w:eastAsia="MS Mincho"/>
        </w:rPr>
      </w:pPr>
      <w:r>
        <w:t>-- ASN1STOP</w:t>
      </w:r>
    </w:p>
    <w:p/>
    <w:p>
      <w:pPr>
        <w:pStyle w:val="4"/>
        <w:rPr>
          <w:rFonts w:eastAsia="MS Mincho"/>
        </w:rPr>
      </w:pPr>
      <w:bookmarkStart w:id="1724" w:name="_Toc60777361"/>
      <w:bookmarkStart w:id="1725" w:name="_Toc90651233"/>
      <w:r>
        <w:rPr>
          <w:rFonts w:eastAsia="MS Mincho"/>
        </w:rPr>
        <w:t>–</w:t>
      </w:r>
      <w:r>
        <w:rPr>
          <w:rFonts w:eastAsia="MS Mincho"/>
        </w:rPr>
        <w:tab/>
      </w:r>
      <w:r>
        <w:rPr>
          <w:rFonts w:eastAsia="MS Mincho"/>
          <w:i/>
        </w:rPr>
        <w:t>RSRP-Range</w:t>
      </w:r>
      <w:bookmarkEnd w:id="1724"/>
      <w:bookmarkEnd w:id="1725"/>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TH"/>
      </w:pPr>
      <w:r>
        <w:rPr>
          <w:i/>
        </w:rPr>
        <w:t>RSRP-Range</w:t>
      </w:r>
      <w:r>
        <w:t xml:space="preserve"> information element</w:t>
      </w:r>
    </w:p>
    <w:p>
      <w:pPr>
        <w:pStyle w:val="PL"/>
      </w:pPr>
      <w:r>
        <w:t>-- ASN1START</w:t>
      </w:r>
    </w:p>
    <w:p>
      <w:pPr>
        <w:pStyle w:val="PL"/>
      </w:pPr>
      <w:r>
        <w:t>-- TAG-RSRP-RANGE-START</w:t>
      </w:r>
    </w:p>
    <w:p>
      <w:pPr>
        <w:pStyle w:val="PL"/>
      </w:pPr>
    </w:p>
    <w:p>
      <w:pPr>
        <w:pStyle w:val="PL"/>
      </w:pPr>
      <w:r>
        <w:t>RSRP-Range ::=                      INTEGER(0..127)</w:t>
      </w:r>
    </w:p>
    <w:p>
      <w:pPr>
        <w:pStyle w:val="PL"/>
      </w:pPr>
    </w:p>
    <w:p>
      <w:pPr>
        <w:pStyle w:val="PL"/>
      </w:pPr>
      <w:r>
        <w:t>-- TAG-RSRP-RANGE-STOP</w:t>
      </w:r>
    </w:p>
    <w:p>
      <w:pPr>
        <w:pStyle w:val="PL"/>
      </w:pPr>
      <w:r>
        <w:t>-- ASN1STOP</w:t>
      </w:r>
    </w:p>
    <w:p/>
    <w:p>
      <w:pPr>
        <w:pStyle w:val="4"/>
        <w:rPr>
          <w:rFonts w:eastAsia="MS Mincho"/>
        </w:rPr>
      </w:pPr>
      <w:bookmarkStart w:id="1726" w:name="_Toc60777362"/>
      <w:bookmarkStart w:id="1727" w:name="_Toc90651234"/>
      <w:r>
        <w:rPr>
          <w:rFonts w:eastAsia="MS Mincho"/>
        </w:rPr>
        <w:t>–</w:t>
      </w:r>
      <w:r>
        <w:rPr>
          <w:rFonts w:eastAsia="MS Mincho"/>
        </w:rPr>
        <w:tab/>
      </w:r>
      <w:r>
        <w:rPr>
          <w:rFonts w:eastAsia="MS Mincho"/>
          <w:i/>
        </w:rPr>
        <w:t>RSRQ-Range</w:t>
      </w:r>
      <w:bookmarkEnd w:id="1726"/>
      <w:bookmarkEnd w:id="1727"/>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TH"/>
      </w:pPr>
      <w:r>
        <w:rPr>
          <w:i/>
        </w:rPr>
        <w:t>RSRQ-Range</w:t>
      </w:r>
      <w:r>
        <w:t xml:space="preserve"> information element</w:t>
      </w:r>
    </w:p>
    <w:p>
      <w:pPr>
        <w:pStyle w:val="PL"/>
      </w:pPr>
      <w:r>
        <w:t>-- ASN1START</w:t>
      </w:r>
    </w:p>
    <w:p>
      <w:pPr>
        <w:pStyle w:val="PL"/>
      </w:pPr>
      <w:r>
        <w:t>-- TAG-RSRQ-RANGE-START</w:t>
      </w:r>
    </w:p>
    <w:p>
      <w:pPr>
        <w:pStyle w:val="PL"/>
      </w:pPr>
    </w:p>
    <w:p>
      <w:pPr>
        <w:pStyle w:val="PL"/>
      </w:pPr>
      <w:r>
        <w:t>RSRQ-Range ::=                      INTEGER(0..127)</w:t>
      </w:r>
    </w:p>
    <w:p>
      <w:pPr>
        <w:pStyle w:val="PL"/>
      </w:pPr>
    </w:p>
    <w:p>
      <w:pPr>
        <w:pStyle w:val="PL"/>
      </w:pPr>
      <w:r>
        <w:t>-- TAG-RSRQ-RANGE-STOP</w:t>
      </w:r>
    </w:p>
    <w:p>
      <w:pPr>
        <w:pStyle w:val="PL"/>
      </w:pPr>
      <w:r>
        <w:t>-- ASN1STOP</w:t>
      </w:r>
    </w:p>
    <w:p/>
    <w:p>
      <w:pPr>
        <w:pStyle w:val="4"/>
        <w:rPr>
          <w:rFonts w:eastAsia="MS Mincho"/>
        </w:rPr>
      </w:pPr>
      <w:bookmarkStart w:id="1728" w:name="_Toc60777363"/>
      <w:bookmarkStart w:id="1729" w:name="_Toc90651235"/>
      <w:r>
        <w:rPr>
          <w:rFonts w:eastAsia="MS Mincho"/>
        </w:rPr>
        <w:t>–</w:t>
      </w:r>
      <w:r>
        <w:rPr>
          <w:rFonts w:eastAsia="MS Mincho"/>
        </w:rPr>
        <w:tab/>
      </w:r>
      <w:r>
        <w:rPr>
          <w:rFonts w:eastAsia="MS Mincho"/>
          <w:i/>
        </w:rPr>
        <w:t>RSSI-Range</w:t>
      </w:r>
      <w:bookmarkEnd w:id="1728"/>
      <w:bookmarkEnd w:id="1729"/>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pPr>
        <w:pStyle w:val="TH"/>
      </w:pPr>
      <w:r>
        <w:rPr>
          <w:i/>
        </w:rPr>
        <w:t>RSSI-Range</w:t>
      </w:r>
      <w:r>
        <w:t xml:space="preserve"> information element</w:t>
      </w:r>
    </w:p>
    <w:p>
      <w:pPr>
        <w:pStyle w:val="PL"/>
      </w:pPr>
      <w:r>
        <w:t>-- ASN1START</w:t>
      </w:r>
    </w:p>
    <w:p>
      <w:pPr>
        <w:pStyle w:val="PL"/>
      </w:pPr>
      <w:r>
        <w:t>-- TAG-RSSI-RANGE-START</w:t>
      </w:r>
    </w:p>
    <w:p>
      <w:pPr>
        <w:pStyle w:val="PL"/>
      </w:pPr>
    </w:p>
    <w:p>
      <w:pPr>
        <w:pStyle w:val="PL"/>
      </w:pPr>
      <w:r>
        <w:t>RSSI-Range-r16 ::=                  INTEGER(0..76)</w:t>
      </w:r>
    </w:p>
    <w:p>
      <w:pPr>
        <w:pStyle w:val="PL"/>
      </w:pPr>
    </w:p>
    <w:p>
      <w:pPr>
        <w:pStyle w:val="PL"/>
      </w:pPr>
      <w:r>
        <w:t>-- TAG-RSSI-RANGE-STOP</w:t>
      </w:r>
    </w:p>
    <w:p>
      <w:pPr>
        <w:pStyle w:val="PL"/>
      </w:pPr>
      <w:r>
        <w:t>-- ASN1STOP</w:t>
      </w:r>
    </w:p>
    <w:p/>
    <w:p>
      <w:pPr>
        <w:pStyle w:val="4"/>
        <w:rPr>
          <w:ins w:id="1730" w:author="SCellTRS R2-2201714" w:date="2022-02-18T17:03:00Z"/>
          <w:i/>
          <w:noProof/>
        </w:rPr>
      </w:pPr>
      <w:bookmarkStart w:id="1731" w:name="_Toc60777364"/>
      <w:bookmarkStart w:id="1732" w:name="_Toc90651236"/>
      <w:ins w:id="1733" w:author="SCellTRS R2-2201714" w:date="2022-02-18T17:03:00Z">
        <w:r>
          <w:t>–</w:t>
        </w:r>
        <w:r>
          <w:tab/>
        </w:r>
      </w:ins>
      <w:ins w:id="1734" w:author="SCellTRS R2-2201714" w:date="2022-02-18T17:04:00Z">
        <w:r>
          <w:rPr>
            <w:i/>
            <w:noProof/>
          </w:rPr>
          <w:t>SCellActivationRS-Config</w:t>
        </w:r>
      </w:ins>
    </w:p>
    <w:p>
      <w:pPr>
        <w:rPr>
          <w:ins w:id="1735" w:author="SCellTRS R2-2201714" w:date="2022-02-18T17:03:00Z"/>
        </w:rPr>
      </w:pPr>
      <w:ins w:id="1736" w:author="SCellTRS R2-2201714" w:date="2022-02-18T17:04:00Z">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ins>
    </w:p>
    <w:p>
      <w:pPr>
        <w:pStyle w:val="TH"/>
        <w:rPr>
          <w:ins w:id="1737" w:author="SCellTRS R2-2201714" w:date="2022-02-18T17:03:00Z"/>
        </w:rPr>
      </w:pPr>
      <w:ins w:id="1738" w:author="SCellTRS R2-2201714" w:date="2022-02-18T17:04:00Z">
        <w:r>
          <w:rPr>
            <w:bCs/>
            <w:i/>
            <w:iCs/>
          </w:rPr>
          <w:t>SCellActivationRS-Config</w:t>
        </w:r>
      </w:ins>
      <w:ins w:id="1739" w:author="SCellTRS R2-2201714" w:date="2022-02-18T17:03:00Z">
        <w:r>
          <w:rPr>
            <w:bCs/>
            <w:i/>
            <w:iCs/>
          </w:rPr>
          <w:t xml:space="preserve"> </w:t>
        </w:r>
        <w:r>
          <w:t>information element</w:t>
        </w:r>
      </w:ins>
    </w:p>
    <w:p>
      <w:pPr>
        <w:pStyle w:val="PL"/>
        <w:rPr>
          <w:ins w:id="1740" w:author="SCellTRS R2-2201714" w:date="2022-02-18T17:05:00Z"/>
        </w:rPr>
      </w:pPr>
      <w:ins w:id="1741" w:author="SCellTRS R2-2201714" w:date="2022-02-18T17:05:00Z">
        <w:r>
          <w:t>-- ASN1START</w:t>
        </w:r>
      </w:ins>
    </w:p>
    <w:p>
      <w:pPr>
        <w:pStyle w:val="PL"/>
        <w:rPr>
          <w:ins w:id="1742" w:author="SCellTRS R2-2201714" w:date="2022-02-18T17:05:00Z"/>
        </w:rPr>
      </w:pPr>
      <w:ins w:id="1743" w:author="SCellTRS R2-2201714" w:date="2022-02-18T17:05:00Z">
        <w:r>
          <w:t>-- TAG-SCELLACTIVATIONRS-CONFIG-START</w:t>
        </w:r>
      </w:ins>
    </w:p>
    <w:p>
      <w:pPr>
        <w:pStyle w:val="PL"/>
        <w:rPr>
          <w:ins w:id="1744" w:author="SCellTRS R2-2201714" w:date="2022-02-18T17:05:00Z"/>
        </w:rPr>
      </w:pPr>
    </w:p>
    <w:p>
      <w:pPr>
        <w:pStyle w:val="PL"/>
        <w:rPr>
          <w:ins w:id="1745" w:author="SCellTRS R2-2201714" w:date="2022-02-18T17:05:00Z"/>
        </w:rPr>
      </w:pPr>
      <w:ins w:id="1746" w:author="SCellTRS R2-2201714" w:date="2022-02-18T17:05:00Z">
        <w:r>
          <w:t>SCellActivationRS-Config-r17 ::= SEQUENCE {</w:t>
        </w:r>
      </w:ins>
    </w:p>
    <w:p>
      <w:pPr>
        <w:pStyle w:val="PL"/>
        <w:rPr>
          <w:ins w:id="1747" w:author="SCellTRS R2-2201714" w:date="2022-02-18T17:05:00Z"/>
        </w:rPr>
      </w:pPr>
      <w:ins w:id="1748" w:author="SCellTRS R2-2201714" w:date="2022-02-18T17:05:00Z">
        <w:r>
          <w:t xml:space="preserve">    scellActivationRS-Id-r17          SCellActivationRS-ConfigId-r17,</w:t>
        </w:r>
      </w:ins>
    </w:p>
    <w:p>
      <w:pPr>
        <w:pStyle w:val="PL"/>
        <w:rPr>
          <w:ins w:id="1749" w:author="SCellTRS R2-2201714" w:date="2022-02-18T17:05:00Z"/>
        </w:rPr>
      </w:pPr>
      <w:ins w:id="1750" w:author="SCellTRS R2-2201714" w:date="2022-02-18T17:05:00Z">
        <w:r>
          <w:t xml:space="preserve">    resourceSet-r17                   NZP-CSI-RS-ResourceSetID,</w:t>
        </w:r>
      </w:ins>
    </w:p>
    <w:p>
      <w:pPr>
        <w:pStyle w:val="PL"/>
        <w:rPr>
          <w:ins w:id="1751" w:author="SCellTRS R2-2201714" w:date="2022-02-18T17:05:00Z"/>
        </w:rPr>
      </w:pPr>
      <w:ins w:id="1752" w:author="SCellTRS R2-2201714" w:date="2022-02-18T17:05:00Z">
        <w:r>
          <w:t xml:space="preserve">    gapBetweenBursts-r17              INTEGER (2..31)                                                            OPTIONAL, -- Need R</w:t>
        </w:r>
      </w:ins>
    </w:p>
    <w:p>
      <w:pPr>
        <w:pStyle w:val="PL"/>
        <w:rPr>
          <w:ins w:id="1753" w:author="SCellTRS R2-2201714" w:date="2022-02-18T17:05:00Z"/>
        </w:rPr>
      </w:pPr>
      <w:ins w:id="1754" w:author="SCellTRS R2-2201714" w:date="2022-02-18T17:05:00Z">
        <w:r>
          <w:t xml:space="preserve">    qcl-Info-r17                      SEQUENCE (SIZE(1..maxNrofAP-CSI-RS-ResourcesPerSet)) OF TCI-StateId,</w:t>
        </w:r>
      </w:ins>
    </w:p>
    <w:p>
      <w:pPr>
        <w:pStyle w:val="PL"/>
        <w:rPr>
          <w:ins w:id="1755" w:author="SCellTRS R2-2201714" w:date="2022-02-18T17:05:00Z"/>
        </w:rPr>
      </w:pPr>
      <w:ins w:id="1756" w:author="SCellTRS R2-2201714" w:date="2022-02-18T17:05:00Z">
        <w:r>
          <w:t xml:space="preserve">    ...</w:t>
        </w:r>
      </w:ins>
    </w:p>
    <w:p>
      <w:pPr>
        <w:pStyle w:val="PL"/>
        <w:rPr>
          <w:ins w:id="1757" w:author="SCellTRS R2-2201714" w:date="2022-02-18T17:05:00Z"/>
        </w:rPr>
      </w:pPr>
      <w:ins w:id="1758" w:author="SCellTRS R2-2201714" w:date="2022-02-18T17:05:00Z">
        <w:r>
          <w:t>}</w:t>
        </w:r>
      </w:ins>
    </w:p>
    <w:p>
      <w:pPr>
        <w:pStyle w:val="PL"/>
        <w:rPr>
          <w:ins w:id="1759" w:author="SCellTRS R2-2201714" w:date="2022-02-18T17:05:00Z"/>
        </w:rPr>
      </w:pPr>
    </w:p>
    <w:p>
      <w:pPr>
        <w:pStyle w:val="PL"/>
        <w:rPr>
          <w:ins w:id="1760" w:author="SCellTRS R2-2201714" w:date="2022-02-18T17:05:00Z"/>
        </w:rPr>
      </w:pPr>
      <w:ins w:id="1761" w:author="SCellTRS R2-2201714" w:date="2022-02-18T17:05:00Z">
        <w:r>
          <w:t>-- TAG-SCELLACTIVATIONRS-CONFIG-STOP</w:t>
        </w:r>
      </w:ins>
    </w:p>
    <w:p>
      <w:pPr>
        <w:pStyle w:val="PL"/>
        <w:rPr>
          <w:ins w:id="1762" w:author="SCellTRS R2-2201714" w:date="2022-02-18T17:03:00Z"/>
        </w:rPr>
      </w:pPr>
      <w:ins w:id="1763" w:author="SCellTRS R2-2201714" w:date="2022-02-18T17:05:00Z">
        <w:r>
          <w:t>-- ASN1STOP</w:t>
        </w:r>
      </w:ins>
    </w:p>
    <w:p>
      <w:pPr>
        <w:rPr>
          <w:ins w:id="1764" w:author="SCellTRS R2-2201714" w:date="2022-02-18T17: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765"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pPr>
              <w:pStyle w:val="TAH"/>
              <w:rPr>
                <w:ins w:id="1766" w:author="SCellTRS R2-2201714" w:date="2022-02-18T17:05:00Z"/>
                <w:rFonts w:eastAsia="宋体"/>
                <w:szCs w:val="22"/>
                <w:lang w:eastAsia="sv-SE"/>
              </w:rPr>
            </w:pPr>
            <w:ins w:id="1767" w:author="SCellTRS R2-2201714" w:date="2022-02-18T17:05:00Z">
              <w:r>
                <w:rPr>
                  <w:rFonts w:eastAsia="宋体"/>
                  <w:i/>
                  <w:szCs w:val="22"/>
                  <w:lang w:eastAsia="sv-SE"/>
                </w:rPr>
                <w:t>SCellActivationRS-Config</w:t>
              </w:r>
              <w:r>
                <w:rPr>
                  <w:rFonts w:eastAsia="宋体"/>
                  <w:szCs w:val="22"/>
                  <w:lang w:eastAsia="sv-SE"/>
                </w:rPr>
                <w:t xml:space="preserve"> field descriptions</w:t>
              </w:r>
            </w:ins>
          </w:p>
        </w:tc>
      </w:tr>
      <w:tr>
        <w:trPr>
          <w:trHeight w:val="52"/>
          <w:ins w:id="1768"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769" w:author="SCellTRS R2-2201714" w:date="2022-02-18T17:06:00Z"/>
                <w:b/>
                <w:bCs/>
                <w:i/>
                <w:szCs w:val="22"/>
                <w:lang w:eastAsia="en-GB"/>
              </w:rPr>
            </w:pPr>
            <w:ins w:id="1770" w:author="SCellTRS R2-2201714" w:date="2022-02-18T17:06:00Z">
              <w:r>
                <w:rPr>
                  <w:b/>
                  <w:bCs/>
                  <w:i/>
                  <w:szCs w:val="22"/>
                  <w:lang w:eastAsia="en-GB"/>
                </w:rPr>
                <w:t>gapBetweenBursts</w:t>
              </w:r>
            </w:ins>
          </w:p>
          <w:p>
            <w:pPr>
              <w:pStyle w:val="TAL"/>
              <w:rPr>
                <w:ins w:id="1771" w:author="SCellTRS R2-2201714" w:date="2022-02-18T17:05:00Z"/>
                <w:bCs/>
                <w:szCs w:val="22"/>
                <w:lang w:eastAsia="en-GB"/>
              </w:rPr>
            </w:pPr>
            <w:ins w:id="1772" w:author="SCellTRS R2-2201714" w:date="2022-02-18T17:06:00Z">
              <w:r>
                <w:rPr>
                  <w:bCs/>
                  <w:szCs w:val="22"/>
                  <w:lang w:eastAsia="en-GB"/>
                </w:rPr>
                <w:t>When this field is present, there are two bursts and it indicates the gap between the two bursts in number of slots. When this field is absent, there is a single burst.</w:t>
              </w:r>
            </w:ins>
          </w:p>
        </w:tc>
      </w:tr>
      <w:tr>
        <w:trPr>
          <w:trHeight w:val="52"/>
          <w:ins w:id="1773"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774" w:author="SCellTRS R2-2201714" w:date="2022-02-18T17:06:00Z"/>
                <w:rFonts w:eastAsia="Yu Mincho"/>
                <w:b/>
                <w:bCs/>
                <w:i/>
                <w:szCs w:val="22"/>
                <w:lang w:eastAsia="sv-SE"/>
              </w:rPr>
            </w:pPr>
            <w:ins w:id="1775" w:author="SCellTRS R2-2201714" w:date="2022-02-18T17:06:00Z">
              <w:r>
                <w:rPr>
                  <w:rFonts w:eastAsia="Yu Mincho"/>
                  <w:b/>
                  <w:bCs/>
                  <w:i/>
                  <w:szCs w:val="22"/>
                  <w:lang w:eastAsia="sv-SE"/>
                </w:rPr>
                <w:t>qcl-Info</w:t>
              </w:r>
            </w:ins>
          </w:p>
          <w:p>
            <w:pPr>
              <w:pStyle w:val="TAL"/>
              <w:rPr>
                <w:ins w:id="1776" w:author="SCellTRS R2-2201714" w:date="2022-02-18T17:05:00Z"/>
                <w:bCs/>
                <w:szCs w:val="22"/>
                <w:lang w:eastAsia="en-GB"/>
              </w:rPr>
            </w:pPr>
            <w:ins w:id="1777" w:author="SCellTRS R2-2201714" w:date="2022-02-18T17:06:00Z">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ins>
          </w:p>
        </w:tc>
      </w:tr>
      <w:tr>
        <w:trPr>
          <w:trHeight w:val="52"/>
          <w:ins w:id="1778" w:author="SCellTRS R2-2201714" w:date="2022-02-18T17:06:00Z"/>
        </w:trPr>
        <w:tc>
          <w:tcPr>
            <w:tcW w:w="14173" w:type="dxa"/>
            <w:tcBorders>
              <w:top w:val="single" w:sz="4" w:space="0" w:color="auto"/>
              <w:left w:val="single" w:sz="4" w:space="0" w:color="auto"/>
              <w:bottom w:val="single" w:sz="4" w:space="0" w:color="auto"/>
              <w:right w:val="single" w:sz="4" w:space="0" w:color="auto"/>
            </w:tcBorders>
          </w:tcPr>
          <w:p>
            <w:pPr>
              <w:pStyle w:val="TAL"/>
              <w:rPr>
                <w:ins w:id="1779" w:author="SCellTRS R2-2201714" w:date="2022-02-18T17:06:00Z"/>
                <w:rFonts w:eastAsia="Yu Mincho"/>
                <w:b/>
                <w:bCs/>
                <w:i/>
                <w:szCs w:val="22"/>
                <w:lang w:eastAsia="sv-SE"/>
              </w:rPr>
            </w:pPr>
            <w:ins w:id="1780" w:author="SCellTRS R2-2201714" w:date="2022-02-18T17:06:00Z">
              <w:r>
                <w:rPr>
                  <w:rFonts w:eastAsia="Yu Mincho"/>
                  <w:b/>
                  <w:bCs/>
                  <w:i/>
                  <w:szCs w:val="22"/>
                  <w:lang w:eastAsia="sv-SE"/>
                </w:rPr>
                <w:t>resourceSet</w:t>
              </w:r>
            </w:ins>
          </w:p>
          <w:p>
            <w:pPr>
              <w:pStyle w:val="TAL"/>
              <w:rPr>
                <w:ins w:id="1781" w:author="SCellTRS R2-2201714" w:date="2022-02-18T17:06:00Z"/>
                <w:rFonts w:eastAsia="Yu Mincho"/>
                <w:bCs/>
                <w:szCs w:val="22"/>
                <w:lang w:eastAsia="sv-SE"/>
              </w:rPr>
            </w:pPr>
            <w:ins w:id="1782" w:author="SCellTRS R2-2201714" w:date="2022-02-18T17:06:00Z">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ins>
          </w:p>
        </w:tc>
      </w:tr>
    </w:tbl>
    <w:p>
      <w:pPr>
        <w:rPr>
          <w:ins w:id="1783" w:author="SCellTRS R2-2201714" w:date="2022-02-18T17:03:00Z"/>
        </w:rPr>
      </w:pPr>
    </w:p>
    <w:p>
      <w:pPr>
        <w:pStyle w:val="4"/>
        <w:rPr>
          <w:ins w:id="1784" w:author="SCellTRS R2-2201714" w:date="2022-02-18T17:06:00Z"/>
          <w:i/>
          <w:noProof/>
        </w:rPr>
      </w:pPr>
      <w:ins w:id="1785" w:author="SCellTRS R2-2201714" w:date="2022-02-18T17:06:00Z">
        <w:r>
          <w:t>–</w:t>
        </w:r>
        <w:r>
          <w:tab/>
        </w:r>
      </w:ins>
      <w:ins w:id="1786" w:author="SCellTRS R2-2201714" w:date="2022-02-18T17:08:00Z">
        <w:r>
          <w:rPr>
            <w:i/>
          </w:rPr>
          <w:t>SCellActivationRS-ConfigId</w:t>
        </w:r>
      </w:ins>
    </w:p>
    <w:p>
      <w:pPr>
        <w:rPr>
          <w:ins w:id="1787" w:author="SCellTRS R2-2201714" w:date="2022-02-18T17:06:00Z"/>
        </w:rPr>
      </w:pPr>
      <w:ins w:id="1788" w:author="SCellTRS R2-2201714" w:date="2022-02-18T17:08:00Z">
        <w:r>
          <w:t xml:space="preserve">The IE </w:t>
        </w:r>
        <w:r>
          <w:rPr>
            <w:i/>
          </w:rPr>
          <w:t>SCellActivationRS-ConfigId</w:t>
        </w:r>
        <w:r>
          <w:t xml:space="preserve"> is used to identify one </w:t>
        </w:r>
        <w:r>
          <w:rPr>
            <w:i/>
          </w:rPr>
          <w:t>SCellActivationRS-Config</w:t>
        </w:r>
        <w:r>
          <w:t>.</w:t>
        </w:r>
      </w:ins>
    </w:p>
    <w:p>
      <w:pPr>
        <w:pStyle w:val="TH"/>
        <w:rPr>
          <w:ins w:id="1789" w:author="SCellTRS R2-2201714" w:date="2022-02-18T17:06:00Z"/>
        </w:rPr>
      </w:pPr>
      <w:ins w:id="1790" w:author="SCellTRS R2-2201714" w:date="2022-02-18T17:08:00Z">
        <w:r>
          <w:rPr>
            <w:bCs/>
            <w:i/>
            <w:iCs/>
          </w:rPr>
          <w:t>SCellActivationRS-ConfigId</w:t>
        </w:r>
      </w:ins>
      <w:ins w:id="1791" w:author="SCellTRS R2-2201714" w:date="2022-02-18T17:06:00Z">
        <w:r>
          <w:rPr>
            <w:bCs/>
            <w:i/>
            <w:iCs/>
          </w:rPr>
          <w:t xml:space="preserve"> </w:t>
        </w:r>
        <w:r>
          <w:t>information element</w:t>
        </w:r>
      </w:ins>
    </w:p>
    <w:p>
      <w:pPr>
        <w:pStyle w:val="PL"/>
        <w:rPr>
          <w:ins w:id="1792" w:author="SCellTRS R2-2201714" w:date="2022-02-18T17:09:00Z"/>
        </w:rPr>
      </w:pPr>
      <w:ins w:id="1793" w:author="SCellTRS R2-2201714" w:date="2022-02-18T17:09:00Z">
        <w:r>
          <w:t>-- ASN1START</w:t>
        </w:r>
      </w:ins>
    </w:p>
    <w:p>
      <w:pPr>
        <w:pStyle w:val="PL"/>
        <w:rPr>
          <w:ins w:id="1794" w:author="SCellTRS R2-2201714" w:date="2022-02-18T17:09:00Z"/>
        </w:rPr>
      </w:pPr>
      <w:ins w:id="1795" w:author="SCellTRS R2-2201714" w:date="2022-02-18T17:09:00Z">
        <w:r>
          <w:t>-- TAG-SCELLACTIVATIONRS-CONFIGID-START</w:t>
        </w:r>
      </w:ins>
    </w:p>
    <w:p>
      <w:pPr>
        <w:pStyle w:val="PL"/>
        <w:rPr>
          <w:ins w:id="1796" w:author="SCellTRS R2-2201714" w:date="2022-02-18T17:09:00Z"/>
        </w:rPr>
      </w:pPr>
    </w:p>
    <w:p>
      <w:pPr>
        <w:pStyle w:val="PL"/>
        <w:rPr>
          <w:ins w:id="1797" w:author="SCellTRS R2-2201714" w:date="2022-02-18T17:09:00Z"/>
        </w:rPr>
      </w:pPr>
      <w:ins w:id="1798" w:author="SCellTRS R2-2201714" w:date="2022-02-18T17:09:00Z">
        <w:r>
          <w:t>SCellActivationRS-ConfigId-r17 ::=        INTEGER (1.. maxNrofSCellActRS-r17)</w:t>
        </w:r>
      </w:ins>
    </w:p>
    <w:p>
      <w:pPr>
        <w:pStyle w:val="PL"/>
        <w:rPr>
          <w:ins w:id="1799" w:author="SCellTRS R2-2201714" w:date="2022-02-18T17:09:00Z"/>
        </w:rPr>
      </w:pPr>
    </w:p>
    <w:p>
      <w:pPr>
        <w:pStyle w:val="PL"/>
        <w:rPr>
          <w:ins w:id="1800" w:author="SCellTRS R2-2201714" w:date="2022-02-18T17:09:00Z"/>
        </w:rPr>
      </w:pPr>
      <w:ins w:id="1801" w:author="SCellTRS R2-2201714" w:date="2022-02-18T17:09:00Z">
        <w:r>
          <w:t>-- TAG-SCELLACTIVATIONRS-CONFIGID-STOP</w:t>
        </w:r>
      </w:ins>
    </w:p>
    <w:p>
      <w:pPr>
        <w:pStyle w:val="PL"/>
        <w:rPr>
          <w:ins w:id="1802" w:author="SCellTRS R2-2201714" w:date="2022-02-18T17:06:00Z"/>
        </w:rPr>
      </w:pPr>
      <w:ins w:id="1803" w:author="SCellTRS R2-2201714" w:date="2022-02-18T17:09:00Z">
        <w:r>
          <w:t>-- ASN1STOP</w:t>
        </w:r>
      </w:ins>
    </w:p>
    <w:p>
      <w:pPr>
        <w:rPr>
          <w:ins w:id="1804" w:author="SCellTRS R2-2201714" w:date="2022-02-18T17:06:00Z"/>
        </w:rPr>
      </w:pPr>
    </w:p>
    <w:p>
      <w:pPr>
        <w:pStyle w:val="4"/>
        <w:rPr>
          <w:i/>
          <w:noProof/>
        </w:rPr>
      </w:pPr>
      <w:r>
        <w:t>–</w:t>
      </w:r>
      <w:r>
        <w:tab/>
      </w:r>
      <w:r>
        <w:rPr>
          <w:i/>
        </w:rPr>
        <w:t>S</w:t>
      </w:r>
      <w:r>
        <w:rPr>
          <w:i/>
          <w:noProof/>
        </w:rPr>
        <w:t>CellIndex</w:t>
      </w:r>
      <w:bookmarkEnd w:id="1731"/>
      <w:bookmarkEnd w:id="1732"/>
    </w:p>
    <w:p>
      <w:r>
        <w:t xml:space="preserve">The IE </w:t>
      </w:r>
      <w:r>
        <w:rPr>
          <w:i/>
        </w:rPr>
        <w:t>SCellIndex</w:t>
      </w:r>
      <w:r>
        <w:t xml:space="preserve"> concerns a short identity, used to identify an SCell. The value range is shared across the Cell Groups.</w:t>
      </w:r>
    </w:p>
    <w:p>
      <w:pPr>
        <w:pStyle w:val="TH"/>
      </w:pPr>
      <w:r>
        <w:rPr>
          <w:bCs/>
          <w:i/>
          <w:iCs/>
        </w:rPr>
        <w:t xml:space="preserve">SCellIndex </w:t>
      </w:r>
      <w:r>
        <w:t>information element</w:t>
      </w:r>
    </w:p>
    <w:p>
      <w:pPr>
        <w:pStyle w:val="PL"/>
      </w:pPr>
      <w:r>
        <w:t>-- ASN1START</w:t>
      </w:r>
    </w:p>
    <w:p>
      <w:pPr>
        <w:pStyle w:val="PL"/>
      </w:pPr>
      <w:r>
        <w:t>-- TAG-SCELLINDEX-START</w:t>
      </w:r>
    </w:p>
    <w:p>
      <w:pPr>
        <w:pStyle w:val="PL"/>
      </w:pPr>
    </w:p>
    <w:p>
      <w:pPr>
        <w:pStyle w:val="PL"/>
      </w:pPr>
      <w:r>
        <w:t>SCellIndex ::=                      INTEGER (1..31)</w:t>
      </w:r>
    </w:p>
    <w:p>
      <w:pPr>
        <w:pStyle w:val="PL"/>
      </w:pPr>
    </w:p>
    <w:p>
      <w:pPr>
        <w:pStyle w:val="PL"/>
      </w:pPr>
      <w:r>
        <w:t>-- TAG-SCELLINDEX-STOP</w:t>
      </w:r>
    </w:p>
    <w:p>
      <w:pPr>
        <w:pStyle w:val="PL"/>
      </w:pPr>
      <w:r>
        <w:t>-- ASN1STOP</w:t>
      </w:r>
    </w:p>
    <w:p/>
    <w:p>
      <w:pPr>
        <w:pStyle w:val="4"/>
        <w:rPr>
          <w:rFonts w:eastAsia="宋体"/>
        </w:rPr>
      </w:pPr>
      <w:bookmarkStart w:id="1805" w:name="_Toc60777365"/>
      <w:bookmarkStart w:id="1806" w:name="_Toc90651237"/>
      <w:r>
        <w:rPr>
          <w:rFonts w:eastAsia="宋体"/>
        </w:rPr>
        <w:t>–</w:t>
      </w:r>
      <w:r>
        <w:rPr>
          <w:rFonts w:eastAsia="宋体"/>
        </w:rPr>
        <w:tab/>
      </w:r>
      <w:r>
        <w:rPr>
          <w:rFonts w:eastAsia="宋体"/>
          <w:i/>
        </w:rPr>
        <w:t>SchedulingRequestConfig</w:t>
      </w:r>
      <w:bookmarkEnd w:id="1805"/>
      <w:bookmarkEnd w:id="1806"/>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TH"/>
        <w:rPr>
          <w:lang w:eastAsia="zh-CN"/>
        </w:rPr>
      </w:pPr>
      <w:r>
        <w:rPr>
          <w:i/>
          <w:lang w:eastAsia="zh-CN"/>
        </w:rPr>
        <w:t xml:space="preserve">SchedulingRequestConfig </w:t>
      </w:r>
      <w:r>
        <w:rPr>
          <w:lang w:eastAsia="zh-CN"/>
        </w:rPr>
        <w:t>information element</w:t>
      </w:r>
    </w:p>
    <w:p>
      <w:pPr>
        <w:pStyle w:val="PL"/>
      </w:pPr>
      <w:r>
        <w:t>-- ASN1START</w:t>
      </w:r>
    </w:p>
    <w:p>
      <w:pPr>
        <w:pStyle w:val="PL"/>
      </w:pPr>
      <w:r>
        <w:t>-- TAG-SCHEDULINGREQUESTCONFIG-START</w:t>
      </w:r>
    </w:p>
    <w:p>
      <w:pPr>
        <w:pStyle w:val="PL"/>
      </w:pPr>
    </w:p>
    <w:p>
      <w:pPr>
        <w:pStyle w:val="PL"/>
      </w:pPr>
      <w:r>
        <w:t>SchedulingRequestConfig ::=         SEQUENCE {</w:t>
      </w:r>
    </w:p>
    <w:p>
      <w:pPr>
        <w:pStyle w:val="PL"/>
      </w:pPr>
      <w:r>
        <w:t xml:space="preserve">    schedulingRequestToAddModList       SEQUENCE (SIZE (1..maxNrofSR-ConfigPerCellGroup)) OF SchedulingRequestToAddMod</w:t>
      </w:r>
    </w:p>
    <w:p>
      <w:pPr>
        <w:pStyle w:val="PL"/>
      </w:pPr>
      <w:r>
        <w:t xml:space="preserve">                                                                                                          OPTIONAL, -- Need N</w:t>
      </w:r>
    </w:p>
    <w:p>
      <w:pPr>
        <w:pStyle w:val="PL"/>
      </w:pPr>
      <w:r>
        <w:t xml:space="preserve">    schedulingRequestToReleaseList      SEQUENCE (SIZE (1..maxNrofSR-ConfigPerCellGroup)) OF SchedulingRequestId</w:t>
      </w:r>
    </w:p>
    <w:p>
      <w:pPr>
        <w:pStyle w:val="PL"/>
      </w:pPr>
      <w:r>
        <w:t xml:space="preserve">                                                                                                          OPTIONAL  -- Need N</w:t>
      </w:r>
    </w:p>
    <w:p>
      <w:pPr>
        <w:pStyle w:val="PL"/>
      </w:pPr>
      <w:r>
        <w:t>}</w:t>
      </w:r>
    </w:p>
    <w:p>
      <w:pPr>
        <w:pStyle w:val="PL"/>
      </w:pPr>
    </w:p>
    <w:p>
      <w:pPr>
        <w:pStyle w:val="PL"/>
      </w:pPr>
      <w:r>
        <w:t>SchedulingRequestToAddMod ::=       SEQUENCE {</w:t>
      </w:r>
    </w:p>
    <w:p>
      <w:pPr>
        <w:pStyle w:val="PL"/>
      </w:pPr>
      <w:r>
        <w:t xml:space="preserve">    schedulingRequestId                 SchedulingRequestId,</w:t>
      </w:r>
    </w:p>
    <w:p>
      <w:pPr>
        <w:pStyle w:val="PL"/>
      </w:pPr>
      <w:r>
        <w:t xml:space="preserve">    sr-ProhibitTimer                    ENUMERATED {ms1, ms2, ms4, ms8, ms16, ms32, ms64, ms128}          OPTIONAL, -- Need S</w:t>
      </w:r>
    </w:p>
    <w:p>
      <w:pPr>
        <w:pStyle w:val="PL"/>
      </w:pPr>
      <w:r>
        <w:t xml:space="preserve">    sr-TransMax                         ENUMERATED { n4, n8, n16, n32, n64, spare3, spare2, spare1}</w:t>
      </w:r>
    </w:p>
    <w:p>
      <w:pPr>
        <w:pStyle w:val="PL"/>
      </w:pPr>
      <w:r>
        <w:t>}</w:t>
      </w:r>
    </w:p>
    <w:p>
      <w:pPr>
        <w:pStyle w:val="PL"/>
      </w:pPr>
    </w:p>
    <w:p>
      <w:pPr>
        <w:pStyle w:val="PL"/>
      </w:pPr>
    </w:p>
    <w:p>
      <w:pPr>
        <w:pStyle w:val="PL"/>
      </w:pPr>
    </w:p>
    <w:p>
      <w:pPr>
        <w:pStyle w:val="PL"/>
      </w:pPr>
      <w:r>
        <w:t>-- TAG-SCHEDULINGREQUESTCONFIG-STOP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schedulingRequestToAddModList</w:t>
            </w:r>
          </w:p>
          <w:p>
            <w:pPr>
              <w:pStyle w:val="TAL"/>
              <w:rPr>
                <w:bCs/>
                <w:szCs w:val="22"/>
                <w:lang w:eastAsia="en-GB"/>
              </w:rPr>
            </w:pPr>
            <w:r>
              <w:rPr>
                <w:bCs/>
                <w:szCs w:val="22"/>
                <w:lang w:eastAsia="en-GB"/>
              </w:rPr>
              <w:t>List of Scheduling Request configurations to add or modify.</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Yu Mincho"/>
                <w:b/>
                <w:bCs/>
                <w:i/>
                <w:szCs w:val="22"/>
                <w:lang w:eastAsia="sv-SE"/>
              </w:rPr>
            </w:pPr>
            <w:r>
              <w:rPr>
                <w:rFonts w:eastAsia="Yu Mincho"/>
                <w:b/>
                <w:bCs/>
                <w:i/>
                <w:szCs w:val="22"/>
                <w:lang w:eastAsia="sv-SE"/>
              </w:rPr>
              <w:t>schedulingRequestToReleaseList</w:t>
            </w:r>
          </w:p>
          <w:p>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SchedulingRequestToAddMod</w:t>
            </w:r>
            <w:r>
              <w:rPr>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schedulingRequestId</w:t>
            </w:r>
          </w:p>
          <w:p>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sr-TransMax</w:t>
            </w:r>
          </w:p>
          <w:p>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4"/>
        <w:rPr>
          <w:rFonts w:eastAsia="宋体"/>
        </w:rPr>
      </w:pPr>
      <w:bookmarkStart w:id="1807" w:name="_Toc60777366"/>
      <w:bookmarkStart w:id="1808" w:name="_Toc90651238"/>
      <w:r>
        <w:rPr>
          <w:rFonts w:eastAsia="宋体"/>
        </w:rPr>
        <w:t>–</w:t>
      </w:r>
      <w:r>
        <w:rPr>
          <w:rFonts w:eastAsia="宋体"/>
        </w:rPr>
        <w:tab/>
      </w:r>
      <w:r>
        <w:rPr>
          <w:rFonts w:eastAsia="宋体"/>
          <w:i/>
        </w:rPr>
        <w:t>SchedulingRequestId</w:t>
      </w:r>
      <w:bookmarkEnd w:id="1807"/>
      <w:bookmarkEnd w:id="1808"/>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TH"/>
        <w:rPr>
          <w:rFonts w:eastAsia="宋体"/>
        </w:rPr>
      </w:pPr>
      <w:r>
        <w:rPr>
          <w:rFonts w:eastAsia="宋体"/>
          <w:i/>
        </w:rPr>
        <w:t>SchedulingRequestId</w:t>
      </w:r>
      <w:r>
        <w:rPr>
          <w:rFonts w:eastAsia="宋体"/>
        </w:rPr>
        <w:t xml:space="preserve"> information element</w:t>
      </w:r>
    </w:p>
    <w:p>
      <w:pPr>
        <w:pStyle w:val="PL"/>
      </w:pPr>
      <w:r>
        <w:t>-- ASN1START</w:t>
      </w:r>
    </w:p>
    <w:p>
      <w:pPr>
        <w:pStyle w:val="PL"/>
      </w:pPr>
      <w:r>
        <w:t>-- TAG-SCHEDULINGREQUESTID-START</w:t>
      </w:r>
    </w:p>
    <w:p>
      <w:pPr>
        <w:pStyle w:val="PL"/>
      </w:pPr>
    </w:p>
    <w:p>
      <w:pPr>
        <w:pStyle w:val="PL"/>
      </w:pPr>
      <w:r>
        <w:t>SchedulingRequestId ::=             INTEGER (0..7)</w:t>
      </w:r>
    </w:p>
    <w:p>
      <w:pPr>
        <w:pStyle w:val="PL"/>
      </w:pPr>
    </w:p>
    <w:p>
      <w:pPr>
        <w:pStyle w:val="PL"/>
      </w:pPr>
      <w:r>
        <w:t>-- TAG-SCHEDULINGREQUESTID-STOP</w:t>
      </w:r>
    </w:p>
    <w:p>
      <w:pPr>
        <w:pStyle w:val="PL"/>
      </w:pPr>
      <w:r>
        <w:t>-- ASN1STOP</w:t>
      </w:r>
    </w:p>
    <w:p/>
    <w:p>
      <w:pPr>
        <w:pStyle w:val="4"/>
        <w:rPr>
          <w:rFonts w:eastAsia="宋体"/>
        </w:rPr>
      </w:pPr>
      <w:bookmarkStart w:id="1809" w:name="_Toc60777367"/>
      <w:bookmarkStart w:id="1810" w:name="_Toc90651239"/>
      <w:r>
        <w:rPr>
          <w:rFonts w:eastAsia="宋体"/>
        </w:rPr>
        <w:t>–</w:t>
      </w:r>
      <w:r>
        <w:rPr>
          <w:rFonts w:eastAsia="宋体"/>
        </w:rPr>
        <w:tab/>
      </w:r>
      <w:r>
        <w:rPr>
          <w:rFonts w:eastAsia="宋体"/>
          <w:i/>
        </w:rPr>
        <w:t>SchedulingRequestResourceConfig</w:t>
      </w:r>
      <w:bookmarkEnd w:id="1809"/>
      <w:bookmarkEnd w:id="1810"/>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TH"/>
        <w:rPr>
          <w:rFonts w:eastAsia="宋体"/>
        </w:rPr>
      </w:pPr>
      <w:r>
        <w:rPr>
          <w:rFonts w:eastAsia="宋体"/>
          <w:i/>
        </w:rPr>
        <w:t>SchedulingRequestResourceConfig</w:t>
      </w:r>
      <w:r>
        <w:rPr>
          <w:rFonts w:eastAsia="宋体"/>
        </w:rPr>
        <w:t xml:space="preserve"> information element</w:t>
      </w:r>
    </w:p>
    <w:p>
      <w:pPr>
        <w:pStyle w:val="PL"/>
      </w:pPr>
      <w:r>
        <w:t>-- ASN1START</w:t>
      </w:r>
    </w:p>
    <w:p>
      <w:pPr>
        <w:pStyle w:val="PL"/>
      </w:pPr>
      <w:r>
        <w:t>-- TAG-SCHEDULINGREQUESTRESOURCECONFIG-START</w:t>
      </w:r>
    </w:p>
    <w:p>
      <w:pPr>
        <w:pStyle w:val="PL"/>
      </w:pPr>
    </w:p>
    <w:p>
      <w:pPr>
        <w:pStyle w:val="PL"/>
      </w:pPr>
      <w:r>
        <w:t>SchedulingRequestResourceConfig ::=     SEQUENCE {</w:t>
      </w:r>
    </w:p>
    <w:p>
      <w:pPr>
        <w:pStyle w:val="PL"/>
      </w:pPr>
      <w:r>
        <w:t xml:space="preserve">    schedulingRequestResourceId             SchedulingRequestResourceId,</w:t>
      </w:r>
    </w:p>
    <w:p>
      <w:pPr>
        <w:pStyle w:val="PL"/>
      </w:pPr>
      <w:r>
        <w:t xml:space="preserve">    schedulingRequestID                     SchedulingRequestId,</w:t>
      </w:r>
    </w:p>
    <w:p>
      <w:pPr>
        <w:pStyle w:val="PL"/>
      </w:pPr>
      <w:r>
        <w:t xml:space="preserve">    periodicityAndOffset                    CHOICE {</w:t>
      </w:r>
    </w:p>
    <w:p>
      <w:pPr>
        <w:pStyle w:val="PL"/>
      </w:pPr>
      <w:r>
        <w:t xml:space="preserve">        sym2                                    NULL,</w:t>
      </w:r>
    </w:p>
    <w:p>
      <w:pPr>
        <w:pStyle w:val="PL"/>
      </w:pPr>
      <w:r>
        <w:t xml:space="preserve">        sym6or7                                 NULL,</w:t>
      </w:r>
    </w:p>
    <w:p>
      <w:pPr>
        <w:pStyle w:val="PL"/>
      </w:pPr>
      <w:r>
        <w:t xml:space="preserve">        sl1                                     NULL,                       -- Recurs in every slot</w:t>
      </w:r>
    </w:p>
    <w:p>
      <w:pPr>
        <w:pStyle w:val="PL"/>
      </w:pPr>
      <w:r>
        <w:t xml:space="preserve">        sl2                                     INTEGER (0..1),</w:t>
      </w:r>
    </w:p>
    <w:p>
      <w:pPr>
        <w:pStyle w:val="PL"/>
      </w:pPr>
      <w:r>
        <w:t xml:space="preserve">        sl4                                     INTEGER (0..3),</w:t>
      </w:r>
    </w:p>
    <w:p>
      <w:pPr>
        <w:pStyle w:val="PL"/>
      </w:pPr>
      <w:r>
        <w:t xml:space="preserve">        sl5                                     INTEGER (0..4),</w:t>
      </w:r>
    </w:p>
    <w:p>
      <w:pPr>
        <w:pStyle w:val="PL"/>
      </w:pPr>
      <w:r>
        <w:t xml:space="preserve">        sl8                                     INTEGER (0..7),</w:t>
      </w:r>
    </w:p>
    <w:p>
      <w:pPr>
        <w:pStyle w:val="PL"/>
      </w:pPr>
      <w:r>
        <w:t xml:space="preserve">        sl10                                    INTEGER (0..9),</w:t>
      </w:r>
    </w:p>
    <w:p>
      <w:pPr>
        <w:pStyle w:val="PL"/>
      </w:pPr>
      <w:r>
        <w:t xml:space="preserve">        sl16                                    INTEGER (0..15),</w:t>
      </w:r>
    </w:p>
    <w:p>
      <w:pPr>
        <w:pStyle w:val="PL"/>
      </w:pPr>
      <w:r>
        <w:t xml:space="preserve">        sl20                                    INTEGER (0..19),</w:t>
      </w:r>
    </w:p>
    <w:p>
      <w:pPr>
        <w:pStyle w:val="PL"/>
      </w:pPr>
      <w:r>
        <w:t xml:space="preserve">        sl40                                    INTEGER (0..39),</w:t>
      </w:r>
    </w:p>
    <w:p>
      <w:pPr>
        <w:pStyle w:val="PL"/>
      </w:pPr>
      <w:r>
        <w:t xml:space="preserve">        sl80                                    INTEGER (0..79),</w:t>
      </w:r>
    </w:p>
    <w:p>
      <w:pPr>
        <w:pStyle w:val="PL"/>
      </w:pPr>
      <w:r>
        <w:t xml:space="preserve">        sl160                                   INTEGER (0..159),</w:t>
      </w:r>
    </w:p>
    <w:p>
      <w:pPr>
        <w:pStyle w:val="PL"/>
      </w:pPr>
      <w:r>
        <w:t xml:space="preserve">        sl320                                   INTEGER (0..319),</w:t>
      </w:r>
    </w:p>
    <w:p>
      <w:pPr>
        <w:pStyle w:val="PL"/>
      </w:pPr>
      <w:r>
        <w:t xml:space="preserve">        sl640                                   INTEGER (0..639)</w:t>
      </w:r>
    </w:p>
    <w:p>
      <w:pPr>
        <w:pStyle w:val="PL"/>
      </w:pPr>
      <w:r>
        <w:t xml:space="preserve">    }                                                                                                       OPTIONAL,   -- Need M</w:t>
      </w:r>
    </w:p>
    <w:p>
      <w:pPr>
        <w:pStyle w:val="PL"/>
      </w:pPr>
      <w:r>
        <w:t xml:space="preserve">    resource                                PUCCH-ResourceId                                                OPTIONAL    -- Need M</w:t>
      </w:r>
    </w:p>
    <w:p>
      <w:pPr>
        <w:pStyle w:val="PL"/>
      </w:pPr>
      <w:r>
        <w:t>}</w:t>
      </w:r>
    </w:p>
    <w:p>
      <w:pPr>
        <w:pStyle w:val="PL"/>
      </w:pPr>
    </w:p>
    <w:p>
      <w:pPr>
        <w:pStyle w:val="PL"/>
      </w:pPr>
      <w:r>
        <w:t>SchedulingRequestResourceConfigExt-v1610 ::=   SEQUENCE {</w:t>
      </w:r>
    </w:p>
    <w:p>
      <w:pPr>
        <w:pStyle w:val="PL"/>
      </w:pPr>
      <w:r>
        <w:t xml:space="preserve">    phy-PriorityIndex-r16                       ENUMERATED {p0, p1}                                         OPTIONAL,   -- Need M</w:t>
      </w:r>
    </w:p>
    <w:p>
      <w:pPr>
        <w:pStyle w:val="PL"/>
      </w:pPr>
      <w:r>
        <w:t xml:space="preserve">    ...</w:t>
      </w:r>
    </w:p>
    <w:p>
      <w:pPr>
        <w:pStyle w:val="PL"/>
      </w:pPr>
      <w:r>
        <w:t>}</w:t>
      </w:r>
    </w:p>
    <w:p>
      <w:pPr>
        <w:pStyle w:val="PL"/>
      </w:pPr>
    </w:p>
    <w:p>
      <w:pPr>
        <w:pStyle w:val="PL"/>
      </w:pPr>
      <w:r>
        <w:t>-- TAG-SCHEDULINGREQUESTRESOURCECONFIG-STOP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SchedulingRequestResourceConfig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TAL"/>
              <w:rPr>
                <w:szCs w:val="22"/>
                <w:lang w:eastAsia="sv-SE"/>
              </w:rPr>
            </w:pPr>
            <w:r>
              <w:rPr>
                <w:szCs w:val="22"/>
                <w:lang w:eastAsia="sv-SE"/>
              </w:rPr>
              <w:t>SCS =  15 kHz: 2sym, 7sym, 1sl, 2sl, 4sl, 5sl, 8sl, 10sl, 16sl, 20sl, 40sl, 80sl</w:t>
            </w:r>
          </w:p>
          <w:p>
            <w:pPr>
              <w:pStyle w:val="TAL"/>
              <w:rPr>
                <w:szCs w:val="22"/>
                <w:lang w:eastAsia="sv-SE"/>
              </w:rPr>
            </w:pPr>
            <w:r>
              <w:rPr>
                <w:szCs w:val="22"/>
                <w:lang w:eastAsia="sv-SE"/>
              </w:rPr>
              <w:t>SCS =  30 kHz: 2sym, 7sym, 1sl, 2sl, 4sl, 8sl, 10sl, 16sl, 20sl, 40sl, 80sl, 160sl</w:t>
            </w:r>
          </w:p>
          <w:p>
            <w:pPr>
              <w:pStyle w:val="TAL"/>
              <w:rPr>
                <w:szCs w:val="22"/>
                <w:lang w:eastAsia="sv-SE"/>
              </w:rPr>
            </w:pPr>
            <w:r>
              <w:rPr>
                <w:szCs w:val="22"/>
                <w:lang w:eastAsia="sv-SE"/>
              </w:rPr>
              <w:t>SCS =  60 kHz: 2sym, 7sym/6sym, 1sl, 2sl, 4sl, 8sl, 16sl, 20sl, 40sl, 80sl, 160sl, 320sl</w:t>
            </w:r>
          </w:p>
          <w:p>
            <w:pPr>
              <w:pStyle w:val="TAL"/>
              <w:rPr>
                <w:szCs w:val="22"/>
                <w:lang w:eastAsia="sv-SE"/>
              </w:rPr>
            </w:pPr>
            <w:r>
              <w:rPr>
                <w:szCs w:val="22"/>
                <w:lang w:eastAsia="sv-SE"/>
              </w:rPr>
              <w:t>SCS = 120 kHz: 2sym, 7sym, 1sl, 2sl, 4sl, 8sl, 16sl, 40sl, 80sl, 160sl, 320sl, 640sl</w:t>
            </w:r>
          </w:p>
          <w:p>
            <w:pPr>
              <w:pStyle w:val="TAL"/>
              <w:rPr>
                <w:szCs w:val="22"/>
                <w:lang w:eastAsia="sv-SE"/>
              </w:rPr>
            </w:pPr>
          </w:p>
          <w:p>
            <w:pPr>
              <w:pStyle w:val="TAL"/>
              <w:rPr>
                <w:szCs w:val="22"/>
                <w:lang w:eastAsia="sv-SE"/>
              </w:rPr>
            </w:pPr>
            <w:r>
              <w:rPr>
                <w:szCs w:val="22"/>
                <w:lang w:eastAsia="sv-SE"/>
              </w:rPr>
              <w:t>sym6or7 corresponds to 6 symbols if extended cyclic prefix and a SCS of 60 kHz are configured, otherwise it corresponds to 7 symbols.</w:t>
            </w:r>
          </w:p>
          <w:p>
            <w:pPr>
              <w:pStyle w:val="TAL"/>
              <w:rPr>
                <w:szCs w:val="22"/>
                <w:lang w:eastAsia="sv-SE"/>
              </w:rPr>
            </w:pPr>
            <w:r>
              <w:rPr>
                <w:szCs w:val="22"/>
                <w:lang w:eastAsia="sv-SE"/>
              </w:rPr>
              <w:t>For periodicities 2sym, 7sym and sl1 the UE assumes an offset of 0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w:t>
            </w:r>
          </w:p>
          <w:p>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schedulingRequestID</w:t>
            </w:r>
          </w:p>
          <w:p>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4"/>
      </w:pPr>
      <w:bookmarkStart w:id="1811" w:name="_Toc60777368"/>
      <w:bookmarkStart w:id="1812" w:name="_Toc90651240"/>
      <w:r>
        <w:t>–</w:t>
      </w:r>
      <w:r>
        <w:tab/>
      </w:r>
      <w:r>
        <w:rPr>
          <w:i/>
        </w:rPr>
        <w:t>SchedulingRequestResourceId</w:t>
      </w:r>
      <w:bookmarkEnd w:id="1811"/>
      <w:bookmarkEnd w:id="1812"/>
    </w:p>
    <w:p>
      <w:r>
        <w:t xml:space="preserve">The IE </w:t>
      </w:r>
      <w:r>
        <w:rPr>
          <w:i/>
        </w:rPr>
        <w:t>SchedulingRequestResourceId</w:t>
      </w:r>
      <w:r>
        <w:t xml:space="preserve"> is used to identify scheduling request resources on PUCCH.</w:t>
      </w:r>
    </w:p>
    <w:p>
      <w:pPr>
        <w:pStyle w:val="TH"/>
      </w:pPr>
      <w:r>
        <w:rPr>
          <w:i/>
        </w:rPr>
        <w:t>SchedulingRequestResourceId</w:t>
      </w:r>
      <w:r>
        <w:t xml:space="preserve"> information element</w:t>
      </w:r>
    </w:p>
    <w:p>
      <w:pPr>
        <w:pStyle w:val="PL"/>
      </w:pPr>
      <w:r>
        <w:t>-- ASN1START</w:t>
      </w:r>
    </w:p>
    <w:p>
      <w:pPr>
        <w:pStyle w:val="PL"/>
      </w:pPr>
      <w:r>
        <w:t>-- TAG-SCHEDULINGREQUESTRESOURCEID-START</w:t>
      </w:r>
    </w:p>
    <w:p>
      <w:pPr>
        <w:pStyle w:val="PL"/>
      </w:pPr>
    </w:p>
    <w:p>
      <w:pPr>
        <w:pStyle w:val="PL"/>
      </w:pPr>
      <w:r>
        <w:t>SchedulingRequestResourceId ::=     INTEGER (1..maxNrofSR-Resources)</w:t>
      </w:r>
    </w:p>
    <w:p>
      <w:pPr>
        <w:pStyle w:val="PL"/>
      </w:pPr>
    </w:p>
    <w:p>
      <w:pPr>
        <w:pStyle w:val="PL"/>
      </w:pPr>
      <w:r>
        <w:t>-- TAG-SCHEDULINGREQUESTRESOURCEID-STOP</w:t>
      </w:r>
    </w:p>
    <w:p>
      <w:pPr>
        <w:pStyle w:val="PL"/>
      </w:pPr>
      <w:r>
        <w:t>-- ASN1STOP</w:t>
      </w:r>
    </w:p>
    <w:p/>
    <w:p>
      <w:pPr>
        <w:pStyle w:val="4"/>
        <w:rPr>
          <w:rFonts w:eastAsia="宋体"/>
        </w:rPr>
      </w:pPr>
      <w:bookmarkStart w:id="1813" w:name="_Toc60777369"/>
      <w:bookmarkStart w:id="1814" w:name="_Toc90651241"/>
      <w:r>
        <w:rPr>
          <w:rFonts w:eastAsia="宋体"/>
        </w:rPr>
        <w:t>–</w:t>
      </w:r>
      <w:r>
        <w:rPr>
          <w:rFonts w:eastAsia="宋体"/>
        </w:rPr>
        <w:tab/>
      </w:r>
      <w:r>
        <w:rPr>
          <w:rFonts w:eastAsia="宋体"/>
          <w:i/>
        </w:rPr>
        <w:t>ScramblingId</w:t>
      </w:r>
      <w:bookmarkEnd w:id="1813"/>
      <w:bookmarkEnd w:id="1814"/>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TH"/>
        <w:rPr>
          <w:rFonts w:eastAsia="宋体"/>
        </w:rPr>
      </w:pPr>
      <w:r>
        <w:rPr>
          <w:rFonts w:eastAsia="宋体"/>
          <w:i/>
        </w:rPr>
        <w:t>ScramblingId</w:t>
      </w:r>
      <w:r>
        <w:t xml:space="preserve"> information element</w:t>
      </w:r>
    </w:p>
    <w:p>
      <w:pPr>
        <w:pStyle w:val="PL"/>
      </w:pPr>
      <w:r>
        <w:t>-- ASN1START</w:t>
      </w:r>
    </w:p>
    <w:p>
      <w:pPr>
        <w:pStyle w:val="PL"/>
      </w:pPr>
      <w:r>
        <w:t>-- TAG-SCRAMBLINGID-START</w:t>
      </w:r>
    </w:p>
    <w:p>
      <w:pPr>
        <w:pStyle w:val="PL"/>
      </w:pPr>
    </w:p>
    <w:p>
      <w:pPr>
        <w:pStyle w:val="PL"/>
      </w:pPr>
      <w:r>
        <w:t>ScramblingId ::=                    INTEGER(0..1023)</w:t>
      </w:r>
    </w:p>
    <w:p>
      <w:pPr>
        <w:pStyle w:val="PL"/>
      </w:pPr>
    </w:p>
    <w:p>
      <w:pPr>
        <w:pStyle w:val="PL"/>
      </w:pPr>
      <w:r>
        <w:t>-- TAG-SCRAMBLINGID-STOP</w:t>
      </w:r>
    </w:p>
    <w:p>
      <w:pPr>
        <w:pStyle w:val="PL"/>
        <w:rPr>
          <w:rFonts w:eastAsia="宋体"/>
        </w:rPr>
      </w:pPr>
      <w:r>
        <w:t>-- ASN1STOP</w:t>
      </w:r>
    </w:p>
    <w:p/>
    <w:p>
      <w:pPr>
        <w:pStyle w:val="4"/>
      </w:pPr>
      <w:bookmarkStart w:id="1815" w:name="_Toc60777370"/>
      <w:bookmarkStart w:id="1816" w:name="_Toc90651242"/>
      <w:r>
        <w:t>–</w:t>
      </w:r>
      <w:r>
        <w:tab/>
      </w:r>
      <w:r>
        <w:rPr>
          <w:i/>
        </w:rPr>
        <w:t>SCS-SpecificCarrier</w:t>
      </w:r>
      <w:bookmarkEnd w:id="1815"/>
      <w:bookmarkEnd w:id="1816"/>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TH"/>
      </w:pPr>
      <w:r>
        <w:rPr>
          <w:i/>
        </w:rPr>
        <w:t>SCS-SpecificCarrier</w:t>
      </w:r>
      <w:r>
        <w:t xml:space="preserve"> information element</w:t>
      </w:r>
    </w:p>
    <w:p>
      <w:pPr>
        <w:pStyle w:val="PL"/>
      </w:pPr>
      <w:r>
        <w:t>-- ASN1START</w:t>
      </w:r>
    </w:p>
    <w:p>
      <w:pPr>
        <w:pStyle w:val="PL"/>
      </w:pPr>
      <w:r>
        <w:t>-- TAG-SCS-SPECIFICCARRIER-START</w:t>
      </w:r>
    </w:p>
    <w:p>
      <w:pPr>
        <w:pStyle w:val="PL"/>
      </w:pPr>
    </w:p>
    <w:p>
      <w:pPr>
        <w:pStyle w:val="PL"/>
      </w:pPr>
      <w:r>
        <w:t>SCS-SpecificCarrier ::=             SEQUENCE {</w:t>
      </w:r>
    </w:p>
    <w:p>
      <w:pPr>
        <w:pStyle w:val="PL"/>
      </w:pPr>
      <w:r>
        <w:t xml:space="preserve">    offsetToCarrier                     INTEGER (0..2199),</w:t>
      </w:r>
    </w:p>
    <w:p>
      <w:pPr>
        <w:pStyle w:val="PL"/>
      </w:pPr>
      <w:r>
        <w:t xml:space="preserve">    subcarrierSpacing                   SubcarrierSpacing,</w:t>
      </w:r>
    </w:p>
    <w:p>
      <w:pPr>
        <w:pStyle w:val="PL"/>
      </w:pPr>
      <w:r>
        <w:t xml:space="preserve">    carrierBandwidth                    INTEGER (1..maxNrofPhysicalResourceBlocks),</w:t>
      </w:r>
    </w:p>
    <w:p>
      <w:pPr>
        <w:pStyle w:val="PL"/>
      </w:pPr>
      <w:r>
        <w:t xml:space="preserve">    ...,</w:t>
      </w:r>
    </w:p>
    <w:p>
      <w:pPr>
        <w:pStyle w:val="PL"/>
      </w:pPr>
      <w:r>
        <w:t xml:space="preserve">    [[</w:t>
      </w:r>
    </w:p>
    <w:p>
      <w:pPr>
        <w:pStyle w:val="PL"/>
      </w:pPr>
      <w:r>
        <w:t xml:space="preserve">    txDirectCurrentLocation         INTEGER (0..4095)                                       OPTIONAL            -- Need S</w:t>
      </w:r>
    </w:p>
    <w:p>
      <w:pPr>
        <w:pStyle w:val="PL"/>
      </w:pPr>
      <w:r>
        <w:t xml:space="preserve">    ]]</w:t>
      </w:r>
    </w:p>
    <w:p>
      <w:pPr>
        <w:pStyle w:val="PL"/>
      </w:pPr>
      <w:r>
        <w:t>}</w:t>
      </w:r>
    </w:p>
    <w:p>
      <w:pPr>
        <w:pStyle w:val="PL"/>
      </w:pPr>
    </w:p>
    <w:p>
      <w:pPr>
        <w:pStyle w:val="PL"/>
      </w:pPr>
      <w:r>
        <w:t>-- TAG-SCS-SPECIFICCARRIER-STOP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w:t>
            </w:r>
          </w:p>
          <w:p>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offsetToCarrier</w:t>
            </w:r>
          </w:p>
          <w:p>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txDirectCurrentLocation</w:t>
            </w:r>
          </w:p>
          <w:p>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subcarrierSpacing</w:t>
            </w:r>
          </w:p>
          <w:p>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4"/>
        <w:rPr>
          <w:rFonts w:eastAsia="宋体"/>
        </w:rPr>
      </w:pPr>
      <w:bookmarkStart w:id="1817" w:name="_Toc60777371"/>
      <w:bookmarkStart w:id="1818" w:name="_Toc90651243"/>
      <w:r>
        <w:rPr>
          <w:rFonts w:eastAsia="宋体"/>
        </w:rPr>
        <w:t>–</w:t>
      </w:r>
      <w:r>
        <w:rPr>
          <w:rFonts w:eastAsia="宋体"/>
        </w:rPr>
        <w:tab/>
      </w:r>
      <w:r>
        <w:rPr>
          <w:rFonts w:eastAsia="宋体"/>
          <w:i/>
        </w:rPr>
        <w:t>SDAP-Config</w:t>
      </w:r>
      <w:bookmarkEnd w:id="1817"/>
      <w:bookmarkEnd w:id="1818"/>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TH"/>
        <w:rPr>
          <w:rFonts w:eastAsia="宋体"/>
          <w:lang w:eastAsia="zh-CN"/>
        </w:rPr>
      </w:pPr>
      <w:r>
        <w:rPr>
          <w:i/>
          <w:lang w:eastAsia="zh-CN"/>
        </w:rPr>
        <w:t>SDAP-Config</w:t>
      </w:r>
      <w:r>
        <w:rPr>
          <w:lang w:eastAsia="zh-CN"/>
        </w:rPr>
        <w:t xml:space="preserve"> information element</w:t>
      </w:r>
    </w:p>
    <w:p>
      <w:pPr>
        <w:pStyle w:val="PL"/>
      </w:pPr>
      <w:r>
        <w:t>-- ASN1START</w:t>
      </w:r>
    </w:p>
    <w:p>
      <w:pPr>
        <w:pStyle w:val="PL"/>
      </w:pPr>
      <w:r>
        <w:t>-- TAG-SDAP-CONFIG-START</w:t>
      </w:r>
    </w:p>
    <w:p>
      <w:pPr>
        <w:pStyle w:val="PL"/>
      </w:pPr>
    </w:p>
    <w:p>
      <w:pPr>
        <w:pStyle w:val="PL"/>
      </w:pPr>
      <w:r>
        <w:t>SDAP-Config ::=                     SEQUENCE {</w:t>
      </w:r>
    </w:p>
    <w:p>
      <w:pPr>
        <w:pStyle w:val="PL"/>
      </w:pPr>
      <w:r>
        <w:t xml:space="preserve">    pdu-Session                         PDU-SessionID,</w:t>
      </w:r>
    </w:p>
    <w:p>
      <w:pPr>
        <w:pStyle w:val="PL"/>
      </w:pPr>
      <w:r>
        <w:t xml:space="preserve">    sdap-HeaderDL                       ENUMERATED {present, absent},</w:t>
      </w:r>
    </w:p>
    <w:p>
      <w:pPr>
        <w:pStyle w:val="PL"/>
      </w:pPr>
      <w:r>
        <w:t xml:space="preserve">    sdap-HeaderUL                       ENUMERATED {present, absent},</w:t>
      </w:r>
    </w:p>
    <w:p>
      <w:pPr>
        <w:pStyle w:val="PL"/>
      </w:pPr>
      <w:r>
        <w:t xml:space="preserve">    defaultDRB                          BOOLEAN,</w:t>
      </w:r>
    </w:p>
    <w:p>
      <w:pPr>
        <w:pStyle w:val="PL"/>
      </w:pPr>
      <w:r>
        <w:t xml:space="preserve">    mappedQoS-FlowsToAdd                SEQUENCE (SIZE (1..maxNrofQFIs)) OF QFI                                 OPTIONAL, -- Need N</w:t>
      </w:r>
    </w:p>
    <w:p>
      <w:pPr>
        <w:pStyle w:val="PL"/>
      </w:pPr>
      <w:r>
        <w:t xml:space="preserve">    mappedQoS-FlowsToRelease            SEQUENCE (SIZE (1..maxNrofQFIs)) OF QFI                                 OPTIONAL, -- Need N</w:t>
      </w:r>
    </w:p>
    <w:p>
      <w:pPr>
        <w:pStyle w:val="PL"/>
      </w:pPr>
      <w:r>
        <w:t xml:space="preserve">    ...</w:t>
      </w:r>
    </w:p>
    <w:p>
      <w:pPr>
        <w:pStyle w:val="PL"/>
      </w:pPr>
      <w:r>
        <w:t>}</w:t>
      </w:r>
    </w:p>
    <w:p>
      <w:pPr>
        <w:pStyle w:val="PL"/>
      </w:pPr>
    </w:p>
    <w:p>
      <w:pPr>
        <w:pStyle w:val="PL"/>
      </w:pPr>
      <w:r>
        <w:t>QFI ::=                             INTEGER (0..maxQFI)</w:t>
      </w:r>
    </w:p>
    <w:p>
      <w:pPr>
        <w:pStyle w:val="PL"/>
      </w:pPr>
    </w:p>
    <w:p>
      <w:pPr>
        <w:pStyle w:val="PL"/>
      </w:pPr>
      <w:r>
        <w:t>PDU-SessionID ::=                   INTEGER (0..255)</w:t>
      </w:r>
    </w:p>
    <w:p>
      <w:pPr>
        <w:pStyle w:val="PL"/>
      </w:pPr>
    </w:p>
    <w:p>
      <w:pPr>
        <w:pStyle w:val="PL"/>
      </w:pPr>
      <w:r>
        <w:t>-- TAG-SDAP-CONFIG-STOP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SDAP-Config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defaultDRB</w:t>
            </w:r>
          </w:p>
          <w:p>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mappedQoS-FlowsToAdd</w:t>
            </w:r>
          </w:p>
          <w:p>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mappedQoS-FlowsToRelease</w:t>
            </w:r>
          </w:p>
          <w:p>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pdu-Session</w:t>
            </w:r>
          </w:p>
          <w:p>
            <w:pPr>
              <w:pStyle w:val="TAL"/>
              <w:rPr>
                <w:b/>
                <w:bCs/>
                <w:i/>
                <w:szCs w:val="22"/>
                <w:lang w:eastAsia="en-GB"/>
              </w:rPr>
            </w:pPr>
            <w:r>
              <w:rPr>
                <w:iCs/>
                <w:szCs w:val="22"/>
                <w:lang w:eastAsia="en-GB"/>
              </w:rPr>
              <w:t>Identity of the PDU session whose QoS flows are mapped to the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sdap-HeaderUL</w:t>
            </w:r>
          </w:p>
          <w:p>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sdap-HeaderDL</w:t>
            </w:r>
          </w:p>
          <w:p>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4"/>
      </w:pPr>
      <w:bookmarkStart w:id="1819" w:name="_Toc60777372"/>
      <w:bookmarkStart w:id="1820" w:name="_Toc90651244"/>
      <w:r>
        <w:t>–</w:t>
      </w:r>
      <w:r>
        <w:tab/>
      </w:r>
      <w:r>
        <w:rPr>
          <w:i/>
        </w:rPr>
        <w:t>SearchSpace</w:t>
      </w:r>
      <w:bookmarkEnd w:id="1819"/>
      <w:bookmarkEnd w:id="1820"/>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TH"/>
      </w:pPr>
      <w:r>
        <w:rPr>
          <w:i/>
        </w:rPr>
        <w:t>SearchSpace</w:t>
      </w:r>
      <w:r>
        <w:t xml:space="preserve"> information element</w:t>
      </w:r>
    </w:p>
    <w:p>
      <w:pPr>
        <w:pStyle w:val="PL"/>
      </w:pPr>
      <w:r>
        <w:t>-- ASN1START</w:t>
      </w:r>
    </w:p>
    <w:p>
      <w:pPr>
        <w:pStyle w:val="PL"/>
      </w:pPr>
      <w:r>
        <w:t>-- TAG-SEARCHSPACE-START</w:t>
      </w:r>
    </w:p>
    <w:p>
      <w:pPr>
        <w:pStyle w:val="PL"/>
      </w:pPr>
    </w:p>
    <w:p>
      <w:pPr>
        <w:pStyle w:val="PL"/>
      </w:pPr>
      <w:r>
        <w:t>SearchSpace ::=                         SEQUENCE {</w:t>
      </w:r>
    </w:p>
    <w:p>
      <w:pPr>
        <w:pStyle w:val="PL"/>
      </w:pPr>
      <w:r>
        <w:t xml:space="preserve">    searchSpaceId                           SearchSpaceId,</w:t>
      </w:r>
    </w:p>
    <w:p>
      <w:pPr>
        <w:pStyle w:val="PL"/>
      </w:pPr>
      <w:r>
        <w:t xml:space="preserve">    controlResourceSetId                    ControlResourceSetId                                        OPTIONAL,   -- Cond SetupOnly</w:t>
      </w:r>
    </w:p>
    <w:p>
      <w:pPr>
        <w:pStyle w:val="PL"/>
      </w:pPr>
      <w:r>
        <w:t xml:space="preserve">    monitoringSlotPeriodicityAndOffset      CHOICE {</w:t>
      </w:r>
    </w:p>
    <w:p>
      <w:pPr>
        <w:pStyle w:val="PL"/>
      </w:pPr>
      <w:r>
        <w:t xml:space="preserve">        sl1                                     NULL,</w:t>
      </w:r>
    </w:p>
    <w:p>
      <w:pPr>
        <w:pStyle w:val="PL"/>
      </w:pPr>
      <w:r>
        <w:t xml:space="preserve">        sl2                                     INTEGER (0..1),</w:t>
      </w:r>
    </w:p>
    <w:p>
      <w:pPr>
        <w:pStyle w:val="PL"/>
      </w:pPr>
      <w:r>
        <w:t xml:space="preserve">        sl4                                     INTEGER (0..3),</w:t>
      </w:r>
    </w:p>
    <w:p>
      <w:pPr>
        <w:pStyle w:val="PL"/>
      </w:pPr>
      <w:r>
        <w:t xml:space="preserve">        sl5                                     INTEGER (0..4),</w:t>
      </w:r>
    </w:p>
    <w:p>
      <w:pPr>
        <w:pStyle w:val="PL"/>
      </w:pPr>
      <w:r>
        <w:t xml:space="preserve">        sl8                                     INTEGER (0..7),</w:t>
      </w:r>
    </w:p>
    <w:p>
      <w:pPr>
        <w:pStyle w:val="PL"/>
      </w:pPr>
      <w:r>
        <w:t xml:space="preserve">        sl10                                    INTEGER (0..9),</w:t>
      </w:r>
    </w:p>
    <w:p>
      <w:pPr>
        <w:pStyle w:val="PL"/>
      </w:pPr>
      <w:r>
        <w:t xml:space="preserve">        sl16                                    INTEGER (0..15),</w:t>
      </w:r>
    </w:p>
    <w:p>
      <w:pPr>
        <w:pStyle w:val="PL"/>
      </w:pPr>
      <w:r>
        <w:t xml:space="preserve">        sl20                                    INTEGER (0..19),</w:t>
      </w:r>
    </w:p>
    <w:p>
      <w:pPr>
        <w:pStyle w:val="PL"/>
      </w:pPr>
      <w:r>
        <w:t xml:space="preserve">        sl40                                    INTEGER (0..39),</w:t>
      </w:r>
    </w:p>
    <w:p>
      <w:pPr>
        <w:pStyle w:val="PL"/>
      </w:pPr>
      <w:r>
        <w:t xml:space="preserve">        sl80                                    INTEGER (0..79),</w:t>
      </w:r>
    </w:p>
    <w:p>
      <w:pPr>
        <w:pStyle w:val="PL"/>
      </w:pPr>
      <w:r>
        <w:t xml:space="preserve">        sl160                                   INTEGER (0..159),</w:t>
      </w:r>
    </w:p>
    <w:p>
      <w:pPr>
        <w:pStyle w:val="PL"/>
      </w:pPr>
      <w:r>
        <w:t xml:space="preserve">        sl320                                   INTEGER (0..319),</w:t>
      </w:r>
    </w:p>
    <w:p>
      <w:pPr>
        <w:pStyle w:val="PL"/>
      </w:pPr>
      <w:r>
        <w:t xml:space="preserve">        sl640                                   INTEGER (0..639),</w:t>
      </w:r>
    </w:p>
    <w:p>
      <w:pPr>
        <w:pStyle w:val="PL"/>
      </w:pPr>
      <w:r>
        <w:t xml:space="preserve">        sl1280                                  INTEGER (0..1279),</w:t>
      </w:r>
    </w:p>
    <w:p>
      <w:pPr>
        <w:pStyle w:val="PL"/>
      </w:pPr>
      <w:r>
        <w:t xml:space="preserve">        sl2560                                  INTEGER (0..2559)</w:t>
      </w:r>
    </w:p>
    <w:p>
      <w:pPr>
        <w:pStyle w:val="PL"/>
      </w:pPr>
      <w:r>
        <w:t xml:space="preserve">    }                                                                                                   OPTIONAL,   -- Cond Setup</w:t>
      </w:r>
    </w:p>
    <w:p>
      <w:pPr>
        <w:pStyle w:val="PL"/>
      </w:pPr>
      <w:r>
        <w:t xml:space="preserve">    duration                                INTEGER (2..2559)                                           OPTIONAL,   -- Need R</w:t>
      </w:r>
    </w:p>
    <w:p>
      <w:pPr>
        <w:pStyle w:val="PL"/>
      </w:pPr>
      <w:r>
        <w:t xml:space="preserve">    monitoringSymbolsWithinSlot             BIT STRING (SIZE (14))                                      OPTIONAL,   -- Cond Setup</w:t>
      </w:r>
    </w:p>
    <w:p>
      <w:pPr>
        <w:pStyle w:val="PL"/>
      </w:pPr>
      <w:r>
        <w:t xml:space="preserve">    nrofCandidates                          SEQUENCE {</w:t>
      </w:r>
    </w:p>
    <w:p>
      <w:pPr>
        <w:pStyle w:val="PL"/>
      </w:pPr>
      <w:r>
        <w:t xml:space="preserve">        aggregationLevel1                       ENUMERATED {n0, n1, n2, n3, n4, n5, n6, n8},</w:t>
      </w:r>
    </w:p>
    <w:p>
      <w:pPr>
        <w:pStyle w:val="PL"/>
      </w:pPr>
      <w:r>
        <w:t xml:space="preserve">        aggregationLevel2                       ENUMERATED {n0, n1, n2, n3, n4, n5, n6, n8},</w:t>
      </w:r>
    </w:p>
    <w:p>
      <w:pPr>
        <w:pStyle w:val="PL"/>
      </w:pPr>
      <w:r>
        <w:t xml:space="preserve">        aggregationLevel4                       ENUMERATED {n0, n1, n2, n3, n4, n5, n6, n8},</w:t>
      </w:r>
    </w:p>
    <w:p>
      <w:pPr>
        <w:pStyle w:val="PL"/>
      </w:pPr>
      <w:r>
        <w:t xml:space="preserve">        aggregationLevel8                       ENUMERATED {n0, n1, n2, n3, n4, n5, n6, n8},</w:t>
      </w:r>
    </w:p>
    <w:p>
      <w:pPr>
        <w:pStyle w:val="PL"/>
      </w:pPr>
      <w:r>
        <w:t xml:space="preserve">        aggregationLevel16                      ENUMERATED {n0, n1, n2, n3, n4, n5, n6, n8}</w:t>
      </w:r>
    </w:p>
    <w:p>
      <w:pPr>
        <w:pStyle w:val="PL"/>
      </w:pPr>
      <w:r>
        <w:t xml:space="preserve">    }                                                                                                   OPTIONAL,   -- Cond Setup</w:t>
      </w:r>
    </w:p>
    <w:p>
      <w:pPr>
        <w:pStyle w:val="PL"/>
      </w:pPr>
      <w:r>
        <w:t xml:space="preserve">    searchSpaceType                         CHOICE {</w:t>
      </w:r>
    </w:p>
    <w:p>
      <w:pPr>
        <w:pStyle w:val="PL"/>
      </w:pPr>
      <w:r>
        <w:t xml:space="preserve">        common                                  SEQUENCE {</w:t>
      </w:r>
    </w:p>
    <w:p>
      <w:pPr>
        <w:pStyle w:val="PL"/>
      </w:pPr>
      <w:r>
        <w:t xml:space="preserve">            dci-Format0-0-AndFormat1-0              SEQUENCE {</w:t>
      </w:r>
    </w:p>
    <w:p>
      <w:pPr>
        <w:pStyle w:val="PL"/>
      </w:pPr>
      <w:r>
        <w:t xml:space="preserve">                ...</w:t>
      </w:r>
    </w:p>
    <w:p>
      <w:pPr>
        <w:pStyle w:val="PL"/>
      </w:pPr>
      <w:r>
        <w:t xml:space="preserve">            }                                                                                           OPTIONAL,   -- Need R</w:t>
      </w:r>
    </w:p>
    <w:p>
      <w:pPr>
        <w:pStyle w:val="PL"/>
      </w:pPr>
      <w:r>
        <w:t xml:space="preserve">            dci-Format2-0                           SEQUENCE {</w:t>
      </w:r>
    </w:p>
    <w:p>
      <w:pPr>
        <w:pStyle w:val="PL"/>
      </w:pPr>
      <w:r>
        <w:t xml:space="preserve">                nrofCandidates-SFI                      SEQUENCE {</w:t>
      </w:r>
    </w:p>
    <w:p>
      <w:pPr>
        <w:pStyle w:val="PL"/>
      </w:pPr>
      <w:r>
        <w:t xml:space="preserve">                    aggregationLevel1                       ENUMERATED {n1, n2}                         OPTIONAL,   -- Need R</w:t>
      </w:r>
    </w:p>
    <w:p>
      <w:pPr>
        <w:pStyle w:val="PL"/>
      </w:pPr>
      <w:r>
        <w:t xml:space="preserve">                    aggregationLevel2                       ENUMERATED {n1, n2}                         OPTIONAL,   -- Need R</w:t>
      </w:r>
    </w:p>
    <w:p>
      <w:pPr>
        <w:pStyle w:val="PL"/>
      </w:pPr>
      <w:r>
        <w:t xml:space="preserve">                    aggregationLevel4                       ENUMERATED {n1, n2}                         OPTIONAL,   -- Need R</w:t>
      </w:r>
    </w:p>
    <w:p>
      <w:pPr>
        <w:pStyle w:val="PL"/>
      </w:pPr>
      <w:r>
        <w:t xml:space="preserve">                    aggregationLevel8                       ENUMERATED {n1, n2}                         OPTIONAL,   -- Need R</w:t>
      </w:r>
    </w:p>
    <w:p>
      <w:pPr>
        <w:pStyle w:val="PL"/>
      </w:pPr>
      <w:r>
        <w:t xml:space="preserve">                    aggregationLevel16                      ENUMERATED {n1, n2}                         OPTIONAL    -- Need R</w:t>
      </w:r>
    </w:p>
    <w:p>
      <w:pPr>
        <w:pStyle w:val="PL"/>
      </w:pPr>
      <w:r>
        <w:t xml:space="preserve">                },</w:t>
      </w:r>
    </w:p>
    <w:p>
      <w:pPr>
        <w:pStyle w:val="PL"/>
      </w:pPr>
      <w:r>
        <w:t xml:space="preserve">                ...</w:t>
      </w:r>
    </w:p>
    <w:p>
      <w:pPr>
        <w:pStyle w:val="PL"/>
      </w:pPr>
      <w:r>
        <w:t xml:space="preserve">            }                                                                                           OPTIONAL,   -- Need R</w:t>
      </w:r>
    </w:p>
    <w:p>
      <w:pPr>
        <w:pStyle w:val="PL"/>
      </w:pPr>
      <w:r>
        <w:t xml:space="preserve">            dci-Format2-1                           SEQUENCE {</w:t>
      </w:r>
    </w:p>
    <w:p>
      <w:pPr>
        <w:pStyle w:val="PL"/>
      </w:pPr>
      <w:r>
        <w:t xml:space="preserve">                ...</w:t>
      </w:r>
    </w:p>
    <w:p>
      <w:pPr>
        <w:pStyle w:val="PL"/>
      </w:pPr>
      <w:r>
        <w:t xml:space="preserve">            }                                                                                           OPTIONAL,   -- Need R</w:t>
      </w:r>
    </w:p>
    <w:p>
      <w:pPr>
        <w:pStyle w:val="PL"/>
      </w:pPr>
      <w:r>
        <w:t xml:space="preserve">            dci-Format2-2                           SEQUENCE {</w:t>
      </w:r>
    </w:p>
    <w:p>
      <w:pPr>
        <w:pStyle w:val="PL"/>
      </w:pPr>
      <w:r>
        <w:t xml:space="preserve">                ...</w:t>
      </w:r>
    </w:p>
    <w:p>
      <w:pPr>
        <w:pStyle w:val="PL"/>
      </w:pPr>
      <w:r>
        <w:t xml:space="preserve">            }                                                                                           OPTIONAL,   -- Need R</w:t>
      </w:r>
    </w:p>
    <w:p>
      <w:pPr>
        <w:pStyle w:val="PL"/>
      </w:pPr>
      <w:r>
        <w:t xml:space="preserve">            dci-Format2-3                           SEQUENCE {</w:t>
      </w:r>
    </w:p>
    <w:p>
      <w:pPr>
        <w:pStyle w:val="PL"/>
      </w:pPr>
      <w:r>
        <w:t xml:space="preserve">                dummy1                                  ENUMERATED {sl1, sl2, sl4, sl5, sl8, sl10, sl16, sl20}  OPTIONAL,   -- Cond Setup</w:t>
      </w:r>
    </w:p>
    <w:p>
      <w:pPr>
        <w:pStyle w:val="PL"/>
      </w:pPr>
      <w:r>
        <w:t xml:space="preserve">                dummy2                                  ENUMERATED {n1, n2},</w:t>
      </w:r>
    </w:p>
    <w:p>
      <w:pPr>
        <w:pStyle w:val="PL"/>
      </w:pPr>
      <w:r>
        <w:t xml:space="preserve">                ...</w:t>
      </w:r>
    </w:p>
    <w:p>
      <w:pPr>
        <w:pStyle w:val="PL"/>
      </w:pPr>
      <w:r>
        <w:t xml:space="preserve">            }                                                                                           OPTIONAL    -- Need R</w:t>
      </w:r>
    </w:p>
    <w:p>
      <w:pPr>
        <w:pStyle w:val="PL"/>
      </w:pPr>
      <w:r>
        <w:t xml:space="preserve">        },</w:t>
      </w:r>
    </w:p>
    <w:p>
      <w:pPr>
        <w:pStyle w:val="PL"/>
      </w:pPr>
      <w:r>
        <w:t xml:space="preserve">        ue-Specific                                 SEQUENCE {</w:t>
      </w:r>
    </w:p>
    <w:p>
      <w:pPr>
        <w:pStyle w:val="PL"/>
      </w:pPr>
      <w:r>
        <w:t xml:space="preserve">            dci-Formats                                 ENUMERATED {formats0-0-And-1-0, formats0-1-And-1-1},</w:t>
      </w:r>
    </w:p>
    <w:p>
      <w:pPr>
        <w:pStyle w:val="PL"/>
      </w:pPr>
      <w:r>
        <w:t xml:space="preserve">            ...,</w:t>
      </w:r>
    </w:p>
    <w:p>
      <w:pPr>
        <w:pStyle w:val="PL"/>
      </w:pPr>
      <w:r>
        <w:t xml:space="preserve">            [[</w:t>
      </w:r>
    </w:p>
    <w:p>
      <w:pPr>
        <w:pStyle w:val="PL"/>
      </w:pPr>
      <w:r>
        <w:t xml:space="preserve">            dci-Formats-MT-r16                   ENUMERATED {formats2-5}                                OPTIONAL,    -- Need R</w:t>
      </w:r>
    </w:p>
    <w:p>
      <w:pPr>
        <w:pStyle w:val="PL"/>
      </w:pPr>
      <w:r>
        <w:t xml:space="preserve">            dci-FormatsSL-r16                    ENUMERATED {formats0-0-And-1-0, formats0-1-And-1-1, formats3-0, formats3-1,</w:t>
      </w:r>
    </w:p>
    <w:p>
      <w:pPr>
        <w:pStyle w:val="PL"/>
      </w:pPr>
      <w:r>
        <w:t xml:space="preserve">                                                             formats3-0-And-3-1}                        OPTIONAL,    -- Need R</w:t>
      </w:r>
    </w:p>
    <w:p>
      <w:pPr>
        <w:pStyle w:val="PL"/>
      </w:pPr>
      <w:r>
        <w:t xml:space="preserve">            dci-FormatsExt-r16                   ENUMERATED {formats0-2-And-1-2, formats0-1-And-1-1And-0-2-And-1-2}</w:t>
      </w:r>
    </w:p>
    <w:p>
      <w:pPr>
        <w:pStyle w:val="PL"/>
      </w:pPr>
      <w:r>
        <w:t xml:space="preserve">                                                                                                        OPTIONAL     -- Need R</w:t>
      </w:r>
    </w:p>
    <w:p>
      <w:pPr>
        <w:pStyle w:val="PL"/>
      </w:pPr>
      <w:r>
        <w:t xml:space="preserve">            ]]</w:t>
      </w:r>
    </w:p>
    <w:p>
      <w:pPr>
        <w:pStyle w:val="PL"/>
      </w:pPr>
      <w:r>
        <w:t xml:space="preserve">        }</w:t>
      </w:r>
    </w:p>
    <w:p>
      <w:pPr>
        <w:pStyle w:val="PL"/>
      </w:pPr>
      <w:r>
        <w:t xml:space="preserve">    }                                                                                                   OPTIONAL    -- Cond Setup2</w:t>
      </w:r>
    </w:p>
    <w:p>
      <w:pPr>
        <w:pStyle w:val="PL"/>
      </w:pPr>
      <w:r>
        <w:t>}</w:t>
      </w:r>
    </w:p>
    <w:p>
      <w:pPr>
        <w:pStyle w:val="PL"/>
      </w:pPr>
    </w:p>
    <w:p>
      <w:pPr>
        <w:pStyle w:val="PL"/>
      </w:pPr>
      <w:r>
        <w:t>SearchSpaceExt-r16 ::=                   SEQUENCE {</w:t>
      </w:r>
    </w:p>
    <w:p>
      <w:pPr>
        <w:pStyle w:val="PL"/>
      </w:pPr>
      <w:r>
        <w:t xml:space="preserve">    controlResourceSetId-r16                ControlResourceSetId-r16                                    OPTIONAL,   -- Cond SetupOnly2</w:t>
      </w:r>
    </w:p>
    <w:p>
      <w:pPr>
        <w:pStyle w:val="PL"/>
      </w:pPr>
      <w:r>
        <w:t xml:space="preserve">    searchSpaceType-r16                     SEQUENCE {</w:t>
      </w:r>
    </w:p>
    <w:p>
      <w:pPr>
        <w:pStyle w:val="PL"/>
      </w:pPr>
      <w:r>
        <w:t xml:space="preserve">        common-r16                              SEQUENCE {</w:t>
      </w:r>
    </w:p>
    <w:p>
      <w:pPr>
        <w:pStyle w:val="PL"/>
      </w:pPr>
      <w:r>
        <w:t xml:space="preserve">            dci-Format2-4-r16                       SEQUENCE {</w:t>
      </w:r>
    </w:p>
    <w:p>
      <w:pPr>
        <w:pStyle w:val="PL"/>
      </w:pPr>
      <w:r>
        <w:t xml:space="preserve">                nrofCandidates-CI-r16                   SEQUENCE {</w:t>
      </w:r>
    </w:p>
    <w:p>
      <w:pPr>
        <w:pStyle w:val="PL"/>
      </w:pPr>
      <w:r>
        <w:t xml:space="preserve">                    aggregationLevel1-r16                   ENUMERATED {n1, n2}                         OPTIONAL,   -- Need R</w:t>
      </w:r>
    </w:p>
    <w:p>
      <w:pPr>
        <w:pStyle w:val="PL"/>
      </w:pPr>
      <w:r>
        <w:t xml:space="preserve">                    aggregationLevel2-r16                   ENUMERATED {n1, n2}                         OPTIONAL,   -- Need R</w:t>
      </w:r>
    </w:p>
    <w:p>
      <w:pPr>
        <w:pStyle w:val="PL"/>
      </w:pPr>
      <w:r>
        <w:t xml:space="preserve">                    aggregationLevel4-r16                   ENUMERATED {n1, n2}                         OPTIONAL,   -- Need R</w:t>
      </w:r>
    </w:p>
    <w:p>
      <w:pPr>
        <w:pStyle w:val="PL"/>
      </w:pPr>
      <w:r>
        <w:t xml:space="preserve">                    aggregationLevel8-r16                   ENUMERATED {n1, n2}                         OPTIONAL,   -- Need R</w:t>
      </w:r>
    </w:p>
    <w:p>
      <w:pPr>
        <w:pStyle w:val="PL"/>
      </w:pPr>
      <w:r>
        <w:t xml:space="preserve">                    aggregationLevel16-r16                  ENUMERATED {n1, n2}                         OPTIONAL    -- Need R</w:t>
      </w:r>
    </w:p>
    <w:p>
      <w:pPr>
        <w:pStyle w:val="PL"/>
      </w:pPr>
      <w:r>
        <w:t xml:space="preserve">                },</w:t>
      </w:r>
    </w:p>
    <w:p>
      <w:pPr>
        <w:pStyle w:val="PL"/>
      </w:pPr>
      <w:r>
        <w:t xml:space="preserve">                ...</w:t>
      </w:r>
    </w:p>
    <w:p>
      <w:pPr>
        <w:pStyle w:val="PL"/>
      </w:pPr>
      <w:r>
        <w:t xml:space="preserve">            }                                                                                           OPTIONAL,   -- Need R</w:t>
      </w:r>
    </w:p>
    <w:p>
      <w:pPr>
        <w:pStyle w:val="PL"/>
      </w:pPr>
      <w:r>
        <w:t xml:space="preserve">            dci-Format2-5-r16                      SEQUENCE {</w:t>
      </w:r>
    </w:p>
    <w:p>
      <w:pPr>
        <w:pStyle w:val="PL"/>
      </w:pPr>
      <w:r>
        <w:t xml:space="preserve">                nrofCandidates-IAB-r16                  SEQUENCE {</w:t>
      </w:r>
    </w:p>
    <w:p>
      <w:pPr>
        <w:pStyle w:val="PL"/>
      </w:pPr>
      <w:r>
        <w:t xml:space="preserve">                    aggregationLevel1-r16                   ENUMERATED {n1, n2}                         OPTIONAL,   -- Need R</w:t>
      </w:r>
    </w:p>
    <w:p>
      <w:pPr>
        <w:pStyle w:val="PL"/>
      </w:pPr>
      <w:r>
        <w:t xml:space="preserve">                    aggregationLevel2-r16                   ENUMERATED {n1, n2}                         OPTIONAL,   -- Need R</w:t>
      </w:r>
    </w:p>
    <w:p>
      <w:pPr>
        <w:pStyle w:val="PL"/>
      </w:pPr>
      <w:r>
        <w:t xml:space="preserve">                    aggregationLevel4-r16                   ENUMERATED {n1, n2}                         OPTIONAL,   -- Need R</w:t>
      </w:r>
    </w:p>
    <w:p>
      <w:pPr>
        <w:pStyle w:val="PL"/>
      </w:pPr>
      <w:r>
        <w:t xml:space="preserve">                    aggregationLevel8-r16                   ENUMERATED {n1, n2}                         OPTIONAL,   -- Need R</w:t>
      </w:r>
    </w:p>
    <w:p>
      <w:pPr>
        <w:pStyle w:val="PL"/>
      </w:pPr>
      <w:r>
        <w:t xml:space="preserve">                    aggregationLevel16-r16                  ENUMERATED {n1, n2}                         OPTIONAL    -- Need R</w:t>
      </w:r>
    </w:p>
    <w:p>
      <w:pPr>
        <w:pStyle w:val="PL"/>
      </w:pPr>
      <w:r>
        <w:t xml:space="preserve">                },</w:t>
      </w:r>
    </w:p>
    <w:p>
      <w:pPr>
        <w:pStyle w:val="PL"/>
      </w:pPr>
      <w:r>
        <w:t xml:space="preserve">                ...</w:t>
      </w:r>
    </w:p>
    <w:p>
      <w:pPr>
        <w:pStyle w:val="PL"/>
      </w:pPr>
      <w:r>
        <w:t xml:space="preserve">            }                                                                                           OPTIONAL,   -- Need R</w:t>
      </w:r>
    </w:p>
    <w:p>
      <w:pPr>
        <w:pStyle w:val="PL"/>
      </w:pPr>
      <w:r>
        <w:t xml:space="preserve">            dci-Format2-6-r16                       SEQUENCE {</w:t>
      </w:r>
    </w:p>
    <w:p>
      <w:pPr>
        <w:pStyle w:val="PL"/>
      </w:pPr>
      <w:r>
        <w:t xml:space="preserve">                ...</w:t>
      </w:r>
    </w:p>
    <w:p>
      <w:pPr>
        <w:pStyle w:val="PL"/>
      </w:pPr>
      <w:r>
        <w:t xml:space="preserve">            }                                                                                           OPTIONAL,   -- Need R</w:t>
      </w:r>
    </w:p>
    <w:p>
      <w:pPr>
        <w:pStyle w:val="PL"/>
      </w:pPr>
      <w:r>
        <w:t xml:space="preserve">            ...</w:t>
      </w:r>
    </w:p>
    <w:p>
      <w:pPr>
        <w:pStyle w:val="PL"/>
      </w:pPr>
      <w:r>
        <w:t xml:space="preserve">        }</w:t>
      </w:r>
    </w:p>
    <w:p>
      <w:pPr>
        <w:pStyle w:val="PL"/>
      </w:pPr>
      <w:r>
        <w:t xml:space="preserve">    }                                                                                                   OPTIONAL,    -- Cond Setup3</w:t>
      </w:r>
    </w:p>
    <w:p>
      <w:pPr>
        <w:pStyle w:val="PL"/>
      </w:pPr>
      <w:r>
        <w:t xml:space="preserve">    searchSpaceGroupIdList-r16                      SEQUENCE (SIZE (1.. 2)) OF INTEGER (0..1)           OPTIONAL,    -- Need R</w:t>
      </w:r>
    </w:p>
    <w:p>
      <w:pPr>
        <w:pStyle w:val="PL"/>
      </w:pPr>
      <w:r>
        <w:t xml:space="preserve">    freqMonitorLocations-r16                        BIT STRING (SIZE (5))                               OPTIONAL     -- Need R</w:t>
      </w:r>
    </w:p>
    <w:p>
      <w:pPr>
        <w:pStyle w:val="PL"/>
      </w:pPr>
      <w:r>
        <w:t>}</w:t>
      </w:r>
    </w:p>
    <w:p>
      <w:pPr>
        <w:pStyle w:val="PL"/>
      </w:pPr>
    </w:p>
    <w:p>
      <w:pPr>
        <w:pStyle w:val="PL"/>
      </w:pPr>
      <w:r>
        <w:t>-- TAG-SEARCHSPACE-STOP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SearchSpace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common</w:t>
            </w:r>
          </w:p>
          <w:p>
            <w:pPr>
              <w:pStyle w:val="TAL"/>
              <w:rPr>
                <w:szCs w:val="22"/>
                <w:lang w:eastAsia="sv-SE"/>
              </w:rPr>
            </w:pPr>
            <w:r>
              <w:rPr>
                <w:szCs w:val="22"/>
                <w:lang w:eastAsia="sv-SE"/>
              </w:rPr>
              <w:t>Configures this search space as common search space (CSS) and DCI formats to monitor.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bCs/>
                <w:i/>
                <w:iCs/>
                <w:lang w:eastAsia="sv-SE"/>
              </w:rPr>
            </w:pPr>
            <w:r>
              <w:rPr>
                <w:rFonts w:eastAsia="宋体"/>
                <w:b/>
                <w:bCs/>
                <w:i/>
                <w:iCs/>
                <w:lang w:eastAsia="sv-SE"/>
              </w:rPr>
              <w:t>dummy1, dummy2</w:t>
            </w:r>
          </w:p>
          <w:p>
            <w:pPr>
              <w:pStyle w:val="TAL"/>
              <w:rPr>
                <w:lang w:eastAsia="sv-SE"/>
              </w:rPr>
            </w:pPr>
            <w:r>
              <w:rPr>
                <w:rFonts w:eastAsia="宋体"/>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dci-Format0-0-AndFormat1-0</w:t>
            </w:r>
          </w:p>
          <w:p>
            <w:pPr>
              <w:pStyle w:val="TAL"/>
              <w:rPr>
                <w:szCs w:val="22"/>
                <w:lang w:eastAsia="sv-SE"/>
              </w:rPr>
            </w:pPr>
            <w:r>
              <w:rPr>
                <w:szCs w:val="22"/>
                <w:lang w:eastAsia="sv-SE"/>
              </w:rPr>
              <w:t>If configured, the UE monitors the DCI formats 0_0 and 1_0 according to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dci-Format2-0</w:t>
            </w:r>
          </w:p>
          <w:p>
            <w:pPr>
              <w:pStyle w:val="TAL"/>
              <w:rPr>
                <w:szCs w:val="22"/>
                <w:lang w:eastAsia="sv-SE"/>
              </w:rPr>
            </w:pPr>
            <w:r>
              <w:rPr>
                <w:szCs w:val="22"/>
                <w:lang w:eastAsia="sv-SE"/>
              </w:rPr>
              <w:t>If configured, UE monitors the DCI format 2_0 according to TS 38.213 [13], clause 10.1,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dci-Format2-1</w:t>
            </w:r>
          </w:p>
          <w:p>
            <w:pPr>
              <w:pStyle w:val="TAL"/>
              <w:rPr>
                <w:szCs w:val="22"/>
                <w:lang w:eastAsia="sv-SE"/>
              </w:rPr>
            </w:pPr>
            <w:r>
              <w:rPr>
                <w:szCs w:val="22"/>
                <w:lang w:eastAsia="sv-SE"/>
              </w:rPr>
              <w:t>If configured, UE monitors the DCI format 2_1 according to TS 38.213 [13], clause 10.1,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dci-Format2-2</w:t>
            </w:r>
          </w:p>
          <w:p>
            <w:pPr>
              <w:pStyle w:val="TAL"/>
              <w:rPr>
                <w:szCs w:val="22"/>
                <w:lang w:eastAsia="sv-SE"/>
              </w:rPr>
            </w:pPr>
            <w:r>
              <w:rPr>
                <w:szCs w:val="22"/>
                <w:lang w:eastAsia="sv-SE"/>
              </w:rPr>
              <w:t>If configured, UE monitors the DCI format 2_2 according to TS 38.213 [13], clause 10.1,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dci-Format2-3</w:t>
            </w:r>
          </w:p>
          <w:p>
            <w:pPr>
              <w:pStyle w:val="TAL"/>
              <w:rPr>
                <w:szCs w:val="22"/>
                <w:lang w:eastAsia="sv-SE"/>
              </w:rPr>
            </w:pPr>
            <w:r>
              <w:rPr>
                <w:szCs w:val="22"/>
                <w:lang w:eastAsia="sv-SE"/>
              </w:rPr>
              <w:t>If configured, UE monitors the DCI format 2_3 according to TS 38.213 [13], clause 10.1, 11.4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dci-Format2-4</w:t>
            </w:r>
          </w:p>
          <w:p>
            <w:pPr>
              <w:pStyle w:val="TAL"/>
              <w:rPr>
                <w:b/>
                <w:i/>
                <w:szCs w:val="22"/>
                <w:lang w:eastAsia="sv-SE"/>
              </w:rPr>
            </w:pPr>
            <w:r>
              <w:rPr>
                <w:szCs w:val="22"/>
                <w:lang w:eastAsia="sv-SE"/>
              </w:rPr>
              <w:t>If configured, UE monitors the DCI format 2_4 according to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dci-Format2-5</w:t>
            </w:r>
          </w:p>
          <w:p>
            <w:pPr>
              <w:pStyle w:val="TAL"/>
              <w:rPr>
                <w:b/>
                <w:i/>
                <w:szCs w:val="22"/>
                <w:lang w:eastAsia="sv-SE"/>
              </w:rPr>
            </w:pPr>
            <w:r>
              <w:rPr>
                <w:szCs w:val="22"/>
                <w:lang w:eastAsia="sv-SE"/>
              </w:rPr>
              <w:t>If configured, IAB-MT monitors the DCI format 2_5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dci-Format2-6</w:t>
            </w:r>
          </w:p>
          <w:p>
            <w:pPr>
              <w:pStyle w:val="TAL"/>
              <w:rPr>
                <w:szCs w:val="22"/>
                <w:lang w:eastAsia="sv-SE"/>
              </w:rPr>
            </w:pPr>
            <w:r>
              <w:rPr>
                <w:szCs w:val="22"/>
                <w:lang w:eastAsia="sv-SE"/>
              </w:rPr>
              <w:t>If configured, UE monitors the DCI format 2_6 according to TS 38.213 [13], clause 10.1, 11.5. DCI format 2_6 can only be configured on the SpCell.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dci-Formats</w:t>
            </w:r>
          </w:p>
          <w:p>
            <w:pPr>
              <w:pStyle w:val="TAL"/>
              <w:rPr>
                <w:szCs w:val="22"/>
                <w:lang w:eastAsia="sv-SE"/>
              </w:rPr>
            </w:pPr>
            <w:r>
              <w:rPr>
                <w:szCs w:val="22"/>
                <w:lang w:eastAsia="sv-SE"/>
              </w:rPr>
              <w:t>Indicates whether the UE monitors in this USS for DCI formats 0-0 and 1-0 or for formats 0-1 and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dci-FormatsExt</w:t>
            </w:r>
          </w:p>
          <w:p>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dci-Formats-MT</w:t>
            </w:r>
          </w:p>
          <w:p>
            <w:pPr>
              <w:pStyle w:val="TAL"/>
              <w:rPr>
                <w:b/>
                <w:i/>
                <w:szCs w:val="22"/>
                <w:lang w:eastAsia="sv-SE"/>
              </w:rPr>
            </w:pPr>
            <w:r>
              <w:t>Indicates whether the IAB-MT monitors the DCI formats 2-5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dci-FormatsSL</w:t>
            </w:r>
          </w:p>
          <w:p>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freqMonitorLocations</w:t>
            </w:r>
          </w:p>
          <w:p>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monitoringSlotPeriodicityAndOffset</w:t>
            </w:r>
          </w:p>
          <w:p>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monitoringSymbolsWithinSlot</w:t>
            </w:r>
          </w:p>
          <w:p>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p>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nrofCandidates-CI</w:t>
            </w:r>
          </w:p>
          <w:p>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nrofCandidates-SFI</w:t>
            </w:r>
          </w:p>
          <w:p>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w:t>
            </w:r>
          </w:p>
          <w:p>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searchSpaceGroupIdList</w:t>
            </w:r>
          </w:p>
          <w:p>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searchSpaceId</w:t>
            </w:r>
          </w:p>
          <w:p>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searchSpaceType</w:t>
            </w:r>
          </w:p>
          <w:p>
            <w:pPr>
              <w:pStyle w:val="TAL"/>
              <w:rPr>
                <w:szCs w:val="22"/>
                <w:lang w:eastAsia="sv-SE"/>
              </w:rPr>
            </w:pPr>
            <w:r>
              <w:rPr>
                <w:szCs w:val="22"/>
                <w:lang w:eastAsia="sv-SE"/>
              </w:rPr>
              <w:t>Indicates whether this is a common search space (present) or a UE specific search space as well as DCI formats to monitor for.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ue-Specific</w:t>
            </w:r>
          </w:p>
          <w:p>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 PDCCH-Config, the field is optionally present upon creation of a new SearchSpace and absent, Need M upon reconfiguration of an existing SearchSpace.</w:t>
            </w:r>
          </w:p>
          <w:p>
            <w:pPr>
              <w:pStyle w:val="TAL"/>
              <w:rPr>
                <w:lang w:eastAsia="sv-SE"/>
              </w:rPr>
            </w:pPr>
            <w:r>
              <w:rPr>
                <w:lang w:eastAsia="sv-SE"/>
              </w:rPr>
              <w:t>In PDCCH-ConfigCommon, the field is absent.</w:t>
            </w:r>
          </w:p>
        </w:tc>
      </w:tr>
    </w:tbl>
    <w:p/>
    <w:p>
      <w:pPr>
        <w:pStyle w:val="4"/>
      </w:pPr>
      <w:bookmarkStart w:id="1821" w:name="_Toc60777373"/>
      <w:bookmarkStart w:id="1822" w:name="_Toc90651245"/>
      <w:r>
        <w:t>–</w:t>
      </w:r>
      <w:r>
        <w:tab/>
      </w:r>
      <w:r>
        <w:rPr>
          <w:i/>
        </w:rPr>
        <w:t>SearchSpaceId</w:t>
      </w:r>
      <w:bookmarkEnd w:id="1821"/>
      <w:bookmarkEnd w:id="1822"/>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TH"/>
      </w:pPr>
      <w:r>
        <w:rPr>
          <w:i/>
        </w:rPr>
        <w:t>SearchSpaceId</w:t>
      </w:r>
      <w:r>
        <w:t xml:space="preserve"> information element</w:t>
      </w:r>
    </w:p>
    <w:p>
      <w:pPr>
        <w:pStyle w:val="PL"/>
      </w:pPr>
      <w:r>
        <w:t>-- ASN1START</w:t>
      </w:r>
    </w:p>
    <w:p>
      <w:pPr>
        <w:pStyle w:val="PL"/>
      </w:pPr>
      <w:r>
        <w:t>-- TAG-SEARCHSPACEID-START</w:t>
      </w:r>
    </w:p>
    <w:p>
      <w:pPr>
        <w:pStyle w:val="PL"/>
      </w:pPr>
    </w:p>
    <w:p>
      <w:pPr>
        <w:pStyle w:val="PL"/>
      </w:pPr>
      <w:r>
        <w:t>SearchSpaceId ::=                   INTEGER (0..maxNrofSearchSpaces-1)</w:t>
      </w:r>
    </w:p>
    <w:p>
      <w:pPr>
        <w:pStyle w:val="PL"/>
      </w:pPr>
    </w:p>
    <w:p>
      <w:pPr>
        <w:pStyle w:val="PL"/>
      </w:pPr>
      <w:r>
        <w:t>-- TAG-SEARCHSPACEID-STOP</w:t>
      </w:r>
    </w:p>
    <w:p>
      <w:pPr>
        <w:pStyle w:val="PL"/>
      </w:pPr>
      <w:r>
        <w:t>-- ASN1STOP</w:t>
      </w:r>
    </w:p>
    <w:p/>
    <w:p>
      <w:pPr>
        <w:pStyle w:val="4"/>
      </w:pPr>
      <w:bookmarkStart w:id="1823" w:name="_Toc60777374"/>
      <w:bookmarkStart w:id="1824" w:name="_Toc90651246"/>
      <w:r>
        <w:t>–</w:t>
      </w:r>
      <w:r>
        <w:tab/>
      </w:r>
      <w:r>
        <w:rPr>
          <w:i/>
        </w:rPr>
        <w:t>SearchSpaceZero</w:t>
      </w:r>
      <w:bookmarkEnd w:id="1823"/>
      <w:bookmarkEnd w:id="1824"/>
    </w:p>
    <w:p>
      <w:r>
        <w:t xml:space="preserve">The IE </w:t>
      </w:r>
      <w:r>
        <w:rPr>
          <w:i/>
        </w:rPr>
        <w:t>SearchSpaceZero</w:t>
      </w:r>
      <w:r>
        <w:t xml:space="preserve"> is used to configure SearchSpace#0 of the initial BWP (see TS 38.213 [13], clause 13).</w:t>
      </w:r>
    </w:p>
    <w:p>
      <w:pPr>
        <w:pStyle w:val="TH"/>
      </w:pPr>
      <w:r>
        <w:rPr>
          <w:i/>
        </w:rPr>
        <w:t>SearchSpaceZero</w:t>
      </w:r>
      <w:r>
        <w:t xml:space="preserve"> information element</w:t>
      </w:r>
    </w:p>
    <w:p>
      <w:pPr>
        <w:pStyle w:val="PL"/>
      </w:pPr>
      <w:r>
        <w:t>-- ASN1START</w:t>
      </w:r>
    </w:p>
    <w:p>
      <w:pPr>
        <w:pStyle w:val="PL"/>
      </w:pPr>
      <w:r>
        <w:t>-- TAG-SEARCHSPACEZERO-START</w:t>
      </w:r>
    </w:p>
    <w:p>
      <w:pPr>
        <w:pStyle w:val="PL"/>
      </w:pPr>
    </w:p>
    <w:p>
      <w:pPr>
        <w:pStyle w:val="PL"/>
      </w:pPr>
      <w:r>
        <w:t>SearchSpaceZero ::=                 INTEGER (0..15)</w:t>
      </w:r>
    </w:p>
    <w:p>
      <w:pPr>
        <w:pStyle w:val="PL"/>
      </w:pPr>
    </w:p>
    <w:p>
      <w:pPr>
        <w:pStyle w:val="PL"/>
      </w:pPr>
      <w:r>
        <w:t>-- TAG-SEARCHSPACEZERO-STOP</w:t>
      </w:r>
    </w:p>
    <w:p>
      <w:pPr>
        <w:pStyle w:val="PL"/>
      </w:pPr>
      <w:r>
        <w:t>-- ASN1STOP</w:t>
      </w:r>
    </w:p>
    <w:p/>
    <w:p>
      <w:pPr>
        <w:pStyle w:val="4"/>
      </w:pPr>
      <w:bookmarkStart w:id="1825" w:name="_Toc60777375"/>
      <w:bookmarkStart w:id="1826" w:name="_Toc90651247"/>
      <w:r>
        <w:t>–</w:t>
      </w:r>
      <w:r>
        <w:tab/>
      </w:r>
      <w:r>
        <w:rPr>
          <w:i/>
          <w:noProof/>
        </w:rPr>
        <w:t>SecurityAlgorithmConfig</w:t>
      </w:r>
      <w:bookmarkEnd w:id="1825"/>
      <w:bookmarkEnd w:id="1826"/>
    </w:p>
    <w:p>
      <w:r>
        <w:t xml:space="preserve">The IE </w:t>
      </w:r>
      <w:r>
        <w:rPr>
          <w:i/>
        </w:rPr>
        <w:t>SecurityAlgorithmConfig</w:t>
      </w:r>
      <w:r>
        <w:t xml:space="preserve"> is used to configure AS integrity protection algorithm and AS ciphering algorithm for SRBs and DRBs.</w:t>
      </w:r>
    </w:p>
    <w:p>
      <w:pPr>
        <w:pStyle w:val="TH"/>
      </w:pPr>
      <w:r>
        <w:rPr>
          <w:bCs/>
          <w:i/>
          <w:iCs/>
        </w:rPr>
        <w:t xml:space="preserve">SecurityAlgorithmConfig </w:t>
      </w:r>
      <w:r>
        <w:t>information element</w:t>
      </w:r>
    </w:p>
    <w:p>
      <w:pPr>
        <w:pStyle w:val="PL"/>
      </w:pPr>
      <w:r>
        <w:t>-- ASN1START</w:t>
      </w:r>
    </w:p>
    <w:p>
      <w:pPr>
        <w:pStyle w:val="PL"/>
      </w:pPr>
      <w:r>
        <w:t>-- TAG-SECURITYALGORITHMCONFIG-START</w:t>
      </w:r>
    </w:p>
    <w:p>
      <w:pPr>
        <w:pStyle w:val="PL"/>
      </w:pPr>
    </w:p>
    <w:p>
      <w:pPr>
        <w:pStyle w:val="PL"/>
      </w:pPr>
      <w:r>
        <w:t>SecurityAlgorithmConfig ::=         SEQUENCE {</w:t>
      </w:r>
    </w:p>
    <w:p>
      <w:pPr>
        <w:pStyle w:val="PL"/>
      </w:pPr>
      <w:r>
        <w:t xml:space="preserve">    cipheringAlgorithm                  CipheringAlgorithm,</w:t>
      </w:r>
    </w:p>
    <w:p>
      <w:pPr>
        <w:pStyle w:val="PL"/>
      </w:pPr>
      <w:r>
        <w:t xml:space="preserve">    integrityProtAlgorithm              IntegrityProtAlgorithm          OPTIONAL,   -- Need R</w:t>
      </w:r>
    </w:p>
    <w:p>
      <w:pPr>
        <w:pStyle w:val="PL"/>
      </w:pPr>
      <w:r>
        <w:t xml:space="preserve">    ...</w:t>
      </w:r>
    </w:p>
    <w:p>
      <w:pPr>
        <w:pStyle w:val="PL"/>
      </w:pPr>
      <w:r>
        <w:t>}</w:t>
      </w:r>
    </w:p>
    <w:p>
      <w:pPr>
        <w:pStyle w:val="PL"/>
      </w:pPr>
    </w:p>
    <w:p>
      <w:pPr>
        <w:pStyle w:val="PL"/>
      </w:pPr>
      <w:r>
        <w:t>IntegrityProtAlgorithm ::=          ENUMERATED {</w:t>
      </w:r>
    </w:p>
    <w:p>
      <w:pPr>
        <w:pStyle w:val="PL"/>
      </w:pPr>
      <w:r>
        <w:t xml:space="preserve">                                        nia0, nia1, nia2, nia3, spare4, spare3,</w:t>
      </w:r>
    </w:p>
    <w:p>
      <w:pPr>
        <w:pStyle w:val="PL"/>
      </w:pPr>
      <w:r>
        <w:t xml:space="preserve">                                        spare2, spare1, ...}</w:t>
      </w:r>
    </w:p>
    <w:p>
      <w:pPr>
        <w:pStyle w:val="PL"/>
      </w:pPr>
    </w:p>
    <w:p>
      <w:pPr>
        <w:pStyle w:val="PL"/>
      </w:pPr>
      <w:r>
        <w:t>CipheringAlgorithm ::=              ENUMERATED {</w:t>
      </w:r>
    </w:p>
    <w:p>
      <w:pPr>
        <w:pStyle w:val="PL"/>
      </w:pPr>
      <w:r>
        <w:t xml:space="preserve">                                        nea0, nea1, nea2, nea3, spare4, spare3,</w:t>
      </w:r>
    </w:p>
    <w:p>
      <w:pPr>
        <w:pStyle w:val="PL"/>
      </w:pPr>
      <w:r>
        <w:t xml:space="preserve">                                        spare2, spare1, ...}</w:t>
      </w:r>
    </w:p>
    <w:p>
      <w:pPr>
        <w:pStyle w:val="PL"/>
      </w:pPr>
    </w:p>
    <w:p>
      <w:pPr>
        <w:pStyle w:val="PL"/>
      </w:pPr>
      <w:r>
        <w:t>-- TAG-SECURITYALGORITHMCONFIG-STOP</w:t>
      </w:r>
    </w:p>
    <w:p>
      <w:pPr>
        <w:pStyle w:val="PL"/>
      </w:pPr>
      <w:r>
        <w:t>-- ASN1STOP</w:t>
      </w:r>
    </w:p>
    <w:p>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SecurityAlgorithmConfig</w:t>
            </w:r>
            <w:r>
              <w:rPr>
                <w:iCs/>
                <w:lang w:eastAsia="en-GB"/>
              </w:rPr>
              <w:t xml:space="preserve"> field descriptions</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cipheringAlgorithm</w:t>
            </w:r>
          </w:p>
          <w:p>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integrityProtAlgorithm</w:t>
            </w:r>
          </w:p>
          <w:p>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x-none"/>
        </w:rPr>
      </w:pPr>
    </w:p>
    <w:p>
      <w:pPr>
        <w:pStyle w:val="4"/>
      </w:pPr>
      <w:bookmarkStart w:id="1827" w:name="_Toc60777376"/>
      <w:bookmarkStart w:id="1828" w:name="_Toc90651248"/>
      <w:r>
        <w:t>–</w:t>
      </w:r>
      <w:r>
        <w:tab/>
      </w:r>
      <w:r>
        <w:rPr>
          <w:i/>
          <w:noProof/>
        </w:rPr>
        <w:t>SemiStaticChannelAccessConfig</w:t>
      </w:r>
      <w:bookmarkEnd w:id="1827"/>
      <w:bookmarkEnd w:id="1828"/>
    </w:p>
    <w:p>
      <w:r>
        <w:t xml:space="preserve">The IE </w:t>
      </w:r>
      <w:r>
        <w:rPr>
          <w:i/>
        </w:rPr>
        <w:t>SemiStaticChannelAccessConfig</w:t>
      </w:r>
      <w:r>
        <w:t xml:space="preserve"> is used to configure channel access parameters when the network is operating in semi-static channel access mode (see clause 4.3 TS 37.213 [48].</w:t>
      </w:r>
    </w:p>
    <w:p>
      <w:pPr>
        <w:pStyle w:val="TH"/>
      </w:pPr>
      <w:r>
        <w:rPr>
          <w:i/>
        </w:rPr>
        <w:t xml:space="preserve">SemiStaticChannelAccessConfig </w:t>
      </w:r>
      <w:r>
        <w:t>information element</w:t>
      </w:r>
    </w:p>
    <w:p>
      <w:pPr>
        <w:pStyle w:val="PL"/>
      </w:pPr>
      <w:r>
        <w:t>-- ASN1START</w:t>
      </w:r>
    </w:p>
    <w:p>
      <w:pPr>
        <w:pStyle w:val="PL"/>
      </w:pPr>
      <w:r>
        <w:t>-- TAG-SEMISTATICCHANNELACCESSCONFIG-START</w:t>
      </w:r>
    </w:p>
    <w:p>
      <w:pPr>
        <w:pStyle w:val="PL"/>
      </w:pPr>
    </w:p>
    <w:p>
      <w:pPr>
        <w:pStyle w:val="PL"/>
      </w:pPr>
      <w:r>
        <w:t>SemiStaticChannelAccessConfig-r16 ::=    SEQUENCE {</w:t>
      </w:r>
    </w:p>
    <w:p>
      <w:pPr>
        <w:pStyle w:val="PL"/>
      </w:pPr>
      <w:r>
        <w:t xml:space="preserve">    period                                   ENUMERATED {ms1, ms2, ms2dot5, ms4, ms5, ms10}</w:t>
      </w:r>
    </w:p>
    <w:p>
      <w:pPr>
        <w:pStyle w:val="PL"/>
      </w:pPr>
      <w:r>
        <w:t>}</w:t>
      </w:r>
    </w:p>
    <w:p>
      <w:pPr>
        <w:pStyle w:val="PL"/>
      </w:pPr>
    </w:p>
    <w:p>
      <w:pPr>
        <w:pStyle w:val="PL"/>
      </w:pPr>
      <w:r>
        <w:t>-- TAG-SEMISTATICCHANNELACCESSCONFIG-STOP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SemiStaticChannelAccessConfig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period</w:t>
            </w:r>
          </w:p>
          <w:p>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4"/>
      </w:pPr>
      <w:bookmarkStart w:id="1829" w:name="_Toc60777377"/>
      <w:bookmarkStart w:id="1830" w:name="_Toc90651249"/>
      <w:r>
        <w:t>–</w:t>
      </w:r>
      <w:r>
        <w:tab/>
      </w:r>
      <w:r>
        <w:rPr>
          <w:i/>
        </w:rPr>
        <w:t>Sensor-LocationInfo</w:t>
      </w:r>
      <w:bookmarkEnd w:id="1829"/>
      <w:bookmarkEnd w:id="1830"/>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TH"/>
      </w:pPr>
      <w:r>
        <w:rPr>
          <w:i/>
        </w:rPr>
        <w:t xml:space="preserve">Sensor-LocationInfo </w:t>
      </w:r>
      <w:r>
        <w:t>information element</w:t>
      </w:r>
    </w:p>
    <w:p>
      <w:pPr>
        <w:pStyle w:val="PL"/>
      </w:pPr>
      <w:r>
        <w:t>-- ASN1START</w:t>
      </w:r>
    </w:p>
    <w:p>
      <w:pPr>
        <w:pStyle w:val="PL"/>
      </w:pPr>
      <w:r>
        <w:t>-- TAG-SENSORLOCATIONINFO-START</w:t>
      </w:r>
    </w:p>
    <w:p>
      <w:pPr>
        <w:pStyle w:val="PL"/>
      </w:pPr>
    </w:p>
    <w:p>
      <w:pPr>
        <w:pStyle w:val="PL"/>
        <w:rPr>
          <w:rFonts w:eastAsia="Malgun Gothic"/>
        </w:rPr>
      </w:pPr>
      <w:r>
        <w:rPr>
          <w:rFonts w:eastAsia="Malgun Gothic"/>
        </w:rPr>
        <w:t xml:space="preserve">Sensor-LocationInfo-r16 ::= </w:t>
      </w:r>
      <w:r>
        <w:t>SEQUENCE</w:t>
      </w:r>
      <w:r>
        <w:rPr>
          <w:rFonts w:eastAsia="Malgun Gothic"/>
        </w:rPr>
        <w:t xml:space="preserve"> {</w:t>
      </w:r>
    </w:p>
    <w:p>
      <w:pPr>
        <w:pStyle w:val="PL"/>
      </w:pPr>
      <w:r>
        <w:t xml:space="preserve">    sensor-MeasurementInformation-r16    OCTET STRING    OPTIONAL,</w:t>
      </w:r>
    </w:p>
    <w:p>
      <w:pPr>
        <w:pStyle w:val="PL"/>
      </w:pPr>
      <w:r>
        <w:t xml:space="preserve">    sensor-MotionInformation-r16         OCTET STRING    OPTIONAL,</w:t>
      </w:r>
    </w:p>
    <w:p>
      <w:pPr>
        <w:pStyle w:val="PL"/>
      </w:pPr>
      <w:r>
        <w:t xml:space="preserve">    ...</w:t>
      </w:r>
    </w:p>
    <w:p>
      <w:pPr>
        <w:pStyle w:val="PL"/>
        <w:rPr>
          <w:rFonts w:eastAsia="Malgun Gothic"/>
        </w:rPr>
      </w:pPr>
      <w:r>
        <w:rPr>
          <w:rFonts w:eastAsia="Malgun Gothic"/>
        </w:rPr>
        <w:t>}</w:t>
      </w:r>
    </w:p>
    <w:p>
      <w:pPr>
        <w:pStyle w:val="PL"/>
      </w:pPr>
    </w:p>
    <w:p>
      <w:pPr>
        <w:pStyle w:val="PL"/>
      </w:pPr>
      <w:r>
        <w:t>-- TAG-SENSORLOCATIONINFO-STOP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sensor-MeasurementInformation</w:t>
            </w:r>
          </w:p>
          <w:p>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sensor-MotionInformation</w:t>
            </w:r>
          </w:p>
          <w:p>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4"/>
        <w:rPr>
          <w:noProof/>
        </w:rPr>
      </w:pPr>
      <w:bookmarkStart w:id="1831" w:name="_Toc60777378"/>
      <w:bookmarkStart w:id="1832" w:name="_Toc90651250"/>
      <w:r>
        <w:t>–</w:t>
      </w:r>
      <w:r>
        <w:tab/>
      </w:r>
      <w:r>
        <w:rPr>
          <w:i/>
        </w:rPr>
        <w:t>Serv</w:t>
      </w:r>
      <w:r>
        <w:rPr>
          <w:i/>
          <w:noProof/>
        </w:rPr>
        <w:t>CellIndex</w:t>
      </w:r>
      <w:bookmarkEnd w:id="1831"/>
      <w:bookmarkEnd w:id="1832"/>
    </w:p>
    <w:p>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pPr>
        <w:pStyle w:val="TH"/>
      </w:pPr>
      <w:r>
        <w:rPr>
          <w:bCs/>
          <w:i/>
          <w:iCs/>
        </w:rPr>
        <w:t xml:space="preserve">ServCellIndex </w:t>
      </w:r>
      <w:r>
        <w:t>information element</w:t>
      </w:r>
    </w:p>
    <w:p>
      <w:pPr>
        <w:pStyle w:val="PL"/>
      </w:pPr>
      <w:r>
        <w:t>-- ASN1START</w:t>
      </w:r>
    </w:p>
    <w:p>
      <w:pPr>
        <w:pStyle w:val="PL"/>
      </w:pPr>
      <w:r>
        <w:t>-- TAG-SERVCELLINDEX-START</w:t>
      </w:r>
    </w:p>
    <w:p>
      <w:pPr>
        <w:pStyle w:val="PL"/>
      </w:pPr>
    </w:p>
    <w:p>
      <w:pPr>
        <w:pStyle w:val="PL"/>
      </w:pPr>
      <w:r>
        <w:t>ServCellIndex ::=                   INTEGER (0..maxNrofServingCells-1)</w:t>
      </w:r>
    </w:p>
    <w:p>
      <w:pPr>
        <w:pStyle w:val="PL"/>
      </w:pPr>
    </w:p>
    <w:p>
      <w:pPr>
        <w:pStyle w:val="PL"/>
      </w:pPr>
      <w:r>
        <w:t>-- TAG-SERVCELLINDEX-STOP</w:t>
      </w:r>
    </w:p>
    <w:p>
      <w:pPr>
        <w:pStyle w:val="PL"/>
        <w:rPr>
          <w:iCs/>
        </w:rPr>
      </w:pPr>
      <w:r>
        <w:t>-- ASN1STOP</w:t>
      </w:r>
    </w:p>
    <w:p/>
    <w:p>
      <w:pPr>
        <w:pStyle w:val="4"/>
      </w:pPr>
      <w:bookmarkStart w:id="1833" w:name="_Toc60777379"/>
      <w:bookmarkStart w:id="1834" w:name="_Toc90651251"/>
      <w:r>
        <w:t>–</w:t>
      </w:r>
      <w:r>
        <w:tab/>
      </w:r>
      <w:r>
        <w:rPr>
          <w:i/>
        </w:rPr>
        <w:t>ServingCellConfig</w:t>
      </w:r>
      <w:bookmarkEnd w:id="1833"/>
      <w:bookmarkEnd w:id="1834"/>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TH"/>
      </w:pPr>
      <w:r>
        <w:rPr>
          <w:bCs/>
          <w:i/>
          <w:iCs/>
        </w:rPr>
        <w:t xml:space="preserve">ServingCellConfig </w:t>
      </w:r>
      <w:r>
        <w:t>information element</w:t>
      </w:r>
    </w:p>
    <w:p>
      <w:pPr>
        <w:pStyle w:val="PL"/>
      </w:pPr>
      <w:r>
        <w:t>-- ASN1START</w:t>
      </w:r>
    </w:p>
    <w:p>
      <w:pPr>
        <w:pStyle w:val="PL"/>
      </w:pPr>
      <w:r>
        <w:t>-- TAG-SERVINGCELLCONFIG-START</w:t>
      </w:r>
    </w:p>
    <w:p>
      <w:pPr>
        <w:pStyle w:val="PL"/>
      </w:pPr>
    </w:p>
    <w:p>
      <w:pPr>
        <w:pStyle w:val="PL"/>
      </w:pPr>
      <w:r>
        <w:t>ServingCellConfig ::=               SEQUENCE {</w:t>
      </w:r>
    </w:p>
    <w:p>
      <w:pPr>
        <w:pStyle w:val="PL"/>
      </w:pPr>
      <w:r>
        <w:t xml:space="preserve">    tdd-UL-DL-ConfigurationDedicated    TDD-UL-DL-ConfigDedicated                                                OPTIONAL,   -- Cond TDD</w:t>
      </w:r>
    </w:p>
    <w:p>
      <w:pPr>
        <w:pStyle w:val="PL"/>
      </w:pPr>
      <w:r>
        <w:t xml:space="preserve">    initialDownlinkBWP                  BWP-DownlinkDedicated                                                    OPTIONAL,   -- Need M</w:t>
      </w:r>
    </w:p>
    <w:p>
      <w:pPr>
        <w:pStyle w:val="PL"/>
      </w:pPr>
      <w:r>
        <w:t xml:space="preserve">    downlinkBWP-ToReleaseList           SEQUENCE (SIZE (1..maxNrofBWPs)) OF BWP-Id                               OPTIONAL,   -- Need N</w:t>
      </w:r>
    </w:p>
    <w:p>
      <w:pPr>
        <w:pStyle w:val="PL"/>
      </w:pPr>
      <w:r>
        <w:t xml:space="preserve">    downlinkBWP-ToAddModList            SEQUENCE (SIZE (1..maxNrofBWPs)) OF BWP-Downlink                         OPTIONAL,   -- Need N</w:t>
      </w:r>
    </w:p>
    <w:p>
      <w:pPr>
        <w:pStyle w:val="PL"/>
      </w:pPr>
      <w:r>
        <w:t xml:space="preserve">    firstActiveDownlinkBWP-Id           BWP-Id                                                                   OPTIONAL,   -- Cond SyncAndCellAdd</w:t>
      </w:r>
    </w:p>
    <w:p>
      <w:pPr>
        <w:pStyle w:val="PL"/>
      </w:pPr>
      <w:r>
        <w:t xml:space="preserve">    bwp-InactivityTimer                 ENUMERATED {ms2, ms3, ms4, ms5, ms6, ms8, ms10, ms20, ms30,</w:t>
      </w:r>
    </w:p>
    <w:p>
      <w:pPr>
        <w:pStyle w:val="PL"/>
      </w:pPr>
      <w:r>
        <w:t xml:space="preserve">                                                    ms40,ms50, ms60, ms80,ms100, ms200,ms300, ms500,</w:t>
      </w:r>
    </w:p>
    <w:p>
      <w:pPr>
        <w:pStyle w:val="PL"/>
      </w:pPr>
      <w:r>
        <w:t xml:space="preserve">                                                    ms750, ms1280, ms1920, ms2560, spare10, spare9, spare8,</w:t>
      </w:r>
    </w:p>
    <w:p>
      <w:pPr>
        <w:pStyle w:val="PL"/>
      </w:pPr>
      <w:r>
        <w:t xml:space="preserve">                                                    spare7, spare6, spare5, spare4, spare3, spare2, spare1 }    OPTIONAL,   --Need R</w:t>
      </w:r>
    </w:p>
    <w:p>
      <w:pPr>
        <w:pStyle w:val="PL"/>
      </w:pPr>
      <w:r>
        <w:t xml:space="preserve">    defaultDownlinkBWP-Id               BWP-Id                                                                  OPTIONAL,   -- Need S</w:t>
      </w:r>
    </w:p>
    <w:p>
      <w:pPr>
        <w:pStyle w:val="PL"/>
      </w:pPr>
      <w:r>
        <w:t xml:space="preserve">    uplinkConfig                        UplinkConfig                                                            OPTIONAL,   -- Need M</w:t>
      </w:r>
    </w:p>
    <w:p>
      <w:pPr>
        <w:pStyle w:val="PL"/>
      </w:pPr>
      <w:r>
        <w:t xml:space="preserve">    supplementaryUplink                 UplinkConfig                                                            OPTIONAL,   -- Need M</w:t>
      </w:r>
    </w:p>
    <w:p>
      <w:pPr>
        <w:pStyle w:val="PL"/>
      </w:pPr>
      <w:r>
        <w:t xml:space="preserve">    pdcch-ServingCellConfig             SetupRelease { PDCCH-ServingCellConfig }                                OPTIONAL,   -- Need M</w:t>
      </w:r>
    </w:p>
    <w:p>
      <w:pPr>
        <w:pStyle w:val="PL"/>
      </w:pPr>
      <w:r>
        <w:t xml:space="preserve">    pdsch-ServingCellConfig             SetupRelease { PDSCH-ServingCellConfig }                                OPTIONAL,   -- Need M</w:t>
      </w:r>
    </w:p>
    <w:p>
      <w:pPr>
        <w:pStyle w:val="PL"/>
      </w:pPr>
      <w:r>
        <w:t xml:space="preserve">    csi-MeasConfig                      SetupRelease { CSI-MeasConfig }                                         OPTIONAL,   -- Need M</w:t>
      </w:r>
    </w:p>
    <w:p>
      <w:pPr>
        <w:pStyle w:val="PL"/>
      </w:pPr>
      <w:r>
        <w:t xml:space="preserve">    sCellDeactivationTimer              ENUMERATED {ms20, ms40, ms80, ms160, ms200, ms240,</w:t>
      </w:r>
    </w:p>
    <w:p>
      <w:pPr>
        <w:pStyle w:val="PL"/>
      </w:pPr>
      <w:r>
        <w:t xml:space="preserve">                                                    ms320, ms400, ms480, ms520, ms640, ms720,</w:t>
      </w:r>
    </w:p>
    <w:p>
      <w:pPr>
        <w:pStyle w:val="PL"/>
      </w:pPr>
      <w:r>
        <w:t xml:space="preserve">                                                    ms840, ms1280, spare2,spare1}       OPTIONAL,   -- Cond ServingCellWithoutPUCCH</w:t>
      </w:r>
    </w:p>
    <w:p>
      <w:pPr>
        <w:pStyle w:val="PL"/>
      </w:pPr>
      <w:r>
        <w:t xml:space="preserve">    crossCarrierSchedulingConfig        CrossCarrierSchedulingConfig                                            OPTIONAL,   -- Need M</w:t>
      </w:r>
    </w:p>
    <w:p>
      <w:pPr>
        <w:pStyle w:val="PL"/>
      </w:pPr>
      <w:r>
        <w:t xml:space="preserve">    tag-Id                              TAG-Id,</w:t>
      </w:r>
    </w:p>
    <w:p>
      <w:pPr>
        <w:pStyle w:val="PL"/>
      </w:pPr>
      <w:r>
        <w:t xml:space="preserve">    dummy1                              ENUMERATED {enabled}                                                    OPTIONAL,   -- Need R</w:t>
      </w:r>
    </w:p>
    <w:p>
      <w:pPr>
        <w:pStyle w:val="PL"/>
      </w:pPr>
      <w:r>
        <w:t xml:space="preserve">    pathlossReferenceLinking            ENUMERATED {spCell, sCell}                                              OPTIONAL,   -- Cond SCellOnly</w:t>
      </w:r>
    </w:p>
    <w:p>
      <w:pPr>
        <w:pStyle w:val="PL"/>
      </w:pPr>
      <w:r>
        <w:t xml:space="preserve">    servingCellMO                       MeasObjectId                                                            OPTIONAL,   -- Cond MeasObject</w:t>
      </w:r>
    </w:p>
    <w:p>
      <w:pPr>
        <w:pStyle w:val="PL"/>
      </w:pPr>
      <w:r>
        <w:t xml:space="preserve">    ...,</w:t>
      </w:r>
    </w:p>
    <w:p>
      <w:pPr>
        <w:pStyle w:val="PL"/>
        <w:rPr>
          <w:rFonts w:eastAsia="宋体"/>
        </w:rPr>
      </w:pPr>
      <w:r>
        <w:t xml:space="preserve">    </w:t>
      </w:r>
      <w:r>
        <w:rPr>
          <w:rFonts w:eastAsia="宋体"/>
        </w:rPr>
        <w:t>[[</w:t>
      </w:r>
    </w:p>
    <w:p>
      <w:pPr>
        <w:pStyle w:val="PL"/>
      </w:pPr>
      <w:r>
        <w:t xml:space="preserve">    lte-CRS-ToMatchAround               SetupRelease { RateMatchPatternLTE-CRS }                                OPTIONAL,   -- Need M</w:t>
      </w:r>
    </w:p>
    <w:p>
      <w:pPr>
        <w:pStyle w:val="PL"/>
      </w:pPr>
      <w:r>
        <w:t xml:space="preserve">    rateMatchPatternToAddModList        SEQUENCE (SIZE (1..maxNrofRateMatchPatterns)) OF RateMatchPattern       OPTIONAL,   -- Need N</w:t>
      </w:r>
    </w:p>
    <w:p>
      <w:pPr>
        <w:pStyle w:val="PL"/>
      </w:pPr>
      <w:r>
        <w:t xml:space="preserve">    rateMatchPatternToReleaseList       SEQUENCE (SIZE (1..maxNrofRateMatchPatterns)) OF RateMatchPatternId     OPTIONAL,   -- Need N</w:t>
      </w:r>
    </w:p>
    <w:p>
      <w:pPr>
        <w:pStyle w:val="PL"/>
      </w:pPr>
      <w:r>
        <w:t xml:space="preserve">    downlinkChannelBW-PerSCS-List       SEQUENCE (SIZE (1..maxSCSs)) OF SCS-SpecificCarrier                     OPTIONAL    -- Need S</w:t>
      </w:r>
    </w:p>
    <w:p>
      <w:pPr>
        <w:pStyle w:val="PL"/>
        <w:rPr>
          <w:rFonts w:eastAsia="宋体"/>
        </w:rPr>
      </w:pPr>
      <w:r>
        <w:t xml:space="preserve">    </w:t>
      </w:r>
      <w:r>
        <w:rPr>
          <w:rFonts w:eastAsia="宋体"/>
        </w:rPr>
        <w:t>]],</w:t>
      </w:r>
    </w:p>
    <w:p>
      <w:pPr>
        <w:pStyle w:val="PL"/>
        <w:rPr>
          <w:rFonts w:eastAsia="宋体"/>
        </w:rPr>
      </w:pPr>
      <w:r>
        <w:t xml:space="preserve">    </w:t>
      </w:r>
      <w:r>
        <w:rPr>
          <w:rFonts w:eastAsia="宋体"/>
        </w:rPr>
        <w:t>[[</w:t>
      </w:r>
    </w:p>
    <w:p>
      <w:pPr>
        <w:pStyle w:val="PL"/>
        <w:rPr>
          <w:rFonts w:eastAsia="宋体"/>
        </w:rPr>
      </w:pPr>
      <w:r>
        <w:t xml:space="preserve">    supplementaryUplinkRelease-r16      ENUMERATED {true}                                                       OPTIONAL,   -- Need N</w:t>
      </w:r>
    </w:p>
    <w:p>
      <w:pPr>
        <w:pStyle w:val="PL"/>
      </w:pPr>
      <w:r>
        <w:t xml:space="preserve">    tdd-UL-DL-ConfigurationDedicated-IAB-MT-r16    TDD-UL-DL-ConfigDedicated-IAB-MT-r16                         OPTIONAL,   -- Cond TDD_IAB</w:t>
      </w:r>
    </w:p>
    <w:p>
      <w:pPr>
        <w:pStyle w:val="PL"/>
      </w:pPr>
      <w:r>
        <w:t xml:space="preserve">    dormantBWP-Config-r16               SetupRelease { DormantBWP-Config-r16 }                                  OPTIONAL,   -- Need M</w:t>
      </w:r>
    </w:p>
    <w:p>
      <w:pPr>
        <w:pStyle w:val="PL"/>
      </w:pPr>
      <w:r>
        <w:t xml:space="preserve">    ca-SlotOffset-r16                   CHOICE {</w:t>
      </w:r>
    </w:p>
    <w:p>
      <w:pPr>
        <w:pStyle w:val="PL"/>
      </w:pPr>
      <w:r>
        <w:t xml:space="preserve">        refSCS15kHz                         INTEGER (-2..2),</w:t>
      </w:r>
    </w:p>
    <w:p>
      <w:pPr>
        <w:pStyle w:val="PL"/>
      </w:pPr>
      <w:r>
        <w:t xml:space="preserve">        refSCS30KHz                         INTEGER (-5..5),</w:t>
      </w:r>
    </w:p>
    <w:p>
      <w:pPr>
        <w:pStyle w:val="PL"/>
      </w:pPr>
      <w:r>
        <w:t xml:space="preserve">        refSCS60KHz                         INTEGER (-10..10),</w:t>
      </w:r>
    </w:p>
    <w:p>
      <w:pPr>
        <w:pStyle w:val="PL"/>
      </w:pPr>
      <w:r>
        <w:t xml:space="preserve">        refSCS120KHz                        INTEGER (-20..20)</w:t>
      </w:r>
    </w:p>
    <w:p>
      <w:pPr>
        <w:pStyle w:val="PL"/>
      </w:pPr>
      <w:r>
        <w:t xml:space="preserve">    }                                                                                                           OPTIONAL,   -- Cond AsyncCA</w:t>
      </w:r>
    </w:p>
    <w:p>
      <w:pPr>
        <w:pStyle w:val="PL"/>
      </w:pPr>
      <w:r>
        <w:t xml:space="preserve">    </w:t>
      </w:r>
      <w:r>
        <w:rPr>
          <w:rFonts w:eastAsia="宋体"/>
        </w:rPr>
        <w:t>dummy2</w:t>
      </w:r>
      <w:r>
        <w:t xml:space="preserve">                              SetupRelease { </w:t>
      </w:r>
      <w:r>
        <w:rPr>
          <w:rFonts w:eastAsia="宋体"/>
        </w:rPr>
        <w:t>DummyJ</w:t>
      </w:r>
      <w:r>
        <w:t xml:space="preserve"> }                                                 OPTIONAL,   -- Need M</w:t>
      </w:r>
    </w:p>
    <w:p>
      <w:pPr>
        <w:pStyle w:val="PL"/>
      </w:pPr>
      <w:r>
        <w:t xml:space="preserve">    intraCellGuardBandsDL-List-r16      SEQUENCE (SIZE (1..maxSCSs)) OF IntraCellGuardBandsPerSCS-r16           OPTIONAL,   -- Need S</w:t>
      </w:r>
    </w:p>
    <w:p>
      <w:pPr>
        <w:pStyle w:val="PL"/>
      </w:pPr>
      <w:r>
        <w:t xml:space="preserve">    intraCellGuardBandsUL-List-r16      SEQUENCE (SIZE (1..maxSCSs)) OF IntraCellGuardBandsPerSCS-r16           OPTIONAL,   -- Need S</w:t>
      </w:r>
    </w:p>
    <w:p>
      <w:pPr>
        <w:pStyle w:val="PL"/>
      </w:pPr>
      <w:r>
        <w:t xml:space="preserve">    csi-RS-ValidationWithDCI-r16       ENUMERATED {enabled}                                                    OPTIONAL,   -- Need R</w:t>
      </w:r>
    </w:p>
    <w:p>
      <w:pPr>
        <w:pStyle w:val="PL"/>
      </w:pPr>
      <w:r>
        <w:t xml:space="preserve">    lte-CRS-PatternList1-r16            SetupRelease { LTE-CRS-PatternList-r16 }                                OPTIONAL,   -- Need M</w:t>
      </w:r>
    </w:p>
    <w:p>
      <w:pPr>
        <w:pStyle w:val="PL"/>
      </w:pPr>
      <w:r>
        <w:t xml:space="preserve">    lte-CRS-PatternList2-r16            SetupRelease { LTE-CRS-PatternList-r16 }                                OPTIONAL,   -- Need M</w:t>
      </w:r>
    </w:p>
    <w:p>
      <w:pPr>
        <w:pStyle w:val="PL"/>
      </w:pPr>
      <w:r>
        <w:t xml:space="preserve">    crs-RateMatch-PerCORESETPoolIndex-r16  ENUMERATED {enabled}                                                 OPTIONAL,   -- Need R</w:t>
      </w:r>
    </w:p>
    <w:p>
      <w:pPr>
        <w:pStyle w:val="PL"/>
      </w:pPr>
      <w:r>
        <w:t xml:space="preserve">    enableTwoDefaultTCI-States-r16      ENUMERATED {enabled}                                                    OPTIONAL,   -- Need R</w:t>
      </w:r>
    </w:p>
    <w:p>
      <w:pPr>
        <w:pStyle w:val="PL"/>
      </w:pPr>
      <w:r>
        <w:t xml:space="preserve">    enableDefaultTCI-StatePerCoresetPoolIndex-r16 ENUMERATED {enabled}                                          OPTIONAL,   -- Need R</w:t>
      </w:r>
    </w:p>
    <w:p>
      <w:pPr>
        <w:pStyle w:val="PL"/>
      </w:pPr>
      <w:r>
        <w:t xml:space="preserve">    enableBeamSwitchTiming-r16          ENUMERATED {true}                                                       OPTIONAL,   -- Need R</w:t>
      </w:r>
    </w:p>
    <w:p>
      <w:pPr>
        <w:pStyle w:val="PL"/>
      </w:pPr>
      <w:r>
        <w:t xml:space="preserve">    cbg-TxDiffTBsProcessingType1-r16    ENUMERATED {enabled}                                                    OPTIONAL,   -- Need R</w:t>
      </w:r>
    </w:p>
    <w:p>
      <w:pPr>
        <w:pStyle w:val="PL"/>
      </w:pPr>
      <w:r>
        <w:t xml:space="preserve">    cbg-TxDiffTBsProcessingType2-r16    ENUMERATED {enabled}                                                    OPTIONAL    -- Need R</w:t>
      </w:r>
    </w:p>
    <w:p>
      <w:pPr>
        <w:pStyle w:val="PL"/>
        <w:rPr>
          <w:rFonts w:eastAsia="宋体"/>
        </w:rPr>
      </w:pPr>
      <w:r>
        <w:t xml:space="preserve">    </w:t>
      </w:r>
      <w:r>
        <w:rPr>
          <w:rFonts w:eastAsia="宋体"/>
        </w:rPr>
        <w:t>]],</w:t>
      </w:r>
    </w:p>
    <w:p>
      <w:pPr>
        <w:pStyle w:val="PL"/>
      </w:pPr>
      <w:r>
        <w:t xml:space="preserve">    [[</w:t>
      </w:r>
    </w:p>
    <w:p>
      <w:pPr>
        <w:pStyle w:val="PL"/>
      </w:pPr>
      <w:r>
        <w:t xml:space="preserve">    directionalCollisionHandling-r16    ENUMERATED {enabled}                                                    OPTIONAL,   -- Need R</w:t>
      </w:r>
    </w:p>
    <w:p>
      <w:pPr>
        <w:pStyle w:val="PL"/>
      </w:pPr>
      <w:r>
        <w:t xml:space="preserve">    </w:t>
      </w:r>
      <w:r>
        <w:rPr>
          <w:rFonts w:eastAsia="宋体"/>
        </w:rPr>
        <w:t>channelAccessConfig-r16</w:t>
      </w:r>
      <w:r>
        <w:t xml:space="preserve">             SetupRelease { </w:t>
      </w:r>
      <w:r>
        <w:rPr>
          <w:rFonts w:eastAsia="宋体"/>
        </w:rPr>
        <w:t>ChannelAccessConfig-</w:t>
      </w:r>
      <w:r>
        <w:t>r16 }                                OPTIONAL    -- Need M</w:t>
      </w:r>
    </w:p>
    <w:p>
      <w:pPr>
        <w:pStyle w:val="PL"/>
      </w:pPr>
      <w:r>
        <w:t xml:space="preserve">    ]]</w:t>
      </w:r>
    </w:p>
    <w:p>
      <w:pPr>
        <w:pStyle w:val="PL"/>
      </w:pPr>
      <w:r>
        <w:t>}</w:t>
      </w:r>
    </w:p>
    <w:p>
      <w:pPr>
        <w:pStyle w:val="PL"/>
      </w:pPr>
    </w:p>
    <w:p>
      <w:pPr>
        <w:pStyle w:val="PL"/>
      </w:pPr>
      <w:r>
        <w:t>UplinkConfig ::=                    SEQUENCE {</w:t>
      </w:r>
    </w:p>
    <w:p>
      <w:pPr>
        <w:pStyle w:val="PL"/>
      </w:pPr>
      <w:r>
        <w:t xml:space="preserve">    initialUplinkBWP                    BWP-UplinkDedicated                                                     OPTIONAL,   -- Need M</w:t>
      </w:r>
    </w:p>
    <w:p>
      <w:pPr>
        <w:pStyle w:val="PL"/>
      </w:pPr>
      <w:r>
        <w:t xml:space="preserve">    uplinkBWP-ToReleaseList             SEQUENCE (SIZE (1..maxNrofBWPs)) OF BWP-Id                              OPTIONAL,   -- Need N</w:t>
      </w:r>
    </w:p>
    <w:p>
      <w:pPr>
        <w:pStyle w:val="PL"/>
      </w:pPr>
      <w:r>
        <w:t xml:space="preserve">    uplinkBWP-ToAddModList              SEQUENCE (SIZE (1..maxNrofBWPs)) OF BWP-Uplink                          OPTIONAL,   -- Need N</w:t>
      </w:r>
    </w:p>
    <w:p>
      <w:pPr>
        <w:pStyle w:val="PL"/>
      </w:pPr>
      <w:r>
        <w:t xml:space="preserve">    firstActiveUplinkBWP-Id             BWP-Id                                                                  OPTIONAL,   -- Cond SyncAndCellAdd</w:t>
      </w:r>
    </w:p>
    <w:p>
      <w:pPr>
        <w:pStyle w:val="PL"/>
      </w:pPr>
      <w:r>
        <w:t xml:space="preserve">    pusch-ServingCellConfig             SetupRelease { PUSCH-ServingCellConfig }                                OPTIONAL,   -- Need M</w:t>
      </w:r>
    </w:p>
    <w:p>
      <w:pPr>
        <w:pStyle w:val="PL"/>
      </w:pPr>
      <w:r>
        <w:t xml:space="preserve">    carrierSwitching                    SetupRelease { SRS-CarrierSwitching }                                   OPTIONAL,   -- Need M</w:t>
      </w:r>
    </w:p>
    <w:p>
      <w:pPr>
        <w:pStyle w:val="PL"/>
      </w:pPr>
      <w:r>
        <w:t xml:space="preserve">    ...,</w:t>
      </w:r>
    </w:p>
    <w:p>
      <w:pPr>
        <w:pStyle w:val="PL"/>
      </w:pPr>
      <w:r>
        <w:t xml:space="preserve">    [[</w:t>
      </w:r>
    </w:p>
    <w:p>
      <w:pPr>
        <w:pStyle w:val="PL"/>
      </w:pPr>
      <w:r>
        <w:t xml:space="preserve">    powerBoostPi2BPSK                   BOOLEAN                                                                 OPTIONAL,   -- Need M</w:t>
      </w:r>
    </w:p>
    <w:p>
      <w:pPr>
        <w:pStyle w:val="PL"/>
      </w:pPr>
      <w:r>
        <w:t xml:space="preserve">    uplinkChannelBW-PerSCS-List         SEQUENCE (SIZE (1..maxSCSs)) OF SCS-SpecificCarrier                     OPTIONAL    -- Need S</w:t>
      </w:r>
    </w:p>
    <w:p>
      <w:pPr>
        <w:pStyle w:val="PL"/>
      </w:pPr>
      <w:r>
        <w:t xml:space="preserve">    ]],</w:t>
      </w:r>
    </w:p>
    <w:p>
      <w:pPr>
        <w:pStyle w:val="PL"/>
      </w:pPr>
      <w:r>
        <w:t xml:space="preserve">    [[</w:t>
      </w:r>
    </w:p>
    <w:p>
      <w:pPr>
        <w:pStyle w:val="PL"/>
      </w:pPr>
      <w:r>
        <w:t xml:space="preserve">    enablePL-RS-UpdateForPUSCH-SRS-r16  ENUMERATED {enabled}                                                    OPTIONAL,   -- Need R</w:t>
      </w:r>
    </w:p>
    <w:p>
      <w:pPr>
        <w:pStyle w:val="PL"/>
      </w:pPr>
      <w:r>
        <w:t xml:space="preserve">    enableDefaultBeamPL-ForPUSCH0-0-r16 ENUMERATED {enabled}                                                    OPTIONAL,   -- Need R</w:t>
      </w:r>
    </w:p>
    <w:p>
      <w:pPr>
        <w:pStyle w:val="PL"/>
      </w:pPr>
      <w:r>
        <w:t xml:space="preserve">    enableDefaultBeamPL-ForPUCCH-r16    ENUMERATED {enabled}                                                    OPTIONAL,   -- Need R</w:t>
      </w:r>
    </w:p>
    <w:p>
      <w:pPr>
        <w:pStyle w:val="PL"/>
      </w:pPr>
      <w:r>
        <w:t xml:space="preserve">    enableDefaultBeamPL-ForSRS-r16      ENUMERATED {enabled}                                                    OPTIONAL,   -- Need R</w:t>
      </w:r>
    </w:p>
    <w:p>
      <w:pPr>
        <w:pStyle w:val="PL"/>
      </w:pPr>
      <w:r>
        <w:t xml:space="preserve">    uplinkTxSwitching-r16               SetupRelease { UplinkTxSwitching-r16 }                                  OPTIONAL,   -- Need M</w:t>
      </w:r>
    </w:p>
    <w:p>
      <w:pPr>
        <w:pStyle w:val="PL"/>
      </w:pPr>
      <w:r>
        <w:t xml:space="preserve">    mpr-PowerBoost-FR2-r16              ENUMERATED {true}                                                       OPTIONAL    -- Need R</w:t>
      </w:r>
    </w:p>
    <w:p>
      <w:pPr>
        <w:pStyle w:val="PL"/>
      </w:pPr>
      <w:r>
        <w:t xml:space="preserve">    ]]</w:t>
      </w:r>
    </w:p>
    <w:p>
      <w:pPr>
        <w:pStyle w:val="PL"/>
      </w:pPr>
      <w:r>
        <w:t>}</w:t>
      </w:r>
    </w:p>
    <w:p>
      <w:pPr>
        <w:pStyle w:val="PL"/>
      </w:pPr>
    </w:p>
    <w:p>
      <w:pPr>
        <w:pStyle w:val="PL"/>
      </w:pPr>
      <w:r>
        <w:t>DummyJ ::=                          SEQUENCE {</w:t>
      </w:r>
    </w:p>
    <w:p>
      <w:pPr>
        <w:pStyle w:val="PL"/>
      </w:pPr>
      <w:r>
        <w:t xml:space="preserve">    maxEnergyDetectionThreshold-r16         INTEGER(-85..-52),</w:t>
      </w:r>
    </w:p>
    <w:p>
      <w:pPr>
        <w:pStyle w:val="PL"/>
      </w:pPr>
      <w:r>
        <w:t xml:space="preserve">    energyDetectionThresholdOffset-r16      INTEGER (-20..-13),</w:t>
      </w:r>
    </w:p>
    <w:p>
      <w:pPr>
        <w:pStyle w:val="PL"/>
      </w:pPr>
      <w:r>
        <w:t xml:space="preserve">    ul-toDL-COT-SharingED-Threshold-r16     INTEGER (-85..-52)                                                  OPTIONAL,   -- Need R</w:t>
      </w:r>
    </w:p>
    <w:p>
      <w:pPr>
        <w:pStyle w:val="PL"/>
      </w:pPr>
      <w:r>
        <w:t xml:space="preserve">    absenceOfAnyOtherTechnology-r16         ENUMERATED {true}                                                   OPTIONAL    -- Need R</w:t>
      </w:r>
    </w:p>
    <w:p>
      <w:pPr>
        <w:pStyle w:val="PL"/>
      </w:pPr>
      <w:r>
        <w:t>}</w:t>
      </w:r>
    </w:p>
    <w:p>
      <w:pPr>
        <w:pStyle w:val="PL"/>
      </w:pPr>
    </w:p>
    <w:p>
      <w:pPr>
        <w:pStyle w:val="PL"/>
      </w:pPr>
      <w:r>
        <w:t>ChannelAccessConfig-r16 ::=         SEQUENCE {</w:t>
      </w:r>
    </w:p>
    <w:p>
      <w:pPr>
        <w:pStyle w:val="PL"/>
      </w:pPr>
      <w:r>
        <w:t xml:space="preserve">    energyDetectionConfig-r16           CHOICE {</w:t>
      </w:r>
    </w:p>
    <w:p>
      <w:pPr>
        <w:pStyle w:val="PL"/>
      </w:pPr>
      <w:r>
        <w:t xml:space="preserve">        maxEnergyDetectionThreshold-r16         INTEGER (-85..-52),</w:t>
      </w:r>
    </w:p>
    <w:p>
      <w:pPr>
        <w:pStyle w:val="PL"/>
      </w:pPr>
      <w:r>
        <w:t xml:space="preserve">        energyDetectionThresholdOffset-r16      INTEGER (-13..20)</w:t>
      </w:r>
    </w:p>
    <w:p>
      <w:pPr>
        <w:pStyle w:val="PL"/>
      </w:pPr>
      <w:r>
        <w:t xml:space="preserve">    }                                                                                                           OPTIONAL,   -- Need R</w:t>
      </w:r>
    </w:p>
    <w:p>
      <w:pPr>
        <w:pStyle w:val="PL"/>
      </w:pPr>
      <w:r>
        <w:t xml:space="preserve">    ul-toDL-COT-SharingED-Threshold-r16         INTEGER (-85..-52)                                              OPTIONAL,   -- Need R</w:t>
      </w:r>
    </w:p>
    <w:p>
      <w:pPr>
        <w:pStyle w:val="PL"/>
      </w:pPr>
      <w:r>
        <w:t xml:space="preserve">    absenceOfAnyOtherTechnology-r16             ENUMERATED {true}                                               OPTIONAL    -- Need R</w:t>
      </w:r>
    </w:p>
    <w:p>
      <w:pPr>
        <w:pStyle w:val="PL"/>
      </w:pPr>
      <w:r>
        <w:t>}</w:t>
      </w:r>
    </w:p>
    <w:p>
      <w:pPr>
        <w:pStyle w:val="PL"/>
      </w:pPr>
    </w:p>
    <w:p>
      <w:pPr>
        <w:pStyle w:val="PL"/>
      </w:pPr>
      <w:r>
        <w:t>IntraCellGuardBandsPerSCS-r16 ::=      SEQUENCE {</w:t>
      </w:r>
    </w:p>
    <w:p>
      <w:pPr>
        <w:pStyle w:val="PL"/>
      </w:pPr>
      <w:r>
        <w:t xml:space="preserve">    guardBandSCS-r16                       SubcarrierSpacing,</w:t>
      </w:r>
    </w:p>
    <w:p>
      <w:pPr>
        <w:pStyle w:val="PL"/>
      </w:pPr>
      <w:r>
        <w:t xml:space="preserve">    intraCellGuardBands-r16                SEQUENCE (SIZE (1..4)) OF GuardBand-r16</w:t>
      </w:r>
    </w:p>
    <w:p>
      <w:pPr>
        <w:pStyle w:val="PL"/>
      </w:pPr>
      <w:r>
        <w:t>}</w:t>
      </w:r>
    </w:p>
    <w:p>
      <w:pPr>
        <w:pStyle w:val="PL"/>
      </w:pPr>
    </w:p>
    <w:p>
      <w:pPr>
        <w:pStyle w:val="PL"/>
      </w:pPr>
      <w:r>
        <w:t>GuardBand-r16 ::=                      SEQUENCE {</w:t>
      </w:r>
    </w:p>
    <w:p>
      <w:pPr>
        <w:pStyle w:val="PL"/>
      </w:pPr>
      <w:r>
        <w:t xml:space="preserve">     startCRB-r16                          INTEGER (0..274),</w:t>
      </w:r>
    </w:p>
    <w:p>
      <w:pPr>
        <w:pStyle w:val="PL"/>
      </w:pPr>
      <w:r>
        <w:t xml:space="preserve">     nrofCRBs-r16                          INTEGER (0..15)</w:t>
      </w:r>
    </w:p>
    <w:p>
      <w:pPr>
        <w:pStyle w:val="PL"/>
      </w:pPr>
      <w:r>
        <w:t>}</w:t>
      </w:r>
    </w:p>
    <w:p>
      <w:pPr>
        <w:pStyle w:val="PL"/>
      </w:pPr>
    </w:p>
    <w:p>
      <w:pPr>
        <w:pStyle w:val="PL"/>
      </w:pPr>
      <w:r>
        <w:t>DormancyGroupID-r16 ::=         INTEGER (0..4)</w:t>
      </w:r>
    </w:p>
    <w:p>
      <w:pPr>
        <w:pStyle w:val="PL"/>
      </w:pPr>
    </w:p>
    <w:p>
      <w:pPr>
        <w:pStyle w:val="PL"/>
      </w:pPr>
      <w:r>
        <w:t>DormantBWP-Config-r16::=               SEQUENCE {</w:t>
      </w:r>
    </w:p>
    <w:p>
      <w:pPr>
        <w:pStyle w:val="PL"/>
      </w:pPr>
      <w:r>
        <w:t xml:space="preserve">    dormantBWP-Id-r16                      BWP-Id                                                           OPTIONAL,   -- Need M</w:t>
      </w:r>
    </w:p>
    <w:p>
      <w:pPr>
        <w:pStyle w:val="PL"/>
      </w:pPr>
      <w:r>
        <w:t xml:space="preserve">    withinActiveTimeConfig-r16             SetupRelease { WithinActiveTimeConfig-r16 }                      OPTIONAL,   -- Need M</w:t>
      </w:r>
    </w:p>
    <w:p>
      <w:pPr>
        <w:pStyle w:val="PL"/>
      </w:pPr>
      <w:r>
        <w:t xml:space="preserve">    outsideActiveTimeConfig-r16            SetupRelease { OutsideActiveTimeConfig-r16 }                     OPTIONAL    -- Need M</w:t>
      </w:r>
    </w:p>
    <w:p>
      <w:pPr>
        <w:pStyle w:val="PL"/>
      </w:pPr>
      <w:r>
        <w:t>}</w:t>
      </w:r>
    </w:p>
    <w:p>
      <w:pPr>
        <w:pStyle w:val="PL"/>
      </w:pPr>
    </w:p>
    <w:p>
      <w:pPr>
        <w:pStyle w:val="PL"/>
      </w:pPr>
      <w:r>
        <w:t>WithinActiveTimeConfig-r16 ::=         SEQUENCE {</w:t>
      </w:r>
    </w:p>
    <w:p>
      <w:pPr>
        <w:pStyle w:val="PL"/>
      </w:pPr>
      <w:r>
        <w:t xml:space="preserve">   firstWithinActiveTimeBWP-Id-r16         BWP-Id                                                           OPTIONAL,   -- Need M</w:t>
      </w:r>
    </w:p>
    <w:p>
      <w:pPr>
        <w:pStyle w:val="PL"/>
      </w:pPr>
      <w:r>
        <w:t xml:space="preserve">   dormancyGroupWithinActiveTime-r16       DormancyGroupID-r16                                              OPTIONAL    -- Need R</w:t>
      </w:r>
    </w:p>
    <w:p>
      <w:pPr>
        <w:pStyle w:val="PL"/>
      </w:pPr>
      <w:r>
        <w:t>}</w:t>
      </w:r>
    </w:p>
    <w:p>
      <w:pPr>
        <w:pStyle w:val="PL"/>
      </w:pPr>
    </w:p>
    <w:p>
      <w:pPr>
        <w:pStyle w:val="PL"/>
      </w:pPr>
      <w:r>
        <w:t>OutsideActiveTimeConfig-r16 ::=        SEQUENCE {</w:t>
      </w:r>
    </w:p>
    <w:p>
      <w:pPr>
        <w:pStyle w:val="PL"/>
      </w:pPr>
      <w:r>
        <w:t xml:space="preserve">   firstOutsideActiveTimeBWP-Id-r16        BWP-Id                                                           OPTIONAL,   -- Need M</w:t>
      </w:r>
    </w:p>
    <w:p>
      <w:pPr>
        <w:pStyle w:val="PL"/>
      </w:pPr>
      <w:r>
        <w:t xml:space="preserve">   dormancyGroupOutsideActiveTime-r16      DormancyGroupID-r16                                              OPTIONAL    -- Need R</w:t>
      </w:r>
    </w:p>
    <w:p>
      <w:pPr>
        <w:pStyle w:val="PL"/>
      </w:pPr>
      <w:r>
        <w:t>}</w:t>
      </w:r>
    </w:p>
    <w:p>
      <w:pPr>
        <w:pStyle w:val="PL"/>
      </w:pPr>
    </w:p>
    <w:p>
      <w:pPr>
        <w:pStyle w:val="PL"/>
      </w:pPr>
      <w:r>
        <w:t>UplinkTxSwitching-r16 ::=              SEQUENCE {</w:t>
      </w:r>
    </w:p>
    <w:p>
      <w:pPr>
        <w:pStyle w:val="PL"/>
      </w:pPr>
      <w:r>
        <w:t xml:space="preserve">    uplinkTxSwitchingPeriodLocation-r16    BOOLEAN,</w:t>
      </w:r>
    </w:p>
    <w:p>
      <w:pPr>
        <w:pStyle w:val="PL"/>
      </w:pPr>
      <w:r>
        <w:t xml:space="preserve">    uplinkTxSwitchingCarrier-r16           ENUMERATED {carrier1, carrier2}</w:t>
      </w:r>
    </w:p>
    <w:p>
      <w:pPr>
        <w:pStyle w:val="PL"/>
      </w:pPr>
      <w:r>
        <w:t>}</w:t>
      </w:r>
    </w:p>
    <w:p>
      <w:pPr>
        <w:pStyle w:val="PL"/>
      </w:pPr>
    </w:p>
    <w:p>
      <w:pPr>
        <w:pStyle w:val="PL"/>
      </w:pPr>
      <w:r>
        <w:t>-- TAG-SERVINGCELLCONFIG-STOP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absenceOfAnyOtherTechnology</w:t>
            </w:r>
          </w:p>
          <w:p>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ul-toDL-COT-SharingED-Threshold</w:t>
            </w:r>
          </w:p>
          <w:p>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bwp-InactivityTimer</w:t>
            </w:r>
          </w:p>
          <w:p>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ca-SlotOffset</w:t>
            </w:r>
          </w:p>
          <w:p>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cbg-TxDiffTBsProcessingType1, cbg-TxDiffTBsProcessingType2</w:t>
            </w:r>
          </w:p>
          <w:p>
            <w:pPr>
              <w:pStyle w:val="TAL"/>
              <w:rPr>
                <w:b/>
                <w:bCs/>
                <w:i/>
                <w:iCs/>
                <w:lang w:eastAsia="x-none"/>
              </w:rPr>
            </w:pPr>
            <w:r>
              <w:rPr>
                <w:szCs w:val="22"/>
              </w:rPr>
              <w:t>Indicates whether processing types 1 and 2 based CBG based operation is enabled according to Rel-16 UE capabilities.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channelAccessConfig</w:t>
            </w:r>
          </w:p>
          <w:p>
            <w:pPr>
              <w:pStyle w:val="TAL"/>
              <w:rPr>
                <w:b/>
                <w:i/>
                <w:szCs w:val="22"/>
                <w:lang w:eastAsia="sv-SE"/>
              </w:rPr>
            </w:pPr>
            <w:r>
              <w:rPr>
                <w:szCs w:val="22"/>
                <w:lang w:eastAsia="sv-SE"/>
              </w:rPr>
              <w:t>List of parameters used for access procedures of operation with shared spectrum channel access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crossCarrierSchedulingConfig</w:t>
            </w:r>
          </w:p>
          <w:p>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tc>
          <w:tcPr>
            <w:tcW w:w="14173"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b/>
                <w:i/>
                <w:sz w:val="18"/>
                <w:szCs w:val="22"/>
              </w:rPr>
            </w:pPr>
            <w:r>
              <w:rPr>
                <w:rFonts w:ascii="Arial" w:hAnsi="Arial"/>
                <w:b/>
                <w:i/>
                <w:sz w:val="18"/>
                <w:szCs w:val="22"/>
              </w:rPr>
              <w:t>crs-RateMatch-PerCORESETPoolIndex</w:t>
            </w:r>
          </w:p>
          <w:p>
            <w:pPr>
              <w:pStyle w:val="TAL"/>
              <w:rPr>
                <w:b/>
                <w:i/>
                <w:szCs w:val="22"/>
                <w:lang w:eastAsia="sv-SE"/>
              </w:rPr>
            </w:pPr>
            <w:r>
              <w:rPr>
                <w:szCs w:val="22"/>
              </w:rPr>
              <w:t>Indicates how UE performs rate matching when both lte-CRS-PatternList1-r16 and lte-CRS-PatternList2-r16 are configured as specified in TS 38.214 [19], clause 5.1.4.2.</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csi-RS-ValidationWithDCI</w:t>
            </w:r>
          </w:p>
          <w:p>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defaultDownlinkBWP-Id</w:t>
            </w:r>
          </w:p>
          <w:p>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directionalCollisionHandling</w:t>
            </w:r>
          </w:p>
          <w:p>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dormantBWP-Config</w:t>
            </w:r>
          </w:p>
          <w:p>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downlinkBWP-ToAddModList</w:t>
            </w:r>
          </w:p>
          <w:p>
            <w:pPr>
              <w:pStyle w:val="TAL"/>
              <w:rPr>
                <w:szCs w:val="22"/>
                <w:lang w:eastAsia="sv-SE"/>
              </w:rPr>
            </w:pPr>
            <w:r>
              <w:rPr>
                <w:szCs w:val="22"/>
                <w:lang w:eastAsia="sv-SE"/>
              </w:rPr>
              <w:t>List of additional downlink bandwidth parts to be added or modified.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downlinkBWP-ToReleaseList</w:t>
            </w:r>
          </w:p>
          <w:p>
            <w:pPr>
              <w:pStyle w:val="TAL"/>
              <w:rPr>
                <w:szCs w:val="22"/>
                <w:lang w:eastAsia="sv-SE"/>
              </w:rPr>
            </w:pPr>
            <w:r>
              <w:rPr>
                <w:szCs w:val="22"/>
                <w:lang w:eastAsia="sv-SE"/>
              </w:rPr>
              <w:t>List of additional downlink bandwidth parts to be released.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downlinkChannelBW-PerSCS-List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dummy1, dummy 2</w:t>
            </w:r>
          </w:p>
          <w:p>
            <w:pPr>
              <w:pStyle w:val="TAL"/>
              <w:rPr>
                <w:b/>
                <w:i/>
                <w:szCs w:val="22"/>
                <w:lang w:eastAsia="sv-SE"/>
              </w:rPr>
            </w:pPr>
            <w:r>
              <w:rPr>
                <w:szCs w:val="22"/>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enableBeamSwitchTiming</w:t>
            </w:r>
          </w:p>
          <w:p>
            <w:pPr>
              <w:pStyle w:val="TAL"/>
              <w:rPr>
                <w:b/>
                <w:i/>
                <w:szCs w:val="22"/>
                <w:lang w:eastAsia="sv-SE"/>
              </w:rPr>
            </w:pPr>
            <w:r>
              <w:rPr>
                <w:szCs w:val="22"/>
              </w:rPr>
              <w:t>Indicates the aperiodic CSI-RS triggering with beam switching triggering behaviour as defined in clause 5.2.1.5.1 of TS 38.214 [19].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t>enableDefaultTCI-StatePerCoresetPoolIndex</w:t>
            </w:r>
          </w:p>
          <w:p>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t>enableTwoDefaultTCI-States</w:t>
            </w:r>
          </w:p>
          <w:p>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firstActiveDownlinkBWP-Id</w:t>
            </w:r>
          </w:p>
          <w:p>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initialDownlinkBWP</w:t>
            </w:r>
          </w:p>
          <w:p>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intraCellGuardBandsDL-List, intraCellGuardBandsUL-List</w:t>
            </w:r>
          </w:p>
          <w:p>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lte-CRS-PatternList1</w:t>
            </w:r>
          </w:p>
          <w:p>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lte-CRS-PatternList2</w:t>
            </w:r>
          </w:p>
          <w:p>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b/>
                <w:i/>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pathlossReferenceLinking</w:t>
            </w:r>
          </w:p>
          <w:p>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pdsch-ServingCellConfig</w:t>
            </w:r>
          </w:p>
          <w:p>
            <w:pPr>
              <w:pStyle w:val="TAL"/>
              <w:rPr>
                <w:szCs w:val="22"/>
                <w:lang w:eastAsia="sv-SE"/>
              </w:rPr>
            </w:pPr>
            <w:r>
              <w:rPr>
                <w:szCs w:val="22"/>
                <w:lang w:eastAsia="sv-SE"/>
              </w:rPr>
              <w:t>PDSCH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5823"/>
              </w:tabs>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sCellDeactivationTimer</w:t>
            </w:r>
          </w:p>
          <w:p>
            <w:pPr>
              <w:pStyle w:val="TAL"/>
              <w:rPr>
                <w:szCs w:val="22"/>
                <w:lang w:eastAsia="sv-SE"/>
              </w:rPr>
            </w:pPr>
            <w:r>
              <w:rPr>
                <w:szCs w:val="22"/>
                <w:lang w:eastAsia="sv-SE"/>
              </w:rPr>
              <w:t>SCell deactivation timer in TS 38.321 [3]. If the field is absent, the UE applies the value infinity.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servingCellMO</w:t>
            </w:r>
          </w:p>
          <w:p>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supplementaryUplink</w:t>
            </w:r>
          </w:p>
          <w:p>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supplementaryUplinkRelease</w:t>
            </w:r>
          </w:p>
          <w:p>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Timing Advance Group ID, as specified in TS 38.321 [3], which this cell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tdd-UL-DL-ConfigurationDedicated-IAB-MT</w:t>
            </w:r>
          </w:p>
          <w:p>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uplinkConfig</w:t>
            </w:r>
          </w:p>
          <w:p>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carrierSwitching</w:t>
            </w:r>
          </w:p>
          <w:p>
            <w:pPr>
              <w:pStyle w:val="TAL"/>
              <w:rPr>
                <w:b/>
                <w:i/>
                <w:szCs w:val="22"/>
                <w:lang w:eastAsia="sv-SE"/>
              </w:rPr>
            </w:pPr>
            <w:r>
              <w:rPr>
                <w:szCs w:val="22"/>
                <w:lang w:eastAsia="sv-SE"/>
              </w:rPr>
              <w:t>Includes parameters for configuration of carrier based SRS switching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enableDefaultBeamPL-ForPUSCH0-0, enableDefaultBeamPL-ForPUCCH, enableDefaultBeamPL-ForSRS</w:t>
            </w:r>
          </w:p>
          <w:p>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enablePL-RS-UpdateForPUSCH-SRS</w:t>
            </w:r>
          </w:p>
          <w:p>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firstActiveUplinkBWP-Id</w:t>
            </w:r>
          </w:p>
          <w:p>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initialUplinkBWP</w:t>
            </w:r>
          </w:p>
          <w:p>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mpr-PowerBoost-FR2</w:t>
            </w:r>
          </w:p>
          <w:p>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powerBoostPi2BPSK</w:t>
            </w:r>
          </w:p>
          <w:p>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pusch-ServingCellConfig</w:t>
            </w:r>
          </w:p>
          <w:p>
            <w:pPr>
              <w:pStyle w:val="TAL"/>
              <w:rPr>
                <w:szCs w:val="22"/>
                <w:lang w:eastAsia="sv-SE"/>
              </w:rPr>
            </w:pPr>
            <w:r>
              <w:rPr>
                <w:szCs w:val="22"/>
                <w:lang w:eastAsia="sv-SE"/>
              </w:rPr>
              <w:t>PUSCH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uplinkBWP-ToAddModList</w:t>
            </w:r>
          </w:p>
          <w:p>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uplinkBWP-ToReleaseList</w:t>
            </w:r>
          </w:p>
          <w:p>
            <w:pPr>
              <w:pStyle w:val="TAL"/>
              <w:rPr>
                <w:szCs w:val="22"/>
                <w:lang w:eastAsia="sv-SE"/>
              </w:rPr>
            </w:pPr>
            <w:r>
              <w:rPr>
                <w:szCs w:val="22"/>
                <w:lang w:eastAsia="sv-SE"/>
              </w:rPr>
              <w:t>The additional bandwidth parts for uplink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uplinkTxSwitchingPeriodLocation</w:t>
            </w:r>
          </w:p>
          <w:p>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uplinkTxSwitchingCarrier</w:t>
            </w:r>
          </w:p>
          <w:p>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DormantBWP-Config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dormancyGroupWithinActiveTime</w:t>
            </w:r>
          </w:p>
          <w:p>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dormancyGroupOutsideActiveTime</w:t>
            </w:r>
          </w:p>
          <w:p>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dormantBWP-Id</w:t>
            </w:r>
          </w:p>
          <w:p>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firstOutsideActiveTimeBWP-Id</w:t>
            </w:r>
          </w:p>
          <w:p>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firstWithinActiveTimeBWP-Id</w:t>
            </w:r>
          </w:p>
          <w:p>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outsideActiveTimeConfig</w:t>
            </w:r>
          </w:p>
          <w:p>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withinActiveTimeConfig</w:t>
            </w:r>
          </w:p>
          <w:p>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GuardBand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startCRB</w:t>
            </w:r>
          </w:p>
          <w:p>
            <w:pPr>
              <w:pStyle w:val="TAL"/>
              <w:rPr>
                <w:b/>
                <w:i/>
                <w:szCs w:val="22"/>
                <w:lang w:eastAsia="sv-SE"/>
              </w:rPr>
            </w:pPr>
            <w:r>
              <w:t>Indicates the starting RB of the guard band.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nrofCRB</w:t>
            </w:r>
          </w:p>
          <w:p>
            <w:pPr>
              <w:pStyle w:val="TAL"/>
              <w:rPr>
                <w:b/>
                <w:i/>
                <w:szCs w:val="22"/>
                <w:lang w:eastAsia="sv-SE"/>
              </w:rPr>
            </w:pPr>
            <w:r>
              <w:t>Indicates the length of the guard band in RBs. When set to 0, zero-size guard band is used.</w:t>
            </w:r>
          </w:p>
        </w:tc>
      </w:tr>
    </w:tbl>
    <w:p/>
    <w:p>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SCells whose slot offset between the SpCell is not 0. Otherwise it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for SCells.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S, for SCells except PUCCH SCells.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TAL"/>
              <w:rPr>
                <w:rFonts w:cs="Arial"/>
              </w:rPr>
            </w:pPr>
            <w:r>
              <w:rPr>
                <w:rFonts w:cs="Arial"/>
              </w:rPr>
              <w:t>The field is mandatory present for an SCell upon addition, and absent for SCell in other cases,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R, for TDD 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IAB-MT, this field is optionally present, Need R, for TDD cells. It is absent otherwise.</w:t>
            </w:r>
          </w:p>
        </w:tc>
      </w:tr>
    </w:tbl>
    <w:p/>
    <w:p>
      <w:pPr>
        <w:pStyle w:val="4"/>
      </w:pPr>
      <w:bookmarkStart w:id="1835" w:name="_Toc60777380"/>
      <w:bookmarkStart w:id="1836" w:name="_Toc90651252"/>
      <w:r>
        <w:t>–</w:t>
      </w:r>
      <w:r>
        <w:tab/>
      </w:r>
      <w:r>
        <w:rPr>
          <w:i/>
        </w:rPr>
        <w:t>ServingCellConfigCommon</w:t>
      </w:r>
      <w:bookmarkEnd w:id="1835"/>
      <w:bookmarkEnd w:id="1836"/>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TH"/>
      </w:pPr>
      <w:r>
        <w:rPr>
          <w:bCs/>
          <w:i/>
          <w:iCs/>
        </w:rPr>
        <w:t xml:space="preserve">ServingCellConfigCommon </w:t>
      </w:r>
      <w:r>
        <w:t>information element</w:t>
      </w:r>
    </w:p>
    <w:p>
      <w:pPr>
        <w:pStyle w:val="PL"/>
      </w:pPr>
      <w:r>
        <w:t>-- ASN1START</w:t>
      </w:r>
    </w:p>
    <w:p>
      <w:pPr>
        <w:pStyle w:val="PL"/>
      </w:pPr>
      <w:r>
        <w:t>-- TAG-SERVINGCELLCONFIGCOMMON-START</w:t>
      </w:r>
    </w:p>
    <w:p>
      <w:pPr>
        <w:pStyle w:val="PL"/>
      </w:pPr>
    </w:p>
    <w:p>
      <w:pPr>
        <w:pStyle w:val="PL"/>
      </w:pPr>
      <w:r>
        <w:t>ServingCellConfigCommon ::=         SEQUENCE {</w:t>
      </w:r>
    </w:p>
    <w:p>
      <w:pPr>
        <w:pStyle w:val="PL"/>
      </w:pPr>
      <w:r>
        <w:t xml:space="preserve">    physCellId                          PhysCellId                                                          OPTIONAL,   -- Cond HOAndServCellAdd,</w:t>
      </w:r>
    </w:p>
    <w:p>
      <w:pPr>
        <w:pStyle w:val="PL"/>
      </w:pPr>
      <w:r>
        <w:t xml:space="preserve">    downlinkConfigCommon                DownlinkConfigCommon                                                OPTIONAL,   -- Cond HOAndServCellAdd</w:t>
      </w:r>
    </w:p>
    <w:p>
      <w:pPr>
        <w:pStyle w:val="PL"/>
      </w:pPr>
      <w:r>
        <w:t xml:space="preserve">    uplinkConfigCommon                  UplinkConfigCommon                                                  OPTIONAL,   -- Need M</w:t>
      </w:r>
    </w:p>
    <w:p>
      <w:pPr>
        <w:pStyle w:val="PL"/>
      </w:pPr>
      <w:r>
        <w:t xml:space="preserve">    supplementaryUplinkConfig           UplinkConfigCommon                                                  OPTIONAL,   -- Need S</w:t>
      </w:r>
    </w:p>
    <w:p>
      <w:pPr>
        <w:pStyle w:val="PL"/>
      </w:pPr>
      <w:r>
        <w:t xml:space="preserve">    n-TimingAdvanceOffset               ENUMERATED { n0, n25600, n39936 }                                   OPTIONAL,   -- Need S</w:t>
      </w:r>
    </w:p>
    <w:p>
      <w:pPr>
        <w:pStyle w:val="PL"/>
      </w:pPr>
      <w:r>
        <w:t xml:space="preserve">    ssb-PositionsInBurst                CHOICE {</w:t>
      </w:r>
    </w:p>
    <w:p>
      <w:pPr>
        <w:pStyle w:val="PL"/>
      </w:pPr>
      <w:r>
        <w:t xml:space="preserve">        shortBitmap                         BIT STRING (SIZE (4)),</w:t>
      </w:r>
    </w:p>
    <w:p>
      <w:pPr>
        <w:pStyle w:val="PL"/>
      </w:pPr>
      <w:r>
        <w:t xml:space="preserve">        mediumBitmap                        BIT STRING (SIZE (8)),</w:t>
      </w:r>
    </w:p>
    <w:p>
      <w:pPr>
        <w:pStyle w:val="PL"/>
      </w:pPr>
      <w:r>
        <w:t xml:space="preserve">        longBitmap                          BIT STRING (SIZE (64))</w:t>
      </w:r>
    </w:p>
    <w:p>
      <w:pPr>
        <w:pStyle w:val="PL"/>
      </w:pPr>
      <w:r>
        <w:t xml:space="preserve">    }                                                                                                       OPTIONAL, -- Cond AbsFreqSSB</w:t>
      </w:r>
    </w:p>
    <w:p>
      <w:pPr>
        <w:pStyle w:val="PL"/>
      </w:pPr>
      <w:r>
        <w:t xml:space="preserve">    ssb-periodicityServingCell          ENUMERATED { ms5, ms10, ms20, ms40, ms80, ms160, spare2, spare1 }   OPTIONAL, -- Need S</w:t>
      </w:r>
    </w:p>
    <w:p>
      <w:pPr>
        <w:pStyle w:val="PL"/>
      </w:pPr>
      <w:r>
        <w:t xml:space="preserve">    dmrs-TypeA-Position                 ENUMERATED {pos2, pos3},</w:t>
      </w:r>
    </w:p>
    <w:p>
      <w:pPr>
        <w:pStyle w:val="PL"/>
      </w:pPr>
      <w:r>
        <w:t xml:space="preserve">    lte-CRS-ToMatchAround               SetupRelease { RateMatchPatternLTE-CRS }                            OPTIONAL, -- Need M</w:t>
      </w:r>
    </w:p>
    <w:p>
      <w:pPr>
        <w:pStyle w:val="PL"/>
      </w:pPr>
      <w:r>
        <w:t xml:space="preserve">    rateMatchPatternToAddModList        SEQUENCE (SIZE (1..maxNrofRateMatchPatterns)) OF RateMatchPattern   OPTIONAL, -- Need N</w:t>
      </w:r>
    </w:p>
    <w:p>
      <w:pPr>
        <w:pStyle w:val="PL"/>
      </w:pPr>
      <w:r>
        <w:t xml:space="preserve">    rateMatchPatternToReleaseList       SEQUENCE (SIZE (1..maxNrofRateMatchPatterns)) OF RateMatchPatternId OPTIONAL, -- Need N</w:t>
      </w:r>
    </w:p>
    <w:p>
      <w:pPr>
        <w:pStyle w:val="PL"/>
      </w:pPr>
      <w:r>
        <w:t xml:space="preserve">    ssbSubcarrierSpacing                SubcarrierSpacing                                                   OPTIONAL, -- Cond HOAndServCellWithSSB</w:t>
      </w:r>
    </w:p>
    <w:p>
      <w:pPr>
        <w:pStyle w:val="PL"/>
      </w:pPr>
      <w:r>
        <w:t xml:space="preserve">    tdd-UL-DL-ConfigurationCommon       TDD-UL-DL-ConfigCommon                                              OPTIONAL, -- Cond TDD</w:t>
      </w:r>
    </w:p>
    <w:p>
      <w:pPr>
        <w:pStyle w:val="PL"/>
      </w:pPr>
      <w:r>
        <w:t xml:space="preserve">    ss-PBCH-BlockPower                  INTEGER (-60..50),</w:t>
      </w:r>
    </w:p>
    <w:p>
      <w:pPr>
        <w:pStyle w:val="PL"/>
      </w:pPr>
      <w:r>
        <w:t xml:space="preserve">    ...,</w:t>
      </w:r>
    </w:p>
    <w:p>
      <w:pPr>
        <w:pStyle w:val="PL"/>
      </w:pPr>
      <w:r>
        <w:t xml:space="preserve">    [[</w:t>
      </w:r>
    </w:p>
    <w:p>
      <w:pPr>
        <w:pStyle w:val="PL"/>
      </w:pPr>
      <w:r>
        <w:t xml:space="preserve">    channelAccessMode-r16               CHOICE {</w:t>
      </w:r>
    </w:p>
    <w:p>
      <w:pPr>
        <w:pStyle w:val="PL"/>
      </w:pPr>
      <w:r>
        <w:t xml:space="preserve">        dynamic                             NULL,</w:t>
      </w:r>
    </w:p>
    <w:p>
      <w:pPr>
        <w:pStyle w:val="PL"/>
      </w:pPr>
      <w:r>
        <w:t xml:space="preserve">        semiStatic                          SemiStaticChannelAccessConfig-r16</w:t>
      </w:r>
    </w:p>
    <w:p>
      <w:pPr>
        <w:pStyle w:val="PL"/>
      </w:pPr>
      <w:r>
        <w:t xml:space="preserve">    }                                                                                                       OPTIONAL, -- Cond SharedSpectrum</w:t>
      </w:r>
    </w:p>
    <w:p>
      <w:pPr>
        <w:pStyle w:val="PL"/>
      </w:pPr>
      <w:r>
        <w:t xml:space="preserve">    discoveryBurstWindowLength-r16          ENUMERATED {ms0dot5, ms1, ms2, ms3, ms4, ms5}                   OPTIONAL, -- Need R</w:t>
      </w:r>
    </w:p>
    <w:p>
      <w:pPr>
        <w:pStyle w:val="PL"/>
      </w:pPr>
      <w:r>
        <w:t xml:space="preserve">    ssb-PositionQCL-r16                     SSB-PositionQCL-Relation-r16                                    OPTIONAL, -- Cond SharedSpectrum</w:t>
      </w:r>
    </w:p>
    <w:p>
      <w:pPr>
        <w:pStyle w:val="PL"/>
      </w:pPr>
      <w:r>
        <w:t xml:space="preserve">    highSpeedConfig-r16                     HighSpeedConfig-r16                                             OPTIONAL  -- Need R</w:t>
      </w:r>
    </w:p>
    <w:p>
      <w:pPr>
        <w:pStyle w:val="PL"/>
      </w:pPr>
      <w:r>
        <w:t xml:space="preserve">    ]]</w:t>
      </w:r>
    </w:p>
    <w:p>
      <w:pPr>
        <w:pStyle w:val="PL"/>
      </w:pPr>
      <w:r>
        <w:t>}</w:t>
      </w:r>
    </w:p>
    <w:p>
      <w:pPr>
        <w:pStyle w:val="PL"/>
      </w:pPr>
    </w:p>
    <w:p>
      <w:pPr>
        <w:pStyle w:val="PL"/>
      </w:pPr>
      <w:r>
        <w:t>-- TAG-SERVINGCELLCONFIGCOMMON-STOP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ServingCellConfigCommon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dmrs-TypeA-Position</w:t>
            </w:r>
          </w:p>
          <w:p>
            <w:pPr>
              <w:pStyle w:val="TAL"/>
              <w:rPr>
                <w:szCs w:val="22"/>
                <w:lang w:eastAsia="sv-SE"/>
              </w:rPr>
            </w:pPr>
            <w:r>
              <w:rPr>
                <w:szCs w:val="22"/>
                <w:lang w:eastAsia="sv-SE"/>
              </w:rPr>
              <w:t>Position of (first) DM-RS for downlink (see TS 38.211 [16], clause 7.4.1.1.1) and uplink (TS 38.211 [16], clause 6.4.1.1.3).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downlinkConfigCommon</w:t>
            </w:r>
          </w:p>
          <w:p>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n-TimingAdvanceOffset</w:t>
            </w:r>
          </w:p>
          <w:p>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ssb-periodicityServingCell</w:t>
            </w:r>
          </w:p>
          <w:p>
            <w:pPr>
              <w:pStyle w:val="TAL"/>
              <w:rPr>
                <w:szCs w:val="22"/>
                <w:lang w:eastAsia="sv-SE"/>
              </w:rPr>
            </w:pPr>
            <w:r>
              <w:rPr>
                <w:szCs w:val="22"/>
                <w:lang w:eastAsia="sv-SE"/>
              </w:rPr>
              <w:t>The SSB periodicity in ms for the rate matching purpose. If the field is absent, the UE applies the value ms5.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ssb-PositionQCL</w:t>
            </w:r>
          </w:p>
          <w:p>
            <w:pPr>
              <w:pStyle w:val="TAL"/>
              <w:rPr>
                <w:b/>
                <w:i/>
                <w:szCs w:val="22"/>
                <w:lang w:eastAsia="sv-SE"/>
              </w:rPr>
            </w:pPr>
            <w:r>
              <w:rPr>
                <w:rFonts w:cs="Arial"/>
                <w:bCs/>
                <w:lang w:eastAsia="en-GB"/>
              </w:rPr>
              <w:t>Indicates the QCL relation between SSB positions for this serving cell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ssb-PositionsInBurst</w:t>
            </w:r>
          </w:p>
          <w:p>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ssbSubcarrierSpacing</w:t>
            </w:r>
          </w:p>
          <w:p>
            <w:pPr>
              <w:pStyle w:val="TAL"/>
              <w:rPr>
                <w:szCs w:val="22"/>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supplementaryUplinkConfig</w:t>
            </w:r>
          </w:p>
          <w:p>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tdd-UL-DL-ConfigurationCommon</w:t>
            </w:r>
          </w:p>
          <w:p>
            <w:pPr>
              <w:pStyle w:val="TAL"/>
              <w:rPr>
                <w:b/>
                <w:i/>
                <w:szCs w:val="22"/>
                <w:lang w:eastAsia="sv-SE"/>
              </w:rPr>
            </w:pPr>
            <w:r>
              <w:rPr>
                <w:lang w:eastAsia="sv-SE"/>
              </w:rPr>
              <w:t>A cell-specific TDD UL/DL configuration, see TS 38.213 [13], clause 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(PSCell/SCell)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(SCell with SSB or PSCell)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szCs w:val="22"/>
              </w:rPr>
              <w:t>This field is mandatory present if this cell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R, for TDD cells; otherwise it is absent.</w:t>
            </w:r>
          </w:p>
        </w:tc>
      </w:tr>
    </w:tbl>
    <w:p/>
    <w:p>
      <w:pPr>
        <w:pStyle w:val="4"/>
      </w:pPr>
      <w:bookmarkStart w:id="1837" w:name="_Toc60777381"/>
      <w:bookmarkStart w:id="1838" w:name="_Toc90651253"/>
      <w:r>
        <w:t>–</w:t>
      </w:r>
      <w:r>
        <w:tab/>
      </w:r>
      <w:r>
        <w:rPr>
          <w:i/>
        </w:rPr>
        <w:t>ServingCellConfigCommonSIB</w:t>
      </w:r>
      <w:bookmarkEnd w:id="1837"/>
      <w:bookmarkEnd w:id="1838"/>
    </w:p>
    <w:p>
      <w:r>
        <w:t xml:space="preserve">The IE </w:t>
      </w:r>
      <w:r>
        <w:rPr>
          <w:i/>
        </w:rPr>
        <w:t xml:space="preserve">ServingCellConfigCommonSIB </w:t>
      </w:r>
      <w:r>
        <w:t>is used to configure cell specific parameters of a UE's serving cell in SIB1.</w:t>
      </w:r>
    </w:p>
    <w:p>
      <w:pPr>
        <w:pStyle w:val="TH"/>
      </w:pPr>
      <w:r>
        <w:rPr>
          <w:bCs/>
          <w:i/>
          <w:iCs/>
        </w:rPr>
        <w:t xml:space="preserve">ServingCellConfigCommonSIB </w:t>
      </w:r>
      <w:r>
        <w:t>information element</w:t>
      </w:r>
    </w:p>
    <w:p>
      <w:pPr>
        <w:pStyle w:val="PL"/>
      </w:pPr>
      <w:r>
        <w:t>-- ASN1START</w:t>
      </w:r>
    </w:p>
    <w:p>
      <w:pPr>
        <w:pStyle w:val="PL"/>
      </w:pPr>
      <w:r>
        <w:t>-- TAG-SERVINGCELLCONFIGCOMMONSIB-START</w:t>
      </w:r>
    </w:p>
    <w:p>
      <w:pPr>
        <w:pStyle w:val="PL"/>
      </w:pPr>
    </w:p>
    <w:p>
      <w:pPr>
        <w:pStyle w:val="PL"/>
      </w:pPr>
      <w:r>
        <w:t>ServingCellConfigCommonSIB ::=      SEQUENCE {</w:t>
      </w:r>
    </w:p>
    <w:p>
      <w:pPr>
        <w:pStyle w:val="PL"/>
      </w:pPr>
      <w:r>
        <w:t xml:space="preserve">    downlinkConfigCommon                DownlinkConfigCommonSIB,</w:t>
      </w:r>
    </w:p>
    <w:p>
      <w:pPr>
        <w:pStyle w:val="PL"/>
      </w:pPr>
      <w:r>
        <w:t xml:space="preserve">    uplinkConfigCommon                  UplinkConfigCommonSIB                                       OPTIONAL, -- Need R</w:t>
      </w:r>
    </w:p>
    <w:p>
      <w:pPr>
        <w:pStyle w:val="PL"/>
      </w:pPr>
      <w:r>
        <w:t xml:space="preserve">    supplementaryUplink                 UplinkConfigCommonSIB                                       OPTIONAL, -- Need R</w:t>
      </w:r>
    </w:p>
    <w:p>
      <w:pPr>
        <w:pStyle w:val="PL"/>
      </w:pPr>
      <w:r>
        <w:t xml:space="preserve">    n-TimingAdvanceOffset               ENUMERATED { n0, n25600, n39936 }                           OPTIONAL, -- Need S</w:t>
      </w:r>
    </w:p>
    <w:p>
      <w:pPr>
        <w:pStyle w:val="PL"/>
      </w:pPr>
      <w:r>
        <w:t xml:space="preserve">    ssb-PositionsInBurst                SEQUENCE {</w:t>
      </w:r>
    </w:p>
    <w:p>
      <w:pPr>
        <w:pStyle w:val="PL"/>
      </w:pPr>
      <w:r>
        <w:t xml:space="preserve">        inOneGroup                          BIT STRING (SIZE (8)),</w:t>
      </w:r>
    </w:p>
    <w:p>
      <w:pPr>
        <w:pStyle w:val="PL"/>
      </w:pPr>
      <w:r>
        <w:t xml:space="preserve">        groupPresence                       BIT STRING (SIZE (8))                                   OPTIONAL  -- Cond FR2-Only</w:t>
      </w:r>
    </w:p>
    <w:p>
      <w:pPr>
        <w:pStyle w:val="PL"/>
      </w:pPr>
      <w:r>
        <w:t xml:space="preserve">    },</w:t>
      </w:r>
    </w:p>
    <w:p>
      <w:pPr>
        <w:pStyle w:val="PL"/>
      </w:pPr>
      <w:r>
        <w:t xml:space="preserve">    ssb-PeriodicityServingCell          ENUMERATED {ms5, ms10, ms20, ms40, ms80, ms160},</w:t>
      </w:r>
    </w:p>
    <w:p>
      <w:pPr>
        <w:pStyle w:val="PL"/>
      </w:pPr>
      <w:r>
        <w:t xml:space="preserve">    tdd-UL-DL-ConfigurationCommon       TDD-UL-DL-ConfigCommon                                      OPTIONAL, -- Cond TDD</w:t>
      </w:r>
    </w:p>
    <w:p>
      <w:pPr>
        <w:pStyle w:val="PL"/>
      </w:pPr>
      <w:r>
        <w:t xml:space="preserve">    ss-PBCH-BlockPower                  INTEGER (-60..50),</w:t>
      </w:r>
    </w:p>
    <w:p>
      <w:pPr>
        <w:pStyle w:val="PL"/>
      </w:pPr>
      <w:r>
        <w:t xml:space="preserve">    ...,</w:t>
      </w:r>
    </w:p>
    <w:p>
      <w:pPr>
        <w:pStyle w:val="PL"/>
      </w:pPr>
      <w:r>
        <w:t xml:space="preserve">    [[</w:t>
      </w:r>
    </w:p>
    <w:p>
      <w:pPr>
        <w:pStyle w:val="PL"/>
      </w:pPr>
      <w:r>
        <w:t xml:space="preserve">    channelAccessMode-r16               CHOICE {</w:t>
      </w:r>
    </w:p>
    <w:p>
      <w:pPr>
        <w:pStyle w:val="PL"/>
      </w:pPr>
      <w:r>
        <w:t xml:space="preserve">        dynamic                             NULL,</w:t>
      </w:r>
    </w:p>
    <w:p>
      <w:pPr>
        <w:pStyle w:val="PL"/>
      </w:pPr>
      <w:r>
        <w:t xml:space="preserve">        semiStatic                          SemiStaticChannelAccessConfig-r16</w:t>
      </w:r>
    </w:p>
    <w:p>
      <w:pPr>
        <w:pStyle w:val="PL"/>
      </w:pPr>
      <w:r>
        <w:t xml:space="preserve">    }                                                                                               OPTIONAL, -- Cond SharedSpectrum</w:t>
      </w:r>
    </w:p>
    <w:p>
      <w:pPr>
        <w:pStyle w:val="PL"/>
      </w:pPr>
      <w:r>
        <w:t xml:space="preserve">    discoveryBurstWindowLength-r16      ENUMERATED {ms0dot5, ms1, ms2, ms3, ms4, ms5}               OPTIONAL, -- Need R</w:t>
      </w:r>
    </w:p>
    <w:p>
      <w:pPr>
        <w:pStyle w:val="PL"/>
      </w:pPr>
      <w:r>
        <w:t xml:space="preserve">    highSpeedConfig-r16                 HighSpeedConfig-r16                                         OPTIONAL  -- Need R</w:t>
      </w:r>
    </w:p>
    <w:p>
      <w:pPr>
        <w:pStyle w:val="PL"/>
      </w:pPr>
      <w:r>
        <w:t xml:space="preserve">    ]]</w:t>
      </w:r>
    </w:p>
    <w:p>
      <w:pPr>
        <w:pStyle w:val="PL"/>
      </w:pPr>
      <w:r>
        <w:t>}</w:t>
      </w:r>
    </w:p>
    <w:p>
      <w:pPr>
        <w:pStyle w:val="PL"/>
      </w:pPr>
    </w:p>
    <w:p>
      <w:pPr>
        <w:pStyle w:val="PL"/>
      </w:pPr>
      <w:r>
        <w:t>-- TAG-SERVINGCELLCONFIGCOMMONSIB-STOP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rFonts w:eastAsia="MS Mincho"/>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groupPresence</w:t>
            </w:r>
          </w:p>
          <w:p>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inOneGroup</w:t>
            </w:r>
          </w:p>
          <w:p>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n-TimingAdvanceOffset</w:t>
            </w:r>
          </w:p>
          <w:p>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ssb-PositionsInBurst</w:t>
            </w:r>
          </w:p>
          <w:p>
            <w:pPr>
              <w:pStyle w:val="TAL"/>
              <w:rPr>
                <w:szCs w:val="22"/>
                <w:lang w:eastAsia="sv-SE"/>
              </w:rPr>
            </w:pPr>
            <w:r>
              <w:rPr>
                <w:rFonts w:eastAsia="MS Mincho"/>
                <w:szCs w:val="22"/>
                <w:lang w:eastAsia="sv-SE"/>
              </w:rPr>
              <w:t>Time domain positions of the transmitted SS-blocks in an SS-burst as defined in TS 38.213 [13], clause 4.1.</w:t>
            </w:r>
          </w:p>
          <w:p>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tc>
          <w:tcPr>
            <w:tcW w:w="2689"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Explanation</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c>
          <w:tcPr>
            <w:tcW w:w="2689" w:type="dxa"/>
            <w:tcBorders>
              <w:top w:val="single" w:sz="4" w:space="0" w:color="auto"/>
              <w:left w:val="single" w:sz="4" w:space="0" w:color="auto"/>
              <w:bottom w:val="single" w:sz="4" w:space="0" w:color="auto"/>
              <w:right w:val="single" w:sz="4" w:space="0" w:color="auto"/>
            </w:tcBorders>
          </w:tcPr>
          <w:p>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pPr>
              <w:pStyle w:val="TAL"/>
              <w:rPr>
                <w:rFonts w:eastAsia="MS Mincho"/>
                <w:szCs w:val="22"/>
                <w:lang w:eastAsia="sv-SE"/>
              </w:rPr>
            </w:pPr>
            <w:r>
              <w:rPr>
                <w:szCs w:val="22"/>
              </w:rPr>
              <w:t>This field is mandatory present if this cell operates with shared spectrum channel access. Otherwise, it is absent, Need R.</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The field is optionally present, Need R, for TDD cells; otherwise it is absent.</w:t>
            </w:r>
          </w:p>
        </w:tc>
      </w:tr>
    </w:tbl>
    <w:p/>
    <w:p>
      <w:pPr>
        <w:pStyle w:val="4"/>
        <w:rPr>
          <w:rFonts w:eastAsia="MS Mincho"/>
          <w:i/>
          <w:iCs/>
        </w:rPr>
      </w:pPr>
      <w:bookmarkStart w:id="1839" w:name="_Toc60777382"/>
      <w:bookmarkStart w:id="1840" w:name="_Toc90651254"/>
      <w:r>
        <w:rPr>
          <w:rFonts w:eastAsia="MS Mincho"/>
          <w:i/>
          <w:iCs/>
        </w:rPr>
        <w:t>–</w:t>
      </w:r>
      <w:r>
        <w:rPr>
          <w:rFonts w:eastAsia="MS Mincho"/>
          <w:i/>
          <w:iCs/>
        </w:rPr>
        <w:tab/>
        <w:t>ShortI-RNTI-Value</w:t>
      </w:r>
      <w:bookmarkEnd w:id="1839"/>
      <w:bookmarkEnd w:id="1840"/>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TH"/>
      </w:pPr>
      <w:r>
        <w:rPr>
          <w:rFonts w:eastAsia="MS Mincho"/>
          <w:i/>
        </w:rPr>
        <w:t>Short</w:t>
      </w:r>
      <w:r>
        <w:rPr>
          <w:bCs/>
          <w:i/>
          <w:iCs/>
        </w:rPr>
        <w:t xml:space="preserve">I-RNTI-Value </w:t>
      </w:r>
      <w:r>
        <w:t>information element</w:t>
      </w:r>
    </w:p>
    <w:p>
      <w:pPr>
        <w:pStyle w:val="PL"/>
      </w:pPr>
      <w:r>
        <w:t>-- ASN1START</w:t>
      </w:r>
    </w:p>
    <w:p>
      <w:pPr>
        <w:pStyle w:val="PL"/>
      </w:pPr>
      <w:r>
        <w:t>-- TAG-SHORTI-RNTI-VALUE-START</w:t>
      </w:r>
    </w:p>
    <w:p>
      <w:pPr>
        <w:pStyle w:val="PL"/>
      </w:pPr>
    </w:p>
    <w:p>
      <w:pPr>
        <w:pStyle w:val="PL"/>
      </w:pPr>
      <w:r>
        <w:t>ShortI-RNTI-Value ::=   BIT STRING (SIZE(24))</w:t>
      </w:r>
    </w:p>
    <w:p>
      <w:pPr>
        <w:pStyle w:val="PL"/>
      </w:pPr>
    </w:p>
    <w:p>
      <w:pPr>
        <w:pStyle w:val="PL"/>
      </w:pPr>
      <w:r>
        <w:t>-- TAG-SHORTI-RNTI-VALUE-STOP</w:t>
      </w:r>
    </w:p>
    <w:p>
      <w:pPr>
        <w:pStyle w:val="PL"/>
        <w:rPr>
          <w:rFonts w:eastAsia="MS Mincho"/>
        </w:rPr>
      </w:pPr>
      <w:r>
        <w:t>-- ASN1STOP</w:t>
      </w:r>
    </w:p>
    <w:p/>
    <w:p>
      <w:pPr>
        <w:pStyle w:val="4"/>
        <w:rPr>
          <w:i/>
          <w:iCs/>
        </w:rPr>
      </w:pPr>
      <w:bookmarkStart w:id="1841" w:name="_Toc60777383"/>
      <w:bookmarkStart w:id="1842" w:name="_Toc90651255"/>
      <w:r>
        <w:rPr>
          <w:i/>
          <w:iCs/>
        </w:rPr>
        <w:t>–</w:t>
      </w:r>
      <w:r>
        <w:rPr>
          <w:i/>
          <w:iCs/>
        </w:rPr>
        <w:tab/>
      </w:r>
      <w:r>
        <w:rPr>
          <w:i/>
          <w:iCs/>
          <w:noProof/>
        </w:rPr>
        <w:t>ShortMAC-I</w:t>
      </w:r>
      <w:bookmarkEnd w:id="1841"/>
      <w:bookmarkEnd w:id="1842"/>
    </w:p>
    <w:p>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pPr>
        <w:pStyle w:val="TH"/>
      </w:pPr>
      <w:r>
        <w:rPr>
          <w:bCs/>
          <w:i/>
          <w:iCs/>
        </w:rPr>
        <w:t xml:space="preserve">ShortMAC-I </w:t>
      </w:r>
      <w:r>
        <w:t>information element</w:t>
      </w:r>
    </w:p>
    <w:p>
      <w:pPr>
        <w:pStyle w:val="PL"/>
      </w:pPr>
      <w:r>
        <w:t>-- ASN1START</w:t>
      </w:r>
    </w:p>
    <w:p>
      <w:pPr>
        <w:pStyle w:val="PL"/>
      </w:pPr>
      <w:r>
        <w:t>-- TAG-SHORTMAC-I-START</w:t>
      </w:r>
    </w:p>
    <w:p>
      <w:pPr>
        <w:pStyle w:val="PL"/>
      </w:pPr>
    </w:p>
    <w:p>
      <w:pPr>
        <w:pStyle w:val="PL"/>
      </w:pPr>
      <w:r>
        <w:t>ShortMAC-I ::=                      BIT STRING (SIZE (16))</w:t>
      </w:r>
    </w:p>
    <w:p>
      <w:pPr>
        <w:pStyle w:val="PL"/>
      </w:pPr>
    </w:p>
    <w:p>
      <w:pPr>
        <w:pStyle w:val="PL"/>
      </w:pPr>
      <w:r>
        <w:t>-- TAG-SHORTMAC-I-STOP</w:t>
      </w:r>
    </w:p>
    <w:p>
      <w:pPr>
        <w:pStyle w:val="PL"/>
      </w:pPr>
      <w:r>
        <w:t>-- ASN1STOP</w:t>
      </w:r>
    </w:p>
    <w:p/>
    <w:p>
      <w:pPr>
        <w:pStyle w:val="4"/>
        <w:rPr>
          <w:rFonts w:eastAsia="MS Mincho"/>
        </w:rPr>
      </w:pPr>
      <w:bookmarkStart w:id="1843" w:name="_Toc60777384"/>
      <w:bookmarkStart w:id="1844" w:name="_Toc90651256"/>
      <w:r>
        <w:rPr>
          <w:rFonts w:eastAsia="MS Mincho"/>
        </w:rPr>
        <w:t>–</w:t>
      </w:r>
      <w:r>
        <w:rPr>
          <w:rFonts w:eastAsia="MS Mincho"/>
        </w:rPr>
        <w:tab/>
      </w:r>
      <w:r>
        <w:rPr>
          <w:rFonts w:eastAsia="MS Mincho"/>
          <w:i/>
        </w:rPr>
        <w:t>SINR-Range</w:t>
      </w:r>
      <w:bookmarkEnd w:id="1843"/>
      <w:bookmarkEnd w:id="1844"/>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TH"/>
      </w:pPr>
      <w:r>
        <w:rPr>
          <w:i/>
        </w:rPr>
        <w:t>SINR-Range</w:t>
      </w:r>
      <w:r>
        <w:t xml:space="preserve"> information element</w:t>
      </w:r>
    </w:p>
    <w:p>
      <w:pPr>
        <w:pStyle w:val="PL"/>
      </w:pPr>
      <w:r>
        <w:t>-- ASN1START</w:t>
      </w:r>
    </w:p>
    <w:p>
      <w:pPr>
        <w:pStyle w:val="PL"/>
      </w:pPr>
      <w:r>
        <w:t>-- TAG-SINR-RANGE-START</w:t>
      </w:r>
    </w:p>
    <w:p>
      <w:pPr>
        <w:pStyle w:val="PL"/>
      </w:pPr>
    </w:p>
    <w:p>
      <w:pPr>
        <w:pStyle w:val="PL"/>
      </w:pPr>
      <w:r>
        <w:t>SINR-Range ::=                      INTEGER(0..127)</w:t>
      </w:r>
    </w:p>
    <w:p>
      <w:pPr>
        <w:pStyle w:val="PL"/>
      </w:pPr>
    </w:p>
    <w:p>
      <w:pPr>
        <w:pStyle w:val="PL"/>
      </w:pPr>
      <w:r>
        <w:t>-- TAG-SINR-RANGE-STOP</w:t>
      </w:r>
    </w:p>
    <w:p>
      <w:pPr>
        <w:pStyle w:val="PL"/>
      </w:pPr>
      <w:r>
        <w:t>-- ASN1STOP</w:t>
      </w:r>
    </w:p>
    <w:p/>
    <w:p>
      <w:pPr>
        <w:pStyle w:val="4"/>
        <w:rPr>
          <w:rFonts w:eastAsia="宋体"/>
        </w:rPr>
      </w:pPr>
      <w:bookmarkStart w:id="1845" w:name="_Toc60777385"/>
      <w:bookmarkStart w:id="1846" w:name="_Toc90651257"/>
      <w:r>
        <w:rPr>
          <w:rFonts w:eastAsia="宋体"/>
        </w:rPr>
        <w:t>–</w:t>
      </w:r>
      <w:r>
        <w:rPr>
          <w:rFonts w:eastAsia="宋体"/>
        </w:rPr>
        <w:tab/>
      </w:r>
      <w:r>
        <w:rPr>
          <w:rFonts w:eastAsia="宋体"/>
          <w:i/>
        </w:rPr>
        <w:t>SI-RequestConfig</w:t>
      </w:r>
      <w:bookmarkEnd w:id="1845"/>
      <w:bookmarkEnd w:id="1846"/>
    </w:p>
    <w:p>
      <w:pPr>
        <w:rPr>
          <w:rFonts w:eastAsia="宋体"/>
        </w:rPr>
      </w:pPr>
      <w:r>
        <w:t xml:space="preserve">The IE </w:t>
      </w:r>
      <w:r>
        <w:rPr>
          <w:i/>
        </w:rPr>
        <w:t xml:space="preserve">SI-RequestConfig </w:t>
      </w:r>
      <w:r>
        <w:t>contains configuration for Msg1 based SI request.</w:t>
      </w:r>
    </w:p>
    <w:p>
      <w:pPr>
        <w:pStyle w:val="TH"/>
      </w:pPr>
      <w:r>
        <w:rPr>
          <w:bCs/>
          <w:i/>
          <w:iCs/>
        </w:rPr>
        <w:t xml:space="preserve">SI-RequestConfig </w:t>
      </w:r>
      <w:r>
        <w:t>information element</w:t>
      </w:r>
    </w:p>
    <w:p>
      <w:pPr>
        <w:pStyle w:val="PL"/>
      </w:pPr>
      <w:r>
        <w:t>-- ASN1START</w:t>
      </w:r>
    </w:p>
    <w:p>
      <w:pPr>
        <w:pStyle w:val="PL"/>
      </w:pPr>
      <w:r>
        <w:t>-- TAG–SI-REQUESTCONFIG-START</w:t>
      </w:r>
    </w:p>
    <w:p>
      <w:pPr>
        <w:pStyle w:val="PL"/>
      </w:pPr>
    </w:p>
    <w:p>
      <w:pPr>
        <w:pStyle w:val="PL"/>
      </w:pPr>
      <w:r>
        <w:t>SI-RequestConfig ::=                SEQUENCE {</w:t>
      </w:r>
    </w:p>
    <w:p>
      <w:pPr>
        <w:pStyle w:val="PL"/>
      </w:pPr>
      <w:r>
        <w:t xml:space="preserve">    rach-OccasionsSI                    SEQUENCE {</w:t>
      </w:r>
    </w:p>
    <w:p>
      <w:pPr>
        <w:pStyle w:val="PL"/>
      </w:pPr>
      <w:r>
        <w:t xml:space="preserve">        rach-ConfigSI                       RACH-ConfigGeneric,</w:t>
      </w:r>
    </w:p>
    <w:p>
      <w:pPr>
        <w:pStyle w:val="PL"/>
      </w:pPr>
      <w:r>
        <w:t xml:space="preserve">        ssb-perRACH-Occasion                ENUMERATED {oneEighth, oneFourth, oneHalf, one, two, four, eight, sixteen}</w:t>
      </w:r>
    </w:p>
    <w:p>
      <w:pPr>
        <w:pStyle w:val="PL"/>
      </w:pPr>
      <w:r>
        <w:t xml:space="preserve">    }                                                                                                       OPTIONAL,   -- Need R</w:t>
      </w:r>
    </w:p>
    <w:p>
      <w:pPr>
        <w:pStyle w:val="PL"/>
      </w:pPr>
      <w:r>
        <w:t xml:space="preserve">    si-RequestPeriod                    ENUMERATED {one, two, four, six, eight, ten, twelve, sixteen}       OPTIONAL,   -- Need R</w:t>
      </w:r>
    </w:p>
    <w:p>
      <w:pPr>
        <w:pStyle w:val="PL"/>
      </w:pPr>
      <w:r>
        <w:t xml:space="preserve">    si-RequestResources                 SEQUENCE (SIZE (1..maxSI-Message)) OF SI-RequestResources</w:t>
      </w:r>
    </w:p>
    <w:p>
      <w:pPr>
        <w:pStyle w:val="PL"/>
      </w:pPr>
      <w:r>
        <w:t>}</w:t>
      </w:r>
    </w:p>
    <w:p>
      <w:pPr>
        <w:pStyle w:val="PL"/>
      </w:pPr>
    </w:p>
    <w:p>
      <w:pPr>
        <w:pStyle w:val="PL"/>
      </w:pPr>
      <w:r>
        <w:t>SI-RequestResources ::=             SEQUENCE {</w:t>
      </w:r>
    </w:p>
    <w:p>
      <w:pPr>
        <w:pStyle w:val="PL"/>
      </w:pPr>
      <w:r>
        <w:t xml:space="preserve">    ra-PreambleStartIndex               INTEGER (0..63),</w:t>
      </w:r>
    </w:p>
    <w:p>
      <w:pPr>
        <w:pStyle w:val="PL"/>
      </w:pPr>
      <w:r>
        <w:t xml:space="preserve">    ra-AssociationPeriodIndex           INTEGER (0..15)                                                     OPTIONAL,   -- Need R</w:t>
      </w:r>
    </w:p>
    <w:p>
      <w:pPr>
        <w:pStyle w:val="PL"/>
      </w:pPr>
      <w:r>
        <w:t xml:space="preserve">    ra-ssb-OccasionMaskIndex            INTEGER (0..15)                                                     OPTIONAL    -- Need R</w:t>
      </w:r>
    </w:p>
    <w:p>
      <w:pPr>
        <w:pStyle w:val="PL"/>
      </w:pPr>
      <w:r>
        <w:t>}</w:t>
      </w:r>
    </w:p>
    <w:p>
      <w:pPr>
        <w:pStyle w:val="PL"/>
      </w:pPr>
    </w:p>
    <w:p>
      <w:pPr>
        <w:pStyle w:val="PL"/>
      </w:pPr>
      <w:r>
        <w:t>-- ASN1STOP</w:t>
      </w:r>
    </w:p>
    <w:p>
      <w:pPr>
        <w:pStyle w:val="PL"/>
      </w:pPr>
      <w:r>
        <w:t>-- TAG–SI-REQUESTCONFIG-STOP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SI-RequestConfig </w:t>
            </w:r>
            <w:r>
              <w:rPr>
                <w:szCs w:val="22"/>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rach-OccasionsSI</w:t>
            </w:r>
          </w:p>
          <w:p>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si-RequestPeriod</w:t>
            </w:r>
          </w:p>
          <w:p>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si-RequestResources</w:t>
            </w:r>
          </w:p>
          <w:p>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SI-RequestResources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ra-AssociationPeriodIndex</w:t>
            </w:r>
          </w:p>
          <w:p>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ra-PreambleStartIndex</w:t>
            </w:r>
          </w:p>
          <w:p>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p>
      <w:pPr>
        <w:pStyle w:val="4"/>
        <w:rPr>
          <w:rFonts w:eastAsia="宋体"/>
        </w:rPr>
      </w:pPr>
      <w:bookmarkStart w:id="1847" w:name="_Toc60777386"/>
      <w:bookmarkStart w:id="1848" w:name="_Toc90651258"/>
      <w:r>
        <w:rPr>
          <w:rFonts w:eastAsia="宋体"/>
        </w:rPr>
        <w:t>–</w:t>
      </w:r>
      <w:r>
        <w:rPr>
          <w:rFonts w:eastAsia="宋体"/>
        </w:rPr>
        <w:tab/>
      </w:r>
      <w:r>
        <w:rPr>
          <w:rFonts w:eastAsia="宋体"/>
          <w:i/>
        </w:rPr>
        <w:t>SI-SchedulingInfo</w:t>
      </w:r>
      <w:bookmarkEnd w:id="1847"/>
      <w:bookmarkEnd w:id="1848"/>
    </w:p>
    <w:p>
      <w:pPr>
        <w:rPr>
          <w:rFonts w:eastAsia="宋体"/>
        </w:rPr>
      </w:pPr>
      <w:r>
        <w:t xml:space="preserve">The IE </w:t>
      </w:r>
      <w:r>
        <w:rPr>
          <w:i/>
        </w:rPr>
        <w:t xml:space="preserve">SI-SchedulingInfo </w:t>
      </w:r>
      <w:r>
        <w:t>contains information needed for acquisition of SI messages.</w:t>
      </w:r>
    </w:p>
    <w:p>
      <w:pPr>
        <w:pStyle w:val="TH"/>
      </w:pPr>
      <w:r>
        <w:rPr>
          <w:bCs/>
          <w:i/>
          <w:iCs/>
        </w:rPr>
        <w:t xml:space="preserve">SI-SchedulingInfo </w:t>
      </w:r>
      <w:r>
        <w:t>information element</w:t>
      </w:r>
    </w:p>
    <w:p>
      <w:pPr>
        <w:pStyle w:val="PL"/>
      </w:pPr>
      <w:r>
        <w:t>-- ASN1START</w:t>
      </w:r>
    </w:p>
    <w:p>
      <w:pPr>
        <w:pStyle w:val="PL"/>
      </w:pPr>
      <w:r>
        <w:t>-- TAG–SI-SCHEDULINGINFO-START</w:t>
      </w:r>
    </w:p>
    <w:p>
      <w:pPr>
        <w:pStyle w:val="PL"/>
      </w:pPr>
    </w:p>
    <w:p>
      <w:pPr>
        <w:pStyle w:val="PL"/>
      </w:pPr>
      <w:r>
        <w:t>SI-SchedulingInfo ::=               SEQUENCE {</w:t>
      </w:r>
    </w:p>
    <w:p>
      <w:pPr>
        <w:pStyle w:val="PL"/>
      </w:pPr>
      <w:r>
        <w:t xml:space="preserve">    schedulingInfoList                  SEQUENCE (SIZE (1..maxSI-Message)) OF SchedulingInfo,</w:t>
      </w:r>
    </w:p>
    <w:p>
      <w:pPr>
        <w:pStyle w:val="PL"/>
      </w:pPr>
      <w:r>
        <w:t xml:space="preserve">    si-WindowLength                     ENUMERATED {s5, s10, s20, s40, s80, s160, s320, s640, s1280},</w:t>
      </w:r>
    </w:p>
    <w:p>
      <w:pPr>
        <w:pStyle w:val="PL"/>
      </w:pPr>
      <w:r>
        <w:t xml:space="preserve">    si-RequestConfig                    SI-RequestConfig                                                OPTIONAL,  -- Cond MSG-1</w:t>
      </w:r>
    </w:p>
    <w:p>
      <w:pPr>
        <w:pStyle w:val="PL"/>
      </w:pPr>
      <w:r>
        <w:t xml:space="preserve">    si-RequestConfigSUL                 SI-RequestConfig                                                OPTIONAL,  -- Cond SUL-MSG-1</w:t>
      </w:r>
    </w:p>
    <w:p>
      <w:pPr>
        <w:pStyle w:val="PL"/>
      </w:pPr>
      <w:r>
        <w:t xml:space="preserve">    systemInformationAreaID             BIT STRING (SIZE (24))                                          OPTIONAL,   -- Need R</w:t>
      </w:r>
    </w:p>
    <w:p>
      <w:pPr>
        <w:pStyle w:val="PL"/>
      </w:pPr>
      <w:r>
        <w:t xml:space="preserve">    ...</w:t>
      </w:r>
    </w:p>
    <w:p>
      <w:pPr>
        <w:pStyle w:val="PL"/>
      </w:pPr>
      <w:r>
        <w:t>}</w:t>
      </w:r>
    </w:p>
    <w:p>
      <w:pPr>
        <w:pStyle w:val="PL"/>
      </w:pPr>
    </w:p>
    <w:p>
      <w:pPr>
        <w:pStyle w:val="PL"/>
      </w:pPr>
      <w:r>
        <w:t>SchedulingInfo ::=                  SEQUENCE {</w:t>
      </w:r>
    </w:p>
    <w:p>
      <w:pPr>
        <w:pStyle w:val="PL"/>
      </w:pPr>
      <w:r>
        <w:t xml:space="preserve">    si-BroadcastStatus                  ENUMERATED {broadcasting, notBroadcasting},</w:t>
      </w:r>
    </w:p>
    <w:p>
      <w:pPr>
        <w:pStyle w:val="PL"/>
      </w:pPr>
      <w:r>
        <w:t xml:space="preserve">    si-Periodicity                      ENUMERATED {rf8, rf16, rf32, rf64, rf128, rf256, rf512},</w:t>
      </w:r>
    </w:p>
    <w:p>
      <w:pPr>
        <w:pStyle w:val="PL"/>
      </w:pPr>
      <w:r>
        <w:t xml:space="preserve">    sib-MappingInfo                     SIB-Mapping</w:t>
      </w:r>
    </w:p>
    <w:p>
      <w:pPr>
        <w:pStyle w:val="PL"/>
      </w:pPr>
      <w:r>
        <w:t>}</w:t>
      </w:r>
    </w:p>
    <w:p>
      <w:pPr>
        <w:pStyle w:val="PL"/>
      </w:pPr>
    </w:p>
    <w:p>
      <w:pPr>
        <w:pStyle w:val="PL"/>
      </w:pPr>
      <w:r>
        <w:t>SIB-Mapping ::=                     SEQUENCE (SIZE (1..maxSIB)) OF SIB-TypeInfo</w:t>
      </w:r>
    </w:p>
    <w:p>
      <w:pPr>
        <w:pStyle w:val="PL"/>
      </w:pPr>
    </w:p>
    <w:p>
      <w:pPr>
        <w:pStyle w:val="PL"/>
      </w:pPr>
      <w:r>
        <w:t>SIB-TypeInfo ::=                    SEQUENCE {</w:t>
      </w:r>
    </w:p>
    <w:p>
      <w:pPr>
        <w:pStyle w:val="PL"/>
      </w:pPr>
      <w:r>
        <w:t xml:space="preserve">    type                                ENUMERATED {sibType2, sibType3, sibType4, sibType5, sibType6, sibType7, sibType8, sibType9,</w:t>
      </w:r>
    </w:p>
    <w:p>
      <w:pPr>
        <w:pStyle w:val="PL"/>
      </w:pPr>
      <w:r>
        <w:t xml:space="preserve">                                                     sibType10-v1610, sibType11-v1610, sibType12-v1610, sibType13-v1610, sibType14-v1610,</w:t>
      </w:r>
    </w:p>
    <w:p>
      <w:pPr>
        <w:pStyle w:val="PL"/>
      </w:pPr>
      <w:r>
        <w:t xml:space="preserve">                                                    spare3, spare2, spare1,... },</w:t>
      </w:r>
    </w:p>
    <w:p>
      <w:pPr>
        <w:pStyle w:val="PL"/>
      </w:pPr>
      <w:r>
        <w:t xml:space="preserve">    valueTag                            INTEGER (0..31)                                                  OPTIONAL, -- Cond SIB-TYPE</w:t>
      </w:r>
    </w:p>
    <w:p>
      <w:pPr>
        <w:pStyle w:val="PL"/>
      </w:pPr>
      <w:r>
        <w:t xml:space="preserve">    areaScope                           ENUMERATED {true}                                                OPTIONAL -- Need S</w:t>
      </w:r>
    </w:p>
    <w:p>
      <w:pPr>
        <w:pStyle w:val="PL"/>
      </w:pPr>
      <w:r>
        <w:t>}</w:t>
      </w:r>
    </w:p>
    <w:p>
      <w:pPr>
        <w:pStyle w:val="PL"/>
      </w:pPr>
    </w:p>
    <w:p>
      <w:pPr>
        <w:pStyle w:val="PL"/>
      </w:pPr>
      <w:r>
        <w:t>-- TAG-SI-SCHEDULINGINFO-STOP</w:t>
      </w:r>
    </w:p>
    <w:p>
      <w:pPr>
        <w:pStyle w:val="PL"/>
        <w:rPr>
          <w:rFonts w:eastAsia="宋体"/>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areaScope</w:t>
            </w:r>
          </w:p>
          <w:p>
            <w:pPr>
              <w:pStyle w:val="TAL"/>
              <w:rPr>
                <w:szCs w:val="22"/>
                <w:lang w:eastAsia="sv-SE"/>
              </w:rPr>
            </w:pPr>
            <w:r>
              <w:rPr>
                <w:szCs w:val="22"/>
                <w:lang w:eastAsia="sv-SE"/>
              </w:rPr>
              <w:t>Indicates that a SIB is area specific. If the field is absent, the 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szCs w:val="22"/>
                <w:lang w:eastAsia="sv-SE"/>
              </w:rPr>
              <w:t>si-BroadcastStatus</w:t>
            </w:r>
          </w:p>
          <w:p>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si-Periodicity</w:t>
            </w:r>
          </w:p>
          <w:p>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si-RequestConfigSUL</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si-WindowLength</w:t>
            </w:r>
          </w:p>
          <w:p>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systemInformationAreaID</w:t>
            </w:r>
          </w:p>
          <w:p>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p>
      <w:pPr>
        <w:pStyle w:val="4"/>
        <w:rPr>
          <w:rFonts w:eastAsia="宋体"/>
          <w:i/>
          <w:iCs/>
        </w:rPr>
      </w:pPr>
      <w:bookmarkStart w:id="1849" w:name="_Toc60777387"/>
      <w:bookmarkStart w:id="1850" w:name="_Toc90651259"/>
      <w:r>
        <w:rPr>
          <w:rFonts w:eastAsia="宋体"/>
          <w:i/>
          <w:iCs/>
        </w:rPr>
        <w:t>–</w:t>
      </w:r>
      <w:r>
        <w:rPr>
          <w:rFonts w:eastAsia="宋体"/>
          <w:i/>
          <w:iCs/>
        </w:rPr>
        <w:tab/>
      </w:r>
      <w:r>
        <w:rPr>
          <w:i/>
          <w:iCs/>
        </w:rPr>
        <w:t>SK-Counter</w:t>
      </w:r>
      <w:bookmarkEnd w:id="1849"/>
      <w:bookmarkEnd w:id="1850"/>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PL"/>
      </w:pPr>
      <w:r>
        <w:t>-- ASN1START</w:t>
      </w:r>
    </w:p>
    <w:p>
      <w:pPr>
        <w:pStyle w:val="PL"/>
      </w:pPr>
      <w:r>
        <w:t>-- TAG-SKCOUNTER-START</w:t>
      </w:r>
    </w:p>
    <w:p>
      <w:pPr>
        <w:pStyle w:val="PL"/>
      </w:pPr>
    </w:p>
    <w:p>
      <w:pPr>
        <w:pStyle w:val="PL"/>
      </w:pPr>
      <w:r>
        <w:t>SK-Counter ::=  INTEGER (0..65535)</w:t>
      </w:r>
    </w:p>
    <w:p>
      <w:pPr>
        <w:pStyle w:val="PL"/>
      </w:pPr>
    </w:p>
    <w:p>
      <w:pPr>
        <w:pStyle w:val="PL"/>
      </w:pPr>
      <w:r>
        <w:t>-- TAG-SKCOUNTER-STOP</w:t>
      </w:r>
    </w:p>
    <w:p>
      <w:pPr>
        <w:pStyle w:val="PL"/>
        <w:rPr>
          <w:rFonts w:eastAsia="宋体"/>
        </w:rPr>
      </w:pPr>
      <w:r>
        <w:t>-- ASN1STOP</w:t>
      </w:r>
    </w:p>
    <w:p/>
    <w:p>
      <w:pPr>
        <w:pStyle w:val="4"/>
      </w:pPr>
      <w:bookmarkStart w:id="1851" w:name="_Toc60777388"/>
      <w:bookmarkStart w:id="1852" w:name="_Toc90651260"/>
      <w:r>
        <w:t>–</w:t>
      </w:r>
      <w:r>
        <w:tab/>
      </w:r>
      <w:r>
        <w:rPr>
          <w:i/>
        </w:rPr>
        <w:t>SlotFormatCombinationsPerCell</w:t>
      </w:r>
      <w:bookmarkEnd w:id="1851"/>
      <w:bookmarkEnd w:id="1852"/>
    </w:p>
    <w:p>
      <w:r>
        <w:t xml:space="preserve">The IE </w:t>
      </w:r>
      <w:r>
        <w:rPr>
          <w:i/>
        </w:rPr>
        <w:t>SlotFormatCombinationsPerCell</w:t>
      </w:r>
      <w:r>
        <w:t xml:space="preserve"> is used to configure the SlotFormatCombinations applicable for one serving cell (see TS 38.213 [13], clause 11.1.1).</w:t>
      </w:r>
    </w:p>
    <w:p>
      <w:pPr>
        <w:pStyle w:val="TH"/>
      </w:pPr>
      <w:r>
        <w:rPr>
          <w:i/>
        </w:rPr>
        <w:t>SlotFormatCombinationsPerCell</w:t>
      </w:r>
      <w:r>
        <w:t xml:space="preserve"> information element</w:t>
      </w:r>
    </w:p>
    <w:p>
      <w:pPr>
        <w:pStyle w:val="PL"/>
      </w:pPr>
      <w:r>
        <w:t>-- ASN1START</w:t>
      </w:r>
    </w:p>
    <w:p>
      <w:pPr>
        <w:pStyle w:val="PL"/>
      </w:pPr>
      <w:r>
        <w:t>-- TAG-SLOTFORMATCOMBINATIONSPERCELL-START</w:t>
      </w:r>
    </w:p>
    <w:p>
      <w:pPr>
        <w:pStyle w:val="PL"/>
      </w:pPr>
    </w:p>
    <w:p>
      <w:pPr>
        <w:pStyle w:val="PL"/>
      </w:pPr>
      <w:r>
        <w:t>SlotFormatCombinationsPerCell ::=   SEQUENCE {</w:t>
      </w:r>
    </w:p>
    <w:p>
      <w:pPr>
        <w:pStyle w:val="PL"/>
      </w:pPr>
      <w:r>
        <w:t xml:space="preserve">    servingCellId                       ServCellIndex,</w:t>
      </w:r>
    </w:p>
    <w:p>
      <w:pPr>
        <w:pStyle w:val="PL"/>
      </w:pPr>
      <w:r>
        <w:t xml:space="preserve">    subcarrierSpacing                   SubcarrierSpacing,</w:t>
      </w:r>
    </w:p>
    <w:p>
      <w:pPr>
        <w:pStyle w:val="PL"/>
      </w:pPr>
      <w:r>
        <w:t xml:space="preserve">    subcarrierSpacing2                  SubcarrierSpacing                                                         OPTIONAL, -- Need R</w:t>
      </w:r>
    </w:p>
    <w:p>
      <w:pPr>
        <w:pStyle w:val="PL"/>
      </w:pPr>
      <w:r>
        <w:t xml:space="preserve">    slotFormatCombinations              SEQUENCE (SIZE (1..maxNrofSlotFormatCombinationsPerSet)) OF SlotFormatCombination</w:t>
      </w:r>
    </w:p>
    <w:p>
      <w:pPr>
        <w:pStyle w:val="PL"/>
      </w:pPr>
      <w:r>
        <w:t xml:space="preserve">                                                                                                                  OPTIONAL, -- Need M</w:t>
      </w:r>
    </w:p>
    <w:p>
      <w:pPr>
        <w:pStyle w:val="PL"/>
      </w:pPr>
      <w:r>
        <w:t xml:space="preserve">    positionInDCI                       INTEGER(0..maxSFI-DCI-PayloadSize-1)                                      OPTIONAL, -- Need M</w:t>
      </w:r>
    </w:p>
    <w:p>
      <w:pPr>
        <w:pStyle w:val="PL"/>
      </w:pPr>
      <w:r>
        <w:t xml:space="preserve">    ...,</w:t>
      </w:r>
    </w:p>
    <w:p>
      <w:pPr>
        <w:pStyle w:val="PL"/>
      </w:pPr>
      <w:r>
        <w:t xml:space="preserve">    [[</w:t>
      </w:r>
    </w:p>
    <w:p>
      <w:pPr>
        <w:pStyle w:val="PL"/>
      </w:pPr>
      <w:r>
        <w:t xml:space="preserve">    enableConfiguredUL-r16              ENUMERATED {enabled}                                                      OPTIONAL  -- Need R</w:t>
      </w:r>
    </w:p>
    <w:p>
      <w:pPr>
        <w:pStyle w:val="PL"/>
      </w:pPr>
      <w:r>
        <w:t xml:space="preserve">    ]]</w:t>
      </w:r>
    </w:p>
    <w:p>
      <w:pPr>
        <w:pStyle w:val="PL"/>
      </w:pPr>
    </w:p>
    <w:p>
      <w:pPr>
        <w:pStyle w:val="PL"/>
      </w:pPr>
      <w:r>
        <w:t>}</w:t>
      </w:r>
    </w:p>
    <w:p>
      <w:pPr>
        <w:pStyle w:val="PL"/>
      </w:pPr>
    </w:p>
    <w:p>
      <w:pPr>
        <w:pStyle w:val="PL"/>
      </w:pPr>
      <w:r>
        <w:t>SlotFormatCombination ::=           SEQUENCE {</w:t>
      </w:r>
    </w:p>
    <w:p>
      <w:pPr>
        <w:pStyle w:val="PL"/>
      </w:pPr>
      <w:r>
        <w:t xml:space="preserve">    slotFormatCombinationId             SlotFormatCombinationId,</w:t>
      </w:r>
    </w:p>
    <w:p>
      <w:pPr>
        <w:pStyle w:val="PL"/>
      </w:pPr>
      <w:r>
        <w:t xml:space="preserve">    slotFormats                         SEQUENCE (SIZE (1..maxNrofSlotFormatsPerCombination)) OF INTEGER (0..255)</w:t>
      </w:r>
    </w:p>
    <w:p>
      <w:pPr>
        <w:pStyle w:val="PL"/>
      </w:pPr>
      <w:r>
        <w:t>}</w:t>
      </w:r>
    </w:p>
    <w:p>
      <w:pPr>
        <w:pStyle w:val="PL"/>
      </w:pPr>
    </w:p>
    <w:p>
      <w:pPr>
        <w:pStyle w:val="PL"/>
      </w:pPr>
      <w:r>
        <w:t>SlotFormatCombinationId ::=         INTEGER (0..maxNrofSlotFormatCombinationsPerSet-1)</w:t>
      </w:r>
    </w:p>
    <w:p>
      <w:pPr>
        <w:pStyle w:val="PL"/>
      </w:pPr>
    </w:p>
    <w:p>
      <w:pPr>
        <w:pStyle w:val="PL"/>
      </w:pPr>
      <w:r>
        <w:t>-- TAG-SLOTFORMATCOMBINATIONSPERCELL-STOP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SlotFormatCombination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slotFormatCombinationId</w:t>
            </w:r>
          </w:p>
          <w:p>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slotFormats</w:t>
            </w:r>
          </w:p>
          <w:p>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SlotFormatCombinationsPerCell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enableConfiguredUL</w:t>
            </w:r>
          </w:p>
          <w:p>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The ID of the serving cell for which the slotFormatCombinations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slotFormatCombinations</w:t>
            </w:r>
          </w:p>
          <w:p>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subcarrierSpacing2</w:t>
            </w:r>
          </w:p>
          <w:p>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4"/>
      </w:pPr>
      <w:bookmarkStart w:id="1853" w:name="_Toc60777389"/>
      <w:bookmarkStart w:id="1854" w:name="_Toc90651261"/>
      <w:r>
        <w:t>–</w:t>
      </w:r>
      <w:r>
        <w:tab/>
      </w:r>
      <w:r>
        <w:rPr>
          <w:i/>
        </w:rPr>
        <w:t>SlotFormatIndicator</w:t>
      </w:r>
      <w:bookmarkEnd w:id="1853"/>
      <w:bookmarkEnd w:id="1854"/>
    </w:p>
    <w:p>
      <w:r>
        <w:t xml:space="preserve">The IE </w:t>
      </w:r>
      <w:r>
        <w:rPr>
          <w:i/>
        </w:rPr>
        <w:t>SlotFormatIndicator</w:t>
      </w:r>
      <w:r>
        <w:t xml:space="preserve"> is used to configure monitoring a Group-Common-PDCCH for Slot-Format-Indicators (SFI).</w:t>
      </w:r>
    </w:p>
    <w:p>
      <w:pPr>
        <w:pStyle w:val="TH"/>
      </w:pPr>
      <w:r>
        <w:rPr>
          <w:i/>
        </w:rPr>
        <w:t>SlotFormatIndicator</w:t>
      </w:r>
      <w:r>
        <w:t xml:space="preserve"> information element</w:t>
      </w:r>
    </w:p>
    <w:p>
      <w:pPr>
        <w:pStyle w:val="PL"/>
      </w:pPr>
      <w:r>
        <w:t>-- ASN1START</w:t>
      </w:r>
    </w:p>
    <w:p>
      <w:pPr>
        <w:pStyle w:val="PL"/>
      </w:pPr>
      <w:r>
        <w:t>-- TAG-SLOTFORMATINDICATOR-START</w:t>
      </w:r>
    </w:p>
    <w:p>
      <w:pPr>
        <w:pStyle w:val="PL"/>
      </w:pPr>
    </w:p>
    <w:p>
      <w:pPr>
        <w:pStyle w:val="PL"/>
      </w:pPr>
      <w:r>
        <w:t>SlotFormatIndicator ::=     SEQUENCE {</w:t>
      </w:r>
    </w:p>
    <w:p>
      <w:pPr>
        <w:pStyle w:val="PL"/>
      </w:pPr>
      <w:r>
        <w:t xml:space="preserve">    sfi-RNTI                    RNTI-Value,</w:t>
      </w:r>
    </w:p>
    <w:p>
      <w:pPr>
        <w:pStyle w:val="PL"/>
      </w:pPr>
      <w:r>
        <w:t xml:space="preserve">    dci-PayloadSize             INTEGER (1..maxSFI-DCI-PayloadSize),</w:t>
      </w:r>
    </w:p>
    <w:p>
      <w:pPr>
        <w:pStyle w:val="PL"/>
      </w:pPr>
      <w:r>
        <w:t xml:space="preserve">    slotFormatCombToAddModList  SEQUENCE (SIZE(1..maxNrofAggregatedCellsPerCellGroup)) OF SlotFormatCombinationsPerCell</w:t>
      </w:r>
    </w:p>
    <w:p>
      <w:pPr>
        <w:pStyle w:val="PL"/>
      </w:pPr>
      <w:r>
        <w:t xml:space="preserve">                                                                                                                              OPTIONAL, -- Need N</w:t>
      </w:r>
    </w:p>
    <w:p>
      <w:pPr>
        <w:pStyle w:val="PL"/>
      </w:pPr>
      <w:r>
        <w:t xml:space="preserve">    slotFormatCombToReleaseList SEQUENCE (SIZE(1..maxNrofAggregatedCellsPerCellGroup)) OF ServCellIndex                       OPTIONAL, -- Need N</w:t>
      </w:r>
    </w:p>
    <w:p>
      <w:pPr>
        <w:pStyle w:val="PL"/>
      </w:pPr>
      <w:r>
        <w:t xml:space="preserve">    ...,</w:t>
      </w:r>
    </w:p>
    <w:p>
      <w:pPr>
        <w:pStyle w:val="PL"/>
      </w:pPr>
      <w:r>
        <w:t xml:space="preserve">    [[</w:t>
      </w:r>
    </w:p>
    <w:p>
      <w:pPr>
        <w:pStyle w:val="PL"/>
      </w:pPr>
      <w:r>
        <w:t xml:space="preserve">    availableRB-SetsToAddModList-r16  SEQUENCE (SIZE(1..maxNrofAggregatedCellsPerCellGroup)) OF AvailableRB-SetsPerCell-r16   OPTIONAL, -- Need N</w:t>
      </w:r>
    </w:p>
    <w:p>
      <w:pPr>
        <w:pStyle w:val="PL"/>
      </w:pPr>
      <w:r>
        <w:t xml:space="preserve">    availableRB-SetsToReleaseList-r16 SEQUENCE (SIZE(1..maxNrofAggregatedCellsPerCellGroup)) OF ServCellIndex                 OPTIONAL, -- Need N</w:t>
      </w:r>
    </w:p>
    <w:p>
      <w:pPr>
        <w:pStyle w:val="PL"/>
      </w:pPr>
      <w:r>
        <w:t xml:space="preserve">    switchTriggerToAddModList-r16     SEQUENCE (SIZE(1..4)) OF SearchSpaceSwitchTrigger-r16                                   OPTIONAL, -- Need N</w:t>
      </w:r>
    </w:p>
    <w:p>
      <w:pPr>
        <w:pStyle w:val="PL"/>
      </w:pPr>
      <w:r>
        <w:t xml:space="preserve">    switchTriggerToReleaseList-r16    SEQUENCE (SIZE(1..4)) OF ServCellIndex                                                  OPTIONAL, -- Need N</w:t>
      </w:r>
    </w:p>
    <w:p>
      <w:pPr>
        <w:pStyle w:val="PL"/>
      </w:pPr>
      <w:r>
        <w:t xml:space="preserve">    co-DurationsPerCellToAddModList-r16 SEQUENCE (SIZE(1..maxNrofAggregatedCellsPerCellGroup)) OF CO-DurationsPerCell-r16     OPTIONAL, -- Need N</w:t>
      </w:r>
    </w:p>
    <w:p>
      <w:pPr>
        <w:pStyle w:val="PL"/>
      </w:pPr>
      <w:r>
        <w:t xml:space="preserve">    co-DurationsPerCellToReleaseList-r16 SEQUENCE (SIZE(1..maxNrofAggregatedCellsPerCellGroup)) OF ServCellIndex              OPTIONAL  -- Need N</w:t>
      </w:r>
    </w:p>
    <w:p>
      <w:pPr>
        <w:pStyle w:val="PL"/>
      </w:pPr>
      <w:r>
        <w:t xml:space="preserve">    ]],</w:t>
      </w:r>
    </w:p>
    <w:p>
      <w:pPr>
        <w:pStyle w:val="PL"/>
      </w:pPr>
      <w:r>
        <w:t xml:space="preserve">    [[</w:t>
      </w:r>
    </w:p>
    <w:p>
      <w:pPr>
        <w:pStyle w:val="PL"/>
      </w:pPr>
      <w:r>
        <w:t xml:space="preserve">    switchTriggerToAddModListSizeExt-r16   SEQUENCE (SIZE(1..maxNrofAggregatedCellsPerCellGroupMinus4-r16)) OF</w:t>
      </w:r>
    </w:p>
    <w:p>
      <w:pPr>
        <w:pStyle w:val="PL"/>
      </w:pPr>
      <w:r>
        <w:t xml:space="preserve">        SearchSpaceSwitchTrigger-r16  OPTIONAL, -- Need N</w:t>
      </w:r>
    </w:p>
    <w:p>
      <w:pPr>
        <w:pStyle w:val="PL"/>
      </w:pPr>
      <w:r>
        <w:t xml:space="preserve">    switchTriggerToReleaseListSizeExt-r16  SEQUENCE (SIZE(1.. maxNrofAggregatedCellsPerCellGroupMinus4-r16)) OF</w:t>
      </w:r>
    </w:p>
    <w:p>
      <w:pPr>
        <w:pStyle w:val="PL"/>
      </w:pPr>
      <w:r>
        <w:t xml:space="preserve">        ServCellIndex                 OPTIONAL  -- Need N</w:t>
      </w:r>
    </w:p>
    <w:p>
      <w:pPr>
        <w:pStyle w:val="PL"/>
      </w:pPr>
      <w:r>
        <w:t xml:space="preserve">    ]]</w:t>
      </w:r>
    </w:p>
    <w:p>
      <w:pPr>
        <w:pStyle w:val="PL"/>
      </w:pPr>
      <w:r>
        <w:t>}</w:t>
      </w:r>
    </w:p>
    <w:p>
      <w:pPr>
        <w:pStyle w:val="PL"/>
      </w:pPr>
    </w:p>
    <w:p>
      <w:pPr>
        <w:pStyle w:val="PL"/>
      </w:pPr>
      <w:r>
        <w:t>CO-DurationsPerCell-r16 ::=   SEQUENCE {</w:t>
      </w:r>
    </w:p>
    <w:p>
      <w:pPr>
        <w:pStyle w:val="PL"/>
      </w:pPr>
      <w:r>
        <w:t xml:space="preserve">    servingCellId-r16            ServCellIndex,</w:t>
      </w:r>
    </w:p>
    <w:p>
      <w:pPr>
        <w:pStyle w:val="PL"/>
      </w:pPr>
      <w:r>
        <w:t xml:space="preserve">    positionInDCI-r16            INTEGER(0..maxSFI-DCI-PayloadSize-1),</w:t>
      </w:r>
    </w:p>
    <w:p>
      <w:pPr>
        <w:pStyle w:val="PL"/>
      </w:pPr>
      <w:r>
        <w:t xml:space="preserve">    subcarrierSpacing-r16        SubcarrierSpacing,</w:t>
      </w:r>
    </w:p>
    <w:p>
      <w:pPr>
        <w:pStyle w:val="PL"/>
      </w:pPr>
      <w:r>
        <w:t xml:space="preserve">    co-DurationList-r16          SEQUENCE (SIZE(1..64)) OF CO-Duration-r16</w:t>
      </w:r>
    </w:p>
    <w:p>
      <w:pPr>
        <w:pStyle w:val="PL"/>
      </w:pPr>
      <w:r>
        <w:t>}</w:t>
      </w:r>
    </w:p>
    <w:p>
      <w:pPr>
        <w:pStyle w:val="PL"/>
      </w:pPr>
    </w:p>
    <w:p>
      <w:pPr>
        <w:pStyle w:val="PL"/>
      </w:pPr>
      <w:r>
        <w:t>CO-Duration-r16 ::=    INTEGER (0..1120)</w:t>
      </w:r>
    </w:p>
    <w:p>
      <w:pPr>
        <w:pStyle w:val="PL"/>
      </w:pPr>
    </w:p>
    <w:p>
      <w:pPr>
        <w:pStyle w:val="PL"/>
      </w:pPr>
      <w:r>
        <w:t>AvailableRB-SetsPerCell-r16 ::=   SEQUENCE {</w:t>
      </w:r>
    </w:p>
    <w:p>
      <w:pPr>
        <w:pStyle w:val="PL"/>
      </w:pPr>
      <w:r>
        <w:t xml:space="preserve">    servingCellId-r16                 ServCellIndex,</w:t>
      </w:r>
    </w:p>
    <w:p>
      <w:pPr>
        <w:pStyle w:val="PL"/>
      </w:pPr>
      <w:r>
        <w:t xml:space="preserve">    positionInDCI-r16                 INTEGER(0..maxSFI-DCI-PayloadSize-1)</w:t>
      </w:r>
    </w:p>
    <w:p>
      <w:pPr>
        <w:pStyle w:val="PL"/>
      </w:pPr>
      <w:r>
        <w:t>}</w:t>
      </w:r>
    </w:p>
    <w:p>
      <w:pPr>
        <w:pStyle w:val="PL"/>
      </w:pPr>
    </w:p>
    <w:p>
      <w:pPr>
        <w:pStyle w:val="PL"/>
      </w:pPr>
      <w:r>
        <w:t>SearchSpaceSwitchTrigger-r16 ::=   SEQUENCE {</w:t>
      </w:r>
    </w:p>
    <w:p>
      <w:pPr>
        <w:pStyle w:val="PL"/>
      </w:pPr>
      <w:r>
        <w:t xml:space="preserve">    servingCellId-r16                  ServCellIndex,</w:t>
      </w:r>
    </w:p>
    <w:p>
      <w:pPr>
        <w:pStyle w:val="PL"/>
      </w:pPr>
      <w:r>
        <w:t xml:space="preserve">    positionInDCI-r16                  INTEGER(0..maxSFI-DCI-PayloadSize-1)</w:t>
      </w:r>
    </w:p>
    <w:p>
      <w:pPr>
        <w:pStyle w:val="PL"/>
      </w:pPr>
      <w:r>
        <w:t>}</w:t>
      </w:r>
    </w:p>
    <w:p>
      <w:pPr>
        <w:pStyle w:val="PL"/>
      </w:pPr>
    </w:p>
    <w:p>
      <w:pPr>
        <w:pStyle w:val="PL"/>
      </w:pPr>
      <w:r>
        <w:t>-- TAG-SLOTFORMATINDICATOR-STOP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availableRB-Set</w:t>
            </w:r>
            <w:r>
              <w:rPr>
                <w:b/>
                <w:i/>
                <w:szCs w:val="22"/>
              </w:rPr>
              <w:t>sToAddModList</w:t>
            </w:r>
          </w:p>
          <w:p>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co-DurationsPerCell</w:t>
            </w:r>
            <w:r>
              <w:rPr>
                <w:b/>
                <w:i/>
                <w:szCs w:val="22"/>
              </w:rPr>
              <w:t>ToAddModList</w:t>
            </w:r>
          </w:p>
          <w:p>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SFI-RNTI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sfi-RNTI</w:t>
            </w:r>
          </w:p>
          <w:p>
            <w:pPr>
              <w:pStyle w:val="TAL"/>
              <w:rPr>
                <w:szCs w:val="22"/>
                <w:lang w:eastAsia="sv-SE"/>
              </w:rPr>
            </w:pPr>
            <w:r>
              <w:rPr>
                <w:szCs w:val="22"/>
                <w:lang w:eastAsia="sv-SE"/>
              </w:rPr>
              <w:t>RNTI used for SFI on the given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slotFormatCombToAddModList</w:t>
            </w:r>
          </w:p>
          <w:p>
            <w:pPr>
              <w:pStyle w:val="TAL"/>
              <w:rPr>
                <w:szCs w:val="22"/>
                <w:lang w:eastAsia="sv-SE"/>
              </w:rPr>
            </w:pPr>
            <w:r>
              <w:rPr>
                <w:szCs w:val="22"/>
                <w:lang w:eastAsia="sv-SE"/>
              </w:rPr>
              <w:t>A list of SlotFormatCombinations for the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switchTriggerToReleaseModList, switchTriggerToReleaseListSizeExt</w:t>
            </w:r>
          </w:p>
          <w:p>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AvailableRB-SetsPerCell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The (starting) position of the bits within DCI payload indicating the availability of the RB sets of a serving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CO-DurationsPerCell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co-DurationList</w:t>
            </w:r>
          </w:p>
          <w:p>
            <w:pPr>
              <w:pStyle w:val="TAL"/>
              <w:rPr>
                <w:b/>
                <w:i/>
                <w:szCs w:val="22"/>
              </w:rPr>
            </w:pPr>
            <w:r>
              <w:t xml:space="preserve">A list of </w:t>
            </w:r>
            <w:r>
              <w:rPr>
                <w:szCs w:val="22"/>
              </w:rPr>
              <w:t xml:space="preserve">Channel Occupancy duration in symbols.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Position in DCI of the bit field indicating Channel Occupancy duration for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subcarrierSpacing</w:t>
            </w:r>
          </w:p>
          <w:p>
            <w:pPr>
              <w:pStyle w:val="TAL"/>
              <w:rPr>
                <w:b/>
                <w:i/>
                <w:szCs w:val="22"/>
              </w:rPr>
            </w:pPr>
            <w:r>
              <w:rPr>
                <w:szCs w:val="22"/>
              </w:rPr>
              <w:t>Reference subcarrier spacing for the list of Channel Occupancy durations (see TS 38.213 [13], clause 11.1.1).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SearchSpaceSwitchTrigger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t>The position of the bit within DCI payload containing a search space switching flag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servingCellId</w:t>
            </w:r>
          </w:p>
          <w:p>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4"/>
      </w:pPr>
      <w:bookmarkStart w:id="1855" w:name="_Toc60777390"/>
      <w:bookmarkStart w:id="1856" w:name="_Toc90651262"/>
      <w:r>
        <w:t>–</w:t>
      </w:r>
      <w:r>
        <w:tab/>
      </w:r>
      <w:r>
        <w:rPr>
          <w:i/>
        </w:rPr>
        <w:t>S-NSSAI</w:t>
      </w:r>
      <w:bookmarkEnd w:id="1855"/>
      <w:bookmarkEnd w:id="1856"/>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TH"/>
      </w:pPr>
      <w:r>
        <w:rPr>
          <w:bCs/>
          <w:i/>
          <w:iCs/>
        </w:rPr>
        <w:t xml:space="preserve">S-NSSAI </w:t>
      </w:r>
      <w:r>
        <w:t>information element</w:t>
      </w:r>
    </w:p>
    <w:p>
      <w:pPr>
        <w:pStyle w:val="PL"/>
      </w:pPr>
      <w:r>
        <w:t>-- ASN1START</w:t>
      </w:r>
    </w:p>
    <w:p>
      <w:pPr>
        <w:pStyle w:val="PL"/>
      </w:pPr>
      <w:r>
        <w:t>-- TAG-S-NSSAI-START</w:t>
      </w:r>
    </w:p>
    <w:p>
      <w:pPr>
        <w:pStyle w:val="PL"/>
      </w:pPr>
    </w:p>
    <w:p>
      <w:pPr>
        <w:pStyle w:val="PL"/>
      </w:pPr>
      <w:r>
        <w:t>S-NSSAI  ::=                        CHOICE{</w:t>
      </w:r>
    </w:p>
    <w:p>
      <w:pPr>
        <w:pStyle w:val="PL"/>
      </w:pPr>
      <w:r>
        <w:t xml:space="preserve">    sst                                 BIT STRING (SIZE (8)),</w:t>
      </w:r>
    </w:p>
    <w:p>
      <w:pPr>
        <w:pStyle w:val="PL"/>
      </w:pPr>
      <w:r>
        <w:t xml:space="preserve">    sst-SD                              BIT STRING (SIZE (32))</w:t>
      </w:r>
    </w:p>
    <w:p>
      <w:pPr>
        <w:pStyle w:val="PL"/>
      </w:pPr>
      <w:r>
        <w:t>}</w:t>
      </w:r>
    </w:p>
    <w:p>
      <w:pPr>
        <w:pStyle w:val="PL"/>
      </w:pPr>
    </w:p>
    <w:p>
      <w:pPr>
        <w:pStyle w:val="PL"/>
      </w:pPr>
      <w:r>
        <w:t>-- TAG-S-NSSAI-STOP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S-NSSAI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w:t>
            </w:r>
          </w:p>
          <w:p>
            <w:pPr>
              <w:pStyle w:val="TAL"/>
              <w:rPr>
                <w:b/>
                <w:i/>
                <w:szCs w:val="22"/>
                <w:lang w:eastAsia="sv-SE"/>
              </w:rPr>
            </w:pPr>
            <w:r>
              <w:rPr>
                <w:szCs w:val="22"/>
                <w:lang w:eastAsia="sv-SE"/>
              </w:rPr>
              <w:t>Indicates the S-NSSAI consisting of Slice/Service Type, see TS 23.003 [21].</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sst-SD</w:t>
            </w:r>
          </w:p>
          <w:p>
            <w:pPr>
              <w:pStyle w:val="TAL"/>
              <w:rPr>
                <w:szCs w:val="22"/>
                <w:lang w:eastAsia="sv-SE"/>
              </w:rPr>
            </w:pPr>
            <w:r>
              <w:rPr>
                <w:szCs w:val="22"/>
                <w:lang w:eastAsia="sv-SE"/>
              </w:rPr>
              <w:t>Indicates the S-NSSAI consisting of Slice/Service Type and Slice Differentiator, see TS 23.003 [21].</w:t>
            </w:r>
          </w:p>
        </w:tc>
      </w:tr>
    </w:tbl>
    <w:p/>
    <w:p>
      <w:pPr>
        <w:pStyle w:val="4"/>
      </w:pPr>
      <w:bookmarkStart w:id="1857" w:name="_Toc60777391"/>
      <w:bookmarkStart w:id="1858" w:name="_Toc90651263"/>
      <w:r>
        <w:t>–</w:t>
      </w:r>
      <w:r>
        <w:tab/>
      </w:r>
      <w:r>
        <w:rPr>
          <w:i/>
        </w:rPr>
        <w:t>SpeedStateScaleFactors</w:t>
      </w:r>
      <w:bookmarkEnd w:id="1857"/>
      <w:bookmarkEnd w:id="1858"/>
    </w:p>
    <w:p>
      <w:r>
        <w:t xml:space="preserve">The IE </w:t>
      </w:r>
      <w:r>
        <w:rPr>
          <w:i/>
          <w:noProof/>
        </w:rPr>
        <w:t>SpeedStateScaleFactors</w:t>
      </w:r>
      <w:r>
        <w:t xml:space="preserve"> concerns factors, to be applied when the UE is in medium or high speed state, used for scaling a mobility control related parameter.</w:t>
      </w:r>
    </w:p>
    <w:p>
      <w:pPr>
        <w:pStyle w:val="TH"/>
      </w:pPr>
      <w:r>
        <w:rPr>
          <w:bCs/>
          <w:i/>
          <w:iCs/>
        </w:rPr>
        <w:t xml:space="preserve">SpeedStateScaleFactors </w:t>
      </w:r>
      <w:r>
        <w:t>information element</w:t>
      </w:r>
    </w:p>
    <w:p>
      <w:pPr>
        <w:pStyle w:val="PL"/>
      </w:pPr>
      <w:r>
        <w:t>-- ASN1START</w:t>
      </w:r>
    </w:p>
    <w:p>
      <w:pPr>
        <w:pStyle w:val="PL"/>
      </w:pPr>
      <w:r>
        <w:t>-- TAG-SPEEDSTATESCALEFACTORS-START</w:t>
      </w:r>
    </w:p>
    <w:p>
      <w:pPr>
        <w:pStyle w:val="PL"/>
      </w:pPr>
    </w:p>
    <w:p>
      <w:pPr>
        <w:pStyle w:val="PL"/>
      </w:pPr>
      <w:r>
        <w:t>SpeedStateScaleFactors ::=          SEQUENCE {</w:t>
      </w:r>
    </w:p>
    <w:p>
      <w:pPr>
        <w:pStyle w:val="PL"/>
      </w:pPr>
      <w:r>
        <w:t xml:space="preserve">    sf-Medium                           ENUMERATED {oDot25, oDot5, oDot75, lDot0},</w:t>
      </w:r>
    </w:p>
    <w:p>
      <w:pPr>
        <w:pStyle w:val="PL"/>
        <w:rPr>
          <w:lang w:val="fi-FI"/>
        </w:rPr>
      </w:pPr>
      <w:r>
        <w:t xml:space="preserve">    </w:t>
      </w:r>
      <w:r>
        <w:rPr>
          <w:lang w:val="fi-FI"/>
        </w:rPr>
        <w:t>sf-High                             ENUMERATED {oDot25, oDot5, oDot75, lDot0}</w:t>
      </w:r>
    </w:p>
    <w:p>
      <w:pPr>
        <w:pStyle w:val="PL"/>
      </w:pPr>
      <w:r>
        <w:t>}</w:t>
      </w:r>
    </w:p>
    <w:p>
      <w:pPr>
        <w:pStyle w:val="PL"/>
      </w:pPr>
      <w:r>
        <w:t>-- TAG-SPEEDSTATESCALEFACTORS-STOP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trPr>
          <w:cantSplit/>
          <w:tblHeader/>
        </w:trP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t>SpeedStateScaleFactors</w:t>
            </w:r>
            <w:r>
              <w:rPr>
                <w:iCs/>
                <w:noProof/>
                <w:lang w:eastAsia="en-GB"/>
              </w:rPr>
              <w:t xml:space="preserve"> field descriptions</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sf-High</w:t>
            </w:r>
          </w:p>
          <w:p>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sf-Medium</w:t>
            </w:r>
          </w:p>
          <w:p>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4"/>
        <w:rPr>
          <w:i/>
        </w:rPr>
      </w:pPr>
      <w:bookmarkStart w:id="1859" w:name="_Toc60777392"/>
      <w:bookmarkStart w:id="1860" w:name="_Toc90651264"/>
      <w:r>
        <w:t>–</w:t>
      </w:r>
      <w:r>
        <w:tab/>
      </w:r>
      <w:r>
        <w:rPr>
          <w:i/>
        </w:rPr>
        <w:t>SPS-Config</w:t>
      </w:r>
      <w:bookmarkEnd w:id="1859"/>
      <w:bookmarkEnd w:id="1860"/>
    </w:p>
    <w:p>
      <w:r>
        <w:t xml:space="preserve">The IE </w:t>
      </w:r>
      <w:r>
        <w:rPr>
          <w:i/>
        </w:rPr>
        <w:t>SPS-Config</w:t>
      </w:r>
      <w:r>
        <w:t xml:space="preserve"> is used to configure downlink semi-persistent transmission. Multiple Downlink SPS configurations may be configured in one BWP of a serving cell.</w:t>
      </w:r>
    </w:p>
    <w:p>
      <w:pPr>
        <w:pStyle w:val="TH"/>
      </w:pPr>
      <w:r>
        <w:rPr>
          <w:bCs/>
          <w:i/>
          <w:iCs/>
        </w:rPr>
        <w:t xml:space="preserve">SPS-Config </w:t>
      </w:r>
      <w:r>
        <w:t>information element</w:t>
      </w:r>
    </w:p>
    <w:p>
      <w:pPr>
        <w:pStyle w:val="PL"/>
      </w:pPr>
      <w:r>
        <w:t>-- ASN1START</w:t>
      </w:r>
    </w:p>
    <w:p>
      <w:pPr>
        <w:pStyle w:val="PL"/>
      </w:pPr>
      <w:r>
        <w:t>-- TAG-SPS-CONFIG-START</w:t>
      </w:r>
    </w:p>
    <w:p>
      <w:pPr>
        <w:pStyle w:val="PL"/>
      </w:pPr>
    </w:p>
    <w:p>
      <w:pPr>
        <w:pStyle w:val="PL"/>
      </w:pPr>
      <w:r>
        <w:t>SPS-Config ::=                  SEQUENCE {</w:t>
      </w:r>
    </w:p>
    <w:p>
      <w:pPr>
        <w:pStyle w:val="PL"/>
      </w:pPr>
      <w:r>
        <w:t xml:space="preserve">    periodicity                     ENUMERATED {ms10, ms20, ms32, ms40, ms64, ms80, ms128, ms160, ms320, ms640,</w:t>
      </w:r>
    </w:p>
    <w:p>
      <w:pPr>
        <w:pStyle w:val="PL"/>
      </w:pPr>
      <w:r>
        <w:t xml:space="preserve">                                                        spare6, spare5, spare4, spare3, spare2, spare1},</w:t>
      </w:r>
    </w:p>
    <w:p>
      <w:pPr>
        <w:pStyle w:val="PL"/>
      </w:pPr>
      <w:r>
        <w:t xml:space="preserve">    nrofHARQ-Processes              INTEGER (1..8),</w:t>
      </w:r>
    </w:p>
    <w:p>
      <w:pPr>
        <w:pStyle w:val="PL"/>
      </w:pPr>
      <w:r>
        <w:t xml:space="preserve">    n1PUCCH-AN                      PUCCH-ResourceId                                                                OPTIONAL,   -- Need M</w:t>
      </w:r>
    </w:p>
    <w:p>
      <w:pPr>
        <w:pStyle w:val="PL"/>
      </w:pPr>
      <w:r>
        <w:t xml:space="preserve">    mcs-Table                       ENUMERATED {qam64LowSE}                                                         OPTIONAL,   -- Need S</w:t>
      </w:r>
    </w:p>
    <w:p>
      <w:pPr>
        <w:pStyle w:val="PL"/>
      </w:pPr>
      <w:r>
        <w:t xml:space="preserve">    ...,</w:t>
      </w:r>
    </w:p>
    <w:p>
      <w:pPr>
        <w:pStyle w:val="PL"/>
      </w:pPr>
      <w:r>
        <w:t xml:space="preserve">    [[</w:t>
      </w:r>
    </w:p>
    <w:p>
      <w:pPr>
        <w:pStyle w:val="PL"/>
      </w:pPr>
      <w:r>
        <w:t xml:space="preserve">    sps-ConfigIndex-r16             SPS-ConfigIndex-r16                                                             OPTIONAL,   -- Cond SPS-List</w:t>
      </w:r>
    </w:p>
    <w:p>
      <w:pPr>
        <w:pStyle w:val="PL"/>
      </w:pPr>
      <w:r>
        <w:t xml:space="preserve">    harq-ProcID-Offset-r16          INTEGER (0..15)                                                                 OPTIONAL,   -- Need R</w:t>
      </w:r>
    </w:p>
    <w:p>
      <w:pPr>
        <w:pStyle w:val="PL"/>
      </w:pPr>
      <w:r>
        <w:t xml:space="preserve">    periodicityExt-r16              INTEGER (1..5120)                                                               OPTIONAL,   -- Need R</w:t>
      </w:r>
    </w:p>
    <w:p>
      <w:pPr>
        <w:pStyle w:val="PL"/>
      </w:pPr>
      <w:r>
        <w:t xml:space="preserve">    harq-CodebookID-r16             INTEGER (1..2)                                                                  OPTIONAL,   -- Need R</w:t>
      </w:r>
    </w:p>
    <w:p>
      <w:pPr>
        <w:pStyle w:val="PL"/>
      </w:pPr>
      <w:r>
        <w:t xml:space="preserve">    pdsch-AggregationFactor-r16     ENUMERATED {n1, n2, n4, n8 }                                                    OPTIONAL    -- Need S</w:t>
      </w:r>
    </w:p>
    <w:p>
      <w:pPr>
        <w:pStyle w:val="PL"/>
      </w:pPr>
      <w:r>
        <w:t xml:space="preserve">    ]]</w:t>
      </w:r>
    </w:p>
    <w:p>
      <w:pPr>
        <w:pStyle w:val="PL"/>
      </w:pPr>
      <w:r>
        <w:t>}</w:t>
      </w:r>
    </w:p>
    <w:p>
      <w:pPr>
        <w:pStyle w:val="PL"/>
      </w:pPr>
    </w:p>
    <w:p>
      <w:pPr>
        <w:pStyle w:val="PL"/>
      </w:pPr>
      <w:r>
        <w:t>-- TAG-SPS-CONFIG-STOP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SPS-Config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harq-CodebookID</w:t>
            </w:r>
          </w:p>
          <w:p>
            <w:pPr>
              <w:pStyle w:val="TAL"/>
              <w:rPr>
                <w:szCs w:val="22"/>
                <w:lang w:eastAsia="sv-SE"/>
              </w:rPr>
            </w:pPr>
            <w:r>
              <w:rPr>
                <w:szCs w:val="22"/>
                <w:lang w:eastAsia="sv-SE"/>
              </w:rPr>
              <w:t>Indicates the HARQ-ACK codebook index for the corresponding HARQ-ACK codebook for SPS PDSCH and ACK for SPS PDSCH release.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Indicates the offset used in deriving the HARQ process IDs, see TS 38.321 [3],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n1PUCCH-AN</w:t>
            </w:r>
          </w:p>
          <w:p>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Number of configured HARQ processes for SPS DL (see TS 38.321 [3], clause 5.8.1).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pdsch-AggregationFactor</w:t>
            </w:r>
          </w:p>
          <w:p>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DL SPS (see TS 38.214 [19] and TS 38.321 [3], clause 5.8.1).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periodicities are supported depending on the configured subcarrier spacing [ms]: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sps-ConfigIndex</w:t>
            </w:r>
          </w:p>
          <w:p>
            <w:pPr>
              <w:pStyle w:val="TAL"/>
              <w:rPr>
                <w:b/>
                <w:i/>
                <w:szCs w:val="22"/>
                <w:lang w:eastAsia="sv-SE"/>
              </w:rPr>
            </w:pPr>
            <w:r>
              <w:rPr>
                <w:lang w:eastAsia="sv-SE"/>
              </w:rPr>
              <w:t>Indicates the index of one of multiple SPS configurations.</w:t>
            </w:r>
          </w:p>
        </w:tc>
      </w:tr>
    </w:tbl>
    <w:p/>
    <w:tbl>
      <w:tblPr>
        <w:tblW w:w="14173" w:type="dxa"/>
        <w:tblLook w:val="04A0" w:firstRow="1" w:lastRow="0" w:firstColumn="1" w:lastColumn="0" w:noHBand="0" w:noVBand="1"/>
      </w:tblPr>
      <w:tblGrid>
        <w:gridCol w:w="4028"/>
        <w:gridCol w:w="10145"/>
      </w:tblGrid>
      <w:tr>
        <w:tc>
          <w:tcPr>
            <w:tcW w:w="2834"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4"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4"/>
      </w:pPr>
      <w:bookmarkStart w:id="1861" w:name="_Toc60777393"/>
      <w:bookmarkStart w:id="1862" w:name="_Toc90651265"/>
      <w:r>
        <w:t>–</w:t>
      </w:r>
      <w:r>
        <w:tab/>
      </w:r>
      <w:r>
        <w:rPr>
          <w:i/>
        </w:rPr>
        <w:t>SPS-ConfigIndex</w:t>
      </w:r>
      <w:bookmarkEnd w:id="1861"/>
      <w:bookmarkEnd w:id="1862"/>
    </w:p>
    <w:p>
      <w:r>
        <w:t xml:space="preserve">The IE </w:t>
      </w:r>
      <w:r>
        <w:rPr>
          <w:i/>
        </w:rPr>
        <w:t>SPS-ConfigIndex</w:t>
      </w:r>
      <w:r>
        <w:t xml:space="preserve"> is used to indicate the index of one of multiple DL SPS configurations in one BWP.</w:t>
      </w:r>
    </w:p>
    <w:p>
      <w:pPr>
        <w:pStyle w:val="TH"/>
      </w:pPr>
      <w:r>
        <w:rPr>
          <w:i/>
        </w:rPr>
        <w:t>SPS-ConfigIndex</w:t>
      </w:r>
      <w:r>
        <w:t xml:space="preserve"> information element</w:t>
      </w:r>
    </w:p>
    <w:p>
      <w:pPr>
        <w:pStyle w:val="PL"/>
      </w:pPr>
      <w:r>
        <w:t>-- ASN1START</w:t>
      </w:r>
    </w:p>
    <w:p>
      <w:pPr>
        <w:pStyle w:val="PL"/>
      </w:pPr>
      <w:r>
        <w:t>-- TAG-SPS-CONFIGINDEX-START</w:t>
      </w:r>
    </w:p>
    <w:p>
      <w:pPr>
        <w:pStyle w:val="PL"/>
      </w:pPr>
    </w:p>
    <w:p>
      <w:pPr>
        <w:pStyle w:val="PL"/>
      </w:pPr>
      <w:r>
        <w:t>SPS-ConfigIndex-r16             ::= INTEGER (0.. maxNrofSPS-Config-1-r16)</w:t>
      </w:r>
    </w:p>
    <w:p>
      <w:pPr>
        <w:pStyle w:val="PL"/>
      </w:pPr>
    </w:p>
    <w:p>
      <w:pPr>
        <w:pStyle w:val="PL"/>
      </w:pPr>
      <w:r>
        <w:t>-- TAG-SPS-CONFIGINDEX-STOP</w:t>
      </w:r>
    </w:p>
    <w:p>
      <w:pPr>
        <w:pStyle w:val="PL"/>
      </w:pPr>
      <w:r>
        <w:t>-- ASN1STOP</w:t>
      </w:r>
    </w:p>
    <w:p/>
    <w:p>
      <w:pPr>
        <w:pStyle w:val="4"/>
      </w:pPr>
      <w:bookmarkStart w:id="1863" w:name="_Toc60777394"/>
      <w:bookmarkStart w:id="1864" w:name="_Toc90651266"/>
      <w:r>
        <w:t>–</w:t>
      </w:r>
      <w:r>
        <w:tab/>
      </w:r>
      <w:r>
        <w:rPr>
          <w:i/>
        </w:rPr>
        <w:t>SPS-PUCCH-AN</w:t>
      </w:r>
      <w:bookmarkEnd w:id="1863"/>
      <w:bookmarkEnd w:id="1864"/>
    </w:p>
    <w:p>
      <w:r>
        <w:t xml:space="preserve">The IE </w:t>
      </w:r>
      <w:r>
        <w:rPr>
          <w:i/>
        </w:rPr>
        <w:t>SPS-PUCCH-AN</w:t>
      </w:r>
      <w:r>
        <w:t xml:space="preserve"> is used to indicate a PUCCH resource for HARQ ACK and configure the corresponding maximum payload size for the PUCCH resource.</w:t>
      </w:r>
    </w:p>
    <w:p>
      <w:pPr>
        <w:pStyle w:val="TH"/>
      </w:pPr>
      <w:r>
        <w:rPr>
          <w:i/>
        </w:rPr>
        <w:t>SPS-PUCCH-AN</w:t>
      </w:r>
      <w:r>
        <w:t xml:space="preserve"> information element</w:t>
      </w:r>
    </w:p>
    <w:p>
      <w:pPr>
        <w:pStyle w:val="PL"/>
      </w:pPr>
      <w:r>
        <w:t>-- ASN1START</w:t>
      </w:r>
    </w:p>
    <w:p>
      <w:pPr>
        <w:pStyle w:val="PL"/>
      </w:pPr>
      <w:r>
        <w:t>-- TAG-SPS-PUCCH-AN-START</w:t>
      </w:r>
    </w:p>
    <w:p>
      <w:pPr>
        <w:pStyle w:val="PL"/>
      </w:pPr>
    </w:p>
    <w:p>
      <w:pPr>
        <w:pStyle w:val="PL"/>
      </w:pPr>
      <w:r>
        <w:t>SPS-PUCCH-AN-r16  ::=           SEQUENCE {</w:t>
      </w:r>
    </w:p>
    <w:p>
      <w:pPr>
        <w:pStyle w:val="PL"/>
      </w:pPr>
      <w:r>
        <w:t xml:space="preserve">    sps-PUCCH-AN-ResourceID-r16     PUCCH-ResourceId,</w:t>
      </w:r>
    </w:p>
    <w:p>
      <w:pPr>
        <w:pStyle w:val="PL"/>
      </w:pPr>
      <w:r>
        <w:t xml:space="preserve">    maxPayloadSize-r16              INTEGER (4..256)                     OPTIONAL    -- Need R</w:t>
      </w:r>
    </w:p>
    <w:p>
      <w:pPr>
        <w:pStyle w:val="PL"/>
      </w:pPr>
      <w:r>
        <w:t>}</w:t>
      </w:r>
    </w:p>
    <w:p>
      <w:pPr>
        <w:pStyle w:val="PL"/>
      </w:pPr>
    </w:p>
    <w:p>
      <w:pPr>
        <w:pStyle w:val="PL"/>
      </w:pPr>
      <w:r>
        <w:t>-- TAG-SPS-PUCCH-AN-STOP</w:t>
      </w:r>
    </w:p>
    <w:p>
      <w:pPr>
        <w:pStyle w:val="PL"/>
      </w:pPr>
      <w: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SPS-PUCCH-AN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maxPayloadSize</w:t>
            </w:r>
          </w:p>
          <w:p>
            <w:pPr>
              <w:pStyle w:val="TAL"/>
              <w:rPr>
                <w:b/>
                <w:i/>
                <w:lang w:eastAsia="sv-SE"/>
              </w:rPr>
            </w:pPr>
            <w:r>
              <w:rPr>
                <w:lang w:eastAsia="sv-SE"/>
              </w:rPr>
              <w:t>Indicates the maximum payload size for the corresponding PUCCH resource ID.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sps-PUCCH-AN-ResourceID</w:t>
            </w:r>
          </w:p>
          <w:p>
            <w:pPr>
              <w:pStyle w:val="TAL"/>
              <w:rPr>
                <w:b/>
                <w:i/>
                <w:lang w:eastAsia="sv-SE"/>
              </w:rPr>
            </w:pPr>
            <w:r>
              <w:rPr>
                <w:lang w:eastAsia="sv-SE"/>
              </w:rPr>
              <w:t>Indicates the PUCCH resource ID</w:t>
            </w:r>
          </w:p>
        </w:tc>
      </w:tr>
    </w:tbl>
    <w:p/>
    <w:p>
      <w:pPr>
        <w:pStyle w:val="4"/>
      </w:pPr>
      <w:bookmarkStart w:id="1865" w:name="_Toc60777395"/>
      <w:bookmarkStart w:id="1866" w:name="_Toc90651267"/>
      <w:r>
        <w:t>–</w:t>
      </w:r>
      <w:r>
        <w:tab/>
      </w:r>
      <w:r>
        <w:rPr>
          <w:i/>
        </w:rPr>
        <w:t>SPS-PUCCH-AN-List</w:t>
      </w:r>
      <w:bookmarkEnd w:id="1865"/>
      <w:bookmarkEnd w:id="1866"/>
    </w:p>
    <w:p>
      <w:r>
        <w:t xml:space="preserve">The IE </w:t>
      </w:r>
      <w:r>
        <w:rPr>
          <w:i/>
        </w:rPr>
        <w:t>SPS-PUCCH-AN-List</w:t>
      </w:r>
      <w:r>
        <w:t xml:space="preserve"> is used to configure the list of PUCCH resources per HARQ ACK codebook</w:t>
      </w:r>
    </w:p>
    <w:p>
      <w:pPr>
        <w:pStyle w:val="TH"/>
      </w:pPr>
      <w:r>
        <w:rPr>
          <w:i/>
        </w:rPr>
        <w:t>SPS-PUCCH-AN-List</w:t>
      </w:r>
      <w:r>
        <w:t xml:space="preserve"> information element</w:t>
      </w:r>
    </w:p>
    <w:p>
      <w:pPr>
        <w:pStyle w:val="PL"/>
      </w:pPr>
      <w:r>
        <w:t>-- ASN1START</w:t>
      </w:r>
    </w:p>
    <w:p>
      <w:pPr>
        <w:pStyle w:val="PL"/>
      </w:pPr>
      <w:r>
        <w:t>-- TAG-SPS-PUCCH-AN-LIST-START</w:t>
      </w:r>
    </w:p>
    <w:p>
      <w:pPr>
        <w:pStyle w:val="PL"/>
      </w:pPr>
    </w:p>
    <w:p>
      <w:pPr>
        <w:pStyle w:val="PL"/>
      </w:pPr>
      <w:r>
        <w:t>SPS-PUCCH-AN-List-r16 ::=      SEQUENCE (SIZE(1..4)) OF SPS-PUCCH-AN-r16</w:t>
      </w:r>
    </w:p>
    <w:p>
      <w:pPr>
        <w:pStyle w:val="PL"/>
      </w:pPr>
    </w:p>
    <w:p>
      <w:pPr>
        <w:pStyle w:val="PL"/>
      </w:pPr>
      <w:r>
        <w:t>-- TAG-SPS-PUCCH-AN-LIST-STOP</w:t>
      </w:r>
    </w:p>
    <w:p>
      <w:pPr>
        <w:pStyle w:val="PL"/>
      </w:pPr>
      <w:r>
        <w:t>-- ASN1STOP</w:t>
      </w:r>
    </w:p>
    <w:p/>
    <w:p>
      <w:pPr>
        <w:pStyle w:val="4"/>
      </w:pPr>
      <w:bookmarkStart w:id="1867" w:name="_Toc60777396"/>
      <w:bookmarkStart w:id="1868" w:name="_Toc90651268"/>
      <w:r>
        <w:t>–</w:t>
      </w:r>
      <w:r>
        <w:tab/>
      </w:r>
      <w:r>
        <w:rPr>
          <w:i/>
        </w:rPr>
        <w:t>SRB-Identity</w:t>
      </w:r>
      <w:bookmarkEnd w:id="1867"/>
      <w:bookmarkEnd w:id="1868"/>
    </w:p>
    <w:p>
      <w:r>
        <w:t>The IE SRB-Identity is used to identify a Signalling Radio Bearer (SRB) used by a UE.</w:t>
      </w:r>
    </w:p>
    <w:p>
      <w:pPr>
        <w:pStyle w:val="TH"/>
      </w:pPr>
      <w:r>
        <w:rPr>
          <w:i/>
        </w:rPr>
        <w:t>SRB-Identity</w:t>
      </w:r>
      <w:r>
        <w:t xml:space="preserve"> information element</w:t>
      </w:r>
    </w:p>
    <w:p>
      <w:pPr>
        <w:pStyle w:val="PL"/>
      </w:pPr>
      <w:r>
        <w:t>-- ASN1START</w:t>
      </w:r>
    </w:p>
    <w:p>
      <w:pPr>
        <w:pStyle w:val="PL"/>
      </w:pPr>
      <w:r>
        <w:t>-- TAG-SRB-IDENTITY-START</w:t>
      </w:r>
    </w:p>
    <w:p>
      <w:pPr>
        <w:pStyle w:val="PL"/>
      </w:pPr>
    </w:p>
    <w:p>
      <w:pPr>
        <w:pStyle w:val="PL"/>
      </w:pPr>
      <w:r>
        <w:t>SRB-Identity ::=                    INTEGER (1..3)</w:t>
      </w:r>
    </w:p>
    <w:p>
      <w:pPr>
        <w:pStyle w:val="PL"/>
      </w:pPr>
    </w:p>
    <w:p>
      <w:pPr>
        <w:pStyle w:val="PL"/>
      </w:pPr>
      <w:r>
        <w:t>-- TAG-SRB-IDENTITY-STOP</w:t>
      </w:r>
    </w:p>
    <w:p>
      <w:pPr>
        <w:pStyle w:val="PL"/>
      </w:pPr>
      <w:r>
        <w:t>-- ASN1STOP</w:t>
      </w:r>
    </w:p>
    <w:p>
      <w:pPr>
        <w:pStyle w:val="PL"/>
      </w:pPr>
    </w:p>
    <w:p/>
    <w:p>
      <w:pPr>
        <w:pStyle w:val="4"/>
      </w:pPr>
      <w:bookmarkStart w:id="1869" w:name="_Toc60777397"/>
      <w:bookmarkStart w:id="1870" w:name="_Toc90651269"/>
      <w:r>
        <w:t>–</w:t>
      </w:r>
      <w:r>
        <w:tab/>
      </w:r>
      <w:r>
        <w:rPr>
          <w:i/>
        </w:rPr>
        <w:t>SRS-CarrierSwitching</w:t>
      </w:r>
      <w:bookmarkEnd w:id="1869"/>
      <w:bookmarkEnd w:id="1870"/>
    </w:p>
    <w:p>
      <w:r>
        <w:t xml:space="preserve">The IE </w:t>
      </w:r>
      <w:r>
        <w:rPr>
          <w:i/>
        </w:rPr>
        <w:t>SRS-CarrierSwitching</w:t>
      </w:r>
      <w:r>
        <w:t xml:space="preserve"> is used to configure for SRS carrier switching when PUSCH is not configured and independent SRS power control from that of PUSCH.</w:t>
      </w:r>
    </w:p>
    <w:p>
      <w:pPr>
        <w:pStyle w:val="TH"/>
      </w:pPr>
      <w:r>
        <w:rPr>
          <w:i/>
        </w:rPr>
        <w:t>SRS-CarrierSwitching</w:t>
      </w:r>
      <w:r>
        <w:t xml:space="preserve"> information element</w:t>
      </w:r>
    </w:p>
    <w:p>
      <w:pPr>
        <w:pStyle w:val="PL"/>
      </w:pPr>
      <w:r>
        <w:t>-- ASN1START</w:t>
      </w:r>
    </w:p>
    <w:p>
      <w:pPr>
        <w:pStyle w:val="PL"/>
      </w:pPr>
      <w:r>
        <w:t>-- TAG-SRS-CARRIERSWITCHING-START</w:t>
      </w:r>
    </w:p>
    <w:p>
      <w:pPr>
        <w:pStyle w:val="PL"/>
      </w:pPr>
    </w:p>
    <w:p>
      <w:pPr>
        <w:pStyle w:val="PL"/>
      </w:pPr>
      <w:r>
        <w:t>SRS-CarrierSwitching ::=            SEQUENCE {</w:t>
      </w:r>
    </w:p>
    <w:p>
      <w:pPr>
        <w:pStyle w:val="PL"/>
      </w:pPr>
      <w:r>
        <w:t xml:space="preserve">    srs-SwitchFromServCellIndex         INTEGER (0..31)                                                         OPTIONAL,   -- Need M</w:t>
      </w:r>
    </w:p>
    <w:p>
      <w:pPr>
        <w:pStyle w:val="PL"/>
      </w:pPr>
      <w:r>
        <w:t xml:space="preserve">    srs-SwitchFromCarrier               ENUMERATED {sUL, nUL},</w:t>
      </w:r>
    </w:p>
    <w:p>
      <w:pPr>
        <w:pStyle w:val="PL"/>
      </w:pPr>
      <w:r>
        <w:t xml:space="preserve">    srs-TPC-PDCCH-Group                 CHOICE {</w:t>
      </w:r>
    </w:p>
    <w:p>
      <w:pPr>
        <w:pStyle w:val="PL"/>
      </w:pPr>
      <w:r>
        <w:t xml:space="preserve">        typeA                               SEQUENCE (SIZE (1..32)) OF SRS-TPC-PDCCH-Config,</w:t>
      </w:r>
    </w:p>
    <w:p>
      <w:pPr>
        <w:pStyle w:val="PL"/>
      </w:pPr>
      <w:r>
        <w:t xml:space="preserve">        typeB                               SRS-TPC-PDCCH-Config</w:t>
      </w:r>
    </w:p>
    <w:p>
      <w:pPr>
        <w:pStyle w:val="PL"/>
      </w:pPr>
      <w:r>
        <w:t xml:space="preserve">    }                                                                                                           OPTIONAL,   -- Need M</w:t>
      </w:r>
    </w:p>
    <w:p>
      <w:pPr>
        <w:pStyle w:val="PL"/>
      </w:pPr>
      <w:r>
        <w:t xml:space="preserve">    monitoringCells                     SEQUENCE (SIZE (1..maxNrofServingCells)) OF ServCellIndex               OPTIONAL,   -- Need M</w:t>
      </w:r>
    </w:p>
    <w:p>
      <w:pPr>
        <w:pStyle w:val="PL"/>
      </w:pPr>
      <w:r>
        <w:t xml:space="preserve">    ...</w:t>
      </w:r>
    </w:p>
    <w:p>
      <w:pPr>
        <w:pStyle w:val="PL"/>
      </w:pPr>
      <w:r>
        <w:t>}</w:t>
      </w:r>
    </w:p>
    <w:p>
      <w:pPr>
        <w:pStyle w:val="PL"/>
      </w:pPr>
    </w:p>
    <w:p>
      <w:pPr>
        <w:pStyle w:val="PL"/>
      </w:pPr>
      <w:r>
        <w:t>SRS-TPC-PDCCH-Config ::=            SEQUENCE {</w:t>
      </w:r>
    </w:p>
    <w:p>
      <w:pPr>
        <w:pStyle w:val="PL"/>
      </w:pPr>
      <w:r>
        <w:t xml:space="preserve">    srs-CC-SetIndexlist                 SEQUENCE (SIZE(1..4)) OF SRS-CC-SetIndex                                OPTIONAL    -- Need M</w:t>
      </w:r>
    </w:p>
    <w:p>
      <w:pPr>
        <w:pStyle w:val="PL"/>
      </w:pPr>
      <w:r>
        <w:t>}</w:t>
      </w:r>
    </w:p>
    <w:p>
      <w:pPr>
        <w:pStyle w:val="PL"/>
      </w:pPr>
    </w:p>
    <w:p>
      <w:pPr>
        <w:pStyle w:val="PL"/>
      </w:pPr>
      <w:r>
        <w:t>SRS-CC-SetIndex ::=                 SEQUENCE {</w:t>
      </w:r>
    </w:p>
    <w:p>
      <w:pPr>
        <w:pStyle w:val="PL"/>
      </w:pPr>
      <w:r>
        <w:t xml:space="preserve">    cc-SetIndex                         INTEGER (0..3)                                                          OPTIONAL,   -- Need M</w:t>
      </w:r>
    </w:p>
    <w:p>
      <w:pPr>
        <w:pStyle w:val="PL"/>
      </w:pPr>
      <w:r>
        <w:t xml:space="preserve">    cc-IndexInOneCC-Set                 INTEGER (0..7)                                                          OPTIONAL    -- Need M</w:t>
      </w:r>
    </w:p>
    <w:p>
      <w:pPr>
        <w:pStyle w:val="PL"/>
      </w:pPr>
      <w:r>
        <w:t>}</w:t>
      </w:r>
    </w:p>
    <w:p>
      <w:pPr>
        <w:pStyle w:val="PL"/>
      </w:pPr>
    </w:p>
    <w:p>
      <w:pPr>
        <w:pStyle w:val="PL"/>
      </w:pPr>
      <w:r>
        <w:t>-- TAG-SRS-CARRIERSWITCHING-STOP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SRS-CC-SetIndex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cc-IndexInOneCC-Set</w:t>
            </w:r>
          </w:p>
          <w:p>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cc-SetIndex</w:t>
            </w:r>
          </w:p>
          <w:p>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SRS-CarrierSwitching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monitoringCells</w:t>
            </w:r>
          </w:p>
          <w:p>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srs-SwitchFromServCellIndex</w:t>
            </w:r>
          </w:p>
          <w:p>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srs-TPC-PDCCH-Group</w:t>
            </w:r>
          </w:p>
          <w:p>
            <w:pPr>
              <w:pStyle w:val="TAL"/>
              <w:rPr>
                <w:szCs w:val="22"/>
                <w:lang w:eastAsia="sv-SE"/>
              </w:rPr>
            </w:pPr>
            <w:r>
              <w:rPr>
                <w:szCs w:val="22"/>
                <w:lang w:eastAsia="sv-SE"/>
              </w:rPr>
              <w:t>Network configures the UE with either typeA-SRS-TPC-PDCCH-Group or typeB-SRS-TPC-PDCCH-Group,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typeA</w:t>
            </w:r>
          </w:p>
          <w:p>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typeB</w:t>
            </w:r>
          </w:p>
          <w:p>
            <w:pPr>
              <w:pStyle w:val="TAL"/>
              <w:rPr>
                <w:szCs w:val="22"/>
                <w:lang w:eastAsia="sv-SE"/>
              </w:rPr>
            </w:pPr>
            <w:r>
              <w:rPr>
                <w:szCs w:val="22"/>
                <w:lang w:eastAsia="sv-SE"/>
              </w:rPr>
              <w:t>Type B trigger configuration for SRS transmission on a PUSCH-less SCell (see TS 38.213 [13], clause 11.4).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srs-CC-SetIndexlist</w:t>
            </w:r>
          </w:p>
          <w:p>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4"/>
      </w:pPr>
      <w:bookmarkStart w:id="1871" w:name="_Toc60777398"/>
      <w:bookmarkStart w:id="1872" w:name="_Toc90651270"/>
      <w:r>
        <w:t>–</w:t>
      </w:r>
      <w:r>
        <w:tab/>
      </w:r>
      <w:r>
        <w:rPr>
          <w:i/>
        </w:rPr>
        <w:t>SRS-Config</w:t>
      </w:r>
      <w:bookmarkEnd w:id="1871"/>
      <w:bookmarkEnd w:id="1872"/>
    </w:p>
    <w:p>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pPr>
        <w:pStyle w:val="TH"/>
      </w:pPr>
      <w:r>
        <w:rPr>
          <w:bCs/>
          <w:i/>
          <w:iCs/>
        </w:rPr>
        <w:t xml:space="preserve">SRS-Config </w:t>
      </w:r>
      <w:r>
        <w:t>information element</w:t>
      </w:r>
    </w:p>
    <w:p>
      <w:pPr>
        <w:pStyle w:val="PL"/>
      </w:pPr>
      <w:r>
        <w:t>-- ASN1START</w:t>
      </w:r>
    </w:p>
    <w:p>
      <w:pPr>
        <w:pStyle w:val="PL"/>
      </w:pPr>
      <w:r>
        <w:t>-- TAG-SRS-CONFIG-START</w:t>
      </w:r>
    </w:p>
    <w:p>
      <w:pPr>
        <w:pStyle w:val="PL"/>
      </w:pPr>
    </w:p>
    <w:p>
      <w:pPr>
        <w:pStyle w:val="PL"/>
      </w:pPr>
      <w:r>
        <w:t>SRS-Config ::=                          SEQUENCE {</w:t>
      </w:r>
    </w:p>
    <w:p>
      <w:pPr>
        <w:pStyle w:val="PL"/>
      </w:pPr>
      <w:r>
        <w:t xml:space="preserve">    srs-ResourceSetToReleaseList            SEQUENCE (SIZE(1..maxNrofSRS-ResourceSets)) OF SRS-ResourceSetId                OPTIONAL,   -- Need N</w:t>
      </w:r>
    </w:p>
    <w:p>
      <w:pPr>
        <w:pStyle w:val="PL"/>
      </w:pPr>
      <w:r>
        <w:t xml:space="preserve">    srs-ResourceSetToAddModList             SEQUENCE (SIZE(1..maxNrofSRS-ResourceSets)) OF SRS-ResourceSet                  OPTIONAL,   -- Need N</w:t>
      </w:r>
    </w:p>
    <w:p>
      <w:pPr>
        <w:pStyle w:val="PL"/>
      </w:pPr>
      <w:r>
        <w:t xml:space="preserve">    srs-ResourceToReleaseList               SEQUENCE (SIZE(1..maxNrofSRS-Resources)) OF SRS-ResourceId                      OPTIONAL,   -- Need N</w:t>
      </w:r>
    </w:p>
    <w:p>
      <w:pPr>
        <w:pStyle w:val="PL"/>
      </w:pPr>
      <w:r>
        <w:t xml:space="preserve">    srs-ResourceToAddModList                SEQUENCE (SIZE(1..maxNrofSRS-Resources)) OF SRS-Resource                        OPTIONAL,   -- Need N</w:t>
      </w:r>
    </w:p>
    <w:p>
      <w:pPr>
        <w:pStyle w:val="PL"/>
      </w:pPr>
      <w:r>
        <w:t xml:space="preserve">    tpc-Accumulation                        ENUMERATED {disabled}                                                           OPTIONAL,   -- Need S</w:t>
      </w:r>
    </w:p>
    <w:p>
      <w:pPr>
        <w:pStyle w:val="PL"/>
      </w:pPr>
      <w:r>
        <w:t xml:space="preserve">    ...,</w:t>
      </w:r>
    </w:p>
    <w:p>
      <w:pPr>
        <w:pStyle w:val="PL"/>
      </w:pPr>
      <w:r>
        <w:t xml:space="preserve">    [[</w:t>
      </w:r>
    </w:p>
    <w:p>
      <w:pPr>
        <w:pStyle w:val="PL"/>
      </w:pPr>
      <w:r>
        <w:t xml:space="preserve">    srs-RequestDCI-1-2-r16                  INTEGER (1..2)                                                          OPTIONAL, -- Need S</w:t>
      </w:r>
    </w:p>
    <w:p>
      <w:pPr>
        <w:pStyle w:val="PL"/>
      </w:pPr>
      <w:r>
        <w:t xml:space="preserve">    srs-RequestDCI-0-2-r16                  INTEGER (1..2)                                                          OPTIONAL, -- Need S</w:t>
      </w:r>
    </w:p>
    <w:p>
      <w:pPr>
        <w:pStyle w:val="PL"/>
      </w:pPr>
      <w:r>
        <w:t xml:space="preserve">    srs-ResourceSetToAddModListDCI-0-2-r16  SEQUENCE (SIZE(1..maxNrofSRS-ResourceSets)) OF SRS-ResourceSet          OPTIONAL, -- Need N</w:t>
      </w:r>
    </w:p>
    <w:p>
      <w:pPr>
        <w:pStyle w:val="PL"/>
      </w:pPr>
      <w:r>
        <w:t xml:space="preserve">    srs-ResourceSetToReleaseListDCI-0-2-r16 SEQUENCE (SIZE(1..maxNrofSRS-ResourceSets)) OF SRS-ResourceSetId        OPTIONAL, -- Need N</w:t>
      </w:r>
    </w:p>
    <w:p>
      <w:pPr>
        <w:pStyle w:val="PL"/>
      </w:pPr>
      <w:r>
        <w:t xml:space="preserve">    srs-PosResourceSetToReleaseList-r16     SEQUENCE (SIZE(1..maxNrofSRS-PosResourceSets-r16)) OF SRS-PosResourceSetId-r16</w:t>
      </w:r>
    </w:p>
    <w:p>
      <w:pPr>
        <w:pStyle w:val="PL"/>
      </w:pPr>
      <w:r>
        <w:t xml:space="preserve">                                                                                                                    OPTIONAL, -- Need N</w:t>
      </w:r>
    </w:p>
    <w:p>
      <w:pPr>
        <w:pStyle w:val="PL"/>
      </w:pPr>
      <w:r>
        <w:t xml:space="preserve">    srs-PosResourceSetToAddModList-r16      SEQUENCE (SIZE(1..maxNrofSRS-PosResourceSets-r16)) OF SRS-PosResourceSet-r16        OPTIONAL,-- Need N</w:t>
      </w:r>
    </w:p>
    <w:p>
      <w:pPr>
        <w:pStyle w:val="PL"/>
      </w:pPr>
      <w:r>
        <w:t xml:space="preserve">    srs-PosResourceToReleaseList-r16        SEQUENCE (SIZE(1..maxNrofSRS-PosResources-r16)) OF SRS-PosResourceId-r16            OPTIONAL,-- Need N</w:t>
      </w:r>
    </w:p>
    <w:p>
      <w:pPr>
        <w:pStyle w:val="PL"/>
      </w:pPr>
      <w:r>
        <w:t xml:space="preserve">    srs-PosResourceToAddModList-r16         SEQUENCE (SIZE(1..maxNrofSRS-PosResources-r16)) OF SRS-PosResource-r16              OPTIONAL -- Need N</w:t>
      </w:r>
    </w:p>
    <w:p>
      <w:pPr>
        <w:pStyle w:val="PL"/>
      </w:pPr>
      <w:r>
        <w:t xml:space="preserve">    ]]</w:t>
      </w:r>
    </w:p>
    <w:p>
      <w:pPr>
        <w:pStyle w:val="PL"/>
      </w:pPr>
      <w:r>
        <w:t>}</w:t>
      </w:r>
    </w:p>
    <w:p>
      <w:pPr>
        <w:pStyle w:val="PL"/>
      </w:pPr>
    </w:p>
    <w:p>
      <w:pPr>
        <w:pStyle w:val="PL"/>
      </w:pPr>
      <w:r>
        <w:t>SRS-ResourceSet ::=                     SEQUENCE {</w:t>
      </w:r>
    </w:p>
    <w:p>
      <w:pPr>
        <w:pStyle w:val="PL"/>
      </w:pPr>
      <w:r>
        <w:t xml:space="preserve">    srs-ResourceSetId                       SRS-ResourceSetId,</w:t>
      </w:r>
    </w:p>
    <w:p>
      <w:pPr>
        <w:pStyle w:val="PL"/>
      </w:pPr>
      <w:r>
        <w:t xml:space="preserve">    srs-ResourceIdList                      SEQUENCE (SIZE(1..maxNrofSRS-ResourcesPerSet)) OF SRS-ResourceId    OPTIONAL, -- Cond Setup</w:t>
      </w:r>
    </w:p>
    <w:p>
      <w:pPr>
        <w:pStyle w:val="PL"/>
      </w:pPr>
      <w:r>
        <w:t xml:space="preserve">    resourceType                            CHOICE {</w:t>
      </w:r>
    </w:p>
    <w:p>
      <w:pPr>
        <w:pStyle w:val="PL"/>
      </w:pPr>
      <w:r>
        <w:t xml:space="preserve">        aperiodic                               SEQUENCE {</w:t>
      </w:r>
    </w:p>
    <w:p>
      <w:pPr>
        <w:pStyle w:val="PL"/>
      </w:pPr>
      <w:r>
        <w:t xml:space="preserve">            aperiodicSRS-ResourceTrigger            INTEGER (1..maxNrofSRS-TriggerStates-1),</w:t>
      </w:r>
    </w:p>
    <w:p>
      <w:pPr>
        <w:pStyle w:val="PL"/>
      </w:pPr>
      <w:r>
        <w:t xml:space="preserve">            csi-RS                                  NZP-CSI-RS-ResourceId                                  OPTIONAL, -- Cond NonCodebook</w:t>
      </w:r>
    </w:p>
    <w:p>
      <w:pPr>
        <w:pStyle w:val="PL"/>
      </w:pPr>
      <w:r>
        <w:t xml:space="preserve">            slotOffset                              INTEGER (1..32)                                        OPTIONAL, -- Need S</w:t>
      </w:r>
    </w:p>
    <w:p>
      <w:pPr>
        <w:pStyle w:val="PL"/>
      </w:pPr>
      <w:r>
        <w:t xml:space="preserve">            ...,</w:t>
      </w:r>
    </w:p>
    <w:p>
      <w:pPr>
        <w:pStyle w:val="PL"/>
      </w:pPr>
      <w:r>
        <w:t xml:space="preserve">            [[</w:t>
      </w:r>
    </w:p>
    <w:p>
      <w:pPr>
        <w:pStyle w:val="PL"/>
      </w:pPr>
      <w:r>
        <w:t xml:space="preserve">            aperiodicSRS-ResourceTriggerList            SEQUENCE (SIZE(1..maxNrofSRS-TriggerStates-2))</w:t>
      </w:r>
    </w:p>
    <w:p>
      <w:pPr>
        <w:pStyle w:val="PL"/>
      </w:pPr>
      <w:r>
        <w:t xml:space="preserve">                                                            OF INTEGER (1..maxNrofSRS-TriggerStates-1)     OPTIONAL  -- Need M</w:t>
      </w:r>
    </w:p>
    <w:p>
      <w:pPr>
        <w:pStyle w:val="PL"/>
      </w:pPr>
      <w:r>
        <w:t xml:space="preserve">            ]]</w:t>
      </w:r>
    </w:p>
    <w:p>
      <w:pPr>
        <w:pStyle w:val="PL"/>
      </w:pPr>
      <w:r>
        <w:t xml:space="preserve">        },</w:t>
      </w:r>
    </w:p>
    <w:p>
      <w:pPr>
        <w:pStyle w:val="PL"/>
      </w:pPr>
      <w:r>
        <w:t xml:space="preserve">        semi-persistent                         SEQUENCE {</w:t>
      </w:r>
    </w:p>
    <w:p>
      <w:pPr>
        <w:pStyle w:val="PL"/>
      </w:pPr>
      <w:r>
        <w:t xml:space="preserve">            associatedCSI-RS                        NZP-CSI-RS-ResourceId                                  OPTIONAL, -- Cond NonCodebook</w:t>
      </w:r>
    </w:p>
    <w:p>
      <w:pPr>
        <w:pStyle w:val="PL"/>
      </w:pPr>
      <w:r>
        <w:t xml:space="preserve">            ...</w:t>
      </w:r>
    </w:p>
    <w:p>
      <w:pPr>
        <w:pStyle w:val="PL"/>
      </w:pPr>
      <w:r>
        <w:t xml:space="preserve">        },</w:t>
      </w:r>
    </w:p>
    <w:p>
      <w:pPr>
        <w:pStyle w:val="PL"/>
      </w:pPr>
      <w:r>
        <w:t xml:space="preserve">        periodic                                SEQUENCE {</w:t>
      </w:r>
    </w:p>
    <w:p>
      <w:pPr>
        <w:pStyle w:val="PL"/>
      </w:pPr>
      <w:r>
        <w:t xml:space="preserve">            associatedCSI-RS                        NZP-CSI-RS-ResourceId                                  OPTIONAL, -- Cond NonCodebook</w:t>
      </w:r>
    </w:p>
    <w:p>
      <w:pPr>
        <w:pStyle w:val="PL"/>
      </w:pPr>
      <w:r>
        <w:t xml:space="preserve">            ...</w:t>
      </w:r>
    </w:p>
    <w:p>
      <w:pPr>
        <w:pStyle w:val="PL"/>
      </w:pPr>
      <w:r>
        <w:t xml:space="preserve">        }</w:t>
      </w:r>
    </w:p>
    <w:p>
      <w:pPr>
        <w:pStyle w:val="PL"/>
      </w:pPr>
      <w:r>
        <w:t xml:space="preserve">    },</w:t>
      </w:r>
    </w:p>
    <w:p>
      <w:pPr>
        <w:pStyle w:val="PL"/>
      </w:pPr>
      <w:r>
        <w:t xml:space="preserve">    usage                                   ENUMERATED {beamManagement, codebook, nonCodebook, antennaSwitching},</w:t>
      </w:r>
    </w:p>
    <w:p>
      <w:pPr>
        <w:pStyle w:val="PL"/>
      </w:pPr>
      <w:r>
        <w:t xml:space="preserve">    alpha                                   Alpha                                                          OPTIONAL, -- Need S</w:t>
      </w:r>
    </w:p>
    <w:p>
      <w:pPr>
        <w:pStyle w:val="PL"/>
      </w:pPr>
      <w:r>
        <w:t xml:space="preserve">    p0                                      INTEGER (-202..24)                                             OPTIONAL, -- Cond Setup</w:t>
      </w:r>
    </w:p>
    <w:p>
      <w:pPr>
        <w:pStyle w:val="PL"/>
      </w:pPr>
      <w:r>
        <w:t xml:space="preserve">    pathlossReferenceRS                     PathlossReferenceRS-Config                                     OPTIONAL, -- Need M</w:t>
      </w:r>
    </w:p>
    <w:p>
      <w:pPr>
        <w:pStyle w:val="PL"/>
      </w:pPr>
      <w:r>
        <w:t xml:space="preserve">    srs-PowerControlAdjustmentStates        ENUMERATED { sameAsFci2, separateClosedLoop}                   OPTIONAL, -- Need S</w:t>
      </w:r>
    </w:p>
    <w:p>
      <w:pPr>
        <w:pStyle w:val="PL"/>
      </w:pPr>
      <w:r>
        <w:t xml:space="preserve">    ...,</w:t>
      </w:r>
    </w:p>
    <w:p>
      <w:pPr>
        <w:pStyle w:val="PL"/>
      </w:pPr>
      <w:r>
        <w:t xml:space="preserve">    [[</w:t>
      </w:r>
    </w:p>
    <w:p>
      <w:pPr>
        <w:pStyle w:val="PL"/>
      </w:pPr>
      <w:r>
        <w:t xml:space="preserve">    pathlossReferenceRSList-r16             SetupRelease { PathlossReferenceRSList-r16}                    OPTIONAL  -- Need M</w:t>
      </w:r>
    </w:p>
    <w:p>
      <w:pPr>
        <w:pStyle w:val="PL"/>
      </w:pPr>
      <w:r>
        <w:t xml:space="preserve">    ]]</w:t>
      </w:r>
    </w:p>
    <w:p>
      <w:pPr>
        <w:pStyle w:val="PL"/>
      </w:pPr>
      <w:r>
        <w:t>}</w:t>
      </w:r>
    </w:p>
    <w:p>
      <w:pPr>
        <w:pStyle w:val="PL"/>
      </w:pPr>
    </w:p>
    <w:p>
      <w:pPr>
        <w:pStyle w:val="PL"/>
      </w:pPr>
      <w:r>
        <w:t>PathlossReferenceRS-Config ::=              CHOICE {</w:t>
      </w:r>
    </w:p>
    <w:p>
      <w:pPr>
        <w:pStyle w:val="PL"/>
      </w:pPr>
      <w:r>
        <w:t xml:space="preserve">    ssb-Index                                   SSB-Index,</w:t>
      </w:r>
    </w:p>
    <w:p>
      <w:pPr>
        <w:pStyle w:val="PL"/>
      </w:pPr>
      <w:r>
        <w:t xml:space="preserve">    csi-RS-Index                                NZP-CSI-RS-ResourceId</w:t>
      </w:r>
    </w:p>
    <w:p>
      <w:pPr>
        <w:pStyle w:val="PL"/>
      </w:pPr>
      <w:r>
        <w:t>}</w:t>
      </w:r>
    </w:p>
    <w:p>
      <w:pPr>
        <w:pStyle w:val="PL"/>
      </w:pPr>
    </w:p>
    <w:p>
      <w:pPr>
        <w:pStyle w:val="PL"/>
      </w:pPr>
      <w:r>
        <w:t>PathlossReferenceRSList-r16 ::=             SEQUENCE (SIZE (1..maxNrofSRS-PathlossReferenceRS-r16)) OF PathlossReferenceRS-r16</w:t>
      </w:r>
    </w:p>
    <w:p>
      <w:pPr>
        <w:pStyle w:val="PL"/>
      </w:pPr>
    </w:p>
    <w:p>
      <w:pPr>
        <w:pStyle w:val="PL"/>
      </w:pPr>
      <w:r>
        <w:t>PathlossReferenceRS-r16 ::=                 SEQUENCE {</w:t>
      </w:r>
    </w:p>
    <w:p>
      <w:pPr>
        <w:pStyle w:val="PL"/>
      </w:pPr>
      <w:r>
        <w:t xml:space="preserve">    srs-PathlossReferenceRS-Id-r16              SRS-PathlossReferenceRS-Id-r16,</w:t>
      </w:r>
    </w:p>
    <w:p>
      <w:pPr>
        <w:pStyle w:val="PL"/>
      </w:pPr>
      <w:r>
        <w:t xml:space="preserve">    pathlossReferenceRS-r16                     PathlossReferenceRS-Config</w:t>
      </w:r>
    </w:p>
    <w:p>
      <w:pPr>
        <w:pStyle w:val="PL"/>
      </w:pPr>
      <w:r>
        <w:t>}</w:t>
      </w:r>
    </w:p>
    <w:p>
      <w:pPr>
        <w:pStyle w:val="PL"/>
      </w:pPr>
    </w:p>
    <w:p>
      <w:pPr>
        <w:pStyle w:val="PL"/>
      </w:pPr>
      <w:r>
        <w:t>SRS-PathlossReferenceRS-Id-r16 ::=          INTEGER (0..maxNrofSRS-PathlossReferenceRS-1-r16)</w:t>
      </w:r>
    </w:p>
    <w:p>
      <w:pPr>
        <w:pStyle w:val="PL"/>
      </w:pPr>
    </w:p>
    <w:p>
      <w:pPr>
        <w:pStyle w:val="PL"/>
      </w:pPr>
      <w:r>
        <w:t>SRS-PosResourceSet-r16 ::=                  SEQUENCE {</w:t>
      </w:r>
    </w:p>
    <w:p>
      <w:pPr>
        <w:pStyle w:val="PL"/>
      </w:pPr>
      <w:r>
        <w:t xml:space="preserve">    srs-PosResourceSetId-r16                    SRS-PosResourceSetId-r16,</w:t>
      </w:r>
    </w:p>
    <w:p>
      <w:pPr>
        <w:pStyle w:val="PL"/>
      </w:pPr>
      <w:r>
        <w:t xml:space="preserve">    srs-PosResourceIdList-r16                   SEQUENCE (SIZE(1..maxNrofSRS-ResourcesPerSet)) OF SRS-PosResourceId-r16</w:t>
      </w:r>
    </w:p>
    <w:p>
      <w:pPr>
        <w:pStyle w:val="PL"/>
      </w:pPr>
      <w:r>
        <w:t xml:space="preserve">                                                                                                           OPTIONAL, -- Cond Setup</w:t>
      </w:r>
    </w:p>
    <w:p>
      <w:pPr>
        <w:pStyle w:val="PL"/>
      </w:pPr>
      <w:r>
        <w:t xml:space="preserve">    resourceType-r16                            CHOICE {</w:t>
      </w:r>
    </w:p>
    <w:p>
      <w:pPr>
        <w:pStyle w:val="PL"/>
      </w:pPr>
      <w:r>
        <w:t xml:space="preserve">        aperiodic-r16                               SEQUENCE {</w:t>
      </w:r>
    </w:p>
    <w:p>
      <w:pPr>
        <w:pStyle w:val="PL"/>
      </w:pPr>
      <w:r>
        <w:t xml:space="preserve">            aperiodicSRS-ResourceTriggerList-r16        SEQUENCE (SIZE(1..maxNrofSRS-TriggerStates-1))</w:t>
      </w:r>
    </w:p>
    <w:p>
      <w:pPr>
        <w:pStyle w:val="PL"/>
      </w:pPr>
      <w:r>
        <w:t xml:space="preserve">                                                            OF INTEGER (1..maxNrofSRS-TriggerStates-1)     OPTIONAL, -- Need M</w:t>
      </w:r>
    </w:p>
    <w:p>
      <w:pPr>
        <w:pStyle w:val="PL"/>
      </w:pPr>
      <w:r>
        <w:t xml:space="preserve">            ...</w:t>
      </w:r>
    </w:p>
    <w:p>
      <w:pPr>
        <w:pStyle w:val="PL"/>
      </w:pPr>
      <w:r>
        <w:t xml:space="preserve">        },</w:t>
      </w:r>
    </w:p>
    <w:p>
      <w:pPr>
        <w:pStyle w:val="PL"/>
      </w:pPr>
      <w:r>
        <w:t xml:space="preserve">        semi-persistent-r16                         SEQUENCE {</w:t>
      </w:r>
    </w:p>
    <w:p>
      <w:pPr>
        <w:pStyle w:val="PL"/>
      </w:pPr>
      <w:r>
        <w:t xml:space="preserve">            ...</w:t>
      </w:r>
    </w:p>
    <w:p>
      <w:pPr>
        <w:pStyle w:val="PL"/>
      </w:pPr>
      <w:r>
        <w:t xml:space="preserve">        },</w:t>
      </w:r>
    </w:p>
    <w:p>
      <w:pPr>
        <w:pStyle w:val="PL"/>
      </w:pPr>
      <w:r>
        <w:t xml:space="preserve">        periodic-r16                                SEQUENCE {</w:t>
      </w:r>
    </w:p>
    <w:p>
      <w:pPr>
        <w:pStyle w:val="PL"/>
      </w:pPr>
      <w:r>
        <w:t xml:space="preserve">            ...</w:t>
      </w:r>
    </w:p>
    <w:p>
      <w:pPr>
        <w:pStyle w:val="PL"/>
      </w:pPr>
      <w:r>
        <w:t xml:space="preserve">        }</w:t>
      </w:r>
    </w:p>
    <w:p>
      <w:pPr>
        <w:pStyle w:val="PL"/>
      </w:pPr>
      <w:r>
        <w:t xml:space="preserve">    },</w:t>
      </w:r>
    </w:p>
    <w:p>
      <w:pPr>
        <w:pStyle w:val="PL"/>
      </w:pPr>
      <w:r>
        <w:t xml:space="preserve">    alpha-r16                                   Alpha                                                      OPTIONAL, -- Need S</w:t>
      </w:r>
    </w:p>
    <w:p>
      <w:pPr>
        <w:pStyle w:val="PL"/>
      </w:pPr>
      <w:r>
        <w:t xml:space="preserve">    p0-r16                                      INTEGER (-202..24)                                         OPTIONAL, -- Cond Setup</w:t>
      </w:r>
    </w:p>
    <w:p>
      <w:pPr>
        <w:pStyle w:val="PL"/>
      </w:pPr>
      <w:r>
        <w:t xml:space="preserve">    pathlossReferenceRS-Pos-r16                 CHOICE {</w:t>
      </w:r>
    </w:p>
    <w:p>
      <w:pPr>
        <w:pStyle w:val="PL"/>
      </w:pPr>
      <w:r>
        <w:t xml:space="preserve">        ssb-IndexServing-r16                        SSB-Index,</w:t>
      </w:r>
    </w:p>
    <w:p>
      <w:pPr>
        <w:pStyle w:val="PL"/>
      </w:pPr>
      <w:r>
        <w:t xml:space="preserve">        ssb-Ncell-r16                               SSB-InfoNcell-r16,</w:t>
      </w:r>
    </w:p>
    <w:p>
      <w:pPr>
        <w:pStyle w:val="PL"/>
      </w:pPr>
      <w:r>
        <w:t xml:space="preserve">        dl-PRS-r16                                  DL-PRS-Info-r16</w:t>
      </w:r>
    </w:p>
    <w:p>
      <w:pPr>
        <w:pStyle w:val="PL"/>
      </w:pPr>
      <w:r>
        <w:t xml:space="preserve">    }                                                                                                      OPTIONAL, -- Need M</w:t>
      </w:r>
    </w:p>
    <w:p>
      <w:pPr>
        <w:pStyle w:val="PL"/>
      </w:pPr>
      <w:r>
        <w:t xml:space="preserve">    </w:t>
      </w:r>
      <w:r>
        <w:rPr>
          <w:rFonts w:eastAsiaTheme="minorEastAsia"/>
        </w:rPr>
        <w:t>...</w:t>
      </w:r>
    </w:p>
    <w:p>
      <w:pPr>
        <w:pStyle w:val="PL"/>
      </w:pPr>
      <w:r>
        <w:t>}</w:t>
      </w:r>
    </w:p>
    <w:p>
      <w:pPr>
        <w:pStyle w:val="PL"/>
      </w:pPr>
    </w:p>
    <w:p>
      <w:pPr>
        <w:pStyle w:val="PL"/>
      </w:pPr>
      <w:r>
        <w:t>SRS-ResourceSetId ::=                   INTEGER (0..maxNrofSRS-ResourceSets-1)</w:t>
      </w:r>
    </w:p>
    <w:p>
      <w:pPr>
        <w:pStyle w:val="PL"/>
      </w:pPr>
    </w:p>
    <w:p>
      <w:pPr>
        <w:pStyle w:val="PL"/>
      </w:pPr>
      <w:r>
        <w:t>SRS-PosResourceSetId-r16 ::=            INTEGER (0..maxNrofSRS-PosResourceSets-1-r16)</w:t>
      </w:r>
    </w:p>
    <w:p>
      <w:pPr>
        <w:pStyle w:val="PL"/>
      </w:pPr>
    </w:p>
    <w:p>
      <w:pPr>
        <w:pStyle w:val="PL"/>
      </w:pPr>
      <w:r>
        <w:t>SRS-Resource ::=                        SEQUENCE {</w:t>
      </w:r>
    </w:p>
    <w:p>
      <w:pPr>
        <w:pStyle w:val="PL"/>
      </w:pPr>
      <w:r>
        <w:t xml:space="preserve">    srs-ResourceId                          SRS-ResourceId,</w:t>
      </w:r>
    </w:p>
    <w:p>
      <w:pPr>
        <w:pStyle w:val="PL"/>
      </w:pPr>
      <w:r>
        <w:t xml:space="preserve">    nrofSRS-Ports                           ENUMERATED {port1, ports2, ports4},</w:t>
      </w:r>
    </w:p>
    <w:p>
      <w:pPr>
        <w:pStyle w:val="PL"/>
      </w:pPr>
      <w:r>
        <w:t xml:space="preserve">    ptrs-PortIndex                          ENUMERATED {n0, n1 }                                           OPTIONAL,   -- Need R</w:t>
      </w:r>
    </w:p>
    <w:p>
      <w:pPr>
        <w:pStyle w:val="PL"/>
      </w:pPr>
      <w:r>
        <w:t xml:space="preserve">    transmissionComb                        CHOICE {</w:t>
      </w:r>
    </w:p>
    <w:p>
      <w:pPr>
        <w:pStyle w:val="PL"/>
      </w:pPr>
      <w:r>
        <w:t xml:space="preserve">        n2                                      SEQUENCE {</w:t>
      </w:r>
    </w:p>
    <w:p>
      <w:pPr>
        <w:pStyle w:val="PL"/>
      </w:pPr>
      <w:r>
        <w:t xml:space="preserve">            combOffset-n2                           INTEGER (0..1),</w:t>
      </w:r>
    </w:p>
    <w:p>
      <w:pPr>
        <w:pStyle w:val="PL"/>
      </w:pPr>
      <w:r>
        <w:t xml:space="preserve">            cyclicShift-n2                          INTEGER (0..7)</w:t>
      </w:r>
    </w:p>
    <w:p>
      <w:pPr>
        <w:pStyle w:val="PL"/>
      </w:pPr>
      <w:r>
        <w:t xml:space="preserve">        },</w:t>
      </w:r>
    </w:p>
    <w:p>
      <w:pPr>
        <w:pStyle w:val="PL"/>
      </w:pPr>
      <w:r>
        <w:t xml:space="preserve">        n4                                      SEQUENCE {</w:t>
      </w:r>
    </w:p>
    <w:p>
      <w:pPr>
        <w:pStyle w:val="PL"/>
      </w:pPr>
      <w:r>
        <w:t xml:space="preserve">            combOffset-n4                           INTEGER (0..3),</w:t>
      </w:r>
    </w:p>
    <w:p>
      <w:pPr>
        <w:pStyle w:val="PL"/>
      </w:pPr>
      <w:r>
        <w:t xml:space="preserve">            cyclicShift-n4                          INTEGER (0..11)</w:t>
      </w:r>
    </w:p>
    <w:p>
      <w:pPr>
        <w:pStyle w:val="PL"/>
      </w:pPr>
      <w:r>
        <w:t xml:space="preserve">        }</w:t>
      </w:r>
    </w:p>
    <w:p>
      <w:pPr>
        <w:pStyle w:val="PL"/>
      </w:pPr>
      <w:r>
        <w:t xml:space="preserve">    },</w:t>
      </w:r>
    </w:p>
    <w:p>
      <w:pPr>
        <w:pStyle w:val="PL"/>
      </w:pPr>
      <w:r>
        <w:t xml:space="preserve">    resourceMapping                         SEQUENCE {</w:t>
      </w:r>
    </w:p>
    <w:p>
      <w:pPr>
        <w:pStyle w:val="PL"/>
      </w:pPr>
      <w:r>
        <w:t xml:space="preserve">        startPosition                           INTEGER (0..5),</w:t>
      </w:r>
    </w:p>
    <w:p>
      <w:pPr>
        <w:pStyle w:val="PL"/>
      </w:pPr>
      <w:r>
        <w:t xml:space="preserve">        nrofSymbols                             ENUMERATED {n1, n2, n4},</w:t>
      </w:r>
    </w:p>
    <w:p>
      <w:pPr>
        <w:pStyle w:val="PL"/>
      </w:pPr>
      <w:r>
        <w:t xml:space="preserve">        repetitionFactor                        ENUMERATED {n1, n2, n4}</w:t>
      </w:r>
    </w:p>
    <w:p>
      <w:pPr>
        <w:pStyle w:val="PL"/>
      </w:pPr>
      <w:r>
        <w:t xml:space="preserve">    },</w:t>
      </w:r>
    </w:p>
    <w:p>
      <w:pPr>
        <w:pStyle w:val="PL"/>
      </w:pPr>
      <w:r>
        <w:t xml:space="preserve">    freqDomainPosition                      INTEGER (0..67),</w:t>
      </w:r>
    </w:p>
    <w:p>
      <w:pPr>
        <w:pStyle w:val="PL"/>
      </w:pPr>
      <w:r>
        <w:t xml:space="preserve">    freqDomainShift                         INTEGER (0..268),</w:t>
      </w:r>
    </w:p>
    <w:p>
      <w:pPr>
        <w:pStyle w:val="PL"/>
      </w:pPr>
      <w:r>
        <w:t xml:space="preserve">    freqHopping                             SEQUENCE {</w:t>
      </w:r>
    </w:p>
    <w:p>
      <w:pPr>
        <w:pStyle w:val="PL"/>
      </w:pPr>
      <w:r>
        <w:t xml:space="preserve">        c-SRS                                   INTEGER (0..63),</w:t>
      </w:r>
    </w:p>
    <w:p>
      <w:pPr>
        <w:pStyle w:val="PL"/>
      </w:pPr>
      <w:r>
        <w:t xml:space="preserve">        b-SRS                                   INTEGER (0..3),</w:t>
      </w:r>
    </w:p>
    <w:p>
      <w:pPr>
        <w:pStyle w:val="PL"/>
      </w:pPr>
      <w:r>
        <w:t xml:space="preserve">        b-hop                                   INTEGER (0..3)</w:t>
      </w:r>
    </w:p>
    <w:p>
      <w:pPr>
        <w:pStyle w:val="PL"/>
      </w:pPr>
      <w:r>
        <w:t xml:space="preserve">    },</w:t>
      </w:r>
    </w:p>
    <w:p>
      <w:pPr>
        <w:pStyle w:val="PL"/>
      </w:pPr>
      <w:r>
        <w:t xml:space="preserve">    groupOrSequenceHopping                  ENUMERATED { neither, groupHopping, sequenceHopping },</w:t>
      </w:r>
    </w:p>
    <w:p>
      <w:pPr>
        <w:pStyle w:val="PL"/>
      </w:pPr>
      <w:r>
        <w:t xml:space="preserve">    resourceType                            CHOICE {</w:t>
      </w:r>
    </w:p>
    <w:p>
      <w:pPr>
        <w:pStyle w:val="PL"/>
      </w:pPr>
      <w:r>
        <w:t xml:space="preserve">        aperiodic                               SEQUENCE {</w:t>
      </w:r>
    </w:p>
    <w:p>
      <w:pPr>
        <w:pStyle w:val="PL"/>
      </w:pPr>
      <w:r>
        <w:t xml:space="preserve">            ...</w:t>
      </w:r>
    </w:p>
    <w:p>
      <w:pPr>
        <w:pStyle w:val="PL"/>
      </w:pPr>
      <w:r>
        <w:t xml:space="preserve">        },</w:t>
      </w:r>
    </w:p>
    <w:p>
      <w:pPr>
        <w:pStyle w:val="PL"/>
      </w:pPr>
      <w:r>
        <w:t xml:space="preserve">        semi-persistent                         SEQUENCE {</w:t>
      </w:r>
    </w:p>
    <w:p>
      <w:pPr>
        <w:pStyle w:val="PL"/>
      </w:pPr>
      <w:r>
        <w:t xml:space="preserve">            periodicityAndOffset-sp                     SRS-PeriodicityAndOffset,</w:t>
      </w:r>
    </w:p>
    <w:p>
      <w:pPr>
        <w:pStyle w:val="PL"/>
      </w:pPr>
      <w:r>
        <w:t xml:space="preserve">            ...</w:t>
      </w:r>
    </w:p>
    <w:p>
      <w:pPr>
        <w:pStyle w:val="PL"/>
      </w:pPr>
      <w:r>
        <w:t xml:space="preserve">        },</w:t>
      </w:r>
    </w:p>
    <w:p>
      <w:pPr>
        <w:pStyle w:val="PL"/>
      </w:pPr>
      <w:r>
        <w:t xml:space="preserve">        periodic                                SEQUENCE {</w:t>
      </w:r>
    </w:p>
    <w:p>
      <w:pPr>
        <w:pStyle w:val="PL"/>
      </w:pPr>
      <w:r>
        <w:t xml:space="preserve">            periodicityAndOffset-p                      SRS-PeriodicityAndOffset,</w:t>
      </w:r>
    </w:p>
    <w:p>
      <w:pPr>
        <w:pStyle w:val="PL"/>
      </w:pPr>
      <w:r>
        <w:t xml:space="preserve">            ...</w:t>
      </w:r>
    </w:p>
    <w:p>
      <w:pPr>
        <w:pStyle w:val="PL"/>
      </w:pPr>
      <w:r>
        <w:t xml:space="preserve">        }</w:t>
      </w:r>
    </w:p>
    <w:p>
      <w:pPr>
        <w:pStyle w:val="PL"/>
      </w:pPr>
      <w:r>
        <w:t xml:space="preserve">    },</w:t>
      </w:r>
    </w:p>
    <w:p>
      <w:pPr>
        <w:pStyle w:val="PL"/>
      </w:pPr>
      <w:r>
        <w:t xml:space="preserve">    sequenceId                              INTEGER (0..1023),</w:t>
      </w:r>
    </w:p>
    <w:p>
      <w:pPr>
        <w:pStyle w:val="PL"/>
      </w:pPr>
      <w:r>
        <w:t xml:space="preserve">    spatialRelationInfo                     SRS-SpatialRelationInfo                                        OPTIONAL,   -- Need R</w:t>
      </w:r>
    </w:p>
    <w:p>
      <w:pPr>
        <w:pStyle w:val="PL"/>
      </w:pPr>
      <w:r>
        <w:t xml:space="preserve">    ...,</w:t>
      </w:r>
    </w:p>
    <w:p>
      <w:pPr>
        <w:pStyle w:val="PL"/>
      </w:pPr>
      <w:r>
        <w:t xml:space="preserve">    [[</w:t>
      </w:r>
    </w:p>
    <w:p>
      <w:pPr>
        <w:pStyle w:val="PL"/>
      </w:pPr>
      <w:r>
        <w:t xml:space="preserve">    resourceMapping-r16                     SEQUENCE {</w:t>
      </w:r>
    </w:p>
    <w:p>
      <w:pPr>
        <w:pStyle w:val="PL"/>
      </w:pPr>
      <w:r>
        <w:t xml:space="preserve">        startPosition-r16                       INTEGER (0..13),</w:t>
      </w:r>
    </w:p>
    <w:p>
      <w:pPr>
        <w:pStyle w:val="PL"/>
      </w:pPr>
      <w:r>
        <w:t xml:space="preserve">        nrofSymbols-r16                         ENUMERATED {n1, n2, n4},</w:t>
      </w:r>
    </w:p>
    <w:p>
      <w:pPr>
        <w:pStyle w:val="PL"/>
      </w:pPr>
      <w:r>
        <w:t xml:space="preserve">        repetitionFactor-r16                    ENUMERATED {n1, n2, n4}</w:t>
      </w:r>
    </w:p>
    <w:p>
      <w:pPr>
        <w:pStyle w:val="PL"/>
      </w:pPr>
      <w:r>
        <w:t xml:space="preserve">    }                                                                                                      OPTIONAL    -- Need R</w:t>
      </w:r>
    </w:p>
    <w:p>
      <w:pPr>
        <w:pStyle w:val="PL"/>
      </w:pPr>
      <w:r>
        <w:t xml:space="preserve">    ]]</w:t>
      </w:r>
    </w:p>
    <w:p>
      <w:pPr>
        <w:pStyle w:val="PL"/>
      </w:pPr>
    </w:p>
    <w:p>
      <w:pPr>
        <w:pStyle w:val="PL"/>
      </w:pPr>
      <w:r>
        <w:t>}</w:t>
      </w:r>
    </w:p>
    <w:p>
      <w:pPr>
        <w:pStyle w:val="PL"/>
      </w:pPr>
    </w:p>
    <w:p>
      <w:pPr>
        <w:pStyle w:val="PL"/>
      </w:pPr>
      <w:r>
        <w:t>SRS-PosResource-r16::=                  SEQUENCE {</w:t>
      </w:r>
    </w:p>
    <w:p>
      <w:pPr>
        <w:pStyle w:val="PL"/>
      </w:pPr>
      <w:r>
        <w:t xml:space="preserve">    srs-PosResourceId-r16                   SRS-PosResourceId-r16,</w:t>
      </w:r>
    </w:p>
    <w:p>
      <w:pPr>
        <w:pStyle w:val="PL"/>
      </w:pPr>
      <w:r>
        <w:t xml:space="preserve">    transmissionComb-r16                    CHOICE {</w:t>
      </w:r>
    </w:p>
    <w:p>
      <w:pPr>
        <w:pStyle w:val="PL"/>
      </w:pPr>
      <w:r>
        <w:t xml:space="preserve">        n2-r16                                  SEQUENCE {</w:t>
      </w:r>
    </w:p>
    <w:p>
      <w:pPr>
        <w:pStyle w:val="PL"/>
      </w:pPr>
      <w:r>
        <w:t xml:space="preserve">            combOffset-n2-r16                       INTEGER (0..1),</w:t>
      </w:r>
    </w:p>
    <w:p>
      <w:pPr>
        <w:pStyle w:val="PL"/>
      </w:pPr>
      <w:r>
        <w:t xml:space="preserve">            cyclicShift-n2-r16                      INTEGER (0..7)</w:t>
      </w:r>
    </w:p>
    <w:p>
      <w:pPr>
        <w:pStyle w:val="PL"/>
      </w:pPr>
      <w:r>
        <w:t xml:space="preserve">        },</w:t>
      </w:r>
    </w:p>
    <w:p>
      <w:pPr>
        <w:pStyle w:val="PL"/>
      </w:pPr>
      <w:r>
        <w:t xml:space="preserve">        n4-r16                                  SEQUENCE {</w:t>
      </w:r>
    </w:p>
    <w:p>
      <w:pPr>
        <w:pStyle w:val="PL"/>
      </w:pPr>
      <w:r>
        <w:t xml:space="preserve">            combOffset-n4-r16                        INTEGER (0..3),</w:t>
      </w:r>
    </w:p>
    <w:p>
      <w:pPr>
        <w:pStyle w:val="PL"/>
      </w:pPr>
      <w:r>
        <w:t xml:space="preserve">            cyclicShift-n4-r16                      INTEGER (0..11)</w:t>
      </w:r>
    </w:p>
    <w:p>
      <w:pPr>
        <w:pStyle w:val="PL"/>
      </w:pPr>
      <w:r>
        <w:t xml:space="preserve">        },</w:t>
      </w:r>
    </w:p>
    <w:p>
      <w:pPr>
        <w:pStyle w:val="PL"/>
      </w:pPr>
      <w:r>
        <w:t xml:space="preserve">        n8-r16                                  SEQUENCE {</w:t>
      </w:r>
    </w:p>
    <w:p>
      <w:pPr>
        <w:pStyle w:val="PL"/>
      </w:pPr>
      <w:r>
        <w:t xml:space="preserve">            combOffset-n8-r16                       INTEGER (0..7),</w:t>
      </w:r>
    </w:p>
    <w:p>
      <w:pPr>
        <w:pStyle w:val="PL"/>
      </w:pPr>
      <w:r>
        <w:t xml:space="preserve">            cyclicShift-n8-r16                      INTEGER (0..5)</w:t>
      </w:r>
    </w:p>
    <w:p>
      <w:pPr>
        <w:pStyle w:val="PL"/>
      </w:pPr>
      <w:r>
        <w:t xml:space="preserve">        },</w:t>
      </w:r>
    </w:p>
    <w:p>
      <w:pPr>
        <w:pStyle w:val="PL"/>
      </w:pPr>
      <w:r>
        <w:t xml:space="preserve">    ...</w:t>
      </w:r>
    </w:p>
    <w:p>
      <w:pPr>
        <w:pStyle w:val="PL"/>
      </w:pPr>
      <w:r>
        <w:t xml:space="preserve">    },</w:t>
      </w:r>
    </w:p>
    <w:p>
      <w:pPr>
        <w:pStyle w:val="PL"/>
      </w:pPr>
      <w:r>
        <w:t xml:space="preserve">    resourceMapping-r16                       SEQUENCE {</w:t>
      </w:r>
    </w:p>
    <w:p>
      <w:pPr>
        <w:pStyle w:val="PL"/>
      </w:pPr>
      <w:r>
        <w:t xml:space="preserve">        startPosition-r16                           INTEGER (0..13),</w:t>
      </w:r>
    </w:p>
    <w:p>
      <w:pPr>
        <w:pStyle w:val="PL"/>
      </w:pPr>
      <w:r>
        <w:t xml:space="preserve">        nrofSymbols-r16                             ENUMERATED {n1, n2, n4, n8, n12}</w:t>
      </w:r>
    </w:p>
    <w:p>
      <w:pPr>
        <w:pStyle w:val="PL"/>
      </w:pPr>
      <w:r>
        <w:t xml:space="preserve">    },</w:t>
      </w:r>
    </w:p>
    <w:p>
      <w:pPr>
        <w:pStyle w:val="PL"/>
      </w:pPr>
      <w:r>
        <w:t xml:space="preserve">    freqDomainShift-r16                       INTEGER (0..268),</w:t>
      </w:r>
    </w:p>
    <w:p>
      <w:pPr>
        <w:pStyle w:val="PL"/>
      </w:pPr>
      <w:r>
        <w:t xml:space="preserve">    freqHopping-r16                           SEQUENCE {</w:t>
      </w:r>
    </w:p>
    <w:p>
      <w:pPr>
        <w:pStyle w:val="PL"/>
      </w:pPr>
      <w:r>
        <w:t xml:space="preserve">        c-SRS-r16                                 INTEGER (0..63),</w:t>
      </w:r>
    </w:p>
    <w:p>
      <w:pPr>
        <w:pStyle w:val="PL"/>
      </w:pPr>
      <w:r>
        <w:t xml:space="preserve">        ...</w:t>
      </w:r>
    </w:p>
    <w:p>
      <w:pPr>
        <w:pStyle w:val="PL"/>
      </w:pPr>
      <w:r>
        <w:t xml:space="preserve">    },</w:t>
      </w:r>
    </w:p>
    <w:p>
      <w:pPr>
        <w:pStyle w:val="PL"/>
      </w:pPr>
      <w:r>
        <w:t xml:space="preserve">    groupOrSequenceHopping-r16                ENUMERATED { neither, groupHopping, sequenceHopping },</w:t>
      </w:r>
    </w:p>
    <w:p>
      <w:pPr>
        <w:pStyle w:val="PL"/>
      </w:pPr>
      <w:r>
        <w:t xml:space="preserve">    resourceType-r16                          CHOICE {</w:t>
      </w:r>
    </w:p>
    <w:p>
      <w:pPr>
        <w:pStyle w:val="PL"/>
      </w:pPr>
      <w:r>
        <w:t xml:space="preserve">        aperiodic-r16                             SEQUENCE {</w:t>
      </w:r>
    </w:p>
    <w:p>
      <w:pPr>
        <w:pStyle w:val="PL"/>
      </w:pPr>
      <w:r>
        <w:t xml:space="preserve">            slotOffset-r16                            INTEGER (1..32)                                      OPTIONAL,   -- Need S</w:t>
      </w:r>
    </w:p>
    <w:p>
      <w:pPr>
        <w:pStyle w:val="PL"/>
      </w:pPr>
      <w:r>
        <w:t xml:space="preserve">            ...</w:t>
      </w:r>
    </w:p>
    <w:p>
      <w:pPr>
        <w:pStyle w:val="PL"/>
      </w:pPr>
      <w:r>
        <w:t xml:space="preserve">        },</w:t>
      </w:r>
    </w:p>
    <w:p>
      <w:pPr>
        <w:pStyle w:val="PL"/>
      </w:pPr>
      <w:r>
        <w:t xml:space="preserve">        semi-persistent-r16                       SEQUENCE {</w:t>
      </w:r>
    </w:p>
    <w:p>
      <w:pPr>
        <w:pStyle w:val="PL"/>
      </w:pPr>
      <w:r>
        <w:t xml:space="preserve">            periodicityAndOffset-sp-r16               SRS-PeriodicityAndOffset-r16,</w:t>
      </w:r>
    </w:p>
    <w:p>
      <w:pPr>
        <w:pStyle w:val="PL"/>
      </w:pPr>
      <w:r>
        <w:t xml:space="preserve">            ...</w:t>
      </w:r>
    </w:p>
    <w:p>
      <w:pPr>
        <w:pStyle w:val="PL"/>
      </w:pPr>
      <w:r>
        <w:t xml:space="preserve">        },</w:t>
      </w:r>
    </w:p>
    <w:p>
      <w:pPr>
        <w:pStyle w:val="PL"/>
      </w:pPr>
      <w:r>
        <w:t xml:space="preserve">        periodic-r16                              SEQUENCE {</w:t>
      </w:r>
    </w:p>
    <w:p>
      <w:pPr>
        <w:pStyle w:val="PL"/>
      </w:pPr>
      <w:r>
        <w:t xml:space="preserve">            periodicityAndOffset-p-r16                SRS-PeriodicityAndOffset-r16,</w:t>
      </w:r>
    </w:p>
    <w:p>
      <w:pPr>
        <w:pStyle w:val="PL"/>
      </w:pPr>
      <w:r>
        <w:t xml:space="preserve">            ...</w:t>
      </w:r>
    </w:p>
    <w:p>
      <w:pPr>
        <w:pStyle w:val="PL"/>
      </w:pPr>
      <w:r>
        <w:t xml:space="preserve">        }</w:t>
      </w:r>
    </w:p>
    <w:p>
      <w:pPr>
        <w:pStyle w:val="PL"/>
      </w:pPr>
      <w:r>
        <w:t xml:space="preserve">    },</w:t>
      </w:r>
    </w:p>
    <w:p>
      <w:pPr>
        <w:pStyle w:val="PL"/>
      </w:pPr>
      <w:r>
        <w:t xml:space="preserve">    sequenceId-r16                            INTEGER (0..65535),</w:t>
      </w:r>
    </w:p>
    <w:p>
      <w:pPr>
        <w:pStyle w:val="PL"/>
      </w:pPr>
      <w:r>
        <w:t xml:space="preserve">    spatialRelationInfoPos-r16                SRS-SpatialRelationInfoPos-r16                               OPTIONAL,   -- Need R</w:t>
      </w:r>
    </w:p>
    <w:p>
      <w:pPr>
        <w:pStyle w:val="PL"/>
      </w:pPr>
      <w:r>
        <w:t xml:space="preserve">    ...</w:t>
      </w:r>
    </w:p>
    <w:p>
      <w:pPr>
        <w:pStyle w:val="PL"/>
      </w:pPr>
      <w:r>
        <w:t>}</w:t>
      </w:r>
    </w:p>
    <w:p>
      <w:pPr>
        <w:pStyle w:val="PL"/>
      </w:pPr>
    </w:p>
    <w:p>
      <w:pPr>
        <w:pStyle w:val="PL"/>
      </w:pPr>
      <w:r>
        <w:t>SRS-SpatialRelationInfo ::=     SEQUENCE {</w:t>
      </w:r>
    </w:p>
    <w:p>
      <w:pPr>
        <w:pStyle w:val="PL"/>
      </w:pPr>
      <w:r>
        <w:t xml:space="preserve">    servingCellId                       ServCellIndex                                                      OPTIONAL,   -- Need S</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srs                                 SEQUENCE {</w:t>
      </w:r>
    </w:p>
    <w:p>
      <w:pPr>
        <w:pStyle w:val="PL"/>
      </w:pPr>
      <w:r>
        <w:t xml:space="preserve">            resourceId                          SRS-ResourceId,</w:t>
      </w:r>
    </w:p>
    <w:p>
      <w:pPr>
        <w:pStyle w:val="PL"/>
      </w:pPr>
      <w:r>
        <w:t xml:space="preserve">            uplinkBWP                           BWP-Id</w:t>
      </w:r>
    </w:p>
    <w:p>
      <w:pPr>
        <w:pStyle w:val="PL"/>
      </w:pPr>
      <w:r>
        <w:t xml:space="preserve">        }</w:t>
      </w:r>
    </w:p>
    <w:p>
      <w:pPr>
        <w:pStyle w:val="PL"/>
      </w:pPr>
      <w:r>
        <w:t xml:space="preserve">    }</w:t>
      </w:r>
    </w:p>
    <w:p>
      <w:pPr>
        <w:pStyle w:val="PL"/>
      </w:pPr>
      <w:r>
        <w:t>}</w:t>
      </w:r>
    </w:p>
    <w:p>
      <w:pPr>
        <w:pStyle w:val="PL"/>
      </w:pPr>
    </w:p>
    <w:p>
      <w:pPr>
        <w:pStyle w:val="PL"/>
      </w:pPr>
      <w:r>
        <w:t>SRS-SpatialRelationInfoPos-r16 ::=      CHOICE {</w:t>
      </w:r>
    </w:p>
    <w:p>
      <w:pPr>
        <w:pStyle w:val="PL"/>
      </w:pPr>
      <w:r>
        <w:t xml:space="preserve">    servingRS-r16                           SEQUENCE {</w:t>
      </w:r>
    </w:p>
    <w:p>
      <w:pPr>
        <w:pStyle w:val="PL"/>
      </w:pPr>
      <w:r>
        <w:t xml:space="preserve">        servingCellId                           ServCellIndex                                              OPTIONAL,   -- Need S</w:t>
      </w:r>
    </w:p>
    <w:p>
      <w:pPr>
        <w:pStyle w:val="PL"/>
      </w:pPr>
      <w:r>
        <w:t xml:space="preserve">        referenceSignal-r16                     CHOICE {</w:t>
      </w:r>
    </w:p>
    <w:p>
      <w:pPr>
        <w:pStyle w:val="PL"/>
      </w:pPr>
      <w:r>
        <w:t xml:space="preserve">            ssb-IndexServing-r16                    SSB-Index,</w:t>
      </w:r>
    </w:p>
    <w:p>
      <w:pPr>
        <w:pStyle w:val="PL"/>
      </w:pPr>
      <w:r>
        <w:t xml:space="preserve">            csi-RS-IndexServing-r16                 NZP-CSI-RS-ResourceId,</w:t>
      </w:r>
    </w:p>
    <w:p>
      <w:pPr>
        <w:pStyle w:val="PL"/>
      </w:pPr>
      <w:r>
        <w:t xml:space="preserve">            srs-SpatialRelation-r16                 SEQUENCE {</w:t>
      </w:r>
    </w:p>
    <w:p>
      <w:pPr>
        <w:pStyle w:val="PL"/>
      </w:pPr>
      <w:r>
        <w:t xml:space="preserve">                resourceSelection-r16                   CHOICE {</w:t>
      </w:r>
    </w:p>
    <w:p>
      <w:pPr>
        <w:pStyle w:val="PL"/>
      </w:pPr>
      <w:r>
        <w:t xml:space="preserve">                    srs-ResourceId-r16                      SRS-ResourceId,</w:t>
      </w:r>
    </w:p>
    <w:p>
      <w:pPr>
        <w:pStyle w:val="PL"/>
      </w:pPr>
      <w:r>
        <w:t xml:space="preserve">                    srs-PosResourceId-r16                   SRS-PosResourceId-r16</w:t>
      </w:r>
    </w:p>
    <w:p>
      <w:pPr>
        <w:pStyle w:val="PL"/>
      </w:pPr>
      <w:r>
        <w:t xml:space="preserve">                },</w:t>
      </w:r>
    </w:p>
    <w:p>
      <w:pPr>
        <w:pStyle w:val="PL"/>
      </w:pPr>
      <w:r>
        <w:t xml:space="preserve">                uplinkBWP-r16                           BWP-Id</w:t>
      </w:r>
    </w:p>
    <w:p>
      <w:pPr>
        <w:pStyle w:val="PL"/>
      </w:pPr>
      <w:r>
        <w:t xml:space="preserve">            }</w:t>
      </w:r>
    </w:p>
    <w:p>
      <w:pPr>
        <w:pStyle w:val="PL"/>
      </w:pPr>
      <w:r>
        <w:t xml:space="preserve">        }</w:t>
      </w:r>
    </w:p>
    <w:p>
      <w:pPr>
        <w:pStyle w:val="PL"/>
      </w:pPr>
      <w:r>
        <w:t xml:space="preserve">    },</w:t>
      </w:r>
    </w:p>
    <w:p>
      <w:pPr>
        <w:pStyle w:val="PL"/>
      </w:pPr>
      <w:r>
        <w:t xml:space="preserve">    ssb-Ncell-r16                           SSB-InfoNcell-r16,</w:t>
      </w:r>
    </w:p>
    <w:p>
      <w:pPr>
        <w:pStyle w:val="PL"/>
      </w:pPr>
      <w:r>
        <w:t xml:space="preserve">    dl-PRS-r16                              DL-PRS-Info-r16</w:t>
      </w:r>
    </w:p>
    <w:p>
      <w:pPr>
        <w:pStyle w:val="PL"/>
      </w:pPr>
      <w:r>
        <w:t>}</w:t>
      </w:r>
    </w:p>
    <w:p>
      <w:pPr>
        <w:pStyle w:val="PL"/>
      </w:pPr>
    </w:p>
    <w:p>
      <w:pPr>
        <w:pStyle w:val="PL"/>
      </w:pPr>
      <w:r>
        <w:t>SSB-Configuration-r16  ::=          SEQUENCE {</w:t>
      </w:r>
    </w:p>
    <w:p>
      <w:pPr>
        <w:pStyle w:val="PL"/>
      </w:pPr>
      <w:r>
        <w:t xml:space="preserve">    ssb-Freq-r16                     ARFCN-ValueNR,</w:t>
      </w:r>
    </w:p>
    <w:p>
      <w:pPr>
        <w:pStyle w:val="PL"/>
      </w:pPr>
      <w:r>
        <w:t xml:space="preserve">    halfFrameIndex-r16                  ENUMERATED {zero, one},</w:t>
      </w:r>
    </w:p>
    <w:p>
      <w:pPr>
        <w:pStyle w:val="PL"/>
      </w:pPr>
      <w:r>
        <w:t xml:space="preserve">    ssbSubcarrierSpacing-r16            SubcarrierSpacing,</w:t>
      </w:r>
    </w:p>
    <w:p>
      <w:pPr>
        <w:pStyle w:val="PL"/>
      </w:pPr>
      <w:r>
        <w:t xml:space="preserve">    ssb-Periodicity-r16                 ENUMERATED { ms5, ms10, ms20, ms40, ms80, ms160, spare2,spare1 }   OPTIONAL, -- Need S</w:t>
      </w:r>
    </w:p>
    <w:p>
      <w:pPr>
        <w:pStyle w:val="PL"/>
      </w:pPr>
      <w:r>
        <w:t xml:space="preserve">    sfn0-Offset-r16                     SEQUENCE {</w:t>
      </w:r>
    </w:p>
    <w:p>
      <w:pPr>
        <w:pStyle w:val="PL"/>
      </w:pPr>
      <w:r>
        <w:t xml:space="preserve">        sfn-Offset-r16                      INTEGER (0..1023),</w:t>
      </w:r>
    </w:p>
    <w:p>
      <w:pPr>
        <w:pStyle w:val="PL"/>
      </w:pPr>
      <w:r>
        <w:t xml:space="preserve">        integerSubframeOffset-r16           INTEGER (0..9)                                                 OPTIONAL  -- Need R</w:t>
      </w:r>
    </w:p>
    <w:p>
      <w:pPr>
        <w:pStyle w:val="PL"/>
      </w:pPr>
      <w:r>
        <w:t xml:space="preserve">    }                                                                                                      OPTIONAL, -- Need R</w:t>
      </w:r>
    </w:p>
    <w:p>
      <w:pPr>
        <w:pStyle w:val="PL"/>
      </w:pPr>
      <w:r>
        <w:t xml:space="preserve">    sfn-SSB-Offset-r16                  INTEGER (0..15),</w:t>
      </w:r>
    </w:p>
    <w:p>
      <w:pPr>
        <w:pStyle w:val="PL"/>
      </w:pPr>
      <w:r>
        <w:t xml:space="preserve">    ss-PBCH-BlockPower-r16              INTEGER (-60..50)                                                  OPTIONAL  -- Cond Pathloss</w:t>
      </w:r>
    </w:p>
    <w:p>
      <w:pPr>
        <w:pStyle w:val="PL"/>
      </w:pPr>
      <w:r>
        <w:t>}</w:t>
      </w:r>
    </w:p>
    <w:p>
      <w:pPr>
        <w:pStyle w:val="PL"/>
      </w:pPr>
    </w:p>
    <w:p>
      <w:pPr>
        <w:pStyle w:val="PL"/>
      </w:pPr>
      <w:r>
        <w:t>SSB-InfoNcell-r16  ::=              SEQUENCE {</w:t>
      </w:r>
    </w:p>
    <w:p>
      <w:pPr>
        <w:pStyle w:val="PL"/>
      </w:pPr>
      <w:r>
        <w:t xml:space="preserve">    physicalCellId-r16                  PhysCellId,</w:t>
      </w:r>
    </w:p>
    <w:p>
      <w:pPr>
        <w:pStyle w:val="PL"/>
      </w:pPr>
      <w:r>
        <w:t xml:space="preserve">    ssb-IndexNcell-r16                  SSB-Index                                                          OPTIONAL, -- Need S</w:t>
      </w:r>
    </w:p>
    <w:p>
      <w:pPr>
        <w:pStyle w:val="PL"/>
      </w:pPr>
      <w:r>
        <w:t xml:space="preserve">    ssb-Configuration-r16               SSB-Configuration-r16                                              OPTIONAL  -- Need S</w:t>
      </w:r>
    </w:p>
    <w:p>
      <w:pPr>
        <w:pStyle w:val="PL"/>
      </w:pPr>
      <w:r>
        <w:t>}</w:t>
      </w:r>
    </w:p>
    <w:p>
      <w:pPr>
        <w:pStyle w:val="PL"/>
      </w:pPr>
    </w:p>
    <w:p>
      <w:pPr>
        <w:pStyle w:val="PL"/>
      </w:pPr>
      <w:r>
        <w:t>DL-PRS-Info-r16  ::=                SEQUENCE {</w:t>
      </w:r>
    </w:p>
    <w:p>
      <w:pPr>
        <w:pStyle w:val="PL"/>
      </w:pPr>
      <w:r>
        <w:t xml:space="preserve">    dl-PRS-ID-r16                      INTEGER (0..255),</w:t>
      </w:r>
    </w:p>
    <w:p>
      <w:pPr>
        <w:pStyle w:val="PL"/>
      </w:pPr>
      <w:r>
        <w:t xml:space="preserve">    dl-PRS-ResourceSetId-r16           INTEGER (0..7),</w:t>
      </w:r>
    </w:p>
    <w:p>
      <w:pPr>
        <w:pStyle w:val="PL"/>
      </w:pPr>
      <w:r>
        <w:t xml:space="preserve">    dl-PRS-ResourceId-r16              INTEGER (0..63)                                                     OPTIONAL  -- Need S</w:t>
      </w:r>
    </w:p>
    <w:p>
      <w:pPr>
        <w:pStyle w:val="PL"/>
      </w:pPr>
      <w:r>
        <w:t>}</w:t>
      </w:r>
    </w:p>
    <w:p>
      <w:pPr>
        <w:pStyle w:val="PL"/>
      </w:pPr>
    </w:p>
    <w:p>
      <w:pPr>
        <w:pStyle w:val="PL"/>
      </w:pPr>
      <w:r>
        <w:t>SRS-ResourceId ::=                      INTEGER (0..maxNrofSRS-Resources-1)</w:t>
      </w:r>
    </w:p>
    <w:p>
      <w:pPr>
        <w:pStyle w:val="PL"/>
      </w:pPr>
      <w:r>
        <w:t>SRS-PosResourceId-r16 ::=               INTEGER (0..maxNrofSRS-PosResources-1-r16)</w:t>
      </w:r>
    </w:p>
    <w:p>
      <w:pPr>
        <w:pStyle w:val="PL"/>
      </w:pPr>
    </w:p>
    <w:p>
      <w:pPr>
        <w:pStyle w:val="PL"/>
      </w:pPr>
      <w:r>
        <w:t>SRS-PeriodicityAndOffset ::=            CHOICE {</w:t>
      </w:r>
    </w:p>
    <w:p>
      <w:pPr>
        <w:pStyle w:val="PL"/>
      </w:pPr>
      <w:r>
        <w:t xml:space="preserve">    sl1                                     NULL,</w:t>
      </w:r>
    </w:p>
    <w:p>
      <w:pPr>
        <w:pStyle w:val="PL"/>
      </w:pPr>
      <w:r>
        <w:t xml:space="preserve">    sl2                                     INTEGER(0..1),</w:t>
      </w:r>
    </w:p>
    <w:p>
      <w:pPr>
        <w:pStyle w:val="PL"/>
      </w:pPr>
      <w:r>
        <w:t xml:space="preserve">    sl4                                     INTEGER(0..3),</w:t>
      </w:r>
    </w:p>
    <w:p>
      <w:pPr>
        <w:pStyle w:val="PL"/>
      </w:pPr>
      <w:r>
        <w:t xml:space="preserve">    sl5                                     INTEGER(0..4),</w:t>
      </w:r>
    </w:p>
    <w:p>
      <w:pPr>
        <w:pStyle w:val="PL"/>
      </w:pPr>
      <w:r>
        <w:t xml:space="preserve">    sl8                                     INTEGER(0..7),</w:t>
      </w:r>
    </w:p>
    <w:p>
      <w:pPr>
        <w:pStyle w:val="PL"/>
      </w:pPr>
      <w:r>
        <w:t xml:space="preserve">    sl10                                    INTEGER(0..9),</w:t>
      </w:r>
    </w:p>
    <w:p>
      <w:pPr>
        <w:pStyle w:val="PL"/>
      </w:pPr>
      <w:r>
        <w:t xml:space="preserve">    sl16                                    INTEGER(0..15),</w:t>
      </w:r>
    </w:p>
    <w:p>
      <w:pPr>
        <w:pStyle w:val="PL"/>
      </w:pPr>
      <w:r>
        <w:t xml:space="preserve">    sl20                                    INTEGER(0..19),</w:t>
      </w:r>
    </w:p>
    <w:p>
      <w:pPr>
        <w:pStyle w:val="PL"/>
      </w:pPr>
      <w:r>
        <w:t xml:space="preserve">    sl32                                    INTEGER(0..31),</w:t>
      </w:r>
    </w:p>
    <w:p>
      <w:pPr>
        <w:pStyle w:val="PL"/>
      </w:pPr>
      <w:r>
        <w:t xml:space="preserve">    sl40                                    INTEGER(0..39),</w:t>
      </w:r>
    </w:p>
    <w:p>
      <w:pPr>
        <w:pStyle w:val="PL"/>
      </w:pPr>
      <w:r>
        <w:t xml:space="preserve">    sl64                                    INTEGER(0..63),</w:t>
      </w:r>
    </w:p>
    <w:p>
      <w:pPr>
        <w:pStyle w:val="PL"/>
      </w:pPr>
      <w:r>
        <w:t xml:space="preserve">    sl80                                    INTEGER(0..79),</w:t>
      </w:r>
    </w:p>
    <w:p>
      <w:pPr>
        <w:pStyle w:val="PL"/>
      </w:pPr>
      <w:r>
        <w:t xml:space="preserve">    sl160                                   INTEGER(0..159),</w:t>
      </w:r>
    </w:p>
    <w:p>
      <w:pPr>
        <w:pStyle w:val="PL"/>
      </w:pPr>
      <w:r>
        <w:t xml:space="preserve">    sl320                                   INTEGER(0..319),</w:t>
      </w:r>
    </w:p>
    <w:p>
      <w:pPr>
        <w:pStyle w:val="PL"/>
      </w:pPr>
      <w:r>
        <w:t xml:space="preserve">    sl640                                   INTEGER(0..639),</w:t>
      </w:r>
    </w:p>
    <w:p>
      <w:pPr>
        <w:pStyle w:val="PL"/>
      </w:pPr>
      <w:r>
        <w:t xml:space="preserve">    sl1280                                  INTEGER(0..1279),</w:t>
      </w:r>
    </w:p>
    <w:p>
      <w:pPr>
        <w:pStyle w:val="PL"/>
      </w:pPr>
      <w:r>
        <w:t xml:space="preserve">    sl2560                                  INTEGER(0..2559)</w:t>
      </w:r>
    </w:p>
    <w:p>
      <w:pPr>
        <w:pStyle w:val="PL"/>
      </w:pPr>
      <w:r>
        <w:t>}</w:t>
      </w:r>
    </w:p>
    <w:p>
      <w:pPr>
        <w:pStyle w:val="PL"/>
      </w:pPr>
    </w:p>
    <w:p>
      <w:pPr>
        <w:pStyle w:val="PL"/>
      </w:pPr>
      <w:r>
        <w:t>SRS-PeriodicityAndOffset-r16 ::=        CHOICE {</w:t>
      </w:r>
    </w:p>
    <w:p>
      <w:pPr>
        <w:pStyle w:val="PL"/>
      </w:pPr>
      <w:r>
        <w:t xml:space="preserve">    sl1                                     NULL,</w:t>
      </w:r>
    </w:p>
    <w:p>
      <w:pPr>
        <w:pStyle w:val="PL"/>
      </w:pPr>
      <w:r>
        <w:t xml:space="preserve">    sl2                                     INTEGER(0..1),</w:t>
      </w:r>
    </w:p>
    <w:p>
      <w:pPr>
        <w:pStyle w:val="PL"/>
      </w:pPr>
      <w:r>
        <w:t xml:space="preserve">    sl4                                     INTEGER(0..3),</w:t>
      </w:r>
    </w:p>
    <w:p>
      <w:pPr>
        <w:pStyle w:val="PL"/>
      </w:pPr>
      <w:r>
        <w:t xml:space="preserve">    sl5                                     INTEGER(0..4),</w:t>
      </w:r>
    </w:p>
    <w:p>
      <w:pPr>
        <w:pStyle w:val="PL"/>
      </w:pPr>
      <w:r>
        <w:t xml:space="preserve">    sl8                                     INTEGER(0..7),</w:t>
      </w:r>
    </w:p>
    <w:p>
      <w:pPr>
        <w:pStyle w:val="PL"/>
      </w:pPr>
      <w:r>
        <w:t xml:space="preserve">    sl10                                    INTEGER(0..9),</w:t>
      </w:r>
    </w:p>
    <w:p>
      <w:pPr>
        <w:pStyle w:val="PL"/>
      </w:pPr>
      <w:r>
        <w:t xml:space="preserve">    sl16                                    INTEGER(0..15),</w:t>
      </w:r>
    </w:p>
    <w:p>
      <w:pPr>
        <w:pStyle w:val="PL"/>
      </w:pPr>
      <w:r>
        <w:t xml:space="preserve">    sl20                                    INTEGER(0..19),</w:t>
      </w:r>
    </w:p>
    <w:p>
      <w:pPr>
        <w:pStyle w:val="PL"/>
      </w:pPr>
      <w:r>
        <w:t xml:space="preserve">    sl32                                    INTEGER(0..31),</w:t>
      </w:r>
    </w:p>
    <w:p>
      <w:pPr>
        <w:pStyle w:val="PL"/>
      </w:pPr>
      <w:r>
        <w:t xml:space="preserve">    sl40                                    INTEGER(0..39),</w:t>
      </w:r>
    </w:p>
    <w:p>
      <w:pPr>
        <w:pStyle w:val="PL"/>
      </w:pPr>
      <w:r>
        <w:t xml:space="preserve">    sl64                                    INTEGER(0..63),</w:t>
      </w:r>
    </w:p>
    <w:p>
      <w:pPr>
        <w:pStyle w:val="PL"/>
      </w:pPr>
      <w:r>
        <w:t xml:space="preserve">    sl80                                    INTEGER(0..79),</w:t>
      </w:r>
    </w:p>
    <w:p>
      <w:pPr>
        <w:pStyle w:val="PL"/>
      </w:pPr>
      <w:r>
        <w:t xml:space="preserve">    sl160                                   INTEGER(0..159),</w:t>
      </w:r>
    </w:p>
    <w:p>
      <w:pPr>
        <w:pStyle w:val="PL"/>
      </w:pPr>
      <w:r>
        <w:t xml:space="preserve">    sl320                                   INTEGER(0..319),</w:t>
      </w:r>
    </w:p>
    <w:p>
      <w:pPr>
        <w:pStyle w:val="PL"/>
      </w:pPr>
      <w:r>
        <w:t xml:space="preserve">    sl640                                   INTEGER(0..639),</w:t>
      </w:r>
    </w:p>
    <w:p>
      <w:pPr>
        <w:pStyle w:val="PL"/>
      </w:pPr>
      <w:r>
        <w:t xml:space="preserve">    sl1280                                  INTEGER(0..1279),</w:t>
      </w:r>
    </w:p>
    <w:p>
      <w:pPr>
        <w:pStyle w:val="PL"/>
      </w:pPr>
      <w:r>
        <w:t xml:space="preserve">    sl2560                                  INTEGER(0..2559),</w:t>
      </w:r>
    </w:p>
    <w:p>
      <w:pPr>
        <w:pStyle w:val="PL"/>
      </w:pPr>
      <w:r>
        <w:t xml:space="preserve">    sl5120                                  INTEGER(0..5119),</w:t>
      </w:r>
    </w:p>
    <w:p>
      <w:pPr>
        <w:pStyle w:val="PL"/>
      </w:pPr>
      <w:r>
        <w:t xml:space="preserve">    sl10240                                 INTEGER(0..10239),</w:t>
      </w:r>
    </w:p>
    <w:p>
      <w:pPr>
        <w:pStyle w:val="PL"/>
      </w:pPr>
      <w:r>
        <w:t xml:space="preserve">    sl40960                                 INTEGER(0..40959),</w:t>
      </w:r>
    </w:p>
    <w:p>
      <w:pPr>
        <w:pStyle w:val="PL"/>
      </w:pPr>
      <w:r>
        <w:t xml:space="preserve">    sl81920                                 INTEGER(0..81919),</w:t>
      </w:r>
    </w:p>
    <w:p>
      <w:pPr>
        <w:pStyle w:val="PL"/>
      </w:pPr>
      <w:r>
        <w:t xml:space="preserve">    ...</w:t>
      </w:r>
    </w:p>
    <w:p>
      <w:pPr>
        <w:pStyle w:val="PL"/>
      </w:pPr>
      <w:r>
        <w:t>}</w:t>
      </w:r>
    </w:p>
    <w:p>
      <w:pPr>
        <w:pStyle w:val="PL"/>
      </w:pPr>
    </w:p>
    <w:p>
      <w:pPr>
        <w:pStyle w:val="PL"/>
      </w:pPr>
      <w:r>
        <w:t>-- TAG-SRS-CONFIG-STOP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cyclicShift-n2</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cyclicShift-n4</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freqHopping</w:t>
            </w:r>
          </w:p>
          <w:p>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groupOrSequenceHopping</w:t>
            </w:r>
          </w:p>
          <w:p>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nrofSRS-Ports</w:t>
            </w:r>
          </w:p>
          <w:p>
            <w:pPr>
              <w:pStyle w:val="TAL"/>
              <w:rPr>
                <w:szCs w:val="22"/>
                <w:lang w:eastAsia="sv-SE"/>
              </w:rPr>
            </w:pPr>
            <w:r>
              <w:rPr>
                <w:szCs w:val="22"/>
                <w:lang w:eastAsia="sv-SE"/>
              </w:rPr>
              <w:t>Number of ports. For CLI SRS-RSRP measurement, the network always configures this parameter to 'port1'.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periodicityAndOffset-sp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ptrs-PortIndex</w:t>
            </w:r>
          </w:p>
          <w:p>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sequenceId</w:t>
            </w:r>
          </w:p>
          <w:p>
            <w:pPr>
              <w:pStyle w:val="TAL"/>
              <w:rPr>
                <w:szCs w:val="22"/>
                <w:lang w:eastAsia="sv-SE"/>
              </w:rPr>
            </w:pPr>
            <w:r>
              <w:rPr>
                <w:szCs w:val="22"/>
                <w:lang w:eastAsia="sv-SE"/>
              </w:rPr>
              <w:t>Sequence ID used to initialize pseudo random group and sequence hopping (see TS 38.214 [19], clause 6.2.1).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servingCellId</w:t>
            </w:r>
          </w:p>
          <w:p>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w:t>
            </w:r>
          </w:p>
          <w:p>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spatialRelationInfoPos</w:t>
            </w:r>
          </w:p>
          <w:p>
            <w:pPr>
              <w:pStyle w:val="TAL"/>
              <w:rPr>
                <w:szCs w:val="22"/>
                <w:lang w:eastAsia="zh-CN"/>
              </w:rPr>
            </w:pPr>
            <w:r>
              <w:rPr>
                <w:szCs w:val="22"/>
                <w:lang w:eastAsia="sv-SE"/>
              </w:rPr>
              <w:t>Configuration of the spatial relation between a reference RS and the target SRS. Reference RS can be SSB/CSI-RS/SRS/DL-PRS (see TS 38.214 [19], clause 6.2.1).</w:t>
            </w:r>
          </w:p>
          <w:p>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73" w:name="OLE_LINK15"/>
            <w:bookmarkStart w:id="1874" w:name="OLE_LINK16"/>
            <w:r>
              <w:rPr>
                <w:rFonts w:cs="Arial"/>
                <w:i/>
                <w:szCs w:val="18"/>
                <w:lang w:eastAsia="zh-CN"/>
              </w:rPr>
              <w:t xml:space="preserve">srs-ResourceId </w:t>
            </w:r>
            <w:bookmarkEnd w:id="1873"/>
            <w:bookmarkEnd w:id="1874"/>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srs-RequestDCI-0-2</w:t>
            </w:r>
          </w:p>
          <w:p>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srs-RequestDCI-1-2</w:t>
            </w:r>
          </w:p>
          <w:p>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srs-ResourceSetToAddModListDCI-0-2</w:t>
            </w:r>
          </w:p>
          <w:p>
            <w:pPr>
              <w:pStyle w:val="TAL"/>
              <w:rPr>
                <w:b/>
                <w:i/>
                <w:szCs w:val="22"/>
                <w:lang w:eastAsia="sv-SE"/>
              </w:rPr>
            </w:pPr>
            <w:r>
              <w:rPr>
                <w:szCs w:val="22"/>
                <w:lang w:eastAsia="sv-SE"/>
              </w:rPr>
              <w:t>List of SRS resource set to be added or modified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srs-ResourceSetToReleaseListDCI-0-2</w:t>
            </w:r>
          </w:p>
          <w:p>
            <w:pPr>
              <w:pStyle w:val="TAL"/>
              <w:rPr>
                <w:b/>
                <w:i/>
                <w:szCs w:val="22"/>
                <w:lang w:eastAsia="sv-SE"/>
              </w:rPr>
            </w:pPr>
            <w:r>
              <w:rPr>
                <w:szCs w:val="22"/>
                <w:lang w:eastAsia="sv-SE"/>
              </w:rPr>
              <w:t>List of SRS resource set to be released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transmissionComb</w:t>
            </w:r>
          </w:p>
          <w:p>
            <w:pPr>
              <w:pStyle w:val="TAL"/>
              <w:rPr>
                <w:szCs w:val="22"/>
                <w:lang w:eastAsia="sv-SE"/>
              </w:rPr>
            </w:pPr>
            <w:r>
              <w:rPr>
                <w:szCs w:val="22"/>
                <w:lang w:eastAsia="sv-SE"/>
              </w:rPr>
              <w:t>Comb value (2 or 4 or 8) and comb offset (0..combValue-1) (see TS 38.214 [19], clause 6.2.1).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SRS power control (see TS 38.213 [13], clause 7.3).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aperiodicSRS-ResourceTriggerList</w:t>
            </w:r>
          </w:p>
          <w:p>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w:t>
            </w:r>
          </w:p>
          <w:p>
            <w:pPr>
              <w:pStyle w:val="TAL"/>
              <w:rPr>
                <w:szCs w:val="22"/>
                <w:lang w:eastAsia="sv-SE"/>
              </w:rPr>
            </w:pPr>
            <w:r>
              <w:rPr>
                <w:szCs w:val="22"/>
                <w:lang w:eastAsia="sv-SE"/>
              </w:rPr>
              <w:t>The DCI "code point" upon which the UE shall transmit SRS according to this SRS resource set configuration (see TS 38.214 [19], clause 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associatedCSI-RS</w:t>
            </w:r>
          </w:p>
          <w:p>
            <w:pPr>
              <w:pStyle w:val="TAL"/>
              <w:rPr>
                <w:szCs w:val="22"/>
                <w:lang w:eastAsia="sv-SE"/>
              </w:rPr>
            </w:pPr>
            <w:r>
              <w:rPr>
                <w:szCs w:val="22"/>
                <w:lang w:eastAsia="sv-SE"/>
              </w:rPr>
              <w:t>ID of CSI-RS resource associated with this SRS resource set in non-codebook based operation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ID of CSI-RS resource associated with this SRS resource set.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csi-RS-IndexServingcell</w:t>
            </w:r>
          </w:p>
          <w:p>
            <w:pPr>
              <w:pStyle w:val="TAL"/>
              <w:rPr>
                <w:b/>
                <w:i/>
                <w:szCs w:val="18"/>
                <w:lang w:eastAsia="sv-SE"/>
              </w:rPr>
            </w:pPr>
            <w:r>
              <w:rPr>
                <w:szCs w:val="18"/>
                <w:lang w:eastAsia="sv-SE"/>
              </w:rPr>
              <w:t>Indicates CSI-RS index belonging to a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SRS power control. The value is in dBm. Only even values (step size 2) are allowed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w:t>
            </w:r>
          </w:p>
          <w:p>
            <w:pPr>
              <w:pStyle w:val="TAL"/>
              <w:rPr>
                <w:szCs w:val="22"/>
                <w:lang w:eastAsia="sv-SE"/>
              </w:rPr>
            </w:pPr>
            <w:r>
              <w:rPr>
                <w:szCs w:val="22"/>
                <w:lang w:eastAsia="sv-SE"/>
              </w:rPr>
              <w:t>A reference signal (e.g. a CSI-RS config or a SS block)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pathlossReferenceRS-Pos</w:t>
            </w:r>
          </w:p>
          <w:p>
            <w:pPr>
              <w:pStyle w:val="TAL"/>
              <w:rPr>
                <w:b/>
                <w:i/>
                <w:szCs w:val="22"/>
                <w:lang w:eastAsia="sv-SE"/>
              </w:rPr>
            </w:pPr>
            <w:r>
              <w:rPr>
                <w:szCs w:val="22"/>
                <w:lang w:eastAsia="sv-SE"/>
              </w:rPr>
              <w:t>A reference signal (e.g. a SS block or a DL-PRS config)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pathlossReferenceRSList</w:t>
            </w:r>
          </w:p>
          <w:p>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 w:val="20"/>
                <w:szCs w:val="18"/>
                <w:lang w:eastAsia="sv-SE"/>
              </w:rPr>
            </w:pPr>
            <w:r>
              <w:rPr>
                <w:rFonts w:cs="Arial"/>
                <w:b/>
                <w:i/>
                <w:noProof/>
                <w:lang w:eastAsia="en-GB"/>
              </w:rPr>
              <w:t>resourceSelection</w:t>
            </w:r>
          </w:p>
          <w:p>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resourceType</w:t>
            </w:r>
          </w:p>
          <w:p>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slotOffset</w:t>
            </w:r>
          </w:p>
          <w:p>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srs-PowerControlAdjustmentStates</w:t>
            </w:r>
          </w:p>
          <w:p>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srs-ResourceIdList</w:t>
            </w:r>
            <w:r>
              <w:rPr>
                <w:b/>
                <w:i/>
                <w:szCs w:val="22"/>
                <w:lang w:eastAsia="zh-CN"/>
              </w:rPr>
              <w:t>, srs-PosResourceIdList</w:t>
            </w:r>
          </w:p>
          <w:p>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srs-ResourceSetId</w:t>
            </w:r>
            <w:r>
              <w:rPr>
                <w:b/>
                <w:i/>
                <w:szCs w:val="22"/>
                <w:lang w:eastAsia="zh-CN"/>
              </w:rPr>
              <w:t>, srs-PosResourceSetId</w:t>
            </w:r>
          </w:p>
          <w:p>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ssb-IndexSevingcell</w:t>
            </w:r>
          </w:p>
          <w:p>
            <w:pPr>
              <w:pStyle w:val="TAL"/>
              <w:rPr>
                <w:b/>
                <w:i/>
                <w:szCs w:val="18"/>
                <w:lang w:eastAsia="sv-SE"/>
              </w:rPr>
            </w:pPr>
            <w:r>
              <w:rPr>
                <w:szCs w:val="18"/>
                <w:lang w:eastAsia="sv-SE"/>
              </w:rPr>
              <w:t>Indicates SSB index belonging to a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宋体"/>
                <w:b/>
                <w:bCs/>
                <w:i/>
                <w:iCs/>
                <w:lang w:eastAsia="zh-CN"/>
              </w:rPr>
            </w:pPr>
            <w:r>
              <w:rPr>
                <w:rFonts w:eastAsia="宋体"/>
                <w:b/>
                <w:bCs/>
                <w:i/>
                <w:iCs/>
                <w:lang w:eastAsia="zh-CN"/>
              </w:rPr>
              <w:t>ssb-NCell</w:t>
            </w:r>
          </w:p>
          <w:p>
            <w:pPr>
              <w:pStyle w:val="TAL"/>
              <w:rPr>
                <w:b/>
                <w:i/>
                <w:szCs w:val="18"/>
                <w:lang w:eastAsia="sv-SE"/>
              </w:rPr>
            </w:pPr>
            <w:r>
              <w:rPr>
                <w:rFonts w:eastAsia="宋体"/>
                <w:bCs/>
                <w:iCs/>
                <w:lang w:eastAsia="zh-CN"/>
              </w:rPr>
              <w:t>This field indicates a SSB configuration from neighboring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usage</w:t>
            </w:r>
          </w:p>
          <w:p>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SSB-InfoNCell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physicalCellId</w:t>
            </w:r>
          </w:p>
          <w:p>
            <w:pPr>
              <w:pStyle w:val="TAL"/>
              <w:rPr>
                <w:szCs w:val="22"/>
              </w:rPr>
            </w:pPr>
            <w:r>
              <w:rPr>
                <w:szCs w:val="18"/>
              </w:rPr>
              <w:t>This field specifies the physical cell ID of the neighbour cell for which SSB configuration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ssb-IndexNcell</w:t>
            </w:r>
          </w:p>
          <w:p>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TAL"/>
              <w:rPr>
                <w:b/>
                <w:i/>
                <w:szCs w:val="22"/>
              </w:rPr>
            </w:pPr>
            <w:r>
              <w:t>based on its SSB measurement from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ssb-Configuration</w:t>
            </w:r>
          </w:p>
          <w:p>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DL-PRS-Info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dl-PRS-ID</w:t>
            </w:r>
          </w:p>
          <w:p>
            <w:pPr>
              <w:pStyle w:val="TAL"/>
              <w:rPr>
                <w:szCs w:val="22"/>
              </w:rPr>
            </w:pPr>
            <w:r>
              <w:rPr>
                <w:szCs w:val="18"/>
              </w:rPr>
              <w:t xml:space="preserve">This field specifies the UE specific TRP ID (see TS 37.355 [49]) for which PRS configuration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w:t>
            </w:r>
            <w:r>
              <w:rPr>
                <w:rFonts w:ascii="宋体" w:eastAsia="宋体" w:hAnsi="宋体"/>
                <w:b/>
                <w:i/>
                <w:szCs w:val="22"/>
                <w:lang w:eastAsia="zh-CN"/>
              </w:rPr>
              <w:t>-</w:t>
            </w:r>
            <w:r>
              <w:rPr>
                <w:b/>
                <w:i/>
                <w:szCs w:val="22"/>
              </w:rPr>
              <w:t>PRS-ResourceSetId</w:t>
            </w:r>
          </w:p>
          <w:p>
            <w:pPr>
              <w:pStyle w:val="TAL"/>
              <w:rPr>
                <w:b/>
                <w:i/>
                <w:szCs w:val="22"/>
              </w:rPr>
            </w:pPr>
            <w:r>
              <w:rPr>
                <w:szCs w:val="18"/>
              </w:rPr>
              <w:t>This field specifies the PRS-ResourceSet ID of a PRS resourceSet.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dl-PRS-ResourceId</w:t>
            </w:r>
          </w:p>
          <w:p>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SSB-Configuration </w:t>
            </w:r>
            <w:r>
              <w:rPr>
                <w:szCs w:val="22"/>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zh-CN"/>
              </w:rPr>
            </w:pPr>
            <w:r>
              <w:rPr>
                <w:rFonts w:eastAsia="宋体"/>
                <w:b/>
                <w:i/>
                <w:szCs w:val="22"/>
                <w:lang w:eastAsia="zh-CN"/>
              </w:rPr>
              <w:t>halfFrameIndex</w:t>
            </w:r>
          </w:p>
          <w:p>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i/>
                <w:snapToGrid w:val="0"/>
              </w:rPr>
            </w:pPr>
            <w:r>
              <w:rPr>
                <w:b/>
                <w:i/>
                <w:snapToGrid w:val="0"/>
              </w:rPr>
              <w:t>integerSubframeOffset</w:t>
            </w:r>
          </w:p>
          <w:p>
            <w:pPr>
              <w:pStyle w:val="TAL"/>
              <w:rPr>
                <w:rFonts w:eastAsia="宋体"/>
                <w:b/>
                <w:i/>
                <w:szCs w:val="22"/>
                <w:lang w:eastAsia="zh-CN"/>
              </w:rPr>
            </w:pPr>
            <w:r>
              <w:t>Indicates the subframe boundary offset of the cell in which SSB is transmited</w:t>
            </w:r>
            <w:r>
              <w:rPr>
                <w:bCs/>
                <w:iCs/>
                <w:noProof/>
              </w:rPr>
              <w:t>.</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bCs/>
                <w:i/>
                <w:iCs/>
                <w:noProof/>
                <w:lang w:eastAsia="en-US"/>
              </w:rPr>
            </w:pPr>
            <w:r>
              <w:rPr>
                <w:b/>
                <w:bCs/>
                <w:i/>
                <w:iCs/>
                <w:noProof/>
              </w:rPr>
              <w:t>sfn0-Offset</w:t>
            </w:r>
          </w:p>
          <w:p>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b/>
                <w:szCs w:val="22"/>
                <w:lang w:eastAsia="zh-CN"/>
              </w:rPr>
            </w:pPr>
            <w:r>
              <w:rPr>
                <w:rFonts w:eastAsia="宋体"/>
                <w:b/>
                <w:i/>
                <w:szCs w:val="22"/>
                <w:lang w:eastAsia="zh-CN"/>
              </w:rPr>
              <w:t>sfn-Offset</w:t>
            </w:r>
          </w:p>
          <w:p>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5" w:name="OLE_LINK36"/>
            <w:bookmarkStart w:id="1876"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5"/>
            <w:bookmarkEnd w:id="1876"/>
          </w:p>
        </w:tc>
      </w:tr>
      <w:tr>
        <w:tc>
          <w:tcPr>
            <w:tcW w:w="14170" w:type="dxa"/>
            <w:tcBorders>
              <w:top w:val="single" w:sz="4" w:space="0" w:color="auto"/>
              <w:left w:val="single" w:sz="4" w:space="0" w:color="auto"/>
              <w:bottom w:val="single" w:sz="4" w:space="0" w:color="auto"/>
              <w:right w:val="single" w:sz="4" w:space="0" w:color="auto"/>
            </w:tcBorders>
          </w:tcPr>
          <w:p>
            <w:pPr>
              <w:pStyle w:val="TAL"/>
              <w:rPr>
                <w:rFonts w:eastAsia="宋体"/>
                <w:b/>
                <w:i/>
                <w:szCs w:val="22"/>
                <w:lang w:eastAsia="zh-CN"/>
              </w:rPr>
            </w:pPr>
            <w:r>
              <w:rPr>
                <w:b/>
                <w:i/>
                <w:szCs w:val="22"/>
                <w:lang w:eastAsia="zh-CN"/>
              </w:rPr>
              <w:t>sfn-SSB-Offset</w:t>
            </w:r>
          </w:p>
          <w:p>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ssb-Freq</w:t>
            </w:r>
          </w:p>
          <w:p>
            <w:pPr>
              <w:pStyle w:val="TAL"/>
              <w:rPr>
                <w:rFonts w:eastAsia="宋体"/>
                <w:b/>
                <w:i/>
                <w:szCs w:val="22"/>
                <w:lang w:eastAsia="zh-CN"/>
              </w:rPr>
            </w:pPr>
            <w:r>
              <w:rPr>
                <w:rFonts w:cs="Arial"/>
                <w:iCs/>
                <w:szCs w:val="18"/>
              </w:rPr>
              <w:t>Indicates the frequency of the SSB.</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zh-CN"/>
              </w:rPr>
            </w:pPr>
            <w:r>
              <w:rPr>
                <w:rFonts w:eastAsia="宋体"/>
                <w:b/>
                <w:i/>
                <w:szCs w:val="22"/>
                <w:lang w:eastAsia="zh-CN"/>
              </w:rPr>
              <w:t>ssb-PBCH-BlockPower</w:t>
            </w:r>
          </w:p>
          <w:p>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zh-CN"/>
              </w:rPr>
            </w:pPr>
            <w:r>
              <w:rPr>
                <w:rFonts w:eastAsia="宋体"/>
                <w:b/>
                <w:i/>
                <w:szCs w:val="22"/>
                <w:lang w:eastAsia="zh-CN"/>
              </w:rPr>
              <w:t>ssb-Periodicity</w:t>
            </w:r>
          </w:p>
          <w:p>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ssbSubcarrierSpacing</w:t>
            </w:r>
          </w:p>
          <w:p>
            <w:pPr>
              <w:pStyle w:val="TAL"/>
            </w:pPr>
            <w:r>
              <w:rPr>
                <w:szCs w:val="22"/>
              </w:rPr>
              <w:t>Subcarrier spacing of SSB. Only the values 15 kHz or 30 kHz (FR1), and 120 kHz or 240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p>
      <w:pPr>
        <w:pStyle w:val="4"/>
        <w:rPr>
          <w:rFonts w:eastAsia="MS Mincho"/>
        </w:rPr>
      </w:pPr>
      <w:bookmarkStart w:id="1877" w:name="_Toc60777399"/>
      <w:bookmarkStart w:id="1878" w:name="_Toc90651271"/>
      <w:r>
        <w:rPr>
          <w:rFonts w:eastAsia="MS Mincho"/>
        </w:rPr>
        <w:t>–</w:t>
      </w:r>
      <w:r>
        <w:rPr>
          <w:rFonts w:eastAsia="MS Mincho"/>
        </w:rPr>
        <w:tab/>
      </w:r>
      <w:r>
        <w:rPr>
          <w:rFonts w:eastAsia="MS Mincho"/>
          <w:i/>
        </w:rPr>
        <w:t>SRS-RSRP-Range</w:t>
      </w:r>
      <w:bookmarkEnd w:id="1877"/>
      <w:bookmarkEnd w:id="1878"/>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pPr>
        <w:pStyle w:val="TH"/>
      </w:pPr>
      <w:r>
        <w:rPr>
          <w:i/>
        </w:rPr>
        <w:t>SRS-RSRP-Range</w:t>
      </w:r>
      <w:r>
        <w:t xml:space="preserve"> information element</w:t>
      </w:r>
    </w:p>
    <w:p>
      <w:pPr>
        <w:pStyle w:val="PL"/>
      </w:pPr>
      <w:r>
        <w:t>-- ASN1START</w:t>
      </w:r>
    </w:p>
    <w:p>
      <w:pPr>
        <w:pStyle w:val="PL"/>
      </w:pPr>
      <w:r>
        <w:t>-- TAG-SRS-RSRP-RANGE-START</w:t>
      </w:r>
    </w:p>
    <w:p>
      <w:pPr>
        <w:pStyle w:val="PL"/>
      </w:pPr>
    </w:p>
    <w:p>
      <w:pPr>
        <w:pStyle w:val="PL"/>
      </w:pPr>
      <w:r>
        <w:t>SRS-RSRP-Range-r16 ::=                      INTEGER(0..98)</w:t>
      </w:r>
    </w:p>
    <w:p>
      <w:pPr>
        <w:pStyle w:val="PL"/>
      </w:pPr>
    </w:p>
    <w:p>
      <w:pPr>
        <w:pStyle w:val="PL"/>
      </w:pPr>
      <w:r>
        <w:t>-- TAG-SRS-RSRP-RANGE-STOP</w:t>
      </w:r>
    </w:p>
    <w:p>
      <w:pPr>
        <w:pStyle w:val="PL"/>
      </w:pPr>
      <w:r>
        <w:t>-- ASN1STOP</w:t>
      </w:r>
    </w:p>
    <w:p/>
    <w:p>
      <w:pPr>
        <w:pStyle w:val="4"/>
      </w:pPr>
      <w:bookmarkStart w:id="1879" w:name="_Toc60777400"/>
      <w:bookmarkStart w:id="1880" w:name="_Toc90651272"/>
      <w:r>
        <w:t>–</w:t>
      </w:r>
      <w:r>
        <w:tab/>
      </w:r>
      <w:r>
        <w:rPr>
          <w:i/>
        </w:rPr>
        <w:t>SRS-TPC-CommandConfig</w:t>
      </w:r>
      <w:bookmarkEnd w:id="1879"/>
      <w:bookmarkEnd w:id="1880"/>
    </w:p>
    <w:p>
      <w:r>
        <w:t xml:space="preserve">The IE </w:t>
      </w:r>
      <w:r>
        <w:rPr>
          <w:i/>
        </w:rPr>
        <w:t>SRS-TPC-CommandConfig</w:t>
      </w:r>
      <w:r>
        <w:t xml:space="preserve"> is used to configure the UE for extracting TPC commands for SRS from a group-TPC messages on DCI</w:t>
      </w:r>
    </w:p>
    <w:p>
      <w:pPr>
        <w:pStyle w:val="TH"/>
      </w:pPr>
      <w:r>
        <w:rPr>
          <w:i/>
        </w:rPr>
        <w:t>SRS-TPC-CommandConfig</w:t>
      </w:r>
      <w:r>
        <w:t xml:space="preserve"> information element</w:t>
      </w:r>
    </w:p>
    <w:p>
      <w:pPr>
        <w:pStyle w:val="PL"/>
      </w:pPr>
      <w:r>
        <w:t>-- ASN1START</w:t>
      </w:r>
    </w:p>
    <w:p>
      <w:pPr>
        <w:pStyle w:val="PL"/>
      </w:pPr>
      <w:r>
        <w:t>-- TAG-SRS-TPC-COMMANDCONFIG-START</w:t>
      </w:r>
    </w:p>
    <w:p>
      <w:pPr>
        <w:pStyle w:val="PL"/>
      </w:pPr>
    </w:p>
    <w:p>
      <w:pPr>
        <w:pStyle w:val="PL"/>
      </w:pPr>
      <w:r>
        <w:t>SRS-TPC-CommandConfig ::=               SEQUENCE {</w:t>
      </w:r>
    </w:p>
    <w:p>
      <w:pPr>
        <w:pStyle w:val="PL"/>
      </w:pPr>
      <w:r>
        <w:t xml:space="preserve">    startingBitOfFormat2-3                  INTEGER (1..31)                                                     OPTIONAL,   -- Need R</w:t>
      </w:r>
    </w:p>
    <w:p>
      <w:pPr>
        <w:pStyle w:val="PL"/>
      </w:pPr>
      <w:r>
        <w:t xml:space="preserve">    fieldTypeFormat2-3                      INTEGER (0..1)                                                      OPTIONAL,   -- Need R</w:t>
      </w:r>
    </w:p>
    <w:p>
      <w:pPr>
        <w:pStyle w:val="PL"/>
      </w:pPr>
      <w:r>
        <w:t xml:space="preserve">    ...,</w:t>
      </w:r>
    </w:p>
    <w:p>
      <w:pPr>
        <w:pStyle w:val="PL"/>
      </w:pPr>
      <w:r>
        <w:t xml:space="preserve">    [[</w:t>
      </w:r>
    </w:p>
    <w:p>
      <w:pPr>
        <w:pStyle w:val="PL"/>
      </w:pPr>
      <w:r>
        <w:t xml:space="preserve">    startingBitOfFormat2-3SUL               INTEGER (1..31)                                                     OPTIONAL    -- Need R</w:t>
      </w:r>
    </w:p>
    <w:p>
      <w:pPr>
        <w:pStyle w:val="PL"/>
      </w:pPr>
      <w:r>
        <w:t xml:space="preserve">    ]]</w:t>
      </w:r>
    </w:p>
    <w:p>
      <w:pPr>
        <w:pStyle w:val="PL"/>
      </w:pPr>
      <w:r>
        <w:t>}</w:t>
      </w:r>
    </w:p>
    <w:p>
      <w:pPr>
        <w:pStyle w:val="PL"/>
      </w:pPr>
    </w:p>
    <w:p>
      <w:pPr>
        <w:pStyle w:val="PL"/>
      </w:pPr>
      <w:r>
        <w:t>-- TAG-SRS-TPC-COMMANDCONFIG-STOP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SRS-TPC-CommandConfig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fieldTypeFormat2-3</w:t>
            </w:r>
          </w:p>
          <w:p>
            <w:pPr>
              <w:pStyle w:val="TAL"/>
              <w:rPr>
                <w:szCs w:val="22"/>
                <w:lang w:eastAsia="sv-SE"/>
              </w:rPr>
            </w:pPr>
            <w:r>
              <w:rPr>
                <w:szCs w:val="22"/>
                <w:lang w:eastAsia="sv-SE"/>
              </w:rPr>
              <w:t>The type of a field within the group DCI with SRS request fields (optional), which indicates how many bits in the field are for SRS request (0 or 2).</w:t>
            </w:r>
          </w:p>
          <w:p>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w:t>
            </w:r>
          </w:p>
          <w:p>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startingBitOfFormat2-3SUL</w:t>
            </w:r>
          </w:p>
          <w:p>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4"/>
      </w:pPr>
      <w:bookmarkStart w:id="1881" w:name="_Toc60777401"/>
      <w:bookmarkStart w:id="1882" w:name="_Toc90651273"/>
      <w:r>
        <w:t>–</w:t>
      </w:r>
      <w:r>
        <w:tab/>
      </w:r>
      <w:r>
        <w:rPr>
          <w:i/>
        </w:rPr>
        <w:t>SSB-Index</w:t>
      </w:r>
      <w:bookmarkEnd w:id="1881"/>
      <w:bookmarkEnd w:id="1882"/>
    </w:p>
    <w:p>
      <w:r>
        <w:t xml:space="preserve">The IE </w:t>
      </w:r>
      <w:r>
        <w:rPr>
          <w:i/>
        </w:rPr>
        <w:t>SSB-Index</w:t>
      </w:r>
      <w:r>
        <w:t xml:space="preserve"> identifies an SS-Block within an SS-Burst. See </w:t>
      </w:r>
      <w:r>
        <w:rPr>
          <w:szCs w:val="22"/>
          <w:lang w:eastAsia="en-GB"/>
        </w:rPr>
        <w:t>TS 38.213 [13], clause 4.1</w:t>
      </w:r>
      <w:r>
        <w:t>.</w:t>
      </w:r>
    </w:p>
    <w:p>
      <w:pPr>
        <w:pStyle w:val="TH"/>
      </w:pPr>
      <w:r>
        <w:rPr>
          <w:i/>
        </w:rPr>
        <w:t>SSB-Index</w:t>
      </w:r>
      <w:r>
        <w:t xml:space="preserve"> information element</w:t>
      </w:r>
    </w:p>
    <w:p>
      <w:pPr>
        <w:pStyle w:val="PL"/>
      </w:pPr>
      <w:r>
        <w:t>-- ASN1START</w:t>
      </w:r>
    </w:p>
    <w:p>
      <w:pPr>
        <w:pStyle w:val="PL"/>
      </w:pPr>
      <w:r>
        <w:t>-- TAG-SSB-INDEX-START</w:t>
      </w:r>
    </w:p>
    <w:p>
      <w:pPr>
        <w:pStyle w:val="PL"/>
      </w:pPr>
    </w:p>
    <w:p>
      <w:pPr>
        <w:pStyle w:val="PL"/>
      </w:pPr>
      <w:r>
        <w:t>SSB-Index ::=                       INTEGER (0..maxNrofSSBs-1)</w:t>
      </w:r>
    </w:p>
    <w:p>
      <w:pPr>
        <w:pStyle w:val="PL"/>
      </w:pPr>
    </w:p>
    <w:p>
      <w:pPr>
        <w:pStyle w:val="PL"/>
      </w:pPr>
      <w:r>
        <w:t>-- TAG-SSB-INDEX-STOP</w:t>
      </w:r>
    </w:p>
    <w:p>
      <w:pPr>
        <w:pStyle w:val="PL"/>
        <w:rPr>
          <w:rFonts w:eastAsia="MS Mincho"/>
        </w:rPr>
      </w:pPr>
      <w:r>
        <w:t>-- ASN1STOP</w:t>
      </w:r>
    </w:p>
    <w:p/>
    <w:p>
      <w:pPr>
        <w:pStyle w:val="4"/>
      </w:pPr>
      <w:bookmarkStart w:id="1883" w:name="_Toc60777402"/>
      <w:bookmarkStart w:id="1884" w:name="_Toc90651274"/>
      <w:r>
        <w:t>–</w:t>
      </w:r>
      <w:r>
        <w:tab/>
      </w:r>
      <w:r>
        <w:rPr>
          <w:i/>
        </w:rPr>
        <w:t>SSB-MTC</w:t>
      </w:r>
      <w:bookmarkEnd w:id="1883"/>
      <w:bookmarkEnd w:id="1884"/>
    </w:p>
    <w:p>
      <w:r>
        <w:t xml:space="preserve">The IE </w:t>
      </w:r>
      <w:r>
        <w:rPr>
          <w:i/>
        </w:rPr>
        <w:t>SSB-MTC</w:t>
      </w:r>
      <w:r>
        <w:t xml:space="preserve"> is used to configure measurement timing configurations, i.e., timing occasions at which the UE measures SSBs.</w:t>
      </w:r>
    </w:p>
    <w:p>
      <w:pPr>
        <w:pStyle w:val="TH"/>
      </w:pPr>
      <w:r>
        <w:rPr>
          <w:i/>
        </w:rPr>
        <w:t>SSB-MTC</w:t>
      </w:r>
      <w:r>
        <w:t xml:space="preserve"> information element</w:t>
      </w:r>
    </w:p>
    <w:p>
      <w:pPr>
        <w:pStyle w:val="PL"/>
      </w:pPr>
      <w:r>
        <w:t>-- ASN1START</w:t>
      </w:r>
    </w:p>
    <w:p>
      <w:pPr>
        <w:pStyle w:val="PL"/>
      </w:pPr>
      <w:r>
        <w:t>-- TAG-SSB-MTC-START</w:t>
      </w:r>
    </w:p>
    <w:p>
      <w:pPr>
        <w:pStyle w:val="PL"/>
      </w:pPr>
    </w:p>
    <w:p>
      <w:pPr>
        <w:pStyle w:val="PL"/>
      </w:pPr>
      <w:r>
        <w:t>SSB-MTC ::=                             SEQUENCE {</w:t>
      </w:r>
    </w:p>
    <w:p>
      <w:pPr>
        <w:pStyle w:val="PL"/>
      </w:pPr>
      <w:r>
        <w:t xml:space="preserve">    periodicityAndOffset                    CHOICE {</w:t>
      </w:r>
    </w:p>
    <w:p>
      <w:pPr>
        <w:pStyle w:val="PL"/>
      </w:pPr>
      <w:r>
        <w:t xml:space="preserve">        sf5                                 INTEGER (0..4),</w:t>
      </w:r>
    </w:p>
    <w:p>
      <w:pPr>
        <w:pStyle w:val="PL"/>
      </w:pPr>
      <w:r>
        <w:t xml:space="preserve">        sf10                                    INTEGER (0..9),</w:t>
      </w:r>
    </w:p>
    <w:p>
      <w:pPr>
        <w:pStyle w:val="PL"/>
      </w:pPr>
      <w:r>
        <w:t xml:space="preserve">        sf20                                    INTEGER (0..19),</w:t>
      </w:r>
    </w:p>
    <w:p>
      <w:pPr>
        <w:pStyle w:val="PL"/>
      </w:pPr>
      <w:r>
        <w:t xml:space="preserve">        sf40                                    INTEGER (0..39),</w:t>
      </w:r>
    </w:p>
    <w:p>
      <w:pPr>
        <w:pStyle w:val="PL"/>
      </w:pPr>
      <w:r>
        <w:t xml:space="preserve">        sf80                                    INTEGER (0..79),</w:t>
      </w:r>
    </w:p>
    <w:p>
      <w:pPr>
        <w:pStyle w:val="PL"/>
      </w:pPr>
      <w:r>
        <w:t xml:space="preserve">        sf160                                   INTEGER (0..159)</w:t>
      </w:r>
    </w:p>
    <w:p>
      <w:pPr>
        <w:pStyle w:val="PL"/>
      </w:pPr>
      <w:r>
        <w:t xml:space="preserve">    },</w:t>
      </w:r>
    </w:p>
    <w:p>
      <w:pPr>
        <w:pStyle w:val="PL"/>
      </w:pPr>
      <w:r>
        <w:t xml:space="preserve">    duration                                ENUMERATED { sf1, sf2, sf3, sf4, sf5 }</w:t>
      </w:r>
    </w:p>
    <w:p>
      <w:pPr>
        <w:pStyle w:val="PL"/>
      </w:pPr>
      <w:r>
        <w:t>}</w:t>
      </w:r>
    </w:p>
    <w:p>
      <w:pPr>
        <w:pStyle w:val="PL"/>
      </w:pPr>
    </w:p>
    <w:p>
      <w:pPr>
        <w:pStyle w:val="PL"/>
      </w:pPr>
      <w:r>
        <w:t>SSB-MTC2 ::=                        SEQUENCE {</w:t>
      </w:r>
    </w:p>
    <w:p>
      <w:pPr>
        <w:pStyle w:val="PL"/>
      </w:pPr>
      <w:r>
        <w:t xml:space="preserve">    pci-List                            SEQUENCE (SIZE (1..maxNrofPCIsPerSMTC)) OF PhysCellId                   OPTIONAL,   -- Need M</w:t>
      </w:r>
    </w:p>
    <w:p>
      <w:pPr>
        <w:pStyle w:val="PL"/>
      </w:pPr>
      <w:r>
        <w:t xml:space="preserve">    periodicity                         ENUMERATED {sf5, sf10, sf20, sf40, sf80, spare3, spare2, spare1}</w:t>
      </w:r>
    </w:p>
    <w:p>
      <w:pPr>
        <w:pStyle w:val="PL"/>
      </w:pPr>
      <w:r>
        <w:t>}</w:t>
      </w:r>
    </w:p>
    <w:p>
      <w:pPr>
        <w:pStyle w:val="PL"/>
      </w:pPr>
    </w:p>
    <w:p>
      <w:pPr>
        <w:pStyle w:val="PL"/>
      </w:pPr>
      <w:r>
        <w:t>SSB-MTC2-LP-r16 ::=                 SEQUENCE {</w:t>
      </w:r>
    </w:p>
    <w:p>
      <w:pPr>
        <w:pStyle w:val="PL"/>
      </w:pPr>
      <w:r>
        <w:t xml:space="preserve">    pci-List                            SEQUENCE (SIZE (1..maxNrofPCIsPerSMTC)) OF PhysCellId                   OPTIONAL,   -- Need R</w:t>
      </w:r>
    </w:p>
    <w:p>
      <w:pPr>
        <w:pStyle w:val="PL"/>
      </w:pPr>
      <w:r>
        <w:t xml:space="preserve">    periodicity                         ENUMERATED {sf10, sf20, sf40, sf80, sf160, spare3, spare2, spare1}</w:t>
      </w:r>
    </w:p>
    <w:p>
      <w:pPr>
        <w:pStyle w:val="PL"/>
      </w:pPr>
      <w:r>
        <w:t>}</w:t>
      </w:r>
    </w:p>
    <w:p>
      <w:pPr>
        <w:pStyle w:val="PL"/>
      </w:pPr>
    </w:p>
    <w:p>
      <w:pPr>
        <w:pStyle w:val="PL"/>
      </w:pPr>
      <w:r>
        <w:t>SSB-MTC3-r16 ::=                    SEQUENCE {</w:t>
      </w:r>
    </w:p>
    <w:p>
      <w:pPr>
        <w:pStyle w:val="PL"/>
      </w:pPr>
      <w:r>
        <w:t xml:space="preserve">    periodicityAndOffset-r16            CHOICE {</w:t>
      </w:r>
    </w:p>
    <w:p>
      <w:pPr>
        <w:pStyle w:val="PL"/>
      </w:pPr>
      <w:r>
        <w:t xml:space="preserve">        sf5-r16                                     INTEGER (0..4),</w:t>
      </w:r>
    </w:p>
    <w:p>
      <w:pPr>
        <w:pStyle w:val="PL"/>
      </w:pPr>
      <w:r>
        <w:t xml:space="preserve">        sf10-r16                                    INTEGER (0..9),</w:t>
      </w:r>
    </w:p>
    <w:p>
      <w:pPr>
        <w:pStyle w:val="PL"/>
      </w:pPr>
      <w:r>
        <w:t xml:space="preserve">        sf20-r16                                    INTEGER (0..19),</w:t>
      </w:r>
    </w:p>
    <w:p>
      <w:pPr>
        <w:pStyle w:val="PL"/>
      </w:pPr>
      <w:r>
        <w:t xml:space="preserve">        sf40-r16                                    INTEGER (0..39),</w:t>
      </w:r>
    </w:p>
    <w:p>
      <w:pPr>
        <w:pStyle w:val="PL"/>
      </w:pPr>
      <w:r>
        <w:t xml:space="preserve">        sf80-r16                                    INTEGER (0..79),</w:t>
      </w:r>
    </w:p>
    <w:p>
      <w:pPr>
        <w:pStyle w:val="PL"/>
      </w:pPr>
      <w:r>
        <w:t xml:space="preserve">        sf160-r16                                   INTEGER (0..159),</w:t>
      </w:r>
    </w:p>
    <w:p>
      <w:pPr>
        <w:pStyle w:val="PL"/>
      </w:pPr>
      <w:r>
        <w:t xml:space="preserve">        sf320-r16                                   INTEGER (0..319),</w:t>
      </w:r>
    </w:p>
    <w:p>
      <w:pPr>
        <w:pStyle w:val="PL"/>
      </w:pPr>
      <w:r>
        <w:t xml:space="preserve">        sf640-r16                                   INTEGER (0..639),</w:t>
      </w:r>
    </w:p>
    <w:p>
      <w:pPr>
        <w:pStyle w:val="PL"/>
      </w:pPr>
      <w:r>
        <w:t xml:space="preserve">        sf1280-r16                                  INTEGER (0..1279)</w:t>
      </w:r>
    </w:p>
    <w:p>
      <w:pPr>
        <w:pStyle w:val="PL"/>
      </w:pPr>
      <w:r>
        <w:t xml:space="preserve">    },</w:t>
      </w:r>
    </w:p>
    <w:p>
      <w:pPr>
        <w:pStyle w:val="PL"/>
      </w:pPr>
      <w:r>
        <w:t xml:space="preserve">    duration-r16                        ENUMERATED {sf1, sf2, sf3, sf4, sf5},</w:t>
      </w:r>
    </w:p>
    <w:p>
      <w:pPr>
        <w:pStyle w:val="PL"/>
      </w:pPr>
      <w:r>
        <w:t xml:space="preserve">    pci-List-r16                        SEQUENCE (SIZE (1..maxNrofPCIsPerSMTC)) OF PhysCellId                   OPTIONAL,  -- Need M</w:t>
      </w:r>
    </w:p>
    <w:p>
      <w:pPr>
        <w:pStyle w:val="PL"/>
      </w:pPr>
      <w:r>
        <w:t xml:space="preserve">    ssb-ToMeasure-r16                   SetupRelease { SSB-ToMeasure }                                          OPTIONAL   -- Need M</w:t>
      </w:r>
    </w:p>
    <w:p>
      <w:pPr>
        <w:pStyle w:val="PL"/>
      </w:pPr>
      <w:r>
        <w:t>}</w:t>
      </w:r>
    </w:p>
    <w:p>
      <w:pPr>
        <w:pStyle w:val="PL"/>
      </w:pPr>
    </w:p>
    <w:p>
      <w:pPr>
        <w:pStyle w:val="PL"/>
      </w:pPr>
    </w:p>
    <w:p>
      <w:pPr>
        <w:pStyle w:val="PL"/>
      </w:pPr>
      <w:r>
        <w:t>-- TAG-SSB-MTC-STOP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duration</w:t>
            </w:r>
          </w:p>
          <w:p>
            <w:pPr>
              <w:pStyle w:val="TAL"/>
              <w:rPr>
                <w:szCs w:val="22"/>
                <w:lang w:eastAsia="sv-SE"/>
              </w:rPr>
            </w:pPr>
            <w:r>
              <w:rPr>
                <w:szCs w:val="22"/>
                <w:lang w:eastAsia="en-GB"/>
              </w:rPr>
              <w:t>Duration of the measurement window in which to receive SS/PBCH blocks. It is given in number of subframes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SSB-MTC2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pci-List</w:t>
            </w:r>
          </w:p>
          <w:p>
            <w:pPr>
              <w:pStyle w:val="TAL"/>
              <w:rPr>
                <w:szCs w:val="22"/>
                <w:lang w:eastAsia="sv-SE"/>
              </w:rPr>
            </w:pPr>
            <w:r>
              <w:rPr>
                <w:szCs w:val="22"/>
                <w:lang w:eastAsia="sv-SE"/>
              </w:rPr>
              <w:t>PCIs that are known to follow this SMTC.</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SSB-MTC3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duration</w:t>
            </w:r>
          </w:p>
          <w:p>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pci-List</w:t>
            </w:r>
          </w:p>
          <w:p>
            <w:pPr>
              <w:pStyle w:val="TAL"/>
              <w:rPr>
                <w:b/>
                <w:i/>
                <w:szCs w:val="22"/>
                <w:lang w:eastAsia="sv-SE"/>
              </w:rPr>
            </w:pPr>
            <w:r>
              <w:rPr>
                <w:szCs w:val="22"/>
                <w:lang w:eastAsia="sv-SE"/>
              </w:rPr>
              <w:t>PCIs that are known to follow this SMTC, used for IAB-node discovery.</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c>
          <w:tcPr>
            <w:tcW w:w="14175"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ssb-ToMeasure</w:t>
            </w:r>
          </w:p>
          <w:p>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
      <w:pPr>
        <w:pStyle w:val="4"/>
      </w:pPr>
      <w:bookmarkStart w:id="1885" w:name="_Toc60777403"/>
      <w:bookmarkStart w:id="1886" w:name="_Toc90651275"/>
      <w:r>
        <w:t>–</w:t>
      </w:r>
      <w:r>
        <w:tab/>
      </w:r>
      <w:r>
        <w:rPr>
          <w:i/>
          <w:iCs/>
        </w:rPr>
        <w:t>SSB</w:t>
      </w:r>
      <w:r>
        <w:rPr>
          <w:rFonts w:cs="Courier New"/>
          <w:i/>
          <w:iCs/>
        </w:rPr>
        <w:t>-PositionQCL-Relation</w:t>
      </w:r>
      <w:bookmarkEnd w:id="1885"/>
      <w:bookmarkEnd w:id="1886"/>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TH"/>
        <w:rPr>
          <w:b w:val="0"/>
        </w:rPr>
      </w:pPr>
      <w:r>
        <w:rPr>
          <w:i/>
          <w:iCs/>
          <w:lang w:eastAsia="x-none"/>
        </w:rPr>
        <w:t>SSB-PositionQCL-Relation</w:t>
      </w:r>
      <w:r>
        <w:t xml:space="preserve"> information element</w:t>
      </w:r>
    </w:p>
    <w:p>
      <w:pPr>
        <w:pStyle w:val="PL"/>
      </w:pPr>
      <w:r>
        <w:t>-- ASN1START</w:t>
      </w:r>
    </w:p>
    <w:p>
      <w:pPr>
        <w:pStyle w:val="PL"/>
      </w:pPr>
      <w:r>
        <w:t>-- TAG-SSB-POSITIONQCL-RELATION-START</w:t>
      </w:r>
    </w:p>
    <w:p>
      <w:pPr>
        <w:pStyle w:val="PL"/>
      </w:pPr>
    </w:p>
    <w:p>
      <w:pPr>
        <w:pStyle w:val="PL"/>
      </w:pPr>
      <w:r>
        <w:t>SSB-PositionQCL-Relation-r16 ::=  ENUMERATED {n1,n2,n4,n8}</w:t>
      </w:r>
    </w:p>
    <w:p>
      <w:pPr>
        <w:pStyle w:val="PL"/>
      </w:pPr>
    </w:p>
    <w:p>
      <w:pPr>
        <w:pStyle w:val="PL"/>
      </w:pPr>
      <w:r>
        <w:t>-- TAG-SSB-POSITIONQCL-RELATION-STOP</w:t>
      </w:r>
    </w:p>
    <w:p>
      <w:pPr>
        <w:pStyle w:val="PL"/>
      </w:pPr>
      <w:r>
        <w:t>-- ASN1STOP</w:t>
      </w:r>
    </w:p>
    <w:p/>
    <w:p>
      <w:pPr>
        <w:pStyle w:val="4"/>
      </w:pPr>
      <w:bookmarkStart w:id="1887" w:name="_Toc60777404"/>
      <w:bookmarkStart w:id="1888" w:name="_Toc90651276"/>
      <w:r>
        <w:t>–</w:t>
      </w:r>
      <w:r>
        <w:tab/>
      </w:r>
      <w:r>
        <w:rPr>
          <w:i/>
        </w:rPr>
        <w:t>SSB-ToMeasure</w:t>
      </w:r>
      <w:bookmarkEnd w:id="1887"/>
      <w:bookmarkEnd w:id="1888"/>
    </w:p>
    <w:p>
      <w:r>
        <w:t xml:space="preserve">The IE </w:t>
      </w:r>
      <w:r>
        <w:rPr>
          <w:i/>
        </w:rPr>
        <w:t>SSB-ToMeasure</w:t>
      </w:r>
      <w:r>
        <w:t xml:space="preserve"> is used to configure a pattern of SSBs. For operation with shared spectrum channel access, only </w:t>
      </w:r>
      <w:r>
        <w:rPr>
          <w:i/>
          <w:iCs/>
        </w:rPr>
        <w:t>mediumBitmap</w:t>
      </w:r>
      <w:r>
        <w:t xml:space="preserve"> is used.</w:t>
      </w:r>
    </w:p>
    <w:p>
      <w:pPr>
        <w:pStyle w:val="TH"/>
      </w:pPr>
      <w:r>
        <w:rPr>
          <w:i/>
        </w:rPr>
        <w:t>SSB-ToMeasure</w:t>
      </w:r>
      <w:r>
        <w:t xml:space="preserve"> information element</w:t>
      </w:r>
    </w:p>
    <w:p>
      <w:pPr>
        <w:pStyle w:val="PL"/>
      </w:pPr>
      <w:r>
        <w:t>-- ASN1START</w:t>
      </w:r>
    </w:p>
    <w:p>
      <w:pPr>
        <w:pStyle w:val="PL"/>
      </w:pPr>
      <w:r>
        <w:t>-- TAG-SSB-TOMEASURE-START</w:t>
      </w:r>
    </w:p>
    <w:p>
      <w:pPr>
        <w:pStyle w:val="PL"/>
      </w:pPr>
    </w:p>
    <w:p>
      <w:pPr>
        <w:pStyle w:val="PL"/>
      </w:pPr>
      <w:r>
        <w:t>SSB-ToMeasure ::=                   CHOICE {</w:t>
      </w:r>
    </w:p>
    <w:p>
      <w:pPr>
        <w:pStyle w:val="PL"/>
      </w:pPr>
      <w:r>
        <w:t xml:space="preserve">    shortBitmap                         BIT STRING (SIZE (4)),</w:t>
      </w:r>
    </w:p>
    <w:p>
      <w:pPr>
        <w:pStyle w:val="PL"/>
      </w:pPr>
      <w:r>
        <w:t xml:space="preserve">    mediumBitmap                        BIT STRING (SIZE (8)),</w:t>
      </w:r>
    </w:p>
    <w:p>
      <w:pPr>
        <w:pStyle w:val="PL"/>
      </w:pPr>
      <w:r>
        <w:t xml:space="preserve">    longBitmap                          BIT STRING (SIZE (64))</w:t>
      </w:r>
    </w:p>
    <w:p>
      <w:pPr>
        <w:pStyle w:val="PL"/>
      </w:pPr>
      <w:r>
        <w:t>}</w:t>
      </w:r>
    </w:p>
    <w:p>
      <w:pPr>
        <w:pStyle w:val="PL"/>
      </w:pPr>
    </w:p>
    <w:p>
      <w:pPr>
        <w:pStyle w:val="PL"/>
      </w:pPr>
      <w:r>
        <w:t>-- TAG-SSB-TOMEASURE-STOP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SSB-ToMeasure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bl>
    <w:p/>
    <w:p>
      <w:pPr>
        <w:pStyle w:val="4"/>
      </w:pPr>
      <w:bookmarkStart w:id="1889" w:name="_Toc60777405"/>
      <w:bookmarkStart w:id="1890" w:name="_Toc90651277"/>
      <w:r>
        <w:t>–</w:t>
      </w:r>
      <w:r>
        <w:tab/>
      </w:r>
      <w:r>
        <w:rPr>
          <w:i/>
        </w:rPr>
        <w:t>SS-RSSI-Measurement</w:t>
      </w:r>
      <w:bookmarkEnd w:id="1889"/>
      <w:bookmarkEnd w:id="1890"/>
    </w:p>
    <w:p>
      <w:r>
        <w:t xml:space="preserve">The IE </w:t>
      </w:r>
      <w:r>
        <w:rPr>
          <w:i/>
        </w:rPr>
        <w:t>SS-RSSI-Measurement</w:t>
      </w:r>
      <w:r>
        <w:t xml:space="preserve"> is used to configure RSSI measurements based on synchronization reference signals.</w:t>
      </w:r>
    </w:p>
    <w:p>
      <w:pPr>
        <w:pStyle w:val="TH"/>
      </w:pPr>
      <w:r>
        <w:rPr>
          <w:i/>
        </w:rPr>
        <w:t>SS-RSSI-Measurement</w:t>
      </w:r>
      <w:r>
        <w:t xml:space="preserve"> information element</w:t>
      </w:r>
    </w:p>
    <w:p>
      <w:pPr>
        <w:pStyle w:val="PL"/>
      </w:pPr>
      <w:r>
        <w:t>-- ASN1START</w:t>
      </w:r>
    </w:p>
    <w:p>
      <w:pPr>
        <w:pStyle w:val="PL"/>
      </w:pPr>
      <w:r>
        <w:t>-- TAG-SS-RSSI-MEASUREMENT-START</w:t>
      </w:r>
    </w:p>
    <w:p>
      <w:pPr>
        <w:pStyle w:val="PL"/>
      </w:pPr>
    </w:p>
    <w:p>
      <w:pPr>
        <w:pStyle w:val="PL"/>
      </w:pPr>
      <w:r>
        <w:t>SS-RSSI-Measurement ::=             SEQUENCE {</w:t>
      </w:r>
    </w:p>
    <w:p>
      <w:pPr>
        <w:pStyle w:val="PL"/>
      </w:pPr>
      <w:r>
        <w:t xml:space="preserve">    measurementSlots                    BIT STRING (SIZE (1..80)),</w:t>
      </w:r>
    </w:p>
    <w:p>
      <w:pPr>
        <w:pStyle w:val="PL"/>
      </w:pPr>
      <w:r>
        <w:t xml:space="preserve">    endSymbol                           INTEGER(0..3)</w:t>
      </w:r>
    </w:p>
    <w:p>
      <w:pPr>
        <w:pStyle w:val="PL"/>
      </w:pPr>
      <w:r>
        <w:t>}</w:t>
      </w:r>
    </w:p>
    <w:p>
      <w:pPr>
        <w:pStyle w:val="PL"/>
      </w:pPr>
    </w:p>
    <w:p>
      <w:pPr>
        <w:pStyle w:val="PL"/>
      </w:pPr>
      <w:r>
        <w:t>-- TAG-SS-RSSI-MEASUREMENT-STOP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SS-RSSI-Measurement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endSymbol</w:t>
            </w:r>
          </w:p>
          <w:p>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measurementSlots</w:t>
            </w:r>
          </w:p>
          <w:p>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p>
      <w:pPr>
        <w:pStyle w:val="4"/>
        <w:rPr>
          <w:i/>
          <w:noProof/>
        </w:rPr>
      </w:pPr>
      <w:bookmarkStart w:id="1891" w:name="_Toc60777406"/>
      <w:bookmarkStart w:id="1892" w:name="_Toc90651278"/>
      <w:r>
        <w:t>–</w:t>
      </w:r>
      <w:r>
        <w:tab/>
      </w:r>
      <w:r>
        <w:rPr>
          <w:i/>
        </w:rPr>
        <w:t>SubcarrierSpacing</w:t>
      </w:r>
      <w:bookmarkEnd w:id="1891"/>
      <w:bookmarkEnd w:id="1892"/>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TH"/>
      </w:pPr>
      <w:r>
        <w:rPr>
          <w:i/>
        </w:rPr>
        <w:t xml:space="preserve">SubcarrierSpacing </w:t>
      </w:r>
      <w:r>
        <w:t>information element</w:t>
      </w:r>
    </w:p>
    <w:p>
      <w:pPr>
        <w:pStyle w:val="PL"/>
      </w:pPr>
      <w:r>
        <w:t>-- ASN1START</w:t>
      </w:r>
    </w:p>
    <w:p>
      <w:pPr>
        <w:pStyle w:val="PL"/>
      </w:pPr>
      <w:r>
        <w:t>-- TAG-SUBCARRIERSPACING-START</w:t>
      </w:r>
    </w:p>
    <w:p>
      <w:pPr>
        <w:pStyle w:val="PL"/>
      </w:pPr>
    </w:p>
    <w:p>
      <w:pPr>
        <w:pStyle w:val="PL"/>
      </w:pPr>
      <w:r>
        <w:t>SubcarrierSpacing ::=               ENUMERATED {kHz15, kHz30, kHz60, kHz120, kHz240, spare3, spare2, spare1}</w:t>
      </w:r>
    </w:p>
    <w:p>
      <w:pPr>
        <w:pStyle w:val="PL"/>
      </w:pPr>
    </w:p>
    <w:p>
      <w:pPr>
        <w:pStyle w:val="PL"/>
      </w:pPr>
      <w:r>
        <w:t>-- TAG-SUBCARRIERSPACING-STOP</w:t>
      </w:r>
    </w:p>
    <w:p>
      <w:pPr>
        <w:pStyle w:val="PL"/>
      </w:pPr>
      <w:r>
        <w:t>-- ASN1STOP</w:t>
      </w:r>
    </w:p>
    <w:p/>
    <w:p>
      <w:pPr>
        <w:pStyle w:val="4"/>
      </w:pPr>
      <w:bookmarkStart w:id="1893" w:name="_Toc60777407"/>
      <w:bookmarkStart w:id="1894" w:name="_Toc90651279"/>
      <w:r>
        <w:t>–</w:t>
      </w:r>
      <w:r>
        <w:tab/>
      </w:r>
      <w:r>
        <w:rPr>
          <w:i/>
        </w:rPr>
        <w:t>TAG-Config</w:t>
      </w:r>
      <w:bookmarkEnd w:id="1893"/>
      <w:bookmarkEnd w:id="1894"/>
    </w:p>
    <w:p>
      <w:r>
        <w:t xml:space="preserve">The IE </w:t>
      </w:r>
      <w:r>
        <w:rPr>
          <w:i/>
        </w:rPr>
        <w:t>TAG-Config</w:t>
      </w:r>
      <w:r>
        <w:t xml:space="preserve"> is used to configure parameters for a time-alignment group.</w:t>
      </w:r>
    </w:p>
    <w:p>
      <w:pPr>
        <w:pStyle w:val="TH"/>
      </w:pPr>
      <w:r>
        <w:rPr>
          <w:i/>
        </w:rPr>
        <w:t>TAG-Config</w:t>
      </w:r>
      <w:r>
        <w:t xml:space="preserve"> information element</w:t>
      </w:r>
    </w:p>
    <w:p>
      <w:pPr>
        <w:pStyle w:val="PL"/>
      </w:pPr>
      <w:r>
        <w:t>-- ASN1START</w:t>
      </w:r>
    </w:p>
    <w:p>
      <w:pPr>
        <w:pStyle w:val="PL"/>
      </w:pPr>
      <w:r>
        <w:t>-- TAG-TAG-CONFIG-START</w:t>
      </w:r>
    </w:p>
    <w:p>
      <w:pPr>
        <w:pStyle w:val="PL"/>
      </w:pPr>
    </w:p>
    <w:p>
      <w:pPr>
        <w:pStyle w:val="PL"/>
      </w:pPr>
      <w:r>
        <w:t>TAG-Config ::=                      SEQUENCE {</w:t>
      </w:r>
    </w:p>
    <w:p>
      <w:pPr>
        <w:pStyle w:val="PL"/>
      </w:pPr>
      <w:r>
        <w:t xml:space="preserve">    tag-ToReleaseList                   SEQUENCE (SIZE (1..maxNrofTAGs)) OF TAG-Id                          OPTIONAL,   -- Need N</w:t>
      </w:r>
    </w:p>
    <w:p>
      <w:pPr>
        <w:pStyle w:val="PL"/>
      </w:pPr>
      <w:r>
        <w:t xml:space="preserve">    tag-ToAddModList                    SEQUENCE (SIZE (1..maxNrofTAGs)) OF TAG                             OPTIONAL    -- Need N</w:t>
      </w:r>
    </w:p>
    <w:p>
      <w:pPr>
        <w:pStyle w:val="PL"/>
      </w:pPr>
      <w:r>
        <w:t>}</w:t>
      </w:r>
    </w:p>
    <w:p>
      <w:pPr>
        <w:pStyle w:val="PL"/>
      </w:pPr>
    </w:p>
    <w:p>
      <w:pPr>
        <w:pStyle w:val="PL"/>
      </w:pPr>
      <w:r>
        <w:t>TAG ::=                             SEQUENCE {</w:t>
      </w:r>
    </w:p>
    <w:p>
      <w:pPr>
        <w:pStyle w:val="PL"/>
      </w:pPr>
      <w:r>
        <w:t xml:space="preserve">    tag-Id                              TAG-Id,</w:t>
      </w:r>
    </w:p>
    <w:p>
      <w:pPr>
        <w:pStyle w:val="PL"/>
      </w:pPr>
      <w:r>
        <w:t xml:space="preserve">    timeAlignmentTimer                  TimeAlignmentTimer,</w:t>
      </w:r>
    </w:p>
    <w:p>
      <w:pPr>
        <w:pStyle w:val="PL"/>
      </w:pPr>
      <w:r>
        <w:t xml:space="preserve">    ...</w:t>
      </w:r>
    </w:p>
    <w:p>
      <w:pPr>
        <w:pStyle w:val="PL"/>
      </w:pPr>
      <w:r>
        <w:t>}</w:t>
      </w:r>
    </w:p>
    <w:p>
      <w:pPr>
        <w:pStyle w:val="PL"/>
      </w:pPr>
    </w:p>
    <w:p>
      <w:pPr>
        <w:pStyle w:val="PL"/>
      </w:pPr>
      <w:r>
        <w:t>TAG-Id ::=                          INTEGER (0..maxNrofTAGs-1)</w:t>
      </w:r>
    </w:p>
    <w:p>
      <w:pPr>
        <w:pStyle w:val="PL"/>
      </w:pPr>
    </w:p>
    <w:p>
      <w:pPr>
        <w:pStyle w:val="PL"/>
      </w:pPr>
      <w:r>
        <w:t>TimeAlignmentTimer ::=              ENUMERATED {ms500, ms750, ms1280, ms1920, ms2560, ms5120, ms10240, infinity}</w:t>
      </w:r>
    </w:p>
    <w:p>
      <w:pPr>
        <w:pStyle w:val="PL"/>
      </w:pPr>
    </w:p>
    <w:p>
      <w:pPr>
        <w:pStyle w:val="PL"/>
      </w:pPr>
      <w:r>
        <w:t>-- TAG-TAG-CONFIG-STOP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TAG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Indicates the TAG of the SpCell or an SCell, see TS 38.321 [3]. Uniquely identifies the TAG within the scope of a Cell Group (i.e. MCG or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timeAlignmentTimer</w:t>
            </w:r>
          </w:p>
          <w:p>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4"/>
        <w:rPr>
          <w:ins w:id="1895" w:author="SCG deactivation R2-2202027" w:date="2022-02-18T15:46:00Z"/>
        </w:rPr>
      </w:pPr>
      <w:bookmarkStart w:id="1896" w:name="_Toc60777408"/>
      <w:bookmarkStart w:id="1897" w:name="_Toc90651280"/>
      <w:ins w:id="1898" w:author="SCG deactivation R2-2202027" w:date="2022-02-18T15:46:00Z">
        <w:r>
          <w:t>–</w:t>
        </w:r>
        <w:r>
          <w:tab/>
        </w:r>
        <w:r>
          <w:rPr>
            <w:i/>
          </w:rPr>
          <w:t>TCI-Info</w:t>
        </w:r>
      </w:ins>
    </w:p>
    <w:p>
      <w:pPr>
        <w:rPr>
          <w:ins w:id="1899" w:author="SCG deactivation R2-2202027" w:date="2022-02-18T15:46:00Z"/>
        </w:rPr>
      </w:pPr>
      <w:ins w:id="1900" w:author="SCG deactivation R2-2202027" w:date="2022-02-18T15:46:00Z">
        <w:r>
          <w:t xml:space="preserve">The IE </w:t>
        </w:r>
        <w:r>
          <w:rPr>
            <w:i/>
          </w:rPr>
          <w:t>TCI-Info</w:t>
        </w:r>
        <w:r>
          <w:t xml:space="preserve"> </w:t>
        </w:r>
      </w:ins>
      <w:ins w:id="1901" w:author="SCG deactivation R2-2202027" w:date="2022-02-18T15:47:00Z">
        <w:r>
          <w:t>is used to activate (and deactivate) the configured TCI states for PDSCH and/or PDCCH of the PSCell.</w:t>
        </w:r>
      </w:ins>
    </w:p>
    <w:p>
      <w:pPr>
        <w:pStyle w:val="TH"/>
        <w:rPr>
          <w:ins w:id="1902" w:author="SCG deactivation R2-2202027" w:date="2022-02-18T15:46:00Z"/>
        </w:rPr>
      </w:pPr>
      <w:ins w:id="1903" w:author="SCG deactivation R2-2202027" w:date="2022-02-18T15:46:00Z">
        <w:r>
          <w:rPr>
            <w:i/>
          </w:rPr>
          <w:t>TCI-Info</w:t>
        </w:r>
        <w:r>
          <w:t xml:space="preserve"> information element</w:t>
        </w:r>
      </w:ins>
    </w:p>
    <w:p>
      <w:pPr>
        <w:pStyle w:val="PL"/>
        <w:rPr>
          <w:ins w:id="1904" w:author="SCG deactivation R2-2202027" w:date="2022-02-18T15:46:00Z"/>
        </w:rPr>
      </w:pPr>
      <w:ins w:id="1905" w:author="SCG deactivation R2-2202027" w:date="2022-02-18T15:46:00Z">
        <w:r>
          <w:t>-- ASN1START</w:t>
        </w:r>
      </w:ins>
    </w:p>
    <w:p>
      <w:pPr>
        <w:pStyle w:val="PL"/>
        <w:rPr>
          <w:ins w:id="1906" w:author="SCG deactivation R2-2202027" w:date="2022-02-18T15:46:00Z"/>
        </w:rPr>
      </w:pPr>
      <w:ins w:id="1907" w:author="SCG deactivation R2-2202027" w:date="2022-02-18T15:46:00Z">
        <w:r>
          <w:t>-- TAG-TCI-INFO-START</w:t>
        </w:r>
      </w:ins>
    </w:p>
    <w:p>
      <w:pPr>
        <w:pStyle w:val="PL"/>
        <w:rPr>
          <w:ins w:id="1908" w:author="SCG deactivation R2-2202027" w:date="2022-02-18T15:46:00Z"/>
        </w:rPr>
      </w:pPr>
    </w:p>
    <w:p>
      <w:pPr>
        <w:pStyle w:val="PL"/>
        <w:rPr>
          <w:ins w:id="1909" w:author="SCG deactivation R2-2202027" w:date="2022-02-18T15:47:00Z"/>
        </w:rPr>
      </w:pPr>
      <w:ins w:id="1910" w:author="SCG deactivation R2-2202027" w:date="2022-02-18T15:47:00Z">
        <w:r>
          <w:t>TCI-Info ::=        SEQUENCE {</w:t>
        </w:r>
      </w:ins>
    </w:p>
    <w:p>
      <w:pPr>
        <w:pStyle w:val="PL"/>
        <w:rPr>
          <w:ins w:id="1911" w:author="SCG deactivation R2-2202027" w:date="2022-02-18T15:47:00Z"/>
        </w:rPr>
      </w:pPr>
      <w:ins w:id="1912" w:author="SCG deactivation R2-2202027" w:date="2022-02-18T15:47:00Z">
        <w:r>
          <w:t xml:space="preserve">    bwp-Id-r17            BWP-Id,</w:t>
        </w:r>
      </w:ins>
    </w:p>
    <w:p>
      <w:pPr>
        <w:pStyle w:val="PL"/>
        <w:rPr>
          <w:ins w:id="1913" w:author="SCG deactivation R2-2202027" w:date="2022-02-18T15:47:00Z"/>
        </w:rPr>
      </w:pPr>
      <w:ins w:id="1914" w:author="SCG deactivation R2-2202027" w:date="2022-02-18T15:47:00Z">
        <w:r>
          <w:t xml:space="preserve">    pdcch-TCI-r17         SEQUENCE (SIZE (1..5) OF TCI-StateId                                                       OPTIONAL,   -- Need S</w:t>
        </w:r>
      </w:ins>
    </w:p>
    <w:p>
      <w:pPr>
        <w:pStyle w:val="PL"/>
        <w:rPr>
          <w:ins w:id="1915" w:author="SCG deactivation R2-2202027" w:date="2022-02-18T15:47:00Z"/>
        </w:rPr>
      </w:pPr>
      <w:ins w:id="1916" w:author="SCG deactivation R2-2202027" w:date="2022-02-18T15:47:00Z">
        <w:r>
          <w:t xml:space="preserve">    pdsch-TCI-r17         BITSTRING (1..maxNrofTCI-States)                                                           OPTIONAL    -- Need S</w:t>
        </w:r>
      </w:ins>
    </w:p>
    <w:p>
      <w:pPr>
        <w:pStyle w:val="PL"/>
        <w:rPr>
          <w:ins w:id="1917" w:author="SCG deactivation R2-2202027" w:date="2022-02-18T15:47:00Z"/>
        </w:rPr>
      </w:pPr>
      <w:ins w:id="1918" w:author="SCG deactivation R2-2202027" w:date="2022-02-18T15:47:00Z">
        <w:r>
          <w:t>}</w:t>
        </w:r>
      </w:ins>
    </w:p>
    <w:p>
      <w:pPr>
        <w:pStyle w:val="PL"/>
        <w:rPr>
          <w:ins w:id="1919" w:author="SCG deactivation R2-2202027" w:date="2022-02-18T15:47:00Z"/>
        </w:rPr>
      </w:pPr>
    </w:p>
    <w:p>
      <w:pPr>
        <w:pStyle w:val="PL"/>
        <w:rPr>
          <w:ins w:id="1920" w:author="SCG deactivation R2-2202027" w:date="2022-02-18T15:47:00Z"/>
        </w:rPr>
      </w:pPr>
      <w:ins w:id="1921" w:author="SCG deactivation R2-2202027" w:date="2022-02-18T15:47:00Z">
        <w:r>
          <w:t>-- Editor's note: This IE is currently a starting point for discussion, details are FFS.</w:t>
        </w:r>
      </w:ins>
    </w:p>
    <w:p>
      <w:pPr>
        <w:pStyle w:val="PL"/>
        <w:rPr>
          <w:ins w:id="1922" w:author="SCG deactivation R2-2202027" w:date="2022-02-18T15:46:00Z"/>
        </w:rPr>
      </w:pPr>
    </w:p>
    <w:p>
      <w:pPr>
        <w:pStyle w:val="PL"/>
        <w:rPr>
          <w:ins w:id="1923" w:author="SCG deactivation R2-2202027" w:date="2022-02-18T15:46:00Z"/>
        </w:rPr>
      </w:pPr>
      <w:ins w:id="1924" w:author="SCG deactivation R2-2202027" w:date="2022-02-18T15:46:00Z">
        <w:r>
          <w:t>-- TAG-TCI-INFO-STOP</w:t>
        </w:r>
      </w:ins>
    </w:p>
    <w:p>
      <w:pPr>
        <w:pStyle w:val="PL"/>
        <w:rPr>
          <w:ins w:id="1925" w:author="SCG deactivation R2-2202027" w:date="2022-02-18T15:46:00Z"/>
        </w:rPr>
      </w:pPr>
      <w:ins w:id="1926" w:author="SCG deactivation R2-2202027" w:date="2022-02-18T15:46:00Z">
        <w:r>
          <w:t>-- ASN1STOP</w:t>
        </w:r>
      </w:ins>
    </w:p>
    <w:p>
      <w:pPr>
        <w:rPr>
          <w:ins w:id="1927" w:author="SCG deactivation R2-2202027" w:date="2022-02-18T15: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928"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pPr>
              <w:pStyle w:val="TAH"/>
              <w:rPr>
                <w:ins w:id="1929" w:author="SCG deactivation R2-2202027" w:date="2022-02-18T15:46:00Z"/>
                <w:szCs w:val="22"/>
                <w:lang w:eastAsia="sv-SE"/>
              </w:rPr>
            </w:pPr>
            <w:ins w:id="1930" w:author="SCG deactivation R2-2202027" w:date="2022-02-18T15:47:00Z">
              <w:r>
                <w:rPr>
                  <w:i/>
                  <w:szCs w:val="22"/>
                  <w:lang w:eastAsia="sv-SE"/>
                </w:rPr>
                <w:t>TCI</w:t>
              </w:r>
            </w:ins>
            <w:ins w:id="1931" w:author="SCG deactivation R2-2202027" w:date="2022-02-18T15:46:00Z">
              <w:r>
                <w:rPr>
                  <w:i/>
                  <w:szCs w:val="22"/>
                  <w:lang w:eastAsia="sv-SE"/>
                </w:rPr>
                <w:t xml:space="preserve">-Info </w:t>
              </w:r>
              <w:r>
                <w:rPr>
                  <w:szCs w:val="22"/>
                  <w:lang w:eastAsia="sv-SE"/>
                </w:rPr>
                <w:t>field descriptions</w:t>
              </w:r>
            </w:ins>
          </w:p>
        </w:tc>
      </w:tr>
      <w:tr>
        <w:trPr>
          <w:ins w:id="1932"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933" w:author="SCG deactivation R2-2202027" w:date="2022-02-18T15:46:00Z"/>
                <w:szCs w:val="22"/>
                <w:lang w:eastAsia="sv-SE"/>
              </w:rPr>
            </w:pPr>
            <w:ins w:id="1934" w:author="SCG deactivation R2-2202027" w:date="2022-02-18T15:46:00Z">
              <w:r>
                <w:rPr>
                  <w:b/>
                  <w:i/>
                  <w:szCs w:val="22"/>
                  <w:lang w:eastAsia="sv-SE"/>
                </w:rPr>
                <w:t>bwp-Id</w:t>
              </w:r>
            </w:ins>
          </w:p>
          <w:p>
            <w:pPr>
              <w:pStyle w:val="TAL"/>
              <w:rPr>
                <w:ins w:id="1935" w:author="SCG deactivation R2-2202027" w:date="2022-02-18T15:46:00Z"/>
                <w:szCs w:val="22"/>
                <w:lang w:eastAsia="sv-SE"/>
              </w:rPr>
            </w:pPr>
            <w:ins w:id="1936" w:author="SCG deactivation R2-2202027" w:date="2022-02-18T15:48:00Z">
              <w:r>
                <w:rPr>
                  <w:szCs w:val="22"/>
                  <w:lang w:eastAsia="sv-SE"/>
                </w:rPr>
                <w:t>Indicates the DL BWP to be used for PDCCH and PDSCH reception.</w:t>
              </w:r>
            </w:ins>
          </w:p>
        </w:tc>
      </w:tr>
      <w:tr>
        <w:trPr>
          <w:ins w:id="1937"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938" w:author="SCG deactivation R2-2202027" w:date="2022-02-18T15:48:00Z"/>
                <w:b/>
                <w:i/>
                <w:szCs w:val="22"/>
                <w:lang w:eastAsia="sv-SE"/>
              </w:rPr>
            </w:pPr>
            <w:ins w:id="1939" w:author="SCG deactivation R2-2202027" w:date="2022-02-18T15:48:00Z">
              <w:r>
                <w:rPr>
                  <w:b/>
                  <w:i/>
                  <w:szCs w:val="22"/>
                  <w:lang w:eastAsia="sv-SE"/>
                </w:rPr>
                <w:t>pdcch-TCI</w:t>
              </w:r>
            </w:ins>
          </w:p>
          <w:p>
            <w:pPr>
              <w:pStyle w:val="TAL"/>
              <w:rPr>
                <w:ins w:id="1940" w:author="SCG deactivation R2-2202027" w:date="2022-02-18T15:46:00Z"/>
                <w:szCs w:val="22"/>
                <w:lang w:eastAsia="sv-SE"/>
              </w:rPr>
            </w:pPr>
            <w:ins w:id="1941" w:author="SCG deactivation R2-2202027" w:date="2022-02-18T15:48:00Z">
              <w:r>
                <w:rPr>
                  <w:szCs w:val="22"/>
                  <w:lang w:eastAsia="sv-SE"/>
                </w:rPr>
                <w:t xml:space="preserve">Indicates the TCI state to be used for PDCCH reception for each configured CORESET of the indicated BWP.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 If the field is absent, the UE shall use the previously activated TCI states. The network always includes this field if the BWP is not the last activated BWP.</w:t>
              </w:r>
            </w:ins>
          </w:p>
        </w:tc>
      </w:tr>
      <w:tr>
        <w:trPr>
          <w:ins w:id="1942"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1943" w:author="SCG deactivation R2-2202027" w:date="2022-02-18T15:48:00Z"/>
                <w:b/>
                <w:i/>
                <w:szCs w:val="22"/>
                <w:lang w:eastAsia="sv-SE"/>
              </w:rPr>
            </w:pPr>
            <w:ins w:id="1944" w:author="SCG deactivation R2-2202027" w:date="2022-02-18T15:48:00Z">
              <w:r>
                <w:rPr>
                  <w:b/>
                  <w:i/>
                  <w:szCs w:val="22"/>
                  <w:lang w:eastAsia="sv-SE"/>
                </w:rPr>
                <w:t>pdsch-TCI</w:t>
              </w:r>
            </w:ins>
          </w:p>
          <w:p>
            <w:pPr>
              <w:pStyle w:val="TAL"/>
              <w:rPr>
                <w:ins w:id="1945" w:author="SCG deactivation R2-2202027" w:date="2022-02-18T15:46:00Z"/>
                <w:szCs w:val="22"/>
                <w:lang w:eastAsia="sv-SE"/>
              </w:rPr>
            </w:pPr>
            <w:ins w:id="1946" w:author="SCG deactivation R2-2202027" w:date="2022-02-18T15:48:00Z">
              <w:r>
                <w:rPr>
                  <w:szCs w:val="22"/>
                  <w:lang w:eastAsia="sv-SE"/>
                </w:rPr>
                <w:t xml:space="preserve">Indicates the activated TCI states for PDSCH reception. This field includes exactly one bit for each configured TCI state in this BWP ordered by increasing values of </w:t>
              </w:r>
              <w:r>
                <w:rPr>
                  <w:i/>
                  <w:szCs w:val="22"/>
                  <w:lang w:eastAsia="sv-SE"/>
                </w:rPr>
                <w:t>TCI-StateI</w:t>
              </w:r>
            </w:ins>
            <w:ins w:id="1947" w:author="SCG deactivation R2-2202027" w:date="2022-02-18T15:50:00Z">
              <w:r>
                <w:rPr>
                  <w:i/>
                  <w:szCs w:val="22"/>
                  <w:lang w:eastAsia="sv-SE"/>
                </w:rPr>
                <w:t>d</w:t>
              </w:r>
            </w:ins>
            <w:ins w:id="1948" w:author="SCG deactivation R2-2202027" w:date="2022-02-18T15:48:00Z">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pPr>
        <w:rPr>
          <w:ins w:id="1949" w:author="SCG deactivation R2-2202027" w:date="2022-02-18T15:46:00Z"/>
        </w:rPr>
      </w:pPr>
    </w:p>
    <w:p>
      <w:pPr>
        <w:pStyle w:val="4"/>
      </w:pPr>
      <w:r>
        <w:t>–</w:t>
      </w:r>
      <w:r>
        <w:tab/>
      </w:r>
      <w:r>
        <w:rPr>
          <w:i/>
        </w:rPr>
        <w:t>TCI-State</w:t>
      </w:r>
      <w:bookmarkEnd w:id="1896"/>
      <w:bookmarkEnd w:id="1897"/>
    </w:p>
    <w:p>
      <w:r>
        <w:t xml:space="preserve">The IE </w:t>
      </w:r>
      <w:r>
        <w:rPr>
          <w:i/>
        </w:rPr>
        <w:t>TCI-State</w:t>
      </w:r>
      <w:r>
        <w:t xml:space="preserve"> associates one or two DL reference signals with a corresponding quasi-colocation (QCL) type.</w:t>
      </w:r>
    </w:p>
    <w:p>
      <w:pPr>
        <w:pStyle w:val="TH"/>
      </w:pPr>
      <w:r>
        <w:rPr>
          <w:i/>
        </w:rPr>
        <w:t>TCI-State</w:t>
      </w:r>
      <w:r>
        <w:t xml:space="preserve"> information element</w:t>
      </w:r>
    </w:p>
    <w:p>
      <w:pPr>
        <w:pStyle w:val="PL"/>
      </w:pPr>
      <w:r>
        <w:t>-- ASN1START</w:t>
      </w:r>
    </w:p>
    <w:p>
      <w:pPr>
        <w:pStyle w:val="PL"/>
      </w:pPr>
      <w:r>
        <w:t>-- TAG-TCI-STATE-START</w:t>
      </w:r>
    </w:p>
    <w:p>
      <w:pPr>
        <w:pStyle w:val="PL"/>
      </w:pPr>
    </w:p>
    <w:p>
      <w:pPr>
        <w:pStyle w:val="PL"/>
      </w:pPr>
      <w:r>
        <w:t>TCI-State ::=                       SEQUENCE {</w:t>
      </w:r>
    </w:p>
    <w:p>
      <w:pPr>
        <w:pStyle w:val="PL"/>
      </w:pPr>
      <w:r>
        <w:t xml:space="preserve">    tci-StateId                         TCI-StateId,</w:t>
      </w:r>
    </w:p>
    <w:p>
      <w:pPr>
        <w:pStyle w:val="PL"/>
      </w:pPr>
      <w:r>
        <w:t xml:space="preserve">    qcl-Type1                           QCL-Info,</w:t>
      </w:r>
    </w:p>
    <w:p>
      <w:pPr>
        <w:pStyle w:val="PL"/>
      </w:pPr>
      <w:r>
        <w:t xml:space="preserve">    qcl-Type2                           QCL-Info                                                    OPTIONAL,   -- Need R</w:t>
      </w:r>
    </w:p>
    <w:p>
      <w:pPr>
        <w:pStyle w:val="PL"/>
      </w:pPr>
      <w:r>
        <w:t xml:space="preserve">    ...</w:t>
      </w:r>
    </w:p>
    <w:p>
      <w:pPr>
        <w:pStyle w:val="PL"/>
      </w:pPr>
      <w:r>
        <w:t>}</w:t>
      </w:r>
    </w:p>
    <w:p>
      <w:pPr>
        <w:pStyle w:val="PL"/>
      </w:pPr>
    </w:p>
    <w:p>
      <w:pPr>
        <w:pStyle w:val="PL"/>
      </w:pPr>
      <w:r>
        <w:t>QCL-Info ::=                        SEQUENCE {</w:t>
      </w:r>
    </w:p>
    <w:p>
      <w:pPr>
        <w:pStyle w:val="PL"/>
      </w:pPr>
      <w:r>
        <w:t xml:space="preserve">    cell                                ServCellIndex                                               OPTIONAL,   -- Need R</w:t>
      </w:r>
    </w:p>
    <w:p>
      <w:pPr>
        <w:pStyle w:val="PL"/>
      </w:pPr>
      <w:r>
        <w:t xml:space="preserve">    bwp-Id                              BWP-Id                                                      OPTIONAL, -- Cond CSI-RS-Indicated</w:t>
      </w:r>
    </w:p>
    <w:p>
      <w:pPr>
        <w:pStyle w:val="PL"/>
      </w:pPr>
      <w:r>
        <w:t xml:space="preserve">    referenceSignal                     CHOICE {</w:t>
      </w:r>
    </w:p>
    <w:p>
      <w:pPr>
        <w:pStyle w:val="PL"/>
      </w:pPr>
      <w:r>
        <w:t xml:space="preserve">        csi-rs                              NZP-CSI-RS-ResourceId,</w:t>
      </w:r>
    </w:p>
    <w:p>
      <w:pPr>
        <w:pStyle w:val="PL"/>
      </w:pPr>
      <w:r>
        <w:t xml:space="preserve">        ssb                                 SSB-Index</w:t>
      </w:r>
    </w:p>
    <w:p>
      <w:pPr>
        <w:pStyle w:val="PL"/>
      </w:pPr>
      <w:r>
        <w:t xml:space="preserve">    },</w:t>
      </w:r>
    </w:p>
    <w:p>
      <w:pPr>
        <w:pStyle w:val="PL"/>
      </w:pPr>
      <w:r>
        <w:t xml:space="preserve">    qcl-Type                            ENUMERATED {typeA, typeB, typeC, typeD},</w:t>
      </w:r>
    </w:p>
    <w:p>
      <w:pPr>
        <w:pStyle w:val="PL"/>
      </w:pPr>
      <w:r>
        <w:t xml:space="preserve">    ...</w:t>
      </w:r>
    </w:p>
    <w:p>
      <w:pPr>
        <w:pStyle w:val="PL"/>
      </w:pPr>
      <w:r>
        <w:t>}</w:t>
      </w:r>
    </w:p>
    <w:p>
      <w:pPr>
        <w:pStyle w:val="PL"/>
      </w:pPr>
    </w:p>
    <w:p>
      <w:pPr>
        <w:pStyle w:val="PL"/>
      </w:pPr>
      <w:r>
        <w:t>-- TAG-TCI-STATE-STOP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QCL-Info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The DL BWP which the RS is located in.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w:t>
            </w:r>
          </w:p>
          <w:p>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referenceSignal</w:t>
            </w:r>
          </w:p>
          <w:p>
            <w:pPr>
              <w:pStyle w:val="TAL"/>
              <w:rPr>
                <w:szCs w:val="22"/>
                <w:lang w:eastAsia="sv-SE"/>
              </w:rPr>
            </w:pPr>
            <w:r>
              <w:rPr>
                <w:szCs w:val="22"/>
                <w:lang w:eastAsia="sv-SE"/>
              </w:rPr>
              <w:t>Reference signal with which quasi-collocation information is provided as specified in TS 38.214 [19] subclause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qcl-Type</w:t>
            </w:r>
          </w:p>
          <w:p>
            <w:pPr>
              <w:pStyle w:val="TAL"/>
              <w:rPr>
                <w:b/>
                <w:i/>
                <w:szCs w:val="22"/>
                <w:lang w:eastAsia="sv-SE"/>
              </w:rPr>
            </w:pPr>
            <w:r>
              <w:rPr>
                <w:szCs w:val="22"/>
                <w:lang w:eastAsia="sv-SE"/>
              </w:rPr>
              <w:t>QCL type as specified in TS 38.214 [19] subclause 5.1.5.</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p>
      <w:pPr>
        <w:pStyle w:val="4"/>
      </w:pPr>
      <w:bookmarkStart w:id="1950" w:name="_Toc60777409"/>
      <w:bookmarkStart w:id="1951" w:name="_Toc90651281"/>
      <w:r>
        <w:t>–</w:t>
      </w:r>
      <w:r>
        <w:tab/>
      </w:r>
      <w:r>
        <w:rPr>
          <w:i/>
        </w:rPr>
        <w:t>TCI-StateId</w:t>
      </w:r>
      <w:bookmarkEnd w:id="1950"/>
      <w:bookmarkEnd w:id="1951"/>
    </w:p>
    <w:p>
      <w:r>
        <w:t xml:space="preserve">The IE </w:t>
      </w:r>
      <w:r>
        <w:rPr>
          <w:i/>
        </w:rPr>
        <w:t>TCI-StateId</w:t>
      </w:r>
      <w:r>
        <w:t xml:space="preserve"> is used to identify one </w:t>
      </w:r>
      <w:r>
        <w:rPr>
          <w:i/>
        </w:rPr>
        <w:t>TCI-State</w:t>
      </w:r>
      <w:r>
        <w:t xml:space="preserve"> configuration.</w:t>
      </w:r>
    </w:p>
    <w:p>
      <w:pPr>
        <w:pStyle w:val="TH"/>
      </w:pPr>
      <w:r>
        <w:rPr>
          <w:i/>
        </w:rPr>
        <w:t>TCI-StateId</w:t>
      </w:r>
      <w:r>
        <w:t xml:space="preserve"> information element</w:t>
      </w:r>
    </w:p>
    <w:p>
      <w:pPr>
        <w:pStyle w:val="PL"/>
      </w:pPr>
      <w:r>
        <w:t>-- ASN1START</w:t>
      </w:r>
    </w:p>
    <w:p>
      <w:pPr>
        <w:pStyle w:val="PL"/>
      </w:pPr>
      <w:r>
        <w:t>-- TAG-TCI-STATEID-START</w:t>
      </w:r>
    </w:p>
    <w:p>
      <w:pPr>
        <w:pStyle w:val="PL"/>
      </w:pPr>
    </w:p>
    <w:p>
      <w:pPr>
        <w:pStyle w:val="PL"/>
      </w:pPr>
      <w:r>
        <w:t>TCI-StateId ::=                     INTEGER (0..maxNrofTCI-States-1)</w:t>
      </w:r>
    </w:p>
    <w:p>
      <w:pPr>
        <w:pStyle w:val="PL"/>
      </w:pPr>
    </w:p>
    <w:p>
      <w:pPr>
        <w:pStyle w:val="PL"/>
      </w:pPr>
      <w:r>
        <w:t>-- TAG-TCI-STATEID-STOP</w:t>
      </w:r>
    </w:p>
    <w:p>
      <w:pPr>
        <w:pStyle w:val="PL"/>
      </w:pPr>
      <w:r>
        <w:t>-- ASN1STOP</w:t>
      </w:r>
    </w:p>
    <w:p/>
    <w:p>
      <w:pPr>
        <w:pStyle w:val="4"/>
        <w:rPr>
          <w:i/>
          <w:noProof/>
        </w:rPr>
      </w:pPr>
      <w:bookmarkStart w:id="1952" w:name="_Toc60777410"/>
      <w:bookmarkStart w:id="1953" w:name="_Toc90651282"/>
      <w:r>
        <w:t>–</w:t>
      </w:r>
      <w:r>
        <w:tab/>
      </w:r>
      <w:r>
        <w:rPr>
          <w:i/>
        </w:rPr>
        <w:t>TDD-UL-DL-ConfigCommon</w:t>
      </w:r>
      <w:bookmarkEnd w:id="1952"/>
      <w:bookmarkEnd w:id="1953"/>
    </w:p>
    <w:p>
      <w:r>
        <w:t xml:space="preserve">The IE </w:t>
      </w:r>
      <w:r>
        <w:rPr>
          <w:i/>
        </w:rPr>
        <w:t xml:space="preserve">TDD-UL-DL-ConfigCommon </w:t>
      </w:r>
      <w:r>
        <w:t>determines the cell specific Uplink/Downlink TDD configuration.</w:t>
      </w:r>
    </w:p>
    <w:p>
      <w:pPr>
        <w:pStyle w:val="TH"/>
      </w:pPr>
      <w:r>
        <w:rPr>
          <w:i/>
        </w:rPr>
        <w:t xml:space="preserve">TDD-UL-DL-ConfigCommon </w:t>
      </w:r>
      <w:r>
        <w:t>information element</w:t>
      </w:r>
    </w:p>
    <w:p>
      <w:pPr>
        <w:pStyle w:val="PL"/>
      </w:pPr>
      <w:r>
        <w:t>-- ASN1START</w:t>
      </w:r>
    </w:p>
    <w:p>
      <w:pPr>
        <w:pStyle w:val="PL"/>
      </w:pPr>
      <w:r>
        <w:t>-- TAG-TDD-UL-DL-CONFIGCOMMON-START</w:t>
      </w:r>
    </w:p>
    <w:p>
      <w:pPr>
        <w:pStyle w:val="PL"/>
      </w:pPr>
    </w:p>
    <w:p>
      <w:pPr>
        <w:pStyle w:val="PL"/>
      </w:pPr>
      <w:r>
        <w:t>TDD-UL-DL-ConfigCommon ::=          SEQUENCE {</w:t>
      </w:r>
    </w:p>
    <w:p>
      <w:pPr>
        <w:pStyle w:val="PL"/>
      </w:pPr>
      <w:r>
        <w:t xml:space="preserve">    referenceSubcarrierSpacing          SubcarrierSpacing,</w:t>
      </w:r>
    </w:p>
    <w:p>
      <w:pPr>
        <w:pStyle w:val="PL"/>
      </w:pPr>
      <w:r>
        <w:t xml:space="preserve">    pattern1                            TDD-UL-DL-Pattern,</w:t>
      </w:r>
    </w:p>
    <w:p>
      <w:pPr>
        <w:pStyle w:val="PL"/>
      </w:pPr>
      <w:r>
        <w:t xml:space="preserve">    pattern2                            TDD-UL-DL-Pattern                                                       OPTIONAL, -- Need R</w:t>
      </w:r>
    </w:p>
    <w:p>
      <w:pPr>
        <w:pStyle w:val="PL"/>
      </w:pPr>
      <w:r>
        <w:t xml:space="preserve">    ...</w:t>
      </w:r>
    </w:p>
    <w:p>
      <w:pPr>
        <w:pStyle w:val="PL"/>
      </w:pPr>
      <w:r>
        <w:t>}</w:t>
      </w:r>
    </w:p>
    <w:p>
      <w:pPr>
        <w:pStyle w:val="PL"/>
      </w:pPr>
    </w:p>
    <w:p>
      <w:pPr>
        <w:pStyle w:val="PL"/>
      </w:pPr>
      <w:r>
        <w:t>TDD-UL-DL-Pattern ::=               SEQUENCE {</w:t>
      </w:r>
    </w:p>
    <w:p>
      <w:pPr>
        <w:pStyle w:val="PL"/>
      </w:pPr>
      <w:r>
        <w:t xml:space="preserve">    dl-UL-TransmissionPeriodicity       ENUMERATED {ms0p5, ms0p625, ms1, ms1p25, ms2, ms2p5, ms5, ms10},</w:t>
      </w:r>
    </w:p>
    <w:p>
      <w:pPr>
        <w:pStyle w:val="PL"/>
      </w:pPr>
      <w:r>
        <w:t xml:space="preserve">    nrofDownlinkSlots                   INTEGER (0..maxNrofSlots),</w:t>
      </w:r>
    </w:p>
    <w:p>
      <w:pPr>
        <w:pStyle w:val="PL"/>
      </w:pPr>
      <w:r>
        <w:t xml:space="preserve">    nrofDownlinkSymbols                 INTEGER (0..maxNrofSymbols-1),</w:t>
      </w:r>
    </w:p>
    <w:p>
      <w:pPr>
        <w:pStyle w:val="PL"/>
      </w:pPr>
      <w:r>
        <w:t xml:space="preserve">    nrofUplinkSlots                     INTEGER (0..maxNrofSlots),</w:t>
      </w:r>
    </w:p>
    <w:p>
      <w:pPr>
        <w:pStyle w:val="PL"/>
      </w:pPr>
      <w:r>
        <w:t xml:space="preserve">    nrofUplinkSymbols                   INTEGER (0..maxNrofSymbols-1),</w:t>
      </w:r>
    </w:p>
    <w:p>
      <w:pPr>
        <w:pStyle w:val="PL"/>
      </w:pPr>
      <w:r>
        <w:t xml:space="preserve">    ...,</w:t>
      </w:r>
    </w:p>
    <w:p>
      <w:pPr>
        <w:pStyle w:val="PL"/>
      </w:pPr>
      <w:r>
        <w:t xml:space="preserve">    [[</w:t>
      </w:r>
    </w:p>
    <w:p>
      <w:pPr>
        <w:pStyle w:val="PL"/>
      </w:pPr>
      <w:r>
        <w:t xml:space="preserve">    dl-UL-TransmissionPeriodicity-v1530     ENUMERATED {ms3, ms4}                                               OPTIONAL -- Need R</w:t>
      </w:r>
    </w:p>
    <w:p>
      <w:pPr>
        <w:pStyle w:val="PL"/>
      </w:pPr>
      <w:r>
        <w:t xml:space="preserve">    ]]</w:t>
      </w:r>
    </w:p>
    <w:p>
      <w:pPr>
        <w:pStyle w:val="PL"/>
      </w:pPr>
      <w:r>
        <w:t>}</w:t>
      </w:r>
    </w:p>
    <w:p>
      <w:pPr>
        <w:pStyle w:val="PL"/>
      </w:pPr>
    </w:p>
    <w:p>
      <w:pPr>
        <w:pStyle w:val="PL"/>
      </w:pPr>
      <w:r>
        <w:t>-- TAG-TDD-UL-DL-CONFIGCOMMON-STOP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referenceSubcarrierSpacing</w:t>
            </w:r>
          </w:p>
          <w:p>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dl-UL-TransmissionPeriodicity</w:t>
            </w:r>
          </w:p>
          <w:p>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nrofDownlinkSlots</w:t>
            </w:r>
          </w:p>
          <w:p>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nrofUplinkSlots</w:t>
            </w:r>
          </w:p>
          <w:p>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4"/>
        <w:rPr>
          <w:i/>
          <w:noProof/>
        </w:rPr>
      </w:pPr>
      <w:bookmarkStart w:id="1954" w:name="_Toc60777411"/>
      <w:bookmarkStart w:id="1955" w:name="_Toc90651283"/>
      <w:r>
        <w:t>–</w:t>
      </w:r>
      <w:r>
        <w:tab/>
      </w:r>
      <w:r>
        <w:rPr>
          <w:i/>
        </w:rPr>
        <w:t>TDD-UL-DL-ConfigDedicated</w:t>
      </w:r>
      <w:bookmarkEnd w:id="1954"/>
      <w:bookmarkEnd w:id="1955"/>
    </w:p>
    <w:p>
      <w:r>
        <w:t xml:space="preserve">The IE </w:t>
      </w:r>
      <w:r>
        <w:rPr>
          <w:i/>
        </w:rPr>
        <w:t xml:space="preserve">TDD-UL-DL-ConfigDedicated </w:t>
      </w:r>
      <w:r>
        <w:t>determines the UE-specific Uplink/Downlink TDD configuration.</w:t>
      </w:r>
    </w:p>
    <w:p>
      <w:pPr>
        <w:pStyle w:val="TH"/>
      </w:pPr>
      <w:r>
        <w:rPr>
          <w:i/>
        </w:rPr>
        <w:t xml:space="preserve">TDD-UL-DL-ConfigDedicated </w:t>
      </w:r>
      <w:r>
        <w:t>information element</w:t>
      </w:r>
    </w:p>
    <w:p>
      <w:pPr>
        <w:pStyle w:val="PL"/>
      </w:pPr>
      <w:r>
        <w:t>-- ASN1START</w:t>
      </w:r>
    </w:p>
    <w:p>
      <w:pPr>
        <w:pStyle w:val="PL"/>
      </w:pPr>
      <w:r>
        <w:t>-- TAG-TDD-UL-DL-CONFIGDEDICATED-START</w:t>
      </w:r>
    </w:p>
    <w:p>
      <w:pPr>
        <w:pStyle w:val="PL"/>
      </w:pPr>
    </w:p>
    <w:p>
      <w:pPr>
        <w:pStyle w:val="PL"/>
      </w:pPr>
      <w:r>
        <w:t>TDD-UL-DL-ConfigDedicated ::=       SEQUENCE {</w:t>
      </w:r>
    </w:p>
    <w:p>
      <w:pPr>
        <w:pStyle w:val="PL"/>
      </w:pPr>
      <w:r>
        <w:t xml:space="preserve">    slotSpecificConfigurationsToAddModList      SEQUENCE (SIZE (1..maxNrofSlots)) OF TDD-UL-DL-SlotConfig       OPTIONAL, -- Need N</w:t>
      </w:r>
    </w:p>
    <w:p>
      <w:pPr>
        <w:pStyle w:val="PL"/>
      </w:pPr>
      <w:r>
        <w:t xml:space="preserve">    slotSpecificConfigurationsToReleaseList     SEQUENCE (SIZE (1..maxNrofSlots)) OF TDD-UL-DL-SlotIndex        OPTIONAL, -- Need N</w:t>
      </w:r>
    </w:p>
    <w:p>
      <w:pPr>
        <w:pStyle w:val="PL"/>
      </w:pPr>
      <w:r>
        <w:t xml:space="preserve">    ...</w:t>
      </w:r>
    </w:p>
    <w:p>
      <w:pPr>
        <w:pStyle w:val="PL"/>
      </w:pPr>
      <w:r>
        <w:t>}</w:t>
      </w:r>
    </w:p>
    <w:p>
      <w:pPr>
        <w:pStyle w:val="PL"/>
      </w:pPr>
    </w:p>
    <w:p>
      <w:pPr>
        <w:pStyle w:val="PL"/>
      </w:pPr>
      <w:r>
        <w:t>TDD-UL-DL-ConfigDedicated-IAB-MT-r16::=         SEQUENCE {</w:t>
      </w:r>
    </w:p>
    <w:p>
      <w:pPr>
        <w:pStyle w:val="PL"/>
      </w:pPr>
      <w:r>
        <w:t xml:space="preserve">    slotSpecificConfigurationsToAddModList-IAB-MT-r16  SEQUENCE (SIZE (1..maxNrofSlots)) OF TDD-UL-DL-SlotConfig-IAB-MT-r16      OPTIONAL, -- Need N</w:t>
      </w:r>
    </w:p>
    <w:p>
      <w:pPr>
        <w:pStyle w:val="PL"/>
      </w:pPr>
      <w:r>
        <w:t xml:space="preserve">    slotSpecificConfigurationsToReleaseList-IAB-MT-r16 SEQUENCE (SIZE (1..maxNrofSlots)) OF TDD-UL-DL-SlotIndex                  OPTIONAL, -- Need N</w:t>
      </w:r>
    </w:p>
    <w:p>
      <w:pPr>
        <w:pStyle w:val="PL"/>
      </w:pPr>
      <w:r>
        <w:t xml:space="preserve">    ...</w:t>
      </w:r>
    </w:p>
    <w:p>
      <w:pPr>
        <w:pStyle w:val="PL"/>
      </w:pPr>
      <w:r>
        <w:t>}</w:t>
      </w:r>
    </w:p>
    <w:p>
      <w:pPr>
        <w:pStyle w:val="PL"/>
      </w:pPr>
    </w:p>
    <w:p>
      <w:pPr>
        <w:pStyle w:val="PL"/>
      </w:pPr>
      <w:r>
        <w:t>TDD-UL-DL-SlotConfig ::=            SEQUENCE {</w:t>
      </w:r>
    </w:p>
    <w:p>
      <w:pPr>
        <w:pStyle w:val="PL"/>
      </w:pPr>
      <w:r>
        <w:t xml:space="preserve">    slotIndex                           TDD-UL-DL-SlotIndex,</w:t>
      </w:r>
    </w:p>
    <w:p>
      <w:pPr>
        <w:pStyle w:val="PL"/>
      </w:pPr>
      <w:r>
        <w:t xml:space="preserve">    symbols                             CHOICE {</w:t>
      </w:r>
    </w:p>
    <w:p>
      <w:pPr>
        <w:pStyle w:val="PL"/>
      </w:pPr>
      <w:r>
        <w:t xml:space="preserve">        allDownlink                         NULL,</w:t>
      </w:r>
    </w:p>
    <w:p>
      <w:pPr>
        <w:pStyle w:val="PL"/>
      </w:pPr>
      <w:r>
        <w:t xml:space="preserve">        allUplink                           NULL,</w:t>
      </w:r>
    </w:p>
    <w:p>
      <w:pPr>
        <w:pStyle w:val="PL"/>
      </w:pPr>
      <w:r>
        <w:t xml:space="preserve">        explicit                            SEQUENCE {</w:t>
      </w:r>
    </w:p>
    <w:p>
      <w:pPr>
        <w:pStyle w:val="PL"/>
      </w:pPr>
      <w:r>
        <w:t xml:space="preserve">            nrofDownlinkSymbols                 INTEGER (1..maxNrofSymbols-1)                                   OPTIONAL, -- Need S</w:t>
      </w:r>
    </w:p>
    <w:p>
      <w:pPr>
        <w:pStyle w:val="PL"/>
      </w:pPr>
      <w:r>
        <w:t xml:space="preserve">            nrofUplinkSymbols                   INTEGER (1..maxNrofSymbols-1)                                   OPTIONAL  -- Need S</w:t>
      </w:r>
    </w:p>
    <w:p>
      <w:pPr>
        <w:pStyle w:val="PL"/>
      </w:pPr>
      <w:r>
        <w:t xml:space="preserve">        }</w:t>
      </w:r>
    </w:p>
    <w:p>
      <w:pPr>
        <w:pStyle w:val="PL"/>
      </w:pPr>
      <w:r>
        <w:t xml:space="preserve">    }</w:t>
      </w:r>
    </w:p>
    <w:p>
      <w:pPr>
        <w:pStyle w:val="PL"/>
      </w:pPr>
      <w:r>
        <w:t>}</w:t>
      </w:r>
    </w:p>
    <w:p>
      <w:pPr>
        <w:pStyle w:val="PL"/>
      </w:pPr>
    </w:p>
    <w:p>
      <w:pPr>
        <w:pStyle w:val="PL"/>
      </w:pPr>
      <w:r>
        <w:t>TDD-UL-DL-SlotConfig-IAB-MT-r16::=    SEQUENCE {</w:t>
      </w:r>
    </w:p>
    <w:p>
      <w:pPr>
        <w:pStyle w:val="PL"/>
      </w:pPr>
      <w:r>
        <w:t xml:space="preserve">    slotIndex-r16                           TDD-UL-DL-SlotIndex,</w:t>
      </w:r>
    </w:p>
    <w:p>
      <w:pPr>
        <w:pStyle w:val="PL"/>
      </w:pPr>
      <w:r>
        <w:t xml:space="preserve">    symbols-IAB-MT-r16                      CHOICE {</w:t>
      </w:r>
    </w:p>
    <w:p>
      <w:pPr>
        <w:pStyle w:val="PL"/>
      </w:pPr>
      <w:r>
        <w:t xml:space="preserve">        allDownlink-r16                         NULL,</w:t>
      </w:r>
    </w:p>
    <w:p>
      <w:pPr>
        <w:pStyle w:val="PL"/>
      </w:pPr>
      <w:r>
        <w:t xml:space="preserve">        allUplink-r16                           NULL,</w:t>
      </w:r>
    </w:p>
    <w:p>
      <w:pPr>
        <w:pStyle w:val="PL"/>
      </w:pPr>
      <w:r>
        <w:t xml:space="preserve">        explicit-r16                            SEQUENCE {</w:t>
      </w:r>
    </w:p>
    <w:p>
      <w:pPr>
        <w:pStyle w:val="PL"/>
      </w:pPr>
      <w:r>
        <w:t xml:space="preserve">            nrofDownlinkSymbols-r16                 INTEGER (1..maxNrofSymbols-1)                               OPTIONAL, -- Need S</w:t>
      </w:r>
    </w:p>
    <w:p>
      <w:pPr>
        <w:pStyle w:val="PL"/>
      </w:pPr>
      <w:r>
        <w:t xml:space="preserve">            nrofUplinkSymbols-r16                   INTEGER (1..maxNrofSymbols-1)                               OPTIONAL  -- Need S</w:t>
      </w:r>
    </w:p>
    <w:p>
      <w:pPr>
        <w:pStyle w:val="PL"/>
      </w:pPr>
      <w:r>
        <w:t xml:space="preserve">        },</w:t>
      </w:r>
    </w:p>
    <w:p>
      <w:pPr>
        <w:pStyle w:val="PL"/>
      </w:pPr>
      <w:r>
        <w:t xml:space="preserve">        explicit-IAB-MT-r16                     SEQUENCE {</w:t>
      </w:r>
    </w:p>
    <w:p>
      <w:pPr>
        <w:pStyle w:val="PL"/>
      </w:pPr>
      <w:r>
        <w:t xml:space="preserve">            nrofDownlinkSymbols-r16                 INTEGER (1..maxNrofSymbols-1)                               OPTIONAL, -- Need S</w:t>
      </w:r>
    </w:p>
    <w:p>
      <w:pPr>
        <w:pStyle w:val="PL"/>
      </w:pPr>
      <w:r>
        <w:t xml:space="preserve">            nrofUplinkSymbols-r16                   INTEGER (1..maxNrofSymbols-1)                               OPTIONAL  -- Need S</w:t>
      </w:r>
    </w:p>
    <w:p>
      <w:pPr>
        <w:pStyle w:val="PL"/>
      </w:pPr>
      <w:r>
        <w:t xml:space="preserve">        }</w:t>
      </w:r>
    </w:p>
    <w:p>
      <w:pPr>
        <w:pStyle w:val="PL"/>
      </w:pPr>
      <w:r>
        <w:t xml:space="preserve">    }</w:t>
      </w:r>
    </w:p>
    <w:p>
      <w:pPr>
        <w:pStyle w:val="PL"/>
      </w:pPr>
      <w:r>
        <w:t>}</w:t>
      </w:r>
    </w:p>
    <w:p>
      <w:pPr>
        <w:pStyle w:val="PL"/>
      </w:pPr>
    </w:p>
    <w:p>
      <w:pPr>
        <w:pStyle w:val="PL"/>
      </w:pPr>
      <w:r>
        <w:t>TDD-UL-DL-SlotIndex ::=             INTEGER (0..maxNrofSlots-1)</w:t>
      </w:r>
    </w:p>
    <w:p>
      <w:pPr>
        <w:pStyle w:val="PL"/>
      </w:pPr>
    </w:p>
    <w:p>
      <w:pPr>
        <w:pStyle w:val="PL"/>
      </w:pPr>
      <w:r>
        <w:t>-- TAG-TDD-UL-DL-CONFIGDEDICATED-STOP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i/>
                <w:iCs/>
                <w:lang w:eastAsia="sv-SE"/>
              </w:rPr>
            </w:pPr>
            <w:r>
              <w:rPr>
                <w:rFonts w:eastAsia="MS Mincho"/>
                <w:i/>
                <w:iCs/>
                <w:lang w:eastAsia="sv-SE"/>
              </w:rPr>
              <w:t>TDD-UL-DL-ConfigDedicated-IAB-MT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slotSpecificConfigurationsToReleaseList-IAB-MT</w:t>
            </w:r>
          </w:p>
          <w:p>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slotIndex</w:t>
            </w:r>
          </w:p>
          <w:p>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w:t>
            </w:r>
          </w:p>
          <w:p>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4"/>
      </w:pPr>
      <w:bookmarkStart w:id="1956" w:name="_Toc60777412"/>
      <w:bookmarkStart w:id="1957" w:name="_Toc90651284"/>
      <w:r>
        <w:t>–</w:t>
      </w:r>
      <w:r>
        <w:tab/>
      </w:r>
      <w:r>
        <w:rPr>
          <w:i/>
          <w:noProof/>
        </w:rPr>
        <w:t>TrackingAreaCode</w:t>
      </w:r>
      <w:bookmarkEnd w:id="1956"/>
      <w:bookmarkEnd w:id="1957"/>
    </w:p>
    <w:p>
      <w:r>
        <w:t xml:space="preserve">The IE </w:t>
      </w:r>
      <w:r>
        <w:rPr>
          <w:i/>
          <w:noProof/>
        </w:rPr>
        <w:t>TrackingAreaCode</w:t>
      </w:r>
      <w:r>
        <w:t xml:space="preserve"> is used to identify a tracking area within the scope of a PLMN/SNPN, see TS 24.501 [23].</w:t>
      </w:r>
    </w:p>
    <w:p>
      <w:pPr>
        <w:pStyle w:val="TH"/>
      </w:pPr>
      <w:r>
        <w:rPr>
          <w:bCs/>
          <w:i/>
          <w:iCs/>
        </w:rPr>
        <w:t xml:space="preserve">TrackingAreaCode </w:t>
      </w:r>
      <w:r>
        <w:t>information element</w:t>
      </w:r>
    </w:p>
    <w:p>
      <w:pPr>
        <w:pStyle w:val="PL"/>
      </w:pPr>
      <w:r>
        <w:t>-- ASN1START</w:t>
      </w:r>
    </w:p>
    <w:p>
      <w:pPr>
        <w:pStyle w:val="PL"/>
      </w:pPr>
      <w:r>
        <w:t>-- TAG-TRACKINGAREACODE-START</w:t>
      </w:r>
    </w:p>
    <w:p>
      <w:pPr>
        <w:pStyle w:val="PL"/>
      </w:pPr>
    </w:p>
    <w:p>
      <w:pPr>
        <w:pStyle w:val="PL"/>
      </w:pPr>
      <w:r>
        <w:t>TrackingAreaCode ::= BIT STRING (SIZE (24))</w:t>
      </w:r>
    </w:p>
    <w:p>
      <w:pPr>
        <w:pStyle w:val="PL"/>
      </w:pPr>
    </w:p>
    <w:p>
      <w:pPr>
        <w:pStyle w:val="PL"/>
      </w:pPr>
      <w:r>
        <w:t>-- TAG-TRACKINGAREACODE-STOP</w:t>
      </w:r>
    </w:p>
    <w:p>
      <w:pPr>
        <w:pStyle w:val="PL"/>
      </w:pPr>
      <w:r>
        <w:t>-- ASN1STOP</w:t>
      </w:r>
    </w:p>
    <w:p>
      <w:pPr>
        <w:rPr>
          <w:rFonts w:eastAsia="MS Mincho"/>
        </w:rPr>
      </w:pPr>
    </w:p>
    <w:p>
      <w:pPr>
        <w:pStyle w:val="4"/>
        <w:rPr>
          <w:rFonts w:eastAsia="MS Mincho"/>
        </w:rPr>
      </w:pPr>
      <w:bookmarkStart w:id="1958" w:name="_Toc60777413"/>
      <w:bookmarkStart w:id="1959" w:name="_Toc90651285"/>
      <w:r>
        <w:rPr>
          <w:rFonts w:eastAsia="MS Mincho"/>
        </w:rPr>
        <w:t>–</w:t>
      </w:r>
      <w:r>
        <w:rPr>
          <w:rFonts w:eastAsia="MS Mincho"/>
        </w:rPr>
        <w:tab/>
      </w:r>
      <w:r>
        <w:rPr>
          <w:rFonts w:eastAsia="MS Mincho"/>
          <w:i/>
        </w:rPr>
        <w:t>T-Reselection</w:t>
      </w:r>
      <w:bookmarkEnd w:id="1958"/>
      <w:bookmarkEnd w:id="1959"/>
    </w:p>
    <w:p>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pPr>
        <w:pStyle w:val="TH"/>
      </w:pPr>
      <w:r>
        <w:rPr>
          <w:rFonts w:eastAsia="MS Mincho"/>
          <w:i/>
        </w:rPr>
        <w:t>T-Reselection</w:t>
      </w:r>
      <w:r>
        <w:t>information element</w:t>
      </w:r>
    </w:p>
    <w:p>
      <w:pPr>
        <w:pStyle w:val="PL"/>
      </w:pPr>
      <w:r>
        <w:t>-- ASN1START</w:t>
      </w:r>
    </w:p>
    <w:p>
      <w:pPr>
        <w:pStyle w:val="PL"/>
      </w:pPr>
      <w:r>
        <w:t>-- TAG-TRESELECTION-START</w:t>
      </w:r>
    </w:p>
    <w:p>
      <w:pPr>
        <w:pStyle w:val="PL"/>
      </w:pPr>
    </w:p>
    <w:p>
      <w:pPr>
        <w:pStyle w:val="PL"/>
      </w:pPr>
      <w:r>
        <w:t>T-Reselection ::=                   INTEGER (0..7)</w:t>
      </w:r>
    </w:p>
    <w:p>
      <w:pPr>
        <w:pStyle w:val="PL"/>
      </w:pPr>
    </w:p>
    <w:p>
      <w:pPr>
        <w:pStyle w:val="PL"/>
      </w:pPr>
      <w:r>
        <w:t>-- TAG-TRESELECTION-STOP</w:t>
      </w:r>
    </w:p>
    <w:p>
      <w:pPr>
        <w:pStyle w:val="PL"/>
      </w:pPr>
      <w:r>
        <w:t>-- ASN1STOP</w:t>
      </w:r>
    </w:p>
    <w:p>
      <w:pPr>
        <w:rPr>
          <w:rFonts w:eastAsia="MS Mincho"/>
        </w:rPr>
      </w:pPr>
    </w:p>
    <w:p>
      <w:pPr>
        <w:pStyle w:val="4"/>
        <w:rPr>
          <w:rFonts w:eastAsia="MS Mincho"/>
        </w:rPr>
      </w:pPr>
      <w:bookmarkStart w:id="1960" w:name="_Toc60777414"/>
      <w:bookmarkStart w:id="1961" w:name="_Toc90651286"/>
      <w:r>
        <w:rPr>
          <w:rFonts w:eastAsia="MS Mincho"/>
        </w:rPr>
        <w:t>–</w:t>
      </w:r>
      <w:r>
        <w:rPr>
          <w:rFonts w:eastAsia="MS Mincho"/>
        </w:rPr>
        <w:tab/>
      </w:r>
      <w:r>
        <w:rPr>
          <w:rFonts w:eastAsia="MS Mincho"/>
          <w:i/>
        </w:rPr>
        <w:t>TimeToTrigger</w:t>
      </w:r>
      <w:bookmarkEnd w:id="1960"/>
      <w:bookmarkEnd w:id="1961"/>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TH"/>
      </w:pPr>
      <w:r>
        <w:rPr>
          <w:bCs/>
          <w:i/>
          <w:iCs/>
        </w:rPr>
        <w:t xml:space="preserve">TimeToTrigger </w:t>
      </w:r>
      <w:r>
        <w:t>information element</w:t>
      </w:r>
    </w:p>
    <w:p>
      <w:pPr>
        <w:pStyle w:val="PL"/>
      </w:pPr>
      <w:r>
        <w:t>-- ASN1START</w:t>
      </w:r>
    </w:p>
    <w:p>
      <w:pPr>
        <w:pStyle w:val="PL"/>
      </w:pPr>
      <w:r>
        <w:t>-- TAG-TIMETOTRIGGER-START</w:t>
      </w:r>
    </w:p>
    <w:p>
      <w:pPr>
        <w:pStyle w:val="PL"/>
      </w:pPr>
    </w:p>
    <w:p>
      <w:pPr>
        <w:pStyle w:val="PL"/>
      </w:pPr>
      <w:r>
        <w:t>TimeToTrigger ::=                   ENUMERATED {</w:t>
      </w:r>
    </w:p>
    <w:p>
      <w:pPr>
        <w:pStyle w:val="PL"/>
      </w:pPr>
      <w:r>
        <w:t xml:space="preserve">                                        ms0, ms40, ms64, ms80, ms100, ms128, ms160, ms256,</w:t>
      </w:r>
    </w:p>
    <w:p>
      <w:pPr>
        <w:pStyle w:val="PL"/>
      </w:pPr>
      <w:r>
        <w:t xml:space="preserve">                                        ms320, ms480, ms512, ms640, ms1024, ms1280, ms2560,</w:t>
      </w:r>
    </w:p>
    <w:p>
      <w:pPr>
        <w:pStyle w:val="PL"/>
      </w:pPr>
      <w:r>
        <w:t xml:space="preserve">                                        ms5120}</w:t>
      </w:r>
    </w:p>
    <w:p>
      <w:pPr>
        <w:pStyle w:val="PL"/>
      </w:pPr>
    </w:p>
    <w:p>
      <w:pPr>
        <w:pStyle w:val="PL"/>
      </w:pPr>
      <w:r>
        <w:t>-- TAG-TIMETOTRIGGER-STOP</w:t>
      </w:r>
    </w:p>
    <w:p>
      <w:pPr>
        <w:pStyle w:val="PL"/>
      </w:pPr>
      <w:r>
        <w:t>-- ASN1STOP</w:t>
      </w:r>
    </w:p>
    <w:p>
      <w:pPr>
        <w:pStyle w:val="4"/>
        <w:rPr>
          <w:i/>
          <w:iCs/>
        </w:rPr>
      </w:pPr>
      <w:bookmarkStart w:id="1962" w:name="_Toc60777415"/>
      <w:bookmarkStart w:id="1963" w:name="_Toc90651287"/>
      <w:r>
        <w:rPr>
          <w:i/>
        </w:rPr>
        <w:t>–</w:t>
      </w:r>
      <w:r>
        <w:rPr>
          <w:i/>
        </w:rPr>
        <w:tab/>
        <w:t>UAC-BarringInfoSetIndex</w:t>
      </w:r>
      <w:bookmarkEnd w:id="1962"/>
      <w:bookmarkEnd w:id="1963"/>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TH"/>
      </w:pPr>
      <w:r>
        <w:rPr>
          <w:bCs/>
          <w:i/>
          <w:iCs/>
        </w:rPr>
        <w:t>UAC-BarringInfoSetIndex</w:t>
      </w:r>
      <w:r>
        <w:rPr>
          <w:bCs/>
          <w:iCs/>
        </w:rPr>
        <w:t xml:space="preserve"> </w:t>
      </w:r>
      <w:r>
        <w:t>information element</w:t>
      </w:r>
    </w:p>
    <w:p>
      <w:pPr>
        <w:pStyle w:val="PL"/>
      </w:pPr>
      <w:r>
        <w:t>-- ASN1START</w:t>
      </w:r>
    </w:p>
    <w:p>
      <w:pPr>
        <w:pStyle w:val="PL"/>
      </w:pPr>
      <w:r>
        <w:t>-- TAG-UAC-BARRINGINFOSETINDEX-START</w:t>
      </w:r>
    </w:p>
    <w:p>
      <w:pPr>
        <w:pStyle w:val="PL"/>
      </w:pPr>
    </w:p>
    <w:p>
      <w:pPr>
        <w:pStyle w:val="PL"/>
      </w:pPr>
      <w:r>
        <w:t>UAC-BarringInfoSetIndex ::=                INTEGER (1..maxBarringInfoSet)</w:t>
      </w:r>
    </w:p>
    <w:p>
      <w:pPr>
        <w:pStyle w:val="PL"/>
      </w:pPr>
    </w:p>
    <w:p>
      <w:pPr>
        <w:pStyle w:val="PL"/>
      </w:pPr>
      <w:r>
        <w:t>-- TAG-UAC-BARRINGINFOSETINDEX-STOP</w:t>
      </w:r>
    </w:p>
    <w:p>
      <w:pPr>
        <w:pStyle w:val="PL"/>
      </w:pPr>
      <w:r>
        <w:t>-- ASN1STOP</w:t>
      </w:r>
    </w:p>
    <w:p/>
    <w:p>
      <w:pPr>
        <w:pStyle w:val="4"/>
        <w:rPr>
          <w:i/>
          <w:iCs/>
        </w:rPr>
      </w:pPr>
      <w:bookmarkStart w:id="1964" w:name="_Toc60777416"/>
      <w:bookmarkStart w:id="1965" w:name="_Toc90651288"/>
      <w:r>
        <w:rPr>
          <w:i/>
        </w:rPr>
        <w:t>–</w:t>
      </w:r>
      <w:r>
        <w:rPr>
          <w:i/>
        </w:rPr>
        <w:tab/>
        <w:t>UAC-BarringInfoSetList</w:t>
      </w:r>
      <w:bookmarkEnd w:id="1964"/>
      <w:bookmarkEnd w:id="1965"/>
    </w:p>
    <w:p>
      <w:r>
        <w:t xml:space="preserve">The IE </w:t>
      </w:r>
      <w:r>
        <w:rPr>
          <w:i/>
        </w:rPr>
        <w:t>UAC-BarringInfoSetList</w:t>
      </w:r>
      <w:r>
        <w:t xml:space="preserve"> provides a list of access control parameter sets. An access category can be configured with access parameters according to one of the sets.</w:t>
      </w:r>
    </w:p>
    <w:p>
      <w:pPr>
        <w:pStyle w:val="TH"/>
      </w:pPr>
      <w:r>
        <w:rPr>
          <w:bCs/>
          <w:i/>
          <w:iCs/>
        </w:rPr>
        <w:t>UAC-BarringInfoSetList</w:t>
      </w:r>
      <w:r>
        <w:rPr>
          <w:bCs/>
          <w:iCs/>
        </w:rPr>
        <w:t xml:space="preserve"> </w:t>
      </w:r>
      <w:r>
        <w:t>information element</w:t>
      </w:r>
    </w:p>
    <w:p>
      <w:pPr>
        <w:pStyle w:val="PL"/>
      </w:pPr>
      <w:r>
        <w:t>-- ASN1START</w:t>
      </w:r>
    </w:p>
    <w:p>
      <w:pPr>
        <w:pStyle w:val="PL"/>
      </w:pPr>
      <w:r>
        <w:t>-- TAG-UAC-BARRINGINFOSETLIST-START</w:t>
      </w:r>
    </w:p>
    <w:p>
      <w:pPr>
        <w:pStyle w:val="PL"/>
      </w:pPr>
    </w:p>
    <w:p>
      <w:pPr>
        <w:pStyle w:val="PL"/>
      </w:pPr>
      <w:r>
        <w:t>UAC-BarringInfoSetList ::=          SEQUENCE (SIZE(1..maxBarringInfoSet)) OF UAC-BarringInfoSet</w:t>
      </w:r>
    </w:p>
    <w:p>
      <w:pPr>
        <w:pStyle w:val="PL"/>
      </w:pPr>
    </w:p>
    <w:p>
      <w:pPr>
        <w:pStyle w:val="PL"/>
      </w:pPr>
      <w:r>
        <w:t>UAC-BarringInfoSet ::=              SEQUENCE {</w:t>
      </w:r>
    </w:p>
    <w:p>
      <w:pPr>
        <w:pStyle w:val="PL"/>
      </w:pPr>
      <w:r>
        <w:t xml:space="preserve">    uac-BarringFactor                   ENUMERATED {p00, p05, p10, p15, p20, p25, p30, p40,</w:t>
      </w:r>
    </w:p>
    <w:p>
      <w:pPr>
        <w:pStyle w:val="PL"/>
      </w:pPr>
      <w:r>
        <w:t xml:space="preserve">                                                    p50, p60, p70, p75, p80, p85, p90, p95},</w:t>
      </w:r>
    </w:p>
    <w:p>
      <w:pPr>
        <w:pStyle w:val="PL"/>
      </w:pPr>
      <w:r>
        <w:t xml:space="preserve">    uac-BarringTime                     ENUMERATED {s4, s8, s16, s32, s64, s128, s256, s512},</w:t>
      </w:r>
    </w:p>
    <w:p>
      <w:pPr>
        <w:pStyle w:val="PL"/>
      </w:pPr>
      <w:r>
        <w:t xml:space="preserve">    uac-BarringForAccessIdentity        BIT STRING (SIZE(7))</w:t>
      </w:r>
    </w:p>
    <w:p>
      <w:pPr>
        <w:pStyle w:val="PL"/>
      </w:pPr>
      <w:r>
        <w:t>}</w:t>
      </w:r>
    </w:p>
    <w:p>
      <w:pPr>
        <w:pStyle w:val="PL"/>
      </w:pPr>
    </w:p>
    <w:p>
      <w:pPr>
        <w:pStyle w:val="PL"/>
      </w:pPr>
      <w:r>
        <w:t>-- TAG-UAC-BARRINGINFOSETLIST-STOP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UAC-BarringInfoSetList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uac-BarringInfoSetList</w:t>
            </w:r>
          </w:p>
          <w:p>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uac-BarringForAccessIdentity</w:t>
            </w:r>
          </w:p>
          <w:p>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uac-BarringFactor</w:t>
            </w:r>
          </w:p>
          <w:p>
            <w:pPr>
              <w:pStyle w:val="TAL"/>
              <w:rPr>
                <w:rFonts w:eastAsia="Calibri"/>
                <w:b/>
                <w:i/>
                <w:szCs w:val="22"/>
                <w:lang w:eastAsia="sv-SE"/>
              </w:rPr>
            </w:pPr>
            <w:r>
              <w:rPr>
                <w:szCs w:val="22"/>
                <w:lang w:eastAsia="en-GB"/>
              </w:rPr>
              <w:t>Represents the probability that access attempt would be allowed during access barring check.</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uac-BarringTime</w:t>
            </w:r>
          </w:p>
          <w:p>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p>
      <w:pPr>
        <w:pStyle w:val="4"/>
        <w:rPr>
          <w:i/>
          <w:iCs/>
        </w:rPr>
      </w:pPr>
      <w:bookmarkStart w:id="1966" w:name="_Toc60777417"/>
      <w:bookmarkStart w:id="1967" w:name="_Toc90651289"/>
      <w:r>
        <w:rPr>
          <w:i/>
        </w:rPr>
        <w:t>–</w:t>
      </w:r>
      <w:r>
        <w:rPr>
          <w:i/>
        </w:rPr>
        <w:tab/>
        <w:t>UAC-BarringPerCatList</w:t>
      </w:r>
      <w:bookmarkEnd w:id="1966"/>
      <w:bookmarkEnd w:id="1967"/>
    </w:p>
    <w:p>
      <w:r>
        <w:t xml:space="preserve">The IE </w:t>
      </w:r>
      <w:r>
        <w:rPr>
          <w:i/>
        </w:rPr>
        <w:t>UAC-BarringPerCatList</w:t>
      </w:r>
      <w:r>
        <w:t xml:space="preserve"> provides access control parameters for a list of access categories.</w:t>
      </w:r>
    </w:p>
    <w:p>
      <w:pPr>
        <w:pStyle w:val="TH"/>
      </w:pPr>
      <w:r>
        <w:rPr>
          <w:bCs/>
          <w:i/>
          <w:iCs/>
        </w:rPr>
        <w:t>UAC-BarringPerCatList</w:t>
      </w:r>
      <w:r>
        <w:rPr>
          <w:bCs/>
          <w:iCs/>
        </w:rPr>
        <w:t xml:space="preserve"> </w:t>
      </w:r>
      <w:r>
        <w:t>information element</w:t>
      </w:r>
    </w:p>
    <w:p>
      <w:pPr>
        <w:pStyle w:val="PL"/>
      </w:pPr>
      <w:r>
        <w:t>-- ASN1START</w:t>
      </w:r>
    </w:p>
    <w:p>
      <w:pPr>
        <w:pStyle w:val="PL"/>
      </w:pPr>
      <w:r>
        <w:t>-- TAG-UAC-BARRINGPERCATLIST-START</w:t>
      </w:r>
    </w:p>
    <w:p>
      <w:pPr>
        <w:pStyle w:val="PL"/>
      </w:pPr>
    </w:p>
    <w:p>
      <w:pPr>
        <w:pStyle w:val="PL"/>
      </w:pPr>
      <w:r>
        <w:t>UAC-BarringPerCatList ::=           SEQUENCE (SIZE (1..maxAccessCat-1)) OF UAC-BarringPerCat</w:t>
      </w:r>
    </w:p>
    <w:p>
      <w:pPr>
        <w:pStyle w:val="PL"/>
      </w:pPr>
    </w:p>
    <w:p>
      <w:pPr>
        <w:pStyle w:val="PL"/>
      </w:pPr>
      <w:r>
        <w:t>UAC-BarringPerCat ::=               SEQUENCE {</w:t>
      </w:r>
    </w:p>
    <w:p>
      <w:pPr>
        <w:pStyle w:val="PL"/>
      </w:pPr>
      <w:r>
        <w:t xml:space="preserve">   accessCategory                       INTEGER (1..maxAccessCat-1),</w:t>
      </w:r>
    </w:p>
    <w:p>
      <w:pPr>
        <w:pStyle w:val="PL"/>
      </w:pPr>
      <w:r>
        <w:t xml:space="preserve">   uac-barringInfoSetIndex              UAC-BarringInfoSetIndex</w:t>
      </w:r>
    </w:p>
    <w:p>
      <w:pPr>
        <w:pStyle w:val="PL"/>
      </w:pPr>
      <w:r>
        <w:t>}</w:t>
      </w:r>
    </w:p>
    <w:p>
      <w:pPr>
        <w:pStyle w:val="PL"/>
      </w:pPr>
    </w:p>
    <w:p>
      <w:pPr>
        <w:pStyle w:val="PL"/>
      </w:pPr>
      <w:r>
        <w:t>-- TAG-UAC-BARRINGPERCATLIST-STOP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UAC-BarringPerCatList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accessCategory</w:t>
            </w:r>
          </w:p>
          <w:p>
            <w:pPr>
              <w:pStyle w:val="TAL"/>
              <w:rPr>
                <w:lang w:eastAsia="sv-SE"/>
              </w:rPr>
            </w:pPr>
            <w:r>
              <w:rPr>
                <w:szCs w:val="22"/>
                <w:lang w:eastAsia="en-GB"/>
              </w:rPr>
              <w:t>The Access Category according to TS 22.261 [25].</w:t>
            </w:r>
          </w:p>
        </w:tc>
      </w:tr>
    </w:tbl>
    <w:p/>
    <w:p>
      <w:pPr>
        <w:pStyle w:val="4"/>
        <w:rPr>
          <w:i/>
          <w:iCs/>
        </w:rPr>
      </w:pPr>
      <w:bookmarkStart w:id="1968" w:name="_Toc60777418"/>
      <w:bookmarkStart w:id="1969" w:name="_Toc90651290"/>
      <w:r>
        <w:rPr>
          <w:i/>
        </w:rPr>
        <w:t>–</w:t>
      </w:r>
      <w:r>
        <w:rPr>
          <w:i/>
        </w:rPr>
        <w:tab/>
        <w:t>UAC-BarringPerPLMN-List</w:t>
      </w:r>
      <w:bookmarkEnd w:id="1968"/>
      <w:bookmarkEnd w:id="1969"/>
    </w:p>
    <w:p>
      <w:r>
        <w:t xml:space="preserve">The IE </w:t>
      </w:r>
      <w:r>
        <w:rPr>
          <w:i/>
        </w:rPr>
        <w:t>UAC-BarringPerPLMN-List</w:t>
      </w:r>
      <w:r>
        <w:t xml:space="preserve"> provides access category specific access control parameters, which are configured per PLMN/SNPN.</w:t>
      </w:r>
    </w:p>
    <w:p>
      <w:pPr>
        <w:pStyle w:val="TH"/>
      </w:pPr>
      <w:r>
        <w:rPr>
          <w:bCs/>
          <w:i/>
          <w:iCs/>
        </w:rPr>
        <w:t>UAC-BarringPerPLMN-List</w:t>
      </w:r>
      <w:r>
        <w:rPr>
          <w:bCs/>
          <w:iCs/>
        </w:rPr>
        <w:t xml:space="preserve"> </w:t>
      </w:r>
      <w:r>
        <w:t>information element</w:t>
      </w:r>
    </w:p>
    <w:p>
      <w:pPr>
        <w:pStyle w:val="PL"/>
      </w:pPr>
      <w:r>
        <w:t>-- ASN1START</w:t>
      </w:r>
    </w:p>
    <w:p>
      <w:pPr>
        <w:pStyle w:val="PL"/>
      </w:pPr>
      <w:r>
        <w:t>-- TAG-UAC-BARRINGPERPLMN-LIST-START</w:t>
      </w:r>
    </w:p>
    <w:p>
      <w:pPr>
        <w:pStyle w:val="PL"/>
      </w:pPr>
    </w:p>
    <w:p>
      <w:pPr>
        <w:pStyle w:val="PL"/>
      </w:pPr>
      <w:r>
        <w:t>UAC-BarringPerPLMN-List ::=         SEQUENCE (SIZE (1.. maxPLMN)) OF UAC-BarringPerPLMN</w:t>
      </w:r>
    </w:p>
    <w:p>
      <w:pPr>
        <w:pStyle w:val="PL"/>
      </w:pPr>
    </w:p>
    <w:p>
      <w:pPr>
        <w:pStyle w:val="PL"/>
      </w:pPr>
      <w:r>
        <w:t>UAC-BarringPerPLMN ::=              SEQUENCE {</w:t>
      </w:r>
    </w:p>
    <w:p>
      <w:pPr>
        <w:pStyle w:val="PL"/>
      </w:pPr>
      <w:r>
        <w:t xml:space="preserve">    plmn-IdentityIndex                  INTEGER (1..maxPLMN),</w:t>
      </w:r>
    </w:p>
    <w:p>
      <w:pPr>
        <w:pStyle w:val="PL"/>
      </w:pPr>
      <w:r>
        <w:t xml:space="preserve">    uac-ACBarringListType               CHOICE{</w:t>
      </w:r>
    </w:p>
    <w:p>
      <w:pPr>
        <w:pStyle w:val="PL"/>
      </w:pPr>
      <w:r>
        <w:t xml:space="preserve">        uac-ImplicitACBarringList           SEQUENCE (SIZE(maxAccessCat-1)) OF UAC-BarringInfoSetIndex,</w:t>
      </w:r>
    </w:p>
    <w:p>
      <w:pPr>
        <w:pStyle w:val="PL"/>
      </w:pPr>
      <w:r>
        <w:t xml:space="preserve">        uac-ExplicitACBarringList           UAC-BarringPerCatList</w:t>
      </w:r>
    </w:p>
    <w:p>
      <w:pPr>
        <w:pStyle w:val="PL"/>
      </w:pPr>
      <w:r>
        <w:t xml:space="preserve">    }                                                                                                     OPTIONAL     -- Need S</w:t>
      </w:r>
    </w:p>
    <w:p>
      <w:pPr>
        <w:pStyle w:val="PL"/>
      </w:pPr>
      <w:r>
        <w:t>}</w:t>
      </w:r>
    </w:p>
    <w:p>
      <w:pPr>
        <w:pStyle w:val="PL"/>
      </w:pPr>
    </w:p>
    <w:p>
      <w:pPr>
        <w:pStyle w:val="PL"/>
      </w:pPr>
      <w:r>
        <w:t>-- TAG-UAC-BARRINGPERPLMN-LIST-STOP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UAC-BarringPerPLMN-List</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uac-ACBarringListType</w:t>
            </w:r>
          </w:p>
          <w:p>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plmn-IdentityIndex</w:t>
            </w:r>
          </w:p>
          <w:p>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4"/>
        <w:rPr>
          <w:rFonts w:eastAsia="宋体"/>
        </w:rPr>
      </w:pPr>
      <w:bookmarkStart w:id="1970" w:name="_Toc60777419"/>
      <w:bookmarkStart w:id="1971" w:name="_Toc90651291"/>
      <w:r>
        <w:rPr>
          <w:rFonts w:eastAsia="宋体"/>
        </w:rPr>
        <w:t>–</w:t>
      </w:r>
      <w:r>
        <w:rPr>
          <w:rFonts w:eastAsia="宋体"/>
        </w:rPr>
        <w:tab/>
      </w:r>
      <w:r>
        <w:rPr>
          <w:rFonts w:eastAsia="宋体"/>
          <w:i/>
        </w:rPr>
        <w:t>UE-TimersAndConstants</w:t>
      </w:r>
      <w:bookmarkEnd w:id="1970"/>
      <w:bookmarkEnd w:id="1971"/>
    </w:p>
    <w:p>
      <w:r>
        <w:t>The IE UE-TimersAndConstants contains timers and constants used by the UE in RRC_CONNECTED, RRC_INACTIVE and RRC_IDLE.</w:t>
      </w:r>
    </w:p>
    <w:p>
      <w:pPr>
        <w:pStyle w:val="TH"/>
      </w:pPr>
      <w:r>
        <w:rPr>
          <w:bCs/>
          <w:i/>
          <w:iCs/>
        </w:rPr>
        <w:t>UE-TimersAndConstants</w:t>
      </w:r>
      <w:r>
        <w:t xml:space="preserve"> information element</w:t>
      </w:r>
    </w:p>
    <w:p>
      <w:pPr>
        <w:pStyle w:val="PL"/>
      </w:pPr>
      <w:r>
        <w:t>-- ASN1START</w:t>
      </w:r>
    </w:p>
    <w:p>
      <w:pPr>
        <w:pStyle w:val="PL"/>
      </w:pPr>
      <w:r>
        <w:t>-- TAG-UE-TIMERSANDCONSTANTS-START</w:t>
      </w:r>
    </w:p>
    <w:p>
      <w:pPr>
        <w:pStyle w:val="PL"/>
      </w:pPr>
    </w:p>
    <w:p>
      <w:pPr>
        <w:pStyle w:val="PL"/>
      </w:pPr>
      <w:r>
        <w:t>UE-TimersAndConstants ::=           SEQUENCE {</w:t>
      </w:r>
    </w:p>
    <w:p>
      <w:pPr>
        <w:pStyle w:val="PL"/>
      </w:pPr>
      <w:r>
        <w:t xml:space="preserve">    t300                                ENUMERATED {ms100, ms200, ms300, ms400, ms600, ms1000, ms1500, ms2000},</w:t>
      </w:r>
    </w:p>
    <w:p>
      <w:pPr>
        <w:pStyle w:val="PL"/>
      </w:pPr>
      <w:r>
        <w:t xml:space="preserve">    t301                                ENUMERATED {ms100, ms200, ms300, ms400, ms600, ms1000, ms1500, ms2000},</w:t>
      </w:r>
    </w:p>
    <w:p>
      <w:pPr>
        <w:pStyle w:val="PL"/>
      </w:pPr>
      <w:r>
        <w:t xml:space="preserve">    t310                                ENUMERATED {ms0, ms50, ms100, ms200, ms500, ms1000, ms2000},</w:t>
      </w:r>
    </w:p>
    <w:p>
      <w:pPr>
        <w:pStyle w:val="PL"/>
      </w:pPr>
      <w:r>
        <w:t xml:space="preserve">    n310                                ENUMERATED {n1, n2, n3, n4, n6, n8, n10, n20},</w:t>
      </w:r>
    </w:p>
    <w:p>
      <w:pPr>
        <w:pStyle w:val="PL"/>
      </w:pPr>
      <w:r>
        <w:t xml:space="preserve">    t311                                ENUMERATED {ms1000, ms3000, ms5000, ms10000, ms15000, ms20000, ms30000},</w:t>
      </w:r>
    </w:p>
    <w:p>
      <w:pPr>
        <w:pStyle w:val="PL"/>
      </w:pPr>
      <w:r>
        <w:t xml:space="preserve">    n311                                ENUMERATED {n1, n2, n3, n4, n5, n6, n8, n10},</w:t>
      </w:r>
    </w:p>
    <w:p>
      <w:pPr>
        <w:pStyle w:val="PL"/>
      </w:pPr>
      <w:r>
        <w:t xml:space="preserve">    t319                                ENUMERATED {ms100, ms200, ms300, ms400, ms600, ms1000, ms1500, ms2000},</w:t>
      </w:r>
    </w:p>
    <w:p>
      <w:pPr>
        <w:pStyle w:val="PL"/>
      </w:pPr>
      <w:r>
        <w:t xml:space="preserve">    ...</w:t>
      </w:r>
    </w:p>
    <w:p>
      <w:pPr>
        <w:pStyle w:val="PL"/>
      </w:pPr>
      <w:r>
        <w:t>}</w:t>
      </w:r>
    </w:p>
    <w:p>
      <w:pPr>
        <w:pStyle w:val="PL"/>
      </w:pPr>
    </w:p>
    <w:p>
      <w:pPr>
        <w:pStyle w:val="PL"/>
      </w:pPr>
      <w:r>
        <w:t>-- TAG-UE-TIMERSANDCONSTANTS-STOP</w:t>
      </w:r>
    </w:p>
    <w:p>
      <w:pPr>
        <w:pStyle w:val="PL"/>
        <w:rPr>
          <w:rFonts w:eastAsia="宋体"/>
        </w:rPr>
      </w:pPr>
      <w:r>
        <w:t>-- ASN1STOP</w:t>
      </w:r>
    </w:p>
    <w:p>
      <w:pPr>
        <w:rPr>
          <w:rFonts w:eastAsiaTheme="minorEastAsia"/>
        </w:rPr>
      </w:pPr>
    </w:p>
    <w:p>
      <w:pPr>
        <w:pStyle w:val="4"/>
      </w:pPr>
      <w:bookmarkStart w:id="1972" w:name="_Toc60777420"/>
      <w:bookmarkStart w:id="1973" w:name="_Toc90651292"/>
      <w:r>
        <w:t>–</w:t>
      </w:r>
      <w:r>
        <w:tab/>
      </w:r>
      <w:r>
        <w:rPr>
          <w:i/>
        </w:rPr>
        <w:t>UL-DelayValueConfig</w:t>
      </w:r>
      <w:bookmarkEnd w:id="1972"/>
      <w:bookmarkEnd w:id="1973"/>
    </w:p>
    <w:p>
      <w:r>
        <w:t xml:space="preserve">The IE </w:t>
      </w:r>
      <w:r>
        <w:rPr>
          <w:i/>
        </w:rPr>
        <w:t>UL-DelayValueConfig</w:t>
      </w:r>
      <w:r>
        <w:t xml:space="preserve"> IE specifies the configuration of the UL PDCP Packet Delay value per DRB measurement specified in TS 38.314 [53].</w:t>
      </w:r>
    </w:p>
    <w:p>
      <w:pPr>
        <w:pStyle w:val="TH"/>
      </w:pPr>
      <w:r>
        <w:rPr>
          <w:bCs/>
          <w:i/>
          <w:iCs/>
        </w:rPr>
        <w:t>UL-DelayValueConfig</w:t>
      </w:r>
      <w:r>
        <w:t xml:space="preserve"> information element</w:t>
      </w:r>
    </w:p>
    <w:p>
      <w:pPr>
        <w:pStyle w:val="PL"/>
      </w:pPr>
      <w:r>
        <w:t>-- ASN1START</w:t>
      </w:r>
    </w:p>
    <w:p>
      <w:pPr>
        <w:pStyle w:val="PL"/>
      </w:pPr>
      <w:r>
        <w:t>-- TAG-ULDELAYVALUECONFIG-START</w:t>
      </w:r>
    </w:p>
    <w:p>
      <w:pPr>
        <w:pStyle w:val="PL"/>
      </w:pPr>
    </w:p>
    <w:p>
      <w:pPr>
        <w:pStyle w:val="PL"/>
      </w:pPr>
      <w:r>
        <w:t>UL-DelayValueConfig-r16 ::=  SEQUENCE {</w:t>
      </w:r>
    </w:p>
    <w:p>
      <w:pPr>
        <w:pStyle w:val="PL"/>
      </w:pPr>
      <w:r>
        <w:t xml:space="preserve">    delay-DRBlist                SEQUENCE (SIZE(1..maxDRB)) OF DRB-Identity</w:t>
      </w:r>
    </w:p>
    <w:p>
      <w:pPr>
        <w:pStyle w:val="PL"/>
      </w:pPr>
      <w:r>
        <w:t>}</w:t>
      </w:r>
    </w:p>
    <w:p>
      <w:pPr>
        <w:pStyle w:val="PL"/>
      </w:pPr>
    </w:p>
    <w:p>
      <w:pPr>
        <w:pStyle w:val="PL"/>
      </w:pPr>
      <w:r>
        <w:t>-- TAG-ULDELAYVALUECONFIG-STOP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UL-DelayValueConfig</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Delay-DRBlist</w:t>
            </w:r>
          </w:p>
          <w:p>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4"/>
        <w:rPr>
          <w:i/>
          <w:iCs/>
          <w:lang w:eastAsia="x-none"/>
        </w:rPr>
      </w:pPr>
      <w:bookmarkStart w:id="1974" w:name="_Toc60777421"/>
      <w:bookmarkStart w:id="1975" w:name="_Toc90651293"/>
      <w:r>
        <w:t>–</w:t>
      </w:r>
      <w:r>
        <w:tab/>
      </w:r>
      <w:r>
        <w:rPr>
          <w:i/>
          <w:iCs/>
          <w:lang w:eastAsia="x-none"/>
        </w:rPr>
        <w:t>UplinkCancellation</w:t>
      </w:r>
      <w:bookmarkEnd w:id="1974"/>
      <w:bookmarkEnd w:id="1975"/>
    </w:p>
    <w:p>
      <w:r>
        <w:t xml:space="preserve">The IE </w:t>
      </w:r>
      <w:r>
        <w:rPr>
          <w:i/>
        </w:rPr>
        <w:t>UplinkCancellation</w:t>
      </w:r>
      <w:r>
        <w:t xml:space="preserve"> is used to configure the UE to monitor PDCCH for the CI-RNTI.</w:t>
      </w:r>
    </w:p>
    <w:p>
      <w:pPr>
        <w:pStyle w:val="TH"/>
      </w:pPr>
      <w:r>
        <w:rPr>
          <w:i/>
        </w:rPr>
        <w:t>UplinkCancellation</w:t>
      </w:r>
      <w:r>
        <w:t xml:space="preserve"> information element</w:t>
      </w:r>
    </w:p>
    <w:p>
      <w:pPr>
        <w:pStyle w:val="PL"/>
      </w:pPr>
      <w:r>
        <w:t>-- ASN1START</w:t>
      </w:r>
    </w:p>
    <w:p>
      <w:pPr>
        <w:pStyle w:val="PL"/>
      </w:pPr>
      <w:r>
        <w:t>-- TAG-UPLINKCANCELLATION-START</w:t>
      </w:r>
    </w:p>
    <w:p>
      <w:pPr>
        <w:pStyle w:val="PL"/>
      </w:pPr>
    </w:p>
    <w:p>
      <w:pPr>
        <w:pStyle w:val="PL"/>
      </w:pPr>
      <w:r>
        <w:t>UplinkCancellation-r16 ::=           SEQUENCE {</w:t>
      </w:r>
    </w:p>
    <w:p>
      <w:pPr>
        <w:pStyle w:val="PL"/>
      </w:pPr>
      <w:r>
        <w:t xml:space="preserve">    ci-RNTI-r16                          RNTI-Value,</w:t>
      </w:r>
    </w:p>
    <w:p>
      <w:pPr>
        <w:pStyle w:val="PL"/>
      </w:pPr>
      <w:r>
        <w:t xml:space="preserve">    dci-PayloadSizeForCI-r16             INTEGER (0..maxCI-DCI-PayloadSize-r16),</w:t>
      </w:r>
    </w:p>
    <w:p>
      <w:pPr>
        <w:pStyle w:val="PL"/>
      </w:pPr>
      <w:r>
        <w:t xml:space="preserve">    ci-ConfigurationPerServingCell-r16   SEQUENCE (SIZE (1..maxNrofServingCells)) OF CI-ConfigurationPerServingCell-r16,</w:t>
      </w:r>
    </w:p>
    <w:p>
      <w:pPr>
        <w:pStyle w:val="PL"/>
      </w:pPr>
      <w:r>
        <w:t xml:space="preserve">    ...</w:t>
      </w:r>
    </w:p>
    <w:p>
      <w:pPr>
        <w:pStyle w:val="PL"/>
      </w:pPr>
      <w:r>
        <w:t>}</w:t>
      </w:r>
    </w:p>
    <w:p>
      <w:pPr>
        <w:pStyle w:val="PL"/>
      </w:pPr>
    </w:p>
    <w:p>
      <w:pPr>
        <w:pStyle w:val="PL"/>
      </w:pPr>
      <w:r>
        <w:t>CI-ConfigurationPerServingCell-r16 ::=   SEQUENCE {</w:t>
      </w:r>
    </w:p>
    <w:p>
      <w:pPr>
        <w:pStyle w:val="PL"/>
      </w:pPr>
      <w:r>
        <w:t xml:space="preserve">    servingCellId                            ServCellIndex,</w:t>
      </w:r>
    </w:p>
    <w:p>
      <w:pPr>
        <w:pStyle w:val="PL"/>
      </w:pPr>
      <w:r>
        <w:t xml:space="preserve">    positionInDCI-r16                        INTEGER (0..maxCI-DCI-PayloadSize-1-r16),</w:t>
      </w:r>
    </w:p>
    <w:p>
      <w:pPr>
        <w:pStyle w:val="PL"/>
      </w:pPr>
      <w:r>
        <w:t xml:space="preserve">    positionInDCI-ForSUL-r16                 INTEGER (0..maxCI-DCI-PayloadSize-1-r16)                             OPTIONAL,   -- Cond SUL-Only</w:t>
      </w:r>
    </w:p>
    <w:p>
      <w:pPr>
        <w:pStyle w:val="PL"/>
      </w:pPr>
      <w:r>
        <w:t xml:space="preserve">    ci-PayloadSize-r16                       ENUMERATED {n1, n2, n4, n5, n7, n8, n10, n14, n16, n20, n28, n32, n35, n42, n56, n112},</w:t>
      </w:r>
    </w:p>
    <w:p>
      <w:pPr>
        <w:pStyle w:val="PL"/>
      </w:pPr>
      <w:r>
        <w:t xml:space="preserve">    timeFrequencyRegion-r16                  SEQUENCE {</w:t>
      </w:r>
    </w:p>
    <w:p>
      <w:pPr>
        <w:pStyle w:val="PL"/>
      </w:pPr>
      <w:r>
        <w:t xml:space="preserve">        timeDurationForCI-r16                    ENUMERATED {n2, n4, n7, n14}                                      OPTIONAL,   -- Cond SymbolPeriodicity</w:t>
      </w:r>
    </w:p>
    <w:p>
      <w:pPr>
        <w:pStyle w:val="PL"/>
      </w:pPr>
      <w:r>
        <w:t xml:space="preserve">        timeGranularityForCI-r16                 ENUMERATED {n1, n2, n4, n7, n14, n28},</w:t>
      </w:r>
    </w:p>
    <w:p>
      <w:pPr>
        <w:pStyle w:val="PL"/>
      </w:pPr>
      <w:r>
        <w:t xml:space="preserve">        frequencyRegionForCI-r16                 INTEGER (0..37949),</w:t>
      </w:r>
    </w:p>
    <w:p>
      <w:pPr>
        <w:pStyle w:val="PL"/>
      </w:pPr>
      <w:r>
        <w:t xml:space="preserve">        deltaOffset-r16                          INTEGER (0..2),</w:t>
      </w:r>
    </w:p>
    <w:p>
      <w:pPr>
        <w:pStyle w:val="PL"/>
      </w:pPr>
      <w:r>
        <w:t xml:space="preserve">        ...</w:t>
      </w:r>
    </w:p>
    <w:p>
      <w:pPr>
        <w:pStyle w:val="PL"/>
      </w:pPr>
      <w:r>
        <w:t xml:space="preserve">    },</w:t>
      </w:r>
    </w:p>
    <w:p>
      <w:pPr>
        <w:pStyle w:val="PL"/>
      </w:pPr>
      <w:r>
        <w:t xml:space="preserve">    uplinkCancellationPriority-v1610         ENUMERATED {enabled}                                                  OPTIONAL    -- Need S</w:t>
      </w:r>
    </w:p>
    <w:p>
      <w:pPr>
        <w:pStyle w:val="PL"/>
      </w:pPr>
      <w:r>
        <w:t>}</w:t>
      </w:r>
    </w:p>
    <w:p>
      <w:pPr>
        <w:pStyle w:val="PL"/>
      </w:pPr>
    </w:p>
    <w:p>
      <w:pPr>
        <w:pStyle w:val="PL"/>
      </w:pPr>
      <w:r>
        <w:t>-- TAG-UPLINKCANCELLATION-STOP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t>UplinkCancellation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ci-ConfigurationPerServingCell</w:t>
            </w:r>
          </w:p>
          <w:p>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ci-RNTI</w:t>
            </w:r>
          </w:p>
          <w:p>
            <w:pPr>
              <w:pStyle w:val="TAL"/>
              <w:rPr>
                <w:lang w:eastAsia="sv-SE"/>
              </w:rPr>
            </w:pPr>
            <w:r>
              <w:rPr>
                <w:lang w:eastAsia="sv-SE"/>
              </w:rPr>
              <w:t>RNTI used for indication cancellation in UL (see TS 38.212 [17] clause 7.3.1 and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dci-PayloadSizeForCI</w:t>
            </w:r>
          </w:p>
          <w:p>
            <w:pPr>
              <w:pStyle w:val="TAL"/>
              <w:rPr>
                <w:lang w:eastAsia="sv-SE"/>
              </w:rPr>
            </w:pPr>
            <w:r>
              <w:rPr>
                <w:lang w:eastAsia="sv-SE"/>
              </w:rPr>
              <w:t>Total length of the DCI payload scrambled with CI-RNTI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t>CI-ConfigurationPerServingCell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ci-PayloadSize</w:t>
            </w:r>
          </w:p>
          <w:p>
            <w:pPr>
              <w:pStyle w:val="TAL"/>
              <w:rPr>
                <w:rFonts w:eastAsia="MS Mincho"/>
                <w:lang w:eastAsia="sv-SE"/>
              </w:rPr>
            </w:pPr>
            <w:r>
              <w:rPr>
                <w:lang w:eastAsia="sv-SE"/>
              </w:rPr>
              <w:t>Configures the field size for each UL cancelation indicator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deltaOffset</w:t>
            </w:r>
          </w:p>
          <w:p>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frequencyRegionForCI</w:t>
            </w:r>
          </w:p>
          <w:p>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w:t>
            </w:r>
          </w:p>
          <w:p>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positionInDCI-ForSUL</w:t>
            </w:r>
          </w:p>
          <w:p>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timeDurationForCI</w:t>
            </w:r>
          </w:p>
          <w:p>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timeFrequencyRegion</w:t>
            </w:r>
          </w:p>
          <w:p>
            <w:pPr>
              <w:pStyle w:val="TAL"/>
              <w:rPr>
                <w:lang w:eastAsia="sv-SE"/>
              </w:rPr>
            </w:pPr>
            <w:r>
              <w:rPr>
                <w:lang w:eastAsia="sv-SE"/>
              </w:rPr>
              <w:t>Configures the reference time and frequency region where a detected UL CI is applicable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bCs/>
                <w:noProof/>
                <w:szCs w:val="18"/>
                <w:lang w:eastAsia="en-GB"/>
              </w:rPr>
            </w:pPr>
            <w:r>
              <w:rPr>
                <w:b/>
                <w:bCs/>
                <w:i/>
                <w:iCs/>
                <w:lang w:eastAsia="x-none"/>
              </w:rPr>
              <w:t>timeGranularityForCI</w:t>
            </w:r>
          </w:p>
          <w:p>
            <w:pPr>
              <w:pStyle w:val="TAL"/>
              <w:rPr>
                <w:lang w:eastAsia="sv-SE"/>
              </w:rPr>
            </w:pPr>
            <w:r>
              <w:rPr>
                <w:lang w:eastAsia="sv-SE"/>
              </w:rPr>
              <w:t>Configures the number of partitions within the time region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uplinkCancellationPriority</w:t>
            </w:r>
          </w:p>
          <w:p>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4"/>
        <w:rPr>
          <w:i/>
          <w:iCs/>
        </w:rPr>
      </w:pPr>
      <w:bookmarkStart w:id="1976" w:name="_Toc60777422"/>
      <w:bookmarkStart w:id="1977" w:name="_Toc90651294"/>
      <w:r>
        <w:rPr>
          <w:i/>
        </w:rPr>
        <w:t>–</w:t>
      </w:r>
      <w:r>
        <w:rPr>
          <w:i/>
        </w:rPr>
        <w:tab/>
        <w:t>UplinkConfigCommon</w:t>
      </w:r>
      <w:bookmarkEnd w:id="1976"/>
      <w:bookmarkEnd w:id="1977"/>
    </w:p>
    <w:p>
      <w:r>
        <w:t xml:space="preserve">The IE </w:t>
      </w:r>
      <w:r>
        <w:rPr>
          <w:i/>
        </w:rPr>
        <w:t>UplinkConfigCommon</w:t>
      </w:r>
      <w:r>
        <w:t xml:space="preserve"> provides common uplink parameters of a cell.</w:t>
      </w:r>
    </w:p>
    <w:p>
      <w:pPr>
        <w:pStyle w:val="TH"/>
      </w:pPr>
      <w:r>
        <w:rPr>
          <w:bCs/>
          <w:i/>
          <w:iCs/>
        </w:rPr>
        <w:t xml:space="preserve">UplinkConfigCommon </w:t>
      </w:r>
      <w:r>
        <w:t>information element</w:t>
      </w:r>
    </w:p>
    <w:p>
      <w:pPr>
        <w:pStyle w:val="PL"/>
      </w:pPr>
      <w:r>
        <w:t>-- ASN1START</w:t>
      </w:r>
    </w:p>
    <w:p>
      <w:pPr>
        <w:pStyle w:val="PL"/>
      </w:pPr>
      <w:r>
        <w:t>-- TAG-UPLINKCONFIGCOMMON-START</w:t>
      </w:r>
    </w:p>
    <w:p>
      <w:pPr>
        <w:pStyle w:val="PL"/>
      </w:pPr>
    </w:p>
    <w:p>
      <w:pPr>
        <w:pStyle w:val="PL"/>
      </w:pPr>
      <w:r>
        <w:t>UplinkConfigCommon ::=              SEQUENCE {</w:t>
      </w:r>
    </w:p>
    <w:p>
      <w:pPr>
        <w:pStyle w:val="PL"/>
      </w:pPr>
      <w:r>
        <w:t xml:space="preserve">    frequencyInfoUL                     FrequencyInfoUL                                 OPTIONAL,   -- Cond InterFreqHOAndServCellAdd</w:t>
      </w:r>
    </w:p>
    <w:p>
      <w:pPr>
        <w:pStyle w:val="PL"/>
      </w:pPr>
      <w:r>
        <w:t xml:space="preserve">    initialUplinkBWP                    BWP-UplinkCommon                                OPTIONAL,   -- Cond ServCellAdd</w:t>
      </w:r>
    </w:p>
    <w:p>
      <w:pPr>
        <w:pStyle w:val="PL"/>
      </w:pPr>
      <w:r>
        <w:t xml:space="preserve">    dummy                               TimeAlignmentTimer</w:t>
      </w:r>
    </w:p>
    <w:p>
      <w:pPr>
        <w:pStyle w:val="PL"/>
      </w:pPr>
      <w:r>
        <w:t>}</w:t>
      </w:r>
    </w:p>
    <w:p>
      <w:pPr>
        <w:pStyle w:val="PL"/>
      </w:pPr>
    </w:p>
    <w:p>
      <w:pPr>
        <w:pStyle w:val="PL"/>
      </w:pPr>
      <w:r>
        <w:t>-- TAG-UPLINKCONFIGCOMMON-STOP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initialUplinkBWP</w:t>
            </w:r>
          </w:p>
          <w:p>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rPr>
          <w:i/>
          <w:iCs/>
        </w:rPr>
      </w:pPr>
      <w:bookmarkStart w:id="1978" w:name="_Toc60777423"/>
      <w:bookmarkStart w:id="1979" w:name="_Toc90651295"/>
      <w:r>
        <w:t>–</w:t>
      </w:r>
      <w:r>
        <w:tab/>
      </w:r>
      <w:r>
        <w:rPr>
          <w:i/>
        </w:rPr>
        <w:t>UplinkConfigCommonSIB</w:t>
      </w:r>
      <w:bookmarkEnd w:id="1978"/>
      <w:bookmarkEnd w:id="1979"/>
    </w:p>
    <w:p>
      <w:r>
        <w:t xml:space="preserve">The IE </w:t>
      </w:r>
      <w:r>
        <w:rPr>
          <w:i/>
        </w:rPr>
        <w:t xml:space="preserve">UplinkConfigCommonSIB </w:t>
      </w:r>
      <w:r>
        <w:t>provides common uplink parameters of a cell.</w:t>
      </w:r>
    </w:p>
    <w:p>
      <w:pPr>
        <w:pStyle w:val="TH"/>
      </w:pPr>
      <w:r>
        <w:rPr>
          <w:bCs/>
          <w:i/>
          <w:iCs/>
        </w:rPr>
        <w:t xml:space="preserve">UplinkConfigCommonSIB </w:t>
      </w:r>
      <w:r>
        <w:t>information element</w:t>
      </w:r>
    </w:p>
    <w:p>
      <w:pPr>
        <w:pStyle w:val="PL"/>
      </w:pPr>
      <w:r>
        <w:t>-- ASN1START</w:t>
      </w:r>
    </w:p>
    <w:p>
      <w:pPr>
        <w:pStyle w:val="PL"/>
      </w:pPr>
      <w:r>
        <w:t>-- TAG-UPLINKCONFIGCOMMONSIB-START</w:t>
      </w:r>
    </w:p>
    <w:p>
      <w:pPr>
        <w:pStyle w:val="PL"/>
      </w:pPr>
    </w:p>
    <w:p>
      <w:pPr>
        <w:pStyle w:val="PL"/>
      </w:pPr>
      <w:r>
        <w:t>UplinkConfigCommonSIB ::=               SEQUENCE {</w:t>
      </w:r>
    </w:p>
    <w:p>
      <w:pPr>
        <w:pStyle w:val="PL"/>
      </w:pPr>
      <w:r>
        <w:t xml:space="preserve">    frequencyInfoUL                         FrequencyInfoUL-SIB,</w:t>
      </w:r>
    </w:p>
    <w:p>
      <w:pPr>
        <w:pStyle w:val="PL"/>
      </w:pPr>
      <w:r>
        <w:t xml:space="preserve">    initialUplinkBWP                        BWP-UplinkCommon,</w:t>
      </w:r>
    </w:p>
    <w:p>
      <w:pPr>
        <w:pStyle w:val="PL"/>
      </w:pPr>
      <w:r>
        <w:t xml:space="preserve">    timeAlignmentTimerCommon                TimeAlignmentTimer</w:t>
      </w:r>
    </w:p>
    <w:p>
      <w:pPr>
        <w:pStyle w:val="PL"/>
      </w:pPr>
      <w:r>
        <w:t>}</w:t>
      </w:r>
    </w:p>
    <w:p>
      <w:pPr>
        <w:pStyle w:val="PL"/>
      </w:pPr>
    </w:p>
    <w:p>
      <w:pPr>
        <w:pStyle w:val="PL"/>
      </w:pPr>
      <w:r>
        <w:t>-- TAG-UPLINKCONFIGCOMMONSIB-STOP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UplinkConfigCommonSIB</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InitialUplinkBWP</w:t>
            </w:r>
          </w:p>
          <w:p>
            <w:pPr>
              <w:pStyle w:val="TAL"/>
              <w:rPr>
                <w:lang w:eastAsia="sv-SE"/>
              </w:rPr>
            </w:pPr>
            <w:r>
              <w:rPr>
                <w:lang w:eastAsia="sv-SE"/>
              </w:rPr>
              <w:t>The initial uplink BWP configuration for a PCell (see TS 38.213 [13], clause 12).</w:t>
            </w:r>
          </w:p>
        </w:tc>
      </w:tr>
    </w:tbl>
    <w:p/>
    <w:p>
      <w:pPr>
        <w:pStyle w:val="4"/>
        <w:rPr>
          <w:rFonts w:eastAsia="宋体"/>
        </w:rPr>
      </w:pPr>
      <w:bookmarkStart w:id="1980" w:name="_Toc60777424"/>
      <w:bookmarkStart w:id="1981" w:name="_Toc90651296"/>
      <w:r>
        <w:rPr>
          <w:rFonts w:eastAsia="宋体"/>
        </w:rPr>
        <w:t>–</w:t>
      </w:r>
      <w:r>
        <w:rPr>
          <w:rFonts w:eastAsia="宋体"/>
        </w:rPr>
        <w:tab/>
      </w:r>
      <w:r>
        <w:rPr>
          <w:rFonts w:eastAsia="宋体"/>
          <w:i/>
        </w:rPr>
        <w:t>UplinkTxDirectCurrentList</w:t>
      </w:r>
      <w:bookmarkEnd w:id="1980"/>
      <w:bookmarkEnd w:id="1981"/>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TH"/>
        <w:rPr>
          <w:rFonts w:eastAsia="宋体"/>
        </w:rPr>
      </w:pPr>
      <w:r>
        <w:rPr>
          <w:rFonts w:eastAsia="宋体"/>
          <w:i/>
        </w:rPr>
        <w:t>UplinkTxDirectCurrentList</w:t>
      </w:r>
      <w:r>
        <w:rPr>
          <w:rFonts w:eastAsia="宋体"/>
        </w:rPr>
        <w:t xml:space="preserve"> information element</w:t>
      </w:r>
    </w:p>
    <w:p>
      <w:pPr>
        <w:pStyle w:val="PL"/>
      </w:pPr>
      <w:r>
        <w:t>-- ASN1START</w:t>
      </w:r>
    </w:p>
    <w:p>
      <w:pPr>
        <w:pStyle w:val="PL"/>
      </w:pPr>
      <w:r>
        <w:t>-- TAG-UPLINKTXDIRECTCURRENTLIST-START</w:t>
      </w:r>
    </w:p>
    <w:p>
      <w:pPr>
        <w:pStyle w:val="PL"/>
      </w:pPr>
    </w:p>
    <w:p>
      <w:pPr>
        <w:pStyle w:val="PL"/>
      </w:pPr>
      <w:r>
        <w:t>UplinkTxDirectCurrentList ::=           SEQUENCE (SIZE (1..maxNrofServingCells)) OF UplinkTxDirectCurrentCell</w:t>
      </w:r>
    </w:p>
    <w:p>
      <w:pPr>
        <w:pStyle w:val="PL"/>
      </w:pPr>
    </w:p>
    <w:p>
      <w:pPr>
        <w:pStyle w:val="PL"/>
      </w:pPr>
      <w:r>
        <w:t>UplinkTxDirectCurrentCell ::=           SEQUENCE {</w:t>
      </w:r>
    </w:p>
    <w:p>
      <w:pPr>
        <w:pStyle w:val="PL"/>
      </w:pPr>
      <w:r>
        <w:t xml:space="preserve">    servCellIndex                           ServCellIndex,</w:t>
      </w:r>
    </w:p>
    <w:p>
      <w:pPr>
        <w:pStyle w:val="PL"/>
      </w:pPr>
      <w:r>
        <w:t xml:space="preserve">    uplinkDirectCurrentBWP                  SEQUENCE (SIZE (1..maxNrofBWPs)) OF UplinkTxDirectCurrentBWP,</w:t>
      </w:r>
    </w:p>
    <w:p>
      <w:pPr>
        <w:pStyle w:val="PL"/>
      </w:pPr>
      <w:r>
        <w:t xml:space="preserve">    ...,</w:t>
      </w:r>
    </w:p>
    <w:p>
      <w:pPr>
        <w:pStyle w:val="PL"/>
      </w:pPr>
      <w:r>
        <w:t xml:space="preserve">    [[</w:t>
      </w:r>
    </w:p>
    <w:p>
      <w:pPr>
        <w:pStyle w:val="PL"/>
      </w:pPr>
      <w:r>
        <w:t xml:space="preserve">    uplinkDirectCurrentBWP-SUL              SEQUENCE (SIZE (1..maxNrofBWPs)) OF UplinkTxDirectCurrentBWP               OPTIONAL</w:t>
      </w:r>
    </w:p>
    <w:p>
      <w:pPr>
        <w:pStyle w:val="PL"/>
      </w:pPr>
      <w:r>
        <w:t xml:space="preserve">    ]]</w:t>
      </w:r>
    </w:p>
    <w:p>
      <w:pPr>
        <w:pStyle w:val="PL"/>
      </w:pPr>
      <w:r>
        <w:t>}</w:t>
      </w:r>
    </w:p>
    <w:p>
      <w:pPr>
        <w:pStyle w:val="PL"/>
      </w:pPr>
    </w:p>
    <w:p>
      <w:pPr>
        <w:pStyle w:val="PL"/>
      </w:pPr>
      <w:r>
        <w:t>UplinkTxDirectCurrentBWP ::=            SEQUENCE {</w:t>
      </w:r>
    </w:p>
    <w:p>
      <w:pPr>
        <w:pStyle w:val="PL"/>
      </w:pPr>
      <w:r>
        <w:t xml:space="preserve">    bwp-Id                                  BWP-Id,</w:t>
      </w:r>
    </w:p>
    <w:p>
      <w:pPr>
        <w:pStyle w:val="PL"/>
      </w:pPr>
      <w:r>
        <w:t xml:space="preserve">    shift7dot5kHz                           BOOLEAN,</w:t>
      </w:r>
    </w:p>
    <w:p>
      <w:pPr>
        <w:pStyle w:val="PL"/>
      </w:pPr>
      <w:r>
        <w:t xml:space="preserve">    txDirectCurrentLocation                 INTEGER (0..3301)</w:t>
      </w:r>
    </w:p>
    <w:p>
      <w:pPr>
        <w:pStyle w:val="PL"/>
      </w:pPr>
      <w:r>
        <w:t>}</w:t>
      </w:r>
    </w:p>
    <w:p>
      <w:pPr>
        <w:pStyle w:val="PL"/>
      </w:pPr>
    </w:p>
    <w:p>
      <w:pPr>
        <w:pStyle w:val="PL"/>
      </w:pPr>
      <w:r>
        <w:t>-- TAG-UPLINKTXDIRECTCURRENTLIST-STOP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bwp-Id</w:t>
            </w:r>
          </w:p>
          <w:p>
            <w:pPr>
              <w:pStyle w:val="TAL"/>
              <w:rPr>
                <w:rFonts w:eastAsia="宋体"/>
                <w:szCs w:val="22"/>
                <w:lang w:eastAsia="sv-SE"/>
              </w:rPr>
            </w:pPr>
            <w:r>
              <w:rPr>
                <w:rFonts w:eastAsia="宋体"/>
                <w:szCs w:val="22"/>
                <w:lang w:eastAsia="sv-SE"/>
              </w:rPr>
              <w:t>The BWP-Id of the corresponding uplink BWP.</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shift7dot5kHz</w:t>
            </w:r>
          </w:p>
          <w:p>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txDirectCurrentLocation</w:t>
            </w:r>
          </w:p>
          <w:p>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servCellIndex</w:t>
            </w:r>
          </w:p>
          <w:p>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uplinkDirectCurrentBWP</w:t>
            </w:r>
          </w:p>
          <w:p>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uplinkDirectCurrentBWP-SUL</w:t>
            </w:r>
          </w:p>
          <w:p>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p>
      <w:pPr>
        <w:pStyle w:val="4"/>
        <w:rPr>
          <w:rFonts w:eastAsia="宋体"/>
        </w:rPr>
      </w:pPr>
      <w:bookmarkStart w:id="1982" w:name="_Toc90651297"/>
      <w:r>
        <w:rPr>
          <w:rFonts w:eastAsia="宋体"/>
        </w:rPr>
        <w:t>–</w:t>
      </w:r>
      <w:r>
        <w:rPr>
          <w:rFonts w:eastAsia="宋体"/>
        </w:rPr>
        <w:tab/>
      </w:r>
      <w:r>
        <w:rPr>
          <w:rFonts w:eastAsia="宋体"/>
          <w:i/>
        </w:rPr>
        <w:t>UplinkTxDirectCurrentTwoCarrierList</w:t>
      </w:r>
      <w:bookmarkEnd w:id="1982"/>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TH"/>
        <w:rPr>
          <w:rFonts w:eastAsia="宋体"/>
        </w:rPr>
      </w:pPr>
      <w:r>
        <w:rPr>
          <w:rFonts w:eastAsia="宋体"/>
          <w:i/>
        </w:rPr>
        <w:t>UplinkTxDirectCurrentTwoCarrierList</w:t>
      </w:r>
      <w:r>
        <w:rPr>
          <w:rFonts w:eastAsia="宋体"/>
        </w:rPr>
        <w:t xml:space="preserve"> information element</w:t>
      </w:r>
    </w:p>
    <w:p>
      <w:pPr>
        <w:pStyle w:val="PL"/>
      </w:pPr>
      <w:r>
        <w:t>-- ASN1START</w:t>
      </w:r>
    </w:p>
    <w:p>
      <w:pPr>
        <w:pStyle w:val="PL"/>
      </w:pPr>
      <w:r>
        <w:t>-- TAG-UPLINKTXDIRECTCURRENTTWOCARRIERLIST-START</w:t>
      </w:r>
    </w:p>
    <w:p>
      <w:pPr>
        <w:pStyle w:val="PL"/>
      </w:pPr>
    </w:p>
    <w:p>
      <w:pPr>
        <w:pStyle w:val="PL"/>
      </w:pPr>
      <w:r>
        <w:t>UplinkTxDirectCurrentTwoCarrierList-r16 ::=   SEQUENCE (SIZE (1..maxNrofTxDC-TwoCarrier-r16)) OF UplinkTxDirectCurrentTwoCarrier-r16</w:t>
      </w:r>
    </w:p>
    <w:p>
      <w:pPr>
        <w:pStyle w:val="PL"/>
      </w:pPr>
    </w:p>
    <w:p>
      <w:pPr>
        <w:pStyle w:val="PL"/>
      </w:pPr>
      <w:r>
        <w:t>UplinkTxDirectCurrentTwoCarrier-r16 ::=       SEQUENCE {</w:t>
      </w:r>
    </w:p>
    <w:p>
      <w:pPr>
        <w:pStyle w:val="PL"/>
      </w:pPr>
      <w:r>
        <w:t xml:space="preserve">    carrierOneInfo-r16                            UplinkTxDirectCurrentCarrierInfo-r16,</w:t>
      </w:r>
    </w:p>
    <w:p>
      <w:pPr>
        <w:pStyle w:val="PL"/>
      </w:pPr>
      <w:r>
        <w:t xml:space="preserve">    carrierTwoInfo-r16                            UplinkTxDirectCurrentCarrierInfo-r16,</w:t>
      </w:r>
    </w:p>
    <w:p>
      <w:pPr>
        <w:pStyle w:val="PL"/>
      </w:pPr>
      <w:r>
        <w:t xml:space="preserve">    singlePA-TxDirectCurrent-r16                  UplinkTxDirectCurrentTwoCarrierInfo-r16,</w:t>
      </w:r>
    </w:p>
    <w:p>
      <w:pPr>
        <w:pStyle w:val="PL"/>
      </w:pPr>
      <w:r>
        <w:t xml:space="preserve">    secondPA-TxDirectCurrent-r16                  UplinkTxDirectCurrentTwoCarrierInfo-r16            OPTIONAL</w:t>
      </w:r>
    </w:p>
    <w:p>
      <w:pPr>
        <w:pStyle w:val="PL"/>
      </w:pPr>
      <w:r>
        <w:t>}</w:t>
      </w:r>
    </w:p>
    <w:p>
      <w:pPr>
        <w:pStyle w:val="PL"/>
      </w:pPr>
    </w:p>
    <w:p>
      <w:pPr>
        <w:pStyle w:val="PL"/>
      </w:pPr>
      <w:r>
        <w:t>UplinkTxDirectCurrentCarrierInfo-r16 ::=      SEQUENCE {</w:t>
      </w:r>
    </w:p>
    <w:p>
      <w:pPr>
        <w:pStyle w:val="PL"/>
      </w:pPr>
      <w:r>
        <w:t xml:space="preserve">    servCellIndex-r16                             ServCellIndex,</w:t>
      </w:r>
    </w:p>
    <w:p>
      <w:pPr>
        <w:pStyle w:val="PL"/>
      </w:pPr>
      <w:r>
        <w:t xml:space="preserve">    servCellInfo-r16                              CHOICE {</w:t>
      </w:r>
    </w:p>
    <w:p>
      <w:pPr>
        <w:pStyle w:val="PL"/>
      </w:pPr>
      <w:r>
        <w:t xml:space="preserve">        bwp-Id-r16                                    BWP-Id,</w:t>
      </w:r>
    </w:p>
    <w:p>
      <w:pPr>
        <w:pStyle w:val="PL"/>
      </w:pPr>
      <w:r>
        <w:t xml:space="preserve">        deactivatedCarrier-r16                        ENUMERATED {deactivated}</w:t>
      </w:r>
    </w:p>
    <w:p>
      <w:pPr>
        <w:pStyle w:val="PL"/>
      </w:pPr>
      <w:r>
        <w:t xml:space="preserve">    }</w:t>
      </w:r>
    </w:p>
    <w:p>
      <w:pPr>
        <w:pStyle w:val="PL"/>
      </w:pPr>
      <w:r>
        <w:t>}</w:t>
      </w:r>
    </w:p>
    <w:p>
      <w:pPr>
        <w:pStyle w:val="PL"/>
      </w:pPr>
    </w:p>
    <w:p>
      <w:pPr>
        <w:pStyle w:val="PL"/>
      </w:pPr>
      <w:r>
        <w:t>UplinkTxDirectCurrentTwoCarrierInfo-r16 ::=   SEQUENCE {</w:t>
      </w:r>
    </w:p>
    <w:p>
      <w:pPr>
        <w:pStyle w:val="PL"/>
      </w:pPr>
      <w:r>
        <w:t xml:space="preserve">    referenceCarrierIndex-r16                     ServCellIndex,</w:t>
      </w:r>
    </w:p>
    <w:p>
      <w:pPr>
        <w:pStyle w:val="PL"/>
      </w:pPr>
      <w:r>
        <w:t xml:space="preserve">    shift7dot5kHz-r16                             BOOLEAN,</w:t>
      </w:r>
    </w:p>
    <w:p>
      <w:pPr>
        <w:pStyle w:val="PL"/>
      </w:pPr>
      <w:r>
        <w:t xml:space="preserve">    txDirectCurrentLocation-r16                   INTEGER (0..3301)</w:t>
      </w:r>
    </w:p>
    <w:p>
      <w:pPr>
        <w:pStyle w:val="PL"/>
      </w:pPr>
      <w:r>
        <w:t>}</w:t>
      </w:r>
    </w:p>
    <w:p>
      <w:pPr>
        <w:pStyle w:val="PL"/>
      </w:pPr>
    </w:p>
    <w:p>
      <w:pPr>
        <w:pStyle w:val="PL"/>
      </w:pPr>
      <w:r>
        <w:t>-- TAG-UPLINKTXDIRECTCURRENTTWOCARRIERLIST-STOP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referenceCarrierIndex</w:t>
            </w:r>
          </w:p>
          <w:p>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shift7dot5kHz</w:t>
            </w:r>
          </w:p>
          <w:p>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txDirectCurrentLocation</w:t>
            </w:r>
          </w:p>
          <w:p>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bwp-Id</w:t>
            </w:r>
          </w:p>
          <w:p>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宋体"/>
                <w:b/>
                <w:i/>
                <w:szCs w:val="22"/>
                <w:lang w:eastAsia="sv-SE"/>
              </w:rPr>
            </w:pPr>
            <w:r>
              <w:rPr>
                <w:rFonts w:eastAsia="宋体"/>
                <w:b/>
                <w:i/>
                <w:szCs w:val="22"/>
                <w:lang w:eastAsia="sv-SE"/>
              </w:rPr>
              <w:t>deactivatedCarrier</w:t>
            </w:r>
          </w:p>
          <w:p>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servCellIndex</w:t>
            </w:r>
          </w:p>
          <w:p>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carrierOneInfo</w:t>
            </w:r>
          </w:p>
          <w:p>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carrierTwoInfo</w:t>
            </w:r>
          </w:p>
          <w:p>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singlePA-TxDirectCurrent</w:t>
            </w:r>
          </w:p>
          <w:p>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secondPA-TxDirectCurrent</w:t>
            </w:r>
          </w:p>
          <w:p>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p>
      <w:pPr>
        <w:pStyle w:val="4"/>
      </w:pPr>
      <w:bookmarkStart w:id="1983" w:name="_Toc60777425"/>
      <w:bookmarkStart w:id="1984" w:name="_Toc90651298"/>
      <w:r>
        <w:t>–</w:t>
      </w:r>
      <w:r>
        <w:tab/>
      </w:r>
      <w:r>
        <w:rPr>
          <w:i/>
        </w:rPr>
        <w:t>ZP-CSI-RS-Resource</w:t>
      </w:r>
      <w:bookmarkEnd w:id="1983"/>
      <w:bookmarkEnd w:id="1984"/>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pPr>
        <w:pStyle w:val="TH"/>
      </w:pPr>
      <w:r>
        <w:rPr>
          <w:i/>
        </w:rPr>
        <w:t>ZP-CSI-RS-Resource</w:t>
      </w:r>
      <w:r>
        <w:t xml:space="preserve"> information element</w:t>
      </w:r>
    </w:p>
    <w:p>
      <w:pPr>
        <w:pStyle w:val="PL"/>
      </w:pPr>
      <w:r>
        <w:t>-- ASN1START</w:t>
      </w:r>
    </w:p>
    <w:p>
      <w:pPr>
        <w:pStyle w:val="PL"/>
      </w:pPr>
      <w:r>
        <w:t>-- TAG-ZP-CSI-RS-RESOURCE-START</w:t>
      </w:r>
    </w:p>
    <w:p>
      <w:pPr>
        <w:pStyle w:val="PL"/>
      </w:pPr>
    </w:p>
    <w:p>
      <w:pPr>
        <w:pStyle w:val="PL"/>
      </w:pPr>
      <w:r>
        <w:t>ZP-CSI-RS-Resource ::=              SEQUENCE {</w:t>
      </w:r>
    </w:p>
    <w:p>
      <w:pPr>
        <w:pStyle w:val="PL"/>
      </w:pPr>
      <w:r>
        <w:t xml:space="preserve">    zp-CSI-RS-ResourceId                ZP-CSI-RS-ResourceId,</w:t>
      </w:r>
    </w:p>
    <w:p>
      <w:pPr>
        <w:pStyle w:val="PL"/>
      </w:pPr>
      <w:r>
        <w:t xml:space="preserve">    resourceMapping                     CSI-RS-ResourceMapping,</w:t>
      </w:r>
    </w:p>
    <w:p>
      <w:pPr>
        <w:pStyle w:val="PL"/>
      </w:pPr>
      <w:r>
        <w:t xml:space="preserve">    periodicityAndOffset                CSI-ResourcePeriodicityAndOffset                OPTIONAL, --Cond PeriodicOrSemiPersistent</w:t>
      </w:r>
    </w:p>
    <w:p>
      <w:pPr>
        <w:pStyle w:val="PL"/>
      </w:pPr>
      <w:r>
        <w:t xml:space="preserve">    ...</w:t>
      </w:r>
    </w:p>
    <w:p>
      <w:pPr>
        <w:pStyle w:val="PL"/>
      </w:pPr>
      <w:r>
        <w:t>}</w:t>
      </w:r>
    </w:p>
    <w:p>
      <w:pPr>
        <w:pStyle w:val="PL"/>
      </w:pPr>
    </w:p>
    <w:p>
      <w:pPr>
        <w:pStyle w:val="PL"/>
      </w:pPr>
      <w:r>
        <w:t>ZP-CSI-RS-ResourceId ::=            INTEGER (0..maxNrofZP-CSI-RS-Resources-1)</w:t>
      </w:r>
    </w:p>
    <w:p>
      <w:pPr>
        <w:pStyle w:val="PL"/>
      </w:pPr>
    </w:p>
    <w:p>
      <w:pPr>
        <w:pStyle w:val="PL"/>
      </w:pPr>
      <w:r>
        <w:t>-- TAG-ZP-CSI-RS-RESOURCE-STOP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and subcarrier occupancy of the ZP-CSI-RS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w:t>
            </w:r>
          </w:p>
          <w:p>
            <w:pPr>
              <w:pStyle w:val="TAL"/>
              <w:rPr>
                <w:szCs w:val="22"/>
                <w:lang w:eastAsia="sv-SE"/>
              </w:rPr>
            </w:pPr>
            <w:r>
              <w:rPr>
                <w:szCs w:val="22"/>
                <w:lang w:eastAsia="sv-SE"/>
              </w:rPr>
              <w:t>ZP CSI-RS resource configuration ID (see TS 38.214 [19], clause 5.1.4.2).</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p>
      <w:pPr>
        <w:pStyle w:val="4"/>
      </w:pPr>
      <w:bookmarkStart w:id="1985" w:name="_Toc60777426"/>
      <w:bookmarkStart w:id="1986" w:name="_Toc90651299"/>
      <w:r>
        <w:t>–</w:t>
      </w:r>
      <w:r>
        <w:tab/>
      </w:r>
      <w:r>
        <w:rPr>
          <w:i/>
        </w:rPr>
        <w:t>ZP-CSI-RS-ResourceSet</w:t>
      </w:r>
      <w:bookmarkEnd w:id="1985"/>
      <w:bookmarkEnd w:id="1986"/>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TH"/>
      </w:pPr>
      <w:r>
        <w:rPr>
          <w:i/>
        </w:rPr>
        <w:t>ZP-CSI-RS-ResourceSet</w:t>
      </w:r>
      <w:r>
        <w:t xml:space="preserve"> information element</w:t>
      </w:r>
    </w:p>
    <w:p>
      <w:pPr>
        <w:pStyle w:val="PL"/>
      </w:pPr>
      <w:r>
        <w:t>-- ASN1START</w:t>
      </w:r>
    </w:p>
    <w:p>
      <w:pPr>
        <w:pStyle w:val="PL"/>
      </w:pPr>
      <w:r>
        <w:t>-- TAG-ZP-CSI-RS-RESOURCESET-START</w:t>
      </w:r>
    </w:p>
    <w:p>
      <w:pPr>
        <w:pStyle w:val="PL"/>
      </w:pPr>
    </w:p>
    <w:p>
      <w:pPr>
        <w:pStyle w:val="PL"/>
      </w:pPr>
      <w:r>
        <w:t>ZP-CSI-RS-ResourceSet ::=           SEQUENCE {</w:t>
      </w:r>
    </w:p>
    <w:p>
      <w:pPr>
        <w:pStyle w:val="PL"/>
      </w:pPr>
      <w:r>
        <w:t xml:space="preserve">    zp-CSI-RS-ResourceSetId             ZP-CSI-RS-ResourceSetId,</w:t>
      </w:r>
    </w:p>
    <w:p>
      <w:pPr>
        <w:pStyle w:val="PL"/>
      </w:pPr>
      <w:r>
        <w:t xml:space="preserve">    zp-CSI-RS-ResourceIdList            SEQUENCE (SIZE(1..maxNrofZP-CSI-RS-ResourcesPerSet)) OF ZP-CSI-RS-ResourceId,</w:t>
      </w:r>
    </w:p>
    <w:p>
      <w:pPr>
        <w:pStyle w:val="PL"/>
      </w:pPr>
      <w:r>
        <w:t xml:space="preserve">    ...</w:t>
      </w:r>
    </w:p>
    <w:p>
      <w:pPr>
        <w:pStyle w:val="PL"/>
      </w:pPr>
      <w:r>
        <w:t>}</w:t>
      </w:r>
    </w:p>
    <w:p>
      <w:pPr>
        <w:pStyle w:val="PL"/>
      </w:pPr>
    </w:p>
    <w:p>
      <w:pPr>
        <w:pStyle w:val="PL"/>
      </w:pPr>
      <w:r>
        <w:t>-- TAG-ZP-CSI-RS-RESOURCESET-STOP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zp-CSI-RS-ResourceIdList</w:t>
            </w:r>
          </w:p>
          <w:p>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4"/>
      </w:pPr>
      <w:bookmarkStart w:id="1987" w:name="_Toc60777427"/>
      <w:bookmarkStart w:id="1988" w:name="_Toc90651300"/>
      <w:r>
        <w:t>–</w:t>
      </w:r>
      <w:r>
        <w:tab/>
      </w:r>
      <w:r>
        <w:rPr>
          <w:i/>
        </w:rPr>
        <w:t>ZP-CSI-RS-ResourceSetId</w:t>
      </w:r>
      <w:bookmarkEnd w:id="1987"/>
      <w:bookmarkEnd w:id="1988"/>
    </w:p>
    <w:p>
      <w:r>
        <w:t xml:space="preserve">The IE </w:t>
      </w:r>
      <w:r>
        <w:rPr>
          <w:i/>
        </w:rPr>
        <w:t>ZP-CSI-RS-ResourceSetId</w:t>
      </w:r>
      <w:r>
        <w:t xml:space="preserve"> identifies a </w:t>
      </w:r>
      <w:r>
        <w:rPr>
          <w:i/>
        </w:rPr>
        <w:t>ZP-CSI-RS-ResourceSet</w:t>
      </w:r>
      <w:r>
        <w:t>.</w:t>
      </w:r>
    </w:p>
    <w:p>
      <w:pPr>
        <w:pStyle w:val="TH"/>
      </w:pPr>
      <w:r>
        <w:rPr>
          <w:i/>
        </w:rPr>
        <w:t>ZP-CSI-RS-ResourceSetId</w:t>
      </w:r>
      <w:r>
        <w:t xml:space="preserve"> information element</w:t>
      </w:r>
    </w:p>
    <w:p>
      <w:pPr>
        <w:pStyle w:val="PL"/>
      </w:pPr>
      <w:r>
        <w:t>-- ASN1START</w:t>
      </w:r>
    </w:p>
    <w:p>
      <w:pPr>
        <w:pStyle w:val="PL"/>
      </w:pPr>
      <w:r>
        <w:t>-- TAG-ZP-CSI-RS-RESOURCESETID-START</w:t>
      </w:r>
    </w:p>
    <w:p>
      <w:pPr>
        <w:pStyle w:val="PL"/>
      </w:pPr>
    </w:p>
    <w:p>
      <w:pPr>
        <w:pStyle w:val="PL"/>
      </w:pPr>
      <w:r>
        <w:t>ZP-CSI-RS-ResourceSetId ::=                     INTEGER (0..maxNrofZP-CSI-RS-ResourceSets-1)</w:t>
      </w:r>
    </w:p>
    <w:p>
      <w:pPr>
        <w:pStyle w:val="PL"/>
      </w:pPr>
    </w:p>
    <w:p>
      <w:pPr>
        <w:pStyle w:val="PL"/>
      </w:pPr>
      <w:r>
        <w:t>-- TAG-ZP-CSI-RS-RESOURCESETID-STOP</w:t>
      </w:r>
    </w:p>
    <w:p>
      <w:pPr>
        <w:pStyle w:val="PL"/>
      </w:pPr>
      <w:r>
        <w:t>-- ASN1STOP</w:t>
      </w:r>
    </w:p>
    <w:p/>
    <w:p>
      <w:pPr>
        <w:pStyle w:val="3"/>
      </w:pPr>
      <w:bookmarkStart w:id="1989" w:name="_Toc60777428"/>
      <w:bookmarkStart w:id="1990" w:name="_Toc90651301"/>
      <w:r>
        <w:t>6.3.3</w:t>
      </w:r>
      <w:r>
        <w:tab/>
        <w:t>UE capability information elements</w:t>
      </w:r>
      <w:bookmarkEnd w:id="1989"/>
      <w:bookmarkEnd w:id="1990"/>
    </w:p>
    <w:p>
      <w:pPr>
        <w:pStyle w:val="4"/>
      </w:pPr>
      <w:bookmarkStart w:id="1991" w:name="_Toc60777429"/>
      <w:bookmarkStart w:id="1992" w:name="_Toc90651302"/>
      <w:r>
        <w:t>–</w:t>
      </w:r>
      <w:r>
        <w:tab/>
      </w:r>
      <w:r>
        <w:rPr>
          <w:i/>
        </w:rPr>
        <w:t>AccessStratumRelease</w:t>
      </w:r>
      <w:bookmarkEnd w:id="1991"/>
      <w:bookmarkEnd w:id="1992"/>
    </w:p>
    <w:p>
      <w:r>
        <w:t xml:space="preserve">The IE </w:t>
      </w:r>
      <w:r>
        <w:rPr>
          <w:i/>
        </w:rPr>
        <w:t>AccessStratumRelease</w:t>
      </w:r>
      <w:r>
        <w:t xml:space="preserve"> indicates the release supported by the UE.</w:t>
      </w:r>
    </w:p>
    <w:p>
      <w:pPr>
        <w:pStyle w:val="TH"/>
      </w:pPr>
      <w:r>
        <w:rPr>
          <w:i/>
        </w:rPr>
        <w:t>AccessStratumRelease</w:t>
      </w:r>
      <w:r>
        <w:t xml:space="preserve"> information element</w:t>
      </w:r>
    </w:p>
    <w:p>
      <w:pPr>
        <w:pStyle w:val="PL"/>
      </w:pPr>
      <w:r>
        <w:t>-- ASN1START</w:t>
      </w:r>
    </w:p>
    <w:p>
      <w:pPr>
        <w:pStyle w:val="PL"/>
      </w:pPr>
      <w:r>
        <w:t>-- TAG-ACCESSSTRATUMRELEASE-START</w:t>
      </w:r>
    </w:p>
    <w:p>
      <w:pPr>
        <w:pStyle w:val="PL"/>
      </w:pPr>
    </w:p>
    <w:p>
      <w:pPr>
        <w:pStyle w:val="PL"/>
      </w:pPr>
      <w:r>
        <w:t>AccessStratumRelease ::= ENUMERATED {</w:t>
      </w:r>
    </w:p>
    <w:p>
      <w:pPr>
        <w:pStyle w:val="PL"/>
      </w:pPr>
      <w:r>
        <w:t xml:space="preserve">                            rel15, rel16, spare6, spare5, spare4, spare3, spare2, spare1, ... }</w:t>
      </w:r>
    </w:p>
    <w:p>
      <w:pPr>
        <w:pStyle w:val="PL"/>
      </w:pPr>
    </w:p>
    <w:p>
      <w:pPr>
        <w:pStyle w:val="PL"/>
      </w:pPr>
      <w:r>
        <w:t>-- TAG-ACCESSSTRATUMRELEASE-STOP</w:t>
      </w:r>
    </w:p>
    <w:p>
      <w:pPr>
        <w:pStyle w:val="PL"/>
      </w:pPr>
      <w:r>
        <w:t>-- ASN1STOP</w:t>
      </w:r>
    </w:p>
    <w:p/>
    <w:p>
      <w:pPr>
        <w:pStyle w:val="4"/>
      </w:pPr>
      <w:bookmarkStart w:id="1993" w:name="_Toc60777430"/>
      <w:bookmarkStart w:id="1994" w:name="_Toc90651303"/>
      <w:r>
        <w:t>–</w:t>
      </w:r>
      <w:r>
        <w:tab/>
      </w:r>
      <w:r>
        <w:rPr>
          <w:i/>
          <w:noProof/>
        </w:rPr>
        <w:t>BandCombinationList</w:t>
      </w:r>
      <w:bookmarkEnd w:id="1993"/>
      <w:bookmarkEnd w:id="1994"/>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TH"/>
      </w:pPr>
      <w:r>
        <w:rPr>
          <w:i/>
        </w:rPr>
        <w:t>BandCombinationList</w:t>
      </w:r>
      <w:r>
        <w:t xml:space="preserve"> information element</w:t>
      </w:r>
    </w:p>
    <w:p>
      <w:pPr>
        <w:pStyle w:val="PL"/>
      </w:pPr>
      <w:r>
        <w:t>-- ASN1START</w:t>
      </w:r>
    </w:p>
    <w:p>
      <w:pPr>
        <w:pStyle w:val="PL"/>
      </w:pPr>
      <w:r>
        <w:t>-- TAG-BANDCOMBINATIONLIST-START</w:t>
      </w:r>
    </w:p>
    <w:p>
      <w:pPr>
        <w:pStyle w:val="PL"/>
      </w:pPr>
    </w:p>
    <w:p>
      <w:pPr>
        <w:pStyle w:val="PL"/>
      </w:pPr>
      <w:r>
        <w:t>BandCombinationList ::=             SEQUENCE (SIZE (1..maxBandComb)) OF BandCombination</w:t>
      </w:r>
    </w:p>
    <w:p>
      <w:pPr>
        <w:pStyle w:val="PL"/>
      </w:pPr>
    </w:p>
    <w:p>
      <w:pPr>
        <w:pStyle w:val="PL"/>
      </w:pPr>
      <w:r>
        <w:t>BandCombinationList-v1540 ::=       SEQUENCE (SIZE (1..maxBandComb)) OF BandCombination-v1540</w:t>
      </w:r>
    </w:p>
    <w:p>
      <w:pPr>
        <w:pStyle w:val="PL"/>
      </w:pPr>
    </w:p>
    <w:p>
      <w:pPr>
        <w:pStyle w:val="PL"/>
      </w:pPr>
      <w:r>
        <w:t>BandCombinationList-v1550 ::=       SEQUENCE (SIZE (1..maxBandComb)) OF BandCombination-v1550</w:t>
      </w:r>
    </w:p>
    <w:p>
      <w:pPr>
        <w:pStyle w:val="PL"/>
      </w:pPr>
    </w:p>
    <w:p>
      <w:pPr>
        <w:pStyle w:val="PL"/>
      </w:pPr>
      <w:r>
        <w:t>BandCombinationList-v1560 ::=       SEQUENCE (SIZE (1..maxBandComb)) OF BandCombination-v1560</w:t>
      </w:r>
    </w:p>
    <w:p>
      <w:pPr>
        <w:pStyle w:val="PL"/>
      </w:pPr>
    </w:p>
    <w:p>
      <w:pPr>
        <w:pStyle w:val="PL"/>
      </w:pPr>
      <w:r>
        <w:t>BandCombinationList-v1570 ::=       SEQUENCE (SIZE (1..maxBandComb)) OF BandCombination-v1570</w:t>
      </w:r>
    </w:p>
    <w:p>
      <w:pPr>
        <w:pStyle w:val="PL"/>
      </w:pPr>
    </w:p>
    <w:p>
      <w:pPr>
        <w:pStyle w:val="PL"/>
      </w:pPr>
      <w:r>
        <w:t>BandCombinationList-v1580 ::=       SEQUENCE (SIZE (1..maxBandComb)) OF BandCombination-v1580</w:t>
      </w:r>
    </w:p>
    <w:p>
      <w:pPr>
        <w:pStyle w:val="PL"/>
      </w:pPr>
    </w:p>
    <w:p>
      <w:pPr>
        <w:pStyle w:val="PL"/>
      </w:pPr>
      <w:r>
        <w:t>BandCombinationList-v1590 ::=       SEQUENCE (SIZE (1..maxBandComb)) OF BandCombination-v1590</w:t>
      </w:r>
    </w:p>
    <w:p>
      <w:pPr>
        <w:pStyle w:val="PL"/>
      </w:pPr>
    </w:p>
    <w:p>
      <w:pPr>
        <w:pStyle w:val="PL"/>
      </w:pPr>
      <w:r>
        <w:t>BandCombinationList-v15g0 ::=       SEQUENCE (SIZE (1..maxBandComb)) OF BandCombination-v15g0</w:t>
      </w:r>
    </w:p>
    <w:p>
      <w:pPr>
        <w:pStyle w:val="PL"/>
      </w:pPr>
    </w:p>
    <w:p>
      <w:pPr>
        <w:pStyle w:val="PL"/>
      </w:pPr>
      <w:r>
        <w:t>BandCombinationList-v1610 ::=       SEQUENCE (SIZE (1..maxBandComb)) OF BandCombination-v1610</w:t>
      </w:r>
    </w:p>
    <w:p>
      <w:pPr>
        <w:pStyle w:val="PL"/>
      </w:pPr>
    </w:p>
    <w:p>
      <w:pPr>
        <w:pStyle w:val="PL"/>
      </w:pPr>
      <w:r>
        <w:t>BandCombinationList-v1630 ::=       SEQUENCE (SIZE (1..maxBandComb)) OF BandCombination-v1630</w:t>
      </w:r>
    </w:p>
    <w:p>
      <w:pPr>
        <w:pStyle w:val="PL"/>
      </w:pPr>
    </w:p>
    <w:p>
      <w:pPr>
        <w:pStyle w:val="PL"/>
      </w:pPr>
      <w:r>
        <w:t>BandCombinationList-v1640 ::=       SEQUENCE (SIZE (1..maxBandComb)) OF BandCombination-v1640</w:t>
      </w:r>
    </w:p>
    <w:p>
      <w:pPr>
        <w:pStyle w:val="PL"/>
      </w:pPr>
    </w:p>
    <w:p>
      <w:pPr>
        <w:pStyle w:val="PL"/>
      </w:pPr>
      <w:r>
        <w:t>BandCombinationList-v1650 ::=       SEQUENCE (SIZE (1..maxBandComb)) OF BandCombination-v1650</w:t>
      </w:r>
    </w:p>
    <w:p>
      <w:pPr>
        <w:pStyle w:val="PL"/>
      </w:pPr>
    </w:p>
    <w:p>
      <w:pPr>
        <w:pStyle w:val="PL"/>
      </w:pPr>
      <w:r>
        <w:t>BandCombinationList-UplinkTxSwitch-r16 ::= SEQUENCE (SIZE (1..maxBandComb)) OF BandCombination-UplinkTxSwitch-r16</w:t>
      </w:r>
    </w:p>
    <w:p>
      <w:pPr>
        <w:pStyle w:val="PL"/>
      </w:pPr>
    </w:p>
    <w:p>
      <w:pPr>
        <w:pStyle w:val="PL"/>
      </w:pPr>
      <w:r>
        <w:t>BandCombinationList-UplinkTxSwitch-v1630 ::= SEQUENCE (SIZE (1..maxBandComb)) OF BandCombination-UplinkTxSwitch-v1630</w:t>
      </w:r>
    </w:p>
    <w:p>
      <w:pPr>
        <w:pStyle w:val="PL"/>
      </w:pPr>
    </w:p>
    <w:p>
      <w:pPr>
        <w:pStyle w:val="PL"/>
      </w:pPr>
      <w:r>
        <w:t>BandCombinationList-UplinkTxSwitch-v1640 ::= SEQUENCE (SIZE (1..maxBandComb)) OF BandCombination-UplinkTxSwitch-v1640</w:t>
      </w:r>
    </w:p>
    <w:p>
      <w:pPr>
        <w:pStyle w:val="PL"/>
      </w:pPr>
    </w:p>
    <w:p>
      <w:pPr>
        <w:pStyle w:val="PL"/>
      </w:pPr>
      <w:r>
        <w:t>BandCombinationList-UplinkTxSwitch-v1650 ::= SEQUENCE (SIZE (1..maxBandComb)) OF BandCombination-UplinkTxSwitch-v1650</w:t>
      </w:r>
    </w:p>
    <w:p>
      <w:pPr>
        <w:pStyle w:val="PL"/>
      </w:pPr>
    </w:p>
    <w:p>
      <w:pPr>
        <w:pStyle w:val="PL"/>
      </w:pPr>
      <w:r>
        <w:t>BandCombinationList-UplinkTxSwitch-v1670 ::= SEQUENCE (SIZE (1..maxBandComb)) OF BandCombination-UplinkTxSwitch-v1670</w:t>
      </w:r>
    </w:p>
    <w:p>
      <w:pPr>
        <w:pStyle w:val="PL"/>
      </w:pPr>
    </w:p>
    <w:p>
      <w:pPr>
        <w:pStyle w:val="PL"/>
      </w:pPr>
      <w:r>
        <w:t>BandCombination ::=                 SEQUENCE {</w:t>
      </w:r>
    </w:p>
    <w:p>
      <w:pPr>
        <w:pStyle w:val="PL"/>
      </w:pPr>
      <w:r>
        <w:t xml:space="preserve">    bandList                            SEQUENCE (SIZE (1..maxSimultaneousBands)) OF BandParameters,</w:t>
      </w:r>
    </w:p>
    <w:p>
      <w:pPr>
        <w:pStyle w:val="PL"/>
      </w:pPr>
      <w:r>
        <w:t xml:space="preserve">    featureSetCombination               FeatureSetCombinationId,</w:t>
      </w:r>
    </w:p>
    <w:p>
      <w:pPr>
        <w:pStyle w:val="PL"/>
      </w:pPr>
      <w:r>
        <w:t xml:space="preserve">    ca-ParametersEUTRA                  CA-ParametersEUTRA                          OPTIONAL,</w:t>
      </w:r>
    </w:p>
    <w:p>
      <w:pPr>
        <w:pStyle w:val="PL"/>
      </w:pPr>
      <w:r>
        <w:t xml:space="preserve">    ca-ParametersNR                     CA-ParametersNR                             OPTIONAL,</w:t>
      </w:r>
    </w:p>
    <w:p>
      <w:pPr>
        <w:pStyle w:val="PL"/>
      </w:pPr>
      <w:r>
        <w:t xml:space="preserve">    mrdc-Parameters                     MRDC-Parameters                             OPTIONAL,</w:t>
      </w:r>
    </w:p>
    <w:p>
      <w:pPr>
        <w:pStyle w:val="PL"/>
      </w:pPr>
      <w:r>
        <w:t xml:space="preserve">    supportedBandwidthCombinationSet    BIT STRING (SIZE (1..32))                   OPTIONAL,</w:t>
      </w:r>
    </w:p>
    <w:p>
      <w:pPr>
        <w:pStyle w:val="PL"/>
      </w:pPr>
      <w:r>
        <w:t xml:space="preserve">    powerClass-v1530                    ENUMERATED {pc2}                            OPTIONAL</w:t>
      </w:r>
    </w:p>
    <w:p>
      <w:pPr>
        <w:pStyle w:val="PL"/>
      </w:pPr>
      <w:r>
        <w:t>}</w:t>
      </w:r>
    </w:p>
    <w:p>
      <w:pPr>
        <w:pStyle w:val="PL"/>
      </w:pPr>
    </w:p>
    <w:p>
      <w:pPr>
        <w:pStyle w:val="PL"/>
      </w:pPr>
      <w:r>
        <w:t>BandCombination-v1540::=            SEQUENCE {</w:t>
      </w:r>
    </w:p>
    <w:p>
      <w:pPr>
        <w:pStyle w:val="PL"/>
      </w:pPr>
      <w:r>
        <w:t xml:space="preserve">    bandList-v1540                      SEQUENCE (SIZE (1..maxSimultaneousBands)) OF BandParameters-v1540,</w:t>
      </w:r>
    </w:p>
    <w:p>
      <w:pPr>
        <w:pStyle w:val="PL"/>
      </w:pPr>
      <w:r>
        <w:t xml:space="preserve">    ca-ParametersNR-v1540               CA-ParametersNR-v1540                       OPTIONAL</w:t>
      </w:r>
    </w:p>
    <w:p>
      <w:pPr>
        <w:pStyle w:val="PL"/>
      </w:pPr>
      <w:r>
        <w:t>}</w:t>
      </w:r>
    </w:p>
    <w:p>
      <w:pPr>
        <w:pStyle w:val="PL"/>
      </w:pPr>
    </w:p>
    <w:p>
      <w:pPr>
        <w:pStyle w:val="PL"/>
      </w:pPr>
      <w:r>
        <w:t>BandCombination-v1550 ::=           SEQUENCE {</w:t>
      </w:r>
    </w:p>
    <w:p>
      <w:pPr>
        <w:pStyle w:val="PL"/>
      </w:pPr>
      <w:r>
        <w:t xml:space="preserve">    ca-ParametersNR-v1550               CA-ParametersNR-v1550</w:t>
      </w:r>
    </w:p>
    <w:p>
      <w:pPr>
        <w:pStyle w:val="PL"/>
      </w:pPr>
      <w:r>
        <w:t>}</w:t>
      </w:r>
    </w:p>
    <w:p>
      <w:pPr>
        <w:pStyle w:val="PL"/>
      </w:pPr>
      <w:r>
        <w:t>BandCombination-v1560::=            SEQUENCE {</w:t>
      </w:r>
    </w:p>
    <w:p>
      <w:pPr>
        <w:pStyle w:val="PL"/>
      </w:pPr>
      <w:r>
        <w:t xml:space="preserve">    ne-DC-BC                                ENUMERATED {supported}                 OPTIONAL,</w:t>
      </w:r>
    </w:p>
    <w:p>
      <w:pPr>
        <w:pStyle w:val="PL"/>
      </w:pPr>
      <w:r>
        <w:t xml:space="preserve">    ca-ParametersNRDC                       CA-ParametersNRDC                      OPTIONAL,</w:t>
      </w:r>
    </w:p>
    <w:p>
      <w:pPr>
        <w:pStyle w:val="PL"/>
      </w:pPr>
      <w:r>
        <w:t xml:space="preserve">    ca-ParametersEUTRA-v1560                CA-ParametersEUTRA-v1560               OPTIONAL,</w:t>
      </w:r>
    </w:p>
    <w:p>
      <w:pPr>
        <w:pStyle w:val="PL"/>
      </w:pPr>
      <w:r>
        <w:t xml:space="preserve">    ca-ParametersNR-v1560                   CA-ParametersNR-v1560                  OPTIONAL</w:t>
      </w:r>
    </w:p>
    <w:p>
      <w:pPr>
        <w:pStyle w:val="PL"/>
      </w:pPr>
      <w:r>
        <w:t>}</w:t>
      </w:r>
    </w:p>
    <w:p>
      <w:pPr>
        <w:pStyle w:val="PL"/>
      </w:pPr>
    </w:p>
    <w:p>
      <w:pPr>
        <w:pStyle w:val="PL"/>
      </w:pPr>
      <w:r>
        <w:t>BandCombination-v1570 ::=           SEQUENCE {</w:t>
      </w:r>
    </w:p>
    <w:p>
      <w:pPr>
        <w:pStyle w:val="PL"/>
      </w:pPr>
      <w:r>
        <w:t xml:space="preserve">    ca-ParametersEUTRA-v1570            CA-ParametersEUTRA-v1570</w:t>
      </w:r>
    </w:p>
    <w:p>
      <w:pPr>
        <w:pStyle w:val="PL"/>
      </w:pPr>
      <w:r>
        <w:t>}</w:t>
      </w:r>
    </w:p>
    <w:p>
      <w:pPr>
        <w:pStyle w:val="PL"/>
      </w:pPr>
    </w:p>
    <w:p>
      <w:pPr>
        <w:pStyle w:val="PL"/>
      </w:pPr>
      <w:r>
        <w:t>BandCombination-v1580 ::=           SEQUENCE {</w:t>
      </w:r>
    </w:p>
    <w:p>
      <w:pPr>
        <w:pStyle w:val="PL"/>
      </w:pPr>
      <w:r>
        <w:t xml:space="preserve">    mrdc-Parameters-v1580               MRDC-Parameters-v1580</w:t>
      </w:r>
    </w:p>
    <w:p>
      <w:pPr>
        <w:pStyle w:val="PL"/>
      </w:pPr>
      <w:r>
        <w:t>}</w:t>
      </w:r>
    </w:p>
    <w:p>
      <w:pPr>
        <w:pStyle w:val="PL"/>
      </w:pPr>
    </w:p>
    <w:p>
      <w:pPr>
        <w:pStyle w:val="PL"/>
      </w:pPr>
      <w:r>
        <w:t>BandCombination-v1590::=            SEQUENCE {</w:t>
      </w:r>
    </w:p>
    <w:p>
      <w:pPr>
        <w:pStyle w:val="PL"/>
      </w:pPr>
      <w:r>
        <w:t xml:space="preserve">    supportedBandwidthCombinationSetIntraENDC  BIT STRING (SIZE (1..32))           OPTIONAL,</w:t>
      </w:r>
    </w:p>
    <w:p>
      <w:pPr>
        <w:pStyle w:val="PL"/>
      </w:pPr>
      <w:r>
        <w:t xml:space="preserve">    mrdc-Parameters-v1590                      MRDC-Parameters-v1590</w:t>
      </w:r>
    </w:p>
    <w:p>
      <w:pPr>
        <w:pStyle w:val="PL"/>
      </w:pPr>
      <w:r>
        <w:t>}</w:t>
      </w:r>
    </w:p>
    <w:p>
      <w:pPr>
        <w:pStyle w:val="PL"/>
      </w:pPr>
    </w:p>
    <w:p>
      <w:pPr>
        <w:pStyle w:val="PL"/>
      </w:pPr>
      <w:r>
        <w:t>BandCombination-v15g0::=            SEQUENCE {</w:t>
      </w:r>
    </w:p>
    <w:p>
      <w:pPr>
        <w:pStyle w:val="PL"/>
      </w:pPr>
      <w:r>
        <w:t xml:space="preserve">    ca-ParametersNR-v15g0               CA-ParametersNR-v15g0                      OPTIONAL,</w:t>
      </w:r>
    </w:p>
    <w:p>
      <w:pPr>
        <w:pStyle w:val="PL"/>
      </w:pPr>
      <w:r>
        <w:t xml:space="preserve">    ca-ParametersNRDC-v15g0             CA-ParametersNRDC-v15g0                    OPTIONAL,</w:t>
      </w:r>
    </w:p>
    <w:p>
      <w:pPr>
        <w:pStyle w:val="PL"/>
      </w:pPr>
      <w:r>
        <w:t xml:space="preserve">    mrdc-Parameters-v15g0               MRDC-Parameters-v15g0                      OPTIONAL</w:t>
      </w:r>
    </w:p>
    <w:p>
      <w:pPr>
        <w:pStyle w:val="PL"/>
      </w:pPr>
      <w:r>
        <w:t>}</w:t>
      </w:r>
    </w:p>
    <w:p>
      <w:pPr>
        <w:pStyle w:val="PL"/>
      </w:pPr>
    </w:p>
    <w:p>
      <w:pPr>
        <w:pStyle w:val="PL"/>
      </w:pPr>
      <w:r>
        <w:t>BandCombination-v1610 ::=          SEQUENCE {</w:t>
      </w:r>
    </w:p>
    <w:p>
      <w:pPr>
        <w:pStyle w:val="PL"/>
      </w:pPr>
      <w:r>
        <w:t xml:space="preserve">    bandList-v1610                      SEQUENCE (SIZE (1..maxSimultaneousBands)) OF BandParameters-v1610  OPTIONAL,</w:t>
      </w:r>
    </w:p>
    <w:p>
      <w:pPr>
        <w:pStyle w:val="PL"/>
      </w:pPr>
      <w:r>
        <w:t xml:space="preserve">        ca-ParametersNR-v1610               CA-ParametersNR-v1610                  OPTIONAL,</w:t>
      </w:r>
    </w:p>
    <w:p>
      <w:pPr>
        <w:pStyle w:val="PL"/>
      </w:pPr>
      <w:r>
        <w:t xml:space="preserve">        ca-ParametersNRDC-v1610             CA-ParametersNRDC-v1610                OPTIONAL,</w:t>
      </w:r>
    </w:p>
    <w:p>
      <w:pPr>
        <w:pStyle w:val="PL"/>
      </w:pPr>
      <w:r>
        <w:t xml:space="preserve">        powerClass-v1610                    ENUMERATED {pc1dot5}                   OPTIONAL,</w:t>
      </w:r>
    </w:p>
    <w:p>
      <w:pPr>
        <w:pStyle w:val="PL"/>
      </w:pPr>
      <w:r>
        <w:t xml:space="preserve">        powerClassNRPart-r16                ENUMERATED {pc1, pc2, pc3, pc5}        OPTIONAL,</w:t>
      </w:r>
    </w:p>
    <w:p>
      <w:pPr>
        <w:pStyle w:val="PL"/>
      </w:pPr>
      <w:r>
        <w:t xml:space="preserve">        featureSetCombinationDAPS-r16       FeatureSetCombinationId                OPTIONAL,</w:t>
      </w:r>
    </w:p>
    <w:p>
      <w:pPr>
        <w:pStyle w:val="PL"/>
      </w:pPr>
      <w:r>
        <w:t xml:space="preserve">        mrdc-Parameters-v1620               MRDC-Parameters-v1620                  OPTIONAL</w:t>
      </w:r>
    </w:p>
    <w:p>
      <w:pPr>
        <w:pStyle w:val="PL"/>
      </w:pPr>
      <w:r>
        <w:t>}</w:t>
      </w:r>
    </w:p>
    <w:p>
      <w:pPr>
        <w:pStyle w:val="PL"/>
      </w:pPr>
    </w:p>
    <w:p>
      <w:pPr>
        <w:pStyle w:val="PL"/>
      </w:pPr>
      <w:r>
        <w:t>BandCombination-v1630 ::=                   SEQUENCE {</w:t>
      </w:r>
    </w:p>
    <w:p>
      <w:pPr>
        <w:pStyle w:val="PL"/>
      </w:pPr>
      <w:r>
        <w:t xml:space="preserve">    ca-ParametersNR-v1630                       CA-ParametersNR-v1630                                             OPTIONAL,</w:t>
      </w:r>
    </w:p>
    <w:p>
      <w:pPr>
        <w:pStyle w:val="PL"/>
      </w:pPr>
      <w:r>
        <w:t xml:space="preserve">    ca-ParametersNRDC-v1630                     CA-ParametersNRDC-v1630                                           OPTIONAL,</w:t>
      </w:r>
    </w:p>
    <w:p>
      <w:pPr>
        <w:pStyle w:val="PL"/>
      </w:pPr>
      <w:r>
        <w:t xml:space="preserve">    mrdc-Parameters-v1630                       MRDC-Parameters-v1630                                             OPTIONAL,</w:t>
      </w:r>
    </w:p>
    <w:p>
      <w:pPr>
        <w:pStyle w:val="PL"/>
      </w:pPr>
      <w:r>
        <w:t xml:space="preserve">    supportedTxBandCombListPerBC-Sidelink-r16   BIT STRING (SIZE (1..maxBandComb))                                OPTIONAL,</w:t>
      </w:r>
    </w:p>
    <w:p>
      <w:pPr>
        <w:pStyle w:val="PL"/>
      </w:pPr>
      <w:r>
        <w:t xml:space="preserve">    supportedRxBandCombListPerBC-Sidelink-r16   BIT STRING (SIZE (1..maxBandComb))                                OPTIONAL,</w:t>
      </w:r>
    </w:p>
    <w:p>
      <w:pPr>
        <w:pStyle w:val="PL"/>
      </w:pPr>
      <w:r>
        <w:t xml:space="preserve">    scalingFactorTxSidelink-r16                 SEQUENCE (SIZE (1..maxBandComb)) OF ScalingFactorSidelink-r16     OPTIONAL,</w:t>
      </w:r>
    </w:p>
    <w:p>
      <w:pPr>
        <w:pStyle w:val="PL"/>
      </w:pPr>
      <w:r>
        <w:t xml:space="preserve">    scalingFactorRxSidelink-r16                 SEQUENCE (SIZE (1..maxBandComb)) OF ScalingFactorSidelink-r16     OPTIONAL</w:t>
      </w:r>
    </w:p>
    <w:p>
      <w:pPr>
        <w:pStyle w:val="PL"/>
      </w:pPr>
      <w:r>
        <w:t>}</w:t>
      </w:r>
    </w:p>
    <w:p>
      <w:pPr>
        <w:pStyle w:val="PL"/>
      </w:pPr>
    </w:p>
    <w:p>
      <w:pPr>
        <w:pStyle w:val="PL"/>
      </w:pPr>
      <w:r>
        <w:t>BandCombination-v1640 ::=                   SEQUENCE {</w:t>
      </w:r>
    </w:p>
    <w:p>
      <w:pPr>
        <w:pStyle w:val="PL"/>
      </w:pPr>
      <w:r>
        <w:t xml:space="preserve">    ca-ParametersNR-v1640                       CA-ParametersNR-v1640                                             OPTIONAL,</w:t>
      </w:r>
    </w:p>
    <w:p>
      <w:pPr>
        <w:pStyle w:val="PL"/>
      </w:pPr>
      <w:r>
        <w:t xml:space="preserve">    ca-ParametersNRDC-v1640                     CA-ParametersNRDC-v1640                                           OPTIONAL</w:t>
      </w:r>
    </w:p>
    <w:p>
      <w:pPr>
        <w:pStyle w:val="PL"/>
      </w:pPr>
      <w:r>
        <w:t>}</w:t>
      </w:r>
    </w:p>
    <w:p>
      <w:pPr>
        <w:pStyle w:val="PL"/>
      </w:pPr>
    </w:p>
    <w:p>
      <w:pPr>
        <w:pStyle w:val="PL"/>
      </w:pPr>
      <w:r>
        <w:t>BandCombination-v1650 ::=          SEQUENCE {</w:t>
      </w:r>
    </w:p>
    <w:p>
      <w:pPr>
        <w:pStyle w:val="PL"/>
      </w:pPr>
      <w:r>
        <w:t xml:space="preserve">    ca-ParametersNRDC-v1650             CA-ParametersNRDC-v1650                 OPTIONAL</w:t>
      </w:r>
    </w:p>
    <w:p>
      <w:pPr>
        <w:pStyle w:val="PL"/>
      </w:pPr>
      <w:r>
        <w:t>}</w:t>
      </w:r>
    </w:p>
    <w:p>
      <w:pPr>
        <w:pStyle w:val="PL"/>
      </w:pPr>
    </w:p>
    <w:p>
      <w:pPr>
        <w:pStyle w:val="PL"/>
      </w:pPr>
      <w:r>
        <w:t>BandCombination-UplinkTxSwitch-r16 ::= SEQUENCE {</w:t>
      </w:r>
    </w:p>
    <w:p>
      <w:pPr>
        <w:pStyle w:val="PL"/>
      </w:pPr>
      <w:r>
        <w:t xml:space="preserve">    bandCombination-r16                 BandCombination,</w:t>
      </w:r>
    </w:p>
    <w:p>
      <w:pPr>
        <w:pStyle w:val="PL"/>
      </w:pPr>
      <w:r>
        <w:t xml:space="preserve">    bandCombination-v1540               BandCombination-v1540                      OPTIONAL,</w:t>
      </w:r>
    </w:p>
    <w:p>
      <w:pPr>
        <w:pStyle w:val="PL"/>
      </w:pPr>
      <w:r>
        <w:t xml:space="preserve">    bandCombination-v1560               BandCombination-v1560                      OPTIONAL,</w:t>
      </w:r>
    </w:p>
    <w:p>
      <w:pPr>
        <w:pStyle w:val="PL"/>
      </w:pPr>
      <w:r>
        <w:t xml:space="preserve">    bandCombination-v1570               BandCombination-v1570                      OPTIONAL,</w:t>
      </w:r>
    </w:p>
    <w:p>
      <w:pPr>
        <w:pStyle w:val="PL"/>
      </w:pPr>
      <w:r>
        <w:t xml:space="preserve">    bandCombination-v1580               BandCombination-v1580                      OPTIONAL,</w:t>
      </w:r>
    </w:p>
    <w:p>
      <w:pPr>
        <w:pStyle w:val="PL"/>
      </w:pPr>
      <w:r>
        <w:t xml:space="preserve">    bandCombination-v1590               BandCombination-v1590                      OPTIONAL,</w:t>
      </w:r>
    </w:p>
    <w:p>
      <w:pPr>
        <w:pStyle w:val="PL"/>
      </w:pPr>
      <w:r>
        <w:t xml:space="preserve">    bandCombination-v1610               BandCombination-v1610                      OPTIONAL,</w:t>
      </w:r>
    </w:p>
    <w:p>
      <w:pPr>
        <w:pStyle w:val="PL"/>
      </w:pPr>
      <w:r>
        <w:t xml:space="preserve">    supportedBandPairListNR-r16         SEQUENCE (SIZE (1..maxULTxSwitchingBandPairs)) OF ULTxSwitchingBandPair-r16,</w:t>
      </w:r>
    </w:p>
    <w:p>
      <w:pPr>
        <w:pStyle w:val="PL"/>
      </w:pPr>
      <w:r>
        <w:t xml:space="preserve">    uplinkTxSwitching-OptionSupport-r16 ENUMERATED {switchedUL, dualUL, both}      OPTIONAL,</w:t>
      </w:r>
    </w:p>
    <w:p>
      <w:pPr>
        <w:pStyle w:val="PL"/>
      </w:pPr>
      <w:r>
        <w:t xml:space="preserve">    uplinkTxSwitching-PowerBoosting-r16 ENUMERATED {supported}                     OPTIONAL,</w:t>
      </w:r>
    </w:p>
    <w:p>
      <w:pPr>
        <w:pStyle w:val="PL"/>
      </w:pPr>
      <w:r>
        <w:t xml:space="preserve">    ...</w:t>
      </w:r>
    </w:p>
    <w:p>
      <w:pPr>
        <w:pStyle w:val="PL"/>
      </w:pPr>
      <w:r>
        <w:t>}</w:t>
      </w:r>
    </w:p>
    <w:p>
      <w:pPr>
        <w:pStyle w:val="PL"/>
      </w:pPr>
    </w:p>
    <w:p>
      <w:pPr>
        <w:pStyle w:val="PL"/>
      </w:pPr>
      <w:r>
        <w:t>BandCombination-UplinkTxSwitch-v1630 ::=    SEQUENCE {</w:t>
      </w:r>
    </w:p>
    <w:p>
      <w:pPr>
        <w:pStyle w:val="PL"/>
      </w:pPr>
      <w:r>
        <w:t xml:space="preserve">    bandCombination-v1630                       BandCombination-v1630              OPTIONAL</w:t>
      </w:r>
    </w:p>
    <w:p>
      <w:pPr>
        <w:pStyle w:val="PL"/>
      </w:pPr>
      <w:r>
        <w:t>}</w:t>
      </w:r>
    </w:p>
    <w:p>
      <w:pPr>
        <w:pStyle w:val="PL"/>
      </w:pPr>
    </w:p>
    <w:p>
      <w:pPr>
        <w:pStyle w:val="PL"/>
      </w:pPr>
      <w:r>
        <w:t>BandCombination-UplinkTxSwitch-v1640 ::=    SEQUENCE {</w:t>
      </w:r>
    </w:p>
    <w:p>
      <w:pPr>
        <w:pStyle w:val="PL"/>
      </w:pPr>
      <w:r>
        <w:t xml:space="preserve">    bandCombination-v1640                       BandCombination-v1640              OPTIONAL</w:t>
      </w:r>
    </w:p>
    <w:p>
      <w:pPr>
        <w:pStyle w:val="PL"/>
      </w:pPr>
      <w:r>
        <w:t>}</w:t>
      </w:r>
    </w:p>
    <w:p>
      <w:pPr>
        <w:pStyle w:val="PL"/>
      </w:pPr>
    </w:p>
    <w:p>
      <w:pPr>
        <w:pStyle w:val="PL"/>
      </w:pPr>
      <w:r>
        <w:t>BandCombination-UplinkTxSwitch-v1650 ::= SEQUENCE {</w:t>
      </w:r>
    </w:p>
    <w:p>
      <w:pPr>
        <w:pStyle w:val="PL"/>
      </w:pPr>
      <w:r>
        <w:t xml:space="preserve">    bandCombination-v1650               BandCombination-v1650                      OPTIONAL</w:t>
      </w:r>
    </w:p>
    <w:p>
      <w:pPr>
        <w:pStyle w:val="PL"/>
      </w:pPr>
      <w:r>
        <w:t>}</w:t>
      </w:r>
    </w:p>
    <w:p>
      <w:pPr>
        <w:pStyle w:val="PL"/>
      </w:pPr>
    </w:p>
    <w:p>
      <w:pPr>
        <w:pStyle w:val="PL"/>
      </w:pPr>
      <w:r>
        <w:t>BandCombination-UplinkTxSwitch-v1670 ::= SEQUENCE {</w:t>
      </w:r>
    </w:p>
    <w:p>
      <w:pPr>
        <w:pStyle w:val="PL"/>
      </w:pPr>
      <w:r>
        <w:t xml:space="preserve">    bandCombination-v15g0                    BandCombination-v15g0                 OPTIONAL</w:t>
      </w:r>
    </w:p>
    <w:p>
      <w:pPr>
        <w:pStyle w:val="PL"/>
      </w:pPr>
      <w:r>
        <w:t>}</w:t>
      </w:r>
    </w:p>
    <w:p>
      <w:pPr>
        <w:pStyle w:val="PL"/>
      </w:pPr>
    </w:p>
    <w:p>
      <w:pPr>
        <w:pStyle w:val="PL"/>
      </w:pPr>
      <w:r>
        <w:t>ULTxSwitchingBandPair-r16 ::=       SEQUENCE {</w:t>
      </w:r>
    </w:p>
    <w:p>
      <w:pPr>
        <w:pStyle w:val="PL"/>
      </w:pPr>
      <w:r>
        <w:t xml:space="preserve">    bandIndexUL1-r16                    INTEGER(1..maxSimultaneousBands),</w:t>
      </w:r>
    </w:p>
    <w:p>
      <w:pPr>
        <w:pStyle w:val="PL"/>
      </w:pPr>
      <w:r>
        <w:t xml:space="preserve">    bandIndexUL2-r16                    INTEGER(1..maxSimultaneousBands),</w:t>
      </w:r>
    </w:p>
    <w:p>
      <w:pPr>
        <w:pStyle w:val="PL"/>
      </w:pPr>
      <w:r>
        <w:t xml:space="preserve">    uplinkTxSwitchingPeriod-r16         ENUMERATED {n35us, n140us, n210us},</w:t>
      </w:r>
    </w:p>
    <w:p>
      <w:pPr>
        <w:pStyle w:val="PL"/>
      </w:pPr>
      <w:r>
        <w:t xml:space="preserve">    uplinkTxSwitching-DL-Interruption-r16 BIT STRING (SIZE(1..maxSimultaneousBands)) OPTIONAL</w:t>
      </w:r>
    </w:p>
    <w:p>
      <w:pPr>
        <w:pStyle w:val="PL"/>
      </w:pPr>
      <w:r>
        <w:t>}</w:t>
      </w:r>
    </w:p>
    <w:p>
      <w:pPr>
        <w:pStyle w:val="PL"/>
      </w:pPr>
    </w:p>
    <w:p>
      <w:pPr>
        <w:pStyle w:val="PL"/>
      </w:pPr>
      <w:r>
        <w:t>BandParameters ::=                      CHOICE {</w:t>
      </w:r>
    </w:p>
    <w:p>
      <w:pPr>
        <w:pStyle w:val="PL"/>
      </w:pPr>
      <w:r>
        <w:t xml:space="preserve">    eutra                               SEQUENCE {</w:t>
      </w:r>
    </w:p>
    <w:p>
      <w:pPr>
        <w:pStyle w:val="PL"/>
      </w:pPr>
      <w:r>
        <w:t xml:space="preserve">        bandEUTRA                           FreqBandIndicatorEUTRA,</w:t>
      </w:r>
    </w:p>
    <w:p>
      <w:pPr>
        <w:pStyle w:val="PL"/>
      </w:pPr>
      <w:r>
        <w:t xml:space="preserve">        ca-BandwidthClassDL-EUTRA           CA-BandwidthClassEUTRA                 OPTIONAL,</w:t>
      </w:r>
    </w:p>
    <w:p>
      <w:pPr>
        <w:pStyle w:val="PL"/>
      </w:pPr>
      <w:r>
        <w:t xml:space="preserve">        ca-BandwidthClassUL-EUTRA           CA-BandwidthClassEUTRA                 OPTIONAL</w:t>
      </w:r>
    </w:p>
    <w:p>
      <w:pPr>
        <w:pStyle w:val="PL"/>
      </w:pPr>
      <w:r>
        <w:t xml:space="preserve">    },</w:t>
      </w:r>
    </w:p>
    <w:p>
      <w:pPr>
        <w:pStyle w:val="PL"/>
      </w:pPr>
      <w:r>
        <w:t xml:space="preserve">    nr                                  SEQUENCE {</w:t>
      </w:r>
    </w:p>
    <w:p>
      <w:pPr>
        <w:pStyle w:val="PL"/>
      </w:pPr>
      <w:r>
        <w:t xml:space="preserve">        bandNR                              FreqBandIndicatorNR,</w:t>
      </w:r>
    </w:p>
    <w:p>
      <w:pPr>
        <w:pStyle w:val="PL"/>
      </w:pPr>
      <w:r>
        <w:t xml:space="preserve">        ca-BandwidthClassDL-NR              CA-BandwidthClassNR                    OPTIONAL,</w:t>
      </w:r>
    </w:p>
    <w:p>
      <w:pPr>
        <w:pStyle w:val="PL"/>
      </w:pPr>
      <w:r>
        <w:t xml:space="preserve">        ca-BandwidthClassUL-NR              CA-BandwidthClassNR                    OPTIONAL</w:t>
      </w:r>
    </w:p>
    <w:p>
      <w:pPr>
        <w:pStyle w:val="PL"/>
      </w:pPr>
      <w:r>
        <w:t xml:space="preserve">    }</w:t>
      </w:r>
    </w:p>
    <w:p>
      <w:pPr>
        <w:pStyle w:val="PL"/>
      </w:pPr>
      <w:r>
        <w:t>}</w:t>
      </w:r>
    </w:p>
    <w:p>
      <w:pPr>
        <w:pStyle w:val="PL"/>
      </w:pPr>
    </w:p>
    <w:p>
      <w:pPr>
        <w:pStyle w:val="PL"/>
      </w:pPr>
      <w:r>
        <w:t>BandParameters-v1540 ::=            SEQUENCE {</w:t>
      </w:r>
    </w:p>
    <w:p>
      <w:pPr>
        <w:pStyle w:val="PL"/>
      </w:pPr>
      <w:r>
        <w:t xml:space="preserve">    srs-CarrierSwitch                   CHOICE {</w:t>
      </w:r>
    </w:p>
    <w:p>
      <w:pPr>
        <w:pStyle w:val="PL"/>
      </w:pPr>
      <w:r>
        <w:t xml:space="preserve">        nr                                  SEQUENCE {</w:t>
      </w:r>
    </w:p>
    <w:p>
      <w:pPr>
        <w:pStyle w:val="PL"/>
      </w:pPr>
      <w:r>
        <w:t xml:space="preserve">            srs-SwitchingTimesListNR            SEQUENCE (SIZE (1..maxSimultaneousBands)) OF SRS-SwitchingTimeNR</w:t>
      </w:r>
    </w:p>
    <w:p>
      <w:pPr>
        <w:pStyle w:val="PL"/>
      </w:pPr>
      <w:r>
        <w:t xml:space="preserve">        },</w:t>
      </w:r>
    </w:p>
    <w:p>
      <w:pPr>
        <w:pStyle w:val="PL"/>
      </w:pPr>
      <w:r>
        <w:t xml:space="preserve">        eutra                               SEQUENCE {</w:t>
      </w:r>
    </w:p>
    <w:p>
      <w:pPr>
        <w:pStyle w:val="PL"/>
      </w:pPr>
      <w:r>
        <w:t xml:space="preserve">            srs-SwitchingTimesListEUTRA         SEQUENCE (SIZE (1..maxSimultaneousBands)) OF SRS-SwitchingTimeEUTRA</w:t>
      </w:r>
    </w:p>
    <w:p>
      <w:pPr>
        <w:pStyle w:val="PL"/>
      </w:pPr>
      <w:r>
        <w:t xml:space="preserve">        }</w:t>
      </w:r>
    </w:p>
    <w:p>
      <w:pPr>
        <w:pStyle w:val="PL"/>
      </w:pPr>
      <w:r>
        <w:t xml:space="preserve">    }                                                                              OPTIONAL,</w:t>
      </w:r>
    </w:p>
    <w:p>
      <w:pPr>
        <w:pStyle w:val="PL"/>
      </w:pPr>
      <w:r>
        <w:t xml:space="preserve">    srs-TxSwitch                    SEQUENCE {</w:t>
      </w:r>
    </w:p>
    <w:p>
      <w:pPr>
        <w:pStyle w:val="PL"/>
      </w:pPr>
      <w:r>
        <w:t xml:space="preserve">        supportedSRS-TxPortSwitch       ENUMERATED {t1r2, t1r4, t2r4, t1r4-t2r4, t1r1, t2r2, t4r4, notSupported},</w:t>
      </w:r>
    </w:p>
    <w:p>
      <w:pPr>
        <w:pStyle w:val="PL"/>
      </w:pPr>
      <w:r>
        <w:t xml:space="preserve">        txSwitchImpactToRx              INTEGER (1..32)                            OPTIONAL,</w:t>
      </w:r>
    </w:p>
    <w:p>
      <w:pPr>
        <w:pStyle w:val="PL"/>
      </w:pPr>
      <w:r>
        <w:t xml:space="preserve">        txSwitchWithAnotherBand         INTEGER (1..32)                            OPTIONAL</w:t>
      </w:r>
    </w:p>
    <w:p>
      <w:pPr>
        <w:pStyle w:val="PL"/>
      </w:pPr>
      <w:r>
        <w:t xml:space="preserve">    }                                                                              OPTIONAL</w:t>
      </w:r>
    </w:p>
    <w:p>
      <w:pPr>
        <w:pStyle w:val="PL"/>
      </w:pPr>
      <w:r>
        <w:t>}</w:t>
      </w:r>
    </w:p>
    <w:p>
      <w:pPr>
        <w:pStyle w:val="PL"/>
      </w:pPr>
    </w:p>
    <w:p>
      <w:pPr>
        <w:pStyle w:val="PL"/>
      </w:pPr>
      <w:r>
        <w:t>BandParameters-v1610 ::=         SEQUENCE {</w:t>
      </w:r>
    </w:p>
    <w:p>
      <w:pPr>
        <w:pStyle w:val="PL"/>
      </w:pPr>
      <w:r>
        <w:t xml:space="preserve">    srs-TxSwitch-v1610               SEQUENCE {</w:t>
      </w:r>
    </w:p>
    <w:p>
      <w:pPr>
        <w:pStyle w:val="PL"/>
      </w:pPr>
      <w:r>
        <w:t xml:space="preserve">        supportedSRS-TxPortSwitch-v1610  ENUMERATED {t1r1-t1r2, t1r1-t1r2-t1r4, t1r1-t1r2-t2r2-t2r4, t1r1-t1r2-t2r2-t1r4-t2r4,</w:t>
      </w:r>
    </w:p>
    <w:p>
      <w:pPr>
        <w:pStyle w:val="PL"/>
      </w:pPr>
      <w:r>
        <w:t xml:space="preserve">                                                         t1r1-t2r2, t1r1-t2r2-t4r4}</w:t>
      </w:r>
    </w:p>
    <w:p>
      <w:pPr>
        <w:pStyle w:val="PL"/>
      </w:pPr>
      <w:r>
        <w:t xml:space="preserve">    }                                                                              OPTIONAL</w:t>
      </w:r>
    </w:p>
    <w:p>
      <w:pPr>
        <w:pStyle w:val="PL"/>
      </w:pPr>
      <w:r>
        <w:t>}</w:t>
      </w:r>
    </w:p>
    <w:p>
      <w:pPr>
        <w:pStyle w:val="PL"/>
      </w:pPr>
    </w:p>
    <w:p>
      <w:pPr>
        <w:pStyle w:val="PL"/>
      </w:pPr>
      <w:r>
        <w:t>ScalingFactorSidelink-r16 ::=       ENUMERATED {f0p4, f0p75, f0p8, f1}</w:t>
      </w:r>
    </w:p>
    <w:p>
      <w:pPr>
        <w:pStyle w:val="PL"/>
      </w:pPr>
    </w:p>
    <w:p>
      <w:pPr>
        <w:pStyle w:val="PL"/>
      </w:pPr>
      <w:r>
        <w:t>-- TAG-BANDCOMBINATIONLIST-STOP</w:t>
      </w:r>
    </w:p>
    <w:p>
      <w:pPr>
        <w:pStyle w:val="PL"/>
      </w:pPr>
      <w:r>
        <w:t>-- ASN1STOP</w:t>
      </w:r>
    </w:p>
    <w:p>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BandCombination </w:t>
            </w:r>
            <w:r>
              <w:rPr>
                <w:szCs w:val="22"/>
                <w:lang w:eastAsia="sv-SE"/>
              </w:rPr>
              <w:t>field descriptions</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ca-ParametersNRDC</w:t>
            </w:r>
          </w:p>
          <w:p>
            <w:pPr>
              <w:pStyle w:val="TAL"/>
              <w:rPr>
                <w:lang w:eastAsia="sv-SE"/>
              </w:rPr>
            </w:pPr>
            <w:r>
              <w:rPr>
                <w:lang w:eastAsia="sv-SE"/>
              </w:rPr>
              <w:t>If the field is included for a band combination in the NR capability container, the field indicates support of NR-DC.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featureSetCombinationDAPS</w:t>
            </w:r>
          </w:p>
          <w:p>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ne-DC-BC</w:t>
            </w:r>
          </w:p>
          <w:p>
            <w:pPr>
              <w:pStyle w:val="TAL"/>
              <w:rPr>
                <w:lang w:eastAsia="sv-SE"/>
              </w:rPr>
            </w:pPr>
            <w:r>
              <w:rPr>
                <w:lang w:eastAsia="sv-SE"/>
              </w:rPr>
              <w:t>If the field is included for a band combination in the MR-DC capability container, the field indicates support of NE-DC.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srs-SwitchingTimesListNR</w:t>
            </w:r>
          </w:p>
          <w:p>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TAL"/>
              <w:ind w:left="284"/>
              <w:rPr>
                <w:lang w:eastAsia="sv-SE"/>
              </w:rPr>
            </w:pPr>
            <w:r>
              <w:rPr>
                <w:rFonts w:cs="Arial"/>
                <w:szCs w:val="18"/>
                <w:lang w:eastAsia="sv-SE"/>
              </w:rPr>
              <w:t>-</w:t>
            </w:r>
            <w:r>
              <w:rPr>
                <w:rFonts w:cs="Arial"/>
                <w:szCs w:val="18"/>
                <w:lang w:eastAsia="sv-SE"/>
              </w:rPr>
              <w:tab/>
              <w:t>And so on</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srs-SwitchingTimesListEUTRA</w:t>
            </w:r>
          </w:p>
          <w:p>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TAL"/>
              <w:ind w:left="284"/>
              <w:rPr>
                <w:lang w:eastAsia="sv-SE"/>
              </w:rPr>
            </w:pPr>
            <w:r>
              <w:rPr>
                <w:lang w:eastAsia="sv-SE"/>
              </w:rPr>
              <w:t xml:space="preserve"> -</w:t>
            </w:r>
            <w:r>
              <w:rPr>
                <w:lang w:eastAsia="sv-SE"/>
              </w:rPr>
              <w:tab/>
              <w:t>And so on</w:t>
            </w:r>
          </w:p>
        </w:tc>
      </w:tr>
      <w:tr>
        <w:tc>
          <w:tcPr>
            <w:tcW w:w="14278" w:type="dxa"/>
            <w:gridSpan w:val="2"/>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srs-TxSwitch</w:t>
            </w:r>
          </w:p>
          <w:p>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p>
      <w:pPr>
        <w:pStyle w:val="4"/>
      </w:pPr>
      <w:bookmarkStart w:id="1995" w:name="_Toc60777431"/>
      <w:bookmarkStart w:id="1996" w:name="_Toc90651304"/>
      <w:r>
        <w:t>–</w:t>
      </w:r>
      <w:r>
        <w:tab/>
      </w:r>
      <w:r>
        <w:rPr>
          <w:i/>
          <w:iCs/>
        </w:rPr>
        <w:t>BandCombinationListSidelinkEUTRA-NR</w:t>
      </w:r>
      <w:bookmarkEnd w:id="1995"/>
      <w:bookmarkEnd w:id="1996"/>
    </w:p>
    <w:p>
      <w:r>
        <w:t xml:space="preserve">The IE </w:t>
      </w:r>
      <w:r>
        <w:rPr>
          <w:i/>
        </w:rPr>
        <w:t>BandCombinationListSidelinkEUTRA-NR</w:t>
      </w:r>
      <w:r>
        <w:t xml:space="preserve"> contains a list of V2X sidelink and NR sidelink band combinations.</w:t>
      </w:r>
    </w:p>
    <w:p>
      <w:pPr>
        <w:pStyle w:val="TH"/>
      </w:pPr>
      <w:r>
        <w:t>BandCombinationListSidelinkEUTRA-NR information element</w:t>
      </w:r>
    </w:p>
    <w:p>
      <w:pPr>
        <w:pStyle w:val="PL"/>
      </w:pPr>
      <w:r>
        <w:t>-- ASN1START</w:t>
      </w:r>
    </w:p>
    <w:p>
      <w:pPr>
        <w:pStyle w:val="PL"/>
      </w:pPr>
      <w:r>
        <w:t>-- TAG-BANDCOMBINATIONLISTSIDELINKEUTRANR-START</w:t>
      </w:r>
    </w:p>
    <w:p>
      <w:pPr>
        <w:pStyle w:val="PL"/>
      </w:pPr>
    </w:p>
    <w:p>
      <w:pPr>
        <w:pStyle w:val="PL"/>
      </w:pPr>
      <w:r>
        <w:t>BandCombinationListSidelinkEUTRA-NR-r16 ::= SEQUENCE (SIZE (1..maxBandComb)) OF BandCombinationParametersSidelinkEUTRA-NR-r16</w:t>
      </w:r>
    </w:p>
    <w:p>
      <w:pPr>
        <w:pStyle w:val="PL"/>
      </w:pPr>
    </w:p>
    <w:p>
      <w:pPr>
        <w:pStyle w:val="PL"/>
      </w:pPr>
      <w:r>
        <w:t>BandCombinationListSidelinkEUTRA-NR-v1630 ::= SEQUENCE (SIZE (1..maxBandComb)) OF BandCombinationParametersSidelinkEUTRA-NR-v1630</w:t>
      </w:r>
    </w:p>
    <w:p>
      <w:pPr>
        <w:pStyle w:val="PL"/>
      </w:pPr>
    </w:p>
    <w:p>
      <w:pPr>
        <w:pStyle w:val="PL"/>
      </w:pPr>
      <w:r>
        <w:t>BandCombinationParametersSidelinkEUTRA-NR-r16 ::= SEQUENCE (SIZE (1..maxSimultaneousBands)) OF BandParametersSidelinkEUTRA-NR-r16</w:t>
      </w:r>
    </w:p>
    <w:p>
      <w:pPr>
        <w:pStyle w:val="PL"/>
      </w:pPr>
    </w:p>
    <w:p>
      <w:pPr>
        <w:pStyle w:val="PL"/>
      </w:pPr>
      <w:r>
        <w:t>BandCombinationParametersSidelinkEUTRA-NR-v1630 ::= SEQUENCE (SIZE (1..maxSimultaneousBands)) OF BandParametersSidelinkEUTRA-NR-v1630</w:t>
      </w:r>
    </w:p>
    <w:p>
      <w:pPr>
        <w:pStyle w:val="PL"/>
      </w:pPr>
    </w:p>
    <w:p>
      <w:pPr>
        <w:pStyle w:val="PL"/>
      </w:pPr>
      <w:r>
        <w:t>BandParametersSidelinkEUTRA-NR-r16 ::= CHOICE {</w:t>
      </w:r>
    </w:p>
    <w:p>
      <w:pPr>
        <w:pStyle w:val="PL"/>
      </w:pPr>
      <w:r>
        <w:t xml:space="preserve">    eutra                                  SEQUENCE {</w:t>
      </w:r>
    </w:p>
    <w:p>
      <w:pPr>
        <w:pStyle w:val="PL"/>
      </w:pPr>
      <w:r>
        <w:t xml:space="preserve">        bandParametersSidelinkEUTRA1-r16       OCTET STRING                         OPTIONAL,</w:t>
      </w:r>
    </w:p>
    <w:p>
      <w:pPr>
        <w:pStyle w:val="PL"/>
      </w:pPr>
      <w:r>
        <w:t xml:space="preserve">        bandParametersSidelinkEUTRA2-r16       OCTET STRING                         OPTIONAL</w:t>
      </w:r>
    </w:p>
    <w:p>
      <w:pPr>
        <w:pStyle w:val="PL"/>
      </w:pPr>
      <w:r>
        <w:t xml:space="preserve">    },</w:t>
      </w:r>
    </w:p>
    <w:p>
      <w:pPr>
        <w:pStyle w:val="PL"/>
      </w:pPr>
      <w:r>
        <w:t xml:space="preserve">    nr                                     SEQUENCE {</w:t>
      </w:r>
    </w:p>
    <w:p>
      <w:pPr>
        <w:pStyle w:val="PL"/>
      </w:pPr>
      <w:r>
        <w:t xml:space="preserve">        bandParametersSidelinkNR-r16           BandParametersSidelink-r16</w:t>
      </w:r>
    </w:p>
    <w:p>
      <w:pPr>
        <w:pStyle w:val="PL"/>
      </w:pPr>
      <w:r>
        <w:t xml:space="preserve">    }</w:t>
      </w:r>
    </w:p>
    <w:p>
      <w:pPr>
        <w:pStyle w:val="PL"/>
      </w:pPr>
      <w:r>
        <w:t>}</w:t>
      </w:r>
    </w:p>
    <w:p>
      <w:pPr>
        <w:pStyle w:val="PL"/>
      </w:pPr>
    </w:p>
    <w:p>
      <w:pPr>
        <w:pStyle w:val="PL"/>
      </w:pPr>
      <w:r>
        <w:t>BandParametersSidelinkEUTRA-NR-v1630 ::= CHOICE {</w:t>
      </w:r>
    </w:p>
    <w:p>
      <w:pPr>
        <w:pStyle w:val="PL"/>
      </w:pPr>
      <w:r>
        <w:t xml:space="preserve">    eutra                                    NULL,</w:t>
      </w:r>
    </w:p>
    <w:p>
      <w:pPr>
        <w:pStyle w:val="PL"/>
      </w:pPr>
      <w:r>
        <w:t xml:space="preserve">    nr                                       SEQUENCE {</w:t>
      </w:r>
    </w:p>
    <w:p>
      <w:pPr>
        <w:pStyle w:val="PL"/>
      </w:pPr>
      <w:r>
        <w:t xml:space="preserve">        tx-Sidelink-r16                          ENUMERATED {supported}                          OPTIONAL,</w:t>
      </w:r>
    </w:p>
    <w:p>
      <w:pPr>
        <w:pStyle w:val="PL"/>
      </w:pPr>
      <w:r>
        <w:t xml:space="preserve">        rx-Sidelink-r16                          ENUMERATED {supported}                          OPTIONAL,</w:t>
      </w:r>
    </w:p>
    <w:p>
      <w:pPr>
        <w:pStyle w:val="PL"/>
      </w:pPr>
      <w:r>
        <w:t xml:space="preserve">        sl-CrossCarrierScheduling-r16            ENUMERATED {supported}                          OPTIONAL</w:t>
      </w:r>
    </w:p>
    <w:p>
      <w:pPr>
        <w:pStyle w:val="PL"/>
      </w:pPr>
      <w:r>
        <w:t xml:space="preserve">    }</w:t>
      </w:r>
    </w:p>
    <w:p>
      <w:pPr>
        <w:pStyle w:val="PL"/>
      </w:pPr>
      <w:r>
        <w:t>}</w:t>
      </w:r>
    </w:p>
    <w:p>
      <w:pPr>
        <w:pStyle w:val="PL"/>
      </w:pPr>
    </w:p>
    <w:p>
      <w:pPr>
        <w:pStyle w:val="PL"/>
      </w:pPr>
      <w:r>
        <w:t>BandParametersSidelink-r16 ::= SEQUENCE {</w:t>
      </w:r>
    </w:p>
    <w:p>
      <w:pPr>
        <w:pStyle w:val="PL"/>
      </w:pPr>
      <w:r>
        <w:t xml:space="preserve">    freqBandSidelink-r16           FreqBandIndicatorNR</w:t>
      </w:r>
    </w:p>
    <w:p>
      <w:pPr>
        <w:pStyle w:val="PL"/>
      </w:pPr>
      <w:r>
        <w:t>}</w:t>
      </w:r>
    </w:p>
    <w:p>
      <w:pPr>
        <w:pStyle w:val="PL"/>
      </w:pPr>
    </w:p>
    <w:p>
      <w:pPr>
        <w:pStyle w:val="PL"/>
      </w:pPr>
      <w:r>
        <w:t>-- TAG-BANDCOMBINATIONLISTSIDELINKEUTRANR-STOP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sv-SE"/>
              </w:rPr>
              <w:t>BandParametersSidelink</w:t>
            </w:r>
            <w:r>
              <w:rPr>
                <w:i/>
              </w:rPr>
              <w:t>EUTRA-NR</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bandParametersSidelinkEUTRA1,</w:t>
            </w:r>
            <w:r>
              <w:rPr>
                <w:lang w:eastAsia="sv-SE"/>
              </w:rPr>
              <w:t xml:space="preserve"> </w:t>
            </w:r>
            <w:r>
              <w:rPr>
                <w:b/>
                <w:i/>
                <w:lang w:eastAsia="sv-SE"/>
              </w:rPr>
              <w:t>bandParametersSidelinkEUTRA2</w:t>
            </w:r>
          </w:p>
          <w:p>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4"/>
        <w:rPr>
          <w:i/>
          <w:noProof/>
        </w:rPr>
      </w:pPr>
      <w:bookmarkStart w:id="1997" w:name="_Toc60777432"/>
      <w:bookmarkStart w:id="1998" w:name="_Toc90651305"/>
      <w:r>
        <w:t>–</w:t>
      </w:r>
      <w:r>
        <w:tab/>
      </w:r>
      <w:r>
        <w:rPr>
          <w:i/>
          <w:noProof/>
        </w:rPr>
        <w:t>CA-BandwidthClassEUTRA</w:t>
      </w:r>
      <w:bookmarkEnd w:id="1997"/>
      <w:bookmarkEnd w:id="1998"/>
    </w:p>
    <w:p>
      <w:pPr>
        <w:rPr>
          <w:lang w:eastAsia="x-none"/>
        </w:rPr>
      </w:pPr>
      <w:r>
        <w:t xml:space="preserve">The IE </w:t>
      </w:r>
      <w:r>
        <w:rPr>
          <w:i/>
          <w:noProof/>
        </w:rPr>
        <w:t>CA-BandwidthClassEUTRA</w:t>
      </w:r>
      <w:r>
        <w:t xml:space="preserve"> indicates the E-UTRA CA bandwidth class as defined in TS 36.101 [22], table 5.6A-1.</w:t>
      </w:r>
    </w:p>
    <w:p>
      <w:pPr>
        <w:pStyle w:val="TH"/>
      </w:pPr>
      <w:r>
        <w:rPr>
          <w:i/>
        </w:rPr>
        <w:t>CA-BandwidthClassEUTRA</w:t>
      </w:r>
      <w:r>
        <w:t xml:space="preserve"> information element</w:t>
      </w:r>
    </w:p>
    <w:p>
      <w:pPr>
        <w:pStyle w:val="PL"/>
      </w:pPr>
      <w:r>
        <w:t>-- ASN1START</w:t>
      </w:r>
    </w:p>
    <w:p>
      <w:pPr>
        <w:pStyle w:val="PL"/>
      </w:pPr>
      <w:r>
        <w:t>-- TAG-CA-BANDWIDTHCLASSEUTRA-START</w:t>
      </w:r>
    </w:p>
    <w:p>
      <w:pPr>
        <w:pStyle w:val="PL"/>
      </w:pPr>
    </w:p>
    <w:p>
      <w:pPr>
        <w:pStyle w:val="PL"/>
      </w:pPr>
      <w:r>
        <w:t>CA-BandwidthClassEUTRA ::=          ENUMERATED {a, b, c, d, e, f, ...}</w:t>
      </w:r>
    </w:p>
    <w:p>
      <w:pPr>
        <w:pStyle w:val="PL"/>
      </w:pPr>
    </w:p>
    <w:p>
      <w:pPr>
        <w:pStyle w:val="PL"/>
      </w:pPr>
      <w:r>
        <w:t>-- TAG-CA-BANDWIDTHCLASSEUTRA-STOP</w:t>
      </w:r>
    </w:p>
    <w:p>
      <w:pPr>
        <w:pStyle w:val="PL"/>
      </w:pPr>
      <w:r>
        <w:t>-- ASN1STOP</w:t>
      </w:r>
    </w:p>
    <w:p/>
    <w:p>
      <w:pPr>
        <w:pStyle w:val="4"/>
        <w:rPr>
          <w:i/>
          <w:noProof/>
        </w:rPr>
      </w:pPr>
      <w:bookmarkStart w:id="1999" w:name="_Toc60777433"/>
      <w:bookmarkStart w:id="2000" w:name="_Toc90651306"/>
      <w:r>
        <w:t>–</w:t>
      </w:r>
      <w:r>
        <w:tab/>
      </w:r>
      <w:r>
        <w:rPr>
          <w:i/>
          <w:noProof/>
        </w:rPr>
        <w:t>CA-BandwidthClassNR</w:t>
      </w:r>
      <w:bookmarkEnd w:id="1999"/>
      <w:bookmarkEnd w:id="2000"/>
    </w:p>
    <w:p>
      <w:pPr>
        <w:rPr>
          <w:lang w:eastAsia="x-none"/>
        </w:rPr>
      </w:pPr>
      <w:r>
        <w:t xml:space="preserve">The IE </w:t>
      </w:r>
      <w:r>
        <w:rPr>
          <w:i/>
          <w:noProof/>
        </w:rPr>
        <w:t>CA-BandwidthClassNR</w:t>
      </w:r>
      <w:r>
        <w:t xml:space="preserve"> indicates the NR CA bandwidth class as defined in TS 38.101-1 [15], table 5.3A.5-1 and TS 38.101-2 [39], table 5.3A.4-1.</w:t>
      </w:r>
    </w:p>
    <w:p>
      <w:pPr>
        <w:pStyle w:val="TH"/>
      </w:pPr>
      <w:r>
        <w:rPr>
          <w:i/>
        </w:rPr>
        <w:t>CA-BandwidthClassNR</w:t>
      </w:r>
      <w:r>
        <w:t xml:space="preserve"> information element</w:t>
      </w:r>
    </w:p>
    <w:p>
      <w:pPr>
        <w:pStyle w:val="PL"/>
      </w:pPr>
      <w:r>
        <w:t>-- ASN1START</w:t>
      </w:r>
    </w:p>
    <w:p>
      <w:pPr>
        <w:pStyle w:val="PL"/>
      </w:pPr>
      <w:r>
        <w:t>-- TAG-CA-BANDWIDTHCLASSNR-START</w:t>
      </w:r>
    </w:p>
    <w:p>
      <w:pPr>
        <w:pStyle w:val="PL"/>
      </w:pPr>
    </w:p>
    <w:p>
      <w:pPr>
        <w:pStyle w:val="PL"/>
      </w:pPr>
      <w:r>
        <w:t>CA-BandwidthClassNR ::=             ENUMERATED {a, b, c, d, e, f, g, h, i, j, k, l, m, n, o, p, q, ...}</w:t>
      </w:r>
    </w:p>
    <w:p>
      <w:pPr>
        <w:pStyle w:val="PL"/>
      </w:pPr>
    </w:p>
    <w:p>
      <w:pPr>
        <w:pStyle w:val="PL"/>
      </w:pPr>
      <w:r>
        <w:t>-- TAG-CA-BANDWIDTHCLASSNR-STOP</w:t>
      </w:r>
    </w:p>
    <w:p>
      <w:pPr>
        <w:pStyle w:val="PL"/>
      </w:pPr>
      <w:r>
        <w:t>-- ASN1STOP</w:t>
      </w:r>
    </w:p>
    <w:p/>
    <w:p>
      <w:pPr>
        <w:pStyle w:val="4"/>
        <w:rPr>
          <w:i/>
          <w:noProof/>
        </w:rPr>
      </w:pPr>
      <w:bookmarkStart w:id="2001" w:name="_Toc60777434"/>
      <w:bookmarkStart w:id="2002" w:name="_Toc90651307"/>
      <w:r>
        <w:t>–</w:t>
      </w:r>
      <w:r>
        <w:tab/>
      </w:r>
      <w:r>
        <w:rPr>
          <w:i/>
          <w:noProof/>
        </w:rPr>
        <w:t>CA-ParametersEUTRA</w:t>
      </w:r>
      <w:bookmarkEnd w:id="2001"/>
      <w:bookmarkEnd w:id="2002"/>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pPr>
        <w:pStyle w:val="TH"/>
        <w:rPr>
          <w:rFonts w:eastAsia="Yu Mincho"/>
        </w:rPr>
      </w:pPr>
      <w:r>
        <w:rPr>
          <w:i/>
        </w:rPr>
        <w:t>CA-ParametersEUTRA</w:t>
      </w:r>
      <w:r>
        <w:t xml:space="preserve"> information element</w:t>
      </w:r>
    </w:p>
    <w:p>
      <w:pPr>
        <w:pStyle w:val="PL"/>
      </w:pPr>
      <w:r>
        <w:t>-- ASN1START</w:t>
      </w:r>
    </w:p>
    <w:p>
      <w:pPr>
        <w:pStyle w:val="PL"/>
      </w:pPr>
      <w:r>
        <w:t>-- TAG-CA-PARAMETERSEUTRA-START</w:t>
      </w:r>
    </w:p>
    <w:p>
      <w:pPr>
        <w:pStyle w:val="PL"/>
      </w:pPr>
    </w:p>
    <w:p>
      <w:pPr>
        <w:pStyle w:val="PL"/>
      </w:pPr>
      <w:r>
        <w:t>CA-ParametersEUTRA ::=                          SEQUENCE {</w:t>
      </w:r>
    </w:p>
    <w:p>
      <w:pPr>
        <w:pStyle w:val="PL"/>
      </w:pPr>
      <w:r>
        <w:t xml:space="preserve">    multipleTimingAdvance                           ENUMERATED {supported}                          OPTIONAL,</w:t>
      </w:r>
    </w:p>
    <w:p>
      <w:pPr>
        <w:pStyle w:val="PL"/>
      </w:pPr>
      <w:r>
        <w:t xml:space="preserve">    simultaneousRx-Tx                               ENUMERATED {supported}                          OPTIONAL,</w:t>
      </w:r>
    </w:p>
    <w:p>
      <w:pPr>
        <w:pStyle w:val="PL"/>
      </w:pPr>
      <w:r>
        <w:t xml:space="preserve">    supportedNAICS-2CRS-AP                          BIT STRING (SIZE (1..8))                        OPTIONAL,</w:t>
      </w:r>
    </w:p>
    <w:p>
      <w:pPr>
        <w:pStyle w:val="PL"/>
      </w:pPr>
      <w:r>
        <w:t xml:space="preserve">    additionalRx-Tx-PerformanceReq                  ENUMERATED {supported}                          OPTIONAL,</w:t>
      </w:r>
    </w:p>
    <w:p>
      <w:pPr>
        <w:pStyle w:val="PL"/>
      </w:pPr>
      <w:r>
        <w:t xml:space="preserve">    ue-CA-PowerClass-N                              ENUMERATED {class2}                             OPTIONAL,</w:t>
      </w:r>
    </w:p>
    <w:p>
      <w:pPr>
        <w:pStyle w:val="PL"/>
      </w:pPr>
      <w:r>
        <w:t xml:space="preserve">    supportedBandwidthCombinationSetEUTRA-v1530     BIT STRING (SIZE (1..32))                       OPTIONAL,</w:t>
      </w:r>
    </w:p>
    <w:p>
      <w:pPr>
        <w:pStyle w:val="PL"/>
      </w:pPr>
      <w:r>
        <w:t xml:space="preserve">    ...</w:t>
      </w:r>
    </w:p>
    <w:p>
      <w:pPr>
        <w:pStyle w:val="PL"/>
      </w:pPr>
      <w:r>
        <w:t>}</w:t>
      </w:r>
    </w:p>
    <w:p>
      <w:pPr>
        <w:pStyle w:val="PL"/>
      </w:pPr>
    </w:p>
    <w:p>
      <w:pPr>
        <w:pStyle w:val="PL"/>
      </w:pPr>
      <w:r>
        <w:t>CA-ParametersEUTRA-v1560 ::=                    SEQUENCE {</w:t>
      </w:r>
    </w:p>
    <w:p>
      <w:pPr>
        <w:pStyle w:val="PL"/>
      </w:pPr>
      <w:r>
        <w:t xml:space="preserve">    fd-MIMO-TotalWeightedLayers                     INTEGER (2..128)                                OPTIONAL</w:t>
      </w:r>
    </w:p>
    <w:p>
      <w:pPr>
        <w:pStyle w:val="PL"/>
      </w:pPr>
      <w:r>
        <w:t>}</w:t>
      </w:r>
    </w:p>
    <w:p>
      <w:pPr>
        <w:pStyle w:val="PL"/>
      </w:pPr>
    </w:p>
    <w:p>
      <w:pPr>
        <w:pStyle w:val="PL"/>
      </w:pPr>
      <w:r>
        <w:t>CA-ParametersEUTRA-v1570 ::=                    SEQUENCE {</w:t>
      </w:r>
    </w:p>
    <w:p>
      <w:pPr>
        <w:pStyle w:val="PL"/>
      </w:pPr>
      <w:r>
        <w:t xml:space="preserve">    dl-1024QAM-TotalWeightedLayers                  INTEGER (0..10)                                 OPTIONAL</w:t>
      </w:r>
    </w:p>
    <w:p>
      <w:pPr>
        <w:pStyle w:val="PL"/>
      </w:pPr>
      <w:r>
        <w:t>}</w:t>
      </w:r>
    </w:p>
    <w:p>
      <w:pPr>
        <w:pStyle w:val="PL"/>
      </w:pPr>
    </w:p>
    <w:p>
      <w:pPr>
        <w:pStyle w:val="PL"/>
      </w:pPr>
      <w:r>
        <w:t>-- TAG-CA-PARAMETERSEUTRA-STOP</w:t>
      </w:r>
    </w:p>
    <w:p>
      <w:pPr>
        <w:pStyle w:val="PL"/>
      </w:pPr>
      <w:r>
        <w:t>-- ASN1STOP</w:t>
      </w:r>
    </w:p>
    <w:p/>
    <w:p>
      <w:pPr>
        <w:pStyle w:val="4"/>
      </w:pPr>
      <w:bookmarkStart w:id="2003" w:name="_Toc60777435"/>
      <w:bookmarkStart w:id="2004" w:name="_Toc90651308"/>
      <w:r>
        <w:t>–</w:t>
      </w:r>
      <w:r>
        <w:tab/>
      </w:r>
      <w:r>
        <w:rPr>
          <w:i/>
        </w:rPr>
        <w:t>CA-ParametersNR</w:t>
      </w:r>
      <w:bookmarkEnd w:id="2003"/>
      <w:bookmarkEnd w:id="2004"/>
    </w:p>
    <w:p>
      <w:r>
        <w:t xml:space="preserve">The IE </w:t>
      </w:r>
      <w:r>
        <w:rPr>
          <w:i/>
        </w:rPr>
        <w:t>CA-ParametersNR</w:t>
      </w:r>
      <w:r>
        <w:t xml:space="preserve"> contains carrier aggregation and inter-frequency DAPS handover related capabilities that are defined per band combination.</w:t>
      </w:r>
    </w:p>
    <w:p>
      <w:pPr>
        <w:pStyle w:val="TH"/>
      </w:pPr>
      <w:r>
        <w:rPr>
          <w:i/>
        </w:rPr>
        <w:t>CA-ParametersNR</w:t>
      </w:r>
      <w:r>
        <w:t xml:space="preserve"> information element</w:t>
      </w:r>
    </w:p>
    <w:p>
      <w:pPr>
        <w:pStyle w:val="PL"/>
      </w:pPr>
      <w:r>
        <w:t>-- ASN1START</w:t>
      </w:r>
    </w:p>
    <w:p>
      <w:pPr>
        <w:pStyle w:val="PL"/>
      </w:pPr>
      <w:r>
        <w:t>-- TAG-CA-PARAMETERSNR-START</w:t>
      </w:r>
    </w:p>
    <w:p>
      <w:pPr>
        <w:pStyle w:val="PL"/>
      </w:pPr>
    </w:p>
    <w:p>
      <w:pPr>
        <w:pStyle w:val="PL"/>
      </w:pPr>
      <w:r>
        <w:t>CA-ParametersNR ::=                 SEQUENCE {</w:t>
      </w:r>
    </w:p>
    <w:p>
      <w:pPr>
        <w:pStyle w:val="PL"/>
      </w:pPr>
      <w:r>
        <w:t xml:space="preserve">    dummy                                         ENUMERATED {supported}      OPTIONAL,</w:t>
      </w:r>
    </w:p>
    <w:p>
      <w:pPr>
        <w:pStyle w:val="PL"/>
      </w:pPr>
      <w:r>
        <w:t xml:space="preserve">    parallelTxSRS-PUCCH-PUSCH                     ENUMERATED {supported}      OPTIONAL,</w:t>
      </w:r>
    </w:p>
    <w:p>
      <w:pPr>
        <w:pStyle w:val="PL"/>
      </w:pPr>
      <w:r>
        <w:t xml:space="preserve">    parallelTxPRACH-SRS-PUCCH-PUSCH               ENUMERATED {supported}      OPTIONAL,</w:t>
      </w:r>
    </w:p>
    <w:p>
      <w:pPr>
        <w:pStyle w:val="PL"/>
      </w:pPr>
      <w:r>
        <w:t xml:space="preserve">    simultaneousRxTxInterBandCA                   ENUMERATED {supported}      OPTIONAL,</w:t>
      </w:r>
    </w:p>
    <w:p>
      <w:pPr>
        <w:pStyle w:val="PL"/>
      </w:pPr>
      <w:r>
        <w:t xml:space="preserve">    simultaneousRxTxSUL                           ENUMERATED {supported}      OPTIONAL,</w:t>
      </w:r>
    </w:p>
    <w:p>
      <w:pPr>
        <w:pStyle w:val="PL"/>
      </w:pPr>
      <w:r>
        <w:t xml:space="preserve">    diffNumerologyAcrossPUCCH-Group               ENUMERATED {supported}      OPTIONAL,</w:t>
      </w:r>
    </w:p>
    <w:p>
      <w:pPr>
        <w:pStyle w:val="PL"/>
      </w:pPr>
      <w:r>
        <w:t xml:space="preserve">    diffNumerologyWithinPUCCH-GroupSmallerSCS     ENUMERATED {supported}      OPTIONAL,</w:t>
      </w:r>
    </w:p>
    <w:p>
      <w:pPr>
        <w:pStyle w:val="PL"/>
      </w:pPr>
      <w:r>
        <w:t xml:space="preserve">    supportedNumberTAG                            ENUMERATED {n2, n3, n4}     OPTIONAL,</w:t>
      </w:r>
    </w:p>
    <w:p>
      <w:pPr>
        <w:pStyle w:val="PL"/>
      </w:pPr>
      <w:r>
        <w:t xml:space="preserve">    ...</w:t>
      </w:r>
    </w:p>
    <w:p>
      <w:pPr>
        <w:pStyle w:val="PL"/>
      </w:pPr>
      <w:r>
        <w:t>}</w:t>
      </w:r>
    </w:p>
    <w:p>
      <w:pPr>
        <w:pStyle w:val="PL"/>
      </w:pPr>
    </w:p>
    <w:p>
      <w:pPr>
        <w:pStyle w:val="PL"/>
      </w:pPr>
      <w:r>
        <w:t>CA-ParametersNR-v1540 ::=           SEQUENCE {</w:t>
      </w:r>
    </w:p>
    <w:p>
      <w:pPr>
        <w:pStyle w:val="PL"/>
      </w:pPr>
      <w:r>
        <w:t xml:space="preserve">    simultaneousSRS-AssocCSI-RS-AllCC                       INTEGER (5..32)         OPTIONAL,</w:t>
      </w:r>
    </w:p>
    <w:p>
      <w:pPr>
        <w:pStyle w:val="PL"/>
      </w:pPr>
      <w:r>
        <w:t xml:space="preserve">    csi-RS-IM-ReceptionForFeedbackPerBandComb               SEQUENCE {</w:t>
      </w:r>
    </w:p>
    <w:p>
      <w:pPr>
        <w:pStyle w:val="PL"/>
      </w:pPr>
      <w:r>
        <w:t xml:space="preserve">        maxNumberSimultaneousNZP-CSI-RS-ActBWP-AllCC            INTEGER (1..64)     OPTIONAL,</w:t>
      </w:r>
    </w:p>
    <w:p>
      <w:pPr>
        <w:pStyle w:val="PL"/>
      </w:pPr>
      <w:r>
        <w:t xml:space="preserve">        totalNumberPortsSimultaneousNZP-CSI-RS-ActBWP-AllCC     INTEGER (2..256)    OPTIONAL</w:t>
      </w:r>
    </w:p>
    <w:p>
      <w:pPr>
        <w:pStyle w:val="PL"/>
      </w:pPr>
      <w:r>
        <w:t xml:space="preserve">    }                                                                               OPTIONAL,</w:t>
      </w:r>
    </w:p>
    <w:p>
      <w:pPr>
        <w:pStyle w:val="PL"/>
      </w:pPr>
      <w:r>
        <w:t xml:space="preserve">    simultaneousCSI-ReportsAllCC                            INTEGER (5..32)         OPTIONAL,</w:t>
      </w:r>
    </w:p>
    <w:p>
      <w:pPr>
        <w:pStyle w:val="PL"/>
      </w:pPr>
      <w:r>
        <w:t xml:space="preserve">    dualPA-Architecture                                     ENUMERATED {supported}  OPTIONAL</w:t>
      </w:r>
    </w:p>
    <w:p>
      <w:pPr>
        <w:pStyle w:val="PL"/>
      </w:pPr>
      <w:r>
        <w:t>}</w:t>
      </w:r>
    </w:p>
    <w:p>
      <w:pPr>
        <w:pStyle w:val="PL"/>
      </w:pPr>
    </w:p>
    <w:p>
      <w:pPr>
        <w:pStyle w:val="PL"/>
      </w:pPr>
      <w:r>
        <w:t>CA-ParametersNR-v1550 ::=           SEQUENCE {</w:t>
      </w:r>
    </w:p>
    <w:p>
      <w:pPr>
        <w:pStyle w:val="PL"/>
      </w:pPr>
      <w:r>
        <w:t xml:space="preserve">    dummy                               ENUMERATED {supported}                      OPTIONAL</w:t>
      </w:r>
    </w:p>
    <w:p>
      <w:pPr>
        <w:pStyle w:val="PL"/>
      </w:pPr>
      <w:r>
        <w:t>}</w:t>
      </w:r>
    </w:p>
    <w:p>
      <w:pPr>
        <w:pStyle w:val="PL"/>
      </w:pPr>
    </w:p>
    <w:p>
      <w:pPr>
        <w:pStyle w:val="PL"/>
        <w:rPr>
          <w:rFonts w:eastAsiaTheme="minorEastAsia"/>
        </w:rPr>
      </w:pPr>
      <w:r>
        <w:rPr>
          <w:rFonts w:eastAsiaTheme="minorEastAsia"/>
        </w:rPr>
        <w:t>CA-ParametersNR-v1560 ::=</w:t>
      </w:r>
      <w:r>
        <w:t xml:space="preserve">           </w:t>
      </w:r>
      <w:r>
        <w:rPr>
          <w:rFonts w:eastAsiaTheme="minorEastAsia"/>
        </w:rPr>
        <w:t>SEQUENCE {</w:t>
      </w:r>
    </w:p>
    <w:p>
      <w:pPr>
        <w:pStyle w:val="PL"/>
        <w:rPr>
          <w:rFonts w:eastAsiaTheme="minorEastAsia"/>
        </w:rPr>
      </w:pPr>
      <w:r>
        <w:t xml:space="preserve">    </w:t>
      </w:r>
      <w:r>
        <w:rPr>
          <w:rFonts w:eastAsiaTheme="minorEastAsia"/>
        </w:rPr>
        <w:t>diffNumerologyWithinPUCCH-GroupLargerSCS</w:t>
      </w:r>
      <w:r>
        <w:t xml:space="preserve">      ENUMERATED {supported}            OPTIONAL</w:t>
      </w:r>
    </w:p>
    <w:p>
      <w:pPr>
        <w:pStyle w:val="PL"/>
      </w:pPr>
      <w:r>
        <w:rPr>
          <w:rFonts w:eastAsiaTheme="minorEastAsia"/>
        </w:rPr>
        <w:t>}</w:t>
      </w:r>
    </w:p>
    <w:p>
      <w:pPr>
        <w:pStyle w:val="PL"/>
      </w:pPr>
    </w:p>
    <w:p>
      <w:pPr>
        <w:pStyle w:val="PL"/>
      </w:pPr>
      <w:r>
        <w:t>CA-ParametersNR-v15g0 ::=           SEQUENCE {</w:t>
      </w:r>
    </w:p>
    <w:p>
      <w:pPr>
        <w:pStyle w:val="PL"/>
      </w:pPr>
      <w:r>
        <w:t xml:space="preserve">    simultaneousRxTxInterBandCAPerBandPair        SimultaneousRxTxPerBandPair       OPTIONAL,</w:t>
      </w:r>
    </w:p>
    <w:p>
      <w:pPr>
        <w:pStyle w:val="PL"/>
      </w:pPr>
      <w:r>
        <w:t xml:space="preserve">    simultaneousRxTxSULPerBandPair                SimultaneousRxTxPerBandPair       OPTIONAL</w:t>
      </w:r>
    </w:p>
    <w:p>
      <w:pPr>
        <w:pStyle w:val="PL"/>
      </w:pPr>
      <w:r>
        <w:t>}</w:t>
      </w:r>
    </w:p>
    <w:p>
      <w:pPr>
        <w:pStyle w:val="PL"/>
      </w:pPr>
    </w:p>
    <w:p>
      <w:pPr>
        <w:pStyle w:val="PL"/>
        <w:rPr>
          <w:rFonts w:eastAsiaTheme="minorEastAsia"/>
        </w:rPr>
      </w:pPr>
      <w:r>
        <w:rPr>
          <w:rFonts w:eastAsiaTheme="minorEastAsia"/>
        </w:rPr>
        <w:t>CA-ParametersNR-v1610 ::=</w:t>
      </w:r>
      <w:r>
        <w:t xml:space="preserve">           </w:t>
      </w:r>
      <w:r>
        <w:rPr>
          <w:rFonts w:eastAsiaTheme="minorEastAsia"/>
        </w:rPr>
        <w:t>SEQUENCE {</w:t>
      </w:r>
    </w:p>
    <w:p>
      <w:pPr>
        <w:pStyle w:val="PL"/>
      </w:pPr>
      <w:r>
        <w:rPr>
          <w:rFonts w:eastAsiaTheme="minorEastAsia"/>
        </w:rPr>
        <w:t xml:space="preserve">     -- R1 9-3: Parallel MsgA and SRS/PUCCH/PUSCH transmissions across CCs in inter-band CA</w:t>
      </w:r>
    </w:p>
    <w:p>
      <w:pPr>
        <w:pStyle w:val="PL"/>
      </w:pPr>
      <w:r>
        <w:t xml:space="preserve">    parallelTxMsgA-SRS-PUCCH-PUSCH-r16                ENUMERATED {supported}        OPTIONAL,</w:t>
      </w:r>
    </w:p>
    <w:p>
      <w:pPr>
        <w:pStyle w:val="PL"/>
        <w:rPr>
          <w:rFonts w:eastAsiaTheme="minorEastAsia"/>
        </w:rPr>
      </w:pPr>
      <w:r>
        <w:rPr>
          <w:rFonts w:eastAsiaTheme="minorEastAsia"/>
        </w:rPr>
        <w:t xml:space="preserve">     -- R1 9-4: MsgA operation in a band combination including SUL</w:t>
      </w:r>
    </w:p>
    <w:p>
      <w:pPr>
        <w:pStyle w:val="PL"/>
      </w:pPr>
      <w:r>
        <w:t xml:space="preserve">    msgA-SUL-r16                                      ENUMERATED {supported}        OPTIONAL,</w:t>
      </w:r>
    </w:p>
    <w:p>
      <w:pPr>
        <w:pStyle w:val="PL"/>
        <w:rPr>
          <w:rFonts w:eastAsiaTheme="minorEastAsia"/>
        </w:rPr>
      </w:pPr>
      <w:r>
        <w:t xml:space="preserve">    </w:t>
      </w:r>
      <w:r>
        <w:rPr>
          <w:rFonts w:eastAsiaTheme="minorEastAsia"/>
        </w:rPr>
        <w:t>-- R1 10-9c: Joint search space group switching across multiple cells</w:t>
      </w:r>
    </w:p>
    <w:p>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14-5: Half-duplex UE behaviour in TDD CA for same SCS</w:t>
      </w:r>
    </w:p>
    <w:p>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pPr>
        <w:pStyle w:val="PL"/>
      </w:pPr>
      <w:r>
        <w:t xml:space="preserve">    </w:t>
      </w:r>
      <w:r>
        <w:rPr>
          <w:rFonts w:eastAsiaTheme="minorEastAsia"/>
        </w:rPr>
        <w:t xml:space="preserve">-- R1 </w:t>
      </w:r>
      <w:r>
        <w:t>18-4: SCell dormancy within active time</w:t>
      </w:r>
    </w:p>
    <w:p>
      <w:pPr>
        <w:pStyle w:val="PL"/>
      </w:pPr>
      <w:r>
        <w:t xml:space="preserve">    scellDormancyWithinActiveTime-r16                 ENUMERATED {supported}        OPTIONAL,</w:t>
      </w:r>
    </w:p>
    <w:p>
      <w:pPr>
        <w:pStyle w:val="PL"/>
      </w:pPr>
      <w:r>
        <w:t xml:space="preserve">    </w:t>
      </w:r>
      <w:r>
        <w:rPr>
          <w:rFonts w:eastAsiaTheme="minorEastAsia"/>
        </w:rPr>
        <w:t xml:space="preserve">-- R1 </w:t>
      </w:r>
      <w:r>
        <w:t>18-4a: SCell dormancy outside active time</w:t>
      </w:r>
    </w:p>
    <w:p>
      <w:pPr>
        <w:pStyle w:val="PL"/>
      </w:pPr>
      <w:r>
        <w:t xml:space="preserve">    scellDormancyOutsideActiveTime-r16                ENUMERATED {supported}        OPTIONAL,</w:t>
      </w:r>
    </w:p>
    <w:p>
      <w:pPr>
        <w:pStyle w:val="PL"/>
      </w:pPr>
      <w:r>
        <w:t xml:space="preserve">    -- R1 18-6: Cross-carrier A-CSI RS triggering with different SCS</w:t>
      </w:r>
    </w:p>
    <w:p>
      <w:pPr>
        <w:pStyle w:val="PL"/>
      </w:pPr>
      <w:r>
        <w:t xml:space="preserve">    crossCarrierA-CSI-trigDiffSCS-r16                 ENUMERATED {higherA-CSI-SCS,lowerA-CSI-SCS,both}   OPTIONAL,</w:t>
      </w:r>
    </w:p>
    <w:p>
      <w:pPr>
        <w:pStyle w:val="PL"/>
      </w:pPr>
      <w:r>
        <w:t xml:space="preserve">    </w:t>
      </w:r>
      <w:r>
        <w:rPr>
          <w:rFonts w:eastAsiaTheme="minorEastAsia"/>
        </w:rPr>
        <w:t xml:space="preserve">-- R1 </w:t>
      </w:r>
      <w:r>
        <w:t>18-6a: Default QCL assumption for cross-carrier A-CSI-RS triggering</w:t>
      </w:r>
    </w:p>
    <w:p>
      <w:pPr>
        <w:pStyle w:val="PL"/>
      </w:pPr>
      <w:r>
        <w:t xml:space="preserve">    </w:t>
      </w:r>
      <w:r>
        <w:rPr>
          <w:rFonts w:eastAsiaTheme="minorEastAsia"/>
        </w:rPr>
        <w:t>defaultQCL-CrossCarrierA-CSI-Trig</w:t>
      </w:r>
      <w:r>
        <w:t>-r16             ENUMERATED {diffOnly, both}   OPTIONAL,</w:t>
      </w:r>
    </w:p>
    <w:p>
      <w:pPr>
        <w:pStyle w:val="PL"/>
      </w:pPr>
      <w:r>
        <w:t xml:space="preserve">    -- R1 18-7: CA with non-aligned frame boundaries for inter-band CA</w:t>
      </w:r>
    </w:p>
    <w:p>
      <w:pPr>
        <w:pStyle w:val="PL"/>
      </w:pPr>
      <w:r>
        <w:t xml:space="preserve">    interCA-NonAlignedFrame-r16                       ENUMERATED {supported}        OPTIONAL,</w:t>
      </w:r>
    </w:p>
    <w:p>
      <w:pPr>
        <w:pStyle w:val="PL"/>
      </w:pPr>
      <w:r>
        <w:t xml:space="preserve">    simul-SRS-Trans-BC-r16                            ENUMERATED {n2}               OPTIONAL,</w:t>
      </w:r>
    </w:p>
    <w:p>
      <w:pPr>
        <w:pStyle w:val="PL"/>
      </w:pPr>
      <w:r>
        <w:t xml:space="preserve">    interFreqDAPS-r16                                 SEQUENCE {</w:t>
      </w:r>
    </w:p>
    <w:p>
      <w:pPr>
        <w:pStyle w:val="PL"/>
      </w:pPr>
      <w:r>
        <w:t xml:space="preserve">        interFreqAsyncDAPS-r16                            ENUMERATED {supported}    OPTIONAL,</w:t>
      </w:r>
    </w:p>
    <w:p>
      <w:pPr>
        <w:pStyle w:val="PL"/>
      </w:pPr>
      <w:r>
        <w:t xml:space="preserve">        interFreqDiffSCS-DAPS-r16                         ENUMERATED {supported}    OPTIONAL,</w:t>
      </w:r>
    </w:p>
    <w:p>
      <w:pPr>
        <w:pStyle w:val="PL"/>
      </w:pPr>
      <w:r>
        <w:t xml:space="preserve">        interFreqMultiUL-TransmissionDAPS-r16             ENUMERATED {supported}    OPTIONAL,</w:t>
      </w:r>
    </w:p>
    <w:p>
      <w:pPr>
        <w:pStyle w:val="PL"/>
      </w:pPr>
      <w:r>
        <w:t xml:space="preserve">        interFreqSemiStaticPowerSharingDAPS-Mode1-r16     ENUMERATED {supported}    OPTIONAL,</w:t>
      </w:r>
    </w:p>
    <w:p>
      <w:pPr>
        <w:pStyle w:val="PL"/>
      </w:pPr>
      <w:r>
        <w:t xml:space="preserve">        interFreqSemiStaticPowerSharingDAPS-Mode2-r16     ENUMERATED {supported}    OPTIONAL,</w:t>
      </w:r>
    </w:p>
    <w:p>
      <w:pPr>
        <w:pStyle w:val="PL"/>
      </w:pPr>
      <w:r>
        <w:t xml:space="preserve">        interFreqDynamicPowerSharingDAPS-r16              ENUMERATED {short, long}  OPTIONAL,</w:t>
      </w:r>
    </w:p>
    <w:p>
      <w:pPr>
        <w:pStyle w:val="PL"/>
      </w:pPr>
      <w:r>
        <w:t xml:space="preserve">        interFreqUL-TransCancellationDAPS-r16             ENUMERATED {supported}    OPTIONAL</w:t>
      </w:r>
    </w:p>
    <w:p>
      <w:pPr>
        <w:pStyle w:val="PL"/>
        <w:rPr>
          <w:rFonts w:eastAsiaTheme="minorEastAsia"/>
        </w:rPr>
      </w:pPr>
      <w:r>
        <w:t xml:space="preserve">    }                                                                               OPTIONAL,</w:t>
      </w:r>
    </w:p>
    <w:p>
      <w:pPr>
        <w:pStyle w:val="PL"/>
        <w:rPr>
          <w:rFonts w:eastAsiaTheme="minorEastAsia"/>
        </w:rPr>
      </w:pPr>
      <w:r>
        <w:t xml:space="preserve">    codebookParametersPerBC-r16                       CodebookParameters-v1610      OPTIONAL,</w:t>
      </w:r>
    </w:p>
    <w:p>
      <w:pPr>
        <w:pStyle w:val="PL"/>
        <w:rPr>
          <w:rFonts w:eastAsiaTheme="minorEastAsia"/>
        </w:rPr>
      </w:pPr>
      <w:r>
        <w:t xml:space="preserve">    </w:t>
      </w:r>
      <w:r>
        <w:rPr>
          <w:rFonts w:eastAsiaTheme="minorEastAsia"/>
        </w:rPr>
        <w:t>-- R1 16-2a-10 Value of R for BD/CCE</w:t>
      </w:r>
    </w:p>
    <w:p>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pPr>
        <w:pStyle w:val="PL"/>
        <w:rPr>
          <w:rFonts w:eastAsiaTheme="minorEastAsia"/>
        </w:rPr>
      </w:pPr>
      <w:r>
        <w:t xml:space="preserve">    --</w:t>
      </w:r>
      <w:r>
        <w:rPr>
          <w:rFonts w:eastAsiaTheme="minorEastAsia"/>
        </w:rPr>
        <w:t xml:space="preserve"> with DL CA with Rel-16 PDCCH monitoring capability on all the serving cells</w:t>
      </w:r>
    </w:p>
    <w:p>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pPr>
        <w:pStyle w:val="PL"/>
        <w:rPr>
          <w:rFonts w:eastAsiaTheme="minorEastAsia"/>
        </w:rPr>
      </w:pPr>
      <w:r>
        <w:t xml:space="preserve">    --</w:t>
      </w:r>
      <w:r>
        <w:rPr>
          <w:rFonts w:eastAsiaTheme="minorEastAsia"/>
        </w:rPr>
        <w:t xml:space="preserve"> different carriers</w:t>
      </w:r>
    </w:p>
    <w:p>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pPr>
        <w:pStyle w:val="PL"/>
        <w:rPr>
          <w:rFonts w:eastAsiaTheme="minorEastAsia"/>
        </w:rPr>
      </w:pPr>
      <w:r>
        <w:t xml:space="preserve">    --</w:t>
      </w:r>
      <w:r>
        <w:rPr>
          <w:rFonts w:eastAsiaTheme="minorEastAsia"/>
        </w:rPr>
        <w:t xml:space="preserve"> Rel. 15 PDCCH monitoring capabilities on different carriers</w:t>
      </w:r>
    </w:p>
    <w:p>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xml:space="preserve"> -- R1 18-5 cross-carrier scheduling with different SCS in DL CA</w:t>
      </w:r>
    </w:p>
    <w:p>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pPr>
        <w:pStyle w:val="PL"/>
        <w:rPr>
          <w:rFonts w:eastAsiaTheme="minorEastAsia"/>
        </w:rPr>
      </w:pPr>
      <w:r>
        <w:t xml:space="preserve">    </w:t>
      </w:r>
      <w:r>
        <w:rPr>
          <w:rFonts w:eastAsiaTheme="minorEastAsia"/>
        </w:rPr>
        <w:t>-- R1 18-5a Default QCL assumption for cross-carrier scheduling</w:t>
      </w:r>
    </w:p>
    <w:p>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pPr>
        <w:pStyle w:val="PL"/>
        <w:rPr>
          <w:rFonts w:eastAsiaTheme="minorEastAsia"/>
        </w:rPr>
      </w:pPr>
      <w:r>
        <w:t xml:space="preserve">    </w:t>
      </w:r>
      <w:r>
        <w:rPr>
          <w:rFonts w:eastAsiaTheme="minorEastAsia"/>
        </w:rPr>
        <w:t>-- R1 18-5b cross-carrier scheduling with different SCS in UL CA</w:t>
      </w:r>
    </w:p>
    <w:p>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pPr>
        <w:pStyle w:val="PL"/>
        <w:rPr>
          <w:rFonts w:eastAsiaTheme="minorEastAsia"/>
        </w:rPr>
      </w:pPr>
      <w:r>
        <w:t xml:space="preserve">    </w:t>
      </w:r>
      <w:r>
        <w:rPr>
          <w:rFonts w:eastAsiaTheme="minorEastAsia"/>
        </w:rPr>
        <w:t>-- R1 13.19a Simultaneous positioning SRS and MIMO SRS transmission for a given BC</w:t>
      </w:r>
    </w:p>
    <w:p>
      <w:pPr>
        <w:pStyle w:val="PL"/>
      </w:pPr>
      <w:r>
        <w:t xml:space="preserve">    simul-SRS-MIMO-Trans-BC-r16                       ENUMERATED {n2}               OPTIONAL,</w:t>
      </w:r>
    </w:p>
    <w:p>
      <w:pPr>
        <w:pStyle w:val="PL"/>
      </w:pPr>
      <w:r>
        <w:t xml:space="preserve">    -- R1 16-3a, 16-3a-1, 16-3b, 16-3b-1: New Individual Codebook</w:t>
      </w:r>
    </w:p>
    <w:p>
      <w:pPr>
        <w:pStyle w:val="PL"/>
      </w:pPr>
      <w:r>
        <w:t xml:space="preserve">    codebookParametersAdditionPerBC-r16               </w:t>
      </w:r>
      <w:r>
        <w:rPr>
          <w:rFonts w:eastAsia="MS Mincho"/>
        </w:rPr>
        <w:t>CodebookParametersAdditionPerBC-r16</w:t>
      </w:r>
      <w:r>
        <w:t xml:space="preserve">         OPTIONAL,</w:t>
      </w:r>
    </w:p>
    <w:p>
      <w:pPr>
        <w:pStyle w:val="PL"/>
      </w:pPr>
      <w:r>
        <w:t xml:space="preserve">    -- R1 16-8: Mixed codebook</w:t>
      </w:r>
    </w:p>
    <w:p>
      <w:pPr>
        <w:pStyle w:val="PL"/>
      </w:pPr>
      <w:r>
        <w:t xml:space="preserve">    codebookComboParametersAdditionPerBC-r16          </w:t>
      </w:r>
      <w:r>
        <w:rPr>
          <w:rFonts w:eastAsia="MS Mincho"/>
        </w:rPr>
        <w:t>CodebookComboParametersAdditionPerBC-r16</w:t>
      </w:r>
      <w:r>
        <w:t xml:space="preserve">    OPTIONAL</w:t>
      </w:r>
    </w:p>
    <w:p>
      <w:pPr>
        <w:pStyle w:val="PL"/>
      </w:pPr>
      <w:r>
        <w:rPr>
          <w:rFonts w:eastAsiaTheme="minorEastAsia"/>
        </w:rPr>
        <w:t>}</w:t>
      </w:r>
    </w:p>
    <w:p>
      <w:pPr>
        <w:pStyle w:val="PL"/>
      </w:pPr>
    </w:p>
    <w:p>
      <w:pPr>
        <w:pStyle w:val="PL"/>
      </w:pPr>
      <w:r>
        <w:t>CA-ParametersNR-v1630 ::= SEQUENCE {</w:t>
      </w:r>
    </w:p>
    <w:p>
      <w:pPr>
        <w:pStyle w:val="PL"/>
      </w:pPr>
      <w:r>
        <w:t xml:space="preserve">    -- R1 22-5b: Simultaneous transmission of SRS for antenna switching and SRS for CB/NCB /BM for inter-band UL CA</w:t>
      </w:r>
    </w:p>
    <w:p>
      <w:pPr>
        <w:pStyle w:val="PL"/>
      </w:pPr>
      <w:r>
        <w:t xml:space="preserve">    -- R1 22-5d: Simultaneous transmission of SRS for antenna switching for inter-band UL CA</w:t>
      </w:r>
      <w:r>
        <w:tab/>
      </w:r>
    </w:p>
    <w:p>
      <w:pPr>
        <w:pStyle w:val="PL"/>
      </w:pPr>
      <w:r>
        <w:t xml:space="preserve">    simulTX-SRS-AntSwitchingInterBandUL-CA-r16        SimulSRS-ForAntennaSwitching-r16            OPTIONAL,</w:t>
      </w:r>
    </w:p>
    <w:p>
      <w:pPr>
        <w:pStyle w:val="PL"/>
      </w:pPr>
      <w:r>
        <w:t xml:space="preserve">    -- R4 8-5: supported beam management type for inter-band CA</w:t>
      </w:r>
      <w:r>
        <w:tab/>
      </w:r>
    </w:p>
    <w:p>
      <w:pPr>
        <w:pStyle w:val="PL"/>
      </w:pPr>
      <w:r>
        <w:t xml:space="preserve">    beamManagementType-r16                            ENUMERATED {ibm, cbm}                       OPTIONAL,</w:t>
      </w:r>
    </w:p>
    <w:p>
      <w:pPr>
        <w:pStyle w:val="PL"/>
      </w:pPr>
      <w:r>
        <w:t xml:space="preserve">    -- R4 7-3a: UL frequency separation class with aggregate BW and Gap BW</w:t>
      </w:r>
    </w:p>
    <w:p>
      <w:pPr>
        <w:pStyle w:val="PL"/>
      </w:pPr>
      <w:r>
        <w:t xml:space="preserve">    intraBandFreqSeparationUL-AggBW-GapBW-r16         ENUMERATED {classI, classII, classIII}      OPTIONAL,</w:t>
      </w:r>
    </w:p>
    <w:p>
      <w:pPr>
        <w:pStyle w:val="PL"/>
      </w:pPr>
      <w:r>
        <w:t xml:space="preserve">    -- RAN 89: Case B in case of Inter-band CA with non-aligned frame boundaries</w:t>
      </w:r>
    </w:p>
    <w:p>
      <w:pPr>
        <w:pStyle w:val="PL"/>
      </w:pPr>
      <w:r>
        <w:t xml:space="preserve">    interCA-NonAlignedFrame-B-r16                     ENUMERATED {supported}                      OPTIONAL</w:t>
      </w:r>
    </w:p>
    <w:p>
      <w:pPr>
        <w:pStyle w:val="PL"/>
      </w:pPr>
      <w:r>
        <w:t>}</w:t>
      </w:r>
    </w:p>
    <w:p>
      <w:pPr>
        <w:pStyle w:val="PL"/>
      </w:pPr>
    </w:p>
    <w:p>
      <w:pPr>
        <w:pStyle w:val="PL"/>
      </w:pPr>
      <w:r>
        <w:t>CA-ParametersNR-v1640 ::= SEQUENCE {</w:t>
      </w:r>
    </w:p>
    <w:p>
      <w:pPr>
        <w:pStyle w:val="PL"/>
      </w:pPr>
      <w:r>
        <w:t xml:space="preserve">    -- R4 7-5: Support of reporting UL Tx DC locations for uplink intra-band CA.</w:t>
      </w:r>
    </w:p>
    <w:p>
      <w:pPr>
        <w:pStyle w:val="PL"/>
      </w:pPr>
      <w:r>
        <w:t xml:space="preserve">    uplinkTxDC-TwoCarrierReport-r16                               ENUMERATED {supported}          OPTIONAL,</w:t>
      </w:r>
    </w:p>
    <w:p>
      <w:pPr>
        <w:pStyle w:val="PL"/>
      </w:pPr>
      <w:r>
        <w:t xml:space="preserve">    -- RAN 22-6: Support of up to 3 different numerologies in the same NR PUCCH group for NR part of EN-DC, NGEN-DC, NE-DC and NR-CA</w:t>
      </w:r>
    </w:p>
    <w:p>
      <w:pPr>
        <w:pStyle w:val="PL"/>
      </w:pPr>
      <w:r>
        <w:t xml:space="preserve">    -- where UE is not configured with two NR PUCCH groups</w:t>
      </w:r>
    </w:p>
    <w:p>
      <w:pPr>
        <w:pStyle w:val="PL"/>
      </w:pPr>
      <w:r>
        <w:t xml:space="preserve">    maxUpTo3Diff-NumerologiesConfigSinglePUCCH-grp-r16            PUCCH-Grp-CarrierTypes-r16      OPTIONAL,</w:t>
      </w:r>
    </w:p>
    <w:p>
      <w:pPr>
        <w:pStyle w:val="PL"/>
      </w:pPr>
      <w:r>
        <w:t xml:space="preserve">    -- RAN 22-6a: Support of up to 4 different numerologies in the same NR PUCCH group for NR part of EN-DC, NGEN-DC, NE-DC and NR-CA</w:t>
      </w:r>
    </w:p>
    <w:p>
      <w:pPr>
        <w:pStyle w:val="PL"/>
      </w:pPr>
      <w:r>
        <w:t xml:space="preserve">    -- where UE is not configured with two NR PUCCH groups</w:t>
      </w:r>
    </w:p>
    <w:p>
      <w:pPr>
        <w:pStyle w:val="PL"/>
      </w:pPr>
      <w:r>
        <w:t xml:space="preserve">    maxUpTo4Diff-NumerologiesConfigSinglePUCCH-grp-r16            PUCCH-Grp-CarrierTypes-r16      OPTIONAL,</w:t>
      </w:r>
    </w:p>
    <w:p>
      <w:pPr>
        <w:pStyle w:val="PL"/>
      </w:pPr>
      <w:r>
        <w:t xml:space="preserve">    -- RAN 22-7: Support two PUCCH groups for NR-CA with 3 or more bands with at least two carrier types</w:t>
      </w:r>
    </w:p>
    <w:p>
      <w:pPr>
        <w:pStyle w:val="PL"/>
      </w:pPr>
      <w:r>
        <w:t xml:space="preserve">    twoPUCCH-Grp-ConfigurationsList-r16 SEQUENCE (SIZE (1..maxTwoPUCCH-Grp-ConfigList-r16)) OF TwoPUCCH-Grp-Configurations-r16 OPTIONAL,</w:t>
      </w:r>
    </w:p>
    <w:p>
      <w:pPr>
        <w:pStyle w:val="PL"/>
      </w:pPr>
      <w:r>
        <w:t xml:space="preserve">    -- R1 22-7a: Different numerology across NR PUCCH groups</w:t>
      </w:r>
    </w:p>
    <w:p>
      <w:pPr>
        <w:pStyle w:val="PL"/>
      </w:pPr>
      <w:r>
        <w:t xml:space="preserve">    diffNumerologyAcrossPUCCH-Group-CarrierTypes-r16              ENUMERATED {supported}          OPTIONAL,</w:t>
      </w:r>
    </w:p>
    <w:p>
      <w:pPr>
        <w:pStyle w:val="PL"/>
      </w:pPr>
      <w:r>
        <w:t xml:space="preserve">    -- R1 22-7b: Different numerologies across NR carriers within the same NR PUCCH group, with PUCCH on a carrier of smaller SCS</w:t>
      </w:r>
    </w:p>
    <w:p>
      <w:pPr>
        <w:pStyle w:val="PL"/>
      </w:pPr>
      <w:r>
        <w:t xml:space="preserve">    diffNumerologyWithinPUCCH-GroupSmallerSCS-CarrierTypes-r16    ENUMERATED {supported}          OPTIONAL,</w:t>
      </w:r>
    </w:p>
    <w:p>
      <w:pPr>
        <w:pStyle w:val="PL"/>
      </w:pPr>
      <w:r>
        <w:t xml:space="preserve">    -- R1 22-7c: Different numerologies across NR carriers within the same NR PUCCH group, with PUCCH on a carrier of larger SCS</w:t>
      </w:r>
    </w:p>
    <w:p>
      <w:pPr>
        <w:pStyle w:val="PL"/>
      </w:pPr>
      <w:r>
        <w:t xml:space="preserve">    diffNumerologyWithinPUCCH-GroupLargerSCS-CarrierTypes-r16     ENUMERATED {supported}          OPTIONAL,</w:t>
      </w:r>
    </w:p>
    <w:p>
      <w:pPr>
        <w:pStyle w:val="PL"/>
      </w:pPr>
      <w:r>
        <w:t xml:space="preserve">    -- R1 11-2f: add the replicated FGs of 11-2a/c with restriction for non-aligned span case</w:t>
      </w:r>
    </w:p>
    <w:p>
      <w:pPr>
        <w:pStyle w:val="PL"/>
      </w:pPr>
      <w:r>
        <w:t xml:space="preserve">    -- with DL CA with Rel-16 PDCCH monitoring capability on all the serving cells</w:t>
      </w:r>
    </w:p>
    <w:p>
      <w:pPr>
        <w:pStyle w:val="PL"/>
      </w:pPr>
      <w:r>
        <w:t xml:space="preserve">    pdcch-MonitoringCA-NonAlignedSpan-r16                         INTEGER (2..16)                 OPTIONAL,</w:t>
      </w:r>
    </w:p>
    <w:p>
      <w:pPr>
        <w:pStyle w:val="PL"/>
      </w:pPr>
      <w:r>
        <w:t xml:space="preserve">    -- R1 11-2g: add the replicated FGs of 11-2a/c with restriction for non-aligned span case</w:t>
      </w:r>
    </w:p>
    <w:p>
      <w:pPr>
        <w:pStyle w:val="PL"/>
      </w:pPr>
      <w:r>
        <w:t xml:space="preserve">    pdcch-BlindDetectionCA-Mixed-NonAlignedSpan-r16               SEQUENCE {</w:t>
      </w:r>
    </w:p>
    <w:p>
      <w:pPr>
        <w:pStyle w:val="PL"/>
      </w:pPr>
      <w:r>
        <w:t xml:space="preserve">        pdcch-BlindDetectionCA1-r16                                   INTEGER (1..15),</w:t>
      </w:r>
    </w:p>
    <w:p>
      <w:pPr>
        <w:pStyle w:val="PL"/>
      </w:pPr>
      <w:r>
        <w:t xml:space="preserve">        pdcch-BlindDetectionCA2-r16                                   INTEGER (1..15)</w:t>
      </w:r>
    </w:p>
    <w:p>
      <w:pPr>
        <w:pStyle w:val="PL"/>
      </w:pPr>
      <w:r>
        <w:t xml:space="preserve">    }                                                                                             OPTIONAL</w:t>
      </w:r>
    </w:p>
    <w:p>
      <w:pPr>
        <w:pStyle w:val="PL"/>
      </w:pPr>
      <w:r>
        <w:t>}</w:t>
      </w:r>
    </w:p>
    <w:p>
      <w:pPr>
        <w:pStyle w:val="PL"/>
      </w:pPr>
    </w:p>
    <w:p>
      <w:pPr>
        <w:pStyle w:val="PL"/>
      </w:pPr>
      <w:r>
        <w:t>SimulSRS-ForAntennaSwitching-r16 ::= SEQUENCE {</w:t>
      </w:r>
    </w:p>
    <w:p>
      <w:pPr>
        <w:pStyle w:val="PL"/>
      </w:pPr>
      <w:r>
        <w:t xml:space="preserve">    supportSRS-xTyR-xLessThanY-r16       ENUMERATED {supported}                     OPTIONAL,</w:t>
      </w:r>
    </w:p>
    <w:p>
      <w:pPr>
        <w:pStyle w:val="PL"/>
      </w:pPr>
      <w:r>
        <w:t xml:space="preserve">    supportSRS-xTyR-xEqualToY-r16        ENUMERATED {supported}                     OPTIONAL,</w:t>
      </w:r>
    </w:p>
    <w:p>
      <w:pPr>
        <w:pStyle w:val="PL"/>
      </w:pPr>
      <w:r>
        <w:t xml:space="preserve">    supportSRS-AntennaSwitching-r16      ENUMERATED {supported}                     OPTIONAL</w:t>
      </w:r>
    </w:p>
    <w:p>
      <w:pPr>
        <w:pStyle w:val="PL"/>
      </w:pPr>
      <w:r>
        <w:t>}</w:t>
      </w:r>
    </w:p>
    <w:p>
      <w:pPr>
        <w:pStyle w:val="PL"/>
      </w:pPr>
    </w:p>
    <w:p>
      <w:pPr>
        <w:pStyle w:val="PL"/>
      </w:pPr>
      <w:r>
        <w:t>TwoPUCCH-Grp-Configurations-r16 ::=  SEQUENCE {</w:t>
      </w:r>
    </w:p>
    <w:p>
      <w:pPr>
        <w:pStyle w:val="PL"/>
      </w:pPr>
      <w:r>
        <w:t xml:space="preserve">    pucch-PrimaryGroupMapping-r16        TwoPUCCH-Grp-ConfigParams-r16,</w:t>
      </w:r>
    </w:p>
    <w:p>
      <w:pPr>
        <w:pStyle w:val="PL"/>
      </w:pPr>
      <w:r>
        <w:t xml:space="preserve">    pucch-SecondaryGroupMapping-r16      TwoPUCCH-Grp-ConfigParams-r16</w:t>
      </w:r>
    </w:p>
    <w:p>
      <w:pPr>
        <w:pStyle w:val="PL"/>
      </w:pPr>
      <w:r>
        <w:t>}</w:t>
      </w:r>
    </w:p>
    <w:p>
      <w:pPr>
        <w:pStyle w:val="PL"/>
      </w:pPr>
    </w:p>
    <w:p>
      <w:pPr>
        <w:pStyle w:val="PL"/>
      </w:pPr>
      <w:r>
        <w:t>TwoPUCCH-Grp-ConfigParams-r16 ::=    SEQUENCE {</w:t>
      </w:r>
    </w:p>
    <w:p>
      <w:pPr>
        <w:pStyle w:val="PL"/>
      </w:pPr>
      <w:r>
        <w:t xml:space="preserve">    pucch-GroupMapping-r16               PUCCH-Grp-CarrierTypes-r16,</w:t>
      </w:r>
    </w:p>
    <w:p>
      <w:pPr>
        <w:pStyle w:val="PL"/>
      </w:pPr>
      <w:r>
        <w:t xml:space="preserve">    pucch-TX-r16                         PUCCH-Grp-CarrierTypes-r16</w:t>
      </w:r>
    </w:p>
    <w:p>
      <w:pPr>
        <w:pStyle w:val="PL"/>
      </w:pPr>
      <w:r>
        <w:t>}</w:t>
      </w:r>
    </w:p>
    <w:p>
      <w:pPr>
        <w:pStyle w:val="PL"/>
      </w:pPr>
    </w:p>
    <w:p>
      <w:pPr>
        <w:pStyle w:val="PL"/>
      </w:pPr>
      <w:r>
        <w:t>PUCCH-Grp-CarrierTypes-r16 ::=       SEQUENCE {</w:t>
      </w:r>
    </w:p>
    <w:p>
      <w:pPr>
        <w:pStyle w:val="PL"/>
      </w:pPr>
      <w:r>
        <w:t xml:space="preserve">    fr1-NonSharedTDD-r16                 ENUMERATED {supported}                     OPTIONAL,</w:t>
      </w:r>
    </w:p>
    <w:p>
      <w:pPr>
        <w:pStyle w:val="PL"/>
      </w:pPr>
      <w:r>
        <w:t xml:space="preserve">    fr1-SharedTDD-r16                    ENUMERATED {supported}                     OPTIONAL,</w:t>
      </w:r>
    </w:p>
    <w:p>
      <w:pPr>
        <w:pStyle w:val="PL"/>
      </w:pPr>
      <w:r>
        <w:t xml:space="preserve">    fr1-NonSharedFDD-r16                 ENUMERATED {supported}                     OPTIONAL,</w:t>
      </w:r>
    </w:p>
    <w:p>
      <w:pPr>
        <w:pStyle w:val="PL"/>
      </w:pPr>
      <w:r>
        <w:t xml:space="preserve">    fr2-r16                              ENUMERATED {supported}                     OPTIONAL</w:t>
      </w:r>
    </w:p>
    <w:p>
      <w:pPr>
        <w:pStyle w:val="PL"/>
      </w:pPr>
      <w:r>
        <w:t>}</w:t>
      </w:r>
    </w:p>
    <w:p>
      <w:pPr>
        <w:pStyle w:val="PL"/>
      </w:pPr>
    </w:p>
    <w:p>
      <w:pPr>
        <w:pStyle w:val="PL"/>
      </w:pPr>
      <w:r>
        <w:t>-- TAG-CA-PARAMETERSNR-STOP</w:t>
      </w:r>
    </w:p>
    <w:p>
      <w:pPr>
        <w:pStyle w:val="PL"/>
      </w:pPr>
      <w: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Pr>
          <w:p>
            <w:pPr>
              <w:pStyle w:val="TAH"/>
            </w:pPr>
            <w:r>
              <w:rPr>
                <w:i/>
              </w:rPr>
              <w:t>CA-ParametersNR</w:t>
            </w:r>
            <w:r>
              <w:t xml:space="preserve"> field description</w:t>
            </w:r>
          </w:p>
        </w:tc>
      </w:tr>
      <w:tr>
        <w:tc>
          <w:tcPr>
            <w:tcW w:w="14281" w:type="dxa"/>
          </w:tcPr>
          <w:p>
            <w:pPr>
              <w:pStyle w:val="TAL"/>
              <w:rPr>
                <w:b/>
                <w:i/>
              </w:rPr>
            </w:pPr>
            <w:r>
              <w:rPr>
                <w:b/>
                <w:i/>
              </w:rPr>
              <w:t>codebookParametersPerBC</w:t>
            </w:r>
          </w:p>
          <w:p>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4"/>
        <w:rPr>
          <w:rFonts w:eastAsiaTheme="minorEastAsia"/>
          <w:i/>
          <w:iCs/>
        </w:rPr>
      </w:pPr>
      <w:bookmarkStart w:id="2005" w:name="_Toc60777436"/>
      <w:bookmarkStart w:id="2006" w:name="_Toc90651309"/>
      <w:r>
        <w:t>–</w:t>
      </w:r>
      <w:r>
        <w:tab/>
      </w:r>
      <w:r>
        <w:rPr>
          <w:i/>
          <w:iCs/>
        </w:rPr>
        <w:t>CA-ParametersNRDC</w:t>
      </w:r>
      <w:bookmarkEnd w:id="2005"/>
      <w:bookmarkEnd w:id="2006"/>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TH"/>
        <w:rPr>
          <w:rFonts w:eastAsiaTheme="minorEastAsia"/>
        </w:rPr>
      </w:pPr>
      <w:r>
        <w:rPr>
          <w:rFonts w:eastAsiaTheme="minorEastAsia"/>
          <w:i/>
        </w:rPr>
        <w:t xml:space="preserve">CA-ParametersNRDC </w:t>
      </w:r>
      <w:r>
        <w:rPr>
          <w:rFonts w:eastAsiaTheme="minorEastAsia"/>
        </w:rPr>
        <w:t>information element</w:t>
      </w:r>
    </w:p>
    <w:p>
      <w:pPr>
        <w:pStyle w:val="PL"/>
      </w:pPr>
      <w:r>
        <w:t>-- ASN1START</w:t>
      </w:r>
    </w:p>
    <w:p>
      <w:pPr>
        <w:pStyle w:val="PL"/>
        <w:rPr>
          <w:rFonts w:eastAsiaTheme="minorEastAsia"/>
        </w:rPr>
      </w:pPr>
      <w:r>
        <w:t>-- TAG-CA-PARAMETERS-NRDC-START</w:t>
      </w:r>
    </w:p>
    <w:p>
      <w:pPr>
        <w:pStyle w:val="PL"/>
        <w:rPr>
          <w:rFonts w:eastAsiaTheme="minorEastAsia"/>
        </w:rPr>
      </w:pPr>
    </w:p>
    <w:p>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CA-ParametersNRDC-v15g0 ::=</w:t>
      </w:r>
      <w:r>
        <w:t xml:space="preserve">                  </w:t>
      </w:r>
      <w:r>
        <w:rPr>
          <w:rFonts w:eastAsiaTheme="minorEastAsia"/>
        </w:rPr>
        <w:t>SEQUENCE {</w:t>
      </w:r>
    </w:p>
    <w:p>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CA-ParametersNRDC-v1610 ::= SEQUENCE {</w:t>
      </w:r>
    </w:p>
    <w:p>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pPr>
        <w:pStyle w:val="PL"/>
      </w:pPr>
      <w:r>
        <w:t xml:space="preserve">    intraFR-NR-DC-PwrSharingMode1-r16        ENUMERATED {supported}         OPTIONAL,</w:t>
      </w:r>
    </w:p>
    <w:p>
      <w:pPr>
        <w:pStyle w:val="PL"/>
      </w:pPr>
      <w:r>
        <w:t xml:space="preserve">    -- R1 18-1a: Semi-static power sharing mode 2 between MCG and SCG cells of same FR for NR dual connectivity</w:t>
      </w:r>
    </w:p>
    <w:p>
      <w:pPr>
        <w:pStyle w:val="PL"/>
      </w:pPr>
      <w:r>
        <w:t xml:space="preserve">    intraFR-NR-DC-PwrSharingMode2-r16        ENUMERATED {supported}         OPTIONAL,</w:t>
      </w:r>
    </w:p>
    <w:p>
      <w:pPr>
        <w:pStyle w:val="PL"/>
      </w:pPr>
      <w:r>
        <w:t xml:space="preserve">    -- R1 18-1b: Dynamic power sharing between MCG and SCG cells of same FR for NR dual connectivity</w:t>
      </w:r>
    </w:p>
    <w:p>
      <w:pPr>
        <w:pStyle w:val="PL"/>
      </w:pPr>
      <w:r>
        <w:t xml:space="preserve">    intraFR-NR-DC-DynamicPwrSharing-r16      ENUMERATED {short, long}       OPTIONAL,</w:t>
      </w:r>
    </w:p>
    <w:p>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CA-ParametersNRDC-v1630 ::=                         SEQUENCE {</w:t>
      </w:r>
    </w:p>
    <w:p>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CA-ParametersNRDC-v1640 ::=</w:t>
      </w:r>
      <w:r>
        <w:t xml:space="preserve">                 </w:t>
      </w:r>
      <w:r>
        <w:rPr>
          <w:rFonts w:eastAsiaTheme="minorEastAsia"/>
        </w:rPr>
        <w:t xml:space="preserve"> SEQUENCE {</w:t>
      </w:r>
    </w:p>
    <w:p>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CA-ParametersNRDC-v1650 ::=</w:t>
      </w:r>
      <w:r>
        <w:t xml:space="preserve">                  </w:t>
      </w:r>
      <w:r>
        <w:rPr>
          <w:rFonts w:eastAsiaTheme="minorEastAsia"/>
        </w:rPr>
        <w:t>SEQUENCE {</w:t>
      </w:r>
    </w:p>
    <w:p>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pPr>
        <w:pStyle w:val="PL"/>
      </w:pPr>
      <w:r>
        <w:t>}</w:t>
      </w:r>
    </w:p>
    <w:p>
      <w:pPr>
        <w:pStyle w:val="PL"/>
        <w:rPr>
          <w:rFonts w:eastAsiaTheme="minorEastAsia"/>
        </w:rPr>
      </w:pPr>
    </w:p>
    <w:p>
      <w:pPr>
        <w:pStyle w:val="PL"/>
      </w:pPr>
      <w:r>
        <w:t>-- TAG-CA-PARAMETERS-NRDC-STOP</w:t>
      </w:r>
    </w:p>
    <w:p>
      <w:pPr>
        <w:pStyle w:val="PL"/>
      </w:pPr>
      <w:r>
        <w:t>-- ASN1STOP</w:t>
      </w:r>
    </w:p>
    <w:p>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ca-ParametersNR-forDC (with and without suffix)</w:t>
            </w:r>
          </w:p>
          <w:p>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featureSetCombinationDC</w:t>
            </w:r>
          </w:p>
          <w:p>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4"/>
        <w:rPr>
          <w:lang w:eastAsia="x-none"/>
        </w:rPr>
      </w:pPr>
      <w:bookmarkStart w:id="2007" w:name="_Toc60777437"/>
      <w:bookmarkStart w:id="2008" w:name="_Toc90651310"/>
      <w:r>
        <w:rPr>
          <w:rFonts w:eastAsia="宋体"/>
        </w:rPr>
        <w:t>–</w:t>
      </w:r>
      <w:r>
        <w:rPr>
          <w:rFonts w:eastAsia="宋体"/>
        </w:rPr>
        <w:tab/>
      </w:r>
      <w:r>
        <w:rPr>
          <w:rFonts w:eastAsia="宋体"/>
          <w:i/>
          <w:lang w:eastAsia="en-GB"/>
        </w:rPr>
        <w:t>CarrierAggregationVariant</w:t>
      </w:r>
      <w:bookmarkEnd w:id="2007"/>
      <w:bookmarkEnd w:id="2008"/>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TH"/>
        <w:rPr>
          <w:rFonts w:eastAsia="宋体"/>
          <w:lang w:eastAsia="en-GB"/>
        </w:rPr>
      </w:pPr>
      <w:r>
        <w:rPr>
          <w:i/>
          <w:lang w:eastAsia="en-GB"/>
        </w:rPr>
        <w:t>CarrierAggregationVariant</w:t>
      </w:r>
      <w:r>
        <w:rPr>
          <w:lang w:eastAsia="en-GB"/>
        </w:rPr>
        <w:t xml:space="preserve"> information element</w:t>
      </w:r>
    </w:p>
    <w:p>
      <w:pPr>
        <w:pStyle w:val="PL"/>
      </w:pPr>
      <w:r>
        <w:t>-- ASN1START</w:t>
      </w:r>
    </w:p>
    <w:p>
      <w:pPr>
        <w:pStyle w:val="PL"/>
      </w:pPr>
      <w:r>
        <w:t>-- TAG-CARRIERAGGREGATIONVARIANT-START</w:t>
      </w:r>
    </w:p>
    <w:p>
      <w:pPr>
        <w:pStyle w:val="PL"/>
      </w:pPr>
    </w:p>
    <w:p>
      <w:pPr>
        <w:pStyle w:val="PL"/>
      </w:pPr>
      <w:r>
        <w:t>CarrierAggregationVariant ::=          SEQUENCE {</w:t>
      </w:r>
    </w:p>
    <w:p>
      <w:pPr>
        <w:pStyle w:val="PL"/>
      </w:pPr>
      <w:r>
        <w:t xml:space="preserve">    fr1fdd-FR1TDD-CA-SpCellOnFR1FDD         ENUMERATED {supported}                      OPTIONAL,</w:t>
      </w:r>
    </w:p>
    <w:p>
      <w:pPr>
        <w:pStyle w:val="PL"/>
      </w:pPr>
      <w:r>
        <w:t xml:space="preserve">    fr1fdd-FR1TDD-CA-SpCellOnFR1TDD         ENUMERATED {supported}                      OPTIONAL,</w:t>
      </w:r>
    </w:p>
    <w:p>
      <w:pPr>
        <w:pStyle w:val="PL"/>
      </w:pPr>
      <w:r>
        <w:t xml:space="preserve">    fr1fdd-FR2TDD-CA-SpCellOnFR1FDD         ENUMERATED {supported}                      OPTIONAL,</w:t>
      </w:r>
    </w:p>
    <w:p>
      <w:pPr>
        <w:pStyle w:val="PL"/>
      </w:pPr>
      <w:r>
        <w:t xml:space="preserve">    fr1fdd-FR2TDD-CA-SpCellOnFR2TDD         ENUMERATED {supported}                      OPTIONAL,</w:t>
      </w:r>
    </w:p>
    <w:p>
      <w:pPr>
        <w:pStyle w:val="PL"/>
      </w:pPr>
      <w:r>
        <w:t xml:space="preserve">    fr1tdd-FR2TDD-CA-SpCellOnFR1TDD         ENUMERATED {supported}                      OPTIONAL,</w:t>
      </w:r>
    </w:p>
    <w:p>
      <w:pPr>
        <w:pStyle w:val="PL"/>
      </w:pPr>
      <w:r>
        <w:t xml:space="preserve">    fr1tdd-FR2TDD-CA-SpCellOnFR2TDD         ENUMERATED {supported}                      OPTIONAL,</w:t>
      </w:r>
    </w:p>
    <w:p>
      <w:pPr>
        <w:pStyle w:val="PL"/>
      </w:pPr>
      <w:r>
        <w:t xml:space="preserve">    fr1fdd-FR1TDD-FR2TDD-CA-SpCellOnFR1FDD  ENUMERATED {supported}                      OPTIONAL,</w:t>
      </w:r>
    </w:p>
    <w:p>
      <w:pPr>
        <w:pStyle w:val="PL"/>
      </w:pPr>
      <w:r>
        <w:t xml:space="preserve">    fr1fdd-FR1TDD-FR2TDD-CA-SpCellOnFR1TDD  ENUMERATED {supported}                      OPTIONAL,</w:t>
      </w:r>
    </w:p>
    <w:p>
      <w:pPr>
        <w:pStyle w:val="PL"/>
      </w:pPr>
      <w:r>
        <w:t xml:space="preserve">    fr1fdd-FR1TDD-FR2TDD-CA-SpCellOnFR2TDD  ENUMERATED {supported}                      OPTIONAL</w:t>
      </w:r>
    </w:p>
    <w:p>
      <w:pPr>
        <w:pStyle w:val="PL"/>
      </w:pPr>
      <w:r>
        <w:t>}</w:t>
      </w:r>
    </w:p>
    <w:p>
      <w:pPr>
        <w:pStyle w:val="PL"/>
      </w:pPr>
    </w:p>
    <w:p>
      <w:pPr>
        <w:pStyle w:val="PL"/>
      </w:pPr>
      <w:r>
        <w:t>-- TAG-CARRIERAGGREGATIONVARIANT-STOP</w:t>
      </w:r>
    </w:p>
    <w:p>
      <w:pPr>
        <w:pStyle w:val="PL"/>
      </w:pPr>
      <w:r>
        <w:t>-- ASN1STOP</w:t>
      </w:r>
    </w:p>
    <w:p/>
    <w:p>
      <w:pPr>
        <w:pStyle w:val="4"/>
        <w:rPr>
          <w:rFonts w:eastAsia="MS Mincho"/>
        </w:rPr>
      </w:pPr>
      <w:bookmarkStart w:id="2009" w:name="_Toc60777438"/>
      <w:bookmarkStart w:id="2010" w:name="_Toc90651311"/>
      <w:r>
        <w:t>–</w:t>
      </w:r>
      <w:r>
        <w:tab/>
      </w:r>
      <w:r>
        <w:rPr>
          <w:i/>
        </w:rPr>
        <w:t>CodebookParameters</w:t>
      </w:r>
      <w:bookmarkEnd w:id="2009"/>
      <w:bookmarkEnd w:id="2010"/>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TH"/>
        <w:rPr>
          <w:rFonts w:eastAsia="MS Mincho"/>
        </w:rPr>
      </w:pPr>
      <w:r>
        <w:rPr>
          <w:rFonts w:eastAsia="MS Mincho"/>
          <w:i/>
        </w:rPr>
        <w:t>CodebookParameters</w:t>
      </w:r>
      <w:r>
        <w:rPr>
          <w:rFonts w:eastAsia="MS Mincho"/>
        </w:rPr>
        <w:t xml:space="preserve"> information element</w:t>
      </w:r>
    </w:p>
    <w:p>
      <w:pPr>
        <w:pStyle w:val="PL"/>
      </w:pPr>
      <w:r>
        <w:rPr>
          <w:rFonts w:eastAsia="MS Mincho"/>
        </w:rPr>
        <w:t>-- ASN1START</w:t>
      </w:r>
    </w:p>
    <w:p>
      <w:pPr>
        <w:pStyle w:val="PL"/>
      </w:pPr>
      <w:r>
        <w:rPr>
          <w:rFonts w:eastAsia="MS Mincho"/>
        </w:rPr>
        <w:t>-- TAG-CODEBOOKPARAMETERS-START</w:t>
      </w:r>
    </w:p>
    <w:p>
      <w:pPr>
        <w:pStyle w:val="PL"/>
        <w:rPr>
          <w:rFonts w:eastAsia="MS Mincho"/>
        </w:rPr>
      </w:pPr>
    </w:p>
    <w:p>
      <w:pPr>
        <w:pStyle w:val="PL"/>
        <w:rPr>
          <w:rFonts w:eastAsia="MS Mincho"/>
        </w:rPr>
      </w:pPr>
      <w:r>
        <w:rPr>
          <w:rFonts w:eastAsia="MS Mincho"/>
        </w:rPr>
        <w:t>CodebookParameters ::=             SEQUENCE {</w:t>
      </w:r>
    </w:p>
    <w:p>
      <w:pPr>
        <w:pStyle w:val="PL"/>
        <w:rPr>
          <w:rFonts w:eastAsia="MS Mincho"/>
        </w:rPr>
      </w:pPr>
      <w:r>
        <w:rPr>
          <w:rFonts w:eastAsia="MS Mincho"/>
        </w:rPr>
        <w:t xml:space="preserve">    type1                                  SEQUENCE {</w:t>
      </w:r>
    </w:p>
    <w:p>
      <w:pPr>
        <w:pStyle w:val="PL"/>
        <w:rPr>
          <w:rFonts w:eastAsia="MS Mincho"/>
        </w:rPr>
      </w:pPr>
      <w:r>
        <w:rPr>
          <w:rFonts w:eastAsia="MS Mincho"/>
        </w:rPr>
        <w:t xml:space="preserve">        singlePanel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modes                                  ENUMERATED {mode1, mode1andMode2},</w:t>
      </w:r>
    </w:p>
    <w:p>
      <w:pPr>
        <w:pStyle w:val="PL"/>
        <w:rPr>
          <w:rFonts w:eastAsia="MS Mincho"/>
        </w:rPr>
      </w:pPr>
      <w:r>
        <w:rPr>
          <w:rFonts w:eastAsia="MS Mincho"/>
        </w:rPr>
        <w:t xml:space="preserve">            maxNumberCSI-RS-PerResourceSet    </w:t>
      </w:r>
      <w:r>
        <w:t>INTEGER (1..8)</w:t>
      </w:r>
    </w:p>
    <w:p>
      <w:pPr>
        <w:pStyle w:val="PL"/>
        <w:rPr>
          <w:rFonts w:eastAsia="MS Mincho"/>
        </w:rPr>
      </w:pPr>
      <w:r>
        <w:rPr>
          <w:rFonts w:eastAsia="MS Mincho"/>
        </w:rPr>
        <w:t xml:space="preserve">        },</w:t>
      </w:r>
    </w:p>
    <w:p>
      <w:pPr>
        <w:pStyle w:val="PL"/>
        <w:rPr>
          <w:rFonts w:eastAsia="MS Mincho"/>
        </w:rPr>
      </w:pPr>
      <w:r>
        <w:rPr>
          <w:rFonts w:eastAsia="MS Mincho"/>
        </w:rPr>
        <w:t xml:space="preserve">        multiPanel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modes                                  ENUMERATED {mode1, mode2, both},</w:t>
      </w:r>
    </w:p>
    <w:p>
      <w:pPr>
        <w:pStyle w:val="PL"/>
        <w:rPr>
          <w:rFonts w:eastAsia="MS Mincho"/>
        </w:rPr>
      </w:pPr>
      <w:r>
        <w:rPr>
          <w:rFonts w:eastAsia="MS Mincho"/>
        </w:rPr>
        <w:t xml:space="preserve">            nrofPanels                            ENUMERATED {n2, n4},</w:t>
      </w:r>
    </w:p>
    <w:p>
      <w:pPr>
        <w:pStyle w:val="PL"/>
        <w:rPr>
          <w:rFonts w:eastAsia="MS Mincho"/>
        </w:rPr>
      </w:pPr>
      <w:r>
        <w:rPr>
          <w:rFonts w:eastAsia="MS Mincho"/>
        </w:rPr>
        <w:t xml:space="preserve">            maxNumberCSI-RS-PerResourceSet    </w:t>
      </w:r>
      <w:r>
        <w:t>INTEGER (1..8)</w:t>
      </w:r>
    </w:p>
    <w:p>
      <w:pPr>
        <w:pStyle w:val="PL"/>
        <w:rPr>
          <w:rFonts w:eastAsia="MS Mincho"/>
        </w:rPr>
      </w:pPr>
      <w:r>
        <w:rPr>
          <w:rFonts w:eastAsia="MS Mincho"/>
        </w:rPr>
        <w:t xml:space="preserve">        }                                                                                                               OPTIONAL</w:t>
      </w:r>
    </w:p>
    <w:p>
      <w:pPr>
        <w:pStyle w:val="PL"/>
        <w:rPr>
          <w:rFonts w:eastAsia="MS Mincho"/>
        </w:rPr>
      </w:pPr>
      <w:r>
        <w:rPr>
          <w:rFonts w:eastAsia="MS Mincho"/>
        </w:rPr>
        <w:t xml:space="preserve">    },</w:t>
      </w:r>
    </w:p>
    <w:p>
      <w:pPr>
        <w:pStyle w:val="PL"/>
        <w:rPr>
          <w:rFonts w:eastAsia="MS Mincho"/>
        </w:rPr>
      </w:pPr>
      <w:r>
        <w:rPr>
          <w:rFonts w:eastAsia="MS Mincho"/>
        </w:rPr>
        <w:t xml:space="preserve">    type2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parameterLx                           INTEGER (2..4),</w:t>
      </w:r>
    </w:p>
    <w:p>
      <w:pPr>
        <w:pStyle w:val="PL"/>
        <w:rPr>
          <w:rFonts w:eastAsia="MS Mincho"/>
        </w:rPr>
      </w:pPr>
      <w:r>
        <w:rPr>
          <w:rFonts w:eastAsia="MS Mincho"/>
        </w:rPr>
        <w:t xml:space="preserve">        amplitudeScalingType                 ENUMERATED {wideband, widebandAndSubband},</w:t>
      </w:r>
    </w:p>
    <w:p>
      <w:pPr>
        <w:pStyle w:val="PL"/>
        <w:rPr>
          <w:rFonts w:eastAsia="MS Mincho"/>
        </w:rPr>
      </w:pPr>
      <w:r>
        <w:rPr>
          <w:rFonts w:eastAsia="MS Mincho"/>
        </w:rPr>
        <w:t xml:space="preserve">        amplitudeSubsetRestriction          ENUMERATED {supported}              OPTIONAL</w:t>
      </w:r>
    </w:p>
    <w:p>
      <w:pPr>
        <w:pStyle w:val="PL"/>
        <w:rPr>
          <w:rFonts w:eastAsia="MS Mincho"/>
        </w:rPr>
      </w:pPr>
      <w:r>
        <w:rPr>
          <w:rFonts w:eastAsia="MS Mincho"/>
        </w:rPr>
        <w:t xml:space="preserve">    }                                                                                                                   OPTIONAL,</w:t>
      </w:r>
    </w:p>
    <w:p>
      <w:pPr>
        <w:pStyle w:val="PL"/>
        <w:rPr>
          <w:rFonts w:eastAsia="MS Mincho"/>
        </w:rPr>
      </w:pPr>
      <w:r>
        <w:rPr>
          <w:rFonts w:eastAsia="MS Mincho"/>
        </w:rPr>
        <w:t xml:space="preserve">    type2-PortSelection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parameterLx                           INTEGER (2..4),</w:t>
      </w:r>
    </w:p>
    <w:p>
      <w:pPr>
        <w:pStyle w:val="PL"/>
        <w:rPr>
          <w:rFonts w:eastAsia="MS Mincho"/>
        </w:rPr>
      </w:pPr>
      <w:r>
        <w:rPr>
          <w:rFonts w:eastAsia="MS Mincho"/>
        </w:rPr>
        <w:t xml:space="preserve">        amplitudeScalingType                 ENUMERATED {wideband, widebandAndSubband}</w:t>
      </w:r>
    </w:p>
    <w:p>
      <w:pPr>
        <w:pStyle w:val="PL"/>
        <w:rPr>
          <w:rFonts w:eastAsia="MS Mincho"/>
        </w:rPr>
      </w:pPr>
      <w:r>
        <w:rPr>
          <w:rFonts w:eastAsia="MS Mincho"/>
        </w:rPr>
        <w:t xml:space="preserve">    }                                                                                                                   OPTIONAL</w:t>
      </w:r>
    </w:p>
    <w:p>
      <w:pPr>
        <w:pStyle w:val="PL"/>
      </w:pPr>
      <w:r>
        <w:rPr>
          <w:rFonts w:eastAsia="MS Mincho"/>
        </w:rPr>
        <w:t>}</w:t>
      </w:r>
    </w:p>
    <w:p>
      <w:pPr>
        <w:pStyle w:val="PL"/>
      </w:pPr>
    </w:p>
    <w:p>
      <w:pPr>
        <w:pStyle w:val="PL"/>
      </w:pPr>
      <w:r>
        <w:t>CodebookParameters-v1610 ::=        SEQUENCE {</w:t>
      </w:r>
    </w:p>
    <w:p>
      <w:pPr>
        <w:pStyle w:val="PL"/>
      </w:pPr>
      <w:r>
        <w:t xml:space="preserve">    supportedCSI-RS-ResourceListAlt-r16  SEQUENCE {</w:t>
      </w:r>
    </w:p>
    <w:p>
      <w:pPr>
        <w:pStyle w:val="PL"/>
      </w:pPr>
      <w:r>
        <w:t xml:space="preserve">        type1-SinglePanel-r16                SEQUENCE (SIZE (1..maxNrofCSI-RS-Resources)) OF INTEGER (0..maxNrofCSI-RS-ResourcesAlt-1-r16)  OPTIONAL,</w:t>
      </w:r>
    </w:p>
    <w:p>
      <w:pPr>
        <w:pStyle w:val="PL"/>
      </w:pPr>
      <w:r>
        <w:t xml:space="preserve">        type1-MultiPanel-r16                 SEQUENCE (SIZE (1..maxNrofCSI-RS-Resources)) OF INTEGER (0..maxNrofCSI-RS-ResourcesAlt-1-r16)  OPTIONAL,</w:t>
      </w:r>
    </w:p>
    <w:p>
      <w:pPr>
        <w:pStyle w:val="PL"/>
      </w:pPr>
      <w:r>
        <w:t xml:space="preserve">        type2-r16                            SEQUENCE (SIZE (1..maxNrofCSI-RS-Resources)) OF INTEGER (0..maxNrofCSI-RS-ResourcesAlt-1-r16)  OPTIONAL,</w:t>
      </w:r>
    </w:p>
    <w:p>
      <w:pPr>
        <w:pStyle w:val="PL"/>
      </w:pPr>
      <w:r>
        <w:t xml:space="preserve">        type2-PortSelection-r16              SEQUENCE (SIZE (1..maxNrofCSI-RS-Resources)) OF INTEGER (0..maxNrofCSI-RS-ResourcesAlt-1-r16)  OPTIONAL</w:t>
      </w:r>
    </w:p>
    <w:p>
      <w:pPr>
        <w:pStyle w:val="PL"/>
      </w:pPr>
      <w:r>
        <w:t xml:space="preserve">    }                                                                                                                                       OPTIONAL</w:t>
      </w:r>
    </w:p>
    <w:p>
      <w:pPr>
        <w:pStyle w:val="PL"/>
      </w:pPr>
      <w:r>
        <w:t>}</w:t>
      </w:r>
    </w:p>
    <w:p>
      <w:pPr>
        <w:pStyle w:val="PL"/>
      </w:pPr>
    </w:p>
    <w:p>
      <w:pPr>
        <w:pStyle w:val="PL"/>
        <w:rPr>
          <w:rFonts w:eastAsia="MS Mincho"/>
        </w:rPr>
      </w:pPr>
      <w:r>
        <w:rPr>
          <w:rFonts w:eastAsia="MS Mincho"/>
        </w:rPr>
        <w:t>CodebookParametersAddition-r16 ::=      SEQUENCE {</w:t>
      </w:r>
    </w:p>
    <w:p>
      <w:pPr>
        <w:pStyle w:val="PL"/>
      </w:pPr>
      <w:r>
        <w:t xml:space="preserve">    etype2-r16                             </w:t>
      </w:r>
      <w:r>
        <w:rPr>
          <w:rFonts w:eastAsia="MS Mincho"/>
        </w:rPr>
        <w:t>SEQUENCE</w:t>
      </w:r>
      <w:r>
        <w:t xml:space="preserve"> {</w:t>
      </w:r>
    </w:p>
    <w:p>
      <w:pPr>
        <w:pStyle w:val="PL"/>
      </w:pPr>
      <w:r>
        <w:t xml:space="preserve">        -- R1 16-3a Regular eType 2 R=1</w:t>
      </w:r>
    </w:p>
    <w:p>
      <w:pPr>
        <w:pStyle w:val="PL"/>
        <w:rPr>
          <w:rFonts w:eastAsia="MS Mincho"/>
        </w:rPr>
      </w:pPr>
      <w:r>
        <w:t xml:space="preserve">        etype2R1-r16                           </w:t>
      </w:r>
      <w:r>
        <w:rPr>
          <w:rFonts w:eastAsia="MS Mincho"/>
        </w:rPr>
        <w:t>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w:t>
      </w:r>
    </w:p>
    <w:p>
      <w:pPr>
        <w:pStyle w:val="PL"/>
      </w:pPr>
      <w:r>
        <w:t xml:space="preserve">        -- R1 16-3a-1 Regular eType 2 R=2</w:t>
      </w:r>
    </w:p>
    <w:p>
      <w:pPr>
        <w:pStyle w:val="PL"/>
        <w:rPr>
          <w:rFonts w:eastAsia="MS Mincho"/>
        </w:rPr>
      </w:pPr>
      <w:r>
        <w:t xml:space="preserve">        etype2R2-r16                           </w:t>
      </w:r>
      <w:r>
        <w:rPr>
          <w:rFonts w:eastAsia="MS Mincho"/>
        </w:rPr>
        <w:t>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                                                                  OPTIONAL,</w:t>
      </w:r>
    </w:p>
    <w:p>
      <w:pPr>
        <w:pStyle w:val="PL"/>
      </w:pPr>
      <w:r>
        <w:t xml:space="preserve">        -- R1 16-3a-2: Support of parameter combinations 7-8</w:t>
      </w:r>
    </w:p>
    <w:p>
      <w:pPr>
        <w:pStyle w:val="PL"/>
      </w:pPr>
      <w:r>
        <w:t xml:space="preserve">        paramComb7-8-r16                       ENUMERATED {supported}      OPTIONAL,</w:t>
      </w:r>
    </w:p>
    <w:p>
      <w:pPr>
        <w:pStyle w:val="PL"/>
      </w:pPr>
      <w:r>
        <w:t xml:space="preserve">        -- R1 16-3a-3: Support of rank 3,4</w:t>
      </w:r>
    </w:p>
    <w:p>
      <w:pPr>
        <w:pStyle w:val="PL"/>
      </w:pPr>
      <w:r>
        <w:t xml:space="preserve">        rank3-4-r16                            ENUMERATED {supported}      OPTIONAL,</w:t>
      </w:r>
    </w:p>
    <w:p>
      <w:pPr>
        <w:pStyle w:val="PL"/>
      </w:pPr>
      <w:r>
        <w:t xml:space="preserve">        -- R1 16-3a-4: CBSR with soft amplitude restriction</w:t>
      </w:r>
    </w:p>
    <w:p>
      <w:pPr>
        <w:pStyle w:val="PL"/>
      </w:pPr>
      <w:r>
        <w:t xml:space="preserve">        amplitudeSubsetRestriction-r16         ENUMERATED {supported}      OPTIONAL</w:t>
      </w:r>
    </w:p>
    <w:p>
      <w:pPr>
        <w:pStyle w:val="PL"/>
      </w:pPr>
      <w:r>
        <w:t xml:space="preserve">    }                                                                      OPTIONAL,</w:t>
      </w:r>
    </w:p>
    <w:p>
      <w:pPr>
        <w:pStyle w:val="PL"/>
      </w:pPr>
      <w:r>
        <w:t xml:space="preserve">    etype2-PS-r16                          </w:t>
      </w:r>
      <w:r>
        <w:rPr>
          <w:rFonts w:eastAsia="MS Mincho"/>
        </w:rPr>
        <w:t>SEQUENCE</w:t>
      </w:r>
      <w:r>
        <w:t xml:space="preserve"> {</w:t>
      </w:r>
    </w:p>
    <w:p>
      <w:pPr>
        <w:pStyle w:val="PL"/>
      </w:pPr>
      <w:r>
        <w:t xml:space="preserve">        -- R1 16-3b Regular eType 2 R=1 PortSelection</w:t>
      </w:r>
    </w:p>
    <w:p>
      <w:pPr>
        <w:pStyle w:val="PL"/>
        <w:rPr>
          <w:rFonts w:eastAsia="MS Mincho"/>
        </w:rPr>
      </w:pPr>
      <w:r>
        <w:t xml:space="preserve">        etype2R1-PortSelection-r16             </w:t>
      </w:r>
      <w:r>
        <w:rPr>
          <w:rFonts w:eastAsia="MS Mincho"/>
        </w:rPr>
        <w:t>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w:t>
      </w:r>
    </w:p>
    <w:p>
      <w:pPr>
        <w:pStyle w:val="PL"/>
      </w:pPr>
      <w:r>
        <w:t xml:space="preserve">        -- R1 16-3b-1 Regular eType 2 R=2 PortSelection</w:t>
      </w:r>
    </w:p>
    <w:p>
      <w:pPr>
        <w:pStyle w:val="PL"/>
      </w:pPr>
      <w:r>
        <w:t xml:space="preserve">        etype2R2-PortSelection-r16             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                                                                  OPTIONAL,</w:t>
      </w:r>
    </w:p>
    <w:p>
      <w:pPr>
        <w:pStyle w:val="PL"/>
      </w:pPr>
      <w:r>
        <w:t xml:space="preserve">        -- R1 16-3b-2: Support of rank 3,4</w:t>
      </w:r>
    </w:p>
    <w:p>
      <w:pPr>
        <w:pStyle w:val="PL"/>
      </w:pPr>
      <w:r>
        <w:t xml:space="preserve">        rank3-4-r16                            ENUMERATED {supported}      OPTIONAL</w:t>
      </w:r>
    </w:p>
    <w:p>
      <w:pPr>
        <w:pStyle w:val="PL"/>
      </w:pPr>
      <w:r>
        <w:t xml:space="preserve">    }                                                                      OPTIONAL</w:t>
      </w:r>
    </w:p>
    <w:p>
      <w:pPr>
        <w:pStyle w:val="PL"/>
      </w:pPr>
      <w:r>
        <w:t>}</w:t>
      </w:r>
    </w:p>
    <w:p>
      <w:pPr>
        <w:pStyle w:val="PL"/>
      </w:pPr>
    </w:p>
    <w:p>
      <w:pPr>
        <w:pStyle w:val="PL"/>
        <w:rPr>
          <w:rFonts w:eastAsia="MS Mincho"/>
        </w:rPr>
      </w:pPr>
      <w:r>
        <w:rPr>
          <w:rFonts w:eastAsia="MS Mincho"/>
        </w:rPr>
        <w:t>CodebookComboParametersAddition-r16 ::= SEQUENCE {</w:t>
      </w:r>
    </w:p>
    <w:p>
      <w:pPr>
        <w:pStyle w:val="PL"/>
      </w:pPr>
      <w:r>
        <w:t xml:space="preserve">    -- R1 16-8 Mixed codebook types</w:t>
      </w:r>
    </w:p>
    <w:p>
      <w:pPr>
        <w:pStyle w:val="PL"/>
        <w:rPr>
          <w:rFonts w:eastAsia="MS Mincho"/>
        </w:rPr>
      </w:pPr>
      <w:r>
        <w:t xml:space="preserve">    type1SP-Type2-null-r16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type1SP-Type2PS-null-r16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type1SP-eType2R1-null-r16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type1SP-eType2R1PS-null-r16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type1SP-Type2-Type2PS-r16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type1MP-Type2-null-r16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type1MP-Type2PS-null-r16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type1MP-eType2R1-null-r16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type1MP-eType2R1PS-null-r16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type1MP-Type2-Type2PS-r16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pPr>
      <w:r>
        <w:t>}</w:t>
      </w:r>
    </w:p>
    <w:p>
      <w:pPr>
        <w:pStyle w:val="PL"/>
      </w:pPr>
    </w:p>
    <w:p>
      <w:pPr>
        <w:pStyle w:val="PL"/>
        <w:rPr>
          <w:rFonts w:eastAsia="MS Mincho"/>
        </w:rPr>
      </w:pPr>
      <w:r>
        <w:rPr>
          <w:rFonts w:eastAsia="MS Mincho"/>
        </w:rPr>
        <w:t>CodebookParametersAdditionPerBC-r16::=  SEQUENCE {</w:t>
      </w:r>
    </w:p>
    <w:p>
      <w:pPr>
        <w:pStyle w:val="PL"/>
      </w:pPr>
      <w:r>
        <w:t xml:space="preserve">    -- R1 16-3a Regular eType 2 R=1</w:t>
      </w:r>
    </w:p>
    <w:p>
      <w:pPr>
        <w:pStyle w:val="PL"/>
      </w:pPr>
      <w:r>
        <w:t xml:space="preserve">    etype2R1-r16                    SEQUENCE (SIZE (1..maxNrofCSI-RS-ResourcesExt-r16)) OF INTEGER (0..maxNrofCSI-RS-ResourcesAlt-1-r16)</w:t>
      </w:r>
    </w:p>
    <w:p>
      <w:pPr>
        <w:pStyle w:val="PL"/>
      </w:pPr>
      <w:r>
        <w:t xml:space="preserve">                                                               OPTIONAL,</w:t>
      </w:r>
    </w:p>
    <w:p>
      <w:pPr>
        <w:pStyle w:val="PL"/>
      </w:pPr>
      <w:r>
        <w:t xml:space="preserve">    -- R1 16-3a-1 Regular eType 2 R=2</w:t>
      </w:r>
    </w:p>
    <w:p>
      <w:pPr>
        <w:pStyle w:val="PL"/>
      </w:pPr>
      <w:r>
        <w:t xml:space="preserve">    etype2R2-r16                    SEQUENCE (SIZE (1..maxNrofCSI-RS-ResourcesExt-r16)) OF INTEGER (0..maxNrofCSI-RS-ResourcesAlt-1-r16)</w:t>
      </w:r>
    </w:p>
    <w:p>
      <w:pPr>
        <w:pStyle w:val="PL"/>
      </w:pPr>
      <w:r>
        <w:t xml:space="preserve">                   </w:t>
      </w:r>
      <w:r>
        <w:rPr>
          <w:rFonts w:eastAsia="MS Mincho"/>
        </w:rPr>
        <w:t xml:space="preserve">                                                   </w:t>
      </w:r>
      <w:r>
        <w:t>OPTIONAL,</w:t>
      </w:r>
    </w:p>
    <w:p>
      <w:pPr>
        <w:pStyle w:val="PL"/>
      </w:pPr>
      <w:r>
        <w:t xml:space="preserve">    -- R1 16-3b Regular eType 2 R=1 PortSelection</w:t>
      </w:r>
    </w:p>
    <w:p>
      <w:pPr>
        <w:pStyle w:val="PL"/>
      </w:pPr>
      <w:r>
        <w:t xml:space="preserve">    etype2R1-PortSelection-r16      SEQUENCE (SIZE (1..maxNrofCSI-RS-ResourcesExt-r16)) OF INTEGER (0..maxNrofCSI-RS-ResourcesAlt-1-r16)</w:t>
      </w:r>
    </w:p>
    <w:p>
      <w:pPr>
        <w:pStyle w:val="PL"/>
      </w:pPr>
      <w:r>
        <w:t xml:space="preserve">                                                               OPTIONAL,</w:t>
      </w:r>
    </w:p>
    <w:p>
      <w:pPr>
        <w:pStyle w:val="PL"/>
      </w:pPr>
      <w:r>
        <w:t xml:space="preserve">    -- R1 16-3b-1 Regular eType 2 R=2 PortSelection</w:t>
      </w:r>
    </w:p>
    <w:p>
      <w:pPr>
        <w:pStyle w:val="PL"/>
      </w:pPr>
      <w:r>
        <w:t xml:space="preserve">    etype2R2-PortSelection-r16      SEQUENCE (SIZE (1..maxNrofCSI-RS-ResourcesExt-r16)) OF INTEGER (0..maxNrofCSI-RS-ResourcesAlt-1-r16)</w:t>
      </w:r>
    </w:p>
    <w:p>
      <w:pPr>
        <w:pStyle w:val="PL"/>
      </w:pPr>
      <w:r>
        <w:t xml:space="preserve">                                                               OPTIONAL</w:t>
      </w:r>
    </w:p>
    <w:p>
      <w:pPr>
        <w:pStyle w:val="PL"/>
      </w:pPr>
      <w:r>
        <w:t>}</w:t>
      </w:r>
    </w:p>
    <w:p>
      <w:pPr>
        <w:pStyle w:val="PL"/>
      </w:pPr>
    </w:p>
    <w:p>
      <w:pPr>
        <w:pStyle w:val="PL"/>
        <w:rPr>
          <w:rFonts w:eastAsia="MS Mincho"/>
        </w:rPr>
      </w:pPr>
      <w:r>
        <w:rPr>
          <w:rFonts w:eastAsia="MS Mincho"/>
        </w:rPr>
        <w:t>CodebookComboParametersAdditionPerBC-r16::= SEQUENCE {</w:t>
      </w:r>
    </w:p>
    <w:p>
      <w:pPr>
        <w:pStyle w:val="PL"/>
      </w:pPr>
      <w:r>
        <w:t xml:space="preserve">    -- R1 16-8 Mixed codebook types</w:t>
      </w:r>
    </w:p>
    <w:p>
      <w:pPr>
        <w:pStyle w:val="PL"/>
      </w:pPr>
      <w:r>
        <w:t xml:space="preserve">    type1SP-Type2-null-r16          SEQUENCE (SIZE (1..maxNrofCSI-RS-ResourcesExt-r16)) OF INTEGER (0..maxNrofCSI-RS-ResourcesAlt-1-r16)</w:t>
      </w:r>
    </w:p>
    <w:p>
      <w:pPr>
        <w:pStyle w:val="PL"/>
      </w:pPr>
      <w:r>
        <w:t xml:space="preserve">                                                               OPTIONAL,</w:t>
      </w:r>
    </w:p>
    <w:p>
      <w:pPr>
        <w:pStyle w:val="PL"/>
      </w:pPr>
      <w:r>
        <w:t xml:space="preserve">    type1SP-Type2PS-null-r16        SEQUENCE (SIZE (1..maxNrofCSI-RS-ResourcesExt-r16)) OF INTEGER (0..maxNrofCSI-RS-ResourcesAlt-1-r16)</w:t>
      </w:r>
    </w:p>
    <w:p>
      <w:pPr>
        <w:pStyle w:val="PL"/>
      </w:pPr>
      <w:r>
        <w:t xml:space="preserve">                                                               OPTIONAL,</w:t>
      </w:r>
    </w:p>
    <w:p>
      <w:pPr>
        <w:pStyle w:val="PL"/>
      </w:pPr>
      <w:r>
        <w:t xml:space="preserve">    type1SP-eType2R1-null-r16       SEQUENCE (SIZE (1..maxNrofCSI-RS-ResourcesExt-r16)) OF INTEGER (0..maxNrofCSI-RS-ResourcesAlt-1-r16)</w:t>
      </w:r>
    </w:p>
    <w:p>
      <w:pPr>
        <w:pStyle w:val="PL"/>
      </w:pPr>
      <w:r>
        <w:t xml:space="preserve">                                                              OPTIONAL,</w:t>
      </w:r>
    </w:p>
    <w:p>
      <w:pPr>
        <w:pStyle w:val="PL"/>
      </w:pPr>
      <w:r>
        <w:t xml:space="preserve">    type1SP-eType2R2-null-r16       SEQUENCE (SIZE (1..maxNrofCSI-RS-ResourcesExt-r16)) OF INTEGER (0..maxNrofCSI-RS-ResourcesAlt-1-r16)</w:t>
      </w:r>
    </w:p>
    <w:p>
      <w:pPr>
        <w:pStyle w:val="PL"/>
      </w:pPr>
      <w:r>
        <w:t xml:space="preserve">                                                               OPTIONAL,</w:t>
      </w:r>
    </w:p>
    <w:p>
      <w:pPr>
        <w:pStyle w:val="PL"/>
      </w:pPr>
      <w:r>
        <w:t xml:space="preserve">    type1SP-eType2R1PS-null-r16     SEQUENCE (SIZE (1..maxNrofCSI-RS-ResourcesExt-r16)) OF INTEGER (0..maxNrofCSI-RS-ResourcesAlt-1-r16)</w:t>
      </w:r>
    </w:p>
    <w:p>
      <w:pPr>
        <w:pStyle w:val="PL"/>
      </w:pPr>
      <w:r>
        <w:t xml:space="preserve">                                                               OPTIONAL,</w:t>
      </w:r>
    </w:p>
    <w:p>
      <w:pPr>
        <w:pStyle w:val="PL"/>
      </w:pPr>
      <w:r>
        <w:t xml:space="preserve">    type1SP-eType2R2PS-null-r16     SEQUENCE (SIZE (1..maxNrofCSI-RS-ResourcesExt-r16)) OF INTEGER (0..maxNrofCSI-RS-ResourcesAlt-1-r16)</w:t>
      </w:r>
    </w:p>
    <w:p>
      <w:pPr>
        <w:pStyle w:val="PL"/>
      </w:pPr>
      <w:r>
        <w:t xml:space="preserve">                                                               OPTIONAL,</w:t>
      </w:r>
    </w:p>
    <w:p>
      <w:pPr>
        <w:pStyle w:val="PL"/>
      </w:pPr>
      <w:r>
        <w:t xml:space="preserve">    type1SP-Type2-Type2PS-r16       SEQUENCE (SIZE (1..maxNrofCSI-RS-ResourcesExt-r16)) OF INTEGER (0..maxNrofCSI-RS-ResourcesAlt-1-r16)</w:t>
      </w:r>
    </w:p>
    <w:p>
      <w:pPr>
        <w:pStyle w:val="PL"/>
      </w:pPr>
      <w:r>
        <w:t xml:space="preserve">                                                               OPTIONAL,</w:t>
      </w:r>
    </w:p>
    <w:p>
      <w:pPr>
        <w:pStyle w:val="PL"/>
      </w:pPr>
      <w:r>
        <w:t xml:space="preserve">    type1MP-Type2-null-r16          SEQUENCE (SIZE (1..maxNrofCSI-RS-ResourcesExt-r16)) OF INTEGER (0..maxNrofCSI-RS-ResourcesAlt-1-r16)</w:t>
      </w:r>
    </w:p>
    <w:p>
      <w:pPr>
        <w:pStyle w:val="PL"/>
      </w:pPr>
      <w:r>
        <w:t xml:space="preserve">                                                               OPTIONAL,</w:t>
      </w:r>
    </w:p>
    <w:p>
      <w:pPr>
        <w:pStyle w:val="PL"/>
      </w:pPr>
      <w:r>
        <w:t xml:space="preserve">    type1MP-Type2PS-null-r16        SEQUENCE (SIZE (1..maxNrofCSI-RS-ResourcesExt-r16)) OF INTEGER (0..maxNrofCSI-RS-ResourcesAlt-1-r16)</w:t>
      </w:r>
    </w:p>
    <w:p>
      <w:pPr>
        <w:pStyle w:val="PL"/>
      </w:pPr>
      <w:r>
        <w:t xml:space="preserve">                                                               OPTIONAL,</w:t>
      </w:r>
    </w:p>
    <w:p>
      <w:pPr>
        <w:pStyle w:val="PL"/>
      </w:pPr>
      <w:r>
        <w:t xml:space="preserve">    type1MP-eType2R1-null-r16       SEQUENCE (SIZE (1..maxNrofCSI-RS-ResourcesExt-r16)) OF INTEGER (0..maxNrofCSI-RS-ResourcesAlt-1-r16)</w:t>
      </w:r>
    </w:p>
    <w:p>
      <w:pPr>
        <w:pStyle w:val="PL"/>
      </w:pPr>
      <w:r>
        <w:t xml:space="preserve">                                                               OPTIONAL,</w:t>
      </w:r>
    </w:p>
    <w:p>
      <w:pPr>
        <w:pStyle w:val="PL"/>
      </w:pPr>
      <w:r>
        <w:t xml:space="preserve">    type1MP-eType2R2-null-r16       SEQUENCE (SIZE (1..maxNrofCSI-RS-ResourcesExt-r16)) OF INTEGER (0..maxNrofCSI-RS-ResourcesAlt-1-r16)</w:t>
      </w:r>
    </w:p>
    <w:p>
      <w:pPr>
        <w:pStyle w:val="PL"/>
      </w:pPr>
      <w:r>
        <w:t xml:space="preserve">                                                               OPTIONAL,</w:t>
      </w:r>
    </w:p>
    <w:p>
      <w:pPr>
        <w:pStyle w:val="PL"/>
      </w:pPr>
      <w:r>
        <w:t xml:space="preserve">    type1MP-eType2R1PS-null-r16     SEQUENCE (SIZE (1..maxNrofCSI-RS-ResourcesExt-r16)) OF INTEGER (0..maxNrofCSI-RS-ResourcesAlt-1-r16)</w:t>
      </w:r>
    </w:p>
    <w:p>
      <w:pPr>
        <w:pStyle w:val="PL"/>
      </w:pPr>
      <w:r>
        <w:t xml:space="preserve">                                                               OPTIONAL,</w:t>
      </w:r>
    </w:p>
    <w:p>
      <w:pPr>
        <w:pStyle w:val="PL"/>
      </w:pPr>
      <w:r>
        <w:t xml:space="preserve">    type1MP-eType2R2PS-null-r16     SEQUENCE (SIZE (1..maxNrofCSI-RS-ResourcesExt-r16)) OF INTEGER (0..maxNrofCSI-RS-ResourcesAlt-1-r16)</w:t>
      </w:r>
    </w:p>
    <w:p>
      <w:pPr>
        <w:pStyle w:val="PL"/>
      </w:pPr>
      <w:r>
        <w:t xml:space="preserve">                                                               OPTIONAL,</w:t>
      </w:r>
    </w:p>
    <w:p>
      <w:pPr>
        <w:pStyle w:val="PL"/>
      </w:pPr>
      <w:r>
        <w:t xml:space="preserve">    type1MP-Type2-Type2PS-r16       SEQUENCE (SIZE (1..maxNrofCSI-RS-ResourcesExt-r16)) OF INTEGER (0..maxNrofCSI-RS-ResourcesAlt-1-r16)</w:t>
      </w:r>
    </w:p>
    <w:p>
      <w:pPr>
        <w:pStyle w:val="PL"/>
      </w:pPr>
      <w:r>
        <w:t xml:space="preserve">                                                               OPTIONAL</w:t>
      </w:r>
    </w:p>
    <w:p>
      <w:pPr>
        <w:pStyle w:val="PL"/>
      </w:pPr>
      <w:r>
        <w:t>}</w:t>
      </w:r>
    </w:p>
    <w:p>
      <w:pPr>
        <w:pStyle w:val="PL"/>
      </w:pPr>
    </w:p>
    <w:p>
      <w:pPr>
        <w:pStyle w:val="PL"/>
      </w:pPr>
      <w:r>
        <w:t>CodebookVariantsList-r16 ::= SEQUENCE (SIZE (1..maxNrofCSI-RS-ResourcesAlt-r16)) OF SupportedCSI-RS-Resource</w:t>
      </w:r>
    </w:p>
    <w:p>
      <w:pPr>
        <w:pStyle w:val="PL"/>
      </w:pPr>
    </w:p>
    <w:p>
      <w:pPr>
        <w:pStyle w:val="PL"/>
        <w:rPr>
          <w:rFonts w:eastAsia="MS Mincho"/>
        </w:rPr>
      </w:pPr>
      <w:r>
        <w:rPr>
          <w:rFonts w:eastAsia="MS Mincho"/>
        </w:rPr>
        <w:t>SupportedCSI-RS-Resource ::=     SEQUENCE {</w:t>
      </w:r>
    </w:p>
    <w:p>
      <w:pPr>
        <w:pStyle w:val="PL"/>
      </w:pPr>
      <w:r>
        <w:rPr>
          <w:rFonts w:eastAsia="MS Mincho"/>
        </w:rPr>
        <w:t xml:space="preserve">    </w:t>
      </w:r>
      <w:r>
        <w:t>maxNumberTxPortsPerResource      ENUMERATED {p2, p4, p8, p12, p16, p24, p32},</w:t>
      </w:r>
    </w:p>
    <w:p>
      <w:pPr>
        <w:pStyle w:val="PL"/>
      </w:pPr>
      <w:r>
        <w:t xml:space="preserve">    maxNumberResourcesPerBand        INTEGER (1..64)</w:t>
      </w:r>
      <w:r>
        <w:rPr>
          <w:rFonts w:eastAsia="MS Mincho"/>
        </w:rPr>
        <w:t>,</w:t>
      </w:r>
    </w:p>
    <w:p>
      <w:pPr>
        <w:pStyle w:val="PL"/>
      </w:pPr>
      <w:r>
        <w:rPr>
          <w:rFonts w:eastAsia="MS Mincho"/>
        </w:rPr>
        <w:t xml:space="preserve">    </w:t>
      </w:r>
      <w:r>
        <w:t>totalNumberTxPortsPerBand        INTEGER (2..256)</w:t>
      </w:r>
    </w:p>
    <w:p>
      <w:pPr>
        <w:pStyle w:val="PL"/>
      </w:pPr>
      <w:r>
        <w:t>}</w:t>
      </w:r>
    </w:p>
    <w:p>
      <w:pPr>
        <w:pStyle w:val="PL"/>
      </w:pPr>
    </w:p>
    <w:p>
      <w:pPr>
        <w:pStyle w:val="PL"/>
      </w:pPr>
      <w:r>
        <w:rPr>
          <w:rFonts w:eastAsia="MS Mincho"/>
        </w:rPr>
        <w:t>-- TAG-CODEBOOKPARAMETERS-STOP</w:t>
      </w:r>
    </w:p>
    <w:p>
      <w:pPr>
        <w:pStyle w:val="PL"/>
        <w:rPr>
          <w:rFonts w:eastAsia="MS Mincho"/>
        </w:rPr>
      </w:pPr>
      <w:r>
        <w:rPr>
          <w:rFonts w:eastAsia="MS Mincho"/>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supportedCSI-RS-ResourceListAlt</w:t>
            </w:r>
          </w:p>
          <w:p>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4"/>
      </w:pPr>
      <w:bookmarkStart w:id="2011" w:name="_Toc60777439"/>
      <w:bookmarkStart w:id="2012" w:name="_Toc90651312"/>
      <w:r>
        <w:t>–</w:t>
      </w:r>
      <w:r>
        <w:tab/>
      </w:r>
      <w:r>
        <w:rPr>
          <w:i/>
        </w:rPr>
        <w:t>FeatureSetCombination</w:t>
      </w:r>
      <w:bookmarkEnd w:id="2011"/>
      <w:bookmarkEnd w:id="2012"/>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with same or lower capabilities, since the network may anyway assume that the UE supports those.</w:t>
      </w:r>
    </w:p>
    <w:p>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pPr>
        <w:pStyle w:val="TH"/>
      </w:pPr>
      <w:r>
        <w:rPr>
          <w:i/>
        </w:rPr>
        <w:t>FeatureSetCombination</w:t>
      </w:r>
      <w:r>
        <w:t xml:space="preserve"> information element</w:t>
      </w:r>
    </w:p>
    <w:p>
      <w:pPr>
        <w:pStyle w:val="PL"/>
      </w:pPr>
      <w:r>
        <w:t>-- ASN1START</w:t>
      </w:r>
    </w:p>
    <w:p>
      <w:pPr>
        <w:pStyle w:val="PL"/>
      </w:pPr>
      <w:r>
        <w:t>-- TAG-FEATURESETCOMBINATION-START</w:t>
      </w:r>
    </w:p>
    <w:p>
      <w:pPr>
        <w:pStyle w:val="PL"/>
      </w:pPr>
    </w:p>
    <w:p>
      <w:pPr>
        <w:pStyle w:val="PL"/>
      </w:pPr>
      <w:r>
        <w:t>FeatureSetCombination ::=       SEQUENCE (SIZE (1..maxSimultaneousBands)) OF FeatureSetsPerBand</w:t>
      </w:r>
    </w:p>
    <w:p>
      <w:pPr>
        <w:pStyle w:val="PL"/>
      </w:pPr>
    </w:p>
    <w:p>
      <w:pPr>
        <w:pStyle w:val="PL"/>
      </w:pPr>
      <w:r>
        <w:t>FeatureSetsPerBand ::=          SEQUENCE (SIZE (1..maxFeatureSetsPerBand)) OF FeatureSet</w:t>
      </w:r>
    </w:p>
    <w:p>
      <w:pPr>
        <w:pStyle w:val="PL"/>
      </w:pPr>
    </w:p>
    <w:p>
      <w:pPr>
        <w:pStyle w:val="PL"/>
      </w:pPr>
      <w:r>
        <w:t>FeatureSet ::=                  CHOICE {</w:t>
      </w:r>
    </w:p>
    <w:p>
      <w:pPr>
        <w:pStyle w:val="PL"/>
      </w:pPr>
      <w:r>
        <w:t xml:space="preserve">    eutra                           SEQUENCE {</w:t>
      </w:r>
    </w:p>
    <w:p>
      <w:pPr>
        <w:pStyle w:val="PL"/>
      </w:pPr>
      <w:r>
        <w:t xml:space="preserve">        downlinkSetEUTRA                FeatureSetEUTRA-DownlinkId,</w:t>
      </w:r>
    </w:p>
    <w:p>
      <w:pPr>
        <w:pStyle w:val="PL"/>
      </w:pPr>
      <w:r>
        <w:t xml:space="preserve">        uplinkSetEUTRA                  FeatureSetEUTRA-UplinkId</w:t>
      </w:r>
    </w:p>
    <w:p>
      <w:pPr>
        <w:pStyle w:val="PL"/>
      </w:pPr>
      <w:r>
        <w:t xml:space="preserve">    },</w:t>
      </w:r>
    </w:p>
    <w:p>
      <w:pPr>
        <w:pStyle w:val="PL"/>
      </w:pPr>
      <w:r>
        <w:t xml:space="preserve">    nr                              SEQUENCE {</w:t>
      </w:r>
    </w:p>
    <w:p>
      <w:pPr>
        <w:pStyle w:val="PL"/>
      </w:pPr>
      <w:r>
        <w:t xml:space="preserve">        downlinkSetNR                   FeatureSetDownlinkId,</w:t>
      </w:r>
    </w:p>
    <w:p>
      <w:pPr>
        <w:pStyle w:val="PL"/>
      </w:pPr>
      <w:r>
        <w:t xml:space="preserve">        uplinkSetNR                     FeatureSetUplinkId</w:t>
      </w:r>
    </w:p>
    <w:p>
      <w:pPr>
        <w:pStyle w:val="PL"/>
      </w:pPr>
      <w:r>
        <w:t xml:space="preserve">    }</w:t>
      </w:r>
    </w:p>
    <w:p>
      <w:pPr>
        <w:pStyle w:val="PL"/>
      </w:pPr>
      <w:r>
        <w:t>}</w:t>
      </w:r>
    </w:p>
    <w:p>
      <w:pPr>
        <w:pStyle w:val="PL"/>
      </w:pPr>
    </w:p>
    <w:p>
      <w:pPr>
        <w:pStyle w:val="PL"/>
      </w:pPr>
      <w:r>
        <w:t>-- TAG-FEATURESETCOMBINATION-STOP</w:t>
      </w:r>
    </w:p>
    <w:p>
      <w:pPr>
        <w:pStyle w:val="PL"/>
      </w:pPr>
      <w:r>
        <w:t>-- ASN1STOP</w:t>
      </w:r>
    </w:p>
    <w:p/>
    <w:p>
      <w:pPr>
        <w:pStyle w:val="4"/>
      </w:pPr>
      <w:bookmarkStart w:id="2013" w:name="_Toc60777440"/>
      <w:bookmarkStart w:id="2014" w:name="_Toc90651313"/>
      <w:r>
        <w:t>–</w:t>
      </w:r>
      <w:r>
        <w:tab/>
      </w:r>
      <w:r>
        <w:rPr>
          <w:i/>
        </w:rPr>
        <w:t>FeatureSetCombinationId</w:t>
      </w:r>
      <w:bookmarkEnd w:id="2013"/>
      <w:bookmarkEnd w:id="2014"/>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NO"/>
      </w:pPr>
      <w:r>
        <w:t>NOTE:</w:t>
      </w:r>
      <w:r>
        <w:tab/>
        <w:t xml:space="preserve">The </w:t>
      </w:r>
      <w:r>
        <w:rPr>
          <w:i/>
        </w:rPr>
        <w:t>FeatureSetCombinationId</w:t>
      </w:r>
      <w:r>
        <w:t xml:space="preserve"> = 1024 is not used due to the maximum entry number of </w:t>
      </w:r>
      <w:r>
        <w:rPr>
          <w:i/>
        </w:rPr>
        <w:t>featureSetCombinations</w:t>
      </w:r>
      <w:r>
        <w:t>.</w:t>
      </w:r>
    </w:p>
    <w:p>
      <w:pPr>
        <w:pStyle w:val="TH"/>
      </w:pPr>
      <w:r>
        <w:rPr>
          <w:i/>
        </w:rPr>
        <w:t xml:space="preserve">FeatureSetCombinationId </w:t>
      </w:r>
      <w:r>
        <w:t>information element</w:t>
      </w:r>
    </w:p>
    <w:p>
      <w:pPr>
        <w:pStyle w:val="PL"/>
      </w:pPr>
      <w:r>
        <w:t>-- ASN1START</w:t>
      </w:r>
    </w:p>
    <w:p>
      <w:pPr>
        <w:pStyle w:val="PL"/>
      </w:pPr>
      <w:r>
        <w:t>-- TAG-FEATURESETCOMBINATIONID-START</w:t>
      </w:r>
    </w:p>
    <w:p>
      <w:pPr>
        <w:pStyle w:val="PL"/>
      </w:pPr>
    </w:p>
    <w:p>
      <w:pPr>
        <w:pStyle w:val="PL"/>
      </w:pPr>
      <w:r>
        <w:t>FeatureSetCombinationId ::=         INTEGER (0.. maxFeatureSetCombinations)</w:t>
      </w:r>
    </w:p>
    <w:p>
      <w:pPr>
        <w:pStyle w:val="PL"/>
      </w:pPr>
    </w:p>
    <w:p>
      <w:pPr>
        <w:pStyle w:val="PL"/>
      </w:pPr>
      <w:r>
        <w:t>-- TAG-FEATURESETCOMBINATIONID-STOP</w:t>
      </w:r>
    </w:p>
    <w:p>
      <w:pPr>
        <w:pStyle w:val="PL"/>
      </w:pPr>
      <w:r>
        <w:t>-- ASN1STOP</w:t>
      </w:r>
    </w:p>
    <w:p/>
    <w:p>
      <w:pPr>
        <w:pStyle w:val="4"/>
      </w:pPr>
      <w:bookmarkStart w:id="2015" w:name="_Toc60777441"/>
      <w:bookmarkStart w:id="2016" w:name="_Toc90651314"/>
      <w:r>
        <w:t>–</w:t>
      </w:r>
      <w:r>
        <w:tab/>
      </w:r>
      <w:r>
        <w:rPr>
          <w:i/>
        </w:rPr>
        <w:t>FeatureSetDownlink</w:t>
      </w:r>
      <w:bookmarkEnd w:id="2015"/>
      <w:bookmarkEnd w:id="2016"/>
    </w:p>
    <w:p>
      <w:r>
        <w:t xml:space="preserve">The IE </w:t>
      </w:r>
      <w:r>
        <w:rPr>
          <w:i/>
        </w:rPr>
        <w:t>FeatureSetDownlink</w:t>
      </w:r>
      <w:r>
        <w:t xml:space="preserve"> indicates a set of features that the UE supports on the carriers corresponding to one band entry in a band combination.</w:t>
      </w:r>
    </w:p>
    <w:p>
      <w:pPr>
        <w:pStyle w:val="TH"/>
      </w:pPr>
      <w:r>
        <w:rPr>
          <w:i/>
        </w:rPr>
        <w:t>FeatureSetDownlink</w:t>
      </w:r>
      <w:r>
        <w:t xml:space="preserve"> information element</w:t>
      </w:r>
    </w:p>
    <w:p>
      <w:pPr>
        <w:pStyle w:val="PL"/>
      </w:pPr>
      <w:r>
        <w:t>-- ASN1START</w:t>
      </w:r>
    </w:p>
    <w:p>
      <w:pPr>
        <w:pStyle w:val="PL"/>
      </w:pPr>
      <w:r>
        <w:t>-- TAG-FEATURESETDOWNLINK-START</w:t>
      </w:r>
    </w:p>
    <w:p>
      <w:pPr>
        <w:pStyle w:val="PL"/>
      </w:pPr>
    </w:p>
    <w:p>
      <w:pPr>
        <w:pStyle w:val="PL"/>
      </w:pPr>
      <w:r>
        <w:t>FeatureSetDownlink ::=                  SEQUENCE {</w:t>
      </w:r>
    </w:p>
    <w:p>
      <w:pPr>
        <w:pStyle w:val="PL"/>
      </w:pPr>
      <w:r>
        <w:t xml:space="preserve">    featureSetListPerDownlinkCC             SEQUENCE (SIZE (1..maxNrofServingCells)) OF FeatureSetDownlinkPerCC-Id,</w:t>
      </w:r>
    </w:p>
    <w:p>
      <w:pPr>
        <w:pStyle w:val="PL"/>
      </w:pPr>
    </w:p>
    <w:p>
      <w:pPr>
        <w:pStyle w:val="PL"/>
      </w:pPr>
      <w:r>
        <w:t xml:space="preserve">    intraBandFreqSeparationDL               FreqSeparationClass                                                     OPTIONAL,</w:t>
      </w:r>
    </w:p>
    <w:p>
      <w:pPr>
        <w:pStyle w:val="PL"/>
      </w:pPr>
      <w:r>
        <w:t xml:space="preserve">    scalingFactor                           ENUMERATED {f0p4, f0p75, f0p8}                                          OPTIONAL,</w:t>
      </w:r>
    </w:p>
    <w:p>
      <w:pPr>
        <w:pStyle w:val="PL"/>
      </w:pPr>
      <w:r>
        <w:t xml:space="preserve">    dummy8                                  ENUMERATED {supported}                                                  OPTIONAL,</w:t>
      </w:r>
    </w:p>
    <w:p>
      <w:pPr>
        <w:pStyle w:val="PL"/>
      </w:pPr>
      <w:r>
        <w:t xml:space="preserve">    scellWithoutSSB                         ENUMERATED {supported}                                                  OPTIONAL,</w:t>
      </w:r>
    </w:p>
    <w:p>
      <w:pPr>
        <w:pStyle w:val="PL"/>
      </w:pPr>
      <w:r>
        <w:t xml:space="preserve">    csi-RS-MeasSCellWithoutSSB              ENUMERATED {supported}                                                  OPTIONAL,</w:t>
      </w:r>
    </w:p>
    <w:p>
      <w:pPr>
        <w:pStyle w:val="PL"/>
      </w:pPr>
      <w:r>
        <w:t xml:space="preserve">    dummy1                                  ENUMERATED {supported}                                                  OPTIONAL,</w:t>
      </w:r>
    </w:p>
    <w:p>
      <w:pPr>
        <w:pStyle w:val="PL"/>
      </w:pPr>
      <w:r>
        <w:t xml:space="preserve">    type1-3-CSS                             ENUMERATED {supported}                                                  OPTIONAL,</w:t>
      </w:r>
    </w:p>
    <w:p>
      <w:pPr>
        <w:pStyle w:val="PL"/>
      </w:pPr>
      <w:r>
        <w:t xml:space="preserve">    pdcch-MonitoringAnyOccasions            ENUMERATED {withoutDCI-Gap, withDCI-Gap}                                OPTIONAL,</w:t>
      </w:r>
    </w:p>
    <w:p>
      <w:pPr>
        <w:pStyle w:val="PL"/>
      </w:pPr>
      <w:r>
        <w:t xml:space="preserve">    dummy2                                  ENUMERATED {supported}                                                  OPTIONAL,</w:t>
      </w:r>
    </w:p>
    <w:p>
      <w:pPr>
        <w:pStyle w:val="PL"/>
      </w:pPr>
      <w:r>
        <w:t xml:space="preserve">    ue-SpecificUL-DL-Assignment             ENUMERATED {supported}                                                  OPTIONAL,</w:t>
      </w:r>
    </w:p>
    <w:p>
      <w:pPr>
        <w:pStyle w:val="PL"/>
      </w:pPr>
      <w:r>
        <w:t xml:space="preserve">    searchSpaceSharingCA-DL                 ENUMERATED {supported}                                                  OPTIONAL,</w:t>
      </w:r>
    </w:p>
    <w:p>
      <w:pPr>
        <w:pStyle w:val="PL"/>
      </w:pPr>
      <w:r>
        <w:t xml:space="preserve">    timeDurationForQCL                      SEQUENCE {</w:t>
      </w:r>
    </w:p>
    <w:p>
      <w:pPr>
        <w:pStyle w:val="PL"/>
      </w:pPr>
      <w:r>
        <w:t xml:space="preserve">        scs-60kHz                           ENUMERATED {s7, s14, s28}                                               OPTIONAL,</w:t>
      </w:r>
    </w:p>
    <w:p>
      <w:pPr>
        <w:pStyle w:val="PL"/>
      </w:pPr>
      <w:r>
        <w:t xml:space="preserve">        scs-120kHz                          ENUMERATED {s14, s28}                                                   OPTIONAL</w:t>
      </w:r>
    </w:p>
    <w:p>
      <w:pPr>
        <w:pStyle w:val="PL"/>
      </w:pPr>
      <w:r>
        <w:t xml:space="preserve">    }                                                                                                           OPTIONAL,</w:t>
      </w:r>
    </w:p>
    <w:p>
      <w:pPr>
        <w:pStyle w:val="PL"/>
      </w:pPr>
      <w:r>
        <w:t xml:space="preserve">    pdsch-ProcessingType1-DifferentTB-PerSlot SEQUENCE {</w:t>
      </w:r>
    </w:p>
    <w:p>
      <w:pPr>
        <w:pStyle w:val="PL"/>
      </w:pPr>
      <w:r>
        <w:t xml:space="preserve">        scs-15kHz                               ENUMERATED {upto2, upto4, upto7}                                    OPTIONAL,</w:t>
      </w:r>
    </w:p>
    <w:p>
      <w:pPr>
        <w:pStyle w:val="PL"/>
      </w:pPr>
      <w:r>
        <w:t xml:space="preserve">        scs-30kHz                               ENUMERATED {upto2, upto4, upto7}                                    OPTIONAL,</w:t>
      </w:r>
    </w:p>
    <w:p>
      <w:pPr>
        <w:pStyle w:val="PL"/>
      </w:pPr>
      <w:r>
        <w:t xml:space="preserve">        scs-60kHz                               ENUMERATED {upto2, upto4, upto7}                                    OPTIONAL,</w:t>
      </w:r>
    </w:p>
    <w:p>
      <w:pPr>
        <w:pStyle w:val="PL"/>
      </w:pPr>
      <w:r>
        <w:t xml:space="preserve">        scs-120kHz                              ENUMERATED {upto2, upto4, upto7}                                    OPTIONAL</w:t>
      </w:r>
    </w:p>
    <w:p>
      <w:pPr>
        <w:pStyle w:val="PL"/>
      </w:pPr>
      <w:r>
        <w:t xml:space="preserve">    }                                                                                                           OPTIONAL,</w:t>
      </w:r>
    </w:p>
    <w:p>
      <w:pPr>
        <w:pStyle w:val="PL"/>
      </w:pPr>
      <w:r>
        <w:t xml:space="preserve">    dummy3                                  DummyA                                                                  OPTIONAL,</w:t>
      </w:r>
    </w:p>
    <w:p>
      <w:pPr>
        <w:pStyle w:val="PL"/>
      </w:pPr>
      <w:r>
        <w:t xml:space="preserve">    dummy4                                  SEQUENCE (SIZE (1.. maxNrofCodebooks)) OF DummyB                        OPTIONAL,</w:t>
      </w:r>
    </w:p>
    <w:p>
      <w:pPr>
        <w:pStyle w:val="PL"/>
      </w:pPr>
      <w:r>
        <w:t xml:space="preserve">    dummy5                                  SEQUENCE (SIZE (1.. maxNrofCodebooks)) OF DummyC                        OPTIONAL,</w:t>
      </w:r>
    </w:p>
    <w:p>
      <w:pPr>
        <w:pStyle w:val="PL"/>
      </w:pPr>
      <w:r>
        <w:t xml:space="preserve">    dummy6                                  SEQUENCE (SIZE (1.. maxNrofCodebooks)) OF DummyD                        OPTIONAL,</w:t>
      </w:r>
    </w:p>
    <w:p>
      <w:pPr>
        <w:pStyle w:val="PL"/>
      </w:pPr>
      <w:r>
        <w:t xml:space="preserve">    dummy7                                  SEQUENCE (SIZE (1.. maxNrofCodebooks)) OF DummyE                        OPTIONAL</w:t>
      </w:r>
    </w:p>
    <w:p>
      <w:pPr>
        <w:pStyle w:val="PL"/>
      </w:pPr>
      <w:r>
        <w:t>}</w:t>
      </w:r>
    </w:p>
    <w:p>
      <w:pPr>
        <w:pStyle w:val="PL"/>
      </w:pPr>
    </w:p>
    <w:p>
      <w:pPr>
        <w:pStyle w:val="PL"/>
      </w:pPr>
      <w:r>
        <w:t>FeatureSetDownlink-v1540 ::= SEQUENCE {</w:t>
      </w:r>
    </w:p>
    <w:p>
      <w:pPr>
        <w:pStyle w:val="PL"/>
      </w:pPr>
      <w:r>
        <w:t xml:space="preserve">    oneFL-DMRS-TwoAdditionalDMRS-DL         ENUMERATED {supported}                       OPTIONAL,</w:t>
      </w:r>
    </w:p>
    <w:p>
      <w:pPr>
        <w:pStyle w:val="PL"/>
      </w:pPr>
      <w:r>
        <w:t xml:space="preserve">    additionalDMRS-DL-Alt                   ENUMERATED {supported}                       OPTIONAL,</w:t>
      </w:r>
    </w:p>
    <w:p>
      <w:pPr>
        <w:pStyle w:val="PL"/>
      </w:pPr>
      <w:r>
        <w:t xml:space="preserve">    twoFL-DMRS-TwoAdditionalDMRS-DL         ENUMERATED {supported}                       OPTIONAL,</w:t>
      </w:r>
    </w:p>
    <w:p>
      <w:pPr>
        <w:pStyle w:val="PL"/>
      </w:pPr>
      <w:r>
        <w:t xml:space="preserve">    oneFL-DMRS-ThreeAdditionalDMRS-DL       ENUMERATED {supported}                       OPTIONAL,</w:t>
      </w:r>
    </w:p>
    <w:p>
      <w:pPr>
        <w:pStyle w:val="PL"/>
      </w:pPr>
      <w:r>
        <w:t xml:space="preserve">    pdcch-MonitoringAnyOccasionsWithSpanGap SEQUENCE {</w:t>
      </w:r>
    </w:p>
    <w:p>
      <w:pPr>
        <w:pStyle w:val="PL"/>
      </w:pPr>
      <w:r>
        <w:t xml:space="preserve">        scs-15kHz                               ENUMERATED {set1, set2, set3}                OPTIONAL,</w:t>
      </w:r>
    </w:p>
    <w:p>
      <w:pPr>
        <w:pStyle w:val="PL"/>
      </w:pPr>
      <w:r>
        <w:t xml:space="preserve">        scs-30kHz                               ENUMERATED {set1, set2, set3}                OPTIONAL,</w:t>
      </w:r>
    </w:p>
    <w:p>
      <w:pPr>
        <w:pStyle w:val="PL"/>
      </w:pPr>
      <w:r>
        <w:t xml:space="preserve">        scs-60kHz                               ENUMERATED {set1, set2, set3}                OPTIONAL,</w:t>
      </w:r>
    </w:p>
    <w:p>
      <w:pPr>
        <w:pStyle w:val="PL"/>
      </w:pPr>
      <w:r>
        <w:t xml:space="preserve">        scs-120kHz                              ENUMERATED {set1, set2, set3}                OPTIONAL</w:t>
      </w:r>
    </w:p>
    <w:p>
      <w:pPr>
        <w:pStyle w:val="PL"/>
      </w:pPr>
      <w:r>
        <w:t xml:space="preserve">    }                                                                                    OPTIONAL,</w:t>
      </w:r>
    </w:p>
    <w:p>
      <w:pPr>
        <w:pStyle w:val="PL"/>
      </w:pPr>
      <w:r>
        <w:t xml:space="preserve">    pdsch-SeparationWithGap                 ENUMERATED {supported}                       OPTIONAL,</w:t>
      </w:r>
    </w:p>
    <w:p>
      <w:pPr>
        <w:pStyle w:val="PL"/>
      </w:pPr>
      <w:r>
        <w:t xml:space="preserve">    pdsch-ProcessingType2                   SEQUENCE {</w:t>
      </w:r>
    </w:p>
    <w:p>
      <w:pPr>
        <w:pStyle w:val="PL"/>
      </w:pPr>
      <w:r>
        <w:t xml:space="preserve">        scs-15kHz                               ProcessingParameters                         OPTIONAL,</w:t>
      </w:r>
    </w:p>
    <w:p>
      <w:pPr>
        <w:pStyle w:val="PL"/>
      </w:pPr>
      <w:r>
        <w:t xml:space="preserve">        scs-30kHz                               ProcessingParameters                         OPTIONAL,</w:t>
      </w:r>
    </w:p>
    <w:p>
      <w:pPr>
        <w:pStyle w:val="PL"/>
      </w:pPr>
      <w:r>
        <w:t xml:space="preserve">        scs-60kHz                               ProcessingParameters                         OPTIONAL</w:t>
      </w:r>
    </w:p>
    <w:p>
      <w:pPr>
        <w:pStyle w:val="PL"/>
      </w:pPr>
      <w:r>
        <w:t xml:space="preserve">    } OPTIONAL,</w:t>
      </w:r>
    </w:p>
    <w:p>
      <w:pPr>
        <w:pStyle w:val="PL"/>
      </w:pPr>
      <w:r>
        <w:t xml:space="preserve">    pdsch-ProcessingType2-Limited           SEQUENCE {</w:t>
      </w:r>
    </w:p>
    <w:p>
      <w:pPr>
        <w:pStyle w:val="PL"/>
      </w:pPr>
      <w:r>
        <w:t xml:space="preserve">        differentTB-PerSlot-SCS-30kHz           ENUMERATED {upto1, upto2, upto4, upto7}</w:t>
      </w:r>
    </w:p>
    <w:p>
      <w:pPr>
        <w:pStyle w:val="PL"/>
      </w:pPr>
      <w:r>
        <w:t xml:space="preserve">    } OPTIONAL,</w:t>
      </w:r>
    </w:p>
    <w:p>
      <w:pPr>
        <w:pStyle w:val="PL"/>
      </w:pPr>
      <w:r>
        <w:t xml:space="preserve">    dl-MCS-TableAlt-DynamicIndication       ENUMERATED {supported}                       OPTIONAL</w:t>
      </w:r>
    </w:p>
    <w:p>
      <w:pPr>
        <w:pStyle w:val="PL"/>
      </w:pPr>
      <w:r>
        <w:t>}</w:t>
      </w:r>
    </w:p>
    <w:p>
      <w:pPr>
        <w:pStyle w:val="PL"/>
      </w:pPr>
    </w:p>
    <w:p>
      <w:pPr>
        <w:pStyle w:val="PL"/>
      </w:pPr>
      <w:r>
        <w:t>FeatureSetDownlink-v15a0 ::= SEQUENCE {</w:t>
      </w:r>
    </w:p>
    <w:p>
      <w:pPr>
        <w:pStyle w:val="PL"/>
      </w:pPr>
      <w:r>
        <w:t xml:space="preserve">    supportedSRS-Resources              SRS-Resources                                    OPTIONAL</w:t>
      </w:r>
    </w:p>
    <w:p>
      <w:pPr>
        <w:pStyle w:val="PL"/>
      </w:pPr>
      <w:r>
        <w:t>}</w:t>
      </w:r>
    </w:p>
    <w:p>
      <w:pPr>
        <w:pStyle w:val="PL"/>
      </w:pPr>
    </w:p>
    <w:p>
      <w:pPr>
        <w:pStyle w:val="PL"/>
      </w:pPr>
      <w:r>
        <w:t>FeatureSetDownlink-v1610 ::=   SEQUENCE {</w:t>
      </w:r>
    </w:p>
    <w:p>
      <w:pPr>
        <w:pStyle w:val="PL"/>
        <w:rPr>
          <w:rFonts w:eastAsia="Malgun Gothic"/>
        </w:rPr>
      </w:pPr>
      <w:r>
        <w:t xml:space="preserve">    </w:t>
      </w:r>
      <w:r>
        <w:rPr>
          <w:rFonts w:eastAsia="Malgun Gothic"/>
        </w:rPr>
        <w:t>-- R1 22-4e/4f/4g/4h: CBG based reception for DL with unicast PDSCH(s) per slot per CC with UE processing time Capability 1</w:t>
      </w:r>
    </w:p>
    <w:p>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pPr>
        <w:pStyle w:val="PL"/>
      </w:pPr>
      <w:r>
        <w:t xml:space="preserve">    </w:t>
      </w:r>
      <w:r>
        <w:rPr>
          <w:rFonts w:eastAsia="Malgun Gothic"/>
        </w:rPr>
        <w:t>} OPTIONAL,</w:t>
      </w:r>
    </w:p>
    <w:p>
      <w:pPr>
        <w:pStyle w:val="PL"/>
      </w:pPr>
    </w:p>
    <w:p>
      <w:pPr>
        <w:pStyle w:val="PL"/>
        <w:rPr>
          <w:rFonts w:eastAsia="Malgun Gothic"/>
        </w:rPr>
      </w:pPr>
      <w:r>
        <w:t xml:space="preserve">    </w:t>
      </w:r>
      <w:r>
        <w:rPr>
          <w:rFonts w:eastAsia="Malgun Gothic"/>
        </w:rPr>
        <w:t>-- R1 22-3e/3f/3g/3h: CBG based reception for DL with unicast PDSCH(s) per slot per CC with UE processing time Capability 2</w:t>
      </w:r>
    </w:p>
    <w:p>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pPr>
        <w:pStyle w:val="PL"/>
      </w:pPr>
      <w:r>
        <w:t xml:space="preserve">    </w:t>
      </w:r>
      <w:r>
        <w:rPr>
          <w:rFonts w:eastAsia="Malgun Gothic"/>
        </w:rPr>
        <w:t>} OPTIONAL,</w:t>
      </w:r>
    </w:p>
    <w:p>
      <w:pPr>
        <w:pStyle w:val="PL"/>
      </w:pPr>
      <w:r>
        <w:t xml:space="preserve">    intraFreqDAPS-r16                  SEQUENCE {</w:t>
      </w:r>
    </w:p>
    <w:p>
      <w:pPr>
        <w:pStyle w:val="PL"/>
      </w:pPr>
      <w:r>
        <w:t xml:space="preserve">        intraFreqDiffSCS-DAPS-r16          ENUMERATED {supported}            OPTIONAL,</w:t>
      </w:r>
    </w:p>
    <w:p>
      <w:pPr>
        <w:pStyle w:val="PL"/>
      </w:pPr>
      <w:r>
        <w:t xml:space="preserve">        intraFreqAsyncDAPS-r16             ENUMERATED {supported}            OPTIONAL</w:t>
      </w:r>
    </w:p>
    <w:p>
      <w:pPr>
        <w:pStyle w:val="PL"/>
      </w:pPr>
      <w:r>
        <w:t xml:space="preserve">    }                                                                        OPTIONAL,</w:t>
      </w:r>
    </w:p>
    <w:p>
      <w:pPr>
        <w:pStyle w:val="PL"/>
      </w:pPr>
      <w:r>
        <w:t xml:space="preserve">    intraBandFreqSeparationDL-v1620    FreqSeparationClassDL-v1620           OPTIONAL,</w:t>
      </w:r>
    </w:p>
    <w:p>
      <w:pPr>
        <w:pStyle w:val="PL"/>
      </w:pPr>
      <w:r>
        <w:t xml:space="preserve">    intraBandFreqSeparationDL-Only-r16 FreqSeparationClassDL-Only-r16        OPTIONAL,</w:t>
      </w:r>
    </w:p>
    <w:p>
      <w:pPr>
        <w:pStyle w:val="PL"/>
      </w:pPr>
    </w:p>
    <w:p>
      <w:pPr>
        <w:pStyle w:val="PL"/>
      </w:pPr>
      <w:r>
        <w:t xml:space="preserve">    -- R1 11-2: Rel-16 PDCCH monitoring capability</w:t>
      </w:r>
    </w:p>
    <w:p>
      <w:pPr>
        <w:pStyle w:val="PL"/>
      </w:pPr>
      <w:r>
        <w:t xml:space="preserve">    pdcch-Monitoring-r16               SEQUENCE {</w:t>
      </w:r>
    </w:p>
    <w:p>
      <w:pPr>
        <w:pStyle w:val="PL"/>
      </w:pPr>
      <w:r>
        <w:t xml:space="preserve">        pdsch-ProcessingType1-r16          SEQUENCE {</w:t>
      </w:r>
    </w:p>
    <w:p>
      <w:pPr>
        <w:pStyle w:val="PL"/>
      </w:pPr>
      <w:r>
        <w:t xml:space="preserve">            scs-15kHz-r16                      PDCCH-MonitoringOccasions-r16 OPTIONAL,</w:t>
      </w:r>
    </w:p>
    <w:p>
      <w:pPr>
        <w:pStyle w:val="PL"/>
      </w:pPr>
      <w:r>
        <w:t xml:space="preserve">            scs-30kHz-r16                      PDCCH-MonitoringOccasions-r16 OPTIONAL</w:t>
      </w:r>
    </w:p>
    <w:p>
      <w:pPr>
        <w:pStyle w:val="PL"/>
      </w:pPr>
      <w:r>
        <w:t xml:space="preserve">        }                                                                    OPTIONAL,</w:t>
      </w:r>
    </w:p>
    <w:p>
      <w:pPr>
        <w:pStyle w:val="PL"/>
      </w:pPr>
      <w:r>
        <w:t xml:space="preserve">        pdsch-ProcessingType2-r16      SEQUENCE {</w:t>
      </w:r>
    </w:p>
    <w:p>
      <w:pPr>
        <w:pStyle w:val="PL"/>
      </w:pPr>
      <w:r>
        <w:t xml:space="preserve">            scs-15kHz-r16                  PDCCH-MonitoringOccasions-r16     OPTIONAL,</w:t>
      </w:r>
    </w:p>
    <w:p>
      <w:pPr>
        <w:pStyle w:val="PL"/>
      </w:pPr>
      <w:r>
        <w:t xml:space="preserve">            scs-30kHz-r16                  PDCCH-MonitoringOccasions-r16     OPTIONAL</w:t>
      </w:r>
    </w:p>
    <w:p>
      <w:pPr>
        <w:pStyle w:val="PL"/>
      </w:pPr>
      <w:r>
        <w:t xml:space="preserve">        }                                                                    OPTIONAL</w:t>
      </w:r>
    </w:p>
    <w:p>
      <w:pPr>
        <w:pStyle w:val="PL"/>
      </w:pPr>
      <w:r>
        <w:t xml:space="preserve">    }                                                                        OPTIONAL,</w:t>
      </w:r>
    </w:p>
    <w:p>
      <w:pPr>
        <w:pStyle w:val="PL"/>
      </w:pPr>
    </w:p>
    <w:p>
      <w:pPr>
        <w:pStyle w:val="PL"/>
      </w:pPr>
      <w:r>
        <w:t xml:space="preserve">    -- R1 11-2b: Mix of Rel. 16 PDCCH monitoring capability and Rel. 15 PDCCH monitoring capability on different carriers</w:t>
      </w:r>
    </w:p>
    <w:p>
      <w:pPr>
        <w:pStyle w:val="PL"/>
      </w:pPr>
      <w:r>
        <w:t xml:space="preserve">    pdcch-MonitoringMixed-r16          ENUMERATED {supported}                OPTIONAL,</w:t>
      </w:r>
    </w:p>
    <w:p>
      <w:pPr>
        <w:pStyle w:val="PL"/>
      </w:pPr>
    </w:p>
    <w:p>
      <w:pPr>
        <w:pStyle w:val="PL"/>
      </w:pPr>
      <w:r>
        <w:t xml:space="preserve">    -- R1 18-5c: Processing up to X unicast DCI scheduling for DL per scheduled CC</w:t>
      </w:r>
    </w:p>
    <w:p>
      <w:pPr>
        <w:pStyle w:val="PL"/>
      </w:pPr>
      <w:r>
        <w:t xml:space="preserve">    crossCarrierSchedulingProcessing-DiffSCS-r16  SEQUENCE {</w:t>
      </w:r>
    </w:p>
    <w:p>
      <w:pPr>
        <w:pStyle w:val="PL"/>
      </w:pPr>
      <w:r>
        <w:t xml:space="preserve">        scs-15kHz-120kHz-r16               ENUMERATED {n1,n2,n4}             OPTIONAL,</w:t>
      </w:r>
    </w:p>
    <w:p>
      <w:pPr>
        <w:pStyle w:val="PL"/>
      </w:pPr>
      <w:r>
        <w:t xml:space="preserve">        scs-15kHz-60kHz-r16                ENUMERATED {n1,n2,n4}             OPTIONAL,</w:t>
      </w:r>
    </w:p>
    <w:p>
      <w:pPr>
        <w:pStyle w:val="PL"/>
      </w:pPr>
      <w:r>
        <w:t xml:space="preserve">        scs-30kHz-120kHz-r16               ENUMERATED {n1,n2,n4}             OPTIONAL,</w:t>
      </w:r>
    </w:p>
    <w:p>
      <w:pPr>
        <w:pStyle w:val="PL"/>
      </w:pPr>
      <w:r>
        <w:t xml:space="preserve">        scs-15kHz-30kHz-r16                ENUMERATED {n2}                   OPTIONAL,</w:t>
      </w:r>
    </w:p>
    <w:p>
      <w:pPr>
        <w:pStyle w:val="PL"/>
      </w:pPr>
      <w:r>
        <w:t xml:space="preserve">        scs-30kHz-60kHz-r16                ENUMERATED {n2}                   OPTIONAL,</w:t>
      </w:r>
    </w:p>
    <w:p>
      <w:pPr>
        <w:pStyle w:val="PL"/>
      </w:pPr>
      <w:r>
        <w:t xml:space="preserve">        scs-60kHz-120kHz-r16               ENUMERATED {n2}                   OPTIONAL</w:t>
      </w:r>
    </w:p>
    <w:p>
      <w:pPr>
        <w:pStyle w:val="PL"/>
      </w:pPr>
      <w:r>
        <w:t xml:space="preserve">    }                                                                        OPTIONAL,</w:t>
      </w:r>
    </w:p>
    <w:p>
      <w:pPr>
        <w:pStyle w:val="PL"/>
      </w:pPr>
    </w:p>
    <w:p>
      <w:pPr>
        <w:pStyle w:val="PL"/>
      </w:pPr>
      <w:r>
        <w:t xml:space="preserve">    -- R1 16-2b-1: Support of single-DCI based SDM scheme</w:t>
      </w:r>
    </w:p>
    <w:p>
      <w:pPr>
        <w:pStyle w:val="PL"/>
      </w:pPr>
      <w:r>
        <w:t xml:space="preserve">    singleDCI-SDM-scheme-r16           ENUMERATED {supported}                OPTIONAL</w:t>
      </w:r>
    </w:p>
    <w:p>
      <w:pPr>
        <w:pStyle w:val="PL"/>
      </w:pPr>
      <w:r>
        <w:t>}</w:t>
      </w:r>
    </w:p>
    <w:p>
      <w:pPr>
        <w:pStyle w:val="PL"/>
      </w:pPr>
    </w:p>
    <w:p>
      <w:pPr>
        <w:pStyle w:val="PL"/>
      </w:pPr>
      <w:r>
        <w:t>PDCCH-MonitoringOccasions-r16 ::= SEQUENCE {</w:t>
      </w:r>
    </w:p>
    <w:p>
      <w:pPr>
        <w:pStyle w:val="PL"/>
      </w:pPr>
      <w:r>
        <w:t xml:space="preserve">    period7span3-r16                  ENUMERATED {supported}                 OPTIONAL,</w:t>
      </w:r>
    </w:p>
    <w:p>
      <w:pPr>
        <w:pStyle w:val="PL"/>
      </w:pPr>
      <w:r>
        <w:t xml:space="preserve">    period4span3-r16                  ENUMERATED {supported}                 OPTIONAL,</w:t>
      </w:r>
    </w:p>
    <w:p>
      <w:pPr>
        <w:pStyle w:val="PL"/>
      </w:pPr>
      <w:r>
        <w:t xml:space="preserve">    period2span2-r16                  ENUMERATED {supported}                 OPTIONAL</w:t>
      </w:r>
    </w:p>
    <w:p>
      <w:pPr>
        <w:pStyle w:val="PL"/>
      </w:pPr>
      <w:r>
        <w:t>}</w:t>
      </w:r>
    </w:p>
    <w:p>
      <w:pPr>
        <w:pStyle w:val="PL"/>
      </w:pPr>
    </w:p>
    <w:p>
      <w:pPr>
        <w:pStyle w:val="PL"/>
      </w:pPr>
      <w:r>
        <w:t>DummyA ::=      SEQUENCE {</w:t>
      </w:r>
    </w:p>
    <w:p>
      <w:pPr>
        <w:pStyle w:val="PL"/>
      </w:pPr>
      <w:r>
        <w:t xml:space="preserve">    maxNumberNZP-CSI-RS-PerCC                   INTEGER (1..32),</w:t>
      </w:r>
    </w:p>
    <w:p>
      <w:pPr>
        <w:pStyle w:val="PL"/>
      </w:pPr>
      <w:r>
        <w:t xml:space="preserve">    maxNumberPortsAcrossNZP-CSI-RS-PerCC        ENUMERATED {p2, p4,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 xml:space="preserve">    maxNumberCS-IM-PerCC                        ENUMERATED {n1, n2, n4, n8, n16, n32},</w:t>
      </w:r>
    </w:p>
    <w:p>
      <w:pPr>
        <w:pStyle w:val="PL"/>
      </w:pPr>
      <w:r>
        <w:t xml:space="preserve">    maxNumberSimultaneousCSI-RS-ActBWP-AllCC    ENUMERATED {n5, n6, n7, n8, n9, n10, n12, n14, n16, n18, n20, n22, n24, n26,</w:t>
      </w:r>
    </w:p>
    <w:p>
      <w:pPr>
        <w:pStyle w:val="PL"/>
      </w:pPr>
      <w:r>
        <w:t xml:space="preserve">                                                                n28, n30, n32, n34, n36, n38, n40, n42, n44, n46, n48, n50, n52,</w:t>
      </w:r>
    </w:p>
    <w:p>
      <w:pPr>
        <w:pStyle w:val="PL"/>
      </w:pPr>
      <w:r>
        <w:t xml:space="preserve">                                                                n54, n56, n58, n60, n62, n64},</w:t>
      </w:r>
    </w:p>
    <w:p>
      <w:pPr>
        <w:pStyle w:val="PL"/>
      </w:pPr>
      <w:r>
        <w:t xml:space="preserve">    totalNumberPortsSimultaneousCSI-RS-ActBWP-AllCC ENUMERATED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w:t>
      </w:r>
    </w:p>
    <w:p>
      <w:pPr>
        <w:pStyle w:val="PL"/>
      </w:pPr>
    </w:p>
    <w:p>
      <w:pPr>
        <w:pStyle w:val="PL"/>
      </w:pPr>
      <w:r>
        <w:t>DummyB ::=       SEQUENCE {</w:t>
      </w:r>
    </w:p>
    <w:p>
      <w:pPr>
        <w:pStyle w:val="PL"/>
      </w:pPr>
      <w:r>
        <w:t xml:space="preserve">    maxNumberTxPortsPerResource         ENUMERATED {p2, p4, p8, p12, p16, p24, p32},</w:t>
      </w:r>
    </w:p>
    <w:p>
      <w:pPr>
        <w:pStyle w:val="PL"/>
      </w:pPr>
      <w:r>
        <w:t xml:space="preserve">    maxNumberResources                  INTEGER (1..64),</w:t>
      </w:r>
    </w:p>
    <w:p>
      <w:pPr>
        <w:pStyle w:val="PL"/>
      </w:pPr>
      <w:r>
        <w:t xml:space="preserve">    totalNumberTxPorts                  INTEGER (2..256),</w:t>
      </w:r>
    </w:p>
    <w:p>
      <w:pPr>
        <w:pStyle w:val="PL"/>
      </w:pPr>
      <w:r>
        <w:t xml:space="preserve">    supportedCodebookMode               ENUMERATED {mode1, mode1AndMode2},</w:t>
      </w:r>
    </w:p>
    <w:p>
      <w:pPr>
        <w:pStyle w:val="PL"/>
      </w:pPr>
      <w:r>
        <w:t xml:space="preserve">    maxNumberCSI-RS-PerResourceSet      INTEGER (1..8)</w:t>
      </w:r>
    </w:p>
    <w:p>
      <w:pPr>
        <w:pStyle w:val="PL"/>
      </w:pPr>
      <w:r>
        <w:t>}</w:t>
      </w:r>
    </w:p>
    <w:p>
      <w:pPr>
        <w:pStyle w:val="PL"/>
      </w:pPr>
    </w:p>
    <w:p>
      <w:pPr>
        <w:pStyle w:val="PL"/>
      </w:pPr>
      <w:r>
        <w:t>DummyC ::=        SEQUENCE {</w:t>
      </w:r>
    </w:p>
    <w:p>
      <w:pPr>
        <w:pStyle w:val="PL"/>
      </w:pPr>
      <w:r>
        <w:t xml:space="preserve">    maxNumberTxPortsPerResource         ENUMERATED {p8, p16, p32},</w:t>
      </w:r>
    </w:p>
    <w:p>
      <w:pPr>
        <w:pStyle w:val="PL"/>
      </w:pPr>
      <w:r>
        <w:t xml:space="preserve">    maxNumberResources                  INTEGER (1..64),</w:t>
      </w:r>
    </w:p>
    <w:p>
      <w:pPr>
        <w:pStyle w:val="PL"/>
      </w:pPr>
      <w:r>
        <w:t xml:space="preserve">    totalNumberTxPorts                  INTEGER (2..256),</w:t>
      </w:r>
    </w:p>
    <w:p>
      <w:pPr>
        <w:pStyle w:val="PL"/>
      </w:pPr>
      <w:r>
        <w:t xml:space="preserve">    supportedCodebookMode               ENUMERATED {mode1, mode2, both},</w:t>
      </w:r>
    </w:p>
    <w:p>
      <w:pPr>
        <w:pStyle w:val="PL"/>
      </w:pPr>
      <w:r>
        <w:t xml:space="preserve">    supportedNumberPanels               ENUMERATED {n2, n4},</w:t>
      </w:r>
    </w:p>
    <w:p>
      <w:pPr>
        <w:pStyle w:val="PL"/>
      </w:pPr>
      <w:r>
        <w:t xml:space="preserve">    maxNumberCSI-RS-PerResourceSet      INTEGER (1..8)</w:t>
      </w:r>
    </w:p>
    <w:p>
      <w:pPr>
        <w:pStyle w:val="PL"/>
      </w:pPr>
      <w:r>
        <w:t>}</w:t>
      </w:r>
    </w:p>
    <w:p>
      <w:pPr>
        <w:pStyle w:val="PL"/>
      </w:pPr>
    </w:p>
    <w:p>
      <w:pPr>
        <w:pStyle w:val="PL"/>
      </w:pPr>
      <w:r>
        <w:t>DummyD ::=                 SEQUENCE {</w:t>
      </w:r>
    </w:p>
    <w:p>
      <w:pPr>
        <w:pStyle w:val="PL"/>
      </w:pPr>
      <w:r>
        <w:t xml:space="preserve">    maxNumberTxPortsPerResource         ENUMERATED {p4, p8, p12, p16, p24, p32},</w:t>
      </w:r>
    </w:p>
    <w:p>
      <w:pPr>
        <w:pStyle w:val="PL"/>
      </w:pPr>
      <w:r>
        <w:t xml:space="preserve">    maxNumberResources                  INTEGER (1..64),</w:t>
      </w:r>
    </w:p>
    <w:p>
      <w:pPr>
        <w:pStyle w:val="PL"/>
      </w:pPr>
      <w:r>
        <w:t xml:space="preserve">    totalNumberTxPorts                  INTEGER (2..256),</w:t>
      </w:r>
    </w:p>
    <w:p>
      <w:pPr>
        <w:pStyle w:val="PL"/>
      </w:pPr>
      <w:r>
        <w:t xml:space="preserve">    parameterLx                         INTEGER (2..4),</w:t>
      </w:r>
    </w:p>
    <w:p>
      <w:pPr>
        <w:pStyle w:val="PL"/>
      </w:pPr>
      <w:r>
        <w:t xml:space="preserve">    amplitudeScalingType                ENUMERATED {wideband, widebandAndSubband},</w:t>
      </w:r>
    </w:p>
    <w:p>
      <w:pPr>
        <w:pStyle w:val="PL"/>
      </w:pPr>
      <w:r>
        <w:t xml:space="preserve">    amplitudeSubsetRestriction          ENUMERATED {supported}                          OPTIONAL,</w:t>
      </w:r>
    </w:p>
    <w:p>
      <w:pPr>
        <w:pStyle w:val="PL"/>
      </w:pPr>
      <w:r>
        <w:t xml:space="preserve">    maxNumberCSI-RS-PerResourceSet      INTEGER (1..8)</w:t>
      </w:r>
    </w:p>
    <w:p>
      <w:pPr>
        <w:pStyle w:val="PL"/>
      </w:pPr>
      <w:r>
        <w:t>}</w:t>
      </w:r>
    </w:p>
    <w:p>
      <w:pPr>
        <w:pStyle w:val="PL"/>
      </w:pPr>
    </w:p>
    <w:p>
      <w:pPr>
        <w:pStyle w:val="PL"/>
      </w:pPr>
      <w:r>
        <w:t>DummyE ::=    SEQUENCE {</w:t>
      </w:r>
    </w:p>
    <w:p>
      <w:pPr>
        <w:pStyle w:val="PL"/>
      </w:pPr>
      <w:r>
        <w:t xml:space="preserve">    maxNumberTxPortsPerResource         ENUMERATED {p4, p8, p12, p16, p24, p32},</w:t>
      </w:r>
    </w:p>
    <w:p>
      <w:pPr>
        <w:pStyle w:val="PL"/>
      </w:pPr>
      <w:r>
        <w:t xml:space="preserve">    maxNumberResources                  INTEGER (1..64),</w:t>
      </w:r>
    </w:p>
    <w:p>
      <w:pPr>
        <w:pStyle w:val="PL"/>
      </w:pPr>
      <w:r>
        <w:t xml:space="preserve">    totalNumberTxPorts                  INTEGER (2..256),</w:t>
      </w:r>
    </w:p>
    <w:p>
      <w:pPr>
        <w:pStyle w:val="PL"/>
      </w:pPr>
      <w:r>
        <w:t xml:space="preserve">    parameterLx                         INTEGER (2..4),</w:t>
      </w:r>
    </w:p>
    <w:p>
      <w:pPr>
        <w:pStyle w:val="PL"/>
      </w:pPr>
      <w:r>
        <w:t xml:space="preserve">    amplitudeScalingType                ENUMERATED {wideband, widebandAndSubband},</w:t>
      </w:r>
    </w:p>
    <w:p>
      <w:pPr>
        <w:pStyle w:val="PL"/>
      </w:pPr>
      <w:r>
        <w:t xml:space="preserve">    maxNumberCSI-RS-PerResourceSet      INTEGER (1..8)</w:t>
      </w:r>
    </w:p>
    <w:p>
      <w:pPr>
        <w:pStyle w:val="PL"/>
      </w:pPr>
      <w:r>
        <w:t>}</w:t>
      </w:r>
    </w:p>
    <w:p>
      <w:pPr>
        <w:pStyle w:val="PL"/>
      </w:pPr>
    </w:p>
    <w:p>
      <w:pPr>
        <w:pStyle w:val="PL"/>
      </w:pPr>
      <w:r>
        <w:t>-- TAG-FEATURESETDOWNLINK-STOP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FeatureSetDownlink</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featureSetListPerDownlinkCC</w:t>
            </w:r>
          </w:p>
          <w:p>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supportedSRS-Resources</w:t>
            </w:r>
          </w:p>
          <w:p>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4"/>
      </w:pPr>
      <w:bookmarkStart w:id="2017" w:name="_Toc60777442"/>
      <w:bookmarkStart w:id="2018" w:name="_Toc90651315"/>
      <w:r>
        <w:t>–</w:t>
      </w:r>
      <w:r>
        <w:tab/>
      </w:r>
      <w:r>
        <w:rPr>
          <w:i/>
        </w:rPr>
        <w:t>FeatureSetDownlinkId</w:t>
      </w:r>
      <w:bookmarkEnd w:id="2017"/>
      <w:bookmarkEnd w:id="2018"/>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TH"/>
      </w:pPr>
      <w:r>
        <w:rPr>
          <w:i/>
        </w:rPr>
        <w:t>FeatureSetDownlinkId</w:t>
      </w:r>
      <w:r>
        <w:t xml:space="preserve"> information element</w:t>
      </w:r>
    </w:p>
    <w:p>
      <w:pPr>
        <w:pStyle w:val="PL"/>
      </w:pPr>
      <w:r>
        <w:t>-- ASN1START</w:t>
      </w:r>
    </w:p>
    <w:p>
      <w:pPr>
        <w:pStyle w:val="PL"/>
      </w:pPr>
      <w:r>
        <w:t>-- TAG-FEATURESETDOWNLINKID-START</w:t>
      </w:r>
    </w:p>
    <w:p>
      <w:pPr>
        <w:pStyle w:val="PL"/>
      </w:pPr>
    </w:p>
    <w:p>
      <w:pPr>
        <w:pStyle w:val="PL"/>
      </w:pPr>
      <w:r>
        <w:t>FeatureSetDownlinkId ::=            INTEGER (0..maxDownlinkFeatureSets)</w:t>
      </w:r>
    </w:p>
    <w:p>
      <w:pPr>
        <w:pStyle w:val="PL"/>
      </w:pPr>
    </w:p>
    <w:p>
      <w:pPr>
        <w:pStyle w:val="PL"/>
      </w:pPr>
      <w:r>
        <w:t>-- TAG-FEATURESETDOWNLINKID-STOP</w:t>
      </w:r>
    </w:p>
    <w:p>
      <w:pPr>
        <w:pStyle w:val="PL"/>
      </w:pPr>
      <w:r>
        <w:t>-- ASN1STOP</w:t>
      </w:r>
    </w:p>
    <w:p/>
    <w:p>
      <w:pPr>
        <w:pStyle w:val="4"/>
        <w:rPr>
          <w:i/>
          <w:noProof/>
        </w:rPr>
      </w:pPr>
      <w:bookmarkStart w:id="2019" w:name="_Toc60777443"/>
      <w:bookmarkStart w:id="2020" w:name="_Toc90651316"/>
      <w:r>
        <w:t>–</w:t>
      </w:r>
      <w:r>
        <w:tab/>
      </w:r>
      <w:r>
        <w:rPr>
          <w:i/>
          <w:noProof/>
        </w:rPr>
        <w:t>FeatureSetDownlinkPerCC</w:t>
      </w:r>
      <w:bookmarkEnd w:id="2019"/>
      <w:bookmarkEnd w:id="2020"/>
    </w:p>
    <w:p>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pPr>
        <w:pStyle w:val="TH"/>
      </w:pPr>
      <w:r>
        <w:rPr>
          <w:i/>
        </w:rPr>
        <w:t xml:space="preserve">FeatureSetDownlinkPerCC </w:t>
      </w:r>
      <w:r>
        <w:t>information element</w:t>
      </w:r>
    </w:p>
    <w:p>
      <w:pPr>
        <w:pStyle w:val="PL"/>
      </w:pPr>
      <w:r>
        <w:t>-- ASN1START</w:t>
      </w:r>
    </w:p>
    <w:p>
      <w:pPr>
        <w:pStyle w:val="PL"/>
      </w:pPr>
      <w:r>
        <w:t>-- TAG-FEATURESETDOWNLINKPERCC-START</w:t>
      </w:r>
    </w:p>
    <w:p>
      <w:pPr>
        <w:pStyle w:val="PL"/>
      </w:pPr>
    </w:p>
    <w:p>
      <w:pPr>
        <w:pStyle w:val="PL"/>
      </w:pPr>
      <w:r>
        <w:t>FeatureSetDownlinkPerCC ::=         SEQUENCE {</w:t>
      </w:r>
    </w:p>
    <w:p>
      <w:pPr>
        <w:pStyle w:val="PL"/>
      </w:pPr>
      <w:r>
        <w:t xml:space="preserve">    supportedSubcarrierSpacingDL        SubcarrierSpacing,</w:t>
      </w:r>
    </w:p>
    <w:p>
      <w:pPr>
        <w:pStyle w:val="PL"/>
      </w:pPr>
      <w:r>
        <w:t xml:space="preserve">    supportedBandwidthDL                SupportedBandwidth,</w:t>
      </w:r>
    </w:p>
    <w:p>
      <w:pPr>
        <w:pStyle w:val="PL"/>
      </w:pPr>
      <w:r>
        <w:t xml:space="preserve">    channelBW-90mhz                     ENUMERATED {supported}                                                  OPTIONAL,</w:t>
      </w:r>
    </w:p>
    <w:p>
      <w:pPr>
        <w:pStyle w:val="PL"/>
      </w:pPr>
      <w:r>
        <w:t xml:space="preserve">    maxNumberMIMO-LayersPDSCH           MIMO-LayersDL                                                           OPTIONAL,</w:t>
      </w:r>
    </w:p>
    <w:p>
      <w:pPr>
        <w:pStyle w:val="PL"/>
      </w:pPr>
      <w:r>
        <w:t xml:space="preserve">    supportedModulationOrderDL          ModulationOrder                                                         OPTIONAL</w:t>
      </w:r>
    </w:p>
    <w:p>
      <w:pPr>
        <w:pStyle w:val="PL"/>
      </w:pPr>
      <w:r>
        <w:t>}</w:t>
      </w:r>
    </w:p>
    <w:p>
      <w:pPr>
        <w:pStyle w:val="PL"/>
      </w:pPr>
    </w:p>
    <w:p>
      <w:pPr>
        <w:pStyle w:val="PL"/>
      </w:pPr>
      <w:r>
        <w:t>FeatureSetDownlinkPerCC-v1620 ::=   SEQUENCE {</w:t>
      </w:r>
    </w:p>
    <w:p>
      <w:pPr>
        <w:pStyle w:val="PL"/>
        <w:rPr>
          <w:rFonts w:eastAsia="Malgun Gothic"/>
        </w:rPr>
      </w:pPr>
      <w:r>
        <w:t xml:space="preserve">    -- R1 16-2a:</w:t>
      </w:r>
      <w:r>
        <w:rPr>
          <w:rFonts w:eastAsia="Malgun Gothic"/>
        </w:rPr>
        <w:t xml:space="preserve"> Mulit-DCI based multi-TRP</w:t>
      </w:r>
    </w:p>
    <w:p>
      <w:pPr>
        <w:pStyle w:val="PL"/>
      </w:pPr>
      <w:r>
        <w:t xml:space="preserve">    multiDCI-MultiTRP-r16               MultiDCI-MultiTRP-r16                                                   OPTIONAL,</w:t>
      </w:r>
    </w:p>
    <w:p>
      <w:pPr>
        <w:pStyle w:val="PL"/>
        <w:rPr>
          <w:rFonts w:eastAsia="Malgun Gothic"/>
        </w:rPr>
      </w:pPr>
      <w:r>
        <w:t xml:space="preserve">    -- R1 16-2b-3:</w:t>
      </w:r>
      <w:r>
        <w:rPr>
          <w:rFonts w:eastAsia="Malgun Gothic"/>
        </w:rPr>
        <w:t xml:space="preserve"> Support of single-DCI based FDMSchemeB</w:t>
      </w:r>
    </w:p>
    <w:p>
      <w:pPr>
        <w:pStyle w:val="PL"/>
      </w:pPr>
      <w:r>
        <w:t xml:space="preserve">    supportFDM-SchemeB-r16              ENUMERATED {supported}                                                  OPTIONAL</w:t>
      </w:r>
    </w:p>
    <w:p>
      <w:pPr>
        <w:pStyle w:val="PL"/>
      </w:pPr>
      <w:r>
        <w:t>}</w:t>
      </w:r>
    </w:p>
    <w:p>
      <w:pPr>
        <w:pStyle w:val="PL"/>
      </w:pPr>
    </w:p>
    <w:p>
      <w:pPr>
        <w:pStyle w:val="PL"/>
      </w:pPr>
      <w:r>
        <w:t>MultiDCI-MultiTRP-r16 ::=           SEQUENCE {</w:t>
      </w:r>
    </w:p>
    <w:p>
      <w:pPr>
        <w:pStyle w:val="PL"/>
      </w:pPr>
      <w:r>
        <w:t xml:space="preserve">    maxNumberCORESET-r16                ENUMERATED {n2, n3, n4, n5},</w:t>
      </w:r>
    </w:p>
    <w:p>
      <w:pPr>
        <w:pStyle w:val="PL"/>
      </w:pPr>
      <w:r>
        <w:t xml:space="preserve">    maxNumberCORESETPerPoolIndex-r16    INTEGER (1..3),</w:t>
      </w:r>
    </w:p>
    <w:p>
      <w:pPr>
        <w:pStyle w:val="PL"/>
      </w:pPr>
      <w:r>
        <w:t xml:space="preserve">    maxNumberUnicastPDSCH-PerPool-r16   ENUMERATED {n1, n2, n3, n4, n7}</w:t>
      </w:r>
    </w:p>
    <w:p>
      <w:pPr>
        <w:pStyle w:val="PL"/>
      </w:pPr>
      <w:r>
        <w:t>}</w:t>
      </w:r>
    </w:p>
    <w:p>
      <w:pPr>
        <w:pStyle w:val="PL"/>
      </w:pPr>
    </w:p>
    <w:p>
      <w:pPr>
        <w:pStyle w:val="PL"/>
      </w:pPr>
      <w:r>
        <w:t>-- TAG-FEATURESETDOWNLINKPERCC-STOP</w:t>
      </w:r>
    </w:p>
    <w:p>
      <w:pPr>
        <w:pStyle w:val="PL"/>
      </w:pPr>
      <w:r>
        <w:t>-- ASN1STOP</w:t>
      </w:r>
    </w:p>
    <w:p/>
    <w:p>
      <w:pPr>
        <w:pStyle w:val="4"/>
      </w:pPr>
      <w:bookmarkStart w:id="2021" w:name="_Toc60777444"/>
      <w:bookmarkStart w:id="2022" w:name="_Toc90651317"/>
      <w:r>
        <w:t>–</w:t>
      </w:r>
      <w:r>
        <w:tab/>
      </w:r>
      <w:r>
        <w:rPr>
          <w:i/>
        </w:rPr>
        <w:t>FeatureSetDownlinkPerCC-Id</w:t>
      </w:r>
      <w:bookmarkEnd w:id="2021"/>
      <w:bookmarkEnd w:id="2022"/>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TH"/>
      </w:pPr>
      <w:r>
        <w:rPr>
          <w:i/>
        </w:rPr>
        <w:t>FeatureSetDownlinkPerCC-Id</w:t>
      </w:r>
      <w:r>
        <w:t xml:space="preserve"> information element</w:t>
      </w:r>
    </w:p>
    <w:p>
      <w:pPr>
        <w:pStyle w:val="PL"/>
      </w:pPr>
      <w:r>
        <w:t>-- ASN1START</w:t>
      </w:r>
    </w:p>
    <w:p>
      <w:pPr>
        <w:pStyle w:val="PL"/>
      </w:pPr>
      <w:r>
        <w:t>-- TAG-FEATURESETDOWNLINKPERCC-ID-START</w:t>
      </w:r>
    </w:p>
    <w:p>
      <w:pPr>
        <w:pStyle w:val="PL"/>
      </w:pPr>
    </w:p>
    <w:p>
      <w:pPr>
        <w:pStyle w:val="PL"/>
      </w:pPr>
      <w:r>
        <w:t>FeatureSetDownlinkPerCC-Id ::=      INTEGER (1..maxPerCC-FeatureSets)</w:t>
      </w:r>
    </w:p>
    <w:p>
      <w:pPr>
        <w:pStyle w:val="PL"/>
      </w:pPr>
    </w:p>
    <w:p>
      <w:pPr>
        <w:pStyle w:val="PL"/>
      </w:pPr>
      <w:r>
        <w:t>-- TAG-FEATURESETDOWNLINKPERCC-ID-STOP</w:t>
      </w:r>
    </w:p>
    <w:p>
      <w:pPr>
        <w:pStyle w:val="PL"/>
      </w:pPr>
      <w:r>
        <w:t>-- ASN1STOP</w:t>
      </w:r>
    </w:p>
    <w:p/>
    <w:p>
      <w:pPr>
        <w:pStyle w:val="4"/>
      </w:pPr>
      <w:bookmarkStart w:id="2023" w:name="_Toc60777445"/>
      <w:bookmarkStart w:id="2024" w:name="_Toc90651318"/>
      <w:r>
        <w:t>–</w:t>
      </w:r>
      <w:r>
        <w:tab/>
      </w:r>
      <w:r>
        <w:rPr>
          <w:i/>
        </w:rPr>
        <w:t>FeatureSetEUTRA-DownlinkId</w:t>
      </w:r>
      <w:bookmarkEnd w:id="2023"/>
      <w:bookmarkEnd w:id="2024"/>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TH"/>
      </w:pPr>
      <w:r>
        <w:rPr>
          <w:i/>
        </w:rPr>
        <w:t>FeatureSetEUTRA-DownlinkId</w:t>
      </w:r>
      <w:r>
        <w:t xml:space="preserve"> information element</w:t>
      </w:r>
    </w:p>
    <w:p>
      <w:pPr>
        <w:pStyle w:val="PL"/>
      </w:pPr>
      <w:r>
        <w:t>-- ASN1START</w:t>
      </w:r>
    </w:p>
    <w:p>
      <w:pPr>
        <w:pStyle w:val="PL"/>
      </w:pPr>
      <w:r>
        <w:t>-- TAG-FEATURESETEUTRADOWNLINKID-START</w:t>
      </w:r>
    </w:p>
    <w:p>
      <w:pPr>
        <w:pStyle w:val="PL"/>
      </w:pPr>
    </w:p>
    <w:p>
      <w:pPr>
        <w:pStyle w:val="PL"/>
      </w:pPr>
      <w:r>
        <w:t>FeatureSetEUTRA-DownlinkId ::=      INTEGER (0..maxEUTRA-DL-FeatureSets)</w:t>
      </w:r>
    </w:p>
    <w:p>
      <w:pPr>
        <w:pStyle w:val="PL"/>
      </w:pPr>
    </w:p>
    <w:p>
      <w:pPr>
        <w:pStyle w:val="PL"/>
      </w:pPr>
      <w:r>
        <w:t>-- TAG-FEATURESETEUTRADOWNLINKID-STOP</w:t>
      </w:r>
    </w:p>
    <w:p>
      <w:pPr>
        <w:pStyle w:val="PL"/>
      </w:pPr>
      <w:r>
        <w:t>-- ASN1STOP</w:t>
      </w:r>
    </w:p>
    <w:p/>
    <w:p>
      <w:pPr>
        <w:pStyle w:val="4"/>
        <w:rPr>
          <w:rFonts w:eastAsia="Malgun Gothic"/>
        </w:rPr>
      </w:pPr>
      <w:bookmarkStart w:id="2025" w:name="_Toc60777446"/>
      <w:bookmarkStart w:id="2026" w:name="_Toc90651319"/>
      <w:r>
        <w:rPr>
          <w:rFonts w:eastAsia="Malgun Gothic"/>
        </w:rPr>
        <w:t>–</w:t>
      </w:r>
      <w:r>
        <w:rPr>
          <w:rFonts w:eastAsia="Malgun Gothic"/>
        </w:rPr>
        <w:tab/>
      </w:r>
      <w:r>
        <w:rPr>
          <w:rFonts w:eastAsia="Malgun Gothic"/>
          <w:i/>
        </w:rPr>
        <w:t>FeatureSetEUTRA-UplinkId</w:t>
      </w:r>
      <w:bookmarkEnd w:id="2025"/>
      <w:bookmarkEnd w:id="2026"/>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TH"/>
        <w:rPr>
          <w:rFonts w:eastAsia="Malgun Gothic"/>
        </w:rPr>
      </w:pPr>
      <w:r>
        <w:rPr>
          <w:rFonts w:eastAsia="Malgun Gothic"/>
          <w:i/>
        </w:rPr>
        <w:t>FeatureSetEUTRA-UplinkId</w:t>
      </w:r>
      <w:r>
        <w:rPr>
          <w:rFonts w:eastAsia="Malgun Gothic"/>
        </w:rPr>
        <w:t xml:space="preserve"> information element</w:t>
      </w:r>
    </w:p>
    <w:p>
      <w:pPr>
        <w:pStyle w:val="PL"/>
      </w:pPr>
      <w:r>
        <w:t>-- ASN1START</w:t>
      </w:r>
    </w:p>
    <w:p>
      <w:pPr>
        <w:pStyle w:val="PL"/>
      </w:pPr>
      <w:r>
        <w:t>-- TAG-FEATURESETEUTRAUPLINKID-START</w:t>
      </w:r>
    </w:p>
    <w:p>
      <w:pPr>
        <w:pStyle w:val="PL"/>
      </w:pPr>
    </w:p>
    <w:p>
      <w:pPr>
        <w:pStyle w:val="PL"/>
      </w:pPr>
      <w:r>
        <w:t>FeatureSetEUTRA-UplinkId ::=                    INTEGER (0..maxEUTRA-UL-FeatureSets)</w:t>
      </w:r>
    </w:p>
    <w:p>
      <w:pPr>
        <w:pStyle w:val="PL"/>
      </w:pPr>
    </w:p>
    <w:p>
      <w:pPr>
        <w:pStyle w:val="PL"/>
      </w:pPr>
      <w:r>
        <w:t>-- TAG-FEATURESETEUTRAUPLINKID-STOP</w:t>
      </w:r>
    </w:p>
    <w:p>
      <w:pPr>
        <w:pStyle w:val="PL"/>
      </w:pPr>
      <w:r>
        <w:t>-- ASN1STOP</w:t>
      </w:r>
    </w:p>
    <w:p/>
    <w:p>
      <w:pPr>
        <w:pStyle w:val="4"/>
      </w:pPr>
      <w:bookmarkStart w:id="2027" w:name="_Toc60777447"/>
      <w:bookmarkStart w:id="2028" w:name="_Toc90651320"/>
      <w:r>
        <w:t>–</w:t>
      </w:r>
      <w:r>
        <w:tab/>
      </w:r>
      <w:r>
        <w:rPr>
          <w:i/>
        </w:rPr>
        <w:t>FeatureSets</w:t>
      </w:r>
      <w:bookmarkEnd w:id="2027"/>
      <w:bookmarkEnd w:id="2028"/>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TH"/>
      </w:pPr>
      <w:r>
        <w:rPr>
          <w:i/>
        </w:rPr>
        <w:t>FeatureSets</w:t>
      </w:r>
      <w:r>
        <w:t xml:space="preserve"> information element</w:t>
      </w:r>
    </w:p>
    <w:p>
      <w:pPr>
        <w:pStyle w:val="PL"/>
      </w:pPr>
      <w:r>
        <w:t>-- ASN1START</w:t>
      </w:r>
    </w:p>
    <w:p>
      <w:pPr>
        <w:pStyle w:val="PL"/>
      </w:pPr>
      <w:r>
        <w:t>-- TAG-FEATURESETS-START</w:t>
      </w:r>
    </w:p>
    <w:p>
      <w:pPr>
        <w:pStyle w:val="PL"/>
      </w:pPr>
    </w:p>
    <w:p>
      <w:pPr>
        <w:pStyle w:val="PL"/>
      </w:pPr>
      <w:r>
        <w:t>FeatureSets ::=    SEQUENCE {</w:t>
      </w:r>
    </w:p>
    <w:p>
      <w:pPr>
        <w:pStyle w:val="PL"/>
      </w:pPr>
      <w:r>
        <w:t xml:space="preserve">    featureSetsDownlink                 SEQUENCE (SIZE (1..maxDownlinkFeatureSets)) OF FeatureSetDownlink               OPTIONAL,</w:t>
      </w:r>
    </w:p>
    <w:p>
      <w:pPr>
        <w:pStyle w:val="PL"/>
      </w:pPr>
      <w:r>
        <w:t xml:space="preserve">    featureSetsDownlinkPerCC            SEQUENCE (SIZE (1..maxPerCC-FeatureSets)) OF FeatureSetDownlinkPerCC            OPTIONAL,</w:t>
      </w:r>
    </w:p>
    <w:p>
      <w:pPr>
        <w:pStyle w:val="PL"/>
      </w:pPr>
      <w:r>
        <w:t xml:space="preserve">    featureSetsUplink                   SEQUENCE (SIZE (1..maxUplinkFeatureSets)) OF FeatureSetUplink                   OPTIONAL,</w:t>
      </w:r>
    </w:p>
    <w:p>
      <w:pPr>
        <w:pStyle w:val="PL"/>
      </w:pPr>
      <w:r>
        <w:t xml:space="preserve">    featureSetsUplinkPerCC              SEQUENCE (SIZE (1..maxPerCC-FeatureSets)) OF FeatureSetUplinkPerCC              OPTIONAL,</w:t>
      </w:r>
    </w:p>
    <w:p>
      <w:pPr>
        <w:pStyle w:val="PL"/>
      </w:pPr>
      <w:r>
        <w:t xml:space="preserve">    ...,</w:t>
      </w:r>
    </w:p>
    <w:p>
      <w:pPr>
        <w:pStyle w:val="PL"/>
      </w:pPr>
      <w:r>
        <w:t xml:space="preserve">    [[</w:t>
      </w:r>
    </w:p>
    <w:p>
      <w:pPr>
        <w:pStyle w:val="PL"/>
      </w:pPr>
      <w:r>
        <w:t xml:space="preserve">    featureSetsDownlink-v1540           SEQUENCE (SIZE (1..maxDownlinkFeatureSets)) OF FeatureSetDownlink-v1540         OPTIONAL,</w:t>
      </w:r>
    </w:p>
    <w:p>
      <w:pPr>
        <w:pStyle w:val="PL"/>
      </w:pPr>
      <w:r>
        <w:t xml:space="preserve">    featureSetsUplink-v1540             SEQUENCE (SIZE (1..maxUplinkFeatureSets)) OF FeatureSetUplink-v1540             OPTIONAL,</w:t>
      </w:r>
    </w:p>
    <w:p>
      <w:pPr>
        <w:pStyle w:val="PL"/>
      </w:pPr>
      <w:r>
        <w:t xml:space="preserve">    featureSetsUplinkPerCC-v1540        SEQUENCE (SIZE (1..maxPerCC-FeatureSets)) OF FeatureSetUplinkPerCC-v1540        OPTIONAL</w:t>
      </w:r>
    </w:p>
    <w:p>
      <w:pPr>
        <w:pStyle w:val="PL"/>
      </w:pPr>
      <w:r>
        <w:t xml:space="preserve">    ]],</w:t>
      </w:r>
    </w:p>
    <w:p>
      <w:pPr>
        <w:pStyle w:val="PL"/>
      </w:pPr>
      <w:r>
        <w:t xml:space="preserve">    [[</w:t>
      </w:r>
    </w:p>
    <w:p>
      <w:pPr>
        <w:pStyle w:val="PL"/>
      </w:pPr>
      <w:r>
        <w:t xml:space="preserve">    featureSetsDownlink-v15a0           SEQUENCE (SIZE (1..maxDownlinkFeatureSets)) OF FeatureSetDownlink-v15a0         OPTIONAL</w:t>
      </w:r>
    </w:p>
    <w:p>
      <w:pPr>
        <w:pStyle w:val="PL"/>
      </w:pPr>
      <w:r>
        <w:t xml:space="preserve">    ]],</w:t>
      </w:r>
    </w:p>
    <w:p>
      <w:pPr>
        <w:pStyle w:val="PL"/>
      </w:pPr>
      <w:r>
        <w:t xml:space="preserve">    [[</w:t>
      </w:r>
    </w:p>
    <w:p>
      <w:pPr>
        <w:pStyle w:val="PL"/>
      </w:pPr>
      <w:r>
        <w:t xml:space="preserve">    featureSetsDownlink-v1610           SEQUENCE (SIZE (1..maxDownlinkFeatureSets)) OF FeatureSetDownlink-v1610         OPTIONAL,</w:t>
      </w:r>
    </w:p>
    <w:p>
      <w:pPr>
        <w:pStyle w:val="PL"/>
      </w:pPr>
      <w:r>
        <w:t xml:space="preserve">    featureSetsUplink-v1610             SEQUENCE (SIZE (1..maxUplinkFeatureSets)) OF FeatureSetUplink-v1610             OPTIONAL,</w:t>
      </w:r>
    </w:p>
    <w:p>
      <w:pPr>
        <w:pStyle w:val="PL"/>
      </w:pPr>
      <w:r>
        <w:t xml:space="preserve">    featureSetDownlinkPerCC-v1620       SEQUENCE (SIZE (1..maxPerCC-FeatureSets)) OF FeatureSetDownlinkPerCC-v1620      OPTIONAL</w:t>
      </w:r>
    </w:p>
    <w:p>
      <w:pPr>
        <w:pStyle w:val="PL"/>
      </w:pPr>
      <w:r>
        <w:t xml:space="preserve">    ]],</w:t>
      </w:r>
    </w:p>
    <w:p>
      <w:pPr>
        <w:pStyle w:val="PL"/>
      </w:pPr>
      <w:r>
        <w:t xml:space="preserve">    [[</w:t>
      </w:r>
    </w:p>
    <w:p>
      <w:pPr>
        <w:pStyle w:val="PL"/>
      </w:pPr>
      <w:r>
        <w:t xml:space="preserve">    featureSetsUplink-v1630             SEQUENCE (SIZE (1..maxUplinkFeatureSets)) OF FeatureSetUplink-v1630             OPTIONAL</w:t>
      </w:r>
    </w:p>
    <w:p>
      <w:pPr>
        <w:pStyle w:val="PL"/>
      </w:pPr>
      <w:r>
        <w:t xml:space="preserve">    ]],</w:t>
      </w:r>
    </w:p>
    <w:p>
      <w:pPr>
        <w:pStyle w:val="PL"/>
      </w:pPr>
      <w:r>
        <w:t xml:space="preserve">    [[</w:t>
      </w:r>
    </w:p>
    <w:p>
      <w:pPr>
        <w:pStyle w:val="PL"/>
      </w:pPr>
      <w:r>
        <w:t xml:space="preserve">    featureSetsUplink-v1640             SEQUENCE (SIZE (1..maxUplinkFeatureSets)) OF FeatureSetUplink-v1640             OPTIONAL</w:t>
      </w:r>
    </w:p>
    <w:p>
      <w:pPr>
        <w:pStyle w:val="PL"/>
      </w:pPr>
      <w:r>
        <w:t xml:space="preserve">    ]]</w:t>
      </w:r>
    </w:p>
    <w:p>
      <w:pPr>
        <w:pStyle w:val="PL"/>
      </w:pPr>
      <w:r>
        <w:t>}</w:t>
      </w:r>
    </w:p>
    <w:p>
      <w:pPr>
        <w:pStyle w:val="PL"/>
      </w:pPr>
    </w:p>
    <w:p>
      <w:pPr>
        <w:pStyle w:val="PL"/>
      </w:pPr>
      <w:r>
        <w:t>-- TAG-FEATURESETS-STOP</w:t>
      </w:r>
    </w:p>
    <w:p>
      <w:pPr>
        <w:pStyle w:val="PL"/>
      </w:pPr>
      <w:r>
        <w:t>-- ASN1STOP</w:t>
      </w:r>
    </w:p>
    <w:p/>
    <w:p>
      <w:pPr>
        <w:pStyle w:val="4"/>
      </w:pPr>
      <w:bookmarkStart w:id="2029" w:name="_Toc60777448"/>
      <w:bookmarkStart w:id="2030" w:name="_Toc90651321"/>
      <w:r>
        <w:t>–</w:t>
      </w:r>
      <w:r>
        <w:tab/>
      </w:r>
      <w:r>
        <w:rPr>
          <w:i/>
        </w:rPr>
        <w:t>FeatureSetUplink</w:t>
      </w:r>
      <w:bookmarkEnd w:id="2029"/>
      <w:bookmarkEnd w:id="2030"/>
    </w:p>
    <w:p>
      <w:r>
        <w:t xml:space="preserve">The IE </w:t>
      </w:r>
      <w:r>
        <w:rPr>
          <w:i/>
        </w:rPr>
        <w:t>FeatureSetUplink</w:t>
      </w:r>
      <w:r>
        <w:t xml:space="preserve"> is used to indicate the features that the UE supports on the carriers corresponding to one band entry in a band combination.</w:t>
      </w:r>
    </w:p>
    <w:p>
      <w:pPr>
        <w:pStyle w:val="TH"/>
      </w:pPr>
      <w:r>
        <w:rPr>
          <w:i/>
        </w:rPr>
        <w:t>FeatureSetUplink</w:t>
      </w:r>
      <w:r>
        <w:t xml:space="preserve"> information element</w:t>
      </w:r>
    </w:p>
    <w:p>
      <w:pPr>
        <w:pStyle w:val="PL"/>
      </w:pPr>
      <w:r>
        <w:t>-- ASN1START</w:t>
      </w:r>
    </w:p>
    <w:p>
      <w:pPr>
        <w:pStyle w:val="PL"/>
      </w:pPr>
      <w:r>
        <w:t>-- TAG-FEATURESETUPLINK-START</w:t>
      </w:r>
    </w:p>
    <w:p>
      <w:pPr>
        <w:pStyle w:val="PL"/>
      </w:pPr>
    </w:p>
    <w:p>
      <w:pPr>
        <w:pStyle w:val="PL"/>
      </w:pPr>
      <w:r>
        <w:t>FeatureSetUplink ::=                SEQUENCE {</w:t>
      </w:r>
    </w:p>
    <w:p>
      <w:pPr>
        <w:pStyle w:val="PL"/>
      </w:pPr>
      <w:r>
        <w:t xml:space="preserve">    featureSetListPerUplinkCC           SEQUENCE (SIZE (1.. maxNrofServingCells)) OF FeatureSetUplinkPerCC-Id,</w:t>
      </w:r>
    </w:p>
    <w:p>
      <w:pPr>
        <w:pStyle w:val="PL"/>
      </w:pPr>
      <w:r>
        <w:t xml:space="preserve">    scalingFactor                       ENUMERATED {f0p4, f0p75, f0p8}                                          OPTIONAL,</w:t>
      </w:r>
    </w:p>
    <w:p>
      <w:pPr>
        <w:pStyle w:val="PL"/>
      </w:pPr>
      <w:r>
        <w:t xml:space="preserve">    dummy3                              ENUMERATED {supported}                                                  OPTIONAL,</w:t>
      </w:r>
    </w:p>
    <w:p>
      <w:pPr>
        <w:pStyle w:val="PL"/>
      </w:pPr>
      <w:r>
        <w:t xml:space="preserve">    intraBandFreqSeparationUL           FreqSeparationClass                                                     OPTIONAL,</w:t>
      </w:r>
    </w:p>
    <w:p>
      <w:pPr>
        <w:pStyle w:val="PL"/>
      </w:pPr>
      <w:r>
        <w:t xml:space="preserve">    searchSpaceSharingCA-UL             ENUMERATED {supported}                                                  OPTIONAL,</w:t>
      </w:r>
    </w:p>
    <w:p>
      <w:pPr>
        <w:pStyle w:val="PL"/>
      </w:pPr>
      <w:r>
        <w:t xml:space="preserve">    dummy1                              DummyI                                                                  OPTIONAL,</w:t>
      </w:r>
    </w:p>
    <w:p>
      <w:pPr>
        <w:pStyle w:val="PL"/>
      </w:pPr>
      <w:r>
        <w:t xml:space="preserve">    supportedSRS-Resources              SRS-Resources                                                           OPTIONAL,</w:t>
      </w:r>
    </w:p>
    <w:p>
      <w:pPr>
        <w:pStyle w:val="PL"/>
      </w:pPr>
      <w:r>
        <w:t xml:space="preserve">    twoPUCCH-Group                      ENUMERATED {supported}                                                  OPTIONAL,</w:t>
      </w:r>
    </w:p>
    <w:p>
      <w:pPr>
        <w:pStyle w:val="PL"/>
      </w:pPr>
      <w:r>
        <w:t xml:space="preserve">    dynamicSwitchSUL                    ENUMERATED {supported}                                                  OPTIONAL,</w:t>
      </w:r>
    </w:p>
    <w:p>
      <w:pPr>
        <w:pStyle w:val="PL"/>
      </w:pPr>
      <w:r>
        <w:t xml:space="preserve">    simultaneousTxSUL-NonSUL            ENUMERATED {supported}                                                  OPTIONAL,</w:t>
      </w:r>
    </w:p>
    <w:p>
      <w:pPr>
        <w:pStyle w:val="PL"/>
      </w:pPr>
      <w:r>
        <w:t xml:space="preserve">    pusch-ProcessingType1-DifferentTB-PerSlot SEQUENCE {</w:t>
      </w:r>
    </w:p>
    <w:p>
      <w:pPr>
        <w:pStyle w:val="PL"/>
      </w:pPr>
      <w:r>
        <w:t xml:space="preserve">        scs-15kHz                                 ENUMERATED {upto2, upto4, upto7}                                  OPTIONAL,</w:t>
      </w:r>
    </w:p>
    <w:p>
      <w:pPr>
        <w:pStyle w:val="PL"/>
      </w:pPr>
      <w:r>
        <w:t xml:space="preserve">        scs-30kHz                                 ENUMERATED {upto2, upto4, upto7}                                  OPTIONAL,</w:t>
      </w:r>
    </w:p>
    <w:p>
      <w:pPr>
        <w:pStyle w:val="PL"/>
      </w:pPr>
      <w:r>
        <w:t xml:space="preserve">        scs-60kHz                                 ENUMERATED {upto2, upto4, upto7}                                  OPTIONAL,</w:t>
      </w:r>
    </w:p>
    <w:p>
      <w:pPr>
        <w:pStyle w:val="PL"/>
      </w:pPr>
      <w:r>
        <w:t xml:space="preserve">        scs-120kHz                                ENUMERATED {upto2, upto4, upto7}                                  OPTIONAL</w:t>
      </w:r>
    </w:p>
    <w:p>
      <w:pPr>
        <w:pStyle w:val="PL"/>
      </w:pPr>
      <w:r>
        <w:t xml:space="preserve">    }                                                                                                           OPTIONAL,</w:t>
      </w:r>
    </w:p>
    <w:p>
      <w:pPr>
        <w:pStyle w:val="PL"/>
      </w:pPr>
      <w:r>
        <w:t xml:space="preserve">    dummy2                               DummyF                                                                 OPTIONAL</w:t>
      </w:r>
    </w:p>
    <w:p>
      <w:pPr>
        <w:pStyle w:val="PL"/>
      </w:pPr>
      <w:r>
        <w:t>}</w:t>
      </w:r>
    </w:p>
    <w:p>
      <w:pPr>
        <w:pStyle w:val="PL"/>
      </w:pPr>
    </w:p>
    <w:p>
      <w:pPr>
        <w:pStyle w:val="PL"/>
      </w:pPr>
      <w:r>
        <w:t>FeatureSetUplink-v1540 ::=           SEQUENCE {</w:t>
      </w:r>
    </w:p>
    <w:p>
      <w:pPr>
        <w:pStyle w:val="PL"/>
      </w:pPr>
      <w:r>
        <w:t xml:space="preserve">    zeroSlotOffsetAperiodicSRS           ENUMERATED {supported}                     OPTIONAL,</w:t>
      </w:r>
    </w:p>
    <w:p>
      <w:pPr>
        <w:pStyle w:val="PL"/>
      </w:pPr>
      <w:r>
        <w:t xml:space="preserve">    pa-PhaseDiscontinuityImpacts         ENUMERATED {supported}                     OPTIONAL,</w:t>
      </w:r>
    </w:p>
    <w:p>
      <w:pPr>
        <w:pStyle w:val="PL"/>
      </w:pPr>
      <w:r>
        <w:t xml:space="preserve">    pusch-SeparationWithGap              ENUMERATED {supported}                     OPTIONAL,</w:t>
      </w:r>
    </w:p>
    <w:p>
      <w:pPr>
        <w:pStyle w:val="PL"/>
      </w:pPr>
      <w:r>
        <w:t xml:space="preserve">    pusch-ProcessingType2                SEQUENCE {</w:t>
      </w:r>
    </w:p>
    <w:p>
      <w:pPr>
        <w:pStyle w:val="PL"/>
      </w:pPr>
      <w:r>
        <w:t xml:space="preserve">        scs-15kHz                            ProcessingParameters                       OPTIONAL,</w:t>
      </w:r>
    </w:p>
    <w:p>
      <w:pPr>
        <w:pStyle w:val="PL"/>
      </w:pPr>
      <w:r>
        <w:t xml:space="preserve">        scs-30kHz                            ProcessingParameters                       OPTIONAL,</w:t>
      </w:r>
    </w:p>
    <w:p>
      <w:pPr>
        <w:pStyle w:val="PL"/>
      </w:pPr>
      <w:r>
        <w:t xml:space="preserve">        scs-60kHz                            ProcessingParameters                       OPTIONAL</w:t>
      </w:r>
    </w:p>
    <w:p>
      <w:pPr>
        <w:pStyle w:val="PL"/>
      </w:pPr>
      <w:r>
        <w:t xml:space="preserve">    }                                                                               OPTIONAL,</w:t>
      </w:r>
    </w:p>
    <w:p>
      <w:pPr>
        <w:pStyle w:val="PL"/>
      </w:pPr>
      <w:r>
        <w:t xml:space="preserve">    ul-MCS-TableAlt-DynamicIndication    ENUMERATED {supported}                     OPTIONAL</w:t>
      </w:r>
    </w:p>
    <w:p>
      <w:pPr>
        <w:pStyle w:val="PL"/>
      </w:pPr>
      <w:r>
        <w:t>}</w:t>
      </w:r>
    </w:p>
    <w:p>
      <w:pPr>
        <w:pStyle w:val="PL"/>
      </w:pPr>
    </w:p>
    <w:p>
      <w:pPr>
        <w:pStyle w:val="PL"/>
      </w:pPr>
      <w:r>
        <w:t>FeatureSetUplink-v1610 ::=       SEQUENCE {</w:t>
      </w:r>
    </w:p>
    <w:p>
      <w:pPr>
        <w:pStyle w:val="PL"/>
      </w:pPr>
      <w:r>
        <w:t xml:space="preserve">    -- R1 11-5: PUsCH repetition Type B</w:t>
      </w:r>
    </w:p>
    <w:p>
      <w:pPr>
        <w:pStyle w:val="PL"/>
      </w:pPr>
      <w:r>
        <w:t xml:space="preserve">    pusch-RepetitionTypeB-r16        SEQUENCE {</w:t>
      </w:r>
    </w:p>
    <w:p>
      <w:pPr>
        <w:pStyle w:val="PL"/>
      </w:pPr>
      <w:r>
        <w:t xml:space="preserve">        maxNumberPUSCH-Tx-r16            ENUMERATED {n2, n3, n4, n7, n8, n12},</w:t>
      </w:r>
    </w:p>
    <w:p>
      <w:pPr>
        <w:pStyle w:val="PL"/>
      </w:pPr>
      <w:r>
        <w:t xml:space="preserve">        hoppingScheme-r16                ENUMERATED {interSlotHopping, interRepetitionHopping, both}</w:t>
      </w:r>
    </w:p>
    <w:p>
      <w:pPr>
        <w:pStyle w:val="PL"/>
      </w:pPr>
      <w:r>
        <w:t xml:space="preserve">    }                                                                              OPTIONAL,</w:t>
      </w:r>
    </w:p>
    <w:p>
      <w:pPr>
        <w:pStyle w:val="PL"/>
      </w:pPr>
      <w:r>
        <w:t xml:space="preserve">    -- R1 11-7: UL cancelation scheme for self-carrier</w:t>
      </w:r>
    </w:p>
    <w:p>
      <w:pPr>
        <w:pStyle w:val="PL"/>
      </w:pPr>
      <w:r>
        <w:t xml:space="preserve">    ul-CancellationSelfCarrier-r16       ENUMERATED {supported}                    OPTIONAL,</w:t>
      </w:r>
    </w:p>
    <w:p>
      <w:pPr>
        <w:pStyle w:val="PL"/>
      </w:pPr>
      <w:r>
        <w:t xml:space="preserve">    -- R1 11-7a: UL cancelation scheme for cross-carrier</w:t>
      </w:r>
    </w:p>
    <w:p>
      <w:pPr>
        <w:pStyle w:val="PL"/>
      </w:pPr>
      <w:r>
        <w:t xml:space="preserve">    ul-CancellationCrossCarrier-r16      ENUMERATED {supported}                    OPTIONAL,</w:t>
      </w:r>
    </w:p>
    <w:p>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pPr>
        <w:pStyle w:val="PL"/>
      </w:pPr>
      <w:r>
        <w:t xml:space="preserve">    ul-FullPwrMode2-MaxSRS-ResInSet-r16  ENUMERATED {n1, n2, n4}                   OPTIONAL,</w:t>
      </w:r>
    </w:p>
    <w:p>
      <w:pPr>
        <w:pStyle w:val="PL"/>
      </w:pPr>
    </w:p>
    <w:p>
      <w:pPr>
        <w:pStyle w:val="PL"/>
        <w:rPr>
          <w:rFonts w:eastAsia="Malgun Gothic"/>
        </w:rPr>
      </w:pPr>
      <w:r>
        <w:t xml:space="preserve">    </w:t>
      </w:r>
      <w:r>
        <w:rPr>
          <w:rFonts w:eastAsia="Malgun Gothic"/>
        </w:rPr>
        <w:t>-- R1 22-4a/4b/4c/4d: CBG based transmission for UL with unicast PUSCH(s) per slot per CC with UE processing time Capability 1</w:t>
      </w:r>
    </w:p>
    <w:p>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pPr>
        <w:pStyle w:val="PL"/>
      </w:pPr>
      <w:r>
        <w:rPr>
          <w:rFonts w:eastAsia="Malgun Gothic"/>
        </w:rPr>
        <w:t xml:space="preserve">     } OPTIONAL,</w:t>
      </w:r>
    </w:p>
    <w:p>
      <w:pPr>
        <w:pStyle w:val="PL"/>
      </w:pPr>
    </w:p>
    <w:p>
      <w:pPr>
        <w:pStyle w:val="PL"/>
        <w:rPr>
          <w:rFonts w:eastAsia="Malgun Gothic"/>
        </w:rPr>
      </w:pPr>
      <w:r>
        <w:t xml:space="preserve">    </w:t>
      </w:r>
      <w:r>
        <w:rPr>
          <w:rFonts w:eastAsia="Malgun Gothic"/>
        </w:rPr>
        <w:t>-- R1 22-3a/3b/3c/3d: CBG based transmission for UL with unicast PUSCH(s) per slot per CC with UE processing time Capability 2</w:t>
      </w:r>
    </w:p>
    <w:p>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rPr>
          <w:rFonts w:eastAsia="Malgun Gothic"/>
        </w:rPr>
        <w:t xml:space="preserve">     } OPTIONAL,</w:t>
      </w:r>
    </w:p>
    <w:p>
      <w:pPr>
        <w:pStyle w:val="PL"/>
      </w:pPr>
      <w:r>
        <w:t xml:space="preserve">    supportedSRS-PosResources-r16              SRS-AllPosResources-r16             OPTIONAL,</w:t>
      </w:r>
    </w:p>
    <w:p>
      <w:pPr>
        <w:pStyle w:val="PL"/>
      </w:pPr>
      <w:r>
        <w:t xml:space="preserve">    intraFreqDAPS-UL-r16                             SEQUENCE {</w:t>
      </w:r>
    </w:p>
    <w:p>
      <w:pPr>
        <w:pStyle w:val="PL"/>
      </w:pPr>
      <w:r>
        <w:t xml:space="preserve">        dummy                                            ENUMERATED {supported}    OPTIONAL,</w:t>
      </w:r>
    </w:p>
    <w:p>
      <w:pPr>
        <w:pStyle w:val="PL"/>
      </w:pPr>
      <w:r>
        <w:t xml:space="preserve">        intraFreqTwoTAGs-DAPS-r16                        ENUMERATED {supported}    OPTIONAL,</w:t>
      </w:r>
    </w:p>
    <w:p>
      <w:pPr>
        <w:pStyle w:val="PL"/>
      </w:pPr>
      <w:r>
        <w:t xml:space="preserve">        dummy1                                           ENUMERATED {supported}    OPTIONAL,</w:t>
      </w:r>
    </w:p>
    <w:p>
      <w:pPr>
        <w:pStyle w:val="PL"/>
      </w:pPr>
      <w:r>
        <w:t xml:space="preserve">        dummy2                                           ENUMERATED {supported}    OPTIONAL,</w:t>
      </w:r>
    </w:p>
    <w:p>
      <w:pPr>
        <w:pStyle w:val="PL"/>
      </w:pPr>
      <w:r>
        <w:t xml:space="preserve">        dummy3                                           ENUMERATED {short, long}  OPTIONAL</w:t>
      </w:r>
    </w:p>
    <w:p>
      <w:pPr>
        <w:pStyle w:val="PL"/>
      </w:pPr>
      <w:r>
        <w:t xml:space="preserve">    }                                                                              OPTIONAL,</w:t>
      </w:r>
    </w:p>
    <w:p>
      <w:pPr>
        <w:pStyle w:val="PL"/>
      </w:pPr>
      <w:r>
        <w:t xml:space="preserve">    intraBandFreqSeparationUL-v1620                  FreqSeparationClassUL-v1620   OPTIONAL,</w:t>
      </w:r>
    </w:p>
    <w:p>
      <w:pPr>
        <w:pStyle w:val="PL"/>
      </w:pPr>
    </w:p>
    <w:p>
      <w:pPr>
        <w:pStyle w:val="PL"/>
      </w:pPr>
      <w:r>
        <w:t xml:space="preserve">    -- R1 11-3: More than one PUCCH for HARQ-ACK transmission within a slot</w:t>
      </w:r>
    </w:p>
    <w:p>
      <w:pPr>
        <w:pStyle w:val="PL"/>
      </w:pPr>
      <w:r>
        <w:t xml:space="preserve">    multiPUCCH-r16                        SEQUENCE {</w:t>
      </w:r>
    </w:p>
    <w:p>
      <w:pPr>
        <w:pStyle w:val="PL"/>
      </w:pPr>
      <w:r>
        <w:t xml:space="preserve">        sub-SlotConfig-NCP-r16                ENUMERATED {set1, set2}              OPTIONAL,</w:t>
      </w:r>
    </w:p>
    <w:p>
      <w:pPr>
        <w:pStyle w:val="PL"/>
      </w:pPr>
      <w:r>
        <w:t xml:space="preserve">        sub-SlotConfig-ECP-r16                ENUMERATED {set1, set2}              OPTIONAL</w:t>
      </w:r>
    </w:p>
    <w:p>
      <w:pPr>
        <w:pStyle w:val="PL"/>
      </w:pPr>
      <w:r>
        <w:t xml:space="preserve">    }                                                                              OPTIONAL,</w:t>
      </w:r>
    </w:p>
    <w:p>
      <w:pPr>
        <w:pStyle w:val="PL"/>
      </w:pPr>
      <w:r>
        <w:t xml:space="preserve">    -- R1 11-3c: 2 PUCCH of format 0 or 2 for a single 7*2-symbol subslot based HARQ-ACK codebook</w:t>
      </w:r>
    </w:p>
    <w:p>
      <w:pPr>
        <w:pStyle w:val="PL"/>
      </w:pPr>
      <w:r>
        <w:t xml:space="preserve">    twoPUCCH-Type1-r16                    ENUMERATED {supported}                   OPTIONAL,</w:t>
      </w:r>
    </w:p>
    <w:p>
      <w:pPr>
        <w:pStyle w:val="PL"/>
      </w:pPr>
      <w:r>
        <w:t xml:space="preserve">    -- R1 11-3d: 2 PUCCH of format 0 or 2 for a single 2*7-symbol subslot based HARQ-ACK codebook</w:t>
      </w:r>
    </w:p>
    <w:p>
      <w:pPr>
        <w:pStyle w:val="PL"/>
      </w:pPr>
      <w:r>
        <w:t xml:space="preserve">    twoPUCCH-Type2-r16                    ENUMERATED {supported}                   OPTIONAL,</w:t>
      </w:r>
    </w:p>
    <w:p>
      <w:pPr>
        <w:pStyle w:val="PL"/>
      </w:pPr>
      <w:r>
        <w:t xml:space="preserve">    -- R1 11-3e: 1 PUCCH format 0 or 2 and 1 PUCCH format 1, 3 or 4 in the same subslot for a single 2*7-symbol HARQ-ACK codebooks</w:t>
      </w:r>
    </w:p>
    <w:p>
      <w:pPr>
        <w:pStyle w:val="PL"/>
      </w:pPr>
      <w:r>
        <w:t xml:space="preserve">    twoPUCCH-Type3-r16                    ENUMERATED {supported}                   OPTIONAL,</w:t>
      </w:r>
    </w:p>
    <w:p>
      <w:pPr>
        <w:pStyle w:val="PL"/>
      </w:pPr>
      <w:r>
        <w:t xml:space="preserve">    -- R1 11-3f: 2 PUCCH transmissions in the same subslot for a single 2*7-symbol HARQ-ACK codebooks which are not covered by 11-3d and</w:t>
      </w:r>
    </w:p>
    <w:p>
      <w:pPr>
        <w:pStyle w:val="PL"/>
      </w:pPr>
      <w:r>
        <w:t xml:space="preserve">    -- 11-3e</w:t>
      </w:r>
    </w:p>
    <w:p>
      <w:pPr>
        <w:pStyle w:val="PL"/>
      </w:pPr>
      <w:r>
        <w:t xml:space="preserve">    twoPUCCH-Type4-r16                    ENUMERATED {supported}                   OPTIONAL,</w:t>
      </w:r>
    </w:p>
    <w:p>
      <w:pPr>
        <w:pStyle w:val="PL"/>
      </w:pPr>
      <w:r>
        <w:t xml:space="preserve">    -- R1 11-3g: SR/HARQ-ACK multiplexing once per subslot using a PUCCH (or HARQ-ACK piggybacked on a PUSCH) when SR/HARQ-ACK</w:t>
      </w:r>
    </w:p>
    <w:p>
      <w:pPr>
        <w:pStyle w:val="PL"/>
      </w:pPr>
      <w:r>
        <w:t xml:space="preserve">    -- are supposed to be sent with different starting symbols in a subslot</w:t>
      </w:r>
    </w:p>
    <w:p>
      <w:pPr>
        <w:pStyle w:val="PL"/>
      </w:pPr>
      <w:r>
        <w:t xml:space="preserve">    mux-SR-HARQ-ACK-r16                   ENUMERATED {supported}                   OPTIONAL,</w:t>
      </w:r>
    </w:p>
    <w:p>
      <w:pPr>
        <w:pStyle w:val="PL"/>
      </w:pPr>
      <w:r>
        <w:t xml:space="preserve">    dummy1                                ENUMERATED {supported}                   OPTIONAL,</w:t>
      </w:r>
    </w:p>
    <w:p>
      <w:pPr>
        <w:pStyle w:val="PL"/>
      </w:pPr>
      <w:r>
        <w:t xml:space="preserve">    dummy</w:t>
      </w:r>
      <w:r>
        <w:rPr>
          <w:rFonts w:eastAsia="宋体"/>
        </w:rPr>
        <w:t>2</w:t>
      </w:r>
      <w:r>
        <w:t xml:space="preserve">                                ENUMERATED {supported}                   OPTIONAL,</w:t>
      </w:r>
    </w:p>
    <w:p>
      <w:pPr>
        <w:pStyle w:val="PL"/>
      </w:pPr>
      <w:r>
        <w:t xml:space="preserve">    -- R1 11-4c: 2 PUCCH of format 0 or 2 for two HARQ-ACK codebooks with one 7*2-symbol sub-slot based HARQ-ACK codebook</w:t>
      </w:r>
    </w:p>
    <w:p>
      <w:pPr>
        <w:pStyle w:val="PL"/>
      </w:pPr>
      <w:r>
        <w:t xml:space="preserve">    twoPUCCH-Type5-r16                    ENUMERATED {supported}                   OPTIONAL,</w:t>
      </w:r>
    </w:p>
    <w:p>
      <w:pPr>
        <w:pStyle w:val="PL"/>
      </w:pPr>
      <w:r>
        <w:t xml:space="preserve">    -- R1 11-4d: 2 PUCCH of format 0 or 2 in consecutive symbols for two HARQ-ACK codebooks with one 2*7-symbol sub-slot based HARQ-ACK</w:t>
      </w:r>
    </w:p>
    <w:p>
      <w:pPr>
        <w:pStyle w:val="PL"/>
      </w:pPr>
      <w:r>
        <w:t xml:space="preserve">    -- codebook</w:t>
      </w:r>
    </w:p>
    <w:p>
      <w:pPr>
        <w:pStyle w:val="PL"/>
      </w:pPr>
      <w:r>
        <w:t xml:space="preserve">    twoPUCCH-Type6-r16                    ENUMERATED {supported}                   OPTIONAL,</w:t>
      </w:r>
    </w:p>
    <w:p>
      <w:pPr>
        <w:pStyle w:val="PL"/>
      </w:pPr>
      <w:r>
        <w:t xml:space="preserve">    -- R1 11-4e: 2 PUCCH of format 0 or 2 for two subslot based HARQ-ACK codebooks</w:t>
      </w:r>
    </w:p>
    <w:p>
      <w:pPr>
        <w:pStyle w:val="PL"/>
      </w:pPr>
      <w:r>
        <w:t xml:space="preserve">    twoPUCCH-Type7-r16                    ENUMERATED {supported}                   OPTIONAL,</w:t>
      </w:r>
    </w:p>
    <w:p>
      <w:pPr>
        <w:pStyle w:val="PL"/>
      </w:pPr>
      <w:r>
        <w:t xml:space="preserve">    -- R1 11-4f: 1 PUCCH format 0 or 2 and 1 PUCCH format 1, 3 or 4 in the same subslot for HARQ-ACK codebooks with one 2*7-symbol</w:t>
      </w:r>
    </w:p>
    <w:p>
      <w:pPr>
        <w:pStyle w:val="PL"/>
      </w:pPr>
      <w:r>
        <w:t xml:space="preserve">    -- subslot based HARQ-ACK codebook</w:t>
      </w:r>
    </w:p>
    <w:p>
      <w:pPr>
        <w:pStyle w:val="PL"/>
      </w:pPr>
      <w:r>
        <w:t xml:space="preserve">    twoPUCCH-Type8-r16                    ENUMERATED {supported}                   OPTIONAL,</w:t>
      </w:r>
    </w:p>
    <w:p>
      <w:pPr>
        <w:pStyle w:val="PL"/>
      </w:pPr>
      <w:r>
        <w:t xml:space="preserve">    -- R1 11-4g: 1 PUCCH format 0 or 2 and 1 PUCCH format 1, 3 or 4 in the same subslot for two subslot based HARQ-ACK codebooks</w:t>
      </w:r>
    </w:p>
    <w:p>
      <w:pPr>
        <w:pStyle w:val="PL"/>
      </w:pPr>
      <w:r>
        <w:t xml:space="preserve">    twoPUCCH-Type9-r16                    ENUMERATED {supported}                   OPTIONAL,</w:t>
      </w:r>
    </w:p>
    <w:p>
      <w:pPr>
        <w:pStyle w:val="PL"/>
      </w:pPr>
      <w:r>
        <w:t xml:space="preserve">    -- R1 11-4h: 2 PUCCH transmissions in the same subslot for two HARQ-ACK codebooks with one 2*7-symbol subslot which are not covered</w:t>
      </w:r>
    </w:p>
    <w:p>
      <w:pPr>
        <w:pStyle w:val="PL"/>
      </w:pPr>
      <w:r>
        <w:t xml:space="preserve">    -- by 11-4c and 11-4e</w:t>
      </w:r>
    </w:p>
    <w:p>
      <w:pPr>
        <w:pStyle w:val="PL"/>
      </w:pPr>
      <w:r>
        <w:t xml:space="preserve">    twoPUCCH-Type10-r16                   ENUMERATED {supported}                   OPTIONAL,</w:t>
      </w:r>
    </w:p>
    <w:p>
      <w:pPr>
        <w:pStyle w:val="PL"/>
      </w:pPr>
      <w:r>
        <w:t xml:space="preserve">    -- R1 11-4i: 2 PUCCH transmissions in the same subslot for two subslot based HARQ-ACK codebooks which are not covered by 11-4d and</w:t>
      </w:r>
    </w:p>
    <w:p>
      <w:pPr>
        <w:pStyle w:val="PL"/>
      </w:pPr>
      <w:r>
        <w:t xml:space="preserve">    -- 11-4f</w:t>
      </w:r>
    </w:p>
    <w:p>
      <w:pPr>
        <w:pStyle w:val="PL"/>
      </w:pPr>
      <w:r>
        <w:t xml:space="preserve">    twoPUCCH-Type11-r16                   ENUMERATED {supported}                   OPTIONAL,</w:t>
      </w:r>
    </w:p>
    <w:p>
      <w:pPr>
        <w:pStyle w:val="PL"/>
      </w:pPr>
      <w:r>
        <w:t xml:space="preserve">    -- R1 12-1: UL intra-UE multiplexing/prioritization of overlapping channel/signals with two priority levels in physical layer</w:t>
      </w:r>
    </w:p>
    <w:p>
      <w:pPr>
        <w:pStyle w:val="PL"/>
      </w:pPr>
      <w:r>
        <w:t xml:space="preserve">    ul-IntraUE-Mux-r16                    SEQUENCE {</w:t>
      </w:r>
    </w:p>
    <w:p>
      <w:pPr>
        <w:pStyle w:val="PL"/>
      </w:pPr>
      <w:r>
        <w:t xml:space="preserve">        pusch-PreparationLowPriority-r16      ENUMERATED {sym0, sym1, sym2},</w:t>
      </w:r>
    </w:p>
    <w:p>
      <w:pPr>
        <w:pStyle w:val="PL"/>
      </w:pPr>
      <w:r>
        <w:t xml:space="preserve">        pusch-PreparationHighPriority-r16     ENUMERATED {sym0, sym1, sym2}</w:t>
      </w:r>
    </w:p>
    <w:p>
      <w:pPr>
        <w:pStyle w:val="PL"/>
      </w:pPr>
      <w:r>
        <w:t xml:space="preserve">    }                                                                              OPTIONAL,</w:t>
      </w:r>
    </w:p>
    <w:p>
      <w:pPr>
        <w:pStyle w:val="PL"/>
        <w:rPr>
          <w:rFonts w:eastAsia="Malgun Gothic"/>
        </w:rPr>
      </w:pPr>
      <w:r>
        <w:t xml:space="preserve">    -- R1 16-5a: </w:t>
      </w:r>
      <w:r>
        <w:rPr>
          <w:rFonts w:eastAsia="Malgun Gothic"/>
        </w:rPr>
        <w:t>Supported UL full power transmission mode of fullpower</w:t>
      </w:r>
    </w:p>
    <w:p>
      <w:pPr>
        <w:pStyle w:val="PL"/>
      </w:pPr>
      <w:r>
        <w:t xml:space="preserve">    ul-FullPwrMode-r16                    ENUMERATED {supported}                   OPTIONAL,</w:t>
      </w:r>
    </w:p>
    <w:p>
      <w:pPr>
        <w:pStyle w:val="PL"/>
      </w:pPr>
      <w:r>
        <w:t xml:space="preserve">    -- R1 18-5d: Processing up to X unicast DCI scheduling for UL per scheduled CC</w:t>
      </w:r>
    </w:p>
    <w:p>
      <w:pPr>
        <w:pStyle w:val="PL"/>
      </w:pPr>
      <w:r>
        <w:t xml:space="preserve">    crossCarrierSchedulingProcessing-DiffSCS-r16    SEQUENCE {</w:t>
      </w:r>
    </w:p>
    <w:p>
      <w:pPr>
        <w:pStyle w:val="PL"/>
      </w:pPr>
      <w:r>
        <w:t xml:space="preserve">        scs-15kHz-120kHz-r16                  ENUMERATED {n1,n2,n4}                OPTIONAL,</w:t>
      </w:r>
    </w:p>
    <w:p>
      <w:pPr>
        <w:pStyle w:val="PL"/>
      </w:pPr>
      <w:r>
        <w:t xml:space="preserve">        scs-15kHz-60kHz-r16                   ENUMERATED {n1,n2,n4}                OPTIONAL,</w:t>
      </w:r>
    </w:p>
    <w:p>
      <w:pPr>
        <w:pStyle w:val="PL"/>
      </w:pPr>
      <w:r>
        <w:t xml:space="preserve">        scs-30kHz-120kHz-r16                  ENUMERATED {n1,n2,n4}                OPTIONAL,</w:t>
      </w:r>
    </w:p>
    <w:p>
      <w:pPr>
        <w:pStyle w:val="PL"/>
      </w:pPr>
      <w:r>
        <w:t xml:space="preserve">        scs-15kHz-30kHz-r16                   ENUMERATED {n2}                      OPTIONAL,</w:t>
      </w:r>
    </w:p>
    <w:p>
      <w:pPr>
        <w:pStyle w:val="PL"/>
      </w:pPr>
      <w:r>
        <w:t xml:space="preserve">        scs-30kHz-60kHz-r16                   ENUMERATED {n2}                      OPTIONAL,</w:t>
      </w:r>
    </w:p>
    <w:p>
      <w:pPr>
        <w:pStyle w:val="PL"/>
      </w:pPr>
      <w:r>
        <w:t xml:space="preserve">        scs-60kHz-120kHz-r16                  ENUMERATED {n2}                      OPTIONAL</w:t>
      </w:r>
    </w:p>
    <w:p>
      <w:pPr>
        <w:pStyle w:val="PL"/>
      </w:pPr>
      <w:r>
        <w:t xml:space="preserve">    }                                                                              OPTIONAL,</w:t>
      </w:r>
    </w:p>
    <w:p>
      <w:pPr>
        <w:pStyle w:val="PL"/>
        <w:rPr>
          <w:rFonts w:eastAsia="Malgun Gothic"/>
        </w:rPr>
      </w:pPr>
      <w:r>
        <w:t xml:space="preserve">    -- R1 16-5b: </w:t>
      </w:r>
      <w:r>
        <w:rPr>
          <w:rFonts w:eastAsia="Malgun Gothic"/>
        </w:rPr>
        <w:t>Supported UL full power transmission mode of fullpowerMode1</w:t>
      </w:r>
    </w:p>
    <w:p>
      <w:pPr>
        <w:pStyle w:val="PL"/>
      </w:pPr>
      <w:r>
        <w:t xml:space="preserve">    ul-FullPwrMode1-r16                   ENUMERATED {supported}                   OPTIONAL,</w:t>
      </w:r>
    </w:p>
    <w:p>
      <w:pPr>
        <w:pStyle w:val="PL"/>
      </w:pPr>
      <w:r>
        <w:t xml:space="preserve">    -- R1 16-5c-2: </w:t>
      </w:r>
      <w:r>
        <w:rPr>
          <w:rFonts w:eastAsia="Malgun Gothic"/>
        </w:rPr>
        <w:t>Ports configuration for Mode 2</w:t>
      </w:r>
    </w:p>
    <w:p>
      <w:pPr>
        <w:pStyle w:val="PL"/>
      </w:pPr>
      <w:r>
        <w:t xml:space="preserve">    ul-FullPwrMode2-SRSConfig-diffNumSRSPorts-r16  ENUMERATED {p1-2, p1-4, p1-2-4} OPTIONAL,</w:t>
      </w:r>
    </w:p>
    <w:p>
      <w:pPr>
        <w:pStyle w:val="PL"/>
        <w:rPr>
          <w:rFonts w:eastAsia="Malgun Gothic"/>
        </w:rPr>
      </w:pPr>
      <w:r>
        <w:t xml:space="preserve">    -- R1 16-5c-3: </w:t>
      </w:r>
      <w:r>
        <w:rPr>
          <w:rFonts w:eastAsia="Malgun Gothic"/>
        </w:rPr>
        <w:t>TPMI group for Mode 2</w:t>
      </w:r>
    </w:p>
    <w:p>
      <w:pPr>
        <w:pStyle w:val="PL"/>
      </w:pPr>
      <w:r>
        <w:t xml:space="preserve">    ul-FullPwrMode2-TPMIGroup-r16         SEQUENCE {</w:t>
      </w:r>
    </w:p>
    <w:p>
      <w:pPr>
        <w:pStyle w:val="PL"/>
      </w:pPr>
      <w:r>
        <w:t xml:space="preserve">        twoPorts-r16                          BIT STRING(SIZE(2))                      OPTIONAL,</w:t>
      </w:r>
    </w:p>
    <w:p>
      <w:pPr>
        <w:pStyle w:val="PL"/>
      </w:pPr>
      <w:r>
        <w:t xml:space="preserve">        fourPortsNonCoherent-r16              ENUMERATED{g0, g1, g2, g3}               OPTIONAL,</w:t>
      </w:r>
    </w:p>
    <w:p>
      <w:pPr>
        <w:pStyle w:val="PL"/>
      </w:pPr>
      <w:r>
        <w:t xml:space="preserve">        fourPortsPartialCoherent-r16          ENUMERATED{g0, g1, g2, g3, g4, g5, g6}   OPTIONAL</w:t>
      </w:r>
    </w:p>
    <w:p>
      <w:pPr>
        <w:pStyle w:val="PL"/>
      </w:pPr>
      <w:r>
        <w:t xml:space="preserve">    }                                                                                  OPTIONAL</w:t>
      </w:r>
    </w:p>
    <w:p>
      <w:pPr>
        <w:pStyle w:val="PL"/>
      </w:pPr>
      <w:r>
        <w:t>}</w:t>
      </w:r>
    </w:p>
    <w:p>
      <w:pPr>
        <w:pStyle w:val="PL"/>
      </w:pPr>
    </w:p>
    <w:p>
      <w:pPr>
        <w:pStyle w:val="PL"/>
      </w:pPr>
      <w:r>
        <w:t>FeatureSetUplink-v1630 ::=       SEQUENCE {</w:t>
      </w:r>
    </w:p>
    <w:p>
      <w:pPr>
        <w:pStyle w:val="PL"/>
      </w:pPr>
      <w:r>
        <w:t xml:space="preserve">    -- R1 22-8: For SRS for CB PUSCH and antenna switching on FR1 with symbol level offset for aperiodic SRS transmission</w:t>
      </w:r>
    </w:p>
    <w:p>
      <w:pPr>
        <w:pStyle w:val="PL"/>
      </w:pPr>
      <w:r>
        <w:t xml:space="preserve">    offsetSRS-CB-PUSCH-Ant-Switch-fr1-r16                       ENUMERATED {supported}                   OPTIONAL,</w:t>
      </w:r>
    </w:p>
    <w:p>
      <w:pPr>
        <w:pStyle w:val="PL"/>
      </w:pPr>
      <w:r>
        <w:t xml:space="preserve">    -- R1 22-8a: PDCCH monitoring on any span of up to 3 consecutive OFDM symbols of a slot and constrained timeline for SRS for CB</w:t>
      </w:r>
    </w:p>
    <w:p>
      <w:pPr>
        <w:pStyle w:val="PL"/>
      </w:pPr>
      <w:r>
        <w:t xml:space="preserve">    -- PUSCH and antenna switching on FR1</w:t>
      </w:r>
    </w:p>
    <w:p>
      <w:pPr>
        <w:pStyle w:val="PL"/>
      </w:pPr>
      <w:r>
        <w:t xml:space="preserve">    offsetSRS-CB-PUSCH-PDCCH-MonitorSingleOcc-fr1-r16           ENUMERATED {supported}                   OPTIONAL,</w:t>
      </w:r>
    </w:p>
    <w:p>
      <w:pPr>
        <w:pStyle w:val="PL"/>
      </w:pPr>
      <w:r>
        <w:t xml:space="preserve">    -- R1 22-8b: For type 1 CSS with dedicated RRC configuration, type 3 CSS, and UE-SS, monitoring occasion can be any OFDM symbol(s)</w:t>
      </w:r>
    </w:p>
    <w:p>
      <w:pPr>
        <w:pStyle w:val="PL"/>
      </w:pPr>
      <w:r>
        <w:t xml:space="preserve">    -- of a slot for Case 2 and constrained timeline for SRS for CB PUSCH and antenna switching on FR1</w:t>
      </w:r>
    </w:p>
    <w:p>
      <w:pPr>
        <w:pStyle w:val="PL"/>
      </w:pPr>
      <w:r>
        <w:t xml:space="preserve">    offsetSRS-CB-PUSCH-PDCCH-MonitorAnyOccWithoutGap-fr1-r16    ENUMERATED {supported}                   OPTIONAL,</w:t>
      </w:r>
    </w:p>
    <w:p>
      <w:pPr>
        <w:pStyle w:val="PL"/>
      </w:pPr>
      <w:r>
        <w:t xml:space="preserve">    -- R1 22-8c: For type 1 CSS with dedicated RRC configuration, type 3 CSS, and UE-SS, monitoring occasion can be any OFDM symbol(s)</w:t>
      </w:r>
    </w:p>
    <w:p>
      <w:pPr>
        <w:pStyle w:val="PL"/>
      </w:pPr>
      <w:r>
        <w:t xml:space="preserve">    -- of a slot for Case 2 with a DCI gap and constrained timeline for SRS for CB PUSCH and antenna switching on FR1</w:t>
      </w:r>
    </w:p>
    <w:p>
      <w:pPr>
        <w:pStyle w:val="PL"/>
      </w:pPr>
      <w:r>
        <w:t xml:space="preserve">    offsetSRS-CB-PUSCH-PDCCH-MonitorAnyOccWithGap-fr1-r16       ENUMERATED {supported}                   OPTIONAL,</w:t>
      </w:r>
    </w:p>
    <w:p>
      <w:pPr>
        <w:pStyle w:val="PL"/>
      </w:pPr>
      <w:r>
        <w:t xml:space="preserve">    dummy                                                       ENUMERATED {supported}                   OPTIONAL,</w:t>
      </w:r>
    </w:p>
    <w:p>
      <w:pPr>
        <w:pStyle w:val="PL"/>
      </w:pPr>
      <w:r>
        <w:t xml:space="preserve">    -- R1 22-9: Cancellation of PUCCH, PUSCH or PRACH with a DCI scheduling a PDSCH or CSI-RS or a DCI format 2_0 for SFI</w:t>
      </w:r>
    </w:p>
    <w:p>
      <w:pPr>
        <w:pStyle w:val="PL"/>
      </w:pPr>
      <w:r>
        <w:t xml:space="preserve">    partialCancellationPUCCH-PUSCH-PRACH-TX-r16                 ENUMERATED {supported}                   OPTIONAL</w:t>
      </w:r>
    </w:p>
    <w:p>
      <w:pPr>
        <w:pStyle w:val="PL"/>
      </w:pPr>
      <w:r>
        <w:t>}</w:t>
      </w:r>
    </w:p>
    <w:p>
      <w:pPr>
        <w:pStyle w:val="PL"/>
      </w:pPr>
    </w:p>
    <w:p>
      <w:pPr>
        <w:pStyle w:val="PL"/>
      </w:pPr>
      <w:r>
        <w:t>FeatureSetUplink-v1640 ::=              SEQUENCE {</w:t>
      </w:r>
    </w:p>
    <w:p>
      <w:pPr>
        <w:pStyle w:val="PL"/>
      </w:pPr>
      <w:r>
        <w:t xml:space="preserve">   -- R1 11-4: Two HARQ-ACK codebooks with up to one sub-slot based HARQ-ACK codebook (i.e. slot-based + slot-based, or slot-based +</w:t>
      </w:r>
    </w:p>
    <w:p>
      <w:pPr>
        <w:pStyle w:val="PL"/>
      </w:pPr>
      <w:r>
        <w:t xml:space="preserve">    -- sub-slot based) simultaneously constructed for supporting HARQ-ACK codebooks with different priorities at a UE</w:t>
      </w:r>
    </w:p>
    <w:p>
      <w:pPr>
        <w:pStyle w:val="PL"/>
      </w:pPr>
      <w:r>
        <w:t xml:space="preserve">    twoHARQ-ACK-Codebook-type1-r16          SubSlot-Config-r16      OPTIONAL,</w:t>
      </w:r>
    </w:p>
    <w:p>
      <w:pPr>
        <w:pStyle w:val="PL"/>
      </w:pPr>
      <w:r>
        <w:t xml:space="preserve">    -- R1 11-4a: Two sub-slot based HARQ-ACK codebooks simultaneously constructed for supporting HARQ-ACK codebooks with different</w:t>
      </w:r>
    </w:p>
    <w:p>
      <w:pPr>
        <w:pStyle w:val="PL"/>
      </w:pPr>
      <w:r>
        <w:t xml:space="preserve">    -- priorities at a UE</w:t>
      </w:r>
    </w:p>
    <w:p>
      <w:pPr>
        <w:pStyle w:val="PL"/>
      </w:pPr>
      <w:r>
        <w:t xml:space="preserve">    twoHARQ-ACK-Codebook-type2-r16          SubSlot-Config-r16      OPTIONAL,</w:t>
      </w:r>
    </w:p>
    <w:p>
      <w:pPr>
        <w:pStyle w:val="PL"/>
      </w:pPr>
      <w:r>
        <w:t xml:space="preserve">    -- R1 22-8d: All PDCCH monitoring occasion can be any OFDM symbol(s) of a slot for Case 2 with a span gap and constrained timeline</w:t>
      </w:r>
    </w:p>
    <w:p>
      <w:pPr>
        <w:pStyle w:val="PL"/>
      </w:pPr>
      <w:r>
        <w:t xml:space="preserve">    -- for SRS for CB PUSCH and antenna switching on FR1</w:t>
      </w:r>
    </w:p>
    <w:p>
      <w:pPr>
        <w:pStyle w:val="PL"/>
      </w:pPr>
      <w:r>
        <w:t xml:space="preserve">    offsetSRS-CB-PUSCH-PDCCH-MonitorAnyOccWithSpanGap-fr1-r16 SEQUENCE {</w:t>
      </w:r>
    </w:p>
    <w:p>
      <w:pPr>
        <w:pStyle w:val="PL"/>
      </w:pPr>
      <w:r>
        <w:t xml:space="preserve">        scs-15kHz-r16                                 ENUMERATED {set1, set2, set3}                             OPTIONAL,</w:t>
      </w:r>
    </w:p>
    <w:p>
      <w:pPr>
        <w:pStyle w:val="PL"/>
      </w:pPr>
      <w:r>
        <w:t xml:space="preserve">        scs-30kHz-r16                                 ENUMERATED {set1, set2, set3}                             OPTIONAL,</w:t>
      </w:r>
    </w:p>
    <w:p>
      <w:pPr>
        <w:pStyle w:val="PL"/>
      </w:pPr>
      <w:r>
        <w:t xml:space="preserve">        scs-60kHz-r16                                 ENUMERATED {set1, set2, set3}                             OPTIONAL</w:t>
      </w:r>
    </w:p>
    <w:p>
      <w:pPr>
        <w:pStyle w:val="PL"/>
      </w:pPr>
      <w:r>
        <w:t xml:space="preserve">    }                                                                                                           OPTIONAL</w:t>
      </w:r>
    </w:p>
    <w:p>
      <w:pPr>
        <w:pStyle w:val="PL"/>
      </w:pPr>
      <w:r>
        <w:t>}</w:t>
      </w:r>
    </w:p>
    <w:p>
      <w:pPr>
        <w:pStyle w:val="PL"/>
      </w:pPr>
    </w:p>
    <w:p>
      <w:pPr>
        <w:pStyle w:val="PL"/>
      </w:pPr>
      <w:r>
        <w:t>SubSlot-Config-r16 ::=                  SEQUENCE {</w:t>
      </w:r>
    </w:p>
    <w:p>
      <w:pPr>
        <w:pStyle w:val="PL"/>
      </w:pPr>
      <w:r>
        <w:t xml:space="preserve">    sub-SlotConfig-NCP-r16                  ENUMERATED {n4,n5,n6,n7}              OPTIONAL,</w:t>
      </w:r>
    </w:p>
    <w:p>
      <w:pPr>
        <w:pStyle w:val="PL"/>
      </w:pPr>
      <w:r>
        <w:t xml:space="preserve">    sub-SlotConfig-ECP-r16                  ENUMERATED {n4,n5,n6}                 OPTIONAL</w:t>
      </w:r>
    </w:p>
    <w:p>
      <w:pPr>
        <w:pStyle w:val="PL"/>
      </w:pPr>
      <w:r>
        <w:t>}</w:t>
      </w:r>
    </w:p>
    <w:p>
      <w:pPr>
        <w:pStyle w:val="PL"/>
      </w:pPr>
    </w:p>
    <w:p>
      <w:pPr>
        <w:pStyle w:val="PL"/>
      </w:pPr>
      <w:r>
        <w:t>SRS-AllPosResources-r16 ::=               SEQUENCE {</w:t>
      </w:r>
    </w:p>
    <w:p>
      <w:pPr>
        <w:pStyle w:val="PL"/>
      </w:pPr>
      <w:r>
        <w:t xml:space="preserve">    srs-PosResources-r16                      SRS-PosResources-r16,</w:t>
      </w:r>
    </w:p>
    <w:p>
      <w:pPr>
        <w:pStyle w:val="PL"/>
      </w:pPr>
      <w:r>
        <w:t xml:space="preserve">    srs-PosResourceAP-r16                     SRS-PosResourceAP-r16                OPTIONAL,</w:t>
      </w:r>
    </w:p>
    <w:p>
      <w:pPr>
        <w:pStyle w:val="PL"/>
      </w:pPr>
      <w:r>
        <w:t xml:space="preserve">    srs-PosResourceSP-r16                     SRS-PosResourceSP-r16                OPTIONAL</w:t>
      </w:r>
    </w:p>
    <w:p>
      <w:pPr>
        <w:pStyle w:val="PL"/>
      </w:pPr>
      <w:r>
        <w:t>}</w:t>
      </w:r>
    </w:p>
    <w:p>
      <w:pPr>
        <w:pStyle w:val="PL"/>
      </w:pPr>
    </w:p>
    <w:p>
      <w:pPr>
        <w:pStyle w:val="PL"/>
      </w:pPr>
      <w:r>
        <w:t>SRS-PosResources-r16 ::=                       SEQUENCE {</w:t>
      </w:r>
    </w:p>
    <w:p>
      <w:pPr>
        <w:pStyle w:val="PL"/>
      </w:pPr>
      <w:r>
        <w:t xml:space="preserve">    maxNumberSRS-PosResourceSetPerBWP-r16                ENUMERATED {n1, n2, n4, n8, n12, n16},</w:t>
      </w:r>
    </w:p>
    <w:p>
      <w:pPr>
        <w:pStyle w:val="PL"/>
      </w:pPr>
      <w:r>
        <w:t xml:space="preserve">    maxNumberSRS-PosResourcesPerBWP-r16                  ENUMERATED {n1, n2, n4, n8, n16, n32, n64},</w:t>
      </w:r>
    </w:p>
    <w:p>
      <w:pPr>
        <w:pStyle w:val="PL"/>
      </w:pPr>
      <w:r>
        <w:t xml:space="preserve">    maxNumberSRS-ResourcesPerBWP-PerSlot-r16             ENUMERATED {n1, n2, n3, n4, n5, n6, n8, n10, n12, n14},</w:t>
      </w:r>
    </w:p>
    <w:p>
      <w:pPr>
        <w:pStyle w:val="PL"/>
      </w:pPr>
      <w:r>
        <w:t xml:space="preserve">    maxNumberPeriodicSRS-PosResourcesPerBWP-r16          ENUMERATED {n1, n2, n4, n8, n16, n32, n64},</w:t>
      </w:r>
    </w:p>
    <w:p>
      <w:pPr>
        <w:pStyle w:val="PL"/>
      </w:pPr>
      <w:r>
        <w:t xml:space="preserve">    maxNumberPeriodicSRS-PosResourcesPerBWP-PerSlot-r16  ENUMERATED {n1, n2, n3, n4, n5, n6, n8, n10, n12, n14}</w:t>
      </w:r>
    </w:p>
    <w:p>
      <w:pPr>
        <w:pStyle w:val="PL"/>
      </w:pPr>
      <w:r>
        <w:t>}</w:t>
      </w:r>
    </w:p>
    <w:p>
      <w:pPr>
        <w:pStyle w:val="PL"/>
      </w:pPr>
    </w:p>
    <w:p>
      <w:pPr>
        <w:pStyle w:val="PL"/>
      </w:pPr>
      <w:r>
        <w:t>SRS-PosResourceAP-r16 ::=                SEQUENCE {</w:t>
      </w:r>
    </w:p>
    <w:p>
      <w:pPr>
        <w:pStyle w:val="PL"/>
      </w:pPr>
      <w:r>
        <w:t xml:space="preserve">    maxNumberAP-SRS-PosResourcesPerBWP-r16         ENUMERATED {n1, n2, n4, n8, n16, n32, n64},</w:t>
      </w:r>
    </w:p>
    <w:p>
      <w:pPr>
        <w:pStyle w:val="PL"/>
      </w:pPr>
      <w:r>
        <w:t xml:space="preserve">    maxNumberAP-SRS-PosResourcesPerBWP-PerSlot-r16 ENUMERATED {n1, n2, n3, n4, n5, n6, n8, n10, n12, n14}</w:t>
      </w:r>
    </w:p>
    <w:p>
      <w:pPr>
        <w:pStyle w:val="PL"/>
      </w:pPr>
      <w:r>
        <w:t>}</w:t>
      </w:r>
    </w:p>
    <w:p>
      <w:pPr>
        <w:pStyle w:val="PL"/>
      </w:pPr>
    </w:p>
    <w:p>
      <w:pPr>
        <w:pStyle w:val="PL"/>
      </w:pPr>
      <w:r>
        <w:t>SRS-PosResourceSP-r16 ::=                       SEQUENCE {</w:t>
      </w:r>
    </w:p>
    <w:p>
      <w:pPr>
        <w:pStyle w:val="PL"/>
      </w:pPr>
      <w:r>
        <w:t xml:space="preserve">    maxNumberSP-SRS-PosResourcesPerBWP-r16               ENUMERATED {n1, n2, n4, n8, n16, n32, n64},</w:t>
      </w:r>
    </w:p>
    <w:p>
      <w:pPr>
        <w:pStyle w:val="PL"/>
      </w:pPr>
      <w:r>
        <w:t xml:space="preserve">    maxNumberSP-SRS-PosResourcesPerBWP-PerSlot-r16       ENUMERATED {n1, n2, n3, n4, n5, n6, n8, n10, n12, n14}</w:t>
      </w:r>
    </w:p>
    <w:p>
      <w:pPr>
        <w:pStyle w:val="PL"/>
      </w:pPr>
      <w:r>
        <w:t>}</w:t>
      </w:r>
    </w:p>
    <w:p>
      <w:pPr>
        <w:pStyle w:val="PL"/>
      </w:pPr>
    </w:p>
    <w:p>
      <w:pPr>
        <w:pStyle w:val="PL"/>
      </w:pPr>
      <w:r>
        <w:t>SRS-Resources ::=                           SEQUENCE {</w:t>
      </w:r>
    </w:p>
    <w:p>
      <w:pPr>
        <w:pStyle w:val="PL"/>
      </w:pPr>
      <w:r>
        <w:t xml:space="preserve">    maxNumberAperiodicSRS-PerBWP                ENUMERATED {n1, n2, n4, n8, n16},</w:t>
      </w:r>
    </w:p>
    <w:p>
      <w:pPr>
        <w:pStyle w:val="PL"/>
      </w:pPr>
      <w:r>
        <w:t xml:space="preserve">    maxNumberAperiodicSRS-PerBWP-PerSlot        INTEGER (1..6),</w:t>
      </w:r>
    </w:p>
    <w:p>
      <w:pPr>
        <w:pStyle w:val="PL"/>
      </w:pPr>
      <w:r>
        <w:t xml:space="preserve">    maxNumberPeriodicSRS-PerBWP                 ENUMERATED {n1, n2, n4, n8, n16},</w:t>
      </w:r>
    </w:p>
    <w:p>
      <w:pPr>
        <w:pStyle w:val="PL"/>
      </w:pPr>
      <w:r>
        <w:t xml:space="preserve">    maxNumberPeriodicSRS-PerBWP-PerSlot         INTEGER (1..6),</w:t>
      </w:r>
    </w:p>
    <w:p>
      <w:pPr>
        <w:pStyle w:val="PL"/>
      </w:pPr>
      <w:r>
        <w:t xml:space="preserve">    maxNumberSemiPersistentSRS-PerBWP           ENUMERATED {n1, n2, n4, n8, n16},</w:t>
      </w:r>
    </w:p>
    <w:p>
      <w:pPr>
        <w:pStyle w:val="PL"/>
      </w:pPr>
      <w:r>
        <w:t xml:space="preserve">    maxNumberSemiPersistentSRS-PerBWP-PerSlot   INTEGER (1..6),</w:t>
      </w:r>
    </w:p>
    <w:p>
      <w:pPr>
        <w:pStyle w:val="PL"/>
      </w:pPr>
      <w:r>
        <w:t xml:space="preserve">    maxNumberSRS-Ports-PerResource              ENUMERATED {n1, n2, n4}</w:t>
      </w:r>
    </w:p>
    <w:p>
      <w:pPr>
        <w:pStyle w:val="PL"/>
      </w:pPr>
      <w:r>
        <w:t>}</w:t>
      </w:r>
    </w:p>
    <w:p>
      <w:pPr>
        <w:pStyle w:val="PL"/>
      </w:pPr>
    </w:p>
    <w:p>
      <w:pPr>
        <w:pStyle w:val="PL"/>
      </w:pPr>
      <w:r>
        <w:t>DummyF ::=                                  SEQUENCE {</w:t>
      </w:r>
    </w:p>
    <w:p>
      <w:pPr>
        <w:pStyle w:val="PL"/>
      </w:pPr>
      <w:r>
        <w:t xml:space="preserve">    maxNumberPeriodicCSI-ReportPerBWP           INTEGER (1..4),</w:t>
      </w:r>
    </w:p>
    <w:p>
      <w:pPr>
        <w:pStyle w:val="PL"/>
      </w:pPr>
      <w:r>
        <w:t xml:space="preserve">    maxNumberAperiodicCSI-ReportPerBWP          INTEGER (1..4),</w:t>
      </w:r>
    </w:p>
    <w:p>
      <w:pPr>
        <w:pStyle w:val="PL"/>
      </w:pPr>
      <w:r>
        <w:t xml:space="preserve">    maxNumberSemiPersistentCSI-ReportPerBWP     INTEGER (0..4),</w:t>
      </w:r>
    </w:p>
    <w:p>
      <w:pPr>
        <w:pStyle w:val="PL"/>
      </w:pPr>
      <w:r>
        <w:t xml:space="preserve">    simultaneousCSI-ReportsAllCC                INTEGER (5..32)</w:t>
      </w:r>
    </w:p>
    <w:p>
      <w:pPr>
        <w:pStyle w:val="PL"/>
      </w:pPr>
      <w:r>
        <w:t>}</w:t>
      </w:r>
    </w:p>
    <w:p>
      <w:pPr>
        <w:pStyle w:val="PL"/>
      </w:pPr>
    </w:p>
    <w:p>
      <w:pPr>
        <w:pStyle w:val="PL"/>
      </w:pPr>
      <w:r>
        <w:t>-- TAG-FEATURESETUPLINK-STOP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algun Gothic"/>
                <w:szCs w:val="22"/>
                <w:lang w:eastAsia="sv-SE"/>
              </w:rPr>
            </w:pPr>
            <w:r>
              <w:rPr>
                <w:rFonts w:eastAsia="Malgun Gothic"/>
                <w:b/>
                <w:i/>
                <w:szCs w:val="22"/>
                <w:lang w:eastAsia="sv-SE"/>
              </w:rPr>
              <w:t>featureSetListPerUplinkCC</w:t>
            </w:r>
          </w:p>
          <w:p>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p>
      <w:pPr>
        <w:pStyle w:val="4"/>
        <w:rPr>
          <w:rFonts w:eastAsia="Malgun Gothic"/>
        </w:rPr>
      </w:pPr>
      <w:bookmarkStart w:id="2031" w:name="_Toc60777449"/>
      <w:bookmarkStart w:id="2032" w:name="_Toc90651322"/>
      <w:r>
        <w:rPr>
          <w:rFonts w:eastAsia="Malgun Gothic"/>
        </w:rPr>
        <w:t>–</w:t>
      </w:r>
      <w:r>
        <w:rPr>
          <w:rFonts w:eastAsia="Malgun Gothic"/>
        </w:rPr>
        <w:tab/>
      </w:r>
      <w:r>
        <w:rPr>
          <w:rFonts w:eastAsia="Malgun Gothic"/>
          <w:i/>
        </w:rPr>
        <w:t>FeatureSetUplinkId</w:t>
      </w:r>
      <w:bookmarkEnd w:id="2031"/>
      <w:bookmarkEnd w:id="2032"/>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TH"/>
        <w:rPr>
          <w:rFonts w:eastAsia="Malgun Gothic"/>
        </w:rPr>
      </w:pPr>
      <w:r>
        <w:rPr>
          <w:rFonts w:eastAsia="Malgun Gothic"/>
          <w:i/>
        </w:rPr>
        <w:t>FeatureSetUplinkId</w:t>
      </w:r>
      <w:r>
        <w:rPr>
          <w:rFonts w:eastAsia="Malgun Gothic"/>
        </w:rPr>
        <w:t xml:space="preserve"> information element</w:t>
      </w:r>
    </w:p>
    <w:p>
      <w:pPr>
        <w:pStyle w:val="PL"/>
      </w:pPr>
      <w:r>
        <w:t>-- ASN1START</w:t>
      </w:r>
    </w:p>
    <w:p>
      <w:pPr>
        <w:pStyle w:val="PL"/>
      </w:pPr>
      <w:r>
        <w:t>-- TAG-FEATURESETUPLINKID-START</w:t>
      </w:r>
    </w:p>
    <w:p>
      <w:pPr>
        <w:pStyle w:val="PL"/>
      </w:pPr>
    </w:p>
    <w:p>
      <w:pPr>
        <w:pStyle w:val="PL"/>
      </w:pPr>
      <w:r>
        <w:t>FeatureSetUplinkId ::=                  INTEGER (0..maxUplinkFeatureSets)</w:t>
      </w:r>
    </w:p>
    <w:p>
      <w:pPr>
        <w:pStyle w:val="PL"/>
      </w:pPr>
    </w:p>
    <w:p>
      <w:pPr>
        <w:pStyle w:val="PL"/>
      </w:pPr>
      <w:r>
        <w:t>-- TAG-FEATURESETUPLINKID-STOP</w:t>
      </w:r>
    </w:p>
    <w:p>
      <w:pPr>
        <w:pStyle w:val="PL"/>
      </w:pPr>
      <w:r>
        <w:t>-- ASN1STOP</w:t>
      </w:r>
    </w:p>
    <w:p/>
    <w:p>
      <w:pPr>
        <w:pStyle w:val="4"/>
        <w:rPr>
          <w:i/>
          <w:noProof/>
        </w:rPr>
      </w:pPr>
      <w:bookmarkStart w:id="2033" w:name="_Toc60777450"/>
      <w:bookmarkStart w:id="2034" w:name="_Toc90651323"/>
      <w:r>
        <w:t>–</w:t>
      </w:r>
      <w:r>
        <w:tab/>
      </w:r>
      <w:r>
        <w:rPr>
          <w:i/>
          <w:noProof/>
        </w:rPr>
        <w:t>FeatureSetUplinkPerCC</w:t>
      </w:r>
      <w:bookmarkEnd w:id="2033"/>
      <w:bookmarkEnd w:id="2034"/>
    </w:p>
    <w:p>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pPr>
        <w:pStyle w:val="TH"/>
      </w:pPr>
      <w:r>
        <w:rPr>
          <w:i/>
        </w:rPr>
        <w:t xml:space="preserve">FeatureSetUplinkPerCC </w:t>
      </w:r>
      <w:r>
        <w:t>information element</w:t>
      </w:r>
    </w:p>
    <w:p>
      <w:pPr>
        <w:pStyle w:val="PL"/>
      </w:pPr>
      <w:r>
        <w:t>-- ASN1START</w:t>
      </w:r>
    </w:p>
    <w:p>
      <w:pPr>
        <w:pStyle w:val="PL"/>
      </w:pPr>
      <w:r>
        <w:t>-- TAG-FEATURESETUPLINKPERCC-START</w:t>
      </w:r>
    </w:p>
    <w:p>
      <w:pPr>
        <w:pStyle w:val="PL"/>
      </w:pPr>
    </w:p>
    <w:p>
      <w:pPr>
        <w:pStyle w:val="PL"/>
      </w:pPr>
      <w:r>
        <w:t>FeatureSetUplinkPerCC ::=               SEQUENCE {</w:t>
      </w:r>
    </w:p>
    <w:p>
      <w:pPr>
        <w:pStyle w:val="PL"/>
      </w:pPr>
      <w:r>
        <w:t xml:space="preserve">    supportedSubcarrierSpacingUL            SubcarrierSpacing,</w:t>
      </w:r>
    </w:p>
    <w:p>
      <w:pPr>
        <w:pStyle w:val="PL"/>
      </w:pPr>
      <w:r>
        <w:t xml:space="preserve">    supportedBandwidthUL                    SupportedBandwidth,</w:t>
      </w:r>
    </w:p>
    <w:p>
      <w:pPr>
        <w:pStyle w:val="PL"/>
      </w:pPr>
      <w:r>
        <w:t xml:space="preserve">    channelBW-90mhz                         ENUMERATED {supported}                      OPTIONAL,</w:t>
      </w:r>
    </w:p>
    <w:p>
      <w:pPr>
        <w:pStyle w:val="PL"/>
      </w:pPr>
      <w:r>
        <w:t xml:space="preserve">    mimo-CB-PUSCH                           SEQUENCE {</w:t>
      </w:r>
    </w:p>
    <w:p>
      <w:pPr>
        <w:pStyle w:val="PL"/>
      </w:pPr>
      <w:r>
        <w:t xml:space="preserve">        maxNumberMIMO-LayersCB-PUSCH            MIMO-LayersUL                               OPTIONAL,</w:t>
      </w:r>
    </w:p>
    <w:p>
      <w:pPr>
        <w:pStyle w:val="PL"/>
      </w:pPr>
      <w:r>
        <w:t xml:space="preserve">        maxNumberSRS-ResourcePerSet             INTEGER (1..2)</w:t>
      </w:r>
    </w:p>
    <w:p>
      <w:pPr>
        <w:pStyle w:val="PL"/>
      </w:pPr>
      <w:r>
        <w:t xml:space="preserve">    }                                                                                   OPTIONAL,</w:t>
      </w:r>
    </w:p>
    <w:p>
      <w:pPr>
        <w:pStyle w:val="PL"/>
      </w:pPr>
      <w:r>
        <w:t xml:space="preserve">    maxNumberMIMO-LayersNonCB-PUSCH         MIMO-LayersUL                               OPTIONAL,</w:t>
      </w:r>
    </w:p>
    <w:p>
      <w:pPr>
        <w:pStyle w:val="PL"/>
      </w:pPr>
      <w:r>
        <w:t xml:space="preserve">    supportedModulationOrderUL              ModulationOrder                             OPTIONAL</w:t>
      </w:r>
    </w:p>
    <w:p>
      <w:pPr>
        <w:pStyle w:val="PL"/>
      </w:pPr>
      <w:r>
        <w:t>}</w:t>
      </w:r>
    </w:p>
    <w:p>
      <w:pPr>
        <w:pStyle w:val="PL"/>
      </w:pPr>
      <w:r>
        <w:t>FeatureSetUplinkPerCC-v1540 ::=       SEQUENCE {</w:t>
      </w:r>
    </w:p>
    <w:p>
      <w:pPr>
        <w:pStyle w:val="PL"/>
      </w:pPr>
      <w:r>
        <w:t xml:space="preserve">    mimo-NonCB-PUSCH                      SEQUENCE {</w:t>
      </w:r>
    </w:p>
    <w:p>
      <w:pPr>
        <w:pStyle w:val="PL"/>
      </w:pPr>
      <w:r>
        <w:t xml:space="preserve">        maxNumberSRS-ResourcePerSet           INTEGER (1..4),</w:t>
      </w:r>
    </w:p>
    <w:p>
      <w:pPr>
        <w:pStyle w:val="PL"/>
      </w:pPr>
      <w:r>
        <w:t xml:space="preserve">        maxNumberSimultaneousSRS-ResourceTx   INTEGER (1..4)</w:t>
      </w:r>
    </w:p>
    <w:p>
      <w:pPr>
        <w:pStyle w:val="PL"/>
      </w:pPr>
      <w:r>
        <w:t xml:space="preserve">    } OPTIONAL</w:t>
      </w:r>
    </w:p>
    <w:p>
      <w:pPr>
        <w:pStyle w:val="PL"/>
      </w:pPr>
      <w:r>
        <w:t>}</w:t>
      </w:r>
    </w:p>
    <w:p>
      <w:pPr>
        <w:pStyle w:val="PL"/>
      </w:pPr>
    </w:p>
    <w:p>
      <w:pPr>
        <w:pStyle w:val="PL"/>
      </w:pPr>
      <w:r>
        <w:t>-- TAG-FEATURESETUPLINKPERCC-STOP</w:t>
      </w:r>
    </w:p>
    <w:p>
      <w:pPr>
        <w:pStyle w:val="PL"/>
      </w:pPr>
      <w:r>
        <w:t>-- ASN1STOP</w:t>
      </w:r>
    </w:p>
    <w:p/>
    <w:p>
      <w:pPr>
        <w:pStyle w:val="4"/>
      </w:pPr>
      <w:bookmarkStart w:id="2035" w:name="_Toc60777451"/>
      <w:bookmarkStart w:id="2036" w:name="_Toc90651324"/>
      <w:r>
        <w:t>–</w:t>
      </w:r>
      <w:r>
        <w:tab/>
      </w:r>
      <w:r>
        <w:rPr>
          <w:i/>
        </w:rPr>
        <w:t>FeatureSetUplinkPerCC-Id</w:t>
      </w:r>
      <w:bookmarkEnd w:id="2035"/>
      <w:bookmarkEnd w:id="2036"/>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TH"/>
      </w:pPr>
      <w:r>
        <w:rPr>
          <w:i/>
        </w:rPr>
        <w:t>FeatureSetUplinkPerCC-Id</w:t>
      </w:r>
      <w:r>
        <w:t xml:space="preserve"> information element</w:t>
      </w:r>
    </w:p>
    <w:p>
      <w:pPr>
        <w:pStyle w:val="PL"/>
      </w:pPr>
      <w:r>
        <w:t>-- ASN1START</w:t>
      </w:r>
    </w:p>
    <w:p>
      <w:pPr>
        <w:pStyle w:val="PL"/>
      </w:pPr>
      <w:r>
        <w:t>-- TAG-FEATURESETUPLINKPERCC-ID-START</w:t>
      </w:r>
    </w:p>
    <w:p>
      <w:pPr>
        <w:pStyle w:val="PL"/>
      </w:pPr>
    </w:p>
    <w:p>
      <w:pPr>
        <w:pStyle w:val="PL"/>
      </w:pPr>
      <w:r>
        <w:t>FeatureSetUplinkPerCC-Id ::=            INTEGER (1..maxPerCC-FeatureSets)</w:t>
      </w:r>
    </w:p>
    <w:p>
      <w:pPr>
        <w:pStyle w:val="PL"/>
      </w:pPr>
    </w:p>
    <w:p>
      <w:pPr>
        <w:pStyle w:val="PL"/>
      </w:pPr>
      <w:r>
        <w:t>-- TAG-FEATURESETUPLINKPERCC-ID-STOP</w:t>
      </w:r>
    </w:p>
    <w:p>
      <w:pPr>
        <w:pStyle w:val="PL"/>
      </w:pPr>
      <w:r>
        <w:t>-- ASN1STOP</w:t>
      </w:r>
    </w:p>
    <w:p/>
    <w:p>
      <w:pPr>
        <w:pStyle w:val="4"/>
      </w:pPr>
      <w:bookmarkStart w:id="2037" w:name="_Toc60777452"/>
      <w:bookmarkStart w:id="2038" w:name="_Toc90651325"/>
      <w:r>
        <w:t>–</w:t>
      </w:r>
      <w:r>
        <w:tab/>
      </w:r>
      <w:r>
        <w:rPr>
          <w:i/>
          <w:noProof/>
        </w:rPr>
        <w:t>FreqBandIndicatorEUTRA</w:t>
      </w:r>
      <w:bookmarkEnd w:id="2037"/>
      <w:bookmarkEnd w:id="2038"/>
    </w:p>
    <w:p>
      <w:pPr>
        <w:pStyle w:val="PL"/>
      </w:pPr>
      <w:r>
        <w:t>-- ASN1START</w:t>
      </w:r>
    </w:p>
    <w:p>
      <w:pPr>
        <w:pStyle w:val="PL"/>
      </w:pPr>
      <w:r>
        <w:t>-- TAG-FREQBANDINDICATOREUTRA-START</w:t>
      </w:r>
    </w:p>
    <w:p>
      <w:pPr>
        <w:pStyle w:val="PL"/>
      </w:pPr>
    </w:p>
    <w:p>
      <w:pPr>
        <w:pStyle w:val="PL"/>
      </w:pPr>
      <w:r>
        <w:t>FreqBandIndicatorEUTRA ::=  INTEGER (1..maxBandsEUTRA)</w:t>
      </w:r>
    </w:p>
    <w:p>
      <w:pPr>
        <w:pStyle w:val="PL"/>
      </w:pPr>
    </w:p>
    <w:p>
      <w:pPr>
        <w:pStyle w:val="PL"/>
      </w:pPr>
      <w:r>
        <w:t>-- TAG-FREQBANDINDICATOREUTRA-STOP</w:t>
      </w:r>
    </w:p>
    <w:p>
      <w:pPr>
        <w:pStyle w:val="PL"/>
      </w:pPr>
      <w:r>
        <w:t>-- ASN1STOP</w:t>
      </w:r>
    </w:p>
    <w:p/>
    <w:p>
      <w:pPr>
        <w:pStyle w:val="4"/>
      </w:pPr>
      <w:bookmarkStart w:id="2039" w:name="_Toc60777453"/>
      <w:bookmarkStart w:id="2040" w:name="_Toc90651326"/>
      <w:r>
        <w:t>–</w:t>
      </w:r>
      <w:r>
        <w:tab/>
      </w:r>
      <w:r>
        <w:rPr>
          <w:i/>
          <w:noProof/>
        </w:rPr>
        <w:t>FreqBandList</w:t>
      </w:r>
      <w:bookmarkEnd w:id="2039"/>
      <w:bookmarkEnd w:id="2040"/>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TH"/>
      </w:pPr>
      <w:r>
        <w:rPr>
          <w:bCs/>
          <w:i/>
          <w:iCs/>
        </w:rPr>
        <w:t>FreqBandList</w:t>
      </w:r>
      <w:r>
        <w:t xml:space="preserve"> information element</w:t>
      </w:r>
    </w:p>
    <w:p>
      <w:pPr>
        <w:pStyle w:val="PL"/>
      </w:pPr>
      <w:r>
        <w:t>-- ASN1START</w:t>
      </w:r>
    </w:p>
    <w:p>
      <w:pPr>
        <w:pStyle w:val="PL"/>
      </w:pPr>
      <w:r>
        <w:t>-- TAG-FREQBANDLIST-START</w:t>
      </w:r>
    </w:p>
    <w:p>
      <w:pPr>
        <w:pStyle w:val="PL"/>
      </w:pPr>
    </w:p>
    <w:p>
      <w:pPr>
        <w:pStyle w:val="PL"/>
      </w:pPr>
      <w:r>
        <w:t>FreqBandList ::=                SEQUENCE (SIZE (1..maxBandsMRDC)) OF FreqBandInformation</w:t>
      </w:r>
    </w:p>
    <w:p>
      <w:pPr>
        <w:pStyle w:val="PL"/>
      </w:pPr>
    </w:p>
    <w:p>
      <w:pPr>
        <w:pStyle w:val="PL"/>
      </w:pPr>
      <w:r>
        <w:t>FreqBandInformation ::=         CHOICE {</w:t>
      </w:r>
    </w:p>
    <w:p>
      <w:pPr>
        <w:pStyle w:val="PL"/>
      </w:pPr>
      <w:r>
        <w:t xml:space="preserve">    bandInformationEUTRA            FreqBandInformationEUTRA,</w:t>
      </w:r>
    </w:p>
    <w:p>
      <w:pPr>
        <w:pStyle w:val="PL"/>
      </w:pPr>
      <w:r>
        <w:t xml:space="preserve">    bandInformationNR               FreqBandInformationNR</w:t>
      </w:r>
    </w:p>
    <w:p>
      <w:pPr>
        <w:pStyle w:val="PL"/>
      </w:pPr>
      <w:r>
        <w:t>}</w:t>
      </w:r>
    </w:p>
    <w:p>
      <w:pPr>
        <w:pStyle w:val="PL"/>
      </w:pPr>
    </w:p>
    <w:p>
      <w:pPr>
        <w:pStyle w:val="PL"/>
      </w:pPr>
      <w:r>
        <w:t>FreqBandInformationEUTRA ::=    SEQUENCE {</w:t>
      </w:r>
    </w:p>
    <w:p>
      <w:pPr>
        <w:pStyle w:val="PL"/>
      </w:pPr>
      <w:r>
        <w:t xml:space="preserve">    bandEUTRA                       FreqBandIndicatorEUTRA,</w:t>
      </w:r>
    </w:p>
    <w:p>
      <w:pPr>
        <w:pStyle w:val="PL"/>
      </w:pPr>
      <w:r>
        <w:t xml:space="preserve">    ca-BandwidthClassDL-EUTRA       CA-BandwidthClassEUTRA                  OPTIONAL,   -- Need N</w:t>
      </w:r>
    </w:p>
    <w:p>
      <w:pPr>
        <w:pStyle w:val="PL"/>
      </w:pPr>
      <w:r>
        <w:t xml:space="preserve">    ca-BandwidthClassUL-EUTRA       CA-BandwidthClassEUTRA                  OPTIONAL    -- Need N</w:t>
      </w:r>
    </w:p>
    <w:p>
      <w:pPr>
        <w:pStyle w:val="PL"/>
      </w:pPr>
      <w:r>
        <w:t>}</w:t>
      </w:r>
    </w:p>
    <w:p>
      <w:pPr>
        <w:pStyle w:val="PL"/>
      </w:pPr>
    </w:p>
    <w:p>
      <w:pPr>
        <w:pStyle w:val="PL"/>
      </w:pPr>
      <w:r>
        <w:t>FreqBandInformationNR ::=       SEQUENCE {</w:t>
      </w:r>
    </w:p>
    <w:p>
      <w:pPr>
        <w:pStyle w:val="PL"/>
      </w:pPr>
      <w:r>
        <w:t xml:space="preserve">    bandNR                          FreqBandIndicatorNR,</w:t>
      </w:r>
    </w:p>
    <w:p>
      <w:pPr>
        <w:pStyle w:val="PL"/>
      </w:pPr>
      <w:r>
        <w:t xml:space="preserve">    maxBandwidthRequestedDL         AggregatedBandwidth                     OPTIONAL,   -- Need N</w:t>
      </w:r>
    </w:p>
    <w:p>
      <w:pPr>
        <w:pStyle w:val="PL"/>
      </w:pPr>
      <w:r>
        <w:t xml:space="preserve">    maxBandwidthRequestedUL         AggregatedBandwidth                     OPTIONAL,   -- Need N</w:t>
      </w:r>
    </w:p>
    <w:p>
      <w:pPr>
        <w:pStyle w:val="PL"/>
      </w:pPr>
      <w:r>
        <w:t xml:space="preserve">    maxCarriersRequestedDL          INTEGER (1..maxNrofServingCells)        OPTIONAL,   -- Need N</w:t>
      </w:r>
    </w:p>
    <w:p>
      <w:pPr>
        <w:pStyle w:val="PL"/>
      </w:pPr>
      <w:r>
        <w:t xml:space="preserve">    maxCarriersRequestedUL          INTEGER (1..maxNrofServingCells)        OPTIONAL    -- Need N</w:t>
      </w:r>
    </w:p>
    <w:p>
      <w:pPr>
        <w:pStyle w:val="PL"/>
      </w:pPr>
      <w:r>
        <w:t>}</w:t>
      </w:r>
    </w:p>
    <w:p>
      <w:pPr>
        <w:pStyle w:val="PL"/>
      </w:pPr>
    </w:p>
    <w:p>
      <w:pPr>
        <w:pStyle w:val="PL"/>
      </w:pPr>
      <w:r>
        <w:t>AggregatedBandwidth ::=         ENUMERATED {mhz50, mhz100, mhz150, mhz200, mhz250, mhz300, mhz350,</w:t>
      </w:r>
    </w:p>
    <w:p>
      <w:pPr>
        <w:pStyle w:val="PL"/>
      </w:pPr>
      <w:r>
        <w:t xml:space="preserve">                                            mhz400, mhz450, mhz500, mhz550, mhz600, mhz650, mhz700, mhz750, mhz800}</w:t>
      </w:r>
    </w:p>
    <w:p>
      <w:pPr>
        <w:pStyle w:val="PL"/>
      </w:pPr>
    </w:p>
    <w:p>
      <w:pPr>
        <w:pStyle w:val="PL"/>
      </w:pPr>
      <w:r>
        <w:t>-- TAG-FREQBANDLIST-STOP</w:t>
      </w:r>
    </w:p>
    <w:p>
      <w:pPr>
        <w:pStyle w:val="PL"/>
      </w:pPr>
      <w:r>
        <w:t>-- ASN1STOP</w:t>
      </w:r>
    </w:p>
    <w:p/>
    <w:p>
      <w:pPr>
        <w:pStyle w:val="4"/>
        <w:rPr>
          <w:noProof/>
        </w:rPr>
      </w:pPr>
      <w:bookmarkStart w:id="2041" w:name="_Toc60777454"/>
      <w:bookmarkStart w:id="2042" w:name="_Toc90651327"/>
      <w:r>
        <w:t>–</w:t>
      </w:r>
      <w:r>
        <w:tab/>
      </w:r>
      <w:r>
        <w:rPr>
          <w:i/>
          <w:noProof/>
        </w:rPr>
        <w:t>FreqSeparationClass</w:t>
      </w:r>
      <w:bookmarkEnd w:id="2041"/>
      <w:bookmarkEnd w:id="2042"/>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TH"/>
      </w:pPr>
      <w:r>
        <w:rPr>
          <w:i/>
        </w:rPr>
        <w:t>FreqSeparationClass</w:t>
      </w:r>
      <w:r>
        <w:t xml:space="preserve"> information element</w:t>
      </w:r>
    </w:p>
    <w:p>
      <w:pPr>
        <w:pStyle w:val="PL"/>
      </w:pPr>
      <w:r>
        <w:t>-- ASN1START</w:t>
      </w:r>
    </w:p>
    <w:p>
      <w:pPr>
        <w:pStyle w:val="PL"/>
      </w:pPr>
      <w:r>
        <w:t>-- TAG-FREQSEPARATIONCLASS-START</w:t>
      </w:r>
    </w:p>
    <w:p>
      <w:pPr>
        <w:pStyle w:val="PL"/>
      </w:pPr>
    </w:p>
    <w:p>
      <w:pPr>
        <w:pStyle w:val="PL"/>
      </w:pPr>
      <w:r>
        <w:t>FreqSeparationClass ::= ENUMERATED { mhz800, mhz1200, mhz1400, ..., mhz400-v1650, mhz600-v1650}</w:t>
      </w:r>
    </w:p>
    <w:p>
      <w:pPr>
        <w:pStyle w:val="PL"/>
      </w:pPr>
    </w:p>
    <w:p>
      <w:pPr>
        <w:pStyle w:val="PL"/>
      </w:pPr>
      <w:r>
        <w:t>FreqSeparationClassDL-v1620 ::= ENUMERATED {mhz1000, mhz1600, mhz1800, mhz2000, mhz2200, mhz2400}</w:t>
      </w:r>
    </w:p>
    <w:p>
      <w:pPr>
        <w:pStyle w:val="PL"/>
      </w:pPr>
    </w:p>
    <w:p>
      <w:pPr>
        <w:pStyle w:val="PL"/>
      </w:pPr>
      <w:r>
        <w:t>FreqSeparationClassUL-v1620 ::= ENUMERATED {mhz1000}</w:t>
      </w:r>
    </w:p>
    <w:p>
      <w:pPr>
        <w:pStyle w:val="PL"/>
      </w:pPr>
    </w:p>
    <w:p>
      <w:pPr>
        <w:pStyle w:val="PL"/>
      </w:pPr>
      <w:r>
        <w:t>-- TAG-FREQSEPARATIONCLASS-STOP</w:t>
      </w:r>
    </w:p>
    <w:p>
      <w:pPr>
        <w:pStyle w:val="PL"/>
      </w:pPr>
      <w:r>
        <w:t>-- ASN1STOP</w:t>
      </w:r>
    </w:p>
    <w:p>
      <w:pPr>
        <w:rPr>
          <w:rFonts w:eastAsiaTheme="minorEastAsia"/>
        </w:rPr>
      </w:pPr>
    </w:p>
    <w:p>
      <w:pPr>
        <w:pStyle w:val="4"/>
        <w:rPr>
          <w:i/>
          <w:iCs/>
          <w:noProof/>
        </w:rPr>
      </w:pPr>
      <w:bookmarkStart w:id="2043" w:name="_Toc60777455"/>
      <w:bookmarkStart w:id="2044" w:name="_Toc90651328"/>
      <w:r>
        <w:rPr>
          <w:i/>
          <w:iCs/>
        </w:rPr>
        <w:t>–</w:t>
      </w:r>
      <w:r>
        <w:rPr>
          <w:i/>
          <w:iCs/>
        </w:rPr>
        <w:tab/>
      </w:r>
      <w:r>
        <w:rPr>
          <w:i/>
          <w:iCs/>
          <w:noProof/>
        </w:rPr>
        <w:t>FreqSeparationClassDL-Only</w:t>
      </w:r>
      <w:bookmarkEnd w:id="2043"/>
      <w:bookmarkEnd w:id="2044"/>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TH"/>
      </w:pPr>
      <w:r>
        <w:rPr>
          <w:i/>
          <w:iCs/>
        </w:rPr>
        <w:t>FreqSeparationClassDL-Only</w:t>
      </w:r>
      <w:r>
        <w:t xml:space="preserve"> information element</w:t>
      </w:r>
    </w:p>
    <w:p>
      <w:pPr>
        <w:pStyle w:val="PL"/>
      </w:pPr>
      <w:r>
        <w:t>-- ASN1START</w:t>
      </w:r>
    </w:p>
    <w:p>
      <w:pPr>
        <w:pStyle w:val="PL"/>
      </w:pPr>
      <w:r>
        <w:t>-- TAG-FREQSEPARATIONCLASSDL-Only-START</w:t>
      </w:r>
    </w:p>
    <w:p>
      <w:pPr>
        <w:pStyle w:val="PL"/>
      </w:pPr>
    </w:p>
    <w:p>
      <w:pPr>
        <w:pStyle w:val="PL"/>
      </w:pPr>
      <w:r>
        <w:t>FreqSeparationClassDL-Only-r16 ::= ENUMERATED {mhz200, mhz400, mhz600, mhz800, mhz1000, mhz1200}</w:t>
      </w:r>
    </w:p>
    <w:p>
      <w:pPr>
        <w:pStyle w:val="PL"/>
      </w:pPr>
    </w:p>
    <w:p>
      <w:pPr>
        <w:pStyle w:val="PL"/>
      </w:pPr>
      <w:r>
        <w:t>-- TAG-FREQSEPARATIONCLASSDL-Only-STOP</w:t>
      </w:r>
    </w:p>
    <w:p>
      <w:pPr>
        <w:pStyle w:val="PL"/>
      </w:pPr>
      <w:r>
        <w:t>-- ASN1STOP</w:t>
      </w:r>
    </w:p>
    <w:p>
      <w:pPr>
        <w:rPr>
          <w:rFonts w:eastAsiaTheme="minorEastAsia"/>
        </w:rPr>
      </w:pPr>
    </w:p>
    <w:p>
      <w:pPr>
        <w:pStyle w:val="4"/>
      </w:pPr>
      <w:bookmarkStart w:id="2045" w:name="_Toc60777456"/>
      <w:bookmarkStart w:id="2046" w:name="_Toc90651329"/>
      <w:r>
        <w:t>–</w:t>
      </w:r>
      <w:r>
        <w:tab/>
      </w:r>
      <w:r>
        <w:rPr>
          <w:i/>
          <w:iCs/>
        </w:rPr>
        <w:t>HighSpeedParameters</w:t>
      </w:r>
      <w:bookmarkEnd w:id="2045"/>
      <w:bookmarkEnd w:id="2046"/>
    </w:p>
    <w:p>
      <w:r>
        <w:t xml:space="preserve">The IE </w:t>
      </w:r>
      <w:r>
        <w:rPr>
          <w:i/>
        </w:rPr>
        <w:t xml:space="preserve">HighSpeedParameters </w:t>
      </w:r>
      <w:r>
        <w:t>is used to convey capabilities related to high speed scenarios.</w:t>
      </w:r>
    </w:p>
    <w:p>
      <w:pPr>
        <w:pStyle w:val="TH"/>
      </w:pPr>
      <w:r>
        <w:rPr>
          <w:i/>
          <w:iCs/>
        </w:rPr>
        <w:t>HighSpeedParameters</w:t>
      </w:r>
      <w:r>
        <w:t xml:space="preserve"> information element</w:t>
      </w:r>
    </w:p>
    <w:p>
      <w:pPr>
        <w:pStyle w:val="PL"/>
      </w:pPr>
      <w:r>
        <w:t>-- ASN1START</w:t>
      </w:r>
    </w:p>
    <w:p>
      <w:pPr>
        <w:pStyle w:val="PL"/>
      </w:pPr>
      <w:r>
        <w:t>-- TAG-HIGHSPEEDPARAMETERS-START</w:t>
      </w:r>
    </w:p>
    <w:p>
      <w:pPr>
        <w:pStyle w:val="PL"/>
      </w:pPr>
    </w:p>
    <w:p>
      <w:pPr>
        <w:pStyle w:val="PL"/>
      </w:pPr>
      <w:r>
        <w:t>HighSpeedParameters-r16 ::= SEQUENCE {</w:t>
      </w:r>
    </w:p>
    <w:p>
      <w:pPr>
        <w:pStyle w:val="PL"/>
      </w:pPr>
      <w:r>
        <w:t xml:space="preserve">    measurementEnhancement-r16       ENUMERATED {supported}   OPTIONAL,</w:t>
      </w:r>
    </w:p>
    <w:p>
      <w:pPr>
        <w:pStyle w:val="PL"/>
      </w:pPr>
      <w:r>
        <w:t xml:space="preserve">    demodulationEnhancement-r16      ENUMERATED {supported}   OPTIONAL</w:t>
      </w:r>
    </w:p>
    <w:p>
      <w:pPr>
        <w:pStyle w:val="PL"/>
      </w:pPr>
      <w:r>
        <w:t>}</w:t>
      </w:r>
    </w:p>
    <w:p>
      <w:pPr>
        <w:pStyle w:val="PL"/>
      </w:pPr>
    </w:p>
    <w:p>
      <w:pPr>
        <w:pStyle w:val="PL"/>
      </w:pPr>
      <w:r>
        <w:t>HighSpeedParameters-v1650 ::= CHOICE {</w:t>
      </w:r>
    </w:p>
    <w:p>
      <w:pPr>
        <w:pStyle w:val="PL"/>
      </w:pPr>
      <w:r>
        <w:t xml:space="preserve">    intraNR-MeasurementEnhancement-r16       ENUMERATED {supported},</w:t>
      </w:r>
    </w:p>
    <w:p>
      <w:pPr>
        <w:pStyle w:val="PL"/>
      </w:pPr>
      <w:r>
        <w:t xml:space="preserve">    interRAT-MeasurementEnhancement-r16      ENUMERATED {supported}</w:t>
      </w:r>
    </w:p>
    <w:p>
      <w:pPr>
        <w:pStyle w:val="PL"/>
      </w:pPr>
      <w:r>
        <w:t>}</w:t>
      </w:r>
    </w:p>
    <w:p>
      <w:pPr>
        <w:pStyle w:val="PL"/>
      </w:pPr>
    </w:p>
    <w:p>
      <w:pPr>
        <w:pStyle w:val="PL"/>
      </w:pPr>
      <w:r>
        <w:t>-- TAG-HIGHSPEEDPARAMETERS-STOP</w:t>
      </w:r>
    </w:p>
    <w:p>
      <w:pPr>
        <w:pStyle w:val="PL"/>
      </w:pPr>
      <w:r>
        <w:t>-- ASN1STOP</w:t>
      </w:r>
    </w:p>
    <w:p/>
    <w:p>
      <w:pPr>
        <w:pStyle w:val="4"/>
        <w:rPr>
          <w:noProof/>
        </w:rPr>
      </w:pPr>
      <w:bookmarkStart w:id="2047" w:name="_Toc60777457"/>
      <w:bookmarkStart w:id="2048" w:name="_Toc90651330"/>
      <w:r>
        <w:t>–</w:t>
      </w:r>
      <w:r>
        <w:tab/>
      </w:r>
      <w:r>
        <w:rPr>
          <w:i/>
          <w:noProof/>
        </w:rPr>
        <w:t>IMS-Parameters</w:t>
      </w:r>
      <w:bookmarkEnd w:id="2047"/>
      <w:bookmarkEnd w:id="2048"/>
    </w:p>
    <w:p>
      <w:r>
        <w:t xml:space="preserve">The IE </w:t>
      </w:r>
      <w:r>
        <w:rPr>
          <w:i/>
        </w:rPr>
        <w:t>IMS-Parameters</w:t>
      </w:r>
      <w:r>
        <w:t xml:space="preserve"> is used to convey capabilities related to IMS.</w:t>
      </w:r>
    </w:p>
    <w:p>
      <w:pPr>
        <w:pStyle w:val="TH"/>
      </w:pPr>
      <w:r>
        <w:rPr>
          <w:i/>
        </w:rPr>
        <w:t>IMS-Parameters</w:t>
      </w:r>
      <w:r>
        <w:t xml:space="preserve"> information element</w:t>
      </w:r>
    </w:p>
    <w:p>
      <w:pPr>
        <w:pStyle w:val="PL"/>
      </w:pPr>
      <w:r>
        <w:t>-- ASN1START</w:t>
      </w:r>
    </w:p>
    <w:p>
      <w:pPr>
        <w:pStyle w:val="PL"/>
      </w:pPr>
      <w:r>
        <w:t>-- TAG-IMS-PARAMETERS-START</w:t>
      </w:r>
    </w:p>
    <w:p>
      <w:pPr>
        <w:pStyle w:val="PL"/>
      </w:pPr>
    </w:p>
    <w:p>
      <w:pPr>
        <w:pStyle w:val="PL"/>
      </w:pPr>
      <w:r>
        <w:t>IMS-Parameters ::=         SEQUENCE {</w:t>
      </w:r>
    </w:p>
    <w:p>
      <w:pPr>
        <w:pStyle w:val="PL"/>
      </w:pPr>
      <w:r>
        <w:t xml:space="preserve">    ims-ParametersCommon       IMS-ParametersCommon                  OPTIONAL,</w:t>
      </w:r>
    </w:p>
    <w:p>
      <w:pPr>
        <w:pStyle w:val="PL"/>
      </w:pPr>
      <w:r>
        <w:t xml:space="preserve">    ims-ParametersFRX-Diff     IMS-ParametersFRX-Diff                OPTIONAL,</w:t>
      </w:r>
    </w:p>
    <w:p>
      <w:pPr>
        <w:pStyle w:val="PL"/>
      </w:pPr>
      <w:r>
        <w:t xml:space="preserve">    ...</w:t>
      </w:r>
    </w:p>
    <w:p>
      <w:pPr>
        <w:pStyle w:val="PL"/>
      </w:pPr>
      <w:r>
        <w:t>}</w:t>
      </w:r>
    </w:p>
    <w:p>
      <w:pPr>
        <w:pStyle w:val="PL"/>
      </w:pPr>
    </w:p>
    <w:p>
      <w:pPr>
        <w:pStyle w:val="PL"/>
      </w:pPr>
      <w:r>
        <w:rPr>
          <w:rFonts w:eastAsia="Yu Mincho"/>
        </w:rPr>
        <w:t xml:space="preserve">IMS-ParametersCommon ::=   </w:t>
      </w:r>
      <w:r>
        <w:t>SEQUENCE {</w:t>
      </w:r>
    </w:p>
    <w:p>
      <w:pPr>
        <w:pStyle w:val="PL"/>
      </w:pPr>
      <w:r>
        <w:t xml:space="preserve">    voiceOverEUTRA-5GC                  ENUMERATED {supported}                OPTIONAL,</w:t>
      </w:r>
    </w:p>
    <w:p>
      <w:pPr>
        <w:pStyle w:val="PL"/>
        <w:rPr>
          <w:rFonts w:eastAsia="Yu Mincho"/>
        </w:rPr>
      </w:pPr>
      <w:r>
        <w:rPr>
          <w:rFonts w:eastAsia="Yu Mincho"/>
        </w:rPr>
        <w:t xml:space="preserve">    ...,</w:t>
      </w:r>
    </w:p>
    <w:p>
      <w:pPr>
        <w:pStyle w:val="PL"/>
        <w:rPr>
          <w:rFonts w:eastAsia="Yu Mincho"/>
        </w:rPr>
      </w:pPr>
      <w:r>
        <w:rPr>
          <w:rFonts w:eastAsia="Yu Mincho"/>
        </w:rPr>
        <w:t xml:space="preserve">    [[</w:t>
      </w:r>
    </w:p>
    <w:p>
      <w:pPr>
        <w:pStyle w:val="PL"/>
      </w:pPr>
      <w:r>
        <w:t xml:space="preserve">    voiceOverSCG-BearerEUTRA-5GC        ENUMERATED {supported}                OPTIONAL</w:t>
      </w:r>
    </w:p>
    <w:p>
      <w:pPr>
        <w:pStyle w:val="PL"/>
        <w:rPr>
          <w:rFonts w:eastAsia="Yu Mincho"/>
        </w:rPr>
      </w:pPr>
      <w:r>
        <w:rPr>
          <w:rFonts w:eastAsia="Yu Mincho"/>
        </w:rPr>
        <w:t xml:space="preserve">    ]],</w:t>
      </w:r>
    </w:p>
    <w:p>
      <w:pPr>
        <w:pStyle w:val="PL"/>
        <w:rPr>
          <w:rFonts w:eastAsia="Yu Mincho"/>
        </w:rPr>
      </w:pPr>
      <w:r>
        <w:rPr>
          <w:rFonts w:eastAsia="Yu Mincho"/>
        </w:rPr>
        <w:t xml:space="preserve">    [[</w:t>
      </w:r>
    </w:p>
    <w:p>
      <w:pPr>
        <w:pStyle w:val="PL"/>
        <w:rPr>
          <w:rFonts w:eastAsia="Yu Mincho"/>
        </w:rPr>
      </w:pPr>
      <w:r>
        <w:rPr>
          <w:rFonts w:eastAsia="Yu Mincho"/>
        </w:rPr>
        <w:t xml:space="preserve">    voiceFallbackIndicationEPS-r16       ENUMERATED {supported}                   OPTIONAL</w:t>
      </w:r>
    </w:p>
    <w:p>
      <w:pPr>
        <w:pStyle w:val="PL"/>
        <w:rPr>
          <w:rFonts w:eastAsia="Yu Mincho"/>
        </w:rPr>
      </w:pPr>
      <w:r>
        <w:rPr>
          <w:rFonts w:eastAsia="Yu Mincho"/>
        </w:rPr>
        <w:t xml:space="preserve">    ]]</w:t>
      </w:r>
    </w:p>
    <w:p>
      <w:pPr>
        <w:pStyle w:val="PL"/>
        <w:rPr>
          <w:rFonts w:eastAsia="Yu Mincho"/>
        </w:rPr>
      </w:pPr>
      <w:r>
        <w:rPr>
          <w:rFonts w:eastAsia="Yu Mincho"/>
        </w:rPr>
        <w:t>}</w:t>
      </w:r>
    </w:p>
    <w:p>
      <w:pPr>
        <w:pStyle w:val="PL"/>
        <w:rPr>
          <w:rFonts w:eastAsia="Yu Mincho"/>
        </w:rPr>
      </w:pPr>
    </w:p>
    <w:p>
      <w:pPr>
        <w:pStyle w:val="PL"/>
      </w:pPr>
      <w:r>
        <w:rPr>
          <w:rFonts w:eastAsia="Yu Mincho"/>
        </w:rPr>
        <w:t xml:space="preserve">IMS-ParametersFRX-Diff ::= </w:t>
      </w:r>
      <w:r>
        <w:t>SEQUENCE {</w:t>
      </w:r>
    </w:p>
    <w:p>
      <w:pPr>
        <w:pStyle w:val="PL"/>
      </w:pPr>
      <w:r>
        <w:t xml:space="preserve">    voiceOverNR                ENUMERATED {supported}                OPTIONAL,</w:t>
      </w:r>
    </w:p>
    <w:p>
      <w:pPr>
        <w:pStyle w:val="PL"/>
      </w:pPr>
      <w:r>
        <w:t xml:space="preserve">    ...</w:t>
      </w:r>
    </w:p>
    <w:p>
      <w:pPr>
        <w:pStyle w:val="PL"/>
      </w:pPr>
      <w:r>
        <w:t>}</w:t>
      </w:r>
    </w:p>
    <w:p>
      <w:pPr>
        <w:pStyle w:val="PL"/>
      </w:pPr>
    </w:p>
    <w:p>
      <w:pPr>
        <w:pStyle w:val="PL"/>
      </w:pPr>
      <w:r>
        <w:t>-- TAG-IMS-PARAMETERS-STOP</w:t>
      </w:r>
    </w:p>
    <w:p>
      <w:pPr>
        <w:pStyle w:val="PL"/>
      </w:pPr>
      <w:r>
        <w:t>-- ASN1STOP</w:t>
      </w:r>
    </w:p>
    <w:p/>
    <w:p>
      <w:pPr>
        <w:pStyle w:val="4"/>
      </w:pPr>
      <w:bookmarkStart w:id="2049" w:name="_Toc60777458"/>
      <w:bookmarkStart w:id="2050" w:name="_Toc90651331"/>
      <w:r>
        <w:t>–</w:t>
      </w:r>
      <w:r>
        <w:tab/>
      </w:r>
      <w:r>
        <w:rPr>
          <w:i/>
        </w:rPr>
        <w:t>InterRAT-Parameters</w:t>
      </w:r>
      <w:bookmarkEnd w:id="2049"/>
      <w:bookmarkEnd w:id="2050"/>
    </w:p>
    <w:p>
      <w:r>
        <w:t xml:space="preserve">The IE </w:t>
      </w:r>
      <w:r>
        <w:rPr>
          <w:i/>
        </w:rPr>
        <w:t>InterRAT-Parameters</w:t>
      </w:r>
      <w:r>
        <w:t xml:space="preserve"> is used convey UE capabilities related to the other RATs.</w:t>
      </w:r>
    </w:p>
    <w:p>
      <w:pPr>
        <w:pStyle w:val="TH"/>
      </w:pPr>
      <w:r>
        <w:rPr>
          <w:i/>
        </w:rPr>
        <w:t>InterRAT-Parameters</w:t>
      </w:r>
      <w:r>
        <w:t xml:space="preserve"> information element</w:t>
      </w:r>
    </w:p>
    <w:p>
      <w:pPr>
        <w:pStyle w:val="PL"/>
      </w:pPr>
      <w:r>
        <w:t>-- ASN1START</w:t>
      </w:r>
    </w:p>
    <w:p>
      <w:pPr>
        <w:pStyle w:val="PL"/>
      </w:pPr>
      <w:r>
        <w:t>-- TAG-INTERRAT-PARAMETERS-START</w:t>
      </w:r>
    </w:p>
    <w:p>
      <w:pPr>
        <w:pStyle w:val="PL"/>
      </w:pPr>
    </w:p>
    <w:p>
      <w:pPr>
        <w:pStyle w:val="PL"/>
      </w:pPr>
      <w:r>
        <w:t>InterRAT-Parameters ::=             SEQUENCE {</w:t>
      </w:r>
    </w:p>
    <w:p>
      <w:pPr>
        <w:pStyle w:val="PL"/>
      </w:pPr>
      <w:r>
        <w:t xml:space="preserve">    eutra                               EUTRA-Parameters                OPTIONAL,</w:t>
      </w:r>
    </w:p>
    <w:p>
      <w:pPr>
        <w:pStyle w:val="PL"/>
      </w:pPr>
      <w:r>
        <w:t xml:space="preserve">    ...,</w:t>
      </w:r>
    </w:p>
    <w:p>
      <w:pPr>
        <w:pStyle w:val="PL"/>
      </w:pPr>
      <w:r>
        <w:t xml:space="preserve">    [[</w:t>
      </w:r>
    </w:p>
    <w:p>
      <w:pPr>
        <w:pStyle w:val="PL"/>
      </w:pPr>
      <w:r>
        <w:t xml:space="preserve">    utra-FDD-r16                        UTRA-FDD-Parameters-r16         OPTIONAL</w:t>
      </w:r>
    </w:p>
    <w:p>
      <w:pPr>
        <w:pStyle w:val="PL"/>
      </w:pPr>
      <w:r>
        <w:t xml:space="preserve">    ]]</w:t>
      </w:r>
    </w:p>
    <w:p>
      <w:pPr>
        <w:pStyle w:val="PL"/>
      </w:pPr>
    </w:p>
    <w:p>
      <w:pPr>
        <w:pStyle w:val="PL"/>
      </w:pPr>
      <w:r>
        <w:t>}</w:t>
      </w:r>
    </w:p>
    <w:p>
      <w:pPr>
        <w:pStyle w:val="PL"/>
      </w:pPr>
    </w:p>
    <w:p>
      <w:pPr>
        <w:pStyle w:val="PL"/>
      </w:pPr>
      <w:r>
        <w:t>EUTRA-Parameters ::=                SEQUENCE {</w:t>
      </w:r>
    </w:p>
    <w:p>
      <w:pPr>
        <w:pStyle w:val="PL"/>
      </w:pPr>
      <w:r>
        <w:t xml:space="preserve">    supportedBandListEUTRA          SEQUENCE (SIZE (1..maxBandsEUTRA)) OF FreqBandIndicatorEUTRA,</w:t>
      </w:r>
    </w:p>
    <w:p>
      <w:pPr>
        <w:pStyle w:val="PL"/>
      </w:pPr>
      <w:r>
        <w:t xml:space="preserve">    eutra-ParametersCommon              EUTRA-ParametersCommon                                      OPTIONAL,</w:t>
      </w:r>
    </w:p>
    <w:p>
      <w:pPr>
        <w:pStyle w:val="PL"/>
      </w:pPr>
      <w:r>
        <w:t xml:space="preserve">    eutra-ParametersXDD-Diff            EUTRA-ParametersXDD-Diff                                    OPTIONAL,</w:t>
      </w:r>
    </w:p>
    <w:p>
      <w:pPr>
        <w:pStyle w:val="PL"/>
      </w:pPr>
      <w:r>
        <w:t xml:space="preserve">    ...</w:t>
      </w:r>
    </w:p>
    <w:p>
      <w:pPr>
        <w:pStyle w:val="PL"/>
      </w:pPr>
      <w:r>
        <w:t>}</w:t>
      </w:r>
    </w:p>
    <w:p>
      <w:pPr>
        <w:pStyle w:val="PL"/>
      </w:pPr>
    </w:p>
    <w:p>
      <w:pPr>
        <w:pStyle w:val="PL"/>
      </w:pPr>
      <w:r>
        <w:t>EUTRA-ParametersCommon ::=      SEQUENCE {</w:t>
      </w:r>
    </w:p>
    <w:p>
      <w:pPr>
        <w:pStyle w:val="PL"/>
      </w:pPr>
      <w:r>
        <w:t xml:space="preserve">    mfbi-EUTRA                          ENUMERATED {supported}          OPTIONAL,</w:t>
      </w:r>
    </w:p>
    <w:p>
      <w:pPr>
        <w:pStyle w:val="PL"/>
      </w:pPr>
      <w:r>
        <w:t xml:space="preserve">    modifiedMPR-BehaviorEUTRA           BIT STRING (SIZE (32))          OPTIONAL,</w:t>
      </w:r>
    </w:p>
    <w:p>
      <w:pPr>
        <w:pStyle w:val="PL"/>
      </w:pPr>
      <w:r>
        <w:t xml:space="preserve">    multiNS-Pmax-EUTRA                  ENUMERATED {supported}          OPTIONAL,</w:t>
      </w:r>
    </w:p>
    <w:p>
      <w:pPr>
        <w:pStyle w:val="PL"/>
      </w:pPr>
      <w:r>
        <w:t xml:space="preserve">    rs-SINR-MeasEUTRA                   ENUMERATED {supported}          OPTIONAL,</w:t>
      </w:r>
    </w:p>
    <w:p>
      <w:pPr>
        <w:pStyle w:val="PL"/>
      </w:pPr>
      <w:r>
        <w:t xml:space="preserve">    ...,</w:t>
      </w:r>
    </w:p>
    <w:p>
      <w:pPr>
        <w:pStyle w:val="PL"/>
      </w:pPr>
      <w:r>
        <w:t xml:space="preserve">    [[</w:t>
      </w:r>
    </w:p>
    <w:p>
      <w:pPr>
        <w:pStyle w:val="PL"/>
      </w:pPr>
      <w:r>
        <w:t xml:space="preserve">    ne-DC                               ENUMERATED {supported}          OPTIONAL</w:t>
      </w:r>
    </w:p>
    <w:p>
      <w:pPr>
        <w:pStyle w:val="PL"/>
        <w:rPr>
          <w:rFonts w:eastAsia="宋体"/>
        </w:rPr>
      </w:pPr>
      <w:r>
        <w:t xml:space="preserve">    ]]</w:t>
      </w:r>
      <w:r>
        <w:rPr>
          <w:rFonts w:eastAsia="宋体"/>
        </w:rPr>
        <w:t>,</w:t>
      </w:r>
    </w:p>
    <w:p>
      <w:pPr>
        <w:pStyle w:val="PL"/>
        <w:rPr>
          <w:rFonts w:eastAsia="宋体"/>
        </w:rPr>
      </w:pPr>
      <w:r>
        <w:t xml:space="preserve">    [[</w:t>
      </w:r>
    </w:p>
    <w:p>
      <w:pPr>
        <w:pStyle w:val="PL"/>
      </w:pPr>
      <w:r>
        <w:t xml:space="preserve">    </w:t>
      </w:r>
      <w:r>
        <w:rPr>
          <w:rFonts w:eastAsia="宋体"/>
        </w:rPr>
        <w:t>n</w:t>
      </w:r>
      <w:r>
        <w:t>r-HO-ToEN-DC-r16                   ENUMERATED {supported}          OPTIONAL</w:t>
      </w:r>
    </w:p>
    <w:p>
      <w:pPr>
        <w:pStyle w:val="PL"/>
      </w:pPr>
      <w:r>
        <w:t xml:space="preserve">    ]]</w:t>
      </w:r>
    </w:p>
    <w:p>
      <w:pPr>
        <w:pStyle w:val="PL"/>
      </w:pPr>
      <w:r>
        <w:t>}</w:t>
      </w:r>
    </w:p>
    <w:p>
      <w:pPr>
        <w:pStyle w:val="PL"/>
      </w:pPr>
    </w:p>
    <w:p>
      <w:pPr>
        <w:pStyle w:val="PL"/>
      </w:pPr>
      <w:r>
        <w:t>EUTRA-ParametersXDD-Diff ::=        SEQUENCE {</w:t>
      </w:r>
    </w:p>
    <w:p>
      <w:pPr>
        <w:pStyle w:val="PL"/>
      </w:pPr>
      <w:r>
        <w:t xml:space="preserve">    rsrqMeasWidebandEUTRA               ENUMERATED {supported}          OPTIONAL,</w:t>
      </w:r>
    </w:p>
    <w:p>
      <w:pPr>
        <w:pStyle w:val="PL"/>
      </w:pPr>
      <w:r>
        <w:t xml:space="preserve">    ...</w:t>
      </w:r>
    </w:p>
    <w:p>
      <w:pPr>
        <w:pStyle w:val="PL"/>
      </w:pPr>
      <w:r>
        <w:t>}</w:t>
      </w:r>
    </w:p>
    <w:p>
      <w:pPr>
        <w:pStyle w:val="PL"/>
      </w:pPr>
    </w:p>
    <w:p>
      <w:pPr>
        <w:pStyle w:val="PL"/>
      </w:pPr>
      <w:r>
        <w:t>UTRA-FDD-Parameters-r16 ::=                SEQUENCE {</w:t>
      </w:r>
    </w:p>
    <w:p>
      <w:pPr>
        <w:pStyle w:val="PL"/>
      </w:pPr>
      <w:r>
        <w:t xml:space="preserve">    supportedBandListUTRA-FDD-r16              SEQUENCE (SIZE (1..maxBandsUTRA-FDD-r16)) OF SupportedBandUTRA-FDD-r16,</w:t>
      </w:r>
    </w:p>
    <w:p>
      <w:pPr>
        <w:pStyle w:val="PL"/>
      </w:pPr>
      <w:r>
        <w:t xml:space="preserve">    ...</w:t>
      </w:r>
    </w:p>
    <w:p>
      <w:pPr>
        <w:pStyle w:val="PL"/>
      </w:pPr>
      <w:r>
        <w:t>}</w:t>
      </w:r>
    </w:p>
    <w:p>
      <w:pPr>
        <w:pStyle w:val="PL"/>
      </w:pPr>
    </w:p>
    <w:p>
      <w:pPr>
        <w:pStyle w:val="PL"/>
      </w:pPr>
      <w:r>
        <w:t>SupportedBandUTRA-FDD-r16 ::=           ENUMERATED {</w:t>
      </w:r>
    </w:p>
    <w:p>
      <w:pPr>
        <w:pStyle w:val="PL"/>
      </w:pPr>
      <w:r>
        <w:t xml:space="preserve">                                            bandI, bandII, bandIII, bandIV, bandV, bandVI,</w:t>
      </w:r>
    </w:p>
    <w:p>
      <w:pPr>
        <w:pStyle w:val="PL"/>
      </w:pPr>
      <w:r>
        <w:t xml:space="preserve">                                            bandVII, bandVIII, bandIX, bandX, bandXI,</w:t>
      </w:r>
    </w:p>
    <w:p>
      <w:pPr>
        <w:pStyle w:val="PL"/>
      </w:pPr>
      <w:r>
        <w:t xml:space="preserve">                                            bandXII, bandXIII, bandXIV, bandXV, bandXVI,</w:t>
      </w:r>
    </w:p>
    <w:p>
      <w:pPr>
        <w:pStyle w:val="PL"/>
      </w:pPr>
      <w:r>
        <w:t xml:space="preserve">                                            bandXVII, bandXVIII, bandXIX, bandXX,</w:t>
      </w:r>
    </w:p>
    <w:p>
      <w:pPr>
        <w:pStyle w:val="PL"/>
      </w:pPr>
      <w:r>
        <w:t xml:space="preserve">                                            bandXXI, bandXXII, bandXXIII, bandXXIV,</w:t>
      </w:r>
    </w:p>
    <w:p>
      <w:pPr>
        <w:pStyle w:val="PL"/>
      </w:pPr>
      <w:r>
        <w:t xml:space="preserve">                                            bandXXV, bandXXVI, bandXXVII, bandXXVIII,</w:t>
      </w:r>
    </w:p>
    <w:p>
      <w:pPr>
        <w:pStyle w:val="PL"/>
      </w:pPr>
      <w:r>
        <w:t xml:space="preserve">                                            bandXXIX, bandXXX, bandXXXI, bandXXXII}</w:t>
      </w:r>
    </w:p>
    <w:p>
      <w:pPr>
        <w:pStyle w:val="PL"/>
      </w:pPr>
    </w:p>
    <w:p>
      <w:pPr>
        <w:pStyle w:val="PL"/>
      </w:pPr>
      <w:r>
        <w:t>-- TAG-INTERRAT-PARAMETERS-STOP</w:t>
      </w:r>
    </w:p>
    <w:p>
      <w:pPr>
        <w:pStyle w:val="PL"/>
      </w:pPr>
      <w:r>
        <w:t>-- ASN1STOP</w:t>
      </w:r>
    </w:p>
    <w:p/>
    <w:p>
      <w:pPr>
        <w:pStyle w:val="4"/>
        <w:rPr>
          <w:rFonts w:eastAsia="Malgun Gothic"/>
        </w:rPr>
      </w:pPr>
      <w:bookmarkStart w:id="2051" w:name="_Toc60777459"/>
      <w:bookmarkStart w:id="2052" w:name="_Toc90651332"/>
      <w:r>
        <w:rPr>
          <w:rFonts w:eastAsia="Malgun Gothic"/>
        </w:rPr>
        <w:t>–</w:t>
      </w:r>
      <w:r>
        <w:rPr>
          <w:rFonts w:eastAsia="Malgun Gothic"/>
        </w:rPr>
        <w:tab/>
      </w:r>
      <w:r>
        <w:rPr>
          <w:rFonts w:eastAsia="Malgun Gothic"/>
          <w:i/>
        </w:rPr>
        <w:t>MAC-Parameters</w:t>
      </w:r>
      <w:bookmarkEnd w:id="2051"/>
      <w:bookmarkEnd w:id="2052"/>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TH"/>
        <w:rPr>
          <w:rFonts w:eastAsia="Malgun Gothic"/>
        </w:rPr>
      </w:pPr>
      <w:r>
        <w:rPr>
          <w:rFonts w:eastAsia="Malgun Gothic"/>
          <w:i/>
        </w:rPr>
        <w:t>MAC-Parameters</w:t>
      </w:r>
      <w:r>
        <w:rPr>
          <w:rFonts w:eastAsia="Malgun Gothic"/>
        </w:rPr>
        <w:t xml:space="preserve"> information element</w:t>
      </w:r>
    </w:p>
    <w:p>
      <w:pPr>
        <w:pStyle w:val="PL"/>
      </w:pPr>
      <w:r>
        <w:t>-- ASN1START</w:t>
      </w:r>
    </w:p>
    <w:p>
      <w:pPr>
        <w:pStyle w:val="PL"/>
      </w:pPr>
      <w:r>
        <w:t>-- TAG-MAC-PARAMETERS-START</w:t>
      </w:r>
    </w:p>
    <w:p>
      <w:pPr>
        <w:pStyle w:val="PL"/>
      </w:pPr>
    </w:p>
    <w:p>
      <w:pPr>
        <w:pStyle w:val="PL"/>
      </w:pPr>
      <w:r>
        <w:t>MAC-Parameters ::= SEQUENCE {</w:t>
      </w:r>
    </w:p>
    <w:p>
      <w:pPr>
        <w:pStyle w:val="PL"/>
      </w:pPr>
      <w:r>
        <w:t xml:space="preserve">    mac-ParametersCommon            MAC-ParametersCommon        OPTIONAL,</w:t>
      </w:r>
    </w:p>
    <w:p>
      <w:pPr>
        <w:pStyle w:val="PL"/>
      </w:pPr>
      <w:r>
        <w:t xml:space="preserve">    mac-ParametersXDD-Diff          MAC-ParametersXDD-Diff      OPTIONAL</w:t>
      </w:r>
    </w:p>
    <w:p>
      <w:pPr>
        <w:pStyle w:val="PL"/>
      </w:pPr>
      <w:r>
        <w:t>}</w:t>
      </w:r>
    </w:p>
    <w:p>
      <w:pPr>
        <w:pStyle w:val="PL"/>
      </w:pPr>
    </w:p>
    <w:p>
      <w:pPr>
        <w:pStyle w:val="PL"/>
      </w:pPr>
      <w:r>
        <w:t>MAC-Parameters-v1610 ::= SEQUENCE {</w:t>
      </w:r>
    </w:p>
    <w:p>
      <w:pPr>
        <w:pStyle w:val="PL"/>
      </w:pPr>
      <w:r>
        <w:t xml:space="preserve">    mac-ParametersFRX-Diff-r16      MAC-ParametersFRX-Diff-r16  OPTIONAL</w:t>
      </w:r>
    </w:p>
    <w:p>
      <w:pPr>
        <w:pStyle w:val="PL"/>
      </w:pPr>
      <w:r>
        <w:t>}</w:t>
      </w:r>
    </w:p>
    <w:p>
      <w:pPr>
        <w:pStyle w:val="PL"/>
      </w:pPr>
    </w:p>
    <w:p>
      <w:pPr>
        <w:pStyle w:val="PL"/>
      </w:pPr>
      <w:r>
        <w:t>MAC-ParametersCommon ::=    SEQUENCE {</w:t>
      </w:r>
    </w:p>
    <w:p>
      <w:pPr>
        <w:pStyle w:val="PL"/>
      </w:pPr>
      <w:r>
        <w:t xml:space="preserve">    lcp-Restriction                         ENUMERATED {supported}      OPTIONAL,</w:t>
      </w:r>
    </w:p>
    <w:p>
      <w:pPr>
        <w:pStyle w:val="PL"/>
      </w:pPr>
      <w:r>
        <w:t xml:space="preserve">    dummy                                   ENUMERATED {supported}      OPTIONAL,</w:t>
      </w:r>
    </w:p>
    <w:p>
      <w:pPr>
        <w:pStyle w:val="PL"/>
      </w:pPr>
      <w:r>
        <w:t xml:space="preserve">    lch-ToSCellRestriction                  ENUMERATED {supported}      OPTIONAL,</w:t>
      </w:r>
    </w:p>
    <w:p>
      <w:pPr>
        <w:pStyle w:val="PL"/>
      </w:pPr>
      <w:r>
        <w:t xml:space="preserve">    ...,</w:t>
      </w:r>
    </w:p>
    <w:p>
      <w:pPr>
        <w:pStyle w:val="PL"/>
      </w:pPr>
      <w:r>
        <w:t xml:space="preserve">    [[</w:t>
      </w:r>
    </w:p>
    <w:p>
      <w:pPr>
        <w:pStyle w:val="PL"/>
      </w:pPr>
      <w:r>
        <w:t xml:space="preserve">    recommendedBitRate                      ENUMERATED {supported}      OPTIONAL,</w:t>
      </w:r>
    </w:p>
    <w:p>
      <w:pPr>
        <w:pStyle w:val="PL"/>
      </w:pPr>
      <w:r>
        <w:t xml:space="preserve">    recommendedBitRateQuery                 ENUMERATED {supported}      OPTIONAL</w:t>
      </w:r>
    </w:p>
    <w:p>
      <w:pPr>
        <w:pStyle w:val="PL"/>
      </w:pPr>
      <w:r>
        <w:t xml:space="preserve">    ]],</w:t>
      </w:r>
    </w:p>
    <w:p>
      <w:pPr>
        <w:pStyle w:val="PL"/>
      </w:pPr>
      <w:r>
        <w:t xml:space="preserve">    [[</w:t>
      </w:r>
    </w:p>
    <w:p>
      <w:pPr>
        <w:pStyle w:val="PL"/>
      </w:pPr>
      <w:r>
        <w:t xml:space="preserve">    recommendedBitRateMultiplier-r16         ENUMERATED {supported}     OPTIONAL,</w:t>
      </w:r>
    </w:p>
    <w:p>
      <w:pPr>
        <w:pStyle w:val="PL"/>
      </w:pPr>
      <w:r>
        <w:t xml:space="preserve">    preEmptiveBSR-r16                        ENUMERATED {supported}     OPTIONAL,</w:t>
      </w:r>
    </w:p>
    <w:p>
      <w:pPr>
        <w:pStyle w:val="PL"/>
      </w:pPr>
      <w:r>
        <w:t xml:space="preserve">    autonomousTransmission-r16               ENUMERATED {supported}     OPTIONAL,</w:t>
      </w:r>
    </w:p>
    <w:p>
      <w:pPr>
        <w:pStyle w:val="PL"/>
      </w:pPr>
      <w:r>
        <w:t xml:space="preserve">    lch-PriorityBasedPrioritization-r16      ENUMERATED {supported}     OPTIONAL,</w:t>
      </w:r>
    </w:p>
    <w:p>
      <w:pPr>
        <w:pStyle w:val="PL"/>
      </w:pPr>
      <w:r>
        <w:t xml:space="preserve">    lch-ToConfiguredGrantMapping-r16         ENUMERATED {supported}     OPTIONAL,</w:t>
      </w:r>
    </w:p>
    <w:p>
      <w:pPr>
        <w:pStyle w:val="PL"/>
      </w:pPr>
      <w:r>
        <w:t xml:space="preserve">    lch-ToGrantPriorityRestriction-r16       ENUMERATED {supported}     OPTIONAL,</w:t>
      </w:r>
    </w:p>
    <w:p>
      <w:pPr>
        <w:pStyle w:val="PL"/>
      </w:pPr>
      <w:r>
        <w:t xml:space="preserve">    singlePHR-P-r16                          ENUMERATED {supported}     OPTIONAL,</w:t>
      </w:r>
    </w:p>
    <w:p>
      <w:pPr>
        <w:pStyle w:val="PL"/>
      </w:pPr>
      <w:r>
        <w:t xml:space="preserve">    ul-LBT-FailureDetectionRecovery-r16      ENUMERATED {supported}     OPTIONAL,</w:t>
      </w:r>
    </w:p>
    <w:p>
      <w:pPr>
        <w:pStyle w:val="PL"/>
      </w:pPr>
      <w:r>
        <w:t xml:space="preserve">    -- R4 8-1: MPE</w:t>
      </w:r>
    </w:p>
    <w:p>
      <w:pPr>
        <w:pStyle w:val="PL"/>
      </w:pPr>
      <w:r>
        <w:t xml:space="preserve">    tdd-MPE-P-MPR-Reporting-r16              ENUMERATED {supported}     OPTIONAL,</w:t>
      </w:r>
    </w:p>
    <w:p>
      <w:pPr>
        <w:pStyle w:val="PL"/>
      </w:pPr>
      <w:r>
        <w:t xml:space="preserve">    lcid-ExtensionIAB-r16                    ENUMERATED {supported}     OPTIONAL</w:t>
      </w:r>
    </w:p>
    <w:p>
      <w:pPr>
        <w:pStyle w:val="PL"/>
      </w:pPr>
      <w:r>
        <w:t xml:space="preserve">    ]],</w:t>
      </w:r>
    </w:p>
    <w:p>
      <w:pPr>
        <w:pStyle w:val="PL"/>
      </w:pPr>
      <w:r>
        <w:t xml:space="preserve">    [[</w:t>
      </w:r>
    </w:p>
    <w:p>
      <w:pPr>
        <w:pStyle w:val="PL"/>
      </w:pPr>
      <w:r>
        <w:t xml:space="preserve">    spCell-BFR-CBRA-r16                      ENUMERATED {supported}     OPTIONAL</w:t>
      </w:r>
    </w:p>
    <w:p>
      <w:pPr>
        <w:pStyle w:val="PL"/>
      </w:pPr>
      <w:r>
        <w:t xml:space="preserve">    ]],</w:t>
      </w:r>
    </w:p>
    <w:p>
      <w:pPr>
        <w:pStyle w:val="PL"/>
      </w:pPr>
      <w:r>
        <w:t xml:space="preserve">    [[</w:t>
      </w:r>
    </w:p>
    <w:p>
      <w:pPr>
        <w:pStyle w:val="PL"/>
      </w:pPr>
      <w:r>
        <w:t xml:space="preserve">    srs-ResourceId-Ext-r16                   ENUMERATED {supported}     OPTIONAL</w:t>
      </w:r>
    </w:p>
    <w:p>
      <w:pPr>
        <w:pStyle w:val="PL"/>
      </w:pPr>
      <w:r>
        <w:t xml:space="preserve">    ]]</w:t>
      </w:r>
    </w:p>
    <w:p>
      <w:pPr>
        <w:pStyle w:val="PL"/>
      </w:pPr>
      <w:r>
        <w:t>}</w:t>
      </w:r>
    </w:p>
    <w:p>
      <w:pPr>
        <w:pStyle w:val="PL"/>
      </w:pPr>
    </w:p>
    <w:p>
      <w:pPr>
        <w:pStyle w:val="PL"/>
      </w:pPr>
      <w:r>
        <w:t>MAC-ParametersFRX-Diff-r16 ::=  SEQUENCE {</w:t>
      </w:r>
    </w:p>
    <w:p>
      <w:pPr>
        <w:pStyle w:val="PL"/>
      </w:pPr>
      <w:r>
        <w:t xml:space="preserve">    directMCG-SCellActivation-r16           ENUMERATED {supported}      OPTIONAL,</w:t>
      </w:r>
    </w:p>
    <w:p>
      <w:pPr>
        <w:pStyle w:val="PL"/>
      </w:pPr>
      <w:r>
        <w:t xml:space="preserve">    directMCG-SCellActivationResume-r16     ENUMERATED {supported}      OPTIONAL,</w:t>
      </w:r>
    </w:p>
    <w:p>
      <w:pPr>
        <w:pStyle w:val="PL"/>
      </w:pPr>
      <w:r>
        <w:t xml:space="preserve">    directSCG-SCellActivation-r16           ENUMERATED {supported}      OPTIONAL,</w:t>
      </w:r>
    </w:p>
    <w:p>
      <w:pPr>
        <w:pStyle w:val="PL"/>
      </w:pPr>
      <w:r>
        <w:t xml:space="preserve">    directSCG-SCellActivationResume-r16     ENUMERATED {supported}      OPTIONAL,</w:t>
      </w:r>
    </w:p>
    <w:p>
      <w:pPr>
        <w:pStyle w:val="PL"/>
      </w:pPr>
      <w:r>
        <w:t xml:space="preserve">    -- R1 19-1: DRX Adaptation</w:t>
      </w:r>
    </w:p>
    <w:p>
      <w:pPr>
        <w:pStyle w:val="PL"/>
      </w:pPr>
      <w:r>
        <w:t xml:space="preserve">    drx-Adaptation-r16          SEQUENCE {</w:t>
      </w:r>
    </w:p>
    <w:p>
      <w:pPr>
        <w:pStyle w:val="PL"/>
      </w:pPr>
      <w:r>
        <w:t xml:space="preserve">        non-SharedSpectrumChAccess-r16      MinTimeGap-r16              OPTIONAL,</w:t>
      </w:r>
    </w:p>
    <w:p>
      <w:pPr>
        <w:pStyle w:val="PL"/>
      </w:pPr>
      <w:r>
        <w:t xml:space="preserve">        sharedSpectrumChAccess-r16          MinTimeGap-r16              OPTIONAL</w:t>
      </w:r>
    </w:p>
    <w:p>
      <w:pPr>
        <w:pStyle w:val="PL"/>
      </w:pPr>
      <w:r>
        <w:t xml:space="preserve">    }                                                                   OPTIONAL,</w:t>
      </w:r>
    </w:p>
    <w:p>
      <w:pPr>
        <w:pStyle w:val="PL"/>
      </w:pPr>
      <w:r>
        <w:t xml:space="preserve">    ...</w:t>
      </w:r>
    </w:p>
    <w:p>
      <w:pPr>
        <w:pStyle w:val="PL"/>
      </w:pPr>
      <w:r>
        <w:t>}</w:t>
      </w:r>
    </w:p>
    <w:p>
      <w:pPr>
        <w:pStyle w:val="PL"/>
      </w:pPr>
    </w:p>
    <w:p>
      <w:pPr>
        <w:pStyle w:val="PL"/>
      </w:pPr>
      <w:r>
        <w:t>MAC-ParametersXDD-Diff ::=  SEQUENCE {</w:t>
      </w:r>
    </w:p>
    <w:p>
      <w:pPr>
        <w:pStyle w:val="PL"/>
      </w:pPr>
      <w:r>
        <w:t xml:space="preserve">    skipUplinkTxDynamic                     ENUMERATED {supported}     OPTIONAL,</w:t>
      </w:r>
    </w:p>
    <w:p>
      <w:pPr>
        <w:pStyle w:val="PL"/>
      </w:pPr>
      <w:r>
        <w:t xml:space="preserve">    logicalChannelSR-DelayTimer             ENUMERATED {supported}     OPTIONAL,</w:t>
      </w:r>
    </w:p>
    <w:p>
      <w:pPr>
        <w:pStyle w:val="PL"/>
      </w:pPr>
      <w:r>
        <w:t xml:space="preserve">    longDRX-Cycle                           ENUMERATED {supported}     OPTIONAL,</w:t>
      </w:r>
    </w:p>
    <w:p>
      <w:pPr>
        <w:pStyle w:val="PL"/>
      </w:pPr>
      <w:r>
        <w:t xml:space="preserve">    shortDRX-Cycle                          ENUMERATED {supported}     OPTIONAL,</w:t>
      </w:r>
    </w:p>
    <w:p>
      <w:pPr>
        <w:pStyle w:val="PL"/>
      </w:pPr>
      <w:r>
        <w:t xml:space="preserve">    multipleSR-Configurations               ENUMERATED {supported}     OPTIONAL,</w:t>
      </w:r>
    </w:p>
    <w:p>
      <w:pPr>
        <w:pStyle w:val="PL"/>
      </w:pPr>
      <w:r>
        <w:t xml:space="preserve">    multipleConfiguredGrants                ENUMERATED {supported}     OPTIONAL,</w:t>
      </w:r>
    </w:p>
    <w:p>
      <w:pPr>
        <w:pStyle w:val="PL"/>
      </w:pPr>
      <w:r>
        <w:t xml:space="preserve">    ...,</w:t>
      </w:r>
    </w:p>
    <w:p>
      <w:pPr>
        <w:pStyle w:val="PL"/>
      </w:pPr>
      <w:r>
        <w:t xml:space="preserve">    [[</w:t>
      </w:r>
    </w:p>
    <w:p>
      <w:pPr>
        <w:pStyle w:val="PL"/>
      </w:pPr>
      <w:r>
        <w:t xml:space="preserve">    secondaryDRX-Group-r16                  ENUMERATED {supported}     OPTIONAL</w:t>
      </w:r>
    </w:p>
    <w:p>
      <w:pPr>
        <w:pStyle w:val="PL"/>
      </w:pPr>
      <w:r>
        <w:t xml:space="preserve">    ]],</w:t>
      </w:r>
    </w:p>
    <w:p>
      <w:pPr>
        <w:pStyle w:val="PL"/>
      </w:pPr>
      <w:r>
        <w:t xml:space="preserve">    [[</w:t>
      </w:r>
    </w:p>
    <w:p>
      <w:pPr>
        <w:pStyle w:val="PL"/>
      </w:pPr>
      <w:r>
        <w:t xml:space="preserve">    enhancedSkipUplinkTxDynamic-r16         ENUMERATED {supported}     OPTIONAL,</w:t>
      </w:r>
    </w:p>
    <w:p>
      <w:pPr>
        <w:pStyle w:val="PL"/>
      </w:pPr>
      <w:r>
        <w:t xml:space="preserve">    enhancedSkipUplinkTxConfigured-r16      ENUMERATED {supported}     OPTIONAL</w:t>
      </w:r>
    </w:p>
    <w:p>
      <w:pPr>
        <w:pStyle w:val="PL"/>
      </w:pPr>
      <w:r>
        <w:t xml:space="preserve">    ]]</w:t>
      </w:r>
    </w:p>
    <w:p>
      <w:pPr>
        <w:pStyle w:val="PL"/>
      </w:pPr>
      <w:r>
        <w:t>}</w:t>
      </w:r>
    </w:p>
    <w:p>
      <w:pPr>
        <w:pStyle w:val="PL"/>
      </w:pPr>
    </w:p>
    <w:p>
      <w:pPr>
        <w:pStyle w:val="PL"/>
        <w:rPr>
          <w:rFonts w:eastAsiaTheme="minorEastAsia"/>
        </w:rPr>
      </w:pPr>
      <w:r>
        <w:rPr>
          <w:rFonts w:eastAsiaTheme="minorEastAsia"/>
        </w:rPr>
        <w:t>MinTimeGap-r16 ::=</w:t>
      </w:r>
      <w:r>
        <w:t xml:space="preserve">    </w:t>
      </w:r>
      <w:r>
        <w:rPr>
          <w:rFonts w:eastAsiaTheme="minorEastAsia"/>
        </w:rPr>
        <w:t>SEQUENCE {</w:t>
      </w:r>
    </w:p>
    <w:p>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pPr>
        <w:pStyle w:val="PL"/>
      </w:pPr>
      <w:r>
        <w:rPr>
          <w:rFonts w:eastAsiaTheme="minorEastAsia"/>
        </w:rPr>
        <w:t>}</w:t>
      </w:r>
    </w:p>
    <w:p>
      <w:pPr>
        <w:pStyle w:val="PL"/>
      </w:pPr>
    </w:p>
    <w:p>
      <w:pPr>
        <w:pStyle w:val="PL"/>
      </w:pPr>
      <w:r>
        <w:t>-- TAG-MAC-PARAMETERS-STOP</w:t>
      </w:r>
    </w:p>
    <w:p>
      <w:pPr>
        <w:pStyle w:val="PL"/>
      </w:pPr>
      <w:r>
        <w:t>-- ASN1STOP</w:t>
      </w:r>
    </w:p>
    <w:p/>
    <w:p>
      <w:pPr>
        <w:pStyle w:val="4"/>
        <w:rPr>
          <w:rFonts w:eastAsia="Malgun Gothic"/>
        </w:rPr>
      </w:pPr>
      <w:bookmarkStart w:id="2053" w:name="_Toc60777460"/>
      <w:bookmarkStart w:id="2054" w:name="_Toc90651333"/>
      <w:r>
        <w:rPr>
          <w:rFonts w:eastAsia="Malgun Gothic"/>
        </w:rPr>
        <w:t>–</w:t>
      </w:r>
      <w:r>
        <w:rPr>
          <w:rFonts w:eastAsia="Malgun Gothic"/>
        </w:rPr>
        <w:tab/>
      </w:r>
      <w:r>
        <w:rPr>
          <w:rFonts w:eastAsia="Malgun Gothic"/>
          <w:i/>
        </w:rPr>
        <w:t>MeasAndMobParameters</w:t>
      </w:r>
      <w:bookmarkEnd w:id="2053"/>
      <w:bookmarkEnd w:id="2054"/>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TH"/>
        <w:rPr>
          <w:rFonts w:eastAsia="Malgun Gothic"/>
        </w:rPr>
      </w:pPr>
      <w:r>
        <w:rPr>
          <w:rFonts w:eastAsia="Malgun Gothic"/>
          <w:i/>
        </w:rPr>
        <w:t>MeasAndMobParameters</w:t>
      </w:r>
      <w:r>
        <w:rPr>
          <w:rFonts w:eastAsia="Malgun Gothic"/>
        </w:rPr>
        <w:t xml:space="preserve"> information element</w:t>
      </w:r>
    </w:p>
    <w:p>
      <w:pPr>
        <w:pStyle w:val="PL"/>
      </w:pPr>
      <w:r>
        <w:t>-- ASN1START</w:t>
      </w:r>
    </w:p>
    <w:p>
      <w:pPr>
        <w:pStyle w:val="PL"/>
      </w:pPr>
      <w:r>
        <w:t>-- TAG-MEASANDMOBPARAMETERS-START</w:t>
      </w:r>
    </w:p>
    <w:p>
      <w:pPr>
        <w:pStyle w:val="PL"/>
      </w:pPr>
    </w:p>
    <w:p>
      <w:pPr>
        <w:pStyle w:val="PL"/>
      </w:pPr>
      <w:r>
        <w:t>MeasAndMobParameters ::=                    SEQUENCE {</w:t>
      </w:r>
    </w:p>
    <w:p>
      <w:pPr>
        <w:pStyle w:val="PL"/>
      </w:pPr>
      <w:r>
        <w:t xml:space="preserve">    measAndMobParametersCommon              MeasAndMobParametersCommon              OPTIONAL,</w:t>
      </w:r>
    </w:p>
    <w:p>
      <w:pPr>
        <w:pStyle w:val="PL"/>
      </w:pPr>
      <w:r>
        <w:t xml:space="preserve">    measAndMobParametersXDD-Diff                MeasAndMobParametersXDD-Diff        OPTIONAL,</w:t>
      </w:r>
    </w:p>
    <w:p>
      <w:pPr>
        <w:pStyle w:val="PL"/>
      </w:pPr>
      <w:r>
        <w:t xml:space="preserve">    measAndMobParametersFRX-Diff                MeasAndMobParametersFRX-Diff        OPTIONAL</w:t>
      </w:r>
    </w:p>
    <w:p>
      <w:pPr>
        <w:pStyle w:val="PL"/>
      </w:pPr>
      <w:r>
        <w:t>}</w:t>
      </w:r>
    </w:p>
    <w:p>
      <w:pPr>
        <w:pStyle w:val="PL"/>
      </w:pPr>
    </w:p>
    <w:p>
      <w:pPr>
        <w:pStyle w:val="PL"/>
      </w:pPr>
      <w:r>
        <w:t>MeasAndMobParametersCommon ::=          SEQUENCE {</w:t>
      </w:r>
    </w:p>
    <w:p>
      <w:pPr>
        <w:pStyle w:val="PL"/>
      </w:pPr>
      <w:r>
        <w:t xml:space="preserve">    supportedGapPattern                     BIT STRING (SIZE (22))                  OPTIONAL,</w:t>
      </w:r>
    </w:p>
    <w:p>
      <w:pPr>
        <w:pStyle w:val="PL"/>
      </w:pPr>
      <w:r>
        <w:t xml:space="preserve">    ssb-RLM                                 ENUMERATED {supported}                  OPTIONAL,</w:t>
      </w:r>
    </w:p>
    <w:p>
      <w:pPr>
        <w:pStyle w:val="PL"/>
      </w:pPr>
      <w:r>
        <w:t xml:space="preserve">    ssb-AndCSI-RS-RLM                       ENUMERATED {supported}                  OPTIONAL,</w:t>
      </w:r>
    </w:p>
    <w:p>
      <w:pPr>
        <w:pStyle w:val="PL"/>
      </w:pPr>
      <w:r>
        <w:t xml:space="preserve">    ...,</w:t>
      </w:r>
    </w:p>
    <w:p>
      <w:pPr>
        <w:pStyle w:val="PL"/>
      </w:pPr>
      <w:r>
        <w:t xml:space="preserve">    [[</w:t>
      </w:r>
    </w:p>
    <w:p>
      <w:pPr>
        <w:pStyle w:val="PL"/>
      </w:pPr>
      <w:r>
        <w:t xml:space="preserve">    eventB-MeasAndReport                    ENUMERATED {supported}                  OPTIONAL,</w:t>
      </w:r>
    </w:p>
    <w:p>
      <w:pPr>
        <w:pStyle w:val="PL"/>
      </w:pPr>
      <w:r>
        <w:t xml:space="preserve">    handoverFDD-TDD                         ENUMERATED {supported}                  OPTIONAL,</w:t>
      </w:r>
    </w:p>
    <w:p>
      <w:pPr>
        <w:pStyle w:val="PL"/>
      </w:pPr>
      <w:r>
        <w:t xml:space="preserve">    eutra-CGI-Reporting                     ENUMERATED {supported}                  OPTIONAL,</w:t>
      </w:r>
    </w:p>
    <w:p>
      <w:pPr>
        <w:pStyle w:val="PL"/>
      </w:pPr>
      <w:r>
        <w:t xml:space="preserve">    nr-CGI-Reporting                        ENUMERATED {supported}                  OPTIONAL</w:t>
      </w:r>
    </w:p>
    <w:p>
      <w:pPr>
        <w:pStyle w:val="PL"/>
      </w:pPr>
      <w:r>
        <w:t xml:space="preserve">    ]],</w:t>
      </w:r>
    </w:p>
    <w:p>
      <w:pPr>
        <w:pStyle w:val="PL"/>
      </w:pPr>
      <w:r>
        <w:t xml:space="preserve">    [[</w:t>
      </w:r>
    </w:p>
    <w:p>
      <w:pPr>
        <w:pStyle w:val="PL"/>
      </w:pPr>
      <w:r>
        <w:t xml:space="preserve">    independentGapConfig                    ENUMERATED {supported}                  OPTIONAL,</w:t>
      </w:r>
    </w:p>
    <w:p>
      <w:pPr>
        <w:pStyle w:val="PL"/>
      </w:pPr>
      <w:r>
        <w:t xml:space="preserve">    periodicEUTRA-MeasAndReport             ENUMERATED {supported}                  OPTIONAL,</w:t>
      </w:r>
    </w:p>
    <w:p>
      <w:pPr>
        <w:pStyle w:val="PL"/>
      </w:pPr>
      <w:r>
        <w:t xml:space="preserve">    handoverFR1-FR2                         ENUMERATED {supported}                  OPTIONAL,</w:t>
      </w:r>
    </w:p>
    <w:p>
      <w:pPr>
        <w:pStyle w:val="PL"/>
      </w:pPr>
      <w:r>
        <w:t xml:space="preserve">    maxNumberCSI-RS-RRM-RS-SINR             ENUMERATED {n4, n8, n16, n32, n64, n96} OPTIONAL</w:t>
      </w:r>
    </w:p>
    <w:p>
      <w:pPr>
        <w:pStyle w:val="PL"/>
      </w:pPr>
      <w:r>
        <w:t xml:space="preserve">    ]],</w:t>
      </w:r>
    </w:p>
    <w:p>
      <w:pPr>
        <w:pStyle w:val="PL"/>
      </w:pPr>
      <w:r>
        <w:t xml:space="preserve">    [[</w:t>
      </w:r>
    </w:p>
    <w:p>
      <w:pPr>
        <w:pStyle w:val="PL"/>
      </w:pPr>
      <w:r>
        <w:t xml:space="preserve">    nr-CGI-Reporting-ENDC                   ENUMERATED {supported}                  OPTIONAL</w:t>
      </w:r>
    </w:p>
    <w:p>
      <w:pPr>
        <w:pStyle w:val="PL"/>
      </w:pPr>
      <w:r>
        <w:t xml:space="preserve">    ]],</w:t>
      </w:r>
    </w:p>
    <w:p>
      <w:pPr>
        <w:pStyle w:val="PL"/>
      </w:pPr>
      <w:r>
        <w:t xml:space="preserve">    [[</w:t>
      </w:r>
    </w:p>
    <w:p>
      <w:pPr>
        <w:pStyle w:val="PL"/>
      </w:pPr>
      <w:r>
        <w:t xml:space="preserve">    eutra-CGI-Reporting-NEDC                ENUMERATED {supported}                  OPTIONAL,</w:t>
      </w:r>
    </w:p>
    <w:p>
      <w:pPr>
        <w:pStyle w:val="PL"/>
      </w:pPr>
      <w:r>
        <w:t xml:space="preserve">    eutra-CGI-Reporting-NRDC                ENUMERATED {supported}                  OPTIONAL,</w:t>
      </w:r>
    </w:p>
    <w:p>
      <w:pPr>
        <w:pStyle w:val="PL"/>
      </w:pPr>
      <w:r>
        <w:t xml:space="preserve">    nr-CGI-Reporting-NEDC                   ENUMERATED {supported}                  OPTIONAL,</w:t>
      </w:r>
    </w:p>
    <w:p>
      <w:pPr>
        <w:pStyle w:val="PL"/>
      </w:pPr>
      <w:r>
        <w:t xml:space="preserve">    nr-CGI-Reporting-NRDC                   ENUMERATED {supported}                  OPTIONAL</w:t>
      </w:r>
    </w:p>
    <w:p>
      <w:pPr>
        <w:pStyle w:val="PL"/>
      </w:pPr>
      <w:r>
        <w:t xml:space="preserve">    ]],</w:t>
      </w:r>
    </w:p>
    <w:p>
      <w:pPr>
        <w:pStyle w:val="PL"/>
      </w:pPr>
      <w:r>
        <w:t xml:space="preserve">    [[</w:t>
      </w:r>
    </w:p>
    <w:p>
      <w:pPr>
        <w:pStyle w:val="PL"/>
      </w:pPr>
      <w:r>
        <w:t xml:space="preserve">    reportAddNeighMeasForPeriodic-r16       ENUMERATED {supported}                  OPTIONAL,</w:t>
      </w:r>
    </w:p>
    <w:p>
      <w:pPr>
        <w:pStyle w:val="PL"/>
      </w:pPr>
      <w:r>
        <w:t xml:space="preserve">    condHandoverParametersCommon-r16        SEQUENCE {</w:t>
      </w:r>
    </w:p>
    <w:p>
      <w:pPr>
        <w:pStyle w:val="PL"/>
      </w:pPr>
      <w:r>
        <w:t xml:space="preserve">       condHandoverFDD-TDD-r16                  ENUMERATED {supported}              OPTIONAL,</w:t>
      </w:r>
    </w:p>
    <w:p>
      <w:pPr>
        <w:pStyle w:val="PL"/>
      </w:pPr>
      <w:r>
        <w:t xml:space="preserve">       condHandoverFR1-FR2-r16                  ENUMERATED {supported}              OPTIONAL</w:t>
      </w:r>
    </w:p>
    <w:p>
      <w:pPr>
        <w:pStyle w:val="PL"/>
      </w:pPr>
      <w:r>
        <w:t xml:space="preserve">    }                                                                               OPTIONAL,</w:t>
      </w:r>
    </w:p>
    <w:p>
      <w:pPr>
        <w:pStyle w:val="PL"/>
      </w:pPr>
      <w:r>
        <w:t xml:space="preserve">    nr-NeedForGap-Reporting-r16             ENUMERATED {supported}                  OPTIONAL,</w:t>
      </w:r>
    </w:p>
    <w:p>
      <w:pPr>
        <w:pStyle w:val="PL"/>
      </w:pPr>
      <w:r>
        <w:t xml:space="preserve">    supportedGapPattern-NRonly-r16          BIT STRING (SIZE (10))                  OPTIONAL,</w:t>
      </w:r>
    </w:p>
    <w:p>
      <w:pPr>
        <w:pStyle w:val="PL"/>
      </w:pPr>
      <w:r>
        <w:t xml:space="preserve">    supportedGapPattern-NRonly-NEDC-r16     ENUMERATED {supported}                  OPTIONAL,</w:t>
      </w:r>
    </w:p>
    <w:p>
      <w:pPr>
        <w:pStyle w:val="PL"/>
      </w:pPr>
      <w:r>
        <w:t xml:space="preserve">    maxNumberCLI-RSSI-r16                   ENUMERATED {n8, n16, n32, n64}          OPTIONAL,</w:t>
      </w:r>
    </w:p>
    <w:p>
      <w:pPr>
        <w:pStyle w:val="PL"/>
      </w:pPr>
      <w:r>
        <w:t xml:space="preserve">    maxNumberCLI-SRS-RSRP-r16               ENUMERATED {n4, n8, n16, n32}           OPTIONAL,</w:t>
      </w:r>
    </w:p>
    <w:p>
      <w:pPr>
        <w:pStyle w:val="PL"/>
      </w:pPr>
      <w:r>
        <w:t xml:space="preserve">    maxNumberPerSlotCLI-SRS-RSRP-r16        ENUMERATED {n2, n4, n8}                 OPTIONAL,</w:t>
      </w:r>
    </w:p>
    <w:p>
      <w:pPr>
        <w:pStyle w:val="PL"/>
      </w:pPr>
      <w:r>
        <w:t xml:space="preserve">    mfbi-IAB-r16                            ENUMERATED {supported}                  OPTIONAL,</w:t>
      </w:r>
    </w:p>
    <w:p>
      <w:pPr>
        <w:pStyle w:val="PL"/>
      </w:pPr>
      <w:r>
        <w:t xml:space="preserve">    dummy                                   ENUMERATED {supported}                  OPTIONAL,</w:t>
      </w:r>
    </w:p>
    <w:p>
      <w:pPr>
        <w:pStyle w:val="PL"/>
      </w:pPr>
      <w:r>
        <w:t xml:space="preserve">    nr-CGI-Reporting-NPN-r16                ENUMERATED {supported}                  OPTIONAL,</w:t>
      </w:r>
    </w:p>
    <w:p>
      <w:pPr>
        <w:pStyle w:val="PL"/>
      </w:pPr>
      <w:r>
        <w:t xml:space="preserve">    idleInactiveEUTRA-MeasReport-r16        ENUMERATED {supported}                  OPTIONAL,</w:t>
      </w:r>
    </w:p>
    <w:p>
      <w:pPr>
        <w:pStyle w:val="PL"/>
      </w:pPr>
      <w:r>
        <w:t xml:space="preserve">    idleInactive-ValidityArea-r16           ENUMERATED {supported}                  OPTIONAL,</w:t>
      </w:r>
    </w:p>
    <w:p>
      <w:pPr>
        <w:pStyle w:val="PL"/>
      </w:pPr>
      <w:r>
        <w:t xml:space="preserve">    eutra-AutonomousGaps-r16                ENUMERATED {supported}                  OPTIONAL,</w:t>
      </w:r>
    </w:p>
    <w:p>
      <w:pPr>
        <w:pStyle w:val="PL"/>
      </w:pPr>
      <w:r>
        <w:t xml:space="preserve">    eutra-AutonomousGaps-NEDC-r16           ENUMERATED {supported}                  OPTIONAL,</w:t>
      </w:r>
    </w:p>
    <w:p>
      <w:pPr>
        <w:pStyle w:val="PL"/>
      </w:pPr>
      <w:r>
        <w:t xml:space="preserve">    eutra-AutonomousGaps-NRDC-r16           ENUMERATED {supported}                  OPTIONAL,</w:t>
      </w:r>
    </w:p>
    <w:p>
      <w:pPr>
        <w:pStyle w:val="PL"/>
      </w:pPr>
      <w:r>
        <w:t xml:space="preserve">    pcellT312-r16                           ENUMERATED {supported}                  OPTIONAL,</w:t>
      </w:r>
    </w:p>
    <w:p>
      <w:pPr>
        <w:pStyle w:val="PL"/>
      </w:pPr>
      <w:r>
        <w:t xml:space="preserve">    supportedGapPattern-r16                 BIT STRING (SIZE (2))                   OPTIONAL</w:t>
      </w:r>
    </w:p>
    <w:p>
      <w:pPr>
        <w:pStyle w:val="PL"/>
      </w:pPr>
      <w:r>
        <w:t xml:space="preserve">    ]]</w:t>
      </w:r>
    </w:p>
    <w:p>
      <w:pPr>
        <w:pStyle w:val="PL"/>
      </w:pPr>
      <w:r>
        <w:t>}</w:t>
      </w:r>
    </w:p>
    <w:p>
      <w:pPr>
        <w:pStyle w:val="PL"/>
      </w:pPr>
    </w:p>
    <w:p>
      <w:pPr>
        <w:pStyle w:val="PL"/>
      </w:pPr>
      <w:r>
        <w:t>MeasAndMobParametersXDD-Diff ::=        SEQUENCE {</w:t>
      </w:r>
    </w:p>
    <w:p>
      <w:pPr>
        <w:pStyle w:val="PL"/>
      </w:pPr>
      <w:r>
        <w:t xml:space="preserve">    intraAndInterF-MeasAndReport            ENUMERATED {supported}                  OPTIONAL,</w:t>
      </w:r>
    </w:p>
    <w:p>
      <w:pPr>
        <w:pStyle w:val="PL"/>
      </w:pPr>
      <w:r>
        <w:t xml:space="preserve">    eventA-MeasAndReport                    ENUMERATED {supported}                  OPTIONAL,</w:t>
      </w:r>
    </w:p>
    <w:p>
      <w:pPr>
        <w:pStyle w:val="PL"/>
      </w:pPr>
      <w:r>
        <w:t xml:space="preserve">    ...,</w:t>
      </w:r>
    </w:p>
    <w:p>
      <w:pPr>
        <w:pStyle w:val="PL"/>
      </w:pPr>
      <w:r>
        <w:t xml:space="preserve">    [[</w:t>
      </w:r>
    </w:p>
    <w:p>
      <w:pPr>
        <w:pStyle w:val="PL"/>
      </w:pPr>
      <w:r>
        <w:t xml:space="preserve">    handoverInterF                          ENUMERATED {supported}                  OPTIONAL,</w:t>
      </w:r>
    </w:p>
    <w:p>
      <w:pPr>
        <w:pStyle w:val="PL"/>
      </w:pPr>
      <w:r>
        <w:t xml:space="preserve">    handoverLTE-EPC                         ENUMERATED {supported}                  OPTIONAL,</w:t>
      </w:r>
    </w:p>
    <w:p>
      <w:pPr>
        <w:pStyle w:val="PL"/>
      </w:pPr>
      <w:r>
        <w:t xml:space="preserve">    handoverLTE-5GC                         ENUMERATED {supported}                  OPTIONAL</w:t>
      </w:r>
    </w:p>
    <w:p>
      <w:pPr>
        <w:pStyle w:val="PL"/>
      </w:pPr>
      <w:r>
        <w:t xml:space="preserve">    ]],</w:t>
      </w:r>
    </w:p>
    <w:p>
      <w:pPr>
        <w:pStyle w:val="PL"/>
      </w:pPr>
      <w:r>
        <w:t xml:space="preserve">    [[</w:t>
      </w:r>
    </w:p>
    <w:p>
      <w:pPr>
        <w:pStyle w:val="PL"/>
      </w:pPr>
      <w:r>
        <w:t xml:space="preserve">    sftd-MeasNR-Neigh                       ENUMERATED {supported}                  OPTIONAL,</w:t>
      </w:r>
    </w:p>
    <w:p>
      <w:pPr>
        <w:pStyle w:val="PL"/>
      </w:pPr>
      <w:r>
        <w:t xml:space="preserve">    sftd-MeasNR-Neigh-DRX                   ENUMERATED {supported}                  OPTIONAL</w:t>
      </w:r>
    </w:p>
    <w:p>
      <w:pPr>
        <w:pStyle w:val="PL"/>
      </w:pPr>
      <w:r>
        <w:t xml:space="preserve">    ]],</w:t>
      </w:r>
    </w:p>
    <w:p>
      <w:pPr>
        <w:pStyle w:val="PL"/>
      </w:pPr>
      <w:r>
        <w:t xml:space="preserve">    [[</w:t>
      </w:r>
    </w:p>
    <w:p>
      <w:pPr>
        <w:pStyle w:val="PL"/>
      </w:pPr>
      <w:r>
        <w:t xml:space="preserve">    dummy                                   ENUMERATED {supported}                  OPTIONAL</w:t>
      </w:r>
    </w:p>
    <w:p>
      <w:pPr>
        <w:pStyle w:val="PL"/>
      </w:pPr>
      <w:r>
        <w:t xml:space="preserve">    ]]</w:t>
      </w:r>
    </w:p>
    <w:p>
      <w:pPr>
        <w:pStyle w:val="PL"/>
      </w:pPr>
      <w:r>
        <w:t>}</w:t>
      </w:r>
    </w:p>
    <w:p>
      <w:pPr>
        <w:pStyle w:val="PL"/>
      </w:pPr>
    </w:p>
    <w:p>
      <w:pPr>
        <w:pStyle w:val="PL"/>
      </w:pPr>
      <w:r>
        <w:t>MeasAndMobParametersFRX-Diff ::=            SEQUENCE {</w:t>
      </w:r>
    </w:p>
    <w:p>
      <w:pPr>
        <w:pStyle w:val="PL"/>
      </w:pPr>
      <w:r>
        <w:t xml:space="preserve">    ss-SINR-Meas                                ENUMERATED {supported}              OPTIONAL,</w:t>
      </w:r>
    </w:p>
    <w:p>
      <w:pPr>
        <w:pStyle w:val="PL"/>
      </w:pPr>
      <w:r>
        <w:t xml:space="preserve">    csi-RSRP-AndRSRQ-MeasWithSSB                ENUMERATED {supported}              OPTIONAL,</w:t>
      </w:r>
    </w:p>
    <w:p>
      <w:pPr>
        <w:pStyle w:val="PL"/>
      </w:pPr>
      <w:r>
        <w:t xml:space="preserve">    csi-RSRP-AndRSRQ-MeasWithoutSSB             ENUMERATED {supported}              OPTIONAL,</w:t>
      </w:r>
    </w:p>
    <w:p>
      <w:pPr>
        <w:pStyle w:val="PL"/>
      </w:pPr>
      <w:r>
        <w:t xml:space="preserve">    csi-SINR-Meas                               ENUMERATED {supported}              OPTIONAL,</w:t>
      </w:r>
    </w:p>
    <w:p>
      <w:pPr>
        <w:pStyle w:val="PL"/>
      </w:pPr>
      <w:r>
        <w:t xml:space="preserve">    csi-RS-RLM                                  ENUMERATED {supported}              OPTIONAL,</w:t>
      </w:r>
    </w:p>
    <w:p>
      <w:pPr>
        <w:pStyle w:val="PL"/>
      </w:pPr>
      <w:r>
        <w:t xml:space="preserve">    ...,</w:t>
      </w:r>
    </w:p>
    <w:p>
      <w:pPr>
        <w:pStyle w:val="PL"/>
      </w:pPr>
      <w:r>
        <w:t xml:space="preserve">    [[</w:t>
      </w:r>
    </w:p>
    <w:p>
      <w:pPr>
        <w:pStyle w:val="PL"/>
      </w:pPr>
      <w:r>
        <w:t xml:space="preserve">    handoverInterF                              ENUMERATED {supported}              OPTIONAL,</w:t>
      </w:r>
    </w:p>
    <w:p>
      <w:pPr>
        <w:pStyle w:val="PL"/>
      </w:pPr>
      <w:r>
        <w:t xml:space="preserve">    handoverLTE-EPC                             ENUMERATED {supported}              OPTIONAL,</w:t>
      </w:r>
    </w:p>
    <w:p>
      <w:pPr>
        <w:pStyle w:val="PL"/>
      </w:pPr>
      <w:r>
        <w:t xml:space="preserve">    handoverLTE-5GC                             ENUMERATED {supported}              OPTIONAL</w:t>
      </w:r>
    </w:p>
    <w:p>
      <w:pPr>
        <w:pStyle w:val="PL"/>
      </w:pPr>
      <w:r>
        <w:t xml:space="preserve">    ]],</w:t>
      </w:r>
    </w:p>
    <w:p>
      <w:pPr>
        <w:pStyle w:val="PL"/>
      </w:pPr>
      <w:r>
        <w:t xml:space="preserve">    [[</w:t>
      </w:r>
    </w:p>
    <w:p>
      <w:pPr>
        <w:pStyle w:val="PL"/>
      </w:pPr>
      <w:r>
        <w:t xml:space="preserve">    maxNumberResource-CSI-RS-RLM                ENUMERATED {n2, n4, n6, n8}         OPTIONAL</w:t>
      </w:r>
    </w:p>
    <w:p>
      <w:pPr>
        <w:pStyle w:val="PL"/>
      </w:pPr>
      <w:r>
        <w:t xml:space="preserve">    ]],</w:t>
      </w:r>
    </w:p>
    <w:p>
      <w:pPr>
        <w:pStyle w:val="PL"/>
      </w:pPr>
      <w:r>
        <w:t xml:space="preserve">    [[</w:t>
      </w:r>
    </w:p>
    <w:p>
      <w:pPr>
        <w:pStyle w:val="PL"/>
      </w:pPr>
      <w:r>
        <w:t xml:space="preserve">    simultaneousRxDataSSB-DiffNumerology        ENUMERATED {supported}              OPTIONAL</w:t>
      </w:r>
    </w:p>
    <w:p>
      <w:pPr>
        <w:pStyle w:val="PL"/>
      </w:pPr>
      <w:r>
        <w:t xml:space="preserve">    ]],</w:t>
      </w:r>
    </w:p>
    <w:p>
      <w:pPr>
        <w:pStyle w:val="PL"/>
      </w:pPr>
      <w:r>
        <w:t xml:space="preserve">    [[</w:t>
      </w:r>
    </w:p>
    <w:p>
      <w:pPr>
        <w:pStyle w:val="PL"/>
      </w:pPr>
      <w:r>
        <w:t xml:space="preserve">    nr-AutonomousGaps-r16                       ENUMERATED {supported}              OPTIONAL,</w:t>
      </w:r>
    </w:p>
    <w:p>
      <w:pPr>
        <w:pStyle w:val="PL"/>
      </w:pPr>
      <w:r>
        <w:t xml:space="preserve">    nr-AutonomousGaps-ENDC-r16                  ENUMERATED {supported}              OPTIONAL,</w:t>
      </w:r>
    </w:p>
    <w:p>
      <w:pPr>
        <w:pStyle w:val="PL"/>
      </w:pPr>
      <w:r>
        <w:t xml:space="preserve">    nr-AutonomousGaps-NEDC-r16                  ENUMERATED {supported}              OPTIONAL,</w:t>
      </w:r>
    </w:p>
    <w:p>
      <w:pPr>
        <w:pStyle w:val="PL"/>
      </w:pPr>
      <w:r>
        <w:t xml:space="preserve">    nr-AutonomousGaps-NRDC-r16                  ENUMERATED {supported}              OPTIONAL,</w:t>
      </w:r>
    </w:p>
    <w:p>
      <w:pPr>
        <w:pStyle w:val="PL"/>
      </w:pPr>
      <w:r>
        <w:t xml:space="preserve">    dummy                                       ENUMERATED {supported}              OPTIONAL,</w:t>
      </w:r>
    </w:p>
    <w:p>
      <w:pPr>
        <w:pStyle w:val="PL"/>
      </w:pPr>
      <w:r>
        <w:t xml:space="preserve">    cli-RSSI-Meas-r16                           ENUMERATED {supported}              OPTIONAL,</w:t>
      </w:r>
    </w:p>
    <w:p>
      <w:pPr>
        <w:pStyle w:val="PL"/>
      </w:pPr>
      <w:r>
        <w:t xml:space="preserve">    cli</w:t>
      </w:r>
      <w:r>
        <w:rPr>
          <w:rFonts w:eastAsia="Malgun Gothic"/>
        </w:rPr>
        <w:t>-SRS-RSRP-Meas-r16</w:t>
      </w:r>
      <w:r>
        <w:t xml:space="preserve">                       ENUMERATED {supported}              OPTIONAL,</w:t>
      </w:r>
    </w:p>
    <w:p>
      <w:pPr>
        <w:pStyle w:val="PL"/>
      </w:pPr>
      <w:r>
        <w:t xml:space="preserve">    interFrequencyMeas-NoGap-r16                ENUMERATED {supported}              OPTIONAL,</w:t>
      </w:r>
    </w:p>
    <w:p>
      <w:pPr>
        <w:pStyle w:val="PL"/>
      </w:pPr>
      <w:r>
        <w:t xml:space="preserve">    simultaneousRxDataSSB-DiffNumerology-Inter-r16  ENUMERATED {supported}          OPTIONAL,</w:t>
      </w:r>
    </w:p>
    <w:p>
      <w:pPr>
        <w:pStyle w:val="PL"/>
      </w:pPr>
      <w:r>
        <w:t xml:space="preserve">    idleInactiveNR-MeasReport-r16               ENUMERATED {supported}              OPTIONAL,</w:t>
      </w:r>
    </w:p>
    <w:p>
      <w:pPr>
        <w:pStyle w:val="PL"/>
      </w:pPr>
      <w:r>
        <w:t xml:space="preserve">    -- R4 6-2: </w:t>
      </w:r>
      <w:r>
        <w:rPr>
          <w:rFonts w:eastAsia="宋体"/>
        </w:rPr>
        <w:t>Support of beam level Early Measurement Reporting</w:t>
      </w:r>
    </w:p>
    <w:p>
      <w:pPr>
        <w:pStyle w:val="PL"/>
      </w:pPr>
      <w:r>
        <w:t xml:space="preserve">    idleInactiveNR-MeasBeamReport-r16           ENUMERATED {supported}              OPTIONAL</w:t>
      </w:r>
    </w:p>
    <w:p>
      <w:pPr>
        <w:pStyle w:val="PL"/>
      </w:pPr>
      <w:r>
        <w:t xml:space="preserve">    ]],</w:t>
      </w:r>
    </w:p>
    <w:p>
      <w:pPr>
        <w:pStyle w:val="PL"/>
      </w:pPr>
      <w:r>
        <w:t xml:space="preserve">    [[</w:t>
      </w:r>
    </w:p>
    <w:p>
      <w:pPr>
        <w:pStyle w:val="PL"/>
      </w:pPr>
      <w:r>
        <w:t xml:space="preserve">    increasedNumberofCSIRSPerMO-r16             ENUMERATED {supported}              OPTIONAL</w:t>
      </w:r>
    </w:p>
    <w:p>
      <w:pPr>
        <w:pStyle w:val="PL"/>
      </w:pPr>
      <w:r>
        <w:t xml:space="preserve">    ]]</w:t>
      </w:r>
    </w:p>
    <w:p>
      <w:pPr>
        <w:pStyle w:val="PL"/>
      </w:pPr>
      <w:r>
        <w:t>}</w:t>
      </w:r>
    </w:p>
    <w:p>
      <w:pPr>
        <w:pStyle w:val="PL"/>
      </w:pPr>
    </w:p>
    <w:p>
      <w:pPr>
        <w:pStyle w:val="PL"/>
      </w:pPr>
      <w:r>
        <w:t>-- TAG-MEASANDMOBPARAMETERS-STOP</w:t>
      </w:r>
    </w:p>
    <w:p>
      <w:pPr>
        <w:pStyle w:val="PL"/>
        <w:rPr>
          <w:rFonts w:eastAsia="Malgun Gothic"/>
        </w:rPr>
      </w:pPr>
      <w:r>
        <w:t>-- ASN1STOP</w:t>
      </w:r>
    </w:p>
    <w:p/>
    <w:p>
      <w:pPr>
        <w:pStyle w:val="4"/>
      </w:pPr>
      <w:bookmarkStart w:id="2055" w:name="_Toc60777461"/>
      <w:bookmarkStart w:id="2056" w:name="_Toc90651334"/>
      <w:r>
        <w:t>–</w:t>
      </w:r>
      <w:r>
        <w:tab/>
      </w:r>
      <w:r>
        <w:rPr>
          <w:i/>
        </w:rPr>
        <w:t>MeasAndMobParametersMRDC</w:t>
      </w:r>
      <w:bookmarkEnd w:id="2055"/>
      <w:bookmarkEnd w:id="2056"/>
    </w:p>
    <w:p>
      <w:r>
        <w:t xml:space="preserve">The IE </w:t>
      </w:r>
      <w:r>
        <w:rPr>
          <w:i/>
        </w:rPr>
        <w:t>MeasAndMobParametersMRDC</w:t>
      </w:r>
      <w:r>
        <w:t xml:space="preserve"> is used to convey capability parameters related to RRM measurements and RRC mobility.</w:t>
      </w:r>
    </w:p>
    <w:p>
      <w:pPr>
        <w:pStyle w:val="TH"/>
      </w:pPr>
      <w:r>
        <w:rPr>
          <w:i/>
        </w:rPr>
        <w:t>MeasAndMobParametersMRDC</w:t>
      </w:r>
      <w:r>
        <w:t xml:space="preserve"> information element</w:t>
      </w:r>
    </w:p>
    <w:p>
      <w:pPr>
        <w:pStyle w:val="PL"/>
      </w:pPr>
      <w:r>
        <w:t>-- ASN1START</w:t>
      </w:r>
    </w:p>
    <w:p>
      <w:pPr>
        <w:pStyle w:val="PL"/>
      </w:pPr>
      <w:r>
        <w:t>-- TAG-MEASANDMOBPARAMETERSMRDC-START</w:t>
      </w:r>
    </w:p>
    <w:p>
      <w:pPr>
        <w:pStyle w:val="PL"/>
      </w:pPr>
    </w:p>
    <w:p>
      <w:pPr>
        <w:pStyle w:val="PL"/>
      </w:pPr>
      <w:r>
        <w:t>MeasAndMobParametersMRDC ::=            SEQUENCE {</w:t>
      </w:r>
    </w:p>
    <w:p>
      <w:pPr>
        <w:pStyle w:val="PL"/>
      </w:pPr>
      <w:r>
        <w:t xml:space="preserve">    measAndMobParametersMRDC-Common         MeasAndMobParametersMRDC-Common                 OPTIONAL,</w:t>
      </w:r>
    </w:p>
    <w:p>
      <w:pPr>
        <w:pStyle w:val="PL"/>
      </w:pPr>
      <w:r>
        <w:t xml:space="preserve">    measAndMobParametersMRDC-XDD-Diff       MeasAndMobParametersMRDC-XDD-Diff               OPTIONAL,</w:t>
      </w:r>
    </w:p>
    <w:p>
      <w:pPr>
        <w:pStyle w:val="PL"/>
      </w:pPr>
      <w:r>
        <w:t xml:space="preserve">    measAndMobParametersMRDC-FRX-Diff       MeasAndMobParametersMRDC-FRX-Diff               OPTIONAL</w:t>
      </w:r>
    </w:p>
    <w:p>
      <w:pPr>
        <w:pStyle w:val="PL"/>
      </w:pPr>
      <w:r>
        <w:t>}</w:t>
      </w:r>
    </w:p>
    <w:p>
      <w:pPr>
        <w:pStyle w:val="PL"/>
      </w:pPr>
    </w:p>
    <w:p>
      <w:pPr>
        <w:pStyle w:val="PL"/>
      </w:pPr>
      <w:r>
        <w:t>MeasAndMobParametersMRDC-v1560 ::=      SEQUENCE {</w:t>
      </w:r>
    </w:p>
    <w:p>
      <w:pPr>
        <w:pStyle w:val="PL"/>
      </w:pPr>
      <w:r>
        <w:t xml:space="preserve">    measAndMobParametersMRDC-XDD-Diff-v1560    MeasAndMobParametersMRDC-XDD-Diff-v1560      OPTIONAL</w:t>
      </w:r>
    </w:p>
    <w:p>
      <w:pPr>
        <w:pStyle w:val="PL"/>
      </w:pPr>
      <w:r>
        <w:t>}</w:t>
      </w:r>
    </w:p>
    <w:p>
      <w:pPr>
        <w:pStyle w:val="PL"/>
      </w:pPr>
    </w:p>
    <w:p>
      <w:pPr>
        <w:pStyle w:val="PL"/>
      </w:pPr>
      <w:r>
        <w:t>MeasAndMobParametersMRDC-v1610 ::=      SEQUENCE {</w:t>
      </w:r>
    </w:p>
    <w:p>
      <w:pPr>
        <w:pStyle w:val="PL"/>
      </w:pPr>
      <w:r>
        <w:t xml:space="preserve">    measAndMobParametersMRDC-Common-v1610      MeasAndMobParametersMRDC-Common-v1610        OPTIONAL,</w:t>
      </w:r>
    </w:p>
    <w:p>
      <w:pPr>
        <w:pStyle w:val="PL"/>
      </w:pPr>
      <w:r>
        <w:t xml:space="preserve">    interNR-MeasEUTRA-IAB-r16                  ENUMERATED {supported}                       OPTIONAL</w:t>
      </w:r>
    </w:p>
    <w:p>
      <w:pPr>
        <w:pStyle w:val="PL"/>
      </w:pPr>
      <w:r>
        <w:t>}</w:t>
      </w:r>
    </w:p>
    <w:p>
      <w:pPr>
        <w:pStyle w:val="PL"/>
      </w:pPr>
    </w:p>
    <w:p>
      <w:pPr>
        <w:pStyle w:val="PL"/>
      </w:pPr>
      <w:r>
        <w:t>MeasAndMobParametersMRDC-Common ::=     SEQUENCE {</w:t>
      </w:r>
    </w:p>
    <w:p>
      <w:pPr>
        <w:pStyle w:val="PL"/>
      </w:pPr>
      <w:r>
        <w:t xml:space="preserve">    independentGapConfig                    ENUMERATED {supported}                          OPTIONAL</w:t>
      </w:r>
    </w:p>
    <w:p>
      <w:pPr>
        <w:pStyle w:val="PL"/>
      </w:pPr>
      <w:r>
        <w:t>}</w:t>
      </w:r>
    </w:p>
    <w:p>
      <w:pPr>
        <w:pStyle w:val="PL"/>
      </w:pPr>
    </w:p>
    <w:p>
      <w:pPr>
        <w:pStyle w:val="PL"/>
      </w:pPr>
      <w:r>
        <w:t>MeasAndMobParametersMRDC-Common-v1610 ::=   SEQUENCE {</w:t>
      </w:r>
    </w:p>
    <w:p>
      <w:pPr>
        <w:pStyle w:val="PL"/>
      </w:pPr>
      <w:r>
        <w:t xml:space="preserve">    condPSCellChangeParametersCommon-r16        SEQUENCE {</w:t>
      </w:r>
    </w:p>
    <w:p>
      <w:pPr>
        <w:pStyle w:val="PL"/>
      </w:pPr>
      <w:r>
        <w:t xml:space="preserve">        condPSCellChangeFDD-TDD-r16                 ENUMERATED {supported}                  OPTIONAL,</w:t>
      </w:r>
    </w:p>
    <w:p>
      <w:pPr>
        <w:pStyle w:val="PL"/>
      </w:pPr>
      <w:r>
        <w:t xml:space="preserve">        condPSCellChangeFR1-FR2-r16                 ENUMERATED {supported}                  OPTIONAL</w:t>
      </w:r>
    </w:p>
    <w:p>
      <w:pPr>
        <w:pStyle w:val="PL"/>
      </w:pPr>
      <w:r>
        <w:t xml:space="preserve">    }                                                                                       OPTIONAL,</w:t>
      </w:r>
    </w:p>
    <w:p>
      <w:pPr>
        <w:pStyle w:val="PL"/>
      </w:pPr>
      <w:r>
        <w:t xml:space="preserve">    pscellT312-r16                              ENUMERATED {supported}                      OPTIONAL</w:t>
      </w:r>
    </w:p>
    <w:p>
      <w:pPr>
        <w:pStyle w:val="PL"/>
      </w:pPr>
      <w:r>
        <w:t>}</w:t>
      </w:r>
    </w:p>
    <w:p>
      <w:pPr>
        <w:pStyle w:val="PL"/>
      </w:pPr>
    </w:p>
    <w:p>
      <w:pPr>
        <w:pStyle w:val="PL"/>
      </w:pPr>
      <w:r>
        <w:t>MeasAndMobParametersMRDC-XDD-Diff ::=   SEQUENCE {</w:t>
      </w:r>
    </w:p>
    <w:p>
      <w:pPr>
        <w:pStyle w:val="PL"/>
      </w:pPr>
      <w:r>
        <w:t xml:space="preserve">    sftd-MeasPSCell                         ENUMERATED {supported}                          OPTIONAL,</w:t>
      </w:r>
    </w:p>
    <w:p>
      <w:pPr>
        <w:pStyle w:val="PL"/>
      </w:pPr>
      <w:r>
        <w:t xml:space="preserve">    sftd-MeasNR-Cell                        ENUMERATED {supported}                          OPTIONAL</w:t>
      </w:r>
    </w:p>
    <w:p>
      <w:pPr>
        <w:pStyle w:val="PL"/>
      </w:pPr>
      <w:r>
        <w:t>}</w:t>
      </w:r>
    </w:p>
    <w:p>
      <w:pPr>
        <w:pStyle w:val="PL"/>
      </w:pPr>
    </w:p>
    <w:p>
      <w:pPr>
        <w:pStyle w:val="PL"/>
      </w:pPr>
      <w:r>
        <w:t>MeasAndMobParametersMRDC-XDD-Diff-v1560 ::=    SEQUENCE {</w:t>
      </w:r>
    </w:p>
    <w:p>
      <w:pPr>
        <w:pStyle w:val="PL"/>
      </w:pPr>
      <w:r>
        <w:t xml:space="preserve">    sftd-MeasPSCell-NEDC                           ENUMERATED {supported}                   OPTIONAL</w:t>
      </w:r>
    </w:p>
    <w:p>
      <w:pPr>
        <w:pStyle w:val="PL"/>
      </w:pPr>
      <w:r>
        <w:t>}</w:t>
      </w:r>
    </w:p>
    <w:p>
      <w:pPr>
        <w:pStyle w:val="PL"/>
      </w:pPr>
    </w:p>
    <w:p>
      <w:pPr>
        <w:pStyle w:val="PL"/>
      </w:pPr>
      <w:r>
        <w:t>MeasAndMobParametersMRDC-FRX-Diff ::=          SEQUENCE {</w:t>
      </w:r>
    </w:p>
    <w:p>
      <w:pPr>
        <w:pStyle w:val="PL"/>
      </w:pPr>
      <w:r>
        <w:t xml:space="preserve">    simultaneousRxDataSSB-DiffNumerology           ENUMERATED {supported}                   OPTIONAL</w:t>
      </w:r>
    </w:p>
    <w:p>
      <w:pPr>
        <w:pStyle w:val="PL"/>
      </w:pPr>
      <w:r>
        <w:t>}</w:t>
      </w:r>
    </w:p>
    <w:p>
      <w:pPr>
        <w:pStyle w:val="PL"/>
      </w:pPr>
    </w:p>
    <w:p>
      <w:pPr>
        <w:pStyle w:val="PL"/>
      </w:pPr>
      <w:r>
        <w:t>-- TAG-MEASANDMOBPARAMETERSMRDC-STOP</w:t>
      </w:r>
    </w:p>
    <w:p>
      <w:pPr>
        <w:pStyle w:val="PL"/>
      </w:pPr>
      <w:r>
        <w:t>-- ASN1STOP</w:t>
      </w:r>
    </w:p>
    <w:p/>
    <w:p>
      <w:pPr>
        <w:pStyle w:val="4"/>
        <w:rPr>
          <w:i/>
          <w:noProof/>
        </w:rPr>
      </w:pPr>
      <w:bookmarkStart w:id="2057" w:name="_Toc60777462"/>
      <w:bookmarkStart w:id="2058" w:name="_Toc90651335"/>
      <w:r>
        <w:t>–</w:t>
      </w:r>
      <w:r>
        <w:tab/>
      </w:r>
      <w:r>
        <w:rPr>
          <w:i/>
          <w:noProof/>
        </w:rPr>
        <w:t>MIMO-Layers</w:t>
      </w:r>
      <w:bookmarkEnd w:id="2057"/>
      <w:bookmarkEnd w:id="2058"/>
    </w:p>
    <w:p>
      <w:r>
        <w:t xml:space="preserve">The IE </w:t>
      </w:r>
      <w:r>
        <w:rPr>
          <w:i/>
        </w:rPr>
        <w:t>MIMO-Layers</w:t>
      </w:r>
      <w:r>
        <w:t xml:space="preserve"> is used to convey the number of supported MIMO layers.</w:t>
      </w:r>
    </w:p>
    <w:p>
      <w:pPr>
        <w:pStyle w:val="TH"/>
      </w:pPr>
      <w:r>
        <w:rPr>
          <w:i/>
        </w:rPr>
        <w:t>MIMO-Layers</w:t>
      </w:r>
      <w:r>
        <w:t xml:space="preserve"> information element</w:t>
      </w:r>
    </w:p>
    <w:p>
      <w:pPr>
        <w:pStyle w:val="PL"/>
      </w:pPr>
      <w:r>
        <w:t>-- ASN1START</w:t>
      </w:r>
    </w:p>
    <w:p>
      <w:pPr>
        <w:pStyle w:val="PL"/>
      </w:pPr>
      <w:r>
        <w:t>-- TAG-MIMO-LAYERS-START</w:t>
      </w:r>
    </w:p>
    <w:p>
      <w:pPr>
        <w:pStyle w:val="PL"/>
      </w:pPr>
    </w:p>
    <w:p>
      <w:pPr>
        <w:pStyle w:val="PL"/>
      </w:pPr>
      <w:r>
        <w:t>MIMO-LayersDL ::=   ENUMERATED {twoLayers, fourLayers, eightLayers}</w:t>
      </w:r>
    </w:p>
    <w:p>
      <w:pPr>
        <w:pStyle w:val="PL"/>
      </w:pPr>
    </w:p>
    <w:p>
      <w:pPr>
        <w:pStyle w:val="PL"/>
      </w:pPr>
      <w:r>
        <w:t>MIMO-LayersUL ::=   ENUMERATED {oneLayer, twoLayers, fourLayers}</w:t>
      </w:r>
    </w:p>
    <w:p>
      <w:pPr>
        <w:pStyle w:val="PL"/>
      </w:pPr>
    </w:p>
    <w:p>
      <w:pPr>
        <w:pStyle w:val="PL"/>
      </w:pPr>
      <w:r>
        <w:t>-- TAG-MIMO-LAYERS-STOP</w:t>
      </w:r>
    </w:p>
    <w:p>
      <w:pPr>
        <w:pStyle w:val="PL"/>
      </w:pPr>
      <w:r>
        <w:t>-- ASN1STOP</w:t>
      </w:r>
    </w:p>
    <w:p/>
    <w:p>
      <w:pPr>
        <w:pStyle w:val="4"/>
      </w:pPr>
      <w:bookmarkStart w:id="2059" w:name="_Toc60777463"/>
      <w:bookmarkStart w:id="2060" w:name="_Toc90651336"/>
      <w:r>
        <w:t>–</w:t>
      </w:r>
      <w:r>
        <w:tab/>
      </w:r>
      <w:r>
        <w:rPr>
          <w:i/>
        </w:rPr>
        <w:t>MIMO-ParametersPerBand</w:t>
      </w:r>
      <w:bookmarkEnd w:id="2059"/>
      <w:bookmarkEnd w:id="2060"/>
    </w:p>
    <w:p>
      <w:r>
        <w:t xml:space="preserve">The IE </w:t>
      </w:r>
      <w:r>
        <w:rPr>
          <w:i/>
        </w:rPr>
        <w:t>MIMO-ParametersPerBand</w:t>
      </w:r>
      <w:r>
        <w:t xml:space="preserve"> is used to convey MIMO related parameters specific for a certain band (not per feature set or band combination).</w:t>
      </w:r>
    </w:p>
    <w:p>
      <w:pPr>
        <w:pStyle w:val="TH"/>
      </w:pPr>
      <w:r>
        <w:rPr>
          <w:i/>
        </w:rPr>
        <w:t>MIMO-ParametersPerBand</w:t>
      </w:r>
      <w:r>
        <w:t xml:space="preserve"> information element</w:t>
      </w:r>
    </w:p>
    <w:p>
      <w:pPr>
        <w:pStyle w:val="PL"/>
      </w:pPr>
      <w:r>
        <w:t>-- ASN1START</w:t>
      </w:r>
    </w:p>
    <w:p>
      <w:pPr>
        <w:pStyle w:val="PL"/>
      </w:pPr>
      <w:r>
        <w:t>-- TAG-MIMO-PARAMETERSPERBAND-START</w:t>
      </w:r>
    </w:p>
    <w:p>
      <w:pPr>
        <w:pStyle w:val="PL"/>
      </w:pPr>
    </w:p>
    <w:p>
      <w:pPr>
        <w:pStyle w:val="PL"/>
      </w:pPr>
      <w:r>
        <w:t>MIMO-ParametersPerBand ::=          SEQUENCE {</w:t>
      </w:r>
    </w:p>
    <w:p>
      <w:pPr>
        <w:pStyle w:val="PL"/>
      </w:pPr>
      <w:r>
        <w:t xml:space="preserve">    tci-StatePDSCH                      SEQUENCE {</w:t>
      </w:r>
    </w:p>
    <w:p>
      <w:pPr>
        <w:pStyle w:val="PL"/>
      </w:pPr>
      <w:r>
        <w:t xml:space="preserve">        maxNumberConfiguredTCIstatesPerCC   ENUMERATED {n4, n8, n16, n32, n64, n128}                                   OPTIONAL,</w:t>
      </w:r>
    </w:p>
    <w:p>
      <w:pPr>
        <w:pStyle w:val="PL"/>
      </w:pPr>
      <w:r>
        <w:t xml:space="preserve">        maxNumberActiveTCI-PerBWP           ENUMERATED {n1, n2, n4, n8}                                                OPTIONAL</w:t>
      </w:r>
    </w:p>
    <w:p>
      <w:pPr>
        <w:pStyle w:val="PL"/>
      </w:pPr>
      <w:r>
        <w:t xml:space="preserve">    }                                                                                                              OPTIONAL,</w:t>
      </w:r>
    </w:p>
    <w:p>
      <w:pPr>
        <w:pStyle w:val="PL"/>
      </w:pPr>
      <w:r>
        <w:t xml:space="preserve">    additionalActiveTCI-StatePDCCH              ENUMERATED {supported}                                             OPTIONAL,</w:t>
      </w:r>
    </w:p>
    <w:p>
      <w:pPr>
        <w:pStyle w:val="PL"/>
      </w:pPr>
      <w:r>
        <w:t xml:space="preserve">    pusch-TransCoherence                        ENUMERATED {nonCoherent, partialCoherent, fullCoherent}            OPTIONAL,</w:t>
      </w:r>
    </w:p>
    <w:p>
      <w:pPr>
        <w:pStyle w:val="PL"/>
      </w:pPr>
      <w:r>
        <w:t xml:space="preserve">    beamCorrespondenceWithoutUL-BeamSweeping    ENUMERATED {supported}                                             OPTIONAL,</w:t>
      </w:r>
    </w:p>
    <w:p>
      <w:pPr>
        <w:pStyle w:val="PL"/>
      </w:pPr>
      <w:r>
        <w:t xml:space="preserve">    periodicBeamReport                          ENUMERATED {supported}                                             OPTIONAL,</w:t>
      </w:r>
    </w:p>
    <w:p>
      <w:pPr>
        <w:pStyle w:val="PL"/>
      </w:pPr>
      <w:r>
        <w:t xml:space="preserve">    aperiodicBeamReport                         ENUMERATED {supported}                                             OPTIONAL,</w:t>
      </w:r>
    </w:p>
    <w:p>
      <w:pPr>
        <w:pStyle w:val="PL"/>
      </w:pPr>
      <w:r>
        <w:t xml:space="preserve">    sp-BeamReportPUCCH                          ENUMERATED {supported}                                             OPTIONAL,</w:t>
      </w:r>
    </w:p>
    <w:p>
      <w:pPr>
        <w:pStyle w:val="PL"/>
      </w:pPr>
      <w:r>
        <w:t xml:space="preserve">    sp-BeamReportPUSCH                          ENUMERATED {supported}                                             OPTIONAL,</w:t>
      </w:r>
    </w:p>
    <w:p>
      <w:pPr>
        <w:pStyle w:val="PL"/>
      </w:pPr>
      <w:r>
        <w:t xml:space="preserve">    dummy1                                      DummyG                                                             OPTIONAL,</w:t>
      </w:r>
    </w:p>
    <w:p>
      <w:pPr>
        <w:pStyle w:val="PL"/>
      </w:pPr>
      <w:r>
        <w:t xml:space="preserve">    maxNumberRxBeam                             INTEGER (2..8)                                                     OPTIONAL,</w:t>
      </w:r>
    </w:p>
    <w:p>
      <w:pPr>
        <w:pStyle w:val="PL"/>
      </w:pPr>
      <w:r>
        <w:t xml:space="preserve">    maxNumberRxTxBeamSwitchDL                   SEQUENCE {</w:t>
      </w:r>
    </w:p>
    <w:p>
      <w:pPr>
        <w:pStyle w:val="PL"/>
      </w:pPr>
      <w:r>
        <w:t xml:space="preserve">        scs-15kHz                                   ENUMERATED {n4, n7, n14}                                           OPTIONAL,</w:t>
      </w:r>
    </w:p>
    <w:p>
      <w:pPr>
        <w:pStyle w:val="PL"/>
      </w:pPr>
      <w:r>
        <w:t xml:space="preserve">        scs-30kHz                                   ENUMERATED {n4, n7, n14}                                           OPTIONAL,</w:t>
      </w:r>
    </w:p>
    <w:p>
      <w:pPr>
        <w:pStyle w:val="PL"/>
      </w:pPr>
      <w:r>
        <w:t xml:space="preserve">        scs-60kHz                                   ENUMERATED {n4, n7, n14}                                           OPTIONAL,</w:t>
      </w:r>
    </w:p>
    <w:p>
      <w:pPr>
        <w:pStyle w:val="PL"/>
      </w:pPr>
      <w:r>
        <w:t xml:space="preserve">        scs-120kHz                                  ENUMERATED {n4, n7, n14}                                           OPTIONAL,</w:t>
      </w:r>
    </w:p>
    <w:p>
      <w:pPr>
        <w:pStyle w:val="PL"/>
      </w:pPr>
      <w:r>
        <w:t xml:space="preserve">        scs-240kHz                                  ENUMERATED {n4, n7, n14}                                           OPTIONAL</w:t>
      </w:r>
    </w:p>
    <w:p>
      <w:pPr>
        <w:pStyle w:val="PL"/>
      </w:pPr>
      <w:r>
        <w:t xml:space="preserve">    }                                                                                                              OPTIONAL,</w:t>
      </w:r>
    </w:p>
    <w:p>
      <w:pPr>
        <w:pStyle w:val="PL"/>
      </w:pPr>
      <w:r>
        <w:t xml:space="preserve">    maxNumberNonGroupBeamReporting              ENUMERATED {n1, n2, n4}                                            OPTIONAL,</w:t>
      </w:r>
    </w:p>
    <w:p>
      <w:pPr>
        <w:pStyle w:val="PL"/>
      </w:pPr>
      <w:r>
        <w:t xml:space="preserve">    groupBeamReporting                          ENUMERATED {supported}                                             OPTIONAL,</w:t>
      </w:r>
    </w:p>
    <w:p>
      <w:pPr>
        <w:pStyle w:val="PL"/>
      </w:pPr>
      <w:r>
        <w:t xml:space="preserve">    uplinkBeamManagement                        SEQUENCE {</w:t>
      </w:r>
    </w:p>
    <w:p>
      <w:pPr>
        <w:pStyle w:val="PL"/>
      </w:pPr>
      <w:r>
        <w:t xml:space="preserve">        maxNumberSRS-ResourcePerSet-BM              ENUMERATED {n2, n4, n8, n16},</w:t>
      </w:r>
    </w:p>
    <w:p>
      <w:pPr>
        <w:pStyle w:val="PL"/>
      </w:pPr>
      <w:r>
        <w:t xml:space="preserve">        maxNumberSRS-ResourceSet                    INTEGER (1..8)</w:t>
      </w:r>
    </w:p>
    <w:p>
      <w:pPr>
        <w:pStyle w:val="PL"/>
      </w:pPr>
      <w:r>
        <w:t xml:space="preserve">    }                                                                                                              OPTIONAL,</w:t>
      </w:r>
    </w:p>
    <w:p>
      <w:pPr>
        <w:pStyle w:val="PL"/>
      </w:pPr>
      <w:r>
        <w:t xml:space="preserve">    maxNumberCSI-RS-BFD                 INTEGER (1..64)                                                            OPTIONAL,</w:t>
      </w:r>
    </w:p>
    <w:p>
      <w:pPr>
        <w:pStyle w:val="PL"/>
      </w:pPr>
      <w:r>
        <w:t xml:space="preserve">    maxNumberSSB-BFD                    INTEGER (1..64)                                                            OPTIONAL,</w:t>
      </w:r>
    </w:p>
    <w:p>
      <w:pPr>
        <w:pStyle w:val="PL"/>
      </w:pPr>
      <w:r>
        <w:t xml:space="preserve">    maxNumberCSI-RS-SSB-CBD             INTEGER (1..256)                                                           OPTIONAL,</w:t>
      </w:r>
    </w:p>
    <w:p>
      <w:pPr>
        <w:pStyle w:val="PL"/>
      </w:pPr>
      <w:r>
        <w:t xml:space="preserve">    dummy2                              ENUMERATED {supported}                                                     OPTIONAL,</w:t>
      </w:r>
    </w:p>
    <w:p>
      <w:pPr>
        <w:pStyle w:val="PL"/>
      </w:pPr>
      <w:r>
        <w:t xml:space="preserve">    twoPortsPTRS-UL                     ENUMERATED {supported}                                                     OPTIONAL,</w:t>
      </w:r>
    </w:p>
    <w:p>
      <w:pPr>
        <w:pStyle w:val="PL"/>
      </w:pPr>
      <w:r>
        <w:t xml:space="preserve">    dummy5                              SRS-Resources                                                              OPTIONAL,</w:t>
      </w:r>
    </w:p>
    <w:p>
      <w:pPr>
        <w:pStyle w:val="PL"/>
      </w:pPr>
      <w:r>
        <w:t xml:space="preserve">    dummy3                              INTEGER (1..4)                                                             OPTIONAL,</w:t>
      </w:r>
    </w:p>
    <w:p>
      <w:pPr>
        <w:pStyle w:val="PL"/>
      </w:pPr>
      <w:r>
        <w:t xml:space="preserve">    beamReportTiming                    SEQUENCE {</w:t>
      </w:r>
    </w:p>
    <w:p>
      <w:pPr>
        <w:pStyle w:val="PL"/>
      </w:pPr>
      <w:r>
        <w:t xml:space="preserve">        scs-15kHz                           ENUMERATED {sym2, sym4, sym8}                                              OPTIONAL,</w:t>
      </w:r>
    </w:p>
    <w:p>
      <w:pPr>
        <w:pStyle w:val="PL"/>
      </w:pPr>
      <w:r>
        <w:t xml:space="preserve">        scs-30kHz                           ENUMERATED {sym4, sym8, sym14, sym28}                                      OPTIONAL,</w:t>
      </w:r>
    </w:p>
    <w:p>
      <w:pPr>
        <w:pStyle w:val="PL"/>
      </w:pPr>
      <w:r>
        <w:t xml:space="preserve">        scs-60kHz                           ENUMERATED {sym8, sym14, sym28}                                            OPTIONAL,</w:t>
      </w:r>
    </w:p>
    <w:p>
      <w:pPr>
        <w:pStyle w:val="PL"/>
      </w:pPr>
      <w:r>
        <w:t xml:space="preserve">        scs-120kHz                          ENUMERATED {sym14, sym28, sym56}                                           OPTIONAL</w:t>
      </w:r>
    </w:p>
    <w:p>
      <w:pPr>
        <w:pStyle w:val="PL"/>
      </w:pPr>
      <w:r>
        <w:t xml:space="preserve">    }                                                                                                              OPTIONAL,</w:t>
      </w:r>
    </w:p>
    <w:p>
      <w:pPr>
        <w:pStyle w:val="PL"/>
      </w:pPr>
      <w:r>
        <w:t xml:space="preserve">    ptrs-DensityRecommendationSetDL     SEQUENCE {</w:t>
      </w:r>
    </w:p>
    <w:p>
      <w:pPr>
        <w:pStyle w:val="PL"/>
      </w:pPr>
      <w:r>
        <w:t xml:space="preserve">        scs-15kHz                           PTRS-DensityRecommendationDL                                               OPTIONAL,</w:t>
      </w:r>
    </w:p>
    <w:p>
      <w:pPr>
        <w:pStyle w:val="PL"/>
      </w:pPr>
      <w:r>
        <w:t xml:space="preserve">        scs-30kHz                           PTRS-DensityRecommendationDL                                               OPTIONAL,</w:t>
      </w:r>
    </w:p>
    <w:p>
      <w:pPr>
        <w:pStyle w:val="PL"/>
      </w:pPr>
      <w:r>
        <w:t xml:space="preserve">        scs-60kHz                           PTRS-DensityRecommendationDL                                               OPTIONAL,</w:t>
      </w:r>
    </w:p>
    <w:p>
      <w:pPr>
        <w:pStyle w:val="PL"/>
      </w:pPr>
      <w:r>
        <w:t xml:space="preserve">        scs-120kHz                          PTRS-DensityRecommendationDL                                               OPTIONAL</w:t>
      </w:r>
    </w:p>
    <w:p>
      <w:pPr>
        <w:pStyle w:val="PL"/>
      </w:pPr>
      <w:r>
        <w:t xml:space="preserve">    }                                                                                                              OPTIONAL,</w:t>
      </w:r>
    </w:p>
    <w:p>
      <w:pPr>
        <w:pStyle w:val="PL"/>
      </w:pPr>
      <w:r>
        <w:t xml:space="preserve">    ptrs-DensityRecommendationSetUL     SEQUENCE {</w:t>
      </w:r>
    </w:p>
    <w:p>
      <w:pPr>
        <w:pStyle w:val="PL"/>
      </w:pPr>
      <w:r>
        <w:t xml:space="preserve">        scs-15kHz                           PTRS-DensityRecommendationUL                                               OPTIONAL,</w:t>
      </w:r>
    </w:p>
    <w:p>
      <w:pPr>
        <w:pStyle w:val="PL"/>
      </w:pPr>
      <w:r>
        <w:t xml:space="preserve">        scs-30kHz                           PTRS-DensityRecommendationUL                                               OPTIONAL,</w:t>
      </w:r>
    </w:p>
    <w:p>
      <w:pPr>
        <w:pStyle w:val="PL"/>
      </w:pPr>
      <w:r>
        <w:t xml:space="preserve">        scs-60kHz                           PTRS-DensityRecommendationUL                                               OPTIONAL,</w:t>
      </w:r>
    </w:p>
    <w:p>
      <w:pPr>
        <w:pStyle w:val="PL"/>
      </w:pPr>
      <w:r>
        <w:t xml:space="preserve">        scs-120kHz                          PTRS-DensityRecommendationUL                                               OPTIONAL</w:t>
      </w:r>
    </w:p>
    <w:p>
      <w:pPr>
        <w:pStyle w:val="PL"/>
      </w:pPr>
      <w:r>
        <w:t xml:space="preserve">    }                                                                                                              OPTIONAL,</w:t>
      </w:r>
    </w:p>
    <w:p>
      <w:pPr>
        <w:pStyle w:val="PL"/>
      </w:pPr>
      <w:r>
        <w:t xml:space="preserve">    dummy4                              DummyH                                                                     OPTIONAL,</w:t>
      </w:r>
    </w:p>
    <w:p>
      <w:pPr>
        <w:pStyle w:val="PL"/>
      </w:pPr>
      <w:r>
        <w:t xml:space="preserve">    aperiodicTRS                        ENUMERATED {supported}                                                     OPTIONAL,</w:t>
      </w:r>
    </w:p>
    <w:p>
      <w:pPr>
        <w:pStyle w:val="PL"/>
      </w:pPr>
      <w:r>
        <w:t xml:space="preserve">    ...,</w:t>
      </w:r>
    </w:p>
    <w:p>
      <w:pPr>
        <w:pStyle w:val="PL"/>
      </w:pPr>
      <w:r>
        <w:t xml:space="preserve">    [[</w:t>
      </w:r>
    </w:p>
    <w:p>
      <w:pPr>
        <w:pStyle w:val="PL"/>
      </w:pPr>
      <w:r>
        <w:t xml:space="preserve">    dummy6                              ENUMERATED {true}                                                          OPTIONAL,</w:t>
      </w:r>
    </w:p>
    <w:p>
      <w:pPr>
        <w:pStyle w:val="PL"/>
      </w:pPr>
      <w:r>
        <w:t xml:space="preserve">    beamManagementSSB-CSI-RS            BeamManagementSSB-CSI-RS                                                   OPTIONAL,</w:t>
      </w:r>
    </w:p>
    <w:p>
      <w:pPr>
        <w:pStyle w:val="PL"/>
      </w:pPr>
      <w:r>
        <w:t xml:space="preserve">    beamSwitchTiming                    SEQUENCE {</w:t>
      </w:r>
    </w:p>
    <w:p>
      <w:pPr>
        <w:pStyle w:val="PL"/>
      </w:pPr>
      <w:r>
        <w:t xml:space="preserve">        scs-60kHz                           ENUMERATED {sym14, sym28, sym48, sym224, sym336}                           OPTIONAL,</w:t>
      </w:r>
    </w:p>
    <w:p>
      <w:pPr>
        <w:pStyle w:val="PL"/>
      </w:pPr>
      <w:r>
        <w:t xml:space="preserve">        scs-120kHz                          ENUMERATED {sym14, sym28, sym48, sym224, sym336}                           OPTIONAL</w:t>
      </w:r>
    </w:p>
    <w:p>
      <w:pPr>
        <w:pStyle w:val="PL"/>
      </w:pPr>
      <w:r>
        <w:t xml:space="preserve">    }                                                                                                              OPTIONAL,</w:t>
      </w:r>
    </w:p>
    <w:p>
      <w:pPr>
        <w:pStyle w:val="PL"/>
      </w:pPr>
      <w:r>
        <w:t xml:space="preserve">    codebookParameters                  CodebookParameters                                                         OPTIONAL,</w:t>
      </w:r>
    </w:p>
    <w:p>
      <w:pPr>
        <w:pStyle w:val="PL"/>
      </w:pPr>
      <w:r>
        <w:t xml:space="preserve">    csi-RS-IM-ReceptionForFeedback      CSI-RS-IM-ReceptionForFeedback                                             OPTIONAL,</w:t>
      </w:r>
    </w:p>
    <w:p>
      <w:pPr>
        <w:pStyle w:val="PL"/>
      </w:pPr>
      <w:r>
        <w:t xml:space="preserve">    csi-RS-ProcFrameworkForSRS          CSI-RS-ProcFrameworkForSRS                                                 OPTIONAL,</w:t>
      </w:r>
    </w:p>
    <w:p>
      <w:pPr>
        <w:pStyle w:val="PL"/>
      </w:pPr>
      <w:r>
        <w:t xml:space="preserve">    csi-ReportFramework                 CSI-ReportFramework                                                        OPTIONAL,</w:t>
      </w:r>
    </w:p>
    <w:p>
      <w:pPr>
        <w:pStyle w:val="PL"/>
      </w:pPr>
      <w:r>
        <w:t xml:space="preserve">    csi-RS-ForTracking                  CSI-RS-ForTracking                                                         OPTIONAL,</w:t>
      </w:r>
    </w:p>
    <w:p>
      <w:pPr>
        <w:pStyle w:val="PL"/>
      </w:pPr>
      <w:r>
        <w:t xml:space="preserve">    srs-AssocCSI-RS                     SEQUENCE (SIZE (1.. maxNrofCSI-RS-Resources)) OF SupportedCSI-RS-Resource  OPTIONAL,</w:t>
      </w:r>
    </w:p>
    <w:p>
      <w:pPr>
        <w:pStyle w:val="PL"/>
      </w:pPr>
      <w:r>
        <w:t xml:space="preserve">    spatialRelations                    SpatialRelations                                                           OPTIONAL</w:t>
      </w:r>
    </w:p>
    <w:p>
      <w:pPr>
        <w:pStyle w:val="PL"/>
      </w:pPr>
      <w:r>
        <w:t xml:space="preserve">    ]],</w:t>
      </w:r>
    </w:p>
    <w:p>
      <w:pPr>
        <w:pStyle w:val="PL"/>
      </w:pPr>
      <w:r>
        <w:t xml:space="preserve">    [[</w:t>
      </w:r>
    </w:p>
    <w:p>
      <w:pPr>
        <w:pStyle w:val="PL"/>
      </w:pPr>
      <w:r>
        <w:t xml:space="preserve">    </w:t>
      </w:r>
      <w:r>
        <w:rPr>
          <w:rFonts w:eastAsiaTheme="minorEastAsia"/>
        </w:rPr>
        <w:t xml:space="preserve">-- R1 16-2b-0: </w:t>
      </w:r>
      <w:r>
        <w:rPr>
          <w:rFonts w:eastAsia="Malgun Gothic"/>
        </w:rPr>
        <w:t>Support of default QCL assumption with two TCI states</w:t>
      </w:r>
    </w:p>
    <w:p>
      <w:pPr>
        <w:pStyle w:val="PL"/>
      </w:pPr>
      <w:r>
        <w:t xml:space="preserve">    defaultQCL-TwoTCI-r16               ENUMERATED {supported}                                                     OPTIONAL,</w:t>
      </w:r>
    </w:p>
    <w:p>
      <w:pPr>
        <w:pStyle w:val="PL"/>
      </w:pPr>
      <w:r>
        <w:t xml:space="preserve">    codebookParametersPerBand-r16       CodebookParameters-v1610                                                   OPTIONAL,</w:t>
      </w:r>
    </w:p>
    <w:p>
      <w:pPr>
        <w:pStyle w:val="PL"/>
      </w:pPr>
      <w:r>
        <w:t xml:space="preserve">    -- R1 16-1b-3: Support of PUCCH resource groups per BWP for simultaneous spatial relation update</w:t>
      </w:r>
    </w:p>
    <w:p>
      <w:pPr>
        <w:pStyle w:val="PL"/>
      </w:pPr>
      <w:r>
        <w:t xml:space="preserve">    simul-SpatialRelationUpdatePUCCHResGroup-r16    ENUMERATED {supported}                                         OPTIONAL,</w:t>
      </w:r>
    </w:p>
    <w:p>
      <w:pPr>
        <w:pStyle w:val="PL"/>
      </w:pPr>
    </w:p>
    <w:p>
      <w:pPr>
        <w:pStyle w:val="PL"/>
      </w:pPr>
      <w:r>
        <w:t xml:space="preserve">    -- R1 16-1f: Maximum number of SCells configured for SCell beam failure recovery simultaneously</w:t>
      </w:r>
    </w:p>
    <w:p>
      <w:pPr>
        <w:pStyle w:val="PL"/>
      </w:pPr>
      <w:r>
        <w:t xml:space="preserve">    maxNumberSCellBFR-r16                           ENUMERATED {n1,n2,n4,n8}                                       OPTIONAL,</w:t>
      </w:r>
    </w:p>
    <w:p>
      <w:pPr>
        <w:pStyle w:val="PL"/>
      </w:pPr>
    </w:p>
    <w:p>
      <w:pPr>
        <w:pStyle w:val="PL"/>
      </w:pPr>
      <w:r>
        <w:t xml:space="preserve">    -- R1 16-2c: Supports simultaneous reception with different Type-D for FR2 only</w:t>
      </w:r>
    </w:p>
    <w:p>
      <w:pPr>
        <w:pStyle w:val="PL"/>
      </w:pPr>
      <w:r>
        <w:t xml:space="preserve">    simultaneousReceptionDiffTypeD-r16              ENUMERATED {supported}                                         OPTIONAL,</w:t>
      </w:r>
    </w:p>
    <w:p>
      <w:pPr>
        <w:pStyle w:val="PL"/>
        <w:rPr>
          <w:rFonts w:eastAsia="Malgun Gothic"/>
        </w:rPr>
      </w:pPr>
      <w:r>
        <w:t xml:space="preserve">    -- R1 16-1a-1:</w:t>
      </w:r>
      <w:r>
        <w:rPr>
          <w:rFonts w:eastAsia="Malgun Gothic"/>
        </w:rPr>
        <w:t xml:space="preserve"> SSB/CSI-RS for L1-SINR measurement</w:t>
      </w:r>
    </w:p>
    <w:p>
      <w:pPr>
        <w:pStyle w:val="PL"/>
      </w:pPr>
      <w:r>
        <w:t xml:space="preserve">    ssb-csirs-SINR-measurement-r16      SEQUENCE {</w:t>
      </w:r>
    </w:p>
    <w:p>
      <w:pPr>
        <w:pStyle w:val="PL"/>
      </w:pPr>
      <w:r>
        <w:t xml:space="preserve">        maxNumberSSB-CSIRS-OneTx-CMR-r16    ENUMERATED {n8, n16, n32, n64},</w:t>
      </w:r>
    </w:p>
    <w:p>
      <w:pPr>
        <w:pStyle w:val="PL"/>
      </w:pPr>
      <w:r>
        <w:t xml:space="preserve">        maxNumberCSI-IM-NZP-IMR-res-r16     ENUMERATED {n8, n16, n32, n64},</w:t>
      </w:r>
    </w:p>
    <w:p>
      <w:pPr>
        <w:pStyle w:val="PL"/>
      </w:pPr>
      <w:r>
        <w:t xml:space="preserve">        maxNumberCSIRS-2Tx-res-r16          ENUMERATED {n0, n4, n8, n16, n32, n64},</w:t>
      </w:r>
    </w:p>
    <w:p>
      <w:pPr>
        <w:pStyle w:val="PL"/>
      </w:pPr>
      <w:r>
        <w:t xml:space="preserve">        maxNumberSSB-CSIRS-res-r16          ENUMERATED {n8, n16, n32, n64, n128},</w:t>
      </w:r>
    </w:p>
    <w:p>
      <w:pPr>
        <w:pStyle w:val="PL"/>
      </w:pPr>
      <w:r>
        <w:t xml:space="preserve">        maxNumberCSI-IM-NZP-IMR-res-mem-r16 ENUMERATED {n8, n16, n32, n64, n128},</w:t>
      </w:r>
    </w:p>
    <w:p>
      <w:pPr>
        <w:pStyle w:val="PL"/>
      </w:pPr>
      <w:r>
        <w:t xml:space="preserve">        supportedCSI-RS-Density-CMR-r16     ENUMERATED {one, three, oneAndThree},</w:t>
      </w:r>
    </w:p>
    <w:p>
      <w:pPr>
        <w:pStyle w:val="PL"/>
      </w:pPr>
      <w:r>
        <w:t xml:space="preserve">        maxNumberAperiodicCSI-RS-Res-r16    ENUMERATED {n2, n4, n8, n16, n32, n64},</w:t>
      </w:r>
    </w:p>
    <w:p>
      <w:pPr>
        <w:pStyle w:val="PL"/>
      </w:pPr>
      <w:r>
        <w:t xml:space="preserve">        supportedSINR-meas-r16              ENUMERATED {ssbWithCSI-IM, ssbWithNZP-IMR, csirsWithNZP-IMR, csi-RSWithoutIMR}  OPTIONAL</w:t>
      </w:r>
    </w:p>
    <w:p>
      <w:pPr>
        <w:pStyle w:val="PL"/>
      </w:pPr>
      <w:r>
        <w:t xml:space="preserve">    }                                                                                                              OPTIONAL,</w:t>
      </w:r>
    </w:p>
    <w:p>
      <w:pPr>
        <w:pStyle w:val="PL"/>
        <w:rPr>
          <w:rFonts w:eastAsia="Malgun Gothic"/>
        </w:rPr>
      </w:pPr>
      <w:r>
        <w:t xml:space="preserve">    -- R1 16-1a-2:</w:t>
      </w:r>
      <w:r>
        <w:rPr>
          <w:rFonts w:eastAsia="Malgun Gothic"/>
        </w:rPr>
        <w:t xml:space="preserve"> Non-group based L1-SINR reporting</w:t>
      </w:r>
    </w:p>
    <w:p>
      <w:pPr>
        <w:pStyle w:val="PL"/>
      </w:pPr>
      <w:r>
        <w:t xml:space="preserve">    nonGroupSINR-reporting-r16              ENUMERATED {n1, n2, n4}                                                OPTIONAL,</w:t>
      </w:r>
    </w:p>
    <w:p>
      <w:pPr>
        <w:pStyle w:val="PL"/>
        <w:rPr>
          <w:rFonts w:eastAsia="Malgun Gothic"/>
        </w:rPr>
      </w:pPr>
      <w:r>
        <w:t xml:space="preserve">    -- R1 16-1a-3:</w:t>
      </w:r>
      <w:r>
        <w:rPr>
          <w:rFonts w:eastAsia="Malgun Gothic"/>
        </w:rPr>
        <w:t xml:space="preserve"> Non-group based L1-SINR reporting</w:t>
      </w:r>
    </w:p>
    <w:p>
      <w:pPr>
        <w:pStyle w:val="PL"/>
      </w:pPr>
      <w:r>
        <w:t xml:space="preserve">    groupSINR-reporting-r16                 ENUMERATED {supported}                                                 OPTIONAL,</w:t>
      </w:r>
    </w:p>
    <w:p>
      <w:pPr>
        <w:pStyle w:val="PL"/>
      </w:pPr>
    </w:p>
    <w:p>
      <w:pPr>
        <w:pStyle w:val="PL"/>
      </w:pPr>
      <w:r>
        <w:t xml:space="preserve">    multiDCI-multiTRP-Parameters-r16        SEQUENCE {</w:t>
      </w:r>
    </w:p>
    <w:p>
      <w:pPr>
        <w:pStyle w:val="PL"/>
      </w:pPr>
      <w:r>
        <w:t xml:space="preserve">        -- R1 16-2a-0:</w:t>
      </w:r>
      <w:r>
        <w:rPr>
          <w:rFonts w:eastAsia="Malgun Gothic"/>
        </w:rPr>
        <w:t xml:space="preserve"> </w:t>
      </w:r>
      <w:r>
        <w:t>Overlapping PDSCHs in time and fully overlapping in frequency and time</w:t>
      </w:r>
    </w:p>
    <w:p>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pPr>
        <w:pStyle w:val="PL"/>
      </w:pPr>
      <w:r>
        <w:t xml:space="preserve">        -- R1 16-2a-1:</w:t>
      </w:r>
      <w:r>
        <w:rPr>
          <w:rFonts w:eastAsia="Malgun Gothic"/>
        </w:rPr>
        <w:t xml:space="preserve"> </w:t>
      </w:r>
      <w:r>
        <w:t>Overlapping PDSCHs in time and partially overlapping in frequency and time</w:t>
      </w:r>
    </w:p>
    <w:p>
      <w:pPr>
        <w:pStyle w:val="PL"/>
      </w:pPr>
      <w:r>
        <w:t xml:space="preserve">        overlapPDSCHsInTimePartiallyFreq-r16    ENUMERATED {supported}                                             OPTIONAL,</w:t>
      </w:r>
    </w:p>
    <w:p>
      <w:pPr>
        <w:pStyle w:val="PL"/>
        <w:rPr>
          <w:rFonts w:eastAsia="Malgun Gothic"/>
        </w:rPr>
      </w:pPr>
      <w:r>
        <w:t xml:space="preserve">        -- R1 16-2a-2:</w:t>
      </w:r>
      <w:r>
        <w:rPr>
          <w:rFonts w:eastAsia="Malgun Gothic"/>
        </w:rPr>
        <w:t xml:space="preserve"> Out of order operation for DL</w:t>
      </w:r>
    </w:p>
    <w:p>
      <w:pPr>
        <w:pStyle w:val="PL"/>
        <w:rPr>
          <w:rFonts w:eastAsia="Malgun Gothic"/>
        </w:rPr>
      </w:pPr>
      <w:r>
        <w:t xml:space="preserve">        </w:t>
      </w:r>
      <w:r>
        <w:rPr>
          <w:rFonts w:eastAsia="Malgun Gothic"/>
        </w:rPr>
        <w:t>outOfOrderOperationDL-r16</w:t>
      </w:r>
      <w:r>
        <w:t xml:space="preserve">               </w:t>
      </w:r>
      <w:r>
        <w:rPr>
          <w:rFonts w:eastAsia="Malgun Gothic"/>
        </w:rPr>
        <w:t>SEQUENCE {</w:t>
      </w:r>
    </w:p>
    <w:p>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pPr>
        <w:pStyle w:val="PL"/>
        <w:rPr>
          <w:rFonts w:eastAsia="Malgun Gothic"/>
        </w:rPr>
      </w:pPr>
      <w:r>
        <w:t xml:space="preserve">        </w:t>
      </w:r>
      <w:r>
        <w:rPr>
          <w:rFonts w:eastAsia="Malgun Gothic"/>
        </w:rPr>
        <w:t>}</w:t>
      </w:r>
      <w:r>
        <w:t xml:space="preserve">                                                                                                          </w:t>
      </w:r>
      <w:r>
        <w:rPr>
          <w:rFonts w:eastAsia="Malgun Gothic"/>
        </w:rPr>
        <w:t>OPTIONAL,</w:t>
      </w:r>
    </w:p>
    <w:p>
      <w:pPr>
        <w:pStyle w:val="PL"/>
        <w:rPr>
          <w:rFonts w:eastAsia="Malgun Gothic"/>
        </w:rPr>
      </w:pPr>
      <w:r>
        <w:t xml:space="preserve">        -- R1 16-2a-3:</w:t>
      </w:r>
      <w:r>
        <w:rPr>
          <w:rFonts w:eastAsia="Malgun Gothic"/>
        </w:rPr>
        <w:t xml:space="preserve"> Out of order operation for UL</w:t>
      </w:r>
    </w:p>
    <w:p>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pPr>
        <w:pStyle w:val="PL"/>
        <w:rPr>
          <w:rFonts w:eastAsia="Malgun Gothic"/>
        </w:rPr>
      </w:pPr>
      <w:r>
        <w:t xml:space="preserve">        -- R1 16-2a-5:</w:t>
      </w:r>
      <w:r>
        <w:rPr>
          <w:rFonts w:eastAsia="Malgun Gothic"/>
        </w:rPr>
        <w:t xml:space="preserve"> Separate CRS rate matching</w:t>
      </w:r>
    </w:p>
    <w:p>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pPr>
        <w:pStyle w:val="PL"/>
      </w:pPr>
      <w:r>
        <w:t xml:space="preserve">        -- R1 16-2a-6:</w:t>
      </w:r>
      <w:r>
        <w:rPr>
          <w:rFonts w:eastAsia="Malgun Gothic"/>
        </w:rPr>
        <w:t xml:space="preserve"> </w:t>
      </w:r>
      <w:r>
        <w:t>Default QCL enhancement for multi-DCI based multi-TRP</w:t>
      </w:r>
    </w:p>
    <w:p>
      <w:pPr>
        <w:pStyle w:val="PL"/>
      </w:pPr>
      <w:r>
        <w:t xml:space="preserve">        defaultQCL-PerCORESETPoolIndex-r16      </w:t>
      </w:r>
      <w:r>
        <w:rPr>
          <w:rFonts w:eastAsia="Malgun Gothic"/>
        </w:rPr>
        <w:t>ENUMERATED {supported}</w:t>
      </w:r>
      <w:r>
        <w:t xml:space="preserve">                                             </w:t>
      </w:r>
      <w:r>
        <w:rPr>
          <w:rFonts w:eastAsia="Malgun Gothic"/>
        </w:rPr>
        <w:t>OPTIONAL,</w:t>
      </w:r>
    </w:p>
    <w:p>
      <w:pPr>
        <w:pStyle w:val="PL"/>
      </w:pPr>
      <w:r>
        <w:t xml:space="preserve">        -- R1 16-2a-7: Maximum number of activated TCI states</w:t>
      </w:r>
    </w:p>
    <w:p>
      <w:pPr>
        <w:pStyle w:val="PL"/>
      </w:pPr>
      <w:r>
        <w:t xml:space="preserve">        maxNumberActivatedTCI-States-r16        SEQUENCE {</w:t>
      </w:r>
    </w:p>
    <w:p>
      <w:pPr>
        <w:pStyle w:val="PL"/>
      </w:pPr>
      <w:r>
        <w:t xml:space="preserve">            maxNumberPerCORESET-Pool-r16            ENUMERATED {n1, n2, n4, n8}</w:t>
      </w:r>
      <w:r>
        <w:rPr>
          <w:rFonts w:eastAsia="Malgun Gothic"/>
        </w:rPr>
        <w:t>,</w:t>
      </w:r>
    </w:p>
    <w:p>
      <w:pPr>
        <w:pStyle w:val="PL"/>
      </w:pPr>
      <w:r>
        <w:t xml:space="preserve">            maxTotalNumberAcrossCORESET-Pool-r16    ENUMERATED {n2, n4, n8, n16}</w:t>
      </w:r>
    </w:p>
    <w:p>
      <w:pPr>
        <w:pStyle w:val="PL"/>
      </w:pPr>
      <w:r>
        <w:t xml:space="preserve">        }                                                                                                          OPTIONAL</w:t>
      </w:r>
    </w:p>
    <w:p>
      <w:pPr>
        <w:pStyle w:val="PL"/>
      </w:pPr>
      <w:r>
        <w:t xml:space="preserve">    }                                                                                                              OPTIONAL,</w:t>
      </w:r>
    </w:p>
    <w:p>
      <w:pPr>
        <w:pStyle w:val="PL"/>
      </w:pPr>
      <w:r>
        <w:t xml:space="preserve">    singleDCI-SDM-scheme-Parameters-r16         SEQUENCE {</w:t>
      </w:r>
    </w:p>
    <w:p>
      <w:pPr>
        <w:pStyle w:val="PL"/>
      </w:pPr>
      <w:r>
        <w:t xml:space="preserve">        -- R1 16-2b-1b:</w:t>
      </w:r>
      <w:r>
        <w:rPr>
          <w:rFonts w:eastAsia="Malgun Gothic"/>
        </w:rPr>
        <w:t xml:space="preserve"> </w:t>
      </w:r>
      <w:r>
        <w:t>Single-DCI based SDM scheme – Support of new DMRS port entry</w:t>
      </w:r>
    </w:p>
    <w:p>
      <w:pPr>
        <w:pStyle w:val="PL"/>
      </w:pPr>
      <w:r>
        <w:t xml:space="preserve">        supportNewDMRS-Port-r16                     </w:t>
      </w:r>
      <w:r>
        <w:rPr>
          <w:rFonts w:eastAsia="Malgun Gothic"/>
        </w:rPr>
        <w:t>ENUMERATED {supported1, supported2, supported3}</w:t>
      </w:r>
      <w:r>
        <w:t xml:space="preserve">                                        </w:t>
      </w:r>
      <w:r>
        <w:rPr>
          <w:rFonts w:eastAsia="Malgun Gothic"/>
        </w:rPr>
        <w:t>OPTIONAL,</w:t>
      </w:r>
    </w:p>
    <w:p>
      <w:pPr>
        <w:pStyle w:val="PL"/>
      </w:pPr>
      <w:r>
        <w:t xml:space="preserve">        -- R1 16-2b-1a:</w:t>
      </w:r>
      <w:r>
        <w:rPr>
          <w:rFonts w:eastAsia="Malgun Gothic"/>
        </w:rPr>
        <w:t xml:space="preserve"> </w:t>
      </w:r>
      <w:r>
        <w:t>Support of s-port DL PTRS</w:t>
      </w:r>
    </w:p>
    <w:p>
      <w:pPr>
        <w:pStyle w:val="PL"/>
      </w:pPr>
      <w:r>
        <w:t xml:space="preserve">        supportTwoPortDL-PTRS-r16                   </w:t>
      </w:r>
      <w:r>
        <w:rPr>
          <w:rFonts w:eastAsia="Malgun Gothic"/>
        </w:rPr>
        <w:t>ENUMERATED {supported}</w:t>
      </w:r>
      <w:r>
        <w:t xml:space="preserve">                                         </w:t>
      </w:r>
      <w:r>
        <w:rPr>
          <w:rFonts w:eastAsia="Malgun Gothic"/>
        </w:rPr>
        <w:t>OPTIONAL</w:t>
      </w:r>
    </w:p>
    <w:p>
      <w:pPr>
        <w:pStyle w:val="PL"/>
      </w:pPr>
      <w:r>
        <w:t xml:space="preserve">    }                                                                                                              OPTIONAL,</w:t>
      </w:r>
    </w:p>
    <w:p>
      <w:pPr>
        <w:pStyle w:val="PL"/>
      </w:pPr>
      <w:r>
        <w:t xml:space="preserve">    -- R1 16-2b-2:</w:t>
      </w:r>
      <w:r>
        <w:rPr>
          <w:rFonts w:eastAsia="Malgun Gothic"/>
        </w:rPr>
        <w:t xml:space="preserve"> </w:t>
      </w:r>
      <w:r>
        <w:t>Support of single-DCI based FDMSchemeA</w:t>
      </w:r>
    </w:p>
    <w:p>
      <w:pPr>
        <w:pStyle w:val="PL"/>
      </w:pPr>
      <w:r>
        <w:t xml:space="preserve">    supportFDM-SchemeA-r16                      </w:t>
      </w:r>
      <w:r>
        <w:rPr>
          <w:rFonts w:eastAsia="Malgun Gothic"/>
        </w:rPr>
        <w:t>ENUMERATED {supported}</w:t>
      </w:r>
      <w:r>
        <w:t xml:space="preserve">                                             </w:t>
      </w:r>
      <w:r>
        <w:rPr>
          <w:rFonts w:eastAsia="Malgun Gothic"/>
        </w:rPr>
        <w:t>OPTIONAL,</w:t>
      </w:r>
    </w:p>
    <w:p>
      <w:pPr>
        <w:pStyle w:val="PL"/>
      </w:pPr>
      <w:r>
        <w:t xml:space="preserve">    -- R1 16-2b-3a:</w:t>
      </w:r>
      <w:r>
        <w:rPr>
          <w:rFonts w:eastAsia="Malgun Gothic"/>
        </w:rPr>
        <w:t xml:space="preserve"> </w:t>
      </w:r>
      <w:r>
        <w:t>Single-DCI based FDMSchemeB CW soft combining</w:t>
      </w:r>
    </w:p>
    <w:p>
      <w:pPr>
        <w:pStyle w:val="PL"/>
      </w:pPr>
      <w:r>
        <w:t xml:space="preserve">    supportCodeWordSoftCombining-r16            </w:t>
      </w:r>
      <w:r>
        <w:rPr>
          <w:rFonts w:eastAsia="Malgun Gothic"/>
        </w:rPr>
        <w:t>ENUMERATED {supported}</w:t>
      </w:r>
      <w:r>
        <w:t xml:space="preserve">                                             </w:t>
      </w:r>
      <w:r>
        <w:rPr>
          <w:rFonts w:eastAsia="Malgun Gothic"/>
        </w:rPr>
        <w:t>OPTIONAL,</w:t>
      </w:r>
    </w:p>
    <w:p>
      <w:pPr>
        <w:pStyle w:val="PL"/>
      </w:pPr>
      <w:r>
        <w:t xml:space="preserve">    -- R1 16-2b-4:</w:t>
      </w:r>
      <w:r>
        <w:rPr>
          <w:rFonts w:eastAsia="Malgun Gothic"/>
        </w:rPr>
        <w:t xml:space="preserve"> </w:t>
      </w:r>
      <w:r>
        <w:t>Single-DCI based TDMSchemeA</w:t>
      </w:r>
      <w:r>
        <w:tab/>
      </w:r>
    </w:p>
    <w:p>
      <w:pPr>
        <w:pStyle w:val="PL"/>
      </w:pPr>
      <w:r>
        <w:t xml:space="preserve">    supportTDM-SchemeA-r16                      </w:t>
      </w:r>
      <w:r>
        <w:rPr>
          <w:rFonts w:eastAsia="Malgun Gothic"/>
        </w:rPr>
        <w:t>ENUMERATED {kb3, kb5, kb10, kb20, noRestriction}</w:t>
      </w:r>
      <w:r>
        <w:t xml:space="preserve">                   OPTIONAL,</w:t>
      </w:r>
    </w:p>
    <w:p>
      <w:pPr>
        <w:pStyle w:val="PL"/>
      </w:pPr>
      <w:r>
        <w:t xml:space="preserve">    -- R1 16-2b-5:</w:t>
      </w:r>
      <w:r>
        <w:rPr>
          <w:rFonts w:eastAsia="Malgun Gothic"/>
        </w:rPr>
        <w:t xml:space="preserve"> </w:t>
      </w:r>
      <w:r>
        <w:t>Single-DCI based inter-slot TDM</w:t>
      </w:r>
    </w:p>
    <w:p>
      <w:pPr>
        <w:pStyle w:val="PL"/>
        <w:rPr>
          <w:rFonts w:eastAsia="Malgun Gothic"/>
        </w:rPr>
      </w:pPr>
      <w:r>
        <w:t xml:space="preserve">    supportInter-slotTDM-r16                    </w:t>
      </w:r>
      <w:r>
        <w:rPr>
          <w:rFonts w:eastAsia="Malgun Gothic"/>
        </w:rPr>
        <w:t>SEQUENCE {</w:t>
      </w:r>
    </w:p>
    <w:p>
      <w:pPr>
        <w:pStyle w:val="PL"/>
      </w:pPr>
      <w:r>
        <w:t xml:space="preserve">        </w:t>
      </w:r>
      <w:r>
        <w:rPr>
          <w:rFonts w:eastAsia="Malgun Gothic"/>
        </w:rPr>
        <w:t>supportRepNumPDSCH-TDRA-r16</w:t>
      </w:r>
      <w:r>
        <w:t xml:space="preserve">                 </w:t>
      </w:r>
      <w:r>
        <w:rPr>
          <w:rFonts w:eastAsia="Malgun Gothic"/>
        </w:rPr>
        <w:t>ENUMERATED {n2, n3, n4, n5, n6, n7, n8, n16},</w:t>
      </w:r>
    </w:p>
    <w:p>
      <w:pPr>
        <w:pStyle w:val="PL"/>
        <w:rPr>
          <w:rFonts w:eastAsia="Malgun Gothic"/>
        </w:rPr>
      </w:pPr>
      <w:r>
        <w:t xml:space="preserve">        maxTBS-Size-r16                             </w:t>
      </w:r>
      <w:r>
        <w:rPr>
          <w:rFonts w:eastAsia="Malgun Gothic"/>
        </w:rPr>
        <w:t>ENUMERATED {kb3, kb5, kb10, kb20, noRestriction},</w:t>
      </w:r>
    </w:p>
    <w:p>
      <w:pPr>
        <w:pStyle w:val="PL"/>
      </w:pPr>
      <w:r>
        <w:t xml:space="preserve">        maxNumberTCI-states-r16                     INTEGER (1..2)</w:t>
      </w:r>
    </w:p>
    <w:p>
      <w:pPr>
        <w:pStyle w:val="PL"/>
      </w:pPr>
      <w:r>
        <w:t xml:space="preserve">    }                                                                                                              OPTIONAL,</w:t>
      </w:r>
    </w:p>
    <w:p>
      <w:pPr>
        <w:pStyle w:val="PL"/>
      </w:pPr>
      <w:r>
        <w:t xml:space="preserve">    -- R1 16-4:</w:t>
      </w:r>
      <w:r>
        <w:rPr>
          <w:rFonts w:eastAsia="Malgun Gothic"/>
        </w:rPr>
        <w:t xml:space="preserve"> </w:t>
      </w:r>
      <w:r>
        <w:t>Low PAPR DMRS for PDSCH</w:t>
      </w:r>
    </w:p>
    <w:p>
      <w:pPr>
        <w:pStyle w:val="PL"/>
      </w:pPr>
      <w:r>
        <w:t xml:space="preserve">    lowPAPR-DMRS-PDSCH-r16                      ENUMERATED {supported}                                             OPTIONAL,</w:t>
      </w:r>
    </w:p>
    <w:p>
      <w:pPr>
        <w:pStyle w:val="PL"/>
      </w:pPr>
      <w:r>
        <w:t xml:space="preserve">    -- R1 16-6a:</w:t>
      </w:r>
      <w:r>
        <w:rPr>
          <w:rFonts w:eastAsia="Malgun Gothic"/>
        </w:rPr>
        <w:t xml:space="preserve"> </w:t>
      </w:r>
      <w:r>
        <w:t>Low PAPR DMRS for PUSCH without transform precoding</w:t>
      </w:r>
    </w:p>
    <w:p>
      <w:pPr>
        <w:pStyle w:val="PL"/>
      </w:pPr>
      <w:r>
        <w:t xml:space="preserve">    lowPAPR-DMRS-PUSCHwithoutPrecoding-r16      ENUMERATED {supported}                                             OPTIONAL,</w:t>
      </w:r>
    </w:p>
    <w:p>
      <w:pPr>
        <w:pStyle w:val="PL"/>
      </w:pPr>
      <w:r>
        <w:t xml:space="preserve">    -- R1 16-6b:</w:t>
      </w:r>
      <w:r>
        <w:rPr>
          <w:rFonts w:eastAsia="Malgun Gothic"/>
        </w:rPr>
        <w:t xml:space="preserve"> </w:t>
      </w:r>
      <w:r>
        <w:t>Low PAPR DMRS for PUCCH</w:t>
      </w:r>
    </w:p>
    <w:p>
      <w:pPr>
        <w:pStyle w:val="PL"/>
      </w:pPr>
      <w:r>
        <w:t xml:space="preserve">    lowPAPR-DMRS-PUCCH-r16                      ENUMERATED {supported}                                             OPTIONAL,</w:t>
      </w:r>
    </w:p>
    <w:p>
      <w:pPr>
        <w:pStyle w:val="PL"/>
      </w:pPr>
      <w:r>
        <w:t xml:space="preserve">    -- R1 16-6c:</w:t>
      </w:r>
      <w:r>
        <w:rPr>
          <w:rFonts w:eastAsia="Malgun Gothic"/>
        </w:rPr>
        <w:t xml:space="preserve"> </w:t>
      </w:r>
      <w:r>
        <w:t>Low PAPR DMRS for PUSCH with transform precoding &amp; pi/2 BPSK</w:t>
      </w:r>
    </w:p>
    <w:p>
      <w:pPr>
        <w:pStyle w:val="PL"/>
      </w:pPr>
      <w:r>
        <w:t xml:space="preserve">    lowPAPR-DMRS-PUSCHwithPrecoding-r16         ENUMERATED {supported}                                             OPTIONAL,</w:t>
      </w:r>
    </w:p>
    <w:p>
      <w:pPr>
        <w:pStyle w:val="PL"/>
        <w:rPr>
          <w:rFonts w:eastAsia="Malgun Gothic"/>
        </w:rPr>
      </w:pPr>
      <w:r>
        <w:t xml:space="preserve">    -- R1 16-7: </w:t>
      </w:r>
      <w:r>
        <w:rPr>
          <w:rFonts w:eastAsia="Malgun Gothic"/>
        </w:rPr>
        <w:t>Extension of the maximum number of configured aperiodic CSI report settings</w:t>
      </w:r>
    </w:p>
    <w:p>
      <w:pPr>
        <w:pStyle w:val="PL"/>
      </w:pPr>
      <w:r>
        <w:t xml:space="preserve">    csi-ReportFrameworkExt-r16                  CSI-ReportFrameworkExt-r16                                         OPTIONAL,</w:t>
      </w:r>
    </w:p>
    <w:p>
      <w:pPr>
        <w:pStyle w:val="PL"/>
      </w:pPr>
      <w:r>
        <w:t xml:space="preserve">    -- R1 16-3a, 16-3a-1, 16-3b, 16-3b-1, 16-8: Individual new codebook types</w:t>
      </w:r>
    </w:p>
    <w:p>
      <w:pPr>
        <w:pStyle w:val="PL"/>
      </w:pPr>
      <w:r>
        <w:t xml:space="preserve">    codebookParametersAddition-r16              </w:t>
      </w:r>
      <w:r>
        <w:rPr>
          <w:rFonts w:eastAsia="MS Mincho"/>
        </w:rPr>
        <w:t>CodebookParametersAddition-r16</w:t>
      </w:r>
      <w:r>
        <w:t xml:space="preserve">                                     </w:t>
      </w:r>
      <w:r>
        <w:rPr>
          <w:rFonts w:eastAsia="MS Mincho"/>
        </w:rPr>
        <w:t>OPTIONAL,</w:t>
      </w:r>
    </w:p>
    <w:p>
      <w:pPr>
        <w:pStyle w:val="PL"/>
      </w:pPr>
      <w:r>
        <w:t xml:space="preserve">    -- R1 16-8: Mixed codebook types</w:t>
      </w:r>
    </w:p>
    <w:p>
      <w:pPr>
        <w:pStyle w:val="PL"/>
      </w:pPr>
      <w:r>
        <w:t xml:space="preserve">    codebookComboParametersAddition-r16         </w:t>
      </w:r>
      <w:r>
        <w:rPr>
          <w:rFonts w:eastAsia="MS Mincho"/>
        </w:rPr>
        <w:t>CodebookComboParametersAddition-r16</w:t>
      </w:r>
      <w:r>
        <w:t xml:space="preserve">                                </w:t>
      </w:r>
      <w:r>
        <w:rPr>
          <w:rFonts w:eastAsia="MS Mincho"/>
        </w:rPr>
        <w:t>OPTIONAL,</w:t>
      </w:r>
    </w:p>
    <w:p>
      <w:pPr>
        <w:pStyle w:val="PL"/>
      </w:pPr>
      <w:r>
        <w:t xml:space="preserve">    -- R4 8-2: SSB based beam correspondence</w:t>
      </w:r>
    </w:p>
    <w:p>
      <w:pPr>
        <w:pStyle w:val="PL"/>
      </w:pPr>
      <w:r>
        <w:t xml:space="preserve">    beamCorrespondenceSSB-based-r16             ENUMERATED {supported}                                             OPTIONAL,</w:t>
      </w:r>
    </w:p>
    <w:p>
      <w:pPr>
        <w:pStyle w:val="PL"/>
      </w:pPr>
      <w:r>
        <w:t xml:space="preserve">    -- R4 8-3: CSI-RS based beam correspondence</w:t>
      </w:r>
    </w:p>
    <w:p>
      <w:pPr>
        <w:pStyle w:val="PL"/>
      </w:pPr>
      <w:r>
        <w:t xml:space="preserve">    beamCorrespondenceCSI-RS-based-r16          ENUMERATED {supported}                                             OPTIONAL,</w:t>
      </w:r>
    </w:p>
    <w:p>
      <w:pPr>
        <w:pStyle w:val="PL"/>
      </w:pPr>
      <w:r>
        <w:t xml:space="preserve">    beamSwitchTiming-r16                        SEQUENCE {</w:t>
      </w:r>
    </w:p>
    <w:p>
      <w:pPr>
        <w:pStyle w:val="PL"/>
      </w:pPr>
      <w:r>
        <w:t xml:space="preserve">        scs-60kHz-r16                               ENUMERATED {sym224, sym336}                                    OPTIONAL,</w:t>
      </w:r>
    </w:p>
    <w:p>
      <w:pPr>
        <w:pStyle w:val="PL"/>
      </w:pPr>
      <w:r>
        <w:t xml:space="preserve">        scs-120kHz-r16                              ENUMERATED {sym224, sym336}                                    OPTIONAL</w:t>
      </w:r>
    </w:p>
    <w:p>
      <w:pPr>
        <w:pStyle w:val="PL"/>
      </w:pPr>
      <w:r>
        <w:t xml:space="preserve">    }                                                                                                              OPTIONAL</w:t>
      </w:r>
    </w:p>
    <w:p>
      <w:pPr>
        <w:pStyle w:val="PL"/>
      </w:pPr>
      <w:r>
        <w:t xml:space="preserve">    ]],</w:t>
      </w:r>
    </w:p>
    <w:p>
      <w:pPr>
        <w:pStyle w:val="PL"/>
      </w:pPr>
      <w:r>
        <w:t xml:space="preserve">    [[</w:t>
      </w:r>
    </w:p>
    <w:p>
      <w:pPr>
        <w:pStyle w:val="PL"/>
        <w:rPr>
          <w:rFonts w:eastAsia="Malgun Gothic"/>
        </w:rPr>
      </w:pPr>
      <w:r>
        <w:t xml:space="preserve">    -- R1 16-1a-4:</w:t>
      </w:r>
      <w:r>
        <w:rPr>
          <w:rFonts w:eastAsia="Malgun Gothic"/>
        </w:rPr>
        <w:t xml:space="preserve"> </w:t>
      </w:r>
      <w:r>
        <w:t>Semi-persistent L1-SINR report on PUCCH</w:t>
      </w:r>
    </w:p>
    <w:p>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pPr>
        <w:pStyle w:val="PL"/>
        <w:rPr>
          <w:rFonts w:eastAsia="Malgun Gothic"/>
        </w:rPr>
      </w:pPr>
      <w:r>
        <w:t xml:space="preserve">    </w:t>
      </w:r>
      <w:r>
        <w:rPr>
          <w:rFonts w:eastAsia="Malgun Gothic"/>
        </w:rPr>
        <w:t>}</w:t>
      </w:r>
      <w:r>
        <w:t xml:space="preserve">                                                                                                          OPTIONAL</w:t>
      </w:r>
      <w:r>
        <w:rPr>
          <w:rFonts w:eastAsia="Malgun Gothic"/>
        </w:rPr>
        <w:t>,</w:t>
      </w:r>
    </w:p>
    <w:p>
      <w:pPr>
        <w:pStyle w:val="PL"/>
        <w:rPr>
          <w:rFonts w:eastAsia="Malgun Gothic"/>
        </w:rPr>
      </w:pPr>
      <w:r>
        <w:t xml:space="preserve">    -- R1 16-1a-5:</w:t>
      </w:r>
      <w:r>
        <w:rPr>
          <w:rFonts w:eastAsia="Malgun Gothic"/>
        </w:rPr>
        <w:t xml:space="preserve"> </w:t>
      </w:r>
      <w:r>
        <w:t>Semi-persistent L1-SINR report on PUSCH</w:t>
      </w:r>
    </w:p>
    <w:p>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pPr>
        <w:pStyle w:val="PL"/>
      </w:pPr>
      <w:r>
        <w:t xml:space="preserve">    ]],</w:t>
      </w:r>
    </w:p>
    <w:p>
      <w:pPr>
        <w:pStyle w:val="PL"/>
      </w:pPr>
      <w:r>
        <w:t xml:space="preserve">    [[</w:t>
      </w:r>
    </w:p>
    <w:p>
      <w:pPr>
        <w:pStyle w:val="PL"/>
      </w:pPr>
      <w:r>
        <w:t xml:space="preserve">    -- R1 16-1h: Support of 64 configured PUCCH spatial relations</w:t>
      </w:r>
    </w:p>
    <w:p>
      <w:pPr>
        <w:pStyle w:val="PL"/>
      </w:pPr>
      <w:r>
        <w:t xml:space="preserve">    spatialRelations-v1640                      SEQUENCE {</w:t>
      </w:r>
    </w:p>
    <w:p>
      <w:pPr>
        <w:pStyle w:val="PL"/>
      </w:pPr>
      <w:r>
        <w:t xml:space="preserve">        maxNumberConfiguredSpatialRelations-v1640   ENUMERATED {n96, n128, n160, n192, n224, n256, n288, n320}</w:t>
      </w:r>
    </w:p>
    <w:p>
      <w:pPr>
        <w:pStyle w:val="PL"/>
      </w:pPr>
      <w:r>
        <w:t xml:space="preserve">    }                                                                                                          OPTIONAL,</w:t>
      </w:r>
    </w:p>
    <w:p>
      <w:pPr>
        <w:pStyle w:val="PL"/>
      </w:pPr>
      <w:r>
        <w:t xml:space="preserve">    -- R1 16-1i: Support of 64 configured candidate beam RSs for BFR</w:t>
      </w:r>
    </w:p>
    <w:p>
      <w:pPr>
        <w:pStyle w:val="PL"/>
      </w:pPr>
      <w:r>
        <w:t xml:space="preserve">    support64CandidateBeamRS-BFR-r16            ENUMERATED {supported}                                         OPTIONAL</w:t>
      </w:r>
    </w:p>
    <w:p>
      <w:pPr>
        <w:pStyle w:val="PL"/>
      </w:pPr>
      <w:r>
        <w:t xml:space="preserve">    ]],</w:t>
      </w:r>
    </w:p>
    <w:p>
      <w:pPr>
        <w:pStyle w:val="PL"/>
      </w:pPr>
      <w:r>
        <w:t xml:space="preserve">    [[</w:t>
      </w:r>
    </w:p>
    <w:p>
      <w:pPr>
        <w:pStyle w:val="PL"/>
      </w:pPr>
      <w:r>
        <w:t xml:space="preserve">    -- R1 16-2a-9: Interpretation of maxNumberMIMO-LayersPDSCH for multi-DCI based mTRP</w:t>
      </w:r>
    </w:p>
    <w:p>
      <w:pPr>
        <w:pStyle w:val="PL"/>
      </w:pPr>
      <w:r>
        <w:t xml:space="preserve">    maxMIMO-LayersForMulti-DCI-mTRP-r16         ENUMERATED {supported}                                         OPTIONAL</w:t>
      </w:r>
    </w:p>
    <w:p>
      <w:pPr>
        <w:pStyle w:val="PL"/>
      </w:pPr>
      <w:r>
        <w:t xml:space="preserve">    ]],</w:t>
      </w:r>
    </w:p>
    <w:p>
      <w:pPr>
        <w:pStyle w:val="PL"/>
      </w:pPr>
      <w:r>
        <w:t xml:space="preserve">    [[</w:t>
      </w:r>
    </w:p>
    <w:p>
      <w:pPr>
        <w:pStyle w:val="PL"/>
      </w:pPr>
      <w:r>
        <w:t xml:space="preserve">    supportedSINR-meas-v1670                    BIT STRING (SIZE (4))                                          OPTIONAL</w:t>
      </w:r>
    </w:p>
    <w:p>
      <w:pPr>
        <w:pStyle w:val="PL"/>
      </w:pPr>
      <w:r>
        <w:t xml:space="preserve">    ]]</w:t>
      </w:r>
    </w:p>
    <w:p>
      <w:pPr>
        <w:pStyle w:val="PL"/>
      </w:pPr>
      <w:r>
        <w:t>}</w:t>
      </w:r>
    </w:p>
    <w:p>
      <w:pPr>
        <w:pStyle w:val="PL"/>
      </w:pPr>
    </w:p>
    <w:p>
      <w:pPr>
        <w:pStyle w:val="PL"/>
      </w:pPr>
      <w:r>
        <w:t>DummyG ::=                          SEQUENCE {</w:t>
      </w:r>
    </w:p>
    <w:p>
      <w:pPr>
        <w:pStyle w:val="PL"/>
      </w:pPr>
      <w:r>
        <w:t xml:space="preserve">    maxNumberSSB-CSI-RS-ResourceOneTx   ENUMERATED {n8, n16, n32, n64},</w:t>
      </w:r>
    </w:p>
    <w:p>
      <w:pPr>
        <w:pStyle w:val="PL"/>
      </w:pPr>
      <w:r>
        <w:t xml:space="preserve">    maxNumberSSB-CSI-RS-ResourceTwoTx   ENUMERATED {n0, n4, n8, n16, n32, n64},</w:t>
      </w:r>
    </w:p>
    <w:p>
      <w:pPr>
        <w:pStyle w:val="PL"/>
      </w:pPr>
      <w:r>
        <w:t xml:space="preserve">    supportedCSI-RS-Density             ENUMERATED {one, three, oneAndThree}</w:t>
      </w:r>
    </w:p>
    <w:p>
      <w:pPr>
        <w:pStyle w:val="PL"/>
      </w:pPr>
      <w:r>
        <w:t>}</w:t>
      </w:r>
    </w:p>
    <w:p>
      <w:pPr>
        <w:pStyle w:val="PL"/>
      </w:pPr>
    </w:p>
    <w:p>
      <w:pPr>
        <w:pStyle w:val="PL"/>
      </w:pPr>
      <w:r>
        <w:t>BeamManagementSSB-CSI-RS ::=        SEQUENCE {</w:t>
      </w:r>
    </w:p>
    <w:p>
      <w:pPr>
        <w:pStyle w:val="PL"/>
      </w:pPr>
      <w:r>
        <w:t xml:space="preserve">    maxNumberSSB-CSI-RS-ResourceOneTx   ENUMERATED {n0, n8, n16, n32, n64},</w:t>
      </w:r>
    </w:p>
    <w:p>
      <w:pPr>
        <w:pStyle w:val="PL"/>
      </w:pPr>
      <w:r>
        <w:t xml:space="preserve">    maxNumberCSI-RS-Resource            ENUMERATED {n0, n4, n8, n16, n32, n64},</w:t>
      </w:r>
    </w:p>
    <w:p>
      <w:pPr>
        <w:pStyle w:val="PL"/>
      </w:pPr>
      <w:r>
        <w:t xml:space="preserve">    maxNumberCSI-RS-ResourceTwoTx       ENUMERATED {n0, n4, n8, n16, n32, n64},</w:t>
      </w:r>
    </w:p>
    <w:p>
      <w:pPr>
        <w:pStyle w:val="PL"/>
      </w:pPr>
      <w:r>
        <w:t xml:space="preserve">    supportedCSI-RS-Density             ENUMERATED {one, three, oneAndThree}                                       OPTIONAL,</w:t>
      </w:r>
    </w:p>
    <w:p>
      <w:pPr>
        <w:pStyle w:val="PL"/>
      </w:pPr>
      <w:r>
        <w:t xml:space="preserve">    maxNumberAperiodicCSI-RS-Resource   ENUMERATED {n0, n1, n4, n8, n16, n32, n64}</w:t>
      </w:r>
    </w:p>
    <w:p>
      <w:pPr>
        <w:pStyle w:val="PL"/>
      </w:pPr>
      <w:r>
        <w:t>}</w:t>
      </w:r>
    </w:p>
    <w:p>
      <w:pPr>
        <w:pStyle w:val="PL"/>
      </w:pPr>
    </w:p>
    <w:p>
      <w:pPr>
        <w:pStyle w:val="PL"/>
      </w:pPr>
      <w:r>
        <w:t>DummyH ::=                          SEQUENCE {</w:t>
      </w:r>
    </w:p>
    <w:p>
      <w:pPr>
        <w:pStyle w:val="PL"/>
      </w:pPr>
      <w:r>
        <w:t xml:space="preserve">    burstLength                         INTEGER (1..2),</w:t>
      </w:r>
    </w:p>
    <w:p>
      <w:pPr>
        <w:pStyle w:val="PL"/>
      </w:pPr>
      <w:r>
        <w:t xml:space="preserve">    maxSimultaneousResourceSetsPerCC    INTEGER (1..8),</w:t>
      </w:r>
    </w:p>
    <w:p>
      <w:pPr>
        <w:pStyle w:val="PL"/>
      </w:pPr>
      <w:r>
        <w:t xml:space="preserve">    maxConfiguredResourceSetsPerCC      INTEGER (1..64),</w:t>
      </w:r>
    </w:p>
    <w:p>
      <w:pPr>
        <w:pStyle w:val="PL"/>
      </w:pPr>
      <w:r>
        <w:t xml:space="preserve">    maxConfiguredResourceSetsAllCC      INTEGER (1..128)</w:t>
      </w:r>
    </w:p>
    <w:p>
      <w:pPr>
        <w:pStyle w:val="PL"/>
      </w:pPr>
      <w:r>
        <w:t>}</w:t>
      </w:r>
    </w:p>
    <w:p>
      <w:pPr>
        <w:pStyle w:val="PL"/>
      </w:pPr>
    </w:p>
    <w:p>
      <w:pPr>
        <w:pStyle w:val="PL"/>
      </w:pPr>
      <w:r>
        <w:t>CSI-RS-ForTracking ::=              SEQUENCE {</w:t>
      </w:r>
    </w:p>
    <w:p>
      <w:pPr>
        <w:pStyle w:val="PL"/>
      </w:pPr>
      <w:r>
        <w:t xml:space="preserve">    maxBurstLength                      INTEGER (1..2),</w:t>
      </w:r>
    </w:p>
    <w:p>
      <w:pPr>
        <w:pStyle w:val="PL"/>
      </w:pPr>
      <w:r>
        <w:t xml:space="preserve">    maxSimultaneousResourceSetsPerCC    INTEGER (1..8),</w:t>
      </w:r>
    </w:p>
    <w:p>
      <w:pPr>
        <w:pStyle w:val="PL"/>
      </w:pPr>
      <w:r>
        <w:t xml:space="preserve">    maxConfiguredResourceSetsPerCC      INTEGER (1..64),</w:t>
      </w:r>
    </w:p>
    <w:p>
      <w:pPr>
        <w:pStyle w:val="PL"/>
      </w:pPr>
      <w:r>
        <w:t xml:space="preserve">    maxConfiguredResourceSetsAllCC      INTEGER (1..256)</w:t>
      </w:r>
    </w:p>
    <w:p>
      <w:pPr>
        <w:pStyle w:val="PL"/>
      </w:pPr>
      <w:r>
        <w:t>}</w:t>
      </w:r>
    </w:p>
    <w:p>
      <w:pPr>
        <w:pStyle w:val="PL"/>
      </w:pPr>
    </w:p>
    <w:p>
      <w:pPr>
        <w:pStyle w:val="PL"/>
      </w:pPr>
      <w:r>
        <w:t>CSI-RS-IM-ReceptionForFeedback ::=              SEQUENCE {</w:t>
      </w:r>
    </w:p>
    <w:p>
      <w:pPr>
        <w:pStyle w:val="PL"/>
      </w:pPr>
      <w:r>
        <w:t xml:space="preserve">    maxConfigNumberNZP-CSI-RS-PerCC                 INTEGER (1..64),</w:t>
      </w:r>
    </w:p>
    <w:p>
      <w:pPr>
        <w:pStyle w:val="PL"/>
      </w:pPr>
      <w:r>
        <w:t xml:space="preserve">    maxConfigNumberPortsAcrossNZP-CSI-RS-PerCC      INTEGER (2..256),</w:t>
      </w:r>
    </w:p>
    <w:p>
      <w:pPr>
        <w:pStyle w:val="PL"/>
      </w:pPr>
      <w:r>
        <w:t xml:space="preserve">    maxConfigNumberCSI-IM-PerCC                     ENUMERATED {n1, n2, n4, n8, n16, n32},</w:t>
      </w:r>
    </w:p>
    <w:p>
      <w:pPr>
        <w:pStyle w:val="PL"/>
      </w:pPr>
      <w:r>
        <w:t xml:space="preserve">    maxNumberSimultaneousNZP-CSI-RS-PerCC           INTEGER (1..64),</w:t>
      </w:r>
    </w:p>
    <w:p>
      <w:pPr>
        <w:pStyle w:val="PL"/>
      </w:pPr>
      <w:r>
        <w:t xml:space="preserve">    totalNumberPortsSimultaneousNZP-CSI-RS-PerCC    INTEGER (2..256)</w:t>
      </w:r>
    </w:p>
    <w:p>
      <w:pPr>
        <w:pStyle w:val="PL"/>
      </w:pPr>
      <w:r>
        <w:t>}</w:t>
      </w:r>
    </w:p>
    <w:p>
      <w:pPr>
        <w:pStyle w:val="PL"/>
      </w:pPr>
    </w:p>
    <w:p>
      <w:pPr>
        <w:pStyle w:val="PL"/>
      </w:pPr>
      <w:r>
        <w:t>CSI-RS-ProcFrameworkForSRS ::=                  SEQUENCE {</w:t>
      </w:r>
    </w:p>
    <w:p>
      <w:pPr>
        <w:pStyle w:val="PL"/>
      </w:pPr>
      <w:r>
        <w:t xml:space="preserve">    maxNumberPeriodicSRS-AssocCSI-RS-PerBWP         INTEGER (1..4),</w:t>
      </w:r>
    </w:p>
    <w:p>
      <w:pPr>
        <w:pStyle w:val="PL"/>
      </w:pPr>
      <w:r>
        <w:t xml:space="preserve">    maxNumberAperiodicSRS-AssocCSI-RS-PerBWP        INTEGER (1..4),</w:t>
      </w:r>
    </w:p>
    <w:p>
      <w:pPr>
        <w:pStyle w:val="PL"/>
      </w:pPr>
      <w:r>
        <w:t xml:space="preserve">    maxNumberSP-SRS-AssocCSI-RS-PerBWP              INTEGER (0..4),</w:t>
      </w:r>
    </w:p>
    <w:p>
      <w:pPr>
        <w:pStyle w:val="PL"/>
      </w:pPr>
      <w:r>
        <w:t xml:space="preserve">    simultaneousSRS-AssocCSI-RS-PerCC               INTEGER (1..8)</w:t>
      </w:r>
    </w:p>
    <w:p>
      <w:pPr>
        <w:pStyle w:val="PL"/>
      </w:pPr>
      <w:r>
        <w:t>}</w:t>
      </w:r>
    </w:p>
    <w:p>
      <w:pPr>
        <w:pStyle w:val="PL"/>
      </w:pPr>
    </w:p>
    <w:p>
      <w:pPr>
        <w:pStyle w:val="PL"/>
      </w:pPr>
      <w:r>
        <w:t>CSI-ReportFramework ::=                         SEQUENCE {</w:t>
      </w:r>
    </w:p>
    <w:p>
      <w:pPr>
        <w:pStyle w:val="PL"/>
      </w:pPr>
      <w:r>
        <w:t xml:space="preserve">    maxNumberPeriodicCSI-PerBWP-ForCSI-Report       INTEGER (1..4),</w:t>
      </w:r>
    </w:p>
    <w:p>
      <w:pPr>
        <w:pStyle w:val="PL"/>
      </w:pPr>
      <w:r>
        <w:t xml:space="preserve">    maxNumberAperiodicCSI-PerBWP-ForCSI-Report      INTEGER (1..4),</w:t>
      </w:r>
    </w:p>
    <w:p>
      <w:pPr>
        <w:pStyle w:val="PL"/>
      </w:pPr>
      <w:r>
        <w:t xml:space="preserve">    maxNumberSemiPersistentCSI-PerBWP-ForCSI-Report INTEGER (0..4),</w:t>
      </w:r>
    </w:p>
    <w:p>
      <w:pPr>
        <w:pStyle w:val="PL"/>
      </w:pPr>
      <w:r>
        <w:t xml:space="preserve">    maxNumberPeriodicCSI-PerBWP-ForBeamReport       INTEGER (1..4),</w:t>
      </w:r>
    </w:p>
    <w:p>
      <w:pPr>
        <w:pStyle w:val="PL"/>
      </w:pPr>
      <w:r>
        <w:t xml:space="preserve">    maxNumberAperiodicCSI-PerBWP-ForBeamReport      INTEGER (1..4),</w:t>
      </w:r>
    </w:p>
    <w:p>
      <w:pPr>
        <w:pStyle w:val="PL"/>
      </w:pPr>
      <w:r>
        <w:t xml:space="preserve">    maxNumberAperiodicCSI-triggeringStatePerCC      ENUMERATED {n3, n7, n15, n31, n63, n128},</w:t>
      </w:r>
    </w:p>
    <w:p>
      <w:pPr>
        <w:pStyle w:val="PL"/>
      </w:pPr>
      <w:r>
        <w:t xml:space="preserve">    maxNumberSemiPersistentCSI-PerBWP-ForBeamReport INTEGER (0..4),</w:t>
      </w:r>
    </w:p>
    <w:p>
      <w:pPr>
        <w:pStyle w:val="PL"/>
      </w:pPr>
      <w:r>
        <w:t xml:space="preserve">    simultaneousCSI-ReportsPerCC                    INTEGER (1..8)</w:t>
      </w:r>
    </w:p>
    <w:p>
      <w:pPr>
        <w:pStyle w:val="PL"/>
      </w:pPr>
      <w:r>
        <w:t>}</w:t>
      </w:r>
    </w:p>
    <w:p>
      <w:pPr>
        <w:pStyle w:val="PL"/>
      </w:pPr>
    </w:p>
    <w:p>
      <w:pPr>
        <w:pStyle w:val="PL"/>
      </w:pPr>
      <w:r>
        <w:t>CSI-ReportFrameworkExt-r16 ::=                      SEQUENCE {</w:t>
      </w:r>
    </w:p>
    <w:p>
      <w:pPr>
        <w:pStyle w:val="PL"/>
      </w:pPr>
      <w:r>
        <w:t xml:space="preserve">    maxNumberAperiodicCSI-PerBWP-ForCSI-ReportExt-r16   INTEGER (5..8)</w:t>
      </w:r>
    </w:p>
    <w:p>
      <w:pPr>
        <w:pStyle w:val="PL"/>
      </w:pPr>
      <w:r>
        <w:t>}</w:t>
      </w:r>
    </w:p>
    <w:p>
      <w:pPr>
        <w:pStyle w:val="PL"/>
      </w:pPr>
    </w:p>
    <w:p>
      <w:pPr>
        <w:pStyle w:val="PL"/>
      </w:pPr>
      <w:r>
        <w:t>PTRS-DensityRecommendationDL ::=    SEQUENCE {</w:t>
      </w:r>
    </w:p>
    <w:p>
      <w:pPr>
        <w:pStyle w:val="PL"/>
      </w:pPr>
      <w:r>
        <w:t xml:space="preserve">    frequencyDensity1                   INTEGER (1..276),</w:t>
      </w:r>
    </w:p>
    <w:p>
      <w:pPr>
        <w:pStyle w:val="PL"/>
      </w:pPr>
      <w:r>
        <w:t xml:space="preserve">    frequencyDensity2                   INTEGER (1..276),</w:t>
      </w:r>
    </w:p>
    <w:p>
      <w:pPr>
        <w:pStyle w:val="PL"/>
      </w:pPr>
      <w:r>
        <w:t xml:space="preserve">    timeDensity1                        INTEGER (0..29),</w:t>
      </w:r>
    </w:p>
    <w:p>
      <w:pPr>
        <w:pStyle w:val="PL"/>
      </w:pPr>
      <w:r>
        <w:t xml:space="preserve">    timeDensity2                        INTEGER (0..29),</w:t>
      </w:r>
    </w:p>
    <w:p>
      <w:pPr>
        <w:pStyle w:val="PL"/>
      </w:pPr>
      <w:r>
        <w:t xml:space="preserve">    timeDensity3                        INTEGER (0..29)</w:t>
      </w:r>
    </w:p>
    <w:p>
      <w:pPr>
        <w:pStyle w:val="PL"/>
      </w:pPr>
      <w:r>
        <w:t>}</w:t>
      </w:r>
    </w:p>
    <w:p>
      <w:pPr>
        <w:pStyle w:val="PL"/>
      </w:pPr>
    </w:p>
    <w:p>
      <w:pPr>
        <w:pStyle w:val="PL"/>
      </w:pPr>
      <w:r>
        <w:t>PTRS-DensityRecommendationUL ::=    SEQUENCE {</w:t>
      </w:r>
    </w:p>
    <w:p>
      <w:pPr>
        <w:pStyle w:val="PL"/>
      </w:pPr>
      <w:r>
        <w:t xml:space="preserve">    frequencyDensity1                   INTEGER (1..276),</w:t>
      </w:r>
    </w:p>
    <w:p>
      <w:pPr>
        <w:pStyle w:val="PL"/>
      </w:pPr>
      <w:r>
        <w:t xml:space="preserve">    frequencyDensity2                   INTEGER (1..276),</w:t>
      </w:r>
    </w:p>
    <w:p>
      <w:pPr>
        <w:pStyle w:val="PL"/>
      </w:pPr>
      <w:r>
        <w:t xml:space="preserve">    timeDensity1                        INTEGER (0..29),</w:t>
      </w:r>
    </w:p>
    <w:p>
      <w:pPr>
        <w:pStyle w:val="PL"/>
      </w:pPr>
      <w:r>
        <w:t xml:space="preserve">    timeDensity2                        INTEGER (0..29),</w:t>
      </w:r>
    </w:p>
    <w:p>
      <w:pPr>
        <w:pStyle w:val="PL"/>
      </w:pPr>
      <w:r>
        <w:t xml:space="preserve">    timeDensity3                        INTEGER (0..29),</w:t>
      </w:r>
    </w:p>
    <w:p>
      <w:pPr>
        <w:pStyle w:val="PL"/>
      </w:pPr>
      <w:r>
        <w:t xml:space="preserve">    sampleDensity1                      INTEGER (1..276),</w:t>
      </w:r>
    </w:p>
    <w:p>
      <w:pPr>
        <w:pStyle w:val="PL"/>
      </w:pPr>
      <w:r>
        <w:t xml:space="preserve">    sampleDensity2                      INTEGER (1..276),</w:t>
      </w:r>
    </w:p>
    <w:p>
      <w:pPr>
        <w:pStyle w:val="PL"/>
      </w:pPr>
      <w:r>
        <w:t xml:space="preserve">    sampleDensity3                      INTEGER (1..276),</w:t>
      </w:r>
    </w:p>
    <w:p>
      <w:pPr>
        <w:pStyle w:val="PL"/>
      </w:pPr>
      <w:r>
        <w:t xml:space="preserve">    sampleDensity4                      INTEGER (1..276),</w:t>
      </w:r>
    </w:p>
    <w:p>
      <w:pPr>
        <w:pStyle w:val="PL"/>
      </w:pPr>
      <w:r>
        <w:t xml:space="preserve">    sampleDensity5                      INTEGER (1..276)</w:t>
      </w:r>
    </w:p>
    <w:p>
      <w:pPr>
        <w:pStyle w:val="PL"/>
      </w:pPr>
      <w:r>
        <w:t>}</w:t>
      </w:r>
    </w:p>
    <w:p>
      <w:pPr>
        <w:pStyle w:val="PL"/>
      </w:pPr>
    </w:p>
    <w:p>
      <w:pPr>
        <w:pStyle w:val="PL"/>
      </w:pPr>
      <w:r>
        <w:t>SpatialRelations ::=                    SEQUENCE {</w:t>
      </w:r>
    </w:p>
    <w:p>
      <w:pPr>
        <w:pStyle w:val="PL"/>
      </w:pPr>
      <w:r>
        <w:t xml:space="preserve">    maxNumberConfiguredSpatialRelations     ENUMERATED {n4, n8, n16, n32, n64, n96},</w:t>
      </w:r>
    </w:p>
    <w:p>
      <w:pPr>
        <w:pStyle w:val="PL"/>
      </w:pPr>
      <w:r>
        <w:t xml:space="preserve">    maxNumberActiveSpatialRelations         ENUMERATED {n1, n2, n4, n8, n14},</w:t>
      </w:r>
    </w:p>
    <w:p>
      <w:pPr>
        <w:pStyle w:val="PL"/>
      </w:pPr>
      <w:r>
        <w:t xml:space="preserve">    additionalActiveSpatialRelationPUCCH    ENUMERATED {supported}                              OPTIONAL,</w:t>
      </w:r>
    </w:p>
    <w:p>
      <w:pPr>
        <w:pStyle w:val="PL"/>
      </w:pPr>
      <w:r>
        <w:t xml:space="preserve">    maxNumberDL-RS-QCL-TypeD                ENUMERATED {n1, n2, n4, n8, n14}</w:t>
      </w:r>
    </w:p>
    <w:p>
      <w:pPr>
        <w:pStyle w:val="PL"/>
      </w:pPr>
      <w:r>
        <w:t>}</w:t>
      </w:r>
    </w:p>
    <w:p>
      <w:pPr>
        <w:pStyle w:val="PL"/>
      </w:pPr>
    </w:p>
    <w:p>
      <w:pPr>
        <w:pStyle w:val="PL"/>
      </w:pPr>
      <w:r>
        <w:t>DummyI ::=               SEQUENCE {</w:t>
      </w:r>
    </w:p>
    <w:p>
      <w:pPr>
        <w:pStyle w:val="PL"/>
      </w:pPr>
      <w:r>
        <w:t xml:space="preserve">    supportedSRS-TxPortSwitch           ENUMERATED {t1r2, t1r4, t2r4, t1r4-t2r4, tr-equal},</w:t>
      </w:r>
    </w:p>
    <w:p>
      <w:pPr>
        <w:pStyle w:val="PL"/>
      </w:pPr>
      <w:r>
        <w:t xml:space="preserve">    txSwitchImpactToRx                  ENUMERATED {true}                                       OPTIONAL</w:t>
      </w:r>
    </w:p>
    <w:p>
      <w:pPr>
        <w:pStyle w:val="PL"/>
      </w:pPr>
      <w:r>
        <w:t>}</w:t>
      </w:r>
    </w:p>
    <w:p>
      <w:pPr>
        <w:pStyle w:val="PL"/>
      </w:pPr>
    </w:p>
    <w:p>
      <w:pPr>
        <w:pStyle w:val="PL"/>
      </w:pPr>
      <w:r>
        <w:t>-- TAG-MIMO-PARAMETERSPERBAND-STOP</w:t>
      </w:r>
    </w:p>
    <w:p>
      <w:pPr>
        <w:pStyle w:val="PL"/>
      </w:pPr>
      <w: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t>MIMO-ParametersPerBand</w:t>
            </w:r>
            <w:r>
              <w:rPr>
                <w:bCs/>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codebookParametersPerBand</w:t>
            </w:r>
          </w:p>
          <w:p>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csi-RS-IM-ReceptionForFeedback/ csi-RS-ProcFrameworkForSRS/ csi-ReportFramework</w:t>
            </w:r>
          </w:p>
          <w:p>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supportNewDMRS-Port</w:t>
            </w:r>
          </w:p>
          <w:p>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p>
      <w:pPr>
        <w:pStyle w:val="4"/>
        <w:rPr>
          <w:i/>
          <w:noProof/>
        </w:rPr>
      </w:pPr>
      <w:bookmarkStart w:id="2061" w:name="_Toc60777464"/>
      <w:bookmarkStart w:id="2062" w:name="_Toc90651337"/>
      <w:r>
        <w:t>–</w:t>
      </w:r>
      <w:r>
        <w:tab/>
      </w:r>
      <w:r>
        <w:rPr>
          <w:i/>
          <w:noProof/>
        </w:rPr>
        <w:t>ModulationOrder</w:t>
      </w:r>
      <w:bookmarkEnd w:id="2061"/>
      <w:bookmarkEnd w:id="2062"/>
    </w:p>
    <w:p>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pPr>
        <w:pStyle w:val="TH"/>
      </w:pPr>
      <w:r>
        <w:rPr>
          <w:i/>
        </w:rPr>
        <w:t>ModulationOrder</w:t>
      </w:r>
      <w:r>
        <w:t xml:space="preserve"> information element</w:t>
      </w:r>
    </w:p>
    <w:p>
      <w:pPr>
        <w:pStyle w:val="PL"/>
      </w:pPr>
      <w:r>
        <w:t>-- ASN1START</w:t>
      </w:r>
    </w:p>
    <w:p>
      <w:pPr>
        <w:pStyle w:val="PL"/>
      </w:pPr>
      <w:r>
        <w:t>-- TAG-MODULATIONORDER-START</w:t>
      </w:r>
    </w:p>
    <w:p>
      <w:pPr>
        <w:pStyle w:val="PL"/>
      </w:pPr>
    </w:p>
    <w:p>
      <w:pPr>
        <w:pStyle w:val="PL"/>
      </w:pPr>
      <w:r>
        <w:t>ModulationOrder ::= ENUMERATED {bpsk-halfpi, bpsk, qpsk, qam16, qam64, qam256}</w:t>
      </w:r>
    </w:p>
    <w:p>
      <w:pPr>
        <w:pStyle w:val="PL"/>
      </w:pPr>
    </w:p>
    <w:p>
      <w:pPr>
        <w:pStyle w:val="PL"/>
      </w:pPr>
      <w:r>
        <w:t>-- TAG-MODULATIONORDER-STOP</w:t>
      </w:r>
    </w:p>
    <w:p>
      <w:pPr>
        <w:pStyle w:val="PL"/>
      </w:pPr>
      <w:r>
        <w:t>-- ASN1STOP</w:t>
      </w:r>
    </w:p>
    <w:p/>
    <w:p>
      <w:pPr>
        <w:pStyle w:val="4"/>
      </w:pPr>
      <w:bookmarkStart w:id="2063" w:name="_Toc60777465"/>
      <w:bookmarkStart w:id="2064" w:name="_Toc90651338"/>
      <w:r>
        <w:t>–</w:t>
      </w:r>
      <w:r>
        <w:tab/>
      </w:r>
      <w:r>
        <w:rPr>
          <w:i/>
          <w:noProof/>
        </w:rPr>
        <w:t>MRDC-Parameters</w:t>
      </w:r>
      <w:bookmarkEnd w:id="2063"/>
      <w:bookmarkEnd w:id="2064"/>
    </w:p>
    <w:p>
      <w:r>
        <w:t xml:space="preserve">The IE </w:t>
      </w:r>
      <w:r>
        <w:rPr>
          <w:i/>
        </w:rPr>
        <w:t>MRDC-Parameters</w:t>
      </w:r>
      <w:r>
        <w:t xml:space="preserve"> contains the band combination parameters specific to MR-DC for a given MR-DC band combination.</w:t>
      </w:r>
    </w:p>
    <w:p>
      <w:pPr>
        <w:pStyle w:val="TH"/>
      </w:pPr>
      <w:r>
        <w:rPr>
          <w:i/>
        </w:rPr>
        <w:t>MRDC-Parameters</w:t>
      </w:r>
      <w:r>
        <w:t xml:space="preserve"> information element</w:t>
      </w:r>
    </w:p>
    <w:p>
      <w:pPr>
        <w:pStyle w:val="PL"/>
      </w:pPr>
      <w:r>
        <w:t>-- ASN1START</w:t>
      </w:r>
    </w:p>
    <w:p>
      <w:pPr>
        <w:pStyle w:val="PL"/>
      </w:pPr>
      <w:r>
        <w:t>-- TAG-MRDC-PARAMETERS-START</w:t>
      </w:r>
    </w:p>
    <w:p>
      <w:pPr>
        <w:pStyle w:val="PL"/>
      </w:pPr>
    </w:p>
    <w:p>
      <w:pPr>
        <w:pStyle w:val="PL"/>
      </w:pPr>
      <w:r>
        <w:t>MRDC-Parameters ::= SEQUENCE {</w:t>
      </w:r>
    </w:p>
    <w:p>
      <w:pPr>
        <w:pStyle w:val="PL"/>
      </w:pPr>
      <w:r>
        <w:t xml:space="preserve">    singleUL-Transmission               ENUMERATED {supported}              OPTIONAL,</w:t>
      </w:r>
    </w:p>
    <w:p>
      <w:pPr>
        <w:pStyle w:val="PL"/>
      </w:pPr>
      <w:r>
        <w:t xml:space="preserve">    dynamicPowerSharingENDC             ENUMERATED {supported}              OPTIONAL,</w:t>
      </w:r>
    </w:p>
    <w:p>
      <w:pPr>
        <w:pStyle w:val="PL"/>
      </w:pPr>
      <w:r>
        <w:t xml:space="preserve">    tdm-Pattern                         ENUMERATED {supported}              OPTIONAL,</w:t>
      </w:r>
    </w:p>
    <w:p>
      <w:pPr>
        <w:pStyle w:val="PL"/>
      </w:pPr>
      <w:r>
        <w:t xml:space="preserve">    ul-SharingEUTRA-NR                  ENUMERATED {tdm, fdm, both}         OPTIONAL,</w:t>
      </w:r>
    </w:p>
    <w:p>
      <w:pPr>
        <w:pStyle w:val="PL"/>
      </w:pPr>
      <w:r>
        <w:t xml:space="preserve">    ul-SwitchingTimeEUTRA-NR            ENUMERATED {type1, type2}           OPTIONAL,</w:t>
      </w:r>
    </w:p>
    <w:p>
      <w:pPr>
        <w:pStyle w:val="PL"/>
      </w:pPr>
      <w:r>
        <w:t xml:space="preserve">    simultaneousRxTxInterBandENDC       ENUMERATED {supported}              OPTIONAL,</w:t>
      </w:r>
    </w:p>
    <w:p>
      <w:pPr>
        <w:pStyle w:val="PL"/>
      </w:pPr>
      <w:r>
        <w:t xml:space="preserve">    asyncIntraBandENDC                  ENUMERATED {supported}              OPTIONAL,</w:t>
      </w:r>
    </w:p>
    <w:p>
      <w:pPr>
        <w:pStyle w:val="PL"/>
      </w:pPr>
      <w:r>
        <w:t xml:space="preserve">    ...,</w:t>
      </w:r>
    </w:p>
    <w:p>
      <w:pPr>
        <w:pStyle w:val="PL"/>
      </w:pPr>
      <w:r>
        <w:t xml:space="preserve">    [[</w:t>
      </w:r>
    </w:p>
    <w:p>
      <w:pPr>
        <w:pStyle w:val="PL"/>
      </w:pPr>
      <w:r>
        <w:t xml:space="preserve">    dualPA-Architecture                 ENUMERATED {supported}              OPTIONAL,</w:t>
      </w:r>
    </w:p>
    <w:p>
      <w:pPr>
        <w:pStyle w:val="PL"/>
      </w:pPr>
      <w:r>
        <w:t xml:space="preserve">    intraBandENDC-Support               ENUMERATED {non-contiguous, both}   OPTIONAL,</w:t>
      </w:r>
    </w:p>
    <w:p>
      <w:pPr>
        <w:pStyle w:val="PL"/>
      </w:pPr>
      <w:r>
        <w:t xml:space="preserve">    ul-TimingAlignmentEUTRA-NR          ENUMERATED {required}               OPTIONAL</w:t>
      </w:r>
    </w:p>
    <w:p>
      <w:pPr>
        <w:pStyle w:val="PL"/>
      </w:pPr>
      <w:r>
        <w:t xml:space="preserve">    ]]</w:t>
      </w:r>
    </w:p>
    <w:p>
      <w:pPr>
        <w:pStyle w:val="PL"/>
      </w:pPr>
      <w:r>
        <w:t>}</w:t>
      </w:r>
    </w:p>
    <w:p>
      <w:pPr>
        <w:pStyle w:val="PL"/>
      </w:pPr>
    </w:p>
    <w:p>
      <w:pPr>
        <w:pStyle w:val="PL"/>
      </w:pPr>
      <w:r>
        <w:t>MRDC-Parameters-v1580 ::= SEQUENCE {</w:t>
      </w:r>
    </w:p>
    <w:p>
      <w:pPr>
        <w:pStyle w:val="PL"/>
      </w:pPr>
      <w:r>
        <w:tab/>
        <w:t>dynamicPowerSharingNEDC             ENUMERATED {supported}              OPTIONAL</w:t>
      </w:r>
    </w:p>
    <w:p>
      <w:pPr>
        <w:pStyle w:val="PL"/>
      </w:pPr>
      <w:r>
        <w:t>}</w:t>
      </w:r>
    </w:p>
    <w:p>
      <w:pPr>
        <w:pStyle w:val="PL"/>
      </w:pPr>
    </w:p>
    <w:p>
      <w:pPr>
        <w:pStyle w:val="PL"/>
      </w:pPr>
      <w:r>
        <w:t>MRDC-Parameters-v1590 ::=</w:t>
      </w:r>
      <w:r>
        <w:tab/>
        <w:t>SEQUENCE {</w:t>
      </w:r>
    </w:p>
    <w:p>
      <w:pPr>
        <w:pStyle w:val="PL"/>
      </w:pPr>
      <w:r>
        <w:tab/>
        <w:t>interBandContiguousMRDC             ENUMERATED {supported}              OPTIONAL</w:t>
      </w:r>
    </w:p>
    <w:p>
      <w:pPr>
        <w:pStyle w:val="PL"/>
      </w:pPr>
      <w:r>
        <w:t>}</w:t>
      </w:r>
    </w:p>
    <w:p>
      <w:pPr>
        <w:pStyle w:val="PL"/>
      </w:pPr>
    </w:p>
    <w:p>
      <w:pPr>
        <w:pStyle w:val="PL"/>
      </w:pPr>
      <w:r>
        <w:t>MRDC-Parameters-v15g0 ::=   SEQUENCE {</w:t>
      </w:r>
    </w:p>
    <w:p>
      <w:pPr>
        <w:pStyle w:val="PL"/>
      </w:pPr>
      <w:r>
        <w:t xml:space="preserve">    simultaneousRxTxInterBandENDCPerBandPair   SimultaneousRxTxPerBandPair  OPTIONAL</w:t>
      </w:r>
    </w:p>
    <w:p>
      <w:pPr>
        <w:pStyle w:val="PL"/>
      </w:pPr>
      <w:r>
        <w:t>}</w:t>
      </w:r>
    </w:p>
    <w:p>
      <w:pPr>
        <w:pStyle w:val="PL"/>
      </w:pPr>
    </w:p>
    <w:p>
      <w:pPr>
        <w:pStyle w:val="PL"/>
      </w:pPr>
      <w:r>
        <w:t>MRDC-Parameters-v1620 ::=    SEQUENCE {</w:t>
      </w:r>
    </w:p>
    <w:p>
      <w:pPr>
        <w:pStyle w:val="PL"/>
      </w:pPr>
      <w:r>
        <w:t xml:space="preserve">    maxUplinkDutyCycle-interBandENDC-TDD-PC2-r16    SEQUENCE{</w:t>
      </w:r>
    </w:p>
    <w:p>
      <w:pPr>
        <w:pStyle w:val="PL"/>
      </w:pPr>
      <w:r>
        <w:t xml:space="preserve">        eutra-TDD-Config0-r16    ENUMERATED {n20, n40, n50, n60, n70, n80, n90, n100}    OPTIONAL,</w:t>
      </w:r>
    </w:p>
    <w:p>
      <w:pPr>
        <w:pStyle w:val="PL"/>
      </w:pPr>
      <w:r>
        <w:t xml:space="preserve">        eutra-TDD-Config1-r16    ENUMERATED {n20, n40, n50, n60, n70, n80, n90, n100}    OPTIONAL,</w:t>
      </w:r>
    </w:p>
    <w:p>
      <w:pPr>
        <w:pStyle w:val="PL"/>
      </w:pPr>
      <w:r>
        <w:t xml:space="preserve">        eutra-TDD-Config2-r16    ENUMERATED {n20, n40, n50, n60, n70, n80, n90, n100}    OPTIONAL,</w:t>
      </w:r>
    </w:p>
    <w:p>
      <w:pPr>
        <w:pStyle w:val="PL"/>
      </w:pPr>
      <w:r>
        <w:t xml:space="preserve">        eutra-TDD-Config3-r16    ENUMERATED {n20, n40, n50, n60, n70, n80, n90, n100}    OPTIONAL,</w:t>
      </w:r>
    </w:p>
    <w:p>
      <w:pPr>
        <w:pStyle w:val="PL"/>
      </w:pPr>
      <w:r>
        <w:t xml:space="preserve">        eutra-TDD-Config4-r16    ENUMERATED {n20, n40, n50, n60, n70, n80, n90, n100}    OPTIONAL,</w:t>
      </w:r>
    </w:p>
    <w:p>
      <w:pPr>
        <w:pStyle w:val="PL"/>
      </w:pPr>
      <w:r>
        <w:t xml:space="preserve">        eutra-TDD-Config5-r16    ENUMERATED {n20, n40, n50, n60, n70, n80, n90, n100}    OPTIONAL,</w:t>
      </w:r>
    </w:p>
    <w:p>
      <w:pPr>
        <w:pStyle w:val="PL"/>
      </w:pPr>
      <w:r>
        <w:t xml:space="preserve">        eutra-TDD-Config6-r16    ENUMERATED {n20, n40, n50, n60, n70, n80, n90, n100}    OPTIONAL</w:t>
      </w:r>
    </w:p>
    <w:p>
      <w:pPr>
        <w:pStyle w:val="PL"/>
      </w:pPr>
      <w:r>
        <w:t xml:space="preserve">    }                                                                                    OPTIONAL,</w:t>
      </w:r>
    </w:p>
    <w:p>
      <w:pPr>
        <w:pStyle w:val="PL"/>
      </w:pPr>
      <w:r>
        <w:t xml:space="preserve">    -- R1 18-2 Single UL TX operation for TDD PCell in EN-DC</w:t>
      </w:r>
    </w:p>
    <w:p>
      <w:pPr>
        <w:pStyle w:val="PL"/>
      </w:pPr>
      <w:r>
        <w:t xml:space="preserve">    tdm-restrictionTDD-endc-r16          ENUMERATED {supported}                          OPTIONAL,</w:t>
      </w:r>
    </w:p>
    <w:p>
      <w:pPr>
        <w:pStyle w:val="PL"/>
      </w:pPr>
      <w:r>
        <w:t xml:space="preserve">    -- R1 18-2a Single UL TX operation for FDD PCell in EN-DC</w:t>
      </w:r>
    </w:p>
    <w:p>
      <w:pPr>
        <w:pStyle w:val="PL"/>
      </w:pPr>
      <w:r>
        <w:t xml:space="preserve">    tdm-restrictionFDD-endc-r16          ENUMERATED {supported}                          OPTIONAL,</w:t>
      </w:r>
    </w:p>
    <w:p>
      <w:pPr>
        <w:pStyle w:val="PL"/>
      </w:pPr>
      <w:r>
        <w:t xml:space="preserve">    --  R1 18-2b Support of HARQ-offset for SUO case1 in EN-DC with LTE TDD PCell for type 1 UE</w:t>
      </w:r>
    </w:p>
    <w:p>
      <w:pPr>
        <w:pStyle w:val="PL"/>
      </w:pPr>
      <w:r>
        <w:t xml:space="preserve">    singleUL-HARQ-offsetTDD-PCell-r16    ENUMERATED {supported}                          OPTIONAL,</w:t>
      </w:r>
    </w:p>
    <w:p>
      <w:pPr>
        <w:pStyle w:val="PL"/>
      </w:pPr>
      <w:r>
        <w:t xml:space="preserve">    --  R1 18-3 Dual Tx transmission for EN-DC with FDD PCell(TDM pattern for dual Tx UE)</w:t>
      </w:r>
    </w:p>
    <w:p>
      <w:pPr>
        <w:pStyle w:val="PL"/>
      </w:pPr>
      <w:r>
        <w:t xml:space="preserve">    tdm-restrictionDualTX-FDD-endc-r16   ENUMERATED {supported}                          OPTIONAL</w:t>
      </w:r>
    </w:p>
    <w:p>
      <w:pPr>
        <w:pStyle w:val="PL"/>
      </w:pPr>
      <w:r>
        <w:t>}</w:t>
      </w:r>
    </w:p>
    <w:p>
      <w:pPr>
        <w:pStyle w:val="PL"/>
      </w:pPr>
    </w:p>
    <w:p>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pPr>
        <w:pStyle w:val="PL"/>
        <w:rPr>
          <w:rFonts w:eastAsiaTheme="minorEastAsia"/>
        </w:rPr>
      </w:pPr>
      <w:r>
        <w:t xml:space="preserve">    </w:t>
      </w:r>
      <w:r>
        <w:rPr>
          <w:rFonts w:eastAsiaTheme="minorEastAsia"/>
        </w:rPr>
        <w:t>-- R4 2-20 Maximum uplink duty cycle for FDD+TDD EN-DC power class 2</w:t>
      </w:r>
    </w:p>
    <w:p>
      <w:pPr>
        <w:pStyle w:val="PL"/>
      </w:pPr>
      <w:r>
        <w:t xml:space="preserve">    maxUplinkDutyCycle-interBandENDC-FDD-TDD-PC2-r16  SEQUENCE {</w:t>
      </w:r>
    </w:p>
    <w:p>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p>
    <w:p>
      <w:pPr>
        <w:pStyle w:val="PL"/>
      </w:pPr>
      <w:r>
        <w:t xml:space="preserve">    </w:t>
      </w:r>
      <w:r>
        <w:rPr>
          <w:rFonts w:eastAsiaTheme="minorEastAsia"/>
        </w:rPr>
        <w:t xml:space="preserve">-- R4 2-19 </w:t>
      </w:r>
      <w:r>
        <w:t>FDD-FDD or TDD-TDD inter-band MR-DC with overlapping or partially overlapping DL spectrum</w:t>
      </w:r>
    </w:p>
    <w:p>
      <w:pPr>
        <w:pStyle w:val="PL"/>
        <w:rPr>
          <w:rFonts w:eastAsiaTheme="minorEastAsia"/>
        </w:rPr>
      </w:pPr>
      <w:r>
        <w:t xml:space="preserve">    interBandMRDC-WithOverlapDL-Bands-r16       ENUMERATED {supported}                   OPTIONAL</w:t>
      </w:r>
    </w:p>
    <w:p>
      <w:pPr>
        <w:pStyle w:val="PL"/>
      </w:pPr>
      <w:r>
        <w:rPr>
          <w:rFonts w:eastAsiaTheme="minorEastAsia"/>
        </w:rPr>
        <w:t>}</w:t>
      </w:r>
    </w:p>
    <w:p>
      <w:pPr>
        <w:pStyle w:val="PL"/>
      </w:pPr>
    </w:p>
    <w:p>
      <w:pPr>
        <w:pStyle w:val="PL"/>
      </w:pPr>
      <w:r>
        <w:t>-- TAG-MRDC-PARAMETERS-STOP</w:t>
      </w:r>
    </w:p>
    <w:p>
      <w:pPr>
        <w:pStyle w:val="PL"/>
      </w:pPr>
      <w:r>
        <w:t>-- ASN1STOP</w:t>
      </w:r>
    </w:p>
    <w:p/>
    <w:p>
      <w:pPr>
        <w:pStyle w:val="4"/>
      </w:pPr>
      <w:bookmarkStart w:id="2065" w:name="_Toc60777466"/>
      <w:bookmarkStart w:id="2066" w:name="_Toc90651339"/>
      <w:r>
        <w:t>–</w:t>
      </w:r>
      <w:r>
        <w:tab/>
      </w:r>
      <w:r>
        <w:rPr>
          <w:i/>
          <w:noProof/>
        </w:rPr>
        <w:t>NRDC-Parameters</w:t>
      </w:r>
      <w:bookmarkEnd w:id="2065"/>
      <w:bookmarkEnd w:id="2066"/>
    </w:p>
    <w:p>
      <w:r>
        <w:t xml:space="preserve">The IE </w:t>
      </w:r>
      <w:r>
        <w:rPr>
          <w:i/>
        </w:rPr>
        <w:t>NRDC-Parameters</w:t>
      </w:r>
      <w:r>
        <w:t xml:space="preserve"> contains parameters specific to NR-DC, i.e., which are not applicable to NR SA.</w:t>
      </w:r>
    </w:p>
    <w:p>
      <w:pPr>
        <w:pStyle w:val="TH"/>
      </w:pPr>
      <w:r>
        <w:rPr>
          <w:i/>
        </w:rPr>
        <w:t>NRDC-Parameters</w:t>
      </w:r>
      <w:r>
        <w:t xml:space="preserve"> information element</w:t>
      </w:r>
    </w:p>
    <w:p>
      <w:pPr>
        <w:pStyle w:val="PL"/>
      </w:pPr>
      <w:r>
        <w:t>-- ASN1START</w:t>
      </w:r>
    </w:p>
    <w:p>
      <w:pPr>
        <w:pStyle w:val="PL"/>
      </w:pPr>
      <w:r>
        <w:t>-- TAG-NRDC-PARAMETERS-START</w:t>
      </w:r>
    </w:p>
    <w:p>
      <w:pPr>
        <w:pStyle w:val="PL"/>
      </w:pPr>
    </w:p>
    <w:p>
      <w:pPr>
        <w:pStyle w:val="PL"/>
      </w:pPr>
      <w:r>
        <w:t>NRDC-Parameters ::=                 SEQUENCE {</w:t>
      </w:r>
    </w:p>
    <w:p>
      <w:pPr>
        <w:pStyle w:val="PL"/>
      </w:pPr>
      <w:r>
        <w:t xml:space="preserve">    measAndMobParametersNRDC            MeasAndMobParametersMRDC                    OPTIONAL,</w:t>
      </w:r>
    </w:p>
    <w:p>
      <w:pPr>
        <w:pStyle w:val="PL"/>
      </w:pPr>
      <w:r>
        <w:t xml:space="preserve">    generalParametersNRDC               GeneralParametersMRDC-XDD-Diff              OPTIONAL,</w:t>
      </w:r>
    </w:p>
    <w:p>
      <w:pPr>
        <w:pStyle w:val="PL"/>
      </w:pPr>
      <w:r>
        <w:t xml:space="preserve">    fdd-Add-UE-NRDC-Capabilities        UE-MRDC-CapabilityAddXDD-Mode               OPTIONAL,</w:t>
      </w:r>
    </w:p>
    <w:p>
      <w:pPr>
        <w:pStyle w:val="PL"/>
      </w:pPr>
      <w:r>
        <w:t xml:space="preserve">    tdd-Add-UE-NRDC-Capabilities        UE-MRDC-CapabilityAddXDD-Mode               OPTIONAL,</w:t>
      </w:r>
    </w:p>
    <w:p>
      <w:pPr>
        <w:pStyle w:val="PL"/>
      </w:pPr>
      <w:r>
        <w:t xml:space="preserve">    fr1-Add-UE-NRDC-Capabilities        UE-MRDC-CapabilityAddFRX-Mode               OPTIONAL,</w:t>
      </w:r>
    </w:p>
    <w:p>
      <w:pPr>
        <w:pStyle w:val="PL"/>
      </w:pPr>
      <w:r>
        <w:t xml:space="preserve">    fr2-Add-UE-NRDC-Capabilities        UE-MRDC-CapabilityAddFRX-Mode               OPTIONAL,</w:t>
      </w:r>
    </w:p>
    <w:p>
      <w:pPr>
        <w:pStyle w:val="PL"/>
      </w:pPr>
      <w:r>
        <w:t xml:space="preserve">    dummy2                              OCTET STRING                                OPTIONAL,</w:t>
      </w:r>
    </w:p>
    <w:p>
      <w:pPr>
        <w:pStyle w:val="PL"/>
      </w:pPr>
      <w:r>
        <w:t xml:space="preserve">    dummy                               SEQUENCE {}                                 OPTIONAL</w:t>
      </w:r>
    </w:p>
    <w:p>
      <w:pPr>
        <w:pStyle w:val="PL"/>
      </w:pPr>
      <w:r>
        <w:t>}</w:t>
      </w:r>
    </w:p>
    <w:p>
      <w:pPr>
        <w:pStyle w:val="PL"/>
      </w:pPr>
    </w:p>
    <w:p>
      <w:pPr>
        <w:pStyle w:val="PL"/>
      </w:pPr>
      <w:r>
        <w:t>NRDC-Parameters-v1570 ::=           SEQUENCE {</w:t>
      </w:r>
    </w:p>
    <w:p>
      <w:pPr>
        <w:pStyle w:val="PL"/>
      </w:pPr>
      <w:r>
        <w:t xml:space="preserve">    sfn-SyncNRDC                        ENUMERATED {supported}                      OPTIONAL</w:t>
      </w:r>
    </w:p>
    <w:p>
      <w:pPr>
        <w:pStyle w:val="PL"/>
      </w:pPr>
      <w:r>
        <w:t>}</w:t>
      </w:r>
    </w:p>
    <w:p>
      <w:pPr>
        <w:pStyle w:val="PL"/>
      </w:pPr>
    </w:p>
    <w:p>
      <w:pPr>
        <w:pStyle w:val="PL"/>
      </w:pPr>
      <w:r>
        <w:t>NRDC-Parameters-v15c0 ::=           SEQUENCE {</w:t>
      </w:r>
    </w:p>
    <w:p>
      <w:pPr>
        <w:pStyle w:val="PL"/>
      </w:pPr>
      <w:r>
        <w:t xml:space="preserve">    pdcp-DuplicationSplitSRB            ENUMERATED {supported}                      OPTIONAL,</w:t>
      </w:r>
    </w:p>
    <w:p>
      <w:pPr>
        <w:pStyle w:val="PL"/>
      </w:pPr>
      <w:r>
        <w:t xml:space="preserve">    pdcp-DuplicationSplitDRB            ENUMERATED {supported}                      OPTIONAL</w:t>
      </w:r>
    </w:p>
    <w:p>
      <w:pPr>
        <w:pStyle w:val="PL"/>
      </w:pPr>
      <w:r>
        <w:t>}</w:t>
      </w:r>
    </w:p>
    <w:p>
      <w:pPr>
        <w:pStyle w:val="PL"/>
      </w:pPr>
    </w:p>
    <w:p>
      <w:pPr>
        <w:pStyle w:val="PL"/>
      </w:pPr>
      <w:r>
        <w:t>NRDC-Parameters-v1610 ::=           SEQUENCE {</w:t>
      </w:r>
    </w:p>
    <w:p>
      <w:pPr>
        <w:pStyle w:val="PL"/>
      </w:pPr>
      <w:r>
        <w:t xml:space="preserve">    measAndMobParametersNRDC-v1610      MeasAndMobParametersMRDC-v1610              OPTIONAL</w:t>
      </w:r>
    </w:p>
    <w:p>
      <w:pPr>
        <w:pStyle w:val="PL"/>
      </w:pPr>
      <w:r>
        <w:t>}</w:t>
      </w:r>
    </w:p>
    <w:p>
      <w:pPr>
        <w:pStyle w:val="PL"/>
      </w:pPr>
    </w:p>
    <w:p>
      <w:pPr>
        <w:pStyle w:val="PL"/>
      </w:pPr>
    </w:p>
    <w:p>
      <w:pPr>
        <w:pStyle w:val="PL"/>
      </w:pPr>
      <w:r>
        <w:t>-- TAG-NRDC-PARAMETERS-STOP</w:t>
      </w:r>
    </w:p>
    <w:p>
      <w:pPr>
        <w:pStyle w:val="PL"/>
      </w:pPr>
      <w:r>
        <w:t>-- ASN1STOP</w:t>
      </w:r>
    </w:p>
    <w:p/>
    <w:p>
      <w:pPr>
        <w:pStyle w:val="4"/>
        <w:rPr>
          <w:rFonts w:eastAsiaTheme="minorEastAsia"/>
        </w:rPr>
      </w:pPr>
      <w:bookmarkStart w:id="2067" w:name="_Toc60777467"/>
      <w:bookmarkStart w:id="2068" w:name="_Toc90651340"/>
      <w:r>
        <w:t>–</w:t>
      </w:r>
      <w:r>
        <w:tab/>
      </w:r>
      <w:r>
        <w:rPr>
          <w:i/>
        </w:rPr>
        <w:t>OLPC-SRS-Pos</w:t>
      </w:r>
      <w:bookmarkEnd w:id="2067"/>
      <w:bookmarkEnd w:id="2068"/>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TH"/>
        <w:rPr>
          <w:rFonts w:eastAsiaTheme="minorEastAsia"/>
          <w:bCs/>
          <w:i/>
          <w:iCs/>
        </w:rPr>
      </w:pPr>
      <w:r>
        <w:rPr>
          <w:rFonts w:eastAsiaTheme="minorEastAsia"/>
          <w:bCs/>
          <w:i/>
          <w:iCs/>
        </w:rPr>
        <w:t>OLPC-SRS-Pos</w:t>
      </w:r>
      <w:r>
        <w:rPr>
          <w:rFonts w:eastAsiaTheme="minorEastAsia"/>
          <w:bCs/>
          <w:iCs/>
        </w:rPr>
        <w:t xml:space="preserve"> information element</w:t>
      </w:r>
    </w:p>
    <w:p>
      <w:pPr>
        <w:pStyle w:val="PL"/>
        <w:rPr>
          <w:rFonts w:eastAsiaTheme="minorEastAsia"/>
        </w:rPr>
      </w:pPr>
      <w:r>
        <w:rPr>
          <w:rFonts w:eastAsiaTheme="minorEastAsia"/>
        </w:rPr>
        <w:t>-- ASN1START</w:t>
      </w:r>
    </w:p>
    <w:p>
      <w:pPr>
        <w:pStyle w:val="PL"/>
        <w:rPr>
          <w:rFonts w:eastAsiaTheme="minorEastAsia"/>
        </w:rPr>
      </w:pPr>
      <w:r>
        <w:rPr>
          <w:rFonts w:eastAsiaTheme="minorEastAsia"/>
        </w:rPr>
        <w:t>-- TAG-OLPC-SRS-POS-START</w:t>
      </w:r>
    </w:p>
    <w:p>
      <w:pPr>
        <w:pStyle w:val="PL"/>
        <w:rPr>
          <w:rFonts w:eastAsiaTheme="minorEastAsia"/>
        </w:rPr>
      </w:pPr>
    </w:p>
    <w:p>
      <w:pPr>
        <w:pStyle w:val="PL"/>
        <w:rPr>
          <w:rFonts w:eastAsiaTheme="minorEastAsia"/>
        </w:rPr>
      </w:pPr>
      <w:r>
        <w:rPr>
          <w:rFonts w:eastAsiaTheme="minorEastAsia"/>
        </w:rPr>
        <w:t>OLPC-SRS-Pos-r16 ::=        SEQUENCE {</w:t>
      </w:r>
    </w:p>
    <w:p>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maxNumberPathLossEstimatePerServing-r16    ENUMERATED {n1, n4, n8, n16}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--TAG-OLPC-SRS-POS-STOP</w:t>
      </w:r>
    </w:p>
    <w:p>
      <w:pPr>
        <w:pStyle w:val="PL"/>
        <w:rPr>
          <w:rFonts w:eastAsiaTheme="minorEastAsia"/>
          <w:lang w:eastAsia="ja-JP"/>
        </w:rPr>
      </w:pPr>
      <w:r>
        <w:rPr>
          <w:rFonts w:eastAsiaTheme="minorEastAsia"/>
        </w:rPr>
        <w:t>-- ASN1STOP</w:t>
      </w:r>
    </w:p>
    <w:p/>
    <w:p>
      <w:pPr>
        <w:pStyle w:val="4"/>
        <w:rPr>
          <w:rFonts w:eastAsia="Malgun Gothic"/>
        </w:rPr>
      </w:pPr>
      <w:bookmarkStart w:id="2069" w:name="_Toc60777468"/>
      <w:bookmarkStart w:id="2070" w:name="_Toc90651341"/>
      <w:r>
        <w:rPr>
          <w:rFonts w:eastAsia="Malgun Gothic"/>
        </w:rPr>
        <w:t>–</w:t>
      </w:r>
      <w:r>
        <w:rPr>
          <w:rFonts w:eastAsia="Malgun Gothic"/>
        </w:rPr>
        <w:tab/>
      </w:r>
      <w:r>
        <w:rPr>
          <w:rFonts w:eastAsia="Malgun Gothic"/>
          <w:i/>
        </w:rPr>
        <w:t>PDCP-Parameters</w:t>
      </w:r>
      <w:bookmarkEnd w:id="2069"/>
      <w:bookmarkEnd w:id="2070"/>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TH"/>
        <w:rPr>
          <w:rFonts w:eastAsia="Malgun Gothic"/>
        </w:rPr>
      </w:pPr>
      <w:r>
        <w:rPr>
          <w:rFonts w:eastAsia="Malgun Gothic"/>
          <w:i/>
        </w:rPr>
        <w:t>PDCP-Parameters</w:t>
      </w:r>
      <w:r>
        <w:rPr>
          <w:rFonts w:eastAsia="Malgun Gothic"/>
        </w:rPr>
        <w:t xml:space="preserve"> information element</w:t>
      </w:r>
    </w:p>
    <w:p>
      <w:pPr>
        <w:pStyle w:val="PL"/>
      </w:pPr>
      <w:r>
        <w:t>-- ASN1START</w:t>
      </w:r>
    </w:p>
    <w:p>
      <w:pPr>
        <w:pStyle w:val="PL"/>
      </w:pPr>
      <w:r>
        <w:t>-- TAG-PDCP-PARAMETERS-START</w:t>
      </w:r>
    </w:p>
    <w:p>
      <w:pPr>
        <w:pStyle w:val="PL"/>
      </w:pPr>
    </w:p>
    <w:p>
      <w:pPr>
        <w:pStyle w:val="PL"/>
      </w:pPr>
      <w:r>
        <w:t>PDCP-Parameters ::=         SEQUENCE {</w:t>
      </w:r>
    </w:p>
    <w:p>
      <w:pPr>
        <w:pStyle w:val="PL"/>
      </w:pPr>
      <w:r>
        <w:t xml:space="preserve">    supportedROHC-Profiles      SEQUENCE {</w:t>
      </w:r>
    </w:p>
    <w:p>
      <w:pPr>
        <w:pStyle w:val="PL"/>
      </w:pPr>
      <w:r>
        <w:t xml:space="preserve">        profile0x0000               BOOLEAN,</w:t>
      </w:r>
    </w:p>
    <w:p>
      <w:pPr>
        <w:pStyle w:val="PL"/>
      </w:pPr>
      <w:r>
        <w:t xml:space="preserve">        profile0x0001               BOOLEAN,</w:t>
      </w:r>
    </w:p>
    <w:p>
      <w:pPr>
        <w:pStyle w:val="PL"/>
      </w:pPr>
      <w:r>
        <w:t xml:space="preserve">        profile0x0002               BOOLEAN,</w:t>
      </w:r>
    </w:p>
    <w:p>
      <w:pPr>
        <w:pStyle w:val="PL"/>
      </w:pPr>
      <w:r>
        <w:t xml:space="preserve">        profile0x0003               BOOLEAN,</w:t>
      </w:r>
    </w:p>
    <w:p>
      <w:pPr>
        <w:pStyle w:val="PL"/>
      </w:pPr>
      <w:r>
        <w:t xml:space="preserve">        profile0x0004               BOOLEAN,</w:t>
      </w:r>
    </w:p>
    <w:p>
      <w:pPr>
        <w:pStyle w:val="PL"/>
      </w:pPr>
      <w:r>
        <w:t xml:space="preserve">        profile0x0006               BOOLEAN,</w:t>
      </w:r>
    </w:p>
    <w:p>
      <w:pPr>
        <w:pStyle w:val="PL"/>
      </w:pPr>
      <w:r>
        <w:t xml:space="preserve">        profile0x0101               BOOLEAN,</w:t>
      </w:r>
    </w:p>
    <w:p>
      <w:pPr>
        <w:pStyle w:val="PL"/>
      </w:pPr>
      <w:r>
        <w:t xml:space="preserve">        profile0x0102               BOOLEAN,</w:t>
      </w:r>
    </w:p>
    <w:p>
      <w:pPr>
        <w:pStyle w:val="PL"/>
      </w:pPr>
      <w:r>
        <w:t xml:space="preserve">        profile0x0103               BOOLEAN,</w:t>
      </w:r>
    </w:p>
    <w:p>
      <w:pPr>
        <w:pStyle w:val="PL"/>
      </w:pPr>
      <w:r>
        <w:t xml:space="preserve">        profile0x0104               BOOLEAN</w:t>
      </w:r>
    </w:p>
    <w:p>
      <w:pPr>
        <w:pStyle w:val="PL"/>
      </w:pPr>
      <w:r>
        <w:t xml:space="preserve">    },</w:t>
      </w:r>
    </w:p>
    <w:p>
      <w:pPr>
        <w:pStyle w:val="PL"/>
      </w:pPr>
      <w:r>
        <w:t xml:space="preserve">    maxNumberROHC-ContextSessions       ENUMERATED {cs2, cs4, cs8, cs12, cs16, cs24, cs32, cs48, cs64,</w:t>
      </w:r>
    </w:p>
    <w:p>
      <w:pPr>
        <w:pStyle w:val="PL"/>
      </w:pPr>
      <w:r>
        <w:t xml:space="preserve">                                                cs128, cs256, cs512, cs1024, cs16384, spare2, spare1},</w:t>
      </w:r>
    </w:p>
    <w:p>
      <w:pPr>
        <w:pStyle w:val="PL"/>
      </w:pPr>
      <w:r>
        <w:t xml:space="preserve">    uplinkOnlyROHC-Profiles             ENUMERATED {supported}      OPTIONAL,</w:t>
      </w:r>
    </w:p>
    <w:p>
      <w:pPr>
        <w:pStyle w:val="PL"/>
      </w:pPr>
      <w:r>
        <w:t xml:space="preserve">    continueROHC-Context                ENUMERATED {supported}      OPTIONAL,</w:t>
      </w:r>
    </w:p>
    <w:p>
      <w:pPr>
        <w:pStyle w:val="PL"/>
      </w:pPr>
      <w:r>
        <w:t xml:space="preserve">    outOfOrderDelivery                  ENUMERATED {supported}      OPTIONAL,</w:t>
      </w:r>
    </w:p>
    <w:p>
      <w:pPr>
        <w:pStyle w:val="PL"/>
      </w:pPr>
      <w:r>
        <w:t xml:space="preserve">    shortSN                             ENUMERATED {supported}      OPTIONAL,</w:t>
      </w:r>
    </w:p>
    <w:p>
      <w:pPr>
        <w:pStyle w:val="PL"/>
      </w:pPr>
      <w:r>
        <w:t xml:space="preserve">    pdcp-DuplicationSRB                 ENUMERATED {supported}      OPTIONAL,</w:t>
      </w:r>
    </w:p>
    <w:p>
      <w:pPr>
        <w:pStyle w:val="PL"/>
      </w:pPr>
      <w:r>
        <w:t xml:space="preserve">    pdcp-DuplicationMCG-OrSCG-DRB       ENUMERATED {supported}      OPTIONAL,</w:t>
      </w:r>
    </w:p>
    <w:p>
      <w:pPr>
        <w:pStyle w:val="PL"/>
      </w:pPr>
      <w:r>
        <w:t xml:space="preserve">    ...,</w:t>
      </w:r>
    </w:p>
    <w:p>
      <w:pPr>
        <w:pStyle w:val="PL"/>
      </w:pPr>
      <w:r>
        <w:t xml:space="preserve">    [[</w:t>
      </w:r>
    </w:p>
    <w:p>
      <w:pPr>
        <w:pStyle w:val="PL"/>
      </w:pPr>
      <w:r>
        <w:t xml:space="preserve">    drb-IAB-r16                         ENUMERATED {supported}      OPTIONAL,</w:t>
      </w:r>
    </w:p>
    <w:p>
      <w:pPr>
        <w:pStyle w:val="PL"/>
      </w:pPr>
      <w:r>
        <w:t xml:space="preserve">    non-DRB-IAB-r16                     ENUMERATED {supported}      OPTIONAL,</w:t>
      </w:r>
    </w:p>
    <w:p>
      <w:pPr>
        <w:pStyle w:val="PL"/>
      </w:pPr>
      <w:r>
        <w:t xml:space="preserve">    extendedDiscardTimer-r16            ENUMERATED {supported}      OPTIONAL,</w:t>
      </w:r>
    </w:p>
    <w:p>
      <w:pPr>
        <w:pStyle w:val="PL"/>
      </w:pPr>
      <w:r>
        <w:t xml:space="preserve">    continueEHC-Context-r16             ENUMERATED {supported}      OPTIONAL,</w:t>
      </w:r>
    </w:p>
    <w:p>
      <w:pPr>
        <w:pStyle w:val="PL"/>
      </w:pPr>
      <w:r>
        <w:t xml:space="preserve">    ehc-r16                             ENUMERATED {supported}      OPTIONAL,</w:t>
      </w:r>
    </w:p>
    <w:p>
      <w:pPr>
        <w:pStyle w:val="PL"/>
      </w:pPr>
      <w:r>
        <w:t xml:space="preserve">    maxNumberEHC-Contexts-r16           ENUMERATED {cs2, cs4, cs8, cs16, cs32, cs64, cs128, cs256, cs512,</w:t>
      </w:r>
    </w:p>
    <w:p>
      <w:pPr>
        <w:pStyle w:val="PL"/>
      </w:pPr>
      <w:r>
        <w:t xml:space="preserve">                                                    cs1024, cs2048, cs4096, cs8192, cs16384, cs32768, cs65536}    OPTIONAL,</w:t>
      </w:r>
    </w:p>
    <w:p>
      <w:pPr>
        <w:pStyle w:val="PL"/>
      </w:pPr>
      <w:r>
        <w:t xml:space="preserve">    jointEHC-ROHC-Config-r16            ENUMERATED {supported}      OPTIONAL,</w:t>
      </w:r>
    </w:p>
    <w:p>
      <w:pPr>
        <w:pStyle w:val="PL"/>
      </w:pPr>
      <w:r>
        <w:t xml:space="preserve">    pdcp-DuplicationMoreThanTwoRLC-r16  ENUMERATED {supported}      OPTIONAL</w:t>
      </w:r>
    </w:p>
    <w:p>
      <w:pPr>
        <w:pStyle w:val="PL"/>
      </w:pPr>
      <w:r>
        <w:t xml:space="preserve">    ]]</w:t>
      </w:r>
    </w:p>
    <w:p>
      <w:pPr>
        <w:pStyle w:val="PL"/>
      </w:pPr>
      <w:r>
        <w:t>}</w:t>
      </w:r>
    </w:p>
    <w:p>
      <w:pPr>
        <w:pStyle w:val="PL"/>
      </w:pPr>
    </w:p>
    <w:p>
      <w:pPr>
        <w:pStyle w:val="PL"/>
      </w:pPr>
      <w:r>
        <w:t>-- TAG-PDCP-PARAMETERS-STOP</w:t>
      </w:r>
    </w:p>
    <w:p>
      <w:pPr>
        <w:pStyle w:val="PL"/>
      </w:pPr>
      <w:r>
        <w:t>-- ASN1STOP</w:t>
      </w:r>
    </w:p>
    <w:p/>
    <w:p>
      <w:pPr>
        <w:pStyle w:val="4"/>
      </w:pPr>
      <w:bookmarkStart w:id="2071" w:name="_Toc60777469"/>
      <w:bookmarkStart w:id="2072" w:name="_Toc90651342"/>
      <w:r>
        <w:t>–</w:t>
      </w:r>
      <w:r>
        <w:tab/>
      </w:r>
      <w:r>
        <w:rPr>
          <w:i/>
        </w:rPr>
        <w:t>PDCP-ParametersMRDC</w:t>
      </w:r>
      <w:bookmarkEnd w:id="2071"/>
      <w:bookmarkEnd w:id="2072"/>
    </w:p>
    <w:p>
      <w:r>
        <w:t xml:space="preserve">The IE </w:t>
      </w:r>
      <w:r>
        <w:rPr>
          <w:i/>
        </w:rPr>
        <w:t>PDCP-ParametersMRDC</w:t>
      </w:r>
      <w:r>
        <w:t xml:space="preserve"> is used to convey PDCP related capabilities for MR-DC.</w:t>
      </w:r>
    </w:p>
    <w:p>
      <w:pPr>
        <w:pStyle w:val="TH"/>
      </w:pPr>
      <w:r>
        <w:rPr>
          <w:i/>
        </w:rPr>
        <w:t>PDCP-ParametersMRDC</w:t>
      </w:r>
      <w:r>
        <w:t xml:space="preserve"> information element</w:t>
      </w:r>
    </w:p>
    <w:p>
      <w:pPr>
        <w:pStyle w:val="PL"/>
      </w:pPr>
      <w:r>
        <w:t>-- ASN1START</w:t>
      </w:r>
    </w:p>
    <w:p>
      <w:pPr>
        <w:pStyle w:val="PL"/>
      </w:pPr>
      <w:r>
        <w:t>-- TAG-PDCP-PARAMETERSMRDC-START</w:t>
      </w:r>
    </w:p>
    <w:p>
      <w:pPr>
        <w:pStyle w:val="PL"/>
      </w:pPr>
    </w:p>
    <w:p>
      <w:pPr>
        <w:pStyle w:val="PL"/>
      </w:pPr>
      <w:r>
        <w:t>PDCP-ParametersMRDC ::=                 SEQUENCE {</w:t>
      </w:r>
    </w:p>
    <w:p>
      <w:pPr>
        <w:pStyle w:val="PL"/>
      </w:pPr>
      <w:r>
        <w:t xml:space="preserve">    pdcp-DuplicationSplitSRB                ENUMERATED {supported}      OPTIONAL,</w:t>
      </w:r>
    </w:p>
    <w:p>
      <w:pPr>
        <w:pStyle w:val="PL"/>
      </w:pPr>
      <w:r>
        <w:t xml:space="preserve">    pdcp-DuplicationSplitDRB                ENUMERATED {supported}      OPTIONAL</w:t>
      </w:r>
    </w:p>
    <w:p>
      <w:pPr>
        <w:pStyle w:val="PL"/>
      </w:pPr>
      <w:r>
        <w:t>}</w:t>
      </w:r>
    </w:p>
    <w:p>
      <w:pPr>
        <w:pStyle w:val="PL"/>
      </w:pPr>
    </w:p>
    <w:p>
      <w:pPr>
        <w:pStyle w:val="PL"/>
      </w:pPr>
      <w:r>
        <w:t>PDCP-ParametersMRDC-v1610 ::= SEQUENCE {</w:t>
      </w:r>
    </w:p>
    <w:p>
      <w:pPr>
        <w:pStyle w:val="PL"/>
      </w:pPr>
      <w:r>
        <w:t xml:space="preserve">    scg-DRB-NR-IAB-r16                  ENUMERATED {supported}          OPTIONAL</w:t>
      </w:r>
    </w:p>
    <w:p>
      <w:pPr>
        <w:pStyle w:val="PL"/>
      </w:pPr>
      <w:r>
        <w:t>}</w:t>
      </w:r>
    </w:p>
    <w:p>
      <w:pPr>
        <w:pStyle w:val="PL"/>
      </w:pPr>
    </w:p>
    <w:p>
      <w:pPr>
        <w:pStyle w:val="PL"/>
      </w:pPr>
      <w:r>
        <w:t>-- TAG-PDCP-PARAMETERSMRDC-STOP</w:t>
      </w:r>
    </w:p>
    <w:p>
      <w:pPr>
        <w:pStyle w:val="PL"/>
      </w:pPr>
      <w:r>
        <w:t>-- ASN1STOP</w:t>
      </w:r>
    </w:p>
    <w:p/>
    <w:p>
      <w:pPr>
        <w:pStyle w:val="4"/>
      </w:pPr>
      <w:bookmarkStart w:id="2073" w:name="_Toc60777470"/>
      <w:bookmarkStart w:id="2074" w:name="_Toc90651343"/>
      <w:r>
        <w:t>–</w:t>
      </w:r>
      <w:r>
        <w:tab/>
      </w:r>
      <w:r>
        <w:rPr>
          <w:i/>
        </w:rPr>
        <w:t>Phy-Parameters</w:t>
      </w:r>
      <w:bookmarkEnd w:id="2073"/>
      <w:bookmarkEnd w:id="2074"/>
    </w:p>
    <w:p>
      <w:r>
        <w:t xml:space="preserve">The IE </w:t>
      </w:r>
      <w:r>
        <w:rPr>
          <w:i/>
        </w:rPr>
        <w:t>Phy-Parameters</w:t>
      </w:r>
      <w:r>
        <w:t xml:space="preserve"> is used to convey the physical layer capabilities.</w:t>
      </w:r>
    </w:p>
    <w:p>
      <w:pPr>
        <w:pStyle w:val="TH"/>
      </w:pPr>
      <w:r>
        <w:rPr>
          <w:i/>
        </w:rPr>
        <w:t>Phy-Parameters</w:t>
      </w:r>
      <w:r>
        <w:t xml:space="preserve"> information element</w:t>
      </w:r>
    </w:p>
    <w:p>
      <w:pPr>
        <w:pStyle w:val="PL"/>
      </w:pPr>
      <w:r>
        <w:t>-- ASN1START</w:t>
      </w:r>
    </w:p>
    <w:p>
      <w:pPr>
        <w:pStyle w:val="PL"/>
      </w:pPr>
      <w:r>
        <w:t>-- TAG-PHY-PARAMETERS-START</w:t>
      </w:r>
    </w:p>
    <w:p>
      <w:pPr>
        <w:pStyle w:val="PL"/>
      </w:pPr>
    </w:p>
    <w:p>
      <w:pPr>
        <w:pStyle w:val="PL"/>
      </w:pPr>
      <w:r>
        <w:t>Phy-Parameters ::=                  SEQUENCE {</w:t>
      </w:r>
    </w:p>
    <w:p>
      <w:pPr>
        <w:pStyle w:val="PL"/>
      </w:pPr>
      <w:r>
        <w:t xml:space="preserve">    phy-ParametersCommon                Phy-ParametersCommon                        OPTIONAL,</w:t>
      </w:r>
    </w:p>
    <w:p>
      <w:pPr>
        <w:pStyle w:val="PL"/>
      </w:pPr>
      <w:r>
        <w:t xml:space="preserve">    phy-ParametersXDD-Diff              Phy-ParametersXDD-Diff                      OPTIONAL,</w:t>
      </w:r>
    </w:p>
    <w:p>
      <w:pPr>
        <w:pStyle w:val="PL"/>
      </w:pPr>
      <w:r>
        <w:t xml:space="preserve">    phy-ParametersFRX-Diff              Phy-ParametersFRX-Diff                      OPTIONAL,</w:t>
      </w:r>
    </w:p>
    <w:p>
      <w:pPr>
        <w:pStyle w:val="PL"/>
      </w:pPr>
      <w:r>
        <w:t xml:space="preserve">    phy-ParametersFR1                   Phy-ParametersFR1                           OPTIONAL,</w:t>
      </w:r>
    </w:p>
    <w:p>
      <w:pPr>
        <w:pStyle w:val="PL"/>
      </w:pPr>
      <w:r>
        <w:t xml:space="preserve">    phy-ParametersFR2                   Phy-ParametersFR2                           OPTIONAL</w:t>
      </w:r>
    </w:p>
    <w:p>
      <w:pPr>
        <w:pStyle w:val="PL"/>
      </w:pPr>
      <w:r>
        <w:t>}</w:t>
      </w:r>
    </w:p>
    <w:p>
      <w:pPr>
        <w:pStyle w:val="PL"/>
      </w:pPr>
    </w:p>
    <w:p>
      <w:pPr>
        <w:pStyle w:val="PL"/>
      </w:pPr>
      <w:r>
        <w:t>Phy-ParametersCommon ::=            SEQUENCE {</w:t>
      </w:r>
    </w:p>
    <w:p>
      <w:pPr>
        <w:pStyle w:val="PL"/>
      </w:pPr>
      <w:r>
        <w:t xml:space="preserve">    csi-RS-CFRA-ForHO                   ENUMERATED {supported}                      OPTIONAL,</w:t>
      </w:r>
    </w:p>
    <w:p>
      <w:pPr>
        <w:pStyle w:val="PL"/>
      </w:pPr>
      <w:r>
        <w:t xml:space="preserve">    dynamicPRB-BundlingDL               ENUMERATED {supported}                      OPTIONAL,</w:t>
      </w:r>
    </w:p>
    <w:p>
      <w:pPr>
        <w:pStyle w:val="PL"/>
      </w:pPr>
      <w:r>
        <w:t xml:space="preserve">    sp-CSI-ReportPUCCH                  ENUMERATED {supported}                      OPTIONAL,</w:t>
      </w:r>
    </w:p>
    <w:p>
      <w:pPr>
        <w:pStyle w:val="PL"/>
      </w:pPr>
      <w:r>
        <w:t xml:space="preserve">    sp-CSI-ReportPUSCH                  ENUMERATED {supported}                      OPTIONAL,</w:t>
      </w:r>
    </w:p>
    <w:p>
      <w:pPr>
        <w:pStyle w:val="PL"/>
      </w:pPr>
      <w:r>
        <w:t xml:space="preserve">    nzp-CSI-RS-IntefMgmt                ENUMERATED {supported}                      OPTIONAL,</w:t>
      </w:r>
    </w:p>
    <w:p>
      <w:pPr>
        <w:pStyle w:val="PL"/>
      </w:pPr>
      <w:r>
        <w:t xml:space="preserve">    type2-SP-CSI-Feedback-LongPUCCH     ENUMERATED {supported}                      OPTIONAL,</w:t>
      </w:r>
    </w:p>
    <w:p>
      <w:pPr>
        <w:pStyle w:val="PL"/>
      </w:pPr>
      <w:r>
        <w:t xml:space="preserve">    precoderGranularityCORESET          ENUMERATED {supported}                      OPTIONAL,</w:t>
      </w:r>
    </w:p>
    <w:p>
      <w:pPr>
        <w:pStyle w:val="PL"/>
      </w:pPr>
      <w:r>
        <w:t xml:space="preserve">    dynamicHARQ-ACK-Codebook            ENUMERATED {supported}                      OPTIONAL,</w:t>
      </w:r>
    </w:p>
    <w:p>
      <w:pPr>
        <w:pStyle w:val="PL"/>
      </w:pPr>
      <w:r>
        <w:t xml:space="preserve">    semiStaticHARQ-ACK-Codebook         ENUMERATED {supported}                      OPTIONAL,</w:t>
      </w:r>
    </w:p>
    <w:p>
      <w:pPr>
        <w:pStyle w:val="PL"/>
      </w:pPr>
      <w:r>
        <w:t xml:space="preserve">    spatialBundlingHARQ-ACK             ENUMERATED {supported}                      OPTIONAL,</w:t>
      </w:r>
    </w:p>
    <w:p>
      <w:pPr>
        <w:pStyle w:val="PL"/>
      </w:pPr>
      <w:r>
        <w:t xml:space="preserve">    dynamicBetaOffsetInd-HARQ-ACK-CSI   ENUMERATED {supported}                      OPTIONAL,</w:t>
      </w:r>
    </w:p>
    <w:p>
      <w:pPr>
        <w:pStyle w:val="PL"/>
      </w:pPr>
      <w:r>
        <w:t xml:space="preserve">    pucch-Repetition-F1-3-4             ENUMERATED {supported}                      OPTIONAL,</w:t>
      </w:r>
    </w:p>
    <w:p>
      <w:pPr>
        <w:pStyle w:val="PL"/>
      </w:pPr>
      <w:r>
        <w:t xml:space="preserve">    ra-Type0-PUSCH                      ENUMERATED {supported}                      OPTIONAL,</w:t>
      </w:r>
    </w:p>
    <w:p>
      <w:pPr>
        <w:pStyle w:val="PL"/>
      </w:pPr>
      <w:r>
        <w:t xml:space="preserve">    dynamicSwitchRA-Type0-1-PDSCH       ENUMERATED {supported}                      OPTIONAL,</w:t>
      </w:r>
    </w:p>
    <w:p>
      <w:pPr>
        <w:pStyle w:val="PL"/>
      </w:pPr>
      <w:r>
        <w:t xml:space="preserve">    dynamicSwitchRA-Type0-1-PUSCH       ENUMERATED {supported}                      OPTIONAL,</w:t>
      </w:r>
    </w:p>
    <w:p>
      <w:pPr>
        <w:pStyle w:val="PL"/>
      </w:pPr>
      <w:r>
        <w:t xml:space="preserve">    pdsch-MappingTypeA                  ENUMERATED {supported}                      OPTIONAL,</w:t>
      </w:r>
    </w:p>
    <w:p>
      <w:pPr>
        <w:pStyle w:val="PL"/>
      </w:pPr>
      <w:r>
        <w:t xml:space="preserve">    pdsch-MappingTypeB                  ENUMERATED {supported}                      OPTIONAL,</w:t>
      </w:r>
    </w:p>
    <w:p>
      <w:pPr>
        <w:pStyle w:val="PL"/>
      </w:pPr>
      <w:r>
        <w:t xml:space="preserve">    interleavingVRB-ToPRB-PDSCH         ENUMERATED {supported}                      OPTIONAL,</w:t>
      </w:r>
    </w:p>
    <w:p>
      <w:pPr>
        <w:pStyle w:val="PL"/>
      </w:pPr>
      <w:r>
        <w:t xml:space="preserve">    interSlotFreqHopping-PUSCH          ENUMERATED {supported}                      OPTIONAL,</w:t>
      </w:r>
    </w:p>
    <w:p>
      <w:pPr>
        <w:pStyle w:val="PL"/>
      </w:pPr>
      <w:r>
        <w:t xml:space="preserve">    type1-PUSCH-RepetitionMultiSlots    ENUMERATED {supported}                      OPTIONAL,</w:t>
      </w:r>
    </w:p>
    <w:p>
      <w:pPr>
        <w:pStyle w:val="PL"/>
      </w:pPr>
      <w:r>
        <w:t xml:space="preserve">    type2-PUSCH-RepetitionMultiSlots    ENUMERATED {supported}                      OPTIONAL,</w:t>
      </w:r>
    </w:p>
    <w:p>
      <w:pPr>
        <w:pStyle w:val="PL"/>
      </w:pPr>
      <w:r>
        <w:t xml:space="preserve">    pusch-RepetitionMultiSlots          ENUMERATED {supported}                      OPTIONAL,</w:t>
      </w:r>
    </w:p>
    <w:p>
      <w:pPr>
        <w:pStyle w:val="PL"/>
      </w:pPr>
      <w:r>
        <w:t xml:space="preserve">    pdsch-RepetitionMultiSlots          ENUMERATED {supported}                      OPTIONAL,</w:t>
      </w:r>
    </w:p>
    <w:p>
      <w:pPr>
        <w:pStyle w:val="PL"/>
      </w:pPr>
      <w:r>
        <w:t xml:space="preserve">    downlinkSPS                         ENUMERATED {supported}                      OPTIONAL,</w:t>
      </w:r>
    </w:p>
    <w:p>
      <w:pPr>
        <w:pStyle w:val="PL"/>
      </w:pPr>
      <w:r>
        <w:t xml:space="preserve">    configuredUL-GrantType1             ENUMERATED {supported}                      OPTIONAL,</w:t>
      </w:r>
    </w:p>
    <w:p>
      <w:pPr>
        <w:pStyle w:val="PL"/>
      </w:pPr>
      <w:r>
        <w:t xml:space="preserve">    configuredUL-GrantType2             ENUMERATED {supported}                      OPTIONAL,</w:t>
      </w:r>
    </w:p>
    <w:p>
      <w:pPr>
        <w:pStyle w:val="PL"/>
      </w:pPr>
      <w:r>
        <w:t xml:space="preserve">    pre-EmptIndication-DL               ENUMERATED {supported}                      OPTIONAL,</w:t>
      </w:r>
    </w:p>
    <w:p>
      <w:pPr>
        <w:pStyle w:val="PL"/>
      </w:pPr>
      <w:r>
        <w:t xml:space="preserve">    cbg-TransIndication-DL              ENUMERATED {supported}                      OPTIONAL,</w:t>
      </w:r>
    </w:p>
    <w:p>
      <w:pPr>
        <w:pStyle w:val="PL"/>
      </w:pPr>
      <w:r>
        <w:t xml:space="preserve">    cbg-TransIndication-UL              ENUMERATED {supported}                      OPTIONAL,</w:t>
      </w:r>
    </w:p>
    <w:p>
      <w:pPr>
        <w:pStyle w:val="PL"/>
      </w:pPr>
      <w:r>
        <w:t xml:space="preserve">    cbg-FlushIndication-DL              ENUMERATED {supported}                      OPTIONAL,</w:t>
      </w:r>
    </w:p>
    <w:p>
      <w:pPr>
        <w:pStyle w:val="PL"/>
      </w:pPr>
      <w:r>
        <w:t xml:space="preserve">    dynamicHARQ-ACK-CodeB-CBG-Retx-DL   ENUMERATED {supported}                      OPTIONAL,</w:t>
      </w:r>
    </w:p>
    <w:p>
      <w:pPr>
        <w:pStyle w:val="PL"/>
      </w:pPr>
      <w:r>
        <w:t xml:space="preserve">    rateMatchingResrcSetSemi-Static     ENUMERATED {supported}                      OPTIONAL,</w:t>
      </w:r>
    </w:p>
    <w:p>
      <w:pPr>
        <w:pStyle w:val="PL"/>
      </w:pPr>
      <w:r>
        <w:t xml:space="preserve">    rateMatchingResrcSetDynamic         ENUMERATED {supported}                      OPTIONAL,</w:t>
      </w:r>
    </w:p>
    <w:p>
      <w:pPr>
        <w:pStyle w:val="PL"/>
      </w:pPr>
      <w:r>
        <w:t xml:space="preserve">    bwp-SwitchingDelay                  ENUMERATED {type1, type2}                   OPTIONAL,</w:t>
      </w:r>
    </w:p>
    <w:p>
      <w:pPr>
        <w:pStyle w:val="PL"/>
      </w:pPr>
      <w:r>
        <w:t xml:space="preserve">    ...,</w:t>
      </w:r>
    </w:p>
    <w:p>
      <w:pPr>
        <w:pStyle w:val="PL"/>
      </w:pPr>
      <w:r>
        <w:t xml:space="preserve">    [[</w:t>
      </w:r>
    </w:p>
    <w:p>
      <w:pPr>
        <w:pStyle w:val="PL"/>
      </w:pPr>
      <w:r>
        <w:t xml:space="preserve">    dummy                               ENUMERATED {supported}                      OPTIONAL</w:t>
      </w:r>
    </w:p>
    <w:p>
      <w:pPr>
        <w:pStyle w:val="PL"/>
      </w:pPr>
      <w:r>
        <w:t xml:space="preserve">    ]],</w:t>
      </w:r>
    </w:p>
    <w:p>
      <w:pPr>
        <w:pStyle w:val="PL"/>
      </w:pPr>
      <w:r>
        <w:t xml:space="preserve">    [[</w:t>
      </w:r>
    </w:p>
    <w:p>
      <w:pPr>
        <w:pStyle w:val="PL"/>
      </w:pPr>
      <w:r>
        <w:t xml:space="preserve">    maxNumberSearchSpaces               ENUMERATED {n10}                            OPTIONAL,</w:t>
      </w:r>
    </w:p>
    <w:p>
      <w:pPr>
        <w:pStyle w:val="PL"/>
      </w:pPr>
      <w:r>
        <w:t xml:space="preserve">    rateMatchingCtrlResrcSetDynamic     ENUMERATED {supported}                      OPTIONAL,</w:t>
      </w:r>
    </w:p>
    <w:p>
      <w:pPr>
        <w:pStyle w:val="PL"/>
      </w:pPr>
      <w:r>
        <w:t xml:space="preserve">    maxLayersMIMO-Indication            ENUMERATED {supported}                      OPTIONAL</w:t>
      </w:r>
    </w:p>
    <w:p>
      <w:pPr>
        <w:pStyle w:val="PL"/>
      </w:pPr>
      <w:r>
        <w:t xml:space="preserve">    ]],</w:t>
      </w:r>
    </w:p>
    <w:p>
      <w:pPr>
        <w:pStyle w:val="PL"/>
      </w:pPr>
      <w:r>
        <w:t xml:space="preserve">    [[</w:t>
      </w:r>
    </w:p>
    <w:p>
      <w:pPr>
        <w:pStyle w:val="PL"/>
      </w:pPr>
      <w:r>
        <w:t xml:space="preserve">    spCellPlacement                             CarrierAggregationVariant           OPTIONAL</w:t>
      </w:r>
    </w:p>
    <w:p>
      <w:pPr>
        <w:pStyle w:val="PL"/>
      </w:pPr>
      <w:r>
        <w:t xml:space="preserve">    ]],</w:t>
      </w:r>
    </w:p>
    <w:p>
      <w:pPr>
        <w:pStyle w:val="PL"/>
      </w:pPr>
      <w:r>
        <w:t xml:space="preserve">    [[</w:t>
      </w:r>
    </w:p>
    <w:p>
      <w:pPr>
        <w:pStyle w:val="PL"/>
      </w:pPr>
      <w:r>
        <w:t xml:space="preserve">    -- R1 9-1: Basic channel structure and procedure of 2-step RACH</w:t>
      </w:r>
    </w:p>
    <w:p>
      <w:pPr>
        <w:pStyle w:val="PL"/>
      </w:pPr>
      <w:r>
        <w:t xml:space="preserve">    twoStepRACH-r16                             ENUMERATED {supported}              OPTIONAL,</w:t>
      </w:r>
    </w:p>
    <w:p>
      <w:pPr>
        <w:pStyle w:val="PL"/>
      </w:pPr>
      <w:r>
        <w:t xml:space="preserve">    -- R1 11-1: Monitoring DCI format 1_2 and DCI format 0_2</w:t>
      </w:r>
    </w:p>
    <w:p>
      <w:pPr>
        <w:pStyle w:val="PL"/>
      </w:pPr>
      <w:r>
        <w:t xml:space="preserve">    dci-Format1-2And0-2-r16                     ENUMERATED {supported}              OPTIONAL,</w:t>
      </w:r>
    </w:p>
    <w:p>
      <w:pPr>
        <w:pStyle w:val="PL"/>
      </w:pPr>
      <w:r>
        <w:t xml:space="preserve">    -- R1 11-1a: Monitoring both DCI format 0_1/1_1 and DCI format 0_2/1_2 in the same search space</w:t>
      </w:r>
    </w:p>
    <w:p>
      <w:pPr>
        <w:pStyle w:val="PL"/>
      </w:pPr>
      <w:r>
        <w:t xml:space="preserve">    monitoringDCI-SameSearchSpace-r16           ENUMERATED {supported}              OPTIONAL,</w:t>
      </w:r>
    </w:p>
    <w:p>
      <w:pPr>
        <w:pStyle w:val="PL"/>
      </w:pPr>
      <w:r>
        <w:t xml:space="preserve">    -- R1 11-10: Type 2 configured grant release by DCI format 0_1</w:t>
      </w:r>
    </w:p>
    <w:p>
      <w:pPr>
        <w:pStyle w:val="PL"/>
      </w:pPr>
      <w:r>
        <w:t xml:space="preserve">    type2-CG-ReleaseDCI-0-1-r16                 ENUMERATED {supported}              OPTIONAL,</w:t>
      </w:r>
    </w:p>
    <w:p>
      <w:pPr>
        <w:pStyle w:val="PL"/>
      </w:pPr>
      <w:r>
        <w:t xml:space="preserve">    -- R1 11-11: Type 2 configured grant release by DCI format 0_2</w:t>
      </w:r>
    </w:p>
    <w:p>
      <w:pPr>
        <w:pStyle w:val="PL"/>
      </w:pPr>
      <w:r>
        <w:t xml:space="preserve">    type2-CG-ReleaseDCI-0-2-r16                 ENUMERATED {supported}              OPTIONAL,</w:t>
      </w:r>
    </w:p>
    <w:p>
      <w:pPr>
        <w:pStyle w:val="PL"/>
      </w:pPr>
      <w:r>
        <w:t xml:space="preserve">    -- R1 12-3: SPS release by DCI format 1_1</w:t>
      </w:r>
    </w:p>
    <w:p>
      <w:pPr>
        <w:pStyle w:val="PL"/>
      </w:pPr>
      <w:r>
        <w:t xml:space="preserve">    sps-ReleaseDCI-1-1-r16                      ENUMERATED {supported}              OPTIONAL,</w:t>
      </w:r>
    </w:p>
    <w:p>
      <w:pPr>
        <w:pStyle w:val="PL"/>
      </w:pPr>
      <w:r>
        <w:t xml:space="preserve">    -- R1 12-3a: SPS release by DCI format 1_2</w:t>
      </w:r>
    </w:p>
    <w:p>
      <w:pPr>
        <w:pStyle w:val="PL"/>
      </w:pPr>
      <w:r>
        <w:t xml:space="preserve">    sps-ReleaseDCI-1-2-r16                      ENUMERATED {supported}              OPTIONAL,</w:t>
      </w:r>
    </w:p>
    <w:p>
      <w:pPr>
        <w:pStyle w:val="PL"/>
      </w:pPr>
      <w:r>
        <w:t xml:space="preserve">    -- R1 14-8: CSI trigger states containing non-active BWP</w:t>
      </w:r>
    </w:p>
    <w:p>
      <w:pPr>
        <w:pStyle w:val="PL"/>
      </w:pPr>
      <w:r>
        <w:t xml:space="preserve">    csi-TriggerStateNon-ActiveBWP-r16           ENUMERATED {supported}              OPTIONAL,</w:t>
      </w:r>
    </w:p>
    <w:p>
      <w:pPr>
        <w:pStyle w:val="PL"/>
      </w:pPr>
      <w:r>
        <w:t xml:space="preserve">    -- R1 20-2: </w:t>
      </w:r>
      <w:r>
        <w:rPr>
          <w:rFonts w:eastAsia="宋体"/>
        </w:rPr>
        <w:t>Support up to 4 SMTCs configured for an IAB node MT per frequency location, including IAB-specific SMTC window periodicities</w:t>
      </w:r>
    </w:p>
    <w:p>
      <w:pPr>
        <w:pStyle w:val="PL"/>
      </w:pPr>
      <w:r>
        <w:t xml:space="preserve">    seperateSMTC-InterIAB-Support-r16           ENUMERATED {supported}              OPTIONAL,</w:t>
      </w:r>
    </w:p>
    <w:p>
      <w:pPr>
        <w:pStyle w:val="PL"/>
      </w:pPr>
      <w:r>
        <w:t xml:space="preserve">    -- R1 20-3: </w:t>
      </w:r>
      <w:r>
        <w:rPr>
          <w:rFonts w:eastAsia="宋体"/>
        </w:rPr>
        <w:t>Support RACH configuration separately from the RACH configuration for UE access, including new IAB-specific offset and scaling factors</w:t>
      </w:r>
    </w:p>
    <w:p>
      <w:pPr>
        <w:pStyle w:val="PL"/>
      </w:pPr>
      <w:r>
        <w:t xml:space="preserve">    seperateRACH-IAB-Support-r16                ENUMERATED {supported}              OPTIONAL,</w:t>
      </w:r>
    </w:p>
    <w:p>
      <w:pPr>
        <w:pStyle w:val="PL"/>
      </w:pPr>
      <w:r>
        <w:t xml:space="preserve">    -- R1 20-5a: </w:t>
      </w:r>
      <w:r>
        <w:rPr>
          <w:rFonts w:eastAsia="宋体"/>
        </w:rPr>
        <w:t>Support semi-static configuration/indication of UL-Flexible-DL slot formats for IAB-MT resources</w:t>
      </w:r>
    </w:p>
    <w:p>
      <w:pPr>
        <w:pStyle w:val="PL"/>
      </w:pPr>
      <w:r>
        <w:t xml:space="preserve">    </w:t>
      </w:r>
      <w:r>
        <w:rPr>
          <w:rFonts w:eastAsia="宋体"/>
        </w:rPr>
        <w:t>ul-flexibleDL-SlotFormatSemiStatic-IAB-r16</w:t>
      </w:r>
      <w:r>
        <w:t xml:space="preserve">  ENUMERATED {supported}              OPTIONAL,</w:t>
      </w:r>
    </w:p>
    <w:p>
      <w:pPr>
        <w:pStyle w:val="PL"/>
      </w:pPr>
      <w:r>
        <w:t xml:space="preserve">    -- R1 20-5b: </w:t>
      </w:r>
      <w:r>
        <w:rPr>
          <w:rFonts w:eastAsia="宋体"/>
        </w:rPr>
        <w:t>Support dynamic indication of UL-Flexible-DL slot formats for IAB-MT resources</w:t>
      </w:r>
    </w:p>
    <w:p>
      <w:pPr>
        <w:pStyle w:val="PL"/>
      </w:pPr>
      <w:r>
        <w:t xml:space="preserve">    </w:t>
      </w:r>
      <w:r>
        <w:rPr>
          <w:rFonts w:eastAsia="宋体"/>
        </w:rPr>
        <w:t>ul-flexibleDL-SlotFormatDynamics-IAB-r16</w:t>
      </w:r>
      <w:r>
        <w:t xml:space="preserve">    ENUMERATED {supported}              OPTIONAL,</w:t>
      </w:r>
    </w:p>
    <w:p>
      <w:pPr>
        <w:pStyle w:val="PL"/>
      </w:pPr>
      <w:r>
        <w:t xml:space="preserve">    dft-S-OFDM-WaveformUL-IAB-r16               ENUMERATED {supported}              OPTIONAL,</w:t>
      </w:r>
    </w:p>
    <w:p>
      <w:pPr>
        <w:pStyle w:val="PL"/>
      </w:pPr>
      <w:r>
        <w:t xml:space="preserve">    -- R1 20-6: </w:t>
      </w:r>
      <w:r>
        <w:rPr>
          <w:rFonts w:eastAsia="宋体"/>
        </w:rPr>
        <w:t>Support DCI Format 2_5 based indication of soft resource availability to an IAB node</w:t>
      </w:r>
    </w:p>
    <w:p>
      <w:pPr>
        <w:pStyle w:val="PL"/>
      </w:pPr>
      <w:r>
        <w:t xml:space="preserve">    </w:t>
      </w:r>
      <w:r>
        <w:rPr>
          <w:rFonts w:eastAsia="宋体"/>
        </w:rPr>
        <w:t>dci-25-AI-RNTI-Support-IAB-r16</w:t>
      </w:r>
      <w:r>
        <w:t xml:space="preserve">              ENUMERATED {supported}              OPTIONAL,</w:t>
      </w:r>
    </w:p>
    <w:p>
      <w:pPr>
        <w:pStyle w:val="PL"/>
      </w:pPr>
      <w:r>
        <w:t xml:space="preserve">    -- R1 20-7: </w:t>
      </w:r>
      <w:r>
        <w:rPr>
          <w:rFonts w:eastAsia="宋体"/>
        </w:rPr>
        <w:t>Support T_delta reception.</w:t>
      </w:r>
    </w:p>
    <w:p>
      <w:pPr>
        <w:pStyle w:val="PL"/>
      </w:pPr>
      <w:r>
        <w:t xml:space="preserve">    </w:t>
      </w:r>
      <w:r>
        <w:rPr>
          <w:rFonts w:eastAsia="宋体"/>
        </w:rPr>
        <w:t>t-DeltaReceptionSupport-IAB-r16</w:t>
      </w:r>
      <w:r>
        <w:t xml:space="preserve">             ENUMERATED {supported}              OPTIONAL,</w:t>
      </w:r>
    </w:p>
    <w:p>
      <w:pPr>
        <w:pStyle w:val="PL"/>
      </w:pPr>
      <w:r>
        <w:t xml:space="preserve">    -- R1 20-8: </w:t>
      </w:r>
      <w:r>
        <w:rPr>
          <w:rFonts w:eastAsia="宋体"/>
        </w:rPr>
        <w:t>Support of Desired guard symbol reporting and provided guard symbok reception.</w:t>
      </w:r>
    </w:p>
    <w:p>
      <w:pPr>
        <w:pStyle w:val="PL"/>
      </w:pPr>
      <w:r>
        <w:t xml:space="preserve">    </w:t>
      </w:r>
      <w:r>
        <w:rPr>
          <w:rFonts w:eastAsia="宋体"/>
        </w:rPr>
        <w:t>guardSymbolReportReception-IAB-r16</w:t>
      </w:r>
      <w:r>
        <w:t xml:space="preserve">          ENUMERATED {supported}              OPTIONAL,</w:t>
      </w:r>
    </w:p>
    <w:p>
      <w:pPr>
        <w:pStyle w:val="PL"/>
      </w:pPr>
      <w:r>
        <w:t xml:space="preserve">    -- R1 18-8 HARQ-ACK codebook type and spatial bundling per PUCCH group</w:t>
      </w:r>
    </w:p>
    <w:p>
      <w:pPr>
        <w:pStyle w:val="PL"/>
      </w:pPr>
      <w:r>
        <w:t xml:space="preserve">    harqACK-CB-SpatialBundlingPUCCH-Group-r16   ENUMERATED {supported}              OPTIONAL,</w:t>
      </w:r>
    </w:p>
    <w:p>
      <w:pPr>
        <w:pStyle w:val="PL"/>
        <w:rPr>
          <w:rFonts w:eastAsiaTheme="minorEastAsia"/>
        </w:rPr>
      </w:pPr>
      <w:r>
        <w:t xml:space="preserve">    </w:t>
      </w:r>
      <w:r>
        <w:rPr>
          <w:rFonts w:eastAsiaTheme="minorEastAsia"/>
        </w:rPr>
        <w:t>-- R1 19-2: Cross Slot Scheduling</w:t>
      </w:r>
    </w:p>
    <w:p>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pPr>
        <w:pStyle w:val="PL"/>
      </w:pPr>
      <w:r>
        <w:t xml:space="preserve">        non-SharedSpectrumChAccess-r16              ENUMERATED {supported}          OPTIONAL,</w:t>
      </w:r>
    </w:p>
    <w:p>
      <w:pPr>
        <w:pStyle w:val="PL"/>
      </w:pPr>
      <w:r>
        <w:t xml:space="preserve">        sharedSpectrumChAccess-r16                  ENUMERATED {supported}          OPTIONAL</w:t>
      </w:r>
    </w:p>
    <w:p>
      <w:pPr>
        <w:pStyle w:val="PL"/>
        <w:rPr>
          <w:rFonts w:eastAsiaTheme="minorEastAsia"/>
        </w:rPr>
      </w:pPr>
      <w:r>
        <w:t xml:space="preserve">    }                                                                               OPTIONAL,</w:t>
      </w:r>
    </w:p>
    <w:p>
      <w:pPr>
        <w:pStyle w:val="PL"/>
      </w:pPr>
      <w:r>
        <w:t xml:space="preserve">    maxNumberSRS-PosPathLossEstimateAllServingCells-r16  ENUMERATED {n1, n4, n8, n16}         OPTIONAL,</w:t>
      </w:r>
    </w:p>
    <w:p>
      <w:pPr>
        <w:pStyle w:val="PL"/>
      </w:pPr>
      <w:r>
        <w:t xml:space="preserve">    extendedCG-Periodicities-r16                ENUMERATED {supported}              OPTIONAL,</w:t>
      </w:r>
    </w:p>
    <w:p>
      <w:pPr>
        <w:pStyle w:val="PL"/>
      </w:pPr>
      <w:r>
        <w:t xml:space="preserve">    extendedSPS-Periodicities-r16               ENUMERATED {supported}              OPTIONAL,</w:t>
      </w:r>
    </w:p>
    <w:p>
      <w:pPr>
        <w:pStyle w:val="PL"/>
      </w:pPr>
      <w:r>
        <w:t xml:space="preserve">    codebookVariantsList-r16                    CodebookVariantsList-r16            OPTIONAL,</w:t>
      </w:r>
    </w:p>
    <w:p>
      <w:pPr>
        <w:pStyle w:val="PL"/>
      </w:pPr>
      <w:r>
        <w:t xml:space="preserve">    -- R1 11-6: PUSCH repetition Type A</w:t>
      </w:r>
    </w:p>
    <w:p>
      <w:pPr>
        <w:pStyle w:val="PL"/>
      </w:pPr>
      <w:r>
        <w:t xml:space="preserve">    pusch-RepetitionTypeA-r16                   </w:t>
      </w:r>
      <w:r>
        <w:rPr>
          <w:rFonts w:eastAsiaTheme="minorEastAsia"/>
        </w:rPr>
        <w:t>SEQUENCE</w:t>
      </w:r>
      <w:r>
        <w:t xml:space="preserve"> {</w:t>
      </w:r>
    </w:p>
    <w:p>
      <w:pPr>
        <w:pStyle w:val="PL"/>
      </w:pPr>
      <w:r>
        <w:t xml:space="preserve">        sharedSpectrumChAccess-r16                  ENUMERATED {supported}          OPTIONAL,</w:t>
      </w:r>
    </w:p>
    <w:p>
      <w:pPr>
        <w:pStyle w:val="PL"/>
      </w:pPr>
      <w:r>
        <w:t xml:space="preserve">        non-SharedSpectrumChAccess-r16              ENUMERATED {supported}          OPTIONAL</w:t>
      </w:r>
    </w:p>
    <w:p>
      <w:pPr>
        <w:pStyle w:val="PL"/>
      </w:pPr>
      <w:r>
        <w:t xml:space="preserve">    }                                                                               OPTIONAL,</w:t>
      </w:r>
    </w:p>
    <w:p>
      <w:pPr>
        <w:pStyle w:val="PL"/>
      </w:pPr>
      <w:r>
        <w:t xml:space="preserve">    -- R1 11-4b: DL priority indication in DCI with mixed DCI formats</w:t>
      </w:r>
    </w:p>
    <w:p>
      <w:pPr>
        <w:pStyle w:val="PL"/>
      </w:pPr>
      <w:r>
        <w:t xml:space="preserve">    dci-DL-PriorityIndicator-r16                ENUMERATED {supported}              OPTIONAL,</w:t>
      </w:r>
    </w:p>
    <w:p>
      <w:pPr>
        <w:pStyle w:val="PL"/>
      </w:pPr>
      <w:r>
        <w:t xml:space="preserve">    -- R1 12-1a: UL priority indication in DCI with mixed DCI formats</w:t>
      </w:r>
    </w:p>
    <w:p>
      <w:pPr>
        <w:pStyle w:val="PL"/>
      </w:pPr>
      <w:r>
        <w:t xml:space="preserve">    dci-UL-PriorityIndicator-r16                ENUMERATED {supported}              OPTIONAL,</w:t>
      </w:r>
    </w:p>
    <w:p>
      <w:pPr>
        <w:pStyle w:val="PL"/>
      </w:pPr>
      <w:r>
        <w:t xml:space="preserve">    -- R1 16-1e: Maximum number of configured pathloss reference RSs for PUSCH/PUCCH/SRS by RRC for MAC-CE based pathloss reference RS update</w:t>
      </w:r>
    </w:p>
    <w:p>
      <w:pPr>
        <w:pStyle w:val="PL"/>
      </w:pPr>
      <w:r>
        <w:t xml:space="preserve">    maxNumberPathlossRS-Update-r16              ENUMERATED {n4, n8, n16, n32, n64}  OPTIONAL,</w:t>
      </w:r>
    </w:p>
    <w:p>
      <w:pPr>
        <w:pStyle w:val="PL"/>
      </w:pPr>
    </w:p>
    <w:p>
      <w:pPr>
        <w:pStyle w:val="PL"/>
      </w:pPr>
      <w:r>
        <w:t xml:space="preserve">    -- R1 18-9: Usage of the PDSCH starting time for HARQ-ACK type 2 codebook</w:t>
      </w:r>
    </w:p>
    <w:p>
      <w:pPr>
        <w:pStyle w:val="PL"/>
      </w:pPr>
      <w:r>
        <w:t xml:space="preserve">    type2-HARQ-ACK-Codebook-r16                 ENUMERATED {supported}              OPTIONAL,</w:t>
      </w:r>
    </w:p>
    <w:p>
      <w:pPr>
        <w:pStyle w:val="PL"/>
      </w:pPr>
      <w:r>
        <w:t xml:space="preserve">    -- R1 16-1g-1: Resources for beam management, pathloss measurement, BFD, RLM and new beam identification across frequency ranges</w:t>
      </w:r>
    </w:p>
    <w:p>
      <w:pPr>
        <w:pStyle w:val="PL"/>
      </w:pPr>
      <w:r>
        <w:t xml:space="preserve">    maxTotalResourcesForAcrossFreqRanges-r16    </w:t>
      </w:r>
      <w:r>
        <w:rPr>
          <w:rFonts w:eastAsiaTheme="minorEastAsia"/>
        </w:rPr>
        <w:t>SEQUENCE</w:t>
      </w:r>
      <w:r>
        <w:t xml:space="preserve"> {</w:t>
      </w:r>
    </w:p>
    <w:p>
      <w:pPr>
        <w:pStyle w:val="PL"/>
      </w:pPr>
      <w:r>
        <w:t xml:space="preserve">        maxNumberResWithinSlotAcrossCC-AcrossFR-r16 ENUMERATED {n2, n4, n8, n12, n16, n32, n64, n128}        OPTIONAL,</w:t>
      </w:r>
    </w:p>
    <w:p>
      <w:pPr>
        <w:pStyle w:val="PL"/>
      </w:pPr>
      <w:r>
        <w:t xml:space="preserve">        maxNumberResAcrossCC-AcrossFR-r16           ENUMERATED {n2, n4, n8, n12, n16, n32, n40, n48, n64, n72, n80, n96, n128, n256}</w:t>
      </w:r>
    </w:p>
    <w:p>
      <w:pPr>
        <w:pStyle w:val="PL"/>
      </w:pPr>
      <w:r>
        <w:t xml:space="preserve">                                                                                    OPTIONAL</w:t>
      </w:r>
    </w:p>
    <w:p>
      <w:pPr>
        <w:pStyle w:val="PL"/>
      </w:pPr>
      <w:r>
        <w:t xml:space="preserve">    }                                                                               OPTIONAL,</w:t>
      </w:r>
    </w:p>
    <w:p>
      <w:pPr>
        <w:pStyle w:val="PL"/>
      </w:pPr>
      <w:r>
        <w:t xml:space="preserve">    -- R1 16-2a-4: HARQ-ACK for multi-DCI based multi-TRP – separate</w:t>
      </w:r>
    </w:p>
    <w:p>
      <w:pPr>
        <w:pStyle w:val="PL"/>
      </w:pPr>
      <w:r>
        <w:t xml:space="preserve">    harqACK-separateMultiDCI-MultiTRP-r16       </w:t>
      </w:r>
      <w:r>
        <w:rPr>
          <w:rFonts w:eastAsiaTheme="minorEastAsia"/>
        </w:rPr>
        <w:t>SEQUENCE</w:t>
      </w:r>
      <w:r>
        <w:t xml:space="preserve"> {</w:t>
      </w:r>
    </w:p>
    <w:p>
      <w:pPr>
        <w:pStyle w:val="PL"/>
      </w:pPr>
      <w:r>
        <w:t xml:space="preserve">    maxNumberLongPUCCHs-r16                         ENUMERATED {longAndLong, longAndShort, shortAndShort}    OPTIONAL</w:t>
      </w:r>
    </w:p>
    <w:p>
      <w:pPr>
        <w:pStyle w:val="PL"/>
      </w:pPr>
      <w:r>
        <w:t xml:space="preserve">    }                                                                               OPTIONAL,</w:t>
      </w:r>
    </w:p>
    <w:p>
      <w:pPr>
        <w:pStyle w:val="PL"/>
      </w:pPr>
      <w:r>
        <w:t xml:space="preserve">    -- R1 16-2a-4: HARQ-ACK for multi-DCI based multi-TRP – joint</w:t>
      </w:r>
    </w:p>
    <w:p>
      <w:pPr>
        <w:pStyle w:val="PL"/>
      </w:pPr>
      <w:r>
        <w:t xml:space="preserve">    harqACK-jointMultiDCI-MultiTRP-r16          ENUMERATED {supported}              OPTIONAL,</w:t>
      </w:r>
    </w:p>
    <w:p>
      <w:pPr>
        <w:pStyle w:val="PL"/>
      </w:pPr>
      <w:r>
        <w:t xml:space="preserve">    -- R4 9-1: BWP switching on multiple CCs RRM requirements</w:t>
      </w:r>
    </w:p>
    <w:p>
      <w:pPr>
        <w:pStyle w:val="PL"/>
      </w:pPr>
      <w:r>
        <w:t xml:space="preserve">    bwp-SwitchingMultiCCs-r16                   CHOICE {</w:t>
      </w:r>
    </w:p>
    <w:p>
      <w:pPr>
        <w:pStyle w:val="PL"/>
      </w:pPr>
      <w:r>
        <w:t xml:space="preserve">        type1-r16                                   ENUMERATED {us100, us200},</w:t>
      </w:r>
    </w:p>
    <w:p>
      <w:pPr>
        <w:pStyle w:val="PL"/>
      </w:pPr>
      <w:r>
        <w:t xml:space="preserve">        type2-r16                                   ENUMERATED {us200, us400, us800, us1000}</w:t>
      </w:r>
    </w:p>
    <w:p>
      <w:pPr>
        <w:pStyle w:val="PL"/>
      </w:pPr>
      <w:r>
        <w:t xml:space="preserve">    }                                                                               OPTIONAL</w:t>
      </w:r>
    </w:p>
    <w:p>
      <w:pPr>
        <w:pStyle w:val="PL"/>
      </w:pPr>
      <w:r>
        <w:t xml:space="preserve">    ]],</w:t>
      </w:r>
    </w:p>
    <w:p>
      <w:pPr>
        <w:pStyle w:val="PL"/>
      </w:pPr>
      <w:r>
        <w:t xml:space="preserve">    [[</w:t>
      </w:r>
    </w:p>
    <w:p>
      <w:pPr>
        <w:pStyle w:val="PL"/>
      </w:pPr>
      <w:r>
        <w:t xml:space="preserve">    targetSMTC-SCG-r16                          ENUMERATED {supported}              OPTIONAL,</w:t>
      </w:r>
    </w:p>
    <w:p>
      <w:pPr>
        <w:pStyle w:val="PL"/>
      </w:pPr>
      <w:r>
        <w:t xml:space="preserve">    supportRepetitionZeroOffsetRV-r16           ENUMERATED {supported}              OPTIONAL,</w:t>
      </w:r>
    </w:p>
    <w:p>
      <w:pPr>
        <w:pStyle w:val="PL"/>
      </w:pPr>
      <w:r>
        <w:t xml:space="preserve">    -- R1 11-12: in-order CBG-based re-transmission</w:t>
      </w:r>
    </w:p>
    <w:p>
      <w:pPr>
        <w:pStyle w:val="PL"/>
      </w:pPr>
      <w:r>
        <w:t xml:space="preserve">    cbg-TransInOrderPUSCH-UL-r16                ENUMERATED {supported}              OPTIONAL</w:t>
      </w:r>
    </w:p>
    <w:p>
      <w:pPr>
        <w:pStyle w:val="PL"/>
      </w:pPr>
      <w:r>
        <w:t xml:space="preserve">    ]],</w:t>
      </w:r>
    </w:p>
    <w:p>
      <w:pPr>
        <w:pStyle w:val="PL"/>
      </w:pPr>
      <w:r>
        <w:t xml:space="preserve">    [[</w:t>
      </w:r>
    </w:p>
    <w:p>
      <w:pPr>
        <w:pStyle w:val="PL"/>
      </w:pPr>
      <w:r>
        <w:t xml:space="preserve">    -- R4 6-3: Dormant BWP switching on multiple CCs RRM requirements</w:t>
      </w:r>
    </w:p>
    <w:p>
      <w:pPr>
        <w:pStyle w:val="PL"/>
      </w:pPr>
      <w:r>
        <w:t xml:space="preserve">    bwp-SwitchingMultiDormancyCCs-r16           CHOICE {</w:t>
      </w:r>
    </w:p>
    <w:p>
      <w:pPr>
        <w:pStyle w:val="PL"/>
      </w:pPr>
      <w:r>
        <w:t xml:space="preserve">        type1-r16                                   ENUMERATED {us100, us200},</w:t>
      </w:r>
    </w:p>
    <w:p>
      <w:pPr>
        <w:pStyle w:val="PL"/>
      </w:pPr>
      <w:r>
        <w:t xml:space="preserve">        type2-r16                                   ENUMERATED {us200, us400, us800, us1000}</w:t>
      </w:r>
    </w:p>
    <w:p>
      <w:pPr>
        <w:pStyle w:val="PL"/>
      </w:pPr>
      <w:r>
        <w:t xml:space="preserve">    }                                                                               OPTIONAL,</w:t>
      </w:r>
    </w:p>
    <w:p>
      <w:pPr>
        <w:pStyle w:val="PL"/>
      </w:pPr>
      <w:r>
        <w:t xml:space="preserve">    -- R1 16-2a-8: Indicates that retransmission scheduled by a different CORESETPoolIndex for multi-DCI multi-TRP is not supported.</w:t>
      </w:r>
    </w:p>
    <w:p>
      <w:pPr>
        <w:pStyle w:val="PL"/>
      </w:pPr>
      <w:r>
        <w:t xml:space="preserve">    supportRetx-Diff-CoresetPool-Multi-DCI-TRP-r16               ENUMERATED {notSupported}          OPTIONAL,</w:t>
      </w:r>
    </w:p>
    <w:p>
      <w:pPr>
        <w:pStyle w:val="PL"/>
      </w:pPr>
      <w:r>
        <w:t xml:space="preserve">    -- R1 22-10: Support of pdcch-MonitoringAnyOccasionsWithSpanGap in case of cross-carrier scheduling with different SCSs</w:t>
      </w:r>
    </w:p>
    <w:p>
      <w:pPr>
        <w:pStyle w:val="PL"/>
      </w:pPr>
      <w:r>
        <w:t xml:space="preserve">    pdcch-MonitoringAnyOccasionsWithSpanGapCrossCarrierSch-r16   ENUMERATED {mode2, mode3}          OPTIONAL</w:t>
      </w:r>
    </w:p>
    <w:p>
      <w:pPr>
        <w:pStyle w:val="PL"/>
      </w:pPr>
      <w:r>
        <w:t xml:space="preserve">    ]],</w:t>
      </w:r>
    </w:p>
    <w:p>
      <w:pPr>
        <w:pStyle w:val="PL"/>
      </w:pPr>
      <w:r>
        <w:t xml:space="preserve">    [[</w:t>
      </w:r>
    </w:p>
    <w:p>
      <w:pPr>
        <w:pStyle w:val="PL"/>
      </w:pPr>
      <w:r>
        <w:t xml:space="preserve">    -- R1 16-1j-1: Support of 2 port CSI-RS for new beam identification</w:t>
      </w:r>
    </w:p>
    <w:p>
      <w:pPr>
        <w:pStyle w:val="PL"/>
      </w:pPr>
      <w:r>
        <w:t xml:space="preserve">    newBeamIdentifications2PortCSI-RS-r16       ENUMERATED {supported}              OPTIONAL,</w:t>
      </w:r>
    </w:p>
    <w:p>
      <w:pPr>
        <w:pStyle w:val="PL"/>
      </w:pPr>
      <w:r>
        <w:t xml:space="preserve">    -- R1 16-1j-2: Support of 2 port CSI-RS for pathloss estimation</w:t>
      </w:r>
    </w:p>
    <w:p>
      <w:pPr>
        <w:pStyle w:val="PL"/>
      </w:pPr>
      <w:r>
        <w:t xml:space="preserve">    pathlossEstimation2PortCSI-RS-r16           ENUMERATED {supported}              OPTIONAL</w:t>
      </w:r>
    </w:p>
    <w:p>
      <w:pPr>
        <w:pStyle w:val="PL"/>
      </w:pPr>
      <w:r>
        <w:t xml:space="preserve">    ]]</w:t>
      </w:r>
    </w:p>
    <w:p>
      <w:pPr>
        <w:pStyle w:val="PL"/>
      </w:pPr>
      <w:r>
        <w:t>}</w:t>
      </w:r>
    </w:p>
    <w:p>
      <w:pPr>
        <w:pStyle w:val="PL"/>
      </w:pPr>
    </w:p>
    <w:p>
      <w:pPr>
        <w:pStyle w:val="PL"/>
      </w:pPr>
      <w:r>
        <w:t>Phy-ParametersXDD-Diff ::=          SEQUENCE {</w:t>
      </w:r>
    </w:p>
    <w:p>
      <w:pPr>
        <w:pStyle w:val="PL"/>
      </w:pPr>
      <w:r>
        <w:t xml:space="preserve">    dynamicSFI                          ENUMERATED {supported}                      OPTIONAL,</w:t>
      </w:r>
    </w:p>
    <w:p>
      <w:pPr>
        <w:pStyle w:val="PL"/>
      </w:pPr>
      <w:r>
        <w:t xml:space="preserve">    twoPUCCH-F0-2-ConsecSymbols         ENUMERATED {supported}                      OPTIONAL,</w:t>
      </w:r>
    </w:p>
    <w:p>
      <w:pPr>
        <w:pStyle w:val="PL"/>
      </w:pPr>
      <w:r>
        <w:t xml:space="preserve">    twoDifferentTPC-Loop-PUSCH          ENUMERATED {supported}                      OPTIONAL,</w:t>
      </w:r>
    </w:p>
    <w:p>
      <w:pPr>
        <w:pStyle w:val="PL"/>
      </w:pPr>
      <w:r>
        <w:t xml:space="preserve">    twoDifferentTPC-Loop-PUCCH          ENUMERATED {supported}                      OPTIONAL,</w:t>
      </w:r>
    </w:p>
    <w:p>
      <w:pPr>
        <w:pStyle w:val="PL"/>
      </w:pPr>
      <w:r>
        <w:t xml:space="preserve">    ...,</w:t>
      </w:r>
    </w:p>
    <w:p>
      <w:pPr>
        <w:pStyle w:val="PL"/>
      </w:pPr>
      <w:r>
        <w:t xml:space="preserve">    [[</w:t>
      </w:r>
    </w:p>
    <w:p>
      <w:pPr>
        <w:pStyle w:val="PL"/>
      </w:pPr>
      <w:r>
        <w:t xml:space="preserve">    dl-SchedulingOffset-PDSCH-TypeA     ENUMERATED {supported}                      OPTIONAL,</w:t>
      </w:r>
    </w:p>
    <w:p>
      <w:pPr>
        <w:pStyle w:val="PL"/>
      </w:pPr>
      <w:r>
        <w:t xml:space="preserve">    dl-SchedulingOffset-PDSCH-TypeB     ENUMERATED {supported}                      OPTIONAL,</w:t>
      </w:r>
    </w:p>
    <w:p>
      <w:pPr>
        <w:pStyle w:val="PL"/>
      </w:pPr>
      <w:r>
        <w:t xml:space="preserve">    ul-SchedulingOffset                 ENUMERATED {supported}                      OPTIONAL</w:t>
      </w:r>
    </w:p>
    <w:p>
      <w:pPr>
        <w:pStyle w:val="PL"/>
      </w:pPr>
      <w:r>
        <w:t xml:space="preserve">    ]]</w:t>
      </w:r>
    </w:p>
    <w:p>
      <w:pPr>
        <w:pStyle w:val="PL"/>
      </w:pPr>
      <w:r>
        <w:t>}</w:t>
      </w:r>
    </w:p>
    <w:p>
      <w:pPr>
        <w:pStyle w:val="PL"/>
      </w:pPr>
    </w:p>
    <w:p>
      <w:pPr>
        <w:pStyle w:val="PL"/>
      </w:pPr>
      <w:r>
        <w:t>Phy-ParametersFRX-Diff ::=                  SEQUENCE {</w:t>
      </w:r>
    </w:p>
    <w:p>
      <w:pPr>
        <w:pStyle w:val="PL"/>
      </w:pPr>
      <w:r>
        <w:t xml:space="preserve">    dynamicSFI                                  ENUMERATED {supported}                      OPTIONAL,</w:t>
      </w:r>
    </w:p>
    <w:p>
      <w:pPr>
        <w:pStyle w:val="PL"/>
      </w:pPr>
      <w:r>
        <w:t xml:space="preserve">    dummy1                                      BIT STRING (SIZE (2))                       OPTIONAL,</w:t>
      </w:r>
    </w:p>
    <w:p>
      <w:pPr>
        <w:pStyle w:val="PL"/>
      </w:pPr>
      <w:r>
        <w:t xml:space="preserve">    twoFL-DMRS                                  BIT STRING (SIZE (2))                       OPTIONAL,</w:t>
      </w:r>
    </w:p>
    <w:p>
      <w:pPr>
        <w:pStyle w:val="PL"/>
      </w:pPr>
      <w:r>
        <w:t xml:space="preserve">    dummy2                                      BIT STRING (SIZE (2))                       OPTIONAL,</w:t>
      </w:r>
    </w:p>
    <w:p>
      <w:pPr>
        <w:pStyle w:val="PL"/>
      </w:pPr>
      <w:r>
        <w:t xml:space="preserve">    dummy3                                      BIT STRING (SIZE (2))                       OPTIONAL,</w:t>
      </w:r>
    </w:p>
    <w:p>
      <w:pPr>
        <w:pStyle w:val="PL"/>
      </w:pPr>
      <w:r>
        <w:t xml:space="preserve">    supportedDMRS-TypeDL                        ENUMERATED {type1, type1And2}               OPTIONAL,</w:t>
      </w:r>
    </w:p>
    <w:p>
      <w:pPr>
        <w:pStyle w:val="PL"/>
      </w:pPr>
      <w:r>
        <w:t xml:space="preserve">    supportedDMRS-TypeUL                        ENUMERATED {type1, type1And2}               OPTIONAL,</w:t>
      </w:r>
    </w:p>
    <w:p>
      <w:pPr>
        <w:pStyle w:val="PL"/>
      </w:pPr>
      <w:r>
        <w:t xml:space="preserve">    semiOpenLoopCSI                             ENUMERATED {supported}                      OPTIONAL,</w:t>
      </w:r>
    </w:p>
    <w:p>
      <w:pPr>
        <w:pStyle w:val="PL"/>
      </w:pPr>
      <w:r>
        <w:t xml:space="preserve">    csi-ReportWithoutPMI                        ENUMERATED {supported}                      OPTIONAL,</w:t>
      </w:r>
    </w:p>
    <w:p>
      <w:pPr>
        <w:pStyle w:val="PL"/>
      </w:pPr>
      <w:r>
        <w:t xml:space="preserve">    csi-ReportWithoutCQI                        ENUMERATED {supported}                      OPTIONAL,</w:t>
      </w:r>
    </w:p>
    <w:p>
      <w:pPr>
        <w:pStyle w:val="PL"/>
      </w:pPr>
      <w:r>
        <w:t xml:space="preserve">    onePortsPTRS                                BIT STRING (SIZE (2))                       OPTIONAL,</w:t>
      </w:r>
    </w:p>
    <w:p>
      <w:pPr>
        <w:pStyle w:val="PL"/>
      </w:pPr>
      <w:r>
        <w:t xml:space="preserve">    twoPUCCH-F0-2-ConsecSymbols                 ENUMERATED {supported}                      OPTIONAL,</w:t>
      </w:r>
    </w:p>
    <w:p>
      <w:pPr>
        <w:pStyle w:val="PL"/>
      </w:pPr>
      <w:r>
        <w:t xml:space="preserve">    pucch-F2-WithFH                             ENUMERATED {supported}                      OPTIONAL,</w:t>
      </w:r>
    </w:p>
    <w:p>
      <w:pPr>
        <w:pStyle w:val="PL"/>
      </w:pPr>
      <w:r>
        <w:t xml:space="preserve">    pucch-F3-WithFH                             ENUMERATED {supported}                      OPTIONAL,</w:t>
      </w:r>
    </w:p>
    <w:p>
      <w:pPr>
        <w:pStyle w:val="PL"/>
      </w:pPr>
      <w:r>
        <w:t xml:space="preserve">    pucch-F4-WithFH                             ENUMERATED {supported}                      OPTIONAL,</w:t>
      </w:r>
    </w:p>
    <w:p>
      <w:pPr>
        <w:pStyle w:val="PL"/>
      </w:pPr>
      <w:r>
        <w:t xml:space="preserve">    pucch-F0-2WithoutFH                         ENUMERATED {notSupported}                   OPTIONAL,</w:t>
      </w:r>
    </w:p>
    <w:p>
      <w:pPr>
        <w:pStyle w:val="PL"/>
      </w:pPr>
      <w:r>
        <w:t xml:space="preserve">    pucch-F1-3-4WithoutFH                       ENUMERATED {notSupported}                   OPTIONAL,</w:t>
      </w:r>
    </w:p>
    <w:p>
      <w:pPr>
        <w:pStyle w:val="PL"/>
      </w:pPr>
      <w:r>
        <w:t xml:space="preserve">    mux-SR-HARQ-ACK-CSI-PUCCH-MultiPerSlot      ENUMERATED {supported}                      OPTIONAL,</w:t>
      </w:r>
    </w:p>
    <w:p>
      <w:pPr>
        <w:pStyle w:val="PL"/>
      </w:pPr>
      <w:r>
        <w:t xml:space="preserve">    uci-CodeBlockSegmentation                   ENUMERATED {supported}                      OPTIONAL,</w:t>
      </w:r>
    </w:p>
    <w:p>
      <w:pPr>
        <w:pStyle w:val="PL"/>
      </w:pPr>
      <w:r>
        <w:t xml:space="preserve">    onePUCCH-LongAndShortFormat                 ENUMERATED {supported}                      OPTIONAL,</w:t>
      </w:r>
    </w:p>
    <w:p>
      <w:pPr>
        <w:pStyle w:val="PL"/>
      </w:pPr>
      <w:r>
        <w:t xml:space="preserve">    twoPUCCH-AnyOthersInSlot                    ENUMERATED {supported}                      OPTIONAL,</w:t>
      </w:r>
    </w:p>
    <w:p>
      <w:pPr>
        <w:pStyle w:val="PL"/>
      </w:pPr>
      <w:r>
        <w:t xml:space="preserve">    intraSlotFreqHopping-PUSCH                  ENUMERATED {supported}                      OPTIONAL,</w:t>
      </w:r>
    </w:p>
    <w:p>
      <w:pPr>
        <w:pStyle w:val="PL"/>
      </w:pPr>
      <w:r>
        <w:t xml:space="preserve">    pusch-LBRM                                  ENUMERATED {supported}                      OPTIONAL,</w:t>
      </w:r>
    </w:p>
    <w:p>
      <w:pPr>
        <w:pStyle w:val="PL"/>
      </w:pPr>
      <w:r>
        <w:t xml:space="preserve">    pdcch-BlindDetectionCA                      INTEGER (4..16)                             OPTIONAL,</w:t>
      </w:r>
    </w:p>
    <w:p>
      <w:pPr>
        <w:pStyle w:val="PL"/>
      </w:pPr>
      <w:r>
        <w:t xml:space="preserve">    tpc-PUSCH-RNTI                              ENUMERATED {supported}                      OPTIONAL,</w:t>
      </w:r>
    </w:p>
    <w:p>
      <w:pPr>
        <w:pStyle w:val="PL"/>
      </w:pPr>
      <w:r>
        <w:t xml:space="preserve">    tpc-PUCCH-RNTI                              ENUMERATED {supported}                      OPTIONAL,</w:t>
      </w:r>
    </w:p>
    <w:p>
      <w:pPr>
        <w:pStyle w:val="PL"/>
      </w:pPr>
      <w:r>
        <w:t xml:space="preserve">    tpc-SRS-RNTI                                ENUMERATED {supported}                      OPTIONAL,</w:t>
      </w:r>
    </w:p>
    <w:p>
      <w:pPr>
        <w:pStyle w:val="PL"/>
      </w:pPr>
      <w:r>
        <w:t xml:space="preserve">    absoluteTPC-Command                         ENUMERATED {supported}                      OPTIONAL,</w:t>
      </w:r>
    </w:p>
    <w:p>
      <w:pPr>
        <w:pStyle w:val="PL"/>
      </w:pPr>
      <w:r>
        <w:t xml:space="preserve">    twoDifferentTPC-Loop-PUSCH                  ENUMERATED {supported}                      OPTIONAL,</w:t>
      </w:r>
    </w:p>
    <w:p>
      <w:pPr>
        <w:pStyle w:val="PL"/>
      </w:pPr>
      <w:r>
        <w:t xml:space="preserve">    twoDifferentTPC-Loop-PUCCH                  ENUMERATED {supported}                      OPTIONAL,</w:t>
      </w:r>
    </w:p>
    <w:p>
      <w:pPr>
        <w:pStyle w:val="PL"/>
      </w:pPr>
      <w:r>
        <w:t xml:space="preserve">    pusch-HalfPi-BPSK                           ENUMERATED {supported}                      OPTIONAL,</w:t>
      </w:r>
    </w:p>
    <w:p>
      <w:pPr>
        <w:pStyle w:val="PL"/>
      </w:pPr>
      <w:r>
        <w:t xml:space="preserve">    pucch-F3-4-HalfPi-BPSK                      ENUMERATED {supported}                      OPTIONAL,</w:t>
      </w:r>
    </w:p>
    <w:p>
      <w:pPr>
        <w:pStyle w:val="PL"/>
      </w:pPr>
      <w:r>
        <w:t xml:space="preserve">    almostContiguousCP-OFDM-UL                  ENUMERATED {supported}                      OPTIONAL,</w:t>
      </w:r>
    </w:p>
    <w:p>
      <w:pPr>
        <w:pStyle w:val="PL"/>
      </w:pPr>
      <w:r>
        <w:t xml:space="preserve">    sp-CSI-RS                                   ENUMERATED {supported}                      OPTIONAL,</w:t>
      </w:r>
    </w:p>
    <w:p>
      <w:pPr>
        <w:pStyle w:val="PL"/>
      </w:pPr>
      <w:r>
        <w:t xml:space="preserve">    sp-CSI-IM                                   ENUMERATED {supported}                      OPTIONAL,</w:t>
      </w:r>
    </w:p>
    <w:p>
      <w:pPr>
        <w:pStyle w:val="PL"/>
      </w:pPr>
      <w:r>
        <w:t xml:space="preserve">    tdd-MultiDL-UL-SwitchPerSlot                ENUMERATED {supported}                      OPTIONAL,</w:t>
      </w:r>
    </w:p>
    <w:p>
      <w:pPr>
        <w:pStyle w:val="PL"/>
      </w:pPr>
      <w:r>
        <w:t xml:space="preserve">    multipleCORESET                             ENUMERATED {supported}                      OPTIONAL,</w:t>
      </w:r>
    </w:p>
    <w:p>
      <w:pPr>
        <w:pStyle w:val="PL"/>
      </w:pPr>
      <w:r>
        <w:t xml:space="preserve">    ...,</w:t>
      </w:r>
    </w:p>
    <w:p>
      <w:pPr>
        <w:pStyle w:val="PL"/>
      </w:pPr>
      <w:r>
        <w:t xml:space="preserve">    [[</w:t>
      </w:r>
    </w:p>
    <w:p>
      <w:pPr>
        <w:pStyle w:val="PL"/>
      </w:pPr>
      <w:r>
        <w:t xml:space="preserve">    csi-RS-IM-ReceptionForFeedback              CSI-RS-IM-ReceptionForFeedback              OPTIONAL,</w:t>
      </w:r>
    </w:p>
    <w:p>
      <w:pPr>
        <w:pStyle w:val="PL"/>
      </w:pPr>
      <w:r>
        <w:t xml:space="preserve">    csi-RS-ProcFrameworkForSRS                  CSI-RS-ProcFrameworkForSRS                  OPTIONAL,</w:t>
      </w:r>
    </w:p>
    <w:p>
      <w:pPr>
        <w:pStyle w:val="PL"/>
      </w:pPr>
      <w:r>
        <w:t xml:space="preserve">    csi-ReportFramework                         CSI-ReportFramework                         OPTIONAL,</w:t>
      </w:r>
    </w:p>
    <w:p>
      <w:pPr>
        <w:pStyle w:val="PL"/>
      </w:pPr>
      <w:r>
        <w:t xml:space="preserve">    mux-SR-HARQ-ACK-CSI-PUCCH-OncePerSlot       SEQUENCE {</w:t>
      </w:r>
    </w:p>
    <w:p>
      <w:pPr>
        <w:pStyle w:val="PL"/>
      </w:pPr>
      <w:r>
        <w:t xml:space="preserve">        sameSymbol                                  ENUMERATED {supported}                      OPTIONAL,</w:t>
      </w:r>
    </w:p>
    <w:p>
      <w:pPr>
        <w:pStyle w:val="PL"/>
      </w:pPr>
      <w:r>
        <w:t xml:space="preserve">        diffSymbol                                  ENUMERATED {supported}                      OPTIONAL</w:t>
      </w:r>
    </w:p>
    <w:p>
      <w:pPr>
        <w:pStyle w:val="PL"/>
      </w:pPr>
      <w:r>
        <w:t xml:space="preserve">    }                                                                                       OPTIONAL,</w:t>
      </w:r>
    </w:p>
    <w:p>
      <w:pPr>
        <w:pStyle w:val="PL"/>
      </w:pPr>
      <w:r>
        <w:t xml:space="preserve">    mux-SR-HARQ-ACK-PUCCH                       ENUMERATED {supported}                      OPTIONAL,</w:t>
      </w:r>
    </w:p>
    <w:p>
      <w:pPr>
        <w:pStyle w:val="PL"/>
      </w:pPr>
      <w:r>
        <w:t xml:space="preserve">    mux-MultipleGroupCtrlCH-Overlap             ENUMERATED {supported}                      OPTIONAL,</w:t>
      </w:r>
    </w:p>
    <w:p>
      <w:pPr>
        <w:pStyle w:val="PL"/>
      </w:pPr>
      <w:r>
        <w:t xml:space="preserve">    dl-SchedulingOffset-PDSCH-TypeA             ENUMERATED {supported}                      OPTIONAL,</w:t>
      </w:r>
    </w:p>
    <w:p>
      <w:pPr>
        <w:pStyle w:val="PL"/>
      </w:pPr>
      <w:r>
        <w:t xml:space="preserve">    dl-SchedulingOffset-PDSCH-TypeB             ENUMERATED {supported}                      OPTIONAL,</w:t>
      </w:r>
    </w:p>
    <w:p>
      <w:pPr>
        <w:pStyle w:val="PL"/>
      </w:pPr>
      <w:r>
        <w:t xml:space="preserve">    ul-SchedulingOffset                         ENUMERATED {supported}                      OPTIONAL,</w:t>
      </w:r>
    </w:p>
    <w:p>
      <w:pPr>
        <w:pStyle w:val="PL"/>
      </w:pPr>
      <w:r>
        <w:t xml:space="preserve">    dl-64QAM-MCS-TableAlt                       ENUMERATED {supported}                      OPTIONAL,</w:t>
      </w:r>
    </w:p>
    <w:p>
      <w:pPr>
        <w:pStyle w:val="PL"/>
      </w:pPr>
      <w:r>
        <w:t xml:space="preserve">    ul-64QAM-MCS-TableAlt                       ENUMERATED {supported}                      OPTIONAL,</w:t>
      </w:r>
    </w:p>
    <w:p>
      <w:pPr>
        <w:pStyle w:val="PL"/>
      </w:pPr>
      <w:r>
        <w:t xml:space="preserve">    cqi-TableAlt                                ENUMERATED {supported}                      OPTIONAL,</w:t>
      </w:r>
    </w:p>
    <w:p>
      <w:pPr>
        <w:pStyle w:val="PL"/>
      </w:pPr>
      <w:r>
        <w:t xml:space="preserve">    oneFL-DMRS-TwoAdditionalDMRS-UL             ENUMERATED {supported}                      OPTIONAL,</w:t>
      </w:r>
    </w:p>
    <w:p>
      <w:pPr>
        <w:pStyle w:val="PL"/>
      </w:pPr>
      <w:r>
        <w:t xml:space="preserve">    twoFL-DMRS-TwoAdditionalDMRS-UL             ENUMERATED {supported}                      OPTIONAL,</w:t>
      </w:r>
    </w:p>
    <w:p>
      <w:pPr>
        <w:pStyle w:val="PL"/>
      </w:pPr>
      <w:r>
        <w:t xml:space="preserve">    oneFL-DMRS-ThreeAdditionalDMRS-UL           ENUMERATED {supported}                      OPTIONAL</w:t>
      </w:r>
    </w:p>
    <w:p>
      <w:pPr>
        <w:pStyle w:val="PL"/>
      </w:pPr>
      <w:r>
        <w:t xml:space="preserve">    ]],</w:t>
      </w:r>
    </w:p>
    <w:p>
      <w:pPr>
        <w:pStyle w:val="PL"/>
      </w:pPr>
      <w:r>
        <w:t xml:space="preserve">    [[</w:t>
      </w:r>
    </w:p>
    <w:p>
      <w:pPr>
        <w:pStyle w:val="PL"/>
      </w:pPr>
      <w:r>
        <w:t xml:space="preserve">    pdcch-BlindDetectionNRDC                SEQUENCE {</w:t>
      </w:r>
    </w:p>
    <w:p>
      <w:pPr>
        <w:pStyle w:val="PL"/>
      </w:pPr>
      <w:r>
        <w:t xml:space="preserve">        pdcch-BlindDetectionMCG-UE              INTEGER (1..15),</w:t>
      </w:r>
    </w:p>
    <w:p>
      <w:pPr>
        <w:pStyle w:val="PL"/>
      </w:pPr>
      <w:r>
        <w:t xml:space="preserve">        pdcch-BlindDetectionSCG-UE              INTEGER (1..15)</w:t>
      </w:r>
    </w:p>
    <w:p>
      <w:pPr>
        <w:pStyle w:val="PL"/>
      </w:pPr>
      <w:r>
        <w:t xml:space="preserve">    }                                                                                       OPTIONAL,</w:t>
      </w:r>
    </w:p>
    <w:p>
      <w:pPr>
        <w:pStyle w:val="PL"/>
      </w:pPr>
      <w:r>
        <w:t xml:space="preserve">    mux-HARQ-ACK-PUSCH-DiffSymbol               ENUMERATED {supported}                      OPTIONAL</w:t>
      </w:r>
    </w:p>
    <w:p>
      <w:pPr>
        <w:pStyle w:val="PL"/>
      </w:pPr>
      <w:r>
        <w:t xml:space="preserve">    ]],</w:t>
      </w:r>
    </w:p>
    <w:p>
      <w:pPr>
        <w:pStyle w:val="PL"/>
      </w:pPr>
      <w:r>
        <w:t xml:space="preserve">    [[</w:t>
      </w:r>
    </w:p>
    <w:p>
      <w:pPr>
        <w:pStyle w:val="PL"/>
      </w:pPr>
      <w:r>
        <w:t xml:space="preserve">    -- R1 11-1b: Type 1 HARQ-ACK codebook support for relative TDRA for DL</w:t>
      </w:r>
    </w:p>
    <w:p>
      <w:pPr>
        <w:pStyle w:val="PL"/>
      </w:pPr>
      <w:r>
        <w:t xml:space="preserve">    type1-HARQ-ACK-Codebook-r16                 ENUMERATED {supported}                      OPTIONAL,</w:t>
      </w:r>
    </w:p>
    <w:p>
      <w:pPr>
        <w:pStyle w:val="PL"/>
      </w:pPr>
      <w:r>
        <w:t xml:space="preserve">    -- R1 11-8: Enhanced UL power control scheme</w:t>
      </w:r>
    </w:p>
    <w:p>
      <w:pPr>
        <w:pStyle w:val="PL"/>
      </w:pPr>
      <w:r>
        <w:t xml:space="preserve">    enhancedPowerControl-r16                    ENUMERATED {supported}                      OPTIONAL,</w:t>
      </w:r>
    </w:p>
    <w:p>
      <w:pPr>
        <w:pStyle w:val="PL"/>
        <w:rPr>
          <w:rFonts w:eastAsia="Malgun Gothic"/>
        </w:rPr>
      </w:pPr>
      <w:r>
        <w:t xml:space="preserve">    -- R1 16-1b-1: </w:t>
      </w:r>
      <w:r>
        <w:rPr>
          <w:rFonts w:eastAsia="Malgun Gothic"/>
        </w:rPr>
        <w:t>TCI state activation across multiple CCs</w:t>
      </w:r>
    </w:p>
    <w:p>
      <w:pPr>
        <w:pStyle w:val="PL"/>
      </w:pPr>
      <w:r>
        <w:t xml:space="preserve">    </w:t>
      </w:r>
      <w:r>
        <w:rPr>
          <w:rFonts w:eastAsia="Malgun Gothic"/>
        </w:rPr>
        <w:t>simultaneousTCI-ActMultipleCC-r16</w:t>
      </w:r>
      <w:r>
        <w:t xml:space="preserve">           ENUMERATED {supported}                      OPTIONAL,</w:t>
      </w:r>
    </w:p>
    <w:p>
      <w:pPr>
        <w:pStyle w:val="PL"/>
        <w:rPr>
          <w:rFonts w:eastAsia="Malgun Gothic"/>
        </w:rPr>
      </w:pPr>
      <w:r>
        <w:t xml:space="preserve">    -- R1 16-1b-2: </w:t>
      </w:r>
      <w:r>
        <w:rPr>
          <w:rFonts w:eastAsia="Malgun Gothic"/>
        </w:rPr>
        <w:t>Spatial relation update across multiple CCs</w:t>
      </w:r>
    </w:p>
    <w:p>
      <w:pPr>
        <w:pStyle w:val="PL"/>
      </w:pPr>
      <w:r>
        <w:t xml:space="preserve">    </w:t>
      </w:r>
      <w:r>
        <w:rPr>
          <w:rFonts w:eastAsia="Malgun Gothic"/>
        </w:rPr>
        <w:t>simultaneousSpatialRelationMultipleCC-r16</w:t>
      </w:r>
      <w:r>
        <w:t xml:space="preserve">   ENUMERATED {supported}                      OPTIONAL,</w:t>
      </w:r>
    </w:p>
    <w:p>
      <w:pPr>
        <w:pStyle w:val="PL"/>
      </w:pPr>
      <w:r>
        <w:t xml:space="preserve">    cli-RSSI-FDM-DL-r16                         ENUMERATED {supported}                      OPTIONAL,</w:t>
      </w:r>
    </w:p>
    <w:p>
      <w:pPr>
        <w:pStyle w:val="PL"/>
        <w:rPr>
          <w:rFonts w:eastAsia="Malgun Gothic"/>
        </w:rPr>
      </w:pPr>
      <w:r>
        <w:t xml:space="preserve">    </w:t>
      </w:r>
      <w:r>
        <w:rPr>
          <w:rFonts w:eastAsia="Malgun Gothic"/>
        </w:rPr>
        <w:t>cli-SRS-RSRP-FDM-DL-r16</w:t>
      </w:r>
      <w:r>
        <w:t xml:space="preserve">                     ENUMERATED {supported}                      OPTIONAL,</w:t>
      </w:r>
    </w:p>
    <w:p>
      <w:pPr>
        <w:pStyle w:val="PL"/>
        <w:rPr>
          <w:rFonts w:eastAsiaTheme="minorEastAsia"/>
        </w:rPr>
      </w:pPr>
      <w:r>
        <w:t xml:space="preserve">    </w:t>
      </w:r>
      <w:r>
        <w:rPr>
          <w:rFonts w:eastAsiaTheme="minorEastAsia"/>
        </w:rPr>
        <w:t>-- R1 19-3: Maximum MIMO Layer Adaptation</w:t>
      </w:r>
    </w:p>
    <w:p>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pPr>
        <w:pStyle w:val="PL"/>
      </w:pPr>
      <w:r>
        <w:t xml:space="preserve">    -- R1 12-5: Configuration of aggregation factor per SPS configuration</w:t>
      </w:r>
    </w:p>
    <w:p>
      <w:pPr>
        <w:pStyle w:val="PL"/>
      </w:pPr>
      <w:r>
        <w:t xml:space="preserve">    aggregationFactorSPS-DL-r16                 ENUMERATED {supported}                      OPTIONAL,</w:t>
      </w:r>
    </w:p>
    <w:p>
      <w:pPr>
        <w:pStyle w:val="PL"/>
      </w:pPr>
      <w:r>
        <w:t xml:space="preserve">    -- R1 16-1g: Resources for beam management, pathloss measurement, BFD, RLM and new beam identification</w:t>
      </w:r>
    </w:p>
    <w:p>
      <w:pPr>
        <w:pStyle w:val="PL"/>
      </w:pPr>
      <w:r>
        <w:t xml:space="preserve">    maxTotalResourcesForOneFreqRange-r16        SEQUENCE {</w:t>
      </w:r>
    </w:p>
    <w:p>
      <w:pPr>
        <w:pStyle w:val="PL"/>
      </w:pPr>
      <w:r>
        <w:t xml:space="preserve">        maxNumberResWithinSlotAcrossCC-OneFR-r16    ENUMERATED {n2, n4, n8, n12, n16, n32, n64, n128}    OPTIONAL,</w:t>
      </w:r>
    </w:p>
    <w:p>
      <w:pPr>
        <w:pStyle w:val="PL"/>
      </w:pPr>
      <w:r>
        <w:t xml:space="preserve">        maxNumberResAcrossCC-OneFR-r16              ENUMERATED {n2, n4, n8, n12, n16, n32, n40, n48, n64, n72, n80, n96, n128, n256}</w:t>
      </w:r>
    </w:p>
    <w:p>
      <w:pPr>
        <w:pStyle w:val="PL"/>
      </w:pPr>
      <w:r>
        <w:t xml:space="preserve">                                                                                            OPTIONAL</w:t>
      </w:r>
    </w:p>
    <w:p>
      <w:pPr>
        <w:pStyle w:val="PL"/>
      </w:pPr>
      <w:r>
        <w:t xml:space="preserve">    }                                           OPTIONAL,</w:t>
      </w:r>
    </w:p>
    <w:p>
      <w:pPr>
        <w:pStyle w:val="PL"/>
        <w:rPr>
          <w:rFonts w:eastAsia="Malgun Gothic"/>
        </w:rPr>
      </w:pPr>
      <w:r>
        <w:t xml:space="preserve">    -- R1 16-7: </w:t>
      </w:r>
      <w:r>
        <w:rPr>
          <w:rFonts w:eastAsia="Malgun Gothic"/>
        </w:rPr>
        <w:t>Extension of the maximum number of configured aperiodic CSI report settings</w:t>
      </w:r>
    </w:p>
    <w:p>
      <w:pPr>
        <w:pStyle w:val="PL"/>
      </w:pPr>
      <w:r>
        <w:t xml:space="preserve">    csi-ReportFrameworkExt-r16                  CSI-ReportFrameworkExt-r16                  OPTIONAL</w:t>
      </w:r>
    </w:p>
    <w:p>
      <w:pPr>
        <w:pStyle w:val="PL"/>
      </w:pPr>
      <w:r>
        <w:t xml:space="preserve">    ]],</w:t>
      </w:r>
    </w:p>
    <w:p>
      <w:pPr>
        <w:pStyle w:val="PL"/>
      </w:pPr>
      <w:r>
        <w:t xml:space="preserve">    [[</w:t>
      </w:r>
    </w:p>
    <w:p>
      <w:pPr>
        <w:pStyle w:val="PL"/>
      </w:pPr>
      <w:r>
        <w:t xml:space="preserve">    twoTCI-Act-servingCellInCC-List-r16         ENUMERATED {supported}                      OPTIONAL</w:t>
      </w:r>
    </w:p>
    <w:p>
      <w:pPr>
        <w:pStyle w:val="PL"/>
      </w:pPr>
      <w:r>
        <w:t xml:space="preserve">    ]],</w:t>
      </w:r>
    </w:p>
    <w:p>
      <w:pPr>
        <w:pStyle w:val="PL"/>
      </w:pPr>
      <w:r>
        <w:t xml:space="preserve">    [[</w:t>
      </w:r>
    </w:p>
    <w:p>
      <w:pPr>
        <w:pStyle w:val="PL"/>
      </w:pPr>
      <w:r>
        <w:t xml:space="preserve">    -- R1 22-11: Support of ‘cri-RI-CQI’ report without non-PMI-PortIndication</w:t>
      </w:r>
    </w:p>
    <w:p>
      <w:pPr>
        <w:pStyle w:val="PL"/>
      </w:pPr>
      <w:r>
        <w:t xml:space="preserve">    cri-RI-CQI-WithoutNon-PMI-PortInd-r16       ENUMERATED {supported}                      OPTIONAL</w:t>
      </w:r>
    </w:p>
    <w:p>
      <w:pPr>
        <w:pStyle w:val="PL"/>
      </w:pPr>
      <w:r>
        <w:t xml:space="preserve">    ]]</w:t>
      </w:r>
    </w:p>
    <w:p>
      <w:pPr>
        <w:pStyle w:val="PL"/>
      </w:pPr>
      <w:r>
        <w:t>}</w:t>
      </w:r>
    </w:p>
    <w:p>
      <w:pPr>
        <w:pStyle w:val="PL"/>
      </w:pPr>
    </w:p>
    <w:p>
      <w:pPr>
        <w:pStyle w:val="PL"/>
      </w:pPr>
      <w:r>
        <w:t>Phy-ParametersFR1 ::=                       SEQUENCE {</w:t>
      </w:r>
    </w:p>
    <w:p>
      <w:pPr>
        <w:pStyle w:val="PL"/>
      </w:pPr>
      <w:r>
        <w:t xml:space="preserve">    pdcch-MonitoringSingleOccasion              ENUMERATED {supported}                      OPTIONAL,</w:t>
      </w:r>
    </w:p>
    <w:p>
      <w:pPr>
        <w:pStyle w:val="PL"/>
      </w:pPr>
      <w:r>
        <w:t xml:space="preserve">    scs-60kHz                                   ENUMERATED {supported}                      OPTIONAL,</w:t>
      </w:r>
    </w:p>
    <w:p>
      <w:pPr>
        <w:pStyle w:val="PL"/>
      </w:pPr>
      <w:r>
        <w:t xml:space="preserve">    pdsch-256QAM-FR1                            ENUMERATED {supported}                      OPTIONAL,</w:t>
      </w:r>
    </w:p>
    <w:p>
      <w:pPr>
        <w:pStyle w:val="PL"/>
      </w:pPr>
      <w:r>
        <w:t xml:space="preserve">    pdsch-RE-MappingFR1-PerSymbol               ENUMERATED {n10, n20}                       OPTIONAL,</w:t>
      </w:r>
    </w:p>
    <w:p>
      <w:pPr>
        <w:pStyle w:val="PL"/>
      </w:pPr>
      <w:r>
        <w:t xml:space="preserve">    ...,</w:t>
      </w:r>
    </w:p>
    <w:p>
      <w:pPr>
        <w:pStyle w:val="PL"/>
      </w:pPr>
      <w:r>
        <w:t xml:space="preserve">    [[</w:t>
      </w:r>
    </w:p>
    <w:p>
      <w:pPr>
        <w:pStyle w:val="PL"/>
      </w:pPr>
      <w:r>
        <w:t xml:space="preserve">    pdsch-RE-MappingFR1-PerSlot                 ENUMERATED {n16, n32, n48, n64, n80, n96, n112, n128,</w:t>
      </w:r>
    </w:p>
    <w:p>
      <w:pPr>
        <w:pStyle w:val="PL"/>
      </w:pPr>
      <w:r>
        <w:t xml:space="preserve">                                                n144, n160, n176, n192, n208, n224, n240, n256}         OPTIONAL</w:t>
      </w:r>
    </w:p>
    <w:p>
      <w:pPr>
        <w:pStyle w:val="PL"/>
      </w:pPr>
      <w:r>
        <w:t xml:space="preserve">    ]]</w:t>
      </w:r>
    </w:p>
    <w:p>
      <w:pPr>
        <w:pStyle w:val="PL"/>
      </w:pPr>
      <w:r>
        <w:t>}</w:t>
      </w:r>
    </w:p>
    <w:p>
      <w:pPr>
        <w:pStyle w:val="PL"/>
      </w:pPr>
    </w:p>
    <w:p>
      <w:pPr>
        <w:pStyle w:val="PL"/>
      </w:pPr>
      <w:r>
        <w:t>Phy-ParametersFR2 ::=                       SEQUENCE {</w:t>
      </w:r>
    </w:p>
    <w:p>
      <w:pPr>
        <w:pStyle w:val="PL"/>
      </w:pPr>
      <w:r>
        <w:t xml:space="preserve">    dummy                                       ENUMERATED {supported}                                  OPTIONAL,</w:t>
      </w:r>
    </w:p>
    <w:p>
      <w:pPr>
        <w:pStyle w:val="PL"/>
      </w:pPr>
      <w:r>
        <w:t xml:space="preserve">    pdsch-RE-MappingFR2-PerSymbol               ENUMERATED {n6, n20}                                    OPTIONAL,</w:t>
      </w:r>
    </w:p>
    <w:p>
      <w:pPr>
        <w:pStyle w:val="PL"/>
      </w:pPr>
      <w:r>
        <w:t xml:space="preserve">    ...,</w:t>
      </w:r>
    </w:p>
    <w:p>
      <w:pPr>
        <w:pStyle w:val="PL"/>
      </w:pPr>
      <w:r>
        <w:t xml:space="preserve">    [[</w:t>
      </w:r>
    </w:p>
    <w:p>
      <w:pPr>
        <w:pStyle w:val="PL"/>
      </w:pPr>
      <w:r>
        <w:t xml:space="preserve">    pCell-FR2                                   ENUMERATED {supported}                                  OPTIONAL,</w:t>
      </w:r>
    </w:p>
    <w:p>
      <w:pPr>
        <w:pStyle w:val="PL"/>
      </w:pPr>
      <w:r>
        <w:t xml:space="preserve">    pdsch-RE-MappingFR2-PerSlot                 ENUMERATED {n16, n32, n48, n64, n80, n96, n112, n128,</w:t>
      </w:r>
    </w:p>
    <w:p>
      <w:pPr>
        <w:pStyle w:val="PL"/>
      </w:pPr>
      <w:r>
        <w:t xml:space="preserve">                                                    n144, n160, n176, n192, n208, n224, n240, n256}     OPTIONAL</w:t>
      </w:r>
    </w:p>
    <w:p>
      <w:pPr>
        <w:pStyle w:val="PL"/>
      </w:pPr>
      <w:r>
        <w:t xml:space="preserve">    ]],</w:t>
      </w:r>
    </w:p>
    <w:p>
      <w:pPr>
        <w:pStyle w:val="PL"/>
      </w:pPr>
      <w:r>
        <w:t xml:space="preserve">    [[</w:t>
      </w:r>
    </w:p>
    <w:p>
      <w:pPr>
        <w:pStyle w:val="PL"/>
      </w:pPr>
      <w:r>
        <w:t xml:space="preserve">    -- R1 16-1c: Support of default spatial relation and pathloss reference RS for dedicated-PUCCH/SRS and PUSCH</w:t>
      </w:r>
    </w:p>
    <w:p>
      <w:pPr>
        <w:pStyle w:val="PL"/>
      </w:pPr>
      <w:r>
        <w:t xml:space="preserve">    defaultSpatialRelationPathlossRS-r16        ENUMERATED {supported}                                  OPTIONAL,</w:t>
      </w:r>
    </w:p>
    <w:p>
      <w:pPr>
        <w:pStyle w:val="PL"/>
      </w:pPr>
      <w:r>
        <w:t xml:space="preserve">    -- R1 16-1d: Support of spatial relation update for AP-SRS via MAC CE</w:t>
      </w:r>
    </w:p>
    <w:p>
      <w:pPr>
        <w:pStyle w:val="PL"/>
      </w:pPr>
      <w:r>
        <w:t xml:space="preserve">    spatialRelationUpdateAP-SRS-r16             ENUMERATED {supported}                                  OPTIONAL,</w:t>
      </w:r>
    </w:p>
    <w:p>
      <w:pPr>
        <w:pStyle w:val="PL"/>
      </w:pPr>
      <w:r>
        <w:t xml:space="preserve">    maxNumberSRS-PosSpatialRelationsAllServingCells-r16  ENUMERATED {n0, n1, n2, n4, n8, n16}           OPTIONAL</w:t>
      </w:r>
    </w:p>
    <w:p>
      <w:pPr>
        <w:pStyle w:val="PL"/>
      </w:pPr>
      <w:r>
        <w:t xml:space="preserve">    ]]</w:t>
      </w:r>
    </w:p>
    <w:p>
      <w:pPr>
        <w:pStyle w:val="PL"/>
      </w:pPr>
      <w:r>
        <w:t>}</w:t>
      </w:r>
    </w:p>
    <w:p>
      <w:pPr>
        <w:pStyle w:val="PL"/>
      </w:pPr>
    </w:p>
    <w:p>
      <w:pPr>
        <w:pStyle w:val="PL"/>
      </w:pPr>
      <w:r>
        <w:t>-- TAG-PHY-PARAMETERS-STOP</w:t>
      </w:r>
    </w:p>
    <w:p>
      <w:pPr>
        <w:pStyle w:val="PL"/>
      </w:pPr>
      <w: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t>Phy-ParametersFRX-Diff</w:t>
            </w:r>
            <w:r>
              <w:rPr>
                <w:bCs/>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csi-RS-IM-ReceptionForFeedback/ csi-RS-ProcFrameworkForSRS/ csi-ReportFramework</w:t>
            </w:r>
          </w:p>
          <w:p>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4"/>
      </w:pPr>
      <w:bookmarkStart w:id="2075" w:name="_Toc90651344"/>
      <w:r>
        <w:t>–</w:t>
      </w:r>
      <w:r>
        <w:tab/>
      </w:r>
      <w:r>
        <w:rPr>
          <w:i/>
        </w:rPr>
        <w:t>Phy-ParametersMRDC</w:t>
      </w:r>
      <w:bookmarkEnd w:id="2075"/>
    </w:p>
    <w:p>
      <w:r>
        <w:t xml:space="preserve">The IE </w:t>
      </w:r>
      <w:r>
        <w:rPr>
          <w:i/>
        </w:rPr>
        <w:t>Phy-ParametersMRDC</w:t>
      </w:r>
      <w:r>
        <w:t xml:space="preserve"> is used to convey physical layer capabilities for MR-DC.</w:t>
      </w:r>
    </w:p>
    <w:p>
      <w:pPr>
        <w:pStyle w:val="TH"/>
      </w:pPr>
      <w:r>
        <w:rPr>
          <w:i/>
        </w:rPr>
        <w:t>Phy-ParametersMRDC</w:t>
      </w:r>
      <w:r>
        <w:t xml:space="preserve"> information element</w:t>
      </w:r>
    </w:p>
    <w:p>
      <w:pPr>
        <w:pStyle w:val="PL"/>
      </w:pPr>
      <w:r>
        <w:t>-- ASN1START</w:t>
      </w:r>
    </w:p>
    <w:p>
      <w:pPr>
        <w:pStyle w:val="PL"/>
      </w:pPr>
      <w:r>
        <w:t>-- TAG-PHY-PARAMETERSMRDC-START</w:t>
      </w:r>
    </w:p>
    <w:p>
      <w:pPr>
        <w:pStyle w:val="PL"/>
      </w:pPr>
    </w:p>
    <w:p>
      <w:pPr>
        <w:pStyle w:val="PL"/>
      </w:pPr>
      <w:r>
        <w:t>Phy-ParametersMRDC ::=              SEQUENCE {</w:t>
      </w:r>
    </w:p>
    <w:p>
      <w:pPr>
        <w:pStyle w:val="PL"/>
      </w:pPr>
      <w:r>
        <w:t xml:space="preserve">    naics-Capability-List               SEQUENCE (SIZE (1..maxNrofNAICS-Entries)) OF NAICS-Capability-Entry         OPTIONAL,</w:t>
      </w:r>
    </w:p>
    <w:p>
      <w:pPr>
        <w:pStyle w:val="PL"/>
      </w:pPr>
      <w:r>
        <w:t xml:space="preserve">    ...,</w:t>
      </w:r>
    </w:p>
    <w:p>
      <w:pPr>
        <w:pStyle w:val="PL"/>
      </w:pPr>
      <w:r>
        <w:t xml:space="preserve">    [[</w:t>
      </w:r>
    </w:p>
    <w:p>
      <w:pPr>
        <w:pStyle w:val="PL"/>
      </w:pPr>
      <w:r>
        <w:t xml:space="preserve">    spCellPlacement                     CarrierAggregationVariant                                                   OPTIONAL</w:t>
      </w:r>
    </w:p>
    <w:p>
      <w:pPr>
        <w:pStyle w:val="PL"/>
      </w:pPr>
      <w:r>
        <w:t xml:space="preserve">    ]],</w:t>
      </w:r>
    </w:p>
    <w:p>
      <w:pPr>
        <w:pStyle w:val="PL"/>
      </w:pPr>
      <w:r>
        <w:t xml:space="preserve">    [[</w:t>
      </w:r>
    </w:p>
    <w:p>
      <w:pPr>
        <w:pStyle w:val="PL"/>
      </w:pPr>
      <w:r>
        <w:t xml:space="preserve">    -- R1 18-3b: Semi-statically configured LTE UL transmissions in all UL subframes not limited to tdm-pattern in case of TDD PCell</w:t>
      </w:r>
    </w:p>
    <w:p>
      <w:pPr>
        <w:pStyle w:val="PL"/>
      </w:pPr>
      <w:r>
        <w:t xml:space="preserve">    tdd-PCellUL-TX-AllUL-Subframe-r16   ENUMERATED {supported}                                                      OPTIONAL,</w:t>
      </w:r>
    </w:p>
    <w:p>
      <w:pPr>
        <w:pStyle w:val="PL"/>
      </w:pPr>
      <w:r>
        <w:t xml:space="preserve">    -- R1 18-3a: Semi-statically configured LTE UL transmissions in all UL subframes not limited to tdm-pattern in case of FDD PCell</w:t>
      </w:r>
    </w:p>
    <w:p>
      <w:pPr>
        <w:pStyle w:val="PL"/>
      </w:pPr>
      <w:r>
        <w:t xml:space="preserve">    fdd-PCellUL-TX-AllUL-Subframe-r16   ENUMERATED {supported}                                                      OPTIONAL</w:t>
      </w:r>
    </w:p>
    <w:p>
      <w:pPr>
        <w:pStyle w:val="PL"/>
      </w:pPr>
      <w:r>
        <w:t xml:space="preserve">    ]]</w:t>
      </w:r>
    </w:p>
    <w:p>
      <w:pPr>
        <w:pStyle w:val="PL"/>
      </w:pPr>
      <w:r>
        <w:t>}</w:t>
      </w:r>
    </w:p>
    <w:p>
      <w:pPr>
        <w:pStyle w:val="PL"/>
      </w:pPr>
    </w:p>
    <w:p>
      <w:pPr>
        <w:pStyle w:val="PL"/>
      </w:pPr>
      <w:r>
        <w:t>NAICS-Capability-Entry ::=          SEQUENCE {</w:t>
      </w:r>
    </w:p>
    <w:p>
      <w:pPr>
        <w:pStyle w:val="PL"/>
      </w:pPr>
      <w:r>
        <w:t xml:space="preserve">    numberOfNAICS-CapableCC             INTEGER(1..5),</w:t>
      </w:r>
    </w:p>
    <w:p>
      <w:pPr>
        <w:pStyle w:val="PL"/>
      </w:pPr>
      <w:r>
        <w:t xml:space="preserve">    numberOfAggregatedPRB               ENUMERATED {n50, n75, n100, n125, n150, n175, n200, n225,</w:t>
      </w:r>
    </w:p>
    <w:p>
      <w:pPr>
        <w:pStyle w:val="PL"/>
      </w:pPr>
      <w:r>
        <w:t xml:space="preserve">                                                    n250, n275, n300, n350, n400, n450, n500, spare},</w:t>
      </w:r>
    </w:p>
    <w:p>
      <w:pPr>
        <w:pStyle w:val="PL"/>
      </w:pPr>
      <w:r>
        <w:t xml:space="preserve">    ...</w:t>
      </w:r>
    </w:p>
    <w:p>
      <w:pPr>
        <w:pStyle w:val="PL"/>
      </w:pPr>
      <w:r>
        <w:t>}</w:t>
      </w:r>
    </w:p>
    <w:p>
      <w:pPr>
        <w:pStyle w:val="PL"/>
      </w:pPr>
    </w:p>
    <w:p>
      <w:pPr>
        <w:pStyle w:val="PL"/>
      </w:pPr>
      <w:r>
        <w:t>-- TAG-PHY-PARAMETERSMRDC-STOP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PHY-ParametersMRDC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naics-Capability-List</w:t>
            </w:r>
          </w:p>
          <w:p>
            <w:pPr>
              <w:pStyle w:val="TAL"/>
              <w:rPr>
                <w:szCs w:val="22"/>
                <w:lang w:eastAsia="sv-SE"/>
              </w:rPr>
            </w:pPr>
            <w:r>
              <w:rPr>
                <w:szCs w:val="22"/>
                <w:lang w:eastAsia="sv-SE"/>
              </w:rPr>
              <w:t>Indicates that UE in MR-DC supports NAICS as defined in TS 36.331 [10].</w:t>
            </w:r>
          </w:p>
        </w:tc>
      </w:tr>
    </w:tbl>
    <w:p/>
    <w:p>
      <w:pPr>
        <w:pStyle w:val="4"/>
      </w:pPr>
      <w:bookmarkStart w:id="2076" w:name="_Toc90651345"/>
      <w:r>
        <w:t>–</w:t>
      </w:r>
      <w:r>
        <w:tab/>
      </w:r>
      <w:r>
        <w:rPr>
          <w:i/>
        </w:rPr>
        <w:t>Phy-ParametersSharedSpectrumChAccess</w:t>
      </w:r>
      <w:bookmarkEnd w:id="2076"/>
    </w:p>
    <w:p>
      <w:r>
        <w:t xml:space="preserve">The IE </w:t>
      </w:r>
      <w:r>
        <w:rPr>
          <w:i/>
        </w:rPr>
        <w:t>Phy-ParametersSharedSpectrumChAccess</w:t>
      </w:r>
      <w:r>
        <w:t xml:space="preserve"> is used to convey the physical layer capabilities specific for shared spectrum channel access.</w:t>
      </w:r>
    </w:p>
    <w:p>
      <w:pPr>
        <w:pStyle w:val="TH"/>
      </w:pPr>
      <w:r>
        <w:rPr>
          <w:i/>
        </w:rPr>
        <w:t>Phy-ParametersSharedSpectrumChAccess</w:t>
      </w:r>
      <w:r>
        <w:t xml:space="preserve"> information element</w:t>
      </w:r>
    </w:p>
    <w:p>
      <w:pPr>
        <w:pStyle w:val="PL"/>
      </w:pPr>
      <w:r>
        <w:t>-- ASN1START</w:t>
      </w:r>
    </w:p>
    <w:p>
      <w:pPr>
        <w:pStyle w:val="PL"/>
      </w:pPr>
      <w:r>
        <w:t>-- TAG-PHY-PARAMETERSSHAREDSPECTRUMCHACCESS-START</w:t>
      </w:r>
    </w:p>
    <w:p>
      <w:pPr>
        <w:pStyle w:val="PL"/>
      </w:pPr>
    </w:p>
    <w:p>
      <w:pPr>
        <w:pStyle w:val="PL"/>
      </w:pPr>
      <w:r>
        <w:t>Phy-ParametersSharedSpectrumChAccess-r16 ::=    SEQUENCE {</w:t>
      </w:r>
    </w:p>
    <w:p>
      <w:pPr>
        <w:pStyle w:val="PL"/>
      </w:pPr>
      <w:r>
        <w:t xml:space="preserve">    -- 10-32 (1-2): SS block based SINR measurement (SS-SINR) for unlicensed spectrum</w:t>
      </w:r>
    </w:p>
    <w:p>
      <w:pPr>
        <w:pStyle w:val="PL"/>
      </w:pPr>
      <w:r>
        <w:t xml:space="preserve">    ss-SINR-Meas-r16                                ENUMERATED {supported}                      OPTIONAL,</w:t>
      </w:r>
    </w:p>
    <w:p>
      <w:pPr>
        <w:pStyle w:val="PL"/>
      </w:pPr>
      <w:r>
        <w:t xml:space="preserve">    -- 10-33 (2-32a): Semi-persistent CSI report on PUCCH for unlicensed spectrum</w:t>
      </w:r>
    </w:p>
    <w:p>
      <w:pPr>
        <w:pStyle w:val="PL"/>
      </w:pPr>
      <w:r>
        <w:t xml:space="preserve">    sp-CSI-ReportPUCCH-r16                          ENUMERATED {supported}                      OPTIONAL,</w:t>
      </w:r>
    </w:p>
    <w:p>
      <w:pPr>
        <w:pStyle w:val="PL"/>
      </w:pPr>
      <w:r>
        <w:t xml:space="preserve">    -- 10-33a (2-32b): Semi-persistent CSI report on PUSCH for unlicensed spectrum</w:t>
      </w:r>
    </w:p>
    <w:p>
      <w:pPr>
        <w:pStyle w:val="PL"/>
      </w:pPr>
      <w:r>
        <w:t xml:space="preserve">    sp-CSI-ReportPUSCH-r16                          ENUMERATED {supported}                      OPTIONAL,</w:t>
      </w:r>
    </w:p>
    <w:p>
      <w:pPr>
        <w:pStyle w:val="PL"/>
      </w:pPr>
      <w:r>
        <w:t xml:space="preserve">    -- 10-34 (3-6): Dynamic SFI monitoring for unlicensed spectrum</w:t>
      </w:r>
    </w:p>
    <w:p>
      <w:pPr>
        <w:pStyle w:val="PL"/>
      </w:pPr>
      <w:r>
        <w:t xml:space="preserve">    dynamicSFI-r16                                  ENUMERATED {supported}                      OPTIONAL,</w:t>
      </w:r>
    </w:p>
    <w:p>
      <w:pPr>
        <w:pStyle w:val="PL"/>
      </w:pPr>
      <w:r>
        <w:t xml:space="preserve">    -- 10-35c (4-19c): SR/HARQ-ACK/CSI multiplexing once per slot using a PUCCH (or HARQ-ACK/CSI piggybacked on a PUSCH) when SR/HARQ-</w:t>
      </w:r>
    </w:p>
    <w:p>
      <w:pPr>
        <w:pStyle w:val="PL"/>
      </w:pPr>
      <w:r>
        <w:t xml:space="preserve">    -- ACK/CSI are supposed to be sent with different starting symbols in a slot for unlicensed spectrum</w:t>
      </w:r>
    </w:p>
    <w:p>
      <w:pPr>
        <w:pStyle w:val="PL"/>
      </w:pPr>
      <w:r>
        <w:t xml:space="preserve">    -- 10-35 (4-19): SR/HARQ-ACK/CSI multiplexing once per slot using a PUCCH (or HARQ-ACK/CSI piggybacked on a PUSCH) when SR/HARQ-</w:t>
      </w:r>
    </w:p>
    <w:p>
      <w:pPr>
        <w:pStyle w:val="PL"/>
      </w:pPr>
      <w:r>
        <w:t xml:space="preserve">    -- ACK/CSI are supposed to be sent with the same starting symbol on the PUCCH resources in a slot for unlicensed spectrum</w:t>
      </w:r>
    </w:p>
    <w:p>
      <w:pPr>
        <w:pStyle w:val="PL"/>
      </w:pPr>
      <w:r>
        <w:t xml:space="preserve">    mux-SR-HARQ-ACK-CSI-PUCCH-OncePerSlot-r16       SEQUENCE {</w:t>
      </w:r>
    </w:p>
    <w:p>
      <w:pPr>
        <w:pStyle w:val="PL"/>
      </w:pPr>
      <w:r>
        <w:t xml:space="preserve">        sameSymbol-r16                                  ENUMERATED {supported}                  OPTIONAL,</w:t>
      </w:r>
    </w:p>
    <w:p>
      <w:pPr>
        <w:pStyle w:val="PL"/>
      </w:pPr>
      <w:r>
        <w:t xml:space="preserve">        diffSymbol-r16                                  ENUMERATED {supported}                  OPTIONAL</w:t>
      </w:r>
    </w:p>
    <w:p>
      <w:pPr>
        <w:pStyle w:val="PL"/>
      </w:pPr>
      <w:r>
        <w:t xml:space="preserve">    }                                                                                           OPTIONAL,</w:t>
      </w:r>
    </w:p>
    <w:p>
      <w:pPr>
        <w:pStyle w:val="PL"/>
      </w:pPr>
      <w:r>
        <w:t xml:space="preserve">    -- 10-35a (4-19a): Overlapping PUCCH resources have different starting symbols in a slot for unlicensed spectrum</w:t>
      </w:r>
    </w:p>
    <w:p>
      <w:pPr>
        <w:pStyle w:val="PL"/>
      </w:pPr>
      <w:r>
        <w:t xml:space="preserve">    mux-SR-HARQ-ACK-PUCCH-r16                       ENUMERATED {supported}                      OPTIONAL,</w:t>
      </w:r>
    </w:p>
    <w:p>
      <w:pPr>
        <w:pStyle w:val="PL"/>
      </w:pPr>
      <w:r>
        <w:t xml:space="preserve">    -- 10-35b (4-19b): SR/HARQ-ACK/CSI multiplexing more than once per slot using a PUCCH (or HARQ-ACK/CSI piggybacked on a PUSCH) when</w:t>
      </w:r>
    </w:p>
    <w:p>
      <w:pPr>
        <w:pStyle w:val="PL"/>
      </w:pPr>
      <w:r>
        <w:t xml:space="preserve">    -- SR/HARQ ACK/CSI are supposed to be sent with the same or different starting symbol in a slot for unlicensed spectrum</w:t>
      </w:r>
    </w:p>
    <w:p>
      <w:pPr>
        <w:pStyle w:val="PL"/>
      </w:pPr>
      <w:r>
        <w:t xml:space="preserve">    mux-SR-HARQ-ACK-CSI-PUCCH-MultiPerSlot-r16      ENUMERATED {supported}                      OPTIONAL,</w:t>
      </w:r>
    </w:p>
    <w:p>
      <w:pPr>
        <w:pStyle w:val="PL"/>
      </w:pPr>
      <w:r>
        <w:t xml:space="preserve">    -- 10-36 (4-28): HARQ-ACK multiplexing on PUSCH with different PUCCH/PUSCH starting OFDM symbols for unlicensed spectrum</w:t>
      </w:r>
    </w:p>
    <w:p>
      <w:pPr>
        <w:pStyle w:val="PL"/>
      </w:pPr>
      <w:r>
        <w:t xml:space="preserve">    mux-HARQ-ACK-PUSCH-DiffSymbol-r16               ENUMERATED {supported}                      OPTIONAL,</w:t>
      </w:r>
    </w:p>
    <w:p>
      <w:pPr>
        <w:pStyle w:val="PL"/>
      </w:pPr>
      <w:r>
        <w:t xml:space="preserve">    -- 10-37 (4-23): Repetitions for PUCCH format 1, 3, and 4 over multiple slots with K = 2, 4, 8 for unlicensed spectrum</w:t>
      </w:r>
    </w:p>
    <w:p>
      <w:pPr>
        <w:pStyle w:val="PL"/>
      </w:pPr>
      <w:r>
        <w:t xml:space="preserve">    pucch-Repetition-F1-3-4-r16                     ENUMERATED {supported}                      OPTIONAL,</w:t>
      </w:r>
    </w:p>
    <w:p>
      <w:pPr>
        <w:pStyle w:val="PL"/>
      </w:pPr>
      <w:r>
        <w:t xml:space="preserve">    -- 10-38 (5-14): Type 1 configured PUSCH repetitions over multiple slots for unlicensed spectrum</w:t>
      </w:r>
    </w:p>
    <w:p>
      <w:pPr>
        <w:pStyle w:val="PL"/>
      </w:pPr>
      <w:r>
        <w:t xml:space="preserve">    type1-PUSCH-RepetitionMultiSlots-r16            ENUMERATED {supported}                      OPTIONAL,</w:t>
      </w:r>
    </w:p>
    <w:p>
      <w:pPr>
        <w:pStyle w:val="PL"/>
      </w:pPr>
      <w:r>
        <w:t xml:space="preserve">    -- 10-39 (5-16): Type 2 configured PUSCH repetitions over multiple slots for unlicensed spectrum</w:t>
      </w:r>
    </w:p>
    <w:p>
      <w:pPr>
        <w:pStyle w:val="PL"/>
      </w:pPr>
      <w:r>
        <w:t xml:space="preserve">    type2-PUSCH-RepetitionMultiSlots-r16            ENUMERATED {supported}                      OPTIONAL,</w:t>
      </w:r>
    </w:p>
    <w:p>
      <w:pPr>
        <w:pStyle w:val="PL"/>
      </w:pPr>
      <w:r>
        <w:t xml:space="preserve">    -- 10-40 (5-17): PUSCH repetitions over multiple slots for unlicensed spectrum</w:t>
      </w:r>
    </w:p>
    <w:p>
      <w:pPr>
        <w:pStyle w:val="PL"/>
      </w:pPr>
      <w:r>
        <w:t xml:space="preserve">    pusch-RepetitionMultiSlots-r16                  ENUMERATED {supported}                      OPTIONAL,</w:t>
      </w:r>
    </w:p>
    <w:p>
      <w:pPr>
        <w:pStyle w:val="PL"/>
      </w:pPr>
      <w:r>
        <w:t xml:space="preserve">    -- 10-40a (5-17a): PDSCH repetitions over multiple slots for unlicensed spectrum</w:t>
      </w:r>
    </w:p>
    <w:p>
      <w:pPr>
        <w:pStyle w:val="PL"/>
      </w:pPr>
      <w:r>
        <w:t xml:space="preserve">    pdsch-RepetitionMultiSlots-r16                  ENUMERATED {supported}                      OPTIONAL,</w:t>
      </w:r>
    </w:p>
    <w:p>
      <w:pPr>
        <w:pStyle w:val="PL"/>
      </w:pPr>
      <w:r>
        <w:t xml:space="preserve">    -- 10-41 (5-18): DL SPS</w:t>
      </w:r>
    </w:p>
    <w:p>
      <w:pPr>
        <w:pStyle w:val="PL"/>
      </w:pPr>
      <w:r>
        <w:t xml:space="preserve">    downlinkSPS-r16                                 ENUMERATED {supported}                      OPTIONAL,</w:t>
      </w:r>
    </w:p>
    <w:p>
      <w:pPr>
        <w:pStyle w:val="PL"/>
      </w:pPr>
      <w:r>
        <w:t xml:space="preserve">    -- 10-42 (5-19): Type 1 Configured UL grant</w:t>
      </w:r>
    </w:p>
    <w:p>
      <w:pPr>
        <w:pStyle w:val="PL"/>
      </w:pPr>
      <w:r>
        <w:t xml:space="preserve">    configuredUL-GrantType1-r16                     ENUMERATED {supported}                      OPTIONAL,</w:t>
      </w:r>
    </w:p>
    <w:p>
      <w:pPr>
        <w:pStyle w:val="PL"/>
      </w:pPr>
      <w:r>
        <w:t xml:space="preserve">    -- 10-43 (5-20): Type 2 Configured UL grant</w:t>
      </w:r>
    </w:p>
    <w:p>
      <w:pPr>
        <w:pStyle w:val="PL"/>
      </w:pPr>
      <w:r>
        <w:t xml:space="preserve">    configuredUL-GrantType2-r16                     ENUMERATED {supported}                      OPTIONAL,</w:t>
      </w:r>
    </w:p>
    <w:p>
      <w:pPr>
        <w:pStyle w:val="PL"/>
      </w:pPr>
      <w:r>
        <w:t xml:space="preserve">    -- 10-44 (5-21): Pre-emption indication for DL</w:t>
      </w:r>
    </w:p>
    <w:p>
      <w:pPr>
        <w:pStyle w:val="PL"/>
      </w:pPr>
      <w:r>
        <w:t xml:space="preserve">    pre-EmptIndication-DL-r16                       ENUMERATED {supported}                      OPTIONAL,</w:t>
      </w:r>
    </w:p>
    <w:p>
      <w:pPr>
        <w:pStyle w:val="PL"/>
      </w:pPr>
      <w:r>
        <w:t xml:space="preserve">    ...</w:t>
      </w:r>
    </w:p>
    <w:p>
      <w:pPr>
        <w:pStyle w:val="PL"/>
      </w:pPr>
      <w:r>
        <w:t>}</w:t>
      </w:r>
    </w:p>
    <w:p>
      <w:pPr>
        <w:pStyle w:val="PL"/>
      </w:pPr>
    </w:p>
    <w:p>
      <w:pPr>
        <w:pStyle w:val="PL"/>
      </w:pPr>
      <w:r>
        <w:t>-- TAG-PHY-PARAMETERSSHAREDSPECTRUMCHACCESS-STOP</w:t>
      </w:r>
    </w:p>
    <w:p>
      <w:pPr>
        <w:pStyle w:val="PL"/>
      </w:pPr>
      <w:r>
        <w:t>-- ASN1STOP</w:t>
      </w:r>
    </w:p>
    <w:p/>
    <w:p>
      <w:pPr>
        <w:pStyle w:val="4"/>
        <w:rPr>
          <w:i/>
          <w:iCs/>
        </w:rPr>
      </w:pPr>
      <w:bookmarkStart w:id="2077" w:name="_Toc60777472"/>
      <w:bookmarkStart w:id="2078" w:name="_Toc90651346"/>
      <w:r>
        <w:rPr>
          <w:i/>
          <w:iCs/>
        </w:rPr>
        <w:t>–</w:t>
      </w:r>
      <w:r>
        <w:rPr>
          <w:i/>
          <w:iCs/>
        </w:rPr>
        <w:tab/>
        <w:t>PowSav-Parameters</w:t>
      </w:r>
      <w:bookmarkEnd w:id="2077"/>
      <w:bookmarkEnd w:id="2078"/>
    </w:p>
    <w:p>
      <w:r>
        <w:t xml:space="preserve">The IE </w:t>
      </w:r>
      <w:r>
        <w:rPr>
          <w:i/>
        </w:rPr>
        <w:t>PowSav-Parameters</w:t>
      </w:r>
      <w:r>
        <w:t xml:space="preserve"> is used to convey the capabilities supported by the UE for the power saving preferences.</w:t>
      </w:r>
    </w:p>
    <w:p>
      <w:pPr>
        <w:pStyle w:val="TH"/>
        <w:rPr>
          <w:i/>
        </w:rPr>
      </w:pPr>
      <w:r>
        <w:rPr>
          <w:i/>
        </w:rPr>
        <w:t xml:space="preserve">PowSav-Parameters </w:t>
      </w:r>
      <w:r>
        <w:rPr>
          <w:iCs/>
        </w:rPr>
        <w:t>information element</w:t>
      </w:r>
    </w:p>
    <w:p>
      <w:pPr>
        <w:pStyle w:val="PL"/>
      </w:pPr>
      <w:r>
        <w:t>-- ASN1START</w:t>
      </w:r>
    </w:p>
    <w:p>
      <w:pPr>
        <w:pStyle w:val="PL"/>
      </w:pPr>
      <w:r>
        <w:t>-- TAG-POWSAV-PARAMETERS-START</w:t>
      </w:r>
    </w:p>
    <w:p>
      <w:pPr>
        <w:pStyle w:val="PL"/>
      </w:pPr>
    </w:p>
    <w:p>
      <w:pPr>
        <w:pStyle w:val="PL"/>
      </w:pPr>
      <w:r>
        <w:t>PowSav-Parameters-r16 ::=         SEQUENCE {</w:t>
      </w:r>
    </w:p>
    <w:p>
      <w:pPr>
        <w:pStyle w:val="PL"/>
      </w:pPr>
      <w:r>
        <w:t xml:space="preserve">    powSav-ParametersCommon-r16               PowSav-ParametersCommon-r16                                        OPTIONAL,</w:t>
      </w:r>
    </w:p>
    <w:p>
      <w:pPr>
        <w:pStyle w:val="PL"/>
      </w:pPr>
      <w:r>
        <w:t xml:space="preserve">    powSav-ParametersFRX-Diff-r16             PowSav-ParametersFRX-Diff-r16                                      OPTIONAL,</w:t>
      </w:r>
    </w:p>
    <w:p>
      <w:pPr>
        <w:pStyle w:val="PL"/>
      </w:pPr>
      <w:r>
        <w:t xml:space="preserve">    ...</w:t>
      </w:r>
    </w:p>
    <w:p>
      <w:pPr>
        <w:pStyle w:val="PL"/>
      </w:pPr>
      <w:r>
        <w:t>}</w:t>
      </w:r>
    </w:p>
    <w:p>
      <w:pPr>
        <w:pStyle w:val="PL"/>
      </w:pPr>
    </w:p>
    <w:p>
      <w:pPr>
        <w:pStyle w:val="PL"/>
      </w:pPr>
      <w:r>
        <w:t>PowSav-ParametersCommon-r16 ::=    SEQUENCE {</w:t>
      </w:r>
    </w:p>
    <w:p>
      <w:pPr>
        <w:pStyle w:val="PL"/>
      </w:pPr>
      <w:r>
        <w:t xml:space="preserve">    drx-Preference-r16                        ENUMERATED {supported}                                             OPTIONAL,</w:t>
      </w:r>
    </w:p>
    <w:p>
      <w:pPr>
        <w:pStyle w:val="PL"/>
      </w:pPr>
      <w:r>
        <w:t xml:space="preserve">    maxCC-Preference-r16                      ENUMERATED {supported}                                             OPTIONAL,</w:t>
      </w:r>
    </w:p>
    <w:p>
      <w:pPr>
        <w:pStyle w:val="PL"/>
      </w:pPr>
      <w:r>
        <w:t xml:space="preserve">    releasePreference-r16                     ENUMERATED {supported}                                             OPTIONAL,</w:t>
      </w:r>
    </w:p>
    <w:p>
      <w:pPr>
        <w:pStyle w:val="PL"/>
      </w:pPr>
      <w:r>
        <w:t xml:space="preserve">    -- R1 19-4a: UE assistance information</w:t>
      </w:r>
    </w:p>
    <w:p>
      <w:pPr>
        <w:pStyle w:val="PL"/>
      </w:pPr>
      <w:r>
        <w:t xml:space="preserve">    minSchedulingOffsetPreference-r16         ENUMERATED {supported}                                             OPTIONAL,</w:t>
      </w:r>
    </w:p>
    <w:p>
      <w:pPr>
        <w:pStyle w:val="PL"/>
      </w:pPr>
      <w:r>
        <w:t xml:space="preserve">    ...</w:t>
      </w:r>
    </w:p>
    <w:p>
      <w:pPr>
        <w:pStyle w:val="PL"/>
      </w:pPr>
      <w:r>
        <w:t>}</w:t>
      </w:r>
    </w:p>
    <w:p>
      <w:pPr>
        <w:pStyle w:val="PL"/>
      </w:pPr>
    </w:p>
    <w:p>
      <w:pPr>
        <w:pStyle w:val="PL"/>
      </w:pPr>
      <w:r>
        <w:t>PowSav-ParametersFRX-Diff-r16 ::=    SEQUENCE {</w:t>
      </w:r>
    </w:p>
    <w:p>
      <w:pPr>
        <w:pStyle w:val="PL"/>
      </w:pPr>
      <w:r>
        <w:t xml:space="preserve">    maxBW-Preference-r16                      ENUMERATED {supported}                                             OPTIONAL,</w:t>
      </w:r>
    </w:p>
    <w:p>
      <w:pPr>
        <w:pStyle w:val="PL"/>
      </w:pPr>
      <w:r>
        <w:t xml:space="preserve">    maxMIMO-LayerPreference-r16               ENUMERATED {supported}                                             OPTIONAL,</w:t>
      </w:r>
    </w:p>
    <w:p>
      <w:pPr>
        <w:pStyle w:val="PL"/>
      </w:pPr>
      <w:r>
        <w:t xml:space="preserve">    ...</w:t>
      </w:r>
    </w:p>
    <w:p>
      <w:pPr>
        <w:pStyle w:val="PL"/>
      </w:pPr>
      <w:r>
        <w:t>}</w:t>
      </w:r>
    </w:p>
    <w:p>
      <w:pPr>
        <w:pStyle w:val="PL"/>
      </w:pPr>
    </w:p>
    <w:p>
      <w:pPr>
        <w:pStyle w:val="PL"/>
      </w:pPr>
      <w:r>
        <w:t>-- TAG-POWSAV-PARAMETERS-STOP</w:t>
      </w:r>
    </w:p>
    <w:p>
      <w:pPr>
        <w:pStyle w:val="PL"/>
      </w:pPr>
      <w:r>
        <w:t>-- ASN1STOP</w:t>
      </w:r>
    </w:p>
    <w:p/>
    <w:p>
      <w:pPr>
        <w:pStyle w:val="4"/>
      </w:pPr>
      <w:bookmarkStart w:id="2079" w:name="_Toc60777473"/>
      <w:bookmarkStart w:id="2080" w:name="_Toc90651347"/>
      <w:r>
        <w:t>–</w:t>
      </w:r>
      <w:r>
        <w:tab/>
      </w:r>
      <w:r>
        <w:rPr>
          <w:i/>
          <w:noProof/>
        </w:rPr>
        <w:t>ProcessingParameters</w:t>
      </w:r>
      <w:bookmarkEnd w:id="2079"/>
      <w:bookmarkEnd w:id="2080"/>
    </w:p>
    <w:p>
      <w:r>
        <w:t xml:space="preserve">The IE </w:t>
      </w:r>
      <w:r>
        <w:rPr>
          <w:i/>
        </w:rPr>
        <w:t>ProcessingParameters</w:t>
      </w:r>
      <w:r>
        <w:t xml:space="preserve"> is used to indicate PDSCH/PUSCH processing capabilities supported by the UE.</w:t>
      </w:r>
    </w:p>
    <w:p>
      <w:pPr>
        <w:pStyle w:val="TH"/>
      </w:pPr>
      <w:r>
        <w:rPr>
          <w:i/>
        </w:rPr>
        <w:t>ProcessingParameters</w:t>
      </w:r>
      <w:r>
        <w:t xml:space="preserve"> information element</w:t>
      </w:r>
    </w:p>
    <w:p>
      <w:pPr>
        <w:pStyle w:val="PL"/>
      </w:pPr>
      <w:r>
        <w:t>-- ASN1START</w:t>
      </w:r>
    </w:p>
    <w:p>
      <w:pPr>
        <w:pStyle w:val="PL"/>
      </w:pPr>
      <w:r>
        <w:t>-- TAG-PROCESSINGPARAMETERS-START</w:t>
      </w:r>
    </w:p>
    <w:p>
      <w:pPr>
        <w:pStyle w:val="PL"/>
      </w:pPr>
    </w:p>
    <w:p>
      <w:pPr>
        <w:pStyle w:val="PL"/>
      </w:pPr>
      <w:r>
        <w:t>ProcessingParameters ::=        SEQUENCE {</w:t>
      </w:r>
    </w:p>
    <w:p>
      <w:pPr>
        <w:pStyle w:val="PL"/>
        <w:rPr>
          <w:rFonts w:eastAsia="MS Mincho"/>
        </w:rPr>
      </w:pPr>
      <w:r>
        <w:rPr>
          <w:rFonts w:eastAsia="MS Mincho"/>
        </w:rPr>
        <w:t xml:space="preserve">    </w:t>
      </w:r>
      <w:r>
        <w:t>fallback                        ENUMERATED {sc, cap1-only},</w:t>
      </w:r>
    </w:p>
    <w:p>
      <w:pPr>
        <w:pStyle w:val="PL"/>
      </w:pPr>
      <w:r>
        <w:rPr>
          <w:rFonts w:eastAsia="MS Mincho"/>
        </w:rPr>
        <w:t xml:space="preserve">    differentTB-PerSlot              </w:t>
      </w:r>
      <w:r>
        <w:t>SEQUENCE {</w:t>
      </w:r>
    </w:p>
    <w:p>
      <w:pPr>
        <w:pStyle w:val="PL"/>
      </w:pPr>
      <w:r>
        <w:t xml:space="preserve">        upto1                          NumberOfCarriers                    OPTIONAL,</w:t>
      </w:r>
    </w:p>
    <w:p>
      <w:pPr>
        <w:pStyle w:val="PL"/>
      </w:pPr>
      <w:r>
        <w:t xml:space="preserve">        upto2                          NumberOfCarriers                    OPTIONAL,</w:t>
      </w:r>
    </w:p>
    <w:p>
      <w:pPr>
        <w:pStyle w:val="PL"/>
      </w:pPr>
      <w:r>
        <w:t xml:space="preserve">        upto4                          NumberOfCarriers                    OPTIONAL,</w:t>
      </w:r>
    </w:p>
    <w:p>
      <w:pPr>
        <w:pStyle w:val="PL"/>
        <w:rPr>
          <w:rFonts w:eastAsia="MS Mincho"/>
        </w:rPr>
      </w:pPr>
      <w:r>
        <w:t xml:space="preserve">        upto7                          NumberOfCarriers                    OPTIONAL</w:t>
      </w:r>
    </w:p>
    <w:p>
      <w:pPr>
        <w:pStyle w:val="PL"/>
        <w:rPr>
          <w:rFonts w:eastAsia="MS Mincho"/>
        </w:rPr>
      </w:pPr>
      <w:r>
        <w:rPr>
          <w:rFonts w:eastAsia="MS Mincho"/>
        </w:rPr>
        <w:t xml:space="preserve">    } </w:t>
      </w:r>
      <w:r>
        <w:t xml:space="preserve">                                                                OPTIONAL</w:t>
      </w:r>
    </w:p>
    <w:p>
      <w:pPr>
        <w:pStyle w:val="PL"/>
        <w:rPr>
          <w:rFonts w:eastAsia="MS Mincho"/>
        </w:rPr>
      </w:pPr>
      <w:r>
        <w:rPr>
          <w:rFonts w:eastAsia="MS Mincho"/>
        </w:rPr>
        <w:t>}</w:t>
      </w:r>
    </w:p>
    <w:p>
      <w:pPr>
        <w:pStyle w:val="PL"/>
      </w:pPr>
    </w:p>
    <w:p>
      <w:pPr>
        <w:pStyle w:val="PL"/>
      </w:pPr>
      <w:r>
        <w:rPr>
          <w:rFonts w:eastAsia="MS Mincho"/>
        </w:rPr>
        <w:t>NumberOfCarriers ::=    INTEGER (1..16)</w:t>
      </w:r>
    </w:p>
    <w:p>
      <w:pPr>
        <w:pStyle w:val="PL"/>
      </w:pPr>
    </w:p>
    <w:p>
      <w:pPr>
        <w:pStyle w:val="PL"/>
      </w:pPr>
      <w:r>
        <w:t>-- TAG-PROCESSINGPARAMETERS-STOP</w:t>
      </w:r>
    </w:p>
    <w:p>
      <w:pPr>
        <w:pStyle w:val="PL"/>
      </w:pPr>
      <w:r>
        <w:t>-- ASN1STOP</w:t>
      </w:r>
    </w:p>
    <w:p/>
    <w:p>
      <w:pPr>
        <w:pStyle w:val="4"/>
      </w:pPr>
      <w:bookmarkStart w:id="2081" w:name="_Toc60777474"/>
      <w:bookmarkStart w:id="2082" w:name="_Toc90651348"/>
      <w:r>
        <w:t>–</w:t>
      </w:r>
      <w:r>
        <w:tab/>
      </w:r>
      <w:r>
        <w:rPr>
          <w:i/>
          <w:noProof/>
        </w:rPr>
        <w:t>RAT-Type</w:t>
      </w:r>
      <w:bookmarkEnd w:id="2081"/>
      <w:bookmarkEnd w:id="2082"/>
    </w:p>
    <w:p>
      <w:r>
        <w:t xml:space="preserve">The IE </w:t>
      </w:r>
      <w:r>
        <w:rPr>
          <w:i/>
        </w:rPr>
        <w:t>RAT-Type</w:t>
      </w:r>
      <w:r>
        <w:t xml:space="preserve"> is used to indicate the radio access technology (RAT), including NR, of the requested/transferred UE capabilities.</w:t>
      </w:r>
    </w:p>
    <w:p>
      <w:pPr>
        <w:pStyle w:val="TH"/>
      </w:pPr>
      <w:r>
        <w:rPr>
          <w:i/>
        </w:rPr>
        <w:t>RAT-Type</w:t>
      </w:r>
      <w:r>
        <w:t xml:space="preserve"> information element</w:t>
      </w:r>
    </w:p>
    <w:p>
      <w:pPr>
        <w:pStyle w:val="PL"/>
      </w:pPr>
      <w:r>
        <w:t>-- ASN1START</w:t>
      </w:r>
    </w:p>
    <w:p>
      <w:pPr>
        <w:pStyle w:val="PL"/>
      </w:pPr>
      <w:r>
        <w:t>-- TAG-RAT-TYPE-START</w:t>
      </w:r>
    </w:p>
    <w:p>
      <w:pPr>
        <w:pStyle w:val="PL"/>
      </w:pPr>
    </w:p>
    <w:p>
      <w:pPr>
        <w:pStyle w:val="PL"/>
      </w:pPr>
      <w:r>
        <w:t>RAT-Type ::= ENUMERATED {nr, eutra-nr, eutra, utra-fdd-v1610, ...}</w:t>
      </w:r>
    </w:p>
    <w:p>
      <w:pPr>
        <w:pStyle w:val="PL"/>
      </w:pPr>
    </w:p>
    <w:p>
      <w:pPr>
        <w:pStyle w:val="PL"/>
      </w:pPr>
      <w:r>
        <w:t>-- TAG-RAT-TYPE-STOP</w:t>
      </w:r>
    </w:p>
    <w:p>
      <w:pPr>
        <w:pStyle w:val="PL"/>
      </w:pPr>
      <w:r>
        <w:t>-- ASN1STOP</w:t>
      </w:r>
    </w:p>
    <w:p/>
    <w:p>
      <w:pPr>
        <w:pStyle w:val="4"/>
        <w:rPr>
          <w:rFonts w:eastAsia="Malgun Gothic"/>
        </w:rPr>
      </w:pPr>
      <w:bookmarkStart w:id="2083" w:name="_Toc60777475"/>
      <w:bookmarkStart w:id="2084" w:name="_Toc90651349"/>
      <w:r>
        <w:rPr>
          <w:rFonts w:eastAsia="Malgun Gothic"/>
        </w:rPr>
        <w:t>–</w:t>
      </w:r>
      <w:r>
        <w:rPr>
          <w:rFonts w:eastAsia="Malgun Gothic"/>
        </w:rPr>
        <w:tab/>
      </w:r>
      <w:r>
        <w:rPr>
          <w:rFonts w:eastAsia="Malgun Gothic"/>
          <w:i/>
        </w:rPr>
        <w:t>RF-Parameters</w:t>
      </w:r>
      <w:bookmarkEnd w:id="2083"/>
      <w:bookmarkEnd w:id="2084"/>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TH"/>
        <w:rPr>
          <w:rFonts w:eastAsia="Malgun Gothic"/>
        </w:rPr>
      </w:pPr>
      <w:r>
        <w:rPr>
          <w:rFonts w:eastAsia="Malgun Gothic"/>
          <w:i/>
        </w:rPr>
        <w:t>RF-Parameters</w:t>
      </w:r>
      <w:r>
        <w:rPr>
          <w:rFonts w:eastAsia="Malgun Gothic"/>
        </w:rPr>
        <w:t xml:space="preserve"> information element</w:t>
      </w:r>
    </w:p>
    <w:p>
      <w:pPr>
        <w:pStyle w:val="PL"/>
      </w:pPr>
      <w:r>
        <w:t>-- ASN1START</w:t>
      </w:r>
    </w:p>
    <w:p>
      <w:pPr>
        <w:pStyle w:val="PL"/>
      </w:pPr>
      <w:r>
        <w:t>-- TAG-RF-PARAMETERS-START</w:t>
      </w:r>
    </w:p>
    <w:p>
      <w:pPr>
        <w:pStyle w:val="PL"/>
      </w:pPr>
    </w:p>
    <w:p>
      <w:pPr>
        <w:pStyle w:val="PL"/>
      </w:pPr>
      <w:r>
        <w:t>RF-Parameters ::=                                   SEQUENCE {</w:t>
      </w:r>
    </w:p>
    <w:p>
      <w:pPr>
        <w:pStyle w:val="PL"/>
      </w:pPr>
      <w:r>
        <w:t xml:space="preserve">    supportedBandListNR                                 SEQUENCE (SIZE (1..maxBands)) OF BandNR,</w:t>
      </w:r>
    </w:p>
    <w:p>
      <w:pPr>
        <w:pStyle w:val="PL"/>
      </w:pPr>
      <w:r>
        <w:t xml:space="preserve">    supportedBandCombinationList                        BandCombinationList                         OPTIONAL,</w:t>
      </w:r>
    </w:p>
    <w:p>
      <w:pPr>
        <w:pStyle w:val="PL"/>
      </w:pPr>
      <w:r>
        <w:t xml:space="preserve">    appliedFreqBandListFilter                           FreqBandList                                OPTIONAL,</w:t>
      </w:r>
    </w:p>
    <w:p>
      <w:pPr>
        <w:pStyle w:val="PL"/>
      </w:pPr>
      <w:r>
        <w:t xml:space="preserve">    ...,</w:t>
      </w:r>
    </w:p>
    <w:p>
      <w:pPr>
        <w:pStyle w:val="PL"/>
      </w:pPr>
      <w:r>
        <w:t xml:space="preserve">    [[</w:t>
      </w:r>
    </w:p>
    <w:p>
      <w:pPr>
        <w:pStyle w:val="PL"/>
      </w:pPr>
      <w:r>
        <w:t xml:space="preserve">    supportedBandCombinationList-v1540                  BandCombinationList-v1540                   OPTIONAL,</w:t>
      </w:r>
    </w:p>
    <w:p>
      <w:pPr>
        <w:pStyle w:val="PL"/>
      </w:pPr>
      <w:r>
        <w:t xml:space="preserve">    srs-SwitchingTimeRequested                          ENUMERATED {true}                           OPTIONAL</w:t>
      </w:r>
    </w:p>
    <w:p>
      <w:pPr>
        <w:pStyle w:val="PL"/>
      </w:pPr>
      <w:r>
        <w:t xml:space="preserve">    ]],</w:t>
      </w:r>
    </w:p>
    <w:p>
      <w:pPr>
        <w:pStyle w:val="PL"/>
      </w:pPr>
      <w:r>
        <w:t xml:space="preserve">    [[</w:t>
      </w:r>
    </w:p>
    <w:p>
      <w:pPr>
        <w:pStyle w:val="PL"/>
      </w:pPr>
      <w:r>
        <w:t xml:space="preserve">    supportedBandCombinationList-v1550                  BandCombinationList-v1550                   OPTIONAL</w:t>
      </w:r>
    </w:p>
    <w:p>
      <w:pPr>
        <w:pStyle w:val="PL"/>
      </w:pPr>
      <w:r>
        <w:t xml:space="preserve">    ]],</w:t>
      </w:r>
    </w:p>
    <w:p>
      <w:pPr>
        <w:pStyle w:val="PL"/>
      </w:pPr>
      <w:r>
        <w:t xml:space="preserve">    [[</w:t>
      </w:r>
    </w:p>
    <w:p>
      <w:pPr>
        <w:pStyle w:val="PL"/>
      </w:pPr>
      <w:r>
        <w:t xml:space="preserve">    supportedBandCombinationList-v1560                  BandCombinationList-v1560                   OPTIONAL</w:t>
      </w:r>
    </w:p>
    <w:p>
      <w:pPr>
        <w:pStyle w:val="PL"/>
      </w:pPr>
      <w:r>
        <w:t xml:space="preserve">    ]],</w:t>
      </w:r>
    </w:p>
    <w:p>
      <w:pPr>
        <w:pStyle w:val="PL"/>
      </w:pPr>
      <w:r>
        <w:t xml:space="preserve">    [[</w:t>
      </w:r>
    </w:p>
    <w:p>
      <w:pPr>
        <w:pStyle w:val="PL"/>
      </w:pPr>
      <w:r>
        <w:t xml:space="preserve">    supportedBandCombinationList-v1610                  BandCombinationList-v1610                   OPTIONAL,</w:t>
      </w:r>
    </w:p>
    <w:p>
      <w:pPr>
        <w:pStyle w:val="PL"/>
      </w:pPr>
      <w:r>
        <w:t xml:space="preserve">    supportedBandCombinationListSidelinkEUTRA-NR-r16    BandCombinationListSidelinkEUTRA-NR-r16     OPTIONAL,</w:t>
      </w:r>
    </w:p>
    <w:p>
      <w:pPr>
        <w:pStyle w:val="PL"/>
      </w:pPr>
      <w:r>
        <w:t xml:space="preserve">    supportedBandCombinationList-UplinkTxSwitch-r16     BandCombinationList-UplinkTxSwitch-r16      OPTIONAL</w:t>
      </w:r>
    </w:p>
    <w:p>
      <w:pPr>
        <w:pStyle w:val="PL"/>
      </w:pPr>
      <w:r>
        <w:t xml:space="preserve">    ]],</w:t>
      </w:r>
    </w:p>
    <w:p>
      <w:pPr>
        <w:pStyle w:val="PL"/>
      </w:pPr>
      <w:r>
        <w:t xml:space="preserve">    [[</w:t>
      </w:r>
    </w:p>
    <w:p>
      <w:pPr>
        <w:pStyle w:val="PL"/>
      </w:pPr>
      <w:r>
        <w:t xml:space="preserve">    supportedBandCombinationList-v1630                  BandCombinationList-v1630                   OPTIONAL,</w:t>
      </w:r>
    </w:p>
    <w:p>
      <w:pPr>
        <w:pStyle w:val="PL"/>
      </w:pPr>
      <w:r>
        <w:t xml:space="preserve">    supportedBandCombinationListSidelinkEUTRA-NR-v1630  BandCombinationListSidelinkEUTRA-NR-v1630   OPTIONAL,</w:t>
      </w:r>
    </w:p>
    <w:p>
      <w:pPr>
        <w:pStyle w:val="PL"/>
      </w:pPr>
      <w:r>
        <w:t xml:space="preserve">    supportedBandCombinationList-UplinkTxSwitch-v1630   BandCombinationList-UplinkTxSwitch-v1630    OPTIONAL</w:t>
      </w:r>
    </w:p>
    <w:p>
      <w:pPr>
        <w:pStyle w:val="PL"/>
      </w:pPr>
      <w:r>
        <w:t xml:space="preserve">    ]],</w:t>
      </w:r>
    </w:p>
    <w:p>
      <w:pPr>
        <w:pStyle w:val="PL"/>
      </w:pPr>
      <w:r>
        <w:t xml:space="preserve">    [[</w:t>
      </w:r>
    </w:p>
    <w:p>
      <w:pPr>
        <w:pStyle w:val="PL"/>
      </w:pPr>
      <w:r>
        <w:t xml:space="preserve">    supportedBandCombinationList-v1640                  BandCombinationList-v1640                   OPTIONAL,</w:t>
      </w:r>
    </w:p>
    <w:p>
      <w:pPr>
        <w:pStyle w:val="PL"/>
      </w:pPr>
      <w:r>
        <w:t xml:space="preserve">    supportedBandCombinationList-UplinkTxSwitch-v1640   BandCombinationList-UplinkTxSwitch-v1640    OPTIONAL</w:t>
      </w:r>
    </w:p>
    <w:p>
      <w:pPr>
        <w:pStyle w:val="PL"/>
      </w:pPr>
      <w:r>
        <w:t xml:space="preserve">    ]],</w:t>
      </w:r>
    </w:p>
    <w:p>
      <w:pPr>
        <w:pStyle w:val="PL"/>
      </w:pPr>
      <w:r>
        <w:t xml:space="preserve">    [[</w:t>
      </w:r>
    </w:p>
    <w:p>
      <w:pPr>
        <w:pStyle w:val="PL"/>
      </w:pPr>
      <w:r>
        <w:t xml:space="preserve">    supportedBandCombinationList-v1650                  BandCombinationList-v1650                   OPTIONAL,</w:t>
      </w:r>
    </w:p>
    <w:p>
      <w:pPr>
        <w:pStyle w:val="PL"/>
      </w:pPr>
      <w:r>
        <w:t xml:space="preserve">    supportedBandCombinationList-UplinkTxSwitch-v1650   BandCombinationList-UplinkTxSwitch-v1650    OPTIONAL</w:t>
      </w:r>
    </w:p>
    <w:p>
      <w:pPr>
        <w:pStyle w:val="PL"/>
      </w:pPr>
      <w:r>
        <w:t xml:space="preserve">    ]],</w:t>
      </w:r>
    </w:p>
    <w:p>
      <w:pPr>
        <w:pStyle w:val="PL"/>
      </w:pPr>
      <w:r>
        <w:t xml:space="preserve">    [[</w:t>
      </w:r>
    </w:p>
    <w:p>
      <w:pPr>
        <w:pStyle w:val="PL"/>
      </w:pPr>
      <w:r>
        <w:t xml:space="preserve">    extendedBand-n77-r16                                ENUMERATED {supported}                      OPTIONAL</w:t>
      </w:r>
    </w:p>
    <w:p>
      <w:pPr>
        <w:pStyle w:val="PL"/>
      </w:pPr>
      <w:r>
        <w:t xml:space="preserve">    ]],</w:t>
      </w:r>
    </w:p>
    <w:p>
      <w:pPr>
        <w:pStyle w:val="PL"/>
      </w:pPr>
      <w:r>
        <w:t xml:space="preserve">    [[</w:t>
      </w:r>
    </w:p>
    <w:p>
      <w:pPr>
        <w:pStyle w:val="PL"/>
      </w:pPr>
      <w:r>
        <w:t xml:space="preserve">    supportedBandCombinationList-UplinkTxSwitch-v1670   BandCombinationList-UplinkTxSwitch-v1670    OPTIONAL</w:t>
      </w:r>
    </w:p>
    <w:p>
      <w:pPr>
        <w:pStyle w:val="PL"/>
      </w:pPr>
      <w:r>
        <w:t xml:space="preserve">    ]]</w:t>
      </w:r>
    </w:p>
    <w:p>
      <w:pPr>
        <w:pStyle w:val="PL"/>
      </w:pPr>
      <w:r>
        <w:t>}</w:t>
      </w:r>
    </w:p>
    <w:p>
      <w:pPr>
        <w:pStyle w:val="PL"/>
      </w:pPr>
    </w:p>
    <w:p>
      <w:pPr>
        <w:pStyle w:val="PL"/>
      </w:pPr>
      <w:r>
        <w:t>RF-Parameters-v15g0 ::=                   SEQUENCE {</w:t>
      </w:r>
    </w:p>
    <w:p>
      <w:pPr>
        <w:pStyle w:val="PL"/>
      </w:pPr>
      <w:r>
        <w:t xml:space="preserve">    supportedBandCombinationList-v15g0        BandCombinationList-v15g0                   OPTIONAL</w:t>
      </w:r>
    </w:p>
    <w:p>
      <w:pPr>
        <w:pStyle w:val="PL"/>
      </w:pPr>
      <w:r>
        <w:t>}</w:t>
      </w:r>
    </w:p>
    <w:p>
      <w:pPr>
        <w:pStyle w:val="PL"/>
      </w:pPr>
    </w:p>
    <w:p>
      <w:pPr>
        <w:pStyle w:val="PL"/>
      </w:pPr>
      <w:r>
        <w:t>BandNR ::=                          SEQUENCE {</w:t>
      </w:r>
    </w:p>
    <w:p>
      <w:pPr>
        <w:pStyle w:val="PL"/>
      </w:pPr>
      <w:r>
        <w:t xml:space="preserve">    bandNR                              FreqBandIndicatorNR,</w:t>
      </w:r>
    </w:p>
    <w:p>
      <w:pPr>
        <w:pStyle w:val="PL"/>
      </w:pPr>
      <w:r>
        <w:t xml:space="preserve">    modifiedMPR-Behaviour               BIT STRING (SIZE (8))                           OPTIONAL,</w:t>
      </w:r>
    </w:p>
    <w:p>
      <w:pPr>
        <w:pStyle w:val="PL"/>
      </w:pPr>
      <w:r>
        <w:t xml:space="preserve">    mimo-ParametersPerBand              MIMO-ParametersPerBand                          OPTIONAL,</w:t>
      </w:r>
    </w:p>
    <w:p>
      <w:pPr>
        <w:pStyle w:val="PL"/>
      </w:pPr>
      <w:r>
        <w:t xml:space="preserve">    extendedCP                          ENUMERATED {supported}                          OPTIONAL,</w:t>
      </w:r>
    </w:p>
    <w:p>
      <w:pPr>
        <w:pStyle w:val="PL"/>
      </w:pPr>
      <w:r>
        <w:t xml:space="preserve">    multipleTCI                         ENUMERATED {supported}                          OPTIONAL,</w:t>
      </w:r>
    </w:p>
    <w:p>
      <w:pPr>
        <w:pStyle w:val="PL"/>
      </w:pPr>
      <w:r>
        <w:t xml:space="preserve">    bwp-WithoutRestriction              ENUMERATED {supported}                          OPTIONAL,</w:t>
      </w:r>
    </w:p>
    <w:p>
      <w:pPr>
        <w:pStyle w:val="PL"/>
      </w:pPr>
      <w:r>
        <w:t xml:space="preserve">    bwp-SameNumerology                  ENUMERATED {upto2, upto4}                       OPTIONAL,</w:t>
      </w:r>
    </w:p>
    <w:p>
      <w:pPr>
        <w:pStyle w:val="PL"/>
      </w:pPr>
      <w:r>
        <w:t xml:space="preserve">    bwp-DiffNumerology                  ENUMERATED {upto4}                              OPTIONAL,</w:t>
      </w:r>
    </w:p>
    <w:p>
      <w:pPr>
        <w:pStyle w:val="PL"/>
      </w:pPr>
      <w:r>
        <w:t xml:space="preserve">    crossCarrierScheduling-SameSCS      ENUMERATED {supported}                          OPTIONAL,</w:t>
      </w:r>
    </w:p>
    <w:p>
      <w:pPr>
        <w:pStyle w:val="PL"/>
      </w:pPr>
      <w:r>
        <w:t xml:space="preserve">    pdsch-256QAM-FR2                    ENUMERATED {supported}                          OPTIONAL,</w:t>
      </w:r>
    </w:p>
    <w:p>
      <w:pPr>
        <w:pStyle w:val="PL"/>
      </w:pPr>
      <w:r>
        <w:t xml:space="preserve">    pusch-256QAM                        ENUMERATED {supported}                          OPTIONAL,</w:t>
      </w:r>
    </w:p>
    <w:p>
      <w:pPr>
        <w:pStyle w:val="PL"/>
      </w:pPr>
      <w:r>
        <w:t xml:space="preserve">    ue-PowerClass                       ENUMERATED {pc1, pc2, pc3, pc4}                 OPTIONAL,</w:t>
      </w:r>
    </w:p>
    <w:p>
      <w:pPr>
        <w:pStyle w:val="PL"/>
      </w:pPr>
      <w:r>
        <w:t xml:space="preserve">    rateMatchingLTE-CRS                 ENUMERATED {supported}                          OPTIONAL,</w:t>
      </w:r>
    </w:p>
    <w:p>
      <w:pPr>
        <w:pStyle w:val="PL"/>
      </w:pPr>
      <w:r>
        <w:t xml:space="preserve">    channelBWs-DL                       CHOICE {</w:t>
      </w:r>
    </w:p>
    <w:p>
      <w:pPr>
        <w:pStyle w:val="PL"/>
      </w:pPr>
      <w:r>
        <w:t xml:space="preserve">        fr1                                 SEQUENCE {</w:t>
      </w:r>
    </w:p>
    <w:p>
      <w:pPr>
        <w:pStyle w:val="PL"/>
      </w:pPr>
      <w:r>
        <w:t xml:space="preserve">            scs-15kHz                           BIT STRING (SIZE (10))                      OPTIONAL,</w:t>
      </w:r>
    </w:p>
    <w:p>
      <w:pPr>
        <w:pStyle w:val="PL"/>
      </w:pPr>
      <w:r>
        <w:t xml:space="preserve">            scs-30kHz                           BIT STRING (SIZE (10))                      OPTIONAL,</w:t>
      </w:r>
    </w:p>
    <w:p>
      <w:pPr>
        <w:pStyle w:val="PL"/>
      </w:pPr>
      <w:r>
        <w:t xml:space="preserve">            scs-60kHz                           BIT STRING (SIZE (10))                      OPTIONAL</w:t>
      </w:r>
    </w:p>
    <w:p>
      <w:pPr>
        <w:pStyle w:val="PL"/>
      </w:pPr>
      <w:r>
        <w:t xml:space="preserve">        },</w:t>
      </w:r>
    </w:p>
    <w:p>
      <w:pPr>
        <w:pStyle w:val="PL"/>
      </w:pPr>
      <w:r>
        <w:t xml:space="preserve">        fr2                                 SEQUENCE {</w:t>
      </w:r>
    </w:p>
    <w:p>
      <w:pPr>
        <w:pStyle w:val="PL"/>
      </w:pPr>
      <w:r>
        <w:t xml:space="preserve">            scs-60kHz                           BIT STRING (SIZE (3))                       OPTIONAL,</w:t>
      </w:r>
    </w:p>
    <w:p>
      <w:pPr>
        <w:pStyle w:val="PL"/>
      </w:pPr>
      <w:r>
        <w:t xml:space="preserve">            scs-120kHz                          BIT STRING (SIZE (3))                       OPTIONAL</w:t>
      </w:r>
    </w:p>
    <w:p>
      <w:pPr>
        <w:pStyle w:val="PL"/>
      </w:pPr>
      <w:r>
        <w:t xml:space="preserve">        }</w:t>
      </w:r>
    </w:p>
    <w:p>
      <w:pPr>
        <w:pStyle w:val="PL"/>
      </w:pPr>
      <w:r>
        <w:t xml:space="preserve">    }                                                                                   OPTIONAL,</w:t>
      </w:r>
    </w:p>
    <w:p>
      <w:pPr>
        <w:pStyle w:val="PL"/>
      </w:pPr>
      <w:r>
        <w:t xml:space="preserve">    channelBWs-UL                       CHOICE {</w:t>
      </w:r>
    </w:p>
    <w:p>
      <w:pPr>
        <w:pStyle w:val="PL"/>
      </w:pPr>
      <w:r>
        <w:t xml:space="preserve">        fr1                                 SEQUENCE {</w:t>
      </w:r>
    </w:p>
    <w:p>
      <w:pPr>
        <w:pStyle w:val="PL"/>
      </w:pPr>
      <w:r>
        <w:t xml:space="preserve">            scs-15kHz                           BIT STRING (SIZE (10))                      OPTIONAL,</w:t>
      </w:r>
    </w:p>
    <w:p>
      <w:pPr>
        <w:pStyle w:val="PL"/>
      </w:pPr>
      <w:r>
        <w:t xml:space="preserve">            scs-30kHz                           BIT STRING (SIZE (10))                      OPTIONAL,</w:t>
      </w:r>
    </w:p>
    <w:p>
      <w:pPr>
        <w:pStyle w:val="PL"/>
      </w:pPr>
      <w:r>
        <w:t xml:space="preserve">            scs-60kHz                           BIT STRING (SIZE (10))                      OPTIONAL</w:t>
      </w:r>
    </w:p>
    <w:p>
      <w:pPr>
        <w:pStyle w:val="PL"/>
      </w:pPr>
      <w:r>
        <w:t xml:space="preserve">        },</w:t>
      </w:r>
    </w:p>
    <w:p>
      <w:pPr>
        <w:pStyle w:val="PL"/>
      </w:pPr>
      <w:r>
        <w:t xml:space="preserve">        fr2                                 SEQUENCE {</w:t>
      </w:r>
    </w:p>
    <w:p>
      <w:pPr>
        <w:pStyle w:val="PL"/>
      </w:pPr>
      <w:r>
        <w:t xml:space="preserve">            scs-60kHz                           BIT STRING (SIZE (3))                       OPTIONAL,</w:t>
      </w:r>
    </w:p>
    <w:p>
      <w:pPr>
        <w:pStyle w:val="PL"/>
      </w:pPr>
      <w:r>
        <w:t xml:space="preserve">            scs-120kHz                          BIT STRING (SIZE (3))                       OPTIONAL</w:t>
      </w:r>
    </w:p>
    <w:p>
      <w:pPr>
        <w:pStyle w:val="PL"/>
      </w:pPr>
      <w:r>
        <w:t xml:space="preserve">        }</w:t>
      </w:r>
    </w:p>
    <w:p>
      <w:pPr>
        <w:pStyle w:val="PL"/>
      </w:pPr>
      <w:r>
        <w:t xml:space="preserve">    }                                                                                   OPTIONAL,</w:t>
      </w:r>
    </w:p>
    <w:p>
      <w:pPr>
        <w:pStyle w:val="PL"/>
      </w:pPr>
      <w:r>
        <w:t xml:space="preserve">    ...,</w:t>
      </w:r>
    </w:p>
    <w:p>
      <w:pPr>
        <w:pStyle w:val="PL"/>
      </w:pPr>
      <w:r>
        <w:t xml:space="preserve">    [[</w:t>
      </w:r>
    </w:p>
    <w:p>
      <w:pPr>
        <w:pStyle w:val="PL"/>
      </w:pPr>
      <w:r>
        <w:t xml:space="preserve">    maxUplinkDutyCycle-PC2-FR1                  ENUMERATED {n60, n70, n80, n90, n100}   OPTIONAL</w:t>
      </w:r>
    </w:p>
    <w:p>
      <w:pPr>
        <w:pStyle w:val="PL"/>
      </w:pPr>
      <w:r>
        <w:t xml:space="preserve">    ]],</w:t>
      </w:r>
    </w:p>
    <w:p>
      <w:pPr>
        <w:pStyle w:val="PL"/>
      </w:pPr>
      <w:r>
        <w:t xml:space="preserve">    [[</w:t>
      </w:r>
    </w:p>
    <w:p>
      <w:pPr>
        <w:pStyle w:val="PL"/>
      </w:pPr>
      <w:r>
        <w:t xml:space="preserve">    pucch-SpatialRelInfoMAC-CE          ENUMERATED {supported}                          OPTIONAL,</w:t>
      </w:r>
    </w:p>
    <w:p>
      <w:pPr>
        <w:pStyle w:val="PL"/>
      </w:pPr>
      <w:r>
        <w:t xml:space="preserve">    powerBoosting-pi2BPSK               ENUMERATED {supported}                          OPTIONAL</w:t>
      </w:r>
    </w:p>
    <w:p>
      <w:pPr>
        <w:pStyle w:val="PL"/>
      </w:pPr>
      <w:r>
        <w:t xml:space="preserve">    ]],</w:t>
      </w:r>
    </w:p>
    <w:p>
      <w:pPr>
        <w:pStyle w:val="PL"/>
      </w:pPr>
      <w:r>
        <w:t xml:space="preserve">    [[</w:t>
      </w:r>
    </w:p>
    <w:p>
      <w:pPr>
        <w:pStyle w:val="PL"/>
      </w:pPr>
      <w:r>
        <w:t xml:space="preserve">    maxUplinkDutyCycle-FR2          ENUMERATED {n15, n20, n25, n30, n40, n50, n60, n70, n80, n90, n100}     OPTIONAL</w:t>
      </w:r>
    </w:p>
    <w:p>
      <w:pPr>
        <w:pStyle w:val="PL"/>
      </w:pPr>
      <w:r>
        <w:t xml:space="preserve">    ]],</w:t>
      </w:r>
    </w:p>
    <w:p>
      <w:pPr>
        <w:pStyle w:val="PL"/>
      </w:pPr>
      <w:r>
        <w:t xml:space="preserve">    [[</w:t>
      </w:r>
    </w:p>
    <w:p>
      <w:pPr>
        <w:pStyle w:val="PL"/>
      </w:pPr>
      <w:r>
        <w:t xml:space="preserve">    channelBWs-DL-v1590                 CHOICE {</w:t>
      </w:r>
    </w:p>
    <w:p>
      <w:pPr>
        <w:pStyle w:val="PL"/>
      </w:pPr>
      <w:r>
        <w:t xml:space="preserve">        fr1                                 SEQUENCE {</w:t>
      </w:r>
    </w:p>
    <w:p>
      <w:pPr>
        <w:pStyle w:val="PL"/>
      </w:pPr>
      <w:r>
        <w:t xml:space="preserve">            scs-15kHz                           BIT STRING (SIZE (16))              OPTIONAL,</w:t>
      </w:r>
    </w:p>
    <w:p>
      <w:pPr>
        <w:pStyle w:val="PL"/>
      </w:pPr>
      <w:r>
        <w:t xml:space="preserve">            scs-30kHz                           BIT STRING (SIZE (16))              OPTIONAL,</w:t>
      </w:r>
    </w:p>
    <w:p>
      <w:pPr>
        <w:pStyle w:val="PL"/>
      </w:pPr>
      <w:r>
        <w:t xml:space="preserve">            scs-60kHz                           BIT STRING (SIZE (16))              OPTIONAL</w:t>
      </w:r>
    </w:p>
    <w:p>
      <w:pPr>
        <w:pStyle w:val="PL"/>
      </w:pPr>
      <w:r>
        <w:t xml:space="preserve">        },</w:t>
      </w:r>
    </w:p>
    <w:p>
      <w:pPr>
        <w:pStyle w:val="PL"/>
      </w:pPr>
      <w:r>
        <w:t xml:space="preserve">        fr2                                 SEQUENCE {</w:t>
      </w:r>
    </w:p>
    <w:p>
      <w:pPr>
        <w:pStyle w:val="PL"/>
      </w:pPr>
      <w:r>
        <w:t xml:space="preserve">            scs-60kHz                           BIT STRING (SIZE (8))               OPTIONAL,</w:t>
      </w:r>
    </w:p>
    <w:p>
      <w:pPr>
        <w:pStyle w:val="PL"/>
      </w:pPr>
      <w:r>
        <w:t xml:space="preserve">            scs-120kHz                          BIT STRING (SIZE (8))               OPTIONAL</w:t>
      </w:r>
    </w:p>
    <w:p>
      <w:pPr>
        <w:pStyle w:val="PL"/>
      </w:pPr>
      <w:r>
        <w:t xml:space="preserve">        }</w:t>
      </w:r>
    </w:p>
    <w:p>
      <w:pPr>
        <w:pStyle w:val="PL"/>
      </w:pPr>
      <w:r>
        <w:t xml:space="preserve">    }                                                                               OPTIONAL,</w:t>
      </w:r>
    </w:p>
    <w:p>
      <w:pPr>
        <w:pStyle w:val="PL"/>
      </w:pPr>
      <w:r>
        <w:t xml:space="preserve">    channelBWs-UL-v1590                 CHOICE {</w:t>
      </w:r>
    </w:p>
    <w:p>
      <w:pPr>
        <w:pStyle w:val="PL"/>
      </w:pPr>
      <w:r>
        <w:t xml:space="preserve">        fr1                                 SEQUENCE {</w:t>
      </w:r>
    </w:p>
    <w:p>
      <w:pPr>
        <w:pStyle w:val="PL"/>
      </w:pPr>
      <w:r>
        <w:t xml:space="preserve">            scs-15kHz                           BIT STRING (SIZE (16))              OPTIONAL,</w:t>
      </w:r>
    </w:p>
    <w:p>
      <w:pPr>
        <w:pStyle w:val="PL"/>
      </w:pPr>
      <w:r>
        <w:t xml:space="preserve">            scs-30kHz                           BIT STRING (SIZE (16))              OPTIONAL,</w:t>
      </w:r>
    </w:p>
    <w:p>
      <w:pPr>
        <w:pStyle w:val="PL"/>
      </w:pPr>
      <w:r>
        <w:t xml:space="preserve">            scs-60kHz                           BIT STRING (SIZE (16))              OPTIONAL</w:t>
      </w:r>
    </w:p>
    <w:p>
      <w:pPr>
        <w:pStyle w:val="PL"/>
      </w:pPr>
      <w:r>
        <w:t xml:space="preserve">        },</w:t>
      </w:r>
    </w:p>
    <w:p>
      <w:pPr>
        <w:pStyle w:val="PL"/>
      </w:pPr>
      <w:r>
        <w:t xml:space="preserve">        fr2                                 SEQUENCE {</w:t>
      </w:r>
    </w:p>
    <w:p>
      <w:pPr>
        <w:pStyle w:val="PL"/>
      </w:pPr>
      <w:r>
        <w:t xml:space="preserve">            scs-60kHz                           BIT STRING (SIZE (8))               OPTIONAL,</w:t>
      </w:r>
    </w:p>
    <w:p>
      <w:pPr>
        <w:pStyle w:val="PL"/>
      </w:pPr>
      <w:r>
        <w:t xml:space="preserve">            scs-120kHz                          BIT STRING (SIZE (8))               OPTIONAL</w:t>
      </w:r>
    </w:p>
    <w:p>
      <w:pPr>
        <w:pStyle w:val="PL"/>
      </w:pPr>
      <w:r>
        <w:t xml:space="preserve">        }</w:t>
      </w:r>
    </w:p>
    <w:p>
      <w:pPr>
        <w:pStyle w:val="PL"/>
      </w:pPr>
      <w:r>
        <w:t xml:space="preserve">    }                                                                               OPTIONAL</w:t>
      </w:r>
    </w:p>
    <w:p>
      <w:pPr>
        <w:pStyle w:val="PL"/>
      </w:pPr>
      <w:r>
        <w:t xml:space="preserve">    ]],</w:t>
      </w:r>
    </w:p>
    <w:p>
      <w:pPr>
        <w:pStyle w:val="PL"/>
      </w:pPr>
      <w:r>
        <w:t xml:space="preserve">    [[</w:t>
      </w:r>
    </w:p>
    <w:p>
      <w:pPr>
        <w:pStyle w:val="PL"/>
      </w:pPr>
      <w:r>
        <w:t xml:space="preserve">    asymmetricBandwidthCombinationSet     BIT STRING (SIZE (1..32))           OPTIONAL</w:t>
      </w:r>
    </w:p>
    <w:p>
      <w:pPr>
        <w:pStyle w:val="PL"/>
      </w:pPr>
      <w:r>
        <w:t xml:space="preserve">    ]],</w:t>
      </w:r>
    </w:p>
    <w:p>
      <w:pPr>
        <w:pStyle w:val="PL"/>
      </w:pPr>
      <w:r>
        <w:t xml:space="preserve">    [[</w:t>
      </w:r>
    </w:p>
    <w:p>
      <w:pPr>
        <w:pStyle w:val="PL"/>
        <w:rPr>
          <w:rFonts w:eastAsiaTheme="minorEastAsia"/>
        </w:rPr>
      </w:pPr>
      <w:r>
        <w:t xml:space="preserve">    </w:t>
      </w:r>
      <w:r>
        <w:rPr>
          <w:rFonts w:eastAsiaTheme="minorEastAsia"/>
        </w:rPr>
        <w:t>-- R1 10: NR-unlicensed</w:t>
      </w:r>
    </w:p>
    <w:p>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pPr>
        <w:pStyle w:val="PL"/>
        <w:rPr>
          <w:rFonts w:eastAsiaTheme="minorEastAsia"/>
        </w:rPr>
      </w:pPr>
      <w:r>
        <w:t xml:space="preserve">    </w:t>
      </w:r>
      <w:r>
        <w:rPr>
          <w:rFonts w:eastAsiaTheme="minorEastAsia"/>
        </w:rPr>
        <w:t>-- R1 11-7b: Independent cancellation of the overlapping PUSCHs in an intra-band UL CA</w:t>
      </w:r>
    </w:p>
    <w:p>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14-1: Multiple LTE-CRS rate matching patterns</w:t>
      </w:r>
    </w:p>
    <w:p>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14-2: PDSCH Type B mapping of length 9 and 10 OFDM symbols</w:t>
      </w:r>
    </w:p>
    <w:p>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14-3: One slot periodic TRS configuration for FR1</w:t>
      </w:r>
    </w:p>
    <w:p>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pPr>
        <w:pStyle w:val="PL"/>
      </w:pPr>
      <w:r>
        <w:t xml:space="preserve">    spatialRelationsSRS-Pos-r16             SpatialRelationsSRS-Pos-r16             OPTIONAL,</w:t>
      </w:r>
    </w:p>
    <w:p>
      <w:pPr>
        <w:pStyle w:val="PL"/>
      </w:pPr>
      <w:r>
        <w:t xml:space="preserve">    simulSRS-MIMO-TransWithinBand-r16       ENUMERATED {n2}                         OPTIONAL,</w:t>
      </w:r>
    </w:p>
    <w:p>
      <w:pPr>
        <w:pStyle w:val="PL"/>
      </w:pPr>
      <w:r>
        <w:t xml:space="preserve">    channelBW-DL-IAB-r16                    CHOICE {</w:t>
      </w:r>
    </w:p>
    <w:p>
      <w:pPr>
        <w:pStyle w:val="PL"/>
      </w:pPr>
      <w:r>
        <w:t xml:space="preserve">        fr1-100mhz                              SEQUENCE {</w:t>
      </w:r>
    </w:p>
    <w:p>
      <w:pPr>
        <w:pStyle w:val="PL"/>
      </w:pPr>
      <w:r>
        <w:t xml:space="preserve">            scs-15kHz                               ENUMERATED {supported}          OPTIONAL,</w:t>
      </w:r>
    </w:p>
    <w:p>
      <w:pPr>
        <w:pStyle w:val="PL"/>
      </w:pPr>
      <w:r>
        <w:t xml:space="preserve">            scs-30kHz                               ENUMERATED {supported}          OPTIONAL,</w:t>
      </w:r>
    </w:p>
    <w:p>
      <w:pPr>
        <w:pStyle w:val="PL"/>
      </w:pPr>
      <w:r>
        <w:t xml:space="preserve">            scs-60kHz                               ENUMERATED {supported}          OPTIONAL</w:t>
      </w:r>
    </w:p>
    <w:p>
      <w:pPr>
        <w:pStyle w:val="PL"/>
      </w:pPr>
      <w:r>
        <w:t xml:space="preserve">        },</w:t>
      </w:r>
    </w:p>
    <w:p>
      <w:pPr>
        <w:pStyle w:val="PL"/>
      </w:pPr>
      <w:r>
        <w:t xml:space="preserve">        fr2-200mhz                          SEQUENCE {</w:t>
      </w:r>
    </w:p>
    <w:p>
      <w:pPr>
        <w:pStyle w:val="PL"/>
      </w:pPr>
      <w:r>
        <w:t xml:space="preserve">            scs-60kHz                           ENUMERATED {supported}              OPTIONAL,</w:t>
      </w:r>
    </w:p>
    <w:p>
      <w:pPr>
        <w:pStyle w:val="PL"/>
      </w:pPr>
      <w:r>
        <w:t xml:space="preserve">            scs-120kHz                          ENUMERATED {supported}              OPTIONAL</w:t>
      </w:r>
    </w:p>
    <w:p>
      <w:pPr>
        <w:pStyle w:val="PL"/>
      </w:pPr>
      <w:r>
        <w:t xml:space="preserve">        }</w:t>
      </w:r>
    </w:p>
    <w:p>
      <w:pPr>
        <w:pStyle w:val="PL"/>
      </w:pPr>
      <w:r>
        <w:t xml:space="preserve">    }                                                                               OPTIONAL,</w:t>
      </w:r>
    </w:p>
    <w:p>
      <w:pPr>
        <w:pStyle w:val="PL"/>
      </w:pPr>
      <w:r>
        <w:t xml:space="preserve">    channelBW-UL-IAB-r16                    CHOICE {</w:t>
      </w:r>
    </w:p>
    <w:p>
      <w:pPr>
        <w:pStyle w:val="PL"/>
      </w:pPr>
      <w:r>
        <w:t xml:space="preserve">        fr1-100mhz                              SEQUENCE {</w:t>
      </w:r>
    </w:p>
    <w:p>
      <w:pPr>
        <w:pStyle w:val="PL"/>
      </w:pPr>
      <w:r>
        <w:t xml:space="preserve">            scs-15kHz                               ENUMERATED {supported}          OPTIONAL,</w:t>
      </w:r>
    </w:p>
    <w:p>
      <w:pPr>
        <w:pStyle w:val="PL"/>
      </w:pPr>
      <w:r>
        <w:t xml:space="preserve">            scs-30kHz                               ENUMERATED {supported}          OPTIONAL,</w:t>
      </w:r>
    </w:p>
    <w:p>
      <w:pPr>
        <w:pStyle w:val="PL"/>
      </w:pPr>
      <w:r>
        <w:t xml:space="preserve">            scs-60kHz                               ENUMERATED {supported}          OPTIONAL</w:t>
      </w:r>
    </w:p>
    <w:p>
      <w:pPr>
        <w:pStyle w:val="PL"/>
      </w:pPr>
      <w:r>
        <w:t xml:space="preserve">        },</w:t>
      </w:r>
    </w:p>
    <w:p>
      <w:pPr>
        <w:pStyle w:val="PL"/>
      </w:pPr>
      <w:r>
        <w:t xml:space="preserve">        fr2-200mhz                              SEQUENCE {</w:t>
      </w:r>
    </w:p>
    <w:p>
      <w:pPr>
        <w:pStyle w:val="PL"/>
      </w:pPr>
      <w:r>
        <w:t xml:space="preserve">            scs-60kHz                               ENUMERATED {supported}          OPTIONAL,</w:t>
      </w:r>
    </w:p>
    <w:p>
      <w:pPr>
        <w:pStyle w:val="PL"/>
      </w:pPr>
      <w:r>
        <w:t xml:space="preserve">            scs-120kHz                              ENUMERATED {supported}          OPTIONAL</w:t>
      </w:r>
    </w:p>
    <w:p>
      <w:pPr>
        <w:pStyle w:val="PL"/>
      </w:pPr>
      <w:r>
        <w:t xml:space="preserve">        }</w:t>
      </w:r>
    </w:p>
    <w:p>
      <w:pPr>
        <w:pStyle w:val="PL"/>
      </w:pPr>
      <w:r>
        <w:t xml:space="preserve">    }                                                                               OPTIONAL,</w:t>
      </w:r>
    </w:p>
    <w:p>
      <w:pPr>
        <w:pStyle w:val="PL"/>
      </w:pPr>
      <w:r>
        <w:t xml:space="preserve">    rasterShift7dot5-IAB-r16                ENUMERATED {supported}                  OPTIONAL,</w:t>
      </w:r>
    </w:p>
    <w:p>
      <w:pPr>
        <w:pStyle w:val="PL"/>
      </w:pPr>
      <w:r>
        <w:t xml:space="preserve">    ue-PowerClass-v1610                     ENUMERATED {pc1dot5}                    OPTIONAL,</w:t>
      </w:r>
    </w:p>
    <w:p>
      <w:pPr>
        <w:pStyle w:val="PL"/>
      </w:pPr>
      <w:r>
        <w:t xml:space="preserve">    condHandover-r16                        ENUMERATED {supported}                  OPTIONAL,</w:t>
      </w:r>
    </w:p>
    <w:p>
      <w:pPr>
        <w:pStyle w:val="PL"/>
      </w:pPr>
      <w:r>
        <w:t xml:space="preserve">    condHandoverFailure-r16                 ENUMERATED {supported}                  OPTIONAL,</w:t>
      </w:r>
    </w:p>
    <w:p>
      <w:pPr>
        <w:pStyle w:val="PL"/>
      </w:pPr>
      <w:r>
        <w:t xml:space="preserve">    condHandoverTwoTriggerEvents-r16        ENUMERATED {supported}                  OPTIONAL,</w:t>
      </w:r>
    </w:p>
    <w:p>
      <w:pPr>
        <w:pStyle w:val="PL"/>
      </w:pPr>
      <w:r>
        <w:t xml:space="preserve">    condPSCellChange-r16                    ENUMERATED {supported}                  OPTIONAL,</w:t>
      </w:r>
    </w:p>
    <w:p>
      <w:pPr>
        <w:pStyle w:val="PL"/>
      </w:pPr>
      <w:r>
        <w:t xml:space="preserve">    condPSCellChangeTwoTriggerEvents-r16    ENUMERATED {supported}                  OPTIONAL,</w:t>
      </w:r>
    </w:p>
    <w:p>
      <w:pPr>
        <w:pStyle w:val="PL"/>
      </w:pPr>
      <w:r>
        <w:t xml:space="preserve">    mpr-PowerBoost-FR2-r16                  ENUMERATED {supported}                  OPTIONAL,</w:t>
      </w:r>
    </w:p>
    <w:p>
      <w:pPr>
        <w:pStyle w:val="PL"/>
      </w:pPr>
    </w:p>
    <w:p>
      <w:pPr>
        <w:pStyle w:val="PL"/>
      </w:pPr>
      <w:r>
        <w:t xml:space="preserve">    -- R1 11-9: Multiple active configured grant configurations for a BWP of a serving cell</w:t>
      </w:r>
    </w:p>
    <w:p>
      <w:pPr>
        <w:pStyle w:val="PL"/>
      </w:pPr>
      <w:r>
        <w:t xml:space="preserve">    activeConfiguredGrant-r16               SEQUENCE {</w:t>
      </w:r>
    </w:p>
    <w:p>
      <w:pPr>
        <w:pStyle w:val="PL"/>
      </w:pPr>
      <w:r>
        <w:t xml:space="preserve">    maxNumberConfigsPerBWP-r16                  ENUMERATED {n1, n2, n4, n8, n12},</w:t>
      </w:r>
    </w:p>
    <w:p>
      <w:pPr>
        <w:pStyle w:val="PL"/>
      </w:pPr>
      <w:r>
        <w:t xml:space="preserve">    maxNumberConfigsAllCC-r16                   INTEGER (2..32)</w:t>
      </w:r>
    </w:p>
    <w:p>
      <w:pPr>
        <w:pStyle w:val="PL"/>
      </w:pPr>
      <w:r>
        <w:t xml:space="preserve">    }                                                                               OPTIONAL,</w:t>
      </w:r>
    </w:p>
    <w:p>
      <w:pPr>
        <w:pStyle w:val="PL"/>
      </w:pPr>
      <w:r>
        <w:t xml:space="preserve">    -- R1 11-9a: Joint release in a DCI for two or more configured grant Type 2 configurations for a given BWP of a serving cell</w:t>
      </w:r>
    </w:p>
    <w:p>
      <w:pPr>
        <w:pStyle w:val="PL"/>
      </w:pPr>
      <w:r>
        <w:t xml:space="preserve">    jointReleaseConfiguredGrantType2-r16    ENUMERATED {supported}                  OPTIONAL,</w:t>
      </w:r>
    </w:p>
    <w:p>
      <w:pPr>
        <w:pStyle w:val="PL"/>
      </w:pPr>
      <w:r>
        <w:t xml:space="preserve">    -- R1 12-2: Multiple SPS configurations</w:t>
      </w:r>
    </w:p>
    <w:p>
      <w:pPr>
        <w:pStyle w:val="PL"/>
      </w:pPr>
      <w:r>
        <w:t xml:space="preserve">    sps-r16                                 SEQUENCE {</w:t>
      </w:r>
    </w:p>
    <w:p>
      <w:pPr>
        <w:pStyle w:val="PL"/>
      </w:pPr>
      <w:r>
        <w:t xml:space="preserve">    maxNumberConfigsPerBWP-r16                  INTEGER (1..8),</w:t>
      </w:r>
    </w:p>
    <w:p>
      <w:pPr>
        <w:pStyle w:val="PL"/>
      </w:pPr>
      <w:r>
        <w:t xml:space="preserve">    maxNumberConfigsAllCC-r16                   INTEGER (2..32)</w:t>
      </w:r>
    </w:p>
    <w:p>
      <w:pPr>
        <w:pStyle w:val="PL"/>
      </w:pPr>
      <w:r>
        <w:t xml:space="preserve">    }                                                                               OPTIONAL,</w:t>
      </w:r>
    </w:p>
    <w:p>
      <w:pPr>
        <w:pStyle w:val="PL"/>
      </w:pPr>
      <w:r>
        <w:t xml:space="preserve">    -- R1 12-2a: Joint release in a DCI for two or more SPS configurations for a given BWP of a serving cell</w:t>
      </w:r>
    </w:p>
    <w:p>
      <w:pPr>
        <w:pStyle w:val="PL"/>
      </w:pPr>
      <w:r>
        <w:t xml:space="preserve">    jointReleaseSPS-r16                     ENUMERATED {supported}                  OPTIONAL,</w:t>
      </w:r>
    </w:p>
    <w:p>
      <w:pPr>
        <w:pStyle w:val="PL"/>
      </w:pPr>
      <w:r>
        <w:t xml:space="preserve">    -- R1 13-19: Simultaneous positioning SRS and MIMO SRS transmission within a band across multiple CCs</w:t>
      </w:r>
    </w:p>
    <w:p>
      <w:pPr>
        <w:pStyle w:val="PL"/>
      </w:pPr>
      <w:r>
        <w:t xml:space="preserve">    simulSRS-TransWithinBand-r16            ENUMERATED {n2}                         OPTIONAL,</w:t>
      </w:r>
    </w:p>
    <w:p>
      <w:pPr>
        <w:pStyle w:val="PL"/>
      </w:pPr>
      <w:r>
        <w:t xml:space="preserve">    trs-AdditionalBandwidth-r16             ENUMERATED {trs-AddBW-Set1, trs-AddBW-Set2}  OPTIONAL,</w:t>
      </w:r>
    </w:p>
    <w:p>
      <w:pPr>
        <w:pStyle w:val="PL"/>
      </w:pPr>
      <w:r>
        <w:t xml:space="preserve">    handoverIntraF-IAB-r16                  ENUMERATED {supported}                  OPTIONAL</w:t>
      </w:r>
    </w:p>
    <w:p>
      <w:pPr>
        <w:pStyle w:val="PL"/>
      </w:pPr>
      <w:r>
        <w:t xml:space="preserve">    ]],</w:t>
      </w:r>
    </w:p>
    <w:p>
      <w:pPr>
        <w:pStyle w:val="PL"/>
      </w:pPr>
      <w:r>
        <w:t xml:space="preserve">    [[</w:t>
      </w:r>
    </w:p>
    <w:p>
      <w:pPr>
        <w:pStyle w:val="PL"/>
      </w:pPr>
      <w:r>
        <w:t xml:space="preserve">    -- R1 22-5a: Simultaneous transmission of SRS for antenna switching and SRS for CB/NCB /BM for intra-band UL CA</w:t>
      </w:r>
    </w:p>
    <w:p>
      <w:pPr>
        <w:pStyle w:val="PL"/>
      </w:pPr>
      <w:r>
        <w:t xml:space="preserve">    -- R1 22-5c: Simultaneous transmission of SRS for antenna switching and SRS for antenna switching for intra-band UL CA</w:t>
      </w:r>
    </w:p>
    <w:p>
      <w:pPr>
        <w:pStyle w:val="PL"/>
      </w:pPr>
      <w:r>
        <w:t xml:space="preserve">    simulTX-SRS-AntSwitchingIntraBandUL-CA-r16  SimulSRS-ForAntennaSwitching-r16            OPTIONAL,</w:t>
      </w:r>
    </w:p>
    <w:p>
      <w:pPr>
        <w:pStyle w:val="PL"/>
        <w:rPr>
          <w:rFonts w:eastAsiaTheme="minorEastAsia"/>
        </w:rPr>
      </w:pPr>
      <w:r>
        <w:t xml:space="preserve">    </w:t>
      </w:r>
      <w:r>
        <w:rPr>
          <w:rFonts w:eastAsiaTheme="minorEastAsia"/>
        </w:rPr>
        <w:t>-- R1 10: NR-unlicensed</w:t>
      </w:r>
    </w:p>
    <w:p>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pPr>
        <w:pStyle w:val="PL"/>
      </w:pPr>
      <w:r>
        <w:t xml:space="preserve">    ]],</w:t>
      </w:r>
    </w:p>
    <w:p>
      <w:pPr>
        <w:pStyle w:val="PL"/>
      </w:pPr>
      <w:r>
        <w:t xml:space="preserve">    [[</w:t>
      </w:r>
    </w:p>
    <w:p>
      <w:pPr>
        <w:pStyle w:val="PL"/>
      </w:pPr>
      <w:r>
        <w:t xml:space="preserve">    handoverUTRA-FDD-r16                      ENUMERATED {supported}                       OPTIONAL,</w:t>
      </w:r>
    </w:p>
    <w:p>
      <w:pPr>
        <w:pStyle w:val="PL"/>
      </w:pPr>
      <w:r>
        <w:t xml:space="preserve">    -- R4 7-4: Report the shorter transient capability supported by the UE: 2, 4 or 7us</w:t>
      </w:r>
    </w:p>
    <w:p>
      <w:pPr>
        <w:pStyle w:val="PL"/>
      </w:pPr>
      <w:r>
        <w:t xml:space="preserve">    enhancedUL-TransientPeriod-r16            ENUMERATED {us2, us4, us7}                   OPTIONAL,</w:t>
      </w:r>
    </w:p>
    <w:p>
      <w:pPr>
        <w:pStyle w:val="PL"/>
      </w:pPr>
      <w:r>
        <w:t xml:space="preserve">    sharedSpectrumChAccessParamsPerBand-v1640 SharedSpectrumChAccessParamsPerBand-v1640    OPTIONAL</w:t>
      </w:r>
    </w:p>
    <w:p>
      <w:pPr>
        <w:pStyle w:val="PL"/>
      </w:pPr>
      <w:r>
        <w:t xml:space="preserve">    ]],</w:t>
      </w:r>
    </w:p>
    <w:p>
      <w:pPr>
        <w:pStyle w:val="PL"/>
      </w:pPr>
      <w:r>
        <w:t xml:space="preserve">    [[</w:t>
      </w:r>
    </w:p>
    <w:p>
      <w:pPr>
        <w:pStyle w:val="PL"/>
      </w:pPr>
      <w:r>
        <w:t xml:space="preserve">    type1-PUSCH-RepetitionMultiSlots-v1650    ENUMERATED {supported}                       OPTIONAL,</w:t>
      </w:r>
    </w:p>
    <w:p>
      <w:pPr>
        <w:pStyle w:val="PL"/>
      </w:pPr>
      <w:r>
        <w:t xml:space="preserve">    type2-PUSCH-RepetitionMultiSlots-v1650    ENUMERATED {supported}                       OPTIONAL,</w:t>
      </w:r>
    </w:p>
    <w:p>
      <w:pPr>
        <w:pStyle w:val="PL"/>
      </w:pPr>
      <w:r>
        <w:t xml:space="preserve">    pusch-RepetitionMultiSlots-v1650          ENUMERATED {supported}                       OPTIONAL,</w:t>
      </w:r>
    </w:p>
    <w:p>
      <w:pPr>
        <w:pStyle w:val="PL"/>
      </w:pPr>
      <w:r>
        <w:t xml:space="preserve">    configuredUL-GrantType1-v1650             ENUMERATED {supported}                       OPTIONAL,</w:t>
      </w:r>
    </w:p>
    <w:p>
      <w:pPr>
        <w:pStyle w:val="PL"/>
      </w:pPr>
      <w:r>
        <w:t xml:space="preserve">    configuredUL-GrantType2-v1650             ENUMERATED {supported}                       OPTIONAL,</w:t>
      </w:r>
    </w:p>
    <w:p>
      <w:pPr>
        <w:pStyle w:val="PL"/>
      </w:pPr>
      <w:r>
        <w:t xml:space="preserve">    sharedSpectrumChAccessParamsPerBand-v1650 SharedSpectrumChAccessParamsPerBand-v1650    OPTIONAL</w:t>
      </w:r>
    </w:p>
    <w:p>
      <w:pPr>
        <w:pStyle w:val="PL"/>
      </w:pPr>
      <w:r>
        <w:t xml:space="preserve">    ]],</w:t>
      </w:r>
    </w:p>
    <w:p>
      <w:pPr>
        <w:pStyle w:val="PL"/>
      </w:pPr>
      <w:r>
        <w:t xml:space="preserve">    [[</w:t>
      </w:r>
    </w:p>
    <w:p>
      <w:pPr>
        <w:pStyle w:val="PL"/>
      </w:pPr>
      <w:r>
        <w:t xml:space="preserve">    enhancedSkipUplinkTxConfigured-v1660      ENUMERATED {supported}                       OPTIONAL,</w:t>
      </w:r>
    </w:p>
    <w:p>
      <w:pPr>
        <w:pStyle w:val="PL"/>
      </w:pPr>
      <w:r>
        <w:t xml:space="preserve">    enhancedSkipUplinkTxDynamic-v1660         ENUMERATED {supported}                       OPTIONAL</w:t>
      </w:r>
    </w:p>
    <w:p>
      <w:pPr>
        <w:pStyle w:val="PL"/>
      </w:pPr>
      <w:r>
        <w:t xml:space="preserve">    ]],</w:t>
      </w:r>
    </w:p>
    <w:p>
      <w:pPr>
        <w:pStyle w:val="PL"/>
      </w:pPr>
      <w:r>
        <w:t xml:space="preserve">    [[</w:t>
      </w:r>
    </w:p>
    <w:p>
      <w:pPr>
        <w:pStyle w:val="PL"/>
      </w:pPr>
      <w:r>
        <w:t xml:space="preserve">    maxUplinkDutyCycle-PC1dot5-MPE-FR1-r16    ENUMERATED {n10, n15, n20, n25, n30, n40, n50, n60, n70, n80, n90, n100}   OPTIONAL,</w:t>
      </w:r>
    </w:p>
    <w:p>
      <w:pPr>
        <w:pStyle w:val="PL"/>
      </w:pPr>
      <w:r>
        <w:t xml:space="preserve">    txDiversity-r16                           ENUMERATED {supported}                       OPTIONAL</w:t>
      </w:r>
    </w:p>
    <w:p>
      <w:pPr>
        <w:pStyle w:val="PL"/>
      </w:pPr>
      <w:r>
        <w:t xml:space="preserve">    ]]</w:t>
      </w:r>
    </w:p>
    <w:p>
      <w:pPr>
        <w:pStyle w:val="PL"/>
      </w:pPr>
    </w:p>
    <w:p>
      <w:pPr>
        <w:pStyle w:val="PL"/>
      </w:pPr>
      <w:r>
        <w:t>}</w:t>
      </w:r>
    </w:p>
    <w:p>
      <w:pPr>
        <w:pStyle w:val="PL"/>
      </w:pPr>
    </w:p>
    <w:p>
      <w:pPr>
        <w:pStyle w:val="PL"/>
      </w:pPr>
      <w:r>
        <w:t>-- TAG-RF-PARAMETERS-STOP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RF-Parameters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supportedBandCombinationListSidelinkEUTRA-NR</w:t>
            </w:r>
          </w:p>
          <w:p>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supportedBandCombinationList-UplinkTxSwitch</w:t>
            </w:r>
          </w:p>
          <w:p>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4"/>
      </w:pPr>
      <w:bookmarkStart w:id="2085" w:name="_Toc60777476"/>
      <w:bookmarkStart w:id="2086" w:name="_Toc90651350"/>
      <w:r>
        <w:t>–</w:t>
      </w:r>
      <w:r>
        <w:tab/>
      </w:r>
      <w:r>
        <w:rPr>
          <w:i/>
        </w:rPr>
        <w:t>RF-ParametersMRDC</w:t>
      </w:r>
      <w:bookmarkEnd w:id="2085"/>
      <w:bookmarkEnd w:id="2086"/>
    </w:p>
    <w:p>
      <w:r>
        <w:t xml:space="preserve">The IE </w:t>
      </w:r>
      <w:r>
        <w:rPr>
          <w:i/>
        </w:rPr>
        <w:t>RF-ParametersMRDC</w:t>
      </w:r>
      <w:r>
        <w:t xml:space="preserve"> is used to convey RF related capabilities for MR-DC.</w:t>
      </w:r>
    </w:p>
    <w:p>
      <w:pPr>
        <w:pStyle w:val="TH"/>
      </w:pPr>
      <w:r>
        <w:rPr>
          <w:i/>
        </w:rPr>
        <w:t>RF-ParametersMRDC</w:t>
      </w:r>
      <w:r>
        <w:t xml:space="preserve"> information element</w:t>
      </w:r>
    </w:p>
    <w:p>
      <w:pPr>
        <w:pStyle w:val="PL"/>
      </w:pPr>
      <w:r>
        <w:t>-- ASN1START</w:t>
      </w:r>
    </w:p>
    <w:p>
      <w:pPr>
        <w:pStyle w:val="PL"/>
      </w:pPr>
      <w:r>
        <w:t>-- TAG-RF-PARAMETERSMRDC-START</w:t>
      </w:r>
    </w:p>
    <w:p>
      <w:pPr>
        <w:pStyle w:val="PL"/>
      </w:pPr>
    </w:p>
    <w:p>
      <w:pPr>
        <w:pStyle w:val="PL"/>
      </w:pPr>
      <w:r>
        <w:t>RF-ParametersMRDC ::=                   SEQUENCE {</w:t>
      </w:r>
    </w:p>
    <w:p>
      <w:pPr>
        <w:pStyle w:val="PL"/>
      </w:pPr>
      <w:r>
        <w:t xml:space="preserve">    supportedBandCombinationList            BandCombinationList                             OPTIONAL,</w:t>
      </w:r>
    </w:p>
    <w:p>
      <w:pPr>
        <w:pStyle w:val="PL"/>
      </w:pPr>
      <w:r>
        <w:t xml:space="preserve">    appliedFreqBandListFilter               FreqBandList                                    OPTIONAL,</w:t>
      </w:r>
    </w:p>
    <w:p>
      <w:pPr>
        <w:pStyle w:val="PL"/>
      </w:pPr>
      <w:r>
        <w:t xml:space="preserve">    ...,</w:t>
      </w:r>
    </w:p>
    <w:p>
      <w:pPr>
        <w:pStyle w:val="PL"/>
      </w:pPr>
      <w:r>
        <w:t xml:space="preserve">    [[</w:t>
      </w:r>
    </w:p>
    <w:p>
      <w:pPr>
        <w:pStyle w:val="PL"/>
      </w:pPr>
      <w:r>
        <w:t xml:space="preserve">    srs-SwitchingTimeRequested              ENUMERATED {true}                               OPTIONAL,</w:t>
      </w:r>
    </w:p>
    <w:p>
      <w:pPr>
        <w:pStyle w:val="PL"/>
      </w:pPr>
      <w:r>
        <w:t xml:space="preserve">    supportedBandCombinationList-v1540      BandCombinationList-v1540                       OPTIONAL</w:t>
      </w:r>
    </w:p>
    <w:p>
      <w:pPr>
        <w:pStyle w:val="PL"/>
      </w:pPr>
      <w:r>
        <w:t xml:space="preserve">    ]],</w:t>
      </w:r>
    </w:p>
    <w:p>
      <w:pPr>
        <w:pStyle w:val="PL"/>
      </w:pPr>
      <w:r>
        <w:t xml:space="preserve">    [[</w:t>
      </w:r>
    </w:p>
    <w:p>
      <w:pPr>
        <w:pStyle w:val="PL"/>
      </w:pPr>
      <w:r>
        <w:t xml:space="preserve">    supportedBandCombinationList-v1550      BandCombinationList-v1550                       OPTIONAL</w:t>
      </w:r>
    </w:p>
    <w:p>
      <w:pPr>
        <w:pStyle w:val="PL"/>
      </w:pPr>
      <w:r>
        <w:t xml:space="preserve">    ]],</w:t>
      </w:r>
    </w:p>
    <w:p>
      <w:pPr>
        <w:pStyle w:val="PL"/>
      </w:pPr>
      <w:r>
        <w:t xml:space="preserve">    [[</w:t>
      </w:r>
    </w:p>
    <w:p>
      <w:pPr>
        <w:pStyle w:val="PL"/>
      </w:pPr>
      <w:r>
        <w:t xml:space="preserve">    supportedBandCombinationList-v1560      BandCombinationList-v1560                       OPTIONAL,</w:t>
      </w:r>
    </w:p>
    <w:p>
      <w:pPr>
        <w:pStyle w:val="PL"/>
      </w:pPr>
      <w:r>
        <w:t xml:space="preserve">    supportedBandCombinationListNEDC-Only   BandCombinationList                             OPTIONAL</w:t>
      </w:r>
    </w:p>
    <w:p>
      <w:pPr>
        <w:pStyle w:val="PL"/>
      </w:pPr>
      <w:r>
        <w:t xml:space="preserve">    ]],</w:t>
      </w:r>
    </w:p>
    <w:p>
      <w:pPr>
        <w:pStyle w:val="PL"/>
      </w:pPr>
      <w:r>
        <w:t xml:space="preserve">    [[</w:t>
      </w:r>
    </w:p>
    <w:p>
      <w:pPr>
        <w:pStyle w:val="PL"/>
      </w:pPr>
      <w:r>
        <w:t xml:space="preserve">    supportedBandCombinationList-v1570      BandCombinationList-v1570                       OPTIONAL</w:t>
      </w:r>
    </w:p>
    <w:p>
      <w:pPr>
        <w:pStyle w:val="PL"/>
      </w:pPr>
      <w:r>
        <w:t xml:space="preserve">    ]],</w:t>
      </w:r>
    </w:p>
    <w:p>
      <w:pPr>
        <w:pStyle w:val="PL"/>
      </w:pPr>
      <w:r>
        <w:t xml:space="preserve">    [[</w:t>
      </w:r>
    </w:p>
    <w:p>
      <w:pPr>
        <w:pStyle w:val="PL"/>
      </w:pPr>
      <w:r>
        <w:t xml:space="preserve">    supportedBandCombinationList-v1580      BandCombinationList-v1580                       OPTIONAL</w:t>
      </w:r>
    </w:p>
    <w:p>
      <w:pPr>
        <w:pStyle w:val="PL"/>
      </w:pPr>
      <w:r>
        <w:t xml:space="preserve">    ]],</w:t>
      </w:r>
    </w:p>
    <w:p>
      <w:pPr>
        <w:pStyle w:val="PL"/>
      </w:pPr>
      <w:r>
        <w:t xml:space="preserve">    [[</w:t>
      </w:r>
    </w:p>
    <w:p>
      <w:pPr>
        <w:pStyle w:val="PL"/>
      </w:pPr>
      <w:r>
        <w:t xml:space="preserve">    supportedBandCombinationList-v1590      BandCombinationList-v1590                       OPTIONAL</w:t>
      </w:r>
    </w:p>
    <w:p>
      <w:pPr>
        <w:pStyle w:val="PL"/>
      </w:pPr>
      <w:r>
        <w:t xml:space="preserve">    ]],</w:t>
      </w:r>
    </w:p>
    <w:p>
      <w:pPr>
        <w:pStyle w:val="PL"/>
      </w:pPr>
      <w:r>
        <w:t xml:space="preserve">    [[</w:t>
      </w:r>
    </w:p>
    <w:p>
      <w:pPr>
        <w:pStyle w:val="PL"/>
      </w:pPr>
      <w:r>
        <w:t xml:space="preserve">    supportedBandCombinationListNEDC-Only-v15a0    SEQUENCE {</w:t>
      </w:r>
    </w:p>
    <w:p>
      <w:pPr>
        <w:pStyle w:val="PL"/>
        <w:rPr>
          <w:rFonts w:eastAsia="宋体"/>
        </w:rPr>
      </w:pPr>
      <w:r>
        <w:t xml:space="preserve">        supportedBandCombinationList-v1540      BandCombinationList-v15</w:t>
      </w:r>
      <w:r>
        <w:rPr>
          <w:rFonts w:eastAsia="宋体"/>
        </w:rPr>
        <w:t>4</w:t>
      </w:r>
      <w:r>
        <w:t>0                   OPTIONAL</w:t>
      </w:r>
      <w:r>
        <w:rPr>
          <w:rFonts w:eastAsia="宋体"/>
        </w:rPr>
        <w:t>,</w:t>
      </w:r>
    </w:p>
    <w:p>
      <w:pPr>
        <w:pStyle w:val="PL"/>
        <w:rPr>
          <w:rFonts w:eastAsia="宋体"/>
        </w:rPr>
      </w:pPr>
      <w:r>
        <w:t xml:space="preserve">        supportedBandCombinationList-v1560      BandCombinationList-v15</w:t>
      </w:r>
      <w:r>
        <w:rPr>
          <w:rFonts w:eastAsia="宋体"/>
        </w:rPr>
        <w:t>6</w:t>
      </w:r>
      <w:r>
        <w:t>0                   OPTIONAL</w:t>
      </w:r>
      <w:r>
        <w:rPr>
          <w:rFonts w:eastAsia="宋体"/>
        </w:rPr>
        <w:t>,</w:t>
      </w:r>
    </w:p>
    <w:p>
      <w:pPr>
        <w:pStyle w:val="PL"/>
        <w:rPr>
          <w:rFonts w:eastAsia="宋体"/>
        </w:rPr>
      </w:pPr>
      <w:r>
        <w:t xml:space="preserve">        supportedBandCombinationList-v1570      BandCombinationList-v15</w:t>
      </w:r>
      <w:r>
        <w:rPr>
          <w:rFonts w:eastAsia="宋体"/>
        </w:rPr>
        <w:t>7</w:t>
      </w:r>
      <w:r>
        <w:t>0                   OPTIONAL,</w:t>
      </w:r>
    </w:p>
    <w:p>
      <w:pPr>
        <w:pStyle w:val="PL"/>
        <w:rPr>
          <w:rFonts w:eastAsia="宋体"/>
        </w:rPr>
      </w:pPr>
      <w:r>
        <w:t xml:space="preserve">        supportedBandCombinationList-v1580      BandCombinationList-v15</w:t>
      </w:r>
      <w:r>
        <w:rPr>
          <w:rFonts w:eastAsia="宋体"/>
        </w:rPr>
        <w:t>8</w:t>
      </w:r>
      <w:r>
        <w:t>0                   OPTIONAL,</w:t>
      </w:r>
    </w:p>
    <w:p>
      <w:pPr>
        <w:pStyle w:val="PL"/>
        <w:rPr>
          <w:rFonts w:eastAsia="Batang"/>
        </w:rPr>
      </w:pPr>
      <w:r>
        <w:t xml:space="preserve">        supportedBandCombinationList-v1590      BandCombinationList-v15</w:t>
      </w:r>
      <w:r>
        <w:rPr>
          <w:rFonts w:eastAsia="宋体"/>
        </w:rPr>
        <w:t>9</w:t>
      </w:r>
      <w:r>
        <w:t>0                   OPTIONAL</w:t>
      </w:r>
    </w:p>
    <w:p>
      <w:pPr>
        <w:pStyle w:val="PL"/>
        <w:rPr>
          <w:rFonts w:eastAsia="宋体"/>
        </w:rPr>
      </w:pPr>
      <w:r>
        <w:t xml:space="preserve">    }                                                                                       OPTIONAL</w:t>
      </w:r>
    </w:p>
    <w:p>
      <w:pPr>
        <w:pStyle w:val="PL"/>
      </w:pPr>
      <w:r>
        <w:t xml:space="preserve">    ]],</w:t>
      </w:r>
    </w:p>
    <w:p>
      <w:pPr>
        <w:pStyle w:val="PL"/>
      </w:pPr>
      <w:r>
        <w:t xml:space="preserve">    [[</w:t>
      </w:r>
    </w:p>
    <w:p>
      <w:pPr>
        <w:pStyle w:val="PL"/>
      </w:pPr>
      <w:r>
        <w:t xml:space="preserve">    supportedBandCombinationList-v1610      BandCombinationList-v1610                       OPTIONAL,</w:t>
      </w:r>
    </w:p>
    <w:p>
      <w:pPr>
        <w:pStyle w:val="PL"/>
      </w:pPr>
      <w:r>
        <w:t xml:space="preserve">    supportedBandCombinationListNEDC-Only-v1610   BandCombinationList-v1610                 OPTIONAL,</w:t>
      </w:r>
    </w:p>
    <w:p>
      <w:pPr>
        <w:pStyle w:val="PL"/>
      </w:pPr>
      <w:r>
        <w:t xml:space="preserve">    supportedBandCombinationList-UplinkTxSwitch-r16 BandCombinationList-UplinkTxSwitch-r16  OPTIONAL</w:t>
      </w:r>
    </w:p>
    <w:p>
      <w:pPr>
        <w:pStyle w:val="PL"/>
      </w:pPr>
      <w:r>
        <w:t xml:space="preserve">    ]],</w:t>
      </w:r>
    </w:p>
    <w:p>
      <w:pPr>
        <w:pStyle w:val="PL"/>
      </w:pPr>
      <w:r>
        <w:t xml:space="preserve">    [[</w:t>
      </w:r>
    </w:p>
    <w:p>
      <w:pPr>
        <w:pStyle w:val="PL"/>
      </w:pPr>
      <w:r>
        <w:t xml:space="preserve">    supportedBandCombinationList-v1630                  BandCombinationList-v1630                   OPTIONAL,</w:t>
      </w:r>
    </w:p>
    <w:p>
      <w:pPr>
        <w:pStyle w:val="PL"/>
      </w:pPr>
      <w:r>
        <w:t xml:space="preserve">    supportedBandCombinationListNEDC-Only-v1630         BandCombinationList-v1630                   OPTIONAL,</w:t>
      </w:r>
    </w:p>
    <w:p>
      <w:pPr>
        <w:pStyle w:val="PL"/>
      </w:pPr>
      <w:r>
        <w:t xml:space="preserve">    supportedBandCombinationList-UplinkTxSwitch-v1630   BandCombinationList-UplinkTxSwitch-v1630    OPTIONAL</w:t>
      </w:r>
    </w:p>
    <w:p>
      <w:pPr>
        <w:pStyle w:val="PL"/>
      </w:pPr>
      <w:r>
        <w:t xml:space="preserve">    ]],</w:t>
      </w:r>
    </w:p>
    <w:p>
      <w:pPr>
        <w:pStyle w:val="PL"/>
      </w:pPr>
      <w:r>
        <w:t xml:space="preserve">    [[</w:t>
      </w:r>
    </w:p>
    <w:p>
      <w:pPr>
        <w:pStyle w:val="PL"/>
      </w:pPr>
      <w:r>
        <w:t xml:space="preserve">    supportedBandCombinationList-v1640                  BandCombinationList-v1640                   OPTIONAL,</w:t>
      </w:r>
    </w:p>
    <w:p>
      <w:pPr>
        <w:pStyle w:val="PL"/>
      </w:pPr>
      <w:r>
        <w:t xml:space="preserve">    supportedBandCombinationListNEDC-Only-v1640         BandCombinationList-v1640                   OPTIONAL,</w:t>
      </w:r>
    </w:p>
    <w:p>
      <w:pPr>
        <w:pStyle w:val="PL"/>
      </w:pPr>
      <w:r>
        <w:t xml:space="preserve">    supportedBandCombinationList-UplinkTxSwitch-v1640   BandCombinationList-UplinkTxSwitch-v1640    OPTIONAL</w:t>
      </w:r>
    </w:p>
    <w:p>
      <w:pPr>
        <w:pStyle w:val="PL"/>
      </w:pPr>
      <w:r>
        <w:t xml:space="preserve">    ]],</w:t>
      </w:r>
    </w:p>
    <w:p>
      <w:pPr>
        <w:pStyle w:val="PL"/>
      </w:pPr>
      <w:r>
        <w:t xml:space="preserve">    [[</w:t>
      </w:r>
    </w:p>
    <w:p>
      <w:pPr>
        <w:pStyle w:val="PL"/>
      </w:pPr>
      <w:r>
        <w:t xml:space="preserve">    supportedBandCombinationList-UplinkTxSwitch-v1670   BandCombinationList-UplinkTxSwitch-v1670    OPTIONAL</w:t>
      </w:r>
    </w:p>
    <w:p>
      <w:pPr>
        <w:pStyle w:val="PL"/>
      </w:pPr>
      <w:r>
        <w:t xml:space="preserve">    ]]</w:t>
      </w:r>
    </w:p>
    <w:p>
      <w:pPr>
        <w:pStyle w:val="PL"/>
      </w:pPr>
      <w:r>
        <w:t>}</w:t>
      </w:r>
    </w:p>
    <w:p>
      <w:pPr>
        <w:pStyle w:val="PL"/>
      </w:pPr>
    </w:p>
    <w:p>
      <w:pPr>
        <w:pStyle w:val="PL"/>
      </w:pPr>
      <w:r>
        <w:t>RF-ParametersMRDC-v15g0 ::=                    SEQUENCE {</w:t>
      </w:r>
    </w:p>
    <w:p>
      <w:pPr>
        <w:pStyle w:val="PL"/>
      </w:pPr>
      <w:r>
        <w:t xml:space="preserve">    supportedBandCombinationList-v15g0             BandCombinationList-v15g0        OPTIONAL,</w:t>
      </w:r>
    </w:p>
    <w:p>
      <w:pPr>
        <w:pStyle w:val="PL"/>
      </w:pPr>
      <w:r>
        <w:t xml:space="preserve">    supportedBandCombinationListNEDC-Only-v15g0    BandCombinationList-v15g0        OPTIONAL</w:t>
      </w:r>
    </w:p>
    <w:p>
      <w:pPr>
        <w:pStyle w:val="PL"/>
      </w:pPr>
      <w:r>
        <w:t>}</w:t>
      </w:r>
    </w:p>
    <w:p>
      <w:pPr>
        <w:pStyle w:val="PL"/>
      </w:pPr>
    </w:p>
    <w:p>
      <w:pPr>
        <w:pStyle w:val="PL"/>
      </w:pPr>
      <w:r>
        <w:t>-- TAG-RF-PARAMETERSMRDC-STOP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RF-ParametersMRDC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supportedBandCombinationListNEDC-Only</w:t>
            </w:r>
            <w:r>
              <w:rPr>
                <w:b/>
                <w:i/>
                <w:szCs w:val="22"/>
              </w:rPr>
              <w:t>, supportedBandCombinationListNEDC-Only-v1610</w:t>
            </w:r>
          </w:p>
          <w:p>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supportedBandCombinationList-UplinkTxSwitch</w:t>
            </w:r>
          </w:p>
          <w:p>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4"/>
        <w:rPr>
          <w:rFonts w:eastAsia="Malgun Gothic"/>
        </w:rPr>
      </w:pPr>
      <w:bookmarkStart w:id="2087" w:name="_Toc60777477"/>
      <w:bookmarkStart w:id="2088" w:name="_Toc90651351"/>
      <w:r>
        <w:rPr>
          <w:rFonts w:eastAsia="Malgun Gothic"/>
        </w:rPr>
        <w:t>–</w:t>
      </w:r>
      <w:r>
        <w:rPr>
          <w:rFonts w:eastAsia="Malgun Gothic"/>
        </w:rPr>
        <w:tab/>
      </w:r>
      <w:r>
        <w:rPr>
          <w:rFonts w:eastAsia="Malgun Gothic"/>
          <w:i/>
        </w:rPr>
        <w:t>RLC-Parameters</w:t>
      </w:r>
      <w:bookmarkEnd w:id="2087"/>
      <w:bookmarkEnd w:id="2088"/>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TH"/>
        <w:rPr>
          <w:rFonts w:eastAsia="Malgun Gothic"/>
        </w:rPr>
      </w:pPr>
      <w:r>
        <w:rPr>
          <w:rFonts w:eastAsia="Malgun Gothic"/>
          <w:i/>
        </w:rPr>
        <w:t>RLC-Parameters</w:t>
      </w:r>
      <w:r>
        <w:rPr>
          <w:rFonts w:eastAsia="Malgun Gothic"/>
        </w:rPr>
        <w:t xml:space="preserve"> information element</w:t>
      </w:r>
    </w:p>
    <w:p>
      <w:pPr>
        <w:pStyle w:val="PL"/>
      </w:pPr>
      <w:r>
        <w:t>-- ASN1START</w:t>
      </w:r>
    </w:p>
    <w:p>
      <w:pPr>
        <w:pStyle w:val="PL"/>
      </w:pPr>
      <w:r>
        <w:t>-- TAG-RLC-PARAMETERS-START</w:t>
      </w:r>
    </w:p>
    <w:p>
      <w:pPr>
        <w:pStyle w:val="PL"/>
      </w:pPr>
    </w:p>
    <w:p>
      <w:pPr>
        <w:pStyle w:val="PL"/>
      </w:pPr>
      <w:r>
        <w:t>RLC-Parameters ::= SEQUENCE {</w:t>
      </w:r>
    </w:p>
    <w:p>
      <w:pPr>
        <w:pStyle w:val="PL"/>
      </w:pPr>
      <w:r>
        <w:t xml:space="preserve">    am-WithShortSN                  ENUMERATED {supported}  OPTIONAL,</w:t>
      </w:r>
    </w:p>
    <w:p>
      <w:pPr>
        <w:pStyle w:val="PL"/>
      </w:pPr>
      <w:r>
        <w:t xml:space="preserve">    um-WithShortSN                  ENUMERATED {supported}  OPTIONAL,</w:t>
      </w:r>
    </w:p>
    <w:p>
      <w:pPr>
        <w:pStyle w:val="PL"/>
      </w:pPr>
      <w:r>
        <w:t xml:space="preserve">    um-WithLongSN                   ENUMERATED {supported}  OPTIONAL,</w:t>
      </w:r>
    </w:p>
    <w:p>
      <w:pPr>
        <w:pStyle w:val="PL"/>
      </w:pPr>
      <w:r>
        <w:t xml:space="preserve">    ...,</w:t>
      </w:r>
    </w:p>
    <w:p>
      <w:pPr>
        <w:pStyle w:val="PL"/>
      </w:pPr>
      <w:r>
        <w:t xml:space="preserve">    [[</w:t>
      </w:r>
    </w:p>
    <w:p>
      <w:pPr>
        <w:pStyle w:val="PL"/>
      </w:pPr>
      <w:r>
        <w:t xml:space="preserve">    extendedT-PollRetransmit-r16    ENUMERATED {supported}  OPTIONAL,</w:t>
      </w:r>
    </w:p>
    <w:p>
      <w:pPr>
        <w:pStyle w:val="PL"/>
      </w:pPr>
      <w:r>
        <w:t xml:space="preserve">    extendedT-StatusProhibit-r16    ENUMERATED {supported}  OPTIONAL</w:t>
      </w:r>
    </w:p>
    <w:p>
      <w:pPr>
        <w:pStyle w:val="PL"/>
      </w:pPr>
      <w:r>
        <w:t xml:space="preserve">    ]]</w:t>
      </w:r>
    </w:p>
    <w:p>
      <w:pPr>
        <w:pStyle w:val="PL"/>
      </w:pPr>
      <w:r>
        <w:t>}</w:t>
      </w:r>
    </w:p>
    <w:p>
      <w:pPr>
        <w:pStyle w:val="PL"/>
      </w:pPr>
    </w:p>
    <w:p>
      <w:pPr>
        <w:pStyle w:val="PL"/>
      </w:pPr>
      <w:r>
        <w:t>-- TAG-RLC-PARAMETERS-STOP</w:t>
      </w:r>
    </w:p>
    <w:p>
      <w:pPr>
        <w:pStyle w:val="PL"/>
      </w:pPr>
      <w:r>
        <w:t>-- ASN1STOP</w:t>
      </w:r>
    </w:p>
    <w:p/>
    <w:p>
      <w:pPr>
        <w:pStyle w:val="4"/>
        <w:rPr>
          <w:rFonts w:eastAsia="Malgun Gothic"/>
        </w:rPr>
      </w:pPr>
      <w:bookmarkStart w:id="2089" w:name="_Toc60777478"/>
      <w:bookmarkStart w:id="2090" w:name="_Toc90651352"/>
      <w:r>
        <w:rPr>
          <w:rFonts w:eastAsia="Malgun Gothic"/>
        </w:rPr>
        <w:t>–</w:t>
      </w:r>
      <w:r>
        <w:rPr>
          <w:rFonts w:eastAsia="Malgun Gothic"/>
        </w:rPr>
        <w:tab/>
      </w:r>
      <w:r>
        <w:rPr>
          <w:rFonts w:eastAsia="Malgun Gothic"/>
          <w:i/>
        </w:rPr>
        <w:t>SDAP-Parameters</w:t>
      </w:r>
      <w:bookmarkEnd w:id="2089"/>
      <w:bookmarkEnd w:id="2090"/>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TH"/>
        <w:rPr>
          <w:rFonts w:eastAsia="Malgun Gothic"/>
        </w:rPr>
      </w:pPr>
      <w:r>
        <w:rPr>
          <w:rFonts w:eastAsia="Malgun Gothic"/>
          <w:i/>
        </w:rPr>
        <w:t>SDAP-Parameters</w:t>
      </w:r>
      <w:r>
        <w:rPr>
          <w:rFonts w:eastAsia="Malgun Gothic"/>
        </w:rPr>
        <w:t xml:space="preserve"> information element</w:t>
      </w:r>
    </w:p>
    <w:p>
      <w:pPr>
        <w:pStyle w:val="PL"/>
      </w:pPr>
      <w:r>
        <w:t>-- ASN1START</w:t>
      </w:r>
    </w:p>
    <w:p>
      <w:pPr>
        <w:pStyle w:val="PL"/>
      </w:pPr>
      <w:r>
        <w:t>-- TAG-SDAP-PARAMETERS-START</w:t>
      </w:r>
    </w:p>
    <w:p>
      <w:pPr>
        <w:pStyle w:val="PL"/>
      </w:pPr>
    </w:p>
    <w:p>
      <w:pPr>
        <w:pStyle w:val="PL"/>
      </w:pPr>
      <w:r>
        <w:t>SDAP-Parameters ::= SEQUENCE {</w:t>
      </w:r>
    </w:p>
    <w:p>
      <w:pPr>
        <w:pStyle w:val="PL"/>
        <w:rPr>
          <w:rFonts w:eastAsia="Batang"/>
        </w:rPr>
      </w:pPr>
      <w:r>
        <w:rPr>
          <w:rFonts w:eastAsia="Batang"/>
        </w:rPr>
        <w:t xml:space="preserve">    as-ReflectiveQoS                 ENUMERATED {true}       </w:t>
      </w:r>
      <w:r>
        <w:t xml:space="preserve">        </w:t>
      </w:r>
      <w:r>
        <w:rPr>
          <w:rFonts w:eastAsia="Batang"/>
        </w:rPr>
        <w:t>OPTIONAL,</w:t>
      </w:r>
    </w:p>
    <w:p>
      <w:pPr>
        <w:pStyle w:val="PL"/>
      </w:pPr>
      <w:r>
        <w:t xml:space="preserve">    ...,</w:t>
      </w:r>
    </w:p>
    <w:p>
      <w:pPr>
        <w:pStyle w:val="PL"/>
      </w:pPr>
      <w:r>
        <w:t xml:space="preserve">    [[</w:t>
      </w:r>
    </w:p>
    <w:p>
      <w:pPr>
        <w:pStyle w:val="PL"/>
        <w:rPr>
          <w:rFonts w:eastAsia="Batang"/>
        </w:rPr>
      </w:pPr>
      <w:r>
        <w:t xml:space="preserve">    sdap-QOS-IAB-r16              </w:t>
      </w:r>
      <w:r>
        <w:rPr>
          <w:rFonts w:eastAsia="Batang"/>
        </w:rPr>
        <w:t xml:space="preserve">ENUMERATED {supported}  </w:t>
      </w:r>
      <w:r>
        <w:t xml:space="preserve">     </w:t>
      </w:r>
      <w:r>
        <w:rPr>
          <w:rFonts w:eastAsia="Batang"/>
        </w:rPr>
        <w:t>OPTIONAL,</w:t>
      </w:r>
    </w:p>
    <w:p>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pPr>
        <w:pStyle w:val="PL"/>
      </w:pPr>
      <w:r>
        <w:t xml:space="preserve">    </w:t>
      </w:r>
      <w:r>
        <w:rPr>
          <w:rFonts w:eastAsia="Batang"/>
        </w:rPr>
        <w:t>]]</w:t>
      </w:r>
    </w:p>
    <w:p>
      <w:pPr>
        <w:pStyle w:val="PL"/>
      </w:pPr>
    </w:p>
    <w:p>
      <w:pPr>
        <w:pStyle w:val="PL"/>
      </w:pPr>
      <w:r>
        <w:t>}</w:t>
      </w:r>
    </w:p>
    <w:p>
      <w:pPr>
        <w:pStyle w:val="PL"/>
      </w:pPr>
    </w:p>
    <w:p>
      <w:pPr>
        <w:pStyle w:val="PL"/>
      </w:pPr>
      <w:r>
        <w:t>-- TAG-SDAP-PARAMETERS-STOP</w:t>
      </w:r>
    </w:p>
    <w:p>
      <w:pPr>
        <w:pStyle w:val="PL"/>
      </w:pPr>
      <w:r>
        <w:t>-- ASN1STOP</w:t>
      </w:r>
    </w:p>
    <w:p/>
    <w:p>
      <w:pPr>
        <w:pStyle w:val="4"/>
      </w:pPr>
      <w:bookmarkStart w:id="2091" w:name="_Toc60777479"/>
      <w:bookmarkStart w:id="2092" w:name="_Toc90651353"/>
      <w:r>
        <w:t>–</w:t>
      </w:r>
      <w:r>
        <w:tab/>
      </w:r>
      <w:r>
        <w:rPr>
          <w:i/>
          <w:iCs/>
        </w:rPr>
        <w:t>SidelinkParameters</w:t>
      </w:r>
      <w:bookmarkEnd w:id="2091"/>
      <w:bookmarkEnd w:id="2092"/>
    </w:p>
    <w:p>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pPr>
        <w:pStyle w:val="TH"/>
      </w:pPr>
      <w:r>
        <w:rPr>
          <w:i/>
          <w:iCs/>
        </w:rPr>
        <w:t xml:space="preserve">SidelinkParameters </w:t>
      </w:r>
      <w:r>
        <w:t>information element</w:t>
      </w:r>
    </w:p>
    <w:p>
      <w:pPr>
        <w:pStyle w:val="PL"/>
        <w:rPr>
          <w:rFonts w:eastAsia="MS Mincho"/>
        </w:rPr>
      </w:pPr>
      <w:r>
        <w:rPr>
          <w:rFonts w:eastAsia="MS Mincho"/>
        </w:rPr>
        <w:t>-- ASN1START</w:t>
      </w:r>
    </w:p>
    <w:p>
      <w:pPr>
        <w:pStyle w:val="PL"/>
        <w:rPr>
          <w:rFonts w:eastAsia="MS Mincho"/>
        </w:rPr>
      </w:pPr>
      <w:r>
        <w:rPr>
          <w:rFonts w:eastAsia="MS Mincho"/>
        </w:rPr>
        <w:t>-- TAG-SIDELINKPARAMETERS-START</w:t>
      </w:r>
    </w:p>
    <w:p>
      <w:pPr>
        <w:pStyle w:val="PL"/>
        <w:rPr>
          <w:rFonts w:eastAsia="Batang"/>
        </w:rPr>
      </w:pPr>
    </w:p>
    <w:p>
      <w:pPr>
        <w:pStyle w:val="PL"/>
        <w:rPr>
          <w:rFonts w:eastAsia="Batang"/>
        </w:rPr>
      </w:pPr>
      <w:r>
        <w:rPr>
          <w:rFonts w:eastAsia="Batang"/>
        </w:rPr>
        <w:t>SidelinkParameters-r16 ::=    SEQUENCE {</w:t>
      </w:r>
    </w:p>
    <w:p>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pPr>
        <w:pStyle w:val="PL"/>
        <w:rPr>
          <w:rFonts w:eastAsia="Batang"/>
        </w:rPr>
      </w:pPr>
      <w:r>
        <w:rPr>
          <w:rFonts w:eastAsia="Batang"/>
        </w:rPr>
        <w:t>}</w:t>
      </w:r>
    </w:p>
    <w:p>
      <w:pPr>
        <w:pStyle w:val="PL"/>
        <w:rPr>
          <w:rFonts w:eastAsia="Batang"/>
        </w:rPr>
      </w:pPr>
    </w:p>
    <w:p>
      <w:pPr>
        <w:pStyle w:val="PL"/>
      </w:pPr>
      <w:r>
        <w:t>SidelinkParametersNR-r16 ::= SEQUENCE {</w:t>
      </w:r>
    </w:p>
    <w:p>
      <w:pPr>
        <w:pStyle w:val="PL"/>
      </w:pPr>
      <w:r>
        <w:t xml:space="preserve">    rlc-ParametersSidelink-r16                RLC-ParametersSidelink-r16                                                OPTIONAL,</w:t>
      </w:r>
    </w:p>
    <w:p>
      <w:pPr>
        <w:pStyle w:val="PL"/>
      </w:pPr>
      <w:r>
        <w:t xml:space="preserve">    mac-ParametersSidelink-r16                MAC-ParametersSidelink-r16                                                OPTIONAL,</w:t>
      </w:r>
    </w:p>
    <w:p>
      <w:pPr>
        <w:pStyle w:val="PL"/>
      </w:pPr>
      <w:r>
        <w:t xml:space="preserve">    fdd-Add-UE-Sidelink-Capabilities-r16      UE-SidelinkCapabilityAddXDD-Mode-r16                                      OPTIONAL,</w:t>
      </w:r>
    </w:p>
    <w:p>
      <w:pPr>
        <w:pStyle w:val="PL"/>
      </w:pPr>
      <w:r>
        <w:t xml:space="preserve">    tdd-Add-UE-Sidelink-Capabilities-r16      UE-SidelinkCapabilityAddXDD-Mode-r16                                      OPTIONAL,</w:t>
      </w:r>
    </w:p>
    <w:p>
      <w:pPr>
        <w:pStyle w:val="PL"/>
      </w:pPr>
      <w:r>
        <w:t xml:space="preserve">    supportedBandListSidelink-r16             SEQUENCE (SIZE (1..maxBands)) OF BandSidelink-r16                         OPTIONAL,</w:t>
      </w:r>
    </w:p>
    <w:p>
      <w:pPr>
        <w:pStyle w:val="PL"/>
      </w:pPr>
      <w:r>
        <w:t xml:space="preserve">    ...</w:t>
      </w:r>
    </w:p>
    <w:p>
      <w:pPr>
        <w:pStyle w:val="PL"/>
      </w:pPr>
      <w:r>
        <w:t>}</w:t>
      </w:r>
    </w:p>
    <w:p>
      <w:pPr>
        <w:pStyle w:val="PL"/>
      </w:pPr>
    </w:p>
    <w:p>
      <w:pPr>
        <w:pStyle w:val="PL"/>
      </w:pPr>
      <w:r>
        <w:t>SidelinkParametersEUTRA-r16 ::= SEQUENCE {</w:t>
      </w:r>
    </w:p>
    <w:p>
      <w:pPr>
        <w:pStyle w:val="PL"/>
      </w:pPr>
      <w:r>
        <w:t xml:space="preserve">    sl-ParametersEUTRA1-r16                   OCTET STRING                                                              OPTIONAL,</w:t>
      </w:r>
    </w:p>
    <w:p>
      <w:pPr>
        <w:pStyle w:val="PL"/>
      </w:pPr>
      <w:r>
        <w:t xml:space="preserve">    sl-ParametersEUTRA2-r16                   OCTET STRING                                                              OPTIONAL,</w:t>
      </w:r>
    </w:p>
    <w:p>
      <w:pPr>
        <w:pStyle w:val="PL"/>
      </w:pPr>
      <w:r>
        <w:t xml:space="preserve">    sl-ParametersEUTRA3-r16                   OCTET STRING                                                              OPTIONAL,</w:t>
      </w:r>
    </w:p>
    <w:p>
      <w:pPr>
        <w:pStyle w:val="PL"/>
      </w:pPr>
      <w:r>
        <w:t xml:space="preserve">    supportedBandListSidelinkEUTRA-r16        SEQUENCE (SIZE (1..maxBandsEUTRA)) OF BandSidelinkEUTRA-r16               OPTIONAL,</w:t>
      </w:r>
    </w:p>
    <w:p>
      <w:pPr>
        <w:pStyle w:val="PL"/>
      </w:pPr>
      <w:r>
        <w:t xml:space="preserve">    ...</w:t>
      </w:r>
    </w:p>
    <w:p>
      <w:pPr>
        <w:pStyle w:val="PL"/>
      </w:pPr>
      <w:r>
        <w:t>}</w:t>
      </w:r>
    </w:p>
    <w:p>
      <w:pPr>
        <w:pStyle w:val="PL"/>
      </w:pPr>
    </w:p>
    <w:p>
      <w:pPr>
        <w:pStyle w:val="PL"/>
      </w:pPr>
      <w:r>
        <w:t>RLC-ParametersSidelink-r16 ::= SEQUENCE {</w:t>
      </w:r>
    </w:p>
    <w:p>
      <w:pPr>
        <w:pStyle w:val="PL"/>
      </w:pPr>
      <w:r>
        <w:t xml:space="preserve">    am-WithLongSN-Sidelink-r16                ENUMERATED {supported}                                                    OPTIONAL,</w:t>
      </w:r>
    </w:p>
    <w:p>
      <w:pPr>
        <w:pStyle w:val="PL"/>
      </w:pPr>
      <w:r>
        <w:t xml:space="preserve">    um-WithLongSN-Sidelink-r16                ENUMERATED {supported}                                                    OPTIONAL,</w:t>
      </w:r>
    </w:p>
    <w:p>
      <w:pPr>
        <w:pStyle w:val="PL"/>
      </w:pPr>
      <w:r>
        <w:t xml:space="preserve">    ...</w:t>
      </w:r>
    </w:p>
    <w:p>
      <w:pPr>
        <w:pStyle w:val="PL"/>
      </w:pPr>
      <w:r>
        <w:t>}</w:t>
      </w:r>
    </w:p>
    <w:p>
      <w:pPr>
        <w:pStyle w:val="PL"/>
      </w:pPr>
    </w:p>
    <w:p>
      <w:pPr>
        <w:pStyle w:val="PL"/>
      </w:pPr>
      <w:r>
        <w:t>MAC-ParametersSidelink-r16 ::= SEQUENCE {</w:t>
      </w:r>
    </w:p>
    <w:p>
      <w:pPr>
        <w:pStyle w:val="PL"/>
      </w:pPr>
      <w:r>
        <w:t xml:space="preserve">    mac-ParametersSidelinkCommon-r16          MAC-ParametersSidelinkCommon-r16                                          OPTIONAL,</w:t>
      </w:r>
    </w:p>
    <w:p>
      <w:pPr>
        <w:pStyle w:val="PL"/>
      </w:pPr>
      <w:r>
        <w:t xml:space="preserve">    mac-ParametersSidelinkXDD-Diff-r16        MAC-ParametersSidelinkXDD-Diff-r16                                        OPTIONAL,</w:t>
      </w:r>
    </w:p>
    <w:p>
      <w:pPr>
        <w:pStyle w:val="PL"/>
      </w:pPr>
      <w:r>
        <w:t xml:space="preserve">    ...</w:t>
      </w:r>
    </w:p>
    <w:p>
      <w:pPr>
        <w:pStyle w:val="PL"/>
      </w:pPr>
      <w:r>
        <w:t>}</w:t>
      </w:r>
    </w:p>
    <w:p>
      <w:pPr>
        <w:pStyle w:val="PL"/>
      </w:pPr>
    </w:p>
    <w:p>
      <w:pPr>
        <w:pStyle w:val="PL"/>
      </w:pPr>
      <w:r>
        <w:t>UE-SidelinkCapabilityAddXDD-Mode-r16 ::=  SEQUENCE {</w:t>
      </w:r>
    </w:p>
    <w:p>
      <w:pPr>
        <w:pStyle w:val="PL"/>
      </w:pPr>
      <w:r>
        <w:t xml:space="preserve">    mac-ParametersSidelinkXDD-Diff-r16        MAC-ParametersSidelinkXDD-Diff-r16                                        OPTIONAL</w:t>
      </w:r>
    </w:p>
    <w:p>
      <w:pPr>
        <w:pStyle w:val="PL"/>
      </w:pPr>
      <w:r>
        <w:t>}</w:t>
      </w:r>
    </w:p>
    <w:p>
      <w:pPr>
        <w:pStyle w:val="PL"/>
      </w:pPr>
    </w:p>
    <w:p>
      <w:pPr>
        <w:pStyle w:val="PL"/>
      </w:pPr>
      <w:r>
        <w:t>MAC-ParametersSidelinkCommon-r16 ::= SEQUENCE {</w:t>
      </w:r>
    </w:p>
    <w:p>
      <w:pPr>
        <w:pStyle w:val="PL"/>
      </w:pPr>
      <w:r>
        <w:t xml:space="preserve">    lcp-RestrictionSidelink-r16               ENUMERATED {supported}                                                    OPTIONAL,</w:t>
      </w:r>
    </w:p>
    <w:p>
      <w:pPr>
        <w:pStyle w:val="PL"/>
      </w:pPr>
      <w:r>
        <w:t xml:space="preserve">    multipleConfiguredGrantsSidelink-r16      ENUMERATED {supported}                                                    OPTIONAL,</w:t>
      </w:r>
    </w:p>
    <w:p>
      <w:pPr>
        <w:pStyle w:val="PL"/>
      </w:pPr>
      <w:r>
        <w:t xml:space="preserve">    ...</w:t>
      </w:r>
    </w:p>
    <w:p>
      <w:pPr>
        <w:pStyle w:val="PL"/>
      </w:pPr>
      <w:r>
        <w:t>}</w:t>
      </w:r>
    </w:p>
    <w:p>
      <w:pPr>
        <w:pStyle w:val="PL"/>
      </w:pPr>
    </w:p>
    <w:p>
      <w:pPr>
        <w:pStyle w:val="PL"/>
      </w:pPr>
      <w:r>
        <w:t>MAC-ParametersSidelinkXDD-Diff-r16 ::=  SEQUENCE {</w:t>
      </w:r>
    </w:p>
    <w:p>
      <w:pPr>
        <w:pStyle w:val="PL"/>
      </w:pPr>
      <w:r>
        <w:t xml:space="preserve">    multipleSR-ConfigurationsSidelink-r16     ENUMERATED {supported}                                                    OPTIONAL,</w:t>
      </w:r>
    </w:p>
    <w:p>
      <w:pPr>
        <w:pStyle w:val="PL"/>
      </w:pPr>
      <w:r>
        <w:t xml:space="preserve">    logicalChannelSR-DelayTimerSidelink-r16   ENUMERATED {supported}                                                    OPTIONAL,</w:t>
      </w:r>
    </w:p>
    <w:p>
      <w:pPr>
        <w:pStyle w:val="PL"/>
      </w:pPr>
      <w:r>
        <w:t xml:space="preserve">    ...</w:t>
      </w:r>
    </w:p>
    <w:p>
      <w:pPr>
        <w:pStyle w:val="PL"/>
      </w:pPr>
      <w:r>
        <w:t>}</w:t>
      </w:r>
    </w:p>
    <w:p>
      <w:pPr>
        <w:pStyle w:val="PL"/>
      </w:pPr>
    </w:p>
    <w:p>
      <w:pPr>
        <w:pStyle w:val="PL"/>
      </w:pPr>
      <w:r>
        <w:t>BandSidelinkEUTRA-r16 ::=               SEQUENCE {</w:t>
      </w:r>
    </w:p>
    <w:p>
      <w:pPr>
        <w:pStyle w:val="PL"/>
      </w:pPr>
      <w:r>
        <w:t xml:space="preserve">    freqBandSidelinkEUTRA-r16               FreqBandIndicatorEUTRA,</w:t>
      </w:r>
    </w:p>
    <w:p>
      <w:pPr>
        <w:pStyle w:val="PL"/>
      </w:pPr>
      <w:r>
        <w:t xml:space="preserve">    -- R1 15-7: Transmitting LTE sidelink mode 3 scheduled by NR Uu</w:t>
      </w:r>
    </w:p>
    <w:p>
      <w:pPr>
        <w:pStyle w:val="PL"/>
      </w:pPr>
      <w:r>
        <w:t xml:space="preserve">    gnb-ScheduledMode3SidelinkEUTRA-r16     SEQUENCE {</w:t>
      </w:r>
    </w:p>
    <w:p>
      <w:pPr>
        <w:pStyle w:val="PL"/>
      </w:pPr>
      <w:r>
        <w:t xml:space="preserve">        gnb-ScheduledMode3DelaySidelinkEUTRA-r16 ENUMERATED {ms0, ms0dot25, ms0dot5, ms0dot625, ms0dot75, ms1,</w:t>
      </w:r>
    </w:p>
    <w:p>
      <w:pPr>
        <w:pStyle w:val="PL"/>
      </w:pPr>
      <w:r>
        <w:t xml:space="preserve">                                                             ms1dot25, ms1dot5, ms1dot75, ms2, ms2dot5, ms3, ms4,</w:t>
      </w:r>
    </w:p>
    <w:p>
      <w:pPr>
        <w:pStyle w:val="PL"/>
      </w:pPr>
      <w:r>
        <w:t xml:space="preserve">                                                             ms5, ms6, ms8, ms10, ms20}</w:t>
      </w:r>
    </w:p>
    <w:p>
      <w:pPr>
        <w:pStyle w:val="PL"/>
      </w:pPr>
      <w:r>
        <w:t xml:space="preserve">    }                                                                                                                   OPTIONAL,</w:t>
      </w:r>
    </w:p>
    <w:p>
      <w:pPr>
        <w:pStyle w:val="PL"/>
      </w:pPr>
      <w:r>
        <w:t xml:space="preserve">    -- R1 15-9: Transmitting LTE sidelink mode 4 configured by NR Uu</w:t>
      </w:r>
    </w:p>
    <w:p>
      <w:pPr>
        <w:pStyle w:val="PL"/>
      </w:pPr>
      <w:r>
        <w:t xml:space="preserve">    gnb-ScheduledMode4SidelinkEUTRA-r16     ENUMERATED {supported}                                                      OPTIONAL</w:t>
      </w:r>
    </w:p>
    <w:p>
      <w:pPr>
        <w:pStyle w:val="PL"/>
      </w:pPr>
      <w:r>
        <w:t>}</w:t>
      </w:r>
    </w:p>
    <w:p>
      <w:pPr>
        <w:pStyle w:val="PL"/>
      </w:pPr>
    </w:p>
    <w:p>
      <w:pPr>
        <w:pStyle w:val="PL"/>
      </w:pPr>
      <w:r>
        <w:t>BandSidelink-r16 ::=  SEQUENCE {</w:t>
      </w:r>
    </w:p>
    <w:p>
      <w:pPr>
        <w:pStyle w:val="PL"/>
      </w:pPr>
      <w:r>
        <w:t xml:space="preserve">    freqBandSidelink-r16                          FreqBandIndicatorNR,</w:t>
      </w:r>
    </w:p>
    <w:p>
      <w:pPr>
        <w:pStyle w:val="PL"/>
      </w:pPr>
      <w:r>
        <w:t xml:space="preserve">    --15-1</w:t>
      </w:r>
    </w:p>
    <w:p>
      <w:pPr>
        <w:pStyle w:val="PL"/>
      </w:pPr>
      <w:r>
        <w:t xml:space="preserve">    sl-Reception-r16                              SEQUENCE {</w:t>
      </w:r>
    </w:p>
    <w:p>
      <w:pPr>
        <w:pStyle w:val="PL"/>
      </w:pPr>
      <w:r>
        <w:t xml:space="preserve">        harq-RxProcessSidelink-r16                    ENUMERATED {n16, n24, n32, n48, n64},</w:t>
      </w:r>
    </w:p>
    <w:p>
      <w:pPr>
        <w:pStyle w:val="PL"/>
      </w:pPr>
      <w:r>
        <w:t xml:space="preserve">        pscch-RxSidelink-r16                          ENUMERATED {value1, value2},</w:t>
      </w:r>
    </w:p>
    <w:p>
      <w:pPr>
        <w:pStyle w:val="PL"/>
      </w:pPr>
      <w:r>
        <w:t xml:space="preserve">        scs-CP-PatternRxSidelink-r16                  CHOICE {</w:t>
      </w:r>
    </w:p>
    <w:p>
      <w:pPr>
        <w:pStyle w:val="PL"/>
      </w:pPr>
      <w:r>
        <w:t xml:space="preserve">            fr1-r16                                       SEQUENCE {</w:t>
      </w:r>
    </w:p>
    <w:p>
      <w:pPr>
        <w:pStyle w:val="PL"/>
      </w:pPr>
      <w:r>
        <w:t xml:space="preserve">                scs-15kHz-r16                                 BIT STRING (SIZE (16))                OPTIONAL,</w:t>
      </w:r>
    </w:p>
    <w:p>
      <w:pPr>
        <w:pStyle w:val="PL"/>
      </w:pPr>
      <w:r>
        <w:t xml:space="preserve">                scs-30kHz-r16                                 BIT STRING (SIZE (16))                OPTIONAL,</w:t>
      </w:r>
    </w:p>
    <w:p>
      <w:pPr>
        <w:pStyle w:val="PL"/>
      </w:pPr>
      <w:r>
        <w:t xml:space="preserve">                scs-60kHz-r16                                 BIT STRING (SIZE (16))                OPTIONAL</w:t>
      </w:r>
    </w:p>
    <w:p>
      <w:pPr>
        <w:pStyle w:val="PL"/>
      </w:pPr>
      <w:r>
        <w:t xml:space="preserve">            },</w:t>
      </w:r>
    </w:p>
    <w:p>
      <w:pPr>
        <w:pStyle w:val="PL"/>
      </w:pPr>
      <w:r>
        <w:t xml:space="preserve">            fr2-r16                                       SEQUENCE {</w:t>
      </w:r>
    </w:p>
    <w:p>
      <w:pPr>
        <w:pStyle w:val="PL"/>
      </w:pPr>
      <w:r>
        <w:t xml:space="preserve">                scs-60kHz-r16                                 BIT STRING (SIZE (16))                OPTIONAL,</w:t>
      </w:r>
    </w:p>
    <w:p>
      <w:pPr>
        <w:pStyle w:val="PL"/>
      </w:pPr>
      <w:r>
        <w:t xml:space="preserve">                scs-120kHz-r16                                BIT STRING (SIZE (16))                OPTIONAL</w:t>
      </w:r>
    </w:p>
    <w:p>
      <w:pPr>
        <w:pStyle w:val="PL"/>
      </w:pPr>
      <w:r>
        <w:t xml:space="preserve">            }</w:t>
      </w:r>
    </w:p>
    <w:p>
      <w:pPr>
        <w:pStyle w:val="PL"/>
      </w:pPr>
      <w:r>
        <w:t xml:space="preserve">        }                                                                                           OPTIONAL,</w:t>
      </w:r>
    </w:p>
    <w:p>
      <w:pPr>
        <w:pStyle w:val="PL"/>
      </w:pPr>
      <w:r>
        <w:t xml:space="preserve">        extendedCP-RxSidelink-r16                     ENUMERATED {supported}                        OPTIONAL</w:t>
      </w:r>
    </w:p>
    <w:p>
      <w:pPr>
        <w:pStyle w:val="PL"/>
      </w:pPr>
      <w:r>
        <w:t xml:space="preserve">    }                                                                                               OPTIONAL,</w:t>
      </w:r>
    </w:p>
    <w:p>
      <w:pPr>
        <w:pStyle w:val="PL"/>
      </w:pPr>
      <w:r>
        <w:t xml:space="preserve">    --15-2</w:t>
      </w:r>
    </w:p>
    <w:p>
      <w:pPr>
        <w:pStyle w:val="PL"/>
      </w:pPr>
      <w:r>
        <w:t xml:space="preserve">    sl-TransmissionMode1-r16                      SEQUENCE {</w:t>
      </w:r>
    </w:p>
    <w:p>
      <w:pPr>
        <w:pStyle w:val="PL"/>
      </w:pPr>
      <w:r>
        <w:t xml:space="preserve">        harq-TxProcessModeOneSidelink-r16             ENUMERATED {n8, n16},</w:t>
      </w:r>
    </w:p>
    <w:p>
      <w:pPr>
        <w:pStyle w:val="PL"/>
      </w:pPr>
      <w:r>
        <w:t xml:space="preserve">        scs-CP-PatternTxSidelinkModeOne-r16           CHOICE {</w:t>
      </w:r>
    </w:p>
    <w:p>
      <w:pPr>
        <w:pStyle w:val="PL"/>
      </w:pPr>
      <w:r>
        <w:t xml:space="preserve">            fr1-r16                                       SEQUENCE {</w:t>
      </w:r>
    </w:p>
    <w:p>
      <w:pPr>
        <w:pStyle w:val="PL"/>
      </w:pPr>
      <w:r>
        <w:t xml:space="preserve">                scs-15kHz-r16                                 BIT STRING (SIZE (16))                OPTIONAL,</w:t>
      </w:r>
    </w:p>
    <w:p>
      <w:pPr>
        <w:pStyle w:val="PL"/>
      </w:pPr>
      <w:r>
        <w:t xml:space="preserve">                scs-30kHz-r16                                 BIT STRING (SIZE (16))                OPTIONAL,</w:t>
      </w:r>
    </w:p>
    <w:p>
      <w:pPr>
        <w:pStyle w:val="PL"/>
      </w:pPr>
      <w:r>
        <w:t xml:space="preserve">                scs-60kHz-r16                                 BIT STRING (SIZE (16))                OPTIONAL</w:t>
      </w:r>
    </w:p>
    <w:p>
      <w:pPr>
        <w:pStyle w:val="PL"/>
      </w:pPr>
      <w:r>
        <w:t xml:space="preserve">            },</w:t>
      </w:r>
    </w:p>
    <w:p>
      <w:pPr>
        <w:pStyle w:val="PL"/>
      </w:pPr>
      <w:r>
        <w:t xml:space="preserve">            fr2-r16                                       SEQUENCE {</w:t>
      </w:r>
    </w:p>
    <w:p>
      <w:pPr>
        <w:pStyle w:val="PL"/>
      </w:pPr>
      <w:r>
        <w:t xml:space="preserve">                scs-60kHz-r16                                 BIT STRING (SIZE (16))                OPTIONAL,</w:t>
      </w:r>
    </w:p>
    <w:p>
      <w:pPr>
        <w:pStyle w:val="PL"/>
      </w:pPr>
      <w:r>
        <w:t xml:space="preserve">                scs-120kHz-r16                                BIT STRING (SIZE (16))                OPTIONAL</w:t>
      </w:r>
    </w:p>
    <w:p>
      <w:pPr>
        <w:pStyle w:val="PL"/>
      </w:pPr>
      <w:r>
        <w:t xml:space="preserve">            }</w:t>
      </w:r>
    </w:p>
    <w:p>
      <w:pPr>
        <w:pStyle w:val="PL"/>
      </w:pPr>
      <w:r>
        <w:t xml:space="preserve">        },</w:t>
      </w:r>
    </w:p>
    <w:p>
      <w:pPr>
        <w:pStyle w:val="PL"/>
      </w:pPr>
      <w:r>
        <w:t xml:space="preserve">        extendedCP-TxSidelink-r16                     ENUMERATED {supported}                        OPTIONAL,</w:t>
      </w:r>
    </w:p>
    <w:p>
      <w:pPr>
        <w:pStyle w:val="PL"/>
      </w:pPr>
      <w:r>
        <w:t xml:space="preserve">        harq-ReportOnPUCCH-r16                        ENUMERATED {supported}                        OPTIONAL</w:t>
      </w:r>
    </w:p>
    <w:p>
      <w:pPr>
        <w:pStyle w:val="PL"/>
      </w:pPr>
      <w:r>
        <w:t xml:space="preserve">    }                                                                                               OPTIONAL,</w:t>
      </w:r>
    </w:p>
    <w:p>
      <w:pPr>
        <w:pStyle w:val="PL"/>
      </w:pPr>
      <w:r>
        <w:t xml:space="preserve">    --15-4</w:t>
      </w:r>
    </w:p>
    <w:p>
      <w:pPr>
        <w:pStyle w:val="PL"/>
      </w:pPr>
      <w:r>
        <w:t xml:space="preserve">    sync-Sidelink-r16                             SEQUENCE {</w:t>
      </w:r>
    </w:p>
    <w:p>
      <w:pPr>
        <w:pStyle w:val="PL"/>
      </w:pPr>
      <w:r>
        <w:t xml:space="preserve">        gNB-Sync-r16                                  ENUMERATED {supported}                        OPTIONAL,</w:t>
      </w:r>
    </w:p>
    <w:p>
      <w:pPr>
        <w:pStyle w:val="PL"/>
      </w:pPr>
      <w:r>
        <w:t xml:space="preserve">        gNB-GNSS-UE-SyncWithPriorityOnGNB-ENB-r16     ENUMERATED {supported}                        OPTIONAL,</w:t>
      </w:r>
    </w:p>
    <w:p>
      <w:pPr>
        <w:pStyle w:val="PL"/>
      </w:pPr>
      <w:r>
        <w:t xml:space="preserve">        gNB-GNSS-UE-SyncWithPriorityOnGNSS-r16        ENUMERATED {supported}                        OPTIONAL</w:t>
      </w:r>
    </w:p>
    <w:p>
      <w:pPr>
        <w:pStyle w:val="PL"/>
      </w:pPr>
      <w:r>
        <w:t xml:space="preserve">    }                                                                                               OPTIONAL,</w:t>
      </w:r>
    </w:p>
    <w:p>
      <w:pPr>
        <w:pStyle w:val="PL"/>
      </w:pPr>
      <w:r>
        <w:t xml:space="preserve">    --15-10</w:t>
      </w:r>
    </w:p>
    <w:p>
      <w:pPr>
        <w:pStyle w:val="PL"/>
      </w:pPr>
      <w:r>
        <w:t xml:space="preserve">    sl-Tx-256QAM-r16                              ENUMERATED {supported}                            OPTIONAL,</w:t>
      </w:r>
    </w:p>
    <w:p>
      <w:pPr>
        <w:pStyle w:val="PL"/>
      </w:pPr>
      <w:r>
        <w:t xml:space="preserve">    --15-11</w:t>
      </w:r>
    </w:p>
    <w:p>
      <w:pPr>
        <w:pStyle w:val="PL"/>
      </w:pPr>
      <w:r>
        <w:t xml:space="preserve">    psfch-FormatZeroSidelink-r16                  SEQUENCE {</w:t>
      </w:r>
    </w:p>
    <w:p>
      <w:pPr>
        <w:pStyle w:val="PL"/>
      </w:pPr>
      <w:r>
        <w:t xml:space="preserve">        psfch-RxNumber                                ENUMERATED {n5, n15, n25, n32, n35, n45, n50, n64},</w:t>
      </w:r>
    </w:p>
    <w:p>
      <w:pPr>
        <w:pStyle w:val="PL"/>
      </w:pPr>
      <w:r>
        <w:t xml:space="preserve">        psfch-TxNumber                                ENUMERATED {n4, n8, n16}</w:t>
      </w:r>
    </w:p>
    <w:p>
      <w:pPr>
        <w:pStyle w:val="PL"/>
      </w:pPr>
      <w:r>
        <w:t xml:space="preserve">    }                                                                                               OPTIONAL,</w:t>
      </w:r>
    </w:p>
    <w:p>
      <w:pPr>
        <w:pStyle w:val="PL"/>
      </w:pPr>
      <w:r>
        <w:t xml:space="preserve">    --15-12</w:t>
      </w:r>
    </w:p>
    <w:p>
      <w:pPr>
        <w:pStyle w:val="PL"/>
      </w:pPr>
      <w:r>
        <w:t xml:space="preserve">    lowSE-64QAM-MCS-TableSidelink-r16             ENUMERATED {supported}                            OPTIONAL,</w:t>
      </w:r>
    </w:p>
    <w:p>
      <w:pPr>
        <w:pStyle w:val="PL"/>
      </w:pPr>
      <w:r>
        <w:t xml:space="preserve">    --15-15</w:t>
      </w:r>
    </w:p>
    <w:p>
      <w:pPr>
        <w:pStyle w:val="PL"/>
      </w:pPr>
      <w:r>
        <w:t xml:space="preserve">    enb-sync-Sidelink-r16                         ENUMERATED {supported}                            OPTIONAL,</w:t>
      </w:r>
    </w:p>
    <w:p>
      <w:pPr>
        <w:pStyle w:val="PL"/>
        <w:rPr>
          <w:rFonts w:eastAsia="MS Mincho"/>
        </w:rPr>
      </w:pPr>
      <w:r>
        <w:t xml:space="preserve">    </w:t>
      </w:r>
      <w:r>
        <w:rPr>
          <w:rFonts w:eastAsia="MS Mincho"/>
        </w:rPr>
        <w:t>...,</w:t>
      </w:r>
    </w:p>
    <w:p>
      <w:pPr>
        <w:pStyle w:val="PL"/>
        <w:rPr>
          <w:rFonts w:eastAsia="MS Mincho"/>
        </w:rPr>
      </w:pPr>
      <w:r>
        <w:t xml:space="preserve">   </w:t>
      </w:r>
      <w:r>
        <w:rPr>
          <w:rFonts w:eastAsia="MS Mincho"/>
        </w:rPr>
        <w:t xml:space="preserve"> [[</w:t>
      </w:r>
    </w:p>
    <w:p>
      <w:pPr>
        <w:pStyle w:val="PL"/>
        <w:rPr>
          <w:rFonts w:eastAsia="MS Mincho"/>
        </w:rPr>
      </w:pPr>
      <w:r>
        <w:t xml:space="preserve">   </w:t>
      </w:r>
      <w:r>
        <w:rPr>
          <w:rFonts w:eastAsia="MS Mincho"/>
        </w:rPr>
        <w:t xml:space="preserve"> --15-3</w:t>
      </w:r>
    </w:p>
    <w:p>
      <w:pPr>
        <w:pStyle w:val="PL"/>
        <w:rPr>
          <w:rFonts w:eastAsia="MS Mincho"/>
        </w:rPr>
      </w:pPr>
      <w:r>
        <w:t xml:space="preserve">   </w:t>
      </w:r>
      <w:r>
        <w:rPr>
          <w:rFonts w:eastAsia="MS Mincho"/>
        </w:rPr>
        <w:t xml:space="preserve"> sl-TransmissionMode2-r16</w:t>
      </w:r>
      <w:r>
        <w:t xml:space="preserve">                      </w:t>
      </w:r>
      <w:r>
        <w:rPr>
          <w:rFonts w:eastAsia="MS Mincho"/>
        </w:rPr>
        <w:t>SEQUENCE {</w:t>
      </w:r>
    </w:p>
    <w:p>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w:t>
      </w:r>
      <w:r>
        <w:t xml:space="preserve">                                                                                               </w:t>
      </w:r>
      <w:r>
        <w:rPr>
          <w:rFonts w:eastAsia="MS Mincho"/>
        </w:rPr>
        <w:t>OPTIONAL,</w:t>
      </w:r>
    </w:p>
    <w:p>
      <w:pPr>
        <w:pStyle w:val="PL"/>
        <w:rPr>
          <w:rFonts w:eastAsia="MS Mincho"/>
        </w:rPr>
      </w:pPr>
      <w:r>
        <w:t xml:space="preserve">    </w:t>
      </w:r>
      <w:r>
        <w:rPr>
          <w:rFonts w:eastAsia="MS Mincho"/>
        </w:rPr>
        <w:t>--15-5</w:t>
      </w:r>
    </w:p>
    <w:p>
      <w:pPr>
        <w:pStyle w:val="PL"/>
        <w:rPr>
          <w:rFonts w:eastAsia="MS Mincho"/>
        </w:rPr>
      </w:pPr>
      <w:r>
        <w:t xml:space="preserve">    </w:t>
      </w:r>
      <w:r>
        <w:rPr>
          <w:rFonts w:eastAsia="MS Mincho"/>
        </w:rPr>
        <w:t>congestionControlSidelink-r16</w:t>
      </w:r>
      <w:r>
        <w:t xml:space="preserve">                 </w:t>
      </w:r>
      <w:r>
        <w:rPr>
          <w:rFonts w:eastAsia="MS Mincho"/>
        </w:rPr>
        <w:t>SEQUENCE {</w:t>
      </w:r>
    </w:p>
    <w:p>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cbr-CR-TimeLimitSidelink-r16</w:t>
      </w:r>
      <w:r>
        <w:t xml:space="preserve">                  </w:t>
      </w:r>
      <w:r>
        <w:rPr>
          <w:rFonts w:eastAsia="MS Mincho"/>
        </w:rPr>
        <w:t>ENUMERATED {time1, time2}</w:t>
      </w:r>
    </w:p>
    <w:p>
      <w:pPr>
        <w:pStyle w:val="PL"/>
        <w:rPr>
          <w:rFonts w:eastAsia="MS Mincho"/>
        </w:rPr>
      </w:pPr>
      <w:r>
        <w:t xml:space="preserve">    </w:t>
      </w:r>
      <w:r>
        <w:rPr>
          <w:rFonts w:eastAsia="MS Mincho"/>
        </w:rPr>
        <w:t>}</w:t>
      </w:r>
      <w:r>
        <w:t xml:space="preserve">                                                                                               </w:t>
      </w:r>
      <w:r>
        <w:rPr>
          <w:rFonts w:eastAsia="MS Mincho"/>
        </w:rPr>
        <w:t>OPTIONAL,</w:t>
      </w:r>
    </w:p>
    <w:p>
      <w:pPr>
        <w:pStyle w:val="PL"/>
        <w:rPr>
          <w:rFonts w:eastAsia="MS Mincho"/>
        </w:rPr>
      </w:pPr>
      <w:r>
        <w:t xml:space="preserve">    </w:t>
      </w:r>
      <w:r>
        <w:rPr>
          <w:rFonts w:eastAsia="MS Mincho"/>
        </w:rPr>
        <w:t>--15-22</w:t>
      </w:r>
    </w:p>
    <w:p>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--15-23</w:t>
      </w:r>
    </w:p>
    <w:p>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--13-1</w:t>
      </w:r>
    </w:p>
    <w:p>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w:t>
      </w:r>
    </w:p>
    <w:p>
      <w:pPr>
        <w:pStyle w:val="PL"/>
        <w:rPr>
          <w:rFonts w:eastAsia="MS Mincho"/>
        </w:rPr>
      </w:pPr>
      <w:r>
        <w:rPr>
          <w:rFonts w:eastAsia="MS Mincho"/>
        </w:rPr>
        <w:t>}</w:t>
      </w:r>
    </w:p>
    <w:p>
      <w:pPr>
        <w:pStyle w:val="PL"/>
        <w:rPr>
          <w:rFonts w:eastAsia="MS Mincho"/>
        </w:rPr>
      </w:pPr>
    </w:p>
    <w:p>
      <w:pPr>
        <w:pStyle w:val="PL"/>
        <w:rPr>
          <w:rFonts w:eastAsia="MS Mincho"/>
        </w:rPr>
      </w:pPr>
      <w:r>
        <w:rPr>
          <w:rFonts w:eastAsia="MS Mincho"/>
        </w:rPr>
        <w:t>-- TAG-SIDELINKPARAMETERS-STOP</w:t>
      </w:r>
    </w:p>
    <w:p>
      <w:pPr>
        <w:pStyle w:val="PL"/>
        <w:rPr>
          <w:rFonts w:eastAsia="MS Mincho"/>
          <w:lang w:eastAsia="sv-SE"/>
        </w:rPr>
      </w:pPr>
      <w:r>
        <w:rPr>
          <w:rFonts w:eastAsia="MS Mincho"/>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sl-ParametersEUTRA1, sl-ParametersEUTRA2, sl-ParametersEUTRA3</w:t>
            </w:r>
          </w:p>
          <w:p>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4"/>
        <w:rPr>
          <w:i/>
          <w:iCs/>
        </w:rPr>
      </w:pPr>
      <w:bookmarkStart w:id="2093" w:name="_Toc90651354"/>
      <w:r>
        <w:t>–</w:t>
      </w:r>
      <w:r>
        <w:tab/>
      </w:r>
      <w:r>
        <w:rPr>
          <w:i/>
          <w:iCs/>
        </w:rPr>
        <w:t>SimultaneousRxTxPerBandPair</w:t>
      </w:r>
      <w:bookmarkEnd w:id="2093"/>
    </w:p>
    <w:p>
      <w:r>
        <w:t xml:space="preserve">The IE </w:t>
      </w:r>
      <w:bookmarkStart w:id="2094" w:name="_Hlk80719536"/>
      <w:r>
        <w:rPr>
          <w:i/>
        </w:rPr>
        <w:t>SimultaneousRxTxPerBandPair</w:t>
      </w:r>
      <w:r>
        <w:t xml:space="preserve"> </w:t>
      </w:r>
      <w:bookmarkEnd w:id="2094"/>
      <w:r>
        <w:t>contains the simultaneous Rx/Tx UE capability for each band pair in a band combination.</w:t>
      </w:r>
    </w:p>
    <w:p>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pPr>
        <w:pStyle w:val="PL"/>
      </w:pPr>
      <w:r>
        <w:t>-- ASN1START</w:t>
      </w:r>
    </w:p>
    <w:p>
      <w:pPr>
        <w:pStyle w:val="PL"/>
      </w:pPr>
      <w:r>
        <w:t>-- TAG-SIMULTANEOUSRXTXPERBANDPAIR-START</w:t>
      </w:r>
    </w:p>
    <w:p>
      <w:pPr>
        <w:pStyle w:val="PL"/>
      </w:pPr>
    </w:p>
    <w:p>
      <w:pPr>
        <w:pStyle w:val="PL"/>
      </w:pPr>
      <w:r>
        <w:t>SimultaneousRxTxPerBandPair ::=             BIT STRING (SIZE (3..496))</w:t>
      </w:r>
    </w:p>
    <w:p>
      <w:pPr>
        <w:pStyle w:val="PL"/>
      </w:pPr>
    </w:p>
    <w:p>
      <w:pPr>
        <w:pStyle w:val="PL"/>
      </w:pPr>
      <w:r>
        <w:t>-- TAG-SIMULTANEOUSRXTXPERBANDPAIR-STOP</w:t>
      </w:r>
    </w:p>
    <w:p>
      <w:pPr>
        <w:pStyle w:val="PL"/>
      </w:pPr>
      <w:r>
        <w:t>-- ASN1STOP</w:t>
      </w:r>
    </w:p>
    <w:p>
      <w:pPr>
        <w:rPr>
          <w:rFonts w:eastAsiaTheme="minorEastAsia"/>
        </w:rPr>
      </w:pPr>
    </w:p>
    <w:p>
      <w:pPr>
        <w:pStyle w:val="4"/>
      </w:pPr>
      <w:bookmarkStart w:id="2095" w:name="_Toc60777480"/>
      <w:bookmarkStart w:id="2096" w:name="_Toc90651355"/>
      <w:r>
        <w:t>–</w:t>
      </w:r>
      <w:r>
        <w:tab/>
      </w:r>
      <w:r>
        <w:rPr>
          <w:i/>
        </w:rPr>
        <w:t>SON-Parameters</w:t>
      </w:r>
      <w:bookmarkEnd w:id="2095"/>
      <w:bookmarkEnd w:id="2096"/>
    </w:p>
    <w:p>
      <w:r>
        <w:t xml:space="preserve">The IE </w:t>
      </w:r>
      <w:r>
        <w:rPr>
          <w:i/>
        </w:rPr>
        <w:t>SON-Parameters</w:t>
      </w:r>
      <w:r>
        <w:t xml:space="preserve"> contains SON related parameters.</w:t>
      </w:r>
    </w:p>
    <w:p>
      <w:pPr>
        <w:pStyle w:val="TH"/>
      </w:pPr>
      <w:r>
        <w:rPr>
          <w:i/>
        </w:rPr>
        <w:t>SON-Parameters</w:t>
      </w:r>
      <w:r>
        <w:t xml:space="preserve"> information element</w:t>
      </w:r>
    </w:p>
    <w:p>
      <w:pPr>
        <w:pStyle w:val="PL"/>
      </w:pPr>
      <w:r>
        <w:t>-- ASN1START</w:t>
      </w:r>
    </w:p>
    <w:p>
      <w:pPr>
        <w:pStyle w:val="PL"/>
      </w:pPr>
      <w:r>
        <w:t>-- TAG-SON-PARAMETERS-START</w:t>
      </w:r>
    </w:p>
    <w:p>
      <w:pPr>
        <w:pStyle w:val="PL"/>
      </w:pPr>
    </w:p>
    <w:p>
      <w:pPr>
        <w:pStyle w:val="PL"/>
      </w:pPr>
      <w:r>
        <w:t>SON-Parameters-r16 ::= SEQUENCE {</w:t>
      </w:r>
    </w:p>
    <w:p>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pPr>
        <w:pStyle w:val="PL"/>
      </w:pPr>
      <w:r>
        <w:t xml:space="preserve">    ...</w:t>
      </w:r>
    </w:p>
    <w:p>
      <w:pPr>
        <w:pStyle w:val="PL"/>
      </w:pPr>
      <w:r>
        <w:t>}</w:t>
      </w:r>
    </w:p>
    <w:p>
      <w:pPr>
        <w:pStyle w:val="PL"/>
      </w:pPr>
    </w:p>
    <w:p>
      <w:pPr>
        <w:pStyle w:val="PL"/>
      </w:pPr>
      <w:r>
        <w:t>-- TAG-SON-PARAMETERS-STOP</w:t>
      </w:r>
    </w:p>
    <w:p>
      <w:pPr>
        <w:pStyle w:val="PL"/>
      </w:pPr>
      <w:r>
        <w:t>-- ASN1STOP</w:t>
      </w:r>
    </w:p>
    <w:p/>
    <w:p>
      <w:pPr>
        <w:pStyle w:val="4"/>
        <w:rPr>
          <w:rFonts w:eastAsiaTheme="minorEastAsia"/>
        </w:rPr>
      </w:pPr>
      <w:bookmarkStart w:id="2097" w:name="_Toc60777481"/>
      <w:bookmarkStart w:id="2098" w:name="_Toc90651356"/>
      <w:r>
        <w:t>–</w:t>
      </w:r>
      <w:r>
        <w:tab/>
      </w:r>
      <w:r>
        <w:rPr>
          <w:i/>
        </w:rPr>
        <w:t>SpatialRelationsSRS-Pos</w:t>
      </w:r>
      <w:bookmarkEnd w:id="2097"/>
      <w:bookmarkEnd w:id="2098"/>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PL"/>
        <w:rPr>
          <w:rFonts w:eastAsiaTheme="minorEastAsia"/>
        </w:rPr>
      </w:pPr>
      <w:r>
        <w:rPr>
          <w:rFonts w:eastAsiaTheme="minorEastAsia"/>
        </w:rPr>
        <w:t>-- ASN1START</w:t>
      </w:r>
    </w:p>
    <w:p>
      <w:pPr>
        <w:pStyle w:val="PL"/>
        <w:rPr>
          <w:rFonts w:eastAsiaTheme="minorEastAsia"/>
        </w:rPr>
      </w:pPr>
      <w:r>
        <w:rPr>
          <w:rFonts w:eastAsiaTheme="minorEastAsia"/>
        </w:rPr>
        <w:t>-- TAG-SPATIALRELATIONSSRS-POS-START</w:t>
      </w:r>
    </w:p>
    <w:p>
      <w:pPr>
        <w:pStyle w:val="PL"/>
      </w:pPr>
    </w:p>
    <w:p>
      <w:pPr>
        <w:pStyle w:val="PL"/>
      </w:pPr>
      <w:r>
        <w:t>SpatialRelationsSRS-Pos-r16 ::=                    SEQUENCE {</w:t>
      </w:r>
    </w:p>
    <w:p>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pPr>
        <w:pStyle w:val="PL"/>
      </w:pPr>
      <w:r>
        <w:t>}</w:t>
      </w:r>
    </w:p>
    <w:p>
      <w:pPr>
        <w:pStyle w:val="PL"/>
      </w:pPr>
    </w:p>
    <w:p>
      <w:pPr>
        <w:pStyle w:val="PL"/>
        <w:rPr>
          <w:rFonts w:eastAsiaTheme="minorEastAsia"/>
        </w:rPr>
      </w:pPr>
      <w:r>
        <w:rPr>
          <w:rFonts w:eastAsiaTheme="minorEastAsia"/>
        </w:rPr>
        <w:t>--TAG-SPATIALRELATIONSSRS-POS-STOP</w:t>
      </w:r>
    </w:p>
    <w:p>
      <w:pPr>
        <w:pStyle w:val="PL"/>
        <w:rPr>
          <w:rFonts w:eastAsiaTheme="minorEastAsia"/>
          <w:lang w:eastAsia="ja-JP"/>
        </w:rPr>
      </w:pPr>
      <w:r>
        <w:rPr>
          <w:rFonts w:eastAsiaTheme="minorEastAsia"/>
        </w:rPr>
        <w:t>-- ASN1STOP</w:t>
      </w:r>
    </w:p>
    <w:p/>
    <w:p>
      <w:pPr>
        <w:pStyle w:val="4"/>
      </w:pPr>
      <w:bookmarkStart w:id="2099" w:name="_Toc60777482"/>
      <w:bookmarkStart w:id="2100" w:name="_Toc90651357"/>
      <w:r>
        <w:t>–</w:t>
      </w:r>
      <w:r>
        <w:tab/>
      </w:r>
      <w:r>
        <w:rPr>
          <w:i/>
          <w:noProof/>
        </w:rPr>
        <w:t>SRS-SwitchingTimeNR</w:t>
      </w:r>
      <w:bookmarkEnd w:id="2099"/>
      <w:bookmarkEnd w:id="2100"/>
    </w:p>
    <w:p>
      <w:r>
        <w:t xml:space="preserve">The IE </w:t>
      </w:r>
      <w:r>
        <w:rPr>
          <w:i/>
        </w:rPr>
        <w:t xml:space="preserve">SRS-SwitchingTimeNR </w:t>
      </w:r>
      <w:r>
        <w:t>is used to indicate the SRS carrier switching time supported by the UE for one NR band pair.</w:t>
      </w:r>
    </w:p>
    <w:p>
      <w:pPr>
        <w:pStyle w:val="TH"/>
        <w:rPr>
          <w:i/>
        </w:rPr>
      </w:pPr>
      <w:r>
        <w:rPr>
          <w:i/>
        </w:rPr>
        <w:t>SRS-SwitchingTimeNR information element</w:t>
      </w:r>
    </w:p>
    <w:p>
      <w:pPr>
        <w:pStyle w:val="PL"/>
        <w:rPr>
          <w:rFonts w:eastAsia="MS Mincho"/>
        </w:rPr>
      </w:pPr>
      <w:r>
        <w:rPr>
          <w:rFonts w:eastAsia="MS Mincho"/>
        </w:rPr>
        <w:t>-- ASN1START</w:t>
      </w:r>
    </w:p>
    <w:p>
      <w:pPr>
        <w:pStyle w:val="PL"/>
        <w:rPr>
          <w:rFonts w:eastAsia="MS Mincho"/>
        </w:rPr>
      </w:pPr>
      <w:r>
        <w:rPr>
          <w:rFonts w:eastAsia="MS Mincho"/>
        </w:rPr>
        <w:t>-- TAG-SRS-SWITCHINGTIMENR-START</w:t>
      </w:r>
    </w:p>
    <w:p>
      <w:pPr>
        <w:pStyle w:val="PL"/>
        <w:rPr>
          <w:rFonts w:eastAsia="Batang"/>
        </w:rPr>
      </w:pPr>
    </w:p>
    <w:p>
      <w:pPr>
        <w:pStyle w:val="PL"/>
      </w:pPr>
      <w:r>
        <w:t>SRS-SwitchingTimeNR ::= SEQUENCE {</w:t>
      </w:r>
    </w:p>
    <w:p>
      <w:pPr>
        <w:pStyle w:val="PL"/>
      </w:pPr>
      <w:r>
        <w:t xml:space="preserve">    switchingTimeDL         ENUMERATED {n0us, n30us, n100us, n140us, n200us, n300us, n500us, n900us}  OPTIONAL,</w:t>
      </w:r>
    </w:p>
    <w:p>
      <w:pPr>
        <w:pStyle w:val="PL"/>
      </w:pPr>
      <w:r>
        <w:t xml:space="preserve">    switchingTimeUL         ENUMERATED {n0us, n30us, n100us, n140us, n200us, n300us, n500us, n900us}  OPTIONAL</w:t>
      </w:r>
    </w:p>
    <w:p>
      <w:pPr>
        <w:pStyle w:val="PL"/>
      </w:pPr>
      <w:r>
        <w:t>}</w:t>
      </w:r>
    </w:p>
    <w:p>
      <w:pPr>
        <w:pStyle w:val="PL"/>
      </w:pPr>
    </w:p>
    <w:p>
      <w:pPr>
        <w:pStyle w:val="PL"/>
        <w:rPr>
          <w:rFonts w:eastAsia="MS Mincho"/>
        </w:rPr>
      </w:pPr>
      <w:r>
        <w:rPr>
          <w:rFonts w:eastAsia="MS Mincho"/>
        </w:rPr>
        <w:t>-- TAG-SRS-SWITCHINGTIMENR-STOP</w:t>
      </w:r>
    </w:p>
    <w:p>
      <w:pPr>
        <w:pStyle w:val="PL"/>
        <w:rPr>
          <w:rFonts w:eastAsia="MS Mincho"/>
          <w:lang w:eastAsia="sv-SE"/>
        </w:rPr>
      </w:pPr>
      <w:r>
        <w:rPr>
          <w:rFonts w:eastAsia="MS Mincho"/>
        </w:rPr>
        <w:t>-- ASN1STOP</w:t>
      </w:r>
    </w:p>
    <w:p/>
    <w:p>
      <w:pPr>
        <w:pStyle w:val="4"/>
        <w:rPr>
          <w:i/>
        </w:rPr>
      </w:pPr>
      <w:bookmarkStart w:id="2101" w:name="_Toc60777483"/>
      <w:bookmarkStart w:id="2102" w:name="_Toc90651358"/>
      <w:r>
        <w:t>–</w:t>
      </w:r>
      <w:r>
        <w:tab/>
      </w:r>
      <w:r>
        <w:rPr>
          <w:i/>
          <w:noProof/>
        </w:rPr>
        <w:t>SRS-SwitchingTimeEUTRA</w:t>
      </w:r>
      <w:bookmarkEnd w:id="2101"/>
      <w:bookmarkEnd w:id="2102"/>
    </w:p>
    <w:p>
      <w:r>
        <w:t xml:space="preserve">The IE </w:t>
      </w:r>
      <w:r>
        <w:rPr>
          <w:i/>
        </w:rPr>
        <w:t xml:space="preserve">SRS-SwitchingTimeEUTRA </w:t>
      </w:r>
      <w:r>
        <w:t>is used to indicate the SRS carrier switching time supported by the UE for one E-UTRA band pair.</w:t>
      </w:r>
    </w:p>
    <w:p>
      <w:pPr>
        <w:pStyle w:val="TH"/>
        <w:rPr>
          <w:i/>
        </w:rPr>
      </w:pPr>
      <w:r>
        <w:rPr>
          <w:i/>
        </w:rPr>
        <w:t>SRS-SwitchingTimeEUTRA information element</w:t>
      </w:r>
    </w:p>
    <w:p>
      <w:pPr>
        <w:pStyle w:val="PL"/>
        <w:rPr>
          <w:rFonts w:eastAsia="MS Mincho"/>
        </w:rPr>
      </w:pPr>
      <w:r>
        <w:rPr>
          <w:rFonts w:eastAsia="MS Mincho"/>
        </w:rPr>
        <w:t>-- ASN1START</w:t>
      </w:r>
    </w:p>
    <w:p>
      <w:pPr>
        <w:pStyle w:val="PL"/>
        <w:rPr>
          <w:rFonts w:eastAsia="MS Mincho"/>
        </w:rPr>
      </w:pPr>
      <w:r>
        <w:rPr>
          <w:rFonts w:eastAsia="MS Mincho"/>
        </w:rPr>
        <w:t>-- TAG-SRS-SWITCHINGTIMEEUTRA-START</w:t>
      </w:r>
    </w:p>
    <w:p>
      <w:pPr>
        <w:pStyle w:val="PL"/>
        <w:rPr>
          <w:rFonts w:eastAsia="Batang"/>
        </w:rPr>
      </w:pPr>
    </w:p>
    <w:p>
      <w:pPr>
        <w:pStyle w:val="PL"/>
      </w:pPr>
      <w:r>
        <w:t>SRS-SwitchingTimeEUTRA ::= SEQUENCE {</w:t>
      </w:r>
    </w:p>
    <w:p>
      <w:pPr>
        <w:pStyle w:val="PL"/>
      </w:pPr>
      <w:r>
        <w:t xml:space="preserve">    switchingTimeDL            ENUMERATED {n0, n0dot5, n1, n1dot5, n2, n2dot5, n3, n3dot5, n4, n4dot5, n5, n5dot5, n6, n6dot5, n7}</w:t>
      </w:r>
    </w:p>
    <w:p>
      <w:pPr>
        <w:pStyle w:val="PL"/>
      </w:pPr>
      <w:r>
        <w:t xml:space="preserve">                                                                                               OPTIONAL,</w:t>
      </w:r>
    </w:p>
    <w:p>
      <w:pPr>
        <w:pStyle w:val="PL"/>
      </w:pPr>
      <w:r>
        <w:t xml:space="preserve">    switchingTimeUL            ENUMERATED {n0, n0dot5, n1, n1dot5, n2, n2dot5, n3, n3dot5, n4, n4dot5, n5, n5dot5, n6, n6dot5, n7}</w:t>
      </w:r>
    </w:p>
    <w:p>
      <w:pPr>
        <w:pStyle w:val="PL"/>
      </w:pPr>
      <w:r>
        <w:t xml:space="preserve">                                                                                               OPTIONAL</w:t>
      </w:r>
    </w:p>
    <w:p>
      <w:pPr>
        <w:pStyle w:val="PL"/>
      </w:pPr>
      <w:r>
        <w:t>}</w:t>
      </w:r>
    </w:p>
    <w:p>
      <w:pPr>
        <w:pStyle w:val="PL"/>
        <w:rPr>
          <w:rFonts w:eastAsia="MS Mincho"/>
        </w:rPr>
      </w:pPr>
      <w:r>
        <w:rPr>
          <w:rFonts w:eastAsia="MS Mincho"/>
        </w:rPr>
        <w:t>-- TAG-SRS-SWITCHINGTIMEEUTRA-STOP</w:t>
      </w:r>
    </w:p>
    <w:p>
      <w:pPr>
        <w:pStyle w:val="PL"/>
        <w:rPr>
          <w:rFonts w:eastAsia="MS Mincho"/>
          <w:lang w:eastAsia="sv-SE"/>
        </w:rPr>
      </w:pPr>
      <w:r>
        <w:rPr>
          <w:rFonts w:eastAsia="MS Mincho"/>
        </w:rPr>
        <w:t>-- ASN1STOP</w:t>
      </w:r>
    </w:p>
    <w:p/>
    <w:p>
      <w:pPr>
        <w:pStyle w:val="4"/>
      </w:pPr>
      <w:bookmarkStart w:id="2103" w:name="_Toc60777484"/>
      <w:bookmarkStart w:id="2104" w:name="_Toc90651359"/>
      <w:r>
        <w:t>–</w:t>
      </w:r>
      <w:r>
        <w:tab/>
      </w:r>
      <w:r>
        <w:rPr>
          <w:i/>
          <w:noProof/>
        </w:rPr>
        <w:t>SupportedBandwidth</w:t>
      </w:r>
      <w:bookmarkEnd w:id="2103"/>
      <w:bookmarkEnd w:id="2104"/>
    </w:p>
    <w:p>
      <w:r>
        <w:t xml:space="preserve">The IE </w:t>
      </w:r>
      <w:r>
        <w:rPr>
          <w:i/>
        </w:rPr>
        <w:t>SupportedBandwidth</w:t>
      </w:r>
      <w:r>
        <w:t xml:space="preserve"> is used to indicate the maximum channel bandwidth supported by the UE on one carrier of a band of a band combination.</w:t>
      </w:r>
    </w:p>
    <w:p>
      <w:pPr>
        <w:pStyle w:val="TH"/>
      </w:pPr>
      <w:r>
        <w:rPr>
          <w:i/>
        </w:rPr>
        <w:t>SupportedBandwidth</w:t>
      </w:r>
      <w:r>
        <w:t xml:space="preserve"> information element</w:t>
      </w:r>
    </w:p>
    <w:p>
      <w:pPr>
        <w:pStyle w:val="PL"/>
      </w:pPr>
      <w:r>
        <w:t>-- ASN1START</w:t>
      </w:r>
    </w:p>
    <w:p>
      <w:pPr>
        <w:pStyle w:val="PL"/>
      </w:pPr>
      <w:r>
        <w:t>-- TAG-SUPPORTEDBANDWIDTH-START</w:t>
      </w:r>
    </w:p>
    <w:p>
      <w:pPr>
        <w:pStyle w:val="PL"/>
      </w:pPr>
    </w:p>
    <w:p>
      <w:pPr>
        <w:pStyle w:val="PL"/>
      </w:pPr>
      <w:r>
        <w:t>SupportedBandwidth ::=      CHOICE {</w:t>
      </w:r>
    </w:p>
    <w:p>
      <w:pPr>
        <w:pStyle w:val="PL"/>
      </w:pPr>
      <w:r>
        <w:t xml:space="preserve">    fr1                         ENUMERATED {mhz5, mhz10, mhz15, mhz20, mhz25, mhz30, mhz40, mhz50, mhz60, mhz80, mhz100},</w:t>
      </w:r>
    </w:p>
    <w:p>
      <w:pPr>
        <w:pStyle w:val="PL"/>
      </w:pPr>
      <w:r>
        <w:t xml:space="preserve">    fr2                         ENUMERATED {mhz50, mhz100, mhz200, mhz400}</w:t>
      </w:r>
    </w:p>
    <w:p>
      <w:pPr>
        <w:pStyle w:val="PL"/>
      </w:pPr>
      <w:r>
        <w:t>}</w:t>
      </w:r>
    </w:p>
    <w:p>
      <w:pPr>
        <w:pStyle w:val="PL"/>
      </w:pPr>
    </w:p>
    <w:p>
      <w:pPr>
        <w:pStyle w:val="PL"/>
      </w:pPr>
      <w:r>
        <w:t>-- TAG-SUPPORTEDBANDWIDTH-STOP</w:t>
      </w:r>
    </w:p>
    <w:p>
      <w:pPr>
        <w:pStyle w:val="PL"/>
      </w:pPr>
      <w:r>
        <w:t>-- ASN1STOP</w:t>
      </w:r>
    </w:p>
    <w:p>
      <w:pPr>
        <w:rPr>
          <w:rFonts w:eastAsiaTheme="minorEastAsia"/>
        </w:rPr>
      </w:pPr>
    </w:p>
    <w:p>
      <w:pPr>
        <w:pStyle w:val="4"/>
      </w:pPr>
      <w:bookmarkStart w:id="2105" w:name="_Toc60777485"/>
      <w:bookmarkStart w:id="2106" w:name="_Toc90651360"/>
      <w:r>
        <w:t>–</w:t>
      </w:r>
      <w:r>
        <w:tab/>
      </w:r>
      <w:r>
        <w:rPr>
          <w:i/>
        </w:rPr>
        <w:t>UE-BasedPerfMeas-Parameters</w:t>
      </w:r>
      <w:bookmarkEnd w:id="2105"/>
      <w:bookmarkEnd w:id="2106"/>
    </w:p>
    <w:p>
      <w:r>
        <w:t xml:space="preserve">The IE </w:t>
      </w:r>
      <w:r>
        <w:rPr>
          <w:i/>
        </w:rPr>
        <w:t>UE-BasedPerfMeas-Parameters</w:t>
      </w:r>
      <w:r>
        <w:t xml:space="preserve"> contains UE-based performance measurement parameters.</w:t>
      </w:r>
    </w:p>
    <w:p>
      <w:pPr>
        <w:pStyle w:val="TH"/>
      </w:pPr>
      <w:r>
        <w:rPr>
          <w:i/>
        </w:rPr>
        <w:t>UE-BasedPerfMeas-Parameters</w:t>
      </w:r>
      <w:r>
        <w:t xml:space="preserve"> information element</w:t>
      </w:r>
    </w:p>
    <w:p>
      <w:pPr>
        <w:pStyle w:val="PL"/>
      </w:pPr>
      <w:r>
        <w:t>-- ASN1START</w:t>
      </w:r>
    </w:p>
    <w:p>
      <w:pPr>
        <w:pStyle w:val="PL"/>
      </w:pPr>
      <w:r>
        <w:t>-- TAG-UE-BASEDPERFMEAS-PARAMETERS-START</w:t>
      </w:r>
    </w:p>
    <w:p>
      <w:pPr>
        <w:pStyle w:val="PL"/>
      </w:pPr>
    </w:p>
    <w:p>
      <w:pPr>
        <w:pStyle w:val="PL"/>
      </w:pPr>
      <w:r>
        <w:t>UE-BasedPerfMeas-Parameters-r16 ::= SEQUENCE {</w:t>
      </w:r>
    </w:p>
    <w:p>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pPr>
        <w:pStyle w:val="PL"/>
      </w:pPr>
      <w:r>
        <w:t xml:space="preserve">   ...</w:t>
      </w:r>
    </w:p>
    <w:p>
      <w:pPr>
        <w:pStyle w:val="PL"/>
      </w:pPr>
      <w:r>
        <w:t>}</w:t>
      </w:r>
    </w:p>
    <w:p>
      <w:pPr>
        <w:pStyle w:val="PL"/>
      </w:pPr>
    </w:p>
    <w:p>
      <w:pPr>
        <w:pStyle w:val="PL"/>
      </w:pPr>
      <w:r>
        <w:t>-- TAG-UE-BASEDPERFMEAS-PARAMETERS-STOP</w:t>
      </w:r>
    </w:p>
    <w:p>
      <w:pPr>
        <w:pStyle w:val="PL"/>
      </w:pPr>
      <w:r>
        <w:t>-- ASN1STOP</w:t>
      </w:r>
    </w:p>
    <w:p/>
    <w:p>
      <w:pPr>
        <w:pStyle w:val="4"/>
        <w:rPr>
          <w:noProof/>
        </w:rPr>
      </w:pPr>
      <w:bookmarkStart w:id="2107" w:name="_Toc60777486"/>
      <w:bookmarkStart w:id="2108" w:name="_Toc90651361"/>
      <w:r>
        <w:t>–</w:t>
      </w:r>
      <w:r>
        <w:tab/>
      </w:r>
      <w:r>
        <w:rPr>
          <w:i/>
          <w:noProof/>
        </w:rPr>
        <w:t>UE-CapabilityRAT-ContainerList</w:t>
      </w:r>
      <w:bookmarkEnd w:id="2107"/>
      <w:bookmarkEnd w:id="2108"/>
    </w:p>
    <w:p>
      <w:r>
        <w:t xml:space="preserve">The IE </w:t>
      </w:r>
      <w:r>
        <w:rPr>
          <w:i/>
        </w:rPr>
        <w:t>UE-CapabilityRAT-ContainerList</w:t>
      </w:r>
      <w:r>
        <w:t xml:space="preserve"> contains a list of radio access technology specific capability containers.</w:t>
      </w:r>
    </w:p>
    <w:p>
      <w:pPr>
        <w:pStyle w:val="TH"/>
      </w:pPr>
      <w:r>
        <w:rPr>
          <w:i/>
        </w:rPr>
        <w:t>UE-CapabilityRAT-ContainerList</w:t>
      </w:r>
      <w:r>
        <w:t xml:space="preserve"> information element</w:t>
      </w:r>
    </w:p>
    <w:p>
      <w:pPr>
        <w:pStyle w:val="PL"/>
      </w:pPr>
      <w:r>
        <w:t>-- ASN1START</w:t>
      </w:r>
    </w:p>
    <w:p>
      <w:pPr>
        <w:pStyle w:val="PL"/>
      </w:pPr>
      <w:r>
        <w:t>-- TAG-UE-CAPABILITYRAT-CONTAINERLIST-START</w:t>
      </w:r>
    </w:p>
    <w:p>
      <w:pPr>
        <w:pStyle w:val="PL"/>
      </w:pPr>
    </w:p>
    <w:p>
      <w:pPr>
        <w:pStyle w:val="PL"/>
      </w:pPr>
      <w:r>
        <w:t>UE-CapabilityRAT-ContainerList ::=    SEQUENCE (SIZE (0..maxRAT-CapabilityContainers)) OF UE-CapabilityRAT-Container</w:t>
      </w:r>
    </w:p>
    <w:p>
      <w:pPr>
        <w:pStyle w:val="PL"/>
      </w:pPr>
    </w:p>
    <w:p>
      <w:pPr>
        <w:pStyle w:val="PL"/>
      </w:pPr>
      <w:r>
        <w:t>UE-CapabilityRAT-Container ::=        SEQUENCE {</w:t>
      </w:r>
    </w:p>
    <w:p>
      <w:pPr>
        <w:pStyle w:val="PL"/>
      </w:pPr>
      <w:r>
        <w:t xml:space="preserve">    rat-Type                              RAT-Type,</w:t>
      </w:r>
    </w:p>
    <w:p>
      <w:pPr>
        <w:pStyle w:val="PL"/>
      </w:pPr>
      <w:r>
        <w:t xml:space="preserve">    ue-CapabilityRAT-Container            OCTET STRING</w:t>
      </w:r>
    </w:p>
    <w:p>
      <w:pPr>
        <w:pStyle w:val="PL"/>
      </w:pPr>
      <w:r>
        <w:t>}</w:t>
      </w:r>
    </w:p>
    <w:p>
      <w:pPr>
        <w:pStyle w:val="PL"/>
      </w:pPr>
    </w:p>
    <w:p>
      <w:pPr>
        <w:pStyle w:val="PL"/>
      </w:pPr>
      <w:r>
        <w:t>-- TAG-UE-CAPABILITYRAT-CONTAINERLIST-STOP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UE-CapabilityRAT-ContainerList</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ue-CapabilityRAT-Container</w:t>
            </w:r>
          </w:p>
          <w:p>
            <w:pPr>
              <w:pStyle w:val="TAL"/>
              <w:rPr>
                <w:lang w:eastAsia="sv-SE"/>
              </w:rPr>
            </w:pPr>
            <w:r>
              <w:rPr>
                <w:lang w:eastAsia="sv-SE"/>
              </w:rPr>
              <w:t>Container for the UE capabilities of the indicated RAT. The encoding is defined in the specification of each RAT: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4"/>
      </w:pPr>
      <w:bookmarkStart w:id="2109" w:name="_Toc60777487"/>
      <w:bookmarkStart w:id="2110" w:name="_Toc90651362"/>
      <w:r>
        <w:t>–</w:t>
      </w:r>
      <w:r>
        <w:tab/>
      </w:r>
      <w:r>
        <w:rPr>
          <w:i/>
        </w:rPr>
        <w:t>UE-CapabilityRAT-RequestList</w:t>
      </w:r>
      <w:bookmarkEnd w:id="2109"/>
      <w:bookmarkEnd w:id="2110"/>
    </w:p>
    <w:p>
      <w:r>
        <w:t xml:space="preserve">The IE </w:t>
      </w:r>
      <w:r>
        <w:rPr>
          <w:i/>
        </w:rPr>
        <w:t>UE-CapabilityRAT-RequestList</w:t>
      </w:r>
      <w:r>
        <w:t xml:space="preserve"> is used to request UE capabilities for one or more RATs from the UE.</w:t>
      </w:r>
    </w:p>
    <w:p>
      <w:pPr>
        <w:pStyle w:val="TH"/>
      </w:pPr>
      <w:r>
        <w:rPr>
          <w:i/>
        </w:rPr>
        <w:t>UE-CapabilityRAT-RequestList</w:t>
      </w:r>
      <w:r>
        <w:t xml:space="preserve"> information element</w:t>
      </w:r>
    </w:p>
    <w:p>
      <w:pPr>
        <w:pStyle w:val="PL"/>
      </w:pPr>
      <w:r>
        <w:t>-- ASN1START</w:t>
      </w:r>
    </w:p>
    <w:p>
      <w:pPr>
        <w:pStyle w:val="PL"/>
      </w:pPr>
      <w:r>
        <w:t>-- TAG-UE-CAPABILITYRAT-REQUESTLIST-START</w:t>
      </w:r>
    </w:p>
    <w:p>
      <w:pPr>
        <w:pStyle w:val="PL"/>
      </w:pPr>
    </w:p>
    <w:p>
      <w:pPr>
        <w:pStyle w:val="PL"/>
      </w:pPr>
      <w:r>
        <w:t>UE-CapabilityRAT-RequestList ::=        SEQUENCE (SIZE (1..maxRAT-CapabilityContainers)) OF UE-CapabilityRAT-Request</w:t>
      </w:r>
    </w:p>
    <w:p>
      <w:pPr>
        <w:pStyle w:val="PL"/>
      </w:pPr>
    </w:p>
    <w:p>
      <w:pPr>
        <w:pStyle w:val="PL"/>
      </w:pPr>
      <w:r>
        <w:t>UE-CapabilityRAT-Request ::=            SEQUENCE {</w:t>
      </w:r>
    </w:p>
    <w:p>
      <w:pPr>
        <w:pStyle w:val="PL"/>
      </w:pPr>
      <w:r>
        <w:t xml:space="preserve">    rat-Type                                RAT-Type,</w:t>
      </w:r>
    </w:p>
    <w:p>
      <w:pPr>
        <w:pStyle w:val="PL"/>
      </w:pPr>
      <w:r>
        <w:t xml:space="preserve">    capabilityRequestFilter                 OCTET STRING                    OPTIONAL,   -- Need N</w:t>
      </w:r>
    </w:p>
    <w:p>
      <w:pPr>
        <w:pStyle w:val="PL"/>
      </w:pPr>
      <w:r>
        <w:t xml:space="preserve">    ...</w:t>
      </w:r>
    </w:p>
    <w:p>
      <w:pPr>
        <w:pStyle w:val="PL"/>
      </w:pPr>
      <w:r>
        <w:t>}</w:t>
      </w:r>
    </w:p>
    <w:p>
      <w:pPr>
        <w:pStyle w:val="PL"/>
      </w:pPr>
    </w:p>
    <w:p>
      <w:pPr>
        <w:pStyle w:val="PL"/>
      </w:pPr>
      <w:r>
        <w:t>-- TAG-UE-CAPABILITYRAT-REQUESTLIST-STOP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UE-CapabilityRAT-Request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capabilityRequestFilter</w:t>
            </w:r>
          </w:p>
          <w:p>
            <w:pPr>
              <w:pStyle w:val="TAL"/>
              <w:rPr>
                <w:szCs w:val="22"/>
                <w:lang w:eastAsia="sv-SE"/>
              </w:rPr>
            </w:pPr>
            <w:r>
              <w:rPr>
                <w:szCs w:val="22"/>
                <w:lang w:eastAsia="sv-SE"/>
              </w:rPr>
              <w:t>Information by which the network requests the UE to filter the UE capabilities.</w:t>
            </w:r>
          </w:p>
          <w:p>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rat-Type</w:t>
            </w:r>
          </w:p>
          <w:p>
            <w:pPr>
              <w:pStyle w:val="TAL"/>
              <w:rPr>
                <w:szCs w:val="22"/>
                <w:lang w:eastAsia="sv-SE"/>
              </w:rPr>
            </w:pPr>
            <w:r>
              <w:rPr>
                <w:szCs w:val="22"/>
                <w:lang w:eastAsia="sv-SE"/>
              </w:rPr>
              <w:t>The RAT type for which the NW requests UE capabilities.</w:t>
            </w:r>
          </w:p>
        </w:tc>
      </w:tr>
    </w:tbl>
    <w:p/>
    <w:p>
      <w:pPr>
        <w:pStyle w:val="4"/>
      </w:pPr>
      <w:bookmarkStart w:id="2111" w:name="_Toc60777488"/>
      <w:bookmarkStart w:id="2112" w:name="_Toc90651363"/>
      <w:r>
        <w:t>–</w:t>
      </w:r>
      <w:r>
        <w:tab/>
      </w:r>
      <w:r>
        <w:rPr>
          <w:i/>
        </w:rPr>
        <w:t>UE-CapabilityRequestFilterCommon</w:t>
      </w:r>
      <w:bookmarkEnd w:id="2111"/>
      <w:bookmarkEnd w:id="2112"/>
    </w:p>
    <w:p>
      <w:r>
        <w:t xml:space="preserve">The IE </w:t>
      </w:r>
      <w:r>
        <w:rPr>
          <w:i/>
        </w:rPr>
        <w:t>UE-CapabilityRequestFilterCommon</w:t>
      </w:r>
      <w:r>
        <w:t xml:space="preserve"> is used to request filtered UE capabilities. The filter is common for all capability containers that are requested.</w:t>
      </w:r>
    </w:p>
    <w:p>
      <w:pPr>
        <w:pStyle w:val="TH"/>
      </w:pPr>
      <w:r>
        <w:rPr>
          <w:i/>
        </w:rPr>
        <w:t>UE-CapabilityRequestFilterCommon</w:t>
      </w:r>
      <w:r>
        <w:t xml:space="preserve"> information element</w:t>
      </w:r>
    </w:p>
    <w:p>
      <w:pPr>
        <w:pStyle w:val="PL"/>
      </w:pPr>
      <w:r>
        <w:t>-- ASN1START</w:t>
      </w:r>
    </w:p>
    <w:p>
      <w:pPr>
        <w:pStyle w:val="PL"/>
      </w:pPr>
      <w:r>
        <w:t>-- TAG-UE-CAPABILITYREQUESTFILTERCOMMON-START</w:t>
      </w:r>
    </w:p>
    <w:p>
      <w:pPr>
        <w:pStyle w:val="PL"/>
      </w:pPr>
    </w:p>
    <w:p>
      <w:pPr>
        <w:pStyle w:val="PL"/>
      </w:pPr>
      <w:r>
        <w:t>UE-CapabilityRequestFilterCommon ::=            SEQUENCE {</w:t>
      </w:r>
    </w:p>
    <w:p>
      <w:pPr>
        <w:pStyle w:val="PL"/>
      </w:pPr>
      <w:r>
        <w:t xml:space="preserve">    mrdc-Request                                SEQUENCE {</w:t>
      </w:r>
    </w:p>
    <w:p>
      <w:pPr>
        <w:pStyle w:val="PL"/>
      </w:pPr>
      <w:r>
        <w:t xml:space="preserve">        omitEN-DC                                   ENUMERATED {true}                      OPTIONAL,    -- Need N</w:t>
      </w:r>
    </w:p>
    <w:p>
      <w:pPr>
        <w:pStyle w:val="PL"/>
      </w:pPr>
      <w:r>
        <w:t xml:space="preserve">        includeNR-DC                                ENUMERATED {true}                      OPTIONAL,    -- Need N</w:t>
      </w:r>
    </w:p>
    <w:p>
      <w:pPr>
        <w:pStyle w:val="PL"/>
      </w:pPr>
      <w:r>
        <w:t xml:space="preserve">        includeNE-DC                                ENUMERATED {true}                      OPTIONAL     -- Need N</w:t>
      </w:r>
    </w:p>
    <w:p>
      <w:pPr>
        <w:pStyle w:val="PL"/>
      </w:pPr>
      <w:r>
        <w:t xml:space="preserve">    }                                                                                  OPTIONAL,        -- Need N</w:t>
      </w:r>
    </w:p>
    <w:p>
      <w:pPr>
        <w:pStyle w:val="PL"/>
      </w:pPr>
      <w:r>
        <w:t xml:space="preserve">    ...,</w:t>
      </w:r>
    </w:p>
    <w:p>
      <w:pPr>
        <w:pStyle w:val="PL"/>
      </w:pPr>
      <w:r>
        <w:t xml:space="preserve">    [[</w:t>
      </w:r>
    </w:p>
    <w:p>
      <w:pPr>
        <w:pStyle w:val="PL"/>
      </w:pPr>
      <w:r>
        <w:t xml:space="preserve">    codebookTypeRequest-r16        SEQUENCE {</w:t>
      </w:r>
    </w:p>
    <w:p>
      <w:pPr>
        <w:pStyle w:val="PL"/>
      </w:pPr>
      <w:r>
        <w:t xml:space="preserve">        type1-SinglePanel-r16          ENUMERATED {true}                                    OPTIONAL,    -- Need N</w:t>
      </w:r>
    </w:p>
    <w:p>
      <w:pPr>
        <w:pStyle w:val="PL"/>
      </w:pPr>
      <w:r>
        <w:t xml:space="preserve">        type1-MultiPanel-r16           ENUMERATED {true}                                    OPTIONAL,    -- Need N</w:t>
      </w:r>
    </w:p>
    <w:p>
      <w:pPr>
        <w:pStyle w:val="PL"/>
      </w:pPr>
      <w:r>
        <w:t xml:space="preserve">        type2-r16                      ENUMERATED {true}                                    OPTIONAL,    -- Need N</w:t>
      </w:r>
    </w:p>
    <w:p>
      <w:pPr>
        <w:pStyle w:val="PL"/>
      </w:pPr>
      <w:r>
        <w:t xml:space="preserve">        type2-PortSelection-r16        ENUMERATED {true}                                    OPTIONAL     -- Need N</w:t>
      </w:r>
    </w:p>
    <w:p>
      <w:pPr>
        <w:pStyle w:val="PL"/>
      </w:pPr>
      <w:r>
        <w:t xml:space="preserve">    }                                                                                   OPTIONAL,    -- Need N</w:t>
      </w:r>
    </w:p>
    <w:p>
      <w:pPr>
        <w:pStyle w:val="PL"/>
      </w:pPr>
      <w:r>
        <w:t xml:space="preserve">    uplinkTxSwitchRequest-r16      ENUMERATED {true}                                    OPTIONAL     -- Need N</w:t>
      </w:r>
    </w:p>
    <w:p>
      <w:pPr>
        <w:pStyle w:val="PL"/>
      </w:pPr>
      <w:r>
        <w:t xml:space="preserve">    ]],</w:t>
      </w:r>
    </w:p>
    <w:p>
      <w:pPr>
        <w:pStyle w:val="PL"/>
      </w:pPr>
      <w:r>
        <w:t xml:space="preserve">    [[</w:t>
      </w:r>
    </w:p>
    <w:p>
      <w:pPr>
        <w:pStyle w:val="PL"/>
      </w:pPr>
      <w:r>
        <w:t xml:space="preserve">    requestedCellGrouping-r16      SEQUENCE (SIZE (1..maxCellGroupings-r16)) OF CellGrouping-r16    OPTIONAL    -- Cond NRDC</w:t>
      </w:r>
    </w:p>
    <w:p>
      <w:pPr>
        <w:pStyle w:val="PL"/>
      </w:pPr>
      <w:r>
        <w:t xml:space="preserve">    ]]</w:t>
      </w:r>
    </w:p>
    <w:p>
      <w:pPr>
        <w:pStyle w:val="PL"/>
      </w:pPr>
      <w:r>
        <w:t>}</w:t>
      </w:r>
    </w:p>
    <w:p>
      <w:pPr>
        <w:pStyle w:val="PL"/>
      </w:pPr>
    </w:p>
    <w:p>
      <w:pPr>
        <w:pStyle w:val="PL"/>
      </w:pPr>
      <w:r>
        <w:t>CellGrouping-r16 ::=    SEQUENCE {</w:t>
      </w:r>
    </w:p>
    <w:p>
      <w:pPr>
        <w:pStyle w:val="PL"/>
      </w:pPr>
      <w:r>
        <w:t xml:space="preserve">    mcg-r16                 SEQUENCE (SIZE (1..maxBands)) OF FreqBandIndicatorNR,</w:t>
      </w:r>
    </w:p>
    <w:p>
      <w:pPr>
        <w:pStyle w:val="PL"/>
      </w:pPr>
      <w:r>
        <w:t xml:space="preserve">    scg-r16                 SEQUENCE (SIZE (1..maxBands)) OF FreqBandIndicatorNR,</w:t>
      </w:r>
    </w:p>
    <w:p>
      <w:pPr>
        <w:pStyle w:val="PL"/>
      </w:pPr>
      <w:r>
        <w:t xml:space="preserve">    mode-r16                ENUMERATED {sync, async}</w:t>
      </w:r>
    </w:p>
    <w:p>
      <w:pPr>
        <w:pStyle w:val="PL"/>
      </w:pPr>
      <w:r>
        <w:t>}</w:t>
      </w:r>
    </w:p>
    <w:p>
      <w:pPr>
        <w:pStyle w:val="PL"/>
      </w:pPr>
    </w:p>
    <w:p>
      <w:pPr>
        <w:pStyle w:val="PL"/>
      </w:pPr>
      <w:r>
        <w:t>-- TAG-UE-CAPABILITYREQUESTFILTERCOMMON-STOP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UE-CapabilityRequestFilterCommon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pPr>
            <w:r>
              <w:rPr>
                <w:b/>
                <w:i/>
              </w:rPr>
              <w:t>codebookTypeRequest</w:t>
            </w:r>
          </w:p>
          <w:p>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includeNE-DC</w:t>
            </w:r>
          </w:p>
          <w:p>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includeNR-DC</w:t>
            </w:r>
          </w:p>
          <w:p>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mode</w:t>
            </w:r>
          </w:p>
          <w:p>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omitEN-DC</w:t>
            </w:r>
          </w:p>
          <w:p>
            <w:pPr>
              <w:pStyle w:val="TAL"/>
              <w:rPr>
                <w:lang w:eastAsia="sv-SE"/>
              </w:rPr>
            </w:pPr>
            <w:r>
              <w:rPr>
                <w:lang w:eastAsia="sv-SE"/>
              </w:rPr>
              <w:t>Only if this field is present, the UE shall omit band combinations and feature set combinations which are only applicable to (NG)EN-DC.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requestedCellGrouping</w:t>
            </w:r>
          </w:p>
          <w:p>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uplinkTxSwitchRequest</w:t>
            </w:r>
          </w:p>
          <w:p>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p>
      <w:pPr>
        <w:pStyle w:val="4"/>
      </w:pPr>
      <w:bookmarkStart w:id="2113" w:name="_Toc60777489"/>
      <w:bookmarkStart w:id="2114" w:name="_Toc90651364"/>
      <w:r>
        <w:t>–</w:t>
      </w:r>
      <w:r>
        <w:tab/>
      </w:r>
      <w:r>
        <w:rPr>
          <w:i/>
        </w:rPr>
        <w:t>UE-CapabilityRequestFilterNR</w:t>
      </w:r>
      <w:bookmarkEnd w:id="2113"/>
      <w:bookmarkEnd w:id="2114"/>
    </w:p>
    <w:p>
      <w:r>
        <w:t xml:space="preserve">The IE </w:t>
      </w:r>
      <w:r>
        <w:rPr>
          <w:i/>
        </w:rPr>
        <w:t>UE-CapabilityRequestFilterNR</w:t>
      </w:r>
      <w:r>
        <w:t xml:space="preserve"> is used to request filtered UE capabilities.</w:t>
      </w:r>
    </w:p>
    <w:p>
      <w:pPr>
        <w:pStyle w:val="TH"/>
      </w:pPr>
      <w:r>
        <w:rPr>
          <w:i/>
        </w:rPr>
        <w:t>UE-CapabilityRequestFilterNR</w:t>
      </w:r>
      <w:r>
        <w:t xml:space="preserve"> information element</w:t>
      </w:r>
    </w:p>
    <w:p>
      <w:pPr>
        <w:pStyle w:val="PL"/>
      </w:pPr>
      <w:r>
        <w:t>-- ASN1START</w:t>
      </w:r>
    </w:p>
    <w:p>
      <w:pPr>
        <w:pStyle w:val="PL"/>
      </w:pPr>
      <w:r>
        <w:t>-- TAG-UE-CAPABILITYREQUESTFILTERNR-START</w:t>
      </w:r>
    </w:p>
    <w:p>
      <w:pPr>
        <w:pStyle w:val="PL"/>
      </w:pPr>
    </w:p>
    <w:p>
      <w:pPr>
        <w:pStyle w:val="PL"/>
      </w:pPr>
      <w:r>
        <w:t>UE-CapabilityRequestFilterNR ::=            SEQUENCE {</w:t>
      </w:r>
    </w:p>
    <w:p>
      <w:pPr>
        <w:pStyle w:val="PL"/>
      </w:pPr>
      <w:r>
        <w:t xml:space="preserve">    frequencyBandListFilter                     FreqBandList                          OPTIONAL,   -- Need N</w:t>
      </w:r>
    </w:p>
    <w:p>
      <w:pPr>
        <w:pStyle w:val="PL"/>
      </w:pPr>
      <w:r>
        <w:t xml:space="preserve">    nonCriticalExtension                        UE-CapabilityRequestFilterNR-v1540    OPTIONAL</w:t>
      </w:r>
    </w:p>
    <w:p>
      <w:pPr>
        <w:pStyle w:val="PL"/>
      </w:pPr>
      <w:r>
        <w:t>}</w:t>
      </w:r>
    </w:p>
    <w:p>
      <w:pPr>
        <w:pStyle w:val="PL"/>
      </w:pPr>
    </w:p>
    <w:p>
      <w:pPr>
        <w:pStyle w:val="PL"/>
      </w:pPr>
      <w:r>
        <w:t>UE-CapabilityRequestFilterNR-v1540 ::=      SEQUENCE {</w:t>
      </w:r>
    </w:p>
    <w:p>
      <w:pPr>
        <w:pStyle w:val="PL"/>
      </w:pPr>
      <w:r>
        <w:t xml:space="preserve">    srs-SwitchingTimeRequest                    ENUMERATED {true}                     OPTIONAL,  -- Need N</w:t>
      </w:r>
    </w:p>
    <w:p>
      <w:pPr>
        <w:pStyle w:val="PL"/>
      </w:pPr>
      <w:r>
        <w:t xml:space="preserve">    nonCriticalExtension                        SEQUENCE {}                           OPTIONAL</w:t>
      </w:r>
    </w:p>
    <w:p>
      <w:pPr>
        <w:pStyle w:val="PL"/>
      </w:pPr>
      <w:r>
        <w:t>}</w:t>
      </w:r>
    </w:p>
    <w:p>
      <w:pPr>
        <w:pStyle w:val="PL"/>
      </w:pPr>
    </w:p>
    <w:p>
      <w:pPr>
        <w:pStyle w:val="PL"/>
      </w:pPr>
      <w:r>
        <w:t>-- TAG-UE-CAPABILITYREQUESTFILTERNR-STOP</w:t>
      </w:r>
    </w:p>
    <w:p>
      <w:pPr>
        <w:pStyle w:val="PL"/>
      </w:pPr>
      <w:r>
        <w:t>-- ASN1STOP</w:t>
      </w:r>
    </w:p>
    <w:p/>
    <w:p>
      <w:pPr>
        <w:pStyle w:val="4"/>
      </w:pPr>
      <w:bookmarkStart w:id="2115" w:name="_Toc60777490"/>
      <w:bookmarkStart w:id="2116" w:name="_Toc90651365"/>
      <w:r>
        <w:t>–</w:t>
      </w:r>
      <w:r>
        <w:tab/>
      </w:r>
      <w:r>
        <w:rPr>
          <w:i/>
          <w:noProof/>
        </w:rPr>
        <w:t>UE-MRDC-Capability</w:t>
      </w:r>
      <w:bookmarkEnd w:id="2115"/>
      <w:bookmarkEnd w:id="2116"/>
    </w:p>
    <w:p>
      <w:pPr>
        <w:rPr>
          <w:iCs/>
        </w:rPr>
      </w:pPr>
      <w:r>
        <w:t xml:space="preserve">The IE </w:t>
      </w:r>
      <w:r>
        <w:rPr>
          <w:i/>
        </w:rPr>
        <w:t>UE-MRDC-Capability</w:t>
      </w:r>
      <w:r>
        <w:rPr>
          <w:iCs/>
        </w:rPr>
        <w:t xml:space="preserve"> is used to convey the UE Radio Access Capability Parameters for MR-DC, see TS 38.306 [26].</w:t>
      </w:r>
    </w:p>
    <w:p>
      <w:pPr>
        <w:pStyle w:val="TH"/>
      </w:pPr>
      <w:r>
        <w:rPr>
          <w:i/>
        </w:rPr>
        <w:t>UE-MRDC-Capability</w:t>
      </w:r>
      <w:r>
        <w:t xml:space="preserve"> information element</w:t>
      </w:r>
    </w:p>
    <w:p>
      <w:pPr>
        <w:pStyle w:val="PL"/>
      </w:pPr>
      <w:r>
        <w:t>-- ASN1START</w:t>
      </w:r>
    </w:p>
    <w:p>
      <w:pPr>
        <w:pStyle w:val="PL"/>
      </w:pPr>
      <w:r>
        <w:t>-- TAG-UE-MRDC-CAPABILITY-START</w:t>
      </w:r>
    </w:p>
    <w:p>
      <w:pPr>
        <w:pStyle w:val="PL"/>
      </w:pPr>
    </w:p>
    <w:p>
      <w:pPr>
        <w:pStyle w:val="PL"/>
      </w:pPr>
      <w:r>
        <w:t>UE-MRDC-Capability ::=              SEQUENCE {</w:t>
      </w:r>
    </w:p>
    <w:p>
      <w:pPr>
        <w:pStyle w:val="PL"/>
      </w:pPr>
      <w:r>
        <w:t xml:space="preserve">    measAndMobParametersMRDC            MeasAndMobParametersMRDC                                                        OPTIONAL,</w:t>
      </w:r>
    </w:p>
    <w:p>
      <w:pPr>
        <w:pStyle w:val="PL"/>
      </w:pPr>
      <w:r>
        <w:t xml:space="preserve">    phy-ParametersMRDC-v1530            Phy-ParametersMRDC                                                              OPTIONAL,</w:t>
      </w:r>
    </w:p>
    <w:p>
      <w:pPr>
        <w:pStyle w:val="PL"/>
      </w:pPr>
      <w:r>
        <w:t xml:space="preserve">    rf-ParametersMRDC                   RF-ParametersMRDC,</w:t>
      </w:r>
    </w:p>
    <w:p>
      <w:pPr>
        <w:pStyle w:val="PL"/>
      </w:pPr>
      <w:r>
        <w:t xml:space="preserve">    generalParametersMRDC               GeneralParametersMRDC-XDD-Diff                                                  OPTIONAL,</w:t>
      </w:r>
    </w:p>
    <w:p>
      <w:pPr>
        <w:pStyle w:val="PL"/>
      </w:pPr>
      <w:r>
        <w:t xml:space="preserve">    fdd-Add-UE-MRDC-Capabilities        UE-MRDC-CapabilityAddXDD-Mode                                                   OPTIONAL,</w:t>
      </w:r>
    </w:p>
    <w:p>
      <w:pPr>
        <w:pStyle w:val="PL"/>
      </w:pPr>
      <w:r>
        <w:t xml:space="preserve">    tdd-Add-UE-MRDC-Capabilities        UE-MRDC-CapabilityAddXDD-Mode                                                   OPTIONAL,</w:t>
      </w:r>
    </w:p>
    <w:p>
      <w:pPr>
        <w:pStyle w:val="PL"/>
      </w:pPr>
      <w:r>
        <w:t xml:space="preserve">    fr1-Add-UE-MRDC-Capabilities        UE-MRDC-CapabilityAddFRX-Mode                                                   OPTIONAL,</w:t>
      </w:r>
    </w:p>
    <w:p>
      <w:pPr>
        <w:pStyle w:val="PL"/>
      </w:pPr>
      <w:r>
        <w:t xml:space="preserve">    fr2-Add-UE-MRDC-Capabilities        UE-MRDC-CapabilityAddFRX-Mode                                                   OPTIONAL,</w:t>
      </w:r>
    </w:p>
    <w:p>
      <w:pPr>
        <w:pStyle w:val="PL"/>
      </w:pPr>
      <w:r>
        <w:t xml:space="preserve">    featureSetCombinations              SEQUENCE (SIZE (1..maxFeatureSetCombinations)) OF FeatureSetCombination         OPTIONAL,</w:t>
      </w:r>
    </w:p>
    <w:p>
      <w:pPr>
        <w:pStyle w:val="PL"/>
      </w:pPr>
      <w:r>
        <w:t xml:space="preserve">    pdcp-ParametersMRDC-v1530           PDCP-ParametersMRDC                                                             OPTIONAL,</w:t>
      </w:r>
    </w:p>
    <w:p>
      <w:pPr>
        <w:pStyle w:val="PL"/>
      </w:pPr>
      <w:r>
        <w:t xml:space="preserve">    lateNonCriticalExtension            OCTET STRING (CONTAINING UE-MRDC-Capability-v15g0)                              OPTIONAL,</w:t>
      </w:r>
    </w:p>
    <w:p>
      <w:pPr>
        <w:pStyle w:val="PL"/>
      </w:pPr>
      <w:r>
        <w:t xml:space="preserve">    nonCriticalExtension                UE-MRDC-Capability-v1560                                                        OPTIONAL</w:t>
      </w:r>
    </w:p>
    <w:p>
      <w:pPr>
        <w:pStyle w:val="PL"/>
      </w:pPr>
      <w:r>
        <w:t>}</w:t>
      </w:r>
    </w:p>
    <w:p>
      <w:pPr>
        <w:pStyle w:val="PL"/>
      </w:pPr>
    </w:p>
    <w:p>
      <w:pPr>
        <w:pStyle w:val="PL"/>
      </w:pPr>
      <w:r>
        <w:t>-- Regular non-critical extensions:</w:t>
      </w:r>
    </w:p>
    <w:p>
      <w:pPr>
        <w:pStyle w:val="PL"/>
      </w:pPr>
      <w:r>
        <w:t>UE-MRDC-Capability-v1560 ::=        SEQUENCE {</w:t>
      </w:r>
    </w:p>
    <w:p>
      <w:pPr>
        <w:pStyle w:val="PL"/>
      </w:pPr>
      <w:r>
        <w:t xml:space="preserve">    receivedFilters                     OCTET STRING (CONTAINING UECapabilityEnquiry-v1560-IEs)                         OPTIONAL,</w:t>
      </w:r>
    </w:p>
    <w:p>
      <w:pPr>
        <w:pStyle w:val="PL"/>
      </w:pPr>
      <w:r>
        <w:t xml:space="preserve">    measAndMobParametersMRDC-v1560      MeasAndMobParametersMRDC-v1560                                                  OPTIONAL,</w:t>
      </w:r>
    </w:p>
    <w:p>
      <w:pPr>
        <w:pStyle w:val="PL"/>
      </w:pPr>
      <w:r>
        <w:t xml:space="preserve">    fdd-Add-UE-MRDC-Capabilities-v1560  UE-MRDC-CapabilityAddXDD-Mode-v1560                                             OPTIONAL,</w:t>
      </w:r>
    </w:p>
    <w:p>
      <w:pPr>
        <w:pStyle w:val="PL"/>
      </w:pPr>
      <w:r>
        <w:t xml:space="preserve">    tdd-Add-UE-MRDC-Capabilities-v1560  UE-MRDC-CapabilityAddXDD-Mode-v1560                                             OPTIONAL,</w:t>
      </w:r>
    </w:p>
    <w:p>
      <w:pPr>
        <w:pStyle w:val="PL"/>
      </w:pPr>
      <w:r>
        <w:t xml:space="preserve">    nonCriticalExtension                UE-MRDC-Capability-v1610                                                        OPTIONAL</w:t>
      </w:r>
    </w:p>
    <w:p>
      <w:pPr>
        <w:pStyle w:val="PL"/>
      </w:pPr>
      <w:r>
        <w:t>}</w:t>
      </w:r>
    </w:p>
    <w:p>
      <w:pPr>
        <w:pStyle w:val="PL"/>
      </w:pPr>
    </w:p>
    <w:p>
      <w:pPr>
        <w:pStyle w:val="PL"/>
      </w:pPr>
      <w:r>
        <w:t>UE-MRDC-Capability-v1610 ::=        SEQUENCE {</w:t>
      </w:r>
    </w:p>
    <w:p>
      <w:pPr>
        <w:pStyle w:val="PL"/>
      </w:pPr>
      <w:r>
        <w:t xml:space="preserve">    measAndMobParametersMRDC-v1610      MeasAndMobParametersMRDC-v1610                                                  OPTIONAL,</w:t>
      </w:r>
    </w:p>
    <w:p>
      <w:pPr>
        <w:pStyle w:val="PL"/>
      </w:pPr>
      <w:r>
        <w:t xml:space="preserve">    generalParametersMRDC-v1610         GeneralParametersMRDC-v1610                                                     OPTIONAL,</w:t>
      </w:r>
    </w:p>
    <w:p>
      <w:pPr>
        <w:pStyle w:val="PL"/>
      </w:pPr>
      <w:r>
        <w:t xml:space="preserve">    pdcp-ParametersMRDC-v1610           PDCP-ParametersMRDC-v1610                                                       OPTIONAL,</w:t>
      </w:r>
    </w:p>
    <w:p>
      <w:pPr>
        <w:pStyle w:val="PL"/>
      </w:pPr>
      <w:r>
        <w:t xml:space="preserve">    nonCriticalExtension                SEQUENCE {}                                                                     OPTIONAL</w:t>
      </w:r>
    </w:p>
    <w:p>
      <w:pPr>
        <w:pStyle w:val="PL"/>
      </w:pPr>
      <w:r>
        <w:t>}</w:t>
      </w:r>
    </w:p>
    <w:p>
      <w:pPr>
        <w:pStyle w:val="PL"/>
      </w:pPr>
    </w:p>
    <w:p>
      <w:pPr>
        <w:pStyle w:val="PL"/>
      </w:pPr>
      <w:r>
        <w:t>-- Late non-critical extensions:</w:t>
      </w:r>
    </w:p>
    <w:p>
      <w:pPr>
        <w:pStyle w:val="PL"/>
      </w:pPr>
      <w:r>
        <w:t>UE-MRDC-Capability-v15g0 ::=        SEQUENCE {</w:t>
      </w:r>
    </w:p>
    <w:p>
      <w:pPr>
        <w:pStyle w:val="PL"/>
      </w:pPr>
      <w:r>
        <w:t xml:space="preserve">    rf-ParametersMRDC-v15g0             RF-ParametersMRDC-v15g0                                                         OPTIONAL,</w:t>
      </w:r>
    </w:p>
    <w:p>
      <w:pPr>
        <w:pStyle w:val="PL"/>
      </w:pPr>
      <w:r>
        <w:t xml:space="preserve">    nonCriticalExtension                SEQUENCE {}                                                                     OPTIONAL</w:t>
      </w:r>
    </w:p>
    <w:p>
      <w:pPr>
        <w:pStyle w:val="PL"/>
      </w:pPr>
      <w:r>
        <w:t>}</w:t>
      </w:r>
    </w:p>
    <w:p>
      <w:pPr>
        <w:pStyle w:val="PL"/>
      </w:pPr>
    </w:p>
    <w:p>
      <w:pPr>
        <w:pStyle w:val="PL"/>
      </w:pPr>
      <w:r>
        <w:t>UE-MRDC-CapabilityAddXDD-Mode ::=   SEQUENCE {</w:t>
      </w:r>
    </w:p>
    <w:p>
      <w:pPr>
        <w:pStyle w:val="PL"/>
      </w:pPr>
      <w:r>
        <w:t xml:space="preserve">    measAndMobParametersMRDC-XDD-Diff       MeasAndMobParametersMRDC-XDD-Diff                                           OPTIONAL,</w:t>
      </w:r>
    </w:p>
    <w:p>
      <w:pPr>
        <w:pStyle w:val="PL"/>
      </w:pPr>
      <w:r>
        <w:t xml:space="preserve">    generalParametersMRDC-XDD-Diff          GeneralParametersMRDC-XDD-Diff                                              OPTIONAL</w:t>
      </w:r>
    </w:p>
    <w:p>
      <w:pPr>
        <w:pStyle w:val="PL"/>
      </w:pPr>
      <w:r>
        <w:t>}</w:t>
      </w:r>
    </w:p>
    <w:p>
      <w:pPr>
        <w:pStyle w:val="PL"/>
      </w:pPr>
    </w:p>
    <w:p>
      <w:pPr>
        <w:pStyle w:val="PL"/>
      </w:pPr>
      <w:r>
        <w:t>UE-MRDC-CapabilityAddXDD-Mode-v1560 ::=    SEQUENCE {</w:t>
      </w:r>
    </w:p>
    <w:p>
      <w:pPr>
        <w:pStyle w:val="PL"/>
      </w:pPr>
      <w:r>
        <w:t xml:space="preserve">    measAndMobParametersMRDC-XDD-Diff-v1560    MeasAndMobParametersMRDC-XDD-Diff-v1560                                  OPTIONAL</w:t>
      </w:r>
    </w:p>
    <w:p>
      <w:pPr>
        <w:pStyle w:val="PL"/>
      </w:pPr>
      <w:r>
        <w:t>}</w:t>
      </w:r>
    </w:p>
    <w:p>
      <w:pPr>
        <w:pStyle w:val="PL"/>
      </w:pPr>
    </w:p>
    <w:p>
      <w:pPr>
        <w:pStyle w:val="PL"/>
      </w:pPr>
      <w:r>
        <w:t>UE-MRDC-CapabilityAddFRX-Mode ::=   SEQUENCE {</w:t>
      </w:r>
    </w:p>
    <w:p>
      <w:pPr>
        <w:pStyle w:val="PL"/>
      </w:pPr>
      <w:r>
        <w:t xml:space="preserve">    measAndMobParametersMRDC-FRX-Diff       MeasAndMobParametersMRDC-FRX-Diff</w:t>
      </w:r>
    </w:p>
    <w:p>
      <w:pPr>
        <w:pStyle w:val="PL"/>
      </w:pPr>
      <w:r>
        <w:t>}</w:t>
      </w:r>
    </w:p>
    <w:p>
      <w:pPr>
        <w:pStyle w:val="PL"/>
      </w:pPr>
    </w:p>
    <w:p>
      <w:pPr>
        <w:pStyle w:val="PL"/>
      </w:pPr>
    </w:p>
    <w:p>
      <w:pPr>
        <w:pStyle w:val="PL"/>
      </w:pPr>
      <w:r>
        <w:t>GeneralParametersMRDC-XDD-Diff ::= SEQUENCE {</w:t>
      </w:r>
    </w:p>
    <w:p>
      <w:pPr>
        <w:pStyle w:val="PL"/>
      </w:pPr>
      <w:r>
        <w:t xml:space="preserve">    splitSRB-WithOneUL-Path             ENUMERATED {supported}                                                          OPTIONAL,</w:t>
      </w:r>
    </w:p>
    <w:p>
      <w:pPr>
        <w:pStyle w:val="PL"/>
      </w:pPr>
      <w:r>
        <w:t xml:space="preserve">    splitDRB-withUL-Both-MCG-SCG        ENUMERATED {supported}                                                          OPTIONAL,</w:t>
      </w:r>
    </w:p>
    <w:p>
      <w:pPr>
        <w:pStyle w:val="PL"/>
      </w:pPr>
      <w:r>
        <w:t xml:space="preserve">    srb3                                ENUMERATED {supported}                                                          OPTIONAL,</w:t>
      </w:r>
    </w:p>
    <w:p>
      <w:pPr>
        <w:pStyle w:val="PL"/>
      </w:pPr>
      <w:r>
        <w:t xml:space="preserve">    dummy                               ENUMERATED {supported}                                                          OPTIONAL,</w:t>
      </w:r>
    </w:p>
    <w:p>
      <w:pPr>
        <w:pStyle w:val="PL"/>
      </w:pPr>
      <w:r>
        <w:t xml:space="preserve">    ...</w:t>
      </w:r>
    </w:p>
    <w:p>
      <w:pPr>
        <w:pStyle w:val="PL"/>
      </w:pPr>
      <w:r>
        <w:t>}</w:t>
      </w:r>
    </w:p>
    <w:p>
      <w:pPr>
        <w:pStyle w:val="PL"/>
      </w:pPr>
    </w:p>
    <w:p>
      <w:pPr>
        <w:pStyle w:val="PL"/>
      </w:pPr>
      <w:r>
        <w:t>GeneralParametersMRDC-v1610 ::= SEQUENCE {</w:t>
      </w:r>
    </w:p>
    <w:p>
      <w:pPr>
        <w:pStyle w:val="PL"/>
      </w:pPr>
      <w:r>
        <w:t xml:space="preserve">    f1c-OverEUTRA-r16                   ENUMERATED {supported}                                                          OPTIONAL</w:t>
      </w:r>
    </w:p>
    <w:p>
      <w:pPr>
        <w:pStyle w:val="PL"/>
      </w:pPr>
      <w:r>
        <w:t>}</w:t>
      </w:r>
    </w:p>
    <w:p>
      <w:pPr>
        <w:pStyle w:val="PL"/>
      </w:pPr>
    </w:p>
    <w:p>
      <w:pPr>
        <w:pStyle w:val="PL"/>
      </w:pPr>
      <w:r>
        <w:t>-- TAG-UE-MRDC-CAPABILITY-STOP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UE-MRDC-Capability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4"/>
      </w:pPr>
      <w:bookmarkStart w:id="2117" w:name="_Toc60777491"/>
      <w:bookmarkStart w:id="2118" w:name="_Toc90651366"/>
      <w:bookmarkStart w:id="2119" w:name="_Hlk54199415"/>
      <w:r>
        <w:t>–</w:t>
      </w:r>
      <w:r>
        <w:tab/>
      </w:r>
      <w:r>
        <w:rPr>
          <w:i/>
          <w:noProof/>
        </w:rPr>
        <w:t>UE-NR-Capability</w:t>
      </w:r>
      <w:bookmarkEnd w:id="2117"/>
      <w:bookmarkEnd w:id="2118"/>
    </w:p>
    <w:bookmarkEnd w:id="2119"/>
    <w:p>
      <w:pPr>
        <w:rPr>
          <w:iCs/>
        </w:rPr>
      </w:pPr>
      <w:r>
        <w:t xml:space="preserve">The IE </w:t>
      </w:r>
      <w:r>
        <w:rPr>
          <w:i/>
        </w:rPr>
        <w:t>UE-NR-Capability</w:t>
      </w:r>
      <w:r>
        <w:rPr>
          <w:iCs/>
        </w:rPr>
        <w:t xml:space="preserve"> is used to convey the NR UE Radio Access Capability Parameters, see TS 38.306 [26].</w:t>
      </w:r>
    </w:p>
    <w:p>
      <w:pPr>
        <w:pStyle w:val="TH"/>
      </w:pPr>
      <w:r>
        <w:rPr>
          <w:i/>
        </w:rPr>
        <w:t>UE-NR-Capability</w:t>
      </w:r>
      <w:r>
        <w:t xml:space="preserve"> information element</w:t>
      </w:r>
    </w:p>
    <w:p>
      <w:pPr>
        <w:pStyle w:val="PL"/>
      </w:pPr>
      <w:r>
        <w:t>-- ASN1START</w:t>
      </w:r>
    </w:p>
    <w:p>
      <w:pPr>
        <w:pStyle w:val="PL"/>
      </w:pPr>
      <w:r>
        <w:t>-- TAG-UE-NR-CAPABILITY-START</w:t>
      </w:r>
    </w:p>
    <w:p>
      <w:pPr>
        <w:pStyle w:val="PL"/>
      </w:pPr>
    </w:p>
    <w:p>
      <w:pPr>
        <w:pStyle w:val="PL"/>
      </w:pPr>
      <w:r>
        <w:t>UE-NR-Capability ::=            SEQUENCE {</w:t>
      </w:r>
    </w:p>
    <w:p>
      <w:pPr>
        <w:pStyle w:val="PL"/>
      </w:pPr>
      <w:r>
        <w:t xml:space="preserve">    accessStratumRelease            AccessStratumRelease,</w:t>
      </w:r>
    </w:p>
    <w:p>
      <w:pPr>
        <w:pStyle w:val="PL"/>
      </w:pPr>
      <w:r>
        <w:t xml:space="preserve">    pdcp-Parameters                 PDCP-Parameters,</w:t>
      </w:r>
    </w:p>
    <w:p>
      <w:pPr>
        <w:pStyle w:val="PL"/>
      </w:pPr>
      <w:r>
        <w:t xml:space="preserve">    rlc-Parameters                  RLC-Parameters                                                        OPTIONAL,</w:t>
      </w:r>
    </w:p>
    <w:p>
      <w:pPr>
        <w:pStyle w:val="PL"/>
      </w:pPr>
      <w:r>
        <w:t xml:space="preserve">    mac-Parameters                  MAC-Parameters                                                        OPTIONAL,</w:t>
      </w:r>
    </w:p>
    <w:p>
      <w:pPr>
        <w:pStyle w:val="PL"/>
      </w:pPr>
      <w:r>
        <w:t xml:space="preserve">    phy-Parameters                  Phy-Parameters,</w:t>
      </w:r>
    </w:p>
    <w:p>
      <w:pPr>
        <w:pStyle w:val="PL"/>
      </w:pPr>
      <w:r>
        <w:t xml:space="preserve">    rf-Parameters                   RF-Parameters,</w:t>
      </w:r>
    </w:p>
    <w:p>
      <w:pPr>
        <w:pStyle w:val="PL"/>
      </w:pPr>
      <w:r>
        <w:t xml:space="preserve">    measAndMobParameters            MeasAndMobParameters                                                  OPTIONAL,</w:t>
      </w:r>
    </w:p>
    <w:p>
      <w:pPr>
        <w:pStyle w:val="PL"/>
      </w:pPr>
      <w:r>
        <w:t xml:space="preserve">    fdd-Add-UE-NR-Capabilities      UE-NR-CapabilityAddXDD-Mode                                           OPTIONAL,</w:t>
      </w:r>
    </w:p>
    <w:p>
      <w:pPr>
        <w:pStyle w:val="PL"/>
      </w:pPr>
      <w:r>
        <w:t xml:space="preserve">    tdd-Add-UE-NR-Capabilities      UE-NR-CapabilityAddXDD-Mode                                           OPTIONAL,</w:t>
      </w:r>
    </w:p>
    <w:p>
      <w:pPr>
        <w:pStyle w:val="PL"/>
      </w:pPr>
      <w:r>
        <w:t xml:space="preserve">    fr1-Add-UE-NR-Capabilities      UE-NR-CapabilityAddFRX-Mode                                           OPTIONAL,</w:t>
      </w:r>
    </w:p>
    <w:p>
      <w:pPr>
        <w:pStyle w:val="PL"/>
      </w:pPr>
      <w:r>
        <w:t xml:space="preserve">    fr2-Add-UE-NR-Capabilities      UE-NR-CapabilityAddFRX-Mode                                           OPTIONAL,</w:t>
      </w:r>
    </w:p>
    <w:p>
      <w:pPr>
        <w:pStyle w:val="PL"/>
      </w:pPr>
      <w:r>
        <w:t xml:space="preserve">    featureSets                     FeatureSets                                                           OPTIONAL,</w:t>
      </w:r>
    </w:p>
    <w:p>
      <w:pPr>
        <w:pStyle w:val="PL"/>
      </w:pPr>
      <w:r>
        <w:t xml:space="preserve">    featureSetCombinations          SEQUENCE (SIZE (1..maxFeatureSetCombinations)) OF FeatureSetCombination         OPTIONAL,</w:t>
      </w:r>
    </w:p>
    <w:p>
      <w:pPr>
        <w:pStyle w:val="PL"/>
      </w:pPr>
      <w:r>
        <w:t xml:space="preserve">    lateNonCriticalExtension        OCTET STRING (CONTAINING UE-NR-Capability-v15c0)                      OPTIONAL,</w:t>
      </w:r>
    </w:p>
    <w:p>
      <w:pPr>
        <w:pStyle w:val="PL"/>
      </w:pPr>
      <w:r>
        <w:t xml:space="preserve">    nonCriticalExtension            UE-NR-Capability-v1530                                                OPTIONAL</w:t>
      </w:r>
    </w:p>
    <w:p>
      <w:pPr>
        <w:pStyle w:val="PL"/>
      </w:pPr>
      <w:r>
        <w:t>}</w:t>
      </w:r>
    </w:p>
    <w:p>
      <w:pPr>
        <w:pStyle w:val="PL"/>
      </w:pPr>
    </w:p>
    <w:p>
      <w:pPr>
        <w:pStyle w:val="PL"/>
      </w:pPr>
      <w:r>
        <w:t>-- Regular non-critical extensions:</w:t>
      </w:r>
    </w:p>
    <w:p>
      <w:pPr>
        <w:pStyle w:val="PL"/>
      </w:pPr>
      <w:r>
        <w:t>UE-NR-Capability-v1530 ::=               SEQUENCE {</w:t>
      </w:r>
    </w:p>
    <w:p>
      <w:pPr>
        <w:pStyle w:val="PL"/>
      </w:pPr>
      <w:r>
        <w:t xml:space="preserve">    fdd-Add-UE-NR-Capabilities-v1530         UE-NR-CapabilityAddXDD-Mode-v1530                            OPTIONAL,</w:t>
      </w:r>
    </w:p>
    <w:p>
      <w:pPr>
        <w:pStyle w:val="PL"/>
      </w:pPr>
      <w:r>
        <w:t xml:space="preserve">    tdd-Add-UE-NR-Capabilities-v1530         UE-NR-CapabilityAddXDD-Mode-v1530                            OPTIONAL,</w:t>
      </w:r>
    </w:p>
    <w:p>
      <w:pPr>
        <w:pStyle w:val="PL"/>
      </w:pPr>
      <w:r>
        <w:t xml:space="preserve">    dummy                                    ENUMERATED {supported}                                       OPTIONAL,</w:t>
      </w:r>
    </w:p>
    <w:p>
      <w:pPr>
        <w:pStyle w:val="PL"/>
      </w:pPr>
      <w:r>
        <w:t xml:space="preserve">    interRAT-Parameters                      InterRAT-Parameters                                          OPTIONAL,</w:t>
      </w:r>
    </w:p>
    <w:p>
      <w:pPr>
        <w:pStyle w:val="PL"/>
      </w:pPr>
      <w:r>
        <w:t xml:space="preserve">    inactiveState                            ENUMERATED {supported}                                       OPTIONAL,</w:t>
      </w:r>
    </w:p>
    <w:p>
      <w:pPr>
        <w:pStyle w:val="PL"/>
      </w:pPr>
      <w:r>
        <w:t xml:space="preserve">    delayBudgetReporting                     ENUMERATED {supported}                                       OPTIONAL,</w:t>
      </w:r>
    </w:p>
    <w:p>
      <w:pPr>
        <w:pStyle w:val="PL"/>
      </w:pPr>
      <w:r>
        <w:t xml:space="preserve">    nonCriticalExtension                     UE-NR-Capability-v1540                                       OPTIONAL</w:t>
      </w:r>
    </w:p>
    <w:p>
      <w:pPr>
        <w:pStyle w:val="PL"/>
      </w:pPr>
      <w:r>
        <w:t>}</w:t>
      </w:r>
    </w:p>
    <w:p>
      <w:pPr>
        <w:pStyle w:val="PL"/>
      </w:pPr>
    </w:p>
    <w:p>
      <w:pPr>
        <w:pStyle w:val="PL"/>
      </w:pPr>
      <w:r>
        <w:t>UE-NR-Capability-v1540 ::=              SEQUENCE {</w:t>
      </w:r>
    </w:p>
    <w:p>
      <w:pPr>
        <w:pStyle w:val="PL"/>
      </w:pPr>
      <w:r>
        <w:t xml:space="preserve">    sdap-Parameters                         SDAP-Parameters                                               OPTIONAL,</w:t>
      </w:r>
    </w:p>
    <w:p>
      <w:pPr>
        <w:pStyle w:val="PL"/>
      </w:pPr>
      <w:r>
        <w:t xml:space="preserve">    overheatingInd                          ENUMERATED {supported}                                        OPTIONAL,</w:t>
      </w:r>
    </w:p>
    <w:p>
      <w:pPr>
        <w:pStyle w:val="PL"/>
      </w:pPr>
      <w:r>
        <w:t xml:space="preserve">    ims-Parameters                          IMS-Parameters                                                OPTIONAL,</w:t>
      </w:r>
    </w:p>
    <w:p>
      <w:pPr>
        <w:pStyle w:val="PL"/>
      </w:pPr>
      <w:r>
        <w:t xml:space="preserve">    fr1-Add-UE-NR-Capabilities-v1540        UE-NR-CapabilityAddFRX-Mode-v1540                             OPTIONAL,</w:t>
      </w:r>
    </w:p>
    <w:p>
      <w:pPr>
        <w:pStyle w:val="PL"/>
      </w:pPr>
      <w:r>
        <w:t xml:space="preserve">    fr2-Add-UE-NR-Capabilities-v1540        UE-NR-CapabilityAddFRX-Mode-v1540                             OPTIONAL,</w:t>
      </w:r>
    </w:p>
    <w:p>
      <w:pPr>
        <w:pStyle w:val="PL"/>
      </w:pPr>
      <w:r>
        <w:t xml:space="preserve">    fr1-fr2-Add-UE-NR-Capabilities          UE-NR-CapabilityAddFRX-Mode                                   OPTIONAL,</w:t>
      </w:r>
    </w:p>
    <w:p>
      <w:pPr>
        <w:pStyle w:val="PL"/>
      </w:pPr>
      <w:r>
        <w:t xml:space="preserve">    nonCriticalExtension                    UE-NR-Capability-v1550                                        OPTIONAL</w:t>
      </w:r>
    </w:p>
    <w:p>
      <w:pPr>
        <w:pStyle w:val="PL"/>
      </w:pPr>
      <w:r>
        <w:t>}</w:t>
      </w:r>
    </w:p>
    <w:p>
      <w:pPr>
        <w:pStyle w:val="PL"/>
      </w:pPr>
    </w:p>
    <w:p>
      <w:pPr>
        <w:pStyle w:val="PL"/>
      </w:pPr>
      <w:r>
        <w:t>UE-NR-Capability-v1550 ::=               SEQUENCE {</w:t>
      </w:r>
    </w:p>
    <w:p>
      <w:pPr>
        <w:pStyle w:val="PL"/>
      </w:pPr>
      <w:r>
        <w:t xml:space="preserve">    reducedCP-Latency                        ENUMERATED {supported}                                       OPTIONAL,</w:t>
      </w:r>
    </w:p>
    <w:p>
      <w:pPr>
        <w:pStyle w:val="PL"/>
      </w:pPr>
      <w:r>
        <w:t xml:space="preserve">    nonCriticalExtension                     UE-NR-Capability-v1560                                       OPTIONAL</w:t>
      </w:r>
    </w:p>
    <w:p>
      <w:pPr>
        <w:pStyle w:val="PL"/>
      </w:pPr>
      <w:r>
        <w:t>}</w:t>
      </w:r>
    </w:p>
    <w:p>
      <w:pPr>
        <w:pStyle w:val="PL"/>
      </w:pPr>
    </w:p>
    <w:p>
      <w:pPr>
        <w:pStyle w:val="PL"/>
      </w:pPr>
      <w:r>
        <w:t>UE-NR-Capability-v1560 ::=               SEQUENCE {</w:t>
      </w:r>
    </w:p>
    <w:p>
      <w:pPr>
        <w:pStyle w:val="PL"/>
      </w:pPr>
      <w:r>
        <w:t xml:space="preserve">    nrdc-Parameters                         NRDC-Parameters                                               OPTIONAL,</w:t>
      </w:r>
    </w:p>
    <w:p>
      <w:pPr>
        <w:pStyle w:val="PL"/>
      </w:pPr>
      <w:r>
        <w:t xml:space="preserve">    receivedFilters                         OCTET STRING (CONTAINING UECapabilityEnquiry-v1560-IEs)       OPTIONAL,</w:t>
      </w:r>
    </w:p>
    <w:p>
      <w:pPr>
        <w:pStyle w:val="PL"/>
      </w:pPr>
      <w:r>
        <w:t xml:space="preserve">    nonCriticalExtension                    UE-NR-Capability-v1570                                        OPTIONAL</w:t>
      </w:r>
    </w:p>
    <w:p>
      <w:pPr>
        <w:pStyle w:val="PL"/>
      </w:pPr>
      <w:r>
        <w:t>}</w:t>
      </w:r>
    </w:p>
    <w:p>
      <w:pPr>
        <w:pStyle w:val="PL"/>
      </w:pPr>
    </w:p>
    <w:p>
      <w:pPr>
        <w:pStyle w:val="PL"/>
      </w:pPr>
      <w:r>
        <w:t>UE-NR-Capability-v1570 ::=               SEQUENCE {</w:t>
      </w:r>
    </w:p>
    <w:p>
      <w:pPr>
        <w:pStyle w:val="PL"/>
      </w:pPr>
      <w:r>
        <w:t xml:space="preserve">    nrdc-Parameters-v1570                   NRDC-Parameters-v1570                                         OPTIONAL,</w:t>
      </w:r>
    </w:p>
    <w:p>
      <w:pPr>
        <w:pStyle w:val="PL"/>
      </w:pPr>
      <w:r>
        <w:t xml:space="preserve">    nonCriticalExtension                    UE-NR-Capability-v1610                                        OPTIONAL</w:t>
      </w:r>
    </w:p>
    <w:p>
      <w:pPr>
        <w:pStyle w:val="PL"/>
      </w:pPr>
      <w:r>
        <w:t>}</w:t>
      </w:r>
    </w:p>
    <w:p>
      <w:pPr>
        <w:pStyle w:val="PL"/>
      </w:pPr>
    </w:p>
    <w:p>
      <w:pPr>
        <w:pStyle w:val="PL"/>
      </w:pPr>
      <w:r>
        <w:t>-- Late non-critical extensions:</w:t>
      </w:r>
    </w:p>
    <w:p>
      <w:pPr>
        <w:pStyle w:val="PL"/>
      </w:pPr>
      <w:r>
        <w:t>UE-NR-Capability-v15c0 ::=               SEQUENCE {</w:t>
      </w:r>
    </w:p>
    <w:p>
      <w:pPr>
        <w:pStyle w:val="PL"/>
      </w:pPr>
      <w:r>
        <w:t xml:space="preserve">    nrdc-Parameters-v15c0                    NRDC-Parameters-v15c0                                        OPTIONAL,</w:t>
      </w:r>
    </w:p>
    <w:p>
      <w:pPr>
        <w:pStyle w:val="PL"/>
      </w:pPr>
      <w:r>
        <w:t xml:space="preserve">    partialFR2-FallbackRX-Req                ENUMERATED {true}                                            OPTIONAL,</w:t>
      </w:r>
    </w:p>
    <w:p>
      <w:pPr>
        <w:pStyle w:val="PL"/>
      </w:pPr>
      <w:r>
        <w:t xml:space="preserve">    nonCriticalExtension                     UE-NR-Capability-v15g0                                       OPTIONAL</w:t>
      </w:r>
    </w:p>
    <w:p>
      <w:pPr>
        <w:pStyle w:val="PL"/>
      </w:pPr>
      <w:r>
        <w:t>}</w:t>
      </w:r>
    </w:p>
    <w:p>
      <w:pPr>
        <w:pStyle w:val="PL"/>
      </w:pPr>
    </w:p>
    <w:p>
      <w:pPr>
        <w:pStyle w:val="PL"/>
      </w:pPr>
      <w:r>
        <w:t>UE-NR-Capability-v15g0 ::=               SEQUENCE {</w:t>
      </w:r>
    </w:p>
    <w:p>
      <w:pPr>
        <w:pStyle w:val="PL"/>
      </w:pPr>
      <w:r>
        <w:t xml:space="preserve">    rf-Parameters-v15g0                      RF-Parameters-v15g0                                          OPTIONAL,</w:t>
      </w:r>
    </w:p>
    <w:p>
      <w:pPr>
        <w:pStyle w:val="PL"/>
      </w:pPr>
      <w:r>
        <w:t xml:space="preserve">    nonCriticalExtension                     SEQUENCE {}                                                  OPTIONAL</w:t>
      </w:r>
    </w:p>
    <w:p>
      <w:pPr>
        <w:pStyle w:val="PL"/>
      </w:pPr>
      <w:r>
        <w:t>}</w:t>
      </w:r>
    </w:p>
    <w:p>
      <w:pPr>
        <w:pStyle w:val="PL"/>
      </w:pPr>
    </w:p>
    <w:p>
      <w:pPr>
        <w:pStyle w:val="PL"/>
      </w:pPr>
      <w:bookmarkStart w:id="2120" w:name="_Hlk54199402"/>
      <w:r>
        <w:t>-- Regular non-critical extensions:</w:t>
      </w:r>
    </w:p>
    <w:p>
      <w:pPr>
        <w:pStyle w:val="PL"/>
      </w:pPr>
      <w:r>
        <w:t>UE-NR-Capability-v1610 ::=               SEQUENCE {</w:t>
      </w:r>
    </w:p>
    <w:p>
      <w:pPr>
        <w:pStyle w:val="PL"/>
      </w:pPr>
      <w:r>
        <w:t xml:space="preserve">    inDeviceCoexInd-r16                     ENUMERATED {supported}                                        OPTIONAL,</w:t>
      </w:r>
    </w:p>
    <w:p>
      <w:pPr>
        <w:pStyle w:val="PL"/>
      </w:pPr>
      <w:r>
        <w:t xml:space="preserve">    dl-DedicatedMessageSegmentation-r16     ENUMERATED {supported}                                        OPTIONAL,</w:t>
      </w:r>
    </w:p>
    <w:p>
      <w:pPr>
        <w:pStyle w:val="PL"/>
      </w:pPr>
      <w:r>
        <w:t xml:space="preserve">    nrdc-Parameters-v1610                   NRDC-Parameters-v1610                                         OPTIONAL,</w:t>
      </w:r>
    </w:p>
    <w:p>
      <w:pPr>
        <w:pStyle w:val="PL"/>
      </w:pPr>
      <w:r>
        <w:t xml:space="preserve">    powSav-Parameters-r16                   PowSav-Parameters-r16                                         OPTIONAL,</w:t>
      </w:r>
    </w:p>
    <w:p>
      <w:pPr>
        <w:pStyle w:val="PL"/>
      </w:pPr>
      <w:r>
        <w:t xml:space="preserve">    fr1-Add-UE-NR-Capabilities-v1610        UE-NR-CapabilityAddFRX-Mode-v1610                             OPTIONAL,</w:t>
      </w:r>
    </w:p>
    <w:p>
      <w:pPr>
        <w:pStyle w:val="PL"/>
      </w:pPr>
      <w:r>
        <w:t xml:space="preserve">    fr2-Add-UE-NR-Capabilities-v1610        UE-NR-CapabilityAddFRX-Mode-v1610                             OPTIONAL,</w:t>
      </w:r>
    </w:p>
    <w:p>
      <w:pPr>
        <w:pStyle w:val="PL"/>
      </w:pPr>
      <w:r>
        <w:t xml:space="preserve">    bh-RLF-Indication-r16                   ENUMERATED {supported}                                        OPTIONAL,</w:t>
      </w:r>
    </w:p>
    <w:p>
      <w:pPr>
        <w:pStyle w:val="PL"/>
      </w:pPr>
      <w:r>
        <w:t xml:space="preserve">    directSN-AdditionFirstRRC-IAB-r16       ENUMERATED {supported}                                        OPTIONAL,</w:t>
      </w:r>
    </w:p>
    <w:p>
      <w:pPr>
        <w:pStyle w:val="PL"/>
      </w:pPr>
      <w:r>
        <w:t xml:space="preserve">    bap-Parameters-r16                      BAP-Parameters-r16                                            OPTIONAL,</w:t>
      </w:r>
    </w:p>
    <w:p>
      <w:pPr>
        <w:pStyle w:val="PL"/>
      </w:pPr>
      <w:r>
        <w:t xml:space="preserve">    referenceTimeProvision-r16              ENUMERATED {supported}                                        OPTIONAL,</w:t>
      </w:r>
    </w:p>
    <w:p>
      <w:pPr>
        <w:pStyle w:val="PL"/>
      </w:pPr>
      <w:r>
        <w:t xml:space="preserve">    sidelinkParameters-r16                  SidelinkParameters-r16                                        OPTIONAL,</w:t>
      </w:r>
    </w:p>
    <w:p>
      <w:pPr>
        <w:pStyle w:val="PL"/>
      </w:pPr>
      <w:r>
        <w:t xml:space="preserve">    highSpeedParameters-r16                 HighSpeedParameters-r16                                       OPTIONAL,</w:t>
      </w:r>
    </w:p>
    <w:p>
      <w:pPr>
        <w:pStyle w:val="PL"/>
      </w:pPr>
      <w:r>
        <w:t xml:space="preserve">    mac-Parameters-v1610                    MAC-Parameters-v1610                                          OPTIONAL,</w:t>
      </w:r>
    </w:p>
    <w:p>
      <w:pPr>
        <w:pStyle w:val="PL"/>
      </w:pPr>
      <w:r>
        <w:t xml:space="preserve">    mcgRLF-RecoveryViaSCG-r16               ENUMERATED {supported}                                        OPTIONAL,</w:t>
      </w:r>
    </w:p>
    <w:p>
      <w:pPr>
        <w:pStyle w:val="PL"/>
      </w:pPr>
      <w:r>
        <w:t xml:space="preserve">    resumeWithStoredMCG-SCells-r16          ENUMERATED {supported}                                        OPTIONAL,</w:t>
      </w:r>
    </w:p>
    <w:p>
      <w:pPr>
        <w:pStyle w:val="PL"/>
      </w:pPr>
      <w:r>
        <w:t xml:space="preserve">    resumeWithStoredSCG-r16                 ENUMERATED {supported}                                        OPTIONAL,</w:t>
      </w:r>
    </w:p>
    <w:p>
      <w:pPr>
        <w:pStyle w:val="PL"/>
      </w:pPr>
      <w:r>
        <w:t xml:space="preserve">    resumeWithSCG-Config-r16                ENUMERATED {supported}                                        OPTIONAL,</w:t>
      </w:r>
    </w:p>
    <w:p>
      <w:pPr>
        <w:pStyle w:val="PL"/>
      </w:pPr>
      <w:r>
        <w:t xml:space="preserve">    ue-BasedPerfMeas-Parameters-r16         UE-BasedPerfMeas-Parameters-r16                               OPTIONAL,</w:t>
      </w:r>
    </w:p>
    <w:p>
      <w:pPr>
        <w:pStyle w:val="PL"/>
      </w:pPr>
      <w:r>
        <w:t xml:space="preserve">    son-Parameters-r16                      SON-Parameters-r16                                            OPTIONAL,</w:t>
      </w:r>
    </w:p>
    <w:p>
      <w:pPr>
        <w:pStyle w:val="PL"/>
      </w:pPr>
      <w:r>
        <w:t xml:space="preserve">    onDemandSIB-Connected-r16               ENUMERATED {supported}                                        OPTIONAL,</w:t>
      </w:r>
    </w:p>
    <w:p>
      <w:pPr>
        <w:pStyle w:val="PL"/>
      </w:pPr>
      <w:r>
        <w:t xml:space="preserve">    nonCriticalExtension                    UE-NR-Capability-v1640                                        OPTIONAL</w:t>
      </w:r>
    </w:p>
    <w:p>
      <w:pPr>
        <w:pStyle w:val="PL"/>
      </w:pPr>
      <w:r>
        <w:t>}</w:t>
      </w:r>
    </w:p>
    <w:p>
      <w:pPr>
        <w:pStyle w:val="PL"/>
      </w:pPr>
    </w:p>
    <w:bookmarkEnd w:id="2120"/>
    <w:p>
      <w:pPr>
        <w:pStyle w:val="PL"/>
      </w:pPr>
      <w:r>
        <w:t>UE-NR-Capability-v1640 ::=               SEQUENCE {</w:t>
      </w:r>
    </w:p>
    <w:p>
      <w:pPr>
        <w:pStyle w:val="PL"/>
      </w:pPr>
      <w:r>
        <w:t xml:space="preserve">    redirectAtResumeByNAS-r16               ENUMERATED {supported}                                        OPTIONAL,</w:t>
      </w:r>
    </w:p>
    <w:p>
      <w:pPr>
        <w:pStyle w:val="PL"/>
      </w:pPr>
      <w:r>
        <w:t xml:space="preserve">    phy-ParametersSharedSpectrumChAccess-r16  Phy-ParametersSharedSpectrumChAccess-r16                    OPTIONAL,</w:t>
      </w:r>
    </w:p>
    <w:p>
      <w:pPr>
        <w:pStyle w:val="PL"/>
      </w:pPr>
      <w:r>
        <w:t xml:space="preserve">    nonCriticalExtension                    UE-NR-Capability-v1650                                        OPTIONAL</w:t>
      </w:r>
    </w:p>
    <w:p>
      <w:pPr>
        <w:pStyle w:val="PL"/>
      </w:pPr>
      <w:r>
        <w:t>}</w:t>
      </w:r>
    </w:p>
    <w:p>
      <w:pPr>
        <w:pStyle w:val="PL"/>
      </w:pPr>
    </w:p>
    <w:p>
      <w:pPr>
        <w:pStyle w:val="PL"/>
      </w:pPr>
      <w:r>
        <w:t>UE-NR-Capability-v1650 ::=               SEQUENCE {</w:t>
      </w:r>
    </w:p>
    <w:p>
      <w:pPr>
        <w:pStyle w:val="PL"/>
      </w:pPr>
      <w:r>
        <w:t xml:space="preserve">    mpsPriorityIndication-r16                ENUMERATED {supported}                                       OPTIONAL,</w:t>
      </w:r>
    </w:p>
    <w:p>
      <w:pPr>
        <w:pStyle w:val="PL"/>
      </w:pPr>
      <w:r>
        <w:t xml:space="preserve">    highSpeedParameters-v1650                HighSpeedParameters-v1650                                    OPTIONAL,</w:t>
      </w:r>
    </w:p>
    <w:p>
      <w:pPr>
        <w:pStyle w:val="PL"/>
      </w:pPr>
      <w:r>
        <w:t xml:space="preserve">    nonCriticalExtension                     SEQUENCE {}                                                  OPTIONAL</w:t>
      </w:r>
    </w:p>
    <w:p>
      <w:pPr>
        <w:pStyle w:val="PL"/>
      </w:pPr>
      <w:r>
        <w:t>}</w:t>
      </w:r>
    </w:p>
    <w:p>
      <w:pPr>
        <w:pStyle w:val="PL"/>
      </w:pPr>
    </w:p>
    <w:p>
      <w:pPr>
        <w:pStyle w:val="PL"/>
      </w:pPr>
      <w:r>
        <w:t>UE-NR-CapabilityAddXDD-Mode ::=         SEQUENCE {</w:t>
      </w:r>
    </w:p>
    <w:p>
      <w:pPr>
        <w:pStyle w:val="PL"/>
      </w:pPr>
      <w:r>
        <w:t xml:space="preserve">    phy-ParametersXDD-Diff                  Phy-ParametersXDD-Diff                                        OPTIONAL,</w:t>
      </w:r>
    </w:p>
    <w:p>
      <w:pPr>
        <w:pStyle w:val="PL"/>
      </w:pPr>
      <w:r>
        <w:t xml:space="preserve">    mac-ParametersXDD-Diff                  MAC-ParametersXDD-Diff                                        OPTIONAL,</w:t>
      </w:r>
    </w:p>
    <w:p>
      <w:pPr>
        <w:pStyle w:val="PL"/>
      </w:pPr>
      <w:r>
        <w:t xml:space="preserve">    measAndMobParametersXDD-Diff            MeasAndMobParametersXDD-Diff                                  OPTIONAL</w:t>
      </w:r>
    </w:p>
    <w:p>
      <w:pPr>
        <w:pStyle w:val="PL"/>
      </w:pPr>
      <w:r>
        <w:t>}</w:t>
      </w:r>
    </w:p>
    <w:p>
      <w:pPr>
        <w:pStyle w:val="PL"/>
      </w:pPr>
    </w:p>
    <w:p>
      <w:pPr>
        <w:pStyle w:val="PL"/>
      </w:pPr>
      <w:r>
        <w:t>UE-NR-CapabilityAddXDD-Mode-v1530 ::=    SEQUENCE {</w:t>
      </w:r>
    </w:p>
    <w:p>
      <w:pPr>
        <w:pStyle w:val="PL"/>
      </w:pPr>
      <w:r>
        <w:t xml:space="preserve">    eutra-ParametersXDD-Diff                 EUTRA-ParametersXDD-Diff</w:t>
      </w:r>
    </w:p>
    <w:p>
      <w:pPr>
        <w:pStyle w:val="PL"/>
      </w:pPr>
      <w:r>
        <w:t>}</w:t>
      </w:r>
    </w:p>
    <w:p>
      <w:pPr>
        <w:pStyle w:val="PL"/>
      </w:pPr>
    </w:p>
    <w:p>
      <w:pPr>
        <w:pStyle w:val="PL"/>
      </w:pPr>
      <w:r>
        <w:t>UE-NR-CapabilityAddFRX-Mode ::= SEQUENCE {</w:t>
      </w:r>
    </w:p>
    <w:p>
      <w:pPr>
        <w:pStyle w:val="PL"/>
      </w:pPr>
      <w:r>
        <w:t xml:space="preserve">    phy-ParametersFRX-Diff              Phy-ParametersFRX-Diff                                            OPTIONAL,</w:t>
      </w:r>
    </w:p>
    <w:p>
      <w:pPr>
        <w:pStyle w:val="PL"/>
      </w:pPr>
      <w:r>
        <w:t xml:space="preserve">    measAndMobParametersFRX-Diff        MeasAndMobParametersFRX-Diff                                      OPTIONAL</w:t>
      </w:r>
    </w:p>
    <w:p>
      <w:pPr>
        <w:pStyle w:val="PL"/>
      </w:pPr>
      <w:r>
        <w:t>}</w:t>
      </w:r>
    </w:p>
    <w:p>
      <w:pPr>
        <w:pStyle w:val="PL"/>
      </w:pPr>
    </w:p>
    <w:p>
      <w:pPr>
        <w:pStyle w:val="PL"/>
      </w:pPr>
      <w:r>
        <w:t>UE-NR-CapabilityAddFRX-Mode-v1540 ::=    SEQUENCE {</w:t>
      </w:r>
    </w:p>
    <w:p>
      <w:pPr>
        <w:pStyle w:val="PL"/>
      </w:pPr>
      <w:r>
        <w:t xml:space="preserve">    ims-ParametersFRX-Diff                   IMS-ParametersFRX-Diff                                       OPTIONAL</w:t>
      </w:r>
    </w:p>
    <w:p>
      <w:pPr>
        <w:pStyle w:val="PL"/>
      </w:pPr>
      <w:r>
        <w:t>}</w:t>
      </w:r>
    </w:p>
    <w:p>
      <w:pPr>
        <w:pStyle w:val="PL"/>
      </w:pPr>
    </w:p>
    <w:p>
      <w:pPr>
        <w:pStyle w:val="PL"/>
      </w:pPr>
      <w:r>
        <w:t>UE-NR-CapabilityAddFRX-Mode-v1610 ::=    SEQUENCE {</w:t>
      </w:r>
    </w:p>
    <w:p>
      <w:pPr>
        <w:pStyle w:val="PL"/>
      </w:pPr>
      <w:r>
        <w:t xml:space="preserve">    powSav-ParametersFRX-Diff-r16            PowSav-ParametersFRX-Diff-r16                                OPTIONAL,</w:t>
      </w:r>
    </w:p>
    <w:p>
      <w:pPr>
        <w:pStyle w:val="PL"/>
      </w:pPr>
      <w:r>
        <w:t xml:space="preserve">    mac-ParametersFRX-Diff-r16               MAC-ParametersFRX-Diff-r16                                   OPTIONAL</w:t>
      </w:r>
    </w:p>
    <w:p>
      <w:pPr>
        <w:pStyle w:val="PL"/>
      </w:pPr>
      <w:r>
        <w:t>}</w:t>
      </w:r>
    </w:p>
    <w:p>
      <w:pPr>
        <w:pStyle w:val="PL"/>
      </w:pPr>
    </w:p>
    <w:p>
      <w:pPr>
        <w:pStyle w:val="PL"/>
      </w:pPr>
      <w:r>
        <w:t>BAP-Parameters-r16 ::=                   SEQUENCE {</w:t>
      </w:r>
    </w:p>
    <w:p>
      <w:pPr>
        <w:pStyle w:val="PL"/>
      </w:pPr>
      <w:r>
        <w:t xml:space="preserve">    flowControlBH-RLC-ChannelBased-r16       ENUMERATED {supported}                                       OPTIONAL,</w:t>
      </w:r>
    </w:p>
    <w:p>
      <w:pPr>
        <w:pStyle w:val="PL"/>
      </w:pPr>
      <w:r>
        <w:t xml:space="preserve">    flowControlRouting-ID-Based-r16          ENUMERATED {supported}                                       OPTIONAL</w:t>
      </w:r>
    </w:p>
    <w:p>
      <w:pPr>
        <w:pStyle w:val="PL"/>
      </w:pPr>
      <w:r>
        <w:t>}</w:t>
      </w:r>
    </w:p>
    <w:p>
      <w:pPr>
        <w:pStyle w:val="PL"/>
      </w:pPr>
    </w:p>
    <w:p>
      <w:pPr>
        <w:pStyle w:val="PL"/>
      </w:pPr>
      <w:r>
        <w:t>-- TAG-UE-NR-CAPABILITY-STOP</w:t>
      </w:r>
    </w:p>
    <w:p>
      <w:pPr>
        <w:pStyle w:val="PL"/>
        <w:rPr>
          <w:rFonts w:eastAsia="Malgun Gothic"/>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UE-NR-Capability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UE-NR-Capability-v1540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fr1-fr2-Add-UE-NR-Capabilities</w:t>
            </w:r>
          </w:p>
          <w:p>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Theme="minorEastAsia"/>
        </w:rPr>
      </w:pPr>
    </w:p>
    <w:p>
      <w:pPr>
        <w:pStyle w:val="4"/>
        <w:rPr>
          <w:rFonts w:eastAsiaTheme="minorEastAsia"/>
        </w:rPr>
      </w:pPr>
      <w:bookmarkStart w:id="2121" w:name="_Toc60777492"/>
      <w:bookmarkStart w:id="2122" w:name="_Toc90651367"/>
      <w:r>
        <w:t>–</w:t>
      </w:r>
      <w:r>
        <w:tab/>
      </w:r>
      <w:r>
        <w:rPr>
          <w:i/>
        </w:rPr>
        <w:t>SharedSpectrumChAccessParamsPerBand</w:t>
      </w:r>
      <w:bookmarkEnd w:id="2121"/>
      <w:bookmarkEnd w:id="2122"/>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pPr>
        <w:pStyle w:val="PL"/>
        <w:rPr>
          <w:rFonts w:eastAsiaTheme="minorEastAsia"/>
        </w:rPr>
      </w:pPr>
      <w:r>
        <w:rPr>
          <w:rFonts w:eastAsiaTheme="minorEastAsia"/>
        </w:rPr>
        <w:t>-- ASN1START</w:t>
      </w:r>
    </w:p>
    <w:p>
      <w:pPr>
        <w:pStyle w:val="PL"/>
        <w:rPr>
          <w:rFonts w:eastAsiaTheme="minorEastAsia"/>
        </w:rPr>
      </w:pPr>
      <w:r>
        <w:rPr>
          <w:rFonts w:eastAsiaTheme="minorEastAsia"/>
        </w:rPr>
        <w:t>-- TAG-SHAREDSPECTRUMCHACCESSPARAMSPERBAND-START</w:t>
      </w:r>
    </w:p>
    <w:p>
      <w:pPr>
        <w:pStyle w:val="PL"/>
        <w:rPr>
          <w:rFonts w:eastAsiaTheme="minorEastAsia"/>
        </w:rPr>
      </w:pPr>
    </w:p>
    <w:p>
      <w:pPr>
        <w:pStyle w:val="PL"/>
        <w:rPr>
          <w:rFonts w:eastAsiaTheme="minorEastAsia"/>
        </w:rPr>
      </w:pPr>
      <w:r>
        <w:rPr>
          <w:rFonts w:eastAsiaTheme="minorEastAsia"/>
        </w:rPr>
        <w:t>SharedSpectrumChAccessParamsPerBand-r16 ::=           SEQUENCE {</w:t>
      </w:r>
    </w:p>
    <w:p>
      <w:pPr>
        <w:pStyle w:val="PL"/>
      </w:pPr>
    </w:p>
    <w:p>
      <w:pPr>
        <w:pStyle w:val="PL"/>
      </w:pPr>
      <w:r>
        <w:t xml:space="preserve">    -- R1 10-1: UL channel access for dynamic channel access mode</w:t>
      </w:r>
    </w:p>
    <w:p>
      <w:pPr>
        <w:pStyle w:val="PL"/>
      </w:pPr>
      <w:r>
        <w:t xml:space="preserve">    ul-DynamicChAccess-r16                              ENUMERATED {supported}            OPTIONAL,</w:t>
      </w:r>
    </w:p>
    <w:p>
      <w:pPr>
        <w:pStyle w:val="PL"/>
      </w:pPr>
      <w:r>
        <w:t xml:space="preserve">    -- R1 10-1a: UL channel access for semi-static channel access mode</w:t>
      </w:r>
    </w:p>
    <w:p>
      <w:pPr>
        <w:pStyle w:val="PL"/>
      </w:pPr>
      <w:r>
        <w:t xml:space="preserve">    ul-Semi-StaticChAccess-r16                          ENUMERATED {supported}            OPTIONAL,</w:t>
      </w:r>
    </w:p>
    <w:p>
      <w:pPr>
        <w:pStyle w:val="PL"/>
      </w:pPr>
      <w:r>
        <w:t xml:space="preserve">    -- R1 10-2: SSB-based RRM for dynamic channel access mode</w:t>
      </w:r>
    </w:p>
    <w:p>
      <w:pPr>
        <w:pStyle w:val="PL"/>
      </w:pPr>
      <w:r>
        <w:t xml:space="preserve">    ssb-RRM-DynamicChAccess-r16                         ENUMERATED {supported}            OPTIONAL,</w:t>
      </w:r>
    </w:p>
    <w:p>
      <w:pPr>
        <w:pStyle w:val="PL"/>
      </w:pPr>
      <w:r>
        <w:t xml:space="preserve">    -- R1 10-2a: SSB-based RRM for semi-static channel access mode</w:t>
      </w:r>
    </w:p>
    <w:p>
      <w:pPr>
        <w:pStyle w:val="PL"/>
      </w:pPr>
      <w:r>
        <w:t xml:space="preserve">    ssb-RRM-Semi-StaticChAccess-r16                     ENUMERATED {supported}            OPTIONAL,</w:t>
      </w:r>
    </w:p>
    <w:p>
      <w:pPr>
        <w:pStyle w:val="PL"/>
      </w:pPr>
      <w:r>
        <w:t xml:space="preserve">    -- R1 10-2b: MIB reading on unlicensed cell</w:t>
      </w:r>
    </w:p>
    <w:p>
      <w:pPr>
        <w:pStyle w:val="PL"/>
      </w:pPr>
      <w:r>
        <w:t xml:space="preserve">    mib-Acquisition-r16                                 ENUMERATED {supported}            OPTIONAL,</w:t>
      </w:r>
    </w:p>
    <w:p>
      <w:pPr>
        <w:pStyle w:val="PL"/>
      </w:pPr>
      <w:r>
        <w:t xml:space="preserve">    -- R1 10-2c: SSB-based RLM for dynamic channel access mode</w:t>
      </w:r>
    </w:p>
    <w:p>
      <w:pPr>
        <w:pStyle w:val="PL"/>
      </w:pPr>
      <w:r>
        <w:t xml:space="preserve">    ssb-RLM-DynamicChAccess-r16                         ENUMERATED {supported}            OPTIONAL,</w:t>
      </w:r>
    </w:p>
    <w:p>
      <w:pPr>
        <w:pStyle w:val="PL"/>
      </w:pPr>
      <w:r>
        <w:t xml:space="preserve">    -- R1 10-2d: SSB-based RLM for semi-static channel access mode</w:t>
      </w:r>
    </w:p>
    <w:p>
      <w:pPr>
        <w:pStyle w:val="PL"/>
      </w:pPr>
      <w:r>
        <w:t xml:space="preserve">    ssb-RLM-Semi-StaticChAccess-r16                     ENUMERATED {supported}            OPTIONAL,</w:t>
      </w:r>
    </w:p>
    <w:p>
      <w:pPr>
        <w:pStyle w:val="PL"/>
      </w:pPr>
      <w:r>
        <w:t xml:space="preserve">    -- R1 10-2e: SIB1 reception on unlicensed cell</w:t>
      </w:r>
    </w:p>
    <w:p>
      <w:pPr>
        <w:pStyle w:val="PL"/>
      </w:pPr>
      <w:r>
        <w:t xml:space="preserve">    sib1-Acquisition-r16                                ENUMERATED {supported}            OPTIONAL,</w:t>
      </w:r>
    </w:p>
    <w:p>
      <w:pPr>
        <w:pStyle w:val="PL"/>
      </w:pPr>
      <w:r>
        <w:t xml:space="preserve">    -- R1 10-2f: Support monitoring of extended RAR window</w:t>
      </w:r>
    </w:p>
    <w:p>
      <w:pPr>
        <w:pStyle w:val="PL"/>
      </w:pPr>
      <w:r>
        <w:t xml:space="preserve">    extRA-ResponseWindow-r16                            ENUMERATED {supported}            OPTIONAL,</w:t>
      </w:r>
    </w:p>
    <w:p>
      <w:pPr>
        <w:pStyle w:val="PL"/>
        <w:rPr>
          <w:rFonts w:eastAsiaTheme="minorEastAsia"/>
        </w:rPr>
      </w:pPr>
      <w:r>
        <w:t xml:space="preserve">    </w:t>
      </w:r>
      <w:r>
        <w:rPr>
          <w:rFonts w:eastAsiaTheme="minorEastAsia"/>
        </w:rPr>
        <w:t>-- R1 10-2g: SSB-based BFD/CBD for dynamic channel access mode</w:t>
      </w:r>
    </w:p>
    <w:p>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10-2h: SSB-based BFD/CBD for semi-static channel access mode</w:t>
      </w:r>
    </w:p>
    <w:p>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10-2i: CSI-RS-based BFD/CBD for NR-U</w:t>
      </w:r>
    </w:p>
    <w:p>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pPr>
        <w:pStyle w:val="PL"/>
      </w:pPr>
      <w:r>
        <w:t xml:space="preserve">    -- R1 10-7: UL channel access for 10 MHz SCell</w:t>
      </w:r>
    </w:p>
    <w:p>
      <w:pPr>
        <w:pStyle w:val="PL"/>
      </w:pPr>
      <w:r>
        <w:t xml:space="preserve">    ul-ChannelBW-SCell-10mhz-r16                        ENUMERATED {supported}            OPTIONAL,</w:t>
      </w:r>
    </w:p>
    <w:p>
      <w:pPr>
        <w:pStyle w:val="PL"/>
        <w:rPr>
          <w:rFonts w:eastAsiaTheme="minorEastAsia"/>
        </w:rPr>
      </w:pPr>
      <w:r>
        <w:t xml:space="preserve">    </w:t>
      </w:r>
      <w:r>
        <w:rPr>
          <w:rFonts w:eastAsiaTheme="minorEastAsia"/>
        </w:rPr>
        <w:t>-- R1 10-10: RSSI and channel occupancy measurement and reporting</w:t>
      </w:r>
    </w:p>
    <w:p>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10-11:SRS starting position at any OFDM symbol in a slot</w:t>
      </w:r>
    </w:p>
    <w:p>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10-20: Support search space set configuration with freqMonitorLocation-r16</w:t>
      </w:r>
    </w:p>
    <w:p>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pPr>
        <w:pStyle w:val="PL"/>
        <w:rPr>
          <w:rFonts w:eastAsiaTheme="minorEastAsia"/>
        </w:rPr>
      </w:pPr>
      <w:r>
        <w:t xml:space="preserve">    </w:t>
      </w:r>
      <w:r>
        <w:rPr>
          <w:rFonts w:eastAsiaTheme="minorEastAsia"/>
        </w:rPr>
        <w:t>-- R1 10-20a: Support coreset configuration with rb-Offset</w:t>
      </w:r>
    </w:p>
    <w:p>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10-23:CGI reading on unlicensed cell for ANR functionality</w:t>
      </w:r>
    </w:p>
    <w:p>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10-25: Enable configured UL transmissions when DCI 2_0 is configured but not detected</w:t>
      </w:r>
    </w:p>
    <w:p>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pPr>
        <w:pStyle w:val="PL"/>
      </w:pPr>
      <w:r>
        <w:t xml:space="preserve">    -- R1 10-27: Wideband PRACH</w:t>
      </w:r>
    </w:p>
    <w:p>
      <w:pPr>
        <w:pStyle w:val="PL"/>
      </w:pPr>
      <w:r>
        <w:t xml:space="preserve">    prach-Wideband-r16                                  ENUMERATED {supported}            OPTIONAL,</w:t>
      </w:r>
    </w:p>
    <w:p>
      <w:pPr>
        <w:pStyle w:val="PL"/>
      </w:pPr>
      <w:r>
        <w:t xml:space="preserve">    -- R1 10-29: Support available RB set indicator field in DCI 2_0</w:t>
      </w:r>
    </w:p>
    <w:p>
      <w:pPr>
        <w:pStyle w:val="PL"/>
      </w:pPr>
      <w:r>
        <w:t xml:space="preserve">    dci-AvailableRB-Set-r16                             ENUMERATED {supported}            OPTIONAL,</w:t>
      </w:r>
    </w:p>
    <w:p>
      <w:pPr>
        <w:pStyle w:val="PL"/>
      </w:pPr>
      <w:r>
        <w:t xml:space="preserve">    -- R1 10-30: Support channel occupancy duration indicator field in DCI 2_0</w:t>
      </w:r>
    </w:p>
    <w:p>
      <w:pPr>
        <w:pStyle w:val="PL"/>
      </w:pPr>
      <w:r>
        <w:t xml:space="preserve">    dci-ChOccupancyDuration-r16                         ENUMERATED {supported}            OPTIONAL,</w:t>
      </w:r>
    </w:p>
    <w:p>
      <w:pPr>
        <w:pStyle w:val="PL"/>
        <w:rPr>
          <w:rFonts w:eastAsiaTheme="minorEastAsia"/>
        </w:rPr>
      </w:pPr>
      <w:r>
        <w:t xml:space="preserve">    </w:t>
      </w:r>
      <w:r>
        <w:rPr>
          <w:rFonts w:eastAsiaTheme="minorEastAsia"/>
        </w:rPr>
        <w:t>-- R1 10-8: Type B PDSCH length {3, 5, 6, 8, 9, 10, 11, 12, 13} without DMRS shift due to CRS collision</w:t>
      </w:r>
    </w:p>
    <w:p>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10-9b: Search space set group switching with implicit PDCCH decoding without DCI 2_0 monitoring</w:t>
      </w:r>
    </w:p>
    <w:p>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10-9d: Support Search space set group switching capability 2</w:t>
      </w:r>
    </w:p>
    <w:p>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10-14: Non-numerical PDSCH to HARQ-ACK timing</w:t>
      </w:r>
    </w:p>
    <w:p>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10-15: Enhanced dynamic HARQ codebook</w:t>
      </w:r>
    </w:p>
    <w:p>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10-16: One-shot HARQ ACK feedback</w:t>
      </w:r>
    </w:p>
    <w:p>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10-17: Multi-PUSCH UL grant</w:t>
      </w:r>
    </w:p>
    <w:p>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10-26: CSI-RS based RLM for NR-U</w:t>
      </w:r>
    </w:p>
    <w:p>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pPr>
        <w:pStyle w:val="PL"/>
      </w:pPr>
      <w:r>
        <w:t xml:space="preserve">    -- R1 10-31: Support of P/SP-CSI-RS reception with CSI-RS-ValidationWith-DCI-r16 configured</w:t>
      </w:r>
    </w:p>
    <w:p>
      <w:pPr>
        <w:pStyle w:val="PL"/>
      </w:pPr>
      <w:r>
        <w:t xml:space="preserve">    periodicAndSemi-PersistentCSI-RS-r16                ENUMERATED {supported}            OPTIONAL,</w:t>
      </w:r>
    </w:p>
    <w:p>
      <w:pPr>
        <w:pStyle w:val="PL"/>
        <w:rPr>
          <w:rFonts w:eastAsiaTheme="minorEastAsia"/>
        </w:rPr>
      </w:pPr>
      <w:r>
        <w:t xml:space="preserve">    </w:t>
      </w:r>
      <w:r>
        <w:rPr>
          <w:rFonts w:eastAsiaTheme="minorEastAsia"/>
        </w:rPr>
        <w:t>-- R1 10-3: PRB interlace mapping for PUSCH</w:t>
      </w:r>
    </w:p>
    <w:p>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10-3a: PRB interlace mapping for PUCCH</w:t>
      </w:r>
    </w:p>
    <w:p>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10-12: OCC for PRB interlace mapping for PF2 and PF3</w:t>
      </w:r>
    </w:p>
    <w:p>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10-13a: Extended CP range of more than one symbol for CG-PUSCH</w:t>
      </w:r>
    </w:p>
    <w:p>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10-18: Configured grant with retransmission in CG resources</w:t>
      </w:r>
    </w:p>
    <w:p>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pPr>
        <w:pStyle w:val="PL"/>
      </w:pPr>
      <w:r>
        <w:t xml:space="preserve">    -- R1 10-21a: Support using ED threshold given by gNB for UL to DL COT sharing</w:t>
      </w:r>
    </w:p>
    <w:p>
      <w:pPr>
        <w:pStyle w:val="PL"/>
      </w:pPr>
      <w:r>
        <w:t xml:space="preserve">    ed-Threshold-r16                                    ENUMERATED {supported}            OPTIONAL,</w:t>
      </w:r>
    </w:p>
    <w:p>
      <w:pPr>
        <w:pStyle w:val="PL"/>
      </w:pPr>
      <w:r>
        <w:t xml:space="preserve">    -- R1 10-21b: Support UL to DL COT sharing</w:t>
      </w:r>
    </w:p>
    <w:p>
      <w:pPr>
        <w:pStyle w:val="PL"/>
      </w:pPr>
      <w:r>
        <w:t xml:space="preserve">    ul-DL-COT-Sharing-r16                               ENUMERATED {supported}            OPTIONAL,</w:t>
      </w:r>
    </w:p>
    <w:p>
      <w:pPr>
        <w:pStyle w:val="PL"/>
        <w:rPr>
          <w:rFonts w:eastAsiaTheme="minorEastAsia"/>
        </w:rPr>
      </w:pPr>
      <w:r>
        <w:t xml:space="preserve">    </w:t>
      </w:r>
      <w:r>
        <w:rPr>
          <w:rFonts w:eastAsiaTheme="minorEastAsia"/>
        </w:rPr>
        <w:t>-- R1 10-24: CG-UCI multiplexing with HARQ ACK</w:t>
      </w:r>
    </w:p>
    <w:p>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10-28: Configured grant with Rel-16 enhanced resource configuration</w:t>
      </w:r>
    </w:p>
    <w:p>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SharedSpectrumChAccessParamsPerBand-v1630 ::=</w:t>
      </w:r>
      <w:r>
        <w:t xml:space="preserve">       </w:t>
      </w:r>
      <w:r>
        <w:rPr>
          <w:rFonts w:eastAsiaTheme="minorEastAsia"/>
        </w:rPr>
        <w:t>SEQUENCE {</w:t>
      </w:r>
    </w:p>
    <w:p>
      <w:pPr>
        <w:pStyle w:val="PL"/>
        <w:rPr>
          <w:rFonts w:eastAsiaTheme="minorEastAsia"/>
        </w:rPr>
      </w:pPr>
      <w:r>
        <w:t xml:space="preserve">    </w:t>
      </w:r>
      <w:r>
        <w:rPr>
          <w:rFonts w:eastAsiaTheme="minorEastAsia"/>
        </w:rPr>
        <w:t>-- R4 4-1: DL reception in intra-carrier guardband</w:t>
      </w:r>
    </w:p>
    <w:p>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R4 4-2: DL reception when gNB does not transmit on all RB sets of a carrier as a result of LBT</w:t>
      </w:r>
    </w:p>
    <w:p>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SharedSpectrumChAccessParamsPerBand-v1640 ::=       SEQUENCE {</w:t>
      </w:r>
    </w:p>
    <w:p>
      <w:pPr>
        <w:pStyle w:val="PL"/>
        <w:rPr>
          <w:rFonts w:eastAsiaTheme="minorEastAsia"/>
        </w:rPr>
      </w:pPr>
      <w:r>
        <w:t xml:space="preserve">    </w:t>
      </w:r>
      <w:r>
        <w:rPr>
          <w:rFonts w:eastAsiaTheme="minorEastAsia"/>
        </w:rPr>
        <w:t>-- 10-26b(1-4): CSI-RS based RRM measurement with associated SS-block</w:t>
      </w:r>
    </w:p>
    <w:p>
      <w:pPr>
        <w:pStyle w:val="PL"/>
        <w:rPr>
          <w:rFonts w:eastAsiaTheme="minorEastAsia"/>
        </w:rPr>
      </w:pPr>
      <w:r>
        <w:t xml:space="preserve">    </w:t>
      </w:r>
      <w:r>
        <w:rPr>
          <w:rFonts w:eastAsiaTheme="minorEastAsia"/>
        </w:rPr>
        <w:t>csi-RSRP-AndRSRQ-MeasWithSSB-r16                     ENUMERATED {supported}              OPTIONAL,</w:t>
      </w:r>
    </w:p>
    <w:p>
      <w:pPr>
        <w:pStyle w:val="PL"/>
        <w:rPr>
          <w:rFonts w:eastAsiaTheme="minorEastAsia"/>
        </w:rPr>
      </w:pPr>
      <w:r>
        <w:t xml:space="preserve">    </w:t>
      </w:r>
      <w:r>
        <w:rPr>
          <w:rFonts w:eastAsiaTheme="minorEastAsia"/>
        </w:rPr>
        <w:t>-- 10-26c(1-5): CSI-RS based RRM measurement without associated SS-block</w:t>
      </w:r>
    </w:p>
    <w:p>
      <w:pPr>
        <w:pStyle w:val="PL"/>
        <w:rPr>
          <w:rFonts w:eastAsiaTheme="minorEastAsia"/>
        </w:rPr>
      </w:pPr>
      <w:r>
        <w:t xml:space="preserve">    </w:t>
      </w:r>
      <w:r>
        <w:rPr>
          <w:rFonts w:eastAsiaTheme="minorEastAsia"/>
        </w:rPr>
        <w:t>csi-RSRP-AndRSRQ-MeasWithoutSSB-r16                 ENUMERATED {supported}               OPTIONAL,</w:t>
      </w:r>
    </w:p>
    <w:p>
      <w:pPr>
        <w:pStyle w:val="PL"/>
        <w:rPr>
          <w:rFonts w:eastAsiaTheme="minorEastAsia"/>
        </w:rPr>
      </w:pPr>
      <w:r>
        <w:t xml:space="preserve">    </w:t>
      </w:r>
      <w:r>
        <w:rPr>
          <w:rFonts w:eastAsiaTheme="minorEastAsia"/>
        </w:rPr>
        <w:t>-- 10-26d(1-6): CSI-RS based RS-SINR measurement</w:t>
      </w:r>
    </w:p>
    <w:p>
      <w:pPr>
        <w:pStyle w:val="PL"/>
        <w:rPr>
          <w:rFonts w:eastAsiaTheme="minorEastAsia"/>
        </w:rPr>
      </w:pPr>
      <w:r>
        <w:t xml:space="preserve">    </w:t>
      </w:r>
      <w:r>
        <w:rPr>
          <w:rFonts w:eastAsiaTheme="minorEastAsia"/>
        </w:rPr>
        <w:t>csi-SINR-Meas-r16                                      ENUMERATED {supported}               OPTIONAL,</w:t>
      </w:r>
    </w:p>
    <w:p>
      <w:pPr>
        <w:pStyle w:val="PL"/>
        <w:rPr>
          <w:rFonts w:eastAsiaTheme="minorEastAsia"/>
        </w:rPr>
      </w:pPr>
      <w:r>
        <w:t xml:space="preserve">    </w:t>
      </w:r>
      <w:r>
        <w:rPr>
          <w:rFonts w:eastAsiaTheme="minorEastAsia"/>
        </w:rPr>
        <w:t>-- 10-26e(1-8): RLM based on a mix of SS block and CSI-RS signals within active BWP</w:t>
      </w:r>
    </w:p>
    <w:p>
      <w:pPr>
        <w:pStyle w:val="PL"/>
        <w:rPr>
          <w:rFonts w:eastAsiaTheme="minorEastAsia"/>
        </w:rPr>
      </w:pPr>
      <w:r>
        <w:t xml:space="preserve">    </w:t>
      </w:r>
      <w:r>
        <w:rPr>
          <w:rFonts w:eastAsiaTheme="minorEastAsia"/>
        </w:rPr>
        <w:t>ssb-AndCSI-RS-RLM-r16                                 ENUMERATED {supported}               OPTIONAL,</w:t>
      </w:r>
    </w:p>
    <w:p>
      <w:pPr>
        <w:pStyle w:val="PL"/>
        <w:rPr>
          <w:rFonts w:eastAsiaTheme="minorEastAsia"/>
        </w:rPr>
      </w:pPr>
      <w:r>
        <w:t xml:space="preserve">    </w:t>
      </w:r>
      <w:r>
        <w:rPr>
          <w:rFonts w:eastAsiaTheme="minorEastAsia"/>
        </w:rPr>
        <w:t>-- 10-26f(1-9): CSI-RS based contention free RA for HO</w:t>
      </w:r>
    </w:p>
    <w:p>
      <w:pPr>
        <w:pStyle w:val="PL"/>
        <w:rPr>
          <w:rFonts w:eastAsiaTheme="minorEastAsia"/>
        </w:rPr>
      </w:pPr>
      <w:r>
        <w:t xml:space="preserve">    </w:t>
      </w:r>
      <w:r>
        <w:rPr>
          <w:rFonts w:eastAsiaTheme="minorEastAsia"/>
        </w:rPr>
        <w:t>csi-RS-CFRA-ForHO-r16                                 ENUMERATED {supported}               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SharedSpectrumChAccessParamsPerBand-v1650 ::=       SEQUENCE {</w:t>
      </w:r>
    </w:p>
    <w:p>
      <w:pPr>
        <w:pStyle w:val="PL"/>
        <w:rPr>
          <w:rFonts w:eastAsiaTheme="minorEastAsia"/>
        </w:rPr>
      </w:pPr>
      <w:r>
        <w:t xml:space="preserve">    </w:t>
      </w:r>
      <w:r>
        <w:rPr>
          <w:rFonts w:eastAsiaTheme="minorEastAsia"/>
        </w:rPr>
        <w:t>-- Extension of R1 10-9 capability to configure up to 16 instead of 4 cells or cell groups, respectively</w:t>
      </w:r>
    </w:p>
    <w:p>
      <w:pPr>
        <w:pStyle w:val="PL"/>
        <w:rPr>
          <w:rFonts w:eastAsiaTheme="minorEastAsia"/>
        </w:rPr>
      </w:pPr>
      <w:r>
        <w:t xml:space="preserve">    </w:t>
      </w:r>
      <w:r>
        <w:rPr>
          <w:rFonts w:eastAsiaTheme="minorEastAsia"/>
        </w:rPr>
        <w:t>extendedSearchSpaceSwitchWithDCI-r16                ENUMERATED {supported}               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TAG-SHAREDSPECTRUMCHACCESSPARAMSPERBAND-STOP</w:t>
      </w:r>
    </w:p>
    <w:p>
      <w:pPr>
        <w:pStyle w:val="PL"/>
        <w:rPr>
          <w:rFonts w:eastAsiaTheme="minorEastAsia"/>
          <w:lang w:eastAsia="ja-JP"/>
        </w:rPr>
      </w:pPr>
      <w:r>
        <w:rPr>
          <w:rFonts w:eastAsiaTheme="minorEastAsia"/>
        </w:rPr>
        <w:t>-- ASN1STOP</w:t>
      </w:r>
    </w:p>
    <w:p/>
    <w:p>
      <w:pPr>
        <w:pStyle w:val="3"/>
      </w:pPr>
      <w:bookmarkStart w:id="2123" w:name="_Toc60777493"/>
      <w:bookmarkStart w:id="2124" w:name="_Toc90651368"/>
      <w:r>
        <w:t>6.3.4</w:t>
      </w:r>
      <w:r>
        <w:tab/>
        <w:t>Other information elements</w:t>
      </w:r>
      <w:bookmarkEnd w:id="2123"/>
      <w:bookmarkEnd w:id="2124"/>
    </w:p>
    <w:p>
      <w:pPr>
        <w:pStyle w:val="4"/>
      </w:pPr>
      <w:bookmarkStart w:id="2125" w:name="_Toc60777494"/>
      <w:bookmarkStart w:id="2126" w:name="_Toc90651369"/>
      <w:r>
        <w:t>–</w:t>
      </w:r>
      <w:r>
        <w:tab/>
      </w:r>
      <w:r>
        <w:rPr>
          <w:i/>
        </w:rPr>
        <w:t>AbsoluteTimeInfo</w:t>
      </w:r>
      <w:bookmarkEnd w:id="2125"/>
      <w:bookmarkEnd w:id="2126"/>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TH"/>
      </w:pPr>
      <w:r>
        <w:rPr>
          <w:bCs/>
          <w:i/>
          <w:iCs/>
        </w:rPr>
        <w:t xml:space="preserve">AbsoluteTimeInfo </w:t>
      </w:r>
      <w:r>
        <w:t>information element</w:t>
      </w:r>
    </w:p>
    <w:p>
      <w:pPr>
        <w:pStyle w:val="PL"/>
      </w:pPr>
      <w:r>
        <w:t>-- ASN1START</w:t>
      </w:r>
    </w:p>
    <w:p>
      <w:pPr>
        <w:pStyle w:val="PL"/>
      </w:pPr>
      <w:r>
        <w:t>-- TAG-ABSOLUTETIMEINFO-START</w:t>
      </w:r>
    </w:p>
    <w:p>
      <w:pPr>
        <w:pStyle w:val="PL"/>
      </w:pPr>
    </w:p>
    <w:p>
      <w:pPr>
        <w:pStyle w:val="PL"/>
      </w:pPr>
      <w:r>
        <w:t>AbsoluteTimeInfo-r16 ::= BIT STRING (SIZE (48))</w:t>
      </w:r>
    </w:p>
    <w:p>
      <w:pPr>
        <w:pStyle w:val="PL"/>
      </w:pPr>
    </w:p>
    <w:p>
      <w:pPr>
        <w:pStyle w:val="PL"/>
      </w:pPr>
      <w:r>
        <w:t>-- TAG-ABSOLUTETIMEINFO-STOP</w:t>
      </w:r>
    </w:p>
    <w:p>
      <w:pPr>
        <w:pStyle w:val="PL"/>
      </w:pPr>
      <w:r>
        <w:t>-- ASN1STOP</w:t>
      </w:r>
    </w:p>
    <w:p>
      <w:pPr>
        <w:rPr>
          <w:lang w:eastAsia="zh-CN"/>
        </w:rPr>
      </w:pPr>
    </w:p>
    <w:p>
      <w:pPr>
        <w:pStyle w:val="4"/>
      </w:pPr>
      <w:bookmarkStart w:id="2127" w:name="_Toc60777495"/>
      <w:bookmarkStart w:id="2128" w:name="_Toc90651370"/>
      <w:r>
        <w:t>–</w:t>
      </w:r>
      <w:r>
        <w:tab/>
      </w:r>
      <w:r>
        <w:rPr>
          <w:i/>
        </w:rPr>
        <w:t>AreaConfiguration</w:t>
      </w:r>
      <w:bookmarkEnd w:id="2127"/>
      <w:bookmarkEnd w:id="2128"/>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TH"/>
      </w:pPr>
      <w:r>
        <w:rPr>
          <w:bCs/>
          <w:i/>
          <w:iCs/>
        </w:rPr>
        <w:t xml:space="preserve">AreaConfiguration </w:t>
      </w:r>
      <w:r>
        <w:t>information element</w:t>
      </w:r>
    </w:p>
    <w:p>
      <w:pPr>
        <w:pStyle w:val="PL"/>
      </w:pPr>
      <w:r>
        <w:t>-- ASN1START</w:t>
      </w:r>
    </w:p>
    <w:p>
      <w:pPr>
        <w:pStyle w:val="PL"/>
      </w:pPr>
      <w:r>
        <w:t>-- TAG-AREACONFIGURATION-START</w:t>
      </w:r>
    </w:p>
    <w:p>
      <w:pPr>
        <w:pStyle w:val="PL"/>
      </w:pPr>
    </w:p>
    <w:p>
      <w:pPr>
        <w:pStyle w:val="PL"/>
      </w:pPr>
      <w:r>
        <w:t>AreaConfiguration-r16 ::=        SEQUENCE {</w:t>
      </w:r>
    </w:p>
    <w:p>
      <w:pPr>
        <w:pStyle w:val="PL"/>
      </w:pPr>
      <w:r>
        <w:t xml:space="preserve">    areaConfig-r16                   AreaConfig-r16,</w:t>
      </w:r>
    </w:p>
    <w:p>
      <w:pPr>
        <w:pStyle w:val="PL"/>
      </w:pPr>
      <w:r>
        <w:t xml:space="preserve">    interFreqTargetList-r16          SEQUENCE(SIZE (1..maxFreq)) OF InterFreqTargetInfo-r16              OPTIONAL  -- Need R</w:t>
      </w:r>
    </w:p>
    <w:p>
      <w:pPr>
        <w:pStyle w:val="PL"/>
      </w:pPr>
      <w:r>
        <w:t>}</w:t>
      </w:r>
    </w:p>
    <w:p>
      <w:pPr>
        <w:pStyle w:val="PL"/>
      </w:pPr>
    </w:p>
    <w:p>
      <w:pPr>
        <w:pStyle w:val="PL"/>
      </w:pPr>
      <w:r>
        <w:t>AreaConfig-r16 ::=     CHOICE {</w:t>
      </w:r>
    </w:p>
    <w:p>
      <w:pPr>
        <w:pStyle w:val="PL"/>
      </w:pPr>
      <w:r>
        <w:t xml:space="preserve">    cellGlobalIdList-r16             CellGlobalIdList-r16,</w:t>
      </w:r>
    </w:p>
    <w:p>
      <w:pPr>
        <w:pStyle w:val="PL"/>
      </w:pPr>
      <w:r>
        <w:t xml:space="preserve">    trackingAreaCodeList-r16         TrackingAreaCodeList-r16,</w:t>
      </w:r>
    </w:p>
    <w:p>
      <w:pPr>
        <w:pStyle w:val="PL"/>
      </w:pPr>
      <w:r>
        <w:t xml:space="preserve">    trackingAreaIdentityList-r16     TrackingAreaIdentityList-r16</w:t>
      </w:r>
    </w:p>
    <w:p>
      <w:pPr>
        <w:pStyle w:val="PL"/>
      </w:pPr>
      <w:r>
        <w:t>}</w:t>
      </w:r>
    </w:p>
    <w:p>
      <w:pPr>
        <w:pStyle w:val="PL"/>
      </w:pPr>
    </w:p>
    <w:p>
      <w:pPr>
        <w:pStyle w:val="PL"/>
      </w:pPr>
      <w:r>
        <w:t>InterFreqTargetInfo-r16    ::=   SEQUENCE {</w:t>
      </w:r>
    </w:p>
    <w:p>
      <w:pPr>
        <w:pStyle w:val="PL"/>
      </w:pPr>
      <w:r>
        <w:t xml:space="preserve">    dl-CarrierFreq-r16               ARFCN-ValueNR,</w:t>
      </w:r>
    </w:p>
    <w:p>
      <w:pPr>
        <w:pStyle w:val="PL"/>
      </w:pPr>
      <w:r>
        <w:t xml:space="preserve">    cellList-r16                     SEQUENCE (SIZE (1..32)) OF  PhysCellId  OPTIONAL      -- Need R</w:t>
      </w:r>
    </w:p>
    <w:p>
      <w:pPr>
        <w:pStyle w:val="PL"/>
      </w:pPr>
      <w:r>
        <w:t>}</w:t>
      </w:r>
    </w:p>
    <w:p>
      <w:pPr>
        <w:pStyle w:val="PL"/>
      </w:pPr>
    </w:p>
    <w:p>
      <w:pPr>
        <w:pStyle w:val="PL"/>
      </w:pPr>
      <w:r>
        <w:t>CellGlobalIdList-r16 ::=         SEQUENCE (SIZE (1..32)) OF CGI-Info-Logging-r16</w:t>
      </w:r>
    </w:p>
    <w:p>
      <w:pPr>
        <w:pStyle w:val="PL"/>
      </w:pPr>
    </w:p>
    <w:p>
      <w:pPr>
        <w:pStyle w:val="PL"/>
      </w:pPr>
      <w:r>
        <w:t>TrackingAreaCodeList-r16 ::=     SEQUENCE (SIZE (1..8)) OF TrackingAreaCode</w:t>
      </w:r>
    </w:p>
    <w:p>
      <w:pPr>
        <w:pStyle w:val="PL"/>
      </w:pPr>
    </w:p>
    <w:p>
      <w:pPr>
        <w:pStyle w:val="PL"/>
      </w:pPr>
      <w:r>
        <w:t>TrackingAreaIdentityList-r16 ::= SEQUENCE (SIZE (1..8)) OF TrackingAreaIdentity-r16</w:t>
      </w:r>
    </w:p>
    <w:p>
      <w:pPr>
        <w:pStyle w:val="PL"/>
      </w:pPr>
    </w:p>
    <w:p>
      <w:pPr>
        <w:pStyle w:val="PL"/>
      </w:pPr>
      <w:r>
        <w:t>TrackingAreaIdentity-r16 ::=     SEQUENCE {</w:t>
      </w:r>
    </w:p>
    <w:p>
      <w:pPr>
        <w:pStyle w:val="PL"/>
      </w:pPr>
      <w:r>
        <w:t xml:space="preserve">    plmn-Identity-r16                PLMN-Identity,</w:t>
      </w:r>
    </w:p>
    <w:p>
      <w:pPr>
        <w:pStyle w:val="PL"/>
      </w:pPr>
      <w:r>
        <w:t xml:space="preserve">    trackingAreaCode-r16             TrackingAreaCode</w:t>
      </w:r>
    </w:p>
    <w:p>
      <w:pPr>
        <w:pStyle w:val="PL"/>
      </w:pPr>
      <w:r>
        <w:t>}</w:t>
      </w:r>
    </w:p>
    <w:p>
      <w:pPr>
        <w:pStyle w:val="PL"/>
      </w:pPr>
    </w:p>
    <w:p>
      <w:pPr>
        <w:pStyle w:val="PL"/>
      </w:pPr>
      <w:r>
        <w:t>-- TAG-AREACONFIGURATION-STOP</w:t>
      </w:r>
    </w:p>
    <w:p>
      <w:pPr>
        <w:pStyle w:val="PL"/>
      </w:pPr>
      <w:r>
        <w:t>-- ASN1STOP</w:t>
      </w:r>
    </w:p>
    <w:p>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AreaConfiguration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rPr>
              <w:t>InterFreqTargetInfo</w:t>
            </w:r>
          </w:p>
          <w:p>
            <w:pPr>
              <w:pStyle w:val="TAL"/>
              <w:rPr>
                <w:b/>
                <w:i/>
                <w:kern w:val="2"/>
                <w:lang w:eastAsia="sv-SE"/>
              </w:rPr>
            </w:pPr>
            <w:r>
              <w:rPr>
                <w:bCs/>
                <w:iCs/>
                <w:lang w:eastAsia="ko-KR"/>
              </w:rPr>
              <w:t>If configured, it indicates the neighbouring frequency and cells for which UE is requested to perform measurement logging.</w:t>
            </w:r>
          </w:p>
        </w:tc>
      </w:tr>
    </w:tbl>
    <w:p>
      <w:pPr>
        <w:rPr>
          <w:rFonts w:eastAsiaTheme="minorEastAsia"/>
        </w:rPr>
      </w:pPr>
    </w:p>
    <w:p>
      <w:pPr>
        <w:pStyle w:val="4"/>
      </w:pPr>
      <w:bookmarkStart w:id="2129" w:name="_Toc60777496"/>
      <w:bookmarkStart w:id="2130" w:name="_Toc90651371"/>
      <w:r>
        <w:t>–</w:t>
      </w:r>
      <w:r>
        <w:tab/>
      </w:r>
      <w:r>
        <w:rPr>
          <w:bCs/>
          <w:i/>
        </w:rPr>
        <w:t>BT-NameList</w:t>
      </w:r>
      <w:bookmarkEnd w:id="2129"/>
      <w:bookmarkEnd w:id="2130"/>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TH"/>
      </w:pPr>
      <w:r>
        <w:rPr>
          <w:bCs/>
          <w:i/>
        </w:rPr>
        <w:t>BT-NameList</w:t>
      </w:r>
      <w:r>
        <w:rPr>
          <w:bCs/>
          <w:i/>
          <w:iCs/>
        </w:rPr>
        <w:t xml:space="preserve"> </w:t>
      </w:r>
      <w:r>
        <w:t>information element</w:t>
      </w:r>
    </w:p>
    <w:p>
      <w:pPr>
        <w:pStyle w:val="PL"/>
      </w:pPr>
      <w:r>
        <w:t>-- ASN1START</w:t>
      </w:r>
    </w:p>
    <w:p>
      <w:pPr>
        <w:pStyle w:val="PL"/>
      </w:pPr>
      <w:r>
        <w:t>-- TAG-BTNAMELIST-START</w:t>
      </w:r>
    </w:p>
    <w:p>
      <w:pPr>
        <w:pStyle w:val="PL"/>
      </w:pPr>
    </w:p>
    <w:p>
      <w:pPr>
        <w:pStyle w:val="PL"/>
      </w:pPr>
      <w:r>
        <w:t>BT-NameList-r16 ::=                SEQUENCE (SIZE (1..maxBT-Name-r16)) OF BT-Name-r16</w:t>
      </w:r>
    </w:p>
    <w:p>
      <w:pPr>
        <w:pStyle w:val="PL"/>
      </w:pPr>
    </w:p>
    <w:p>
      <w:pPr>
        <w:pStyle w:val="PL"/>
      </w:pPr>
      <w:r>
        <w:t>BT-Name-r16 ::=                    OCTET STRING (SIZE (1..248))</w:t>
      </w:r>
    </w:p>
    <w:p>
      <w:pPr>
        <w:pStyle w:val="PL"/>
      </w:pPr>
    </w:p>
    <w:p>
      <w:pPr>
        <w:pStyle w:val="PL"/>
      </w:pPr>
      <w:r>
        <w:t>-- TAG-BTNAMELIST-STOP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BT-NameList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lang w:eastAsia="sv-SE"/>
              </w:rPr>
              <w:t>bt-Name</w:t>
            </w:r>
          </w:p>
          <w:p>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4"/>
        <w:rPr>
          <w:rFonts w:eastAsia="宋体"/>
        </w:rPr>
      </w:pPr>
      <w:bookmarkStart w:id="2131" w:name="_Toc60777497"/>
      <w:bookmarkStart w:id="2132"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31"/>
      <w:bookmarkEnd w:id="2132"/>
    </w:p>
    <w:p>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TH"/>
      </w:pPr>
      <w:r>
        <w:rPr>
          <w:bCs/>
          <w:i/>
          <w:iCs/>
        </w:rPr>
        <w:t xml:space="preserve">EUTRA-AllowedMeasBandwidth </w:t>
      </w:r>
      <w:r>
        <w:t>information element</w:t>
      </w:r>
    </w:p>
    <w:p>
      <w:pPr>
        <w:pStyle w:val="PL"/>
      </w:pPr>
      <w:r>
        <w:t>-- ASN1START</w:t>
      </w:r>
    </w:p>
    <w:p>
      <w:pPr>
        <w:pStyle w:val="PL"/>
      </w:pPr>
      <w:r>
        <w:t>-- TAG-EUTRA-ALLOWEDMEASBANDWIDTH-START</w:t>
      </w:r>
    </w:p>
    <w:p>
      <w:pPr>
        <w:pStyle w:val="PL"/>
      </w:pPr>
    </w:p>
    <w:p>
      <w:pPr>
        <w:pStyle w:val="PL"/>
      </w:pPr>
      <w:r>
        <w:t>EUTRA-AllowedMeasBandwidth ::=              ENUMERATED {mbw6, mbw15, mbw25, mbw50, mbw75, mbw100}</w:t>
      </w:r>
    </w:p>
    <w:p>
      <w:pPr>
        <w:pStyle w:val="PL"/>
      </w:pPr>
    </w:p>
    <w:p>
      <w:pPr>
        <w:pStyle w:val="PL"/>
      </w:pPr>
      <w:r>
        <w:t>-- TAG-EUTRA-ALLOWEDMEASBANDWIDTH-STOP</w:t>
      </w:r>
    </w:p>
    <w:p>
      <w:pPr>
        <w:pStyle w:val="PL"/>
        <w:rPr>
          <w:rFonts w:eastAsia="宋体"/>
        </w:rPr>
      </w:pPr>
      <w:r>
        <w:t>-- ASN1STOP</w:t>
      </w:r>
    </w:p>
    <w:p/>
    <w:p>
      <w:pPr>
        <w:pStyle w:val="4"/>
      </w:pPr>
      <w:bookmarkStart w:id="2133" w:name="_Toc60777498"/>
      <w:bookmarkStart w:id="2134" w:name="_Toc90651373"/>
      <w:r>
        <w:t>–</w:t>
      </w:r>
      <w:r>
        <w:tab/>
      </w:r>
      <w:r>
        <w:rPr>
          <w:i/>
        </w:rPr>
        <w:t>EUTRA-MBSFN-SubframeConfigList</w:t>
      </w:r>
      <w:bookmarkEnd w:id="2133"/>
      <w:bookmarkEnd w:id="2134"/>
    </w:p>
    <w:p>
      <w:r>
        <w:t xml:space="preserve">The IE </w:t>
      </w:r>
      <w:r>
        <w:rPr>
          <w:i/>
        </w:rPr>
        <w:t>EUTRA-MBSFN-SubframeConfigList</w:t>
      </w:r>
      <w:r>
        <w:t xml:space="preserve"> is used to define an E-UTRA MBSFN subframe pattern (for the purpose of NR rate matching).</w:t>
      </w:r>
    </w:p>
    <w:p>
      <w:pPr>
        <w:pStyle w:val="TH"/>
      </w:pPr>
      <w:r>
        <w:rPr>
          <w:i/>
        </w:rPr>
        <w:t>EUTRA-MBSFN-SubframeConfigList</w:t>
      </w:r>
      <w:r>
        <w:t xml:space="preserve"> information element</w:t>
      </w:r>
    </w:p>
    <w:p>
      <w:pPr>
        <w:pStyle w:val="PL"/>
      </w:pPr>
      <w:r>
        <w:t>-- ASN1START</w:t>
      </w:r>
    </w:p>
    <w:p>
      <w:pPr>
        <w:pStyle w:val="PL"/>
      </w:pPr>
      <w:r>
        <w:t>-- TAG-EUTRA-MBSFN-SUBFRAMECONFIGLIST-START</w:t>
      </w:r>
    </w:p>
    <w:p>
      <w:pPr>
        <w:pStyle w:val="PL"/>
      </w:pPr>
    </w:p>
    <w:p>
      <w:pPr>
        <w:pStyle w:val="PL"/>
      </w:pPr>
      <w:r>
        <w:t>EUTRA-MBSFN-SubframeConfigList ::= SEQUENCE (SIZE (1..maxMBSFN-Allocations)) OF EUTRA-MBSFN-SubframeConfig</w:t>
      </w:r>
    </w:p>
    <w:p>
      <w:pPr>
        <w:pStyle w:val="PL"/>
      </w:pPr>
    </w:p>
    <w:p>
      <w:pPr>
        <w:pStyle w:val="PL"/>
      </w:pPr>
      <w:r>
        <w:t>EUTRA-MBSFN-SubframeConfig ::=      SEQUENCE {</w:t>
      </w:r>
    </w:p>
    <w:p>
      <w:pPr>
        <w:pStyle w:val="PL"/>
      </w:pPr>
      <w:r>
        <w:t xml:space="preserve">    radioframeAllocationPeriod          ENUMERATED {n1, n2, n4, n8, n16, n32},</w:t>
      </w:r>
    </w:p>
    <w:p>
      <w:pPr>
        <w:pStyle w:val="PL"/>
      </w:pPr>
      <w:r>
        <w:t xml:space="preserve">    radioframeAllocationOffset          INTEGER (0..7),</w:t>
      </w:r>
    </w:p>
    <w:p>
      <w:pPr>
        <w:pStyle w:val="PL"/>
      </w:pPr>
      <w:r>
        <w:t xml:space="preserve">    subframeAllocation1                 CHOICE {</w:t>
      </w:r>
    </w:p>
    <w:p>
      <w:pPr>
        <w:pStyle w:val="PL"/>
      </w:pPr>
      <w:r>
        <w:t xml:space="preserve">        oneFrame                            BIT STRING (SIZE(6)),</w:t>
      </w:r>
    </w:p>
    <w:p>
      <w:pPr>
        <w:pStyle w:val="PL"/>
      </w:pPr>
      <w:r>
        <w:t xml:space="preserve">        fourFrames                          BIT STRING (SIZE(24))</w:t>
      </w:r>
    </w:p>
    <w:p>
      <w:pPr>
        <w:pStyle w:val="PL"/>
      </w:pPr>
      <w:r>
        <w:t xml:space="preserve">    },</w:t>
      </w:r>
    </w:p>
    <w:p>
      <w:pPr>
        <w:pStyle w:val="PL"/>
      </w:pPr>
      <w:r>
        <w:t xml:space="preserve">    subframeAllocation2                 CHOICE {</w:t>
      </w:r>
    </w:p>
    <w:p>
      <w:pPr>
        <w:pStyle w:val="PL"/>
      </w:pPr>
      <w:r>
        <w:t xml:space="preserve">        oneFrame                            BIT STRING (SIZE(2)),</w:t>
      </w:r>
    </w:p>
    <w:p>
      <w:pPr>
        <w:pStyle w:val="PL"/>
      </w:pPr>
      <w:r>
        <w:t xml:space="preserve">        fourFrames                          BIT STRING (SIZE(8))</w:t>
      </w:r>
    </w:p>
    <w:p>
      <w:pPr>
        <w:pStyle w:val="PL"/>
      </w:pPr>
      <w:r>
        <w:t xml:space="preserve">    }                                                                                                       OPTIONAL,   -- Need R</w:t>
      </w:r>
    </w:p>
    <w:p>
      <w:pPr>
        <w:pStyle w:val="PL"/>
      </w:pPr>
      <w:r>
        <w:t xml:space="preserve">    ...</w:t>
      </w:r>
    </w:p>
    <w:p>
      <w:pPr>
        <w:pStyle w:val="PL"/>
      </w:pPr>
      <w:r>
        <w:t>}</w:t>
      </w:r>
    </w:p>
    <w:p>
      <w:pPr>
        <w:pStyle w:val="PL"/>
      </w:pPr>
    </w:p>
    <w:p>
      <w:pPr>
        <w:pStyle w:val="PL"/>
      </w:pPr>
      <w:r>
        <w:t>-- TAG-EUTRA-MBSFN-SUBFRAMECONFIGLIST-STOP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radioframeAllocationOffset</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radioframeAllocationPeriod</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subframeAllocation1</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subframeAllocation2</w:t>
            </w:r>
          </w:p>
          <w:p>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4"/>
        <w:tabs>
          <w:tab w:val="left" w:pos="2835"/>
        </w:tabs>
        <w:rPr>
          <w:rFonts w:eastAsia="宋体"/>
          <w:i/>
          <w:noProof/>
        </w:rPr>
      </w:pPr>
      <w:bookmarkStart w:id="2135" w:name="_Toc60777499"/>
      <w:bookmarkStart w:id="2136" w:name="_Toc90651374"/>
      <w:r>
        <w:rPr>
          <w:rFonts w:eastAsia="宋体"/>
        </w:rPr>
        <w:t>–</w:t>
      </w:r>
      <w:r>
        <w:rPr>
          <w:rFonts w:eastAsia="宋体"/>
        </w:rPr>
        <w:tab/>
      </w:r>
      <w:r>
        <w:rPr>
          <w:rFonts w:eastAsia="宋体"/>
          <w:i/>
          <w:noProof/>
        </w:rPr>
        <w:t>EUTRA-MultiBandInfoList</w:t>
      </w:r>
      <w:bookmarkEnd w:id="2135"/>
      <w:bookmarkEnd w:id="2136"/>
    </w:p>
    <w:p>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pPr>
        <w:pStyle w:val="TH"/>
      </w:pPr>
      <w:r>
        <w:rPr>
          <w:bCs/>
          <w:i/>
          <w:iCs/>
        </w:rPr>
        <w:t xml:space="preserve">EUTRA-MultiBandInfoList </w:t>
      </w:r>
      <w:r>
        <w:t>information element</w:t>
      </w:r>
    </w:p>
    <w:p>
      <w:pPr>
        <w:pStyle w:val="PL"/>
      </w:pPr>
      <w:r>
        <w:t>-- ASN1START</w:t>
      </w:r>
    </w:p>
    <w:p>
      <w:pPr>
        <w:pStyle w:val="PL"/>
      </w:pPr>
      <w:r>
        <w:t>-- TAG-EUTRA-MULTIBANDINFOLIST-START</w:t>
      </w:r>
    </w:p>
    <w:p>
      <w:pPr>
        <w:pStyle w:val="PL"/>
      </w:pPr>
    </w:p>
    <w:p>
      <w:pPr>
        <w:pStyle w:val="PL"/>
      </w:pPr>
      <w:r>
        <w:t>EUTRA-MultiBandInfoList ::=     SEQUENCE (SIZE (1..maxMultiBands)) OF EUTRA-MultiBandInfo</w:t>
      </w:r>
    </w:p>
    <w:p>
      <w:pPr>
        <w:pStyle w:val="PL"/>
      </w:pPr>
    </w:p>
    <w:p>
      <w:pPr>
        <w:pStyle w:val="PL"/>
      </w:pPr>
      <w:r>
        <w:t>EUTRA-MultiBandInfo ::=         SEQUENCE {</w:t>
      </w:r>
    </w:p>
    <w:p>
      <w:pPr>
        <w:pStyle w:val="PL"/>
      </w:pPr>
      <w:r>
        <w:t xml:space="preserve">    eutra-FreqBandIndicator         FreqBandIndicatorEUTRA,</w:t>
      </w:r>
    </w:p>
    <w:p>
      <w:pPr>
        <w:pStyle w:val="PL"/>
      </w:pPr>
      <w:r>
        <w:t xml:space="preserve">    eutra-NS-PmaxList               EUTRA-NS-PmaxList                           OPTIONAL    -- Need R</w:t>
      </w:r>
    </w:p>
    <w:p>
      <w:pPr>
        <w:pStyle w:val="PL"/>
      </w:pPr>
      <w:r>
        <w:t>}</w:t>
      </w:r>
    </w:p>
    <w:p>
      <w:pPr>
        <w:pStyle w:val="PL"/>
      </w:pPr>
    </w:p>
    <w:p>
      <w:pPr>
        <w:pStyle w:val="PL"/>
      </w:pPr>
      <w:r>
        <w:t>-- TAG-EUTRA-MULTIBANDINFOLIST-STOP</w:t>
      </w:r>
    </w:p>
    <w:p>
      <w:pPr>
        <w:pStyle w:val="PL"/>
        <w:rPr>
          <w:rFonts w:eastAsia="宋体"/>
        </w:rPr>
      </w:pPr>
      <w:r>
        <w:t>-- ASN1STOP</w:t>
      </w:r>
    </w:p>
    <w:p/>
    <w:p>
      <w:pPr>
        <w:pStyle w:val="4"/>
        <w:rPr>
          <w:rFonts w:eastAsia="宋体"/>
        </w:rPr>
      </w:pPr>
      <w:bookmarkStart w:id="2137" w:name="_Toc60777500"/>
      <w:bookmarkStart w:id="2138" w:name="_Toc90651375"/>
      <w:r>
        <w:rPr>
          <w:rFonts w:eastAsia="宋体"/>
        </w:rPr>
        <w:t>–</w:t>
      </w:r>
      <w:r>
        <w:rPr>
          <w:rFonts w:eastAsia="宋体"/>
        </w:rPr>
        <w:tab/>
      </w:r>
      <w:r>
        <w:rPr>
          <w:rFonts w:eastAsia="宋体"/>
          <w:i/>
        </w:rPr>
        <w:t>EUTRA-NS-PmaxList</w:t>
      </w:r>
      <w:bookmarkEnd w:id="2137"/>
      <w:bookmarkEnd w:id="2138"/>
    </w:p>
    <w:p>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pPr>
        <w:pStyle w:val="TH"/>
      </w:pPr>
      <w:r>
        <w:rPr>
          <w:bCs/>
          <w:i/>
          <w:iCs/>
        </w:rPr>
        <w:t>EUTRA-NS-PmaxList</w:t>
      </w:r>
      <w:r>
        <w:rPr>
          <w:noProof/>
        </w:rPr>
        <w:t xml:space="preserve"> information element</w:t>
      </w:r>
    </w:p>
    <w:p>
      <w:pPr>
        <w:pStyle w:val="PL"/>
      </w:pPr>
      <w:r>
        <w:t>-- ASN1START</w:t>
      </w:r>
    </w:p>
    <w:p>
      <w:pPr>
        <w:pStyle w:val="PL"/>
      </w:pPr>
      <w:r>
        <w:t>-- TAG-EUTRA-NS-PMAXLIST-START</w:t>
      </w:r>
    </w:p>
    <w:p>
      <w:pPr>
        <w:pStyle w:val="PL"/>
      </w:pPr>
    </w:p>
    <w:p>
      <w:pPr>
        <w:pStyle w:val="PL"/>
      </w:pPr>
      <w:r>
        <w:t>EUTRA-NS-PmaxList ::=               SEQUENCE (SIZE (1..maxEUTRA-NS-Pmax)) OF EUTRA-NS-PmaxValue</w:t>
      </w:r>
    </w:p>
    <w:p>
      <w:pPr>
        <w:pStyle w:val="PL"/>
      </w:pPr>
    </w:p>
    <w:p>
      <w:pPr>
        <w:pStyle w:val="PL"/>
      </w:pPr>
      <w:r>
        <w:t>EUTRA-NS-PmaxValue ::=              SEQUENCE {</w:t>
      </w:r>
    </w:p>
    <w:p>
      <w:pPr>
        <w:pStyle w:val="PL"/>
      </w:pPr>
      <w:r>
        <w:t xml:space="preserve">    additionalPmax                      INTEGER (-30..33)                       OPTIONAL,   -- Need R</w:t>
      </w:r>
    </w:p>
    <w:p>
      <w:pPr>
        <w:pStyle w:val="PL"/>
      </w:pPr>
      <w:r>
        <w:t xml:space="preserve">    additionalSpectrumEmission          INTEGER (1..288)                        OPTIONAL    -- Need R</w:t>
      </w:r>
    </w:p>
    <w:p>
      <w:pPr>
        <w:pStyle w:val="PL"/>
      </w:pPr>
      <w:r>
        <w:t>}</w:t>
      </w:r>
    </w:p>
    <w:p>
      <w:pPr>
        <w:pStyle w:val="PL"/>
      </w:pPr>
    </w:p>
    <w:p>
      <w:pPr>
        <w:pStyle w:val="PL"/>
      </w:pPr>
      <w:r>
        <w:t>-- TAG-EUTRA-NS-PMAXLIST-STOP</w:t>
      </w:r>
    </w:p>
    <w:p>
      <w:pPr>
        <w:pStyle w:val="PL"/>
        <w:rPr>
          <w:rFonts w:eastAsia="宋体"/>
        </w:rPr>
      </w:pPr>
      <w:r>
        <w:t>-- ASN1STOP</w:t>
      </w:r>
    </w:p>
    <w:p/>
    <w:p>
      <w:pPr>
        <w:pStyle w:val="4"/>
        <w:rPr>
          <w:rFonts w:eastAsia="宋体"/>
        </w:rPr>
      </w:pPr>
      <w:bookmarkStart w:id="2139" w:name="_Toc60777501"/>
      <w:bookmarkStart w:id="2140" w:name="_Toc90651376"/>
      <w:r>
        <w:rPr>
          <w:rFonts w:eastAsia="宋体"/>
        </w:rPr>
        <w:t>–</w:t>
      </w:r>
      <w:r>
        <w:rPr>
          <w:rFonts w:eastAsia="宋体"/>
        </w:rPr>
        <w:tab/>
      </w:r>
      <w:r>
        <w:rPr>
          <w:rFonts w:eastAsia="宋体"/>
          <w:i/>
          <w:noProof/>
        </w:rPr>
        <w:t>EUTRA-PhysCellId</w:t>
      </w:r>
      <w:bookmarkEnd w:id="2139"/>
      <w:bookmarkEnd w:id="2140"/>
    </w:p>
    <w:p>
      <w:pPr>
        <w:rPr>
          <w:rFonts w:eastAsia="宋体"/>
          <w:iCs/>
        </w:rPr>
      </w:pPr>
      <w:r>
        <w:t xml:space="preserve">The IE </w:t>
      </w:r>
      <w:r>
        <w:rPr>
          <w:i/>
          <w:noProof/>
        </w:rPr>
        <w:t>EUTRA-PhysCellId</w:t>
      </w:r>
      <w:r>
        <w:rPr>
          <w:iCs/>
        </w:rPr>
        <w:t xml:space="preserve"> is used to indicate the physical layer identity of the cell, as defined in TS 36.211 [31].</w:t>
      </w:r>
    </w:p>
    <w:p>
      <w:pPr>
        <w:pStyle w:val="TH"/>
      </w:pPr>
      <w:r>
        <w:rPr>
          <w:bCs/>
          <w:i/>
          <w:iCs/>
        </w:rPr>
        <w:t xml:space="preserve">EUTRA-PhysCellId </w:t>
      </w:r>
      <w:r>
        <w:t>information element</w:t>
      </w:r>
    </w:p>
    <w:p>
      <w:pPr>
        <w:pStyle w:val="PL"/>
      </w:pPr>
      <w:r>
        <w:t>-- ASN1START</w:t>
      </w:r>
    </w:p>
    <w:p>
      <w:pPr>
        <w:pStyle w:val="PL"/>
      </w:pPr>
      <w:r>
        <w:t>-- TAG-EUTRA-PHYSCELLID-START</w:t>
      </w:r>
    </w:p>
    <w:p>
      <w:pPr>
        <w:pStyle w:val="PL"/>
      </w:pPr>
    </w:p>
    <w:p>
      <w:pPr>
        <w:pStyle w:val="PL"/>
      </w:pPr>
      <w:r>
        <w:t>EUTRA-PhysCellId ::=                        INTEGER (0..503)</w:t>
      </w:r>
    </w:p>
    <w:p>
      <w:pPr>
        <w:pStyle w:val="PL"/>
      </w:pPr>
    </w:p>
    <w:p>
      <w:pPr>
        <w:pStyle w:val="PL"/>
      </w:pPr>
      <w:r>
        <w:t>-- TAG-EUTRA-PHYSCELLID-STOP</w:t>
      </w:r>
    </w:p>
    <w:p>
      <w:pPr>
        <w:pStyle w:val="PL"/>
        <w:rPr>
          <w:rFonts w:eastAsia="宋体"/>
        </w:rPr>
      </w:pPr>
      <w:r>
        <w:t>-- ASN1STOP</w:t>
      </w:r>
    </w:p>
    <w:p/>
    <w:p>
      <w:pPr>
        <w:pStyle w:val="4"/>
        <w:rPr>
          <w:rFonts w:eastAsia="宋体"/>
        </w:rPr>
      </w:pPr>
      <w:bookmarkStart w:id="2141" w:name="_Toc60777502"/>
      <w:bookmarkStart w:id="2142" w:name="_Toc90651377"/>
      <w:r>
        <w:rPr>
          <w:rFonts w:eastAsia="宋体"/>
        </w:rPr>
        <w:t>–</w:t>
      </w:r>
      <w:r>
        <w:rPr>
          <w:rFonts w:eastAsia="宋体"/>
        </w:rPr>
        <w:tab/>
      </w:r>
      <w:r>
        <w:rPr>
          <w:rFonts w:eastAsia="宋体"/>
          <w:i/>
        </w:rPr>
        <w:t>EUTRA-PhysCellIdRange</w:t>
      </w:r>
      <w:bookmarkEnd w:id="2141"/>
      <w:bookmarkEnd w:id="2142"/>
    </w:p>
    <w:p>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pPr>
        <w:pStyle w:val="TH"/>
      </w:pPr>
      <w:r>
        <w:rPr>
          <w:bCs/>
          <w:i/>
          <w:iCs/>
        </w:rPr>
        <w:t xml:space="preserve">EUTRA-PhysCellIdRange </w:t>
      </w:r>
      <w:r>
        <w:t>information element</w:t>
      </w:r>
    </w:p>
    <w:p>
      <w:pPr>
        <w:pStyle w:val="PL"/>
      </w:pPr>
      <w:r>
        <w:t>-- ASN1START</w:t>
      </w:r>
    </w:p>
    <w:p>
      <w:pPr>
        <w:pStyle w:val="PL"/>
      </w:pPr>
      <w:r>
        <w:t>-- TAG-EUTRA-PHYSCELLIDRANGE-START</w:t>
      </w:r>
    </w:p>
    <w:p>
      <w:pPr>
        <w:pStyle w:val="PL"/>
      </w:pPr>
    </w:p>
    <w:p>
      <w:pPr>
        <w:pStyle w:val="PL"/>
      </w:pPr>
      <w:r>
        <w:t>EUTRA-PhysCellIdRange ::=       SEQUENCE {</w:t>
      </w:r>
    </w:p>
    <w:p>
      <w:pPr>
        <w:pStyle w:val="PL"/>
      </w:pPr>
      <w:r>
        <w:t xml:space="preserve">    start                           EUTRA-PhysCellId,</w:t>
      </w:r>
    </w:p>
    <w:p>
      <w:pPr>
        <w:pStyle w:val="PL"/>
      </w:pPr>
      <w:r>
        <w:t xml:space="preserve">    range                           ENUMERATED {n4, n8, n12, n16, n24, n32, n48, n64, n84, n96,</w:t>
      </w:r>
    </w:p>
    <w:p>
      <w:pPr>
        <w:pStyle w:val="PL"/>
      </w:pPr>
      <w:r>
        <w:t xml:space="preserve">                                                n128, n168, n252, n504, spare2, spare1}                         OPTIONAL    -- Need N</w:t>
      </w:r>
    </w:p>
    <w:p>
      <w:pPr>
        <w:pStyle w:val="PL"/>
      </w:pPr>
      <w:r>
        <w:t>}</w:t>
      </w:r>
    </w:p>
    <w:p>
      <w:pPr>
        <w:pStyle w:val="PL"/>
      </w:pPr>
    </w:p>
    <w:p>
      <w:pPr>
        <w:pStyle w:val="PL"/>
      </w:pPr>
      <w:r>
        <w:t>-- TAG-EUTRA-PHYSCELLIDRANGE-STOP</w:t>
      </w:r>
    </w:p>
    <w:p>
      <w:pPr>
        <w:pStyle w:val="PL"/>
        <w:rPr>
          <w:rFonts w:eastAsia="宋体"/>
        </w:rPr>
      </w:pPr>
      <w:r>
        <w:t>-- ASN1STOP</w:t>
      </w:r>
    </w:p>
    <w:p/>
    <w:p>
      <w:pPr>
        <w:pStyle w:val="4"/>
        <w:rPr>
          <w:rFonts w:eastAsia="宋体"/>
          <w:i/>
          <w:noProof/>
        </w:rPr>
      </w:pPr>
      <w:bookmarkStart w:id="2143" w:name="_Toc60777503"/>
      <w:bookmarkStart w:id="2144" w:name="_Toc90651378"/>
      <w:r>
        <w:rPr>
          <w:rFonts w:eastAsia="宋体"/>
        </w:rPr>
        <w:t>–</w:t>
      </w:r>
      <w:r>
        <w:rPr>
          <w:rFonts w:eastAsia="宋体"/>
        </w:rPr>
        <w:tab/>
      </w:r>
      <w:r>
        <w:rPr>
          <w:rFonts w:eastAsia="宋体"/>
          <w:i/>
        </w:rPr>
        <w:t>EUTRA-</w:t>
      </w:r>
      <w:r>
        <w:rPr>
          <w:rFonts w:eastAsia="宋体"/>
          <w:i/>
          <w:noProof/>
        </w:rPr>
        <w:t>PresenceAntennaPort1</w:t>
      </w:r>
      <w:bookmarkEnd w:id="2143"/>
      <w:bookmarkEnd w:id="2144"/>
    </w:p>
    <w:p>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TH"/>
      </w:pPr>
      <w:r>
        <w:rPr>
          <w:bCs/>
          <w:i/>
          <w:iCs/>
        </w:rPr>
        <w:t>EUTRA-PresenceAntennaPort1</w:t>
      </w:r>
      <w:r>
        <w:t xml:space="preserve"> information element</w:t>
      </w:r>
    </w:p>
    <w:p>
      <w:pPr>
        <w:pStyle w:val="PL"/>
      </w:pPr>
      <w:r>
        <w:t>-- ASN1START</w:t>
      </w:r>
    </w:p>
    <w:p>
      <w:pPr>
        <w:pStyle w:val="PL"/>
      </w:pPr>
      <w:r>
        <w:t>-- TAG-EUTRA-PRESENCEANTENNAPORT1-START</w:t>
      </w:r>
    </w:p>
    <w:p>
      <w:pPr>
        <w:pStyle w:val="PL"/>
      </w:pPr>
    </w:p>
    <w:p>
      <w:pPr>
        <w:pStyle w:val="PL"/>
      </w:pPr>
      <w:r>
        <w:t>EUTRA-PresenceAntennaPort1 ::=              BOOLEAN</w:t>
      </w:r>
    </w:p>
    <w:p>
      <w:pPr>
        <w:pStyle w:val="PL"/>
      </w:pPr>
    </w:p>
    <w:p>
      <w:pPr>
        <w:pStyle w:val="PL"/>
      </w:pPr>
      <w:r>
        <w:t>-- TAG-EUTRA-PRESENCEANTENNAPORT1-STOP</w:t>
      </w:r>
    </w:p>
    <w:p>
      <w:pPr>
        <w:pStyle w:val="PL"/>
      </w:pPr>
      <w:r>
        <w:t>-- ASN1STOP</w:t>
      </w:r>
    </w:p>
    <w:p/>
    <w:p>
      <w:pPr>
        <w:pStyle w:val="4"/>
      </w:pPr>
      <w:bookmarkStart w:id="2145" w:name="_Toc60777504"/>
      <w:bookmarkStart w:id="2146" w:name="_Toc90651379"/>
      <w:r>
        <w:t>–</w:t>
      </w:r>
      <w:r>
        <w:tab/>
      </w:r>
      <w:r>
        <w:rPr>
          <w:i/>
        </w:rPr>
        <w:t>EUTRA-Q-OffsetRange</w:t>
      </w:r>
      <w:bookmarkEnd w:id="2145"/>
      <w:bookmarkEnd w:id="2146"/>
    </w:p>
    <w:p>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TH"/>
      </w:pPr>
      <w:r>
        <w:rPr>
          <w:bCs/>
          <w:i/>
          <w:iCs/>
        </w:rPr>
        <w:t xml:space="preserve">EUTRA-Q-OffsetRange </w:t>
      </w:r>
      <w:r>
        <w:t>information element</w:t>
      </w:r>
    </w:p>
    <w:p>
      <w:pPr>
        <w:pStyle w:val="PL"/>
      </w:pPr>
      <w:r>
        <w:t>-- ASN1START</w:t>
      </w:r>
    </w:p>
    <w:p>
      <w:pPr>
        <w:pStyle w:val="PL"/>
      </w:pPr>
      <w:r>
        <w:t>-- TAG-EUTRA-Q-OFFSETRANGE-START</w:t>
      </w:r>
    </w:p>
    <w:p>
      <w:pPr>
        <w:pStyle w:val="PL"/>
      </w:pPr>
    </w:p>
    <w:p>
      <w:pPr>
        <w:pStyle w:val="PL"/>
      </w:pPr>
      <w:r>
        <w:t>EUTRA-Q-OffsetRange ::=                     ENUMERATED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pPr>
      <w:r>
        <w:t>-- TAG-EUTRA-Q-OFFSETRANGE-STOP</w:t>
      </w:r>
    </w:p>
    <w:p>
      <w:pPr>
        <w:pStyle w:val="PL"/>
      </w:pPr>
      <w:r>
        <w:t>-- ASN1STOP</w:t>
      </w:r>
    </w:p>
    <w:p/>
    <w:p>
      <w:pPr>
        <w:pStyle w:val="4"/>
        <w:rPr>
          <w:rFonts w:eastAsia="宋体"/>
          <w:lang w:eastAsia="zh-CN"/>
        </w:rPr>
      </w:pPr>
      <w:bookmarkStart w:id="2147" w:name="_Toc60777505"/>
      <w:bookmarkStart w:id="2148" w:name="_Toc90651380"/>
      <w:r>
        <w:t>–</w:t>
      </w:r>
      <w:r>
        <w:tab/>
      </w:r>
      <w:r>
        <w:rPr>
          <w:rFonts w:eastAsia="宋体"/>
          <w:i/>
          <w:iCs/>
          <w:lang w:eastAsia="zh-CN"/>
        </w:rPr>
        <w:t>IAB-IP-Address</w:t>
      </w:r>
      <w:bookmarkEnd w:id="2147"/>
      <w:bookmarkEnd w:id="2148"/>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TH"/>
      </w:pPr>
      <w:r>
        <w:rPr>
          <w:rFonts w:eastAsia="宋体"/>
          <w:i/>
          <w:iCs/>
          <w:lang w:eastAsia="zh-CN"/>
        </w:rPr>
        <w:t>IAB-IP-Address</w:t>
      </w:r>
      <w:r>
        <w:t xml:space="preserve"> </w:t>
      </w:r>
      <w:r>
        <w:rPr>
          <w:rFonts w:eastAsia="宋体"/>
          <w:lang w:eastAsia="zh-CN"/>
        </w:rPr>
        <w:t>information element</w:t>
      </w:r>
    </w:p>
    <w:p>
      <w:pPr>
        <w:pStyle w:val="PL"/>
      </w:pPr>
      <w:r>
        <w:t>-- ASN1START</w:t>
      </w:r>
    </w:p>
    <w:p>
      <w:pPr>
        <w:pStyle w:val="PL"/>
      </w:pPr>
      <w:r>
        <w:t>-- TAG-IABIPADDRESS-START</w:t>
      </w:r>
    </w:p>
    <w:p>
      <w:pPr>
        <w:pStyle w:val="PL"/>
      </w:pPr>
    </w:p>
    <w:p>
      <w:pPr>
        <w:pStyle w:val="PL"/>
      </w:pPr>
      <w:r>
        <w:t>IAB-IP-Address-r16 ::=  CHOICE {</w:t>
      </w:r>
    </w:p>
    <w:p>
      <w:pPr>
        <w:pStyle w:val="PL"/>
      </w:pPr>
      <w:r>
        <w:t xml:space="preserve">    iPv4-Address-r16                BIT STRING (SIZE(32)),</w:t>
      </w:r>
    </w:p>
    <w:p>
      <w:pPr>
        <w:pStyle w:val="PL"/>
      </w:pPr>
      <w:r>
        <w:t xml:space="preserve">    iPv6-Address-r16                BIT STRING (SIZE(128)),</w:t>
      </w:r>
    </w:p>
    <w:p>
      <w:pPr>
        <w:pStyle w:val="PL"/>
      </w:pPr>
      <w:r>
        <w:t xml:space="preserve">    iPv6-Prefix-r16                 BIT STRING (SIZE(64)),</w:t>
      </w:r>
    </w:p>
    <w:p>
      <w:pPr>
        <w:pStyle w:val="PL"/>
      </w:pPr>
      <w:r>
        <w:t xml:space="preserve">    ...</w:t>
      </w:r>
    </w:p>
    <w:p>
      <w:pPr>
        <w:pStyle w:val="PL"/>
      </w:pPr>
      <w:r>
        <w:t>}</w:t>
      </w:r>
    </w:p>
    <w:p>
      <w:pPr>
        <w:pStyle w:val="PL"/>
      </w:pPr>
    </w:p>
    <w:p>
      <w:pPr>
        <w:pStyle w:val="PL"/>
      </w:pPr>
      <w:r>
        <w:t>-- TAG-IABIPADDRESS-STOP</w:t>
      </w:r>
    </w:p>
    <w:p>
      <w:pPr>
        <w:pStyle w:val="PL"/>
      </w:pPr>
      <w:r>
        <w:t>-- ASN1STOP</w:t>
      </w:r>
    </w:p>
    <w:p>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zh-CN"/>
              </w:rPr>
            </w:pPr>
            <w:r>
              <w:rPr>
                <w:i/>
                <w:lang w:eastAsia="zh-CN"/>
              </w:rPr>
              <w:t xml:space="preserve">IAB-IP-Address </w:t>
            </w:r>
            <w:r>
              <w:rPr>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iPv4-Address</w:t>
            </w:r>
          </w:p>
          <w:p>
            <w:pPr>
              <w:pStyle w:val="TAL"/>
              <w:rPr>
                <w:rFonts w:cs="Arial"/>
                <w:b/>
                <w:i/>
                <w:szCs w:val="18"/>
                <w:lang w:eastAsia="zh-CN"/>
              </w:rPr>
            </w:pPr>
            <w:r>
              <w:rPr>
                <w:rFonts w:cs="Arial"/>
                <w:lang w:eastAsia="zh-CN"/>
              </w:rPr>
              <w:t>This field is used to provide the allocated IPv4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iPv6-Address</w:t>
            </w:r>
          </w:p>
          <w:p>
            <w:pPr>
              <w:pStyle w:val="TAL"/>
              <w:rPr>
                <w:rFonts w:cs="Arial"/>
                <w:b/>
                <w:i/>
                <w:szCs w:val="18"/>
                <w:lang w:eastAsia="zh-CN"/>
              </w:rPr>
            </w:pPr>
            <w:r>
              <w:rPr>
                <w:rFonts w:cs="Arial"/>
                <w:lang w:eastAsia="zh-CN"/>
              </w:rPr>
              <w:t>This field is used to provide the allocated IPv6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iPv6-Prefix</w:t>
            </w:r>
          </w:p>
          <w:p>
            <w:pPr>
              <w:pStyle w:val="TAL"/>
              <w:rPr>
                <w:rFonts w:cs="Arial"/>
                <w:b/>
                <w:i/>
                <w:szCs w:val="18"/>
                <w:lang w:eastAsia="zh-CN"/>
              </w:rPr>
            </w:pPr>
            <w:r>
              <w:rPr>
                <w:rFonts w:cs="Arial"/>
                <w:lang w:eastAsia="zh-CN"/>
              </w:rPr>
              <w:t>This field is used to provide the allocated IPv6 prefix.</w:t>
            </w:r>
          </w:p>
        </w:tc>
      </w:tr>
    </w:tbl>
    <w:p>
      <w:pPr>
        <w:rPr>
          <w:rFonts w:eastAsia="宋体"/>
          <w:lang w:eastAsia="zh-CN"/>
        </w:rPr>
      </w:pPr>
    </w:p>
    <w:p>
      <w:pPr>
        <w:pStyle w:val="4"/>
        <w:rPr>
          <w:rFonts w:eastAsia="宋体"/>
          <w:lang w:eastAsia="zh-CN"/>
        </w:rPr>
      </w:pPr>
      <w:bookmarkStart w:id="2149" w:name="_Toc60777506"/>
      <w:bookmarkStart w:id="2150" w:name="_Toc90651381"/>
      <w:r>
        <w:t>–</w:t>
      </w:r>
      <w:r>
        <w:tab/>
      </w:r>
      <w:r>
        <w:rPr>
          <w:rFonts w:eastAsia="宋体"/>
          <w:i/>
          <w:iCs/>
          <w:lang w:eastAsia="zh-CN"/>
        </w:rPr>
        <w:t>IAB-IP-AddressIndex</w:t>
      </w:r>
      <w:bookmarkEnd w:id="2149"/>
      <w:bookmarkEnd w:id="2150"/>
    </w:p>
    <w:p>
      <w:pPr>
        <w:rPr>
          <w:rFonts w:eastAsia="MS Mincho"/>
        </w:rPr>
      </w:pPr>
      <w:r>
        <w:t xml:space="preserve">The IE </w:t>
      </w:r>
      <w:r>
        <w:rPr>
          <w:rFonts w:eastAsia="宋体"/>
          <w:i/>
          <w:lang w:eastAsia="zh-CN"/>
        </w:rPr>
        <w:t xml:space="preserve">IAB-IP-AddressIndex </w:t>
      </w:r>
      <w:r>
        <w:t>is used to identify a configuration of an IP address.</w:t>
      </w:r>
    </w:p>
    <w:p>
      <w:pPr>
        <w:pStyle w:val="TH"/>
      </w:pPr>
      <w:r>
        <w:rPr>
          <w:rFonts w:eastAsia="宋体"/>
          <w:i/>
          <w:iCs/>
          <w:lang w:eastAsia="zh-CN"/>
        </w:rPr>
        <w:t>IAB-IP-AddressIndex</w:t>
      </w:r>
      <w:r>
        <w:t xml:space="preserve"> information element</w:t>
      </w:r>
    </w:p>
    <w:p>
      <w:pPr>
        <w:pStyle w:val="PL"/>
      </w:pPr>
      <w:r>
        <w:t>-- ASN1START</w:t>
      </w:r>
    </w:p>
    <w:p>
      <w:pPr>
        <w:pStyle w:val="PL"/>
      </w:pPr>
      <w:r>
        <w:t>-- TAG-IABIPADDRESSINDEX-START</w:t>
      </w:r>
    </w:p>
    <w:p>
      <w:pPr>
        <w:pStyle w:val="PL"/>
      </w:pPr>
    </w:p>
    <w:p>
      <w:pPr>
        <w:pStyle w:val="PL"/>
      </w:pPr>
      <w:r>
        <w:t>IAB-IP-AddressIndex-r16 ::= INTEGER (1..maxIAB-IP-Address-r16)</w:t>
      </w:r>
    </w:p>
    <w:p>
      <w:pPr>
        <w:pStyle w:val="PL"/>
      </w:pPr>
    </w:p>
    <w:p>
      <w:pPr>
        <w:pStyle w:val="PL"/>
      </w:pPr>
      <w:r>
        <w:t>-- TAG-IABIPADDRESSINDEX-STOP</w:t>
      </w:r>
    </w:p>
    <w:p>
      <w:pPr>
        <w:pStyle w:val="PL"/>
      </w:pPr>
      <w:r>
        <w:t>-- ASN1STOP</w:t>
      </w:r>
    </w:p>
    <w:p>
      <w:pPr>
        <w:rPr>
          <w:rFonts w:eastAsia="宋体"/>
          <w:lang w:eastAsia="zh-CN"/>
        </w:rPr>
      </w:pPr>
    </w:p>
    <w:p>
      <w:pPr>
        <w:pStyle w:val="4"/>
        <w:rPr>
          <w:rFonts w:eastAsia="宋体"/>
          <w:lang w:eastAsia="zh-CN"/>
        </w:rPr>
      </w:pPr>
      <w:bookmarkStart w:id="2151" w:name="_Toc60777507"/>
      <w:bookmarkStart w:id="2152" w:name="_Toc90651382"/>
      <w:r>
        <w:t>–</w:t>
      </w:r>
      <w:r>
        <w:tab/>
      </w:r>
      <w:r>
        <w:rPr>
          <w:rFonts w:eastAsia="宋体"/>
          <w:i/>
          <w:iCs/>
          <w:lang w:eastAsia="zh-CN"/>
        </w:rPr>
        <w:t>IAB-IP-Usage</w:t>
      </w:r>
      <w:bookmarkEnd w:id="2151"/>
      <w:bookmarkEnd w:id="2152"/>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TH"/>
      </w:pPr>
      <w:r>
        <w:rPr>
          <w:rFonts w:eastAsia="宋体"/>
          <w:i/>
          <w:iCs/>
          <w:lang w:eastAsia="zh-CN"/>
        </w:rPr>
        <w:t>IAB-IP-Usage</w:t>
      </w:r>
      <w:r>
        <w:t xml:space="preserve"> information element</w:t>
      </w:r>
    </w:p>
    <w:p>
      <w:pPr>
        <w:pStyle w:val="PL"/>
      </w:pPr>
      <w:r>
        <w:t>-- ASN1START</w:t>
      </w:r>
    </w:p>
    <w:p>
      <w:pPr>
        <w:pStyle w:val="PL"/>
      </w:pPr>
      <w:r>
        <w:t>-- TAG-IAB-IP-USAGE-START</w:t>
      </w:r>
    </w:p>
    <w:p>
      <w:pPr>
        <w:pStyle w:val="PL"/>
      </w:pPr>
    </w:p>
    <w:p>
      <w:pPr>
        <w:pStyle w:val="PL"/>
      </w:pPr>
      <w:r>
        <w:t>IAB-IP-Usage-r16 ::= ENUMERATED {f1-C, f1-U, non-F1, spare}</w:t>
      </w:r>
    </w:p>
    <w:p>
      <w:pPr>
        <w:pStyle w:val="PL"/>
      </w:pPr>
    </w:p>
    <w:p>
      <w:pPr>
        <w:pStyle w:val="PL"/>
      </w:pPr>
      <w:r>
        <w:t>-- TAG-IAB-IP-USAGE-STOP</w:t>
      </w:r>
    </w:p>
    <w:p>
      <w:pPr>
        <w:pStyle w:val="PL"/>
      </w:pPr>
      <w:r>
        <w:t>-- ASN1STOP</w:t>
      </w:r>
    </w:p>
    <w:p>
      <w:pPr>
        <w:rPr>
          <w:rFonts w:eastAsiaTheme="minorEastAsia"/>
        </w:rPr>
      </w:pPr>
    </w:p>
    <w:p>
      <w:pPr>
        <w:pStyle w:val="4"/>
      </w:pPr>
      <w:bookmarkStart w:id="2153" w:name="_Toc60777508"/>
      <w:bookmarkStart w:id="2154" w:name="_Toc90651383"/>
      <w:r>
        <w:t>–</w:t>
      </w:r>
      <w:r>
        <w:tab/>
      </w:r>
      <w:r>
        <w:rPr>
          <w:i/>
        </w:rPr>
        <w:t>LoggingDuration</w:t>
      </w:r>
      <w:bookmarkEnd w:id="2153"/>
      <w:bookmarkEnd w:id="2154"/>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TH"/>
      </w:pPr>
      <w:r>
        <w:rPr>
          <w:bCs/>
          <w:i/>
          <w:iCs/>
        </w:rPr>
        <w:t xml:space="preserve">LoggingDuration </w:t>
      </w:r>
      <w:r>
        <w:t>information element</w:t>
      </w:r>
    </w:p>
    <w:p>
      <w:pPr>
        <w:pStyle w:val="PL"/>
      </w:pPr>
      <w:r>
        <w:t>-- ASN1START</w:t>
      </w:r>
    </w:p>
    <w:p>
      <w:pPr>
        <w:pStyle w:val="PL"/>
      </w:pPr>
      <w:r>
        <w:t>-- TAG-LOGGINGDURATION-START</w:t>
      </w:r>
    </w:p>
    <w:p>
      <w:pPr>
        <w:pStyle w:val="PL"/>
      </w:pPr>
    </w:p>
    <w:p>
      <w:pPr>
        <w:pStyle w:val="PL"/>
      </w:pPr>
      <w:r>
        <w:t>LoggingDuration-r16 ::=   ENUMERATED {</w:t>
      </w:r>
    </w:p>
    <w:p>
      <w:pPr>
        <w:pStyle w:val="PL"/>
      </w:pPr>
      <w:r>
        <w:t xml:space="preserve">                              min10, min20, min40, min60, min90, min120, spare2, spare1}</w:t>
      </w:r>
    </w:p>
    <w:p>
      <w:pPr>
        <w:pStyle w:val="PL"/>
      </w:pPr>
    </w:p>
    <w:p>
      <w:pPr>
        <w:pStyle w:val="PL"/>
      </w:pPr>
      <w:r>
        <w:t>-- TAG-LOGGINGDURATION-STOP</w:t>
      </w:r>
    </w:p>
    <w:p>
      <w:pPr>
        <w:pStyle w:val="PL"/>
      </w:pPr>
      <w:r>
        <w:t>-- ASN1STOP</w:t>
      </w:r>
    </w:p>
    <w:p>
      <w:pPr>
        <w:rPr>
          <w:iCs/>
        </w:rPr>
      </w:pPr>
    </w:p>
    <w:p>
      <w:pPr>
        <w:pStyle w:val="4"/>
      </w:pPr>
      <w:bookmarkStart w:id="2155" w:name="_Toc60777509"/>
      <w:bookmarkStart w:id="2156" w:name="_Toc90651384"/>
      <w:r>
        <w:t>–</w:t>
      </w:r>
      <w:r>
        <w:tab/>
      </w:r>
      <w:r>
        <w:rPr>
          <w:i/>
        </w:rPr>
        <w:t>LoggingInterval</w:t>
      </w:r>
      <w:bookmarkEnd w:id="2155"/>
      <w:bookmarkEnd w:id="2156"/>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TH"/>
      </w:pPr>
      <w:r>
        <w:rPr>
          <w:bCs/>
          <w:i/>
          <w:iCs/>
        </w:rPr>
        <w:t xml:space="preserve">LoggingInterval </w:t>
      </w:r>
      <w:r>
        <w:t>information element</w:t>
      </w:r>
    </w:p>
    <w:p>
      <w:pPr>
        <w:pStyle w:val="PL"/>
      </w:pPr>
      <w:r>
        <w:t>-- ASN1START</w:t>
      </w:r>
    </w:p>
    <w:p>
      <w:pPr>
        <w:pStyle w:val="PL"/>
      </w:pPr>
      <w:r>
        <w:t>-- TAG-LOGGINGINTERVAL-START</w:t>
      </w:r>
    </w:p>
    <w:p>
      <w:pPr>
        <w:pStyle w:val="PL"/>
      </w:pPr>
    </w:p>
    <w:p>
      <w:pPr>
        <w:pStyle w:val="PL"/>
      </w:pPr>
      <w:r>
        <w:t>LoggingInterval-r16 ::=   ENUMERATED {</w:t>
      </w:r>
    </w:p>
    <w:p>
      <w:pPr>
        <w:pStyle w:val="PL"/>
      </w:pPr>
      <w:r>
        <w:t xml:space="preserve">                              ms320, ms640, ms1280, ms2560, ms5120, ms10240, ms20480,</w:t>
      </w:r>
    </w:p>
    <w:p>
      <w:pPr>
        <w:pStyle w:val="PL"/>
      </w:pPr>
      <w:r>
        <w:t xml:space="preserve">                              ms30720, ms40960, ms61440 , infinity}</w:t>
      </w:r>
    </w:p>
    <w:p>
      <w:pPr>
        <w:pStyle w:val="PL"/>
      </w:pPr>
    </w:p>
    <w:p>
      <w:pPr>
        <w:pStyle w:val="PL"/>
      </w:pPr>
      <w:r>
        <w:t>-- TAG-LOGGINGINTERVAL-STOP</w:t>
      </w:r>
    </w:p>
    <w:p>
      <w:pPr>
        <w:pStyle w:val="PL"/>
      </w:pPr>
      <w:r>
        <w:t>-- ASN1STOP</w:t>
      </w:r>
    </w:p>
    <w:p>
      <w:pPr>
        <w:rPr>
          <w:rFonts w:eastAsiaTheme="minorEastAsia"/>
        </w:rPr>
      </w:pPr>
    </w:p>
    <w:p>
      <w:pPr>
        <w:pStyle w:val="4"/>
      </w:pPr>
      <w:bookmarkStart w:id="2157" w:name="_Toc60777510"/>
      <w:bookmarkStart w:id="2158" w:name="_Toc90651385"/>
      <w:r>
        <w:t>–</w:t>
      </w:r>
      <w:r>
        <w:tab/>
      </w:r>
      <w:r>
        <w:rPr>
          <w:i/>
        </w:rPr>
        <w:t>LogMeasResultListBT</w:t>
      </w:r>
      <w:bookmarkEnd w:id="2157"/>
      <w:bookmarkEnd w:id="2158"/>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TH"/>
      </w:pPr>
      <w:r>
        <w:rPr>
          <w:i/>
        </w:rPr>
        <w:t>LogMeasResultListBT</w:t>
      </w:r>
      <w:r>
        <w:rPr>
          <w:bCs/>
          <w:i/>
          <w:iCs/>
        </w:rPr>
        <w:t xml:space="preserve"> </w:t>
      </w:r>
      <w:r>
        <w:t>information element</w:t>
      </w:r>
    </w:p>
    <w:p>
      <w:pPr>
        <w:pStyle w:val="PL"/>
      </w:pPr>
      <w:r>
        <w:t>-- ASN1START</w:t>
      </w:r>
    </w:p>
    <w:p>
      <w:pPr>
        <w:pStyle w:val="PL"/>
      </w:pPr>
      <w:r>
        <w:t>-- TAG-LOGMEASRESULTLISTBT-START</w:t>
      </w:r>
    </w:p>
    <w:p>
      <w:pPr>
        <w:pStyle w:val="PL"/>
      </w:pPr>
    </w:p>
    <w:p>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pPr>
        <w:pStyle w:val="PL"/>
      </w:pPr>
    </w:p>
    <w:p>
      <w:pPr>
        <w:pStyle w:val="PL"/>
        <w:rPr>
          <w:rFonts w:eastAsia="Malgun Gothic"/>
        </w:rPr>
      </w:pPr>
      <w:r>
        <w:rPr>
          <w:rFonts w:eastAsia="Malgun Gothic"/>
        </w:rPr>
        <w:t>LogMeasResultBT-r16 ::= SEQUENCE {</w:t>
      </w:r>
    </w:p>
    <w:p>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pPr>
        <w:pStyle w:val="PL"/>
        <w:rPr>
          <w:rFonts w:eastAsia="Malgun Gothic"/>
        </w:rPr>
      </w:pPr>
      <w:r>
        <w:t xml:space="preserve">    </w:t>
      </w:r>
      <w:r>
        <w:rPr>
          <w:rFonts w:eastAsia="Malgun Gothic"/>
        </w:rPr>
        <w:t>...</w:t>
      </w:r>
    </w:p>
    <w:p>
      <w:pPr>
        <w:pStyle w:val="PL"/>
      </w:pPr>
      <w:r>
        <w:rPr>
          <w:rFonts w:eastAsia="Malgun Gothic"/>
        </w:rPr>
        <w:t>}</w:t>
      </w:r>
    </w:p>
    <w:p>
      <w:pPr>
        <w:pStyle w:val="PL"/>
      </w:pPr>
    </w:p>
    <w:p>
      <w:pPr>
        <w:pStyle w:val="PL"/>
      </w:pPr>
      <w:r>
        <w:t>-- TAG-LOGMEASRESULTLISTBT-STOP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LogMeasResultListBT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bt-Addr</w:t>
            </w:r>
          </w:p>
          <w:p>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sv-SE"/>
              </w:rPr>
            </w:pPr>
            <w:r>
              <w:rPr>
                <w:b/>
                <w:i/>
                <w:lang w:eastAsia="sv-SE"/>
              </w:rPr>
              <w:t>rssi-BT</w:t>
            </w:r>
          </w:p>
          <w:p>
            <w:pPr>
              <w:pStyle w:val="TAL"/>
              <w:rPr>
                <w:lang w:eastAsia="sv-SE"/>
              </w:rPr>
            </w:pPr>
            <w:r>
              <w:rPr>
                <w:lang w:eastAsia="sv-SE"/>
              </w:rPr>
              <w:t>This field provides the beacon received signal strength indicator (RSSI) in dBm as defined in TS 37.355 [49].</w:t>
            </w:r>
          </w:p>
        </w:tc>
      </w:tr>
    </w:tbl>
    <w:p>
      <w:pPr>
        <w:rPr>
          <w:lang w:eastAsia="zh-CN"/>
        </w:rPr>
      </w:pPr>
    </w:p>
    <w:p>
      <w:pPr>
        <w:pStyle w:val="4"/>
      </w:pPr>
      <w:bookmarkStart w:id="2159" w:name="_Toc60777511"/>
      <w:bookmarkStart w:id="2160" w:name="_Toc90651386"/>
      <w:r>
        <w:t>–</w:t>
      </w:r>
      <w:r>
        <w:tab/>
      </w:r>
      <w:r>
        <w:rPr>
          <w:i/>
        </w:rPr>
        <w:t>LogMeasResultListWLAN</w:t>
      </w:r>
      <w:bookmarkEnd w:id="2159"/>
      <w:bookmarkEnd w:id="2160"/>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TH"/>
      </w:pPr>
      <w:r>
        <w:rPr>
          <w:i/>
        </w:rPr>
        <w:t>LogMeasResultListWLAN</w:t>
      </w:r>
      <w:r>
        <w:rPr>
          <w:bCs/>
          <w:i/>
          <w:iCs/>
        </w:rPr>
        <w:t xml:space="preserve"> </w:t>
      </w:r>
      <w:r>
        <w:t>information element</w:t>
      </w:r>
    </w:p>
    <w:p>
      <w:pPr>
        <w:pStyle w:val="PL"/>
      </w:pPr>
      <w:r>
        <w:t>-- ASN1START</w:t>
      </w:r>
    </w:p>
    <w:p>
      <w:pPr>
        <w:pStyle w:val="PL"/>
      </w:pPr>
      <w:r>
        <w:t>-- TAG-LOGMEASRESULTLISTWLAN-START</w:t>
      </w:r>
    </w:p>
    <w:p>
      <w:pPr>
        <w:pStyle w:val="PL"/>
      </w:pPr>
    </w:p>
    <w:p>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pPr>
        <w:pStyle w:val="PL"/>
        <w:rPr>
          <w:rFonts w:eastAsia="Malgun Gothic"/>
        </w:rPr>
      </w:pPr>
    </w:p>
    <w:p>
      <w:pPr>
        <w:pStyle w:val="PL"/>
        <w:rPr>
          <w:rFonts w:eastAsia="Malgun Gothic"/>
        </w:rPr>
      </w:pPr>
      <w:r>
        <w:rPr>
          <w:rFonts w:eastAsia="Malgun Gothic"/>
        </w:rPr>
        <w:t>LogMeasResultWLAN-r16 ::=</w:t>
      </w:r>
      <w:r>
        <w:t xml:space="preserve">        SEQUENCE</w:t>
      </w:r>
      <w:r>
        <w:rPr>
          <w:rFonts w:eastAsia="Malgun Gothic"/>
        </w:rPr>
        <w:t xml:space="preserve"> {</w:t>
      </w:r>
    </w:p>
    <w:p>
      <w:pPr>
        <w:pStyle w:val="PL"/>
        <w:rPr>
          <w:rFonts w:eastAsia="Malgun Gothic"/>
        </w:rPr>
      </w:pPr>
      <w:r>
        <w:t xml:space="preserve">    </w:t>
      </w:r>
      <w:r>
        <w:rPr>
          <w:rFonts w:eastAsia="Malgun Gothic"/>
        </w:rPr>
        <w:t>wlan-Identifiers-r16</w:t>
      </w:r>
      <w:r>
        <w:t xml:space="preserve">             </w:t>
      </w:r>
      <w:r>
        <w:rPr>
          <w:rFonts w:eastAsia="Malgun Gothic"/>
        </w:rPr>
        <w:t>WLAN-Identifiers-r16,</w:t>
      </w:r>
    </w:p>
    <w:p>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rPr>
          <w:rFonts w:eastAsia="Malgun Gothic"/>
        </w:rPr>
      </w:pPr>
    </w:p>
    <w:p>
      <w:pPr>
        <w:pStyle w:val="PL"/>
        <w:rPr>
          <w:rFonts w:eastAsia="Malgun Gothic"/>
        </w:rPr>
      </w:pPr>
      <w:r>
        <w:t>WLAN-Identifiers-r16 ::=         SEQUENCE</w:t>
      </w:r>
      <w:r>
        <w:rPr>
          <w:rFonts w:eastAsia="Malgun Gothic"/>
        </w:rPr>
        <w:t xml:space="preserve"> {</w:t>
      </w:r>
    </w:p>
    <w:p>
      <w:pPr>
        <w:pStyle w:val="PL"/>
      </w:pPr>
      <w:r>
        <w:t xml:space="preserve">    </w:t>
      </w:r>
      <w:r>
        <w:rPr>
          <w:rFonts w:eastAsia="Malgun Gothic"/>
        </w:rPr>
        <w:t>ssid-r16</w:t>
      </w:r>
      <w:r>
        <w:t xml:space="preserve">                         OCTET STRING (SIZE (1..32))  OPTIONAL,</w:t>
      </w:r>
    </w:p>
    <w:p>
      <w:pPr>
        <w:pStyle w:val="PL"/>
      </w:pPr>
      <w:r>
        <w:t xml:space="preserve">    </w:t>
      </w:r>
      <w:r>
        <w:rPr>
          <w:rFonts w:eastAsia="Malgun Gothic"/>
        </w:rPr>
        <w:t>bssid-r16</w:t>
      </w:r>
      <w:r>
        <w:t xml:space="preserve">                        OCTET STRING (SIZE (6))      OPTIONAL,</w:t>
      </w:r>
    </w:p>
    <w:p>
      <w:pPr>
        <w:pStyle w:val="PL"/>
      </w:pPr>
      <w:r>
        <w:t xml:space="preserve">    </w:t>
      </w:r>
      <w:r>
        <w:rPr>
          <w:rFonts w:eastAsia="Malgun Gothic"/>
        </w:rPr>
        <w:t>hessid-r16</w:t>
      </w:r>
      <w:r>
        <w:t xml:space="preserve">                       OCTET STRING (SIZE (6))      OPTIONAL,</w:t>
      </w:r>
    </w:p>
    <w:p>
      <w:pPr>
        <w:pStyle w:val="PL"/>
        <w:rPr>
          <w:rFonts w:eastAsia="Malgun Gothic"/>
        </w:rPr>
      </w:pPr>
      <w:r>
        <w:t xml:space="preserve">    ...</w:t>
      </w:r>
    </w:p>
    <w:p>
      <w:pPr>
        <w:pStyle w:val="PL"/>
      </w:pPr>
      <w:r>
        <w:t>}</w:t>
      </w:r>
    </w:p>
    <w:p>
      <w:pPr>
        <w:pStyle w:val="PL"/>
        <w:rPr>
          <w:rFonts w:eastAsia="Malgun Gothic"/>
        </w:rPr>
      </w:pPr>
    </w:p>
    <w:p>
      <w:pPr>
        <w:pStyle w:val="PL"/>
      </w:pPr>
      <w:r>
        <w:t>WLAN-RSSI-Range-r16 ::= INTEGER(0..141)</w:t>
      </w:r>
    </w:p>
    <w:p>
      <w:pPr>
        <w:pStyle w:val="PL"/>
      </w:pPr>
    </w:p>
    <w:p>
      <w:pPr>
        <w:pStyle w:val="PL"/>
        <w:rPr>
          <w:rFonts w:eastAsia="Malgun Gothic"/>
        </w:rPr>
      </w:pPr>
      <w:r>
        <w:rPr>
          <w:rFonts w:eastAsia="Malgun Gothic"/>
        </w:rPr>
        <w:t>WLAN-RTT-r16 ::=</w:t>
      </w:r>
      <w:r>
        <w:t xml:space="preserve">                 SEQUENCE</w:t>
      </w:r>
      <w:r>
        <w:rPr>
          <w:rFonts w:eastAsia="Malgun Gothic"/>
        </w:rPr>
        <w:t xml:space="preserve"> {</w:t>
      </w:r>
    </w:p>
    <w:p>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pPr>
        <w:pStyle w:val="PL"/>
        <w:rPr>
          <w:rFonts w:eastAsia="Malgun Gothic"/>
        </w:rPr>
      </w:pPr>
      <w:r>
        <w:t xml:space="preserve">    </w:t>
      </w:r>
      <w:r>
        <w:rPr>
          <w:rFonts w:eastAsia="Malgun Gothic"/>
        </w:rPr>
        <w:t>rttUnits-r16</w:t>
      </w:r>
      <w:r>
        <w:t xml:space="preserve">                     ENUMERATED</w:t>
      </w:r>
      <w:r>
        <w:rPr>
          <w:rFonts w:eastAsia="Malgun Gothic"/>
        </w:rPr>
        <w:t xml:space="preserve"> {</w:t>
      </w:r>
    </w:p>
    <w:p>
      <w:pPr>
        <w:pStyle w:val="PL"/>
        <w:rPr>
          <w:rFonts w:eastAsia="Malgun Gothic"/>
        </w:rPr>
      </w:pPr>
      <w:r>
        <w:t xml:space="preserve">                                         </w:t>
      </w:r>
      <w:r>
        <w:rPr>
          <w:rFonts w:eastAsia="Malgun Gothic"/>
        </w:rPr>
        <w:t>microseconds,</w:t>
      </w:r>
    </w:p>
    <w:p>
      <w:pPr>
        <w:pStyle w:val="PL"/>
        <w:rPr>
          <w:rFonts w:eastAsia="Malgun Gothic"/>
        </w:rPr>
      </w:pPr>
      <w:r>
        <w:t xml:space="preserve">                                         </w:t>
      </w:r>
      <w:r>
        <w:rPr>
          <w:rFonts w:eastAsia="Malgun Gothic"/>
        </w:rPr>
        <w:t>hundredsofnanoseconds,</w:t>
      </w:r>
    </w:p>
    <w:p>
      <w:pPr>
        <w:pStyle w:val="PL"/>
        <w:rPr>
          <w:rFonts w:eastAsia="Malgun Gothic"/>
        </w:rPr>
      </w:pPr>
      <w:r>
        <w:t xml:space="preserve">                                         </w:t>
      </w:r>
      <w:r>
        <w:rPr>
          <w:rFonts w:eastAsia="Malgun Gothic"/>
        </w:rPr>
        <w:t>tensofnanoseconds,</w:t>
      </w:r>
    </w:p>
    <w:p>
      <w:pPr>
        <w:pStyle w:val="PL"/>
        <w:rPr>
          <w:rFonts w:eastAsia="Malgun Gothic"/>
        </w:rPr>
      </w:pPr>
      <w:r>
        <w:t xml:space="preserve">                                         </w:t>
      </w:r>
      <w:r>
        <w:rPr>
          <w:rFonts w:eastAsia="Malgun Gothic"/>
        </w:rPr>
        <w:t>nanoseconds,</w:t>
      </w:r>
    </w:p>
    <w:p>
      <w:pPr>
        <w:pStyle w:val="PL"/>
        <w:rPr>
          <w:rFonts w:eastAsia="Malgun Gothic"/>
        </w:rPr>
      </w:pPr>
      <w:r>
        <w:t xml:space="preserve">                                         </w:t>
      </w:r>
      <w:r>
        <w:rPr>
          <w:rFonts w:eastAsia="Malgun Gothic"/>
        </w:rPr>
        <w:t>tenthsofnanoseconds,</w:t>
      </w:r>
    </w:p>
    <w:p>
      <w:pPr>
        <w:pStyle w:val="PL"/>
        <w:rPr>
          <w:rFonts w:eastAsia="Malgun Gothic"/>
        </w:rPr>
      </w:pPr>
      <w:r>
        <w:t xml:space="preserve">                                         </w:t>
      </w:r>
      <w:r>
        <w:rPr>
          <w:rFonts w:eastAsia="Malgun Gothic"/>
        </w:rPr>
        <w:t>...},</w:t>
      </w:r>
    </w:p>
    <w:p>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pPr>
    </w:p>
    <w:p>
      <w:pPr>
        <w:pStyle w:val="PL"/>
      </w:pPr>
      <w:r>
        <w:t>-- ASN1STOP</w:t>
      </w:r>
    </w:p>
    <w:p>
      <w:pPr>
        <w:pStyle w:val="PL"/>
      </w:pPr>
      <w:r>
        <w:t>-- TAG-LOGMEASRESULTLISTWLAN-STOP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LogMeasResultListWLAN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Malgun Gothic"/>
                <w:b/>
                <w:bCs/>
                <w:i/>
                <w:kern w:val="2"/>
                <w:lang w:eastAsia="ko-KR"/>
              </w:rPr>
            </w:pPr>
            <w:r>
              <w:rPr>
                <w:rFonts w:eastAsia="Malgun Gothic"/>
                <w:b/>
                <w:bCs/>
                <w:i/>
                <w:kern w:val="2"/>
                <w:lang w:eastAsia="ko-KR"/>
              </w:rPr>
              <w:t>Bssid</w:t>
            </w:r>
          </w:p>
          <w:p>
            <w:pPr>
              <w:pStyle w:val="TAL"/>
              <w:rPr>
                <w:b/>
                <w:i/>
                <w:lang w:eastAsia="sv-SE"/>
              </w:rPr>
            </w:pPr>
            <w:r>
              <w:rPr>
                <w:rFonts w:eastAsia="Malgun Gothic"/>
                <w:bCs/>
                <w:kern w:val="2"/>
                <w:lang w:eastAsia="ko-KR"/>
              </w:rPr>
              <w:t>Basic Service Set Identifier (BSSID)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Malgun Gothic"/>
                <w:b/>
                <w:bCs/>
                <w:i/>
                <w:kern w:val="2"/>
                <w:lang w:eastAsia="ko-KR"/>
              </w:rPr>
            </w:pPr>
            <w:r>
              <w:rPr>
                <w:rFonts w:eastAsia="Malgun Gothic"/>
                <w:b/>
                <w:bCs/>
                <w:i/>
                <w:kern w:val="2"/>
                <w:lang w:eastAsia="ko-KR"/>
              </w:rPr>
              <w:t>Hessid</w:t>
            </w:r>
          </w:p>
          <w:p>
            <w:pPr>
              <w:pStyle w:val="TAL"/>
              <w:rPr>
                <w:b/>
                <w:i/>
                <w:lang w:eastAsia="sv-SE"/>
              </w:rPr>
            </w:pPr>
            <w:r>
              <w:rPr>
                <w:rFonts w:eastAsia="Malgun Gothic"/>
                <w:bCs/>
                <w:kern w:val="2"/>
                <w:lang w:eastAsia="ko-KR"/>
              </w:rPr>
              <w:t>Homogenous Extended Service Set Identifier (HESSID)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i/>
                <w:lang w:eastAsia="en-GB"/>
              </w:rPr>
              <w:t>rssiWLAN</w:t>
            </w:r>
          </w:p>
          <w:p>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en-GB"/>
              </w:rPr>
              <w:t>rtt-</w:t>
            </w:r>
            <w:r>
              <w:rPr>
                <w:b/>
                <w:i/>
                <w:lang w:eastAsia="sv-SE"/>
              </w:rPr>
              <w:t>WLAN</w:t>
            </w:r>
          </w:p>
          <w:p>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rttValue</w:t>
            </w:r>
          </w:p>
          <w:p>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rttUnits</w:t>
            </w:r>
          </w:p>
          <w:p>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rttAccuracy</w:t>
            </w:r>
          </w:p>
          <w:p>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Malgun Gothic"/>
                <w:b/>
                <w:bCs/>
                <w:i/>
                <w:kern w:val="2"/>
                <w:lang w:eastAsia="ko-KR"/>
              </w:rPr>
            </w:pPr>
            <w:r>
              <w:rPr>
                <w:rFonts w:eastAsia="Malgun Gothic"/>
                <w:b/>
                <w:bCs/>
                <w:i/>
                <w:kern w:val="2"/>
                <w:lang w:eastAsia="ko-KR"/>
              </w:rPr>
              <w:t>Ssid</w:t>
            </w:r>
          </w:p>
          <w:p>
            <w:pPr>
              <w:pStyle w:val="TAL"/>
              <w:rPr>
                <w:b/>
                <w:i/>
                <w:lang w:eastAsia="sv-SE"/>
              </w:rPr>
            </w:pPr>
            <w:r>
              <w:rPr>
                <w:rFonts w:eastAsia="Malgun Gothic"/>
                <w:bCs/>
                <w:kern w:val="2"/>
                <w:lang w:eastAsia="ko-KR"/>
              </w:rPr>
              <w:t>Service Set Identifier (SSID)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ko-KR"/>
              </w:rPr>
            </w:pPr>
            <w:r>
              <w:rPr>
                <w:b/>
                <w:i/>
                <w:lang w:eastAsia="ko-KR"/>
              </w:rPr>
              <w:t>Wlan-Identifiers</w:t>
            </w:r>
          </w:p>
          <w:p>
            <w:pPr>
              <w:pStyle w:val="TAL"/>
              <w:rPr>
                <w:b/>
                <w:i/>
                <w:lang w:eastAsia="sv-SE"/>
              </w:rPr>
            </w:pPr>
            <w:r>
              <w:rPr>
                <w:lang w:eastAsia="ko-KR"/>
              </w:rPr>
              <w:t>Indicates the WLAN parameters used for identification of the WLAN for which the measurement results are applicable.</w:t>
            </w:r>
          </w:p>
        </w:tc>
      </w:tr>
    </w:tbl>
    <w:p/>
    <w:p>
      <w:pPr>
        <w:pStyle w:val="4"/>
      </w:pPr>
      <w:bookmarkStart w:id="2161" w:name="_Toc60777512"/>
      <w:bookmarkStart w:id="2162" w:name="_Toc90651387"/>
      <w:r>
        <w:t>–</w:t>
      </w:r>
      <w:r>
        <w:tab/>
      </w:r>
      <w:r>
        <w:rPr>
          <w:i/>
        </w:rPr>
        <w:t>OtherConfig</w:t>
      </w:r>
      <w:bookmarkEnd w:id="2161"/>
      <w:bookmarkEnd w:id="2162"/>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TH"/>
        <w:rPr>
          <w:bCs/>
          <w:i/>
          <w:iCs/>
        </w:rPr>
      </w:pPr>
      <w:r>
        <w:rPr>
          <w:bCs/>
          <w:i/>
          <w:iCs/>
        </w:rPr>
        <w:t xml:space="preserve">OtherConfig </w:t>
      </w:r>
      <w:r>
        <w:rPr>
          <w:bCs/>
          <w:iCs/>
        </w:rPr>
        <w:t>information element</w:t>
      </w:r>
    </w:p>
    <w:p>
      <w:pPr>
        <w:pStyle w:val="PL"/>
      </w:pPr>
      <w:r>
        <w:t>-- ASN1START</w:t>
      </w:r>
    </w:p>
    <w:p>
      <w:pPr>
        <w:pStyle w:val="PL"/>
      </w:pPr>
      <w:r>
        <w:t>-- TAG-OTHERCONFIG-START</w:t>
      </w:r>
    </w:p>
    <w:p>
      <w:pPr>
        <w:pStyle w:val="PL"/>
      </w:pPr>
    </w:p>
    <w:p>
      <w:pPr>
        <w:pStyle w:val="PL"/>
      </w:pPr>
      <w:r>
        <w:t>OtherConfig ::=                 SEQUENCE {</w:t>
      </w:r>
    </w:p>
    <w:p>
      <w:pPr>
        <w:pStyle w:val="PL"/>
      </w:pPr>
      <w:r>
        <w:t xml:space="preserve">    delayBudgetReportingConfig  CHOICE{</w:t>
      </w:r>
    </w:p>
    <w:p>
      <w:pPr>
        <w:pStyle w:val="PL"/>
      </w:pPr>
      <w:r>
        <w:t xml:space="preserve">        release                 NULL,</w:t>
      </w:r>
    </w:p>
    <w:p>
      <w:pPr>
        <w:pStyle w:val="PL"/>
      </w:pPr>
      <w:r>
        <w:t xml:space="preserve">        setup                   SEQUENCE{</w:t>
      </w:r>
    </w:p>
    <w:p>
      <w:pPr>
        <w:pStyle w:val="PL"/>
      </w:pPr>
      <w:r>
        <w:t xml:space="preserve">            delayBudgetReportingProhibitTimer   ENUMERATED {s0, s0dot4, s0dot8, s1dot6, s3, s6, s12, s30}</w:t>
      </w:r>
    </w:p>
    <w:p>
      <w:pPr>
        <w:pStyle w:val="PL"/>
      </w:pPr>
      <w:r>
        <w:t xml:space="preserve">        }</w:t>
      </w:r>
    </w:p>
    <w:p>
      <w:pPr>
        <w:pStyle w:val="PL"/>
      </w:pPr>
      <w:r>
        <w:t xml:space="preserve">    }                                                                                                     OPTIONAL        -- Need M</w:t>
      </w:r>
    </w:p>
    <w:p>
      <w:pPr>
        <w:pStyle w:val="PL"/>
      </w:pPr>
      <w:r>
        <w:t>}</w:t>
      </w:r>
    </w:p>
    <w:p>
      <w:pPr>
        <w:pStyle w:val="PL"/>
      </w:pPr>
    </w:p>
    <w:p>
      <w:pPr>
        <w:pStyle w:val="PL"/>
      </w:pPr>
      <w:r>
        <w:t>OtherConfig-v1540 ::=           SEQUENCE {</w:t>
      </w:r>
    </w:p>
    <w:p>
      <w:pPr>
        <w:pStyle w:val="PL"/>
      </w:pPr>
      <w:r>
        <w:t xml:space="preserve">    overheatingAssistanceConfig     SetupRelease {OverheatingAssistanceConfig}                            OPTIONAL, -- Need M</w:t>
      </w:r>
    </w:p>
    <w:p>
      <w:pPr>
        <w:pStyle w:val="PL"/>
      </w:pPr>
      <w:r>
        <w:t xml:space="preserve">    ...</w:t>
      </w:r>
    </w:p>
    <w:p>
      <w:pPr>
        <w:pStyle w:val="PL"/>
      </w:pPr>
      <w:r>
        <w:t>}</w:t>
      </w:r>
    </w:p>
    <w:p>
      <w:pPr>
        <w:pStyle w:val="PL"/>
      </w:pPr>
      <w:r>
        <w:t>CandidateServingFreqListNR-r16 ::= SEQUENCE (SIZE (1..maxFreqIDC-r16)) OF ARFCN-ValueNR</w:t>
      </w:r>
    </w:p>
    <w:p>
      <w:pPr>
        <w:pStyle w:val="PL"/>
      </w:pPr>
    </w:p>
    <w:p>
      <w:pPr>
        <w:pStyle w:val="PL"/>
      </w:pPr>
      <w:r>
        <w:t>OtherConfig-v1610 ::=                   SEQUENCE {</w:t>
      </w:r>
    </w:p>
    <w:p>
      <w:pPr>
        <w:pStyle w:val="PL"/>
      </w:pPr>
      <w:r>
        <w:t xml:space="preserve">    idc-AssistanceConfig-r16                SetupRelease {IDC-AssistanceConfig-r16}                       OPTIONAL, -- Need M</w:t>
      </w:r>
    </w:p>
    <w:p>
      <w:pPr>
        <w:pStyle w:val="PL"/>
      </w:pPr>
      <w:r>
        <w:t xml:space="preserve">    drx-PreferenceConfig-r16                SetupRelease {DRX-PreferenceConfig-r16}                       OPTIONAL, -- Need M</w:t>
      </w:r>
    </w:p>
    <w:p>
      <w:pPr>
        <w:pStyle w:val="PL"/>
      </w:pPr>
      <w:r>
        <w:t xml:space="preserve">    maxBW-PreferenceConfig-r16              SetupRelease {MaxBW-PreferenceConfig-r16}                     OPTIONAL, -- Need M</w:t>
      </w:r>
    </w:p>
    <w:p>
      <w:pPr>
        <w:pStyle w:val="PL"/>
      </w:pPr>
      <w:r>
        <w:t xml:space="preserve">    maxCC-PreferenceConfig-r16              SetupRelease {MaxCC-PreferenceConfig-r16}                     OPTIONAL, -- Need M</w:t>
      </w:r>
    </w:p>
    <w:p>
      <w:pPr>
        <w:pStyle w:val="PL"/>
      </w:pPr>
      <w:r>
        <w:t xml:space="preserve">    maxMIMO-LayerPreferenceConfig-r16       SetupRelease {MaxMIMO-LayerPreferenceConfig-r16}              OPTIONAL, -- Need M</w:t>
      </w:r>
    </w:p>
    <w:p>
      <w:pPr>
        <w:pStyle w:val="PL"/>
      </w:pPr>
      <w:r>
        <w:t xml:space="preserve">    minSchedulingOffsetPreferenceConfig-r16 SetupRelease {MinSchedulingOffsetPreferenceConfig-r16}        OPTIONAL, -- Need M</w:t>
      </w:r>
    </w:p>
    <w:p>
      <w:pPr>
        <w:pStyle w:val="PL"/>
      </w:pPr>
      <w:r>
        <w:t xml:space="preserve">    releasePreferenceConfig-r16             SetupRelease {ReleasePreferenceConfig-r16}                    OPTIONAL, -- Need M</w:t>
      </w:r>
    </w:p>
    <w:p>
      <w:pPr>
        <w:pStyle w:val="PL"/>
      </w:pPr>
      <w:r>
        <w:t xml:space="preserve">    referenceTimePreferenceReporting-r16    ENUMERATED {true}                                             OPTIONAL,  -- Need R</w:t>
      </w:r>
    </w:p>
    <w:p>
      <w:pPr>
        <w:pStyle w:val="PL"/>
      </w:pPr>
      <w:r>
        <w:t xml:space="preserve">    btNameList-r16                          SetupRelease {BT-NameList-r16}                                OPTIONAL, -- Need M</w:t>
      </w:r>
    </w:p>
    <w:p>
      <w:pPr>
        <w:pStyle w:val="PL"/>
      </w:pPr>
      <w:r>
        <w:t xml:space="preserve">    wlanNameList-r16                        SetupRelease {WLAN-NameList-r16}                              OPTIONAL, -- Need M</w:t>
      </w:r>
    </w:p>
    <w:p>
      <w:pPr>
        <w:pStyle w:val="PL"/>
      </w:pPr>
      <w:r>
        <w:t xml:space="preserve">    sensorNameList-r16                      SetupRelease {Sensor-NameList-r16}                            OPTIONAL, -- Need M</w:t>
      </w:r>
    </w:p>
    <w:p>
      <w:pPr>
        <w:pStyle w:val="PL"/>
      </w:pPr>
      <w:r>
        <w:t xml:space="preserve">    obtainCommonLocation-r16                ENUMERATED {true}                                             OPTIONAL,  -- Need R</w:t>
      </w:r>
    </w:p>
    <w:p>
      <w:pPr>
        <w:pStyle w:val="PL"/>
      </w:pPr>
      <w:r>
        <w:t xml:space="preserve">    sl-AssistanceConfigNR-r16               ENUMERATED{true}                                              OPTIONAL -- Need R</w:t>
      </w:r>
    </w:p>
    <w:p>
      <w:pPr>
        <w:pStyle w:val="PL"/>
      </w:pPr>
      <w:r>
        <w:t>}</w:t>
      </w:r>
    </w:p>
    <w:p>
      <w:pPr>
        <w:pStyle w:val="PL"/>
      </w:pPr>
    </w:p>
    <w:p>
      <w:pPr>
        <w:pStyle w:val="PL"/>
      </w:pPr>
      <w:r>
        <w:t>OverheatingAssistanceConfig ::= SEQUENCE {</w:t>
      </w:r>
    </w:p>
    <w:p>
      <w:pPr>
        <w:pStyle w:val="PL"/>
      </w:pPr>
      <w:r>
        <w:t xml:space="preserve">    overheatingIndicationProhibitTimer    ENUMERATED {s0, s0dot5, s1, s2, s5, s10, s20, s30,</w:t>
      </w:r>
    </w:p>
    <w:p>
      <w:pPr>
        <w:pStyle w:val="PL"/>
      </w:pPr>
      <w:r>
        <w:t xml:space="preserve">                                          s60, s90, s120, s300, s600, spare3, spare2, spare1}</w:t>
      </w:r>
    </w:p>
    <w:p>
      <w:pPr>
        <w:pStyle w:val="PL"/>
      </w:pPr>
      <w:r>
        <w:t>}</w:t>
      </w:r>
    </w:p>
    <w:p>
      <w:pPr>
        <w:pStyle w:val="PL"/>
      </w:pPr>
    </w:p>
    <w:p>
      <w:pPr>
        <w:pStyle w:val="PL"/>
      </w:pPr>
      <w:r>
        <w:t>IDC-AssistanceConfig-r16 ::=    SEQUENCE {</w:t>
      </w:r>
    </w:p>
    <w:p>
      <w:pPr>
        <w:pStyle w:val="PL"/>
      </w:pPr>
      <w:r>
        <w:t xml:space="preserve">    candidateServingFreqListNR-r16  CandidateServingFreqListNR-r16                     OPTIONAL, -- Need R</w:t>
      </w:r>
    </w:p>
    <w:p>
      <w:pPr>
        <w:pStyle w:val="PL"/>
      </w:pPr>
      <w:r>
        <w:t xml:space="preserve">    ...</w:t>
      </w:r>
    </w:p>
    <w:p>
      <w:pPr>
        <w:pStyle w:val="PL"/>
      </w:pPr>
      <w:r>
        <w:t>}</w:t>
      </w:r>
    </w:p>
    <w:p>
      <w:pPr>
        <w:pStyle w:val="PL"/>
      </w:pPr>
    </w:p>
    <w:p>
      <w:pPr>
        <w:pStyle w:val="PL"/>
      </w:pPr>
      <w:r>
        <w:t>DRX-PreferenceConfig-r16 ::=          SEQUENCE {</w:t>
      </w:r>
    </w:p>
    <w:p>
      <w:pPr>
        <w:pStyle w:val="PL"/>
      </w:pPr>
      <w:r>
        <w:t xml:space="preserve">    drx-PreferenceProhibitTimer-r16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MaxBW-PreferenceConfig-r16 ::=        SEQUENCE {</w:t>
      </w:r>
    </w:p>
    <w:p>
      <w:pPr>
        <w:pStyle w:val="PL"/>
      </w:pPr>
      <w:r>
        <w:t xml:space="preserve">    maxBW-PreferenceProhibitTimer-r16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MaxCC-PreferenceConfig-r16 ::=        SEQUENCE {</w:t>
      </w:r>
    </w:p>
    <w:p>
      <w:pPr>
        <w:pStyle w:val="PL"/>
      </w:pPr>
      <w:r>
        <w:t xml:space="preserve">    maxCC-PreferenceProhibitTimer-r16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MaxMIMO-LayerPreferenceConfig-r16 ::= SEQUENCE {</w:t>
      </w:r>
    </w:p>
    <w:p>
      <w:pPr>
        <w:pStyle w:val="PL"/>
      </w:pPr>
      <w:r>
        <w:t xml:space="preserve">    maxMIMO-LayerPreferenceProhibitTimer-r16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MinSchedulingOffsetPreferenceConfig-r16 ::=   SEQUENCE {</w:t>
      </w:r>
    </w:p>
    <w:p>
      <w:pPr>
        <w:pStyle w:val="PL"/>
      </w:pPr>
      <w:r>
        <w:t xml:space="preserve">    minSchedulingOffsetPreferenceProhibitTimer-r16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ReleasePreferenceConfig-r16 ::=       SEQUENCE {</w:t>
      </w:r>
    </w:p>
    <w:p>
      <w:pPr>
        <w:pStyle w:val="PL"/>
      </w:pPr>
      <w:r>
        <w:t xml:space="preserve">    releasePreferenceProhibitTimer-r16    ENUMERATED {</w:t>
      </w:r>
    </w:p>
    <w:p>
      <w:pPr>
        <w:pStyle w:val="PL"/>
      </w:pPr>
      <w:r>
        <w:t xml:space="preserve">                                              s0, s0dot5, s1, s2, s3, s4, s5, s6, s7,</w:t>
      </w:r>
    </w:p>
    <w:p>
      <w:pPr>
        <w:pStyle w:val="PL"/>
      </w:pPr>
      <w:r>
        <w:t xml:space="preserve">                                              s8, s9, s10, s20, s30, infinity, spare1},</w:t>
      </w:r>
    </w:p>
    <w:p>
      <w:pPr>
        <w:pStyle w:val="PL"/>
      </w:pPr>
      <w:r>
        <w:t xml:space="preserve">    connectedReporting                    ENUMERATED {true}                                               OPTIONAL  -- Need R</w:t>
      </w:r>
    </w:p>
    <w:p>
      <w:pPr>
        <w:pStyle w:val="PL"/>
      </w:pPr>
      <w:r>
        <w:t>}</w:t>
      </w:r>
    </w:p>
    <w:p>
      <w:pPr>
        <w:pStyle w:val="PL"/>
      </w:pPr>
    </w:p>
    <w:p>
      <w:pPr>
        <w:pStyle w:val="PL"/>
      </w:pPr>
      <w:r>
        <w:t>-- TAG-OTHERCONFIG-STOP</w:t>
      </w:r>
    </w:p>
    <w:p>
      <w:pPr>
        <w:pStyle w:val="PL"/>
      </w:pPr>
      <w:r>
        <w:t>-- ASN1STOP</w:t>
      </w:r>
    </w:p>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t>OtherConfig</w:t>
            </w:r>
            <w:r>
              <w:rPr>
                <w:iCs/>
                <w:noProof/>
                <w:lang w:eastAsia="en-GB"/>
              </w:rPr>
              <w:t xml:space="preserve"> field descriptions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p>
          <w:p>
            <w:pPr>
              <w:pStyle w:val="TAL"/>
              <w:rPr>
                <w:lang w:eastAsia="x-none"/>
              </w:rPr>
            </w:pPr>
            <w:r>
              <w:rPr>
                <w:rFonts w:eastAsia="Yu Mincho"/>
                <w:lang w:eastAsia="x-none"/>
              </w:rPr>
              <w:t>Indicates for each candidate NR serving cells, the center frequency around which UE is requested to report IDC issues.</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rPr>
            </w:pPr>
            <w:r>
              <w:rPr>
                <w:b/>
                <w:i/>
              </w:rPr>
              <w:t>connectedReporting</w:t>
            </w:r>
          </w:p>
          <w:p>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delayBudgetReportingProhibitTimer</w:t>
            </w:r>
          </w:p>
          <w:p>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drx-PreferenceConfig</w:t>
            </w:r>
          </w:p>
          <w:p>
            <w:pPr>
              <w:pStyle w:val="TAL"/>
              <w:rPr>
                <w:b/>
                <w:bCs/>
                <w:i/>
                <w:noProof/>
                <w:lang w:eastAsia="en-GB"/>
              </w:rPr>
            </w:pPr>
            <w:r>
              <w:rPr>
                <w:noProof/>
                <w:lang w:eastAsia="sv-SE"/>
              </w:rPr>
              <w:t>Configuration for the UE to report assistance information to inform the gNB about the UE's DRX preferences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drx-PreferenceProhibitTimer</w:t>
            </w:r>
          </w:p>
          <w:p>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idc-AssistanceConfig</w:t>
            </w:r>
          </w:p>
          <w:p>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maxBW-PreferenceConfig</w:t>
            </w:r>
          </w:p>
          <w:p>
            <w:pPr>
              <w:pStyle w:val="TAL"/>
              <w:rPr>
                <w:b/>
                <w:bCs/>
                <w:i/>
                <w:noProof/>
                <w:lang w:eastAsia="en-GB"/>
              </w:rPr>
            </w:pPr>
            <w:r>
              <w:rPr>
                <w:noProof/>
                <w:lang w:eastAsia="sv-SE"/>
              </w:rPr>
              <w:t>Configuration for the UE to report assistance information to inform the gNB about the UE's preferred bandwidth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maxBW-PreferenceProhibitTimer</w:t>
            </w:r>
          </w:p>
          <w:p>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maxCC-PreferenceConfig</w:t>
            </w:r>
          </w:p>
          <w:p>
            <w:pPr>
              <w:pStyle w:val="TAL"/>
              <w:rPr>
                <w:b/>
                <w:bCs/>
                <w:i/>
                <w:noProof/>
                <w:lang w:eastAsia="en-GB"/>
              </w:rPr>
            </w:pPr>
            <w:r>
              <w:rPr>
                <w:noProof/>
                <w:lang w:eastAsia="sv-SE"/>
              </w:rPr>
              <w:t>Configuration for the UE to report assistance information to inform the gNB about the UE's preferred number of carriers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maxCC-PreferenceProhibitTimer</w:t>
            </w:r>
          </w:p>
          <w:p>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maxMIMO-LayerPreferenceConfig</w:t>
            </w:r>
          </w:p>
          <w:p>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maxMIMO-LayerPreferenceProhibitTimer</w:t>
            </w:r>
          </w:p>
          <w:p>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minSchedulingOffsetPreferenceConfig</w:t>
            </w:r>
          </w:p>
          <w:p>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minSchedulingOffsetPreferenceProhibitTimer</w:t>
            </w:r>
          </w:p>
          <w:p>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obtainCommonLocation</w:t>
            </w:r>
          </w:p>
          <w:p>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overheatingAssistanceConfig</w:t>
            </w:r>
          </w:p>
          <w:p>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overheatingIndicationProhibitTimer</w:t>
            </w:r>
          </w:p>
          <w:p>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noProof/>
              </w:rPr>
            </w:pPr>
            <w:r>
              <w:rPr>
                <w:b/>
                <w:i/>
                <w:noProof/>
              </w:rPr>
              <w:t>referenceTimePreferenceReporting</w:t>
            </w:r>
          </w:p>
          <w:p>
            <w:pPr>
              <w:pStyle w:val="TAL"/>
              <w:rPr>
                <w:b/>
                <w:i/>
                <w:noProof/>
                <w:lang w:eastAsia="sv-SE"/>
              </w:rPr>
            </w:pPr>
            <w:r>
              <w:rPr>
                <w:rFonts w:cs="Arial"/>
                <w:szCs w:val="18"/>
                <w:lang w:eastAsia="en-US"/>
              </w:rPr>
              <w:t>If present, the field indicates the UE is configured to provide reference time assistance information.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releasePreferenceConfig</w:t>
            </w:r>
          </w:p>
          <w:p>
            <w:pPr>
              <w:pStyle w:val="TAL"/>
              <w:rPr>
                <w:noProof/>
                <w:lang w:eastAsia="sv-SE"/>
              </w:rPr>
            </w:pPr>
            <w:r>
              <w:rPr>
                <w:noProof/>
                <w:lang w:eastAsia="sv-SE"/>
              </w:rPr>
              <w:t>Configuration for the UE to report assistance information to inform the gNB about the UE's preference to leave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releasePreferenceProhibitTimer</w:t>
            </w:r>
          </w:p>
          <w:p>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sensorNameList</w:t>
            </w:r>
          </w:p>
          <w:p>
            <w:pPr>
              <w:pStyle w:val="TAL"/>
              <w:rPr>
                <w:b/>
                <w:i/>
                <w:lang w:eastAsia="sv-SE"/>
              </w:rPr>
            </w:pPr>
            <w:r>
              <w:rPr>
                <w:lang w:eastAsia="sv-SE"/>
              </w:rPr>
              <w:t>Configuration for the UE to report measurements from specific sensors.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sl-AssistanceConfigNR</w:t>
            </w:r>
          </w:p>
          <w:p>
            <w:pPr>
              <w:pStyle w:val="TAL"/>
              <w:rPr>
                <w:noProof/>
                <w:lang w:eastAsia="sv-SE"/>
              </w:rPr>
            </w:pPr>
            <w:r>
              <w:rPr>
                <w:noProof/>
                <w:lang w:eastAsia="sv-SE"/>
              </w:rPr>
              <w:t>Indicate whether UE is configured to provide configured grant assistance information for NR sidelink communication.</w:t>
            </w:r>
          </w:p>
        </w:tc>
      </w:tr>
    </w:tbl>
    <w:p/>
    <w:p>
      <w:pPr>
        <w:pStyle w:val="4"/>
      </w:pPr>
      <w:bookmarkStart w:id="2163" w:name="_Toc60777513"/>
      <w:bookmarkStart w:id="2164" w:name="_Toc90651388"/>
      <w:r>
        <w:t>–</w:t>
      </w:r>
      <w:r>
        <w:tab/>
      </w:r>
      <w:r>
        <w:rPr>
          <w:i/>
        </w:rPr>
        <w:t>PhysCellIdUTRA-FDD</w:t>
      </w:r>
      <w:bookmarkEnd w:id="2163"/>
      <w:bookmarkEnd w:id="2164"/>
    </w:p>
    <w:p>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pPr>
        <w:pStyle w:val="TH"/>
      </w:pPr>
      <w:r>
        <w:rPr>
          <w:bCs/>
          <w:i/>
          <w:iCs/>
        </w:rPr>
        <w:t>PhysCellIdUTRA-FDD</w:t>
      </w:r>
      <w:r>
        <w:t xml:space="preserve"> information element</w:t>
      </w:r>
    </w:p>
    <w:p>
      <w:pPr>
        <w:pStyle w:val="PL"/>
      </w:pPr>
      <w:r>
        <w:t>-- ASN1START</w:t>
      </w:r>
    </w:p>
    <w:p>
      <w:pPr>
        <w:pStyle w:val="PL"/>
      </w:pPr>
      <w:r>
        <w:t>-- TAG-PHYSCELLIDUTRA-FDD-START</w:t>
      </w:r>
    </w:p>
    <w:p>
      <w:pPr>
        <w:pStyle w:val="PL"/>
      </w:pPr>
    </w:p>
    <w:p>
      <w:pPr>
        <w:pStyle w:val="PL"/>
      </w:pPr>
      <w:r>
        <w:t>PhysCellIdUTRA-FDD-r16 ::=        INTEGER (0..511)</w:t>
      </w:r>
    </w:p>
    <w:p>
      <w:pPr>
        <w:pStyle w:val="PL"/>
      </w:pPr>
    </w:p>
    <w:p>
      <w:pPr>
        <w:pStyle w:val="PL"/>
      </w:pPr>
      <w:r>
        <w:t>-- TAG-PHYSCELLIDUTRA-FDD-STOP</w:t>
      </w:r>
    </w:p>
    <w:p>
      <w:pPr>
        <w:pStyle w:val="PL"/>
      </w:pPr>
      <w:r>
        <w:t>-- ASN1STOP</w:t>
      </w:r>
    </w:p>
    <w:p/>
    <w:p>
      <w:pPr>
        <w:pStyle w:val="4"/>
      </w:pPr>
      <w:bookmarkStart w:id="2165" w:name="_Toc60777514"/>
      <w:bookmarkStart w:id="2166" w:name="_Toc90651389"/>
      <w:r>
        <w:t>–</w:t>
      </w:r>
      <w:r>
        <w:tab/>
      </w:r>
      <w:r>
        <w:rPr>
          <w:i/>
        </w:rPr>
        <w:t>RRC-TransactionIdentifier</w:t>
      </w:r>
      <w:bookmarkEnd w:id="2165"/>
      <w:bookmarkEnd w:id="2166"/>
    </w:p>
    <w:p>
      <w:r>
        <w:t xml:space="preserve">The IE </w:t>
      </w:r>
      <w:r>
        <w:rPr>
          <w:i/>
        </w:rPr>
        <w:t>RRC-TransactionIdentifier</w:t>
      </w:r>
      <w:r>
        <w:t xml:space="preserve"> is used, together with the message type, for the identification of an RRC procedure (transaction).</w:t>
      </w:r>
    </w:p>
    <w:p>
      <w:pPr>
        <w:pStyle w:val="TH"/>
      </w:pPr>
      <w:r>
        <w:rPr>
          <w:i/>
        </w:rPr>
        <w:t>RRC-TransactionIdentifier</w:t>
      </w:r>
      <w:r>
        <w:t xml:space="preserve"> information element</w:t>
      </w:r>
    </w:p>
    <w:p>
      <w:pPr>
        <w:pStyle w:val="PL"/>
      </w:pPr>
      <w:r>
        <w:t>-- ASN1START</w:t>
      </w:r>
    </w:p>
    <w:p>
      <w:pPr>
        <w:pStyle w:val="PL"/>
      </w:pPr>
      <w:r>
        <w:t>-- TAG-RRC-TRANSACTIONIDENTIFIER-START</w:t>
      </w:r>
    </w:p>
    <w:p>
      <w:pPr>
        <w:pStyle w:val="PL"/>
      </w:pPr>
    </w:p>
    <w:p>
      <w:pPr>
        <w:pStyle w:val="PL"/>
      </w:pPr>
      <w:r>
        <w:t>RRC-TransactionIdentifier ::=       INTEGER (0..3)</w:t>
      </w:r>
    </w:p>
    <w:p>
      <w:pPr>
        <w:pStyle w:val="PL"/>
      </w:pPr>
    </w:p>
    <w:p>
      <w:pPr>
        <w:pStyle w:val="PL"/>
      </w:pPr>
      <w:r>
        <w:t>-- TAG-RRC-TRANSACTIONIDENTIFIER-STOP</w:t>
      </w:r>
    </w:p>
    <w:p>
      <w:pPr>
        <w:pStyle w:val="PL"/>
      </w:pPr>
      <w:r>
        <w:t>-- ASN1STOP</w:t>
      </w:r>
    </w:p>
    <w:p>
      <w:pPr>
        <w:rPr>
          <w:rFonts w:eastAsiaTheme="minorEastAsia"/>
        </w:rPr>
      </w:pPr>
    </w:p>
    <w:p>
      <w:pPr>
        <w:pStyle w:val="4"/>
      </w:pPr>
      <w:bookmarkStart w:id="2167" w:name="_Toc60777515"/>
      <w:bookmarkStart w:id="2168" w:name="_Toc90651390"/>
      <w:r>
        <w:t>–</w:t>
      </w:r>
      <w:r>
        <w:tab/>
      </w:r>
      <w:r>
        <w:rPr>
          <w:bCs/>
          <w:i/>
        </w:rPr>
        <w:t>Sensor-NameList</w:t>
      </w:r>
      <w:bookmarkEnd w:id="2167"/>
      <w:bookmarkEnd w:id="2168"/>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TH"/>
      </w:pPr>
      <w:r>
        <w:rPr>
          <w:i/>
        </w:rPr>
        <w:t xml:space="preserve">Sensor-NameList </w:t>
      </w:r>
      <w:r>
        <w:t>information element</w:t>
      </w:r>
    </w:p>
    <w:p>
      <w:pPr>
        <w:pStyle w:val="PL"/>
      </w:pPr>
      <w:r>
        <w:t>-- ASN1START</w:t>
      </w:r>
    </w:p>
    <w:p>
      <w:pPr>
        <w:pStyle w:val="PL"/>
      </w:pPr>
      <w:r>
        <w:t>-- TAG-SENSORNAMELIST-START</w:t>
      </w:r>
    </w:p>
    <w:p>
      <w:pPr>
        <w:pStyle w:val="PL"/>
      </w:pPr>
    </w:p>
    <w:p>
      <w:pPr>
        <w:pStyle w:val="PL"/>
        <w:rPr>
          <w:rFonts w:eastAsia="Malgun Gothic"/>
        </w:rPr>
      </w:pPr>
      <w:r>
        <w:rPr>
          <w:rFonts w:eastAsia="Malgun Gothic"/>
        </w:rPr>
        <w:t xml:space="preserve">Sensor-NameList-r16 ::= </w:t>
      </w:r>
      <w:r>
        <w:t>SEQUENCE</w:t>
      </w:r>
      <w:r>
        <w:rPr>
          <w:rFonts w:eastAsia="Malgun Gothic"/>
        </w:rPr>
        <w:t xml:space="preserve"> {</w:t>
      </w:r>
    </w:p>
    <w:p>
      <w:pPr>
        <w:pStyle w:val="PL"/>
      </w:pPr>
      <w:r>
        <w:t xml:space="preserve">    </w:t>
      </w:r>
      <w:r>
        <w:rPr>
          <w:rFonts w:eastAsia="Malgun Gothic"/>
        </w:rPr>
        <w:t>measUncomBarPre-r16</w:t>
      </w:r>
      <w:r>
        <w:t xml:space="preserve">     ENUMERATED {true}            OPTIONAL,  -- Need R</w:t>
      </w:r>
    </w:p>
    <w:p>
      <w:pPr>
        <w:pStyle w:val="PL"/>
      </w:pPr>
      <w:r>
        <w:t xml:space="preserve">    </w:t>
      </w:r>
      <w:r>
        <w:rPr>
          <w:rFonts w:eastAsia="Malgun Gothic"/>
        </w:rPr>
        <w:t>measUeSpeed</w:t>
      </w:r>
      <w:r>
        <w:t xml:space="preserve">             ENUMERATED {true}            OPTIONAL,  -- Need R</w:t>
      </w:r>
    </w:p>
    <w:p>
      <w:pPr>
        <w:pStyle w:val="PL"/>
      </w:pPr>
      <w:r>
        <w:t xml:space="preserve">    </w:t>
      </w:r>
      <w:r>
        <w:rPr>
          <w:rFonts w:eastAsia="Malgun Gothic"/>
        </w:rPr>
        <w:t>measUeOrientation</w:t>
      </w:r>
      <w:r>
        <w:t xml:space="preserve">       ENUMERATED {true}            OPTIONAL   -- Need R</w:t>
      </w:r>
    </w:p>
    <w:p>
      <w:pPr>
        <w:pStyle w:val="PL"/>
        <w:rPr>
          <w:rFonts w:eastAsia="Malgun Gothic"/>
        </w:rPr>
      </w:pPr>
      <w:r>
        <w:rPr>
          <w:rFonts w:eastAsia="Malgun Gothic"/>
        </w:rPr>
        <w:t>}</w:t>
      </w:r>
    </w:p>
    <w:p>
      <w:pPr>
        <w:pStyle w:val="PL"/>
      </w:pPr>
    </w:p>
    <w:p>
      <w:pPr>
        <w:pStyle w:val="PL"/>
      </w:pPr>
      <w:r>
        <w:t>-- TAG-SENSORNAMELIST-STOP</w:t>
      </w:r>
    </w:p>
    <w:p>
      <w:pPr>
        <w:pStyle w:val="PL"/>
      </w:pPr>
      <w:r>
        <w:t>-- ASN1STOP</w:t>
      </w:r>
    </w:p>
    <w:p>
      <w:pPr>
        <w:pStyle w:val="PL"/>
        <w:rPr>
          <w:lang w:eastAsia="zh-CN"/>
        </w:rPr>
      </w:pP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 xml:space="preserve">Sensor-NameList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measUncomBarPre</w:t>
            </w:r>
          </w:p>
          <w:p>
            <w:pPr>
              <w:pStyle w:val="TAL"/>
              <w:rPr>
                <w:szCs w:val="22"/>
                <w:lang w:eastAsia="sv-SE"/>
              </w:rPr>
            </w:pPr>
            <w:r>
              <w:rPr>
                <w:szCs w:val="22"/>
                <w:lang w:eastAsia="sv-SE"/>
              </w:rPr>
              <w:t>If configured, the UE reports the uncompensated Barometeric pressure measurement as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measUeSpeed</w:t>
            </w:r>
          </w:p>
          <w:p>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measUeOrientation</w:t>
            </w:r>
          </w:p>
          <w:p>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4"/>
      </w:pPr>
      <w:bookmarkStart w:id="2169" w:name="_Toc60777516"/>
      <w:bookmarkStart w:id="2170" w:name="_Toc90651391"/>
      <w:r>
        <w:t>–</w:t>
      </w:r>
      <w:r>
        <w:tab/>
      </w:r>
      <w:r>
        <w:rPr>
          <w:i/>
        </w:rPr>
        <w:t>TraceReference</w:t>
      </w:r>
      <w:bookmarkEnd w:id="2169"/>
      <w:bookmarkEnd w:id="2170"/>
    </w:p>
    <w:p>
      <w:pPr>
        <w:keepNext/>
        <w:keepLines/>
        <w:rPr>
          <w:iCs/>
        </w:rPr>
      </w:pPr>
      <w:r>
        <w:t xml:space="preserve">The </w:t>
      </w:r>
      <w:r>
        <w:rPr>
          <w:i/>
        </w:rPr>
        <w:t>TraceReference</w:t>
      </w:r>
      <w:r>
        <w:t xml:space="preserve"> contains parameter Trace Reference as defined in TS 32.422 [52]</w:t>
      </w:r>
      <w:r>
        <w:rPr>
          <w:iCs/>
          <w:sz w:val="21"/>
        </w:rPr>
        <w:t>.</w:t>
      </w:r>
    </w:p>
    <w:p>
      <w:pPr>
        <w:pStyle w:val="TH"/>
      </w:pPr>
      <w:r>
        <w:rPr>
          <w:bCs/>
          <w:i/>
          <w:iCs/>
        </w:rPr>
        <w:t xml:space="preserve">TraceReference </w:t>
      </w:r>
      <w:r>
        <w:t>information element</w:t>
      </w:r>
    </w:p>
    <w:p>
      <w:pPr>
        <w:pStyle w:val="PL"/>
      </w:pPr>
      <w:r>
        <w:t>-- ASN1START</w:t>
      </w:r>
    </w:p>
    <w:p>
      <w:pPr>
        <w:pStyle w:val="PL"/>
      </w:pPr>
      <w:r>
        <w:t>-- TAG-TRACEREFERENCE-START</w:t>
      </w:r>
    </w:p>
    <w:p>
      <w:pPr>
        <w:pStyle w:val="PL"/>
      </w:pPr>
    </w:p>
    <w:p>
      <w:pPr>
        <w:pStyle w:val="PL"/>
      </w:pPr>
      <w:r>
        <w:t>TraceReference-r16 ::= SEQUENCE {</w:t>
      </w:r>
    </w:p>
    <w:p>
      <w:pPr>
        <w:pStyle w:val="PL"/>
      </w:pPr>
      <w:r>
        <w:t xml:space="preserve">    plmn-Identity-r16      PLMN-Identity,</w:t>
      </w:r>
    </w:p>
    <w:p>
      <w:pPr>
        <w:pStyle w:val="PL"/>
      </w:pPr>
      <w:r>
        <w:t xml:space="preserve">    traceId-r16            OCTET STRING (SIZE (3))</w:t>
      </w:r>
    </w:p>
    <w:p>
      <w:pPr>
        <w:pStyle w:val="PL"/>
      </w:pPr>
      <w:r>
        <w:t>}</w:t>
      </w:r>
    </w:p>
    <w:p>
      <w:pPr>
        <w:pStyle w:val="PL"/>
      </w:pPr>
    </w:p>
    <w:p>
      <w:pPr>
        <w:pStyle w:val="PL"/>
      </w:pPr>
      <w:r>
        <w:t>-- TAG-TRACEREFERENCE-STOP</w:t>
      </w:r>
    </w:p>
    <w:p>
      <w:pPr>
        <w:pStyle w:val="PL"/>
      </w:pPr>
      <w:r>
        <w:t>-- ASN1STOP</w:t>
      </w:r>
    </w:p>
    <w:p>
      <w:pPr>
        <w:rPr>
          <w:rFonts w:eastAsiaTheme="minorEastAsia"/>
        </w:rPr>
      </w:pPr>
    </w:p>
    <w:p>
      <w:pPr>
        <w:pStyle w:val="4"/>
        <w:rPr>
          <w:i/>
          <w:iCs/>
        </w:rPr>
      </w:pPr>
      <w:bookmarkStart w:id="2171" w:name="_Toc60777517"/>
      <w:bookmarkStart w:id="2172" w:name="_Toc90651392"/>
      <w:r>
        <w:t>–</w:t>
      </w:r>
      <w:r>
        <w:tab/>
      </w:r>
      <w:r>
        <w:rPr>
          <w:i/>
          <w:iCs/>
        </w:rPr>
        <w:t>UE-MeasurementsAvailable</w:t>
      </w:r>
      <w:bookmarkEnd w:id="2171"/>
      <w:bookmarkEnd w:id="2172"/>
    </w:p>
    <w:p>
      <w:pPr>
        <w:tabs>
          <w:tab w:val="left" w:pos="8080"/>
        </w:tabs>
      </w:pPr>
      <w:r>
        <w:t xml:space="preserve">The IE </w:t>
      </w:r>
      <w:r>
        <w:rPr>
          <w:i/>
        </w:rPr>
        <w:t>UE-MeasurementsAvailable</w:t>
      </w:r>
      <w:r>
        <w:t xml:space="preserve"> is used to indicate all relevant available indicators for UE measurements.</w:t>
      </w:r>
    </w:p>
    <w:p>
      <w:pPr>
        <w:pStyle w:val="TH"/>
      </w:pPr>
      <w:r>
        <w:rPr>
          <w:bCs/>
          <w:i/>
          <w:iCs/>
        </w:rPr>
        <w:t xml:space="preserve">UE-MeasurementsAvailable </w:t>
      </w:r>
      <w:r>
        <w:t>information element</w:t>
      </w:r>
    </w:p>
    <w:p>
      <w:pPr>
        <w:pStyle w:val="PL"/>
      </w:pPr>
      <w:r>
        <w:t>-- ASN1START</w:t>
      </w:r>
    </w:p>
    <w:p>
      <w:pPr>
        <w:pStyle w:val="PL"/>
      </w:pPr>
      <w:r>
        <w:t>-- TAG-UE-MeasurementsAvailable-START</w:t>
      </w:r>
    </w:p>
    <w:p>
      <w:pPr>
        <w:pStyle w:val="PL"/>
      </w:pPr>
    </w:p>
    <w:p>
      <w:pPr>
        <w:pStyle w:val="PL"/>
      </w:pPr>
      <w:r>
        <w:t>UE-MeasurementsAvailable-r16 ::=              SEQUENCE {</w:t>
      </w:r>
    </w:p>
    <w:p>
      <w:pPr>
        <w:pStyle w:val="PL"/>
      </w:pPr>
      <w:r>
        <w:t xml:space="preserve">    logMeasAvailable-r16                         ENUMERATED {true}               OPTIONAL,</w:t>
      </w:r>
    </w:p>
    <w:p>
      <w:pPr>
        <w:pStyle w:val="PL"/>
      </w:pPr>
      <w:r>
        <w:t xml:space="preserve">    logMeasAvailableBT-r16                       ENUMERATED {true}               OPTIONAL,</w:t>
      </w:r>
    </w:p>
    <w:p>
      <w:pPr>
        <w:pStyle w:val="PL"/>
      </w:pPr>
      <w:r>
        <w:t xml:space="preserve">    logMeasAvailableWLAN-r16                     ENUMERATED {true}               OPTIONAL,</w:t>
      </w:r>
    </w:p>
    <w:p>
      <w:pPr>
        <w:pStyle w:val="PL"/>
      </w:pPr>
      <w:r>
        <w:t xml:space="preserve">    connEstFailInfoAvailable-r16                 ENUMERATED {true}               OPTIONAL,</w:t>
      </w:r>
    </w:p>
    <w:p>
      <w:pPr>
        <w:pStyle w:val="PL"/>
      </w:pPr>
      <w:r>
        <w:t xml:space="preserve">    rlf-InfoAvailable-r16                        ENUMERATED {true}               OPTIONAL,</w:t>
      </w:r>
    </w:p>
    <w:p>
      <w:pPr>
        <w:pStyle w:val="PL"/>
      </w:pPr>
      <w:r>
        <w:t xml:space="preserve">    ...</w:t>
      </w:r>
    </w:p>
    <w:p>
      <w:pPr>
        <w:pStyle w:val="PL"/>
      </w:pPr>
      <w:r>
        <w:rPr>
          <w:rFonts w:eastAsia="等线"/>
        </w:rPr>
        <w:t>}</w:t>
      </w:r>
    </w:p>
    <w:p>
      <w:pPr>
        <w:pStyle w:val="PL"/>
      </w:pPr>
    </w:p>
    <w:p>
      <w:pPr>
        <w:pStyle w:val="PL"/>
      </w:pPr>
      <w:r>
        <w:t>-- TAG-UE-MeasurementsAvailable-STOP</w:t>
      </w:r>
    </w:p>
    <w:p>
      <w:pPr>
        <w:pStyle w:val="PL"/>
      </w:pPr>
      <w:r>
        <w:t>-- ASN1STOP</w:t>
      </w:r>
    </w:p>
    <w:p/>
    <w:p>
      <w:pPr>
        <w:pStyle w:val="4"/>
        <w:rPr>
          <w:i/>
          <w:iCs/>
        </w:rPr>
      </w:pPr>
      <w:bookmarkStart w:id="2173" w:name="_Toc60777518"/>
      <w:bookmarkStart w:id="2174" w:name="_Toc90651393"/>
      <w:r>
        <w:t>–</w:t>
      </w:r>
      <w:r>
        <w:tab/>
      </w:r>
      <w:r>
        <w:rPr>
          <w:i/>
          <w:iCs/>
        </w:rPr>
        <w:t>UTRA-FDD-Q-OffsetRange</w:t>
      </w:r>
      <w:bookmarkEnd w:id="2173"/>
      <w:bookmarkEnd w:id="2174"/>
    </w:p>
    <w:p>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TH"/>
      </w:pPr>
      <w:r>
        <w:rPr>
          <w:bCs/>
          <w:i/>
          <w:iCs/>
        </w:rPr>
        <w:t xml:space="preserve">UTRA-FDD-Q-OffsetRange </w:t>
      </w:r>
      <w:r>
        <w:t>information element</w:t>
      </w:r>
    </w:p>
    <w:p>
      <w:pPr>
        <w:pStyle w:val="PL"/>
      </w:pPr>
      <w:r>
        <w:t>-- ASN1START</w:t>
      </w:r>
    </w:p>
    <w:p>
      <w:pPr>
        <w:pStyle w:val="PL"/>
      </w:pPr>
      <w:r>
        <w:t>-- TAG-UTRA-FDD-Q-OFFSETRANGE-START</w:t>
      </w:r>
    </w:p>
    <w:p>
      <w:pPr>
        <w:pStyle w:val="PL"/>
      </w:pPr>
    </w:p>
    <w:p>
      <w:pPr>
        <w:pStyle w:val="PL"/>
      </w:pPr>
      <w:r>
        <w:t>UTRA-FDD-Q-OffsetRange-r16 ::=              ENUMERATED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pPr>
      <w:r>
        <w:t>-- TAG-UTRA-FDD-Q-OFFSETRANGE-STOP</w:t>
      </w:r>
    </w:p>
    <w:p>
      <w:pPr>
        <w:pStyle w:val="PL"/>
      </w:pPr>
      <w:r>
        <w:t>-- ASN1STOP</w:t>
      </w:r>
    </w:p>
    <w:p>
      <w:pPr>
        <w:rPr>
          <w:lang w:eastAsia="zh-CN"/>
        </w:rPr>
      </w:pPr>
    </w:p>
    <w:p>
      <w:pPr>
        <w:pStyle w:val="4"/>
      </w:pPr>
      <w:bookmarkStart w:id="2175" w:name="_Toc60777519"/>
      <w:bookmarkStart w:id="2176" w:name="_Toc90651394"/>
      <w:r>
        <w:t>–</w:t>
      </w:r>
      <w:r>
        <w:tab/>
      </w:r>
      <w:r>
        <w:rPr>
          <w:i/>
        </w:rPr>
        <w:t>VisitedCellInfoList</w:t>
      </w:r>
      <w:bookmarkEnd w:id="2175"/>
      <w:bookmarkEnd w:id="2176"/>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TH"/>
      </w:pPr>
      <w:r>
        <w:rPr>
          <w:bCs/>
          <w:i/>
          <w:iCs/>
        </w:rPr>
        <w:t>VisitedCellInfoList</w:t>
      </w:r>
      <w:r>
        <w:t xml:space="preserve"> information element</w:t>
      </w:r>
    </w:p>
    <w:p>
      <w:pPr>
        <w:pStyle w:val="PL"/>
      </w:pPr>
      <w:r>
        <w:t>-- ASN1START</w:t>
      </w:r>
    </w:p>
    <w:p>
      <w:pPr>
        <w:pStyle w:val="PL"/>
      </w:pPr>
      <w:r>
        <w:t>-- TAG-VISITEDCELLINFOLIST-START</w:t>
      </w:r>
    </w:p>
    <w:p>
      <w:pPr>
        <w:pStyle w:val="PL"/>
      </w:pPr>
    </w:p>
    <w:p>
      <w:pPr>
        <w:pStyle w:val="PL"/>
      </w:pPr>
      <w:r>
        <w:t>VisitedCellInfoList-r16 ::= SEQUENCE (SIZE (1..maxCellHistory-r16)) OF VisitedCellInfo-r16</w:t>
      </w:r>
    </w:p>
    <w:p>
      <w:pPr>
        <w:pStyle w:val="PL"/>
      </w:pPr>
    </w:p>
    <w:p>
      <w:pPr>
        <w:pStyle w:val="PL"/>
      </w:pPr>
      <w:r>
        <w:t>VisitedCellInfo-r16 ::=  SEQUENCE {</w:t>
      </w:r>
    </w:p>
    <w:p>
      <w:pPr>
        <w:pStyle w:val="PL"/>
      </w:pPr>
      <w:r>
        <w:t xml:space="preserve">    visitedCellId-r16        CHOICE {</w:t>
      </w:r>
    </w:p>
    <w:p>
      <w:pPr>
        <w:pStyle w:val="PL"/>
      </w:pPr>
      <w:r>
        <w:t xml:space="preserve">        nr-CellId-r16            CHOICE {</w:t>
      </w:r>
    </w:p>
    <w:p>
      <w:pPr>
        <w:pStyle w:val="PL"/>
      </w:pPr>
      <w:r>
        <w:t xml:space="preserve">            cgi-Info                 CGI-Info-Logging-r16,</w:t>
      </w:r>
    </w:p>
    <w:p>
      <w:pPr>
        <w:pStyle w:val="PL"/>
      </w:pPr>
      <w:r>
        <w:t xml:space="preserve">            pci-arfcn-r16            SEQUENCE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eutra-CellId-r16         CHOICE {</w:t>
      </w:r>
    </w:p>
    <w:p>
      <w:pPr>
        <w:pStyle w:val="PL"/>
      </w:pPr>
      <w:r>
        <w:t xml:space="preserve">            cellGlobalId-r16         CGI-InfoEUTRA,</w:t>
      </w:r>
    </w:p>
    <w:p>
      <w:pPr>
        <w:pStyle w:val="PL"/>
      </w:pPr>
      <w:r>
        <w:t xml:space="preserve">            pci-arfcn-r16                SEQUENCE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                                        OPTIONAL,</w:t>
      </w:r>
    </w:p>
    <w:p>
      <w:pPr>
        <w:pStyle w:val="PL"/>
      </w:pPr>
      <w:r>
        <w:t xml:space="preserve">    timeSpent-r16            INTEGER (0..4095),</w:t>
      </w:r>
    </w:p>
    <w:p>
      <w:pPr>
        <w:pStyle w:val="PL"/>
      </w:pPr>
      <w:r>
        <w:t xml:space="preserve">    ...</w:t>
      </w:r>
    </w:p>
    <w:p>
      <w:pPr>
        <w:pStyle w:val="PL"/>
      </w:pPr>
      <w:r>
        <w:t>}</w:t>
      </w:r>
    </w:p>
    <w:p>
      <w:pPr>
        <w:pStyle w:val="PL"/>
      </w:pPr>
    </w:p>
    <w:p>
      <w:pPr>
        <w:pStyle w:val="PL"/>
      </w:pPr>
      <w:r>
        <w:t>-- TAG-VISITEDCELLINFOLIST-STOP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VisitedCellInfoList</w:t>
            </w:r>
            <w:r>
              <w:rPr>
                <w:i/>
                <w:iCs/>
                <w:lang w:eastAsia="ko-KR"/>
              </w:rPr>
              <w:t xml:space="preserve">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timeSpent</w:t>
            </w:r>
          </w:p>
          <w:p>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rFonts w:eastAsia="等线"/>
                <w:b/>
                <w:i/>
                <w:lang w:eastAsia="sv-SE"/>
              </w:rPr>
              <w:t>visitedCellId</w:t>
            </w:r>
          </w:p>
          <w:p>
            <w:pPr>
              <w:pStyle w:val="TAL"/>
              <w:rPr>
                <w:b/>
                <w:i/>
                <w:lang w:eastAsia="en-GB"/>
              </w:rPr>
            </w:pPr>
            <w:r>
              <w:rPr>
                <w:lang w:eastAsia="en-GB"/>
              </w:rPr>
              <w:t>This field indicates the visited cell id including NR and E-UTRA cells.</w:t>
            </w:r>
          </w:p>
        </w:tc>
      </w:tr>
    </w:tbl>
    <w:p>
      <w:pPr>
        <w:rPr>
          <w:lang w:eastAsia="zh-CN"/>
        </w:rPr>
      </w:pPr>
    </w:p>
    <w:p>
      <w:pPr>
        <w:pStyle w:val="4"/>
      </w:pPr>
      <w:bookmarkStart w:id="2177" w:name="_Toc60777520"/>
      <w:bookmarkStart w:id="2178" w:name="_Toc90651395"/>
      <w:r>
        <w:t>–</w:t>
      </w:r>
      <w:r>
        <w:tab/>
      </w:r>
      <w:r>
        <w:rPr>
          <w:bCs/>
          <w:i/>
        </w:rPr>
        <w:t>WLAN-NameList</w:t>
      </w:r>
      <w:bookmarkEnd w:id="2177"/>
      <w:bookmarkEnd w:id="2178"/>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TH"/>
      </w:pPr>
      <w:r>
        <w:rPr>
          <w:bCs/>
          <w:i/>
        </w:rPr>
        <w:t>WLAN-NameList</w:t>
      </w:r>
      <w:r>
        <w:rPr>
          <w:bCs/>
          <w:i/>
          <w:iCs/>
        </w:rPr>
        <w:t xml:space="preserve"> </w:t>
      </w:r>
      <w:r>
        <w:t>information element</w:t>
      </w:r>
    </w:p>
    <w:p>
      <w:pPr>
        <w:pStyle w:val="PL"/>
      </w:pPr>
      <w:r>
        <w:t>-- ASN1START</w:t>
      </w:r>
    </w:p>
    <w:p>
      <w:pPr>
        <w:pStyle w:val="PL"/>
      </w:pPr>
      <w:r>
        <w:t>-- TAG-WLANNAMELIST-START</w:t>
      </w:r>
    </w:p>
    <w:p>
      <w:pPr>
        <w:pStyle w:val="PL"/>
      </w:pPr>
    </w:p>
    <w:p>
      <w:pPr>
        <w:pStyle w:val="PL"/>
      </w:pPr>
      <w:r>
        <w:t>WLAN-NameList-r16 ::= SEQUENCE (SIZE (1..maxWLAN-Name-r16)) OF WLAN-Name-r16</w:t>
      </w:r>
    </w:p>
    <w:p>
      <w:pPr>
        <w:pStyle w:val="PL"/>
      </w:pPr>
    </w:p>
    <w:p>
      <w:pPr>
        <w:pStyle w:val="PL"/>
      </w:pPr>
      <w:r>
        <w:t>WLAN-Name-r16 ::= OCTET STRING (SIZE (1..32))</w:t>
      </w:r>
    </w:p>
    <w:p>
      <w:pPr>
        <w:pStyle w:val="PL"/>
      </w:pPr>
    </w:p>
    <w:p>
      <w:pPr>
        <w:pStyle w:val="PL"/>
      </w:pPr>
      <w:r>
        <w:t>-- ASN1STOP</w:t>
      </w:r>
    </w:p>
    <w:p>
      <w:pPr>
        <w:pStyle w:val="PL"/>
      </w:pPr>
      <w:r>
        <w:t>-- TAG-WLANNAMELIST-STOP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WLAN-NameList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WLAN-</w:t>
            </w:r>
            <w:r>
              <w:rPr>
                <w:b/>
                <w:i/>
                <w:lang w:eastAsia="sv-SE"/>
              </w:rPr>
              <w:t>N</w:t>
            </w:r>
            <w:r>
              <w:rPr>
                <w:b/>
                <w:i/>
                <w:lang w:eastAsia="en-GB"/>
              </w:rPr>
              <w:t>ame</w:t>
            </w:r>
          </w:p>
          <w:p>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3"/>
      </w:pPr>
      <w:bookmarkStart w:id="2179" w:name="_Toc60777521"/>
      <w:bookmarkStart w:id="2180" w:name="_Toc90651396"/>
      <w:r>
        <w:t>6.3.</w:t>
      </w:r>
      <w:r>
        <w:rPr>
          <w:lang w:eastAsia="zh-CN"/>
        </w:rPr>
        <w:t>5</w:t>
      </w:r>
      <w:r>
        <w:tab/>
        <w:t>Sidelink information elements</w:t>
      </w:r>
      <w:bookmarkEnd w:id="2179"/>
      <w:bookmarkEnd w:id="2180"/>
    </w:p>
    <w:p>
      <w:pPr>
        <w:pStyle w:val="4"/>
        <w:rPr>
          <w:i/>
          <w:iCs/>
        </w:rPr>
      </w:pPr>
      <w:bookmarkStart w:id="2181" w:name="_Toc60777522"/>
      <w:bookmarkStart w:id="2182" w:name="_Toc90651397"/>
      <w:r>
        <w:t>–</w:t>
      </w:r>
      <w:r>
        <w:tab/>
      </w:r>
      <w:r>
        <w:rPr>
          <w:i/>
          <w:iCs/>
        </w:rPr>
        <w:t>SL-BWP-Config</w:t>
      </w:r>
      <w:bookmarkEnd w:id="2181"/>
      <w:bookmarkEnd w:id="2182"/>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TH"/>
      </w:pPr>
      <w:r>
        <w:rPr>
          <w:i/>
        </w:rPr>
        <w:t xml:space="preserve">SL-BWP-Config </w:t>
      </w:r>
      <w:r>
        <w:t>information element</w:t>
      </w:r>
    </w:p>
    <w:p>
      <w:pPr>
        <w:pStyle w:val="PL"/>
      </w:pPr>
      <w:r>
        <w:t>-- ASN1START</w:t>
      </w:r>
    </w:p>
    <w:p>
      <w:pPr>
        <w:pStyle w:val="PL"/>
      </w:pPr>
      <w:r>
        <w:t>-- TAG-SL-BWP-CONFIG-START</w:t>
      </w:r>
    </w:p>
    <w:p>
      <w:pPr>
        <w:pStyle w:val="PL"/>
      </w:pPr>
    </w:p>
    <w:p>
      <w:pPr>
        <w:pStyle w:val="PL"/>
      </w:pPr>
      <w:r>
        <w:t>SL-BWP-Config-r16 ::=                    SEQUENCE {</w:t>
      </w:r>
    </w:p>
    <w:p>
      <w:pPr>
        <w:pStyle w:val="PL"/>
      </w:pPr>
      <w:r>
        <w:t xml:space="preserve">    sl-BWP-Id                                BWP-Id,</w:t>
      </w:r>
    </w:p>
    <w:p>
      <w:pPr>
        <w:pStyle w:val="PL"/>
      </w:pPr>
      <w:r>
        <w:t xml:space="preserve">    sl-BWP-Generic-r16                       SL-BWP-Generic-r16                                   OPTIONAL,    -- Need M</w:t>
      </w:r>
    </w:p>
    <w:p>
      <w:pPr>
        <w:pStyle w:val="PL"/>
      </w:pPr>
      <w:r>
        <w:t xml:space="preserve">    sl-BWP-PoolConfig-r16                    SL-BWP-PoolConfig-r16                                OPTIONAL,    -- Need M</w:t>
      </w:r>
    </w:p>
    <w:p>
      <w:pPr>
        <w:pStyle w:val="PL"/>
      </w:pPr>
      <w:r>
        <w:t xml:space="preserve">    ...</w:t>
      </w:r>
    </w:p>
    <w:p>
      <w:pPr>
        <w:pStyle w:val="PL"/>
      </w:pPr>
      <w:r>
        <w:t>}</w:t>
      </w:r>
    </w:p>
    <w:p>
      <w:pPr>
        <w:pStyle w:val="PL"/>
      </w:pPr>
    </w:p>
    <w:p>
      <w:pPr>
        <w:pStyle w:val="PL"/>
      </w:pPr>
      <w:r>
        <w:t>SL-BWP-Generic-r16 ::=                   SEQUENCE {</w:t>
      </w:r>
    </w:p>
    <w:p>
      <w:pPr>
        <w:pStyle w:val="PL"/>
      </w:pPr>
      <w:r>
        <w:t xml:space="preserve">    sl-BWP-r16                               BWP                                                                OPTIONAL,    -- Need M</w:t>
      </w:r>
    </w:p>
    <w:p>
      <w:pPr>
        <w:pStyle w:val="PL"/>
      </w:pPr>
      <w:r>
        <w:t xml:space="preserve">    sl-LengthSymbols-r16                     ENUMERATED {sym7, sym8, sym9, sym10, sym11, sym12, sym13, sym14}   OPTIONAL,    -- Need M</w:t>
      </w:r>
    </w:p>
    <w:p>
      <w:pPr>
        <w:pStyle w:val="PL"/>
      </w:pPr>
      <w:r>
        <w:t xml:space="preserve">    sl-StartSymbol-r16                       ENUMERATED {sym0, sym1, sym2, sym3, sym4, sym5, sym6, sym7}        OPTIONAL,    -- Need M</w:t>
      </w:r>
    </w:p>
    <w:p>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pPr>
        <w:pStyle w:val="PL"/>
        <w:rPr>
          <w:rFonts w:eastAsiaTheme="minorEastAsia"/>
        </w:rPr>
      </w:pPr>
      <w:r>
        <w:t xml:space="preserve">    ...</w:t>
      </w:r>
    </w:p>
    <w:p>
      <w:pPr>
        <w:pStyle w:val="PL"/>
      </w:pPr>
      <w:r>
        <w:t>}</w:t>
      </w:r>
    </w:p>
    <w:p>
      <w:pPr>
        <w:pStyle w:val="PL"/>
      </w:pPr>
    </w:p>
    <w:p>
      <w:pPr>
        <w:pStyle w:val="PL"/>
      </w:pPr>
      <w:r>
        <w:t>-- TAG-SL-BWP-CONFIG-STOP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SL-BWP-Config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sl-BWP-Generic</w:t>
            </w:r>
          </w:p>
          <w:p>
            <w:pPr>
              <w:pStyle w:val="TAL"/>
              <w:rPr>
                <w:i/>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sl-BWP-PoolConfig</w:t>
            </w:r>
          </w:p>
          <w:p>
            <w:pPr>
              <w:pStyle w:val="TAL"/>
              <w:rPr>
                <w:b/>
                <w:i/>
                <w:lang w:eastAsia="sv-SE"/>
              </w:rPr>
            </w:pPr>
            <w:r>
              <w:rPr>
                <w:lang w:eastAsia="sv-SE"/>
              </w:rPr>
              <w:t>This field indicates the resource pool configurations on the configured sidelink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SL-BWP-Generic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sl-LengthSymbols</w:t>
            </w:r>
          </w:p>
          <w:p>
            <w:pPr>
              <w:pStyle w:val="TAL"/>
              <w:rPr>
                <w:szCs w:val="22"/>
                <w:lang w:eastAsia="sv-SE"/>
              </w:rPr>
            </w:pPr>
            <w:r>
              <w:rPr>
                <w:lang w:eastAsia="sv-SE"/>
              </w:rPr>
              <w:t>This field indicates the number of symbols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sl-StartSymbol</w:t>
            </w:r>
          </w:p>
          <w:p>
            <w:pPr>
              <w:pStyle w:val="TAL"/>
              <w:rPr>
                <w:lang w:eastAsia="sv-SE"/>
              </w:rPr>
            </w:pPr>
            <w:r>
              <w:rPr>
                <w:lang w:eastAsia="sv-SE"/>
              </w:rPr>
              <w:t>This field indicates the starting symbol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sl-TxDirectCurrentLocation</w:t>
            </w:r>
          </w:p>
          <w:p>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4"/>
      </w:pPr>
      <w:bookmarkStart w:id="2183" w:name="_Toc60777523"/>
      <w:bookmarkStart w:id="2184" w:name="_Toc90651398"/>
      <w:r>
        <w:t>–</w:t>
      </w:r>
      <w:r>
        <w:tab/>
      </w:r>
      <w:r>
        <w:rPr>
          <w:i/>
          <w:iCs/>
        </w:rPr>
        <w:t>SL-BWP-ConfigCommon</w:t>
      </w:r>
      <w:bookmarkEnd w:id="2183"/>
      <w:bookmarkEnd w:id="2184"/>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TH"/>
        <w:rPr>
          <w:b w:val="0"/>
        </w:rPr>
      </w:pPr>
      <w:r>
        <w:rPr>
          <w:i/>
          <w:iCs/>
        </w:rPr>
        <w:t>SL-BWP-ConfigCommon</w:t>
      </w:r>
      <w:r>
        <w:t xml:space="preserve"> information element</w:t>
      </w:r>
    </w:p>
    <w:p>
      <w:pPr>
        <w:pStyle w:val="PL"/>
      </w:pPr>
      <w:r>
        <w:t>-- ASN1START</w:t>
      </w:r>
    </w:p>
    <w:p>
      <w:pPr>
        <w:pStyle w:val="PL"/>
      </w:pPr>
      <w:r>
        <w:t>-- TAG-SL-BWP-CONFIGCOMMON-START</w:t>
      </w:r>
    </w:p>
    <w:p>
      <w:pPr>
        <w:pStyle w:val="PL"/>
      </w:pPr>
    </w:p>
    <w:p>
      <w:pPr>
        <w:pStyle w:val="PL"/>
      </w:pPr>
      <w:r>
        <w:t>SL-BWP-ConfigCommon-r16 ::=              SEQUENCE {</w:t>
      </w:r>
    </w:p>
    <w:p>
      <w:pPr>
        <w:pStyle w:val="PL"/>
      </w:pPr>
      <w:r>
        <w:t xml:space="preserve">    sl-BWP-Generic-r16                       SL-BWP-Generic-r16                                         OPTIONAL,    -- Need R</w:t>
      </w:r>
    </w:p>
    <w:p>
      <w:pPr>
        <w:pStyle w:val="PL"/>
      </w:pPr>
      <w:r>
        <w:t xml:space="preserve">    sl-BWP-PoolConfigCommon-r16              SL-BWP-PoolConfigCommon-r16                                OPTIONAL,    -- Need R</w:t>
      </w:r>
    </w:p>
    <w:p>
      <w:pPr>
        <w:pStyle w:val="PL"/>
      </w:pPr>
      <w:r>
        <w:t xml:space="preserve">    ...</w:t>
      </w:r>
    </w:p>
    <w:p>
      <w:pPr>
        <w:pStyle w:val="PL"/>
      </w:pPr>
      <w:r>
        <w:t>}</w:t>
      </w:r>
    </w:p>
    <w:p>
      <w:pPr>
        <w:pStyle w:val="PL"/>
      </w:pPr>
    </w:p>
    <w:p>
      <w:pPr>
        <w:pStyle w:val="PL"/>
      </w:pPr>
      <w:r>
        <w:t>-- TAG-SL-BWP-CONFIGCOMMON-STOP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SL-BWP-ConfigCommon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rFonts w:cs="Arial"/>
                <w:b/>
                <w:bCs/>
                <w:i/>
                <w:iCs/>
                <w:lang w:eastAsia="sv-SE"/>
              </w:rPr>
              <w:t>sl-BWP-Generic</w:t>
            </w:r>
          </w:p>
          <w:p>
            <w:pPr>
              <w:pStyle w:val="TAL"/>
              <w:rPr>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sl-BWP-PoolConfigCommon</w:t>
            </w:r>
          </w:p>
          <w:p>
            <w:pPr>
              <w:pStyle w:val="TAL"/>
              <w:rPr>
                <w:lang w:eastAsia="sv-SE"/>
              </w:rPr>
            </w:pPr>
            <w:r>
              <w:rPr>
                <w:lang w:eastAsia="sv-SE"/>
              </w:rPr>
              <w:t>This field indicates the resource pool configurations on the configured sidelink BWP.</w:t>
            </w:r>
          </w:p>
        </w:tc>
      </w:tr>
    </w:tbl>
    <w:p>
      <w:pPr>
        <w:rPr>
          <w:rFonts w:eastAsia="MS Mincho"/>
        </w:rPr>
      </w:pPr>
    </w:p>
    <w:p>
      <w:pPr>
        <w:pStyle w:val="4"/>
      </w:pPr>
      <w:bookmarkStart w:id="2185" w:name="_Toc60777524"/>
      <w:bookmarkStart w:id="2186" w:name="_Toc90651399"/>
      <w:r>
        <w:t>–</w:t>
      </w:r>
      <w:r>
        <w:tab/>
      </w:r>
      <w:r>
        <w:rPr>
          <w:i/>
          <w:iCs/>
        </w:rPr>
        <w:t>SL-BWP-PoolConfig</w:t>
      </w:r>
      <w:bookmarkEnd w:id="2185"/>
      <w:bookmarkEnd w:id="2186"/>
    </w:p>
    <w:p>
      <w:r>
        <w:t xml:space="preserve">The IE </w:t>
      </w:r>
      <w:r>
        <w:rPr>
          <w:i/>
        </w:rPr>
        <w:t>SL-BWP-PoolConfig</w:t>
      </w:r>
      <w:r>
        <w:t xml:space="preserve"> is used to configure </w:t>
      </w:r>
      <w:r>
        <w:rPr>
          <w:iCs/>
        </w:rPr>
        <w:t>NR sidelink communication resource pool</w:t>
      </w:r>
      <w:r>
        <w:t>.</w:t>
      </w:r>
    </w:p>
    <w:p>
      <w:pPr>
        <w:pStyle w:val="TH"/>
      </w:pPr>
      <w:r>
        <w:rPr>
          <w:i/>
        </w:rPr>
        <w:t>SL-BWP-PoolConfig</w:t>
      </w:r>
      <w:r>
        <w:t xml:space="preserve"> information element</w:t>
      </w:r>
    </w:p>
    <w:p>
      <w:pPr>
        <w:pStyle w:val="PL"/>
      </w:pPr>
      <w:r>
        <w:t>-- ASN1START</w:t>
      </w:r>
    </w:p>
    <w:p>
      <w:pPr>
        <w:pStyle w:val="PL"/>
      </w:pPr>
      <w:r>
        <w:t>-- TAG-SL-BWP-POOLCONFIG-START</w:t>
      </w:r>
    </w:p>
    <w:p>
      <w:pPr>
        <w:pStyle w:val="PL"/>
      </w:pPr>
    </w:p>
    <w:p>
      <w:pPr>
        <w:pStyle w:val="PL"/>
      </w:pPr>
      <w:r>
        <w:t>SL-BWP-PoolConfig-r16 ::=        SEQUENCE {</w:t>
      </w:r>
    </w:p>
    <w:p>
      <w:pPr>
        <w:pStyle w:val="PL"/>
      </w:pPr>
      <w:r>
        <w:t xml:space="preserve">    sl-RxPool-r16                    SEQUENCE (SIZE (1..maxNrofRXPool-r16)) OF SL-ResourcePool-r16        OPTIONAL,    -- Cond HO</w:t>
      </w:r>
    </w:p>
    <w:p>
      <w:pPr>
        <w:pStyle w:val="PL"/>
      </w:pPr>
      <w:r>
        <w:t xml:space="preserve">    sl-TxPoolSelectedNormal-r16      SL-TxPoolDedicated-r16                                               OPTIONAL,    -- Need M</w:t>
      </w:r>
    </w:p>
    <w:p>
      <w:pPr>
        <w:pStyle w:val="PL"/>
      </w:pPr>
      <w:r>
        <w:t xml:space="preserve">    sl-TxPoolScheduling-r16          SL-TxPoolDedicated-r16                                               OPTIONAL,    -- Need N</w:t>
      </w:r>
    </w:p>
    <w:p>
      <w:pPr>
        <w:pStyle w:val="PL"/>
      </w:pPr>
      <w:r>
        <w:t xml:space="preserve">    sl-TxPoolExceptional-r16         SL-ResourcePoolConfig-r16                                            OPTIONAL     -- Need M</w:t>
      </w:r>
    </w:p>
    <w:p>
      <w:pPr>
        <w:pStyle w:val="PL"/>
        <w:rPr>
          <w:rFonts w:eastAsia="等线"/>
        </w:rPr>
      </w:pPr>
      <w:r>
        <w:rPr>
          <w:rFonts w:eastAsia="等线"/>
        </w:rPr>
        <w:t>}</w:t>
      </w:r>
    </w:p>
    <w:p>
      <w:pPr>
        <w:pStyle w:val="PL"/>
      </w:pPr>
    </w:p>
    <w:p>
      <w:pPr>
        <w:pStyle w:val="PL"/>
      </w:pPr>
      <w:r>
        <w:t>SL-TxPoolDedicated-r16 ::=       SEQUENCE {</w:t>
      </w:r>
    </w:p>
    <w:p>
      <w:pPr>
        <w:pStyle w:val="PL"/>
      </w:pPr>
      <w:r>
        <w:t xml:space="preserve">    sl-PoolToReleaseList-r16         SEQUENCE (SIZE (1..maxNrofTXPool-r16)) OF SL-ResourcePoolID-r16      OPTIONAL,    -- Need N</w:t>
      </w:r>
    </w:p>
    <w:p>
      <w:pPr>
        <w:pStyle w:val="PL"/>
      </w:pPr>
      <w:r>
        <w:t xml:space="preserve">    sl-PoolToAddModList-r16          SEQUENCE (SIZE (1..maxNrofTXPool-r16)) OF SL-ResourcePoolConfig-r16  OPTIONAL     -- Need N</w:t>
      </w:r>
    </w:p>
    <w:p>
      <w:pPr>
        <w:pStyle w:val="PL"/>
      </w:pPr>
      <w:r>
        <w:t>}</w:t>
      </w:r>
    </w:p>
    <w:p>
      <w:pPr>
        <w:pStyle w:val="PL"/>
      </w:pPr>
    </w:p>
    <w:p>
      <w:pPr>
        <w:pStyle w:val="PL"/>
      </w:pPr>
      <w:r>
        <w:t>SL-ResourcePoolConfig-r16 ::=    SEQUENCE {</w:t>
      </w:r>
    </w:p>
    <w:p>
      <w:pPr>
        <w:pStyle w:val="PL"/>
      </w:pPr>
      <w:r>
        <w:t xml:space="preserve">    sl-ResourcePoolID-r16            SL-ResourcePoolID-r16,</w:t>
      </w:r>
    </w:p>
    <w:p>
      <w:pPr>
        <w:pStyle w:val="PL"/>
      </w:pPr>
      <w:r>
        <w:t xml:space="preserve">    sl-ResourcePool-r16              SL-ResourcePool-r16                                                  OPTIONAL    -- Need M</w:t>
      </w:r>
    </w:p>
    <w:p>
      <w:pPr>
        <w:pStyle w:val="PL"/>
      </w:pPr>
      <w:r>
        <w:t>}</w:t>
      </w:r>
    </w:p>
    <w:p>
      <w:pPr>
        <w:pStyle w:val="PL"/>
      </w:pPr>
    </w:p>
    <w:p>
      <w:pPr>
        <w:pStyle w:val="PL"/>
      </w:pPr>
      <w:r>
        <w:t>SL-ResourcePoolID-r16 ::=        INTEGER (1..maxNrofPoolID-r16)</w:t>
      </w:r>
    </w:p>
    <w:p>
      <w:pPr>
        <w:pStyle w:val="PL"/>
      </w:pPr>
    </w:p>
    <w:p>
      <w:pPr>
        <w:pStyle w:val="PL"/>
      </w:pPr>
      <w:r>
        <w:t>-- TAG-SL-BWP-POOLCONFIG-STOP</w:t>
      </w:r>
    </w:p>
    <w:p>
      <w:pPr>
        <w:pStyle w:val="PL"/>
      </w:pPr>
      <w:r>
        <w:t>-- ASN1STOP</w:t>
      </w:r>
    </w:p>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w:t>
            </w:r>
            <w:r>
              <w:rPr>
                <w:i/>
                <w:lang w:eastAsia="sv-SE"/>
              </w:rPr>
              <w:t>-BWP-PoolConfig</w:t>
            </w:r>
            <w:r>
              <w:rPr>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sl-RxPool</w:t>
            </w:r>
          </w:p>
          <w:p>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sl-TxPoolExceptional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sl-TxPoolScheduling</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sl-TxPoolSelectedNormal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4"/>
      </w:pPr>
      <w:bookmarkStart w:id="2187" w:name="_Toc60777525"/>
      <w:bookmarkStart w:id="2188" w:name="_Toc90651400"/>
      <w:r>
        <w:t>–</w:t>
      </w:r>
      <w:r>
        <w:tab/>
      </w:r>
      <w:r>
        <w:rPr>
          <w:i/>
          <w:iCs/>
        </w:rPr>
        <w:t>SL-BWP-PoolConfigCommon</w:t>
      </w:r>
      <w:bookmarkEnd w:id="2187"/>
      <w:bookmarkEnd w:id="2188"/>
    </w:p>
    <w:p>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pPr>
        <w:pStyle w:val="TH"/>
        <w:rPr>
          <w:b w:val="0"/>
        </w:rPr>
      </w:pPr>
      <w:r>
        <w:rPr>
          <w:i/>
          <w:iCs/>
        </w:rPr>
        <w:t>SL-BWP-PoolConfigCommon</w:t>
      </w:r>
      <w:r>
        <w:t xml:space="preserve"> information element</w:t>
      </w:r>
    </w:p>
    <w:p>
      <w:pPr>
        <w:pStyle w:val="PL"/>
      </w:pPr>
      <w:r>
        <w:t>-- ASN1START</w:t>
      </w:r>
    </w:p>
    <w:p>
      <w:pPr>
        <w:pStyle w:val="PL"/>
      </w:pPr>
      <w:r>
        <w:t>-- TAG-SL-BWP-POOLCONFIGCOMMON-START</w:t>
      </w:r>
    </w:p>
    <w:p>
      <w:pPr>
        <w:pStyle w:val="PL"/>
      </w:pPr>
    </w:p>
    <w:p>
      <w:pPr>
        <w:pStyle w:val="PL"/>
      </w:pPr>
      <w:r>
        <w:t>SL-BWP-PoolConfigCommon-r16 ::=      SEQUENCE {</w:t>
      </w:r>
    </w:p>
    <w:p>
      <w:pPr>
        <w:pStyle w:val="PL"/>
      </w:pPr>
      <w:r>
        <w:t xml:space="preserve">    sl-RxPool-r16                        SEQUENCE (SIZE (1..maxNrofRXPool-r16)) OF SL-ResourcePool-r16         OPTIONAL,    -- Need R</w:t>
      </w:r>
    </w:p>
    <w:p>
      <w:pPr>
        <w:pStyle w:val="PL"/>
      </w:pPr>
      <w:r>
        <w:t xml:space="preserve">    sl-TxPoolSelectedNormal-r16          SEQUENCE (SIZE (1..maxNrofTXPool-r16)) OF SL-ResourcePoolConfig-r16   OPTIONAL,    -- Need R</w:t>
      </w:r>
    </w:p>
    <w:p>
      <w:pPr>
        <w:pStyle w:val="PL"/>
      </w:pPr>
      <w:r>
        <w:t xml:space="preserve">    sl-TxPoolExceptional-r16             SL-ResourcePoolConfig-r16                                             OPTIONAL     -- Need R</w:t>
      </w:r>
    </w:p>
    <w:p>
      <w:pPr>
        <w:pStyle w:val="PL"/>
        <w:rPr>
          <w:rFonts w:eastAsia="等线"/>
        </w:rPr>
      </w:pPr>
      <w:r>
        <w:rPr>
          <w:rFonts w:eastAsia="等线"/>
        </w:rPr>
        <w:t>}</w:t>
      </w:r>
    </w:p>
    <w:p>
      <w:pPr>
        <w:pStyle w:val="PL"/>
      </w:pPr>
    </w:p>
    <w:p>
      <w:pPr>
        <w:pStyle w:val="PL"/>
      </w:pPr>
      <w:r>
        <w:t>-- TAG-SL-BWP-POOLCONFIGCOMMON-STOP</w:t>
      </w:r>
    </w:p>
    <w:p>
      <w:pPr>
        <w:pStyle w:val="PL"/>
      </w:pPr>
      <w:r>
        <w:t>-- ASN1STOP</w:t>
      </w:r>
    </w:p>
    <w:p>
      <w:pPr>
        <w:rPr>
          <w:rFonts w:eastAsia="MS Mincho"/>
        </w:rPr>
      </w:pPr>
    </w:p>
    <w:p>
      <w:pPr>
        <w:pStyle w:val="4"/>
      </w:pPr>
      <w:bookmarkStart w:id="2189" w:name="_Toc60777526"/>
      <w:bookmarkStart w:id="2190" w:name="_Toc90651401"/>
      <w:r>
        <w:t>–</w:t>
      </w:r>
      <w:r>
        <w:tab/>
      </w:r>
      <w:r>
        <w:rPr>
          <w:i/>
          <w:iCs/>
        </w:rPr>
        <w:t>SL-CBR-PriorityTxConfigList</w:t>
      </w:r>
      <w:bookmarkEnd w:id="2189"/>
      <w:bookmarkEnd w:id="2190"/>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pPr>
        <w:pStyle w:val="TH"/>
      </w:pPr>
      <w:r>
        <w:rPr>
          <w:i/>
          <w:iCs/>
        </w:rPr>
        <w:t>SL-CBR-PriorityTxConfigList</w:t>
      </w:r>
      <w:r>
        <w:t xml:space="preserve"> information element</w:t>
      </w:r>
    </w:p>
    <w:p>
      <w:pPr>
        <w:pStyle w:val="PL"/>
      </w:pPr>
      <w:r>
        <w:t>-- ASN1START</w:t>
      </w:r>
    </w:p>
    <w:p>
      <w:pPr>
        <w:pStyle w:val="PL"/>
      </w:pPr>
      <w:r>
        <w:t>-- TAG-SL-CBR-PRIORITYTXCONFIGLIST-START</w:t>
      </w:r>
    </w:p>
    <w:p>
      <w:pPr>
        <w:pStyle w:val="PL"/>
      </w:pPr>
    </w:p>
    <w:p>
      <w:pPr>
        <w:pStyle w:val="PL"/>
      </w:pPr>
      <w:r>
        <w:t>SL-CBR-PriorityTxConfigList-r16 ::= SEQUENCE (SIZE (1..8)) OF SL-PriorityTxConfigIndex-r16</w:t>
      </w:r>
    </w:p>
    <w:p>
      <w:pPr>
        <w:pStyle w:val="PL"/>
      </w:pPr>
    </w:p>
    <w:p>
      <w:pPr>
        <w:pStyle w:val="PL"/>
      </w:pPr>
      <w:r>
        <w:t>SL-CBR-PriorityTxConfigList-v1650 ::= SEQUENCE (SIZE (1..8)) OF SL-PriorityTxConfigIndex-v1650</w:t>
      </w:r>
    </w:p>
    <w:p>
      <w:pPr>
        <w:pStyle w:val="PL"/>
      </w:pPr>
    </w:p>
    <w:p>
      <w:pPr>
        <w:pStyle w:val="PL"/>
      </w:pPr>
      <w:r>
        <w:t>SL-PriorityTxConfigIndex-r16 ::=    SEQUENCE {</w:t>
      </w:r>
    </w:p>
    <w:p>
      <w:pPr>
        <w:pStyle w:val="PL"/>
      </w:pPr>
      <w:r>
        <w:t xml:space="preserve">    sl-PriorityThreshold-r16             INTEGER (1..8)                                                   OPTIONAL,    -- Need M</w:t>
      </w:r>
    </w:p>
    <w:p>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pPr>
        <w:pStyle w:val="PL"/>
      </w:pPr>
      <w:r>
        <w:t>}</w:t>
      </w:r>
    </w:p>
    <w:p>
      <w:pPr>
        <w:pStyle w:val="PL"/>
      </w:pPr>
    </w:p>
    <w:p>
      <w:pPr>
        <w:pStyle w:val="PL"/>
      </w:pPr>
      <w:r>
        <w:t>SL-PriorityTxConfigIndex-v1650 ::=  SEQUENCE {</w:t>
      </w:r>
    </w:p>
    <w:p>
      <w:pPr>
        <w:pStyle w:val="PL"/>
      </w:pPr>
      <w:r>
        <w:t xml:space="preserve">    sl-MCS-RangeList-r16                SEQUENCE (SIZE (1..maxCBR-Level-r16)) OF SL-MinMaxMCS-List-r16    OPTIONAL     -- Need M</w:t>
      </w:r>
    </w:p>
    <w:p>
      <w:pPr>
        <w:pStyle w:val="PL"/>
      </w:pPr>
      <w:r>
        <w:t>}</w:t>
      </w:r>
    </w:p>
    <w:p>
      <w:pPr>
        <w:pStyle w:val="PL"/>
      </w:pPr>
    </w:p>
    <w:p>
      <w:pPr>
        <w:pStyle w:val="PL"/>
      </w:pPr>
      <w:r>
        <w:rPr>
          <w:rFonts w:eastAsia="等线"/>
        </w:rPr>
        <w:t>SL-TxConfigIndex-r16</w:t>
      </w:r>
      <w:r>
        <w:t xml:space="preserve"> ::=            INTEGER (0..maxTxConfig-1-r16)</w:t>
      </w:r>
    </w:p>
    <w:p>
      <w:pPr>
        <w:pStyle w:val="PL"/>
      </w:pPr>
    </w:p>
    <w:p>
      <w:pPr>
        <w:pStyle w:val="PL"/>
      </w:pPr>
      <w:r>
        <w:t>-- TAG-SL-CBR-PRIORITYTXCONFIGLIST-STOP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t>SL-CBR-PriorityTxConfigList</w:t>
            </w:r>
            <w:r>
              <w:rPr>
                <w:iCs/>
                <w:noProof/>
                <w:lang w:eastAsia="en-GB"/>
              </w:rPr>
              <w:t xml:space="preserve"> 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sl-CBR-ConfigIndex</w:t>
            </w:r>
          </w:p>
          <w:p>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sl-DefaultTxConfigIndex</w:t>
            </w:r>
          </w:p>
          <w:p>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sl-MCS-RangeList</w:t>
            </w:r>
          </w:p>
          <w:p>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sl-PriorityThreshold</w:t>
            </w:r>
          </w:p>
          <w:p>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SL-CBR-PriorityTxConfigList-v1650</w:t>
            </w:r>
          </w:p>
          <w:p>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p>
      <w:pPr>
        <w:pStyle w:val="4"/>
      </w:pPr>
      <w:bookmarkStart w:id="2191" w:name="_Toc60777527"/>
      <w:bookmarkStart w:id="2192" w:name="_Toc90651402"/>
      <w:r>
        <w:t>–</w:t>
      </w:r>
      <w:r>
        <w:tab/>
      </w:r>
      <w:r>
        <w:rPr>
          <w:i/>
          <w:iCs/>
        </w:rPr>
        <w:t>SL-CBR-CommonTxConfigList</w:t>
      </w:r>
      <w:bookmarkEnd w:id="2191"/>
      <w:bookmarkEnd w:id="2192"/>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pPr>
        <w:pStyle w:val="TH"/>
        <w:rPr>
          <w:b w:val="0"/>
        </w:rPr>
      </w:pPr>
      <w:r>
        <w:rPr>
          <w:i/>
          <w:iCs/>
        </w:rPr>
        <w:t>SL-CBR-CommonTxConfigList</w:t>
      </w:r>
      <w:r>
        <w:t xml:space="preserve"> information element</w:t>
      </w:r>
    </w:p>
    <w:p>
      <w:pPr>
        <w:pStyle w:val="PL"/>
      </w:pPr>
      <w:r>
        <w:t>-- ASN1START</w:t>
      </w:r>
    </w:p>
    <w:p>
      <w:pPr>
        <w:pStyle w:val="PL"/>
      </w:pPr>
      <w:r>
        <w:t>-- TAG-SL-CBR-COMMONTXCONFIGLIST-START</w:t>
      </w:r>
    </w:p>
    <w:p>
      <w:pPr>
        <w:pStyle w:val="PL"/>
      </w:pPr>
    </w:p>
    <w:p>
      <w:pPr>
        <w:pStyle w:val="PL"/>
      </w:pPr>
      <w:r>
        <w:t>SL-CBR-CommonTxConfigList-r16 ::=     SEQUENCE {</w:t>
      </w:r>
    </w:p>
    <w:p>
      <w:pPr>
        <w:pStyle w:val="PL"/>
      </w:pPr>
      <w:r>
        <w:t xml:space="preserve">    sl-CBR-RangeConfigList-r16            SEQUENCE (SIZE (1..maxCBR-Config-r16)) OF SL-CBR-LevelsConfig-r16     OPTIONAL,   -- Need M</w:t>
      </w:r>
    </w:p>
    <w:p>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pPr>
        <w:pStyle w:val="PL"/>
        <w:rPr>
          <w:rFonts w:eastAsia="等线"/>
        </w:rPr>
      </w:pPr>
      <w:r>
        <w:rPr>
          <w:rFonts w:eastAsia="等线"/>
        </w:rPr>
        <w:t>}</w:t>
      </w:r>
    </w:p>
    <w:p>
      <w:pPr>
        <w:pStyle w:val="PL"/>
      </w:pPr>
    </w:p>
    <w:p>
      <w:pPr>
        <w:pStyle w:val="PL"/>
      </w:pPr>
      <w:r>
        <w:rPr>
          <w:rFonts w:eastAsia="等线"/>
        </w:rPr>
        <w:t>SL-CBR-LevelsConfig-r16</w:t>
      </w:r>
      <w:r>
        <w:t xml:space="preserve"> ::=           SEQUENCE (SIZE (1..maxCBR-Level-r16)) OF SL-CBR-r16</w:t>
      </w:r>
    </w:p>
    <w:p>
      <w:pPr>
        <w:pStyle w:val="PL"/>
      </w:pPr>
    </w:p>
    <w:p>
      <w:pPr>
        <w:pStyle w:val="PL"/>
      </w:pPr>
      <w:r>
        <w:t>SL-CBR-PSSCH-TxConfig-r16 ::=         SEQUENCE {</w:t>
      </w:r>
    </w:p>
    <w:p>
      <w:pPr>
        <w:pStyle w:val="PL"/>
      </w:pPr>
      <w:r>
        <w:t xml:space="preserve">    sl-CR-Limit-r16                       INTEGER(0..10000)                                                     OPTIONAL,   -- Need M</w:t>
      </w:r>
    </w:p>
    <w:p>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pPr>
        <w:pStyle w:val="PL"/>
        <w:rPr>
          <w:rFonts w:eastAsia="等线"/>
        </w:rPr>
      </w:pPr>
      <w:r>
        <w:rPr>
          <w:rFonts w:eastAsia="等线"/>
        </w:rPr>
        <w:t>}</w:t>
      </w:r>
    </w:p>
    <w:p>
      <w:pPr>
        <w:pStyle w:val="PL"/>
      </w:pPr>
    </w:p>
    <w:p>
      <w:pPr>
        <w:pStyle w:val="PL"/>
      </w:pPr>
      <w:r>
        <w:t>SL-CBR-r16 ::=                        INTEGER (0..100)</w:t>
      </w:r>
    </w:p>
    <w:p>
      <w:pPr>
        <w:pStyle w:val="PL"/>
      </w:pPr>
    </w:p>
    <w:p>
      <w:pPr>
        <w:pStyle w:val="PL"/>
      </w:pPr>
      <w:r>
        <w:t>-- TAG-SL-CBR-COMMONTXCONFIGLIST-STOP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sl-CBR-RangeConfigList</w:t>
            </w:r>
          </w:p>
          <w:p>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sl-CR-Limit</w:t>
            </w:r>
          </w:p>
          <w:p>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sl-CBR-PSSCH-TxConfigList</w:t>
            </w:r>
          </w:p>
          <w:p>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sl-TxParameters</w:t>
            </w:r>
          </w:p>
          <w:p>
            <w:pPr>
              <w:pStyle w:val="TAL"/>
              <w:rPr>
                <w:lang w:eastAsia="en-GB"/>
              </w:rPr>
            </w:pPr>
            <w:r>
              <w:rPr>
                <w:rFonts w:cs="Arial"/>
                <w:bCs/>
                <w:kern w:val="2"/>
                <w:lang w:eastAsia="zh-CN"/>
              </w:rPr>
              <w:t>Indicates PSSCH transmission parameters.</w:t>
            </w:r>
          </w:p>
        </w:tc>
      </w:tr>
    </w:tbl>
    <w:p/>
    <w:p>
      <w:pPr>
        <w:pStyle w:val="4"/>
      </w:pPr>
      <w:bookmarkStart w:id="2193" w:name="_Toc60777528"/>
      <w:bookmarkStart w:id="2194" w:name="_Toc90651403"/>
      <w:r>
        <w:t>–</w:t>
      </w:r>
      <w:r>
        <w:tab/>
      </w:r>
      <w:r>
        <w:rPr>
          <w:i/>
          <w:iCs/>
        </w:rPr>
        <w:t>SL-ConfigDedicatedNR</w:t>
      </w:r>
      <w:bookmarkEnd w:id="2193"/>
      <w:bookmarkEnd w:id="2194"/>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TH"/>
      </w:pPr>
      <w:r>
        <w:rPr>
          <w:bCs/>
          <w:i/>
          <w:iCs/>
        </w:rPr>
        <w:t>SL-ConfigDedicatedNR</w:t>
      </w:r>
      <w:r>
        <w:t xml:space="preserve"> information element</w:t>
      </w:r>
    </w:p>
    <w:p>
      <w:pPr>
        <w:pStyle w:val="PL"/>
      </w:pPr>
      <w:r>
        <w:t>-- ASN1START</w:t>
      </w:r>
    </w:p>
    <w:p>
      <w:pPr>
        <w:pStyle w:val="PL"/>
      </w:pPr>
      <w:r>
        <w:t>-- TAG-SL-CONFIGDEDICATEDNR-START</w:t>
      </w:r>
    </w:p>
    <w:p>
      <w:pPr>
        <w:pStyle w:val="PL"/>
      </w:pPr>
    </w:p>
    <w:p>
      <w:pPr>
        <w:pStyle w:val="PL"/>
      </w:pPr>
      <w:r>
        <w:t>SL-ConfigDedicatedNR-r16 ::=         SEQUENCE {</w:t>
      </w:r>
    </w:p>
    <w:p>
      <w:pPr>
        <w:pStyle w:val="PL"/>
      </w:pPr>
      <w:r>
        <w:t xml:space="preserve">    sl-PHY-MAC-RLC-Config-r16            SL-PHY-MAC-RLC-Config-r16                                              OPTIONAL,    -- Need M</w:t>
      </w:r>
    </w:p>
    <w:p>
      <w:pPr>
        <w:pStyle w:val="PL"/>
      </w:pPr>
      <w:r>
        <w:t xml:space="preserve">    sl-RadioBearerToReleaseList-r16      SEQUENCE (SIZE (1..maxNrofSLRB-r16)) OF SLRB-Uu-ConfigIndex-r16        OPTIONAL,    -- Need N</w:t>
      </w:r>
    </w:p>
    <w:p>
      <w:pPr>
        <w:pStyle w:val="PL"/>
      </w:pPr>
      <w:r>
        <w:t xml:space="preserve">    sl-RadioBearerToAddModList-r16       SEQUENCE (SIZE (1..maxNrofSLRB-r16)) OF SL-RadioBearerConfig-r16       OPTIONAL,    -- Need N</w:t>
      </w:r>
    </w:p>
    <w:p>
      <w:pPr>
        <w:pStyle w:val="PL"/>
      </w:pPr>
      <w:r>
        <w:t xml:space="preserve">    sl-MeasConfigInfoToReleaseList-r16   SEQUENCE (SIZE (1..maxNrofSL-Dest-r16)) OF SL-DestinationIndex-r16     OPTIONAL,    -- Need N</w:t>
      </w:r>
    </w:p>
    <w:p>
      <w:pPr>
        <w:pStyle w:val="PL"/>
      </w:pPr>
      <w:r>
        <w:t xml:space="preserve">    sl-MeasConfigInfoToAddModList-r16    SEQUENCE (SIZE (1..maxNrofSL-Dest-r16)) OF SL-MeasConfigInfo-r16       OPTIONAL,    -- Need N</w:t>
      </w:r>
    </w:p>
    <w:p>
      <w:pPr>
        <w:pStyle w:val="PL"/>
      </w:pPr>
      <w:r>
        <w:t xml:space="preserve">    t400-r16                             ENUMERATED {ms100, ms200, ms300, ms400, ms600, ms1000, ms1500, ms2000} OPTIONAL,    -- Need M</w:t>
      </w:r>
    </w:p>
    <w:p>
      <w:pPr>
        <w:pStyle w:val="PL"/>
      </w:pPr>
      <w:r>
        <w:t xml:space="preserve">    ...</w:t>
      </w:r>
    </w:p>
    <w:p>
      <w:pPr>
        <w:pStyle w:val="PL"/>
      </w:pPr>
      <w:r>
        <w:t>}</w:t>
      </w:r>
    </w:p>
    <w:p>
      <w:pPr>
        <w:pStyle w:val="PL"/>
      </w:pPr>
    </w:p>
    <w:p>
      <w:pPr>
        <w:pStyle w:val="PL"/>
      </w:pPr>
      <w:r>
        <w:t xml:space="preserve">SL-DestinationIndex-r16  ::=             </w:t>
      </w:r>
      <w:r>
        <w:rPr>
          <w:rFonts w:eastAsia="等线"/>
        </w:rPr>
        <w:t>INTEGER (0..</w:t>
      </w:r>
      <w:r>
        <w:t>maxNrofSL-Dest-1-r16</w:t>
      </w:r>
      <w:r>
        <w:rPr>
          <w:rFonts w:eastAsia="等线"/>
        </w:rPr>
        <w:t>)</w:t>
      </w:r>
    </w:p>
    <w:p>
      <w:pPr>
        <w:pStyle w:val="PL"/>
      </w:pPr>
    </w:p>
    <w:p>
      <w:pPr>
        <w:pStyle w:val="PL"/>
      </w:pPr>
      <w:r>
        <w:t>SL-PHY-MAC-RLC-Config-r16::=         SEQUENCE {</w:t>
      </w:r>
    </w:p>
    <w:p>
      <w:pPr>
        <w:pStyle w:val="PL"/>
      </w:pPr>
      <w:r>
        <w:t xml:space="preserve">    sl-ScheduledConfig-r16               SetupRelease { SL-ScheduledConfig-r16 }                                OPTIONAL,    -- Need M</w:t>
      </w:r>
    </w:p>
    <w:p>
      <w:pPr>
        <w:pStyle w:val="PL"/>
      </w:pPr>
      <w:r>
        <w:t xml:space="preserve">    sl-UE-SelectedConfig-r16             SetupRelease { SL-UE-SelectedConfig-r16 }                              OPTIONAL,    -- Need M</w:t>
      </w:r>
    </w:p>
    <w:p>
      <w:pPr>
        <w:pStyle w:val="PL"/>
      </w:pPr>
      <w:r>
        <w:t xml:space="preserve">    sl-FreqInfoToReleaseList-r16         SEQUENCE (SIZE (1..maxNrofFreqSL-r16)) OF SL-Freq-Id-r16               OPTIONAL,    -- Need N</w:t>
      </w:r>
    </w:p>
    <w:p>
      <w:pPr>
        <w:pStyle w:val="PL"/>
      </w:pPr>
      <w:r>
        <w:t xml:space="preserve">    sl-FreqInfoToAddModList-r16          SEQUENCE (SIZE (1..maxNrofFreqSL-r16)) OF SL-FreqConfig-r16            OPTIONAL,    -- Need N</w:t>
      </w:r>
    </w:p>
    <w:p>
      <w:pPr>
        <w:pStyle w:val="PL"/>
      </w:pPr>
      <w:r>
        <w:t xml:space="preserve">    sl-RLC-BearerToReleaseList-r16       SEQUENCE (SIZE (1..maxSL-LCID-r16)) OF SL-RLC-BearerConfigIndex-r16    OPTIONAL,    -- Need N</w:t>
      </w:r>
    </w:p>
    <w:p>
      <w:pPr>
        <w:pStyle w:val="PL"/>
      </w:pPr>
      <w:r>
        <w:t xml:space="preserve">    sl-RLC-BearerToAddModList-r16        SEQUENCE (SIZE (1..maxSL-LCID-r16)) OF SL-RLC-BearerConfig-r16         OPTIONAL,    -- Need N</w:t>
      </w:r>
    </w:p>
    <w:p>
      <w:pPr>
        <w:pStyle w:val="PL"/>
      </w:pPr>
      <w:r>
        <w:t xml:space="preserve">    sl-MaxNumConsecutiveDTX-r16          ENUMERATED {n1, n2, n3, n4, n6, n8, n16, n32}                          OPTIONAL,    -- Need M</w:t>
      </w:r>
    </w:p>
    <w:p>
      <w:pPr>
        <w:pStyle w:val="PL"/>
      </w:pPr>
      <w:r>
        <w:t xml:space="preserve">    sl-CSI-Acquisition-r16               ENUMERATED {enabled}                                                   OPTIONAL,    -- Need R</w:t>
      </w:r>
    </w:p>
    <w:p>
      <w:pPr>
        <w:pStyle w:val="PL"/>
      </w:pPr>
      <w:r>
        <w:t xml:space="preserve">    sl-CSI-SchedulingRequestId-r16       SetupRelease {SchedulingRequestId}                                     OPTIONAL,    -- Need M</w:t>
      </w:r>
    </w:p>
    <w:p>
      <w:pPr>
        <w:pStyle w:val="PL"/>
      </w:pPr>
      <w:r>
        <w:t xml:space="preserve">    sl-SSB-PriorityNR-r16                INTEGER (1..8)                                                         OPTIONAL,    -- Need R</w:t>
      </w:r>
    </w:p>
    <w:p>
      <w:pPr>
        <w:pStyle w:val="PL"/>
      </w:pPr>
      <w:r>
        <w:t xml:space="preserve">    networkControlledSyncTx-r16          ENUMERATED {on, off}                                                   OPTIONAL     -- Need M</w:t>
      </w:r>
    </w:p>
    <w:p>
      <w:pPr>
        <w:pStyle w:val="PL"/>
      </w:pPr>
      <w:r>
        <w:t>}</w:t>
      </w:r>
    </w:p>
    <w:p>
      <w:pPr>
        <w:pStyle w:val="PL"/>
      </w:pPr>
    </w:p>
    <w:p>
      <w:pPr>
        <w:pStyle w:val="PL"/>
      </w:pPr>
      <w:r>
        <w:t>-- TAG-SL-CONFIGDEDICATEDNR-STOP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SL-ConfigDedicatedNR</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rFonts w:asciiTheme="minorEastAsia" w:eastAsiaTheme="minorEastAsia" w:hAnsiTheme="minorEastAsia"/>
                <w:b/>
                <w:bCs/>
                <w:i/>
                <w:iCs/>
                <w:lang w:eastAsia="zh-CN"/>
              </w:rPr>
            </w:pPr>
            <w:r>
              <w:rPr>
                <w:b/>
                <w:bCs/>
                <w:i/>
                <w:iCs/>
                <w:lang w:eastAsia="zh-CN"/>
              </w:rPr>
              <w:t>sl-MeasConfigInfoToAddModList</w:t>
            </w:r>
          </w:p>
          <w:p>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sl-MeasConfigInfoToReleaseList</w:t>
            </w:r>
          </w:p>
          <w:p>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sl-PHY-MAC-RLC-Config</w:t>
            </w:r>
          </w:p>
          <w:p>
            <w:pPr>
              <w:pStyle w:val="TAL"/>
              <w:rPr>
                <w:rFonts w:cs="Arial"/>
                <w:lang w:eastAsia="zh-CN"/>
              </w:rPr>
            </w:pPr>
            <w:r>
              <w:rPr>
                <w:rFonts w:cs="Arial"/>
                <w:lang w:eastAsia="zh-CN"/>
              </w:rPr>
              <w:t>This field indicates the lower layer sidelink radio bearer configurations.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sl-RadioBearerToAddModList</w:t>
            </w:r>
          </w:p>
          <w:p>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sl-RadioBearerToReleaseList</w:t>
            </w:r>
          </w:p>
          <w:p>
            <w:pPr>
              <w:pStyle w:val="TAL"/>
              <w:rPr>
                <w:rFonts w:cs="Arial"/>
                <w:lang w:eastAsia="zh-CN"/>
              </w:rPr>
            </w:pPr>
            <w:r>
              <w:rPr>
                <w:rFonts w:cs="Arial"/>
                <w:lang w:eastAsia="zh-CN"/>
              </w:rPr>
              <w:t>This field indicates one or multiple sidelink radio bearer configurations to remove.</w:t>
            </w:r>
          </w:p>
        </w:tc>
      </w:tr>
    </w:tbl>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SL-PHY-MAC-RLC-Config</w:t>
            </w:r>
            <w: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rFonts w:cs="Arial"/>
                <w:b/>
                <w:bCs/>
                <w:i/>
                <w:iCs/>
              </w:rPr>
              <w:t>networkControlledSyncTx</w:t>
            </w:r>
          </w:p>
          <w:p>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w:t>
            </w:r>
            <w:r>
              <w:rPr>
                <w:rFonts w:cs="Arial"/>
                <w:b/>
                <w:bCs/>
                <w:i/>
                <w:iCs/>
                <w:lang w:eastAsia="zh-CN"/>
              </w:rPr>
              <w:t>MaxNumConsecutiveDTX</w:t>
            </w:r>
          </w:p>
          <w:p>
            <w:pPr>
              <w:pStyle w:val="TAL"/>
              <w:rPr>
                <w:lang w:eastAsia="en-GB"/>
              </w:rPr>
            </w:pPr>
            <w:r>
              <w:t>This field indicates the maximum number of consecutive HARQ DTX before triggering sidelink RLF. Value n1 corresponds to 1, value n2 corresponds to 2, and so 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sl-FreqInfoToAddModList</w:t>
            </w:r>
          </w:p>
          <w:p>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sl-FreqInfoToReleaseList</w:t>
            </w:r>
          </w:p>
          <w:p>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sl-RLC-BearerToAddModList</w:t>
            </w:r>
          </w:p>
          <w:p>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sl-RLC-BearerToReleaseList</w:t>
            </w:r>
          </w:p>
          <w:p>
            <w:pPr>
              <w:pStyle w:val="TAL"/>
              <w:rPr>
                <w:lang w:eastAsia="zh-CN"/>
              </w:rPr>
            </w:pPr>
            <w:r>
              <w:rPr>
                <w:lang w:eastAsia="zh-CN"/>
              </w:rPr>
              <w:t>This field indicates one or multiple sidelink RLC bearer configurations to remove.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sl-ScheduledConfig</w:t>
            </w:r>
          </w:p>
          <w:p>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sl-UE-SelectedConfig</w:t>
            </w:r>
          </w:p>
          <w:p>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sl-CSI-Acquisition</w:t>
            </w:r>
          </w:p>
          <w:p>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sl-CSI-SchedulingRequestId</w:t>
            </w:r>
          </w:p>
          <w:p>
            <w:pPr>
              <w:pStyle w:val="TAL"/>
              <w:rPr>
                <w:szCs w:val="22"/>
              </w:rPr>
            </w:pPr>
            <w:r>
              <w:rPr>
                <w:lang w:eastAsia="en-GB"/>
              </w:rPr>
              <w:t>If present, it indicates the scheduling request configuration applicable for sidelink CSI report MAC CE, as specified in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rPr>
            </w:pPr>
            <w:r>
              <w:rPr>
                <w:b/>
                <w:bCs/>
                <w:i/>
                <w:iCs/>
                <w:szCs w:val="22"/>
              </w:rPr>
              <w:t>sl-SSB-PriorityNR</w:t>
            </w:r>
          </w:p>
          <w:p>
            <w:pPr>
              <w:pStyle w:val="TAL"/>
              <w:rPr>
                <w:lang w:eastAsia="zh-CN"/>
              </w:rPr>
            </w:pPr>
            <w:r>
              <w:rPr>
                <w:lang w:eastAsia="en-GB"/>
              </w:rPr>
              <w:t>This field indicates the priority of NR sidelink SSB transmission and reception</w:t>
            </w:r>
            <w:r>
              <w:rPr>
                <w:noProof/>
                <w:lang w:eastAsia="en-GB"/>
              </w:rPr>
              <w:t>.</w:t>
            </w:r>
          </w:p>
        </w:tc>
      </w:tr>
    </w:tbl>
    <w:p/>
    <w:p>
      <w:pPr>
        <w:pStyle w:val="4"/>
      </w:pPr>
      <w:bookmarkStart w:id="2195" w:name="_Toc60777529"/>
      <w:bookmarkStart w:id="2196" w:name="_Toc90651404"/>
      <w:r>
        <w:t>–</w:t>
      </w:r>
      <w:r>
        <w:tab/>
      </w:r>
      <w:r>
        <w:rPr>
          <w:i/>
          <w:iCs/>
        </w:rPr>
        <w:t>SL-Config</w:t>
      </w:r>
      <w:r>
        <w:rPr>
          <w:i/>
          <w:iCs/>
          <w:lang w:eastAsia="zh-CN"/>
        </w:rPr>
        <w:t>uredGrantConfig</w:t>
      </w:r>
      <w:bookmarkEnd w:id="2195"/>
      <w:bookmarkEnd w:id="2196"/>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TH"/>
        <w:rPr>
          <w:b w:val="0"/>
        </w:rPr>
      </w:pPr>
      <w:r>
        <w:rPr>
          <w:i/>
          <w:iCs/>
        </w:rPr>
        <w:t>SL-ConfiguredGrantConfig</w:t>
      </w:r>
      <w:r>
        <w:t xml:space="preserve"> information element</w:t>
      </w:r>
    </w:p>
    <w:p>
      <w:pPr>
        <w:pStyle w:val="PL"/>
      </w:pPr>
      <w:r>
        <w:t>-- ASN1START</w:t>
      </w:r>
    </w:p>
    <w:p>
      <w:pPr>
        <w:pStyle w:val="PL"/>
      </w:pPr>
      <w:r>
        <w:t>-- TAG-SL-CONFIGUREDGRANTCONFIG-START</w:t>
      </w:r>
    </w:p>
    <w:p>
      <w:pPr>
        <w:pStyle w:val="PL"/>
      </w:pPr>
    </w:p>
    <w:p>
      <w:pPr>
        <w:pStyle w:val="PL"/>
      </w:pPr>
      <w:r>
        <w:t>SL-ConfiguredGrantConfig-r16 ::=           SEQUENCE {</w:t>
      </w:r>
    </w:p>
    <w:p>
      <w:pPr>
        <w:pStyle w:val="PL"/>
      </w:pPr>
      <w:r>
        <w:t xml:space="preserve">    sl-ConfigIndexCG-r16                       SL-ConfigIndexCG-r16,</w:t>
      </w:r>
    </w:p>
    <w:p>
      <w:pPr>
        <w:pStyle w:val="PL"/>
      </w:pPr>
      <w:r>
        <w:t xml:space="preserve">    sl-PeriodCG-r16                            SL-PeriodCG-r16                                                       OPTIONAL, -- Need M</w:t>
      </w:r>
    </w:p>
    <w:p>
      <w:pPr>
        <w:pStyle w:val="PL"/>
      </w:pPr>
      <w:r>
        <w:t xml:space="preserve">    sl-NrOfHARQ-Processes-r16                  INTEGER (1..16)                                                       OPTIONAL, -- Need M</w:t>
      </w:r>
    </w:p>
    <w:p>
      <w:pPr>
        <w:pStyle w:val="PL"/>
      </w:pPr>
      <w:r>
        <w:t xml:space="preserve">    </w:t>
      </w:r>
      <w:r>
        <w:rPr>
          <w:rFonts w:eastAsiaTheme="minorEastAsia"/>
        </w:rPr>
        <w:t>sl-</w:t>
      </w:r>
      <w:r>
        <w:t>HARQ</w:t>
      </w:r>
      <w:r>
        <w:rPr>
          <w:rFonts w:eastAsiaTheme="minorEastAsia"/>
        </w:rPr>
        <w:t>-ProcID-offset-r16</w:t>
      </w:r>
      <w:r>
        <w:t xml:space="preserve">                  INTEGER (0..15)                                                       OPTIONAL, -- Need M</w:t>
      </w:r>
    </w:p>
    <w:p>
      <w:pPr>
        <w:pStyle w:val="PL"/>
      </w:pPr>
      <w:r>
        <w:t xml:space="preserve">    sl-CG-MaxTransNumList-r16                  SL-CG-MaxTransNumList-r16                                             OPTIONAL, -- Need M</w:t>
      </w:r>
    </w:p>
    <w:p>
      <w:pPr>
        <w:pStyle w:val="PL"/>
      </w:pPr>
      <w:r>
        <w:t xml:space="preserve">    rrc-ConfiguredSidelinkGrant-r16            SEQUENCE {</w:t>
      </w:r>
    </w:p>
    <w:p>
      <w:pPr>
        <w:pStyle w:val="PL"/>
      </w:pPr>
      <w:r>
        <w:t xml:space="preserve">        sl-TimeResourceCG-Type1-r16                INTEGER (0..496)                                                  OPTIONAL, -- Need M</w:t>
      </w:r>
    </w:p>
    <w:p>
      <w:pPr>
        <w:pStyle w:val="PL"/>
      </w:pPr>
      <w:r>
        <w:t xml:space="preserve">        sl-StartSubchannelCG-Type1-r16             INTEGER (0..26)                                                   OPTIONAL, -- Need M</w:t>
      </w:r>
    </w:p>
    <w:p>
      <w:pPr>
        <w:pStyle w:val="PL"/>
      </w:pPr>
      <w:r>
        <w:t xml:space="preserve">        sl-FreqResourceCG-Type1-r16                INTEGER (0..6929)                                                 OPTIONAL, -- Need M</w:t>
      </w:r>
    </w:p>
    <w:p>
      <w:pPr>
        <w:pStyle w:val="PL"/>
      </w:pPr>
      <w:r>
        <w:t xml:space="preserve">        sl-TimeOffsetCG-Type1-r16                  INTEGER (0..7999)                                                 OPTIONAL, -- Need R</w:t>
      </w:r>
    </w:p>
    <w:p>
      <w:pPr>
        <w:pStyle w:val="PL"/>
      </w:pPr>
      <w:r>
        <w:t xml:space="preserve">        sl-N1PUCCH-AN-r16                          PUCCH-ResourceId                                                  OPTIONAL, -- Need M</w:t>
      </w:r>
    </w:p>
    <w:p>
      <w:pPr>
        <w:pStyle w:val="PL"/>
      </w:pPr>
      <w:r>
        <w:t xml:space="preserve">        sl-PSFCH-ToPUCCH-CG-Type1-r16              INTEGER (0..15)                                                   OPTIONAL, -- Need M</w:t>
      </w:r>
    </w:p>
    <w:p>
      <w:pPr>
        <w:pStyle w:val="PL"/>
      </w:pPr>
      <w:r>
        <w:t xml:space="preserve">        sl-ResourcePoolID-r16                      SL-ResourcePoolID-r16                                             OPTIONAL, -- Need M</w:t>
      </w:r>
    </w:p>
    <w:p>
      <w:pPr>
        <w:pStyle w:val="PL"/>
      </w:pPr>
      <w:r>
        <w:t xml:space="preserve">        sl-TimeReferenceSFN-Type1-r16              ENUMERATED {sfn512}                                               OPTIONAL  -- Need S</w:t>
      </w:r>
    </w:p>
    <w:p>
      <w:pPr>
        <w:pStyle w:val="PL"/>
      </w:pPr>
      <w:r>
        <w:t xml:space="preserve">    }                                                                                                                OPTIONAL, -- Need M</w:t>
      </w:r>
    </w:p>
    <w:p>
      <w:pPr>
        <w:pStyle w:val="PL"/>
      </w:pPr>
      <w:r>
        <w:t xml:space="preserve">    ...,</w:t>
      </w:r>
    </w:p>
    <w:p>
      <w:pPr>
        <w:pStyle w:val="PL"/>
      </w:pPr>
      <w:r>
        <w:t xml:space="preserve">    [[</w:t>
      </w:r>
    </w:p>
    <w:p>
      <w:pPr>
        <w:pStyle w:val="PL"/>
      </w:pPr>
      <w:r>
        <w:t xml:space="preserve">    sl-N1PUCCH-AN-Type2-r16                    PUCCH-ResourceId                                                      OPTIONAL  -- Need M</w:t>
      </w:r>
    </w:p>
    <w:p>
      <w:pPr>
        <w:pStyle w:val="PL"/>
      </w:pPr>
      <w:r>
        <w:t xml:space="preserve">    ]]</w:t>
      </w:r>
    </w:p>
    <w:p>
      <w:pPr>
        <w:pStyle w:val="PL"/>
      </w:pPr>
      <w:r>
        <w:t>}</w:t>
      </w:r>
    </w:p>
    <w:p>
      <w:pPr>
        <w:pStyle w:val="PL"/>
      </w:pPr>
    </w:p>
    <w:p>
      <w:pPr>
        <w:pStyle w:val="PL"/>
      </w:pPr>
      <w:r>
        <w:t>SL-ConfigIndexCG-r16 ::=          INTEGER (0..maxNrofCG-SL-1-r16)</w:t>
      </w:r>
    </w:p>
    <w:p>
      <w:pPr>
        <w:pStyle w:val="PL"/>
      </w:pPr>
    </w:p>
    <w:p>
      <w:pPr>
        <w:pStyle w:val="PL"/>
      </w:pPr>
      <w:r>
        <w:t>SL-CG-MaxTransNumList-r16 ::=     SEQUENCE (SIZE (1..8)) OF SL-CG-MaxTransNum-r16</w:t>
      </w:r>
    </w:p>
    <w:p>
      <w:pPr>
        <w:pStyle w:val="PL"/>
      </w:pPr>
    </w:p>
    <w:p>
      <w:pPr>
        <w:pStyle w:val="PL"/>
      </w:pPr>
      <w:r>
        <w:t>SL-CG-MaxTransNum-r16 ::=                  SEQUENCE {</w:t>
      </w:r>
    </w:p>
    <w:p>
      <w:pPr>
        <w:pStyle w:val="PL"/>
      </w:pPr>
      <w:r>
        <w:t xml:space="preserve">    sl-Priority-r16                            INTEGER (1..8),</w:t>
      </w:r>
    </w:p>
    <w:p>
      <w:pPr>
        <w:pStyle w:val="PL"/>
      </w:pPr>
      <w:r>
        <w:t xml:space="preserve">    sl-MaxTransNum-r16                         INTEGER (1..32)</w:t>
      </w:r>
    </w:p>
    <w:p>
      <w:pPr>
        <w:pStyle w:val="PL"/>
      </w:pPr>
      <w:r>
        <w:t>}</w:t>
      </w:r>
    </w:p>
    <w:p>
      <w:pPr>
        <w:pStyle w:val="PL"/>
      </w:pPr>
    </w:p>
    <w:p>
      <w:pPr>
        <w:pStyle w:val="PL"/>
      </w:pPr>
      <w:r>
        <w:t>SL-PeriodCG-r16 ::=            CHOICE{</w:t>
      </w:r>
    </w:p>
    <w:p>
      <w:pPr>
        <w:pStyle w:val="PL"/>
      </w:pPr>
      <w:r>
        <w:t xml:space="preserve">    sl-PeriodCG1-r16               ENUMERATED {ms100, ms200, ms300, ms400, ms500, ms600, ms700, ms800, ms900, ms1000, spare6,</w:t>
      </w:r>
    </w:p>
    <w:p>
      <w:pPr>
        <w:pStyle w:val="PL"/>
      </w:pPr>
      <w:r>
        <w:t xml:space="preserve">                                               spare5, spare4, spare3, spare2, spare1},</w:t>
      </w:r>
    </w:p>
    <w:p>
      <w:pPr>
        <w:pStyle w:val="PL"/>
      </w:pPr>
      <w:r>
        <w:t xml:space="preserve">    sl-PeriodCG2-r16               INTEGER (1..99)</w:t>
      </w:r>
    </w:p>
    <w:p>
      <w:pPr>
        <w:pStyle w:val="PL"/>
      </w:pPr>
      <w:r>
        <w:t>}</w:t>
      </w:r>
    </w:p>
    <w:p>
      <w:pPr>
        <w:pStyle w:val="PL"/>
      </w:pPr>
    </w:p>
    <w:p>
      <w:pPr>
        <w:pStyle w:val="PL"/>
      </w:pPr>
      <w:r>
        <w:t>-- TAG-SL-CONFIGUREDGRANTCONFIG-STOP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SL-ConfiguredGrantConfig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sl-ConfigIndexCG</w:t>
            </w:r>
          </w:p>
          <w:p>
            <w:pPr>
              <w:pStyle w:val="TAL"/>
              <w:rPr>
                <w:lang w:eastAsia="en-GB"/>
              </w:rPr>
            </w:pPr>
            <w:r>
              <w:rPr>
                <w:lang w:eastAsia="en-GB"/>
              </w:rPr>
              <w:t>This field indicates the ID to identify configured grant for sidelink.</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sl-CG-MaxTransNumList</w:t>
            </w:r>
          </w:p>
          <w:p>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sl-FreqResourceCG-Type1</w:t>
            </w:r>
          </w:p>
          <w:p>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i/>
                <w:szCs w:val="22"/>
                <w:lang w:eastAsia="sv-SE"/>
              </w:rPr>
            </w:pPr>
            <w:r>
              <w:rPr>
                <w:b/>
                <w:i/>
                <w:szCs w:val="22"/>
                <w:lang w:eastAsia="sv-SE"/>
              </w:rPr>
              <w:t>sl-HARQ-ProcID-Offset</w:t>
            </w:r>
          </w:p>
          <w:p>
            <w:pPr>
              <w:pStyle w:val="TAL"/>
              <w:rPr>
                <w:b/>
                <w:bCs/>
                <w:i/>
                <w:iCs/>
                <w:lang w:eastAsia="zh-CN"/>
              </w:rPr>
            </w:pPr>
            <w:r>
              <w:rPr>
                <w:lang w:eastAsia="en-GB"/>
              </w:rPr>
              <w:t>Indicates the offset used in deriving the HARQ process IDs for SL configured grant type 1 or SL configured type 2, see TS 38.321 [3], clause 5.8.3.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sl-N1PUCCH-AN</w:t>
            </w:r>
          </w:p>
          <w:p>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sl-N1PUCCH-AN-Type2</w:t>
            </w:r>
          </w:p>
          <w:p>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sl-NrOfHARQ-Processes</w:t>
            </w:r>
          </w:p>
          <w:p>
            <w:pPr>
              <w:pStyle w:val="TAL"/>
              <w:rPr>
                <w:lang w:eastAsia="zh-CN"/>
              </w:rPr>
            </w:pPr>
            <w:r>
              <w:rPr>
                <w:lang w:eastAsia="en-GB"/>
              </w:rPr>
              <w:t>This field indicates the number of HARQ processes configured for a specific configured grant. It applies for both Type 1 and Type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sl-PeriodCG</w:t>
            </w:r>
          </w:p>
          <w:p>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sl-PSFCH-ToPUCCH</w:t>
            </w:r>
            <w:r>
              <w:rPr>
                <w:rFonts w:cs="Arial"/>
                <w:b/>
                <w:bCs/>
                <w:i/>
                <w:iCs/>
              </w:rPr>
              <w:t>-CG-Type1</w:t>
            </w:r>
          </w:p>
          <w:p>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sl-ResourcePoolID</w:t>
            </w:r>
          </w:p>
          <w:p>
            <w:pPr>
              <w:pStyle w:val="TAL"/>
              <w:rPr>
                <w:b/>
                <w:bCs/>
                <w:i/>
                <w:iCs/>
                <w:lang w:eastAsia="zh-CN"/>
              </w:rPr>
            </w:pPr>
            <w:r>
              <w:rPr>
                <w:lang w:eastAsia="en-GB"/>
              </w:rPr>
              <w:t>Indicates the resource pool in which the configured sidelink grant Type 1 is applied.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sl-StartSubchannelCG-Type1</w:t>
            </w:r>
          </w:p>
          <w:p>
            <w:pPr>
              <w:pStyle w:val="TAL"/>
              <w:rPr>
                <w:lang w:eastAsia="zh-CN"/>
              </w:rPr>
            </w:pPr>
            <w:r>
              <w:rPr>
                <w:lang w:eastAsia="en-GB"/>
              </w:rPr>
              <w:t>This field indicates the starting sub-channel of sidelink configured grant Type 1. An index giving valid sub-channel index.</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sl-TimeOffsetCG-Type1</w:t>
            </w:r>
          </w:p>
          <w:p>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sl-TimeReferenceSFN-Type1</w:t>
            </w:r>
          </w:p>
          <w:p>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sl-TimeResourceCG-Type1</w:t>
            </w:r>
          </w:p>
          <w:p>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4"/>
      </w:pPr>
      <w:bookmarkStart w:id="2197" w:name="_Toc60777530"/>
      <w:bookmarkStart w:id="2198" w:name="_Toc90651405"/>
      <w:r>
        <w:t>–</w:t>
      </w:r>
      <w:r>
        <w:tab/>
      </w:r>
      <w:r>
        <w:rPr>
          <w:i/>
          <w:iCs/>
        </w:rPr>
        <w:t>SL-DestinationIdentity</w:t>
      </w:r>
      <w:bookmarkEnd w:id="2197"/>
      <w:bookmarkEnd w:id="2198"/>
    </w:p>
    <w:p>
      <w:r>
        <w:t xml:space="preserve">The IE </w:t>
      </w:r>
      <w:r>
        <w:rPr>
          <w:i/>
        </w:rPr>
        <w:t>SL-DestinationIdentity</w:t>
      </w:r>
      <w:r>
        <w:t xml:space="preserve"> is used to identify a destination of a NR sidelink communication.</w:t>
      </w:r>
    </w:p>
    <w:p>
      <w:pPr>
        <w:pStyle w:val="TH"/>
        <w:rPr>
          <w:b w:val="0"/>
        </w:rPr>
      </w:pPr>
      <w:r>
        <w:rPr>
          <w:i/>
          <w:iCs/>
        </w:rPr>
        <w:t>SL-DestinationIdentity</w:t>
      </w:r>
      <w:r>
        <w:t xml:space="preserve"> information element</w:t>
      </w:r>
    </w:p>
    <w:p>
      <w:pPr>
        <w:pStyle w:val="PL"/>
      </w:pPr>
      <w:r>
        <w:t>-- ASN1START</w:t>
      </w:r>
    </w:p>
    <w:p>
      <w:pPr>
        <w:pStyle w:val="PL"/>
      </w:pPr>
      <w:r>
        <w:t>-- TAG-SL-DESTINATIONIDENTITY-START</w:t>
      </w:r>
    </w:p>
    <w:p>
      <w:pPr>
        <w:pStyle w:val="PL"/>
      </w:pPr>
    </w:p>
    <w:p>
      <w:pPr>
        <w:pStyle w:val="PL"/>
      </w:pPr>
      <w:r>
        <w:t>SL-DestinationIdentity-r16 ::=           BIT STRING (SIZE (24))</w:t>
      </w:r>
    </w:p>
    <w:p>
      <w:pPr>
        <w:pStyle w:val="PL"/>
      </w:pPr>
    </w:p>
    <w:p>
      <w:pPr>
        <w:pStyle w:val="PL"/>
      </w:pPr>
      <w:r>
        <w:t>-- TAG-SL-DESTINATIONIDENTITY-STOP</w:t>
      </w:r>
    </w:p>
    <w:p>
      <w:pPr>
        <w:pStyle w:val="PL"/>
      </w:pPr>
      <w:r>
        <w:t>-- ASN1STOP</w:t>
      </w:r>
    </w:p>
    <w:p/>
    <w:p>
      <w:pPr>
        <w:pStyle w:val="4"/>
      </w:pPr>
      <w:bookmarkStart w:id="2199" w:name="_Toc60777531"/>
      <w:bookmarkStart w:id="2200" w:name="_Toc90651406"/>
      <w:r>
        <w:t>–</w:t>
      </w:r>
      <w:r>
        <w:tab/>
      </w:r>
      <w:r>
        <w:rPr>
          <w:i/>
          <w:iCs/>
        </w:rPr>
        <w:t>SL-FreqConfig</w:t>
      </w:r>
      <w:bookmarkEnd w:id="2199"/>
      <w:bookmarkEnd w:id="2200"/>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TH"/>
        <w:rPr>
          <w:b w:val="0"/>
        </w:rPr>
      </w:pPr>
      <w:r>
        <w:rPr>
          <w:bCs/>
          <w:i/>
          <w:iCs/>
        </w:rPr>
        <w:t>SL-FreqConfig</w:t>
      </w:r>
      <w:r>
        <w:t xml:space="preserve"> information element</w:t>
      </w:r>
    </w:p>
    <w:p>
      <w:pPr>
        <w:pStyle w:val="PL"/>
      </w:pPr>
      <w:r>
        <w:t>-- ASN1START</w:t>
      </w:r>
    </w:p>
    <w:p>
      <w:pPr>
        <w:pStyle w:val="PL"/>
      </w:pPr>
      <w:r>
        <w:t>-- TAG-SL-FREQCONFIG-START</w:t>
      </w:r>
    </w:p>
    <w:p>
      <w:pPr>
        <w:pStyle w:val="PL"/>
      </w:pPr>
    </w:p>
    <w:p>
      <w:pPr>
        <w:pStyle w:val="PL"/>
      </w:pPr>
      <w:r>
        <w:t>SL-FreqConfig-r16 ::=              SEQUENCE {</w:t>
      </w:r>
    </w:p>
    <w:p>
      <w:pPr>
        <w:pStyle w:val="PL"/>
      </w:pPr>
      <w:r>
        <w:t xml:space="preserve">    sl-Freq-Id-r16                     SL-Freq-Id-r16,</w:t>
      </w:r>
    </w:p>
    <w:p>
      <w:pPr>
        <w:pStyle w:val="PL"/>
      </w:pPr>
      <w:r>
        <w:t xml:space="preserve">    sl-SCS-SpecificCarrierList-r16     SEQUENCE (SIZE (1..maxSCSs)) OF SCS-SpecificCarrier,</w:t>
      </w:r>
    </w:p>
    <w:p>
      <w:pPr>
        <w:pStyle w:val="PL"/>
      </w:pPr>
      <w:r>
        <w:t xml:space="preserve">    sl-AbsoluteFrequencyPointA-r16     ARFCN-ValueNR                                                   OPTIONAL,  -- Need M</w:t>
      </w:r>
    </w:p>
    <w:p>
      <w:pPr>
        <w:pStyle w:val="PL"/>
        <w:rPr>
          <w:rFonts w:eastAsia="等线"/>
        </w:rPr>
      </w:pPr>
      <w:r>
        <w:t xml:space="preserve">    sl-AbsoluteFrequencySSB-r16        ARFCN-ValueNR                                                   OPTIONAL,  -- Need R</w:t>
      </w:r>
    </w:p>
    <w:p>
      <w:pPr>
        <w:pStyle w:val="PL"/>
      </w:pPr>
      <w:r>
        <w:t xml:space="preserve">    frequencyShift7p5khzSL-r16         ENUMERATED {true}                                               OPTIONAL,  -- Cond V2X-SL-Shared</w:t>
      </w:r>
    </w:p>
    <w:p>
      <w:pPr>
        <w:pStyle w:val="PL"/>
      </w:pPr>
      <w:r>
        <w:t xml:space="preserve">    valueN-r16                         INTEGER (-1..1),</w:t>
      </w:r>
    </w:p>
    <w:p>
      <w:pPr>
        <w:pStyle w:val="PL"/>
      </w:pPr>
      <w:r>
        <w:t xml:space="preserve">    sl-BWP-ToReleaseList-r16           SEQUENCE (SIZE (1..maxNrofSL-BWPs-r16)) OF BWP-Id               OPTIONAL,  -- Need N</w:t>
      </w:r>
    </w:p>
    <w:p>
      <w:pPr>
        <w:pStyle w:val="PL"/>
      </w:pPr>
      <w:r>
        <w:t xml:space="preserve">    sl-BWP-ToAddModList-r16            SEQUENCE (SIZE (1..maxNrofSL-BWPs-r16)) OF SL-BWP-Config-r16    OPTIONAL,  -- Need N</w:t>
      </w:r>
    </w:p>
    <w:p>
      <w:pPr>
        <w:pStyle w:val="PL"/>
      </w:pPr>
      <w:r>
        <w:t xml:space="preserve">    sl-SyncConfigList-r16              SL-SyncConfigList-r16                                           OPTIONAL,  -- Need M</w:t>
      </w:r>
    </w:p>
    <w:p>
      <w:pPr>
        <w:pStyle w:val="PL"/>
      </w:pPr>
      <w:r>
        <w:t xml:space="preserve">    sl-SyncPriority-r16                ENUMERATED {gnss, gnbEnb}                                       OPTIONAL   -- Need M</w:t>
      </w:r>
    </w:p>
    <w:p>
      <w:pPr>
        <w:pStyle w:val="PL"/>
        <w:rPr>
          <w:rFonts w:eastAsia="等线"/>
        </w:rPr>
      </w:pPr>
      <w:r>
        <w:rPr>
          <w:rFonts w:eastAsia="等线"/>
        </w:rPr>
        <w:t>}</w:t>
      </w:r>
    </w:p>
    <w:p>
      <w:pPr>
        <w:pStyle w:val="PL"/>
        <w:rPr>
          <w:rFonts w:eastAsia="等线"/>
        </w:rPr>
      </w:pPr>
    </w:p>
    <w:p>
      <w:pPr>
        <w:pStyle w:val="PL"/>
        <w:rPr>
          <w:rFonts w:eastAsia="等线"/>
        </w:rPr>
      </w:pPr>
      <w:r>
        <w:rPr>
          <w:rFonts w:eastAsia="等线"/>
        </w:rPr>
        <w:t>SL-Freq-Id-r16 ::=</w:t>
      </w:r>
      <w:r>
        <w:t xml:space="preserve">                  </w:t>
      </w:r>
      <w:r>
        <w:rPr>
          <w:rFonts w:eastAsia="等线"/>
        </w:rPr>
        <w:t xml:space="preserve">   INTEGER (1.. maxNrofFreqSL-r16)</w:t>
      </w:r>
    </w:p>
    <w:p>
      <w:pPr>
        <w:pStyle w:val="PL"/>
        <w:rPr>
          <w:rFonts w:eastAsia="等线"/>
        </w:rPr>
      </w:pPr>
    </w:p>
    <w:p>
      <w:pPr>
        <w:pStyle w:val="PL"/>
      </w:pPr>
      <w:r>
        <w:t>-- TAG-SL-FREQCONFIG-STOP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w:t>
            </w:r>
            <w:r>
              <w:rPr>
                <w:i/>
                <w:lang w:eastAsia="sv-SE"/>
              </w:rPr>
              <w:t>-FreqConfig</w:t>
            </w:r>
            <w:r>
              <w:rPr>
                <w:noProof/>
                <w:lang w:eastAsia="en-GB"/>
              </w:rPr>
              <w:t xml:space="preserve"> 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sl-BWP-ToAddModList</w:t>
            </w:r>
          </w:p>
          <w:p>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sl-BWP-ToReleaseList</w:t>
            </w:r>
          </w:p>
          <w:p>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sl-SCS-SpecificCarrierList</w:t>
            </w:r>
          </w:p>
          <w:p>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en-GB"/>
              </w:rPr>
            </w:pPr>
            <w:r>
              <w:rPr>
                <w:lang w:eastAsia="sv-SE"/>
              </w:rPr>
              <w:t>This field indicates synchronization priority order, as specified in sub-clause 5.8.6</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4"/>
      </w:pPr>
      <w:bookmarkStart w:id="2201" w:name="_Toc60777532"/>
      <w:bookmarkStart w:id="2202" w:name="_Toc90651407"/>
      <w:r>
        <w:t>–</w:t>
      </w:r>
      <w:r>
        <w:tab/>
      </w:r>
      <w:r>
        <w:rPr>
          <w:i/>
          <w:iCs/>
        </w:rPr>
        <w:t>SL-FreqConfigCommon</w:t>
      </w:r>
      <w:bookmarkEnd w:id="2201"/>
      <w:bookmarkEnd w:id="2202"/>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TH"/>
        <w:rPr>
          <w:b w:val="0"/>
        </w:rPr>
      </w:pPr>
      <w:r>
        <w:rPr>
          <w:i/>
          <w:iCs/>
        </w:rPr>
        <w:t>SL-FreqConfigCommon</w:t>
      </w:r>
      <w:r>
        <w:t xml:space="preserve"> information element</w:t>
      </w:r>
    </w:p>
    <w:p>
      <w:pPr>
        <w:pStyle w:val="PL"/>
      </w:pPr>
      <w:r>
        <w:t>-- ASN1START</w:t>
      </w:r>
    </w:p>
    <w:p>
      <w:pPr>
        <w:pStyle w:val="PL"/>
      </w:pPr>
      <w:r>
        <w:t>-- TAG-SL-FREQCONFIGCOMMON-START</w:t>
      </w:r>
    </w:p>
    <w:p>
      <w:pPr>
        <w:pStyle w:val="PL"/>
      </w:pPr>
    </w:p>
    <w:p>
      <w:pPr>
        <w:pStyle w:val="PL"/>
      </w:pPr>
      <w:r>
        <w:t>SL-FreqConfigCommon-r16 ::=      SEQUENCE {</w:t>
      </w:r>
    </w:p>
    <w:p>
      <w:pPr>
        <w:pStyle w:val="PL"/>
      </w:pPr>
      <w:r>
        <w:t xml:space="preserve">    sl-SCS-SpecificCarrierList-r16   SEQUENCE (SIZE (1..maxSCSs)) OF SCS-SpecificCarrier,</w:t>
      </w:r>
    </w:p>
    <w:p>
      <w:pPr>
        <w:pStyle w:val="PL"/>
      </w:pPr>
      <w:r>
        <w:t xml:space="preserve">    sl-AbsoluteFrequencyPointA-r16   ARFCN-ValueNR,</w:t>
      </w:r>
    </w:p>
    <w:p>
      <w:pPr>
        <w:pStyle w:val="PL"/>
      </w:pPr>
      <w:r>
        <w:t xml:space="preserve">    sl-AbsoluteFrequencySSB-r16      ARFCN-ValueNR                                                       OPTIONAL, -- Need R</w:t>
      </w:r>
    </w:p>
    <w:p>
      <w:pPr>
        <w:pStyle w:val="PL"/>
      </w:pPr>
      <w:r>
        <w:t xml:space="preserve">    frequencyShift7p5khzSL-r16       ENUMERATED {true}                                                   OPTIONAL, -- Cond V2X-SL-Shared</w:t>
      </w:r>
    </w:p>
    <w:p>
      <w:pPr>
        <w:pStyle w:val="PL"/>
      </w:pPr>
      <w:r>
        <w:t xml:space="preserve">    valueN-r16                       INTEGER (-1..1),</w:t>
      </w:r>
    </w:p>
    <w:p>
      <w:pPr>
        <w:pStyle w:val="PL"/>
      </w:pPr>
      <w:r>
        <w:t xml:space="preserve">    sl-BWP-List-r16                  SEQUENCE (SIZE (1..maxNrofSL-BWPs-r16)) OF SL-BWP-ConfigCommon-r16  OPTIONAL, -- Need R</w:t>
      </w:r>
    </w:p>
    <w:p>
      <w:pPr>
        <w:pStyle w:val="PL"/>
      </w:pPr>
      <w:r>
        <w:t xml:space="preserve">    sl-SyncPriority-r16              ENUMERATED {gnss, gnbEnb}                                           OPTIONAL, -- Need R</w:t>
      </w:r>
    </w:p>
    <w:p>
      <w:pPr>
        <w:pStyle w:val="PL"/>
      </w:pPr>
      <w:r>
        <w:t xml:space="preserve">    sl-NbAsSync-r16                  BOOLEAN                                                             OPTIONAL, -- Need R</w:t>
      </w:r>
    </w:p>
    <w:p>
      <w:pPr>
        <w:pStyle w:val="PL"/>
      </w:pPr>
      <w:r>
        <w:t xml:space="preserve">    sl-SyncConfigList-r16            SL-SyncConfigList-r16                                               OPTIONAL, -- Need R</w:t>
      </w:r>
    </w:p>
    <w:p>
      <w:pPr>
        <w:pStyle w:val="PL"/>
      </w:pPr>
      <w:r>
        <w:t xml:space="preserve">    ...</w:t>
      </w:r>
    </w:p>
    <w:p>
      <w:pPr>
        <w:pStyle w:val="PL"/>
        <w:rPr>
          <w:rFonts w:eastAsia="等线"/>
        </w:rPr>
      </w:pPr>
      <w:r>
        <w:rPr>
          <w:rFonts w:eastAsia="等线"/>
        </w:rPr>
        <w:t>}</w:t>
      </w:r>
    </w:p>
    <w:p>
      <w:pPr>
        <w:pStyle w:val="PL"/>
      </w:pPr>
      <w:r>
        <w:t>-- TAG-SL-FREQCONFIGCOMMON-STOP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sl-BWP-List</w:t>
            </w:r>
          </w:p>
          <w:p>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sl-NbAsSync</w:t>
            </w:r>
          </w:p>
          <w:p>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sv-SE"/>
              </w:rPr>
            </w:pPr>
            <w:r>
              <w:rPr>
                <w:lang w:eastAsia="sv-SE"/>
              </w:rPr>
              <w:t>This field indicates synchronization priority order, as specified in sub-clause 5.8.6..</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sl-SyncConfigList</w:t>
            </w:r>
          </w:p>
          <w:p>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4"/>
      </w:pPr>
      <w:bookmarkStart w:id="2203" w:name="_Toc60777533"/>
      <w:bookmarkStart w:id="2204" w:name="_Toc90651408"/>
      <w:r>
        <w:t>–</w:t>
      </w:r>
      <w:r>
        <w:tab/>
      </w:r>
      <w:r>
        <w:rPr>
          <w:i/>
          <w:iCs/>
        </w:rPr>
        <w:t>SL-LogicalChannelConfig</w:t>
      </w:r>
      <w:bookmarkEnd w:id="2203"/>
      <w:bookmarkEnd w:id="2204"/>
    </w:p>
    <w:p>
      <w:r>
        <w:t xml:space="preserve">The IE </w:t>
      </w:r>
      <w:r>
        <w:rPr>
          <w:i/>
        </w:rPr>
        <w:t>SL</w:t>
      </w:r>
      <w:r>
        <w:t>-</w:t>
      </w:r>
      <w:r>
        <w:rPr>
          <w:i/>
        </w:rPr>
        <w:t>LogicalChannelConfig</w:t>
      </w:r>
      <w:r>
        <w:t xml:space="preserve"> is used to configure the sidelink logical channel parameters.</w:t>
      </w:r>
    </w:p>
    <w:p>
      <w:pPr>
        <w:pStyle w:val="TH"/>
        <w:rPr>
          <w:b w:val="0"/>
        </w:rPr>
      </w:pPr>
      <w:r>
        <w:rPr>
          <w:i/>
          <w:iCs/>
        </w:rPr>
        <w:t>SL-LogicalChannelConfig</w:t>
      </w:r>
      <w:r>
        <w:t xml:space="preserve"> information element</w:t>
      </w:r>
    </w:p>
    <w:p>
      <w:pPr>
        <w:pStyle w:val="PL"/>
      </w:pPr>
      <w:r>
        <w:t>-- ASN1START</w:t>
      </w:r>
    </w:p>
    <w:p>
      <w:pPr>
        <w:pStyle w:val="PL"/>
      </w:pPr>
      <w:r>
        <w:t>-- TAG-SL</w:t>
      </w:r>
      <w:r>
        <w:rPr>
          <w:rFonts w:eastAsia="等线"/>
        </w:rPr>
        <w:t>-</w:t>
      </w:r>
      <w:r>
        <w:t>LOGICALCHANNELCONFIG-START</w:t>
      </w:r>
    </w:p>
    <w:p>
      <w:pPr>
        <w:pStyle w:val="PL"/>
      </w:pPr>
    </w:p>
    <w:p>
      <w:pPr>
        <w:pStyle w:val="PL"/>
      </w:pPr>
      <w:r>
        <w:t>SL-LogicalChannelConfig-r16 ::=            SEQUENCE {</w:t>
      </w:r>
    </w:p>
    <w:p>
      <w:pPr>
        <w:pStyle w:val="PL"/>
      </w:pPr>
      <w:r>
        <w:t xml:space="preserve">    sl-Priority-r16                            INTEGER (1..8),</w:t>
      </w:r>
    </w:p>
    <w:p>
      <w:pPr>
        <w:pStyle w:val="PL"/>
      </w:pPr>
      <w:r>
        <w:t xml:space="preserve">    sl-PrioritisedBitRate-r16                  ENUMERATED {kBps0, kBps8, kBps16, kBps32, kBps64, kBps128, kBps256, kBps512,</w:t>
      </w:r>
    </w:p>
    <w:p>
      <w:pPr>
        <w:pStyle w:val="PL"/>
      </w:pPr>
      <w:r>
        <w:t xml:space="preserve">                                               kBps1024, kBps2048, kBps4096, kBps8192, kBps16384, kBps32768, kBps65536, infinity},</w:t>
      </w:r>
    </w:p>
    <w:p>
      <w:pPr>
        <w:pStyle w:val="PL"/>
      </w:pPr>
      <w:r>
        <w:t xml:space="preserve">    sl-BucketSizeDuration-r16                  ENUMERATED {ms5, ms10, ms20, ms50, ms100, ms150, ms300, ms500, ms1000,</w:t>
      </w:r>
    </w:p>
    <w:p>
      <w:pPr>
        <w:pStyle w:val="PL"/>
      </w:pPr>
      <w:r>
        <w:t xml:space="preserve">                                               spare7, spare6, spare5, spare4, spare3,spare2, spare1},</w:t>
      </w:r>
    </w:p>
    <w:p>
      <w:pPr>
        <w:pStyle w:val="PL"/>
      </w:pPr>
      <w:r>
        <w:t xml:space="preserve">    sl-ConfiguredGrantType1Allowed-r16         ENUMERATED {true}                                                        OPTIONAL,   -- Need R</w:t>
      </w:r>
    </w:p>
    <w:p>
      <w:pPr>
        <w:pStyle w:val="PL"/>
      </w:pPr>
      <w:r>
        <w:t xml:space="preserve">    sl-HARQ-FeedbackEnabled-r16                ENUMERATED {enabled, disabled }                                          OPTIONAL,   -- Need R</w:t>
      </w:r>
    </w:p>
    <w:p>
      <w:pPr>
        <w:pStyle w:val="PL"/>
      </w:pPr>
      <w:r>
        <w:t xml:space="preserve">    sl-AllowedCG-List-r16                      SEQUENCE (SIZE (0.. maxNrofCG-SL-1-r16)) OF SL-ConfigIndexCG-r16</w:t>
      </w:r>
    </w:p>
    <w:p>
      <w:pPr>
        <w:pStyle w:val="PL"/>
      </w:pPr>
      <w:r>
        <w:t xml:space="preserve">                                                                                                                        OPTIONAL,   -- Need R</w:t>
      </w:r>
    </w:p>
    <w:p>
      <w:pPr>
        <w:pStyle w:val="PL"/>
      </w:pPr>
      <w:r>
        <w:t xml:space="preserve">    sl-AllowedSCS-List-r16                     SEQUENCE (SIZE (1..maxSCSs)) OF SubcarrierSpacing                        OPTIONAL,   -- Need R</w:t>
      </w:r>
    </w:p>
    <w:p>
      <w:pPr>
        <w:pStyle w:val="PL"/>
      </w:pPr>
      <w:r>
        <w:t xml:space="preserve">    sl-MaxPUSCH-Duration-r16                   ENUMERATED {ms0p02, ms0p04, ms0p0625, ms0p125, ms0p25, ms0p5, spare2, spare1}</w:t>
      </w:r>
    </w:p>
    <w:p>
      <w:pPr>
        <w:pStyle w:val="PL"/>
      </w:pPr>
      <w:r>
        <w:t xml:space="preserve">                                                                                                                        OPTIONAL,   -- Need R</w:t>
      </w:r>
    </w:p>
    <w:p>
      <w:pPr>
        <w:pStyle w:val="PL"/>
      </w:pPr>
      <w:r>
        <w:t xml:space="preserve">    sl-LogicalChannelGroup-r16                 INTEGER (0..maxLCG-ID)                                                   OPTIONAL,   -- Need R</w:t>
      </w:r>
    </w:p>
    <w:p>
      <w:pPr>
        <w:pStyle w:val="PL"/>
      </w:pPr>
      <w:r>
        <w:t xml:space="preserve">    sl-SchedulingRequestId-r16                 SchedulingRequestId                                                      OPTIONAL,   -- Need R</w:t>
      </w:r>
    </w:p>
    <w:p>
      <w:pPr>
        <w:pStyle w:val="PL"/>
      </w:pPr>
      <w:r>
        <w:t xml:space="preserve">    sl-LogicalChannelSR-DelayTimerApplied-r16  BOOLEAN                                                                  OPTIONAL,   -- Need R</w:t>
      </w:r>
    </w:p>
    <w:p>
      <w:pPr>
        <w:pStyle w:val="PL"/>
      </w:pPr>
      <w:r>
        <w:t xml:space="preserve">    ...</w:t>
      </w:r>
    </w:p>
    <w:p>
      <w:pPr>
        <w:pStyle w:val="PL"/>
      </w:pPr>
      <w:r>
        <w:t>}</w:t>
      </w:r>
    </w:p>
    <w:p>
      <w:pPr>
        <w:pStyle w:val="PL"/>
      </w:pPr>
      <w:r>
        <w:t>-- TAG-SL-LOGICALCHANNELCONFIG-STOP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SL-LogicalChannelConfig field</w:t>
            </w:r>
            <w:r>
              <w:rPr>
                <w:lang w:eastAsia="sv-SE"/>
              </w:rPr>
              <w:t xml:space="preserve">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sl-AllowedCG-List</w:t>
            </w:r>
          </w:p>
          <w:p>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sl-AllowedSCS-List</w:t>
            </w:r>
          </w:p>
          <w:p>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sl-BucketSizeDuration</w:t>
            </w:r>
          </w:p>
          <w:p>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sl-ConfiguredGrantType1Allowed</w:t>
            </w:r>
          </w:p>
          <w:p>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sl-HARQ-FeedbackEnabled</w:t>
            </w:r>
          </w:p>
          <w:p>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sl-LogicalChannelGroup</w:t>
            </w:r>
          </w:p>
          <w:p>
            <w:pPr>
              <w:pStyle w:val="TAL"/>
              <w:rPr>
                <w:lang w:eastAsia="sv-SE"/>
              </w:rPr>
            </w:pPr>
            <w:r>
              <w:rPr>
                <w:iCs/>
                <w:lang w:eastAsia="en-GB"/>
              </w:rPr>
              <w:t>ID of the sidelink logical channel group, as specified in TS 38.321 [3], which the sidelink logical channel belongs to.</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sl-LogicalChannelSR-DelayTimerApplied</w:t>
            </w:r>
          </w:p>
          <w:p>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c>
          <w:tcPr>
            <w:tcW w:w="14173" w:type="dxa"/>
            <w:tcBorders>
              <w:top w:val="single" w:sz="2" w:space="0" w:color="auto"/>
              <w:left w:val="single" w:sz="2" w:space="0" w:color="auto"/>
              <w:bottom w:val="single" w:sz="2" w:space="0" w:color="auto"/>
              <w:right w:val="single" w:sz="2" w:space="0" w:color="auto"/>
            </w:tcBorders>
          </w:tcPr>
          <w:p>
            <w:pPr>
              <w:pStyle w:val="TAL"/>
              <w:rPr>
                <w:b/>
                <w:bCs/>
                <w:i/>
                <w:iCs/>
                <w:lang w:eastAsia="en-GB"/>
              </w:rPr>
            </w:pPr>
            <w:r>
              <w:rPr>
                <w:b/>
                <w:bCs/>
                <w:i/>
                <w:iCs/>
                <w:lang w:eastAsia="en-GB"/>
              </w:rPr>
              <w:t>sl-MaxPUSCH-Duration</w:t>
            </w:r>
          </w:p>
          <w:p>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sl-PrioritisedBitRate</w:t>
            </w:r>
          </w:p>
          <w:p>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sl-Priority</w:t>
            </w:r>
          </w:p>
          <w:p>
            <w:pPr>
              <w:pStyle w:val="TAL"/>
              <w:rPr>
                <w:lang w:eastAsia="en-GB"/>
              </w:rPr>
            </w:pPr>
            <w:r>
              <w:rPr>
                <w:iCs/>
                <w:lang w:eastAsia="en-GB"/>
              </w:rPr>
              <w:t>Sidelink logical channel priority, as specified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sl-SchedulingRequestId</w:t>
            </w:r>
          </w:p>
          <w:p>
            <w:pPr>
              <w:pStyle w:val="TAL"/>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4"/>
      </w:pPr>
      <w:bookmarkStart w:id="2205" w:name="_Toc60777534"/>
      <w:bookmarkStart w:id="2206" w:name="_Toc90651409"/>
      <w:r>
        <w:t>–</w:t>
      </w:r>
      <w:r>
        <w:tab/>
      </w:r>
      <w:r>
        <w:rPr>
          <w:i/>
          <w:iCs/>
        </w:rPr>
        <w:t>SL-MeasConfigCommon</w:t>
      </w:r>
      <w:bookmarkEnd w:id="2205"/>
      <w:bookmarkEnd w:id="2206"/>
    </w:p>
    <w:p>
      <w:r>
        <w:t xml:space="preserve">The IE </w:t>
      </w:r>
      <w:r>
        <w:rPr>
          <w:i/>
        </w:rPr>
        <w:t>SL-MeasConfigCommon</w:t>
      </w:r>
      <w:r>
        <w:t xml:space="preserve"> is used to set the cell specific SL RSRP measurement configurations for unicast destinations.</w:t>
      </w:r>
    </w:p>
    <w:p>
      <w:pPr>
        <w:pStyle w:val="TH"/>
        <w:rPr>
          <w:b w:val="0"/>
          <w:lang w:eastAsia="zh-CN"/>
        </w:rPr>
      </w:pPr>
      <w:r>
        <w:rPr>
          <w:i/>
          <w:lang w:eastAsia="zh-CN"/>
        </w:rPr>
        <w:t>SL-MeasConfigCommon</w:t>
      </w:r>
      <w:r>
        <w:rPr>
          <w:lang w:eastAsia="zh-CN"/>
        </w:rPr>
        <w:t xml:space="preserve"> information element</w:t>
      </w:r>
    </w:p>
    <w:p>
      <w:pPr>
        <w:pStyle w:val="PL"/>
      </w:pPr>
      <w:r>
        <w:t>-- ASN1START</w:t>
      </w:r>
    </w:p>
    <w:p>
      <w:pPr>
        <w:pStyle w:val="PL"/>
      </w:pPr>
      <w:r>
        <w:t>-- TAG-SL-MEASCONFIGCOMMON-START</w:t>
      </w:r>
    </w:p>
    <w:p>
      <w:pPr>
        <w:pStyle w:val="PL"/>
      </w:pPr>
    </w:p>
    <w:p>
      <w:pPr>
        <w:pStyle w:val="PL"/>
      </w:pPr>
      <w:r>
        <w:t>SL-MeasConfigCommon-r16 ::=          SEQUENCE {</w:t>
      </w:r>
    </w:p>
    <w:p>
      <w:pPr>
        <w:pStyle w:val="PL"/>
      </w:pPr>
      <w:r>
        <w:t xml:space="preserve">    sl-MeasObjectListCommon-r16          SL-MeasObjectList-r16                                           OPTIONAL,   -- Need R</w:t>
      </w:r>
    </w:p>
    <w:p>
      <w:pPr>
        <w:pStyle w:val="PL"/>
      </w:pPr>
      <w:r>
        <w:t xml:space="preserve">    sl-ReportConfigListCommon-r16        SL-ReportConfigList-r16                                         OPTIONAL,   -- Need R</w:t>
      </w:r>
    </w:p>
    <w:p>
      <w:pPr>
        <w:pStyle w:val="PL"/>
      </w:pPr>
      <w:r>
        <w:t xml:space="preserve">    sl-MeasIdListCommon-r16              SL-MeasIdList-r16                                               OPTIONAL,   -- Need R</w:t>
      </w:r>
    </w:p>
    <w:p>
      <w:pPr>
        <w:pStyle w:val="PL"/>
      </w:pPr>
      <w:r>
        <w:t xml:space="preserve">    sl-QuantityConfigCommon-r16          SL-QuantityConfig-r16                                           OPTIONAL,   -- Need R</w:t>
      </w:r>
    </w:p>
    <w:p>
      <w:pPr>
        <w:pStyle w:val="PL"/>
      </w:pPr>
      <w:r>
        <w:t xml:space="preserve">    ...</w:t>
      </w:r>
    </w:p>
    <w:p>
      <w:pPr>
        <w:pStyle w:val="PL"/>
      </w:pPr>
      <w:r>
        <w:t>}</w:t>
      </w:r>
    </w:p>
    <w:p>
      <w:pPr>
        <w:pStyle w:val="PL"/>
      </w:pPr>
    </w:p>
    <w:p>
      <w:pPr>
        <w:pStyle w:val="PL"/>
      </w:pPr>
      <w:r>
        <w:t>-- TAG-SL-MEASCONFIGCOMMON-STOP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SL-MeasConfigCommon</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sl-MeasIdListCommon</w:t>
            </w:r>
          </w:p>
          <w:p>
            <w:pPr>
              <w:pStyle w:val="TAL"/>
              <w:rPr>
                <w:noProof/>
                <w:lang w:eastAsia="en-GB"/>
              </w:rPr>
            </w:pPr>
            <w:r>
              <w:rPr>
                <w:lang w:eastAsia="en-GB"/>
              </w:rPr>
              <w:t>List of sidelink measurement identities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sl-MeasObjectListCommon</w:t>
            </w:r>
          </w:p>
          <w:p>
            <w:pPr>
              <w:pStyle w:val="TAL"/>
              <w:rPr>
                <w:lang w:eastAsia="en-GB"/>
              </w:rPr>
            </w:pPr>
            <w:r>
              <w:rPr>
                <w:lang w:eastAsia="en-GB"/>
              </w:rPr>
              <w:t>List of sidelink measurement objects.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sl-QuantityConfigCommon</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sl-ReportConfigListCommon</w:t>
            </w:r>
          </w:p>
          <w:p>
            <w:pPr>
              <w:pStyle w:val="TAL"/>
              <w:rPr>
                <w:lang w:eastAsia="en-GB"/>
              </w:rPr>
            </w:pPr>
            <w:r>
              <w:rPr>
                <w:lang w:eastAsia="en-GB"/>
              </w:rPr>
              <w:t>List of sidelink measurement reporting configurations.</w:t>
            </w:r>
          </w:p>
        </w:tc>
      </w:tr>
    </w:tbl>
    <w:p>
      <w:pPr>
        <w:rPr>
          <w:rFonts w:eastAsia="Yu Mincho"/>
        </w:rPr>
      </w:pPr>
    </w:p>
    <w:p>
      <w:pPr>
        <w:pStyle w:val="4"/>
      </w:pPr>
      <w:bookmarkStart w:id="2207" w:name="_Toc60777535"/>
      <w:bookmarkStart w:id="2208" w:name="_Toc90651410"/>
      <w:r>
        <w:t>–</w:t>
      </w:r>
      <w:r>
        <w:tab/>
      </w:r>
      <w:r>
        <w:rPr>
          <w:i/>
          <w:iCs/>
        </w:rPr>
        <w:t>SL-MeasConfigInfo</w:t>
      </w:r>
      <w:bookmarkEnd w:id="2207"/>
      <w:bookmarkEnd w:id="2208"/>
    </w:p>
    <w:p>
      <w:r>
        <w:t xml:space="preserve">The IE </w:t>
      </w:r>
      <w:r>
        <w:rPr>
          <w:i/>
        </w:rPr>
        <w:t>SL</w:t>
      </w:r>
      <w:r>
        <w:t>-</w:t>
      </w:r>
      <w:r>
        <w:rPr>
          <w:i/>
        </w:rPr>
        <w:t>MeasConfigInfo</w:t>
      </w:r>
      <w:r>
        <w:t xml:space="preserve"> is used to set RSRP measurement configurations for unicast destinations.</w:t>
      </w:r>
    </w:p>
    <w:p>
      <w:pPr>
        <w:pStyle w:val="TH"/>
        <w:rPr>
          <w:lang w:eastAsia="zh-CN"/>
        </w:rPr>
      </w:pPr>
      <w:r>
        <w:rPr>
          <w:i/>
          <w:lang w:eastAsia="zh-CN"/>
        </w:rPr>
        <w:t>SL-MeasConfigInfo</w:t>
      </w:r>
      <w:r>
        <w:rPr>
          <w:lang w:eastAsia="zh-CN"/>
        </w:rPr>
        <w:t xml:space="preserve"> information element</w:t>
      </w:r>
    </w:p>
    <w:p>
      <w:pPr>
        <w:pStyle w:val="PL"/>
      </w:pPr>
      <w:r>
        <w:t>-- ASN1START</w:t>
      </w:r>
    </w:p>
    <w:p>
      <w:pPr>
        <w:pStyle w:val="PL"/>
      </w:pPr>
      <w:r>
        <w:t>-- TAG-SL-MEASCONFIGINFO-START</w:t>
      </w:r>
    </w:p>
    <w:p>
      <w:pPr>
        <w:pStyle w:val="PL"/>
      </w:pPr>
    </w:p>
    <w:p>
      <w:pPr>
        <w:pStyle w:val="PL"/>
      </w:pPr>
      <w:r>
        <w:t>SL-MeasConfigInfo-r16 ::=           SEQUENCE {</w:t>
      </w:r>
    </w:p>
    <w:p>
      <w:pPr>
        <w:pStyle w:val="PL"/>
      </w:pPr>
      <w:r>
        <w:t xml:space="preserve">    sl-DestinationIndex-r16             SL-DestinationIndex-r16,</w:t>
      </w:r>
    </w:p>
    <w:p>
      <w:pPr>
        <w:pStyle w:val="PL"/>
      </w:pPr>
      <w:r>
        <w:t xml:space="preserve">    sl-MeasConfig-r16                   SL-MeasConfig-r16,</w:t>
      </w:r>
    </w:p>
    <w:p>
      <w:pPr>
        <w:pStyle w:val="PL"/>
      </w:pPr>
      <w:r>
        <w:t xml:space="preserve">    ...</w:t>
      </w:r>
    </w:p>
    <w:p>
      <w:pPr>
        <w:pStyle w:val="PL"/>
      </w:pPr>
      <w:r>
        <w:t>}</w:t>
      </w:r>
    </w:p>
    <w:p>
      <w:pPr>
        <w:pStyle w:val="PL"/>
      </w:pPr>
    </w:p>
    <w:p>
      <w:pPr>
        <w:pStyle w:val="PL"/>
      </w:pPr>
      <w:r>
        <w:t>SL-MeasConfig-r16 ::=               SEQUENCE {</w:t>
      </w:r>
    </w:p>
    <w:p>
      <w:pPr>
        <w:pStyle w:val="PL"/>
      </w:pPr>
      <w:r>
        <w:t xml:space="preserve">    sl-MeasObjectToRemoveList-r16       SL-MeasObjectToRemoveList-r16                                           OPTIONAL,   -- Need N</w:t>
      </w:r>
    </w:p>
    <w:p>
      <w:pPr>
        <w:pStyle w:val="PL"/>
      </w:pPr>
      <w:r>
        <w:t xml:space="preserve">    sl-MeasObjectToAddModList-r16       SL-MeasObjectList-r16                                                   OPTIONAL,   -- Need N</w:t>
      </w:r>
    </w:p>
    <w:p>
      <w:pPr>
        <w:pStyle w:val="PL"/>
      </w:pPr>
      <w:r>
        <w:t xml:space="preserve">    sl-ReportConfigToRemoveList-r16     SL-ReportConfigToRemoveList-r16                                         OPTIONAL,   -- Need N</w:t>
      </w:r>
    </w:p>
    <w:p>
      <w:pPr>
        <w:pStyle w:val="PL"/>
      </w:pPr>
      <w:r>
        <w:t xml:space="preserve">    sl-ReportConfigToAddModList-r16     SL-ReportConfigList-r16                                                 OPTIONAL,   -- Need N</w:t>
      </w:r>
    </w:p>
    <w:p>
      <w:pPr>
        <w:pStyle w:val="PL"/>
      </w:pPr>
      <w:r>
        <w:t xml:space="preserve">    sl-MeasIdToRemoveList-r16           SL-MeasIdToRemoveList-r16                                               OPTIONAL,   -- Need N</w:t>
      </w:r>
    </w:p>
    <w:p>
      <w:pPr>
        <w:pStyle w:val="PL"/>
      </w:pPr>
      <w:r>
        <w:t xml:space="preserve">    sl-MeasIdToAddModList-r16           SL-MeasIdList-r16                                                       OPTIONAL,   -- Need N</w:t>
      </w:r>
    </w:p>
    <w:p>
      <w:pPr>
        <w:pStyle w:val="PL"/>
      </w:pPr>
      <w:r>
        <w:t xml:space="preserve">    sl-QuantityConfig-r16               SL-QuantityConfig-r16                                                   OPTIONAL,   -- Need M</w:t>
      </w:r>
    </w:p>
    <w:p>
      <w:pPr>
        <w:pStyle w:val="PL"/>
      </w:pPr>
      <w:r>
        <w:t xml:space="preserve">    ...</w:t>
      </w:r>
    </w:p>
    <w:p>
      <w:pPr>
        <w:pStyle w:val="PL"/>
      </w:pPr>
      <w:r>
        <w:t>}</w:t>
      </w:r>
    </w:p>
    <w:p>
      <w:pPr>
        <w:pStyle w:val="PL"/>
      </w:pPr>
    </w:p>
    <w:p>
      <w:pPr>
        <w:pStyle w:val="PL"/>
      </w:pPr>
      <w:r>
        <w:t>SL-MeasObjectToRemoveList-r16 ::=   SEQUENCE (SIZE (1..maxNrofSL-ObjectId-r16)) OF SL-MeasObjectId-r16</w:t>
      </w:r>
    </w:p>
    <w:p>
      <w:pPr>
        <w:pStyle w:val="PL"/>
      </w:pPr>
    </w:p>
    <w:p>
      <w:pPr>
        <w:pStyle w:val="PL"/>
      </w:pPr>
      <w:r>
        <w:t>SL-ReportConfigToRemoveList-r16 ::= SEQUENCE (SIZE (1..maxNrofSL-ReportConfigId-r16)) OF SL-ReportConfigId-r16</w:t>
      </w:r>
    </w:p>
    <w:p>
      <w:pPr>
        <w:pStyle w:val="PL"/>
      </w:pPr>
    </w:p>
    <w:p>
      <w:pPr>
        <w:pStyle w:val="PL"/>
      </w:pPr>
      <w:r>
        <w:t>SL-MeasIdToRemoveList-r16 ::=       SEQUENCE (SIZE (1..maxNrofSL-MeasId-r16)) OF SL-MeasId-r16</w:t>
      </w:r>
    </w:p>
    <w:p>
      <w:pPr>
        <w:pStyle w:val="PL"/>
      </w:pPr>
    </w:p>
    <w:p>
      <w:pPr>
        <w:pStyle w:val="PL"/>
      </w:pPr>
      <w:r>
        <w:t>-- TAG-SL-MEASCONFIGINFO-STOP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SL-MeasConfigInfo</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sl-MeasIdToAddModList</w:t>
            </w:r>
          </w:p>
          <w:p>
            <w:pPr>
              <w:pStyle w:val="TAL"/>
              <w:rPr>
                <w:noProof/>
                <w:lang w:eastAsia="en-GB"/>
              </w:rPr>
            </w:pPr>
            <w:r>
              <w:rPr>
                <w:lang w:eastAsia="en-GB"/>
              </w:rPr>
              <w:t>List of sidelink measurement identities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sl-MeasIdToRemoveList</w:t>
            </w:r>
          </w:p>
          <w:p>
            <w:pPr>
              <w:pStyle w:val="TAL"/>
              <w:rPr>
                <w:lang w:eastAsia="en-GB"/>
              </w:rPr>
            </w:pPr>
            <w:r>
              <w:rPr>
                <w:lang w:eastAsia="en-GB"/>
              </w:rPr>
              <w:t>List of sidelink measurement identities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sl-MeasObjectToAddModList</w:t>
            </w:r>
          </w:p>
          <w:p>
            <w:pPr>
              <w:pStyle w:val="TAL"/>
              <w:rPr>
                <w:lang w:eastAsia="en-GB"/>
              </w:rPr>
            </w:pPr>
            <w:r>
              <w:rPr>
                <w:lang w:eastAsia="en-GB"/>
              </w:rPr>
              <w:t>List of sidelink measurement objects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sl-MeasObjectToRemoveList</w:t>
            </w:r>
          </w:p>
          <w:p>
            <w:pPr>
              <w:pStyle w:val="TAL"/>
              <w:rPr>
                <w:lang w:eastAsia="en-GB"/>
              </w:rPr>
            </w:pPr>
            <w:r>
              <w:rPr>
                <w:noProof/>
                <w:lang w:eastAsia="en-GB"/>
              </w:rPr>
              <w:t>List of sidelink measurement objects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sl-QuantityConfig</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sl-ReportConfigToAddModList</w:t>
            </w:r>
          </w:p>
          <w:p>
            <w:pPr>
              <w:pStyle w:val="TAL"/>
              <w:rPr>
                <w:lang w:eastAsia="en-GB"/>
              </w:rPr>
            </w:pPr>
            <w:r>
              <w:rPr>
                <w:lang w:eastAsia="en-GB"/>
              </w:rPr>
              <w:t>List of sidelink measurement reporting configurations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sl-ReportConfigToRemoveList</w:t>
            </w:r>
          </w:p>
          <w:p>
            <w:pPr>
              <w:pStyle w:val="TAL"/>
              <w:rPr>
                <w:lang w:eastAsia="en-GB"/>
              </w:rPr>
            </w:pPr>
            <w:r>
              <w:rPr>
                <w:lang w:eastAsia="en-GB"/>
              </w:rPr>
              <w:t>List of sidelink measurement reporting configurations to remove.</w:t>
            </w:r>
          </w:p>
        </w:tc>
      </w:tr>
    </w:tbl>
    <w:p>
      <w:pPr>
        <w:rPr>
          <w:rFonts w:eastAsia="Yu Mincho"/>
        </w:rPr>
      </w:pPr>
    </w:p>
    <w:p>
      <w:pPr>
        <w:pStyle w:val="4"/>
      </w:pPr>
      <w:bookmarkStart w:id="2209" w:name="_Toc60777536"/>
      <w:bookmarkStart w:id="2210" w:name="_Toc90651411"/>
      <w:r>
        <w:t>–</w:t>
      </w:r>
      <w:r>
        <w:tab/>
      </w:r>
      <w:r>
        <w:rPr>
          <w:i/>
          <w:iCs/>
        </w:rPr>
        <w:t>SL-MeasIdList</w:t>
      </w:r>
      <w:bookmarkEnd w:id="2209"/>
      <w:bookmarkEnd w:id="2210"/>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TH"/>
        <w:rPr>
          <w:lang w:eastAsia="zh-CN"/>
        </w:rPr>
      </w:pPr>
      <w:r>
        <w:rPr>
          <w:i/>
          <w:lang w:eastAsia="zh-CN"/>
        </w:rPr>
        <w:t>SL-MeasIdList</w:t>
      </w:r>
      <w:r>
        <w:rPr>
          <w:lang w:eastAsia="zh-CN"/>
        </w:rPr>
        <w:t xml:space="preserve"> information element</w:t>
      </w:r>
    </w:p>
    <w:p>
      <w:pPr>
        <w:pStyle w:val="PL"/>
      </w:pPr>
      <w:r>
        <w:t>-- ASN1START</w:t>
      </w:r>
    </w:p>
    <w:p>
      <w:pPr>
        <w:pStyle w:val="PL"/>
      </w:pPr>
      <w:r>
        <w:t>-- TAG-SL-MEASIDLIST-START</w:t>
      </w:r>
    </w:p>
    <w:p>
      <w:pPr>
        <w:pStyle w:val="PL"/>
      </w:pPr>
    </w:p>
    <w:p>
      <w:pPr>
        <w:pStyle w:val="PL"/>
      </w:pPr>
      <w:r>
        <w:t>SL-MeasIdList-r16 ::=               SEQUENCE (SIZE (1..maxNrofSL-MeasId-r16)) OF SL-MeasIdInfo-r16</w:t>
      </w:r>
    </w:p>
    <w:p>
      <w:pPr>
        <w:pStyle w:val="PL"/>
      </w:pPr>
    </w:p>
    <w:p>
      <w:pPr>
        <w:pStyle w:val="PL"/>
      </w:pPr>
      <w:r>
        <w:t>SL-MeasIdInfo-r16 ::=               SEQUENCE {</w:t>
      </w:r>
    </w:p>
    <w:p>
      <w:pPr>
        <w:pStyle w:val="PL"/>
      </w:pPr>
      <w:r>
        <w:t xml:space="preserve">    sl-MeasId-r16                       SL-MeasId-r16,</w:t>
      </w:r>
    </w:p>
    <w:p>
      <w:pPr>
        <w:pStyle w:val="PL"/>
      </w:pPr>
      <w:r>
        <w:t xml:space="preserve">    sl-MeasObjectId-r16                 SL-MeasObjectId-r16,</w:t>
      </w:r>
    </w:p>
    <w:p>
      <w:pPr>
        <w:pStyle w:val="PL"/>
      </w:pPr>
      <w:r>
        <w:t xml:space="preserve">    sl-ReportConfigId-r16               SL-ReportConfigId-r16,</w:t>
      </w:r>
    </w:p>
    <w:p>
      <w:pPr>
        <w:pStyle w:val="PL"/>
      </w:pPr>
      <w:r>
        <w:t xml:space="preserve">    ...</w:t>
      </w:r>
    </w:p>
    <w:p>
      <w:pPr>
        <w:pStyle w:val="PL"/>
      </w:pPr>
      <w:r>
        <w:t>}</w:t>
      </w:r>
    </w:p>
    <w:p>
      <w:pPr>
        <w:pStyle w:val="PL"/>
      </w:pPr>
    </w:p>
    <w:p>
      <w:pPr>
        <w:pStyle w:val="PL"/>
      </w:pPr>
      <w:r>
        <w:t>SL-MeasId-r16 ::=                   INTEGER (1..maxNrofSL-MeasId-r16)</w:t>
      </w:r>
    </w:p>
    <w:p>
      <w:pPr>
        <w:pStyle w:val="PL"/>
      </w:pPr>
    </w:p>
    <w:p>
      <w:pPr>
        <w:pStyle w:val="PL"/>
      </w:pPr>
      <w:r>
        <w:t>-- TAG-SL-MEASIDLIST-STOP</w:t>
      </w:r>
    </w:p>
    <w:p>
      <w:pPr>
        <w:pStyle w:val="PL"/>
      </w:pPr>
      <w:r>
        <w:t>-- ASN1STOP</w:t>
      </w:r>
    </w:p>
    <w:p>
      <w:pPr>
        <w:rPr>
          <w:rFonts w:eastAsia="Yu Mincho"/>
        </w:rPr>
      </w:pPr>
    </w:p>
    <w:p>
      <w:pPr>
        <w:pStyle w:val="4"/>
      </w:pPr>
      <w:bookmarkStart w:id="2211" w:name="_Toc60777537"/>
      <w:bookmarkStart w:id="2212" w:name="_Toc90651412"/>
      <w:r>
        <w:t>–</w:t>
      </w:r>
      <w:r>
        <w:tab/>
      </w:r>
      <w:r>
        <w:rPr>
          <w:i/>
          <w:iCs/>
        </w:rPr>
        <w:t>SL-MeasObjectList</w:t>
      </w:r>
      <w:bookmarkEnd w:id="2211"/>
      <w:bookmarkEnd w:id="2212"/>
    </w:p>
    <w:p>
      <w:r>
        <w:t xml:space="preserve">The IE </w:t>
      </w:r>
      <w:r>
        <w:rPr>
          <w:i/>
        </w:rPr>
        <w:t>SL</w:t>
      </w:r>
      <w:r>
        <w:t>-</w:t>
      </w:r>
      <w:r>
        <w:rPr>
          <w:i/>
        </w:rPr>
        <w:t>MeasObjectList</w:t>
      </w:r>
      <w:r>
        <w:t xml:space="preserve"> concerns a list of SL measurement objects to add or modify for a destination.</w:t>
      </w:r>
    </w:p>
    <w:p>
      <w:pPr>
        <w:pStyle w:val="TH"/>
        <w:rPr>
          <w:lang w:eastAsia="zh-CN"/>
        </w:rPr>
      </w:pPr>
      <w:r>
        <w:rPr>
          <w:i/>
          <w:lang w:eastAsia="zh-CN"/>
        </w:rPr>
        <w:t>SL-MeasObjectList</w:t>
      </w:r>
      <w:r>
        <w:rPr>
          <w:lang w:eastAsia="zh-CN"/>
        </w:rPr>
        <w:t xml:space="preserve"> information element</w:t>
      </w:r>
    </w:p>
    <w:p>
      <w:pPr>
        <w:pStyle w:val="PL"/>
      </w:pPr>
      <w:r>
        <w:t>-- ASN1START</w:t>
      </w:r>
    </w:p>
    <w:p>
      <w:pPr>
        <w:pStyle w:val="PL"/>
      </w:pPr>
      <w:r>
        <w:t>-- TAG-SL-MEASOBJECTLIST-START</w:t>
      </w:r>
    </w:p>
    <w:p>
      <w:pPr>
        <w:pStyle w:val="PL"/>
      </w:pPr>
    </w:p>
    <w:p>
      <w:pPr>
        <w:pStyle w:val="PL"/>
      </w:pPr>
      <w:r>
        <w:t>SL-MeasObjectList-r16 ::=               SEQUENCE (SIZE (1..maxNrofSL-ObjectId-r16)) OF SL-MeasObjectInfo-r16</w:t>
      </w:r>
    </w:p>
    <w:p>
      <w:pPr>
        <w:pStyle w:val="PL"/>
      </w:pPr>
    </w:p>
    <w:p>
      <w:pPr>
        <w:pStyle w:val="PL"/>
      </w:pPr>
      <w:r>
        <w:t>SL-MeasObjectInfo-r16 ::=               SEQUENCE {</w:t>
      </w:r>
    </w:p>
    <w:p>
      <w:pPr>
        <w:pStyle w:val="PL"/>
      </w:pPr>
      <w:r>
        <w:t xml:space="preserve">    sl-MeasObjectId-r16                     SL-MeasObjectId-r16,</w:t>
      </w:r>
    </w:p>
    <w:p>
      <w:pPr>
        <w:pStyle w:val="PL"/>
      </w:pPr>
      <w:r>
        <w:t xml:space="preserve">    sl-MeasObject-r16                       SL-MeasObject-r16,</w:t>
      </w:r>
    </w:p>
    <w:p>
      <w:pPr>
        <w:pStyle w:val="PL"/>
      </w:pPr>
      <w:r>
        <w:t xml:space="preserve">    ...</w:t>
      </w:r>
    </w:p>
    <w:p>
      <w:pPr>
        <w:pStyle w:val="PL"/>
      </w:pPr>
      <w:r>
        <w:t>}</w:t>
      </w:r>
    </w:p>
    <w:p>
      <w:pPr>
        <w:pStyle w:val="PL"/>
      </w:pPr>
    </w:p>
    <w:p>
      <w:pPr>
        <w:pStyle w:val="PL"/>
      </w:pPr>
      <w:r>
        <w:t>SL-MeasObjectId-r16 ::=                 INTEGER (1..maxNrofSL-ObjectId-r16)</w:t>
      </w:r>
    </w:p>
    <w:p>
      <w:pPr>
        <w:pStyle w:val="PL"/>
      </w:pPr>
    </w:p>
    <w:p>
      <w:pPr>
        <w:pStyle w:val="PL"/>
      </w:pPr>
      <w:r>
        <w:t>SL-MeasObject-r16 ::=                   SEQUENCE {</w:t>
      </w:r>
    </w:p>
    <w:p>
      <w:pPr>
        <w:pStyle w:val="PL"/>
      </w:pPr>
      <w:r>
        <w:t xml:space="preserve">    frequencyInfoSL-r16                     ARFCN-ValueNR,</w:t>
      </w:r>
    </w:p>
    <w:p>
      <w:pPr>
        <w:pStyle w:val="PL"/>
      </w:pPr>
      <w:r>
        <w:t xml:space="preserve">    ...</w:t>
      </w:r>
    </w:p>
    <w:p>
      <w:pPr>
        <w:pStyle w:val="PL"/>
      </w:pPr>
      <w:r>
        <w:t>}</w:t>
      </w:r>
    </w:p>
    <w:p>
      <w:pPr>
        <w:pStyle w:val="PL"/>
      </w:pPr>
    </w:p>
    <w:p>
      <w:pPr>
        <w:pStyle w:val="PL"/>
      </w:pPr>
      <w:r>
        <w:t>-- TAG-SL-MEASOBJECTLIST-STOP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SL-MeasObjectList</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sl-MeasObjectId</w:t>
            </w:r>
          </w:p>
          <w:p>
            <w:pPr>
              <w:pStyle w:val="TAL"/>
              <w:rPr>
                <w:noProof/>
                <w:lang w:eastAsia="en-GB"/>
              </w:rPr>
            </w:pPr>
            <w:r>
              <w:rPr>
                <w:noProof/>
                <w:lang w:eastAsia="en-GB"/>
              </w:rPr>
              <w:t>It is used to identify a sidelink measurement object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w:t>
            </w:r>
          </w:p>
          <w:p>
            <w:pPr>
              <w:pStyle w:val="TAL"/>
              <w:rPr>
                <w:lang w:eastAsia="en-GB"/>
              </w:rPr>
            </w:pPr>
            <w:r>
              <w:rPr>
                <w:lang w:eastAsia="en-GB"/>
              </w:rPr>
              <w:t>It specifies information applicable for sidelink DMRS measurement.</w:t>
            </w:r>
          </w:p>
        </w:tc>
      </w:tr>
    </w:tbl>
    <w:p>
      <w:pPr>
        <w:rPr>
          <w:rFonts w:eastAsia="Yu Mincho"/>
        </w:rPr>
      </w:pPr>
    </w:p>
    <w:p>
      <w:pPr>
        <w:pStyle w:val="4"/>
      </w:pPr>
      <w:bookmarkStart w:id="2213" w:name="_Toc60777538"/>
      <w:bookmarkStart w:id="2214" w:name="_Toc90651413"/>
      <w:r>
        <w:t>–</w:t>
      </w:r>
      <w:r>
        <w:tab/>
      </w:r>
      <w:r>
        <w:rPr>
          <w:i/>
          <w:iCs/>
        </w:rPr>
        <w:t>SL-PDCP-Config</w:t>
      </w:r>
      <w:bookmarkEnd w:id="2213"/>
      <w:bookmarkEnd w:id="2214"/>
    </w:p>
    <w:p>
      <w:r>
        <w:t xml:space="preserve">The IE </w:t>
      </w:r>
      <w:r>
        <w:rPr>
          <w:i/>
        </w:rPr>
        <w:t>SL</w:t>
      </w:r>
      <w:r>
        <w:t>-</w:t>
      </w:r>
      <w:r>
        <w:rPr>
          <w:i/>
        </w:rPr>
        <w:t>PDCP-Config</w:t>
      </w:r>
      <w:r>
        <w:t xml:space="preserve"> is used to set the configurable PDCP parameters for a sidelink radio bearer.</w:t>
      </w:r>
    </w:p>
    <w:p>
      <w:pPr>
        <w:pStyle w:val="TH"/>
        <w:rPr>
          <w:lang w:eastAsia="zh-CN"/>
        </w:rPr>
      </w:pPr>
      <w:r>
        <w:rPr>
          <w:i/>
          <w:lang w:eastAsia="zh-CN"/>
        </w:rPr>
        <w:t>SL-PDCP-Config</w:t>
      </w:r>
      <w:r>
        <w:rPr>
          <w:lang w:eastAsia="zh-CN"/>
        </w:rPr>
        <w:t xml:space="preserve"> information element</w:t>
      </w:r>
    </w:p>
    <w:p>
      <w:pPr>
        <w:pStyle w:val="PL"/>
      </w:pPr>
      <w:r>
        <w:t>-- ASN1START</w:t>
      </w:r>
    </w:p>
    <w:p>
      <w:pPr>
        <w:pStyle w:val="PL"/>
      </w:pPr>
      <w:r>
        <w:t>-- TAG-SL-PDCP-CONFIG-START</w:t>
      </w:r>
    </w:p>
    <w:p>
      <w:pPr>
        <w:pStyle w:val="PL"/>
      </w:pPr>
    </w:p>
    <w:p>
      <w:pPr>
        <w:pStyle w:val="PL"/>
      </w:pPr>
      <w:r>
        <w:t>SL-PDCP-Config-r16 ::=       SEQUENCE {</w:t>
      </w:r>
    </w:p>
    <w:p>
      <w:pPr>
        <w:pStyle w:val="PL"/>
      </w:pPr>
      <w:r>
        <w:t xml:space="preserve">    sl-DiscardTimer-r16          ENUMERATED {ms3, ms10, ms20, ms25, ms30, ms40, ms50, ms60, ms75, ms100, ms150, ms200,</w:t>
      </w:r>
    </w:p>
    <w:p>
      <w:pPr>
        <w:pStyle w:val="PL"/>
      </w:pPr>
      <w:r>
        <w:t xml:space="preserve">                                 ms250, ms300, ms500, ms750, ms1500, infinity}                                           OPTIONAL, -- Cond Setup</w:t>
      </w:r>
    </w:p>
    <w:p>
      <w:pPr>
        <w:pStyle w:val="PL"/>
      </w:pPr>
      <w:r>
        <w:t xml:space="preserve">    sl-PDCP-SN-Size-r16          ENUMERATED {len12bits, len18bits}                                                       OPTIONAL, -- Cond Setup2</w:t>
      </w:r>
    </w:p>
    <w:p>
      <w:pPr>
        <w:pStyle w:val="PL"/>
      </w:pPr>
      <w:r>
        <w:t xml:space="preserve">    sl-OutOfOrderDelivery        ENUMERATED { true }                                                                     OPTIONAL,    -- Need R</w:t>
      </w:r>
    </w:p>
    <w:p>
      <w:pPr>
        <w:pStyle w:val="PL"/>
      </w:pPr>
      <w:r>
        <w:t xml:space="preserve">    ...</w:t>
      </w:r>
    </w:p>
    <w:p>
      <w:pPr>
        <w:pStyle w:val="PL"/>
      </w:pPr>
      <w:r>
        <w:t>}</w:t>
      </w:r>
    </w:p>
    <w:p>
      <w:pPr>
        <w:pStyle w:val="PL"/>
      </w:pPr>
    </w:p>
    <w:p>
      <w:pPr>
        <w:pStyle w:val="PL"/>
      </w:pPr>
      <w:r>
        <w:t>-- TAG-SL-PDCP-CONFIG-STOP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SL-PDCP-Config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sl-DiscardTimer</w:t>
            </w:r>
          </w:p>
          <w:p>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sl-OutOfOrderDelivery</w:t>
            </w:r>
          </w:p>
          <w:p>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sl-PDCP-SN-Size</w:t>
            </w:r>
          </w:p>
          <w:p>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PL"/>
      </w:pPr>
      <w:r>
        <w:t>-- ASN1START</w:t>
      </w:r>
    </w:p>
    <w:p>
      <w:pPr>
        <w:pStyle w:val="PL"/>
      </w:pPr>
      <w:r>
        <w:t>-- TAG-SL-PSBCH-CONFIG-START</w:t>
      </w:r>
    </w:p>
    <w:p>
      <w:pPr>
        <w:pStyle w:val="PL"/>
      </w:pPr>
    </w:p>
    <w:p>
      <w:pPr>
        <w:pStyle w:val="PL"/>
      </w:pPr>
      <w:r>
        <w:t>SL-PSBCH-Config-r16 ::= SEQUENCE {</w:t>
      </w:r>
    </w:p>
    <w:p>
      <w:pPr>
        <w:pStyle w:val="PL"/>
      </w:pPr>
      <w:r>
        <w:t xml:space="preserve">    dl-P0-PSBCH-r16         INTEGER (-16..15)                                                                   OPTIONAL,    -- Need M</w:t>
      </w:r>
    </w:p>
    <w:p>
      <w:pPr>
        <w:pStyle w:val="PL"/>
      </w:pPr>
      <w:r>
        <w:t xml:space="preserve">    dl-Alpha-PSBCH-r16      ENUMERATED {alpha0, alpha04, alpha05, alpha06, alpha07, alpha08, alpha09, alpha1}   OPTIONAL,    -- Need M</w:t>
      </w:r>
    </w:p>
    <w:p>
      <w:pPr>
        <w:pStyle w:val="PL"/>
      </w:pPr>
      <w:r>
        <w:t xml:space="preserve">    ...</w:t>
      </w:r>
    </w:p>
    <w:p>
      <w:pPr>
        <w:pStyle w:val="PL"/>
      </w:pPr>
      <w:r>
        <w:t>}</w:t>
      </w:r>
    </w:p>
    <w:p>
      <w:pPr>
        <w:pStyle w:val="PL"/>
      </w:pPr>
    </w:p>
    <w:p>
      <w:pPr>
        <w:pStyle w:val="PL"/>
      </w:pPr>
      <w:r>
        <w:t>-- TAG-SL-PSBCH-CONFIG-STOP</w:t>
      </w:r>
    </w:p>
    <w:p>
      <w:pPr>
        <w:pStyle w:val="PL"/>
      </w:pPr>
      <w:r>
        <w:t>-- ASN1STOP</w:t>
      </w:r>
    </w:p>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SL-PSBCH-Config</w:t>
            </w:r>
            <w:r>
              <w:rPr>
                <w:i/>
                <w:noProof/>
                <w:lang w:eastAsia="en-GB"/>
              </w:rP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dl-Alpha-PSBCH</w:t>
            </w:r>
          </w:p>
          <w:p>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dl-P0-PSBCH</w:t>
            </w:r>
          </w:p>
          <w:p>
            <w:pPr>
              <w:pStyle w:val="TAL"/>
              <w:rPr>
                <w:lang w:eastAsia="en-GB"/>
              </w:rPr>
            </w:pPr>
            <w:r>
              <w:rPr>
                <w:bCs/>
                <w:kern w:val="2"/>
                <w:lang w:eastAsia="en-GB"/>
              </w:rPr>
              <w:t>Indicates P0 value for DL pathloss based power control for PSBCH. If not configured, DL pathloss based power control is disabled for PSBCH.</w:t>
            </w:r>
          </w:p>
        </w:tc>
      </w:tr>
    </w:tbl>
    <w:p>
      <w:pPr>
        <w:rPr>
          <w:rFonts w:eastAsia="Yu Mincho"/>
        </w:rPr>
      </w:pPr>
    </w:p>
    <w:p>
      <w:pPr>
        <w:pStyle w:val="4"/>
      </w:pPr>
      <w:bookmarkStart w:id="2215" w:name="_Toc60777539"/>
      <w:bookmarkStart w:id="2216" w:name="_Toc90651414"/>
      <w:r>
        <w:t>–</w:t>
      </w:r>
      <w:r>
        <w:tab/>
      </w:r>
      <w:r>
        <w:rPr>
          <w:i/>
          <w:iCs/>
        </w:rPr>
        <w:t>SL-PSSCH-TxConfigList</w:t>
      </w:r>
      <w:bookmarkEnd w:id="2215"/>
      <w:bookmarkEnd w:id="2216"/>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TH"/>
        <w:rPr>
          <w:b w:val="0"/>
        </w:rPr>
      </w:pPr>
      <w:r>
        <w:rPr>
          <w:i/>
          <w:iCs/>
        </w:rPr>
        <w:t>SL-PSSCH-TxConfigList</w:t>
      </w:r>
      <w:r>
        <w:t xml:space="preserve"> information element</w:t>
      </w:r>
    </w:p>
    <w:p>
      <w:pPr>
        <w:pStyle w:val="PL"/>
      </w:pPr>
      <w:r>
        <w:t>-- ASN1START</w:t>
      </w:r>
    </w:p>
    <w:p>
      <w:pPr>
        <w:pStyle w:val="PL"/>
      </w:pPr>
      <w:r>
        <w:t>-- TAG-SL-PSSCH-TXCONFIGLIST-START</w:t>
      </w:r>
    </w:p>
    <w:p>
      <w:pPr>
        <w:pStyle w:val="PL"/>
      </w:pPr>
    </w:p>
    <w:p>
      <w:pPr>
        <w:pStyle w:val="PL"/>
      </w:pPr>
      <w:r>
        <w:t>SL-PSSCH-TxConfigList-r16 ::=    SEQUENCE (SIZE (1..maxPSSCH-TxConfig-r16)) OF SL-PSSCH-TxConfig-r16</w:t>
      </w:r>
    </w:p>
    <w:p>
      <w:pPr>
        <w:pStyle w:val="PL"/>
      </w:pPr>
    </w:p>
    <w:p>
      <w:pPr>
        <w:pStyle w:val="PL"/>
      </w:pPr>
      <w:r>
        <w:t>SL-PSSCH-TxConfig-r16 ::=        SEQUENCE {</w:t>
      </w:r>
    </w:p>
    <w:p>
      <w:pPr>
        <w:pStyle w:val="PL"/>
      </w:pPr>
      <w:r>
        <w:t xml:space="preserve">    sl-TypeTxSync-r16                SL-TypeTxSync-r16                                   OPTIONAL,    -- Need R</w:t>
      </w:r>
    </w:p>
    <w:p>
      <w:pPr>
        <w:pStyle w:val="PL"/>
      </w:pPr>
      <w:r>
        <w:t xml:space="preserve">    sl-ThresUE-Speed-r16             ENUMERATED {kmph60, kmph80, kmph100, kmph120,</w:t>
      </w:r>
    </w:p>
    <w:p>
      <w:pPr>
        <w:pStyle w:val="PL"/>
      </w:pPr>
      <w:r>
        <w:t xml:space="preserve">                                                kmph140, kmph160, kmph180, kmph200},</w:t>
      </w:r>
    </w:p>
    <w:p>
      <w:pPr>
        <w:pStyle w:val="PL"/>
      </w:pPr>
      <w:r>
        <w:t xml:space="preserve">    sl-ParametersAboveThres-r16      SL-PSSCH-TxParameters-r16,</w:t>
      </w:r>
    </w:p>
    <w:p>
      <w:pPr>
        <w:pStyle w:val="PL"/>
      </w:pPr>
      <w:r>
        <w:t xml:space="preserve">    sl-ParametersBelowThres-r16      SL-PSSCH-TxParameters-r16,</w:t>
      </w:r>
    </w:p>
    <w:p>
      <w:pPr>
        <w:pStyle w:val="PL"/>
      </w:pPr>
      <w:r>
        <w:t xml:space="preserve">    ...,</w:t>
      </w:r>
    </w:p>
    <w:p>
      <w:pPr>
        <w:pStyle w:val="PL"/>
      </w:pPr>
      <w:r>
        <w:t xml:space="preserve">    [[</w:t>
      </w:r>
    </w:p>
    <w:p>
      <w:pPr>
        <w:pStyle w:val="PL"/>
      </w:pPr>
      <w:r>
        <w:t xml:space="preserve">    sl-ParametersAboveThres-v1650    SL-MinMaxMCS-List-r16                               OPTIONAL,    -- Need R</w:t>
      </w:r>
    </w:p>
    <w:p>
      <w:pPr>
        <w:pStyle w:val="PL"/>
      </w:pPr>
      <w:r>
        <w:t xml:space="preserve">    sl-ParametersBelowThres-v1650    SL-MinMaxMCS-List-r16                               OPTIONAL     -- Need R</w:t>
      </w:r>
    </w:p>
    <w:p>
      <w:pPr>
        <w:pStyle w:val="PL"/>
      </w:pPr>
      <w:r>
        <w:t xml:space="preserve">    ]]</w:t>
      </w:r>
    </w:p>
    <w:p>
      <w:pPr>
        <w:pStyle w:val="PL"/>
      </w:pPr>
      <w:r>
        <w:t>}</w:t>
      </w:r>
    </w:p>
    <w:p>
      <w:pPr>
        <w:pStyle w:val="PL"/>
      </w:pPr>
    </w:p>
    <w:p>
      <w:pPr>
        <w:pStyle w:val="PL"/>
      </w:pPr>
    </w:p>
    <w:p>
      <w:pPr>
        <w:pStyle w:val="PL"/>
      </w:pPr>
      <w:r>
        <w:t>SL-PSSCH-TxParameters-r16 ::=    SEQUENCE {</w:t>
      </w:r>
    </w:p>
    <w:p>
      <w:pPr>
        <w:pStyle w:val="PL"/>
      </w:pPr>
      <w:r>
        <w:t xml:space="preserve">    sl-MinMCS-PSSCH-r16              INTEGER (0..27),</w:t>
      </w:r>
    </w:p>
    <w:p>
      <w:pPr>
        <w:pStyle w:val="PL"/>
      </w:pPr>
      <w:r>
        <w:t xml:space="preserve">    sl-MaxMCS-PSSCH-r16              INTEGER (0..31),</w:t>
      </w:r>
    </w:p>
    <w:p>
      <w:pPr>
        <w:pStyle w:val="PL"/>
      </w:pPr>
      <w:r>
        <w:t xml:space="preserve">    sl-MinSubChannelNumPSSCH-r16     INTEGER (1..27),</w:t>
      </w:r>
    </w:p>
    <w:p>
      <w:pPr>
        <w:pStyle w:val="PL"/>
      </w:pPr>
      <w:r>
        <w:t xml:space="preserve">    sl-MaxSubchannelNumPSSCH-r16     INTEGER (1..27),</w:t>
      </w:r>
    </w:p>
    <w:p>
      <w:pPr>
        <w:pStyle w:val="PL"/>
      </w:pPr>
      <w:r>
        <w:t xml:space="preserve">    sl-MaxTxTransNumPSSCH-r16        INTEGER (1..32),</w:t>
      </w:r>
    </w:p>
    <w:p>
      <w:pPr>
        <w:pStyle w:val="PL"/>
      </w:pPr>
      <w:r>
        <w:t xml:space="preserve">    sl-MaxTxPower-r16                SL-TxPower-r16                                      OPTIONAL    -- Cond CBR</w:t>
      </w:r>
    </w:p>
    <w:p>
      <w:pPr>
        <w:pStyle w:val="PL"/>
      </w:pPr>
      <w:r>
        <w:t>}</w:t>
      </w:r>
    </w:p>
    <w:p>
      <w:pPr>
        <w:pStyle w:val="PL"/>
      </w:pPr>
    </w:p>
    <w:p>
      <w:pPr>
        <w:pStyle w:val="PL"/>
      </w:pPr>
      <w:r>
        <w:t>-- TAG-SL-PSSCH-TXCONFIGLIST-STOP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sl-MaxTxTransNumPSSCH</w:t>
            </w:r>
          </w:p>
          <w:p>
            <w:pPr>
              <w:pStyle w:val="TAL"/>
              <w:rPr>
                <w:rFonts w:cs="Arial"/>
                <w:lang w:eastAsia="en-GB"/>
              </w:rPr>
            </w:pPr>
            <w:r>
              <w:rPr>
                <w:rFonts w:eastAsia="等线"/>
                <w:lang w:eastAsia="zh-CN"/>
              </w:rPr>
              <w:t>Indicates the maximum transmission number (including new transmission and retransmission) for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sl-MaxTxPower</w:t>
            </w:r>
          </w:p>
          <w:p>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sl-MinMCS-PSSCH, sl-MaxMCS-PSSCH</w:t>
            </w:r>
          </w:p>
          <w:p>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sl-MinSubChannelNumPSSCH, sl-MaxSubChannelNumPSSCH</w:t>
            </w:r>
          </w:p>
          <w:p>
            <w:pPr>
              <w:pStyle w:val="TAL"/>
              <w:rPr>
                <w:rFonts w:cs="Arial"/>
                <w:lang w:eastAsia="en-GB"/>
              </w:rPr>
            </w:pPr>
            <w:r>
              <w:rPr>
                <w:rFonts w:eastAsia="等线" w:cs="Arial"/>
                <w:lang w:eastAsia="zh-CN"/>
              </w:rPr>
              <w:t>This field indicates the minimum and maximum number of sub-channels which may be used for transmissions on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sl-TypeTxSync</w:t>
            </w:r>
          </w:p>
          <w:p>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sl-ThresUE-Speed</w:t>
            </w:r>
          </w:p>
          <w:p>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4"/>
      </w:pPr>
      <w:bookmarkStart w:id="2217" w:name="_Toc60777540"/>
      <w:bookmarkStart w:id="2218" w:name="_Toc90651415"/>
      <w:r>
        <w:t>–</w:t>
      </w:r>
      <w:r>
        <w:tab/>
      </w:r>
      <w:r>
        <w:rPr>
          <w:i/>
          <w:iCs/>
        </w:rPr>
        <w:t>SL-QoS-FlowIdentity</w:t>
      </w:r>
      <w:bookmarkEnd w:id="2217"/>
      <w:bookmarkEnd w:id="2218"/>
    </w:p>
    <w:p>
      <w:r>
        <w:t xml:space="preserve">The IE </w:t>
      </w:r>
      <w:r>
        <w:rPr>
          <w:i/>
        </w:rPr>
        <w:t xml:space="preserve">SL-QoS-FlowIdentity </w:t>
      </w:r>
      <w:r>
        <w:t>is used to identify a sidelink QoS flow.</w:t>
      </w:r>
    </w:p>
    <w:p>
      <w:pPr>
        <w:pStyle w:val="TH"/>
        <w:rPr>
          <w:b w:val="0"/>
        </w:rPr>
      </w:pPr>
      <w:r>
        <w:rPr>
          <w:i/>
          <w:iCs/>
        </w:rPr>
        <w:t>SL-QoS-FlowIdentity</w:t>
      </w:r>
      <w:r>
        <w:t xml:space="preserve"> information element</w:t>
      </w:r>
    </w:p>
    <w:p>
      <w:pPr>
        <w:pStyle w:val="PL"/>
      </w:pPr>
      <w:r>
        <w:t>-- ASN1START</w:t>
      </w:r>
    </w:p>
    <w:p>
      <w:pPr>
        <w:pStyle w:val="PL"/>
      </w:pPr>
      <w:r>
        <w:t>-- TAG-SL-QOS-FLOWIDENTITY-START</w:t>
      </w:r>
    </w:p>
    <w:p>
      <w:pPr>
        <w:pStyle w:val="PL"/>
      </w:pPr>
    </w:p>
    <w:p>
      <w:pPr>
        <w:pStyle w:val="PL"/>
      </w:pPr>
      <w:r>
        <w:t>SL-QoS-FlowIdentity-r16 ::=                    INTEGER (1..maxNrofSL-QFIs-r16)</w:t>
      </w:r>
    </w:p>
    <w:p>
      <w:pPr>
        <w:pStyle w:val="PL"/>
      </w:pPr>
    </w:p>
    <w:p>
      <w:pPr>
        <w:pStyle w:val="PL"/>
      </w:pPr>
      <w:r>
        <w:t>-- TAG-SL-QOS-FLOWIDENTITY-STOP</w:t>
      </w:r>
    </w:p>
    <w:p>
      <w:pPr>
        <w:pStyle w:val="PL"/>
      </w:pPr>
      <w:r>
        <w:t>-- ASN1STOP</w:t>
      </w:r>
    </w:p>
    <w:p/>
    <w:p>
      <w:pPr>
        <w:pStyle w:val="4"/>
      </w:pPr>
      <w:bookmarkStart w:id="2219" w:name="_Toc60777541"/>
      <w:bookmarkStart w:id="2220" w:name="_Toc90651416"/>
      <w:r>
        <w:t>–</w:t>
      </w:r>
      <w:r>
        <w:tab/>
      </w:r>
      <w:r>
        <w:rPr>
          <w:i/>
          <w:iCs/>
        </w:rPr>
        <w:t>SL-QoS-Profile</w:t>
      </w:r>
      <w:bookmarkEnd w:id="2219"/>
      <w:bookmarkEnd w:id="2220"/>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TH"/>
      </w:pPr>
      <w:r>
        <w:rPr>
          <w:i/>
        </w:rPr>
        <w:t xml:space="preserve">SL-QoS-Profile </w:t>
      </w:r>
      <w:r>
        <w:t>information element</w:t>
      </w:r>
    </w:p>
    <w:p>
      <w:pPr>
        <w:pStyle w:val="PL"/>
      </w:pPr>
      <w:r>
        <w:t>-- ASN1START</w:t>
      </w:r>
    </w:p>
    <w:p>
      <w:pPr>
        <w:pStyle w:val="PL"/>
      </w:pPr>
      <w:r>
        <w:t>-- TAG-SL-QOS-PROFILE-START</w:t>
      </w:r>
    </w:p>
    <w:p>
      <w:pPr>
        <w:pStyle w:val="PL"/>
      </w:pPr>
    </w:p>
    <w:p>
      <w:pPr>
        <w:pStyle w:val="PL"/>
      </w:pPr>
      <w:r>
        <w:t>SL-QoS-Profile-r16 ::=        SEQUENCE {</w:t>
      </w:r>
    </w:p>
    <w:p>
      <w:pPr>
        <w:pStyle w:val="PL"/>
      </w:pPr>
      <w:r>
        <w:t xml:space="preserve">    sl-PQI-r16                    SL-PQI-r16                                                  OPTIONAL,   -- Need R</w:t>
      </w:r>
    </w:p>
    <w:p>
      <w:pPr>
        <w:pStyle w:val="PL"/>
      </w:pPr>
      <w:r>
        <w:t xml:space="preserve">    sl-GFBR-r16                   INTEGER (0..4000000000)                                     OPTIONAL,   -- Need R</w:t>
      </w:r>
    </w:p>
    <w:p>
      <w:pPr>
        <w:pStyle w:val="PL"/>
      </w:pPr>
      <w:r>
        <w:t xml:space="preserve">    sl-MFBR-r16                   INTEGER (0..4000000000)                                     OPTIONAL,   -- Need R</w:t>
      </w:r>
    </w:p>
    <w:p>
      <w:pPr>
        <w:pStyle w:val="PL"/>
      </w:pPr>
      <w:r>
        <w:t xml:space="preserve">    sl-Range-r16                  INTEGER (1..1000)                                           OPTIONAL,   -- Need R</w:t>
      </w:r>
    </w:p>
    <w:p>
      <w:pPr>
        <w:pStyle w:val="PL"/>
      </w:pPr>
      <w:r>
        <w:t xml:space="preserve">    ...</w:t>
      </w:r>
    </w:p>
    <w:p>
      <w:pPr>
        <w:pStyle w:val="PL"/>
      </w:pPr>
      <w:r>
        <w:t>}</w:t>
      </w:r>
    </w:p>
    <w:p>
      <w:pPr>
        <w:pStyle w:val="PL"/>
      </w:pPr>
    </w:p>
    <w:p>
      <w:pPr>
        <w:pStyle w:val="PL"/>
      </w:pPr>
      <w:r>
        <w:t>SL-PQI-r16 ::=                CHOICE {</w:t>
      </w:r>
    </w:p>
    <w:p>
      <w:pPr>
        <w:pStyle w:val="PL"/>
      </w:pPr>
      <w:r>
        <w:t xml:space="preserve">    sl-StandardizedPQI-r16        INTEGER (0..255),</w:t>
      </w:r>
    </w:p>
    <w:p>
      <w:pPr>
        <w:pStyle w:val="PL"/>
      </w:pPr>
      <w:r>
        <w:t xml:space="preserve">    sl-Non-StandardizedPQI-r16    SEQUENCE {</w:t>
      </w:r>
    </w:p>
    <w:p>
      <w:pPr>
        <w:pStyle w:val="PL"/>
      </w:pPr>
      <w:r>
        <w:t xml:space="preserve">        sl-ResourceType-r16           ENUMERATED {gbr, non-GBR, delayCriticalGBR, spare1}     OPTIONAL,   -- Need R</w:t>
      </w:r>
    </w:p>
    <w:p>
      <w:pPr>
        <w:pStyle w:val="PL"/>
      </w:pPr>
      <w:r>
        <w:t xml:space="preserve">        sl-PriorityLevel-r16          INTEGER (1..8)                                          OPTIONAL,   -- Need R</w:t>
      </w:r>
    </w:p>
    <w:p>
      <w:pPr>
        <w:pStyle w:val="PL"/>
      </w:pPr>
      <w:r>
        <w:t xml:space="preserve">        sl-PacketDelayBudget-r16      INTEGER (0..1023)                                       OPTIONAL,   -- Need R</w:t>
      </w:r>
    </w:p>
    <w:p>
      <w:pPr>
        <w:pStyle w:val="PL"/>
      </w:pPr>
      <w:r>
        <w:t xml:space="preserve">        sl-PacketErrorRate-r16        INTEGER (0..9)                                          OPTIONAL,   -- Need R</w:t>
      </w:r>
    </w:p>
    <w:p>
      <w:pPr>
        <w:pStyle w:val="PL"/>
      </w:pPr>
      <w:r>
        <w:t xml:space="preserve">        sl-AveragingWindow-r16        INTEGER (0..4095)                                       OPTIONAL,   -- Need R</w:t>
      </w:r>
    </w:p>
    <w:p>
      <w:pPr>
        <w:pStyle w:val="PL"/>
      </w:pPr>
      <w:r>
        <w:t xml:space="preserve">        sl-MaxDataBurstVolume-r16     INTEGER (0..4095)                                       OPTIONAL,   -- Need R</w:t>
      </w:r>
    </w:p>
    <w:p>
      <w:pPr>
        <w:pStyle w:val="PL"/>
      </w:pPr>
      <w:r>
        <w:t xml:space="preserve">    ...</w:t>
      </w:r>
    </w:p>
    <w:p>
      <w:pPr>
        <w:pStyle w:val="PL"/>
        <w:rPr>
          <w:rFonts w:eastAsiaTheme="minorEastAsia"/>
        </w:rPr>
      </w:pPr>
      <w:r>
        <w:rPr>
          <w:rFonts w:eastAsiaTheme="minorEastAsia"/>
        </w:rPr>
        <w:t xml:space="preserve">   }</w:t>
      </w:r>
    </w:p>
    <w:p>
      <w:pPr>
        <w:pStyle w:val="PL"/>
      </w:pPr>
      <w:r>
        <w:t>}</w:t>
      </w:r>
    </w:p>
    <w:p>
      <w:pPr>
        <w:pStyle w:val="PL"/>
      </w:pPr>
    </w:p>
    <w:p>
      <w:pPr>
        <w:pStyle w:val="PL"/>
      </w:pPr>
      <w:r>
        <w:t>-- TAG-SL-QOS-PROFILE-STOP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SL-QoS-Profile </w:t>
            </w:r>
            <w:r>
              <w:rPr>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sl-GFBR</w:t>
            </w:r>
          </w:p>
          <w:p>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sl-MFBR</w:t>
            </w:r>
          </w:p>
          <w:p>
            <w:pPr>
              <w:pStyle w:val="TAL"/>
              <w:rPr>
                <w:rFonts w:eastAsia="等线"/>
                <w:lang w:eastAsia="zh-CN"/>
              </w:rPr>
            </w:pPr>
            <w:r>
              <w:rPr>
                <w:rFonts w:eastAsia="等线"/>
                <w:lang w:eastAsia="zh-CN"/>
              </w:rPr>
              <w:t>Indicate the maximum bit rate for a GBR QoS flow. 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sl-PQI</w:t>
            </w:r>
          </w:p>
          <w:p>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sl-Range</w:t>
            </w:r>
          </w:p>
          <w:p>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SL-PQI </w:t>
            </w:r>
            <w:r>
              <w:rPr>
                <w:noProof/>
                <w:lang w:eastAsia="en-GB"/>
              </w:rPr>
              <w:t>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sl-AveragingWindow</w:t>
            </w:r>
          </w:p>
          <w:p>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sl-MaxDataBurstVolume</w:t>
            </w:r>
          </w:p>
          <w:p>
            <w:pPr>
              <w:pStyle w:val="TAL"/>
              <w:rPr>
                <w:lang w:eastAsia="en-GB"/>
              </w:rPr>
            </w:pPr>
            <w:r>
              <w:rPr>
                <w:lang w:eastAsia="en-GB"/>
              </w:rPr>
              <w:t>Indicates the Maximum Data Burst Volume for a QoS flow, and applies to delay critical GBR QoS flows only. Unit: byte.</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sl-PacketDelayBudget</w:t>
            </w:r>
          </w:p>
          <w:p>
            <w:pPr>
              <w:pStyle w:val="TAL"/>
              <w:rPr>
                <w:lang w:eastAsia="en-GB"/>
              </w:rPr>
            </w:pPr>
            <w:r>
              <w:rPr>
                <w:lang w:eastAsia="en-GB"/>
              </w:rPr>
              <w:t>Indicates the Packet Delay Budget for a QoS flow. Upper bound value for the delay that a packet may experience expressed in unit of 0.5ms.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sl-PacketErrorRate</w:t>
            </w:r>
          </w:p>
          <w:p>
            <w:pPr>
              <w:pStyle w:val="TAL"/>
              <w:rPr>
                <w:lang w:eastAsia="en-GB"/>
              </w:rPr>
            </w:pPr>
            <w:r>
              <w:rPr>
                <w:lang w:eastAsia="en-GB"/>
              </w:rPr>
              <w:t>Indicates the Packet Error Rate for a QoS flow. The packet error rate is expressed as Scalar x 10-k where k is the Exponent.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sl-PriorityLevel</w:t>
            </w:r>
          </w:p>
          <w:p>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sl-StandardizedPQI</w:t>
            </w:r>
          </w:p>
          <w:p>
            <w:pPr>
              <w:pStyle w:val="TAL"/>
              <w:rPr>
                <w:rFonts w:eastAsia="等线"/>
                <w:lang w:eastAsia="zh-CN"/>
              </w:rPr>
            </w:pPr>
            <w:r>
              <w:rPr>
                <w:rFonts w:eastAsia="等线"/>
                <w:lang w:eastAsia="zh-CN"/>
              </w:rPr>
              <w:t>Indicate the PQI for standardized PQI.</w:t>
            </w:r>
          </w:p>
        </w:tc>
      </w:tr>
    </w:tbl>
    <w:p>
      <w:pPr>
        <w:rPr>
          <w:rFonts w:eastAsia="Yu Mincho"/>
        </w:rPr>
      </w:pPr>
    </w:p>
    <w:p>
      <w:pPr>
        <w:pStyle w:val="4"/>
      </w:pPr>
      <w:bookmarkStart w:id="2221" w:name="_Toc60777542"/>
      <w:bookmarkStart w:id="2222" w:name="_Toc90651417"/>
      <w:r>
        <w:t>–</w:t>
      </w:r>
      <w:r>
        <w:tab/>
      </w:r>
      <w:r>
        <w:rPr>
          <w:i/>
        </w:rPr>
        <w:t>SL-QuantityConfig</w:t>
      </w:r>
      <w:bookmarkEnd w:id="2221"/>
      <w:bookmarkEnd w:id="2222"/>
    </w:p>
    <w:p>
      <w:r>
        <w:t xml:space="preserve">The IE </w:t>
      </w:r>
      <w:r>
        <w:rPr>
          <w:i/>
        </w:rPr>
        <w:t>SL</w:t>
      </w:r>
      <w:r>
        <w:t>-</w:t>
      </w:r>
      <w:r>
        <w:rPr>
          <w:i/>
        </w:rPr>
        <w:t>QuantityConfig</w:t>
      </w:r>
      <w:r>
        <w:t xml:space="preserve"> specifies the layer 3 filtering coefficients for NR SL RSRP measurement for a destination.</w:t>
      </w:r>
    </w:p>
    <w:p>
      <w:pPr>
        <w:pStyle w:val="TH"/>
        <w:rPr>
          <w:lang w:eastAsia="zh-CN"/>
        </w:rPr>
      </w:pPr>
      <w:r>
        <w:rPr>
          <w:i/>
          <w:lang w:eastAsia="zh-CN"/>
        </w:rPr>
        <w:t>SL-QuantityConfig</w:t>
      </w:r>
      <w:r>
        <w:rPr>
          <w:lang w:eastAsia="zh-CN"/>
        </w:rPr>
        <w:t xml:space="preserve"> information element</w:t>
      </w:r>
    </w:p>
    <w:p>
      <w:pPr>
        <w:pStyle w:val="PL"/>
      </w:pPr>
      <w:r>
        <w:t>-- ASN1START</w:t>
      </w:r>
    </w:p>
    <w:p>
      <w:pPr>
        <w:pStyle w:val="PL"/>
      </w:pPr>
      <w:r>
        <w:t>-- TAG-SL-QUANTITYCONFIG-START</w:t>
      </w:r>
    </w:p>
    <w:p>
      <w:pPr>
        <w:pStyle w:val="PL"/>
      </w:pPr>
    </w:p>
    <w:p>
      <w:pPr>
        <w:pStyle w:val="PL"/>
      </w:pPr>
      <w:r>
        <w:t>SL-QuantityConfig-r16 ::=               SEQUENCE {</w:t>
      </w:r>
    </w:p>
    <w:p>
      <w:pPr>
        <w:pStyle w:val="PL"/>
      </w:pPr>
      <w:r>
        <w:t xml:space="preserve">    sl-FilterCoefficientDMRS-r16            FilterCoefficient                             DEFAULT fc4,</w:t>
      </w:r>
    </w:p>
    <w:p>
      <w:pPr>
        <w:pStyle w:val="PL"/>
      </w:pPr>
      <w:r>
        <w:t xml:space="preserve">    ...</w:t>
      </w:r>
    </w:p>
    <w:p>
      <w:pPr>
        <w:pStyle w:val="PL"/>
      </w:pPr>
      <w:r>
        <w:t>}</w:t>
      </w:r>
    </w:p>
    <w:p>
      <w:pPr>
        <w:pStyle w:val="PL"/>
      </w:pPr>
    </w:p>
    <w:p>
      <w:pPr>
        <w:pStyle w:val="PL"/>
      </w:pPr>
      <w:r>
        <w:t>-- TAG-SL-QuantityConfig-STOP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SL-QuantityConfig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sl-FilterCoefficientDMRS</w:t>
            </w:r>
          </w:p>
          <w:p>
            <w:pPr>
              <w:pStyle w:val="TAL"/>
              <w:rPr>
                <w:noProof/>
                <w:lang w:eastAsia="en-GB"/>
              </w:rPr>
            </w:pPr>
            <w:r>
              <w:rPr>
                <w:noProof/>
                <w:lang w:eastAsia="en-GB"/>
              </w:rPr>
              <w:t>DMRS based L3 filter configuration:</w:t>
            </w:r>
          </w:p>
          <w:p>
            <w:pPr>
              <w:pStyle w:val="TAL"/>
              <w:rPr>
                <w:noProof/>
                <w:lang w:eastAsia="en-GB"/>
              </w:rPr>
            </w:pPr>
            <w:r>
              <w:rPr>
                <w:noProof/>
                <w:lang w:eastAsia="en-GB"/>
              </w:rPr>
              <w:t>Specifies L3 fitler configuration for sidelink RSRP measurment result from the L1 fiter(s), as defined in TS 38.215 [9].</w:t>
            </w:r>
          </w:p>
        </w:tc>
      </w:tr>
    </w:tbl>
    <w:p>
      <w:pPr>
        <w:rPr>
          <w:rFonts w:eastAsia="Yu Mincho"/>
        </w:rPr>
      </w:pPr>
    </w:p>
    <w:p>
      <w:pPr>
        <w:pStyle w:val="4"/>
      </w:pPr>
      <w:bookmarkStart w:id="2223" w:name="_Toc60777543"/>
      <w:bookmarkStart w:id="2224" w:name="_Toc90651418"/>
      <w:r>
        <w:t>–</w:t>
      </w:r>
      <w:r>
        <w:tab/>
      </w:r>
      <w:r>
        <w:rPr>
          <w:i/>
          <w:iCs/>
        </w:rPr>
        <w:t>SL-RadioBearerConfig</w:t>
      </w:r>
      <w:bookmarkEnd w:id="2223"/>
      <w:bookmarkEnd w:id="2224"/>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TH"/>
      </w:pPr>
      <w:r>
        <w:rPr>
          <w:i/>
        </w:rPr>
        <w:t>SL-RadioBearerConfig</w:t>
      </w:r>
      <w:r>
        <w:t xml:space="preserve"> information element</w:t>
      </w:r>
    </w:p>
    <w:p>
      <w:pPr>
        <w:pStyle w:val="PL"/>
      </w:pPr>
      <w:r>
        <w:t>-- ASN1START</w:t>
      </w:r>
    </w:p>
    <w:p>
      <w:pPr>
        <w:pStyle w:val="PL"/>
      </w:pPr>
      <w:r>
        <w:t>-- TAG-SL-RADIOBEARERCONFIG-START</w:t>
      </w:r>
    </w:p>
    <w:p>
      <w:pPr>
        <w:pStyle w:val="PL"/>
      </w:pPr>
    </w:p>
    <w:p>
      <w:pPr>
        <w:pStyle w:val="PL"/>
      </w:pPr>
      <w:r>
        <w:t>SL-RadioBearerConfig-r16 ::=     SEQUENCE {</w:t>
      </w:r>
    </w:p>
    <w:p>
      <w:pPr>
        <w:pStyle w:val="PL"/>
      </w:pPr>
      <w:r>
        <w:rPr>
          <w:rFonts w:eastAsia="等线"/>
        </w:rPr>
        <w:t xml:space="preserve">    slrb-Uu-ConfigIndex-r16</w:t>
      </w:r>
      <w:r>
        <w:t xml:space="preserve">           </w:t>
      </w:r>
      <w:r>
        <w:rPr>
          <w:rFonts w:eastAsia="等线"/>
        </w:rPr>
        <w:t>SLRB-Uu-ConfigIndex</w:t>
      </w:r>
      <w:r>
        <w:t>-r16,</w:t>
      </w:r>
    </w:p>
    <w:p>
      <w:pPr>
        <w:pStyle w:val="PL"/>
      </w:pPr>
      <w:r>
        <w:rPr>
          <w:rFonts w:eastAsia="等线"/>
        </w:rPr>
        <w:t xml:space="preserve">    </w:t>
      </w:r>
      <w:r>
        <w:t>sl-SDAP-Config-r16                SL-SDAP-Config-r16                                                 OPTIONAL,    -- Cond SLRBSetup</w:t>
      </w:r>
    </w:p>
    <w:p>
      <w:pPr>
        <w:pStyle w:val="PL"/>
        <w:rPr>
          <w:rFonts w:eastAsia="等线"/>
        </w:rPr>
      </w:pPr>
      <w:r>
        <w:rPr>
          <w:rFonts w:eastAsia="等线"/>
        </w:rPr>
        <w:t xml:space="preserve">    sl-PDCP-Config</w:t>
      </w:r>
      <w:r>
        <w:t>-r16                SL-PDCP-Config-r16                                                 OPTIONAL,    -- Cond SLRBSetup</w:t>
      </w:r>
    </w:p>
    <w:p>
      <w:pPr>
        <w:pStyle w:val="PL"/>
      </w:pPr>
      <w:r>
        <w:rPr>
          <w:rFonts w:eastAsia="等线"/>
        </w:rPr>
        <w:t xml:space="preserve">    sl-TransRange</w:t>
      </w:r>
      <w:r>
        <w:t>-r16                 ENUMERATED {m20, m50, m80, m100, m120, m150, m180, m200, m220, m250, m270, m300, m350, m370,</w:t>
      </w:r>
    </w:p>
    <w:p>
      <w:pPr>
        <w:pStyle w:val="PL"/>
      </w:pPr>
      <w:r>
        <w:t xml:space="preserve">                                                 m400, m420, m450, m480, m500, m550, m600, m700, m1000, spare9, spare8, spare7, spare6,</w:t>
      </w:r>
    </w:p>
    <w:p>
      <w:pPr>
        <w:pStyle w:val="PL"/>
        <w:rPr>
          <w:rFonts w:eastAsia="等线"/>
        </w:rPr>
      </w:pPr>
      <w:r>
        <w:t xml:space="preserve">                                                 spare5, spare4, spare3, spare2, spare1}                OPTIONAL,    -- Need R</w:t>
      </w:r>
    </w:p>
    <w:p>
      <w:pPr>
        <w:pStyle w:val="PL"/>
      </w:pPr>
      <w:r>
        <w:t xml:space="preserve">    ...</w:t>
      </w:r>
    </w:p>
    <w:p>
      <w:pPr>
        <w:pStyle w:val="PL"/>
        <w:rPr>
          <w:rFonts w:eastAsia="等线"/>
        </w:rPr>
      </w:pPr>
      <w:r>
        <w:rPr>
          <w:rFonts w:eastAsia="等线"/>
        </w:rPr>
        <w:t>}</w:t>
      </w:r>
    </w:p>
    <w:p>
      <w:pPr>
        <w:pStyle w:val="PL"/>
      </w:pPr>
    </w:p>
    <w:p>
      <w:pPr>
        <w:pStyle w:val="PL"/>
      </w:pPr>
      <w:r>
        <w:t>-- TAG-SL-RADIOBEARERCONFIG-STOP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sl-PDCP-Config</w:t>
            </w:r>
          </w:p>
          <w:p>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w:t>
            </w:r>
            <w:r>
              <w:rPr>
                <w:rFonts w:eastAsia="等线" w:cs="Arial"/>
                <w:b/>
                <w:bCs/>
                <w:i/>
                <w:iCs/>
                <w:lang w:eastAsia="zh-CN"/>
              </w:rPr>
              <w:t>-SDAP-Config</w:t>
            </w:r>
          </w:p>
          <w:p>
            <w:pPr>
              <w:pStyle w:val="TAL"/>
              <w:rPr>
                <w:rFonts w:cs="Arial"/>
                <w:lang w:eastAsia="en-GB"/>
              </w:rPr>
            </w:pPr>
            <w:r>
              <w:rPr>
                <w:rFonts w:eastAsia="等线" w:cs="Arial"/>
                <w:lang w:eastAsia="zh-CN"/>
              </w:rPr>
              <w:t>This field indicates how to map sidelink QoS flows to sidelink DRB.</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slrb-Uu-ConfigIndex</w:t>
            </w:r>
          </w:p>
          <w:p>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sl-TransRange</w:t>
            </w:r>
          </w:p>
          <w:p>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pStyle w:val="4"/>
      </w:pPr>
      <w:bookmarkStart w:id="2225" w:name="_Toc60777544"/>
      <w:bookmarkStart w:id="2226" w:name="_Toc90651419"/>
      <w:r>
        <w:t>–</w:t>
      </w:r>
      <w:r>
        <w:tab/>
      </w:r>
      <w:r>
        <w:rPr>
          <w:i/>
          <w:iCs/>
        </w:rPr>
        <w:t>SL-ReportConfigList</w:t>
      </w:r>
      <w:bookmarkEnd w:id="2225"/>
      <w:bookmarkEnd w:id="2226"/>
    </w:p>
    <w:p>
      <w:r>
        <w:t xml:space="preserve">The IE </w:t>
      </w:r>
      <w:r>
        <w:rPr>
          <w:i/>
        </w:rPr>
        <w:t>SL</w:t>
      </w:r>
      <w:r>
        <w:t>-</w:t>
      </w:r>
      <w:r>
        <w:rPr>
          <w:i/>
        </w:rPr>
        <w:t>ReportConfigList</w:t>
      </w:r>
      <w:r>
        <w:t xml:space="preserve"> concerns a list of SL measurement reporting configurations to add or modify for a destination.</w:t>
      </w:r>
    </w:p>
    <w:p>
      <w:pPr>
        <w:pStyle w:val="TH"/>
        <w:rPr>
          <w:lang w:eastAsia="zh-CN"/>
        </w:rPr>
      </w:pPr>
      <w:r>
        <w:rPr>
          <w:i/>
          <w:lang w:eastAsia="zh-CN"/>
        </w:rPr>
        <w:t>SL-ReportConfigList</w:t>
      </w:r>
      <w:r>
        <w:rPr>
          <w:lang w:eastAsia="zh-CN"/>
        </w:rPr>
        <w:t xml:space="preserve"> information element</w:t>
      </w:r>
    </w:p>
    <w:p>
      <w:pPr>
        <w:pStyle w:val="PL"/>
      </w:pPr>
      <w:r>
        <w:t>-- ASN1START</w:t>
      </w:r>
    </w:p>
    <w:p>
      <w:pPr>
        <w:pStyle w:val="PL"/>
      </w:pPr>
      <w:r>
        <w:t>-- TAG-SL-REPORTCONFIGLIST-START</w:t>
      </w:r>
    </w:p>
    <w:p>
      <w:pPr>
        <w:pStyle w:val="PL"/>
      </w:pPr>
    </w:p>
    <w:p>
      <w:pPr>
        <w:pStyle w:val="PL"/>
      </w:pPr>
      <w:r>
        <w:t>SL-ReportConfigList-r16 ::=           SEQUENCE (SIZE (1..maxNrofSL-ReportConfigId-r16)) OF SL-ReportConfigInfo-r16</w:t>
      </w:r>
    </w:p>
    <w:p>
      <w:pPr>
        <w:pStyle w:val="PL"/>
      </w:pPr>
    </w:p>
    <w:p>
      <w:pPr>
        <w:pStyle w:val="PL"/>
      </w:pPr>
      <w:r>
        <w:t>SL-ReportConfigInfo-r16 ::=           SEQUENCE {</w:t>
      </w:r>
    </w:p>
    <w:p>
      <w:pPr>
        <w:pStyle w:val="PL"/>
      </w:pPr>
      <w:r>
        <w:t xml:space="preserve">    sl-ReportConfigId-r16                     SL-ReportConfigId-r16,</w:t>
      </w:r>
    </w:p>
    <w:p>
      <w:pPr>
        <w:pStyle w:val="PL"/>
      </w:pPr>
      <w:r>
        <w:t xml:space="preserve">    sl-ReportConfig-r16                       SL-ReportConfig-r16,</w:t>
      </w:r>
    </w:p>
    <w:p>
      <w:pPr>
        <w:pStyle w:val="PL"/>
      </w:pPr>
      <w:r>
        <w:t xml:space="preserve">    ...</w:t>
      </w:r>
    </w:p>
    <w:p>
      <w:pPr>
        <w:pStyle w:val="PL"/>
      </w:pPr>
      <w:r>
        <w:t>}</w:t>
      </w:r>
    </w:p>
    <w:p>
      <w:pPr>
        <w:pStyle w:val="PL"/>
      </w:pPr>
    </w:p>
    <w:p>
      <w:pPr>
        <w:pStyle w:val="PL"/>
      </w:pPr>
      <w:r>
        <w:t>SL-ReportConfigId-r16 ::=             INTEGER (1..maxNrofSL-ReportConfigId-r16)</w:t>
      </w:r>
    </w:p>
    <w:p>
      <w:pPr>
        <w:pStyle w:val="PL"/>
      </w:pPr>
    </w:p>
    <w:p>
      <w:pPr>
        <w:pStyle w:val="PL"/>
      </w:pPr>
      <w:r>
        <w:t>SL-ReportConfig-r16 ::=               SEQUENCE {</w:t>
      </w:r>
    </w:p>
    <w:p>
      <w:pPr>
        <w:pStyle w:val="PL"/>
      </w:pPr>
      <w:r>
        <w:t xml:space="preserve">    sl-ReportType-r16                     CHOICE {</w:t>
      </w:r>
    </w:p>
    <w:p>
      <w:pPr>
        <w:pStyle w:val="PL"/>
      </w:pPr>
      <w:r>
        <w:t xml:space="preserve">        sl-Periodical-r16                     SL-PeriodicalReportConfig-r16,</w:t>
      </w:r>
    </w:p>
    <w:p>
      <w:pPr>
        <w:pStyle w:val="PL"/>
      </w:pPr>
      <w:r>
        <w:t xml:space="preserve">        sl-EventTriggered-r16                 SL-EventTriggerConfig-r16,</w:t>
      </w:r>
    </w:p>
    <w:p>
      <w:pPr>
        <w:pStyle w:val="PL"/>
      </w:pPr>
      <w:r>
        <w:t xml:space="preserve">        ...</w:t>
      </w:r>
    </w:p>
    <w:p>
      <w:pPr>
        <w:pStyle w:val="PL"/>
      </w:pPr>
      <w:r>
        <w:t xml:space="preserve">    },</w:t>
      </w:r>
    </w:p>
    <w:p>
      <w:pPr>
        <w:pStyle w:val="PL"/>
      </w:pPr>
      <w:r>
        <w:t xml:space="preserve">    ...</w:t>
      </w:r>
    </w:p>
    <w:p>
      <w:pPr>
        <w:pStyle w:val="PL"/>
      </w:pPr>
      <w:r>
        <w:t>}</w:t>
      </w:r>
    </w:p>
    <w:p>
      <w:pPr>
        <w:pStyle w:val="PL"/>
      </w:pPr>
    </w:p>
    <w:p>
      <w:pPr>
        <w:pStyle w:val="PL"/>
      </w:pPr>
      <w:r>
        <w:t>SL-PeriodicalReportConfig-r16 ::=     SEQUENCE {</w:t>
      </w:r>
    </w:p>
    <w:p>
      <w:pPr>
        <w:pStyle w:val="PL"/>
      </w:pPr>
      <w:r>
        <w:t xml:space="preserve">    sl-ReportInterval-r16                 ReportInterval,</w:t>
      </w:r>
    </w:p>
    <w:p>
      <w:pPr>
        <w:pStyle w:val="PL"/>
      </w:pPr>
      <w:r>
        <w:t xml:space="preserve">    sl-ReportAmount-r16                   ENUMERATED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SL-EventTriggerConfig-r16 ::=        SEQUENCE {</w:t>
      </w:r>
    </w:p>
    <w:p>
      <w:pPr>
        <w:pStyle w:val="PL"/>
      </w:pPr>
      <w:r>
        <w:t xml:space="preserve">    sl-EventId-r16                       CHOICE {</w:t>
      </w:r>
    </w:p>
    <w:p>
      <w:pPr>
        <w:pStyle w:val="PL"/>
      </w:pPr>
      <w:r>
        <w:t xml:space="preserve">        eventS1-r16                          SEQUENCE {</w:t>
      </w:r>
    </w:p>
    <w:p>
      <w:pPr>
        <w:pStyle w:val="PL"/>
      </w:pPr>
      <w:r>
        <w:t xml:space="preserve">            s1-Threshold-r16                     SL-MeasTriggerQuantity-r16,</w:t>
      </w:r>
    </w:p>
    <w:p>
      <w:pPr>
        <w:pStyle w:val="PL"/>
      </w:pPr>
      <w:r>
        <w:t xml:space="preserve">            sl-ReportOnLeave-r16                 BOOLEAN,</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eventS2-r16                          SEQUENCE {</w:t>
      </w:r>
    </w:p>
    <w:p>
      <w:pPr>
        <w:pStyle w:val="PL"/>
      </w:pPr>
      <w:r>
        <w:t xml:space="preserve">            s2-Threshold-r16                     SL-MeasTriggerQuantity-r16,</w:t>
      </w:r>
    </w:p>
    <w:p>
      <w:pPr>
        <w:pStyle w:val="PL"/>
      </w:pPr>
      <w:r>
        <w:t xml:space="preserve">            sl-ReportOnLeave-r16                 BOOLEAN,</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sl-ReportInterval-r16                ReportInterval,</w:t>
      </w:r>
    </w:p>
    <w:p>
      <w:pPr>
        <w:pStyle w:val="PL"/>
      </w:pPr>
      <w:r>
        <w:t xml:space="preserve">    sl-ReportAmount-r16                      ENUMERATED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SL-MeasReportQuantity-r16 ::=         CHOICE {</w:t>
      </w:r>
    </w:p>
    <w:p>
      <w:pPr>
        <w:pStyle w:val="PL"/>
      </w:pPr>
      <w:r>
        <w:t xml:space="preserve">    sl-RSRP-r16                           BOOLEAN,</w:t>
      </w:r>
    </w:p>
    <w:p>
      <w:pPr>
        <w:pStyle w:val="PL"/>
      </w:pPr>
      <w:r>
        <w:t xml:space="preserve">    ...</w:t>
      </w:r>
    </w:p>
    <w:p>
      <w:pPr>
        <w:pStyle w:val="PL"/>
      </w:pPr>
      <w:r>
        <w:t>}</w:t>
      </w:r>
    </w:p>
    <w:p>
      <w:pPr>
        <w:pStyle w:val="PL"/>
      </w:pPr>
    </w:p>
    <w:p>
      <w:pPr>
        <w:pStyle w:val="PL"/>
      </w:pPr>
      <w:r>
        <w:t>SL-MeasTriggerQuantity-r16 ::=        CHOICE {</w:t>
      </w:r>
    </w:p>
    <w:p>
      <w:pPr>
        <w:pStyle w:val="PL"/>
      </w:pPr>
      <w:r>
        <w:t xml:space="preserve">    sl-RSRP-r16                           RSRP-Range,</w:t>
      </w:r>
    </w:p>
    <w:p>
      <w:pPr>
        <w:pStyle w:val="PL"/>
      </w:pPr>
      <w:r>
        <w:t xml:space="preserve">    ...</w:t>
      </w:r>
    </w:p>
    <w:p>
      <w:pPr>
        <w:pStyle w:val="PL"/>
      </w:pPr>
      <w:r>
        <w:t>}</w:t>
      </w:r>
    </w:p>
    <w:p>
      <w:pPr>
        <w:pStyle w:val="PL"/>
      </w:pPr>
    </w:p>
    <w:p>
      <w:pPr>
        <w:pStyle w:val="PL"/>
      </w:pPr>
      <w:r>
        <w:t>SL-RS-Type-r16 ::=                    ENUMERATED {dmrs, spare3, spare2, spare1}</w:t>
      </w:r>
    </w:p>
    <w:p>
      <w:pPr>
        <w:pStyle w:val="PL"/>
      </w:pPr>
    </w:p>
    <w:p>
      <w:pPr>
        <w:pStyle w:val="PL"/>
      </w:pPr>
      <w:r>
        <w:t>-- TAG-SL-REPORTCONFIGLIST-STOP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SL-ReportConfig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sl-ReportType</w:t>
            </w:r>
          </w:p>
          <w:p>
            <w:pPr>
              <w:pStyle w:val="TAL"/>
              <w:rPr>
                <w:noProof/>
                <w:lang w:eastAsia="en-GB"/>
              </w:rPr>
            </w:pPr>
            <w:r>
              <w:rPr>
                <w:noProof/>
                <w:lang w:eastAsia="en-GB"/>
              </w:rPr>
              <w:t>Type of the configured sidelink measurement report.</w:t>
            </w:r>
          </w:p>
        </w:tc>
      </w:tr>
    </w:tbl>
    <w:p>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SL-EventTriggerConfig</w:t>
            </w:r>
            <w:r>
              <w:rPr>
                <w:iCs/>
                <w:noProof/>
                <w:lang w:eastAsia="en-GB"/>
              </w:rPr>
              <w:t xml:space="preserve"> field descriptions</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sl-EventId</w:t>
            </w:r>
          </w:p>
          <w:p>
            <w:pPr>
              <w:pStyle w:val="TAL"/>
              <w:rPr>
                <w:lang w:eastAsia="en-GB"/>
              </w:rPr>
            </w:pPr>
            <w:r>
              <w:rPr>
                <w:lang w:eastAsia="en-GB"/>
              </w:rPr>
              <w:t>Choice of sidelink measurement event triggered reporting criteria.</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sl-ReportOnLeave</w:t>
            </w:r>
          </w:p>
          <w:p>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sl-TimeToTrigger</w:t>
            </w:r>
          </w:p>
          <w:p>
            <w:pPr>
              <w:pStyle w:val="TAL"/>
              <w:rPr>
                <w:lang w:eastAsia="en-GB"/>
              </w:rPr>
            </w:pPr>
            <w:r>
              <w:rPr>
                <w:lang w:eastAsia="en-GB"/>
              </w:rPr>
              <w:t>Time during which specific criteria for the event needs to be met in order to trigger a sidelink measurement report.</w:t>
            </w:r>
          </w:p>
        </w:tc>
      </w:tr>
      <w:tr>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pPr>
              <w:pStyle w:val="TAL"/>
              <w:rPr>
                <w:b/>
                <w:bCs/>
                <w:i/>
                <w:iCs/>
                <w:lang w:eastAsia="ko-KR"/>
              </w:rPr>
            </w:pPr>
            <w:r>
              <w:rPr>
                <w:b/>
                <w:bCs/>
                <w:i/>
                <w:iCs/>
                <w:lang w:eastAsia="ko-KR"/>
              </w:rPr>
              <w:t>sN-Threshold</w:t>
            </w:r>
          </w:p>
          <w:p>
            <w:pPr>
              <w:pStyle w:val="TAL"/>
              <w:rPr>
                <w:lang w:eastAsia="en-GB"/>
              </w:rPr>
            </w:pPr>
            <w:r>
              <w:rPr>
                <w:lang w:eastAsia="ko-KR"/>
              </w:rPr>
              <w:t xml:space="preserve">Threshold used for </w:t>
            </w:r>
            <w:r>
              <w:t>events S1 and S2 specified in subclauses 5.8.10.4.2 and 5.8.10.4.3, respectively.</w:t>
            </w:r>
          </w:p>
        </w:tc>
      </w:tr>
    </w:tbl>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SL-PeriodicalReportConfig</w:t>
            </w:r>
            <w:r>
              <w:rPr>
                <w:iCs/>
                <w:noProof/>
                <w:lang w:eastAsia="en-GB"/>
              </w:rPr>
              <w:t xml:space="preserve"> field descriptions</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bl>
    <w:p>
      <w:pPr>
        <w:rPr>
          <w:rFonts w:eastAsia="MS Mincho"/>
        </w:rPr>
      </w:pPr>
    </w:p>
    <w:p>
      <w:pPr>
        <w:pStyle w:val="4"/>
      </w:pPr>
      <w:bookmarkStart w:id="2227" w:name="_Toc60777545"/>
      <w:bookmarkStart w:id="2228" w:name="_Toc90651420"/>
      <w:r>
        <w:t>–</w:t>
      </w:r>
      <w:r>
        <w:tab/>
      </w:r>
      <w:r>
        <w:rPr>
          <w:i/>
          <w:iCs/>
        </w:rPr>
        <w:t>SL-ResourcePool</w:t>
      </w:r>
      <w:bookmarkEnd w:id="2227"/>
      <w:bookmarkEnd w:id="2228"/>
    </w:p>
    <w:p>
      <w:r>
        <w:t>The IE</w:t>
      </w:r>
      <w:r>
        <w:rPr>
          <w:i/>
        </w:rPr>
        <w:t xml:space="preserve"> SL-ResourcePool</w:t>
      </w:r>
      <w:r>
        <w:rPr>
          <w:iCs/>
        </w:rPr>
        <w:t xml:space="preserve"> specifies the configuration information for NR sidelink communication resource pool</w:t>
      </w:r>
      <w:r>
        <w:t>.</w:t>
      </w:r>
    </w:p>
    <w:p>
      <w:pPr>
        <w:pStyle w:val="TH"/>
      </w:pPr>
      <w:r>
        <w:rPr>
          <w:i/>
        </w:rPr>
        <w:t xml:space="preserve">SL-ResourcePool </w:t>
      </w:r>
      <w:r>
        <w:t>information element</w:t>
      </w:r>
    </w:p>
    <w:p>
      <w:pPr>
        <w:pStyle w:val="PL"/>
      </w:pPr>
      <w:r>
        <w:t>-- ASN1START</w:t>
      </w:r>
    </w:p>
    <w:p>
      <w:pPr>
        <w:pStyle w:val="PL"/>
      </w:pPr>
      <w:r>
        <w:t>-- TAG-SL-RESOURCEPOOL-START</w:t>
      </w:r>
    </w:p>
    <w:p>
      <w:pPr>
        <w:pStyle w:val="PL"/>
      </w:pPr>
    </w:p>
    <w:p>
      <w:pPr>
        <w:pStyle w:val="PL"/>
      </w:pPr>
      <w:r>
        <w:t>SL-ResourcePool-r16 ::=            SEQUENCE {</w:t>
      </w:r>
    </w:p>
    <w:p>
      <w:pPr>
        <w:pStyle w:val="PL"/>
      </w:pPr>
      <w:r>
        <w:t xml:space="preserve">    sl-PSCCH-Config-r16                SetupRelease { SL-PSCCH-Config-r16 }                                  OPTIONAL,   -- Need M</w:t>
      </w:r>
    </w:p>
    <w:p>
      <w:pPr>
        <w:pStyle w:val="PL"/>
      </w:pPr>
      <w:r>
        <w:t xml:space="preserve">    sl-PSSCH-Config-r16                SetupRelease { SL-PSSCH-Config-r16 }                                  OPTIONAL,   -- Need M</w:t>
      </w:r>
    </w:p>
    <w:p>
      <w:pPr>
        <w:pStyle w:val="PL"/>
      </w:pPr>
      <w:r>
        <w:t xml:space="preserve">    sl-PSFCH</w:t>
      </w:r>
      <w:r>
        <w:rPr>
          <w:rFonts w:eastAsia="等线"/>
        </w:rPr>
        <w:t>-Config</w:t>
      </w:r>
      <w:r>
        <w:t>-r16                SetupRelease { SL-PSFCH-Config-r16 }                                  OPTIONAL,   -- Need M</w:t>
      </w:r>
    </w:p>
    <w:p>
      <w:pPr>
        <w:pStyle w:val="PL"/>
      </w:pPr>
      <w:r>
        <w:t xml:space="preserve">    sl-SyncAllowed-r16                 SL-SyncAllowed-r16                                                    OPTIONAL,   -- Need M</w:t>
      </w:r>
    </w:p>
    <w:p>
      <w:pPr>
        <w:pStyle w:val="PL"/>
      </w:pPr>
      <w:r>
        <w:t xml:space="preserve">    sl-SubchannelSize-r16              ENUMERATED {n10, n12, n15, n20, n25, n50, n75, n100}                  OPTIONAL,   -- Need M</w:t>
      </w:r>
    </w:p>
    <w:p>
      <w:pPr>
        <w:pStyle w:val="PL"/>
      </w:pPr>
      <w:r>
        <w:t xml:space="preserve">    dummy                              INTEGER (10..160)                                                     OPTIONAL,   -- Need M</w:t>
      </w:r>
    </w:p>
    <w:p>
      <w:pPr>
        <w:pStyle w:val="PL"/>
      </w:pPr>
      <w:r>
        <w:t xml:space="preserve">    sl-StartRB-Subchannel-r16          INTEGER (0..265)                                                      OPTIONAL,   -- Need M</w:t>
      </w:r>
    </w:p>
    <w:p>
      <w:pPr>
        <w:pStyle w:val="PL"/>
      </w:pPr>
      <w:r>
        <w:t xml:space="preserve">    sl-NumSubchannel-r16               INTEGER (1..27)                                                       OPTIONAL,   -- Need M</w:t>
      </w:r>
    </w:p>
    <w:p>
      <w:pPr>
        <w:pStyle w:val="PL"/>
      </w:pPr>
      <w:r>
        <w:t xml:space="preserve">    sl-Additional-MCS-Table-r16        ENUMERATED {qam256, qam64LowSE, qam256-qam64LowSE }                   OPTIONAL,   -- Need M</w:t>
      </w:r>
    </w:p>
    <w:p>
      <w:pPr>
        <w:pStyle w:val="PL"/>
      </w:pPr>
      <w:r>
        <w:t xml:space="preserve">    sl-ThreshS-RSSI-CBR-r16            INTEGER (0..45)                                                       OPTIONAL,   -- Need M</w:t>
      </w:r>
    </w:p>
    <w:p>
      <w:pPr>
        <w:pStyle w:val="PL"/>
      </w:pPr>
      <w:r>
        <w:t xml:space="preserve">    sl-TimeWindowSizeCBR-r16           ENUMERATED {ms100, slot100}                                           OPTIONAL,   -- Need M</w:t>
      </w:r>
    </w:p>
    <w:p>
      <w:pPr>
        <w:pStyle w:val="PL"/>
      </w:pPr>
      <w:r>
        <w:t xml:space="preserve">    sl-TimeWindowSizeCR-r16            ENUMERATED {ms1000, slot1000}                                         OPTIONAL,   -- Need M</w:t>
      </w:r>
    </w:p>
    <w:p>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pPr>
        <w:pStyle w:val="PL"/>
        <w:rPr>
          <w:rFonts w:eastAsia="等线"/>
        </w:rPr>
      </w:pPr>
      <w:r>
        <w:t xml:space="preserve">    </w:t>
      </w:r>
      <w:r>
        <w:rPr>
          <w:rFonts w:eastAsia="等线"/>
        </w:rPr>
        <w:t>sl-RxParametersNcell-r16</w:t>
      </w:r>
      <w:r>
        <w:t xml:space="preserve">           </w:t>
      </w:r>
      <w:r>
        <w:rPr>
          <w:rFonts w:eastAsia="等线"/>
        </w:rPr>
        <w:t>SEQUENCE {</w:t>
      </w:r>
    </w:p>
    <w:p>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pPr>
        <w:pStyle w:val="PL"/>
        <w:rPr>
          <w:rFonts w:eastAsia="等线"/>
        </w:rPr>
      </w:pPr>
      <w:r>
        <w:t xml:space="preserve">        </w:t>
      </w:r>
      <w:r>
        <w:rPr>
          <w:rFonts w:eastAsia="等线"/>
        </w:rPr>
        <w:t>sl-SyncConfigIndex-r16</w:t>
      </w:r>
      <w:r>
        <w:t xml:space="preserve">             </w:t>
      </w:r>
      <w:r>
        <w:rPr>
          <w:rFonts w:eastAsia="等线"/>
        </w:rPr>
        <w:t>INTEGER (0..15)</w:t>
      </w:r>
    </w:p>
    <w:p>
      <w:pPr>
        <w:pStyle w:val="PL"/>
        <w:rPr>
          <w:rFonts w:eastAsia="等线"/>
        </w:rPr>
      </w:pPr>
      <w:r>
        <w:t xml:space="preserve">    </w:t>
      </w:r>
      <w:r>
        <w:rPr>
          <w:rFonts w:eastAsia="等线"/>
        </w:rPr>
        <w:t>}</w:t>
      </w:r>
      <w:r>
        <w:t xml:space="preserve">                                                                                                        OPTIONAL,   -- Need M</w:t>
      </w:r>
    </w:p>
    <w:p>
      <w:pPr>
        <w:pStyle w:val="PL"/>
        <w:rPr>
          <w:rFonts w:eastAsia="等线"/>
        </w:rPr>
      </w:pPr>
      <w:r>
        <w:t xml:space="preserve">    sl-ZoneConfigMCR-List-r16          SEQUENCE (SIZE (16)) OF SL-ZoneConfigMCR-r16                          OPTIONAL,   -- Need M</w:t>
      </w:r>
    </w:p>
    <w:p>
      <w:pPr>
        <w:pStyle w:val="PL"/>
      </w:pPr>
      <w:r>
        <w:t xml:space="preserve">    sl-FilterCoefficient-r16           FilterCoefficient                                                     OPTIONAL,   -- Need M</w:t>
      </w:r>
    </w:p>
    <w:p>
      <w:pPr>
        <w:pStyle w:val="PL"/>
      </w:pPr>
      <w:r>
        <w:t xml:space="preserve">    sl-RB-Number-r16                   INTEGER (10..275)                                                     OPTIONAL,   -- Need M</w:t>
      </w:r>
    </w:p>
    <w:p>
      <w:pPr>
        <w:pStyle w:val="PL"/>
      </w:pPr>
      <w:r>
        <w:t xml:space="preserve">    sl-PreemptionEnable-r16            ENUMERATED {enabled, pl1, pl2, pl3, pl4, pl5, pl6, pl7, pl8}          OPTIONAL,   -- Need R</w:t>
      </w:r>
    </w:p>
    <w:p>
      <w:pPr>
        <w:pStyle w:val="PL"/>
      </w:pPr>
      <w:r>
        <w:t xml:space="preserve">    sl-PriorityThreshold-UL-URLLC-r16  INTEGER (1..9)                                                        OPTIONAL,   -- Need M</w:t>
      </w:r>
    </w:p>
    <w:p>
      <w:pPr>
        <w:pStyle w:val="PL"/>
      </w:pPr>
      <w:r>
        <w:t xml:space="preserve">    sl-PriorityThreshold-r16           INTEGER (1..9)                                                        OPTIONAL,   -- Need M</w:t>
      </w:r>
    </w:p>
    <w:p>
      <w:pPr>
        <w:pStyle w:val="PL"/>
      </w:pPr>
      <w:r>
        <w:t xml:space="preserve">    sl-X-Overhead-r16                  ENUMERATED {n0,n3, n6, n9}                                            OPTIONAL,   -- Need S</w:t>
      </w:r>
    </w:p>
    <w:p>
      <w:pPr>
        <w:pStyle w:val="PL"/>
      </w:pPr>
      <w:r>
        <w:t xml:space="preserve">    sl-PowerControl-r16                SL-PowerControl-r16                                                   OPTIONAL,   -- Need M</w:t>
      </w:r>
    </w:p>
    <w:p>
      <w:pPr>
        <w:pStyle w:val="PL"/>
      </w:pPr>
      <w:r>
        <w:t xml:space="preserve">    sl-TxPercentageList-r16            SL-TxPercentageList-r16                                               OPTIONAL,   -- Need M</w:t>
      </w:r>
    </w:p>
    <w:p>
      <w:pPr>
        <w:pStyle w:val="PL"/>
      </w:pPr>
      <w:r>
        <w:t xml:space="preserve">    sl-MinMaxMCS-List-r16              SL-MinMaxMCS-List-r16                                                 OPTIONAL,   -- Need M</w:t>
      </w:r>
    </w:p>
    <w:p>
      <w:pPr>
        <w:pStyle w:val="PL"/>
      </w:pPr>
      <w:r>
        <w:t xml:space="preserve">    ...,</w:t>
      </w:r>
    </w:p>
    <w:p>
      <w:pPr>
        <w:pStyle w:val="PL"/>
      </w:pPr>
      <w:r>
        <w:t xml:space="preserve">    [[</w:t>
      </w:r>
    </w:p>
    <w:p>
      <w:pPr>
        <w:pStyle w:val="PL"/>
      </w:pPr>
      <w:r>
        <w:t xml:space="preserve">    sl-TimeResource-r16                BIT STRING (SIZE (10..160))                                           OPTIONAL    -- Need M</w:t>
      </w:r>
    </w:p>
    <w:p>
      <w:pPr>
        <w:pStyle w:val="PL"/>
      </w:pPr>
      <w:r>
        <w:t xml:space="preserve">    ]]</w:t>
      </w:r>
    </w:p>
    <w:p>
      <w:pPr>
        <w:pStyle w:val="PL"/>
      </w:pPr>
      <w:r>
        <w:t>}</w:t>
      </w:r>
    </w:p>
    <w:p>
      <w:pPr>
        <w:pStyle w:val="PL"/>
      </w:pPr>
    </w:p>
    <w:p>
      <w:pPr>
        <w:pStyle w:val="PL"/>
      </w:pPr>
      <w:r>
        <w:t>SL-ZoneConfigMCR-r16 ::=               SEQUENCE {</w:t>
      </w:r>
    </w:p>
    <w:p>
      <w:pPr>
        <w:pStyle w:val="PL"/>
        <w:rPr>
          <w:rFonts w:eastAsia="等线"/>
        </w:rPr>
      </w:pPr>
      <w:r>
        <w:t xml:space="preserve">    sl-ZoneConfigMCR-Index-r16             INTEGER (0..15),</w:t>
      </w:r>
    </w:p>
    <w:p>
      <w:pPr>
        <w:pStyle w:val="PL"/>
      </w:pPr>
      <w:r>
        <w:t xml:space="preserve">    </w:t>
      </w:r>
      <w:r>
        <w:rPr>
          <w:rFonts w:eastAsia="等线"/>
        </w:rPr>
        <w:t>sl-TransRange</w:t>
      </w:r>
      <w:r>
        <w:t>-r16                      ENUMERATED {m20, m50, m80, m100, m120, m150, m180, m200, m220, m250, m270, m300, m350,</w:t>
      </w:r>
    </w:p>
    <w:p>
      <w:pPr>
        <w:pStyle w:val="PL"/>
      </w:pPr>
      <w:r>
        <w:t xml:space="preserve">                                                       m370, m400, m420, m450, m480, m500, m550, m600, m700, m1000, spare9, spare8,</w:t>
      </w:r>
    </w:p>
    <w:p>
      <w:pPr>
        <w:pStyle w:val="PL"/>
      </w:pPr>
      <w:r>
        <w:t xml:space="preserve">                                                       spare7, spare6, spare5, spare4, spare3, spare2, spare1}</w:t>
      </w:r>
    </w:p>
    <w:p>
      <w:pPr>
        <w:pStyle w:val="PL"/>
      </w:pPr>
      <w:r>
        <w:t xml:space="preserve">                                                                                                             OPTIONAL,   -- Need M</w:t>
      </w:r>
    </w:p>
    <w:p>
      <w:pPr>
        <w:pStyle w:val="PL"/>
      </w:pPr>
      <w:r>
        <w:t xml:space="preserve">    sl-ZoneConfig-r16                      SL-ZoneConfig-r16                                                 OPTIONAL,   -- Need M</w:t>
      </w:r>
    </w:p>
    <w:p>
      <w:pPr>
        <w:pStyle w:val="PL"/>
      </w:pPr>
      <w:r>
        <w:t xml:space="preserve">    ...</w:t>
      </w:r>
    </w:p>
    <w:p>
      <w:pPr>
        <w:pStyle w:val="PL"/>
      </w:pPr>
      <w:r>
        <w:t>}</w:t>
      </w:r>
    </w:p>
    <w:p>
      <w:pPr>
        <w:pStyle w:val="PL"/>
      </w:pPr>
    </w:p>
    <w:p>
      <w:pPr>
        <w:pStyle w:val="PL"/>
      </w:pPr>
      <w:r>
        <w:t>SL-SyncAllowed-r16 ::=                 SEQUENCE {</w:t>
      </w:r>
    </w:p>
    <w:p>
      <w:pPr>
        <w:pStyle w:val="PL"/>
        <w:rPr>
          <w:rFonts w:eastAsia="等线"/>
        </w:rPr>
      </w:pPr>
      <w:r>
        <w:t xml:space="preserve">    gnss-Sync-r16                          ENUMERATED {true}                                                 OPTIONAL,   -- Need R</w:t>
      </w:r>
    </w:p>
    <w:p>
      <w:pPr>
        <w:pStyle w:val="PL"/>
        <w:rPr>
          <w:rFonts w:eastAsia="等线"/>
        </w:rPr>
      </w:pPr>
      <w:r>
        <w:t xml:space="preserve">    gnbEnb-Sync-r16                        ENUMERATED {true}                                                 OPTIONAL,   -- Need R</w:t>
      </w:r>
    </w:p>
    <w:p>
      <w:pPr>
        <w:pStyle w:val="PL"/>
        <w:rPr>
          <w:rFonts w:eastAsia="等线"/>
        </w:rPr>
      </w:pPr>
      <w:r>
        <w:t xml:space="preserve">    ue-Sync-r16                            ENUMERATED {true}                                                 OPTIONAL    -- Need R</w:t>
      </w:r>
    </w:p>
    <w:p>
      <w:pPr>
        <w:pStyle w:val="PL"/>
      </w:pPr>
      <w:r>
        <w:t>}</w:t>
      </w:r>
    </w:p>
    <w:p>
      <w:pPr>
        <w:pStyle w:val="PL"/>
      </w:pPr>
    </w:p>
    <w:p>
      <w:pPr>
        <w:pStyle w:val="PL"/>
      </w:pPr>
      <w:r>
        <w:t>SL-PSCCH-Config-r16 ::=                SEQUENCE {</w:t>
      </w:r>
    </w:p>
    <w:p>
      <w:pPr>
        <w:pStyle w:val="PL"/>
      </w:pPr>
      <w:r>
        <w:t xml:space="preserve">    sl-TimeResourcePSCCH-r16               ENUMERATED {n2, n3}                                               OPTIONAL,   -- Need M</w:t>
      </w:r>
    </w:p>
    <w:p>
      <w:pPr>
        <w:pStyle w:val="PL"/>
      </w:pPr>
      <w:r>
        <w:t xml:space="preserve">    sl-FreqResourcePSCCH-r16               ENUMERATED {n10,n12, n15, n20, n25}                               OPTIONAL,   -- Need M</w:t>
      </w:r>
    </w:p>
    <w:p>
      <w:pPr>
        <w:pStyle w:val="PL"/>
      </w:pPr>
      <w:r>
        <w:t xml:space="preserve">    sl-DMRS-ScrambleID-r16                 INTEGER (0..65535)                                                OPTIONAL,   -- Need M</w:t>
      </w:r>
    </w:p>
    <w:p>
      <w:pPr>
        <w:pStyle w:val="PL"/>
      </w:pPr>
      <w:r>
        <w:t xml:space="preserve">    sl-NumReservedBits-r16                 INTEGER (2..4)                                                    OPTIONAL,   -- Need M</w:t>
      </w:r>
    </w:p>
    <w:p>
      <w:pPr>
        <w:pStyle w:val="PL"/>
      </w:pPr>
      <w:r>
        <w:t xml:space="preserve">   ...</w:t>
      </w:r>
    </w:p>
    <w:p>
      <w:pPr>
        <w:pStyle w:val="PL"/>
      </w:pPr>
      <w:r>
        <w:t>}</w:t>
      </w:r>
    </w:p>
    <w:p>
      <w:pPr>
        <w:pStyle w:val="PL"/>
      </w:pPr>
    </w:p>
    <w:p>
      <w:pPr>
        <w:pStyle w:val="PL"/>
      </w:pPr>
      <w:r>
        <w:t>SL-PSSCH-Config-r16 ::=                SEQUENCE {</w:t>
      </w:r>
    </w:p>
    <w:p>
      <w:pPr>
        <w:pStyle w:val="PL"/>
        <w:rPr>
          <w:rFonts w:eastAsia="等线"/>
        </w:rPr>
      </w:pPr>
      <w:r>
        <w:t xml:space="preserve">    sl-PSSCH-DMRS-TimePatternList-r16      SEQUENCE (SIZE (1..3)) OF INTEGER (2..4)                          OPTIONAL,   -- Need M</w:t>
      </w:r>
    </w:p>
    <w:p>
      <w:pPr>
        <w:pStyle w:val="PL"/>
      </w:pPr>
      <w:r>
        <w:t xml:space="preserve">    sl-BetaOffsets2ndSCI-r16               SEQUENCE (SIZE (4)) OF SL-BetaOffsets-r16                         OPTIONAL,   -- Need M</w:t>
      </w:r>
    </w:p>
    <w:p>
      <w:pPr>
        <w:pStyle w:val="PL"/>
      </w:pPr>
      <w:r>
        <w:t xml:space="preserve">    sl-Scaling-r16                         ENUMERATED {f0p5, f0p65, f0p8, f1}                                OPTIONAL,   -- Need M</w:t>
      </w:r>
    </w:p>
    <w:p>
      <w:pPr>
        <w:pStyle w:val="PL"/>
      </w:pPr>
      <w:r>
        <w:t xml:space="preserve">   ...</w:t>
      </w:r>
    </w:p>
    <w:p>
      <w:pPr>
        <w:pStyle w:val="PL"/>
      </w:pPr>
      <w:r>
        <w:t>}</w:t>
      </w:r>
    </w:p>
    <w:p>
      <w:pPr>
        <w:pStyle w:val="PL"/>
      </w:pPr>
    </w:p>
    <w:p>
      <w:pPr>
        <w:pStyle w:val="PL"/>
      </w:pPr>
      <w:r>
        <w:t>SL-PSFCH-Config-r16 ::=                SEQUENCE {</w:t>
      </w:r>
    </w:p>
    <w:p>
      <w:pPr>
        <w:pStyle w:val="PL"/>
        <w:rPr>
          <w:rFonts w:eastAsia="等线"/>
        </w:rPr>
      </w:pPr>
      <w:r>
        <w:t xml:space="preserve">    sl-PSFCH-Period-r16                    ENUMERATED {sl0, sl1, sl2, sl4}                                   OPTIONAL,   -- Need M</w:t>
      </w:r>
    </w:p>
    <w:p>
      <w:pPr>
        <w:pStyle w:val="PL"/>
      </w:pPr>
      <w:r>
        <w:t xml:space="preserve">    sl-PSFCH-RB-Set-r16                    BIT STRING (SIZE (10..275))                                       OPTIONAL,   -- Need M</w:t>
      </w:r>
    </w:p>
    <w:p>
      <w:pPr>
        <w:pStyle w:val="PL"/>
      </w:pPr>
      <w:r>
        <w:t xml:space="preserve">    sl-NumMuxCS-Pair-r16                   ENUMERATED {n1, n2, n3, n6}                                       OPTIONAL,   -- Need M</w:t>
      </w:r>
    </w:p>
    <w:p>
      <w:pPr>
        <w:pStyle w:val="PL"/>
      </w:pPr>
      <w:r>
        <w:t xml:space="preserve">    sl-MinTimeGapPSFCH-r16                 ENUMERATED {sl2, sl3}                                             OPTIONAL,   -- Need M</w:t>
      </w:r>
    </w:p>
    <w:p>
      <w:pPr>
        <w:pStyle w:val="PL"/>
        <w:rPr>
          <w:rFonts w:eastAsia="等线"/>
        </w:rPr>
      </w:pPr>
      <w:r>
        <w:t xml:space="preserve">    sl-PSFCH-HopID-r16                     INTEGER (0..1023)                                                 OPTIONAL,   -- Need M</w:t>
      </w:r>
    </w:p>
    <w:p>
      <w:pPr>
        <w:pStyle w:val="PL"/>
        <w:rPr>
          <w:rFonts w:eastAsia="等线"/>
        </w:rPr>
      </w:pPr>
      <w:r>
        <w:t xml:space="preserve">    sl-PSFCH-CandidateResourceType-r16     ENUMERATED {startSubCH, allocSubCH}                               OPTIONAL,   -- Need M</w:t>
      </w:r>
    </w:p>
    <w:p>
      <w:pPr>
        <w:pStyle w:val="PL"/>
      </w:pPr>
      <w:r>
        <w:t xml:space="preserve">   ...</w:t>
      </w:r>
    </w:p>
    <w:p>
      <w:pPr>
        <w:pStyle w:val="PL"/>
      </w:pPr>
      <w:r>
        <w:t>}</w:t>
      </w:r>
    </w:p>
    <w:p>
      <w:pPr>
        <w:pStyle w:val="PL"/>
      </w:pPr>
      <w:r>
        <w:t>SL-PTRS-Config-r16 ::=                 SEQUENCE {</w:t>
      </w:r>
    </w:p>
    <w:p>
      <w:pPr>
        <w:pStyle w:val="PL"/>
      </w:pPr>
      <w:r>
        <w:t xml:space="preserve">    sl-PTRS-FreqDensity-r16                SEQUENCE (SIZE (2)) OF INTEGER (1..276)                           OPTIONAL,   -- Need M</w:t>
      </w:r>
    </w:p>
    <w:p>
      <w:pPr>
        <w:pStyle w:val="PL"/>
      </w:pPr>
      <w:r>
        <w:t xml:space="preserve">    sl-PTRS-TimeDensity-r16                SEQUENCE (SIZE (3)) OF INTEGER (0..29)                            OPTIONAL,   -- Need M</w:t>
      </w:r>
    </w:p>
    <w:p>
      <w:pPr>
        <w:pStyle w:val="PL"/>
      </w:pPr>
      <w:r>
        <w:t xml:space="preserve">    sl-PTRS-RE-Offset-r16                  ENUMERATED {offset01, offset10, offset11}                         OPTIONAL,   -- Need M</w:t>
      </w:r>
    </w:p>
    <w:p>
      <w:pPr>
        <w:pStyle w:val="PL"/>
        <w:rPr>
          <w:rFonts w:eastAsia="等线"/>
        </w:rPr>
      </w:pPr>
      <w:r>
        <w:t xml:space="preserve">    </w:t>
      </w:r>
      <w:r>
        <w:rPr>
          <w:rFonts w:eastAsia="等线"/>
        </w:rPr>
        <w:t>...</w:t>
      </w:r>
    </w:p>
    <w:p>
      <w:pPr>
        <w:pStyle w:val="PL"/>
      </w:pPr>
      <w:r>
        <w:t>}</w:t>
      </w:r>
    </w:p>
    <w:p>
      <w:pPr>
        <w:pStyle w:val="PL"/>
      </w:pPr>
    </w:p>
    <w:p>
      <w:pPr>
        <w:pStyle w:val="PL"/>
      </w:pPr>
      <w:r>
        <w:t>SL-</w:t>
      </w:r>
      <w:r>
        <w:rPr>
          <w:rFonts w:eastAsia="等线"/>
        </w:rPr>
        <w:t>UE-SelectedConfigRP</w:t>
      </w:r>
      <w:r>
        <w:t>-r16 ::=         SEQUENCE {</w:t>
      </w:r>
    </w:p>
    <w:p>
      <w:pPr>
        <w:pStyle w:val="PL"/>
        <w:rPr>
          <w:rFonts w:eastAsia="等线"/>
        </w:rPr>
      </w:pPr>
      <w:r>
        <w:t xml:space="preserve">    sl-CBR-PriorityTxConfigList-r16        SL-CBR-PriorityTxConfigList-r16                                  OPTIONAL,   -- Need M</w:t>
      </w:r>
    </w:p>
    <w:p>
      <w:pPr>
        <w:pStyle w:val="PL"/>
      </w:pPr>
      <w:r>
        <w:t xml:space="preserve">    sl-Thres-RSRP-List-r16                 SL-Thres-RSRP-List-r16                                            OPTIONAL,   -- Need M</w:t>
      </w:r>
    </w:p>
    <w:p>
      <w:pPr>
        <w:pStyle w:val="PL"/>
      </w:pPr>
      <w:r>
        <w:t xml:space="preserve">    sl-MultiReserveResource-r16            ENUMERATED {enabled}                                              OPTIONAL,   -- Need M</w:t>
      </w:r>
    </w:p>
    <w:p>
      <w:pPr>
        <w:pStyle w:val="PL"/>
      </w:pPr>
      <w:r>
        <w:t xml:space="preserve">    sl-MaxNumPerReserve-r16                ENUMERATED {n2, n3}                                               OPTIONAL,   -- Need M</w:t>
      </w:r>
    </w:p>
    <w:p>
      <w:pPr>
        <w:pStyle w:val="PL"/>
      </w:pPr>
      <w:r>
        <w:t xml:space="preserve">    sl-SensingWindow-r16                   ENUMERATED {ms100, ms1100}                                        OPTIONAL,   -- Need M</w:t>
      </w:r>
    </w:p>
    <w:p>
      <w:pPr>
        <w:pStyle w:val="PL"/>
      </w:pPr>
      <w:r>
        <w:t xml:space="preserve">    sl-SelectionWindowList-r16             SL-SelectionWindowList-r16                                        OPTIONAL,   -- Need M</w:t>
      </w:r>
    </w:p>
    <w:p>
      <w:pPr>
        <w:pStyle w:val="PL"/>
      </w:pPr>
      <w:r>
        <w:t xml:space="preserve">    sl-ResourceReservePeriodList-r16       SEQUENCE (SIZE (1..16)) OF SL-ResourceReservePeriod-r16           OPTIONAL,   -- Need M</w:t>
      </w:r>
    </w:p>
    <w:p>
      <w:pPr>
        <w:pStyle w:val="PL"/>
        <w:rPr>
          <w:rFonts w:eastAsia="等线"/>
        </w:rPr>
      </w:pPr>
      <w:r>
        <w:t xml:space="preserve">    sl-RS-ForSensing-r16                   ENUMERATED {pscch, pssch},</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pPr>
        <w:pStyle w:val="PL"/>
        <w:rPr>
          <w:rFonts w:eastAsia="等线"/>
        </w:rPr>
      </w:pPr>
      <w:r>
        <w:t xml:space="preserve">    </w:t>
      </w:r>
      <w:r>
        <w:rPr>
          <w:rFonts w:eastAsia="等线"/>
        </w:rPr>
        <w:t>]]</w:t>
      </w:r>
    </w:p>
    <w:p>
      <w:pPr>
        <w:pStyle w:val="PL"/>
      </w:pPr>
      <w:r>
        <w:t>}</w:t>
      </w:r>
    </w:p>
    <w:p>
      <w:pPr>
        <w:pStyle w:val="PL"/>
      </w:pPr>
    </w:p>
    <w:p>
      <w:pPr>
        <w:pStyle w:val="PL"/>
      </w:pPr>
      <w:r>
        <w:t>SL-ResourceReservePeriod-r16 ::=       CHOICE {</w:t>
      </w:r>
    </w:p>
    <w:p>
      <w:pPr>
        <w:pStyle w:val="PL"/>
      </w:pPr>
      <w:r>
        <w:t xml:space="preserve">    sl-ResourceReservePeriod1-r16          ENUMERATED {ms0, ms100, ms200, ms300, ms400, ms500, ms600, ms700, ms800, ms900, ms1000},</w:t>
      </w:r>
    </w:p>
    <w:p>
      <w:pPr>
        <w:pStyle w:val="PL"/>
      </w:pPr>
      <w:r>
        <w:t xml:space="preserve">    sl-ResourceReservePeriod2-r16          INTEGER (1..99)</w:t>
      </w:r>
    </w:p>
    <w:p>
      <w:pPr>
        <w:pStyle w:val="PL"/>
      </w:pPr>
      <w:r>
        <w:t>}</w:t>
      </w:r>
    </w:p>
    <w:p>
      <w:pPr>
        <w:pStyle w:val="PL"/>
      </w:pPr>
    </w:p>
    <w:p>
      <w:pPr>
        <w:pStyle w:val="PL"/>
      </w:pPr>
      <w:r>
        <w:t>SL-SelectionWindowList-r16 ::=         SEQUENCE (SIZE (8)) OF SL-SelectionWindowConfig-r16</w:t>
      </w:r>
    </w:p>
    <w:p>
      <w:pPr>
        <w:pStyle w:val="PL"/>
      </w:pPr>
    </w:p>
    <w:p>
      <w:pPr>
        <w:pStyle w:val="PL"/>
      </w:pPr>
      <w:r>
        <w:t>SL-SelectionWindowConfig-r16 ::=       SEQUENCE {</w:t>
      </w:r>
    </w:p>
    <w:p>
      <w:pPr>
        <w:pStyle w:val="PL"/>
      </w:pPr>
      <w:r>
        <w:t xml:space="preserve">    sl-Priority-r16                        INTEGER (1..8),</w:t>
      </w:r>
    </w:p>
    <w:p>
      <w:pPr>
        <w:pStyle w:val="PL"/>
      </w:pPr>
      <w:r>
        <w:t xml:space="preserve">    sl-SelectionWindow-r16                 ENUMERATED {n1, n5, n10, n20}</w:t>
      </w:r>
    </w:p>
    <w:p>
      <w:pPr>
        <w:pStyle w:val="PL"/>
      </w:pPr>
      <w:r>
        <w:t>}</w:t>
      </w:r>
    </w:p>
    <w:p>
      <w:pPr>
        <w:pStyle w:val="PL"/>
      </w:pPr>
    </w:p>
    <w:p>
      <w:pPr>
        <w:pStyle w:val="PL"/>
      </w:pPr>
      <w:r>
        <w:t>SL-TxPercentageList-r16 ::=            SEQUENCE (SIZE (8)) OF SL-TxPercentageConfig-r16</w:t>
      </w:r>
    </w:p>
    <w:p>
      <w:pPr>
        <w:pStyle w:val="PL"/>
      </w:pPr>
    </w:p>
    <w:p>
      <w:pPr>
        <w:pStyle w:val="PL"/>
      </w:pPr>
      <w:r>
        <w:t>SL-TxPercentageConfig-r16 ::=          SEQUENCE {</w:t>
      </w:r>
    </w:p>
    <w:p>
      <w:pPr>
        <w:pStyle w:val="PL"/>
      </w:pPr>
      <w:r>
        <w:t xml:space="preserve">    sl-Priority-r16                        INTEGER (1..8),</w:t>
      </w:r>
    </w:p>
    <w:p>
      <w:pPr>
        <w:pStyle w:val="PL"/>
      </w:pPr>
      <w:r>
        <w:t xml:space="preserve">    sl-TxPercentage-r16                    ENUMERATED {p20, p35, p50}</w:t>
      </w:r>
    </w:p>
    <w:p>
      <w:pPr>
        <w:pStyle w:val="PL"/>
      </w:pPr>
      <w:r>
        <w:t>}</w:t>
      </w:r>
    </w:p>
    <w:p>
      <w:pPr>
        <w:pStyle w:val="PL"/>
      </w:pPr>
    </w:p>
    <w:p>
      <w:pPr>
        <w:pStyle w:val="PL"/>
      </w:pPr>
      <w:r>
        <w:t>SL-MinMaxMCS-List-r16 ::=              SEQUENCE (SIZE (1..3)) OF SL-MinMaxMCS-Config-r16</w:t>
      </w:r>
    </w:p>
    <w:p>
      <w:pPr>
        <w:pStyle w:val="PL"/>
      </w:pPr>
    </w:p>
    <w:p>
      <w:pPr>
        <w:pStyle w:val="PL"/>
      </w:pPr>
      <w:r>
        <w:t>SL-MinMaxMCS-Config-r16 ::=            SEQUENCE {</w:t>
      </w:r>
    </w:p>
    <w:p>
      <w:pPr>
        <w:pStyle w:val="PL"/>
      </w:pPr>
      <w:r>
        <w:t xml:space="preserve">    sl-MCS-Table-r16                       ENUMERATED {qam64, qam256, qam64LowSE},</w:t>
      </w:r>
    </w:p>
    <w:p>
      <w:pPr>
        <w:pStyle w:val="PL"/>
      </w:pPr>
      <w:r>
        <w:t xml:space="preserve">    sl-MinMCS-PSSCH-r16                    INTEGER (0..27),</w:t>
      </w:r>
    </w:p>
    <w:p>
      <w:pPr>
        <w:pStyle w:val="PL"/>
      </w:pPr>
      <w:r>
        <w:t xml:space="preserve">    sl-MaxMCS-PSSCH-r16                    INTEGER (0..31)</w:t>
      </w:r>
    </w:p>
    <w:p>
      <w:pPr>
        <w:pStyle w:val="PL"/>
      </w:pPr>
      <w:r>
        <w:t>}</w:t>
      </w:r>
    </w:p>
    <w:p>
      <w:pPr>
        <w:pStyle w:val="PL"/>
      </w:pPr>
    </w:p>
    <w:p>
      <w:pPr>
        <w:pStyle w:val="PL"/>
      </w:pPr>
      <w:r>
        <w:t>SL-BetaOffsets-r16 ::=                 INTEGER (0..31)</w:t>
      </w:r>
    </w:p>
    <w:p>
      <w:pPr>
        <w:pStyle w:val="PL"/>
      </w:pPr>
    </w:p>
    <w:p>
      <w:pPr>
        <w:pStyle w:val="PL"/>
      </w:pPr>
      <w:r>
        <w:t>SL-PowerControl-r16 ::=    SEQUENCE {</w:t>
      </w:r>
    </w:p>
    <w:p>
      <w:pPr>
        <w:pStyle w:val="PL"/>
      </w:pPr>
      <w:r>
        <w:t xml:space="preserve">    sl-MaxTransPower-r16       INTEGER (-30..33),</w:t>
      </w:r>
    </w:p>
    <w:p>
      <w:pPr>
        <w:pStyle w:val="PL"/>
      </w:pPr>
      <w:r>
        <w:t xml:space="preserve">    sl-Alpha-PSSCH-PSCCH-r16   ENUMERATED {alpha0, alpha04, alpha05, alpha06, alpha07, alpha08, alpha09, alpha1}  OPTIONAL,   -- Need M</w:t>
      </w:r>
    </w:p>
    <w:p>
      <w:pPr>
        <w:pStyle w:val="PL"/>
      </w:pPr>
      <w:r>
        <w:t xml:space="preserve">    dl-Alpha-PSSCH-PSCCH-r16   ENUMERATED {alpha0, alpha04, alpha05, alpha06, alpha07, alpha08, alpha09, alpha1}  OPTIONAL,   -- Need S</w:t>
      </w:r>
    </w:p>
    <w:p>
      <w:pPr>
        <w:pStyle w:val="PL"/>
      </w:pPr>
      <w:r>
        <w:t xml:space="preserve">    sl-P0-PSSCH-PSCCH-r16      INTEGER (-16..15)                                                                  OPTIONAL,   -- Need S</w:t>
      </w:r>
    </w:p>
    <w:p>
      <w:pPr>
        <w:pStyle w:val="PL"/>
      </w:pPr>
      <w:r>
        <w:t xml:space="preserve">    dl-P0-PSSCH-PSCCH-r16      INTEGER (-16..15)                                                                  OPTIONAL,   -- Need M</w:t>
      </w:r>
    </w:p>
    <w:p>
      <w:pPr>
        <w:pStyle w:val="PL"/>
      </w:pPr>
      <w:r>
        <w:t xml:space="preserve">    dl-Alpha-PSFCH-r16         ENUMERATED {alpha0, alpha04, alpha05, alpha06, alpha07, alpha08, alpha09, alpha1}  OPTIONAL,   -- Need S</w:t>
      </w:r>
    </w:p>
    <w:p>
      <w:pPr>
        <w:pStyle w:val="PL"/>
      </w:pPr>
      <w:r>
        <w:t xml:space="preserve">    dl-P0-PSFCH-r16            INTEGER (-16..15)                                                                  OPTIONAL,   -- Need M</w:t>
      </w:r>
    </w:p>
    <w:p>
      <w:pPr>
        <w:pStyle w:val="PL"/>
      </w:pPr>
      <w:r>
        <w:t xml:space="preserve">    ...</w:t>
      </w:r>
    </w:p>
    <w:p>
      <w:pPr>
        <w:pStyle w:val="PL"/>
      </w:pPr>
      <w:r>
        <w:t>}</w:t>
      </w:r>
    </w:p>
    <w:p>
      <w:pPr>
        <w:pStyle w:val="PL"/>
      </w:pPr>
    </w:p>
    <w:p>
      <w:pPr>
        <w:pStyle w:val="PL"/>
      </w:pPr>
      <w:r>
        <w:t>-- TAG-SL-RESOURCEPOOL-STOP</w:t>
      </w:r>
    </w:p>
    <w:p>
      <w:pPr>
        <w:pStyle w:val="PL"/>
      </w:pPr>
      <w:r>
        <w:t>-- ASN1STOP</w:t>
      </w:r>
    </w:p>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SL-ZoneConfigMCR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sl-TransRange</w:t>
            </w:r>
          </w:p>
          <w:p>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w:t>
            </w:r>
          </w:p>
          <w:p>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sl-ZoneConfigMCR-Index</w:t>
            </w:r>
          </w:p>
          <w:p>
            <w:pPr>
              <w:pStyle w:val="TAL"/>
              <w:rPr>
                <w:lang w:eastAsia="en-GB"/>
              </w:rPr>
            </w:pPr>
            <w:r>
              <w:rPr>
                <w:iCs/>
                <w:szCs w:val="22"/>
                <w:lang w:eastAsia="en-GB"/>
              </w:rPr>
              <w:t>Indicates the codepoint of the communication range requirement field in SCI.</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SL-ResourcePool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Theme="minorEastAsia"/>
                <w:b/>
                <w:bCs/>
                <w:i/>
                <w:iCs/>
                <w:lang w:eastAsia="zh-CN"/>
              </w:rPr>
            </w:pPr>
            <w:r>
              <w:rPr>
                <w:rFonts w:eastAsiaTheme="minorEastAsia"/>
                <w:b/>
                <w:bCs/>
                <w:i/>
                <w:iCs/>
                <w:lang w:eastAsia="zh-CN"/>
              </w:rPr>
              <w:t>dummy</w:t>
            </w:r>
          </w:p>
          <w:p>
            <w:pPr>
              <w:pStyle w:val="TAL"/>
              <w:rPr>
                <w:rFonts w:eastAsiaTheme="minorEastAsia"/>
                <w:lang w:eastAsia="zh-CN"/>
              </w:rPr>
            </w:pPr>
            <w:r>
              <w:rPr>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sl-FilterCoefficient</w:t>
            </w:r>
          </w:p>
          <w:p>
            <w:pPr>
              <w:pStyle w:val="TAL"/>
              <w:rPr>
                <w:lang w:eastAsia="sv-SE"/>
              </w:rPr>
            </w:pPr>
            <w:r>
              <w:rPr>
                <w:lang w:eastAsia="sv-SE"/>
              </w:rPr>
              <w:t>This field indicates the filtering coefficient for long-term measurement and reference signal power derivation used for sidelink open-loop power 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sl-NumSubchannel</w:t>
            </w:r>
          </w:p>
          <w:p>
            <w:pPr>
              <w:pStyle w:val="TAL"/>
              <w:rPr>
                <w:lang w:eastAsia="en-GB"/>
              </w:rPr>
            </w:pPr>
            <w:r>
              <w:rPr>
                <w:bCs/>
                <w:kern w:val="2"/>
                <w:lang w:eastAsia="en-GB"/>
              </w:rPr>
              <w:t>Indicates the number of subchannels in the corresponding resource pool, which consists of contiguous PRBs only.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sl-PreemptionEnable</w:t>
            </w:r>
          </w:p>
          <w:p>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sl-PriorityThreshold-UL-URLLC</w:t>
            </w:r>
          </w:p>
          <w:p>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w:t>
            </w:r>
          </w:p>
          <w:p>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sl-RB-Number</w:t>
            </w:r>
          </w:p>
          <w:p>
            <w:pPr>
              <w:pStyle w:val="TAL"/>
              <w:rPr>
                <w:lang w:eastAsia="en-GB"/>
              </w:rPr>
            </w:pPr>
            <w:r>
              <w:rPr>
                <w:lang w:eastAsia="en-GB"/>
              </w:rPr>
              <w:t>Indicates the number of PRBs in the corresponding resource pool, which consists of contiguous PRBs only. The remaining RB cannot be used (See TS 38.214[19], clause 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sl-StartRB-Subchannel</w:t>
            </w:r>
          </w:p>
          <w:p>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sl-SubchannelSize</w:t>
            </w:r>
          </w:p>
          <w:p>
            <w:pPr>
              <w:pStyle w:val="TAL"/>
              <w:rPr>
                <w:lang w:eastAsia="en-GB"/>
              </w:rPr>
            </w:pPr>
            <w:r>
              <w:rPr>
                <w:bCs/>
                <w:kern w:val="2"/>
                <w:lang w:eastAsia="en-GB"/>
              </w:rPr>
              <w:t>Indicates the minimum granularity in frequency domain for the sensing for PSSCH resource selection in the unit of PRB.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sl-SyncAllowed</w:t>
            </w:r>
          </w:p>
          <w:p>
            <w:pPr>
              <w:pStyle w:val="TAL"/>
              <w:rPr>
                <w:lang w:eastAsia="sv-SE"/>
              </w:rPr>
            </w:pPr>
            <w:r>
              <w:rPr>
                <w:bCs/>
                <w:kern w:val="2"/>
                <w:lang w:eastAsia="en-GB"/>
              </w:rPr>
              <w:t>Indicates the allowed synchronization reference(s) which is (are) allowed to use the configured resource pool.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sl-SyncConfigIndex</w:t>
            </w:r>
          </w:p>
          <w:p>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sl-TDD-Config</w:t>
            </w:r>
            <w:r>
              <w:rPr>
                <w:rFonts w:cs="Arial"/>
                <w:b/>
                <w:bCs/>
                <w:i/>
                <w:iCs/>
                <w:lang w:eastAsia="en-GB"/>
              </w:rPr>
              <w:t>uration</w:t>
            </w:r>
          </w:p>
          <w:p>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sl-ThreshS-RSSI-CBR</w:t>
            </w:r>
          </w:p>
          <w:p>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sl-TimeResource</w:t>
            </w:r>
          </w:p>
          <w:p>
            <w:pPr>
              <w:pStyle w:val="TAL"/>
              <w:rPr>
                <w:lang w:eastAsia="en-GB"/>
              </w:rPr>
            </w:pPr>
            <w:r>
              <w:rPr>
                <w:bCs/>
                <w:kern w:val="2"/>
                <w:lang w:eastAsia="en-GB"/>
              </w:rPr>
              <w:t>Indicates the bitmap of the resource pool, which is defined by repeating the bitmap with a periodicity during a SFN or DFN cycle.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sl-TimeWindowSizeCBR</w:t>
            </w:r>
          </w:p>
          <w:p>
            <w:pPr>
              <w:pStyle w:val="TAL"/>
              <w:rPr>
                <w:lang w:eastAsia="en-GB"/>
              </w:rPr>
            </w:pPr>
            <w:r>
              <w:rPr>
                <w:bCs/>
                <w:kern w:val="2"/>
                <w:lang w:eastAsia="en-GB"/>
              </w:rPr>
              <w:t>Indicates the time window size for CBR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sl-TimeWindowSizeCR</w:t>
            </w:r>
          </w:p>
          <w:p>
            <w:pPr>
              <w:pStyle w:val="TAL"/>
              <w:rPr>
                <w:lang w:eastAsia="en-GB"/>
              </w:rPr>
            </w:pPr>
            <w:r>
              <w:rPr>
                <w:bCs/>
                <w:kern w:val="2"/>
                <w:lang w:eastAsia="en-GB"/>
              </w:rPr>
              <w:t>Indicates the time window size for CR evaluation.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sl-TxPercentageList</w:t>
            </w:r>
          </w:p>
          <w:p>
            <w:pPr>
              <w:pStyle w:val="TAL"/>
              <w:rPr>
                <w:lang w:eastAsia="en-GB"/>
              </w:rPr>
            </w:pPr>
            <w:r>
              <w:rPr>
                <w:lang w:eastAsia="en-GB"/>
              </w:rPr>
              <w:t>Indicates the portion of candidate single-slot PSSCH resources over the total resources. Value p20 corresponds to 20%,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sl-X-Overhead</w:t>
            </w:r>
          </w:p>
          <w:p>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SL-SyncAllowed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gnbEnb-Sync</w:t>
            </w:r>
          </w:p>
          <w:p>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gnss-Sync</w:t>
            </w:r>
          </w:p>
          <w:p>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ue-Sync</w:t>
            </w:r>
          </w:p>
          <w:p>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SL-PSCCH-Config </w:t>
            </w:r>
            <w:r>
              <w:rPr>
                <w:noProof/>
                <w:lang w:eastAsia="en-GB"/>
              </w:rPr>
              <w:t>field descriptions</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sl-FreqResourcePSCCH</w:t>
            </w:r>
          </w:p>
          <w:p>
            <w:pPr>
              <w:pStyle w:val="TAL"/>
              <w:rPr>
                <w:noProof/>
                <w:lang w:eastAsia="en-GB"/>
              </w:rPr>
            </w:pPr>
            <w:r>
              <w:rPr>
                <w:bCs/>
                <w:kern w:val="2"/>
                <w:lang w:eastAsia="en-GB"/>
              </w:rPr>
              <w:t>Indicates the number of PRBs for PSCCH in a resource pool where it is not greater than the number PRBs of the subchannel.</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sl-DMRS-ScrambleID</w:t>
            </w:r>
          </w:p>
          <w:p>
            <w:pPr>
              <w:pStyle w:val="TAL"/>
              <w:rPr>
                <w:noProof/>
                <w:lang w:eastAsia="en-GB"/>
              </w:rPr>
            </w:pPr>
            <w:r>
              <w:rPr>
                <w:bCs/>
                <w:kern w:val="2"/>
                <w:lang w:eastAsia="en-GB"/>
              </w:rPr>
              <w:t>Indicates the initialization value for PSCCH DMRS scrambling.</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sl-NumReservedBits</w:t>
            </w:r>
          </w:p>
          <w:p>
            <w:pPr>
              <w:pStyle w:val="TAL"/>
              <w:rPr>
                <w:noProof/>
                <w:lang w:eastAsia="en-GB"/>
              </w:rPr>
            </w:pPr>
            <w:r>
              <w:rPr>
                <w:bCs/>
                <w:kern w:val="2"/>
                <w:lang w:eastAsia="en-GB"/>
              </w:rPr>
              <w:t>Indicates the number of reserved bits in first stage SCI.</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sl-TimeResourcePSCCH</w:t>
            </w:r>
          </w:p>
          <w:p>
            <w:pPr>
              <w:pStyle w:val="TAL"/>
              <w:rPr>
                <w:bCs/>
                <w:noProof/>
                <w:lang w:eastAsia="en-GB"/>
              </w:rPr>
            </w:pPr>
            <w:r>
              <w:rPr>
                <w:bCs/>
                <w:kern w:val="2"/>
                <w:lang w:eastAsia="en-GB"/>
              </w:rPr>
              <w:t>Indicates the number of symbols of PSCCH in a resource pool.</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SL-PSSCH-Config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sl-BetaOffsets2ndSCI</w:t>
            </w:r>
          </w:p>
          <w:p>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sl-PSSCH-DMRS-TimePattern</w:t>
            </w:r>
            <w:r>
              <w:rPr>
                <w:rFonts w:cs="Arial"/>
                <w:b/>
                <w:bCs/>
                <w:i/>
                <w:iCs/>
                <w:lang w:eastAsia="en-GB"/>
              </w:rPr>
              <w:t>List</w:t>
            </w:r>
          </w:p>
          <w:p>
            <w:pPr>
              <w:pStyle w:val="TAL"/>
              <w:rPr>
                <w:bCs/>
                <w:noProof/>
                <w:lang w:eastAsia="en-GB"/>
              </w:rPr>
            </w:pPr>
            <w:r>
              <w:rPr>
                <w:bCs/>
                <w:kern w:val="2"/>
                <w:lang w:eastAsia="en-GB"/>
              </w:rPr>
              <w:t>Indicates the set of PSSCH DMRS time domain patterns in terms of PSSCH DMRS symbols in a slot that can be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sl-Scaling</w:t>
            </w:r>
          </w:p>
          <w:p>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SL-PSFCH-Config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sl-MinTimeGapPSFCH</w:t>
            </w:r>
          </w:p>
          <w:p>
            <w:pPr>
              <w:pStyle w:val="TAL"/>
              <w:rPr>
                <w:noProof/>
                <w:lang w:eastAsia="en-GB"/>
              </w:rPr>
            </w:pPr>
            <w:r>
              <w:rPr>
                <w:noProof/>
                <w:lang w:eastAsia="en-GB"/>
              </w:rPr>
              <w:t>The minimum time gap between PSFCH and the associated PSSCH in the unit of slots.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sl-NumMuxCS-Pair</w:t>
            </w:r>
          </w:p>
          <w:p>
            <w:pPr>
              <w:pStyle w:val="TAL"/>
              <w:rPr>
                <w:noProof/>
                <w:lang w:eastAsia="en-GB"/>
              </w:rPr>
            </w:pPr>
            <w:r>
              <w:rPr>
                <w:noProof/>
                <w:lang w:eastAsia="en-GB"/>
              </w:rPr>
              <w:t>Indicates the number of cyclic shift pairs used for a PSFCH transmission that can be multiplexed in a PRB.</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sl-PSFCH-CandidateResourceType</w:t>
            </w:r>
          </w:p>
          <w:p>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sl-PSFCH-HopID</w:t>
            </w:r>
          </w:p>
          <w:p>
            <w:pPr>
              <w:pStyle w:val="TAL"/>
              <w:rPr>
                <w:lang w:eastAsia="en-GB"/>
              </w:rPr>
            </w:pPr>
            <w:r>
              <w:rPr>
                <w:kern w:val="2"/>
                <w:lang w:eastAsia="en-GB"/>
              </w:rPr>
              <w:t>Scrambling ID for sequence hopping of the PSFCH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sl-PSFCH-Period</w:t>
            </w:r>
          </w:p>
          <w:p>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sl-PSFCH-RB-Set</w:t>
            </w:r>
          </w:p>
          <w:p>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SL-PTRS-Config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sl-PTRS-FreqDensity</w:t>
            </w:r>
          </w:p>
          <w:p>
            <w:pPr>
              <w:pStyle w:val="TAL"/>
              <w:rPr>
                <w:b/>
                <w:i/>
                <w:lang w:eastAsia="en-GB"/>
              </w:rPr>
            </w:pPr>
            <w:r>
              <w:rPr>
                <w:noProof/>
                <w:lang w:eastAsia="en-GB"/>
              </w:rPr>
              <w:t>Presence and frequency density of SL PT-RS  as a function of scheduled BW. If the field is not configured, the UE uses K_PT-RS =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N"/>
              <w:rPr>
                <w:b/>
                <w:bCs/>
                <w:i/>
                <w:iCs/>
                <w:lang w:eastAsia="en-GB"/>
              </w:rPr>
            </w:pPr>
            <w:r>
              <w:rPr>
                <w:b/>
                <w:bCs/>
                <w:i/>
                <w:iCs/>
                <w:lang w:eastAsia="en-GB"/>
              </w:rPr>
              <w:t>sl-PTRS-TimeDensity</w:t>
            </w:r>
          </w:p>
          <w:p>
            <w:pPr>
              <w:pStyle w:val="TAL"/>
              <w:rPr>
                <w:b/>
                <w:i/>
                <w:lang w:eastAsia="en-GB"/>
              </w:rPr>
            </w:pPr>
            <w:r>
              <w:rPr>
                <w:noProof/>
                <w:lang w:eastAsia="en-GB"/>
              </w:rPr>
              <w:t>Presence and time density of SL PT-RS  as a function of MCS. If the field is not configured, the UE uses L_PT-RS = 1</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sl-PTRS-RE-Offset</w:t>
            </w:r>
          </w:p>
          <w:p>
            <w:pPr>
              <w:pStyle w:val="TAL"/>
              <w:rPr>
                <w:b/>
                <w:bCs/>
                <w:i/>
                <w:noProof/>
                <w:lang w:eastAsia="en-GB"/>
              </w:rPr>
            </w:pPr>
            <w:r>
              <w:rPr>
                <w:noProof/>
                <w:lang w:eastAsia="en-GB"/>
              </w:rPr>
              <w:t>Indicates the subcarrier offset for SL PT-RS . If the field is not configured, the UE applies the value offset00</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sl-CBR-PriorityTxConfigList</w:t>
            </w:r>
          </w:p>
          <w:p>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sl-ResourceReservePeriod</w:t>
            </w:r>
            <w:r>
              <w:rPr>
                <w:rFonts w:cs="Arial"/>
                <w:b/>
                <w:bCs/>
                <w:i/>
                <w:noProof/>
                <w:lang w:eastAsia="en-GB"/>
              </w:rPr>
              <w:t>List</w:t>
            </w:r>
          </w:p>
          <w:p>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sl-RS-ForSensing</w:t>
            </w:r>
          </w:p>
          <w:p>
            <w:pPr>
              <w:pStyle w:val="TAL"/>
              <w:rPr>
                <w:b/>
                <w:bCs/>
                <w:i/>
                <w:noProof/>
                <w:lang w:eastAsia="en-GB"/>
              </w:rPr>
            </w:pPr>
            <w:r>
              <w:rPr>
                <w:iCs/>
                <w:szCs w:val="22"/>
                <w:lang w:eastAsia="en-GB"/>
              </w:rPr>
              <w:t>Indicates whether DMRS of PSCCH or PSSCH is used for L1 RSRP measurement in the sensing operation.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sl-SelectionWindow</w:t>
            </w:r>
            <w:r>
              <w:rPr>
                <w:rFonts w:cs="Arial"/>
                <w:b/>
                <w:bCs/>
                <w:i/>
                <w:noProof/>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sl-Thres-RSRP-List</w:t>
            </w:r>
          </w:p>
          <w:p>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SL-PowerControl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sl-MaxTransPower</w:t>
            </w:r>
          </w:p>
          <w:p>
            <w:pPr>
              <w:pStyle w:val="TAL"/>
              <w:rPr>
                <w:noProof/>
                <w:lang w:eastAsia="en-GB"/>
              </w:rPr>
            </w:pPr>
            <w:r>
              <w:rPr>
                <w:kern w:val="2"/>
                <w:lang w:eastAsia="en-GB"/>
              </w:rPr>
              <w:t>Indicates the maximum value of the UE's sidelink transmission power on this resource pool. The unit is dBm.</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sl-Alpha-PSSCH-PSCCH</w:t>
            </w:r>
          </w:p>
          <w:p>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sl-P0-PSSCH-PSCCH</w:t>
            </w:r>
          </w:p>
          <w:p>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dl-Alpha-PSSCH-PSCCH</w:t>
            </w:r>
          </w:p>
          <w:p>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dl-P0-PSSCH-PSCCH</w:t>
            </w:r>
          </w:p>
          <w:p>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dl-Alpha-PSFCH</w:t>
            </w:r>
          </w:p>
          <w:p>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dl-P0-PSFCH</w:t>
            </w:r>
          </w:p>
          <w:p>
            <w:pPr>
              <w:pStyle w:val="TAL"/>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SL-MinMaxMCS-Config</w:t>
            </w:r>
            <w: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sl-MaxMCS-PSSCH</w:t>
            </w:r>
          </w:p>
          <w:p>
            <w:pPr>
              <w:pStyle w:val="TAL"/>
              <w:rPr>
                <w:lang w:eastAsia="zh-CN"/>
              </w:rPr>
            </w:pPr>
            <w:r>
              <w:rPr>
                <w:lang w:eastAsia="zh-CN"/>
              </w:rPr>
              <w:t>Indicates the maximum MCS value when using the associated MCS table. If no MCS is configured, UE autonomously selects MCS from the full range of values.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sl-MinMCS-PSSCH</w:t>
            </w:r>
          </w:p>
          <w:p>
            <w:pPr>
              <w:pStyle w:val="TAL"/>
              <w:rPr>
                <w:lang w:eastAsia="zh-CN"/>
              </w:rPr>
            </w:pPr>
            <w:r>
              <w:rPr>
                <w:lang w:eastAsia="zh-CN"/>
              </w:rPr>
              <w:t>Indicates the minimum MCS value when using the associated MCS table. If no MCS is configured, UE autonomously selects MCS from the full range of values.</w:t>
            </w:r>
          </w:p>
        </w:tc>
      </w:tr>
    </w:tbl>
    <w:p>
      <w:pPr>
        <w:rPr>
          <w:rFonts w:eastAsia="Yu Mincho"/>
        </w:rPr>
      </w:pPr>
    </w:p>
    <w:p>
      <w:pPr>
        <w:pStyle w:val="4"/>
      </w:pPr>
      <w:bookmarkStart w:id="2229" w:name="_Toc60777546"/>
      <w:bookmarkStart w:id="2230" w:name="_Toc90651421"/>
      <w:r>
        <w:t>–</w:t>
      </w:r>
      <w:r>
        <w:tab/>
      </w:r>
      <w:r>
        <w:rPr>
          <w:i/>
          <w:iCs/>
        </w:rPr>
        <w:t>SL-RLC-BearerConfig</w:t>
      </w:r>
      <w:bookmarkEnd w:id="2229"/>
      <w:bookmarkEnd w:id="2230"/>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TH"/>
      </w:pPr>
      <w:r>
        <w:rPr>
          <w:i/>
        </w:rPr>
        <w:t>SL-RLC-BearerConfig</w:t>
      </w:r>
      <w:r>
        <w:t xml:space="preserve"> information element</w:t>
      </w:r>
    </w:p>
    <w:p>
      <w:pPr>
        <w:pStyle w:val="PL"/>
      </w:pPr>
      <w:r>
        <w:t>-- ASN1START</w:t>
      </w:r>
    </w:p>
    <w:p>
      <w:pPr>
        <w:pStyle w:val="PL"/>
      </w:pPr>
      <w:r>
        <w:t>-- TAG-SL-RLC-BEARERCONFIG-START</w:t>
      </w:r>
    </w:p>
    <w:p>
      <w:pPr>
        <w:pStyle w:val="PL"/>
      </w:pPr>
    </w:p>
    <w:p>
      <w:pPr>
        <w:pStyle w:val="PL"/>
      </w:pPr>
      <w:r>
        <w:t>SL-RLC-BearerConfig-r16 ::=                   SEQUENCE {</w:t>
      </w:r>
    </w:p>
    <w:p>
      <w:pPr>
        <w:pStyle w:val="PL"/>
      </w:pPr>
      <w:r>
        <w:t xml:space="preserve">    sl-RLC-BearerConfigIndex-r16                  SL-RLC-BearerConfigIndex-r16,</w:t>
      </w:r>
    </w:p>
    <w:p>
      <w:pPr>
        <w:pStyle w:val="PL"/>
      </w:pPr>
      <w:r>
        <w:t xml:space="preserve">    sl-ServedRadioBearer-r16                      SLRB-Uu-ConfigIndex-r16                          OPTIONAL,   -- Cond LCH-SetupOnly</w:t>
      </w:r>
    </w:p>
    <w:p>
      <w:pPr>
        <w:pStyle w:val="PL"/>
      </w:pPr>
      <w:r>
        <w:t xml:space="preserve">    sl-RLC-Config-r16                             SL-RLC-Config-r16                                OPTIONAL,   -- Cond LCH-Setup</w:t>
      </w:r>
    </w:p>
    <w:p>
      <w:pPr>
        <w:pStyle w:val="PL"/>
      </w:pPr>
      <w:r>
        <w:t xml:space="preserve">    sl-MAC-LogicalChannelConfig-r16               SL-LogicalChannelConfig-r16                      OPTIONAL,   -- Cond LCH-Setup</w:t>
      </w:r>
    </w:p>
    <w:p>
      <w:pPr>
        <w:pStyle w:val="PL"/>
      </w:pPr>
      <w:r>
        <w:t xml:space="preserve">    ...</w:t>
      </w:r>
    </w:p>
    <w:p>
      <w:pPr>
        <w:pStyle w:val="PL"/>
      </w:pPr>
      <w:r>
        <w:t>}</w:t>
      </w:r>
    </w:p>
    <w:p>
      <w:pPr>
        <w:pStyle w:val="PL"/>
        <w:rPr>
          <w:rFonts w:eastAsia="等线"/>
        </w:rPr>
      </w:pPr>
    </w:p>
    <w:p>
      <w:pPr>
        <w:pStyle w:val="PL"/>
      </w:pPr>
      <w:r>
        <w:t>-- TAG-SL-RLC-BEARERCONFIG-STOP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sl-MAC-LogicalChannelConfig</w:t>
            </w:r>
          </w:p>
          <w:p>
            <w:pPr>
              <w:pStyle w:val="TAL"/>
              <w:rPr>
                <w:noProof/>
                <w:lang w:eastAsia="en-GB"/>
              </w:rPr>
            </w:pPr>
            <w:r>
              <w:rPr>
                <w:noProof/>
                <w:lang w:eastAsia="en-GB"/>
              </w:rPr>
              <w:t>The field is used to configure MAC SL logical channel paramenters.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sl-RLC-BearerConfigIndex</w:t>
            </w:r>
          </w:p>
          <w:p>
            <w:pPr>
              <w:pStyle w:val="TAL"/>
              <w:rPr>
                <w:lang w:eastAsia="en-GB"/>
              </w:rPr>
            </w:pPr>
            <w:r>
              <w:rPr>
                <w:lang w:eastAsia="en-GB"/>
              </w:rPr>
              <w:t xml:space="preserve">The index of the </w:t>
            </w:r>
            <w:r>
              <w:rPr>
                <w:iCs/>
                <w:lang w:eastAsia="sv-SE"/>
              </w:rPr>
              <w:t>RLC bearer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rFonts w:eastAsia="等线"/>
                <w:b/>
                <w:bCs/>
                <w:i/>
                <w:iCs/>
                <w:lang w:eastAsia="zh-CN"/>
              </w:rPr>
              <w:t>sl-RLC-Config</w:t>
            </w:r>
          </w:p>
          <w:p>
            <w:pPr>
              <w:pStyle w:val="TAL"/>
              <w:rPr>
                <w:rFonts w:eastAsia="等线"/>
                <w:lang w:eastAsia="zh-CN"/>
              </w:rPr>
            </w:pPr>
            <w:r>
              <w:rPr>
                <w:szCs w:val="22"/>
                <w:lang w:eastAsia="sv-SE"/>
              </w:rPr>
              <w:t>Determines the RLC mode (UM, AM) and provides corresponding parameters.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sl-ServedRadioBearer</w:t>
            </w:r>
          </w:p>
          <w:p>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4"/>
      </w:pPr>
      <w:bookmarkStart w:id="2231" w:name="_Toc60777547"/>
      <w:bookmarkStart w:id="2232" w:name="_Toc90651422"/>
      <w:r>
        <w:t>–</w:t>
      </w:r>
      <w:r>
        <w:tab/>
      </w:r>
      <w:r>
        <w:rPr>
          <w:i/>
          <w:iCs/>
        </w:rPr>
        <w:t>SL-RLC-BearerConfigIndex</w:t>
      </w:r>
      <w:bookmarkEnd w:id="2231"/>
      <w:bookmarkEnd w:id="2232"/>
    </w:p>
    <w:p>
      <w:r>
        <w:t xml:space="preserve">The IE </w:t>
      </w:r>
      <w:r>
        <w:rPr>
          <w:i/>
        </w:rPr>
        <w:t>SL-RadioBearerConfigIndex</w:t>
      </w:r>
      <w:r>
        <w:t xml:space="preserve"> is used to identify a </w:t>
      </w:r>
      <w:r>
        <w:rPr>
          <w:iCs/>
        </w:rPr>
        <w:t>SL RLC bearer configuration</w:t>
      </w:r>
      <w:r>
        <w:t>.</w:t>
      </w:r>
    </w:p>
    <w:p>
      <w:pPr>
        <w:pStyle w:val="TH"/>
        <w:rPr>
          <w:b w:val="0"/>
        </w:rPr>
      </w:pPr>
      <w:r>
        <w:rPr>
          <w:i/>
          <w:iCs/>
        </w:rPr>
        <w:t>SL-RadioBearerConfigIndex</w:t>
      </w:r>
      <w:r>
        <w:t xml:space="preserve"> information element</w:t>
      </w:r>
    </w:p>
    <w:p>
      <w:pPr>
        <w:pStyle w:val="PL"/>
      </w:pPr>
      <w:r>
        <w:t>-- ASN1START</w:t>
      </w:r>
    </w:p>
    <w:p>
      <w:pPr>
        <w:pStyle w:val="PL"/>
      </w:pPr>
      <w:r>
        <w:t>-- TAG-SL-RLC-BEARERCONFIGINDEX-START</w:t>
      </w:r>
    </w:p>
    <w:p>
      <w:pPr>
        <w:pStyle w:val="PL"/>
      </w:pPr>
    </w:p>
    <w:p>
      <w:pPr>
        <w:pStyle w:val="PL"/>
      </w:pPr>
      <w:r>
        <w:t>SL-RLC-BearerConfigIndex-r16 ::=                    INTEGER (1..maxSL-LCID-r16)</w:t>
      </w:r>
    </w:p>
    <w:p>
      <w:pPr>
        <w:pStyle w:val="PL"/>
      </w:pPr>
    </w:p>
    <w:p>
      <w:pPr>
        <w:pStyle w:val="PL"/>
      </w:pPr>
      <w:r>
        <w:t>-- TAG-RLC-BEARERCONFIGINDEX-STOP</w:t>
      </w:r>
    </w:p>
    <w:p>
      <w:pPr>
        <w:pStyle w:val="PL"/>
      </w:pPr>
      <w:r>
        <w:t>-- ASN1STOP</w:t>
      </w:r>
    </w:p>
    <w:p>
      <w:pPr>
        <w:rPr>
          <w:rFonts w:eastAsia="Yu Mincho"/>
        </w:rPr>
      </w:pPr>
    </w:p>
    <w:p>
      <w:pPr>
        <w:pStyle w:val="4"/>
      </w:pPr>
      <w:bookmarkStart w:id="2233" w:name="_Toc60777548"/>
      <w:bookmarkStart w:id="2234" w:name="_Toc90651423"/>
      <w:r>
        <w:t>–</w:t>
      </w:r>
      <w:r>
        <w:tab/>
      </w:r>
      <w:r>
        <w:rPr>
          <w:i/>
          <w:iCs/>
        </w:rPr>
        <w:t>SL-RLC-Config</w:t>
      </w:r>
      <w:bookmarkEnd w:id="2233"/>
      <w:bookmarkEnd w:id="2234"/>
    </w:p>
    <w:p>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pPr>
        <w:pStyle w:val="TH"/>
      </w:pPr>
      <w:r>
        <w:rPr>
          <w:i/>
        </w:rPr>
        <w:t>SL-RLC-Config</w:t>
      </w:r>
      <w:r>
        <w:t xml:space="preserve"> information element</w:t>
      </w:r>
    </w:p>
    <w:p>
      <w:pPr>
        <w:pStyle w:val="PL"/>
      </w:pPr>
      <w:r>
        <w:t>-- ASN1START</w:t>
      </w:r>
    </w:p>
    <w:p>
      <w:pPr>
        <w:pStyle w:val="PL"/>
      </w:pPr>
      <w:r>
        <w:t>-- TAG-SL-RLC-CONFIG-START</w:t>
      </w:r>
    </w:p>
    <w:p>
      <w:pPr>
        <w:pStyle w:val="PL"/>
      </w:pPr>
    </w:p>
    <w:p>
      <w:pPr>
        <w:pStyle w:val="PL"/>
      </w:pPr>
      <w:r>
        <w:t>SL-RLC-Config-r16 ::=                        CHOICE {</w:t>
      </w:r>
    </w:p>
    <w:p>
      <w:pPr>
        <w:pStyle w:val="PL"/>
      </w:pPr>
      <w:r>
        <w:t xml:space="preserve">    sl-AM-RLC-r16                                SEQUENCE {</w:t>
      </w:r>
    </w:p>
    <w:p>
      <w:pPr>
        <w:pStyle w:val="PL"/>
      </w:pPr>
      <w:r>
        <w:t xml:space="preserve">        sl-SN-FieldLengthAM-r16                      SN-FieldLengthAM                               OPTIONAL,   -- Cond SLRBSetup</w:t>
      </w:r>
    </w:p>
    <w:p>
      <w:pPr>
        <w:pStyle w:val="PL"/>
      </w:pPr>
      <w:r>
        <w:t xml:space="preserve">        sl-T-PollRetransmit-r16                      T-PollRetransmit,</w:t>
      </w:r>
    </w:p>
    <w:p>
      <w:pPr>
        <w:pStyle w:val="PL"/>
      </w:pPr>
      <w:r>
        <w:t xml:space="preserve">        sl-PollPDU-r16                                   PollPDU,</w:t>
      </w:r>
    </w:p>
    <w:p>
      <w:pPr>
        <w:pStyle w:val="PL"/>
      </w:pPr>
      <w:r>
        <w:t xml:space="preserve">        sl-PollByte-r16                                  PollByte,</w:t>
      </w:r>
    </w:p>
    <w:p>
      <w:pPr>
        <w:pStyle w:val="PL"/>
      </w:pPr>
      <w:r>
        <w:t xml:space="preserve">        sl-MaxRetxThreshold-r16                          ENUMERATED { t1, t2, t3, t4, t6, t8, t16, t32 },</w:t>
      </w:r>
    </w:p>
    <w:p>
      <w:pPr>
        <w:pStyle w:val="PL"/>
      </w:pPr>
      <w:r>
        <w:t xml:space="preserve">    ...</w:t>
      </w:r>
    </w:p>
    <w:p>
      <w:pPr>
        <w:pStyle w:val="PL"/>
        <w:rPr>
          <w:rFonts w:eastAsia="等线"/>
        </w:rPr>
      </w:pPr>
      <w:r>
        <w:t xml:space="preserve">    </w:t>
      </w:r>
      <w:r>
        <w:rPr>
          <w:rFonts w:eastAsia="等线"/>
        </w:rPr>
        <w:t>},</w:t>
      </w:r>
    </w:p>
    <w:p>
      <w:pPr>
        <w:pStyle w:val="PL"/>
      </w:pPr>
      <w:r>
        <w:t xml:space="preserve">    </w:t>
      </w:r>
      <w:r>
        <w:rPr>
          <w:rFonts w:eastAsia="等线"/>
        </w:rPr>
        <w:t>sl-UM-RLC-r16</w:t>
      </w:r>
      <w:r>
        <w:t xml:space="preserve">                                SEQUENCE {</w:t>
      </w:r>
    </w:p>
    <w:p>
      <w:pPr>
        <w:pStyle w:val="PL"/>
      </w:pPr>
      <w:r>
        <w:t xml:space="preserve">        sl-SN-FieldLengthUM-r16                      SN-FieldLengthUM                               OPTIONAL,    -- Cond SLRBSetup</w:t>
      </w:r>
    </w:p>
    <w:p>
      <w:pPr>
        <w:pStyle w:val="PL"/>
      </w:pPr>
      <w:r>
        <w:t xml:space="preserve">    ...</w:t>
      </w:r>
    </w:p>
    <w:p>
      <w:pPr>
        <w:pStyle w:val="PL"/>
        <w:rPr>
          <w:rFonts w:eastAsia="等线"/>
        </w:rPr>
      </w:pPr>
      <w:r>
        <w:t xml:space="preserve">    },</w:t>
      </w:r>
    </w:p>
    <w:p>
      <w:pPr>
        <w:pStyle w:val="PL"/>
      </w:pPr>
      <w:r>
        <w:t xml:space="preserve">    ...</w:t>
      </w:r>
    </w:p>
    <w:p>
      <w:pPr>
        <w:pStyle w:val="PL"/>
      </w:pPr>
      <w:r>
        <w:t>}</w:t>
      </w:r>
    </w:p>
    <w:p>
      <w:pPr>
        <w:pStyle w:val="PL"/>
      </w:pPr>
    </w:p>
    <w:p>
      <w:pPr>
        <w:pStyle w:val="PL"/>
      </w:pPr>
      <w:r>
        <w:t>-- TAG-SL-RLC-CONFIG-STOP</w:t>
      </w:r>
    </w:p>
    <w:p>
      <w:pPr>
        <w:pStyle w:val="PL"/>
      </w:pPr>
      <w:r>
        <w:t>-- ASN1STOP</w:t>
      </w:r>
    </w:p>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SL-RLC-Config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sl-MaxRetxThreshold</w:t>
            </w:r>
          </w:p>
          <w:p>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sl-PollByte</w:t>
            </w:r>
          </w:p>
          <w:p>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sl-PollPDU</w:t>
            </w:r>
          </w:p>
          <w:p>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sl-SN-FieldLength</w:t>
            </w:r>
          </w:p>
          <w:p>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sl-T-PollRetransmit</w:t>
            </w:r>
          </w:p>
          <w:p>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4"/>
      </w:pPr>
      <w:bookmarkStart w:id="2235" w:name="_Toc60777549"/>
      <w:bookmarkStart w:id="2236" w:name="_Toc90651424"/>
      <w:r>
        <w:t>–</w:t>
      </w:r>
      <w:r>
        <w:tab/>
      </w:r>
      <w:r>
        <w:rPr>
          <w:i/>
          <w:iCs/>
        </w:rPr>
        <w:t>SL-ScheduledConfig</w:t>
      </w:r>
      <w:bookmarkEnd w:id="2235"/>
      <w:bookmarkEnd w:id="2236"/>
    </w:p>
    <w:p>
      <w:r>
        <w:t>The IE</w:t>
      </w:r>
      <w:r>
        <w:rPr>
          <w:i/>
        </w:rPr>
        <w:t xml:space="preserve"> SL-ScheduledConfig </w:t>
      </w:r>
      <w:r>
        <w:rPr>
          <w:bCs/>
          <w:kern w:val="2"/>
          <w:lang w:eastAsia="zh-CN"/>
        </w:rPr>
        <w:t>specifies sidelink communication configurations used for network scheduled NR sidelink communication</w:t>
      </w:r>
      <w:r>
        <w:t>.</w:t>
      </w:r>
    </w:p>
    <w:p>
      <w:pPr>
        <w:pStyle w:val="TH"/>
      </w:pPr>
      <w:r>
        <w:rPr>
          <w:i/>
        </w:rPr>
        <w:t xml:space="preserve">SL-ScheduledConfig </w:t>
      </w:r>
      <w:r>
        <w:t>information element</w:t>
      </w:r>
    </w:p>
    <w:p>
      <w:pPr>
        <w:pStyle w:val="PL"/>
      </w:pPr>
      <w:r>
        <w:t>-- ASN1START</w:t>
      </w:r>
    </w:p>
    <w:p>
      <w:pPr>
        <w:pStyle w:val="PL"/>
      </w:pPr>
      <w:r>
        <w:t>-- TAG-SL-SCHEDULEDCONFIG-START</w:t>
      </w:r>
    </w:p>
    <w:p>
      <w:pPr>
        <w:pStyle w:val="PL"/>
      </w:pPr>
    </w:p>
    <w:p>
      <w:pPr>
        <w:pStyle w:val="PL"/>
      </w:pPr>
      <w:r>
        <w:t>SL-ScheduledConfig-r16 ::=                   SEQUENCE {</w:t>
      </w:r>
    </w:p>
    <w:p>
      <w:pPr>
        <w:pStyle w:val="PL"/>
      </w:pPr>
      <w:r>
        <w:t xml:space="preserve">    sl-RNTI-r16                                  RNTI-Value,</w:t>
      </w:r>
    </w:p>
    <w:p>
      <w:pPr>
        <w:pStyle w:val="PL"/>
      </w:pPr>
      <w:r>
        <w:t xml:space="preserve">    mac-MainConfigSL-r16                         MAC-MainConfigSL-r16                                     OPTIONAL,    -- Need M</w:t>
      </w:r>
    </w:p>
    <w:p>
      <w:pPr>
        <w:pStyle w:val="PL"/>
      </w:pPr>
      <w:r>
        <w:t xml:space="preserve">    sl-CS-RNTI-r16                               RNTI-Value                                               OPTIONAL,    -- Need M</w:t>
      </w:r>
    </w:p>
    <w:p>
      <w:pPr>
        <w:pStyle w:val="PL"/>
      </w:pPr>
      <w:r>
        <w:t xml:space="preserve">    sl-PSFCH-ToPUCCH-r16                         SEQUENCE (SIZE (1..8)) OF INTEGER (0..15)                OPTIONAL,    -- Need M</w:t>
      </w:r>
    </w:p>
    <w:p>
      <w:pPr>
        <w:pStyle w:val="PL"/>
      </w:pPr>
      <w:r>
        <w:t xml:space="preserve">    sl-ConfiguredGrantConfigList-r16             SL-ConfiguredGrantConfigList-r16                         OPTIONAL,    -- Need M</w:t>
      </w:r>
    </w:p>
    <w:p>
      <w:pPr>
        <w:pStyle w:val="PL"/>
      </w:pPr>
      <w:r>
        <w:t xml:space="preserve">    ...,</w:t>
      </w:r>
    </w:p>
    <w:p>
      <w:pPr>
        <w:pStyle w:val="PL"/>
      </w:pPr>
      <w:r>
        <w:t xml:space="preserve">    [[</w:t>
      </w:r>
    </w:p>
    <w:p>
      <w:pPr>
        <w:pStyle w:val="PL"/>
      </w:pPr>
      <w:r>
        <w:t xml:space="preserve">    sl-DCI-ToSL-Trans-r16                        SEQUENCE (SIZE (1..8)) OF INTEGER (1..32)                OPTIONAL     -- Need M</w:t>
      </w:r>
    </w:p>
    <w:p>
      <w:pPr>
        <w:pStyle w:val="PL"/>
      </w:pPr>
      <w:r>
        <w:t xml:space="preserve">    ]]</w:t>
      </w:r>
    </w:p>
    <w:p>
      <w:pPr>
        <w:pStyle w:val="PL"/>
      </w:pPr>
      <w:r>
        <w:t>}</w:t>
      </w:r>
    </w:p>
    <w:p>
      <w:pPr>
        <w:pStyle w:val="PL"/>
      </w:pPr>
    </w:p>
    <w:p>
      <w:pPr>
        <w:pStyle w:val="PL"/>
        <w:rPr>
          <w:rFonts w:eastAsia="等线"/>
        </w:rPr>
      </w:pPr>
      <w:r>
        <w:t>MAC-MainConfigSL-r16 ::=                     SEQUENCE {</w:t>
      </w:r>
    </w:p>
    <w:p>
      <w:pPr>
        <w:pStyle w:val="PL"/>
      </w:pPr>
      <w:r>
        <w:t xml:space="preserve">    sl-BSR-Config-r16                            BSR-Config                                           OPTIONAL,    -- Need M</w:t>
      </w:r>
    </w:p>
    <w:p>
      <w:pPr>
        <w:pStyle w:val="PL"/>
      </w:pPr>
      <w:r>
        <w:t xml:space="preserve">    ul-PrioritizationThres-r16                   INTEGER (1..16)                                      OPTIONAL,    -- Need M</w:t>
      </w:r>
    </w:p>
    <w:p>
      <w:pPr>
        <w:pStyle w:val="PL"/>
      </w:pPr>
      <w:r>
        <w:t xml:space="preserve">    sl-PrioritizationThres-r16                   INTEGER (1..8)                                       OPTIONAL,    -- Need M</w:t>
      </w:r>
    </w:p>
    <w:p>
      <w:pPr>
        <w:pStyle w:val="PL"/>
      </w:pPr>
      <w:r>
        <w:t xml:space="preserve">    ...</w:t>
      </w:r>
    </w:p>
    <w:p>
      <w:pPr>
        <w:pStyle w:val="PL"/>
      </w:pPr>
      <w:r>
        <w:t>}</w:t>
      </w:r>
    </w:p>
    <w:p>
      <w:pPr>
        <w:pStyle w:val="PL"/>
      </w:pPr>
    </w:p>
    <w:p>
      <w:pPr>
        <w:pStyle w:val="PL"/>
      </w:pPr>
      <w:r>
        <w:t>SL-ConfiguredGrantConfigList-r16 ::=       SEQUENCE {</w:t>
      </w:r>
    </w:p>
    <w:p>
      <w:pPr>
        <w:pStyle w:val="PL"/>
      </w:pPr>
      <w:r>
        <w:t xml:space="preserve">    sl-ConfiguredGrantConfigToReleaseList-r16  SEQUENCE (SIZE (1..maxNrofCG-SL-r16)) OF SL-ConfigIndexCG-r16         OPTIONAL, -- Need N</w:t>
      </w:r>
    </w:p>
    <w:p>
      <w:pPr>
        <w:pStyle w:val="PL"/>
      </w:pPr>
      <w:r>
        <w:t xml:space="preserve">    sl-ConfiguredGrantConfigToAddModList-r16   SEQUENCE (SIZE (1..maxNrofCG-SL-r16)) OF SL-ConfiguredGrantConfig-r16 OPTIONAL  -- Need N</w:t>
      </w:r>
    </w:p>
    <w:p>
      <w:pPr>
        <w:pStyle w:val="PL"/>
      </w:pPr>
      <w:r>
        <w:t>}</w:t>
      </w:r>
    </w:p>
    <w:p>
      <w:pPr>
        <w:pStyle w:val="PL"/>
      </w:pPr>
    </w:p>
    <w:p>
      <w:pPr>
        <w:pStyle w:val="PL"/>
      </w:pPr>
      <w:r>
        <w:t>-- TAG-SL-SCHEDULEDCONFIG-STOP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SL-ScheduledConfig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sl-CS-RNTI</w:t>
            </w:r>
          </w:p>
          <w:p>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sl-DCI-ToSL-Trans</w:t>
            </w:r>
          </w:p>
          <w:p>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sl-PSFCH-ToPUCCH</w:t>
            </w:r>
          </w:p>
          <w:p>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sl-RNTI</w:t>
            </w:r>
          </w:p>
          <w:p>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 xml:space="preserve">MAC-MainConfigSL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sl-BSR-Config</w:t>
            </w:r>
          </w:p>
          <w:p>
            <w:pPr>
              <w:pStyle w:val="TAL"/>
              <w:rPr>
                <w:lang w:eastAsia="en-GB"/>
              </w:rPr>
            </w:pPr>
            <w:r>
              <w:t>This field is to configure the sidelink buffer status report.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sl-PrioritizationThres</w:t>
            </w:r>
          </w:p>
          <w:p>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ul-PrioritizationThres</w:t>
            </w:r>
          </w:p>
          <w:p>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4"/>
      </w:pPr>
      <w:bookmarkStart w:id="2237" w:name="_Toc60777550"/>
      <w:bookmarkStart w:id="2238" w:name="_Toc90651425"/>
      <w:r>
        <w:t>–</w:t>
      </w:r>
      <w:r>
        <w:tab/>
      </w:r>
      <w:r>
        <w:rPr>
          <w:i/>
          <w:iCs/>
        </w:rPr>
        <w:t>SL-SDAP-Config</w:t>
      </w:r>
      <w:bookmarkEnd w:id="2237"/>
      <w:bookmarkEnd w:id="2238"/>
    </w:p>
    <w:p>
      <w:r>
        <w:t>The IE</w:t>
      </w:r>
      <w:r>
        <w:rPr>
          <w:i/>
        </w:rPr>
        <w:t xml:space="preserve"> SL-SDAP-Config</w:t>
      </w:r>
      <w:r>
        <w:rPr>
          <w:iCs/>
        </w:rPr>
        <w:t xml:space="preserve"> is </w:t>
      </w:r>
      <w:r>
        <w:rPr>
          <w:lang w:eastAsia="zh-CN"/>
        </w:rPr>
        <w:t>used to set the configurable SDAP parameters for a Sidelink DRB</w:t>
      </w:r>
      <w:r>
        <w:t>.</w:t>
      </w:r>
    </w:p>
    <w:p>
      <w:pPr>
        <w:pStyle w:val="TH"/>
      </w:pPr>
      <w:r>
        <w:rPr>
          <w:i/>
        </w:rPr>
        <w:t>SL-SDAP-Config</w:t>
      </w:r>
      <w:r>
        <w:t xml:space="preserve"> information element</w:t>
      </w:r>
    </w:p>
    <w:p>
      <w:pPr>
        <w:pStyle w:val="PL"/>
      </w:pPr>
      <w:r>
        <w:t>-- ASN1START</w:t>
      </w:r>
    </w:p>
    <w:p>
      <w:pPr>
        <w:pStyle w:val="PL"/>
      </w:pPr>
      <w:r>
        <w:t>-- TAG-SL-SDAP-CONFIG-START</w:t>
      </w:r>
    </w:p>
    <w:p>
      <w:pPr>
        <w:pStyle w:val="PL"/>
      </w:pPr>
    </w:p>
    <w:p>
      <w:pPr>
        <w:pStyle w:val="PL"/>
      </w:pPr>
      <w:r>
        <w:t>SL-SDAP-Config-r16 ::=                  SEQUENCE {</w:t>
      </w:r>
    </w:p>
    <w:p>
      <w:pPr>
        <w:pStyle w:val="PL"/>
      </w:pPr>
      <w:r>
        <w:t xml:space="preserve">    sl-SDAP-Header-r16                      ENUMERATED {present, absent},</w:t>
      </w:r>
    </w:p>
    <w:p>
      <w:pPr>
        <w:pStyle w:val="PL"/>
      </w:pPr>
      <w:r>
        <w:t xml:space="preserve">    sl-DefaultRB-r16                        BOOLEAN,</w:t>
      </w:r>
    </w:p>
    <w:p>
      <w:pPr>
        <w:pStyle w:val="PL"/>
      </w:pPr>
      <w:r>
        <w:t xml:space="preserve">    sl-MappedQoS-Flows-r16                  CHOICE {</w:t>
      </w:r>
    </w:p>
    <w:p>
      <w:pPr>
        <w:pStyle w:val="PL"/>
      </w:pPr>
      <w:r>
        <w:t xml:space="preserve">        sl-MappedQoS-FlowsList-r16              SEQUENCE (SIZE (1..maxNrofSL-QFIs-r16)) OF SL-QoS-Profile-r16,</w:t>
      </w:r>
    </w:p>
    <w:p>
      <w:pPr>
        <w:pStyle w:val="PL"/>
      </w:pPr>
      <w:r>
        <w:t xml:space="preserve">        sl-MappedQoS-FlowsListDedicated-r16     SL-MappedQoS-FlowsListDedicated-r16</w:t>
      </w:r>
    </w:p>
    <w:p>
      <w:pPr>
        <w:pStyle w:val="PL"/>
      </w:pPr>
      <w:r>
        <w:t xml:space="preserve">    }                                                                                                           OPTIONAL,   -- Need M</w:t>
      </w:r>
    </w:p>
    <w:p>
      <w:pPr>
        <w:pStyle w:val="PL"/>
      </w:pPr>
      <w:r>
        <w:t xml:space="preserve">    sl-CastType-r16                        ENUMERATED {broadcast, groupcast, unicast, spare1}                   OPTIONAL,   -- Need M</w:t>
      </w:r>
    </w:p>
    <w:p>
      <w:pPr>
        <w:pStyle w:val="PL"/>
      </w:pPr>
      <w:r>
        <w:t xml:space="preserve">    ...</w:t>
      </w:r>
    </w:p>
    <w:p>
      <w:pPr>
        <w:pStyle w:val="PL"/>
      </w:pPr>
      <w:r>
        <w:t>}</w:t>
      </w:r>
    </w:p>
    <w:p>
      <w:pPr>
        <w:pStyle w:val="PL"/>
      </w:pPr>
    </w:p>
    <w:p>
      <w:pPr>
        <w:pStyle w:val="PL"/>
      </w:pPr>
      <w:r>
        <w:t>SL-MappedQoS-FlowsListDedicated-r16 ::= SEQUENCE {</w:t>
      </w:r>
    </w:p>
    <w:p>
      <w:pPr>
        <w:pStyle w:val="PL"/>
      </w:pPr>
      <w:r>
        <w:t xml:space="preserve">    sl-MappedQoS-FlowsToAddList-r16         SEQUENCE (SIZE (1..maxNrofSL-QFIs-r16)) OF SL-QoS-FlowIdentity-r16  OPTIONAL,    -- Need N</w:t>
      </w:r>
    </w:p>
    <w:p>
      <w:pPr>
        <w:pStyle w:val="PL"/>
      </w:pPr>
      <w:r>
        <w:t xml:space="preserve">    sl-MappedQoS-FlowsToReleaseList-r16      SEQUENCE (SIZE (1..maxNrofSL-QFIs-r16)) OF SL-QoS-FlowIdentity-r16  OPTIONAL     -- Need N</w:t>
      </w:r>
    </w:p>
    <w:p>
      <w:pPr>
        <w:pStyle w:val="PL"/>
      </w:pPr>
      <w:r>
        <w:t>}</w:t>
      </w:r>
    </w:p>
    <w:p>
      <w:pPr>
        <w:pStyle w:val="PL"/>
      </w:pPr>
    </w:p>
    <w:p>
      <w:pPr>
        <w:pStyle w:val="PL"/>
      </w:pPr>
      <w:r>
        <w:t>-- TAG-SL-SDAP-CONFIG-STOP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SL-SDAP-Config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sl-DefaultRB</w:t>
            </w:r>
          </w:p>
          <w:p>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w:t>
            </w:r>
          </w:p>
          <w:p>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sl-MappedQoS-FlowsList</w:t>
            </w:r>
          </w:p>
          <w:p>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sl-MappedQoS-FlowsToAddList</w:t>
            </w:r>
          </w:p>
          <w:p>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sl-MappedQoS-FlowsToReleaseList</w:t>
            </w:r>
          </w:p>
          <w:p>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sl-SDAP-Header</w:t>
            </w:r>
          </w:p>
          <w:p>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4"/>
      </w:pPr>
      <w:bookmarkStart w:id="2239" w:name="_Toc60777551"/>
      <w:bookmarkStart w:id="2240" w:name="_Toc90651426"/>
      <w:r>
        <w:t>–</w:t>
      </w:r>
      <w:r>
        <w:tab/>
      </w:r>
      <w:r>
        <w:rPr>
          <w:i/>
          <w:iCs/>
        </w:rPr>
        <w:t>SL-SyncConfig</w:t>
      </w:r>
      <w:bookmarkEnd w:id="2239"/>
      <w:bookmarkEnd w:id="2240"/>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TH"/>
        <w:rPr>
          <w:b w:val="0"/>
        </w:rPr>
      </w:pPr>
      <w:r>
        <w:rPr>
          <w:i/>
          <w:iCs/>
        </w:rPr>
        <w:t>SL-SyncConfig</w:t>
      </w:r>
      <w:r>
        <w:t xml:space="preserve"> information element</w:t>
      </w:r>
    </w:p>
    <w:p>
      <w:pPr>
        <w:pStyle w:val="PL"/>
      </w:pPr>
      <w:r>
        <w:t>-- ASN1START</w:t>
      </w:r>
    </w:p>
    <w:p>
      <w:pPr>
        <w:pStyle w:val="PL"/>
      </w:pPr>
      <w:r>
        <w:t>-- TAG-SL-SYNCCONFIG-START</w:t>
      </w:r>
    </w:p>
    <w:p>
      <w:pPr>
        <w:pStyle w:val="PL"/>
      </w:pPr>
    </w:p>
    <w:p>
      <w:pPr>
        <w:pStyle w:val="PL"/>
      </w:pPr>
      <w:r>
        <w:t>SL-SyncConfigList-r16 ::=          SEQUENCE (SIZE (1..maxSL-SyncConfig-r16)) OF SL-SyncConfig-r16</w:t>
      </w:r>
    </w:p>
    <w:p>
      <w:pPr>
        <w:pStyle w:val="PL"/>
      </w:pPr>
    </w:p>
    <w:p>
      <w:pPr>
        <w:pStyle w:val="PL"/>
      </w:pPr>
      <w:r>
        <w:t>SL-SyncConfig-r16 ::=              SEQUENCE {</w:t>
      </w:r>
    </w:p>
    <w:p>
      <w:pPr>
        <w:pStyle w:val="PL"/>
      </w:pPr>
      <w:r>
        <w:t xml:space="preserve">    sl-SyncRefMinHyst-r16              ENUMERATED {dB0, dB3, dB6, dB9, dB12}                                   OPTIONAL,    -- Need R</w:t>
      </w:r>
    </w:p>
    <w:p>
      <w:pPr>
        <w:pStyle w:val="PL"/>
      </w:pPr>
      <w:r>
        <w:t xml:space="preserve">    sl-SyncRefDiffHyst-r16             ENUMERATED {dB0, dB3, dB6, dB9, dB12, dBinf}                            OPTIONAL,    -- Need R</w:t>
      </w:r>
    </w:p>
    <w:p>
      <w:pPr>
        <w:pStyle w:val="PL"/>
      </w:pPr>
      <w:r>
        <w:t xml:space="preserve">    sl-filterCoefficient-r16           FilterCoefficient                                                       OPTIONAL,    -- Need R</w:t>
      </w:r>
    </w:p>
    <w:p>
      <w:pPr>
        <w:pStyle w:val="PL"/>
      </w:pPr>
      <w:r>
        <w:t xml:space="preserve">    sl-SSB-TimeAllocation1-r16         SL-SSB-TimeAllocation-r16                                               OPTIONAL,    -- Need R</w:t>
      </w:r>
    </w:p>
    <w:p>
      <w:pPr>
        <w:pStyle w:val="PL"/>
      </w:pPr>
      <w:r>
        <w:t xml:space="preserve">    sl-SSB-TimeAllocation2-r16         SL-SSB-TimeAllocation-r16                                               OPTIONAL,    -- Need R</w:t>
      </w:r>
    </w:p>
    <w:p>
      <w:pPr>
        <w:pStyle w:val="PL"/>
      </w:pPr>
      <w:r>
        <w:t xml:space="preserve">    sl-SSB-TimeAllocation3-r16         SL-SSB-TimeAllocation-r16                                               OPTIONAL,    -- Need R</w:t>
      </w:r>
    </w:p>
    <w:p>
      <w:pPr>
        <w:pStyle w:val="PL"/>
      </w:pPr>
      <w:r>
        <w:t xml:space="preserve">    sl-SSID-r16                        INTEGER (0..671)                                                        OPTIONAL,    -- Need R</w:t>
      </w:r>
    </w:p>
    <w:p>
      <w:pPr>
        <w:pStyle w:val="PL"/>
      </w:pPr>
      <w:r>
        <w:t xml:space="preserve">    txParameters-r16                   SEQUENCE {</w:t>
      </w:r>
    </w:p>
    <w:p>
      <w:pPr>
        <w:pStyle w:val="PL"/>
      </w:pPr>
      <w:r>
        <w:t xml:space="preserve">        syncTxThreshIC-r16                 SL-RSRP-Range-r16                                                   OPTIONAL,    -- Need R</w:t>
      </w:r>
    </w:p>
    <w:p>
      <w:pPr>
        <w:pStyle w:val="PL"/>
      </w:pPr>
      <w:r>
        <w:t xml:space="preserve">        syncTxThreshOoC-r16                SL-RSRP-Range-r16                                                   OPTIONAL,    -- Need R</w:t>
      </w:r>
    </w:p>
    <w:p>
      <w:pPr>
        <w:pStyle w:val="PL"/>
      </w:pPr>
      <w:r>
        <w:t xml:space="preserve">        syncInfoReserved-r16               BIT STRING (SIZE (2))                                               OPTIONAL     -- Need R</w:t>
      </w:r>
    </w:p>
    <w:p>
      <w:pPr>
        <w:pStyle w:val="PL"/>
      </w:pPr>
      <w:r>
        <w:t xml:space="preserve">    },</w:t>
      </w:r>
    </w:p>
    <w:p>
      <w:pPr>
        <w:pStyle w:val="PL"/>
      </w:pPr>
      <w:r>
        <w:t xml:space="preserve">    gnss-Sync-r16                      ENUMERATED {true}                                                       OPTIONAL,    -- Need R</w:t>
      </w:r>
    </w:p>
    <w:p>
      <w:pPr>
        <w:pStyle w:val="PL"/>
      </w:pPr>
      <w:r>
        <w:t xml:space="preserve">    ...</w:t>
      </w:r>
    </w:p>
    <w:p>
      <w:pPr>
        <w:pStyle w:val="PL"/>
      </w:pPr>
      <w:r>
        <w:t>}</w:t>
      </w:r>
    </w:p>
    <w:p>
      <w:pPr>
        <w:pStyle w:val="PL"/>
      </w:pPr>
    </w:p>
    <w:p>
      <w:pPr>
        <w:pStyle w:val="PL"/>
      </w:pPr>
      <w:r>
        <w:t>SL-RSRP-Range-r16 ::=                  INTEGER (0..13)</w:t>
      </w:r>
    </w:p>
    <w:p>
      <w:pPr>
        <w:pStyle w:val="PL"/>
      </w:pPr>
    </w:p>
    <w:p>
      <w:pPr>
        <w:pStyle w:val="PL"/>
      </w:pPr>
      <w:r>
        <w:t>SL-SSB-TimeAllocation-r16 ::=          SEQUENCE {</w:t>
      </w:r>
    </w:p>
    <w:p>
      <w:pPr>
        <w:pStyle w:val="PL"/>
      </w:pPr>
      <w:r>
        <w:t xml:space="preserve">    sl-NumSSB-WithinPeriod-r16             ENUMERATED {n1, n2, n4, n8, n16, n32, n64}                          OPTIONAL,    -- Need R</w:t>
      </w:r>
    </w:p>
    <w:p>
      <w:pPr>
        <w:pStyle w:val="PL"/>
      </w:pPr>
      <w:r>
        <w:t xml:space="preserve">    sl-TimeOffsetSSB-r16                   INTEGER (0..1279)                                                   OPTIONAL,    -- Need R</w:t>
      </w:r>
    </w:p>
    <w:p>
      <w:pPr>
        <w:pStyle w:val="PL"/>
      </w:pPr>
      <w:r>
        <w:t xml:space="preserve">    sl-TimeInterval-r16                    INTEGER (0..639)                                                    OPTIONAL     -- Need R</w:t>
      </w:r>
    </w:p>
    <w:p>
      <w:pPr>
        <w:pStyle w:val="PL"/>
      </w:pPr>
      <w:r>
        <w:t>}</w:t>
      </w:r>
    </w:p>
    <w:p>
      <w:pPr>
        <w:pStyle w:val="PL"/>
      </w:pPr>
    </w:p>
    <w:p>
      <w:pPr>
        <w:pStyle w:val="PL"/>
      </w:pPr>
      <w:r>
        <w:t>-- TAG-SL-SYNCCONFIG-STOP</w:t>
      </w:r>
    </w:p>
    <w:p>
      <w:pPr>
        <w:pStyle w:val="PL"/>
      </w:pPr>
      <w: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SL-SyncConfig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zh-CN"/>
              </w:rPr>
            </w:pPr>
            <w:r>
              <w:rPr>
                <w:rFonts w:eastAsiaTheme="minorEastAsia"/>
                <w:b/>
                <w:bCs/>
                <w:i/>
                <w:iCs/>
                <w:lang w:eastAsia="zh-CN"/>
              </w:rPr>
              <w:t>gnss-Sync</w:t>
            </w:r>
          </w:p>
          <w:p>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sl-SyncRefMinHyst</w:t>
            </w:r>
          </w:p>
          <w:p>
            <w:pPr>
              <w:pStyle w:val="TAL"/>
              <w:rPr>
                <w:bCs/>
                <w:lang w:eastAsia="en-GB"/>
              </w:rPr>
            </w:pPr>
            <w:r>
              <w:rPr>
                <w:iCs/>
                <w:lang w:eastAsia="en-GB"/>
              </w:rPr>
              <w:t>Hysteresis when evaluating a SyncRef UE using absolute 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lang w:eastAsia="zh-CN"/>
              </w:rPr>
            </w:pPr>
            <w:r>
              <w:rPr>
                <w:b/>
                <w:bCs/>
                <w:i/>
                <w:iCs/>
                <w:lang w:eastAsia="zh-CN"/>
              </w:rPr>
              <w:t>sl-SyncRefDiffHyst</w:t>
            </w:r>
          </w:p>
          <w:p>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sl-NumSSB-WithinPeriod</w:t>
            </w:r>
          </w:p>
          <w:p>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pPr>
              <w:pStyle w:val="TAL"/>
              <w:rPr>
                <w:iCs/>
                <w:lang w:eastAsia="en-GB"/>
              </w:rPr>
            </w:pPr>
            <w:r>
              <w:rPr>
                <w:iCs/>
                <w:lang w:eastAsia="en-GB"/>
              </w:rPr>
              <w:t>FR1, SCS = 15 kHz: 1</w:t>
            </w:r>
          </w:p>
          <w:p>
            <w:pPr>
              <w:pStyle w:val="TAL"/>
              <w:rPr>
                <w:iCs/>
                <w:lang w:eastAsia="en-GB"/>
              </w:rPr>
            </w:pPr>
            <w:r>
              <w:rPr>
                <w:iCs/>
                <w:lang w:eastAsia="en-GB"/>
              </w:rPr>
              <w:t>FR1, SCS = 30 kHz: 1, 2</w:t>
            </w:r>
          </w:p>
          <w:p>
            <w:pPr>
              <w:pStyle w:val="TAL"/>
              <w:rPr>
                <w:iCs/>
                <w:lang w:eastAsia="en-GB"/>
              </w:rPr>
            </w:pPr>
            <w:r>
              <w:rPr>
                <w:iCs/>
                <w:lang w:eastAsia="en-GB"/>
              </w:rPr>
              <w:t>FR1, SCS = 60 kHz: 1, 2, 4</w:t>
            </w:r>
          </w:p>
          <w:p>
            <w:pPr>
              <w:pStyle w:val="TAL"/>
              <w:rPr>
                <w:iCs/>
                <w:lang w:eastAsia="en-GB"/>
              </w:rPr>
            </w:pPr>
            <w:r>
              <w:rPr>
                <w:iCs/>
                <w:lang w:eastAsia="en-GB"/>
              </w:rPr>
              <w:t>FR2, SCS = 60 kHz: 1, 2, 4, 8, 16, 32</w:t>
            </w:r>
          </w:p>
          <w:p>
            <w:pPr>
              <w:pStyle w:val="TAL"/>
              <w:rPr>
                <w:lang w:eastAsia="zh-CN"/>
              </w:rPr>
            </w:pPr>
            <w:r>
              <w:rPr>
                <w:iCs/>
                <w:lang w:eastAsia="en-GB"/>
              </w:rPr>
              <w:t>FR2, SCS = 120 kHz: 1, 2, 4, 8, 16, 32, 64</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sl-TimeOffsetSSB</w:t>
            </w:r>
          </w:p>
          <w:p>
            <w:pPr>
              <w:pStyle w:val="TAL"/>
              <w:rPr>
                <w:lang w:eastAsia="zh-CN"/>
              </w:rPr>
            </w:pPr>
            <w:r>
              <w:rPr>
                <w:iCs/>
                <w:lang w:eastAsia="en-GB"/>
              </w:rPr>
              <w:t>Indicates the slot offset from the start of sidelink SSB period to the first sidelink SSB.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sl-TimeInterval</w:t>
            </w:r>
          </w:p>
          <w:p>
            <w:pPr>
              <w:pStyle w:val="TAL"/>
              <w:rPr>
                <w:lang w:eastAsia="zh-CN"/>
              </w:rPr>
            </w:pPr>
            <w:r>
              <w:rPr>
                <w:iCs/>
                <w:lang w:eastAsia="en-GB"/>
              </w:rPr>
              <w:t>Indicates the slot interval between neighboring sidelink SSBs. This value is applicable when there are more than one sidelink SSBs within one sidelink SSB period.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sl-SSID</w:t>
            </w:r>
          </w:p>
          <w:p>
            <w:pPr>
              <w:pStyle w:val="TAL"/>
              <w:rPr>
                <w:lang w:eastAsia="zh-CN"/>
              </w:rPr>
            </w:pPr>
            <w:r>
              <w:rPr>
                <w:iCs/>
                <w:lang w:eastAsia="en-GB"/>
              </w:rPr>
              <w:t>Indicates the ID of sidelink synchronization signal associated with different synchronization priorities.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syncInfoReserved</w:t>
            </w:r>
          </w:p>
          <w:p>
            <w:pPr>
              <w:pStyle w:val="TAL"/>
              <w:rPr>
                <w:lang w:eastAsia="zh-CN"/>
              </w:rPr>
            </w:pPr>
            <w:r>
              <w:rPr>
                <w:iCs/>
                <w:lang w:eastAsia="en-GB"/>
              </w:rPr>
              <w:t>Reserved for future use.</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syncTxThreshIC, syncTxThreshOoC</w:t>
            </w:r>
          </w:p>
          <w:p>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pPr>
        <w:rPr>
          <w:rFonts w:eastAsia="Yu Mincho"/>
        </w:rPr>
      </w:pPr>
    </w:p>
    <w:p>
      <w:pPr>
        <w:pStyle w:val="4"/>
      </w:pPr>
      <w:bookmarkStart w:id="2241" w:name="_Toc60777552"/>
      <w:bookmarkStart w:id="2242" w:name="_Toc90651427"/>
      <w:r>
        <w:t>–</w:t>
      </w:r>
      <w:r>
        <w:tab/>
      </w:r>
      <w:r>
        <w:rPr>
          <w:i/>
          <w:iCs/>
        </w:rPr>
        <w:t>SL-Thres-RSRP-List</w:t>
      </w:r>
      <w:bookmarkEnd w:id="2241"/>
      <w:bookmarkEnd w:id="2242"/>
    </w:p>
    <w:p>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TH"/>
        <w:rPr>
          <w:b w:val="0"/>
        </w:rPr>
      </w:pPr>
      <w:r>
        <w:rPr>
          <w:i/>
          <w:iCs/>
        </w:rPr>
        <w:t>SL-Thres-RSRP-List</w:t>
      </w:r>
      <w:r>
        <w:t xml:space="preserve"> information element</w:t>
      </w:r>
    </w:p>
    <w:p>
      <w:pPr>
        <w:pStyle w:val="PL"/>
      </w:pPr>
      <w:r>
        <w:t>-- ASN1START</w:t>
      </w:r>
    </w:p>
    <w:p>
      <w:pPr>
        <w:pStyle w:val="PL"/>
      </w:pPr>
      <w:r>
        <w:t>-- TAG-SL-THRES-RSRP-LIST-START</w:t>
      </w:r>
    </w:p>
    <w:p>
      <w:pPr>
        <w:pStyle w:val="PL"/>
      </w:pPr>
    </w:p>
    <w:p>
      <w:pPr>
        <w:pStyle w:val="PL"/>
      </w:pPr>
      <w:r>
        <w:t>SL-Thres-RSRP-List-r16 ::=    SEQUENCE (SIZE (64)) OF SL-Thres-RSRP-r16</w:t>
      </w:r>
    </w:p>
    <w:p>
      <w:pPr>
        <w:pStyle w:val="PL"/>
      </w:pPr>
    </w:p>
    <w:p>
      <w:pPr>
        <w:pStyle w:val="PL"/>
      </w:pPr>
      <w:r>
        <w:t>SL-Thres-RSRP-r16 ::=         INTEGER (0..66)</w:t>
      </w:r>
    </w:p>
    <w:p>
      <w:pPr>
        <w:pStyle w:val="PL"/>
      </w:pPr>
    </w:p>
    <w:p>
      <w:pPr>
        <w:pStyle w:val="PL"/>
      </w:pPr>
      <w:r>
        <w:t>-- TAG-SL-THRES-RSRP-LIST-STOP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SL-Thres-RSRP-List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zh-CN"/>
              </w:rPr>
            </w:pPr>
            <w:r>
              <w:rPr>
                <w:b/>
                <w:bCs/>
                <w:i/>
                <w:iCs/>
                <w:noProof/>
                <w:lang w:eastAsia="en-GB"/>
              </w:rPr>
              <w:t>SL-Thres-RSRP</w:t>
            </w:r>
          </w:p>
          <w:p>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4"/>
      </w:pPr>
      <w:bookmarkStart w:id="2243" w:name="_Toc60777553"/>
      <w:bookmarkStart w:id="2244" w:name="_Toc90651428"/>
      <w:r>
        <w:t>–</w:t>
      </w:r>
      <w:r>
        <w:tab/>
      </w:r>
      <w:r>
        <w:rPr>
          <w:i/>
          <w:iCs/>
        </w:rPr>
        <w:t>SL-TxPower</w:t>
      </w:r>
      <w:bookmarkEnd w:id="2243"/>
      <w:bookmarkEnd w:id="2244"/>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TH"/>
      </w:pPr>
      <w:r>
        <w:rPr>
          <w:i/>
        </w:rPr>
        <w:t xml:space="preserve">SL-TxPower </w:t>
      </w:r>
      <w:r>
        <w:t>information element</w:t>
      </w:r>
    </w:p>
    <w:p>
      <w:pPr>
        <w:pStyle w:val="PL"/>
      </w:pPr>
      <w:r>
        <w:t>-- ASN1START</w:t>
      </w:r>
    </w:p>
    <w:p>
      <w:pPr>
        <w:pStyle w:val="PL"/>
      </w:pPr>
      <w:r>
        <w:t>-- TAG-SL-TXPOWER-START</w:t>
      </w:r>
    </w:p>
    <w:p>
      <w:pPr>
        <w:pStyle w:val="PL"/>
      </w:pPr>
    </w:p>
    <w:p>
      <w:pPr>
        <w:pStyle w:val="PL"/>
      </w:pPr>
      <w:r>
        <w:t>SL-TxPower-r16 ::=                    CHOICE{</w:t>
      </w:r>
    </w:p>
    <w:p>
      <w:pPr>
        <w:pStyle w:val="PL"/>
      </w:pPr>
      <w:r>
        <w:t xml:space="preserve">    minusinfinity-r16                     NULL,</w:t>
      </w:r>
    </w:p>
    <w:p>
      <w:pPr>
        <w:pStyle w:val="PL"/>
      </w:pPr>
      <w:r>
        <w:t xml:space="preserve">    txPower-r16                           INTEGER (-30..33)</w:t>
      </w:r>
    </w:p>
    <w:p>
      <w:pPr>
        <w:pStyle w:val="PL"/>
      </w:pPr>
      <w:r>
        <w:t>}</w:t>
      </w:r>
    </w:p>
    <w:p>
      <w:pPr>
        <w:pStyle w:val="PL"/>
      </w:pPr>
    </w:p>
    <w:p>
      <w:pPr>
        <w:pStyle w:val="PL"/>
      </w:pPr>
      <w:r>
        <w:t>-- TAG-SL-TXPOWER-STOP</w:t>
      </w:r>
    </w:p>
    <w:p>
      <w:pPr>
        <w:pStyle w:val="PL"/>
      </w:pPr>
      <w:r>
        <w:t>-- ASN1STOP</w:t>
      </w:r>
    </w:p>
    <w:p/>
    <w:p>
      <w:pPr>
        <w:pStyle w:val="4"/>
      </w:pPr>
      <w:bookmarkStart w:id="2245" w:name="_Toc60777554"/>
      <w:bookmarkStart w:id="2246" w:name="_Toc90651429"/>
      <w:r>
        <w:t>–</w:t>
      </w:r>
      <w:r>
        <w:tab/>
      </w:r>
      <w:r>
        <w:rPr>
          <w:i/>
          <w:iCs/>
        </w:rPr>
        <w:t>SL-TypeTxSync</w:t>
      </w:r>
      <w:bookmarkEnd w:id="2245"/>
      <w:bookmarkEnd w:id="2246"/>
    </w:p>
    <w:p>
      <w:r>
        <w:t>The IE</w:t>
      </w:r>
      <w:r>
        <w:rPr>
          <w:i/>
        </w:rPr>
        <w:t xml:space="preserve"> SL-TypeTxSync</w:t>
      </w:r>
      <w:r>
        <w:rPr>
          <w:iCs/>
        </w:rPr>
        <w:t xml:space="preserve"> </w:t>
      </w:r>
      <w:r>
        <w:rPr>
          <w:lang w:eastAsia="zh-CN"/>
        </w:rPr>
        <w:t>indicates the synchronization reference type</w:t>
      </w:r>
      <w:r>
        <w:t>.</w:t>
      </w:r>
    </w:p>
    <w:p>
      <w:pPr>
        <w:pStyle w:val="TH"/>
      </w:pPr>
      <w:r>
        <w:rPr>
          <w:i/>
        </w:rPr>
        <w:t>SL-TypeTxSync</w:t>
      </w:r>
      <w:r>
        <w:t xml:space="preserve"> information element</w:t>
      </w:r>
    </w:p>
    <w:p>
      <w:pPr>
        <w:pStyle w:val="PL"/>
      </w:pPr>
      <w:r>
        <w:t>-- ASN1START</w:t>
      </w:r>
    </w:p>
    <w:p>
      <w:pPr>
        <w:pStyle w:val="PL"/>
      </w:pPr>
      <w:r>
        <w:t>-- TAG-SL-TYPETXSYNC-START</w:t>
      </w:r>
    </w:p>
    <w:p>
      <w:pPr>
        <w:pStyle w:val="PL"/>
      </w:pPr>
    </w:p>
    <w:p>
      <w:pPr>
        <w:pStyle w:val="PL"/>
      </w:pPr>
      <w:r>
        <w:t>SL-TypeTxSync-r16 ::=                     ENUMERATED {gnss, gnbEnb, ue}</w:t>
      </w:r>
    </w:p>
    <w:p>
      <w:pPr>
        <w:pStyle w:val="PL"/>
      </w:pPr>
    </w:p>
    <w:p>
      <w:pPr>
        <w:pStyle w:val="PL"/>
      </w:pPr>
      <w:r>
        <w:t>-- TAG-SL-TYPETXSYNC-STOP</w:t>
      </w:r>
    </w:p>
    <w:p>
      <w:pPr>
        <w:pStyle w:val="PL"/>
      </w:pPr>
      <w:r>
        <w:t>-- ASN1STOP</w:t>
      </w:r>
    </w:p>
    <w:p/>
    <w:p>
      <w:pPr>
        <w:pStyle w:val="4"/>
      </w:pPr>
      <w:bookmarkStart w:id="2247" w:name="_Toc60777555"/>
      <w:bookmarkStart w:id="2248" w:name="_Toc90651430"/>
      <w:r>
        <w:t>–</w:t>
      </w:r>
      <w:r>
        <w:tab/>
      </w:r>
      <w:r>
        <w:rPr>
          <w:i/>
          <w:iCs/>
        </w:rPr>
        <w:t>SL-UE-SelectedConfig</w:t>
      </w:r>
      <w:bookmarkEnd w:id="2247"/>
      <w:bookmarkEnd w:id="2248"/>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TH"/>
        <w:rPr>
          <w:b w:val="0"/>
        </w:rPr>
      </w:pPr>
      <w:r>
        <w:rPr>
          <w:i/>
          <w:iCs/>
        </w:rPr>
        <w:t>SL-UE-SelectedConfig</w:t>
      </w:r>
      <w:r>
        <w:t xml:space="preserve"> information element</w:t>
      </w:r>
    </w:p>
    <w:p>
      <w:pPr>
        <w:pStyle w:val="PL"/>
      </w:pPr>
      <w:r>
        <w:t>-- ASN1START</w:t>
      </w:r>
    </w:p>
    <w:p>
      <w:pPr>
        <w:pStyle w:val="PL"/>
      </w:pPr>
      <w:r>
        <w:t>-- TAG-SL-UE-SELECTEDCONFIG-START</w:t>
      </w:r>
    </w:p>
    <w:p>
      <w:pPr>
        <w:pStyle w:val="PL"/>
      </w:pPr>
    </w:p>
    <w:p>
      <w:pPr>
        <w:pStyle w:val="PL"/>
      </w:pPr>
      <w:r>
        <w:t>SL-UE-SelectedConfig-r16 ::=                 SEQUENCE {</w:t>
      </w:r>
    </w:p>
    <w:p>
      <w:pPr>
        <w:pStyle w:val="PL"/>
      </w:pPr>
      <w:r>
        <w:t xml:space="preserve">    sl-PSSCH-TxConfigList-r16                    SL-PSSCH-TxConfigList-r16                                   OPTIONAL,    -- Need R</w:t>
      </w:r>
    </w:p>
    <w:p>
      <w:pPr>
        <w:pStyle w:val="PL"/>
      </w:pPr>
      <w:r>
        <w:t xml:space="preserve">    sl-ProbResourceKeep-r16                      ENUMERATED {v0, v0dot2, v0dot4, v0dot6, v0dot8}             OPTIONAL,    -- Need R</w:t>
      </w:r>
    </w:p>
    <w:p>
      <w:pPr>
        <w:pStyle w:val="PL"/>
      </w:pPr>
      <w:r>
        <w:t xml:space="preserve">    sl-ReselectAfter-r16                         ENUMERATED {n1, n2, n3, n4, n5, n6, n7, n8, n9}             OPTIONAL,    -- Need R</w:t>
      </w:r>
    </w:p>
    <w:p>
      <w:pPr>
        <w:pStyle w:val="PL"/>
        <w:rPr>
          <w:rFonts w:eastAsia="等线"/>
        </w:rPr>
      </w:pPr>
      <w:r>
        <w:t xml:space="preserve">    sl-CBR-CommonTxConfigList-r16                SL-CBR-CommonTxConfigList-r16                               OPTIONAL,    -- Need R</w:t>
      </w:r>
    </w:p>
    <w:p>
      <w:pPr>
        <w:pStyle w:val="PL"/>
      </w:pPr>
      <w:r>
        <w:t xml:space="preserve">    ul-PrioritizationThres-r16                   INTEGER (1..16)                                             OPTIONAL,    -- Need R</w:t>
      </w:r>
    </w:p>
    <w:p>
      <w:pPr>
        <w:pStyle w:val="PL"/>
      </w:pPr>
      <w:r>
        <w:t xml:space="preserve">    sl-PrioritizationThres-r16                   INTEGER (1..8)                                              OPTIONAL,    -- Need R</w:t>
      </w:r>
    </w:p>
    <w:p>
      <w:pPr>
        <w:pStyle w:val="PL"/>
      </w:pPr>
      <w:r>
        <w:t xml:space="preserve">    ...</w:t>
      </w:r>
    </w:p>
    <w:p>
      <w:pPr>
        <w:pStyle w:val="PL"/>
      </w:pPr>
      <w:r>
        <w:t>}</w:t>
      </w:r>
    </w:p>
    <w:p>
      <w:pPr>
        <w:pStyle w:val="PL"/>
      </w:pPr>
    </w:p>
    <w:p>
      <w:pPr>
        <w:pStyle w:val="PL"/>
      </w:pPr>
      <w:r>
        <w:t>-- TAG-SL-UE-SELECTEDCONFIG-STOP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SL-UE-SelectedConfig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sl-PrioritizationThres</w:t>
            </w:r>
          </w:p>
          <w:p>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sl-ProbResourceKeep</w:t>
            </w:r>
          </w:p>
          <w:p>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sl-PSSCH-TxConfigList</w:t>
            </w:r>
          </w:p>
          <w:p>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sl-ReselectAfter</w:t>
            </w:r>
          </w:p>
          <w:p>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ul-PrioritizationThres</w:t>
            </w:r>
          </w:p>
          <w:p>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4"/>
        <w:rPr>
          <w:i/>
          <w:iCs/>
        </w:rPr>
      </w:pPr>
      <w:bookmarkStart w:id="2249" w:name="_Toc60777556"/>
      <w:bookmarkStart w:id="2250" w:name="_Toc90651431"/>
      <w:r>
        <w:t>–</w:t>
      </w:r>
      <w:r>
        <w:tab/>
      </w:r>
      <w:r>
        <w:rPr>
          <w:i/>
          <w:iCs/>
        </w:rPr>
        <w:t>SL-ZoneConfig</w:t>
      </w:r>
      <w:bookmarkEnd w:id="2249"/>
      <w:bookmarkEnd w:id="2250"/>
    </w:p>
    <w:p>
      <w:r>
        <w:t>The IE</w:t>
      </w:r>
      <w:r>
        <w:rPr>
          <w:i/>
        </w:rPr>
        <w:t xml:space="preserve"> SL-ZoneConfig </w:t>
      </w:r>
      <w:r>
        <w:rPr>
          <w:iCs/>
        </w:rPr>
        <w:t xml:space="preserve">is </w:t>
      </w:r>
      <w:r>
        <w:rPr>
          <w:lang w:eastAsia="zh-CN"/>
        </w:rPr>
        <w:t>used to configure the zone ID related parameters</w:t>
      </w:r>
      <w:r>
        <w:t>.</w:t>
      </w:r>
    </w:p>
    <w:p>
      <w:pPr>
        <w:pStyle w:val="TH"/>
      </w:pPr>
      <w:r>
        <w:rPr>
          <w:i/>
        </w:rPr>
        <w:t xml:space="preserve">SL-ZoneConfig </w:t>
      </w:r>
      <w:r>
        <w:t>information element</w:t>
      </w:r>
    </w:p>
    <w:p>
      <w:pPr>
        <w:pStyle w:val="PL"/>
      </w:pPr>
      <w:r>
        <w:t>-- ASN1START</w:t>
      </w:r>
    </w:p>
    <w:p>
      <w:pPr>
        <w:pStyle w:val="PL"/>
      </w:pPr>
      <w:r>
        <w:t>-- TAG-SL-ZONECONFIG-START</w:t>
      </w:r>
    </w:p>
    <w:p>
      <w:pPr>
        <w:pStyle w:val="PL"/>
      </w:pPr>
    </w:p>
    <w:p>
      <w:pPr>
        <w:pStyle w:val="PL"/>
      </w:pPr>
      <w:r>
        <w:t>SL-ZoneConfig-r16 ::=              SEQUENCE {</w:t>
      </w:r>
    </w:p>
    <w:p>
      <w:pPr>
        <w:pStyle w:val="PL"/>
      </w:pPr>
      <w:r>
        <w:t xml:space="preserve">    sl-ZoneLength-r16                  ENUMERATED { m5, m10, m20, m30, m40, m50, spare2, spare1},</w:t>
      </w:r>
    </w:p>
    <w:p>
      <w:pPr>
        <w:pStyle w:val="PL"/>
      </w:pPr>
      <w:r>
        <w:t xml:space="preserve">    ...</w:t>
      </w:r>
    </w:p>
    <w:p>
      <w:pPr>
        <w:pStyle w:val="PL"/>
      </w:pPr>
      <w:r>
        <w:t>}</w:t>
      </w:r>
    </w:p>
    <w:p>
      <w:pPr>
        <w:pStyle w:val="PL"/>
      </w:pPr>
    </w:p>
    <w:p>
      <w:pPr>
        <w:pStyle w:val="PL"/>
      </w:pPr>
      <w:r>
        <w:t>-- TAG-SL-ZONECONFIG-STOP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SL-ZoneConfig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sl-ZoneLength</w:t>
            </w:r>
          </w:p>
          <w:p>
            <w:pPr>
              <w:pStyle w:val="TAL"/>
              <w:rPr>
                <w:lang w:eastAsia="en-GB"/>
              </w:rPr>
            </w:pPr>
            <w:r>
              <w:rPr>
                <w:lang w:eastAsia="en-GB"/>
              </w:rPr>
              <w:t>Indicates the length of each geographic zone.</w:t>
            </w:r>
          </w:p>
        </w:tc>
      </w:tr>
    </w:tbl>
    <w:p/>
    <w:p>
      <w:pPr>
        <w:pStyle w:val="4"/>
      </w:pPr>
      <w:bookmarkStart w:id="2251" w:name="_Toc60777557"/>
      <w:bookmarkStart w:id="2252" w:name="_Toc90651432"/>
      <w:r>
        <w:t>–</w:t>
      </w:r>
      <w:r>
        <w:tab/>
      </w:r>
      <w:r>
        <w:rPr>
          <w:i/>
          <w:iCs/>
        </w:rPr>
        <w:t>SLRB-Uu-ConfigIndex</w:t>
      </w:r>
      <w:bookmarkEnd w:id="2251"/>
      <w:bookmarkEnd w:id="2252"/>
    </w:p>
    <w:p>
      <w:r>
        <w:t xml:space="preserve">The IE </w:t>
      </w:r>
      <w:r>
        <w:rPr>
          <w:i/>
        </w:rPr>
        <w:t xml:space="preserve">SLRB-Uu-ConfigIndex </w:t>
      </w:r>
      <w:r>
        <w:t>is used to identify a sidelink DRB configuration from the network side.</w:t>
      </w:r>
    </w:p>
    <w:p>
      <w:pPr>
        <w:pStyle w:val="TH"/>
        <w:rPr>
          <w:b w:val="0"/>
        </w:rPr>
      </w:pPr>
      <w:r>
        <w:rPr>
          <w:i/>
          <w:iCs/>
        </w:rPr>
        <w:t>SLRB-Uu-ConfigIndex</w:t>
      </w:r>
      <w:r>
        <w:t xml:space="preserve"> information element</w:t>
      </w:r>
    </w:p>
    <w:p>
      <w:pPr>
        <w:pStyle w:val="PL"/>
      </w:pPr>
      <w:r>
        <w:t>-- ASN1START</w:t>
      </w:r>
    </w:p>
    <w:p>
      <w:pPr>
        <w:pStyle w:val="PL"/>
      </w:pPr>
      <w:r>
        <w:t>-- TAG-SLRB-UU-CONFIGINDEX-START</w:t>
      </w:r>
    </w:p>
    <w:p>
      <w:pPr>
        <w:pStyle w:val="PL"/>
      </w:pPr>
    </w:p>
    <w:p>
      <w:pPr>
        <w:pStyle w:val="PL"/>
      </w:pPr>
      <w:r>
        <w:t>SLRB-Uu-ConfigIndex-r16 ::=                    INTEGER (1..maxNrofSLRB-r16)</w:t>
      </w:r>
    </w:p>
    <w:p>
      <w:pPr>
        <w:pStyle w:val="PL"/>
      </w:pPr>
    </w:p>
    <w:p>
      <w:pPr>
        <w:pStyle w:val="PL"/>
      </w:pPr>
      <w:r>
        <w:t>-- TAG-SLRB-UU-CONFIGINDEX-STOP</w:t>
      </w:r>
    </w:p>
    <w:p>
      <w:pPr>
        <w:pStyle w:val="PL"/>
      </w:pPr>
      <w:r>
        <w:t>-- ASN1STOP</w:t>
      </w:r>
    </w:p>
    <w:p/>
    <w:p>
      <w:pPr>
        <w:pStyle w:val="2"/>
      </w:pPr>
      <w:bookmarkStart w:id="2253" w:name="_Toc60777558"/>
      <w:bookmarkStart w:id="2254" w:name="_Toc90651433"/>
      <w:r>
        <w:t>6.4</w:t>
      </w:r>
      <w:r>
        <w:tab/>
        <w:t>RRC multiplicity and type constraint values</w:t>
      </w:r>
      <w:bookmarkEnd w:id="2253"/>
      <w:bookmarkEnd w:id="2254"/>
    </w:p>
    <w:p>
      <w:pPr>
        <w:pStyle w:val="3"/>
      </w:pPr>
      <w:bookmarkStart w:id="2255" w:name="_Toc60777559"/>
      <w:bookmarkStart w:id="2256" w:name="_Toc90651434"/>
      <w:r>
        <w:t>–</w:t>
      </w:r>
      <w:r>
        <w:tab/>
        <w:t>Multiplicity and type constraint definitions</w:t>
      </w:r>
      <w:bookmarkEnd w:id="2255"/>
      <w:bookmarkEnd w:id="2256"/>
    </w:p>
    <w:p>
      <w:pPr>
        <w:pStyle w:val="PL"/>
      </w:pPr>
      <w:r>
        <w:t>-- ASN1START</w:t>
      </w:r>
    </w:p>
    <w:p>
      <w:pPr>
        <w:pStyle w:val="PL"/>
      </w:pPr>
      <w:r>
        <w:t>-- TAG-MULTIPLICITY-AND-TYPE-CONSTRAINT-DEFINITIONS-START</w:t>
      </w:r>
    </w:p>
    <w:p>
      <w:pPr>
        <w:pStyle w:val="PL"/>
      </w:pPr>
    </w:p>
    <w:p>
      <w:pPr>
        <w:pStyle w:val="PL"/>
      </w:pPr>
      <w:r>
        <w:t>maxAI-DCI-PayloadSize-r16               INTEGER ::= 128      --Maximum size of the DCI payload scrambled with ai-RNTI</w:t>
      </w:r>
    </w:p>
    <w:p>
      <w:pPr>
        <w:pStyle w:val="PL"/>
      </w:pPr>
      <w:r>
        <w:t>maxAI-DCI-PayloadSize-1-r16             INTEGER ::= 127      --Maximum size of the DCI payload scrambled with ai-RNTI minus 1</w:t>
      </w:r>
    </w:p>
    <w:p>
      <w:pPr>
        <w:pStyle w:val="PL"/>
      </w:pPr>
      <w:r>
        <w:t>maxBandComb                             INTEGER ::= 65536   -- Maximum number of DL band combinations</w:t>
      </w:r>
    </w:p>
    <w:p>
      <w:pPr>
        <w:pStyle w:val="PL"/>
      </w:pPr>
      <w:r>
        <w:t>maxBandsUTRA-FDD-r16                    INTEGER ::= 64      -- Maximum number of bands listed in UTRA-FDD UE caps</w:t>
      </w:r>
    </w:p>
    <w:p>
      <w:pPr>
        <w:pStyle w:val="PL"/>
      </w:pPr>
      <w:r>
        <w:t>maxBH-RLC-ChannelID-r16                 INTEGER ::= 65536   -- Maximum value of BH RLC Channel ID</w:t>
      </w:r>
    </w:p>
    <w:p>
      <w:pPr>
        <w:pStyle w:val="PL"/>
      </w:pPr>
      <w:r>
        <w:t>maxBT-IdReport-r16                      INTEGER ::= 32      -- Maximum number of Bluetooth IDs to report</w:t>
      </w:r>
    </w:p>
    <w:p>
      <w:pPr>
        <w:pStyle w:val="PL"/>
      </w:pPr>
      <w:r>
        <w:t>maxBT-Name-r16                          INTEGER ::= 4       -- Maximum number of Bluetooth name</w:t>
      </w:r>
    </w:p>
    <w:p>
      <w:pPr>
        <w:pStyle w:val="PL"/>
      </w:pPr>
      <w:r>
        <w:t>maxCAG-Cell-r16                         INTEGER ::= 16      -- Maximum number of NR CAG cell ranges in SIB3, SIB4</w:t>
      </w:r>
    </w:p>
    <w:p>
      <w:pPr>
        <w:pStyle w:val="PL"/>
      </w:pPr>
      <w:r>
        <w:t>maxTwoPUCCH-Grp-ConfigList-r16          INTEGER ::= 32      -- Maximum number of supported configuration(s) of {primary PUCCH group</w:t>
      </w:r>
    </w:p>
    <w:p>
      <w:pPr>
        <w:pStyle w:val="PL"/>
      </w:pPr>
      <w:r>
        <w:t xml:space="preserve">                                                            -- config, secondary PUCCH group config}</w:t>
      </w:r>
    </w:p>
    <w:p>
      <w:pPr>
        <w:pStyle w:val="PL"/>
      </w:pPr>
      <w:r>
        <w:t>maxCBR-Config-r16                       INTEGER ::= 8       -- Maximum number of CBR range configurations for sidelink communication</w:t>
      </w:r>
    </w:p>
    <w:p>
      <w:pPr>
        <w:pStyle w:val="PL"/>
      </w:pPr>
      <w:r>
        <w:t xml:space="preserve">                                                            -- congestion control</w:t>
      </w:r>
    </w:p>
    <w:p>
      <w:pPr>
        <w:pStyle w:val="PL"/>
      </w:pPr>
      <w:r>
        <w:t>maxCBR-Config-1-r16                     INTEGER ::= 7       -- Maximum number of CBR range configurations for sidelink communication</w:t>
      </w:r>
    </w:p>
    <w:p>
      <w:pPr>
        <w:pStyle w:val="PL"/>
      </w:pPr>
      <w:r>
        <w:t xml:space="preserve">                                                            -- congestion control minus 1</w:t>
      </w:r>
    </w:p>
    <w:p>
      <w:pPr>
        <w:pStyle w:val="PL"/>
      </w:pPr>
      <w:r>
        <w:t>maxCBR-Level-r16                        INTEGER ::= 16      -- Maximum number of CBR levels</w:t>
      </w:r>
    </w:p>
    <w:p>
      <w:pPr>
        <w:pStyle w:val="PL"/>
      </w:pPr>
      <w:r>
        <w:t>maxCBR-Level-1-r16                      INTEGER ::= 15      -- Maximum number of CBR levels minus 1</w:t>
      </w:r>
    </w:p>
    <w:p>
      <w:pPr>
        <w:pStyle w:val="PL"/>
      </w:pPr>
      <w:r>
        <w:t>maxCellBlack                            INTEGER ::= 16      -- Maximum number of NR blacklisted cell ranges in SIB3, SIB4</w:t>
      </w:r>
    </w:p>
    <w:p>
      <w:pPr>
        <w:pStyle w:val="PL"/>
      </w:pPr>
      <w:r>
        <w:t>maxCellGroupings-r16                    INTEGER ::= 32      -- Maximum number of cell groupings for NR-DC</w:t>
      </w:r>
    </w:p>
    <w:p>
      <w:pPr>
        <w:pStyle w:val="PL"/>
      </w:pPr>
      <w:r>
        <w:t>maxCellHistory-r16                      INTEGER ::= 16      -- Maximum number of visited cells reported</w:t>
      </w:r>
    </w:p>
    <w:p>
      <w:pPr>
        <w:pStyle w:val="PL"/>
      </w:pPr>
      <w:r>
        <w:t>maxCellInter                            INTEGER ::= 16      -- Maximum number of inter-Freq cells listed in SIB4</w:t>
      </w:r>
    </w:p>
    <w:p>
      <w:pPr>
        <w:pStyle w:val="PL"/>
      </w:pPr>
      <w:r>
        <w:t>maxCellIntra                            INTEGER ::= 16      -- Maximum number of intra-Freq cells listed in SIB3</w:t>
      </w:r>
    </w:p>
    <w:p>
      <w:pPr>
        <w:pStyle w:val="PL"/>
      </w:pPr>
      <w:r>
        <w:t>maxCellMeasEUTRA                        INTEGER ::= 32      -- Maximum number of cells in E-UTRAN</w:t>
      </w:r>
    </w:p>
    <w:p>
      <w:pPr>
        <w:pStyle w:val="PL"/>
      </w:pPr>
      <w:r>
        <w:t>maxCellMeasIdle-r16                     INTEGER ::= 8       -- Maximum number of cells per carrier for idle/inactive measurements</w:t>
      </w:r>
    </w:p>
    <w:p>
      <w:pPr>
        <w:pStyle w:val="PL"/>
      </w:pPr>
      <w:r>
        <w:t>maxCellMeasUTRA-FDD-r16                 INTEGER ::= 32      -- Maximum number of cells in FDD UTRAN</w:t>
      </w:r>
    </w:p>
    <w:p>
      <w:pPr>
        <w:pStyle w:val="PL"/>
      </w:pPr>
      <w:r>
        <w:t>maxCellWhite                            INTEGER ::= 16      -- Maximum number of NR whitelisted cell ranges in SIB3, SIB4</w:t>
      </w:r>
    </w:p>
    <w:p>
      <w:pPr>
        <w:pStyle w:val="PL"/>
      </w:pPr>
      <w:r>
        <w:t>maxEARFCN                               INTEGER ::= 262143  -- Maximum value of E-UTRA carrier frequency</w:t>
      </w:r>
    </w:p>
    <w:p>
      <w:pPr>
        <w:pStyle w:val="PL"/>
      </w:pPr>
      <w:r>
        <w:t>maxEUTRA-CellBlack                      INTEGER ::= 16      -- Maximum number of E-UTRA blacklisted physical cell identity ranges</w:t>
      </w:r>
    </w:p>
    <w:p>
      <w:pPr>
        <w:pStyle w:val="PL"/>
      </w:pPr>
      <w:r>
        <w:t xml:space="preserve">                                                            -- in SIB5</w:t>
      </w:r>
    </w:p>
    <w:p>
      <w:pPr>
        <w:pStyle w:val="PL"/>
      </w:pPr>
      <w:r>
        <w:t>maxEUTRA-NS-Pmax                        INTEGER ::= 8       -- Maximum number of NS and P-Max values per band</w:t>
      </w:r>
    </w:p>
    <w:p>
      <w:pPr>
        <w:pStyle w:val="PL"/>
      </w:pPr>
      <w:r>
        <w:t>maxLogMeasReport-r16                    INTEGER ::= 520     -- Maximum number of entries for logged measurements</w:t>
      </w:r>
    </w:p>
    <w:p>
      <w:pPr>
        <w:pStyle w:val="PL"/>
      </w:pPr>
      <w:r>
        <w:t>maxMultiBands                           INTEGER ::= 8       -- Maximum number of additional frequency bands that a cell belongs to</w:t>
      </w:r>
    </w:p>
    <w:p>
      <w:pPr>
        <w:pStyle w:val="PL"/>
      </w:pPr>
      <w:r>
        <w:t>maxNARFCN                               INTEGER ::= 3279165 -- Maximum value of NR carrier frequency</w:t>
      </w:r>
    </w:p>
    <w:p>
      <w:pPr>
        <w:pStyle w:val="PL"/>
      </w:pPr>
      <w:r>
        <w:t>maxNR-NS-Pmax                           INTEGER ::= 8       -- Maximum number of NS and P-Max values per band</w:t>
      </w:r>
    </w:p>
    <w:p>
      <w:pPr>
        <w:pStyle w:val="PL"/>
      </w:pPr>
      <w:r>
        <w:t>maxFreqIdle-r16                         INTEGER ::= 8       -- Maximum number of carrier frequencies for idle/inactive measurements</w:t>
      </w:r>
    </w:p>
    <w:p>
      <w:pPr>
        <w:pStyle w:val="PL"/>
      </w:pPr>
      <w:r>
        <w:t>maxNrofServingCells                     INTEGER ::= 32      -- Max number of serving cells (SpCells + SCells)</w:t>
      </w:r>
    </w:p>
    <w:p>
      <w:pPr>
        <w:pStyle w:val="PL"/>
      </w:pPr>
      <w:r>
        <w:t>maxNrofServingCells-1                   INTEGER ::= 31      -- Max number of serving cells (SpCells + SCells) minus 1</w:t>
      </w:r>
    </w:p>
    <w:p>
      <w:pPr>
        <w:pStyle w:val="PL"/>
      </w:pPr>
      <w:r>
        <w:t>maxNrofAggregatedCellsPerCellGroup      INTEGER ::= 16</w:t>
      </w:r>
    </w:p>
    <w:p>
      <w:pPr>
        <w:pStyle w:val="PL"/>
      </w:pPr>
      <w:r>
        <w:t>maxNrofAggregatedCellsPerCellGroupMinus4-r16   INTEGER ::= 12</w:t>
      </w:r>
    </w:p>
    <w:p>
      <w:pPr>
        <w:pStyle w:val="PL"/>
      </w:pPr>
      <w:r>
        <w:t>maxNrofDUCells-r16                      INTEGER ::= 512     -- Max number of cells configured on the collocated IAB-DU</w:t>
      </w:r>
    </w:p>
    <w:p>
      <w:pPr>
        <w:pStyle w:val="PL"/>
      </w:pPr>
      <w:r>
        <w:t>maxNrofAvailabilityCombinationsPerSet-r16   INTEGER ::= 512 -- Max number of AvailabilityCombinationId used in the DCI format 2_5</w:t>
      </w:r>
    </w:p>
    <w:p>
      <w:pPr>
        <w:pStyle w:val="PL"/>
      </w:pPr>
      <w:r>
        <w:t>maxNrofAvailabilityCombinationsPerSet-1-r16 INTEGER ::= 511 -- Max number of AvailabilityCombinationId used in the DCI format 2_5 minus 1</w:t>
      </w:r>
    </w:p>
    <w:p>
      <w:pPr>
        <w:pStyle w:val="PL"/>
        <w:rPr>
          <w:ins w:id="2257" w:author="SCellTRS R2-2201714" w:date="2022-02-18T17:13:00Z"/>
        </w:rPr>
      </w:pPr>
      <w:ins w:id="2258" w:author="SCellTRS R2-2201714" w:date="2022-02-18T17:13:00Z">
        <w:r>
          <w:t>maxNrofSCellActRS-r17                   INTEGER ::= 255     -- Max number of RS configurations per SCell for SCell activation</w:t>
        </w:r>
      </w:ins>
    </w:p>
    <w:p>
      <w:pPr>
        <w:pStyle w:val="PL"/>
      </w:pPr>
      <w:r>
        <w:t>maxNrofSCells                           INTEGER ::= 31      -- Max number of secondary serving cells per cell group</w:t>
      </w:r>
    </w:p>
    <w:p>
      <w:pPr>
        <w:pStyle w:val="PL"/>
      </w:pPr>
      <w:r>
        <w:t>maxNrofCellMeas                         INTEGER ::= 32      -- Maximum number of entries in each of the cell lists in a measurement object</w:t>
      </w:r>
    </w:p>
    <w:p>
      <w:pPr>
        <w:pStyle w:val="PL"/>
      </w:pPr>
      <w:r>
        <w:t>maxNrofCG-SL-r16                        INTEGER ::= 8       -- Max number of sidelink configured grant</w:t>
      </w:r>
    </w:p>
    <w:p>
      <w:pPr>
        <w:pStyle w:val="PL"/>
      </w:pPr>
      <w:r>
        <w:t>maxNrofCG-SL-1-r16                      INTEGER ::= 7       -- Max number of sidelink configured grant minus 1</w:t>
      </w:r>
    </w:p>
    <w:p>
      <w:pPr>
        <w:pStyle w:val="PL"/>
      </w:pPr>
      <w:r>
        <w:t>maxNrofSS-BlocksToAverage               INTEGER ::= 16      -- Max number for the (max) number of SS blocks to average to determine cell measurement</w:t>
      </w:r>
    </w:p>
    <w:p>
      <w:pPr>
        <w:pStyle w:val="PL"/>
      </w:pPr>
      <w:r>
        <w:t>maxNrofCondCells-r16                    INTEGER ::= 8       -- Max number of conditional candidate SpCells</w:t>
      </w:r>
    </w:p>
    <w:p>
      <w:pPr>
        <w:pStyle w:val="PL"/>
      </w:pPr>
      <w:r>
        <w:t>maxNrofCSI-RS-ResourcesToAverage        INTEGER ::= 16      -- Max number for the (max) number of CSI-RS to average to determine cell measurement</w:t>
      </w:r>
    </w:p>
    <w:p>
      <w:pPr>
        <w:pStyle w:val="PL"/>
      </w:pPr>
      <w:r>
        <w:t>maxNrofDL-Allocations                   INTEGER ::= 16      -- Maximum number of PDSCH time domain resource allocations</w:t>
      </w:r>
    </w:p>
    <w:p>
      <w:pPr>
        <w:pStyle w:val="PL"/>
      </w:pPr>
      <w:r>
        <w:t>maxNrofSR-ConfigPerCellGroup            INTEGER ::= 8       -- Maximum number of SR configurations per cell group</w:t>
      </w:r>
    </w:p>
    <w:p>
      <w:pPr>
        <w:pStyle w:val="PL"/>
      </w:pPr>
      <w:r>
        <w:t>maxLCG-ID                               INTEGER ::= 7       -- Maximum value of LCG ID</w:t>
      </w:r>
    </w:p>
    <w:p>
      <w:pPr>
        <w:pStyle w:val="PL"/>
      </w:pPr>
      <w:r>
        <w:t>maxLC-ID                                INTEGER ::= 32      -- Maximum value of Logical Channel ID</w:t>
      </w:r>
    </w:p>
    <w:p>
      <w:pPr>
        <w:pStyle w:val="PL"/>
      </w:pPr>
      <w:r>
        <w:t>maxLC-ID-Iab-r16                        INTEGER ::= 65855   -- Maximum value of BH Logical Channel ID extension</w:t>
      </w:r>
    </w:p>
    <w:p>
      <w:pPr>
        <w:pStyle w:val="PL"/>
      </w:pPr>
      <w:r>
        <w:t>maxLTE-CRS-Patterns-r16                 INTEGER ::= 3       -- Maximum number of additional LTE CRS rate matching patterns</w:t>
      </w:r>
    </w:p>
    <w:p>
      <w:pPr>
        <w:pStyle w:val="PL"/>
      </w:pPr>
      <w:r>
        <w:t>maxNrofTAGs                             INTEGER ::= 4       -- Maximum number of Timing Advance Groups</w:t>
      </w:r>
    </w:p>
    <w:p>
      <w:pPr>
        <w:pStyle w:val="PL"/>
      </w:pPr>
      <w:r>
        <w:t>maxNrofTAGs-1                           INTEGER ::= 3       -- Maximum number of Timing Advance Groups minus 1</w:t>
      </w:r>
    </w:p>
    <w:p>
      <w:pPr>
        <w:pStyle w:val="PL"/>
      </w:pPr>
      <w:r>
        <w:t>maxNrofBWPs                             INTEGER ::= 4       -- Maximum number of BWPs per serving cell</w:t>
      </w:r>
    </w:p>
    <w:p>
      <w:pPr>
        <w:pStyle w:val="PL"/>
      </w:pPr>
      <w:r>
        <w:t>maxNrofCombIDC                          INTEGER ::= 128     -- Maximum number of reported MR-DC combinations for IDC</w:t>
      </w:r>
    </w:p>
    <w:p>
      <w:pPr>
        <w:pStyle w:val="PL"/>
      </w:pPr>
      <w:r>
        <w:t>maxNrofSymbols-1                        INTEGER ::= 13      -- Maximum index identifying a symbol within a slot (14 symbols, indexed from 0..13)</w:t>
      </w:r>
    </w:p>
    <w:p>
      <w:pPr>
        <w:pStyle w:val="PL"/>
      </w:pPr>
      <w:r>
        <w:t>maxNrofSlots                            INTEGER ::= 320     -- Maximum number of slots in a 10 ms period</w:t>
      </w:r>
    </w:p>
    <w:p>
      <w:pPr>
        <w:pStyle w:val="PL"/>
      </w:pPr>
      <w:r>
        <w:t>maxNrofSlots-1                          INTEGER ::= 319     -- Maximum number of slots in a 10 ms period minus 1</w:t>
      </w:r>
    </w:p>
    <w:p>
      <w:pPr>
        <w:pStyle w:val="PL"/>
      </w:pPr>
      <w:r>
        <w:t>maxNrofPhysicalResourceBlocks           INTEGER ::= 275     -- Maximum number of PRBs</w:t>
      </w:r>
    </w:p>
    <w:p>
      <w:pPr>
        <w:pStyle w:val="PL"/>
      </w:pPr>
      <w:r>
        <w:t>maxNrofPhysicalResourceBlocks-1         INTEGER ::= 274     -- Maximum number of PRBs minus 1</w:t>
      </w:r>
    </w:p>
    <w:p>
      <w:pPr>
        <w:pStyle w:val="PL"/>
      </w:pPr>
      <w:r>
        <w:t>maxNrofPhysicalResourceBlocksPlus1      INTEGER ::= 276     -- Maximum number of PRBs plus 1</w:t>
      </w:r>
    </w:p>
    <w:p>
      <w:pPr>
        <w:pStyle w:val="PL"/>
      </w:pPr>
      <w:r>
        <w:t>maxNrofControlResourceSets              INTEGER ::= 12      -- Max number of CoReSets configurable on a serving cell</w:t>
      </w:r>
    </w:p>
    <w:p>
      <w:pPr>
        <w:pStyle w:val="PL"/>
      </w:pPr>
      <w:r>
        <w:t>maxNrofControlResourceSets-1            INTEGER ::= 11      -- Max number of CoReSets configurable on a serving cell minus 1</w:t>
      </w:r>
    </w:p>
    <w:p>
      <w:pPr>
        <w:pStyle w:val="PL"/>
      </w:pPr>
      <w:r>
        <w:t>maxNrofControlResourceSets-1-r16        INTEGER ::= 15      -- Max number of CoReSets configurable on a serving cell extended in minus 1</w:t>
      </w:r>
    </w:p>
    <w:p>
      <w:pPr>
        <w:pStyle w:val="PL"/>
      </w:pPr>
      <w:r>
        <w:t>maxNrofCoresetPools-r16                 INTEGER ::= 2       -- Maximum number of CORESET pools</w:t>
      </w:r>
    </w:p>
    <w:p>
      <w:pPr>
        <w:pStyle w:val="PL"/>
      </w:pPr>
      <w:r>
        <w:t>maxCoReSetDuration                      INTEGER ::= 3       -- Max number of OFDM symbols in a control resource set</w:t>
      </w:r>
    </w:p>
    <w:p>
      <w:pPr>
        <w:pStyle w:val="PL"/>
      </w:pPr>
      <w:r>
        <w:t>maxNrofSearchSpaces-1                   INTEGER ::= 39      -- Max number of Search Spaces minus 1</w:t>
      </w:r>
    </w:p>
    <w:p>
      <w:pPr>
        <w:pStyle w:val="PL"/>
      </w:pPr>
      <w:r>
        <w:t>maxSFI-DCI-PayloadSize                  INTEGER ::= 128     -- Max number payload of a DCI scrambled with SFI-RNTI</w:t>
      </w:r>
    </w:p>
    <w:p>
      <w:pPr>
        <w:pStyle w:val="PL"/>
      </w:pPr>
      <w:r>
        <w:t>maxSFI-DCI-PayloadSize-1                INTEGER ::= 127     -- Max number payload of a DCI scrambled with SFI-RNTI minus 1</w:t>
      </w:r>
    </w:p>
    <w:p>
      <w:pPr>
        <w:pStyle w:val="PL"/>
      </w:pPr>
      <w:r>
        <w:t>maxIAB-IP-Address-r16                   INTEGER ::= 32      -- Max number of assigned IP addresses</w:t>
      </w:r>
    </w:p>
    <w:p>
      <w:pPr>
        <w:pStyle w:val="PL"/>
      </w:pPr>
      <w:r>
        <w:t>maxINT-DCI-PayloadSize                  INTEGER ::= 126     -- Max number payload of a DCI scrambled with INT-RNTI</w:t>
      </w:r>
    </w:p>
    <w:p>
      <w:pPr>
        <w:pStyle w:val="PL"/>
      </w:pPr>
      <w:r>
        <w:t>maxINT-DCI-PayloadSize-1                INTEGER ::= 125     -- Max number payload of a DCI scrambled with INT-RNTI minus 1</w:t>
      </w:r>
    </w:p>
    <w:p>
      <w:pPr>
        <w:pStyle w:val="PL"/>
      </w:pPr>
      <w:r>
        <w:t>maxNrofRateMatchPatterns                INTEGER ::= 4       -- Max number of rate matching patterns that may be configured</w:t>
      </w:r>
    </w:p>
    <w:p>
      <w:pPr>
        <w:pStyle w:val="PL"/>
      </w:pPr>
      <w:r>
        <w:t>maxNrofRateMatchPatterns-1              INTEGER ::= 3       -- Max number of rate matching patterns that may be configured minus 1</w:t>
      </w:r>
    </w:p>
    <w:p>
      <w:pPr>
        <w:pStyle w:val="PL"/>
      </w:pPr>
      <w:r>
        <w:t>maxNrofRateMatchPatternsPerGroup        INTEGER ::= 8       -- Max number of rate matching patterns that may be configured in one group</w:t>
      </w:r>
    </w:p>
    <w:p>
      <w:pPr>
        <w:pStyle w:val="PL"/>
      </w:pPr>
      <w:r>
        <w:t>maxNrofCSI-ReportConfigurations         INTEGER ::= 48      -- Maximum number of report configurations</w:t>
      </w:r>
    </w:p>
    <w:p>
      <w:pPr>
        <w:pStyle w:val="PL"/>
      </w:pPr>
      <w:r>
        <w:t>maxNrofCSI-ReportConfigurations-1       INTEGER ::= 47      -- Maximum number of report configurations minus 1</w:t>
      </w:r>
    </w:p>
    <w:p>
      <w:pPr>
        <w:pStyle w:val="PL"/>
      </w:pPr>
      <w:r>
        <w:t>maxNrofCSI-ResourceConfigurations       INTEGER ::= 112     -- Maximum number of resource configurations</w:t>
      </w:r>
    </w:p>
    <w:p>
      <w:pPr>
        <w:pStyle w:val="PL"/>
      </w:pPr>
      <w:r>
        <w:t>maxNrofCSI-ResourceConfigurations-1     INTEGER ::= 111     -- Maximum number of resource configurations minus 1</w:t>
      </w:r>
    </w:p>
    <w:p>
      <w:pPr>
        <w:pStyle w:val="PL"/>
      </w:pPr>
      <w:r>
        <w:t>maxNrofAP-CSI-RS-ResourcesPerSet        INTEGER ::= 16</w:t>
      </w:r>
    </w:p>
    <w:p>
      <w:pPr>
        <w:pStyle w:val="PL"/>
      </w:pPr>
      <w:r>
        <w:t>maxNrOfCSI-AperiodicTriggers            INTEGER ::= 128     -- Maximum number of triggers for aperiodic CSI reporting</w:t>
      </w:r>
    </w:p>
    <w:p>
      <w:pPr>
        <w:pStyle w:val="PL"/>
      </w:pPr>
      <w:r>
        <w:t>maxNrofReportConfigPerAperiodicTrigger  INTEGER ::= 16      -- Maximum number of report configurations per trigger state for aperiodic reporting</w:t>
      </w:r>
    </w:p>
    <w:p>
      <w:pPr>
        <w:pStyle w:val="PL"/>
      </w:pPr>
      <w:r>
        <w:t>maxNrofNZP-CSI-RS-Resources             INTEGER ::= 192     -- Maximum number of Non-Zero-Power (NZP) CSI-RS resources</w:t>
      </w:r>
    </w:p>
    <w:p>
      <w:pPr>
        <w:pStyle w:val="PL"/>
      </w:pPr>
      <w:r>
        <w:t>maxNrofNZP-CSI-RS-Resources-1           INTEGER ::= 191     -- Maximum number of Non-Zero-Power (NZP) CSI-RS resources minus 1</w:t>
      </w:r>
    </w:p>
    <w:p>
      <w:pPr>
        <w:pStyle w:val="PL"/>
      </w:pPr>
      <w:r>
        <w:t>maxNrofNZP-CSI-RS-ResourcesPerSet       INTEGER ::= 64      -- Maximum number of NZP CSI-RS resources per resource set</w:t>
      </w:r>
    </w:p>
    <w:p>
      <w:pPr>
        <w:pStyle w:val="PL"/>
      </w:pPr>
      <w:r>
        <w:t>maxNrofNZP-CSI-RS-ResourceSets          INTEGER ::= 64      -- Maximum number of NZP CSI-RS resource sets per cell</w:t>
      </w:r>
    </w:p>
    <w:p>
      <w:pPr>
        <w:pStyle w:val="PL"/>
      </w:pPr>
      <w:r>
        <w:t>maxNrofNZP-CSI-RS-ResourceSets-1        INTEGER ::= 63      -- Maximum number of NZP CSI-RS resource sets per cell minus 1</w:t>
      </w:r>
    </w:p>
    <w:p>
      <w:pPr>
        <w:pStyle w:val="PL"/>
      </w:pPr>
      <w:r>
        <w:t>maxNrofNZP-CSI-RS-ResourceSetsPerConfig INTEGER ::= 16      -- Maximum number of resource sets per resource configuration</w:t>
      </w:r>
    </w:p>
    <w:p>
      <w:pPr>
        <w:pStyle w:val="PL"/>
      </w:pPr>
      <w:r>
        <w:t>maxNrofNZP-CSI-RS-ResourcesPerConfig    INTEGER ::= 128     -- Maximum number of resources per resource configuration</w:t>
      </w:r>
    </w:p>
    <w:p>
      <w:pPr>
        <w:pStyle w:val="PL"/>
      </w:pPr>
      <w:r>
        <w:t>maxNrofZP-CSI-RS-Resources              INTEGER ::= 32      -- Maximum number of Zero-Power (ZP) CSI-RS resources</w:t>
      </w:r>
    </w:p>
    <w:p>
      <w:pPr>
        <w:pStyle w:val="PL"/>
      </w:pPr>
      <w:r>
        <w:t>maxNrofZP-CSI-RS-Resources-1            INTEGER ::= 31      -- Maximum number of Zero-Power (ZP) CSI-RS resources minus 1</w:t>
      </w:r>
    </w:p>
    <w:p>
      <w:pPr>
        <w:pStyle w:val="PL"/>
      </w:pPr>
      <w:r>
        <w:t>maxNrofZP-CSI-RS-ResourceSets-1         INTEGER ::= 15</w:t>
      </w:r>
    </w:p>
    <w:p>
      <w:pPr>
        <w:pStyle w:val="PL"/>
      </w:pPr>
      <w:r>
        <w:t>maxNrofZP-CSI-RS-ResourcesPerSet        INTEGER ::= 16</w:t>
      </w:r>
    </w:p>
    <w:p>
      <w:pPr>
        <w:pStyle w:val="PL"/>
      </w:pPr>
      <w:r>
        <w:t>maxNrofZP-CSI-RS-ResourceSets           INTEGER ::= 16</w:t>
      </w:r>
    </w:p>
    <w:p>
      <w:pPr>
        <w:pStyle w:val="PL"/>
      </w:pPr>
      <w:r>
        <w:t>maxNrofCSI-IM-Resources                 INTEGER ::= 32      -- Maximum number of CSI-IM resources</w:t>
      </w:r>
    </w:p>
    <w:p>
      <w:pPr>
        <w:pStyle w:val="PL"/>
      </w:pPr>
      <w:r>
        <w:t>maxNrofCSI-IM-Resources-1               INTEGER ::= 31      -- Maximum number of CSI-IM resources minus 1</w:t>
      </w:r>
    </w:p>
    <w:p>
      <w:pPr>
        <w:pStyle w:val="PL"/>
      </w:pPr>
      <w:r>
        <w:t>maxNrofCSI-IM-ResourcesPerSet           INTEGER ::= 8       -- Maximum number of CSI-IM resources per set</w:t>
      </w:r>
    </w:p>
    <w:p>
      <w:pPr>
        <w:pStyle w:val="PL"/>
      </w:pPr>
      <w:r>
        <w:t>maxNrofCSI-IM-ResourceSets              INTEGER ::= 64      -- Maximum number of NZP CSI-IM resource sets per cell</w:t>
      </w:r>
    </w:p>
    <w:p>
      <w:pPr>
        <w:pStyle w:val="PL"/>
      </w:pPr>
      <w:r>
        <w:t>maxNrofCSI-IM-ResourceSets-1            INTEGER ::= 63      -- Maximum number of NZP CSI-IM resource sets per cell minus 1</w:t>
      </w:r>
    </w:p>
    <w:p>
      <w:pPr>
        <w:pStyle w:val="PL"/>
      </w:pPr>
      <w:r>
        <w:t>maxNrofCSI-IM-ResourceSetsPerConfig     INTEGER ::= 16      -- Maximum number of CSI IM resource sets per resource configuration</w:t>
      </w:r>
    </w:p>
    <w:p>
      <w:pPr>
        <w:pStyle w:val="PL"/>
      </w:pPr>
      <w:r>
        <w:t>maxNrofCSI-SSB-ResourcePerSet           INTEGER ::= 64      -- Maximum number of SSB resources in a resource set</w:t>
      </w:r>
    </w:p>
    <w:p>
      <w:pPr>
        <w:pStyle w:val="PL"/>
      </w:pPr>
      <w:r>
        <w:t>maxNrofCSI-SSB-ResourceSets             INTEGER ::= 64      -- Maximum number of CSI SSB resource sets per cell</w:t>
      </w:r>
    </w:p>
    <w:p>
      <w:pPr>
        <w:pStyle w:val="PL"/>
      </w:pPr>
      <w:r>
        <w:t>maxNrofCSI-SSB-ResourceSets-1           INTEGER ::= 63      -- Maximum number of CSI SSB resource sets per cell minus 1</w:t>
      </w:r>
    </w:p>
    <w:p>
      <w:pPr>
        <w:pStyle w:val="PL"/>
      </w:pPr>
      <w:r>
        <w:t>maxNrofCSI-SSB-ResourceSetsPerConfig    INTEGER ::= 1       -- Maximum number of CSI SSB resource sets per resource configuration</w:t>
      </w:r>
    </w:p>
    <w:p>
      <w:pPr>
        <w:pStyle w:val="PL"/>
      </w:pPr>
      <w:r>
        <w:t>maxNrofFailureDetectionResources        INTEGER ::= 10      -- Maximum number of failure detection resources</w:t>
      </w:r>
    </w:p>
    <w:p>
      <w:pPr>
        <w:pStyle w:val="PL"/>
      </w:pPr>
      <w:r>
        <w:t>maxNrofFailureDetectionResources-1      INTEGER ::= 9       -- Maximum number of failure detection resources minus 1</w:t>
      </w:r>
    </w:p>
    <w:p>
      <w:pPr>
        <w:pStyle w:val="PL"/>
      </w:pPr>
      <w:r>
        <w:t>maxNrofFreqSL-r16                       INTEGER ::= 8       -- Maximum number of carrier frequency for NR sidelink communication</w:t>
      </w:r>
    </w:p>
    <w:p>
      <w:pPr>
        <w:pStyle w:val="PL"/>
      </w:pPr>
      <w:r>
        <w:t>maxNrofSL-BWPs-r16                      INTEGER ::= 4       -- Maximum number of BWP for NR sidelink communication</w:t>
      </w:r>
    </w:p>
    <w:p>
      <w:pPr>
        <w:pStyle w:val="PL"/>
      </w:pPr>
      <w:r>
        <w:t>maxFreqSL-EUTRA-r16                     INTEGER ::= 8       -- Maximum number of EUTRA anchor carrier frequency for NR sidelink communication</w:t>
      </w:r>
    </w:p>
    <w:p>
      <w:pPr>
        <w:pStyle w:val="PL"/>
      </w:pPr>
      <w:r>
        <w:t>maxNrofSL-MeasId-r16                    INTEGER ::= 64      -- Maximum number of sidelink measurement identity (RSRP) per destination</w:t>
      </w:r>
    </w:p>
    <w:p>
      <w:pPr>
        <w:pStyle w:val="PL"/>
      </w:pPr>
      <w:r>
        <w:t>maxNrofSL-ObjectId-r16                  INTEGER ::= 64      -- Maximum number of sidelink measurement objects (RSRP) per destination</w:t>
      </w:r>
    </w:p>
    <w:p>
      <w:pPr>
        <w:pStyle w:val="PL"/>
      </w:pPr>
      <w:r>
        <w:t>maxNrofSL-ReportConfigId-r16            INTEGER ::= 64      -- Maximum number of sidelink measurement reporting configuration(RSRP) per destination</w:t>
      </w:r>
    </w:p>
    <w:p>
      <w:pPr>
        <w:pStyle w:val="PL"/>
      </w:pPr>
      <w:r>
        <w:t>maxNrofSL-PoolToMeasureNR-r16           INTEGER ::= 8       -- Maximum number of resource pool for NR sidelink measurement to measure for</w:t>
      </w:r>
    </w:p>
    <w:p>
      <w:pPr>
        <w:pStyle w:val="PL"/>
      </w:pPr>
      <w:r>
        <w:t xml:space="preserve">                                                            -- each measurement object (for CBR)</w:t>
      </w:r>
    </w:p>
    <w:p>
      <w:pPr>
        <w:pStyle w:val="PL"/>
      </w:pPr>
      <w:r>
        <w:t>maxFreqSL-NR-r16                        INTEGER ::= 8       -- Maximum number of NR anchor carrier frequency for NR sidelink communication</w:t>
      </w:r>
    </w:p>
    <w:p>
      <w:pPr>
        <w:pStyle w:val="PL"/>
      </w:pPr>
      <w:r>
        <w:t>maxNrofSL-QFIs-r16                      INTEGER ::= 2048    -- Maximum number of QoS flow for NR sidelink communication per UE</w:t>
      </w:r>
    </w:p>
    <w:p>
      <w:pPr>
        <w:pStyle w:val="PL"/>
      </w:pPr>
      <w:r>
        <w:t>maxNrofSL-QFIsPerDest-r16               INTEGER ::= 64      -- Maximum number of QoS flow per destination for NR sidelink communication</w:t>
      </w:r>
    </w:p>
    <w:p>
      <w:pPr>
        <w:pStyle w:val="PL"/>
      </w:pPr>
      <w:r>
        <w:t>maxNrofObjectId                         INTEGER ::= 64      -- Maximum number of measurement objects</w:t>
      </w:r>
    </w:p>
    <w:p>
      <w:pPr>
        <w:pStyle w:val="PL"/>
      </w:pPr>
      <w:r>
        <w:t>maxNrofPageRec                          INTEGER ::= 32      -- Maximum number of page records</w:t>
      </w:r>
    </w:p>
    <w:p>
      <w:pPr>
        <w:pStyle w:val="PL"/>
      </w:pPr>
      <w:r>
        <w:t>maxNrofPCI-Ranges                       INTEGER ::= 8       -- Maximum number of PCI ranges</w:t>
      </w:r>
    </w:p>
    <w:p>
      <w:pPr>
        <w:pStyle w:val="PL"/>
      </w:pPr>
      <w:r>
        <w:t>maxPLMN                                 INTEGER ::= 12      -- Maximum number of PLMNs broadcast and reported by UE at establishment</w:t>
      </w:r>
    </w:p>
    <w:p>
      <w:pPr>
        <w:pStyle w:val="PL"/>
      </w:pPr>
      <w:r>
        <w:t>maxNrofCSI-RS-ResourcesRRM              INTEGER ::= 96      -- Maximum number of CSI-RS resources per cell for an RRM measurement object</w:t>
      </w:r>
    </w:p>
    <w:p>
      <w:pPr>
        <w:pStyle w:val="PL"/>
      </w:pPr>
      <w:r>
        <w:t>maxNrofCSI-RS-ResourcesRRM-1            INTEGER ::= 95      -- Maximum number of CSI-RS resources per cell for an RRM measurement object minus 1</w:t>
      </w:r>
    </w:p>
    <w:p>
      <w:pPr>
        <w:pStyle w:val="PL"/>
      </w:pPr>
      <w:r>
        <w:t>maxNrofMeasId                           INTEGER ::= 64      -- Maximum number of configured measurements</w:t>
      </w:r>
    </w:p>
    <w:p>
      <w:pPr>
        <w:pStyle w:val="PL"/>
      </w:pPr>
      <w:r>
        <w:t>maxNrofQuantityConfig                   INTEGER ::= 2       -- Maximum number of quantity configurations</w:t>
      </w:r>
    </w:p>
    <w:p>
      <w:pPr>
        <w:pStyle w:val="PL"/>
      </w:pPr>
      <w:r>
        <w:t>maxNrofCSI-RS-CellsRRM                  INTEGER ::= 96      -- Maximum number of cells with CSI-RS resources for an RRM measurement object</w:t>
      </w:r>
    </w:p>
    <w:p>
      <w:pPr>
        <w:pStyle w:val="PL"/>
      </w:pPr>
      <w:r>
        <w:t>maxNrofSL-Dest-r16                      INTEGER ::= 32      -- Maximum number of destination for NR sidelink communication</w:t>
      </w:r>
    </w:p>
    <w:p>
      <w:pPr>
        <w:pStyle w:val="PL"/>
      </w:pPr>
      <w:r>
        <w:t>maxNrofSL-Dest-1-r16                    INTEGER ::= 31      -- Highest index of destination for NR sidelink communication</w:t>
      </w:r>
    </w:p>
    <w:p>
      <w:pPr>
        <w:pStyle w:val="PL"/>
      </w:pPr>
      <w:r>
        <w:t>maxNrofSLRB-r16                         INTEGER ::= 512     -- Maximum number of radio bearer for NR sidelink communication per UE</w:t>
      </w:r>
    </w:p>
    <w:p>
      <w:pPr>
        <w:pStyle w:val="PL"/>
      </w:pPr>
      <w:r>
        <w:t>maxSL-LCID-r16                          INTEGER ::= 512     -- Maximum number of RLC bearer for NR sidelink communication per UE</w:t>
      </w:r>
    </w:p>
    <w:p>
      <w:pPr>
        <w:pStyle w:val="PL"/>
      </w:pPr>
      <w:r>
        <w:t>maxSL-SyncConfig-r16                    INTEGER ::= 16      -- Maximum number of sidelink Sync configurations</w:t>
      </w:r>
    </w:p>
    <w:p>
      <w:pPr>
        <w:pStyle w:val="PL"/>
      </w:pPr>
      <w:r>
        <w:t>maxNrofRXPool-r16                       INTEGER ::= 16      -- Maximum number of Rx resource pool for NR sidelink communication</w:t>
      </w:r>
    </w:p>
    <w:p>
      <w:pPr>
        <w:pStyle w:val="PL"/>
      </w:pPr>
      <w:r>
        <w:t>maxNrofTXPool-r16                       INTEGER ::= 8       -- Maximum number of Tx resource pool for NR sidelink communication</w:t>
      </w:r>
    </w:p>
    <w:p>
      <w:pPr>
        <w:pStyle w:val="PL"/>
      </w:pPr>
      <w:r>
        <w:t>maxNrofPoolID-r16                       INTEGER ::= 16      -- Maximum index of resource pool for NR sidelink communication</w:t>
      </w:r>
    </w:p>
    <w:p>
      <w:pPr>
        <w:pStyle w:val="PL"/>
      </w:pPr>
      <w:r>
        <w:t>maxNrofSRS-PathlossReferenceRS-r16      INTEGER ::= 64      -- Maximum number of RSs used as pathloss reference for SRS power control.</w:t>
      </w:r>
    </w:p>
    <w:p>
      <w:pPr>
        <w:pStyle w:val="PL"/>
      </w:pPr>
      <w:r>
        <w:t>maxNrofSRS-PathlossReferenceRS-1-r16    INTEGER ::= 63      -- Maximum number of RSs used as pathloss reference for SRS power control minus 1.</w:t>
      </w:r>
    </w:p>
    <w:p>
      <w:pPr>
        <w:pStyle w:val="PL"/>
      </w:pPr>
      <w:r>
        <w:t>maxNrofSRS-ResourceSets                 INTEGER ::= 16      -- Maximum number of SRS resource sets in a BWP.</w:t>
      </w:r>
    </w:p>
    <w:p>
      <w:pPr>
        <w:pStyle w:val="PL"/>
      </w:pPr>
      <w:r>
        <w:t>maxNrofSRS-ResourceSets-1               INTEGER ::= 15      -- Maximum number of SRS resource sets in a BWP minus 1.</w:t>
      </w:r>
    </w:p>
    <w:p>
      <w:pPr>
        <w:pStyle w:val="PL"/>
      </w:pPr>
      <w:r>
        <w:t>maxNrofSRS-PosResourceSets-r16          INTEGER ::= 16      -- Maximum number of SRS Positioning resource sets in a BWP.</w:t>
      </w:r>
    </w:p>
    <w:p>
      <w:pPr>
        <w:pStyle w:val="PL"/>
      </w:pPr>
      <w:r>
        <w:t>maxNrofSRS-PosResourceSets-1-r16        INTEGER ::= 15      -- Maximum number of SRS Positioning resource sets in a BWP minus 1.</w:t>
      </w:r>
    </w:p>
    <w:p>
      <w:pPr>
        <w:pStyle w:val="PL"/>
      </w:pPr>
      <w:r>
        <w:t>maxNrofSRS-Resources                    INTEGER ::= 64      -- Maximum number of SRS resources.</w:t>
      </w:r>
    </w:p>
    <w:p>
      <w:pPr>
        <w:pStyle w:val="PL"/>
      </w:pPr>
      <w:r>
        <w:t>maxNrofSRS-Resources-1                  INTEGER ::= 63      -- Maximum number of SRS resources minus 1.</w:t>
      </w:r>
    </w:p>
    <w:p>
      <w:pPr>
        <w:pStyle w:val="PL"/>
      </w:pPr>
      <w:r>
        <w:t>maxNrofSRS-PosResources-r16             INTEGER ::= 64      -- Maximum number of SRS Positioning resources.</w:t>
      </w:r>
    </w:p>
    <w:p>
      <w:pPr>
        <w:pStyle w:val="PL"/>
      </w:pPr>
      <w:r>
        <w:t>maxNrofSRS-PosResources-1-r16           INTEGER ::= 63      -- Maximum number of SRS Positioning resources in an SRS Positioning</w:t>
      </w:r>
    </w:p>
    <w:p>
      <w:pPr>
        <w:pStyle w:val="PL"/>
      </w:pPr>
      <w:r>
        <w:t xml:space="preserve">                                                            -- resource set minus 1.</w:t>
      </w:r>
    </w:p>
    <w:p>
      <w:pPr>
        <w:pStyle w:val="PL"/>
      </w:pPr>
      <w:r>
        <w:t>maxNrofSRS-ResourcesPerSet              INTEGER ::= 16      -- Maximum number of SRS resources in an SRS resource set</w:t>
      </w:r>
    </w:p>
    <w:p>
      <w:pPr>
        <w:pStyle w:val="PL"/>
      </w:pPr>
      <w:r>
        <w:t>maxNrofSRS-TriggerStates-1              INTEGER ::= 3       -- Maximum number of SRS trigger states minus 1, i.e., the largest code point.</w:t>
      </w:r>
    </w:p>
    <w:p>
      <w:pPr>
        <w:pStyle w:val="PL"/>
      </w:pPr>
      <w:r>
        <w:t>maxNrofSRS-TriggerStates-2              INTEGER ::= 2       -- Maximum number of SRS trigger states minus 2.</w:t>
      </w:r>
    </w:p>
    <w:p>
      <w:pPr>
        <w:pStyle w:val="PL"/>
      </w:pPr>
      <w:r>
        <w:t>maxRAT-CapabilityContainers             INTEGER ::= 8       -- Maximum number of interworking RAT containers (incl NR and MRDC)</w:t>
      </w:r>
    </w:p>
    <w:p>
      <w:pPr>
        <w:pStyle w:val="PL"/>
      </w:pPr>
      <w:r>
        <w:t>maxSimultaneousBands                    INTEGER ::= 32      -- Maximum number of simultaneously aggregated bands</w:t>
      </w:r>
    </w:p>
    <w:p>
      <w:pPr>
        <w:pStyle w:val="PL"/>
      </w:pPr>
      <w:r>
        <w:t>maxULTxSwitchingBandPairs               INTEGER ::= 32      -- Maximum number of band pairs supporting dynamic UL Tx switching in a band combination</w:t>
      </w:r>
    </w:p>
    <w:p>
      <w:pPr>
        <w:pStyle w:val="PL"/>
      </w:pPr>
      <w:r>
        <w:t>maxNrofSlotFormatCombinationsPerSet     INTEGER ::= 512     -- Maximum number of Slot Format Combinations in a SF-Set.</w:t>
      </w:r>
    </w:p>
    <w:p>
      <w:pPr>
        <w:pStyle w:val="PL"/>
      </w:pPr>
      <w:r>
        <w:t>maxNrofSlotFormatCombinationsPerSet-1   INTEGER ::= 511     -- Maximum number of Slot Format Combinations in a SF-Set minus 1.</w:t>
      </w:r>
    </w:p>
    <w:p>
      <w:pPr>
        <w:pStyle w:val="PL"/>
      </w:pPr>
      <w:r>
        <w:t>maxNrofTrafficPattern-r16               INTEGER ::= 8       -- Maximum number of Traffic Pattern for NR sidelink communication.</w:t>
      </w:r>
    </w:p>
    <w:p>
      <w:pPr>
        <w:pStyle w:val="PL"/>
      </w:pPr>
      <w:r>
        <w:t>maxNrofPUCCH-Resources                  INTEGER ::= 128</w:t>
      </w:r>
    </w:p>
    <w:p>
      <w:pPr>
        <w:pStyle w:val="PL"/>
      </w:pPr>
      <w:r>
        <w:t>maxNrofPUCCH-Resources-1                INTEGER ::= 127</w:t>
      </w:r>
    </w:p>
    <w:p>
      <w:pPr>
        <w:pStyle w:val="PL"/>
      </w:pPr>
      <w:r>
        <w:t>maxNrofPUCCH-ResourceSets               INTEGER ::= 4       -- Maximum number of PUCCH Resource Sets</w:t>
      </w:r>
    </w:p>
    <w:p>
      <w:pPr>
        <w:pStyle w:val="PL"/>
      </w:pPr>
      <w:r>
        <w:t>maxNrofPUCCH-ResourceSets-1             INTEGER ::= 3       -- Maximum number of PUCCH Resource Sets minus 1.</w:t>
      </w:r>
    </w:p>
    <w:p>
      <w:pPr>
        <w:pStyle w:val="PL"/>
      </w:pPr>
      <w:r>
        <w:t>maxNrofPUCCH-ResourcesPerSet            INTEGER ::= 32      -- Maximum number of PUCCH Resources per PUCCH-ResourceSet</w:t>
      </w:r>
    </w:p>
    <w:p>
      <w:pPr>
        <w:pStyle w:val="PL"/>
      </w:pPr>
      <w:r>
        <w:t>maxNrofPUCCH-P0-PerSet                  INTEGER ::= 8       -- Maximum number of P0-pucch present in a p0-pucch set</w:t>
      </w:r>
    </w:p>
    <w:p>
      <w:pPr>
        <w:pStyle w:val="PL"/>
      </w:pPr>
      <w:r>
        <w:t>maxNrofPUCCH-PathlossReferenceRSs       INTEGER ::= 4       -- Maximum number of RSs used as pathloss reference for PUCCH power control.</w:t>
      </w:r>
    </w:p>
    <w:p>
      <w:pPr>
        <w:pStyle w:val="PL"/>
      </w:pPr>
      <w:r>
        <w:t>maxNrofPUCCH-PathlossReferenceRSs-1     INTEGER ::= 3       -- Maximum number of RSs used as pathloss reference for PUCCH power control minus 1.</w:t>
      </w:r>
    </w:p>
    <w:p>
      <w:pPr>
        <w:pStyle w:val="PL"/>
      </w:pPr>
      <w:r>
        <w:t>maxNrofPUCCH-PathlossReferenceRSs-r16   INTEGER ::= 64      -- Maximum number of RSs used as pathloss reference for PUCCH power control extended.</w:t>
      </w:r>
    </w:p>
    <w:p>
      <w:pPr>
        <w:pStyle w:val="PL"/>
      </w:pPr>
      <w:r>
        <w:t>maxNrofPUCCH-PathlossReferenceRSs-1-r16 INTEGER ::= 63      -- Maximum number of RSs used as pathloss reference for PUCCH power control</w:t>
      </w:r>
    </w:p>
    <w:p>
      <w:pPr>
        <w:pStyle w:val="PL"/>
      </w:pPr>
      <w:r>
        <w:t xml:space="preserve">                                                            -- minus 1 extended.</w:t>
      </w:r>
    </w:p>
    <w:p>
      <w:pPr>
        <w:pStyle w:val="PL"/>
      </w:pPr>
      <w:r>
        <w:t>maxNrofPUCCH-PathlossReferenceRSsDiff-r16 INTEGER ::= 60    -- Difference between the extended maximum and the non-extended maximum</w:t>
      </w:r>
    </w:p>
    <w:p>
      <w:pPr>
        <w:pStyle w:val="PL"/>
      </w:pPr>
      <w:r>
        <w:t>maxNrofPUCCH-ResourceGroups-r16         INTEGER ::= 4       -- Maximum number of PUCCH resources groups.</w:t>
      </w:r>
    </w:p>
    <w:p>
      <w:pPr>
        <w:pStyle w:val="PL"/>
      </w:pPr>
      <w:r>
        <w:t>maxNrofPUCCH-ResourcesPerGroup-r16      INTEGER ::= 128     -- Maximum number of PUCCH resources in a PUCCH group.</w:t>
      </w:r>
    </w:p>
    <w:p>
      <w:pPr>
        <w:pStyle w:val="PL"/>
      </w:pPr>
      <w:r>
        <w:t>maxNrofMultiplePUSCHs-r16               INTEGER ::= 8       -- Maximum number of multiple PUSCHs in PUSCH TDRA list</w:t>
      </w:r>
    </w:p>
    <w:p>
      <w:pPr>
        <w:pStyle w:val="PL"/>
      </w:pPr>
      <w:r>
        <w:t>maxNrofP0-PUSCH-AlphaSets               INTEGER ::= 30      -- Maximum number of P0-pusch-alpha-sets (see TS 38.213 [13], clause 7.1)</w:t>
      </w:r>
    </w:p>
    <w:p>
      <w:pPr>
        <w:pStyle w:val="PL"/>
      </w:pPr>
      <w:r>
        <w:t>maxNrofP0-PUSCH-AlphaSets-1             INTEGER ::= 29      -- Maximum number of P0-pusch-alpha-sets minus 1 (see TS 38.213 [13], clause 7.1)</w:t>
      </w:r>
    </w:p>
    <w:p>
      <w:pPr>
        <w:pStyle w:val="PL"/>
      </w:pPr>
      <w:r>
        <w:t>maxNrofPUSCH-PathlossReferenceRSs       INTEGER ::= 4       -- Maximum number of RSs used as pathloss reference for PUSCH power control.</w:t>
      </w:r>
    </w:p>
    <w:p>
      <w:pPr>
        <w:pStyle w:val="PL"/>
      </w:pPr>
      <w:r>
        <w:t>maxNrofPUSCH-PathlossReferenceRSs-1     INTEGER ::= 3       -- Maximum number of RSs used as pathloss reference for PUSCH power control minus 1.</w:t>
      </w:r>
    </w:p>
    <w:p>
      <w:pPr>
        <w:pStyle w:val="PL"/>
      </w:pPr>
      <w:r>
        <w:t>maxNrofPUSCH-PathlossReferenceRSs-r16   INTEGER ::= 64      -- Maximum number of RSs used as pathloss reference for PUSCH power control extended</w:t>
      </w:r>
    </w:p>
    <w:p>
      <w:pPr>
        <w:pStyle w:val="PL"/>
      </w:pPr>
      <w:r>
        <w:t>maxNrofPUSCH-PathlossReferenceRSs-1-r16 INTEGER ::= 63      -- Maximum number of RSs used as pathloss reference for PUSCH power control</w:t>
      </w:r>
    </w:p>
    <w:p>
      <w:pPr>
        <w:pStyle w:val="PL"/>
      </w:pPr>
      <w:r>
        <w:t xml:space="preserve">                                                            -- extended minus 1</w:t>
      </w:r>
    </w:p>
    <w:p>
      <w:pPr>
        <w:pStyle w:val="PL"/>
      </w:pPr>
      <w:r>
        <w:t>maxNrofPUSCH-PathlossReferenceRSsDiff-r16  INTEGER ::= 60   -- Difference between maxNrofPUSCH-PathlossReferenceRSs-r16 and</w:t>
      </w:r>
    </w:p>
    <w:p>
      <w:pPr>
        <w:pStyle w:val="PL"/>
      </w:pPr>
      <w:r>
        <w:t xml:space="preserve">                                                            -- maxNrofPUSCH-PathlossReferenceRSs</w:t>
      </w:r>
    </w:p>
    <w:p>
      <w:pPr>
        <w:pStyle w:val="PL"/>
      </w:pPr>
      <w:r>
        <w:t>maxNrofNAICS-Entries                    INTEGER ::= 8       -- Maximum number of supported NAICS capability set</w:t>
      </w:r>
    </w:p>
    <w:p>
      <w:pPr>
        <w:pStyle w:val="PL"/>
      </w:pPr>
      <w:r>
        <w:t>maxBands                                INTEGER ::= 1024    -- Maximum number of supported bands in UE capability.</w:t>
      </w:r>
    </w:p>
    <w:p>
      <w:pPr>
        <w:pStyle w:val="PL"/>
      </w:pPr>
      <w:r>
        <w:t>maxBandsMRDC                            INTEGER ::= 1280</w:t>
      </w:r>
    </w:p>
    <w:p>
      <w:pPr>
        <w:pStyle w:val="PL"/>
      </w:pPr>
      <w:r>
        <w:t>maxBandsEUTRA                           INTEGER ::= 256</w:t>
      </w:r>
    </w:p>
    <w:p>
      <w:pPr>
        <w:pStyle w:val="PL"/>
      </w:pPr>
      <w:r>
        <w:t>maxCellReport                           INTEGER ::= 8</w:t>
      </w:r>
    </w:p>
    <w:p>
      <w:pPr>
        <w:pStyle w:val="PL"/>
      </w:pPr>
      <w:r>
        <w:t>maxDRB                                  INTEGER ::= 29      -- Maximum number of DRBs (that can be added in DRB-ToAddModList).</w:t>
      </w:r>
    </w:p>
    <w:p>
      <w:pPr>
        <w:pStyle w:val="PL"/>
      </w:pPr>
      <w:r>
        <w:t>maxFreq                                 INTEGER ::= 8       -- Max number of frequencies.</w:t>
      </w:r>
    </w:p>
    <w:p>
      <w:pPr>
        <w:pStyle w:val="PL"/>
      </w:pPr>
      <w:r>
        <w:rPr>
          <w:rFonts w:eastAsiaTheme="minorEastAsia"/>
        </w:rPr>
        <w:t>maxFreqLayers</w:t>
      </w:r>
      <w:r>
        <w:t xml:space="preserve">                           </w:t>
      </w:r>
      <w:r>
        <w:rPr>
          <w:rFonts w:eastAsiaTheme="minorEastAsia"/>
        </w:rPr>
        <w:t>INTEGER ::= 4</w:t>
      </w:r>
      <w:r>
        <w:t xml:space="preserve">       -- Max number of frequency layers.</w:t>
      </w:r>
    </w:p>
    <w:p>
      <w:pPr>
        <w:pStyle w:val="PL"/>
      </w:pPr>
      <w:r>
        <w:t>maxFreqIDC-r16                          INTEGER ::= 128     -- Max number of frequencies for IDC indication.</w:t>
      </w:r>
    </w:p>
    <w:p>
      <w:pPr>
        <w:pStyle w:val="PL"/>
      </w:pPr>
      <w:r>
        <w:t>maxCombIDC-r16                          INTEGER ::= 128     -- Max number of reported UL CA for IDC indication.</w:t>
      </w:r>
    </w:p>
    <w:p>
      <w:pPr>
        <w:pStyle w:val="PL"/>
      </w:pPr>
      <w:r>
        <w:t>maxFreqIDC-MRDC                         INTEGER ::= 32      -- Maximum number of candidate NR frequencies for MR-DC IDC indication</w:t>
      </w:r>
    </w:p>
    <w:p>
      <w:pPr>
        <w:pStyle w:val="PL"/>
      </w:pPr>
      <w:r>
        <w:t>maxNrofCandidateBeams                   INTEGER ::= 16      -- Max number of PRACH-ResourceDedicatedBFR in BFR config.</w:t>
      </w:r>
    </w:p>
    <w:p>
      <w:pPr>
        <w:pStyle w:val="PL"/>
      </w:pPr>
      <w:r>
        <w:t>maxNrofCandidateBeams-r16               INTEGER ::= 64      -- Max number of candidate beam resources in BFR config.</w:t>
      </w:r>
    </w:p>
    <w:p>
      <w:pPr>
        <w:pStyle w:val="PL"/>
      </w:pPr>
      <w:r>
        <w:t>maxNrofCandidateBeamsExt-r16            INTEGER ::= 48      -- Max number of PRACH-ResourceDedicatedBFR in the CandidateBeamRSListExt</w:t>
      </w:r>
    </w:p>
    <w:p>
      <w:pPr>
        <w:pStyle w:val="PL"/>
      </w:pPr>
      <w:r>
        <w:t>maxNrofPCIsPerSMTC                      INTEGER ::= 64      -- Maximum number of PCIs per SMTC.</w:t>
      </w:r>
    </w:p>
    <w:p>
      <w:pPr>
        <w:pStyle w:val="PL"/>
      </w:pPr>
      <w:r>
        <w:t>maxNrofQFIs                             INTEGER ::= 64</w:t>
      </w:r>
    </w:p>
    <w:p>
      <w:pPr>
        <w:pStyle w:val="PL"/>
      </w:pPr>
      <w:r>
        <w:t>maxNrofResourceAvailabilityPerCombination-r16 INTEGER ::= 256</w:t>
      </w:r>
    </w:p>
    <w:p>
      <w:pPr>
        <w:pStyle w:val="PL"/>
      </w:pPr>
      <w:r>
        <w:t>maxNrOfSemiPersistentPUSCH-Triggers     INTEGER ::= 64      -- Maximum number of triggers for semi persistent reporting on PUSCH</w:t>
      </w:r>
    </w:p>
    <w:p>
      <w:pPr>
        <w:pStyle w:val="PL"/>
      </w:pPr>
      <w:r>
        <w:t>maxNrofSR-Resources                     INTEGER ::= 8       -- Maximum number of SR resources per BWP in a cell.</w:t>
      </w:r>
    </w:p>
    <w:p>
      <w:pPr>
        <w:pStyle w:val="PL"/>
      </w:pPr>
      <w:r>
        <w:t>maxNrofSlotFormatsPerCombination        INTEGER ::= 256</w:t>
      </w:r>
    </w:p>
    <w:p>
      <w:pPr>
        <w:pStyle w:val="PL"/>
      </w:pPr>
      <w:r>
        <w:t>maxNrofSpatialRelationInfos             INTEGER ::= 8</w:t>
      </w:r>
    </w:p>
    <w:p>
      <w:pPr>
        <w:pStyle w:val="PL"/>
      </w:pPr>
      <w:r>
        <w:t>maxNrofSpatialRelationInfos-plus-1      INTEGER ::= 9</w:t>
      </w:r>
    </w:p>
    <w:p>
      <w:pPr>
        <w:pStyle w:val="PL"/>
      </w:pPr>
      <w:r>
        <w:t>maxNrofSpatialRelationInfos-r16         INTEGER ::= 64</w:t>
      </w:r>
    </w:p>
    <w:p>
      <w:pPr>
        <w:pStyle w:val="PL"/>
      </w:pPr>
      <w:r>
        <w:t>maxNrofSpatialRelationInfosDiff-r16     INTEGER ::= 56      -- Difference between maxNrofSpatialRelationInfos-r16 and maxNrofSpatialRelationInfos</w:t>
      </w:r>
    </w:p>
    <w:p>
      <w:pPr>
        <w:pStyle w:val="PL"/>
      </w:pPr>
      <w:r>
        <w:t>maxNrofIndexesToReport                  INTEGER ::= 32</w:t>
      </w:r>
    </w:p>
    <w:p>
      <w:pPr>
        <w:pStyle w:val="PL"/>
      </w:pPr>
      <w:r>
        <w:t>maxNrofIndexesToReport2                 INTEGER ::= 64</w:t>
      </w:r>
    </w:p>
    <w:p>
      <w:pPr>
        <w:pStyle w:val="PL"/>
      </w:pPr>
      <w:r>
        <w:t>maxNrofSSBs-r16                         INTEGER ::= 64      -- Maximum number of SSB resources in a resource set.</w:t>
      </w:r>
    </w:p>
    <w:p>
      <w:pPr>
        <w:pStyle w:val="PL"/>
      </w:pPr>
      <w:r>
        <w:t>maxNrofSSBs-1                           INTEGER ::= 63      -- Maximum number of SSB resources in a resource set minus 1.</w:t>
      </w:r>
    </w:p>
    <w:p>
      <w:pPr>
        <w:pStyle w:val="PL"/>
      </w:pPr>
      <w:r>
        <w:t>maxNrofS-NSSAI                          INTEGER ::= 8       -- Maximum number of S-NSSAI.</w:t>
      </w:r>
    </w:p>
    <w:p>
      <w:pPr>
        <w:pStyle w:val="PL"/>
      </w:pPr>
      <w:r>
        <w:t>maxNrofTCI-StatesPDCCH                  INTEGER ::= 64</w:t>
      </w:r>
    </w:p>
    <w:p>
      <w:pPr>
        <w:pStyle w:val="PL"/>
      </w:pPr>
      <w:r>
        <w:t>maxNrofTCI-States                       INTEGER ::= 128     -- Maximum number of TCI states.</w:t>
      </w:r>
    </w:p>
    <w:p>
      <w:pPr>
        <w:pStyle w:val="PL"/>
      </w:pPr>
      <w:r>
        <w:t>maxNrofTCI-States-1                     INTEGER ::= 127     -- Maximum number of TCI states minus 1.</w:t>
      </w:r>
    </w:p>
    <w:p>
      <w:pPr>
        <w:pStyle w:val="PL"/>
      </w:pPr>
      <w:r>
        <w:t>maxNrofUL-Allocations                   INTEGER ::= 16      -- Maximum number of PUSCH time domain resource allocations.</w:t>
      </w:r>
    </w:p>
    <w:p>
      <w:pPr>
        <w:pStyle w:val="PL"/>
      </w:pPr>
      <w:r>
        <w:t>maxQFI                                  INTEGER ::= 63</w:t>
      </w:r>
    </w:p>
    <w:p>
      <w:pPr>
        <w:pStyle w:val="PL"/>
      </w:pPr>
      <w:r>
        <w:t>maxRA-CSIRS-Resources                   INTEGER ::= 96</w:t>
      </w:r>
    </w:p>
    <w:p>
      <w:pPr>
        <w:pStyle w:val="PL"/>
      </w:pPr>
      <w:r>
        <w:t>maxRA-OccasionsPerCSIRS                 INTEGER ::= 64      -- Maximum number of RA occasions for one CSI-RS</w:t>
      </w:r>
    </w:p>
    <w:p>
      <w:pPr>
        <w:pStyle w:val="PL"/>
      </w:pPr>
      <w:r>
        <w:t>maxRA-Occasions-1                       INTEGER ::= 511     -- Maximum number of RA occasions in the system</w:t>
      </w:r>
    </w:p>
    <w:p>
      <w:pPr>
        <w:pStyle w:val="PL"/>
      </w:pPr>
      <w:r>
        <w:t>maxRA-SSB-Resources                     INTEGER ::= 64</w:t>
      </w:r>
    </w:p>
    <w:p>
      <w:pPr>
        <w:pStyle w:val="PL"/>
      </w:pPr>
      <w:r>
        <w:t>maxSCSs                                 INTEGER ::= 5</w:t>
      </w:r>
    </w:p>
    <w:p>
      <w:pPr>
        <w:pStyle w:val="PL"/>
      </w:pPr>
      <w:r>
        <w:t>maxSecondaryCellGroups                  INTEGER ::= 3</w:t>
      </w:r>
    </w:p>
    <w:p>
      <w:pPr>
        <w:pStyle w:val="PL"/>
      </w:pPr>
      <w:r>
        <w:t>maxNrofServingCellsEUTRA                INTEGER ::= 32</w:t>
      </w:r>
    </w:p>
    <w:p>
      <w:pPr>
        <w:pStyle w:val="PL"/>
      </w:pPr>
      <w:r>
        <w:t>maxMBSFN-Allocations                    INTEGER ::= 8</w:t>
      </w:r>
    </w:p>
    <w:p>
      <w:pPr>
        <w:pStyle w:val="PL"/>
      </w:pPr>
      <w:r>
        <w:t>maxNrofMultiBands                       INTEGER ::= 8</w:t>
      </w:r>
    </w:p>
    <w:p>
      <w:pPr>
        <w:pStyle w:val="PL"/>
      </w:pPr>
      <w:r>
        <w:t>maxCellSFTD                             INTEGER ::= 3       -- Maximum number of cells for SFTD reporting</w:t>
      </w:r>
    </w:p>
    <w:p>
      <w:pPr>
        <w:pStyle w:val="PL"/>
      </w:pPr>
      <w:r>
        <w:t>maxReportConfigId                       INTEGER ::= 64</w:t>
      </w:r>
    </w:p>
    <w:p>
      <w:pPr>
        <w:pStyle w:val="PL"/>
      </w:pPr>
      <w:r>
        <w:t>maxNrofCodebooks                        INTEGER ::= 16      -- Maximum number of codebooks supported by the UE</w:t>
      </w:r>
    </w:p>
    <w:p>
      <w:pPr>
        <w:pStyle w:val="PL"/>
      </w:pPr>
      <w:r>
        <w:t>maxNrofCSI-RS-ResourcesExt-r16          INTEGER ::= 16      -- Maximum number of codebook resources supported by the UE for eType2/Codebook combo</w:t>
      </w:r>
    </w:p>
    <w:p>
      <w:pPr>
        <w:pStyle w:val="PL"/>
      </w:pPr>
      <w:r>
        <w:t>maxNrofCSI-RS-Resources                 INTEGER ::= 7       -- Maximum number of codebook resources supported by the UE</w:t>
      </w:r>
    </w:p>
    <w:p>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pPr>
        <w:pStyle w:val="PL"/>
      </w:pPr>
      <w:r>
        <w:t>maxNrofSRI-PUSCH-Mappings               INTEGER ::= 16</w:t>
      </w:r>
    </w:p>
    <w:p>
      <w:pPr>
        <w:pStyle w:val="PL"/>
      </w:pPr>
      <w:r>
        <w:t>maxNrofSRI-PUSCH-Mappings-1             INTEGER ::= 15</w:t>
      </w:r>
    </w:p>
    <w:p>
      <w:pPr>
        <w:pStyle w:val="PL"/>
      </w:pPr>
      <w:r>
        <w:t>maxSIB                                  INTEGER::= 32       -- Maximum number of SIBs</w:t>
      </w:r>
    </w:p>
    <w:p>
      <w:pPr>
        <w:pStyle w:val="PL"/>
      </w:pPr>
      <w:r>
        <w:t>maxSI-Message                           INTEGER::= 32       -- Maximum number of SI messages</w:t>
      </w:r>
    </w:p>
    <w:p>
      <w:pPr>
        <w:pStyle w:val="PL"/>
      </w:pPr>
      <w:r>
        <w:t>maxPO-perPF                             INTEGER ::= 4       -- Maximum number of paging occasion per paging frame</w:t>
      </w:r>
    </w:p>
    <w:p>
      <w:pPr>
        <w:pStyle w:val="PL"/>
      </w:pPr>
      <w:r>
        <w:t>maxAccessCat-1                          INTEGER ::= 63      -- Maximum number of Access Categories minus 1</w:t>
      </w:r>
    </w:p>
    <w:p>
      <w:pPr>
        <w:pStyle w:val="PL"/>
      </w:pPr>
      <w:r>
        <w:t>maxBarringInfoSet                       INTEGER ::= 8       -- Maximum number of access control parameter sets</w:t>
      </w:r>
    </w:p>
    <w:p>
      <w:pPr>
        <w:pStyle w:val="PL"/>
      </w:pPr>
      <w:r>
        <w:t>maxCellEUTRA                            INTEGER ::= 8       -- Maximum number of E-UTRA cells in SIB list</w:t>
      </w:r>
    </w:p>
    <w:p>
      <w:pPr>
        <w:pStyle w:val="PL"/>
      </w:pPr>
      <w:r>
        <w:t>maxEUTRA-Carrier                        INTEGER ::= 8       -- Maximum number of E-UTRA carriers in SIB list</w:t>
      </w:r>
    </w:p>
    <w:p>
      <w:pPr>
        <w:pStyle w:val="PL"/>
      </w:pPr>
      <w:r>
        <w:t>maxPLMNIdentities                       INTEGER ::= 8       -- Maximum number of PLMN identities in RAN area configurations</w:t>
      </w:r>
    </w:p>
    <w:p>
      <w:pPr>
        <w:pStyle w:val="PL"/>
      </w:pPr>
      <w:r>
        <w:t>maxDownlinkFeatureSets                  INTEGER ::= 1024    -- (for NR DL) Total number of FeatureSets (size of the pool)</w:t>
      </w:r>
    </w:p>
    <w:p>
      <w:pPr>
        <w:pStyle w:val="PL"/>
      </w:pPr>
      <w:r>
        <w:t>maxUplinkFeatureSets                    INTEGER ::= 1024    -- (for NR UL) Total number of FeatureSets (size of the pool)</w:t>
      </w:r>
    </w:p>
    <w:p>
      <w:pPr>
        <w:pStyle w:val="PL"/>
      </w:pPr>
      <w:r>
        <w:t>maxEUTRA-DL-FeatureSets                 INTEGER ::= 256     -- (for E-UTRA) Total number of FeatureSets (size of the pool)</w:t>
      </w:r>
    </w:p>
    <w:p>
      <w:pPr>
        <w:pStyle w:val="PL"/>
      </w:pPr>
      <w:r>
        <w:t>maxEUTRA-UL-FeatureSets                 INTEGER ::= 256     -- (for E-UTRA) Total number of FeatureSets (size of the pool)</w:t>
      </w:r>
    </w:p>
    <w:p>
      <w:pPr>
        <w:pStyle w:val="PL"/>
      </w:pPr>
      <w:r>
        <w:t>maxFeatureSetsPerBand                   INTEGER ::= 128     -- (for NR) The number of feature sets associated with one band.</w:t>
      </w:r>
    </w:p>
    <w:p>
      <w:pPr>
        <w:pStyle w:val="PL"/>
      </w:pPr>
      <w:r>
        <w:t>maxPerCC-FeatureSets                    INTEGER ::= 1024    -- (for NR) Total number of CC-specific FeatureSets (size of the pool)</w:t>
      </w:r>
    </w:p>
    <w:p>
      <w:pPr>
        <w:pStyle w:val="PL"/>
      </w:pPr>
      <w:r>
        <w:t>maxFeatureSetCombinations               INTEGER ::= 1024    -- (for MR-DC/NR)Total number of Feature set combinations (size of the pool)</w:t>
      </w:r>
    </w:p>
    <w:p>
      <w:pPr>
        <w:pStyle w:val="PL"/>
      </w:pPr>
      <w:r>
        <w:t>maxInterRAT-RSTD-Freq                   INTEGER ::= 3</w:t>
      </w:r>
    </w:p>
    <w:p>
      <w:pPr>
        <w:pStyle w:val="PL"/>
      </w:pPr>
      <w:r>
        <w:t>maxHRNN-Len-r16                         INTEGER ::= 48      -- Maximum length of HRNNs</w:t>
      </w:r>
    </w:p>
    <w:p>
      <w:pPr>
        <w:pStyle w:val="PL"/>
      </w:pPr>
      <w:r>
        <w:t>maxNPN-r16                              INTEGER ::= 12      -- Maximum number of NPNs broadcast and reported by UE at establishment</w:t>
      </w:r>
    </w:p>
    <w:p>
      <w:pPr>
        <w:pStyle w:val="PL"/>
      </w:pPr>
      <w:r>
        <w:t>maxNrOfMinSchedulingOffsetValues-r16    INTEGER ::= 2       -- Maximum number of min. scheduling offset (K0/K2) configurations</w:t>
      </w:r>
    </w:p>
    <w:p>
      <w:pPr>
        <w:pStyle w:val="PL"/>
      </w:pPr>
      <w:r>
        <w:t>maxK0-SchedulingOffset-r16              INTEGER ::= 16      -- Maximum number of slots configured as min. scheduling offset (K0)</w:t>
      </w:r>
    </w:p>
    <w:p>
      <w:pPr>
        <w:pStyle w:val="PL"/>
      </w:pPr>
      <w:r>
        <w:t>maxK2-SchedulingOffset-r16              INTEGER ::= 16      -- Maximum number of slots configured as min. scheduling offset (K2)</w:t>
      </w:r>
    </w:p>
    <w:p>
      <w:pPr>
        <w:pStyle w:val="PL"/>
      </w:pPr>
      <w:r>
        <w:t>maxDCI-2-6-Size-r16                     INTEGER ::= 140     -- Maximum size of DCI format 2-6</w:t>
      </w:r>
    </w:p>
    <w:p>
      <w:pPr>
        <w:pStyle w:val="PL"/>
      </w:pPr>
      <w:r>
        <w:t>maxDCI-2-6-Size-1-r16                   INTEGER ::= 139     -- Maximum DCI format 2-6 size minus 1</w:t>
      </w:r>
    </w:p>
    <w:p>
      <w:pPr>
        <w:pStyle w:val="PL"/>
      </w:pPr>
      <w:r>
        <w:t>maxNrofUL-Allocations-r16               INTEGER ::= 64      -- Maximum number of PUSCH time domain resource allocations</w:t>
      </w:r>
    </w:p>
    <w:p>
      <w:pPr>
        <w:pStyle w:val="PL"/>
      </w:pPr>
      <w:r>
        <w:t>maxNrofP0-PUSCH-Set-r16                 INTEGER ::= 2       -- Maximum number of P0 PUSCH set(s)</w:t>
      </w:r>
    </w:p>
    <w:p>
      <w:pPr>
        <w:pStyle w:val="PL"/>
      </w:pPr>
      <w:r>
        <w:t>maxOnDemandSIB-r16                      INTEGER ::= 8       -- Maximum number of SIB(s) that can be requested on-demand</w:t>
      </w:r>
    </w:p>
    <w:p>
      <w:pPr>
        <w:pStyle w:val="PL"/>
      </w:pPr>
      <w:r>
        <w:t>maxOnDemandPosSIB-r16                   INTEGER ::= 32      -- Maximum number of posSIB(s) that can be requested on-demand</w:t>
      </w:r>
    </w:p>
    <w:p>
      <w:pPr>
        <w:pStyle w:val="PL"/>
      </w:pPr>
      <w:r>
        <w:t>maxCI-DCI-PayloadSize-r16               INTEGER ::= 126     -- Maximum number of the DCI size for CI</w:t>
      </w:r>
    </w:p>
    <w:p>
      <w:pPr>
        <w:pStyle w:val="PL"/>
      </w:pPr>
      <w:r>
        <w:t>maxCI-DCI-PayloadSize-1-r16             INTEGER ::= 125     -- Maximum number of the DCI size for CI minus 1</w:t>
      </w:r>
    </w:p>
    <w:p>
      <w:pPr>
        <w:pStyle w:val="PL"/>
      </w:pPr>
      <w:r>
        <w:t>maxWLAN-Id-Report-r16                   INTEGER ::= 32      -- Maximum number of WLAN IDs to report</w:t>
      </w:r>
    </w:p>
    <w:p>
      <w:pPr>
        <w:pStyle w:val="PL"/>
      </w:pPr>
      <w:r>
        <w:t>maxWLAN-Name-r16                        INTEGER ::= 4       -- Maximum number of WLAN name</w:t>
      </w:r>
    </w:p>
    <w:p>
      <w:pPr>
        <w:pStyle w:val="PL"/>
      </w:pPr>
      <w:r>
        <w:rPr>
          <w:rFonts w:eastAsia="等线"/>
        </w:rPr>
        <w:t>maxRAReport-r16</w:t>
      </w:r>
      <w:r>
        <w:t xml:space="preserve">                         INTEGER ::= 8       -- Maximum number of RA procedures information to be included in the RA report</w:t>
      </w:r>
    </w:p>
    <w:p>
      <w:pPr>
        <w:pStyle w:val="PL"/>
      </w:pPr>
      <w:r>
        <w:t>maxTxConfig-r16                         INTEGER ::= 64      -- Maximum number of sidelink transmission parameters configurations</w:t>
      </w:r>
    </w:p>
    <w:p>
      <w:pPr>
        <w:pStyle w:val="PL"/>
      </w:pPr>
      <w:r>
        <w:t>maxTxConfig-1-r16                       INTEGER ::= 63      -- Maximum number of sidelink transmission parameters configurations minus 1</w:t>
      </w:r>
    </w:p>
    <w:p>
      <w:pPr>
        <w:pStyle w:val="PL"/>
      </w:pPr>
      <w:r>
        <w:t>maxPSSCH-TxConfig-r16                   INTEGER ::= 16      -- Maximum number of PSSCH TX configurations</w:t>
      </w:r>
    </w:p>
    <w:p>
      <w:pPr>
        <w:pStyle w:val="PL"/>
      </w:pPr>
      <w:r>
        <w:t>maxNrofCLI-RSSI-Resources-r16           INTEGER ::= 64      -- Maximum number of CLI-RSSI resources for UE</w:t>
      </w:r>
    </w:p>
    <w:p>
      <w:pPr>
        <w:pStyle w:val="PL"/>
      </w:pPr>
      <w:r>
        <w:t>maxNrofCLI-RSSI-Resources-1-r16         INTEGER ::= 63      -- Maximum number of CLI-RSSI resources for UE minus 1</w:t>
      </w:r>
    </w:p>
    <w:p>
      <w:pPr>
        <w:pStyle w:val="PL"/>
      </w:pPr>
      <w:r>
        <w:t>maxNrofCLI-SRS-Resources-r16            INTEGER ::= 32      -- Maximum number of SRS resources for CLI measurement for UE</w:t>
      </w:r>
    </w:p>
    <w:p>
      <w:pPr>
        <w:pStyle w:val="PL"/>
      </w:pPr>
      <w:r>
        <w:t>maxCLI-Report-r16                       INTEGER ::= 8</w:t>
      </w:r>
    </w:p>
    <w:p>
      <w:pPr>
        <w:pStyle w:val="PL"/>
      </w:pPr>
      <w:r>
        <w:t>maxNrofConfiguredGrantConfig-r16        INTEGER ::= 12      -- Maximum number of configured grant configurations per BWP</w:t>
      </w:r>
    </w:p>
    <w:p>
      <w:pPr>
        <w:pStyle w:val="PL"/>
      </w:pPr>
      <w:r>
        <w:t>maxNrofConfiguredGrantConfig-1-r16      INTEGER ::= 11      -- Maximum number of configured grant configurations per BWP minus 1</w:t>
      </w:r>
    </w:p>
    <w:p>
      <w:pPr>
        <w:pStyle w:val="PL"/>
      </w:pPr>
      <w:r>
        <w:t>maxNrofCG-Type2DeactivationState        INTEGER ::= 16      -- Maximum number of deactivation state for type 2 configured grants per BWP</w:t>
      </w:r>
    </w:p>
    <w:p>
      <w:pPr>
        <w:pStyle w:val="PL"/>
      </w:pPr>
      <w:r>
        <w:t>maxNrofConfiguredGrantConfigMAC-1-r16   INTEGER ::= 31      -- Maximum number of configured grant configurations per MAC entity minus 1</w:t>
      </w:r>
    </w:p>
    <w:p>
      <w:pPr>
        <w:pStyle w:val="PL"/>
      </w:pPr>
      <w:r>
        <w:t>maxNrofSPS-Config-r16                   INTEGER ::= 8       -- Maximum number of SPS configurations per BWP</w:t>
      </w:r>
    </w:p>
    <w:p>
      <w:pPr>
        <w:pStyle w:val="PL"/>
      </w:pPr>
      <w:r>
        <w:t>maxNrofSPS-Config-1-r16                 INTEGER ::= 7       -- Maximum number of SPS configurations per BWP minus 1</w:t>
      </w:r>
    </w:p>
    <w:p>
      <w:pPr>
        <w:pStyle w:val="PL"/>
      </w:pPr>
      <w:r>
        <w:t>maxNrofSPS-DeactivationState            INTEGER ::= 16      -- Maximum number of deactivation state for SPS per BWP</w:t>
      </w:r>
    </w:p>
    <w:p>
      <w:pPr>
        <w:pStyle w:val="PL"/>
      </w:pPr>
      <w:r>
        <w:t>maxNrofDormancyGroups                   INTEGER ::= 5       --</w:t>
      </w:r>
    </w:p>
    <w:p>
      <w:pPr>
        <w:pStyle w:val="PL"/>
      </w:pPr>
      <w:r>
        <w:t>maxNrofPUCCH-ResourceGroups-1-r16       INTEGER ::= 3       --</w:t>
      </w:r>
    </w:p>
    <w:p>
      <w:pPr>
        <w:pStyle w:val="PL"/>
      </w:pPr>
      <w:r>
        <w:t>maxNrofServingCellsTCI-r16              INTEGER ::= 32      -- Maximum number of serving cells in simultaneousTCI-UpdateList</w:t>
      </w:r>
    </w:p>
    <w:p>
      <w:pPr>
        <w:pStyle w:val="PL"/>
      </w:pPr>
      <w:r>
        <w:t>maxNrofTxDC-TwoCarrier-r16              INTEGER ::= 64      -- Maximum number of UL Tx DC locations reported by the UE for 2CC uplink CA</w:t>
      </w:r>
    </w:p>
    <w:p>
      <w:pPr>
        <w:pStyle w:val="PL"/>
      </w:pPr>
    </w:p>
    <w:p>
      <w:pPr>
        <w:pStyle w:val="PL"/>
      </w:pPr>
      <w:r>
        <w:t>-- TAG-MULTIPLICITY-AND-TYPE-CONSTRAINT-DEFINITIONS-STOP</w:t>
      </w:r>
    </w:p>
    <w:p>
      <w:pPr>
        <w:pStyle w:val="PL"/>
      </w:pPr>
      <w:r>
        <w:t>-- ASN1STOP</w:t>
      </w:r>
    </w:p>
    <w:p/>
    <w:p>
      <w:pPr>
        <w:pStyle w:val="3"/>
      </w:pPr>
      <w:bookmarkStart w:id="2259" w:name="_Toc60777560"/>
      <w:bookmarkStart w:id="2260" w:name="_Toc90651435"/>
      <w:r>
        <w:t>–</w:t>
      </w:r>
      <w:r>
        <w:tab/>
        <w:t>End of NR-RRC-Definitions</w:t>
      </w:r>
      <w:bookmarkEnd w:id="2259"/>
      <w:bookmarkEnd w:id="2260"/>
    </w:p>
    <w:p>
      <w:pPr>
        <w:pStyle w:val="PL"/>
      </w:pPr>
      <w:r>
        <w:t>-- ASN1START</w:t>
      </w:r>
    </w:p>
    <w:p>
      <w:pPr>
        <w:pStyle w:val="PL"/>
      </w:pPr>
    </w:p>
    <w:p>
      <w:pPr>
        <w:pStyle w:val="PL"/>
      </w:pPr>
      <w:r>
        <w:t>END</w:t>
      </w:r>
    </w:p>
    <w:p>
      <w:pPr>
        <w:pStyle w:val="PL"/>
      </w:pPr>
    </w:p>
    <w:p>
      <w:pPr>
        <w:pStyle w:val="PL"/>
      </w:pPr>
      <w:r>
        <w:t>-- ASN1STOP</w:t>
      </w:r>
    </w:p>
    <w:p/>
    <w:p>
      <w:pPr>
        <w:pStyle w:val="2"/>
      </w:pPr>
      <w:bookmarkStart w:id="2261" w:name="_Toc60777561"/>
      <w:bookmarkStart w:id="2262" w:name="_Toc90651436"/>
      <w:r>
        <w:t>6.5</w:t>
      </w:r>
      <w:r>
        <w:tab/>
        <w:t>Short Message</w:t>
      </w:r>
      <w:bookmarkEnd w:id="2261"/>
      <w:bookmarkEnd w:id="2262"/>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tc>
          <w:tcPr>
            <w:tcW w:w="1701"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Short Message</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systemInfoModification</w:t>
            </w:r>
          </w:p>
          <w:p>
            <w:pPr>
              <w:pStyle w:val="TAL"/>
              <w:rPr>
                <w:rFonts w:eastAsia="Calibri"/>
                <w:lang w:eastAsia="sv-SE"/>
              </w:rPr>
            </w:pPr>
            <w:r>
              <w:rPr>
                <w:rFonts w:eastAsia="Calibri"/>
                <w:lang w:eastAsia="sv-SE"/>
              </w:rPr>
              <w:t>If set to 1: indication of a BCCH modification other than SIB6, SIB7 and SIB8.</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etwsAndCmasIndication</w:t>
            </w:r>
          </w:p>
          <w:p>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stopPagingMonitoring</w:t>
            </w:r>
          </w:p>
          <w:p>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cs="Arial"/>
                <w:szCs w:val="18"/>
                <w:lang w:eastAsia="sv-SE"/>
              </w:rPr>
            </w:pPr>
            <w:r>
              <w:rPr>
                <w:rFonts w:cs="Arial"/>
                <w:szCs w:val="18"/>
                <w:lang w:eastAsia="sv-SE"/>
              </w:rPr>
              <w:t>Not used in this release of the specification, and shall be ignored by UE if received.</w:t>
            </w:r>
          </w:p>
        </w:tc>
      </w:tr>
    </w:tbl>
    <w:p/>
    <w:p>
      <w:pPr>
        <w:pStyle w:val="2"/>
      </w:pPr>
      <w:bookmarkStart w:id="2263" w:name="_Toc60777562"/>
      <w:bookmarkStart w:id="2264" w:name="_Toc90651437"/>
      <w:r>
        <w:t>6.6</w:t>
      </w:r>
      <w:r>
        <w:tab/>
        <w:t>PC5 RRC messages</w:t>
      </w:r>
      <w:bookmarkEnd w:id="2263"/>
      <w:bookmarkEnd w:id="2264"/>
    </w:p>
    <w:p>
      <w:pPr>
        <w:pStyle w:val="3"/>
      </w:pPr>
      <w:bookmarkStart w:id="2265" w:name="_Toc60777563"/>
      <w:bookmarkStart w:id="2266" w:name="_Toc90651438"/>
      <w:r>
        <w:t>6.6.1</w:t>
      </w:r>
      <w:r>
        <w:tab/>
        <w:t>General message structure</w:t>
      </w:r>
      <w:bookmarkEnd w:id="2265"/>
      <w:bookmarkEnd w:id="2266"/>
    </w:p>
    <w:p>
      <w:pPr>
        <w:pStyle w:val="4"/>
        <w:rPr>
          <w:noProof/>
          <w:lang w:eastAsia="zh-CN"/>
        </w:rPr>
      </w:pPr>
      <w:bookmarkStart w:id="2267" w:name="_Toc60777564"/>
      <w:bookmarkStart w:id="2268" w:name="_Toc90651439"/>
      <w:r>
        <w:t>–</w:t>
      </w:r>
      <w:r>
        <w:tab/>
      </w:r>
      <w:r>
        <w:rPr>
          <w:i/>
          <w:iCs/>
          <w:noProof/>
        </w:rPr>
        <w:t>PC5-RRC-Definitions</w:t>
      </w:r>
      <w:bookmarkEnd w:id="2267"/>
      <w:bookmarkEnd w:id="2268"/>
    </w:p>
    <w:p>
      <w:r>
        <w:t>This ASN.1 segment is the start of the PC5 RRC PDU definitions.</w:t>
      </w:r>
    </w:p>
    <w:p>
      <w:pPr>
        <w:pStyle w:val="PL"/>
      </w:pPr>
      <w:r>
        <w:t>-- ASN1START</w:t>
      </w:r>
    </w:p>
    <w:p>
      <w:pPr>
        <w:pStyle w:val="PL"/>
      </w:pPr>
      <w:r>
        <w:t>-- TAG-PC5-RRC-DEFINITIONS-START</w:t>
      </w:r>
    </w:p>
    <w:p>
      <w:pPr>
        <w:pStyle w:val="PL"/>
      </w:pPr>
    </w:p>
    <w:p>
      <w:pPr>
        <w:pStyle w:val="PL"/>
      </w:pPr>
      <w:r>
        <w:t>PC5-RRC-Definitions DEFINITIONS AUTOMATIC TAGS ::=</w:t>
      </w:r>
    </w:p>
    <w:p>
      <w:pPr>
        <w:pStyle w:val="PL"/>
      </w:pPr>
    </w:p>
    <w:p>
      <w:pPr>
        <w:pStyle w:val="PL"/>
      </w:pPr>
      <w:r>
        <w:t>BEGIN</w:t>
      </w:r>
    </w:p>
    <w:p>
      <w:pPr>
        <w:pStyle w:val="PL"/>
      </w:pPr>
    </w:p>
    <w:p>
      <w:pPr>
        <w:pStyle w:val="PL"/>
      </w:pPr>
      <w:r>
        <w:t>IMPORTS</w:t>
      </w:r>
    </w:p>
    <w:p>
      <w:pPr>
        <w:pStyle w:val="PL"/>
      </w:pPr>
      <w:r>
        <w:t xml:space="preserve">    SetupRelease,</w:t>
      </w:r>
    </w:p>
    <w:p>
      <w:pPr>
        <w:pStyle w:val="PL"/>
      </w:pPr>
      <w:r>
        <w:t xml:space="preserve">    RRC-TransactionIdentifier,</w:t>
      </w:r>
    </w:p>
    <w:p>
      <w:pPr>
        <w:pStyle w:val="PL"/>
      </w:pPr>
      <w:r>
        <w:t xml:space="preserve">    SN-FieldLengthAM,</w:t>
      </w:r>
    </w:p>
    <w:p>
      <w:pPr>
        <w:pStyle w:val="PL"/>
      </w:pPr>
      <w:r>
        <w:t xml:space="preserve">    SN-FieldLengthUM,</w:t>
      </w:r>
    </w:p>
    <w:p>
      <w:pPr>
        <w:pStyle w:val="PL"/>
      </w:pPr>
      <w:r>
        <w:t xml:space="preserve">    LogicalChannelIdentity,</w:t>
      </w:r>
    </w:p>
    <w:p>
      <w:pPr>
        <w:pStyle w:val="PL"/>
      </w:pPr>
      <w:r>
        <w:t xml:space="preserve">    maxNrofSLRB-r16,</w:t>
      </w:r>
    </w:p>
    <w:p>
      <w:pPr>
        <w:pStyle w:val="PL"/>
      </w:pPr>
      <w:r>
        <w:t xml:space="preserve">    maxNrofSL-QFIs-r16,</w:t>
      </w:r>
    </w:p>
    <w:p>
      <w:pPr>
        <w:pStyle w:val="PL"/>
      </w:pPr>
      <w:r>
        <w:t xml:space="preserve">    maxNrofSL-QFIsPerDest-r16,</w:t>
      </w:r>
    </w:p>
    <w:p>
      <w:pPr>
        <w:pStyle w:val="PL"/>
      </w:pPr>
      <w:r>
        <w:t xml:space="preserve">    RSRP-Range,</w:t>
      </w:r>
    </w:p>
    <w:p>
      <w:pPr>
        <w:pStyle w:val="PL"/>
      </w:pPr>
      <w:r>
        <w:t xml:space="preserve">    SL-MeasConfig-r16,</w:t>
      </w:r>
    </w:p>
    <w:p>
      <w:pPr>
        <w:pStyle w:val="PL"/>
      </w:pPr>
      <w:r>
        <w:t xml:space="preserve">    SL-MeasId-r16,</w:t>
      </w:r>
    </w:p>
    <w:p>
      <w:pPr>
        <w:pStyle w:val="PL"/>
      </w:pPr>
      <w:r>
        <w:t xml:space="preserve">    FreqBandList,</w:t>
      </w:r>
    </w:p>
    <w:p>
      <w:pPr>
        <w:pStyle w:val="PL"/>
      </w:pPr>
      <w:r>
        <w:t xml:space="preserve">    FreqBandIndicatorNR,</w:t>
      </w:r>
    </w:p>
    <w:p>
      <w:pPr>
        <w:pStyle w:val="PL"/>
      </w:pPr>
      <w:r>
        <w:t xml:space="preserve">    maxSimultaneousBands,</w:t>
      </w:r>
    </w:p>
    <w:p>
      <w:pPr>
        <w:pStyle w:val="PL"/>
      </w:pPr>
      <w:r>
        <w:t xml:space="preserve">    maxBandComb,</w:t>
      </w:r>
    </w:p>
    <w:p>
      <w:pPr>
        <w:pStyle w:val="PL"/>
      </w:pPr>
      <w:r>
        <w:t xml:space="preserve">    maxBands,</w:t>
      </w:r>
    </w:p>
    <w:p>
      <w:pPr>
        <w:pStyle w:val="PL"/>
      </w:pPr>
      <w:r>
        <w:t xml:space="preserve">    BandParametersSidelink-r16,</w:t>
      </w:r>
    </w:p>
    <w:p>
      <w:pPr>
        <w:pStyle w:val="PL"/>
      </w:pPr>
      <w:r>
        <w:t xml:space="preserve">    RLC-ParametersSidelink-r16</w:t>
      </w:r>
    </w:p>
    <w:p>
      <w:pPr>
        <w:pStyle w:val="PL"/>
      </w:pPr>
    </w:p>
    <w:p>
      <w:pPr>
        <w:pStyle w:val="PL"/>
      </w:pPr>
      <w:r>
        <w:t>FROM NR-RRC-Definitions;</w:t>
      </w:r>
    </w:p>
    <w:p>
      <w:pPr>
        <w:pStyle w:val="PL"/>
      </w:pPr>
    </w:p>
    <w:p>
      <w:pPr>
        <w:pStyle w:val="PL"/>
      </w:pPr>
      <w:r>
        <w:t>-- TAG-PC5-RRC-DEFINITIONS-STOP</w:t>
      </w:r>
    </w:p>
    <w:p>
      <w:pPr>
        <w:pStyle w:val="PL"/>
      </w:pPr>
      <w:r>
        <w:t>-- ASN1STOP</w:t>
      </w:r>
    </w:p>
    <w:p/>
    <w:p>
      <w:pPr>
        <w:pStyle w:val="4"/>
      </w:pPr>
      <w:bookmarkStart w:id="2269" w:name="_Toc60777565"/>
      <w:bookmarkStart w:id="2270" w:name="_Toc90651440"/>
      <w:r>
        <w:t>–</w:t>
      </w:r>
      <w:r>
        <w:tab/>
      </w:r>
      <w:r>
        <w:rPr>
          <w:i/>
          <w:iCs/>
          <w:noProof/>
        </w:rPr>
        <w:t>SBCCH-SL-BCH-Message</w:t>
      </w:r>
      <w:bookmarkEnd w:id="2269"/>
      <w:bookmarkEnd w:id="2270"/>
    </w:p>
    <w:p>
      <w:r>
        <w:t xml:space="preserve">The </w:t>
      </w:r>
      <w:r>
        <w:rPr>
          <w:i/>
          <w:noProof/>
        </w:rPr>
        <w:t>SBCCH-SL-BCH-Message</w:t>
      </w:r>
      <w:r>
        <w:t xml:space="preserve"> class is the set of RRC messages that may be sent from the UE to the UE via SL-BCH on the SBCCH logical channel.</w:t>
      </w:r>
    </w:p>
    <w:p>
      <w:pPr>
        <w:pStyle w:val="PL"/>
      </w:pPr>
      <w:r>
        <w:t>-- ASN1START</w:t>
      </w:r>
    </w:p>
    <w:p>
      <w:pPr>
        <w:pStyle w:val="PL"/>
      </w:pPr>
      <w:r>
        <w:t>-- TAG-SBCCH-SL-BCH-MESSAGE-START</w:t>
      </w:r>
    </w:p>
    <w:p>
      <w:pPr>
        <w:pStyle w:val="PL"/>
      </w:pPr>
    </w:p>
    <w:p>
      <w:pPr>
        <w:pStyle w:val="PL"/>
      </w:pPr>
      <w:r>
        <w:t>SBCCH-SL-BCH-Message ::= SEQUENCE {</w:t>
      </w:r>
    </w:p>
    <w:p>
      <w:pPr>
        <w:pStyle w:val="PL"/>
      </w:pPr>
      <w:r>
        <w:t xml:space="preserve">    message                  SBCCH-SL-BCH-MessageType</w:t>
      </w:r>
    </w:p>
    <w:p>
      <w:pPr>
        <w:pStyle w:val="PL"/>
      </w:pPr>
      <w:r>
        <w:t>}</w:t>
      </w:r>
    </w:p>
    <w:p>
      <w:pPr>
        <w:pStyle w:val="PL"/>
      </w:pPr>
    </w:p>
    <w:p>
      <w:pPr>
        <w:pStyle w:val="PL"/>
      </w:pPr>
      <w:r>
        <w:t>SBCCH-SL-BCH-MessageType::=     CHOICE {</w:t>
      </w:r>
    </w:p>
    <w:p>
      <w:pPr>
        <w:pStyle w:val="PL"/>
      </w:pPr>
      <w:r>
        <w:t xml:space="preserve">    c1                              CHOICE {</w:t>
      </w:r>
    </w:p>
    <w:p>
      <w:pPr>
        <w:pStyle w:val="PL"/>
      </w:pPr>
      <w:r>
        <w:t xml:space="preserve">        masterInformationBlockSidelink              MasterInformationBlockSidelink,</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TAG-SBCCH-SL-BCH-MESSAGE-STOP</w:t>
      </w:r>
    </w:p>
    <w:p>
      <w:pPr>
        <w:pStyle w:val="PL"/>
      </w:pPr>
      <w:r>
        <w:t>-- ASN1STOP</w:t>
      </w:r>
    </w:p>
    <w:p>
      <w:pPr>
        <w:rPr>
          <w:iCs/>
          <w:lang w:eastAsia="zh-CN"/>
        </w:rPr>
      </w:pPr>
    </w:p>
    <w:p>
      <w:pPr>
        <w:pStyle w:val="4"/>
      </w:pPr>
      <w:bookmarkStart w:id="2271" w:name="_Toc60777566"/>
      <w:bookmarkStart w:id="2272" w:name="_Toc90651441"/>
      <w:r>
        <w:t>–</w:t>
      </w:r>
      <w:r>
        <w:tab/>
      </w:r>
      <w:r>
        <w:rPr>
          <w:i/>
          <w:iCs/>
        </w:rPr>
        <w:t>S</w:t>
      </w:r>
      <w:r>
        <w:rPr>
          <w:i/>
          <w:iCs/>
          <w:noProof/>
        </w:rPr>
        <w:t>CCH-Message</w:t>
      </w:r>
      <w:bookmarkEnd w:id="2271"/>
      <w:bookmarkEnd w:id="2272"/>
    </w:p>
    <w:p>
      <w:r>
        <w:t xml:space="preserve">The </w:t>
      </w:r>
      <w:r>
        <w:rPr>
          <w:i/>
        </w:rPr>
        <w:t>S</w:t>
      </w:r>
      <w:r>
        <w:rPr>
          <w:i/>
          <w:noProof/>
        </w:rPr>
        <w:t xml:space="preserve">CCH-Message </w:t>
      </w:r>
      <w:r>
        <w:t>class is the set of RRC messages that may be sent from the UE to the UE for unicast of NR sidelink communication on SCCH logical channel.</w:t>
      </w:r>
    </w:p>
    <w:p>
      <w:pPr>
        <w:pStyle w:val="PL"/>
      </w:pPr>
      <w:r>
        <w:t>-- ASN1START</w:t>
      </w:r>
    </w:p>
    <w:p>
      <w:pPr>
        <w:pStyle w:val="PL"/>
      </w:pPr>
      <w:r>
        <w:t>-- TAG-SCCH-MESSAGE-START</w:t>
      </w:r>
    </w:p>
    <w:p>
      <w:pPr>
        <w:pStyle w:val="PL"/>
      </w:pPr>
    </w:p>
    <w:p>
      <w:pPr>
        <w:pStyle w:val="PL"/>
      </w:pPr>
      <w:r>
        <w:t>SCCH-Message ::=             SEQUENCE {</w:t>
      </w:r>
    </w:p>
    <w:p>
      <w:pPr>
        <w:pStyle w:val="PL"/>
      </w:pPr>
      <w:r>
        <w:t xml:space="preserve">    message                         SCCH-MessageType</w:t>
      </w:r>
    </w:p>
    <w:p>
      <w:pPr>
        <w:pStyle w:val="PL"/>
      </w:pPr>
      <w:r>
        <w:t>}</w:t>
      </w:r>
    </w:p>
    <w:p>
      <w:pPr>
        <w:pStyle w:val="PL"/>
      </w:pPr>
    </w:p>
    <w:p>
      <w:pPr>
        <w:pStyle w:val="PL"/>
      </w:pPr>
      <w:r>
        <w:t>SCCH-MessageType ::=         CHOICE {</w:t>
      </w:r>
    </w:p>
    <w:p>
      <w:pPr>
        <w:pStyle w:val="PL"/>
      </w:pPr>
      <w:r>
        <w:t xml:space="preserve">    c1                              CHOICE {</w:t>
      </w:r>
    </w:p>
    <w:p>
      <w:pPr>
        <w:pStyle w:val="PL"/>
      </w:pPr>
      <w:r>
        <w:t xml:space="preserve">        measurementReportSidelink                MeasurementReportSidelink,</w:t>
      </w:r>
    </w:p>
    <w:p>
      <w:pPr>
        <w:pStyle w:val="PL"/>
      </w:pPr>
      <w:r>
        <w:t xml:space="preserve">        rrcReconfigurationSidelink               RRCReconfigurationSidelink,</w:t>
      </w:r>
    </w:p>
    <w:p>
      <w:pPr>
        <w:pStyle w:val="PL"/>
      </w:pPr>
      <w:r>
        <w:t xml:space="preserve">        rrcReconfigurationCompleteSidelink       RRCReconfigurationCompleteSidelink,</w:t>
      </w:r>
    </w:p>
    <w:p>
      <w:pPr>
        <w:pStyle w:val="PL"/>
      </w:pPr>
      <w:r>
        <w:t xml:space="preserve">        rrcReconfigurationFailureSidelink        RRCReconfigurationFailureSidelink,</w:t>
      </w:r>
    </w:p>
    <w:p>
      <w:pPr>
        <w:pStyle w:val="PL"/>
      </w:pPr>
      <w:r>
        <w:t xml:space="preserve">        ueCapabilityEnquirySidelink              UECapabilityEnquirySidelink,</w:t>
      </w:r>
    </w:p>
    <w:p>
      <w:pPr>
        <w:pStyle w:val="PL"/>
      </w:pPr>
      <w:r>
        <w:t xml:space="preserve">        ueCapabilityInformationSidelink          UECapabilityInformationSidelink,</w:t>
      </w:r>
    </w:p>
    <w:p>
      <w:pPr>
        <w:pStyle w:val="PL"/>
      </w:pPr>
      <w:r>
        <w:t xml:space="preserve">        spare2 NULL,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TAG-SCCH-MESSAGE-STOP</w:t>
      </w:r>
    </w:p>
    <w:p>
      <w:pPr>
        <w:pStyle w:val="PL"/>
      </w:pPr>
      <w: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pPr>
        <w:pStyle w:val="4"/>
      </w:pPr>
      <w:bookmarkStart w:id="2273" w:name="_Toc60777567"/>
      <w:bookmarkStart w:id="2274" w:name="_Toc90651442"/>
      <w:r>
        <w:t>–</w:t>
      </w:r>
      <w:r>
        <w:tab/>
      </w:r>
      <w:r>
        <w:rPr>
          <w:i/>
          <w:iCs/>
          <w:noProof/>
        </w:rPr>
        <w:t>MasterInformationBlockSidelink</w:t>
      </w:r>
      <w:bookmarkEnd w:id="2273"/>
      <w:bookmarkEnd w:id="2274"/>
    </w:p>
    <w:p>
      <w:pPr>
        <w:rPr>
          <w:iCs/>
        </w:rPr>
      </w:pPr>
      <w:r>
        <w:t xml:space="preserve">The </w:t>
      </w:r>
      <w:r>
        <w:rPr>
          <w:i/>
          <w:noProof/>
        </w:rPr>
        <w:t xml:space="preserve">MasterInformationBlockSidelink </w:t>
      </w:r>
      <w:r>
        <w:t>includes the system information transmitted by a UE via SL-BCH.</w:t>
      </w:r>
    </w:p>
    <w:p>
      <w:pPr>
        <w:pStyle w:val="B1"/>
      </w:pPr>
      <w:r>
        <w:t>Signalling radio bearer: N/A</w:t>
      </w:r>
    </w:p>
    <w:p>
      <w:pPr>
        <w:pStyle w:val="B1"/>
      </w:pPr>
      <w:r>
        <w:t>RLC-SAP: TM</w:t>
      </w:r>
    </w:p>
    <w:p>
      <w:pPr>
        <w:pStyle w:val="B1"/>
      </w:pPr>
      <w:r>
        <w:t>Logical channel: SBCCH</w:t>
      </w:r>
    </w:p>
    <w:p>
      <w:pPr>
        <w:pStyle w:val="B1"/>
      </w:pPr>
      <w:r>
        <w:t>Direction: UE to UE</w:t>
      </w:r>
    </w:p>
    <w:p>
      <w:pPr>
        <w:pStyle w:val="TH"/>
        <w:rPr>
          <w:b w:val="0"/>
          <w:i/>
          <w:iCs/>
        </w:rPr>
      </w:pPr>
      <w:r>
        <w:rPr>
          <w:i/>
          <w:iCs/>
        </w:rPr>
        <w:t>MasterInformationBlock</w:t>
      </w:r>
      <w:r>
        <w:rPr>
          <w:i/>
          <w:iCs/>
          <w:noProof/>
        </w:rPr>
        <w:t>Sidelink</w:t>
      </w:r>
    </w:p>
    <w:p>
      <w:pPr>
        <w:pStyle w:val="PL"/>
      </w:pPr>
      <w:r>
        <w:t>-- ASN1START</w:t>
      </w:r>
    </w:p>
    <w:p>
      <w:pPr>
        <w:pStyle w:val="PL"/>
      </w:pPr>
      <w:r>
        <w:t>-- TAG-MASTERINFORMATIONBLOCKSIDELINK-START</w:t>
      </w:r>
    </w:p>
    <w:p>
      <w:pPr>
        <w:pStyle w:val="PL"/>
      </w:pPr>
    </w:p>
    <w:p>
      <w:pPr>
        <w:pStyle w:val="PL"/>
      </w:pPr>
      <w:r>
        <w:t>MasterInformationBlockSidelink ::=           SEQUENCE {</w:t>
      </w:r>
    </w:p>
    <w:p>
      <w:pPr>
        <w:pStyle w:val="PL"/>
      </w:pPr>
      <w:r>
        <w:t xml:space="preserve">    sl-TDD-Config-r16                            BIT STRING (SIZE (12)),</w:t>
      </w:r>
    </w:p>
    <w:p>
      <w:pPr>
        <w:pStyle w:val="PL"/>
      </w:pPr>
      <w:r>
        <w:t xml:space="preserve">    inCoverage-r16                               BOOLEAN,</w:t>
      </w:r>
    </w:p>
    <w:p>
      <w:pPr>
        <w:pStyle w:val="PL"/>
      </w:pPr>
      <w:r>
        <w:t xml:space="preserve">    directFrameNumber-r16                        BIT STRING (SIZE (10)),</w:t>
      </w:r>
    </w:p>
    <w:p>
      <w:pPr>
        <w:pStyle w:val="PL"/>
      </w:pPr>
      <w:r>
        <w:t xml:space="preserve">    slotIndex-r16                                BIT STRING (SIZE (7)),</w:t>
      </w:r>
    </w:p>
    <w:p>
      <w:pPr>
        <w:pStyle w:val="PL"/>
      </w:pPr>
      <w:r>
        <w:t xml:space="preserve">    reservedBits-r16                             BIT STRING (SIZE (2))</w:t>
      </w:r>
    </w:p>
    <w:p>
      <w:pPr>
        <w:pStyle w:val="PL"/>
      </w:pPr>
      <w:r>
        <w:t>}</w:t>
      </w:r>
    </w:p>
    <w:p>
      <w:pPr>
        <w:pStyle w:val="PL"/>
      </w:pPr>
    </w:p>
    <w:p>
      <w:pPr>
        <w:pStyle w:val="PL"/>
      </w:pPr>
      <w:r>
        <w:t>-- TAG-MASTERINFORMATIONBLOCKSIDELINK-STOP</w:t>
      </w:r>
    </w:p>
    <w:p>
      <w:pPr>
        <w:pStyle w:val="PL"/>
      </w:pPr>
      <w: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directFrameNumber</w:t>
            </w:r>
          </w:p>
          <w:p>
            <w:pPr>
              <w:pStyle w:val="TAL"/>
              <w:rPr>
                <w:b/>
                <w:i/>
                <w:szCs w:val="22"/>
                <w:lang w:eastAsia="en-GB"/>
              </w:rPr>
            </w:pPr>
            <w:r>
              <w:rPr>
                <w:noProof/>
                <w:lang w:eastAsia="en-GB"/>
              </w:rPr>
              <w:t>Indicates the frame number in which S-SSB transmitted.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inCoverage</w:t>
            </w:r>
          </w:p>
          <w:p>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slotIndex</w:t>
            </w:r>
          </w:p>
          <w:p>
            <w:pPr>
              <w:pStyle w:val="TAL"/>
              <w:rPr>
                <w:bCs/>
                <w:noProof/>
                <w:lang w:eastAsia="en-GB"/>
              </w:rPr>
            </w:pPr>
            <w:r>
              <w:rPr>
                <w:bCs/>
                <w:noProof/>
                <w:lang w:eastAsia="en-GB"/>
              </w:rPr>
              <w:t>Indicates the slot index in which S-SSB transmitted.</w:t>
            </w:r>
          </w:p>
        </w:tc>
      </w:tr>
    </w:tbl>
    <w:p>
      <w:pPr>
        <w:rPr>
          <w:iCs/>
          <w:lang w:eastAsia="zh-CN"/>
        </w:rPr>
      </w:pPr>
    </w:p>
    <w:p>
      <w:pPr>
        <w:pStyle w:val="4"/>
        <w:rPr>
          <w:rFonts w:eastAsia="MS Mincho"/>
        </w:rPr>
      </w:pPr>
      <w:bookmarkStart w:id="2275" w:name="_Toc60777568"/>
      <w:bookmarkStart w:id="2276" w:name="_Toc90651443"/>
      <w:r>
        <w:rPr>
          <w:rFonts w:eastAsia="MS Mincho"/>
        </w:rPr>
        <w:t>–</w:t>
      </w:r>
      <w:r>
        <w:rPr>
          <w:rFonts w:eastAsia="MS Mincho"/>
        </w:rPr>
        <w:tab/>
      </w:r>
      <w:r>
        <w:rPr>
          <w:rFonts w:eastAsia="MS Mincho"/>
          <w:i/>
          <w:iCs/>
        </w:rPr>
        <w:t>MeasurementReportSidelink</w:t>
      </w:r>
      <w:bookmarkEnd w:id="2275"/>
      <w:bookmarkEnd w:id="2276"/>
    </w:p>
    <w:p>
      <w:pPr>
        <w:rPr>
          <w:rFonts w:eastAsia="MS Mincho"/>
        </w:rPr>
      </w:pPr>
      <w:r>
        <w:t xml:space="preserve">The </w:t>
      </w:r>
      <w:r>
        <w:rPr>
          <w:i/>
        </w:rPr>
        <w:t>MeasurementReportSidelink</w:t>
      </w:r>
      <w:r>
        <w:t xml:space="preserve"> message is used for the indication of measurement results of NR sidelink.</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MeasurementReportSidelink</w:t>
      </w:r>
      <w:r>
        <w:t xml:space="preserve"> message</w:t>
      </w:r>
    </w:p>
    <w:p>
      <w:pPr>
        <w:pStyle w:val="PL"/>
      </w:pPr>
      <w:r>
        <w:t>-- ASN1START</w:t>
      </w:r>
    </w:p>
    <w:p>
      <w:pPr>
        <w:pStyle w:val="PL"/>
      </w:pPr>
      <w:r>
        <w:t>-- TAG-MEASUREMENTREPORTSIDELINK-START</w:t>
      </w:r>
    </w:p>
    <w:p>
      <w:pPr>
        <w:pStyle w:val="PL"/>
      </w:pPr>
    </w:p>
    <w:p>
      <w:pPr>
        <w:pStyle w:val="PL"/>
      </w:pPr>
      <w:r>
        <w:t>MeasurementReportSidelink ::=                   SEQUENCE {</w:t>
      </w:r>
    </w:p>
    <w:p>
      <w:pPr>
        <w:pStyle w:val="PL"/>
      </w:pPr>
      <w:r>
        <w:t xml:space="preserve">    criticalExtensions                              CHOICE {</w:t>
      </w:r>
    </w:p>
    <w:p>
      <w:pPr>
        <w:pStyle w:val="PL"/>
      </w:pPr>
      <w:r>
        <w:t xml:space="preserve">        measurementReportSidelink-r16                   MeasurementReportSidelink-IEs-r16,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MeasurementReportSidelink-IEs-r16 ::=           SEQUENCE {</w:t>
      </w:r>
    </w:p>
    <w:p>
      <w:pPr>
        <w:pStyle w:val="PL"/>
      </w:pPr>
      <w:r>
        <w:t xml:space="preserve">    sl-measResults-r16                              SL-MeasResults-r16,</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SL-MeasResults-r16 ::=                          SEQUENCE {</w:t>
      </w:r>
    </w:p>
    <w:p>
      <w:pPr>
        <w:pStyle w:val="PL"/>
      </w:pPr>
      <w:r>
        <w:t xml:space="preserve">    sl-MeasId-r16                                   SL-MeasId-r16,</w:t>
      </w:r>
    </w:p>
    <w:p>
      <w:pPr>
        <w:pStyle w:val="PL"/>
      </w:pPr>
      <w:r>
        <w:t xml:space="preserve">    sl-MeasResult-r16                               SL-MeasResult-r16,</w:t>
      </w:r>
    </w:p>
    <w:p>
      <w:pPr>
        <w:pStyle w:val="PL"/>
      </w:pPr>
      <w:r>
        <w:t xml:space="preserve">    ...</w:t>
      </w:r>
    </w:p>
    <w:p>
      <w:pPr>
        <w:pStyle w:val="PL"/>
      </w:pPr>
      <w:r>
        <w:t>}</w:t>
      </w:r>
    </w:p>
    <w:p>
      <w:pPr>
        <w:pStyle w:val="PL"/>
      </w:pPr>
    </w:p>
    <w:p>
      <w:pPr>
        <w:pStyle w:val="PL"/>
      </w:pPr>
      <w:r>
        <w:t>SL-MeasResult-r16 ::=                           SEQUENCE {</w:t>
      </w:r>
    </w:p>
    <w:p>
      <w:pPr>
        <w:pStyle w:val="PL"/>
      </w:pPr>
      <w:r>
        <w:t xml:space="preserve">    sl-ResultDMRS-r16                               SL-MeasQuantityResult-r16                                               OPTIONAL,</w:t>
      </w:r>
    </w:p>
    <w:p>
      <w:pPr>
        <w:pStyle w:val="PL"/>
      </w:pPr>
      <w:r>
        <w:t xml:space="preserve">    ...</w:t>
      </w:r>
    </w:p>
    <w:p>
      <w:pPr>
        <w:pStyle w:val="PL"/>
      </w:pPr>
      <w:r>
        <w:t>}</w:t>
      </w:r>
    </w:p>
    <w:p>
      <w:pPr>
        <w:pStyle w:val="PL"/>
      </w:pPr>
    </w:p>
    <w:p>
      <w:pPr>
        <w:pStyle w:val="PL"/>
      </w:pPr>
      <w:r>
        <w:t>SL-MeasQuantityResult-r16 ::=                   SEQUENCE {</w:t>
      </w:r>
    </w:p>
    <w:p>
      <w:pPr>
        <w:pStyle w:val="PL"/>
      </w:pPr>
      <w:r>
        <w:t xml:space="preserve">    sl-RSRP-r16                                     RSRP-Range                                                              OPTIONAL,</w:t>
      </w:r>
    </w:p>
    <w:p>
      <w:pPr>
        <w:pStyle w:val="PL"/>
      </w:pPr>
      <w:r>
        <w:t xml:space="preserve">    ...</w:t>
      </w:r>
    </w:p>
    <w:p>
      <w:pPr>
        <w:pStyle w:val="PL"/>
      </w:pPr>
      <w:r>
        <w:t>}</w:t>
      </w:r>
    </w:p>
    <w:p>
      <w:pPr>
        <w:pStyle w:val="PL"/>
      </w:pPr>
    </w:p>
    <w:p>
      <w:pPr>
        <w:pStyle w:val="PL"/>
      </w:pPr>
      <w:r>
        <w:t>-- TAG-MEASUREMENTREPORTSIDELINK-STOP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MeasurementReportSidelink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sl-MeasId</w:t>
            </w:r>
          </w:p>
          <w:p>
            <w:pPr>
              <w:pStyle w:val="TAL"/>
              <w:rPr>
                <w:lang w:eastAsia="sv-SE"/>
              </w:rPr>
            </w:pPr>
            <w:r>
              <w:rPr>
                <w:lang w:eastAsia="sv-SE"/>
              </w:rPr>
              <w:t>Identifies the sidelink measurement identity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sl-MeasResult</w:t>
            </w:r>
          </w:p>
          <w:p>
            <w:pPr>
              <w:pStyle w:val="TAL"/>
              <w:rPr>
                <w:lang w:eastAsia="sv-SE"/>
              </w:rPr>
            </w:pPr>
            <w:r>
              <w:rPr>
                <w:lang w:eastAsia="sv-SE"/>
              </w:rPr>
              <w:t>Measured RSRP results of a unicast destination.</w:t>
            </w:r>
          </w:p>
        </w:tc>
      </w:tr>
    </w:tbl>
    <w:p/>
    <w:p>
      <w:pPr>
        <w:pStyle w:val="4"/>
        <w:rPr>
          <w:lang w:eastAsia="zh-CN"/>
        </w:rPr>
      </w:pPr>
      <w:bookmarkStart w:id="2277" w:name="_Toc60777569"/>
      <w:bookmarkStart w:id="2278" w:name="_Toc90651444"/>
      <w:r>
        <w:t>–</w:t>
      </w:r>
      <w:r>
        <w:tab/>
      </w:r>
      <w:r>
        <w:rPr>
          <w:i/>
          <w:iCs/>
          <w:noProof/>
        </w:rPr>
        <w:t>RRCReconfigurationSidelink</w:t>
      </w:r>
      <w:bookmarkEnd w:id="2277"/>
      <w:bookmarkEnd w:id="2278"/>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Direction: UE to UE</w:t>
      </w:r>
    </w:p>
    <w:p>
      <w:pPr>
        <w:pStyle w:val="TH"/>
        <w:rPr>
          <w:b w:val="0"/>
        </w:rPr>
      </w:pPr>
      <w:r>
        <w:rPr>
          <w:i/>
          <w:iCs/>
          <w:noProof/>
        </w:rPr>
        <w:t>RRCReconfigurationSidelink</w:t>
      </w:r>
      <w:r>
        <w:t xml:space="preserve"> message</w:t>
      </w:r>
    </w:p>
    <w:p>
      <w:pPr>
        <w:pStyle w:val="PL"/>
      </w:pPr>
      <w:r>
        <w:t>-- ASN1START</w:t>
      </w:r>
    </w:p>
    <w:p>
      <w:pPr>
        <w:pStyle w:val="PL"/>
      </w:pPr>
      <w:r>
        <w:t>-- TAG-RRCRECONFIGURATIONSIDELINK-START</w:t>
      </w:r>
    </w:p>
    <w:p>
      <w:pPr>
        <w:pStyle w:val="PL"/>
      </w:pPr>
    </w:p>
    <w:p>
      <w:pPr>
        <w:pStyle w:val="PL"/>
      </w:pPr>
      <w:r>
        <w:t>RRCReconfigurationSidelink ::=          SEQUENCE {</w:t>
      </w:r>
    </w:p>
    <w:p>
      <w:pPr>
        <w:pStyle w:val="PL"/>
      </w:pPr>
      <w:r>
        <w:t xml:space="preserve">    rrc-TransactionIdentifier-r16           RRC-TransactionIdentifier,</w:t>
      </w:r>
    </w:p>
    <w:p>
      <w:pPr>
        <w:pStyle w:val="PL"/>
      </w:pPr>
      <w:r>
        <w:t xml:space="preserve">    criticalExtensions                      CHOICE {</w:t>
      </w:r>
    </w:p>
    <w:p>
      <w:pPr>
        <w:pStyle w:val="PL"/>
      </w:pPr>
      <w:r>
        <w:t xml:space="preserve">        rrcReconfigurationSidelink-r16          RRCReconfigurationSidelink-IEs-r16,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RRCReconfigurationSidelink-IEs-r16 ::=  SEQUENCE {</w:t>
      </w:r>
    </w:p>
    <w:p>
      <w:pPr>
        <w:pStyle w:val="PL"/>
      </w:pPr>
      <w:r>
        <w:t xml:space="preserve">    slrb-ConfigToAddModList-r16             SEQUENCE (SIZE (1..maxNrofSLRB-r16)) OF SLRB-Config-r16             OPTIONAL, -- Need N</w:t>
      </w:r>
    </w:p>
    <w:p>
      <w:pPr>
        <w:pStyle w:val="PL"/>
      </w:pPr>
      <w:r>
        <w:t xml:space="preserve">    slrb-ConfigToReleaseList-r16            SEQUENCE (SIZE (1..maxNrofSLRB-r16)) OF SLRB-PC5-ConfigIndex-r16    OPTIONAL, -- Need N</w:t>
      </w:r>
    </w:p>
    <w:p>
      <w:pPr>
        <w:pStyle w:val="PL"/>
      </w:pPr>
      <w:r>
        <w:t xml:space="preserve">    sl-MeasConfig-r16                       SetupRelease {SL-MeasConfig-r16}                                    OPTIONAL, -- Need M</w:t>
      </w:r>
    </w:p>
    <w:p>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pPr>
        <w:pStyle w:val="PL"/>
      </w:pPr>
      <w:r>
        <w:t xml:space="preserve">    sl-ResetConfig-r16                      ENUMERATED {true}                                                   OPTIONAL, -- Need N</w:t>
      </w:r>
    </w:p>
    <w:p>
      <w:pPr>
        <w:pStyle w:val="PL"/>
      </w:pPr>
      <w:r>
        <w:t xml:space="preserve">    sl-LatencyBoundCSI-Report-r16           INTEGER (3..160)                                                    OPTIONAL, -- Need M</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SLRB-Config-r16::=                      SEQUENCE {</w:t>
      </w:r>
    </w:p>
    <w:p>
      <w:pPr>
        <w:pStyle w:val="PL"/>
        <w:rPr>
          <w:rFonts w:eastAsia="等线"/>
        </w:rPr>
      </w:pPr>
      <w:r>
        <w:t xml:space="preserve">    </w:t>
      </w:r>
      <w:r>
        <w:rPr>
          <w:rFonts w:eastAsia="等线"/>
        </w:rPr>
        <w:t>slrb-PC5-ConfigIndex-r16</w:t>
      </w:r>
      <w:r>
        <w:t xml:space="preserve">                </w:t>
      </w:r>
      <w:r>
        <w:rPr>
          <w:rFonts w:eastAsia="等线"/>
        </w:rPr>
        <w:t>SLRB-PC5-ConfigIndex-r16,</w:t>
      </w:r>
    </w:p>
    <w:p>
      <w:pPr>
        <w:pStyle w:val="PL"/>
      </w:pPr>
      <w:r>
        <w:t xml:space="preserve">    sl-SDAP-ConfigPC5-r16                   SL-SDAP-ConfigPC5-r16                                               OPTIONAL, -- Need M</w:t>
      </w:r>
    </w:p>
    <w:p>
      <w:pPr>
        <w:pStyle w:val="PL"/>
      </w:pPr>
      <w:r>
        <w:t xml:space="preserve">    sl-PDCP-ConfigPC5-r16                   SL-PDCP-ConfigPC5-r16                                               OPTIONAL, -- Need M</w:t>
      </w:r>
    </w:p>
    <w:p>
      <w:pPr>
        <w:pStyle w:val="PL"/>
      </w:pPr>
      <w:r>
        <w:t xml:space="preserve">    sl-RLC-ConfigPC5-r16                    SL-RLC-ConfigPC5-r16                                                OPTIONAL, -- Need M</w:t>
      </w:r>
    </w:p>
    <w:p>
      <w:pPr>
        <w:pStyle w:val="PL"/>
      </w:pPr>
      <w:r>
        <w:t xml:space="preserve">    sl-MAC-LogicalChannelConfigPC5-r16      SL-LogicalChannelConfigPC5-r16                                      OPTIONAL, -- Need M</w:t>
      </w:r>
    </w:p>
    <w:p>
      <w:pPr>
        <w:pStyle w:val="PL"/>
        <w:rPr>
          <w:rFonts w:eastAsia="等线"/>
        </w:rPr>
      </w:pPr>
      <w:r>
        <w:rPr>
          <w:rFonts w:eastAsia="等线"/>
        </w:rPr>
        <w:t xml:space="preserve">    ...</w:t>
      </w:r>
    </w:p>
    <w:p>
      <w:pPr>
        <w:pStyle w:val="PL"/>
        <w:rPr>
          <w:rFonts w:eastAsia="等线"/>
        </w:rPr>
      </w:pPr>
      <w:r>
        <w:rPr>
          <w:rFonts w:eastAsia="等线"/>
        </w:rPr>
        <w:t>}</w:t>
      </w:r>
    </w:p>
    <w:p>
      <w:pPr>
        <w:pStyle w:val="PL"/>
      </w:pPr>
    </w:p>
    <w:p>
      <w:pPr>
        <w:pStyle w:val="PL"/>
      </w:pPr>
      <w:r>
        <w:rPr>
          <w:rFonts w:eastAsia="等线"/>
        </w:rPr>
        <w:t>SLRB-PC5-ConfigIndex</w:t>
      </w:r>
      <w:r>
        <w:t>-r16 ::=            INTEGER (1..maxNrofSLRB-r16)</w:t>
      </w:r>
    </w:p>
    <w:p>
      <w:pPr>
        <w:pStyle w:val="PL"/>
      </w:pPr>
    </w:p>
    <w:p>
      <w:pPr>
        <w:pStyle w:val="PL"/>
      </w:pPr>
      <w:r>
        <w:t>SL-SDAP-ConfigPC5-r16 ::=               SEQUENCE {</w:t>
      </w:r>
    </w:p>
    <w:p>
      <w:pPr>
        <w:pStyle w:val="PL"/>
      </w:pPr>
      <w:r>
        <w:t xml:space="preserve">    sl-MappedQoS-FlowsToAddList-r16         SEQUENCE (SIZE (1.. maxNrofSL-QFIsPerDest-r16)) OF SL-PQFI-r16      OPTIONAL, -- Need N</w:t>
      </w:r>
    </w:p>
    <w:p>
      <w:pPr>
        <w:pStyle w:val="PL"/>
      </w:pPr>
      <w:r>
        <w:t xml:space="preserve">    sl-MappedQoS-FlowsToReleaseList-r16     SEQUENCE (SIZE (1.. maxNrofSL-QFIsPerDest-r16)) OF SL-PQFI-r16      OPTIONAL, -- Need N</w:t>
      </w:r>
    </w:p>
    <w:p>
      <w:pPr>
        <w:pStyle w:val="PL"/>
      </w:pPr>
      <w:r>
        <w:t xml:space="preserve">    sl-SDAP-Header-r16                      ENUMERATED {present, absent},</w:t>
      </w:r>
    </w:p>
    <w:p>
      <w:pPr>
        <w:pStyle w:val="PL"/>
      </w:pPr>
      <w:r>
        <w:t xml:space="preserve">    </w:t>
      </w:r>
      <w:r>
        <w:rPr>
          <w:rFonts w:eastAsia="等线"/>
        </w:rPr>
        <w:t>...</w:t>
      </w:r>
    </w:p>
    <w:p>
      <w:pPr>
        <w:pStyle w:val="PL"/>
      </w:pPr>
      <w:r>
        <w:t>}</w:t>
      </w:r>
    </w:p>
    <w:p>
      <w:pPr>
        <w:pStyle w:val="PL"/>
      </w:pPr>
    </w:p>
    <w:p>
      <w:pPr>
        <w:pStyle w:val="PL"/>
      </w:pPr>
      <w:r>
        <w:t>SL-PDCP-ConfigPC5-r16 ::=               SEQUENCE {</w:t>
      </w:r>
    </w:p>
    <w:p>
      <w:pPr>
        <w:pStyle w:val="PL"/>
      </w:pPr>
      <w:r>
        <w:t xml:space="preserve">    sl-PDCP-SN-Size-r16                     ENUMERATED {len12bits, len18bits}                                   OPTIONAL, -- Need M</w:t>
      </w:r>
    </w:p>
    <w:p>
      <w:pPr>
        <w:pStyle w:val="PL"/>
      </w:pPr>
      <w:r>
        <w:t xml:space="preserve">    sl-OutOfOrderDelivery-r16               ENUMERATED { true }                                                 OPTIONAL,  -- Need R</w:t>
      </w:r>
    </w:p>
    <w:p>
      <w:pPr>
        <w:pStyle w:val="PL"/>
      </w:pPr>
      <w:r>
        <w:t xml:space="preserve">    </w:t>
      </w:r>
      <w:r>
        <w:rPr>
          <w:rFonts w:eastAsia="等线"/>
        </w:rPr>
        <w:t>...</w:t>
      </w:r>
    </w:p>
    <w:p>
      <w:pPr>
        <w:pStyle w:val="PL"/>
      </w:pPr>
      <w:r>
        <w:t>}</w:t>
      </w:r>
    </w:p>
    <w:p>
      <w:pPr>
        <w:pStyle w:val="PL"/>
      </w:pPr>
    </w:p>
    <w:p>
      <w:pPr>
        <w:pStyle w:val="PL"/>
      </w:pPr>
      <w:r>
        <w:t>SL-RLC-ConfigPC5-r16 ::=                CHOICE {</w:t>
      </w:r>
    </w:p>
    <w:p>
      <w:pPr>
        <w:pStyle w:val="PL"/>
      </w:pPr>
      <w:r>
        <w:t xml:space="preserve">    sl-AM-RLC-r16                           SEQUENCE {</w:t>
      </w:r>
    </w:p>
    <w:p>
      <w:pPr>
        <w:pStyle w:val="PL"/>
      </w:pPr>
      <w:r>
        <w:t xml:space="preserve">        sl-SN-FieldLengthAM-r16                 SN-FieldLengthAM                                                OPTIONAL, -- Need M</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pPr>
      <w:r>
        <w:t xml:space="preserve">    sl-UM-Bi-Directional-RLC-r16            SEQUENCE {</w:t>
      </w:r>
    </w:p>
    <w:p>
      <w:pPr>
        <w:pStyle w:val="PL"/>
      </w:pPr>
      <w:r>
        <w:t xml:space="preserve">        sl-SN-FieldLengthUM-r16                 SN-FieldLengthUM                                                OPTIONAL, -- Need M</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pPr>
      <w:r>
        <w:t xml:space="preserve">    sl-UM-Uni-Directional-RLC-r16           SEQUENCE {</w:t>
      </w:r>
    </w:p>
    <w:p>
      <w:pPr>
        <w:pStyle w:val="PL"/>
      </w:pPr>
      <w:r>
        <w:t xml:space="preserve">        sl-SN-FieldLengthUM-r16                 SN-FieldLengthUM                                                OPTIONAL, -- Need M</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pPr>
      <w:r>
        <w:t>}</w:t>
      </w:r>
    </w:p>
    <w:p>
      <w:pPr>
        <w:pStyle w:val="PL"/>
      </w:pPr>
    </w:p>
    <w:p>
      <w:pPr>
        <w:pStyle w:val="PL"/>
      </w:pPr>
      <w:r>
        <w:t>SL-LogicalChannelConfigPC5-r16 ::=      SEQUENCE {</w:t>
      </w:r>
    </w:p>
    <w:p>
      <w:pPr>
        <w:pStyle w:val="PL"/>
      </w:pPr>
      <w:r>
        <w:t xml:space="preserve">    sl-LogicalChannelIdentity-r16           LogicalChannelIdentity,</w:t>
      </w:r>
    </w:p>
    <w:p>
      <w:pPr>
        <w:pStyle w:val="PL"/>
        <w:rPr>
          <w:rFonts w:eastAsia="等线"/>
        </w:rPr>
      </w:pPr>
      <w:r>
        <w:t xml:space="preserve">    </w:t>
      </w:r>
      <w:r>
        <w:rPr>
          <w:rFonts w:eastAsia="等线"/>
        </w:rPr>
        <w:t>...</w:t>
      </w:r>
    </w:p>
    <w:p>
      <w:pPr>
        <w:pStyle w:val="PL"/>
      </w:pPr>
      <w:r>
        <w:t>}</w:t>
      </w:r>
    </w:p>
    <w:p>
      <w:pPr>
        <w:pStyle w:val="PL"/>
      </w:pPr>
    </w:p>
    <w:p>
      <w:pPr>
        <w:pStyle w:val="PL"/>
      </w:pPr>
      <w:r>
        <w:t>SL-PQFI-r16 ::=                         INTEGER (1..64)</w:t>
      </w:r>
    </w:p>
    <w:p>
      <w:pPr>
        <w:pStyle w:val="PL"/>
      </w:pPr>
    </w:p>
    <w:p>
      <w:pPr>
        <w:pStyle w:val="PL"/>
      </w:pPr>
      <w:r>
        <w:t>SL-CSI-RS-Config-r16 ::=                SEQUENCE {</w:t>
      </w:r>
    </w:p>
    <w:p>
      <w:pPr>
        <w:pStyle w:val="PL"/>
      </w:pPr>
      <w:r>
        <w:t xml:space="preserve">    sl-CSI-RS-FreqAllocation-r16            CHOICE {</w:t>
      </w:r>
    </w:p>
    <w:p>
      <w:pPr>
        <w:pStyle w:val="PL"/>
      </w:pPr>
      <w:r>
        <w:t xml:space="preserve">        sl-OneAntennaPort-r16                   BIT STRING (SIZE (12)),</w:t>
      </w:r>
    </w:p>
    <w:p>
      <w:pPr>
        <w:pStyle w:val="PL"/>
      </w:pPr>
      <w:r>
        <w:t xml:space="preserve">        sl-TwoAntennaPort-r16                   BIT STRING (SIZE (6))</w:t>
      </w:r>
    </w:p>
    <w:p>
      <w:pPr>
        <w:pStyle w:val="PL"/>
      </w:pPr>
      <w:r>
        <w:t xml:space="preserve">    }                                                                                                           OPTIONAL, -- Need M</w:t>
      </w:r>
    </w:p>
    <w:p>
      <w:pPr>
        <w:pStyle w:val="PL"/>
      </w:pPr>
      <w:r>
        <w:t xml:space="preserve">    sl-CSI-RS-FirstSymbol-r16               INTEGER (3..12)                                                     OPTIONAL, -- Need M</w:t>
      </w:r>
    </w:p>
    <w:p>
      <w:pPr>
        <w:pStyle w:val="PL"/>
        <w:rPr>
          <w:rFonts w:eastAsia="等线"/>
        </w:rPr>
      </w:pPr>
      <w:r>
        <w:t xml:space="preserve">    </w:t>
      </w:r>
      <w:r>
        <w:rPr>
          <w:rFonts w:eastAsia="等线"/>
        </w:rPr>
        <w:t>...</w:t>
      </w:r>
    </w:p>
    <w:p>
      <w:pPr>
        <w:pStyle w:val="PL"/>
      </w:pPr>
      <w:r>
        <w:t>}</w:t>
      </w:r>
    </w:p>
    <w:p>
      <w:pPr>
        <w:pStyle w:val="PL"/>
      </w:pPr>
    </w:p>
    <w:p>
      <w:pPr>
        <w:pStyle w:val="PL"/>
      </w:pPr>
      <w:r>
        <w:t>-- TAG-RRCRECONFIGURATIONSIDELINK-STOP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noProof/>
                <w:lang w:eastAsia="sv-SE"/>
              </w:rPr>
              <w:t>RRCReconfigurationSidelink</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sl-CSI-RS-FreqAllocation</w:t>
            </w:r>
          </w:p>
          <w:p>
            <w:pPr>
              <w:pStyle w:val="TAL"/>
              <w:rPr>
                <w:noProof/>
                <w:lang w:eastAsia="sv-SE"/>
              </w:rPr>
            </w:pPr>
            <w:r>
              <w:rPr>
                <w:lang w:eastAsia="sv-SE"/>
              </w:rPr>
              <w:t>Indicates the frequency domain position for sidelink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sl-CSI-RS-FirstSymbol</w:t>
            </w:r>
          </w:p>
          <w:p>
            <w:pPr>
              <w:pStyle w:val="TAL"/>
              <w:rPr>
                <w:noProof/>
                <w:lang w:eastAsia="sv-SE"/>
              </w:rPr>
            </w:pPr>
            <w:r>
              <w:rPr>
                <w:lang w:eastAsia="sv-SE"/>
              </w:rPr>
              <w:t>Indicates the position of first symbol of sidelink CSI-RS.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sl-Resetconfig</w:t>
            </w:r>
          </w:p>
          <w:p>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lang w:eastAsia="en-US"/>
              </w:rPr>
            </w:pPr>
            <w:r>
              <w:rPr>
                <w:b/>
                <w:bCs/>
                <w:i/>
                <w:iCs/>
              </w:rPr>
              <w:t>sl-LatencyBoundCSI-Report</w:t>
            </w:r>
          </w:p>
          <w:p>
            <w:pPr>
              <w:pStyle w:val="TAL"/>
              <w:rPr>
                <w:b/>
                <w:bCs/>
                <w:i/>
                <w:iCs/>
                <w:lang w:eastAsia="sv-SE"/>
              </w:rPr>
            </w:pPr>
            <w:r>
              <w:t>Indicate the latency bound of SL CSI report from the associated SL CSI triggering in terms of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sl-LogicalChannelIdentity</w:t>
            </w:r>
          </w:p>
          <w:p>
            <w:pPr>
              <w:pStyle w:val="TAL"/>
              <w:rPr>
                <w:bCs/>
                <w:noProof/>
                <w:lang w:eastAsia="en-GB"/>
              </w:rPr>
            </w:pPr>
            <w:r>
              <w:rPr>
                <w:lang w:eastAsia="sv-SE"/>
              </w:rPr>
              <w:t>Indicates the identity of the sidelink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sl-MappedQoS-FlowsToAddList</w:t>
            </w:r>
          </w:p>
          <w:p>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sl-MappedQoS-FlowsToReleaseList</w:t>
            </w:r>
          </w:p>
          <w:p>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sl-MeasConfig</w:t>
            </w:r>
          </w:p>
          <w:p>
            <w:pPr>
              <w:pStyle w:val="TAL"/>
              <w:rPr>
                <w:lang w:eastAsia="sv-SE"/>
              </w:rPr>
            </w:pPr>
            <w:r>
              <w:rPr>
                <w:lang w:eastAsia="sv-SE"/>
              </w:rPr>
              <w:t>Indicates the sidelink measurement configuration for the unicast destination.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sl-OutOfOrderDelivery</w:t>
            </w:r>
          </w:p>
          <w:p>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sl-PDCP-SN-Size</w:t>
            </w:r>
          </w:p>
          <w:p>
            <w:pPr>
              <w:pStyle w:val="TAL"/>
              <w:rPr>
                <w:lang w:eastAsia="sv-SE"/>
              </w:rPr>
            </w:pPr>
            <w:r>
              <w:rPr>
                <w:lang w:eastAsia="sv-SE"/>
              </w:rPr>
              <w:t xml:space="preserve">Indicates the PDCP SN size of the configured </w:t>
            </w:r>
            <w:r>
              <w:rPr>
                <w:rFonts w:cs="Arial"/>
              </w:rPr>
              <w:t>sidelink DRB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sl-SDAP-Header</w:t>
            </w:r>
          </w:p>
          <w:p>
            <w:pPr>
              <w:pStyle w:val="TAL"/>
              <w:rPr>
                <w:lang w:eastAsia="sv-SE"/>
              </w:rPr>
            </w:pPr>
            <w:r>
              <w:rPr>
                <w:lang w:eastAsia="en-GB"/>
              </w:rPr>
              <w:t>Indicates whether or not a SDAP header is present on this sidelink DRB.</w:t>
            </w:r>
          </w:p>
        </w:tc>
      </w:tr>
    </w:tbl>
    <w:p>
      <w:pPr>
        <w:rPr>
          <w:rFonts w:eastAsia="Yu Mincho"/>
          <w:iCs/>
        </w:rPr>
      </w:pPr>
    </w:p>
    <w:p>
      <w:pPr>
        <w:pStyle w:val="4"/>
        <w:rPr>
          <w:noProof/>
        </w:rPr>
      </w:pPr>
      <w:bookmarkStart w:id="2279" w:name="_Toc60777570"/>
      <w:bookmarkStart w:id="2280" w:name="_Toc90651445"/>
      <w:r>
        <w:t>–</w:t>
      </w:r>
      <w:r>
        <w:tab/>
      </w:r>
      <w:r>
        <w:rPr>
          <w:i/>
          <w:iCs/>
          <w:noProof/>
        </w:rPr>
        <w:t>RRCReconfigurationCompleteSidelink</w:t>
      </w:r>
      <w:bookmarkEnd w:id="2279"/>
      <w:bookmarkEnd w:id="2280"/>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RRCReconfigurationCompleteSidelink</w:t>
      </w:r>
      <w:r>
        <w:t xml:space="preserve"> message</w:t>
      </w:r>
    </w:p>
    <w:p>
      <w:pPr>
        <w:pStyle w:val="PL"/>
      </w:pPr>
      <w:r>
        <w:t>-- ASN1START</w:t>
      </w:r>
    </w:p>
    <w:p>
      <w:pPr>
        <w:pStyle w:val="PL"/>
      </w:pPr>
      <w:r>
        <w:t>-- TAG-RRCRECONFIGURATIONCOMPLETESIDELINK-START</w:t>
      </w:r>
    </w:p>
    <w:p>
      <w:pPr>
        <w:pStyle w:val="PL"/>
      </w:pPr>
    </w:p>
    <w:p>
      <w:pPr>
        <w:pStyle w:val="PL"/>
      </w:pPr>
      <w:r>
        <w:t>RRCReconfigurationCompleteSidelink ::=         SEQUENCE {</w:t>
      </w:r>
    </w:p>
    <w:p>
      <w:pPr>
        <w:pStyle w:val="PL"/>
      </w:pPr>
      <w:r>
        <w:t xml:space="preserve">    rrc-TransactionIdentifier-r16                  RRC-TransactionIdentifier,</w:t>
      </w:r>
    </w:p>
    <w:p>
      <w:pPr>
        <w:pStyle w:val="PL"/>
      </w:pPr>
      <w:r>
        <w:t xml:space="preserve">    criticalExtensions                             CHOICE {</w:t>
      </w:r>
    </w:p>
    <w:p>
      <w:pPr>
        <w:pStyle w:val="PL"/>
      </w:pPr>
      <w:r>
        <w:t xml:space="preserve">        rrcReconfigurationCompleteSidelink-r16         RRCReconfigurationCompleteSidelink-IEs-r16,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RRCReconfigurationCompleteSidelink-IEs-r16 ::= SEQUENCE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TAG-RRCRECONFIGURATIONCOMPLETESIDELINK-STOP</w:t>
      </w:r>
    </w:p>
    <w:p>
      <w:pPr>
        <w:pStyle w:val="PL"/>
      </w:pPr>
      <w:r>
        <w:t>-- ASN1STOP</w:t>
      </w:r>
    </w:p>
    <w:p/>
    <w:p>
      <w:pPr>
        <w:pStyle w:val="4"/>
        <w:rPr>
          <w:i/>
          <w:iCs/>
        </w:rPr>
      </w:pPr>
      <w:bookmarkStart w:id="2281" w:name="_Toc60777571"/>
      <w:bookmarkStart w:id="2282" w:name="_Toc90651446"/>
      <w:r>
        <w:t>–</w:t>
      </w:r>
      <w:r>
        <w:tab/>
      </w:r>
      <w:r>
        <w:rPr>
          <w:i/>
          <w:iCs/>
          <w:noProof/>
        </w:rPr>
        <w:t>RRCReconfigurationFailureSidelink</w:t>
      </w:r>
      <w:bookmarkEnd w:id="2281"/>
      <w:bookmarkEnd w:id="2282"/>
    </w:p>
    <w:p>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rPr>
          <w:i/>
          <w:iCs/>
        </w:rPr>
      </w:pPr>
      <w:r>
        <w:t xml:space="preserve">Direction: UE to </w:t>
      </w:r>
      <w:r>
        <w:rPr>
          <w:lang w:eastAsia="zh-CN"/>
        </w:rPr>
        <w:t>UE</w:t>
      </w:r>
    </w:p>
    <w:p>
      <w:pPr>
        <w:pStyle w:val="TH"/>
        <w:rPr>
          <w:b w:val="0"/>
        </w:rPr>
      </w:pPr>
      <w:r>
        <w:rPr>
          <w:i/>
          <w:iCs/>
        </w:rPr>
        <w:t>RRCReconfiguration</w:t>
      </w:r>
      <w:r>
        <w:rPr>
          <w:i/>
          <w:iCs/>
          <w:noProof/>
        </w:rPr>
        <w:t>Failure</w:t>
      </w:r>
      <w:r>
        <w:rPr>
          <w:i/>
          <w:iCs/>
        </w:rPr>
        <w:t>Sidelink</w:t>
      </w:r>
      <w:r>
        <w:t xml:space="preserve"> message</w:t>
      </w:r>
    </w:p>
    <w:p>
      <w:pPr>
        <w:pStyle w:val="PL"/>
      </w:pPr>
      <w:r>
        <w:t>-- ASN1START</w:t>
      </w:r>
    </w:p>
    <w:p>
      <w:pPr>
        <w:pStyle w:val="PL"/>
      </w:pPr>
      <w:r>
        <w:t>-- TAG-RRCRECONFIGURATIONFAILURESIDELINK-START</w:t>
      </w:r>
    </w:p>
    <w:p>
      <w:pPr>
        <w:pStyle w:val="PL"/>
      </w:pPr>
    </w:p>
    <w:p>
      <w:pPr>
        <w:pStyle w:val="PL"/>
      </w:pPr>
      <w:r>
        <w:t>RRCReconfigurationFailureSidelink ::=         SEQUENCE {</w:t>
      </w:r>
    </w:p>
    <w:p>
      <w:pPr>
        <w:pStyle w:val="PL"/>
      </w:pPr>
      <w:r>
        <w:t xml:space="preserve">    rrc-TransactionIdentifier-r16                 RRC-TransactionIdentifier,</w:t>
      </w:r>
    </w:p>
    <w:p>
      <w:pPr>
        <w:pStyle w:val="PL"/>
      </w:pPr>
      <w:r>
        <w:t xml:space="preserve">    criticalExtensions                            CHOICE {</w:t>
      </w:r>
    </w:p>
    <w:p>
      <w:pPr>
        <w:pStyle w:val="PL"/>
      </w:pPr>
      <w:r>
        <w:t xml:space="preserve">        rrcReconfigurationFailureSidelink-r16         RRCReconfigurationFailureSidelink-IEs-r16,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RRCReconfigurationFailureSidelink-IEs-r16 ::= SEQUENCE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TAG-RRCRECONFIGURATIONFAILURESIDELINK-STOP</w:t>
      </w:r>
    </w:p>
    <w:p>
      <w:pPr>
        <w:pStyle w:val="PL"/>
      </w:pPr>
      <w:r>
        <w:t>-- ASN1STOP</w:t>
      </w:r>
    </w:p>
    <w:p>
      <w:pPr>
        <w:pStyle w:val="PL"/>
      </w:pPr>
    </w:p>
    <w:p/>
    <w:p>
      <w:pPr>
        <w:pStyle w:val="4"/>
        <w:rPr>
          <w:noProof/>
        </w:rPr>
      </w:pPr>
      <w:bookmarkStart w:id="2283" w:name="_Toc60777572"/>
      <w:bookmarkStart w:id="2284" w:name="_Toc90651447"/>
      <w:r>
        <w:t>–</w:t>
      </w:r>
      <w:r>
        <w:tab/>
      </w:r>
      <w:r>
        <w:rPr>
          <w:i/>
          <w:iCs/>
        </w:rPr>
        <w:t>UECapabilityEnquiry</w:t>
      </w:r>
      <w:r>
        <w:rPr>
          <w:i/>
          <w:iCs/>
          <w:noProof/>
        </w:rPr>
        <w:t>Sidelink</w:t>
      </w:r>
      <w:bookmarkEnd w:id="2283"/>
      <w:bookmarkEnd w:id="2284"/>
    </w:p>
    <w:p>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Direction: UE to UE</w:t>
      </w:r>
    </w:p>
    <w:p>
      <w:pPr>
        <w:pStyle w:val="TH"/>
      </w:pPr>
      <w:r>
        <w:rPr>
          <w:i/>
          <w:iCs/>
        </w:rPr>
        <w:t>UECapabilityEnquiry</w:t>
      </w:r>
      <w:r>
        <w:rPr>
          <w:i/>
          <w:iCs/>
          <w:noProof/>
        </w:rPr>
        <w:t>Sidelink</w:t>
      </w:r>
      <w:r>
        <w:t xml:space="preserve"> information element</w:t>
      </w:r>
    </w:p>
    <w:p>
      <w:pPr>
        <w:pStyle w:val="PL"/>
      </w:pPr>
      <w:r>
        <w:t>-- ASN1START</w:t>
      </w:r>
    </w:p>
    <w:p>
      <w:pPr>
        <w:pStyle w:val="PL"/>
      </w:pPr>
      <w:r>
        <w:t>-- TAG-UECAPABILITYENQUIRYSIDELINK-START</w:t>
      </w:r>
    </w:p>
    <w:p>
      <w:pPr>
        <w:pStyle w:val="PL"/>
      </w:pPr>
    </w:p>
    <w:p>
      <w:pPr>
        <w:pStyle w:val="PL"/>
      </w:pPr>
      <w:r>
        <w:t>UECapabilityEnquirySidelink ::=         SEQUENCE {</w:t>
      </w:r>
    </w:p>
    <w:p>
      <w:pPr>
        <w:pStyle w:val="PL"/>
      </w:pPr>
      <w:r>
        <w:t xml:space="preserve">    rrc-TransactionIdentifier-r16           RRC-TransactionIdentifier,</w:t>
      </w:r>
    </w:p>
    <w:p>
      <w:pPr>
        <w:pStyle w:val="PL"/>
      </w:pPr>
      <w:r>
        <w:t xml:space="preserve">    criticalExtensions                      CHOICE {</w:t>
      </w:r>
    </w:p>
    <w:p>
      <w:pPr>
        <w:pStyle w:val="PL"/>
      </w:pPr>
      <w:r>
        <w:t xml:space="preserve">        ueCapabilityEnquirySidelink-r16         UECapabilityEnquirySidelink-IEs-r16,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UECapabilityEnquirySidelink-IEs-r16 ::= SEQUENCE {</w:t>
      </w:r>
    </w:p>
    <w:p>
      <w:pPr>
        <w:pStyle w:val="PL"/>
      </w:pPr>
      <w:r>
        <w:t xml:space="preserve">    frequencyBandListFilterSidelink-r16     FreqBandList                                                            OPTIONAL, -- Need N</w:t>
      </w:r>
    </w:p>
    <w:p>
      <w:pPr>
        <w:pStyle w:val="PL"/>
      </w:pPr>
      <w:r>
        <w:t xml:space="preserve">    ue-CapabilityInformationSidelink-r16    OCTET STRING                                                            OPTIONAL, -- Need N</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TAG-UECAPABILITYENQUIRYSIDELINK-STOP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frequencyBandListFilterSidelink</w:t>
            </w:r>
          </w:p>
          <w:p>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ue-CapabilityInformationSidelink</w:t>
            </w:r>
          </w:p>
          <w:p>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4"/>
      </w:pPr>
      <w:bookmarkStart w:id="2285" w:name="_Toc60777573"/>
      <w:bookmarkStart w:id="2286" w:name="_Toc90651448"/>
      <w:r>
        <w:t>–</w:t>
      </w:r>
      <w:r>
        <w:tab/>
      </w:r>
      <w:r>
        <w:rPr>
          <w:i/>
          <w:iCs/>
        </w:rPr>
        <w:t>UECapabilityInformation</w:t>
      </w:r>
      <w:r>
        <w:rPr>
          <w:i/>
          <w:iCs/>
          <w:noProof/>
        </w:rPr>
        <w:t>Sidelink</w:t>
      </w:r>
      <w:bookmarkEnd w:id="2285"/>
      <w:bookmarkEnd w:id="2286"/>
    </w:p>
    <w:p>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pPr>
        <w:pStyle w:val="B1"/>
      </w:pPr>
      <w:r>
        <w:t>Signalling radio bearer:</w:t>
      </w:r>
      <w:r>
        <w:rPr>
          <w:rFonts w:eastAsia="等线"/>
          <w:lang w:eastAsia="zh-CN"/>
        </w:rPr>
        <w:t xml:space="preserve"> SL-SRB3</w:t>
      </w:r>
    </w:p>
    <w:p>
      <w:pPr>
        <w:pStyle w:val="B1"/>
      </w:pPr>
      <w:r>
        <w:t>RLC-SAP: AM</w:t>
      </w:r>
    </w:p>
    <w:p>
      <w:pPr>
        <w:pStyle w:val="B1"/>
      </w:pPr>
      <w:r>
        <w:t>Logical channel: SCCH</w:t>
      </w:r>
    </w:p>
    <w:p>
      <w:pPr>
        <w:pStyle w:val="B1"/>
      </w:pPr>
      <w:r>
        <w:t>Direction: UE to UE</w:t>
      </w:r>
    </w:p>
    <w:p>
      <w:pPr>
        <w:pStyle w:val="TH"/>
        <w:rPr>
          <w:b w:val="0"/>
        </w:rPr>
      </w:pPr>
      <w:r>
        <w:rPr>
          <w:i/>
          <w:iCs/>
        </w:rPr>
        <w:t>UECapabilityInformation</w:t>
      </w:r>
      <w:r>
        <w:rPr>
          <w:i/>
          <w:iCs/>
          <w:noProof/>
        </w:rPr>
        <w:t>Sidelink</w:t>
      </w:r>
      <w:r>
        <w:t xml:space="preserve"> information element</w:t>
      </w:r>
    </w:p>
    <w:p>
      <w:pPr>
        <w:pStyle w:val="PL"/>
      </w:pPr>
      <w:r>
        <w:t>-- ASN1START</w:t>
      </w:r>
    </w:p>
    <w:p>
      <w:pPr>
        <w:pStyle w:val="PL"/>
      </w:pPr>
      <w:r>
        <w:t>-- TAG-UECAPABILITYINFORMATIONSIDELINK-START</w:t>
      </w:r>
    </w:p>
    <w:p>
      <w:pPr>
        <w:pStyle w:val="PL"/>
      </w:pPr>
    </w:p>
    <w:p>
      <w:pPr>
        <w:pStyle w:val="PL"/>
      </w:pPr>
      <w:r>
        <w:t>UECapabilityInformationSidelink ::=         SEQUENCE {</w:t>
      </w:r>
    </w:p>
    <w:p>
      <w:pPr>
        <w:pStyle w:val="PL"/>
      </w:pPr>
      <w:r>
        <w:t xml:space="preserve">    rrc-TransactionIdentifier-r16               RRC-TransactionIdentifier,</w:t>
      </w:r>
    </w:p>
    <w:p>
      <w:pPr>
        <w:pStyle w:val="PL"/>
      </w:pPr>
      <w:r>
        <w:t xml:space="preserve">    criticalExtensions                          CHOICE {</w:t>
      </w:r>
    </w:p>
    <w:p>
      <w:pPr>
        <w:pStyle w:val="PL"/>
      </w:pPr>
      <w:r>
        <w:t xml:space="preserve">        ueCapabilityInformationSidelink-r16         UECapabilityInformationSidelink-IEs-r16,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UECapabilityInformationSidelink-IEs-r16 ::= SEQUENCE {</w:t>
      </w:r>
    </w:p>
    <w:p>
      <w:pPr>
        <w:pStyle w:val="PL"/>
      </w:pPr>
      <w:r>
        <w:t xml:space="preserve">    accessStratumReleaseSidelink-r16            AccessStratumReleaseSidelink-r16,</w:t>
      </w:r>
    </w:p>
    <w:p>
      <w:pPr>
        <w:pStyle w:val="PL"/>
      </w:pPr>
      <w:r>
        <w:t xml:space="preserve">    pdcp-ParametersSidelink-r16                 PDCP-ParametersSidelink-r16                                             OPTIONAL,</w:t>
      </w:r>
    </w:p>
    <w:p>
      <w:pPr>
        <w:pStyle w:val="PL"/>
      </w:pPr>
      <w:r>
        <w:t xml:space="preserve">    rlc-ParametersSidelink-r16                  RLC-ParametersSidelink-r16                                              OPTIONAL,</w:t>
      </w:r>
    </w:p>
    <w:p>
      <w:pPr>
        <w:pStyle w:val="PL"/>
      </w:pPr>
      <w:r>
        <w:t xml:space="preserve">    supportedBandCombinationListSidelinkNR-r16  BandCombinationListSidelinkNR-r16                                       OPTIONAL,</w:t>
      </w:r>
    </w:p>
    <w:p>
      <w:pPr>
        <w:pStyle w:val="PL"/>
      </w:pPr>
      <w:r>
        <w:t xml:space="preserve">    supportedBandListSidelink-r16               SEQUENCE (SIZE (1..maxBands)) OF BandSidelinkPC5-r16                    OPTIONAL,</w:t>
      </w:r>
    </w:p>
    <w:p>
      <w:pPr>
        <w:pStyle w:val="PL"/>
      </w:pPr>
      <w:r>
        <w:t xml:space="preserve">    appliedFreqBandListFilter-r16               FreqBandList                                                            OPTIONAL,</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AccessStratumReleaseSidelink-r16 ::= ENUMERATED { rel16, spare7, spare6, spare5, spare4, spare3, spare2, spare1, ... }</w:t>
      </w:r>
    </w:p>
    <w:p>
      <w:pPr>
        <w:pStyle w:val="PL"/>
      </w:pPr>
    </w:p>
    <w:p>
      <w:pPr>
        <w:pStyle w:val="PL"/>
      </w:pPr>
      <w:r>
        <w:t>PDCP-ParametersSidelink-r16 ::= SEQUENCE {</w:t>
      </w:r>
    </w:p>
    <w:p>
      <w:pPr>
        <w:pStyle w:val="PL"/>
      </w:pPr>
      <w:r>
        <w:t xml:space="preserve">    outOfOrderDeliverySidelink-r16              ENUMERATED {supported}      OPTIONAL,</w:t>
      </w:r>
    </w:p>
    <w:p>
      <w:pPr>
        <w:pStyle w:val="PL"/>
      </w:pPr>
      <w:r>
        <w:t xml:space="preserve">    ...</w:t>
      </w:r>
    </w:p>
    <w:p>
      <w:pPr>
        <w:pStyle w:val="PL"/>
      </w:pPr>
      <w:r>
        <w:t>}</w:t>
      </w:r>
    </w:p>
    <w:p>
      <w:pPr>
        <w:pStyle w:val="PL"/>
      </w:pPr>
    </w:p>
    <w:p>
      <w:pPr>
        <w:pStyle w:val="PL"/>
      </w:pPr>
      <w:r>
        <w:t>BandCombinationListSidelinkNR-r16 ::= SEQUENCE (SIZE (1..maxBandComb)) OF BandCombinationParametersSidelinkNR-r16</w:t>
      </w:r>
    </w:p>
    <w:p>
      <w:pPr>
        <w:pStyle w:val="PL"/>
      </w:pPr>
    </w:p>
    <w:p>
      <w:pPr>
        <w:pStyle w:val="PL"/>
      </w:pPr>
      <w:r>
        <w:t>BandCombinationParametersSidelinkNR-r16 ::= SEQUENCE (SIZE (1..maxSimultaneousBands)) OF BandParametersSidelink-r16</w:t>
      </w:r>
    </w:p>
    <w:p>
      <w:pPr>
        <w:pStyle w:val="PL"/>
      </w:pPr>
    </w:p>
    <w:p>
      <w:pPr>
        <w:pStyle w:val="PL"/>
      </w:pPr>
      <w:r>
        <w:t>BandSidelinkPC5-r16 ::=           SEQUENCE {</w:t>
      </w:r>
    </w:p>
    <w:p>
      <w:pPr>
        <w:pStyle w:val="PL"/>
      </w:pPr>
      <w:r>
        <w:t xml:space="preserve">    freqBandSidelink-r16              FreqBandIndicatorNR,</w:t>
      </w:r>
    </w:p>
    <w:p>
      <w:pPr>
        <w:pStyle w:val="PL"/>
      </w:pPr>
      <w:r>
        <w:t xml:space="preserve">    --15-1</w:t>
      </w:r>
    </w:p>
    <w:p>
      <w:pPr>
        <w:pStyle w:val="PL"/>
      </w:pPr>
      <w:r>
        <w:t xml:space="preserve">    sl-Reception-r16                  SEQUENCE {</w:t>
      </w:r>
    </w:p>
    <w:p>
      <w:pPr>
        <w:pStyle w:val="PL"/>
      </w:pPr>
      <w:r>
        <w:t xml:space="preserve">        harq-RxProcessSidelink-r16        ENUMERATED {n16, n24, n32, n64},</w:t>
      </w:r>
    </w:p>
    <w:p>
      <w:pPr>
        <w:pStyle w:val="PL"/>
      </w:pPr>
      <w:r>
        <w:t xml:space="preserve">        pscch-RxSidelink-r16              ENUMERATED {value1, value2},</w:t>
      </w:r>
    </w:p>
    <w:p>
      <w:pPr>
        <w:pStyle w:val="PL"/>
      </w:pPr>
      <w:r>
        <w:t xml:space="preserve">        scs-CP-PatternRxSidelink-r16      CHOICE {</w:t>
      </w:r>
    </w:p>
    <w:p>
      <w:pPr>
        <w:pStyle w:val="PL"/>
      </w:pPr>
      <w:r>
        <w:t xml:space="preserve">            fr1-r16                           SEQUENCE {</w:t>
      </w:r>
    </w:p>
    <w:p>
      <w:pPr>
        <w:pStyle w:val="PL"/>
      </w:pPr>
      <w:r>
        <w:t xml:space="preserve">                scs-15kHz-r16                     BIT STRING (SIZE (16))                            OPTIONAL,</w:t>
      </w:r>
    </w:p>
    <w:p>
      <w:pPr>
        <w:pStyle w:val="PL"/>
      </w:pPr>
      <w:r>
        <w:t xml:space="preserve">                scs-30kHz-r16                     BIT STRING (SIZE (16))                            OPTIONAL,</w:t>
      </w:r>
    </w:p>
    <w:p>
      <w:pPr>
        <w:pStyle w:val="PL"/>
      </w:pPr>
      <w:r>
        <w:t xml:space="preserve">                scs-60kHz-r16                     BIT STRING (SIZE (16))                            OPTIONAL</w:t>
      </w:r>
    </w:p>
    <w:p>
      <w:pPr>
        <w:pStyle w:val="PL"/>
      </w:pPr>
      <w:r>
        <w:t xml:space="preserve">            },</w:t>
      </w:r>
    </w:p>
    <w:p>
      <w:pPr>
        <w:pStyle w:val="PL"/>
      </w:pPr>
      <w:r>
        <w:t xml:space="preserve">            fr2-r16                           SEQUENCE {</w:t>
      </w:r>
    </w:p>
    <w:p>
      <w:pPr>
        <w:pStyle w:val="PL"/>
      </w:pPr>
      <w:r>
        <w:t xml:space="preserve">                scs-60kHz-r16                     BIT STRING (SIZE (16))                            OPTIONAL,</w:t>
      </w:r>
    </w:p>
    <w:p>
      <w:pPr>
        <w:pStyle w:val="PL"/>
      </w:pPr>
      <w:r>
        <w:t xml:space="preserve">                scs-120kHz-r16                    BIT STRING (SIZE (16))                            OPTIONAL</w:t>
      </w:r>
    </w:p>
    <w:p>
      <w:pPr>
        <w:pStyle w:val="PL"/>
      </w:pPr>
      <w:r>
        <w:t xml:space="preserve">            }</w:t>
      </w:r>
    </w:p>
    <w:p>
      <w:pPr>
        <w:pStyle w:val="PL"/>
      </w:pPr>
      <w:r>
        <w:t xml:space="preserve">        }                                                                                           OPTIONAL,</w:t>
      </w:r>
    </w:p>
    <w:p>
      <w:pPr>
        <w:pStyle w:val="PL"/>
      </w:pPr>
      <w:r>
        <w:t xml:space="preserve">        extendedCP-RxSidelink-r16         ENUMERATED {supported}                                    OPTIONAL</w:t>
      </w:r>
    </w:p>
    <w:p>
      <w:pPr>
        <w:pStyle w:val="PL"/>
      </w:pPr>
      <w:r>
        <w:t xml:space="preserve">    }                                                                                               OPTIONAL,</w:t>
      </w:r>
    </w:p>
    <w:p>
      <w:pPr>
        <w:pStyle w:val="PL"/>
      </w:pPr>
      <w:r>
        <w:t xml:space="preserve">    --15-10</w:t>
      </w:r>
    </w:p>
    <w:p>
      <w:pPr>
        <w:pStyle w:val="PL"/>
      </w:pPr>
      <w:r>
        <w:t xml:space="preserve">    sl-Tx-256QAM-r16                  ENUMERATED {supported}                                        OPTIONAL,</w:t>
      </w:r>
    </w:p>
    <w:p>
      <w:pPr>
        <w:pStyle w:val="PL"/>
      </w:pPr>
      <w:r>
        <w:t xml:space="preserve">    --15-12</w:t>
      </w:r>
    </w:p>
    <w:p>
      <w:pPr>
        <w:pStyle w:val="PL"/>
      </w:pPr>
      <w:r>
        <w:t xml:space="preserve">    lowSE-64QAM-MCS-TableSidelink-r16 ENUMERATED {supported}                                        OPTIONAL,</w:t>
      </w:r>
    </w:p>
    <w:p>
      <w:pPr>
        <w:pStyle w:val="PL"/>
      </w:pPr>
      <w:r>
        <w:t xml:space="preserve">    ...,</w:t>
      </w:r>
    </w:p>
    <w:p>
      <w:pPr>
        <w:pStyle w:val="PL"/>
      </w:pPr>
      <w:r>
        <w:t xml:space="preserve">    [[</w:t>
      </w:r>
    </w:p>
    <w:p>
      <w:pPr>
        <w:pStyle w:val="PL"/>
      </w:pPr>
      <w:r>
        <w:t xml:space="preserve">    --15-14</w:t>
      </w:r>
    </w:p>
    <w:p>
      <w:pPr>
        <w:pStyle w:val="PL"/>
      </w:pPr>
      <w:r>
        <w:t xml:space="preserve">    csi-ReportSidelink-r16                SEQUENCE {</w:t>
      </w:r>
    </w:p>
    <w:p>
      <w:pPr>
        <w:pStyle w:val="PL"/>
      </w:pPr>
      <w:r>
        <w:t xml:space="preserve">        csi-RS-PortsSidelink-r16              ENUMERATED {p1, p2}</w:t>
      </w:r>
    </w:p>
    <w:p>
      <w:pPr>
        <w:pStyle w:val="PL"/>
      </w:pPr>
      <w:r>
        <w:t xml:space="preserve">    }                                                                                               OPTIONAL,</w:t>
      </w:r>
    </w:p>
    <w:p>
      <w:pPr>
        <w:pStyle w:val="PL"/>
      </w:pPr>
      <w:r>
        <w:t xml:space="preserve">    --15-19</w:t>
      </w:r>
    </w:p>
    <w:p>
      <w:pPr>
        <w:pStyle w:val="PL"/>
      </w:pPr>
      <w:r>
        <w:t xml:space="preserve">    rankTwoReception-r16                  ENUMERATED {supported}                                    OPTIONAL,</w:t>
      </w:r>
    </w:p>
    <w:p>
      <w:pPr>
        <w:pStyle w:val="PL"/>
      </w:pPr>
      <w:r>
        <w:t xml:space="preserve">    --15-23</w:t>
      </w:r>
    </w:p>
    <w:p>
      <w:pPr>
        <w:pStyle w:val="PL"/>
      </w:pPr>
      <w:r>
        <w:t xml:space="preserve">    sl-openLoopPC-RSRP-ReportSidelink-r16 ENUMERATED {supported}                                    OPTIONAL,</w:t>
      </w:r>
    </w:p>
    <w:p>
      <w:pPr>
        <w:pStyle w:val="PL"/>
      </w:pPr>
      <w:r>
        <w:t xml:space="preserve">    --13-1</w:t>
      </w:r>
    </w:p>
    <w:p>
      <w:pPr>
        <w:pStyle w:val="PL"/>
      </w:pPr>
      <w:r>
        <w:t xml:space="preserve">    sl-Rx-256QAM-r16                      ENUMERATED {supported}                                    OPTIONAL</w:t>
      </w:r>
    </w:p>
    <w:p>
      <w:pPr>
        <w:pStyle w:val="PL"/>
      </w:pPr>
      <w:r>
        <w:t xml:space="preserve">    ]]</w:t>
      </w:r>
    </w:p>
    <w:p>
      <w:pPr>
        <w:pStyle w:val="PL"/>
      </w:pPr>
      <w:r>
        <w:t>}</w:t>
      </w:r>
    </w:p>
    <w:p>
      <w:pPr>
        <w:pStyle w:val="PL"/>
      </w:pPr>
    </w:p>
    <w:p>
      <w:pPr>
        <w:pStyle w:val="PL"/>
      </w:pPr>
      <w:r>
        <w:t>-- TAG-UECAPABILITYINFORMATIONSIDELINK-STOP</w:t>
      </w:r>
    </w:p>
    <w:p>
      <w:pPr>
        <w:pStyle w:val="PL"/>
      </w:pPr>
      <w:r>
        <w:t>-- ASN1STOP</w:t>
      </w:r>
    </w:p>
    <w:p>
      <w:pPr>
        <w:rPr>
          <w:rFonts w:eastAsia="MS Mincho"/>
        </w:rPr>
      </w:pPr>
    </w:p>
    <w:p>
      <w:pPr>
        <w:pStyle w:val="4"/>
      </w:pPr>
      <w:bookmarkStart w:id="2287" w:name="_Toc60777574"/>
      <w:bookmarkStart w:id="2288" w:name="_Toc90651449"/>
      <w:r>
        <w:t>–</w:t>
      </w:r>
      <w:r>
        <w:tab/>
      </w:r>
      <w:r>
        <w:rPr>
          <w:i/>
          <w:iCs/>
        </w:rPr>
        <w:t xml:space="preserve">End of </w:t>
      </w:r>
      <w:r>
        <w:rPr>
          <w:i/>
          <w:iCs/>
          <w:noProof/>
        </w:rPr>
        <w:t>PC5-RRC-Definitions</w:t>
      </w:r>
      <w:bookmarkEnd w:id="2287"/>
      <w:bookmarkEnd w:id="2288"/>
    </w:p>
    <w:p>
      <w:pPr>
        <w:pStyle w:val="PL"/>
      </w:pPr>
      <w:r>
        <w:t>-- ASN1START</w:t>
      </w:r>
    </w:p>
    <w:p>
      <w:pPr>
        <w:pStyle w:val="PL"/>
      </w:pPr>
    </w:p>
    <w:p>
      <w:pPr>
        <w:pStyle w:val="PL"/>
      </w:pPr>
      <w:r>
        <w:t>END</w:t>
      </w:r>
    </w:p>
    <w:p>
      <w:pPr>
        <w:pStyle w:val="PL"/>
      </w:pPr>
    </w:p>
    <w:p>
      <w:pPr>
        <w:pStyle w:val="PL"/>
      </w:pPr>
      <w:r>
        <w:t>-- ASN1STOP</w:t>
      </w:r>
    </w:p>
    <w:p/>
    <w:p>
      <w:pPr>
        <w:pStyle w:val="1"/>
      </w:pPr>
      <w:bookmarkStart w:id="2289" w:name="_Toc60777575"/>
      <w:bookmarkStart w:id="2290" w:name="_Toc90651450"/>
      <w:r>
        <w:t>7</w:t>
      </w:r>
      <w:r>
        <w:tab/>
        <w:t>Variables and constants</w:t>
      </w:r>
      <w:bookmarkEnd w:id="2289"/>
      <w:bookmarkEnd w:id="2290"/>
    </w:p>
    <w:p>
      <w:pPr>
        <w:pStyle w:val="2"/>
      </w:pPr>
      <w:bookmarkStart w:id="2291" w:name="_Toc60777576"/>
      <w:bookmarkStart w:id="2292" w:name="_Toc90651451"/>
      <w:r>
        <w:t>7.1</w:t>
      </w:r>
      <w:r>
        <w:tab/>
        <w:t>Timers</w:t>
      </w:r>
      <w:bookmarkEnd w:id="2291"/>
      <w:bookmarkEnd w:id="2292"/>
    </w:p>
    <w:p>
      <w:pPr>
        <w:pStyle w:val="3"/>
      </w:pPr>
      <w:bookmarkStart w:id="2293" w:name="_Toc60777577"/>
      <w:bookmarkStart w:id="2294" w:name="_Toc90651452"/>
      <w:r>
        <w:t>7.1.1</w:t>
      </w:r>
      <w:r>
        <w:tab/>
        <w:t>Timers (Informative)</w:t>
      </w:r>
      <w:bookmarkEnd w:id="2293"/>
      <w:bookmarkEnd w:id="229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At expiry</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 xml:space="preserve">Perform the actions as specified in 5.3.3.7. </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Go to RRC_IDLE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Inform upper layers about barring alleviation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successful completion of random access on the corresponding SpCell</w:t>
            </w:r>
          </w:p>
          <w:p>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TAL"/>
              <w:rPr>
                <w:lang w:eastAsia="en-GB"/>
              </w:rPr>
            </w:pPr>
          </w:p>
          <w:p>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TAL"/>
              <w:rPr>
                <w:lang w:eastAsia="en-GB"/>
              </w:rPr>
            </w:pPr>
            <w:r>
              <w:rPr>
                <w:lang w:eastAsia="en-GB"/>
              </w:rPr>
              <w:t>If the T310 is kept in SCG, Inform E-UTRAN/NR about the SCG radio link failure by initiating the SCG failure information procedure 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Enter RRC_IDLE</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TAL"/>
              <w:rPr>
                <w:lang w:eastAsia="en-GB"/>
              </w:rPr>
            </w:pPr>
            <w:r>
              <w:rPr>
                <w:lang w:eastAsia="en-GB"/>
              </w:rPr>
              <w:t>If the T312 is kept in SCG, Inform E-UTRAN/NR about the SCG radio link failure by initiating the SCG failure information procedure.as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Perform the actions as specified in 5.7.3b.5.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Perform the actions as specified in 5.3.13.5.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Discard the cell reselection priority information provided by dedicated signalling.</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r>
              <w:rPr>
                <w:i/>
                <w:lang w:eastAsia="sv-SE"/>
              </w:rPr>
              <w:t>.</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Stop deprioritisation of all frequencies or NR signalled by </w:t>
            </w:r>
            <w:r>
              <w:rPr>
                <w:i/>
                <w:lang w:eastAsia="en-GB"/>
              </w:rPr>
              <w:t>RRCRelease.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Perform the actions specified in 5.5a.1.4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Perform the actions as specified in 5.7.8.3.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Batang"/>
                <w:noProof/>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Perform the actions as specified in 5.3.13.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Perform the actions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p>
      <w:pPr>
        <w:pStyle w:val="3"/>
      </w:pPr>
      <w:bookmarkStart w:id="2295" w:name="_Toc60777578"/>
      <w:bookmarkStart w:id="2296" w:name="_Toc90651453"/>
      <w:r>
        <w:t>7.1.2</w:t>
      </w:r>
      <w:r>
        <w:tab/>
        <w:t>Timer handling</w:t>
      </w:r>
      <w:bookmarkEnd w:id="2295"/>
      <w:bookmarkEnd w:id="2296"/>
    </w:p>
    <w:p>
      <w:r>
        <w:t>When the UE applies zero value for a timer, the timer shall be started and immediately expire unless explicitly stated otherwise.</w:t>
      </w:r>
    </w:p>
    <w:p>
      <w:pPr>
        <w:pStyle w:val="2"/>
      </w:pPr>
      <w:bookmarkStart w:id="2297" w:name="_Toc60777579"/>
      <w:bookmarkStart w:id="2298" w:name="_Toc90651454"/>
      <w:r>
        <w:t>7.2</w:t>
      </w:r>
      <w:r>
        <w:tab/>
        <w:t>Counters</w:t>
      </w:r>
      <w:bookmarkEnd w:id="2297"/>
      <w:bookmarkEnd w:id="22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When reaching max value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"in-sync"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Start timer T310</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Stop the timer T310.</w:t>
            </w:r>
          </w:p>
        </w:tc>
      </w:tr>
    </w:tbl>
    <w:p/>
    <w:p>
      <w:pPr>
        <w:pStyle w:val="2"/>
      </w:pPr>
      <w:bookmarkStart w:id="2299" w:name="_Toc60777580"/>
      <w:bookmarkStart w:id="2300" w:name="_Toc90651455"/>
      <w:r>
        <w:t>7.3</w:t>
      </w:r>
      <w:r>
        <w:tab/>
        <w:t>Constants</w:t>
      </w:r>
      <w:bookmarkEnd w:id="2299"/>
      <w:bookmarkEnd w:id="23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trPr>
          <w:cantSplit/>
          <w:tblHeader/>
        </w:trPr>
        <w:tc>
          <w:tcPr>
            <w:tcW w:w="170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Usage</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"out-of-sync" indications for the SpCell received from lower layers</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"in-sync" indications for the SpCell received from lower layers</w:t>
            </w:r>
          </w:p>
        </w:tc>
      </w:tr>
    </w:tbl>
    <w:p>
      <w:pPr>
        <w:rPr>
          <w:rFonts w:eastAsia="MS Mincho"/>
        </w:rPr>
      </w:pPr>
    </w:p>
    <w:p>
      <w:pPr>
        <w:pStyle w:val="2"/>
        <w:rPr>
          <w:rFonts w:eastAsia="MS Mincho"/>
        </w:rPr>
      </w:pPr>
      <w:bookmarkStart w:id="2301" w:name="_Toc60777581"/>
      <w:bookmarkStart w:id="2302" w:name="_Toc90651456"/>
      <w:r>
        <w:rPr>
          <w:rFonts w:eastAsia="MS Mincho"/>
        </w:rPr>
        <w:t>7.4</w:t>
      </w:r>
      <w:r>
        <w:rPr>
          <w:rFonts w:eastAsia="MS Mincho"/>
        </w:rPr>
        <w:tab/>
        <w:t>UE variables</w:t>
      </w:r>
      <w:bookmarkEnd w:id="2301"/>
      <w:bookmarkEnd w:id="2302"/>
    </w:p>
    <w:p>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4"/>
        <w:rPr>
          <w:rFonts w:eastAsia="MS Mincho"/>
        </w:rPr>
      </w:pPr>
      <w:bookmarkStart w:id="2303" w:name="_Toc60777582"/>
      <w:bookmarkStart w:id="2304" w:name="_Toc90651457"/>
      <w:r>
        <w:rPr>
          <w:rFonts w:eastAsia="MS Mincho"/>
        </w:rPr>
        <w:t>–</w:t>
      </w:r>
      <w:r>
        <w:rPr>
          <w:rFonts w:eastAsia="MS Mincho"/>
        </w:rPr>
        <w:tab/>
      </w:r>
      <w:r>
        <w:rPr>
          <w:rFonts w:eastAsia="MS Mincho"/>
          <w:i/>
        </w:rPr>
        <w:t>NR-UE-Variables</w:t>
      </w:r>
      <w:bookmarkEnd w:id="2303"/>
      <w:bookmarkEnd w:id="2304"/>
    </w:p>
    <w:p>
      <w:pPr>
        <w:rPr>
          <w:rFonts w:eastAsia="MS Mincho"/>
        </w:rPr>
      </w:pPr>
      <w:r>
        <w:t>This ASN.1 segment is the start of the NR UE variable definitions.</w:t>
      </w:r>
    </w:p>
    <w:p>
      <w:pPr>
        <w:pStyle w:val="PL"/>
      </w:pPr>
      <w:r>
        <w:t>-- ASN1START</w:t>
      </w:r>
    </w:p>
    <w:p>
      <w:pPr>
        <w:pStyle w:val="PL"/>
      </w:pPr>
      <w:r>
        <w:t>-- NR-UE-VARIABLES-START</w:t>
      </w:r>
    </w:p>
    <w:p>
      <w:pPr>
        <w:pStyle w:val="PL"/>
      </w:pPr>
    </w:p>
    <w:p>
      <w:pPr>
        <w:pStyle w:val="PL"/>
      </w:pPr>
      <w:r>
        <w:t>NR-UE-Variables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CellIdentity,</w:t>
      </w:r>
    </w:p>
    <w:p>
      <w:pPr>
        <w:pStyle w:val="PL"/>
      </w:pPr>
      <w:r>
        <w:t xml:space="preserve">    EUTRA-PhysCellId,</w:t>
      </w:r>
    </w:p>
    <w:p>
      <w:pPr>
        <w:pStyle w:val="PL"/>
      </w:pPr>
      <w:r>
        <w:t xml:space="preserve">    MeasId,</w:t>
      </w:r>
    </w:p>
    <w:p>
      <w:pPr>
        <w:pStyle w:val="PL"/>
      </w:pPr>
      <w:r>
        <w:t xml:space="preserve">    MeasIdToAddModList,</w:t>
      </w:r>
    </w:p>
    <w:p>
      <w:pPr>
        <w:pStyle w:val="PL"/>
      </w:pPr>
      <w:r>
        <w:t xml:space="preserve">    MeasIdleCarrierEUTRA-r16,</w:t>
      </w:r>
    </w:p>
    <w:p>
      <w:pPr>
        <w:pStyle w:val="PL"/>
      </w:pPr>
      <w:r>
        <w:t xml:space="preserve">    MeasIdleCarrierNR-r16,</w:t>
      </w:r>
    </w:p>
    <w:p>
      <w:pPr>
        <w:pStyle w:val="PL"/>
      </w:pPr>
      <w:r>
        <w:t xml:space="preserve">    MeasResultIdleEUTRA-r16,</w:t>
      </w:r>
    </w:p>
    <w:p>
      <w:pPr>
        <w:pStyle w:val="PL"/>
      </w:pPr>
      <w:r>
        <w:t xml:space="preserve">    MeasResultIdleNR-r16,</w:t>
      </w:r>
    </w:p>
    <w:p>
      <w:pPr>
        <w:pStyle w:val="PL"/>
      </w:pPr>
      <w:r>
        <w:t xml:space="preserve">    MeasObjectToAddModList,</w:t>
      </w:r>
    </w:p>
    <w:p>
      <w:pPr>
        <w:pStyle w:val="PL"/>
      </w:pPr>
      <w:r>
        <w:t xml:space="preserve">    PhysCellId,</w:t>
      </w:r>
    </w:p>
    <w:p>
      <w:pPr>
        <w:pStyle w:val="PL"/>
      </w:pPr>
      <w:r>
        <w:t xml:space="preserve">    RNTI-Value,</w:t>
      </w:r>
    </w:p>
    <w:p>
      <w:pPr>
        <w:pStyle w:val="PL"/>
      </w:pPr>
      <w:r>
        <w:t xml:space="preserve">    ReportConfigToAddModList,</w:t>
      </w:r>
    </w:p>
    <w:p>
      <w:pPr>
        <w:pStyle w:val="PL"/>
      </w:pPr>
      <w:r>
        <w:t xml:space="preserve">    RSRP-Range,</w:t>
      </w:r>
    </w:p>
    <w:p>
      <w:pPr>
        <w:pStyle w:val="PL"/>
      </w:pPr>
      <w:r>
        <w:t xml:space="preserve">    SL-MeasId-r16,</w:t>
      </w:r>
    </w:p>
    <w:p>
      <w:pPr>
        <w:pStyle w:val="PL"/>
      </w:pPr>
      <w:r>
        <w:t xml:space="preserve">    SL-MeasIdList-r16,</w:t>
      </w:r>
    </w:p>
    <w:p>
      <w:pPr>
        <w:pStyle w:val="PL"/>
      </w:pPr>
      <w:r>
        <w:t xml:space="preserve">    SL-MeasObjectList-r16,</w:t>
      </w:r>
    </w:p>
    <w:p>
      <w:pPr>
        <w:pStyle w:val="PL"/>
      </w:pPr>
      <w:r>
        <w:t xml:space="preserve">    SL-ReportConfigList-r16,</w:t>
      </w:r>
    </w:p>
    <w:p>
      <w:pPr>
        <w:pStyle w:val="PL"/>
      </w:pPr>
      <w:r>
        <w:t xml:space="preserve">    SL-QuantityConfig-r16,</w:t>
      </w:r>
    </w:p>
    <w:p>
      <w:pPr>
        <w:pStyle w:val="PL"/>
      </w:pPr>
      <w:r>
        <w:t xml:space="preserve">    Tx-PoolMeasList-r16,</w:t>
      </w:r>
    </w:p>
    <w:p>
      <w:pPr>
        <w:pStyle w:val="PL"/>
      </w:pPr>
      <w:r>
        <w:t xml:space="preserve">    QuantityConfig,</w:t>
      </w:r>
    </w:p>
    <w:p>
      <w:pPr>
        <w:pStyle w:val="PL"/>
      </w:pPr>
      <w:r>
        <w:t xml:space="preserve">    maxNrofCellMeas,</w:t>
      </w:r>
    </w:p>
    <w:p>
      <w:pPr>
        <w:pStyle w:val="PL"/>
      </w:pPr>
      <w:r>
        <w:t xml:space="preserve">    maxNrofMeasId,</w:t>
      </w:r>
    </w:p>
    <w:p>
      <w:pPr>
        <w:pStyle w:val="PL"/>
      </w:pPr>
      <w:r>
        <w:t xml:space="preserve">    maxFreqIdle-r16,</w:t>
      </w:r>
    </w:p>
    <w:p>
      <w:pPr>
        <w:pStyle w:val="PL"/>
      </w:pPr>
      <w:r>
        <w:t xml:space="preserve">    PhysCellIdUTRA-FDD-r16,</w:t>
      </w:r>
    </w:p>
    <w:p>
      <w:pPr>
        <w:pStyle w:val="PL"/>
      </w:pPr>
      <w:r>
        <w:t xml:space="preserve">    ValidityAreaList-r16,</w:t>
      </w:r>
    </w:p>
    <w:p>
      <w:pPr>
        <w:pStyle w:val="PL"/>
      </w:pPr>
      <w:r>
        <w:t xml:space="preserve">    CondReconfigToAddModList-r16,</w:t>
      </w:r>
    </w:p>
    <w:p>
      <w:pPr>
        <w:pStyle w:val="PL"/>
      </w:pPr>
      <w:r>
        <w:t xml:space="preserve">    ConnEstFailReport-r16,</w:t>
      </w:r>
    </w:p>
    <w:p>
      <w:pPr>
        <w:pStyle w:val="PL"/>
      </w:pPr>
      <w:r>
        <w:t xml:space="preserve">    LoggingDuration-r16,</w:t>
      </w:r>
    </w:p>
    <w:p>
      <w:pPr>
        <w:pStyle w:val="PL"/>
      </w:pPr>
      <w:r>
        <w:t xml:space="preserve">    LoggingInterval-r16,</w:t>
      </w:r>
    </w:p>
    <w:p>
      <w:pPr>
        <w:pStyle w:val="PL"/>
      </w:pPr>
      <w:r>
        <w:t xml:space="preserve">    LogMeasInfoList-r16,</w:t>
      </w:r>
    </w:p>
    <w:p>
      <w:pPr>
        <w:pStyle w:val="PL"/>
      </w:pPr>
      <w:r>
        <w:t xml:space="preserve">    LogMeasInfo-r16,</w:t>
      </w:r>
    </w:p>
    <w:p>
      <w:pPr>
        <w:pStyle w:val="PL"/>
      </w:pPr>
      <w:r>
        <w:t xml:space="preserve">    RA-Report-r16,</w:t>
      </w:r>
    </w:p>
    <w:p>
      <w:pPr>
        <w:pStyle w:val="PL"/>
      </w:pPr>
      <w:r>
        <w:t xml:space="preserve">    RLF-Report-r16,</w:t>
      </w:r>
    </w:p>
    <w:p>
      <w:pPr>
        <w:pStyle w:val="PL"/>
      </w:pPr>
      <w:r>
        <w:t xml:space="preserve">    TraceReference-r16,</w:t>
      </w:r>
    </w:p>
    <w:p>
      <w:pPr>
        <w:pStyle w:val="PL"/>
      </w:pPr>
      <w:r>
        <w:t xml:space="preserve">    WLAN-Identifiers-r16,</w:t>
      </w:r>
    </w:p>
    <w:p>
      <w:pPr>
        <w:pStyle w:val="PL"/>
      </w:pPr>
      <w:r>
        <w:t xml:space="preserve">    WLAN-NameList-r16,</w:t>
      </w:r>
    </w:p>
    <w:p>
      <w:pPr>
        <w:pStyle w:val="PL"/>
      </w:pPr>
      <w:r>
        <w:t xml:space="preserve">    BT-NameList-r16,</w:t>
      </w:r>
    </w:p>
    <w:p>
      <w:pPr>
        <w:pStyle w:val="PL"/>
      </w:pPr>
      <w:r>
        <w:t xml:space="preserve">    PLMN-Identity,</w:t>
      </w:r>
    </w:p>
    <w:p>
      <w:pPr>
        <w:pStyle w:val="PL"/>
      </w:pPr>
      <w:r>
        <w:t xml:space="preserve">    maxPLMN,</w:t>
      </w:r>
    </w:p>
    <w:p>
      <w:pPr>
        <w:pStyle w:val="PL"/>
      </w:pPr>
      <w:r>
        <w:t xml:space="preserve">    RA-ReportList-r16,</w:t>
      </w:r>
    </w:p>
    <w:p>
      <w:pPr>
        <w:pStyle w:val="PL"/>
      </w:pPr>
      <w:r>
        <w:t xml:space="preserve">    VisitedCellInfoList-r16,</w:t>
      </w:r>
    </w:p>
    <w:p>
      <w:pPr>
        <w:pStyle w:val="PL"/>
      </w:pPr>
      <w:r>
        <w:t xml:space="preserve">    AbsoluteTimeInfo-r16,</w:t>
      </w:r>
    </w:p>
    <w:p>
      <w:pPr>
        <w:pStyle w:val="PL"/>
      </w:pPr>
      <w:r>
        <w:t xml:space="preserve">    LoggedEventTriggerConfig-r16,</w:t>
      </w:r>
    </w:p>
    <w:p>
      <w:pPr>
        <w:pStyle w:val="PL"/>
      </w:pPr>
      <w:r>
        <w:t xml:space="preserve">    LoggedPeriodicalReportConfig-r16,</w:t>
      </w:r>
    </w:p>
    <w:p>
      <w:pPr>
        <w:pStyle w:val="PL"/>
      </w:pPr>
      <w:r>
        <w:t xml:space="preserve">    Sensor-NameList-r16,</w:t>
      </w:r>
    </w:p>
    <w:p>
      <w:pPr>
        <w:pStyle w:val="PL"/>
      </w:pPr>
      <w:r>
        <w:t xml:space="preserve">    PLMN-IdentityList2-r16,</w:t>
      </w:r>
    </w:p>
    <w:p>
      <w:pPr>
        <w:pStyle w:val="PL"/>
      </w:pPr>
      <w:r>
        <w:t xml:space="preserve">    AreaConfiguration-r16,</w:t>
      </w:r>
    </w:p>
    <w:p>
      <w:pPr>
        <w:pStyle w:val="PL"/>
      </w:pPr>
      <w:r>
        <w:t xml:space="preserve">    maxNrofSL-MeasId-r16,</w:t>
      </w:r>
    </w:p>
    <w:p>
      <w:pPr>
        <w:pStyle w:val="PL"/>
      </w:pPr>
      <w:r>
        <w:t xml:space="preserve">    maxNrofFreqSL-r16,</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SRS-ResourceId</w:t>
      </w:r>
    </w:p>
    <w:p>
      <w:pPr>
        <w:pStyle w:val="PL"/>
      </w:pPr>
      <w:r>
        <w:t>FROM NR-RRC-Definitions;</w:t>
      </w:r>
    </w:p>
    <w:p>
      <w:pPr>
        <w:pStyle w:val="PL"/>
      </w:pPr>
    </w:p>
    <w:p>
      <w:pPr>
        <w:pStyle w:val="PL"/>
      </w:pPr>
      <w:r>
        <w:t>-- NR-UE-VARIABLES-STOP</w:t>
      </w:r>
    </w:p>
    <w:p>
      <w:pPr>
        <w:pStyle w:val="PL"/>
      </w:pPr>
      <w:r>
        <w:t>-- ASN1STOP</w:t>
      </w:r>
    </w:p>
    <w:p/>
    <w:p>
      <w:pPr>
        <w:pStyle w:val="4"/>
        <w:rPr>
          <w:rFonts w:eastAsia="MS Mincho"/>
        </w:rPr>
      </w:pPr>
      <w:bookmarkStart w:id="2305" w:name="_Toc60777583"/>
      <w:bookmarkStart w:id="2306" w:name="_Toc90651458"/>
      <w:r>
        <w:rPr>
          <w:rFonts w:eastAsia="MS Mincho"/>
        </w:rPr>
        <w:t>–</w:t>
      </w:r>
      <w:r>
        <w:rPr>
          <w:rFonts w:eastAsia="MS Mincho"/>
        </w:rPr>
        <w:tab/>
      </w:r>
      <w:r>
        <w:rPr>
          <w:rFonts w:eastAsia="MS Mincho"/>
          <w:i/>
        </w:rPr>
        <w:t>VarConditionalReconfig</w:t>
      </w:r>
      <w:bookmarkEnd w:id="2305"/>
      <w:bookmarkEnd w:id="2306"/>
    </w:p>
    <w:p>
      <w:pPr>
        <w:rPr>
          <w:rFonts w:eastAsia="MS Mincho"/>
        </w:rPr>
      </w:pPr>
      <w:r>
        <w:rPr>
          <w:iCs/>
        </w:rPr>
        <w:t xml:space="preserve">The UE variable </w:t>
      </w:r>
      <w:r>
        <w:rPr>
          <w:i/>
          <w:iCs/>
        </w:rPr>
        <w:t>VarConditionalReconfig</w:t>
      </w:r>
      <w:r>
        <w:rPr>
          <w:iCs/>
        </w:rPr>
        <w:t xml:space="preserve"> includes the accumulated configuration of the conditional handover</w:t>
      </w:r>
      <w:ins w:id="2307" w:author="CPAC R2-2201817" w:date="2022-02-18T16:46:00Z">
        <w:r>
          <w:rPr>
            <w:iCs/>
          </w:rPr>
          <w:t>, conditional PSCell addition</w:t>
        </w:r>
      </w:ins>
      <w:r>
        <w:rPr>
          <w:iCs/>
        </w:rPr>
        <w:t xml:space="preserve"> </w:t>
      </w:r>
      <w:r>
        <w:rPr>
          <w:iCs/>
          <w:lang w:eastAsia="zh-CN"/>
        </w:rPr>
        <w:t>or conditional PSCell change</w:t>
      </w:r>
      <w:r>
        <w:rPr>
          <w:iCs/>
        </w:rPr>
        <w:t xml:space="preserve"> configurations including the pointers to conditional handover</w:t>
      </w:r>
      <w:ins w:id="2308" w:author="CPAC R2-2201817" w:date="2022-02-18T16:46:00Z">
        <w:r>
          <w:rPr>
            <w:iCs/>
          </w:rPr>
          <w:t>, conditional PSCell addition</w:t>
        </w:r>
      </w:ins>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TH"/>
        <w:rPr>
          <w:bCs/>
          <w:i/>
          <w:iCs/>
        </w:rPr>
      </w:pPr>
      <w:r>
        <w:rPr>
          <w:bCs/>
          <w:i/>
          <w:iCs/>
        </w:rPr>
        <w:t>VarConditionalReconfig UE variable</w:t>
      </w:r>
    </w:p>
    <w:p>
      <w:pPr>
        <w:pStyle w:val="PL"/>
      </w:pPr>
      <w:r>
        <w:t>-- ASN1START</w:t>
      </w:r>
    </w:p>
    <w:p>
      <w:pPr>
        <w:pStyle w:val="PL"/>
      </w:pPr>
      <w:r>
        <w:t>-- TAG-VARCONDITIONALRECONFIG-START</w:t>
      </w:r>
    </w:p>
    <w:p>
      <w:pPr>
        <w:pStyle w:val="PL"/>
      </w:pPr>
    </w:p>
    <w:p>
      <w:pPr>
        <w:pStyle w:val="PL"/>
      </w:pPr>
      <w:r>
        <w:t>VarConditionalReconfig ::=     SEQUENCE {</w:t>
      </w:r>
    </w:p>
    <w:p>
      <w:pPr>
        <w:pStyle w:val="PL"/>
      </w:pPr>
      <w:r>
        <w:t xml:space="preserve">    condReconfigList               CondReconfigToAddModList-r16        OPTIONAL</w:t>
      </w:r>
    </w:p>
    <w:p>
      <w:pPr>
        <w:pStyle w:val="PL"/>
      </w:pPr>
      <w:r>
        <w:t>}</w:t>
      </w:r>
    </w:p>
    <w:p>
      <w:pPr>
        <w:pStyle w:val="PL"/>
      </w:pPr>
    </w:p>
    <w:p>
      <w:pPr>
        <w:pStyle w:val="PL"/>
      </w:pPr>
    </w:p>
    <w:p>
      <w:pPr>
        <w:pStyle w:val="PL"/>
      </w:pPr>
      <w:r>
        <w:t>-- TAG-VARCONDITIONALRECONFIG-STOP</w:t>
      </w:r>
    </w:p>
    <w:p>
      <w:pPr>
        <w:pStyle w:val="PL"/>
      </w:pPr>
      <w:r>
        <w:t>-- ASN1STOP</w:t>
      </w:r>
    </w:p>
    <w:p>
      <w:pPr>
        <w:rPr>
          <w:rFonts w:eastAsiaTheme="minorEastAsia"/>
        </w:rPr>
      </w:pPr>
    </w:p>
    <w:p>
      <w:pPr>
        <w:pStyle w:val="4"/>
      </w:pPr>
      <w:bookmarkStart w:id="2309" w:name="_Toc60777584"/>
      <w:bookmarkStart w:id="2310" w:name="_Toc90651459"/>
      <w:r>
        <w:t>–</w:t>
      </w:r>
      <w:r>
        <w:tab/>
      </w:r>
      <w:r>
        <w:rPr>
          <w:i/>
        </w:rPr>
        <w:t>VarConnEstFailReport</w:t>
      </w:r>
      <w:bookmarkEnd w:id="2309"/>
      <w:bookmarkEnd w:id="2310"/>
    </w:p>
    <w:p>
      <w:r>
        <w:t xml:space="preserve">The UE variable </w:t>
      </w:r>
      <w:r>
        <w:rPr>
          <w:i/>
        </w:rPr>
        <w:t>VarConnEstFailReport</w:t>
      </w:r>
      <w:r>
        <w:rPr>
          <w:iCs/>
        </w:rPr>
        <w:t xml:space="preserve"> includes the connection establishment failure and/or connection resume failure information</w:t>
      </w:r>
      <w:r>
        <w:t>.</w:t>
      </w:r>
    </w:p>
    <w:p>
      <w:pPr>
        <w:pStyle w:val="TH"/>
      </w:pPr>
      <w:r>
        <w:rPr>
          <w:bCs/>
          <w:i/>
          <w:iCs/>
        </w:rPr>
        <w:t>VarConnEstFailReport</w:t>
      </w:r>
      <w:r>
        <w:t xml:space="preserve"> UE variable</w:t>
      </w:r>
    </w:p>
    <w:p>
      <w:pPr>
        <w:pStyle w:val="PL"/>
      </w:pPr>
      <w:r>
        <w:t>-- ASN1START</w:t>
      </w:r>
    </w:p>
    <w:p>
      <w:pPr>
        <w:pStyle w:val="PL"/>
      </w:pPr>
      <w:r>
        <w:t>-- TAG-VARCONNESTFAILREPORT-START</w:t>
      </w:r>
    </w:p>
    <w:p>
      <w:pPr>
        <w:pStyle w:val="PL"/>
      </w:pPr>
    </w:p>
    <w:p>
      <w:pPr>
        <w:pStyle w:val="PL"/>
      </w:pPr>
      <w:r>
        <w:t>VarConnEstFailReport-r16 ::= SEQUENCE {</w:t>
      </w:r>
    </w:p>
    <w:p>
      <w:pPr>
        <w:pStyle w:val="PL"/>
      </w:pPr>
      <w:r>
        <w:t xml:space="preserve">    connEstFailReport-r16        ConnEstFailReport-r16,</w:t>
      </w:r>
    </w:p>
    <w:p>
      <w:pPr>
        <w:pStyle w:val="PL"/>
      </w:pPr>
      <w:r>
        <w:t xml:space="preserve">    plmn-Identity-r16            PLMN-Identity</w:t>
      </w:r>
    </w:p>
    <w:p>
      <w:pPr>
        <w:pStyle w:val="PL"/>
      </w:pPr>
      <w:r>
        <w:t>}</w:t>
      </w:r>
    </w:p>
    <w:p>
      <w:pPr>
        <w:pStyle w:val="PL"/>
      </w:pPr>
    </w:p>
    <w:p>
      <w:pPr>
        <w:pStyle w:val="PL"/>
      </w:pPr>
      <w:r>
        <w:t>-- TAG-VARCONNESTFAILREPORT-STOP</w:t>
      </w:r>
    </w:p>
    <w:p>
      <w:pPr>
        <w:pStyle w:val="PL"/>
      </w:pPr>
      <w:r>
        <w:t>-- ASN1STOP</w:t>
      </w:r>
    </w:p>
    <w:p>
      <w:pPr>
        <w:rPr>
          <w:rFonts w:eastAsiaTheme="minorEastAsia"/>
          <w:b/>
        </w:rPr>
      </w:pPr>
    </w:p>
    <w:p>
      <w:pPr>
        <w:pStyle w:val="4"/>
      </w:pPr>
      <w:bookmarkStart w:id="2311" w:name="_Toc60777585"/>
      <w:bookmarkStart w:id="2312" w:name="_Toc90651460"/>
      <w:r>
        <w:t>–</w:t>
      </w:r>
      <w:r>
        <w:tab/>
      </w:r>
      <w:r>
        <w:rPr>
          <w:i/>
        </w:rPr>
        <w:t>VarLogMeasConfig</w:t>
      </w:r>
      <w:bookmarkEnd w:id="2311"/>
      <w:bookmarkEnd w:id="2312"/>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TH"/>
      </w:pPr>
      <w:r>
        <w:rPr>
          <w:bCs/>
          <w:i/>
          <w:iCs/>
        </w:rPr>
        <w:t>VarLogMeasConfig</w:t>
      </w:r>
      <w:r>
        <w:t xml:space="preserve"> UE variable</w:t>
      </w:r>
    </w:p>
    <w:p>
      <w:pPr>
        <w:pStyle w:val="PL"/>
      </w:pPr>
      <w:r>
        <w:t>-- ASN1START</w:t>
      </w:r>
    </w:p>
    <w:p>
      <w:pPr>
        <w:pStyle w:val="PL"/>
      </w:pPr>
      <w:r>
        <w:t>-- TAG-VARLOGMEASCONFIG-START</w:t>
      </w:r>
    </w:p>
    <w:p>
      <w:pPr>
        <w:pStyle w:val="PL"/>
      </w:pPr>
    </w:p>
    <w:p>
      <w:pPr>
        <w:pStyle w:val="PL"/>
      </w:pPr>
      <w:r>
        <w:t>VarLogMeasConfig-r16-IEs ::= SEQUENCE {</w:t>
      </w:r>
    </w:p>
    <w:p>
      <w:pPr>
        <w:pStyle w:val="PL"/>
      </w:pPr>
      <w:r>
        <w:t xml:space="preserve">    areaConfiguration-r16        AreaConfiguration-r16        OPTIONAL,</w:t>
      </w:r>
    </w:p>
    <w:p>
      <w:pPr>
        <w:pStyle w:val="PL"/>
      </w:pPr>
      <w:r>
        <w:t xml:space="preserve">    bt-NameList-r16              BT-NameList-r16              OPTIONAL,</w:t>
      </w:r>
    </w:p>
    <w:p>
      <w:pPr>
        <w:pStyle w:val="PL"/>
      </w:pPr>
      <w:r>
        <w:t xml:space="preserve">    wlan-NameList-r16            WLAN-NameList-r16            OPTIONAL,</w:t>
      </w:r>
    </w:p>
    <w:p>
      <w:pPr>
        <w:pStyle w:val="PL"/>
      </w:pPr>
      <w:r>
        <w:t xml:space="preserve">    sensor-NameList-r16          Sensor-NameList-r16          OPTIONAL,</w:t>
      </w:r>
    </w:p>
    <w:p>
      <w:pPr>
        <w:pStyle w:val="PL"/>
      </w:pPr>
      <w:r>
        <w:t xml:space="preserve">    loggingDuration-r16          LoggingDuration-r16,</w:t>
      </w:r>
    </w:p>
    <w:p>
      <w:pPr>
        <w:pStyle w:val="PL"/>
      </w:pPr>
      <w:r>
        <w:t xml:space="preserve">    reportType                   CHOICE {</w:t>
      </w:r>
    </w:p>
    <w:p>
      <w:pPr>
        <w:pStyle w:val="PL"/>
      </w:pPr>
      <w:r>
        <w:t xml:space="preserve">        periodical                   LoggedPeriodicalReportConfig-r16,</w:t>
      </w:r>
    </w:p>
    <w:p>
      <w:pPr>
        <w:pStyle w:val="PL"/>
      </w:pPr>
      <w:r>
        <w:t xml:space="preserve">        eventTriggered               LoggedEventTriggerConfig-r16</w:t>
      </w:r>
    </w:p>
    <w:p>
      <w:pPr>
        <w:pStyle w:val="PL"/>
      </w:pPr>
      <w:r>
        <w:t xml:space="preserve">    }</w:t>
      </w:r>
    </w:p>
    <w:p>
      <w:pPr>
        <w:pStyle w:val="PL"/>
      </w:pPr>
      <w:r>
        <w:t>}</w:t>
      </w:r>
    </w:p>
    <w:p>
      <w:pPr>
        <w:pStyle w:val="PL"/>
      </w:pPr>
      <w:r>
        <w:t>-- TAG-VARLOGMEASCONFIG-STOP</w:t>
      </w:r>
    </w:p>
    <w:p>
      <w:pPr>
        <w:pStyle w:val="PL"/>
      </w:pPr>
      <w:r>
        <w:t>-- ASN1STOP</w:t>
      </w:r>
    </w:p>
    <w:p>
      <w:pPr>
        <w:rPr>
          <w:rFonts w:eastAsiaTheme="minorEastAsia"/>
          <w:b/>
        </w:rPr>
      </w:pPr>
    </w:p>
    <w:p>
      <w:pPr>
        <w:pStyle w:val="4"/>
      </w:pPr>
      <w:bookmarkStart w:id="2313" w:name="_Toc60777586"/>
      <w:bookmarkStart w:id="2314" w:name="_Toc90651461"/>
      <w:r>
        <w:t>–</w:t>
      </w:r>
      <w:r>
        <w:tab/>
      </w:r>
      <w:r>
        <w:rPr>
          <w:i/>
        </w:rPr>
        <w:t>VarLogMeasReport</w:t>
      </w:r>
      <w:bookmarkEnd w:id="2313"/>
      <w:bookmarkEnd w:id="2314"/>
    </w:p>
    <w:p>
      <w:r>
        <w:t xml:space="preserve">The UE variable </w:t>
      </w:r>
      <w:r>
        <w:rPr>
          <w:i/>
        </w:rPr>
        <w:t>VarLogMeasReport</w:t>
      </w:r>
      <w:r>
        <w:t xml:space="preserve"> includes the logged measurements information.</w:t>
      </w:r>
    </w:p>
    <w:p>
      <w:pPr>
        <w:pStyle w:val="TH"/>
      </w:pPr>
      <w:r>
        <w:rPr>
          <w:bCs/>
          <w:i/>
          <w:iCs/>
        </w:rPr>
        <w:t>VarLogMeasReport</w:t>
      </w:r>
      <w:r>
        <w:t xml:space="preserve"> UE variable</w:t>
      </w:r>
    </w:p>
    <w:p>
      <w:pPr>
        <w:pStyle w:val="PL"/>
      </w:pPr>
      <w:r>
        <w:t>-- ASN1START</w:t>
      </w:r>
    </w:p>
    <w:p>
      <w:pPr>
        <w:pStyle w:val="PL"/>
      </w:pPr>
      <w:r>
        <w:t>-- TAG-VARLOGMEASREPORT-START</w:t>
      </w:r>
    </w:p>
    <w:p>
      <w:pPr>
        <w:pStyle w:val="PL"/>
      </w:pPr>
    </w:p>
    <w:p>
      <w:pPr>
        <w:pStyle w:val="PL"/>
      </w:pPr>
      <w:r>
        <w:t>VarLogMeasReport-r16 ::=     SEQUENCE {</w:t>
      </w:r>
    </w:p>
    <w:p>
      <w:pPr>
        <w:pStyle w:val="PL"/>
      </w:pPr>
      <w:r>
        <w:t xml:space="preserve">    absoluteTimeInfo-r16         AbsoluteTimeInfo-r16,</w:t>
      </w:r>
    </w:p>
    <w:p>
      <w:pPr>
        <w:pStyle w:val="PL"/>
      </w:pPr>
      <w:r>
        <w:t xml:space="preserve">    traceReference-r16           TraceReference-r16,</w:t>
      </w:r>
    </w:p>
    <w:p>
      <w:pPr>
        <w:pStyle w:val="PL"/>
      </w:pPr>
      <w:r>
        <w:t xml:space="preserve">    traceRecordingSessionRef-r16 OCTET STRING (SIZE (2)),</w:t>
      </w:r>
    </w:p>
    <w:p>
      <w:pPr>
        <w:pStyle w:val="PL"/>
      </w:pPr>
      <w:r>
        <w:t xml:space="preserve">    tce-Id-r16                   OCTET STRING (SIZE (1)),</w:t>
      </w:r>
    </w:p>
    <w:p>
      <w:pPr>
        <w:pStyle w:val="PL"/>
      </w:pPr>
      <w:r>
        <w:t xml:space="preserve">    logMeasInfoList-r16          LogMeasInfoList-r16,</w:t>
      </w:r>
    </w:p>
    <w:p>
      <w:pPr>
        <w:pStyle w:val="PL"/>
      </w:pPr>
      <w:r>
        <w:t xml:space="preserve">    plmn-IdentityList-r16        PLMN-IdentityList2-r16</w:t>
      </w:r>
    </w:p>
    <w:p>
      <w:pPr>
        <w:pStyle w:val="PL"/>
      </w:pPr>
      <w:r>
        <w:t>}</w:t>
      </w:r>
    </w:p>
    <w:p>
      <w:pPr>
        <w:pStyle w:val="PL"/>
      </w:pPr>
    </w:p>
    <w:p>
      <w:pPr>
        <w:pStyle w:val="PL"/>
      </w:pPr>
      <w:r>
        <w:t>-- TAG-VARLOGMEASREPORT-STOP</w:t>
      </w:r>
    </w:p>
    <w:p>
      <w:pPr>
        <w:pStyle w:val="PL"/>
      </w:pPr>
      <w:r>
        <w:t>-- ASN1STOP</w:t>
      </w:r>
    </w:p>
    <w:p/>
    <w:p>
      <w:pPr>
        <w:pStyle w:val="4"/>
        <w:rPr>
          <w:rFonts w:eastAsia="MS Mincho"/>
        </w:rPr>
      </w:pPr>
      <w:bookmarkStart w:id="2315" w:name="_Toc60777587"/>
      <w:bookmarkStart w:id="2316" w:name="_Toc90651462"/>
      <w:r>
        <w:rPr>
          <w:rFonts w:eastAsia="MS Mincho"/>
        </w:rPr>
        <w:t>–</w:t>
      </w:r>
      <w:r>
        <w:rPr>
          <w:rFonts w:eastAsia="MS Mincho"/>
        </w:rPr>
        <w:tab/>
      </w:r>
      <w:r>
        <w:rPr>
          <w:rFonts w:eastAsia="MS Mincho"/>
          <w:i/>
        </w:rPr>
        <w:t>VarMeasConfig</w:t>
      </w:r>
      <w:bookmarkEnd w:id="2315"/>
      <w:bookmarkEnd w:id="2316"/>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TH"/>
        <w:rPr>
          <w:bCs/>
          <w:i/>
          <w:iCs/>
        </w:rPr>
      </w:pPr>
      <w:r>
        <w:rPr>
          <w:bCs/>
          <w:i/>
          <w:iCs/>
        </w:rPr>
        <w:t>VarMeasConfig UE variable</w:t>
      </w:r>
    </w:p>
    <w:p>
      <w:pPr>
        <w:pStyle w:val="PL"/>
      </w:pPr>
      <w:r>
        <w:t>-- ASN1START</w:t>
      </w:r>
    </w:p>
    <w:p>
      <w:pPr>
        <w:pStyle w:val="PL"/>
      </w:pPr>
      <w:r>
        <w:t>-- TAG-VARMEASCONFIG-START</w:t>
      </w:r>
    </w:p>
    <w:p>
      <w:pPr>
        <w:pStyle w:val="PL"/>
      </w:pPr>
    </w:p>
    <w:p>
      <w:pPr>
        <w:pStyle w:val="PL"/>
      </w:pPr>
      <w:r>
        <w:t>VarMeasConfig ::=                   SEQUENCE {</w:t>
      </w:r>
    </w:p>
    <w:p>
      <w:pPr>
        <w:pStyle w:val="PL"/>
      </w:pPr>
      <w:r>
        <w:t xml:space="preserve">    -- Measurement identities</w:t>
      </w:r>
    </w:p>
    <w:p>
      <w:pPr>
        <w:pStyle w:val="PL"/>
      </w:pPr>
      <w:r>
        <w:t xml:space="preserve">    measIdList                          MeasIdToAddModList                  OPTIONAL,</w:t>
      </w:r>
    </w:p>
    <w:p>
      <w:pPr>
        <w:pStyle w:val="PL"/>
      </w:pPr>
      <w:r>
        <w:t xml:space="preserve">    -- Measurement objects</w:t>
      </w:r>
    </w:p>
    <w:p>
      <w:pPr>
        <w:pStyle w:val="PL"/>
      </w:pPr>
      <w:r>
        <w:t xml:space="preserve">    measObjectList                      MeasObjectToAddModList              OPTIONAL,</w:t>
      </w:r>
    </w:p>
    <w:p>
      <w:pPr>
        <w:pStyle w:val="PL"/>
      </w:pPr>
      <w:r>
        <w:t xml:space="preserve">    -- Reporting configurations</w:t>
      </w:r>
    </w:p>
    <w:p>
      <w:pPr>
        <w:pStyle w:val="PL"/>
      </w:pPr>
      <w:r>
        <w:t xml:space="preserve">    reportConfigList                    ReportConfigToAddModList            OPTIONAL,</w:t>
      </w:r>
    </w:p>
    <w:p>
      <w:pPr>
        <w:pStyle w:val="PL"/>
      </w:pPr>
      <w:r>
        <w:t xml:space="preserve">    -- Other parameters</w:t>
      </w:r>
    </w:p>
    <w:p>
      <w:pPr>
        <w:pStyle w:val="PL"/>
      </w:pPr>
      <w:r>
        <w:t xml:space="preserve">    quantityConfig                      QuantityConfig                      OPTIONAL,</w:t>
      </w:r>
    </w:p>
    <w:p>
      <w:pPr>
        <w:pStyle w:val="PL"/>
      </w:pPr>
      <w:r>
        <w:t xml:space="preserve">    s-MeasureConfig                         CHOICE {</w:t>
      </w:r>
    </w:p>
    <w:p>
      <w:pPr>
        <w:pStyle w:val="PL"/>
      </w:pPr>
      <w:r>
        <w:t xml:space="preserve">        ssb-RSRP                                RSRP-Range,</w:t>
      </w:r>
    </w:p>
    <w:p>
      <w:pPr>
        <w:pStyle w:val="PL"/>
      </w:pPr>
      <w:r>
        <w:t xml:space="preserve">        csi-RSRP                                RSRP-Range</w:t>
      </w:r>
    </w:p>
    <w:p>
      <w:pPr>
        <w:pStyle w:val="PL"/>
      </w:pPr>
      <w:r>
        <w:t xml:space="preserve">    }                                                                       OPTIONAL</w:t>
      </w:r>
    </w:p>
    <w:p>
      <w:pPr>
        <w:pStyle w:val="PL"/>
      </w:pPr>
    </w:p>
    <w:p>
      <w:pPr>
        <w:pStyle w:val="PL"/>
      </w:pPr>
      <w:r>
        <w:t>}</w:t>
      </w:r>
    </w:p>
    <w:p>
      <w:pPr>
        <w:pStyle w:val="PL"/>
      </w:pPr>
    </w:p>
    <w:p>
      <w:pPr>
        <w:pStyle w:val="PL"/>
      </w:pPr>
      <w:r>
        <w:t>-- TAG-VARMEASCONFIG-STOP</w:t>
      </w:r>
    </w:p>
    <w:p>
      <w:pPr>
        <w:pStyle w:val="PL"/>
      </w:pPr>
      <w:r>
        <w:t>-- ASN1STOP</w:t>
      </w:r>
    </w:p>
    <w:p/>
    <w:p>
      <w:pPr>
        <w:pStyle w:val="4"/>
        <w:rPr>
          <w:rFonts w:eastAsia="MS Mincho"/>
        </w:rPr>
      </w:pPr>
      <w:bookmarkStart w:id="2317" w:name="_Toc60777588"/>
      <w:bookmarkStart w:id="2318" w:name="_Toc90651463"/>
      <w:r>
        <w:rPr>
          <w:rFonts w:eastAsia="MS Mincho"/>
        </w:rPr>
        <w:t>–</w:t>
      </w:r>
      <w:r>
        <w:rPr>
          <w:rFonts w:eastAsia="MS Mincho"/>
        </w:rPr>
        <w:tab/>
      </w:r>
      <w:r>
        <w:rPr>
          <w:rFonts w:eastAsia="MS Mincho"/>
          <w:i/>
          <w:iCs/>
        </w:rPr>
        <w:t>VarMeasConfigSL</w:t>
      </w:r>
      <w:bookmarkEnd w:id="2317"/>
      <w:bookmarkEnd w:id="2318"/>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TH"/>
        <w:rPr>
          <w:b w:val="0"/>
        </w:rPr>
      </w:pPr>
      <w:r>
        <w:rPr>
          <w:i/>
          <w:iCs/>
        </w:rPr>
        <w:t>VarMeasConfigSL UE</w:t>
      </w:r>
      <w:r>
        <w:t xml:space="preserve"> variable</w:t>
      </w:r>
    </w:p>
    <w:p>
      <w:pPr>
        <w:pStyle w:val="PL"/>
      </w:pPr>
      <w:r>
        <w:t>-- ASN1START</w:t>
      </w:r>
    </w:p>
    <w:p>
      <w:pPr>
        <w:pStyle w:val="PL"/>
      </w:pPr>
      <w:r>
        <w:t>-- TAG-VARMEASCONFIGSL-START</w:t>
      </w:r>
    </w:p>
    <w:p>
      <w:pPr>
        <w:pStyle w:val="PL"/>
      </w:pPr>
    </w:p>
    <w:p>
      <w:pPr>
        <w:pStyle w:val="PL"/>
      </w:pPr>
      <w:r>
        <w:t>VarMeasConfigSL-r16 ::=                        SEQUENCE {</w:t>
      </w:r>
    </w:p>
    <w:p>
      <w:pPr>
        <w:pStyle w:val="PL"/>
      </w:pPr>
      <w:r>
        <w:t xml:space="preserve">    -- NR sidelink measurement identities</w:t>
      </w:r>
    </w:p>
    <w:p>
      <w:pPr>
        <w:pStyle w:val="PL"/>
      </w:pPr>
      <w:r>
        <w:t xml:space="preserve">    sl-MeasIdList-r16                              SL-MeasIdList-r16                          OPTIONAL,</w:t>
      </w:r>
    </w:p>
    <w:p>
      <w:pPr>
        <w:pStyle w:val="PL"/>
      </w:pPr>
      <w:r>
        <w:t xml:space="preserve">    -- NR sidelink measurement objects</w:t>
      </w:r>
    </w:p>
    <w:p>
      <w:pPr>
        <w:pStyle w:val="PL"/>
      </w:pPr>
      <w:r>
        <w:t xml:space="preserve">    sl-MeasObjectList-r16                          SL-MeasObjectList-r16                      OPTIONAL,</w:t>
      </w:r>
    </w:p>
    <w:p>
      <w:pPr>
        <w:pStyle w:val="PL"/>
      </w:pPr>
      <w:r>
        <w:t xml:space="preserve">    -- NR sidelink reporting configurations</w:t>
      </w:r>
    </w:p>
    <w:p>
      <w:pPr>
        <w:pStyle w:val="PL"/>
      </w:pPr>
      <w:r>
        <w:t xml:space="preserve">    sl-reportConfigList-r16                        SL-ReportConfigList-r16                    OPTIONAL,</w:t>
      </w:r>
    </w:p>
    <w:p>
      <w:pPr>
        <w:pStyle w:val="PL"/>
      </w:pPr>
      <w:r>
        <w:t xml:space="preserve">    -- Other parameters</w:t>
      </w:r>
    </w:p>
    <w:p>
      <w:pPr>
        <w:pStyle w:val="PL"/>
      </w:pPr>
      <w:r>
        <w:t xml:space="preserve">    sl-QuantityConfig-r16                          SL-QuantityConfig-r16                      OPTIONAL</w:t>
      </w:r>
    </w:p>
    <w:p>
      <w:pPr>
        <w:pStyle w:val="PL"/>
      </w:pPr>
      <w:r>
        <w:t>}</w:t>
      </w:r>
    </w:p>
    <w:p>
      <w:pPr>
        <w:pStyle w:val="PL"/>
      </w:pPr>
    </w:p>
    <w:p>
      <w:pPr>
        <w:pStyle w:val="PL"/>
      </w:pPr>
      <w:r>
        <w:t>-- TAG-VARMEASCONFIGSL-STOP</w:t>
      </w:r>
    </w:p>
    <w:p>
      <w:pPr>
        <w:pStyle w:val="PL"/>
      </w:pPr>
      <w:r>
        <w:t>-- ASN1STOP</w:t>
      </w:r>
    </w:p>
    <w:p/>
    <w:p>
      <w:pPr>
        <w:pStyle w:val="4"/>
        <w:rPr>
          <w:i/>
          <w:iCs/>
          <w:lang w:eastAsia="x-none"/>
        </w:rPr>
      </w:pPr>
      <w:bookmarkStart w:id="2319" w:name="_Toc60777589"/>
      <w:bookmarkStart w:id="2320" w:name="_Toc90651464"/>
      <w:r>
        <w:t>–</w:t>
      </w:r>
      <w:r>
        <w:tab/>
      </w:r>
      <w:r>
        <w:rPr>
          <w:i/>
          <w:iCs/>
          <w:lang w:eastAsia="x-none"/>
        </w:rPr>
        <w:t>VarMeasIdleConfig</w:t>
      </w:r>
      <w:bookmarkEnd w:id="2319"/>
      <w:bookmarkEnd w:id="2320"/>
    </w:p>
    <w:p>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pPr>
        <w:pStyle w:val="TH"/>
        <w:rPr>
          <w:b w:val="0"/>
        </w:rPr>
      </w:pPr>
      <w:r>
        <w:rPr>
          <w:i/>
          <w:iCs/>
          <w:lang w:eastAsia="x-none"/>
        </w:rPr>
        <w:t>VarMeasIdleConfig UE</w:t>
      </w:r>
      <w:r>
        <w:t xml:space="preserve"> variable</w:t>
      </w:r>
    </w:p>
    <w:p>
      <w:pPr>
        <w:pStyle w:val="PL"/>
      </w:pPr>
      <w:r>
        <w:t>-- ASN1START</w:t>
      </w:r>
    </w:p>
    <w:p>
      <w:pPr>
        <w:pStyle w:val="PL"/>
      </w:pPr>
      <w:r>
        <w:t>-- TAG-VARMEASIDLECONFIG-START</w:t>
      </w:r>
    </w:p>
    <w:p>
      <w:pPr>
        <w:pStyle w:val="PL"/>
      </w:pPr>
    </w:p>
    <w:p>
      <w:pPr>
        <w:pStyle w:val="PL"/>
      </w:pPr>
      <w:r>
        <w:t>VarMeasIdleConfig-r16 ::=     SEQUENCE {</w:t>
      </w:r>
    </w:p>
    <w:p>
      <w:pPr>
        <w:pStyle w:val="PL"/>
      </w:pPr>
      <w:r>
        <w:t xml:space="preserve">    measIdleCarrierListNR-r16     SEQUENCE (SIZE (1..maxFreqIdle-r16)) OF MeasIdleCarrierNR-r16                  OPTIONAL,</w:t>
      </w:r>
    </w:p>
    <w:p>
      <w:pPr>
        <w:pStyle w:val="PL"/>
      </w:pPr>
      <w:r>
        <w:t xml:space="preserve">    measIdleCarrierListEUTRA-r16  SEQUENCE (SIZE (1..maxFreqIdle-r16)) OF MeasIdleCarrierEUTRA-r16               OPTIONAL,</w:t>
      </w:r>
    </w:p>
    <w:p>
      <w:pPr>
        <w:pStyle w:val="PL"/>
      </w:pPr>
      <w:r>
        <w:t xml:space="preserve">    measIdleDuration-r16          ENUMERATED {sec10, sec30, sec60, sec120, sec180, sec240, sec300, spare},</w:t>
      </w:r>
    </w:p>
    <w:p>
      <w:pPr>
        <w:pStyle w:val="PL"/>
      </w:pPr>
      <w:r>
        <w:t xml:space="preserve">    validityAreaList-r16          ValidityAreaList-r16                                                           OPTIONAL</w:t>
      </w:r>
    </w:p>
    <w:p>
      <w:pPr>
        <w:pStyle w:val="PL"/>
      </w:pPr>
      <w:r>
        <w:t>}</w:t>
      </w:r>
    </w:p>
    <w:p>
      <w:pPr>
        <w:pStyle w:val="PL"/>
      </w:pPr>
    </w:p>
    <w:p>
      <w:pPr>
        <w:pStyle w:val="PL"/>
      </w:pPr>
      <w:r>
        <w:t>-- TAG-VARMEASIDLECONFIG-STOP</w:t>
      </w:r>
    </w:p>
    <w:p>
      <w:pPr>
        <w:pStyle w:val="PL"/>
      </w:pPr>
      <w:r>
        <w:t>-- ASN1STOP</w:t>
      </w:r>
    </w:p>
    <w:p/>
    <w:p>
      <w:pPr>
        <w:pStyle w:val="4"/>
      </w:pPr>
      <w:bookmarkStart w:id="2321" w:name="_Toc60777590"/>
      <w:bookmarkStart w:id="2322" w:name="_Toc90651465"/>
      <w:r>
        <w:t>–</w:t>
      </w:r>
      <w:r>
        <w:tab/>
      </w:r>
      <w:r>
        <w:rPr>
          <w:i/>
          <w:iCs/>
          <w:lang w:eastAsia="x-none"/>
        </w:rPr>
        <w:t>Var</w:t>
      </w:r>
      <w:r>
        <w:rPr>
          <w:i/>
          <w:iCs/>
          <w:noProof/>
          <w:lang w:eastAsia="x-none"/>
        </w:rPr>
        <w:t>MeasIdleReport</w:t>
      </w:r>
      <w:bookmarkEnd w:id="2321"/>
      <w:bookmarkEnd w:id="2322"/>
    </w:p>
    <w:p>
      <w:r>
        <w:t xml:space="preserve">The UE variable </w:t>
      </w:r>
      <w:r>
        <w:rPr>
          <w:i/>
          <w:noProof/>
        </w:rPr>
        <w:t>VarMeasIdleReport</w:t>
      </w:r>
      <w:r>
        <w:t xml:space="preserve"> includes the logged measurements information.</w:t>
      </w:r>
    </w:p>
    <w:p>
      <w:pPr>
        <w:pStyle w:val="TH"/>
        <w:rPr>
          <w:b w:val="0"/>
        </w:rPr>
      </w:pPr>
      <w:r>
        <w:rPr>
          <w:i/>
          <w:iCs/>
          <w:lang w:eastAsia="x-none"/>
        </w:rPr>
        <w:t>VarMeasIdleReport UE</w:t>
      </w:r>
      <w:r>
        <w:t xml:space="preserve"> variable</w:t>
      </w:r>
    </w:p>
    <w:p>
      <w:pPr>
        <w:pStyle w:val="PL"/>
      </w:pPr>
      <w:r>
        <w:t>-- ASN1START</w:t>
      </w:r>
    </w:p>
    <w:p>
      <w:pPr>
        <w:pStyle w:val="PL"/>
      </w:pPr>
      <w:r>
        <w:t>-- TAG-VARMEASIDLEREPORT-START</w:t>
      </w:r>
    </w:p>
    <w:p>
      <w:pPr>
        <w:pStyle w:val="PL"/>
      </w:pPr>
    </w:p>
    <w:p>
      <w:pPr>
        <w:pStyle w:val="PL"/>
      </w:pPr>
      <w:r>
        <w:t>VarMeasIdleReport-r16 ::=    SEQUENCE {</w:t>
      </w:r>
    </w:p>
    <w:p>
      <w:pPr>
        <w:pStyle w:val="PL"/>
      </w:pPr>
      <w:r>
        <w:t xml:space="preserve">    measReportIdleNR-r16         MeasResultIdleNR-r16                     OPTIONAL,</w:t>
      </w:r>
    </w:p>
    <w:p>
      <w:pPr>
        <w:pStyle w:val="PL"/>
      </w:pPr>
      <w:r>
        <w:t xml:space="preserve">    measReportIdleEUTRA-r16      MeasResultIdleEUTRA-r16                  OPTIONAL</w:t>
      </w:r>
    </w:p>
    <w:p>
      <w:pPr>
        <w:pStyle w:val="PL"/>
      </w:pPr>
      <w:r>
        <w:t>}</w:t>
      </w:r>
    </w:p>
    <w:p>
      <w:pPr>
        <w:pStyle w:val="PL"/>
      </w:pPr>
    </w:p>
    <w:p>
      <w:pPr>
        <w:pStyle w:val="PL"/>
      </w:pPr>
      <w:r>
        <w:t>-- TAG-VARMEASIDLEREPORT-STOP</w:t>
      </w:r>
    </w:p>
    <w:p>
      <w:pPr>
        <w:pStyle w:val="PL"/>
      </w:pPr>
      <w:r>
        <w:t>-- ASN1STOP</w:t>
      </w:r>
    </w:p>
    <w:p/>
    <w:p>
      <w:pPr>
        <w:pStyle w:val="4"/>
        <w:rPr>
          <w:rFonts w:eastAsia="MS Mincho"/>
        </w:rPr>
      </w:pPr>
      <w:bookmarkStart w:id="2323" w:name="_Toc60777591"/>
      <w:bookmarkStart w:id="2324" w:name="_Toc90651466"/>
      <w:r>
        <w:rPr>
          <w:rFonts w:eastAsia="MS Mincho"/>
        </w:rPr>
        <w:t>–</w:t>
      </w:r>
      <w:r>
        <w:rPr>
          <w:rFonts w:eastAsia="MS Mincho"/>
        </w:rPr>
        <w:tab/>
      </w:r>
      <w:r>
        <w:rPr>
          <w:rFonts w:eastAsia="MS Mincho"/>
          <w:i/>
        </w:rPr>
        <w:t>VarMeasReportList</w:t>
      </w:r>
      <w:bookmarkEnd w:id="2323"/>
      <w:bookmarkEnd w:id="2324"/>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TH"/>
        <w:rPr>
          <w:bCs/>
          <w:i/>
          <w:iCs/>
        </w:rPr>
      </w:pPr>
      <w:r>
        <w:rPr>
          <w:bCs/>
          <w:i/>
          <w:iCs/>
        </w:rPr>
        <w:t>VarMeasReportList UE variable</w:t>
      </w:r>
    </w:p>
    <w:p>
      <w:pPr>
        <w:pStyle w:val="PL"/>
      </w:pPr>
      <w:r>
        <w:t>-- ASN1START</w:t>
      </w:r>
    </w:p>
    <w:p>
      <w:pPr>
        <w:pStyle w:val="PL"/>
      </w:pPr>
      <w:r>
        <w:t>-- TAG-VARMEASREPORTLIST-START</w:t>
      </w:r>
    </w:p>
    <w:p>
      <w:pPr>
        <w:pStyle w:val="PL"/>
      </w:pPr>
    </w:p>
    <w:p>
      <w:pPr>
        <w:pStyle w:val="PL"/>
      </w:pPr>
      <w:r>
        <w:t>VarMeasReportList ::=               SEQUENCE (SIZE (1..maxNrofMeasId)) OF VarMeasReport</w:t>
      </w:r>
    </w:p>
    <w:p>
      <w:pPr>
        <w:pStyle w:val="PL"/>
      </w:pPr>
    </w:p>
    <w:p>
      <w:pPr>
        <w:pStyle w:val="PL"/>
      </w:pPr>
      <w:r>
        <w:t>VarMeasReport ::=                   SEQUENCE {</w:t>
      </w:r>
    </w:p>
    <w:p>
      <w:pPr>
        <w:pStyle w:val="PL"/>
      </w:pPr>
      <w:r>
        <w:t xml:space="preserve">    -- List of measurement that have been triggered</w:t>
      </w:r>
    </w:p>
    <w:p>
      <w:pPr>
        <w:pStyle w:val="PL"/>
      </w:pPr>
      <w:r>
        <w:t xml:space="preserve">    measId                              MeasId,</w:t>
      </w:r>
    </w:p>
    <w:p>
      <w:pPr>
        <w:pStyle w:val="PL"/>
      </w:pPr>
      <w:r>
        <w:t xml:space="preserve">    cellsTriggeredList                  CellsTriggeredList              OPTIONAL,</w:t>
      </w:r>
    </w:p>
    <w:p>
      <w:pPr>
        <w:pStyle w:val="PL"/>
      </w:pPr>
      <w:r>
        <w:t xml:space="preserve">    numberOfReportsSent                 INTEGER,</w:t>
      </w:r>
    </w:p>
    <w:p>
      <w:pPr>
        <w:pStyle w:val="PL"/>
      </w:pPr>
      <w:r>
        <w:t xml:space="preserve">    cli-TriggeredList-r16               CLI-TriggeredList-r16           OPTIONAL,</w:t>
      </w:r>
    </w:p>
    <w:p>
      <w:pPr>
        <w:pStyle w:val="PL"/>
      </w:pPr>
      <w:r>
        <w:t xml:space="preserve">    tx-PoolMeasToAddModListNR-r16       Tx-PoolMeasList-r16             OPTIONAL</w:t>
      </w:r>
    </w:p>
    <w:p>
      <w:pPr>
        <w:pStyle w:val="PL"/>
      </w:pPr>
      <w:r>
        <w:t>}</w:t>
      </w:r>
    </w:p>
    <w:p>
      <w:pPr>
        <w:pStyle w:val="PL"/>
      </w:pPr>
    </w:p>
    <w:p>
      <w:pPr>
        <w:pStyle w:val="PL"/>
      </w:pPr>
      <w:r>
        <w:t>CellsTriggeredList ::=              SEQUENCE (SIZE (1..maxNrofCellMeas)) OF CHOICE {</w:t>
      </w:r>
    </w:p>
    <w:p>
      <w:pPr>
        <w:pStyle w:val="PL"/>
      </w:pPr>
      <w:r>
        <w:t xml:space="preserve">    physCellId                          PhysCellId,</w:t>
      </w:r>
    </w:p>
    <w:p>
      <w:pPr>
        <w:pStyle w:val="PL"/>
      </w:pPr>
      <w:r>
        <w:t xml:space="preserve">    physCellIdEUTRA                     EUTRA-PhysCellId,</w:t>
      </w:r>
    </w:p>
    <w:p>
      <w:pPr>
        <w:pStyle w:val="PL"/>
      </w:pPr>
      <w:r>
        <w:t xml:space="preserve">    physCellIdUTRA-FDD-r16              PhysCellIdUTRA-FDD-r16</w:t>
      </w:r>
    </w:p>
    <w:p>
      <w:pPr>
        <w:pStyle w:val="PL"/>
      </w:pPr>
      <w:r>
        <w:t xml:space="preserve">    }</w:t>
      </w:r>
    </w:p>
    <w:p>
      <w:pPr>
        <w:pStyle w:val="PL"/>
      </w:pPr>
    </w:p>
    <w:p>
      <w:pPr>
        <w:pStyle w:val="PL"/>
      </w:pPr>
      <w:r>
        <w:t>CLI-TriggeredList-r16 ::=           CHOICE {</w:t>
      </w:r>
    </w:p>
    <w:p>
      <w:pPr>
        <w:pStyle w:val="PL"/>
      </w:pPr>
      <w:r>
        <w:t xml:space="preserve">    srs-RSRP-TriggeredList-r16          SRS-RSRP-TriggeredList-r16,</w:t>
      </w:r>
    </w:p>
    <w:p>
      <w:pPr>
        <w:pStyle w:val="PL"/>
      </w:pPr>
      <w:r>
        <w:t xml:space="preserve">    cli-RSSI-TriggeredList-r16          CLI-RSSI-TriggeredList-r16</w:t>
      </w:r>
    </w:p>
    <w:p>
      <w:pPr>
        <w:pStyle w:val="PL"/>
      </w:pPr>
      <w:r>
        <w:t xml:space="preserve">    }</w:t>
      </w:r>
    </w:p>
    <w:p>
      <w:pPr>
        <w:pStyle w:val="PL"/>
      </w:pPr>
    </w:p>
    <w:p>
      <w:pPr>
        <w:pStyle w:val="PL"/>
      </w:pPr>
      <w:r>
        <w:t>SRS-RSRP-TriggeredList-r16 ::=      SEQUENCE (SIZE (1.. maxNrofCLI-SRS-Resources-r16)) OF SRS-ResourceId</w:t>
      </w:r>
    </w:p>
    <w:p>
      <w:pPr>
        <w:pStyle w:val="PL"/>
      </w:pPr>
    </w:p>
    <w:p>
      <w:pPr>
        <w:pStyle w:val="PL"/>
      </w:pPr>
      <w:r>
        <w:t>CLI-RSSI-TriggeredList-r16 ::=      SEQUENCE (SIZE (1.. maxNrofCLI-RSSI-Resources-r16)) OF RSSI-ResourceId-r16</w:t>
      </w:r>
    </w:p>
    <w:p>
      <w:pPr>
        <w:pStyle w:val="PL"/>
      </w:pPr>
    </w:p>
    <w:p>
      <w:pPr>
        <w:pStyle w:val="PL"/>
      </w:pPr>
      <w:r>
        <w:t>-- TAG-VARMEASREPORTLIST-STOP</w:t>
      </w:r>
    </w:p>
    <w:p>
      <w:pPr>
        <w:pStyle w:val="PL"/>
      </w:pPr>
      <w:r>
        <w:t>-- ASN1STOP</w:t>
      </w:r>
    </w:p>
    <w:p>
      <w:pPr>
        <w:rPr>
          <w:rFonts w:eastAsiaTheme="minorEastAsia"/>
          <w:b/>
        </w:rPr>
      </w:pPr>
    </w:p>
    <w:p>
      <w:pPr>
        <w:pStyle w:val="4"/>
        <w:rPr>
          <w:rFonts w:eastAsia="MS Mincho"/>
        </w:rPr>
      </w:pPr>
      <w:bookmarkStart w:id="2325" w:name="_Toc60777592"/>
      <w:bookmarkStart w:id="2326" w:name="_Toc90651467"/>
      <w:r>
        <w:rPr>
          <w:rFonts w:eastAsia="MS Mincho"/>
        </w:rPr>
        <w:t>–</w:t>
      </w:r>
      <w:r>
        <w:rPr>
          <w:rFonts w:eastAsia="MS Mincho"/>
        </w:rPr>
        <w:tab/>
      </w:r>
      <w:r>
        <w:rPr>
          <w:rFonts w:eastAsia="MS Mincho"/>
          <w:i/>
          <w:iCs/>
        </w:rPr>
        <w:t>VarMeasReportListSL</w:t>
      </w:r>
      <w:bookmarkEnd w:id="2325"/>
      <w:bookmarkEnd w:id="2326"/>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TH"/>
        <w:rPr>
          <w:b w:val="0"/>
        </w:rPr>
      </w:pPr>
      <w:r>
        <w:rPr>
          <w:i/>
          <w:iCs/>
        </w:rPr>
        <w:t>VarMeasReportListSL UE</w:t>
      </w:r>
      <w:r>
        <w:t xml:space="preserve"> variable</w:t>
      </w:r>
    </w:p>
    <w:p>
      <w:pPr>
        <w:pStyle w:val="PL"/>
      </w:pPr>
      <w:r>
        <w:t>-- ASN1START</w:t>
      </w:r>
    </w:p>
    <w:p>
      <w:pPr>
        <w:pStyle w:val="PL"/>
      </w:pPr>
      <w:r>
        <w:t>-- TAG-VARMEASREPORTLISTSL-START</w:t>
      </w:r>
    </w:p>
    <w:p>
      <w:pPr>
        <w:pStyle w:val="PL"/>
      </w:pPr>
    </w:p>
    <w:p>
      <w:pPr>
        <w:pStyle w:val="PL"/>
      </w:pPr>
      <w:r>
        <w:t>VarMeasReportListSL-r16 ::=               SEQUENCE (SIZE (1..maxNrofSL-MeasId-r16)) OF VarMeasReportSL-r16</w:t>
      </w:r>
    </w:p>
    <w:p>
      <w:pPr>
        <w:pStyle w:val="PL"/>
      </w:pPr>
    </w:p>
    <w:p>
      <w:pPr>
        <w:pStyle w:val="PL"/>
      </w:pPr>
      <w:r>
        <w:t>VarMeasReportSL-r16 ::=                   SEQUENCE {</w:t>
      </w:r>
    </w:p>
    <w:p>
      <w:pPr>
        <w:pStyle w:val="PL"/>
      </w:pPr>
      <w:r>
        <w:t xml:space="preserve">    -- List of NR sidelink measurement that have been triggered</w:t>
      </w:r>
    </w:p>
    <w:p>
      <w:pPr>
        <w:pStyle w:val="PL"/>
      </w:pPr>
      <w:r>
        <w:t xml:space="preserve">    sl-MeasId-r16                             SL-MeasId-r16,</w:t>
      </w:r>
    </w:p>
    <w:p>
      <w:pPr>
        <w:pStyle w:val="PL"/>
      </w:pPr>
      <w:r>
        <w:t xml:space="preserve">    sl-FrequencyTriggeredList-r16             SEQUENCE (SIZE (1..maxNrofFreqSL-r16)) OF ARFCN-ValueNR              OPTIONAL,</w:t>
      </w:r>
    </w:p>
    <w:p>
      <w:pPr>
        <w:pStyle w:val="PL"/>
      </w:pPr>
      <w:r>
        <w:t xml:space="preserve">    sl-NumberOfReportsSent-r16                INTEGER</w:t>
      </w:r>
    </w:p>
    <w:p>
      <w:pPr>
        <w:pStyle w:val="PL"/>
      </w:pPr>
      <w:r>
        <w:t>}</w:t>
      </w:r>
    </w:p>
    <w:p>
      <w:pPr>
        <w:pStyle w:val="PL"/>
      </w:pPr>
    </w:p>
    <w:p>
      <w:pPr>
        <w:pStyle w:val="PL"/>
      </w:pPr>
      <w:r>
        <w:t>-- TAG-VARMEASREPORTLISTSL-STOP</w:t>
      </w:r>
    </w:p>
    <w:p>
      <w:pPr>
        <w:pStyle w:val="PL"/>
      </w:pPr>
      <w:r>
        <w:t>-- ASN1STOP</w:t>
      </w:r>
    </w:p>
    <w:p>
      <w:pPr>
        <w:rPr>
          <w:rFonts w:eastAsiaTheme="minorEastAsia"/>
          <w:b/>
        </w:rPr>
      </w:pPr>
    </w:p>
    <w:p>
      <w:pPr>
        <w:pStyle w:val="4"/>
        <w:rPr>
          <w:i/>
        </w:rPr>
      </w:pPr>
      <w:bookmarkStart w:id="2327" w:name="_Toc60777593"/>
      <w:bookmarkStart w:id="2328" w:name="_Toc90651468"/>
      <w:r>
        <w:t>–</w:t>
      </w:r>
      <w:r>
        <w:tab/>
      </w:r>
      <w:r>
        <w:rPr>
          <w:i/>
        </w:rPr>
        <w:t>VarMobilityHistoryReport</w:t>
      </w:r>
      <w:bookmarkEnd w:id="2327"/>
      <w:bookmarkEnd w:id="2328"/>
    </w:p>
    <w:p>
      <w:r>
        <w:t xml:space="preserve">The UE variable </w:t>
      </w:r>
      <w:r>
        <w:rPr>
          <w:i/>
        </w:rPr>
        <w:t>VarMobilityHistoryReport</w:t>
      </w:r>
      <w:r>
        <w:t xml:space="preserve"> includes the mobility history information.</w:t>
      </w:r>
    </w:p>
    <w:p>
      <w:pPr>
        <w:pStyle w:val="TH"/>
      </w:pPr>
      <w:r>
        <w:rPr>
          <w:bCs/>
          <w:i/>
          <w:iCs/>
        </w:rPr>
        <w:t>VarMobilityHistoryReport</w:t>
      </w:r>
      <w:r>
        <w:t xml:space="preserve"> UE variable</w:t>
      </w:r>
    </w:p>
    <w:p>
      <w:pPr>
        <w:pStyle w:val="PL"/>
      </w:pPr>
      <w:r>
        <w:t>-- ASN1START</w:t>
      </w:r>
    </w:p>
    <w:p>
      <w:pPr>
        <w:pStyle w:val="PL"/>
      </w:pPr>
      <w:r>
        <w:t>-- TAG-VARMOBILITYHISTORYREPORT-START</w:t>
      </w:r>
    </w:p>
    <w:p>
      <w:pPr>
        <w:pStyle w:val="PL"/>
      </w:pPr>
    </w:p>
    <w:p>
      <w:pPr>
        <w:pStyle w:val="PL"/>
      </w:pPr>
      <w:r>
        <w:t>VarMobilityHistoryReport-r16 ::= VisitedCellInfoList-r16</w:t>
      </w:r>
    </w:p>
    <w:p>
      <w:pPr>
        <w:pStyle w:val="PL"/>
      </w:pPr>
    </w:p>
    <w:p>
      <w:pPr>
        <w:pStyle w:val="PL"/>
      </w:pPr>
      <w:r>
        <w:t>-- TAG-VARMOBILITYHISTORYREPORT-STOP</w:t>
      </w:r>
    </w:p>
    <w:p>
      <w:pPr>
        <w:pStyle w:val="PL"/>
      </w:pPr>
      <w:r>
        <w:t>-- ASN1STOP</w:t>
      </w:r>
    </w:p>
    <w:p/>
    <w:p>
      <w:pPr>
        <w:pStyle w:val="4"/>
        <w:rPr>
          <w:rFonts w:eastAsia="MS Mincho"/>
        </w:rPr>
      </w:pPr>
      <w:bookmarkStart w:id="2329" w:name="_Toc60777594"/>
      <w:bookmarkStart w:id="2330" w:name="_Toc90651469"/>
      <w:r>
        <w:rPr>
          <w:rFonts w:eastAsia="MS Mincho"/>
        </w:rPr>
        <w:t>–</w:t>
      </w:r>
      <w:r>
        <w:rPr>
          <w:rFonts w:eastAsia="MS Mincho"/>
        </w:rPr>
        <w:tab/>
      </w:r>
      <w:r>
        <w:rPr>
          <w:rFonts w:eastAsia="MS Mincho"/>
          <w:i/>
        </w:rPr>
        <w:t>VarPendingRNA-Update</w:t>
      </w:r>
      <w:bookmarkEnd w:id="2329"/>
      <w:bookmarkEnd w:id="2330"/>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TH"/>
        <w:rPr>
          <w:bCs/>
          <w:i/>
          <w:iCs/>
        </w:rPr>
      </w:pPr>
      <w:r>
        <w:rPr>
          <w:bCs/>
          <w:i/>
          <w:iCs/>
        </w:rPr>
        <w:t>VarPendingRNA-Update UE variable</w:t>
      </w:r>
    </w:p>
    <w:p>
      <w:pPr>
        <w:pStyle w:val="PL"/>
      </w:pPr>
      <w:r>
        <w:t>-- ASN1START</w:t>
      </w:r>
    </w:p>
    <w:p>
      <w:pPr>
        <w:pStyle w:val="PL"/>
      </w:pPr>
      <w:r>
        <w:t>-- TAG-VARPENDINGRNA-UPDATE-START</w:t>
      </w:r>
    </w:p>
    <w:p>
      <w:pPr>
        <w:pStyle w:val="PL"/>
      </w:pPr>
    </w:p>
    <w:p>
      <w:pPr>
        <w:pStyle w:val="PL"/>
      </w:pPr>
      <w:r>
        <w:t>VarPendingRNA-Update ::=                    SEQUENCE {</w:t>
      </w:r>
    </w:p>
    <w:p>
      <w:pPr>
        <w:pStyle w:val="PL"/>
      </w:pPr>
      <w:r>
        <w:t xml:space="preserve">    pendingRNA-Update                   BOOLEAN                             OPTIONAL</w:t>
      </w:r>
    </w:p>
    <w:p>
      <w:pPr>
        <w:pStyle w:val="PL"/>
      </w:pPr>
      <w:r>
        <w:t>}</w:t>
      </w:r>
    </w:p>
    <w:p>
      <w:pPr>
        <w:pStyle w:val="PL"/>
      </w:pPr>
    </w:p>
    <w:p>
      <w:pPr>
        <w:pStyle w:val="PL"/>
      </w:pPr>
      <w:r>
        <w:t>-- TAG-VARPENDINGRNA-UPDATE-STOP</w:t>
      </w:r>
    </w:p>
    <w:p>
      <w:pPr>
        <w:pStyle w:val="PL"/>
      </w:pPr>
      <w:r>
        <w:t>-- ASN1STOP</w:t>
      </w:r>
    </w:p>
    <w:p>
      <w:pPr>
        <w:rPr>
          <w:rFonts w:eastAsiaTheme="minorEastAsia"/>
        </w:rPr>
      </w:pPr>
    </w:p>
    <w:p>
      <w:pPr>
        <w:pStyle w:val="4"/>
      </w:pPr>
      <w:bookmarkStart w:id="2331" w:name="_Toc60777595"/>
      <w:bookmarkStart w:id="2332" w:name="_Toc90651470"/>
      <w:r>
        <w:t>–</w:t>
      </w:r>
      <w:r>
        <w:tab/>
      </w:r>
      <w:r>
        <w:rPr>
          <w:i/>
        </w:rPr>
        <w:t>VarRA-Report</w:t>
      </w:r>
      <w:bookmarkEnd w:id="2331"/>
      <w:bookmarkEnd w:id="2332"/>
    </w:p>
    <w:p>
      <w:r>
        <w:t xml:space="preserve">The UE variable </w:t>
      </w:r>
      <w:r>
        <w:rPr>
          <w:i/>
        </w:rPr>
        <w:t>VarRA-Report</w:t>
      </w:r>
      <w:r>
        <w:rPr>
          <w:iCs/>
        </w:rPr>
        <w:t xml:space="preserve"> includes the random-access related information</w:t>
      </w:r>
      <w:r>
        <w:t>.</w:t>
      </w:r>
    </w:p>
    <w:p>
      <w:pPr>
        <w:pStyle w:val="TH"/>
      </w:pPr>
      <w:r>
        <w:rPr>
          <w:bCs/>
          <w:i/>
          <w:iCs/>
        </w:rPr>
        <w:t>VarRA-Report</w:t>
      </w:r>
      <w:r>
        <w:t xml:space="preserve"> UE variable</w:t>
      </w:r>
    </w:p>
    <w:p>
      <w:pPr>
        <w:pStyle w:val="PL"/>
      </w:pPr>
      <w:r>
        <w:t>-- ASN1START</w:t>
      </w:r>
    </w:p>
    <w:p>
      <w:pPr>
        <w:pStyle w:val="PL"/>
      </w:pPr>
      <w:r>
        <w:t>-- TAG-VARRA-REPORT-START</w:t>
      </w:r>
    </w:p>
    <w:p>
      <w:pPr>
        <w:pStyle w:val="PL"/>
      </w:pPr>
    </w:p>
    <w:p>
      <w:pPr>
        <w:pStyle w:val="PL"/>
      </w:pPr>
      <w:r>
        <w:t>VarRA-Report-r16 ::=      SEQUENCE {</w:t>
      </w:r>
    </w:p>
    <w:p>
      <w:pPr>
        <w:pStyle w:val="PL"/>
      </w:pPr>
      <w:r>
        <w:t xml:space="preserve">    ra-ReportList-r16         RA-ReportList-r16,</w:t>
      </w:r>
    </w:p>
    <w:p>
      <w:pPr>
        <w:pStyle w:val="PL"/>
      </w:pPr>
      <w:r>
        <w:t xml:space="preserve">    plmn-IdentityList-r16     PLMN-IdentityList-r16</w:t>
      </w:r>
    </w:p>
    <w:p>
      <w:pPr>
        <w:pStyle w:val="PL"/>
      </w:pPr>
      <w:r>
        <w:t>}</w:t>
      </w:r>
    </w:p>
    <w:p>
      <w:pPr>
        <w:pStyle w:val="PL"/>
      </w:pPr>
    </w:p>
    <w:p>
      <w:pPr>
        <w:pStyle w:val="PL"/>
      </w:pPr>
      <w:r>
        <w:t>PLMN-IdentityList-r16 ::= SEQUENCE (SIZE (1..maxPLMN)) OF PLMN-Identity</w:t>
      </w:r>
    </w:p>
    <w:p>
      <w:pPr>
        <w:pStyle w:val="PL"/>
      </w:pPr>
    </w:p>
    <w:p>
      <w:pPr>
        <w:pStyle w:val="PL"/>
      </w:pPr>
      <w:r>
        <w:t>-- TAG-VARRA-REPORT-STOP</w:t>
      </w:r>
    </w:p>
    <w:p>
      <w:pPr>
        <w:pStyle w:val="PL"/>
      </w:pPr>
      <w:r>
        <w:t>-- ASN1STOP</w:t>
      </w:r>
    </w:p>
    <w:p/>
    <w:p>
      <w:pPr>
        <w:pStyle w:val="4"/>
      </w:pPr>
      <w:bookmarkStart w:id="2333" w:name="_Toc60777596"/>
      <w:bookmarkStart w:id="2334" w:name="_Toc90651471"/>
      <w:r>
        <w:t>–</w:t>
      </w:r>
      <w:r>
        <w:tab/>
      </w:r>
      <w:r>
        <w:rPr>
          <w:i/>
        </w:rPr>
        <w:t>VarResumeMAC-Input</w:t>
      </w:r>
      <w:bookmarkEnd w:id="2333"/>
      <w:bookmarkEnd w:id="2334"/>
    </w:p>
    <w:p>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pPr>
        <w:pStyle w:val="TH"/>
      </w:pPr>
      <w:r>
        <w:rPr>
          <w:i/>
        </w:rPr>
        <w:t xml:space="preserve">VarResumeMAC-Input </w:t>
      </w:r>
      <w:r>
        <w:t>variable</w:t>
      </w:r>
    </w:p>
    <w:p>
      <w:pPr>
        <w:pStyle w:val="PL"/>
      </w:pPr>
      <w:r>
        <w:t>-- ASN1START</w:t>
      </w:r>
    </w:p>
    <w:p>
      <w:pPr>
        <w:pStyle w:val="PL"/>
      </w:pPr>
      <w:r>
        <w:t>-- TAG-VARRESUMEMAC-INPUT-START</w:t>
      </w:r>
    </w:p>
    <w:p>
      <w:pPr>
        <w:pStyle w:val="PL"/>
      </w:pPr>
    </w:p>
    <w:p>
      <w:pPr>
        <w:pStyle w:val="PL"/>
      </w:pPr>
      <w:r>
        <w:t>VarResumeMAC-Input  ::=     SEQUENCE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p>
    <w:p>
      <w:pPr>
        <w:pStyle w:val="PL"/>
      </w:pPr>
      <w:r>
        <w:t>}</w:t>
      </w:r>
    </w:p>
    <w:p>
      <w:pPr>
        <w:pStyle w:val="PL"/>
      </w:pPr>
    </w:p>
    <w:p>
      <w:pPr>
        <w:pStyle w:val="PL"/>
      </w:pPr>
      <w:r>
        <w:t>-- TAG-VARRESUMEMAC-INPUT-STOP</w:t>
      </w:r>
    </w:p>
    <w:p>
      <w:pPr>
        <w:pStyle w:val="PL"/>
      </w:pPr>
      <w: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bCs/>
                <w:i/>
                <w:iCs/>
                <w:noProof/>
                <w:lang w:eastAsia="sv-SE"/>
              </w:rPr>
            </w:pPr>
            <w:r>
              <w:rPr>
                <w:bCs/>
                <w:i/>
                <w:iCs/>
                <w:noProof/>
                <w:lang w:eastAsia="sv-SE"/>
              </w:rPr>
              <w:t xml:space="preserve">VarResumeMAC-Input </w:t>
            </w:r>
            <w:r>
              <w:rPr>
                <w:bCs/>
                <w:iCs/>
                <w:noProof/>
                <w:lang w:eastAsia="sv-SE"/>
              </w:rPr>
              <w:t>field descriptions</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suspension of the RRC connection.</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suspension of the RRC connection.</w:t>
            </w:r>
          </w:p>
        </w:tc>
      </w:tr>
    </w:tbl>
    <w:p/>
    <w:p>
      <w:pPr>
        <w:pStyle w:val="4"/>
      </w:pPr>
      <w:bookmarkStart w:id="2335" w:name="_Toc60777597"/>
      <w:bookmarkStart w:id="2336" w:name="_Toc90651472"/>
      <w:r>
        <w:t>–</w:t>
      </w:r>
      <w:r>
        <w:tab/>
      </w:r>
      <w:r>
        <w:rPr>
          <w:i/>
        </w:rPr>
        <w:t>VarRLF-Report</w:t>
      </w:r>
      <w:bookmarkEnd w:id="2335"/>
      <w:bookmarkEnd w:id="2336"/>
    </w:p>
    <w:p>
      <w:r>
        <w:t xml:space="preserve">The UE variable </w:t>
      </w:r>
      <w:r>
        <w:rPr>
          <w:i/>
        </w:rPr>
        <w:t>VarRLF-Report</w:t>
      </w:r>
      <w:r>
        <w:rPr>
          <w:iCs/>
        </w:rPr>
        <w:t xml:space="preserve"> includes the radio link failure information or handover failure information</w:t>
      </w:r>
      <w:r>
        <w:t>.</w:t>
      </w:r>
    </w:p>
    <w:p>
      <w:pPr>
        <w:pStyle w:val="TH"/>
      </w:pPr>
      <w:r>
        <w:rPr>
          <w:bCs/>
          <w:i/>
          <w:iCs/>
        </w:rPr>
        <w:t>VarRLF-Report</w:t>
      </w:r>
      <w:r>
        <w:t xml:space="preserve"> UE variable</w:t>
      </w:r>
    </w:p>
    <w:p>
      <w:pPr>
        <w:pStyle w:val="PL"/>
      </w:pPr>
      <w:r>
        <w:t>-- ASN1START</w:t>
      </w:r>
    </w:p>
    <w:p>
      <w:pPr>
        <w:pStyle w:val="PL"/>
      </w:pPr>
      <w:r>
        <w:t>-- TAG-VARRLF-REPORT-START</w:t>
      </w:r>
    </w:p>
    <w:p>
      <w:pPr>
        <w:pStyle w:val="PL"/>
      </w:pPr>
    </w:p>
    <w:p>
      <w:pPr>
        <w:pStyle w:val="PL"/>
      </w:pPr>
      <w:r>
        <w:t>VarRLF-Report-r16 ::=    SEQUENCE {</w:t>
      </w:r>
    </w:p>
    <w:p>
      <w:pPr>
        <w:pStyle w:val="PL"/>
      </w:pPr>
      <w:r>
        <w:t xml:space="preserve">    rlf-Report-r16           RLF-Report-r16,</w:t>
      </w:r>
    </w:p>
    <w:p>
      <w:pPr>
        <w:pStyle w:val="PL"/>
      </w:pPr>
      <w:r>
        <w:t xml:space="preserve">    plmn-IdentityList-r16    PLMN-IdentityList2-r16</w:t>
      </w:r>
    </w:p>
    <w:p>
      <w:pPr>
        <w:pStyle w:val="PL"/>
      </w:pPr>
      <w:r>
        <w:t>}</w:t>
      </w:r>
    </w:p>
    <w:p>
      <w:pPr>
        <w:pStyle w:val="PL"/>
      </w:pPr>
    </w:p>
    <w:p>
      <w:pPr>
        <w:pStyle w:val="PL"/>
      </w:pPr>
      <w:r>
        <w:t>-- TAG-VARRLF-REPORT-STOP</w:t>
      </w:r>
    </w:p>
    <w:p>
      <w:pPr>
        <w:pStyle w:val="PL"/>
      </w:pPr>
      <w:r>
        <w:t>-- ASN1STOP</w:t>
      </w:r>
    </w:p>
    <w:p/>
    <w:p>
      <w:pPr>
        <w:pStyle w:val="4"/>
      </w:pPr>
      <w:bookmarkStart w:id="2337" w:name="_Toc60777598"/>
      <w:bookmarkStart w:id="2338" w:name="_Toc90651473"/>
      <w:r>
        <w:t>–</w:t>
      </w:r>
      <w:r>
        <w:tab/>
      </w:r>
      <w:r>
        <w:rPr>
          <w:i/>
        </w:rPr>
        <w:t>VarShortMAC-Input</w:t>
      </w:r>
      <w:bookmarkEnd w:id="2337"/>
      <w:bookmarkEnd w:id="2338"/>
    </w:p>
    <w:p>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pPr>
        <w:pStyle w:val="TH"/>
      </w:pPr>
      <w:r>
        <w:rPr>
          <w:i/>
        </w:rPr>
        <w:t>VarShortMAC-Input</w:t>
      </w:r>
      <w:r>
        <w:t xml:space="preserve"> variable</w:t>
      </w:r>
    </w:p>
    <w:p>
      <w:pPr>
        <w:pStyle w:val="PL"/>
      </w:pPr>
      <w:r>
        <w:t>-- ASN1START</w:t>
      </w:r>
    </w:p>
    <w:p>
      <w:pPr>
        <w:pStyle w:val="PL"/>
      </w:pPr>
      <w:r>
        <w:t>-- TAG-VARSHORTMAC-INPUT-START</w:t>
      </w:r>
    </w:p>
    <w:p>
      <w:pPr>
        <w:pStyle w:val="PL"/>
      </w:pPr>
    </w:p>
    <w:p>
      <w:pPr>
        <w:pStyle w:val="PL"/>
      </w:pPr>
      <w:r>
        <w:t>VarShortMAC-Input   ::=                 SEQUENCE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r>
        <w:t>}</w:t>
      </w:r>
    </w:p>
    <w:p>
      <w:pPr>
        <w:pStyle w:val="PL"/>
      </w:pPr>
    </w:p>
    <w:p>
      <w:pPr>
        <w:pStyle w:val="PL"/>
      </w:pPr>
      <w:r>
        <w:t>-- TAG-VARSHORTMAC-INPUT-STOP</w:t>
      </w:r>
    </w:p>
    <w:p>
      <w:pPr>
        <w:pStyle w:val="PL"/>
      </w:pPr>
      <w: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7" w:type="dxa"/>
            <w:tcBorders>
              <w:top w:val="single" w:sz="4" w:space="0" w:color="auto"/>
              <w:left w:val="single" w:sz="4" w:space="0" w:color="auto"/>
              <w:bottom w:val="single" w:sz="4" w:space="0" w:color="auto"/>
              <w:right w:val="single" w:sz="4" w:space="0" w:color="auto"/>
            </w:tcBorders>
            <w:hideMark/>
          </w:tcPr>
          <w:p>
            <w:pPr>
              <w:pStyle w:val="TAH"/>
              <w:rPr>
                <w:b w:val="0"/>
                <w:bCs/>
                <w:i/>
                <w:iCs/>
                <w:noProof/>
                <w:lang w:eastAsia="sv-SE"/>
              </w:rPr>
            </w:pPr>
            <w:r>
              <w:rPr>
                <w:bCs/>
                <w:i/>
                <w:iCs/>
                <w:noProof/>
                <w:lang w:eastAsia="sv-SE"/>
              </w:rPr>
              <w:t xml:space="preserve">VarShortMAC-Input </w:t>
            </w:r>
            <w:r>
              <w:rPr>
                <w:bCs/>
                <w:iCs/>
                <w:noProof/>
                <w:lang w:eastAsia="sv-SE"/>
              </w:rPr>
              <w:t>field descriptions</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the reestablishment.</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the reestablishment.</w:t>
            </w:r>
          </w:p>
        </w:tc>
      </w:tr>
    </w:tbl>
    <w:p/>
    <w:p>
      <w:pPr>
        <w:pStyle w:val="4"/>
        <w:rPr>
          <w:rFonts w:eastAsia="MS Mincho"/>
        </w:rPr>
      </w:pPr>
      <w:bookmarkStart w:id="2339" w:name="_Toc60777599"/>
      <w:bookmarkStart w:id="2340" w:name="_Toc90651474"/>
      <w:r>
        <w:rPr>
          <w:rFonts w:eastAsia="MS Mincho"/>
        </w:rPr>
        <w:t>–</w:t>
      </w:r>
      <w:r>
        <w:rPr>
          <w:rFonts w:eastAsia="MS Mincho"/>
        </w:rPr>
        <w:tab/>
        <w:t xml:space="preserve">End of </w:t>
      </w:r>
      <w:r>
        <w:rPr>
          <w:rFonts w:eastAsia="MS Mincho"/>
          <w:i/>
        </w:rPr>
        <w:t>NR-UE-Variables</w:t>
      </w:r>
      <w:bookmarkEnd w:id="2339"/>
      <w:bookmarkEnd w:id="2340"/>
    </w:p>
    <w:p>
      <w:pPr>
        <w:pStyle w:val="PL"/>
      </w:pPr>
      <w:r>
        <w:t>-- ASN1START</w:t>
      </w:r>
    </w:p>
    <w:p>
      <w:pPr>
        <w:pStyle w:val="PL"/>
      </w:pPr>
    </w:p>
    <w:p>
      <w:pPr>
        <w:pStyle w:val="PL"/>
      </w:pPr>
      <w:r>
        <w:t>END</w:t>
      </w:r>
    </w:p>
    <w:p>
      <w:pPr>
        <w:pStyle w:val="PL"/>
      </w:pPr>
    </w:p>
    <w:p>
      <w:pPr>
        <w:pStyle w:val="PL"/>
      </w:pPr>
      <w: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1"/>
      </w:pPr>
      <w:bookmarkStart w:id="2341" w:name="_Toc60777600"/>
      <w:bookmarkStart w:id="2342" w:name="_Toc90651475"/>
      <w:r>
        <w:t>8</w:t>
      </w:r>
      <w:r>
        <w:tab/>
        <w:t>Protocol data unit abstract syntax</w:t>
      </w:r>
      <w:bookmarkEnd w:id="2341"/>
      <w:bookmarkEnd w:id="2342"/>
    </w:p>
    <w:p>
      <w:pPr>
        <w:pStyle w:val="2"/>
      </w:pPr>
      <w:bookmarkStart w:id="2343" w:name="_Toc60777601"/>
      <w:bookmarkStart w:id="2344" w:name="_Toc90651476"/>
      <w:r>
        <w:t>8.1</w:t>
      </w:r>
      <w:r>
        <w:tab/>
        <w:t>General</w:t>
      </w:r>
      <w:bookmarkEnd w:id="2343"/>
      <w:bookmarkEnd w:id="2344"/>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NO"/>
      </w:pPr>
      <w:r>
        <w:t>NOTE:</w:t>
      </w:r>
      <w:r>
        <w:tab/>
        <w:t>The terms 'leading bit' and 'trailing bit' are defined in ITU-T Rec. X.680. When using the 'bstring' notation, the leading bit of the bit string value is on the left, and the trailing bit of the bit string value is on the right.</w:t>
      </w:r>
    </w:p>
    <w:p>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2"/>
      </w:pPr>
      <w:bookmarkStart w:id="2345" w:name="_Toc60777602"/>
      <w:bookmarkStart w:id="2346" w:name="_Toc90651477"/>
      <w:r>
        <w:t>8.2</w:t>
      </w:r>
      <w:r>
        <w:tab/>
        <w:t>Structure of encoded RRC messages</w:t>
      </w:r>
      <w:bookmarkEnd w:id="2345"/>
      <w:bookmarkEnd w:id="2346"/>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B1"/>
      </w:pPr>
      <w:r>
        <w:t>-</w:t>
      </w:r>
      <w:r>
        <w:tab/>
        <w:t>when delivering an RRC PDU as an PDCP SDU to the PDCP layer for transmission, the first bit of the RRC PDU shall be represented as the first bit in the PDCP SDU and onwards; and</w:t>
      </w:r>
    </w:p>
    <w:p>
      <w:pPr>
        <w:pStyle w:val="B1"/>
      </w:pPr>
      <w:r>
        <w:t>-</w:t>
      </w:r>
      <w:r>
        <w:tab/>
        <w:t>when delivering an RRC PDU as an RLC SDU to the RLC layer for transmission, the first bit of the RRC PDU shall be represented as the first bit in the RLC SDU and onwards; and</w:t>
      </w:r>
    </w:p>
    <w:p>
      <w:pPr>
        <w:pStyle w:val="B1"/>
      </w:pPr>
      <w:r>
        <w:t>-</w:t>
      </w:r>
      <w:r>
        <w:tab/>
        <w:t>upon reception of an PDCP SDU from the PDCP layer, the first bit of the PDCP SDU shall represent the first bit of the RRC PDU and onwards; and</w:t>
      </w:r>
    </w:p>
    <w:p>
      <w:pPr>
        <w:pStyle w:val="B1"/>
      </w:pPr>
      <w:r>
        <w:t>-</w:t>
      </w:r>
      <w:r>
        <w:tab/>
        <w:t>upon reception of an RLC SDU from the RLC layer, the first bit of the RLC SDU shall represent the first bit of the RRC PDU and onwards.</w:t>
      </w:r>
    </w:p>
    <w:p>
      <w:pPr>
        <w:pStyle w:val="2"/>
      </w:pPr>
      <w:bookmarkStart w:id="2347" w:name="_Toc60777603"/>
      <w:bookmarkStart w:id="2348" w:name="_Toc90651478"/>
      <w:r>
        <w:t>8.3</w:t>
      </w:r>
      <w:r>
        <w:tab/>
        <w:t>Basic production</w:t>
      </w:r>
      <w:bookmarkEnd w:id="2347"/>
      <w:bookmarkEnd w:id="2348"/>
    </w:p>
    <w:p>
      <w:r>
        <w:t>The 'basic production' is obtained by applying UNALIGNED PER to the abstract syntax value (the ASN.1 description) as specified in X.691. It always contains a multiple of 8 bits.</w:t>
      </w:r>
    </w:p>
    <w:p>
      <w:pPr>
        <w:pStyle w:val="2"/>
      </w:pPr>
      <w:bookmarkStart w:id="2349" w:name="_Toc60777604"/>
      <w:bookmarkStart w:id="2350" w:name="_Toc90651479"/>
      <w:r>
        <w:t>8.4</w:t>
      </w:r>
      <w:r>
        <w:tab/>
        <w:t>Extension</w:t>
      </w:r>
      <w:bookmarkEnd w:id="2349"/>
      <w:bookmarkEnd w:id="2350"/>
    </w:p>
    <w:p>
      <w:r>
        <w:t>The following rules apply with respect to the use of protocol extensions:</w:t>
      </w:r>
    </w:p>
    <w:p>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pPr>
        <w:pStyle w:val="B1"/>
      </w:pPr>
      <w:r>
        <w:t>-</w:t>
      </w:r>
      <w:r>
        <w:tab/>
        <w:t>A transmitter compliant with this version of the specification shall set spare bits to zero.</w:t>
      </w:r>
    </w:p>
    <w:p>
      <w:pPr>
        <w:pStyle w:val="2"/>
      </w:pPr>
      <w:bookmarkStart w:id="2351" w:name="_Toc60777605"/>
      <w:bookmarkStart w:id="2352" w:name="_Toc90651480"/>
      <w:r>
        <w:t>8.5</w:t>
      </w:r>
      <w:r>
        <w:tab/>
        <w:t>Padding</w:t>
      </w:r>
      <w:bookmarkEnd w:id="2351"/>
      <w:bookmarkEnd w:id="2352"/>
    </w:p>
    <w:p>
      <w:r>
        <w:t>If the encoded RRC message does not fill a transport block, the RRC layer shall add padding bits. This applies to PCCH and BCCH.</w:t>
      </w:r>
    </w:p>
    <w:p>
      <w:r>
        <w:t>Padding bits shall be set to 0 and the number of padding bits is a multiple of 8.</w:t>
      </w:r>
    </w:p>
    <w:p>
      <w:pPr>
        <w:pStyle w:val="TH"/>
      </w:pPr>
      <w:r>
        <w:object w:dxaOrig="8355" w:dyaOrig="5055">
          <v:shape id="_x0000_i1079" type="#_x0000_t75" style="width:418.75pt;height:251.7pt" o:ole="">
            <v:imagedata r:id="rId128" o:title=""/>
          </v:shape>
          <o:OLEObject Type="Embed" ProgID="Word.Picture.8" ShapeID="_x0000_i1079" DrawAspect="Content" ObjectID="_1707731699" r:id="rId129"/>
        </w:object>
      </w:r>
    </w:p>
    <w:p>
      <w:pPr>
        <w:pStyle w:val="TF"/>
      </w:pPr>
      <w:r>
        <w:t>Figure 8.5-1: RRC level padding</w:t>
      </w:r>
    </w:p>
    <w:p>
      <w:pPr>
        <w:pStyle w:val="1"/>
      </w:pPr>
      <w:bookmarkStart w:id="2353" w:name="_Toc60777606"/>
      <w:bookmarkStart w:id="2354" w:name="_Toc90651481"/>
      <w:r>
        <w:t>9</w:t>
      </w:r>
      <w:r>
        <w:tab/>
        <w:t>Specified and default radio configurations</w:t>
      </w:r>
      <w:bookmarkEnd w:id="2353"/>
      <w:bookmarkEnd w:id="2354"/>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2"/>
      </w:pPr>
      <w:bookmarkStart w:id="2355" w:name="_Toc60777607"/>
      <w:bookmarkStart w:id="2356" w:name="_Toc90651482"/>
      <w:r>
        <w:t>9.1</w:t>
      </w:r>
      <w:r>
        <w:tab/>
        <w:t>Specified configurations</w:t>
      </w:r>
      <w:bookmarkEnd w:id="2355"/>
      <w:bookmarkEnd w:id="2356"/>
    </w:p>
    <w:p>
      <w:pPr>
        <w:pStyle w:val="3"/>
      </w:pPr>
      <w:bookmarkStart w:id="2357" w:name="_Toc60777608"/>
      <w:bookmarkStart w:id="2358" w:name="_Toc90651483"/>
      <w:r>
        <w:t>9.1.1</w:t>
      </w:r>
      <w:r>
        <w:tab/>
        <w:t>Logical channel configurations</w:t>
      </w:r>
      <w:bookmarkEnd w:id="2357"/>
      <w:bookmarkEnd w:id="2358"/>
    </w:p>
    <w:p>
      <w:pPr>
        <w:pStyle w:val="4"/>
      </w:pPr>
      <w:bookmarkStart w:id="2359" w:name="_Toc60777609"/>
      <w:bookmarkStart w:id="2360" w:name="_Toc90651484"/>
      <w:r>
        <w:t>9.1.1.1</w:t>
      </w:r>
      <w:r>
        <w:tab/>
        <w:t>BCCH configuration</w:t>
      </w:r>
      <w:bookmarkEnd w:id="2359"/>
      <w:bookmarkEnd w:id="2360"/>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Pr>
        <w:pStyle w:val="4"/>
      </w:pPr>
      <w:bookmarkStart w:id="2361" w:name="_Toc60777610"/>
      <w:bookmarkStart w:id="2362" w:name="_Toc90651485"/>
      <w:r>
        <w:t>9.1.1.2</w:t>
      </w:r>
      <w:r>
        <w:tab/>
        <w:t>CCCH configuration</w:t>
      </w:r>
      <w:bookmarkEnd w:id="2361"/>
      <w:bookmarkEnd w:id="2362"/>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4"/>
      </w:pPr>
      <w:bookmarkStart w:id="2363" w:name="_Toc60777611"/>
      <w:bookmarkStart w:id="2364" w:name="_Toc90651486"/>
      <w:r>
        <w:t>9.1.1.3</w:t>
      </w:r>
      <w:r>
        <w:tab/>
        <w:t>PCCH configuration</w:t>
      </w:r>
      <w:bookmarkEnd w:id="2363"/>
      <w:bookmarkEnd w:id="2364"/>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
      <w:pPr>
        <w:pStyle w:val="4"/>
      </w:pPr>
      <w:bookmarkStart w:id="2365" w:name="_Toc60777612"/>
      <w:bookmarkStart w:id="2366" w:name="_Toc90651487"/>
      <w:r>
        <w:t>9.1.1.4</w:t>
      </w:r>
      <w:r>
        <w:tab/>
        <w:t>SCCH configuration</w:t>
      </w:r>
      <w:bookmarkEnd w:id="2365"/>
      <w:bookmarkEnd w:id="2366"/>
    </w:p>
    <w:p>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等线"/>
          <w:lang w:eastAsia="zh-CN"/>
        </w:rPr>
      </w:pPr>
    </w:p>
    <w:p>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
      <w:pPr>
        <w:pStyle w:val="4"/>
      </w:pPr>
      <w:bookmarkStart w:id="2367" w:name="_Toc60777613"/>
      <w:bookmarkStart w:id="2368" w:name="_Toc90651488"/>
      <w:r>
        <w:t>9.1.1.</w:t>
      </w:r>
      <w:r>
        <w:rPr>
          <w:lang w:eastAsia="zh-CN"/>
        </w:rPr>
        <w:t>5</w:t>
      </w:r>
      <w:r>
        <w:tab/>
        <w:t>STCH configuration</w:t>
      </w:r>
      <w:bookmarkEnd w:id="2367"/>
      <w:bookmarkEnd w:id="2368"/>
    </w:p>
    <w:p>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 u</w:t>
            </w:r>
            <w:r>
              <w:rPr>
                <w:lang w:eastAsia="sv-SE"/>
              </w:rPr>
              <w:t>ni-directional UM RLC</w:t>
            </w:r>
          </w:p>
          <w:p>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bl>
    <w:p/>
    <w:p>
      <w:pPr>
        <w:pStyle w:val="3"/>
      </w:pPr>
      <w:bookmarkStart w:id="2369" w:name="_Toc60777614"/>
      <w:bookmarkStart w:id="2370" w:name="_Toc90651489"/>
      <w:r>
        <w:t>9.1.2</w:t>
      </w:r>
      <w:r>
        <w:tab/>
        <w:t>Void</w:t>
      </w:r>
      <w:bookmarkEnd w:id="2369"/>
      <w:bookmarkEnd w:id="2370"/>
    </w:p>
    <w:p>
      <w:pPr>
        <w:pStyle w:val="2"/>
      </w:pPr>
      <w:bookmarkStart w:id="2371" w:name="_Toc60777615"/>
      <w:bookmarkStart w:id="2372" w:name="_Toc90651490"/>
      <w:r>
        <w:t>9.2</w:t>
      </w:r>
      <w:r>
        <w:tab/>
        <w:t>Default radio configurations</w:t>
      </w:r>
      <w:bookmarkEnd w:id="2371"/>
      <w:bookmarkEnd w:id="2372"/>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NO"/>
      </w:pPr>
      <w:r>
        <w:t>NOTE 2:</w:t>
      </w:r>
      <w:r>
        <w:tab/>
        <w:t xml:space="preserve">For parameters in </w:t>
      </w:r>
      <w:r>
        <w:rPr>
          <w:i/>
        </w:rPr>
        <w:t>ServingCellConfig</w:t>
      </w:r>
      <w:r>
        <w:t>, the default values are specified in the corresponding specification.</w:t>
      </w:r>
    </w:p>
    <w:p>
      <w:pPr>
        <w:pStyle w:val="3"/>
      </w:pPr>
      <w:bookmarkStart w:id="2373" w:name="_Toc60777616"/>
      <w:bookmarkStart w:id="2374" w:name="_Toc90651491"/>
      <w:r>
        <w:t>9.2.1</w:t>
      </w:r>
      <w:r>
        <w:tab/>
        <w:t>Default SRB configurations</w:t>
      </w:r>
      <w:bookmarkEnd w:id="2373"/>
      <w:bookmarkEnd w:id="2374"/>
    </w:p>
    <w:p>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rPr>
          <w:tblHeader/>
        </w:trPr>
        <w:tc>
          <w:tcPr>
            <w:tcW w:w="2268"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r>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PDCP-Config</w:t>
            </w:r>
          </w:p>
          <w:p>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i/>
                <w:lang w:eastAsia="sv-SE"/>
              </w:rPr>
            </w:pPr>
          </w:p>
          <w:p>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i/>
                <w:lang w:eastAsia="sv-SE"/>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ul-AM-RLC</w:t>
            </w:r>
          </w:p>
          <w:p>
            <w:pPr>
              <w:pStyle w:val="TAL"/>
              <w:rPr>
                <w:i/>
                <w:lang w:eastAsia="en-GB"/>
              </w:rPr>
            </w:pPr>
            <w:r>
              <w:rPr>
                <w:i/>
                <w:lang w:eastAsia="en-GB"/>
              </w:rPr>
              <w:t>&gt;sn-FieldLength</w:t>
            </w:r>
          </w:p>
          <w:p>
            <w:pPr>
              <w:pStyle w:val="TAL"/>
              <w:rPr>
                <w:i/>
                <w:lang w:eastAsia="en-GB"/>
              </w:rPr>
            </w:pPr>
            <w:r>
              <w:rPr>
                <w:i/>
                <w:lang w:eastAsia="en-GB"/>
              </w:rPr>
              <w:t>&gt;t-PollRetransmit</w:t>
            </w:r>
          </w:p>
          <w:p>
            <w:pPr>
              <w:pStyle w:val="TAL"/>
              <w:rPr>
                <w:i/>
                <w:lang w:eastAsia="en-GB"/>
              </w:rPr>
            </w:pPr>
            <w:r>
              <w:rPr>
                <w:i/>
                <w:lang w:eastAsia="en-GB"/>
              </w:rPr>
              <w:t>&gt;pollPDU</w:t>
            </w:r>
          </w:p>
          <w:p>
            <w:pPr>
              <w:pStyle w:val="TAL"/>
              <w:rPr>
                <w:i/>
                <w:lang w:eastAsia="en-GB"/>
              </w:rPr>
            </w:pPr>
            <w:r>
              <w:rPr>
                <w:i/>
                <w:lang w:eastAsia="en-GB"/>
              </w:rPr>
              <w:t>&gt;pollByte</w:t>
            </w:r>
          </w:p>
          <w:p>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ms45</w:t>
            </w:r>
          </w:p>
          <w:p>
            <w:pPr>
              <w:pStyle w:val="TAL"/>
              <w:rPr>
                <w:lang w:eastAsia="en-GB"/>
              </w:rPr>
            </w:pPr>
            <w:r>
              <w:rPr>
                <w:lang w:eastAsia="en-GB"/>
              </w:rPr>
              <w:t>infinity</w:t>
            </w:r>
          </w:p>
          <w:p>
            <w:pPr>
              <w:pStyle w:val="TAL"/>
              <w:rPr>
                <w:lang w:eastAsia="en-GB"/>
              </w:rPr>
            </w:pPr>
            <w:r>
              <w:rPr>
                <w:lang w:eastAsia="en-GB"/>
              </w:rPr>
              <w:t>infinity</w:t>
            </w:r>
          </w:p>
          <w:p>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dl-AM-RLC</w:t>
            </w:r>
          </w:p>
          <w:p>
            <w:pPr>
              <w:pStyle w:val="TAL"/>
              <w:rPr>
                <w:i/>
                <w:lang w:eastAsia="en-GB"/>
              </w:rPr>
            </w:pPr>
            <w:r>
              <w:rPr>
                <w:i/>
                <w:lang w:eastAsia="en-GB"/>
              </w:rPr>
              <w:t>&gt;sn-FieldLength</w:t>
            </w:r>
          </w:p>
          <w:p>
            <w:pPr>
              <w:pStyle w:val="TAL"/>
              <w:rPr>
                <w:i/>
                <w:lang w:eastAsia="en-GB"/>
              </w:rPr>
            </w:pPr>
            <w:r>
              <w:rPr>
                <w:i/>
                <w:lang w:eastAsia="en-GB"/>
              </w:rPr>
              <w:t>&gt;t-Reassembly</w:t>
            </w:r>
          </w:p>
          <w:p>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w:t>
            </w:r>
            <w:r>
              <w:rPr>
                <w:rFonts w:eastAsia="Yu Mincho"/>
                <w:lang w:eastAsia="sv-SE"/>
              </w:rPr>
              <w:t>35</w:t>
            </w:r>
          </w:p>
          <w:p>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pPr>
              <w:rPr>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375" w:name="_Toc60777617"/>
      <w:bookmarkStart w:id="2376" w:name="_Toc90651492"/>
      <w:r>
        <w:t>9.2.2</w:t>
      </w:r>
      <w:r>
        <w:tab/>
        <w:t>Default MAC Cell Group configuration</w:t>
      </w:r>
      <w:bookmarkEnd w:id="2375"/>
      <w:bookmarkEnd w:id="2376"/>
    </w:p>
    <w:p>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377" w:name="_Toc60777618"/>
      <w:bookmarkStart w:id="2378" w:name="_Toc90651493"/>
      <w:r>
        <w:t>9.2.3</w:t>
      </w:r>
      <w:r>
        <w:tab/>
        <w:t>Default values timers and constants</w:t>
      </w:r>
      <w:bookmarkEnd w:id="2377"/>
      <w:bookmarkEnd w:id="2378"/>
    </w:p>
    <w:p>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formProt w:val="0"/>
        </w:sectPr>
      </w:pPr>
    </w:p>
    <w:p>
      <w:pPr>
        <w:pStyle w:val="2"/>
      </w:pPr>
      <w:bookmarkStart w:id="2379" w:name="_Toc60777619"/>
      <w:bookmarkStart w:id="2380" w:name="_Toc90651494"/>
      <w:r>
        <w:t>9.3</w:t>
      </w:r>
      <w:r>
        <w:tab/>
        <w:t>Sidelink pre-configured parameters</w:t>
      </w:r>
      <w:bookmarkEnd w:id="2379"/>
      <w:bookmarkEnd w:id="2380"/>
    </w:p>
    <w:p>
      <w:r>
        <w:t>This ASN.1 segment is the start of the NR definitions of pre-configured sidelink parameters.</w:t>
      </w:r>
    </w:p>
    <w:p>
      <w:pPr>
        <w:pStyle w:val="4"/>
      </w:pPr>
      <w:bookmarkStart w:id="2381" w:name="_Toc60777620"/>
      <w:bookmarkStart w:id="2382" w:name="_Toc90651495"/>
      <w:r>
        <w:t>–</w:t>
      </w:r>
      <w:r>
        <w:tab/>
      </w:r>
      <w:r>
        <w:rPr>
          <w:i/>
          <w:iCs/>
        </w:rPr>
        <w:t>NR-Sidelink-Preconf</w:t>
      </w:r>
      <w:bookmarkEnd w:id="2381"/>
      <w:bookmarkEnd w:id="2382"/>
    </w:p>
    <w:p>
      <w:pPr>
        <w:pStyle w:val="PL"/>
      </w:pPr>
      <w:r>
        <w:t>-- ASN1START</w:t>
      </w:r>
    </w:p>
    <w:p>
      <w:pPr>
        <w:pStyle w:val="PL"/>
      </w:pPr>
      <w:r>
        <w:t>-- TAG-NR-SIDELINK-PRECONF-DEFINITIONS-START</w:t>
      </w:r>
    </w:p>
    <w:p>
      <w:pPr>
        <w:pStyle w:val="PL"/>
      </w:pPr>
    </w:p>
    <w:p>
      <w:pPr>
        <w:pStyle w:val="PL"/>
      </w:pPr>
      <w:r>
        <w:t>NR-Sidelink-Preconf DEFINITIONS AUTOMATIC TAGS ::=</w:t>
      </w:r>
    </w:p>
    <w:p>
      <w:pPr>
        <w:pStyle w:val="PL"/>
      </w:pPr>
    </w:p>
    <w:p>
      <w:pPr>
        <w:pStyle w:val="PL"/>
      </w:pPr>
      <w:r>
        <w:t>BEGIN</w:t>
      </w:r>
    </w:p>
    <w:p>
      <w:pPr>
        <w:pStyle w:val="PL"/>
      </w:pPr>
    </w:p>
    <w:p>
      <w:pPr>
        <w:pStyle w:val="PL"/>
      </w:pPr>
      <w:r>
        <w:t>IMPORTS</w:t>
      </w:r>
    </w:p>
    <w:p>
      <w:pPr>
        <w:pStyle w:val="PL"/>
      </w:pPr>
      <w:r>
        <w:t>SL-FreqConfigCommon-r16,</w:t>
      </w:r>
    </w:p>
    <w:p>
      <w:pPr>
        <w:pStyle w:val="PL"/>
      </w:pPr>
      <w:r>
        <w:t>SL-RadioBearerConfig-r16,</w:t>
      </w:r>
    </w:p>
    <w:p>
      <w:pPr>
        <w:pStyle w:val="PL"/>
      </w:pPr>
      <w:r>
        <w:t>SL-RLC-BearerConfig-r16,</w:t>
      </w:r>
    </w:p>
    <w:p>
      <w:pPr>
        <w:pStyle w:val="PL"/>
      </w:pPr>
      <w:r>
        <w:t>SL-EUTRA-AnchorCarrierFreqList-r16,</w:t>
      </w:r>
    </w:p>
    <w:p>
      <w:pPr>
        <w:pStyle w:val="PL"/>
      </w:pPr>
      <w:r>
        <w:t>SL-NR-AnchorCarrierFreqList-r16,</w:t>
      </w:r>
    </w:p>
    <w:p>
      <w:pPr>
        <w:pStyle w:val="PL"/>
      </w:pPr>
      <w:r>
        <w:t>SL-MeasConfigCommon-r16,</w:t>
      </w:r>
    </w:p>
    <w:p>
      <w:pPr>
        <w:pStyle w:val="PL"/>
      </w:pPr>
      <w:r>
        <w:t>SL-UE-SelectedConfig-r16,</w:t>
      </w:r>
    </w:p>
    <w:p>
      <w:pPr>
        <w:pStyle w:val="PL"/>
      </w:pPr>
      <w:r>
        <w:t>TDD-UL-DL-ConfigCommon,</w:t>
      </w:r>
    </w:p>
    <w:p>
      <w:pPr>
        <w:pStyle w:val="PL"/>
      </w:pPr>
      <w:r>
        <w:t>maxNrofFreqSL-r16,</w:t>
      </w:r>
    </w:p>
    <w:p>
      <w:pPr>
        <w:pStyle w:val="PL"/>
      </w:pPr>
      <w:r>
        <w:t>maxNrofSLRB-r16,</w:t>
      </w:r>
    </w:p>
    <w:p>
      <w:pPr>
        <w:pStyle w:val="PL"/>
      </w:pPr>
      <w:r>
        <w:t>maxSL-LCID-r16</w:t>
      </w:r>
    </w:p>
    <w:p>
      <w:pPr>
        <w:pStyle w:val="PL"/>
      </w:pPr>
      <w:r>
        <w:t>FROM NR-RRC-Definitions;</w:t>
      </w:r>
    </w:p>
    <w:p>
      <w:pPr>
        <w:pStyle w:val="PL"/>
      </w:pPr>
    </w:p>
    <w:p>
      <w:pPr>
        <w:pStyle w:val="PL"/>
      </w:pPr>
      <w:r>
        <w:t>-- TAG-NR-SIDELINK-PRECONF-DEFINITIONS-STOP</w:t>
      </w:r>
    </w:p>
    <w:p>
      <w:pPr>
        <w:pStyle w:val="PL"/>
      </w:pPr>
      <w:r>
        <w:t>-- ASN1STOP</w:t>
      </w:r>
    </w:p>
    <w:p>
      <w:pPr>
        <w:pStyle w:val="PL"/>
      </w:pPr>
    </w:p>
    <w:p/>
    <w:p>
      <w:pPr>
        <w:pStyle w:val="4"/>
      </w:pPr>
      <w:bookmarkStart w:id="2383" w:name="_Toc60777621"/>
      <w:bookmarkStart w:id="2384" w:name="_Toc90651496"/>
      <w:r>
        <w:t>–</w:t>
      </w:r>
      <w:r>
        <w:tab/>
      </w:r>
      <w:r>
        <w:rPr>
          <w:i/>
          <w:iCs/>
        </w:rPr>
        <w:t>SL-PreconfigurationNR</w:t>
      </w:r>
      <w:bookmarkEnd w:id="2383"/>
      <w:bookmarkEnd w:id="2384"/>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TH"/>
      </w:pPr>
      <w:r>
        <w:rPr>
          <w:bCs/>
          <w:i/>
          <w:iCs/>
        </w:rPr>
        <w:t>SL-PreconfigurationNR</w:t>
      </w:r>
      <w:r>
        <w:t xml:space="preserve"> information elements</w:t>
      </w:r>
    </w:p>
    <w:p>
      <w:pPr>
        <w:pStyle w:val="PL"/>
      </w:pPr>
      <w:r>
        <w:t>-- ASN1START</w:t>
      </w:r>
    </w:p>
    <w:p>
      <w:pPr>
        <w:pStyle w:val="PL"/>
      </w:pPr>
      <w:r>
        <w:t>-- TAG-SL-PRECONFIGURATIONNR-START</w:t>
      </w:r>
    </w:p>
    <w:p>
      <w:pPr>
        <w:pStyle w:val="PL"/>
      </w:pPr>
    </w:p>
    <w:p>
      <w:pPr>
        <w:pStyle w:val="PL"/>
      </w:pPr>
      <w:r>
        <w:t>SL-PreconfigurationNR-r16 ::=             SEQUENCE {</w:t>
      </w:r>
    </w:p>
    <w:p>
      <w:pPr>
        <w:pStyle w:val="PL"/>
      </w:pPr>
      <w:r>
        <w:t xml:space="preserve">    sidelinkPreconfigNR-r16                   SidelinkPreconfigNR-r16,</w:t>
      </w:r>
    </w:p>
    <w:p>
      <w:pPr>
        <w:pStyle w:val="PL"/>
      </w:pPr>
      <w:r>
        <w:t xml:space="preserve">    ...</w:t>
      </w:r>
    </w:p>
    <w:p>
      <w:pPr>
        <w:pStyle w:val="PL"/>
      </w:pPr>
      <w:r>
        <w:t>}</w:t>
      </w:r>
    </w:p>
    <w:p>
      <w:pPr>
        <w:pStyle w:val="PL"/>
      </w:pPr>
    </w:p>
    <w:p>
      <w:pPr>
        <w:pStyle w:val="PL"/>
      </w:pPr>
      <w:r>
        <w:t>SidelinkPreconfigNR-r16 ::=                 SEQUENCE {</w:t>
      </w:r>
    </w:p>
    <w:p>
      <w:pPr>
        <w:pStyle w:val="PL"/>
      </w:pPr>
      <w:r>
        <w:t xml:space="preserve">    sl-PreconfigFreqInfoList-r16                SEQUENCE (SIZE (1..maxNrofFreqSL-r16)) OF SL-FreqConfigCommon-r16     OPTIONAL,</w:t>
      </w:r>
    </w:p>
    <w:p>
      <w:pPr>
        <w:pStyle w:val="PL"/>
      </w:pPr>
      <w:r>
        <w:t xml:space="preserve">    sl-PreconfigNR-AnchorCarrierFreqList-r16    SL-NR-AnchorCarrierFreqList-r16                                       OPTIONAL,</w:t>
      </w:r>
    </w:p>
    <w:p>
      <w:pPr>
        <w:pStyle w:val="PL"/>
      </w:pPr>
      <w:r>
        <w:t xml:space="preserve">    sl-PreconfigEUTRA-AnchorCarrierFreqList-r16 SL-EUTRA-AnchorCarrierFreqList-r16                                    OPTIONAL,</w:t>
      </w:r>
    </w:p>
    <w:p>
      <w:pPr>
        <w:pStyle w:val="PL"/>
      </w:pPr>
      <w:r>
        <w:t xml:space="preserve">    sl-RadioBearerPreConfigList-r16             SEQUENCE (SIZE (1..maxNrofSLRB-r16)) OF SL-RadioBearerConfig-r16      OPTIONAL,</w:t>
      </w:r>
    </w:p>
    <w:p>
      <w:pPr>
        <w:pStyle w:val="PL"/>
      </w:pPr>
      <w:r>
        <w:t xml:space="preserve">    sl-RLC-BearerPreConfigList-r16              SEQUENCE (SIZE (1..maxSL-LCID-r16)) OF SL-RLC-BearerConfig-r16        OPTIONAL,</w:t>
      </w:r>
    </w:p>
    <w:p>
      <w:pPr>
        <w:pStyle w:val="PL"/>
      </w:pPr>
      <w:r>
        <w:t xml:space="preserve">    sl-MeasPreConfig-r16                        SL-MeasConfigCommon-r16                                               OPTIONAL,</w:t>
      </w:r>
    </w:p>
    <w:p>
      <w:pPr>
        <w:pStyle w:val="PL"/>
      </w:pPr>
      <w:r>
        <w:t xml:space="preserve">    sl-OffsetDFN-r16                            INTEGER (1..1000)                                                     OPTIONAL,</w:t>
      </w:r>
    </w:p>
    <w:p>
      <w:pPr>
        <w:pStyle w:val="PL"/>
      </w:pPr>
      <w:r>
        <w:t xml:space="preserve">    t400-r16                                    ENUMERATED{ms100, ms200, ms300, ms400, ms600, ms1000, ms1500, ms2000} OPTIONAL,</w:t>
      </w:r>
    </w:p>
    <w:p>
      <w:pPr>
        <w:pStyle w:val="PL"/>
      </w:pPr>
      <w:r>
        <w:t xml:space="preserve">    sl-MaxNumConsecutiveDTX-r16                 ENUMERATED {n1, n2, n3, n4, n6, n8, n16, n32}</w:t>
      </w:r>
      <w:r>
        <w:tab/>
        <w:t xml:space="preserve">                      OPTIONAL,</w:t>
      </w:r>
    </w:p>
    <w:p>
      <w:pPr>
        <w:pStyle w:val="PL"/>
      </w:pPr>
      <w:r>
        <w:t xml:space="preserve">    sl-SSB-PriorityNR-r16                       INTEGER (1..8)                                                        OPTIONAL,</w:t>
      </w:r>
    </w:p>
    <w:p>
      <w:pPr>
        <w:pStyle w:val="PL"/>
      </w:pPr>
      <w:r>
        <w:t xml:space="preserve">    sl-PreconfigGeneral-r16                     SL-PreconfigGeneral-r16                                               OPTIONAL,</w:t>
      </w:r>
    </w:p>
    <w:p>
      <w:pPr>
        <w:pStyle w:val="PL"/>
      </w:pPr>
      <w:r>
        <w:t xml:space="preserve">    sl-UE-SelectedPreConfig-r16                 SL-UE-SelectedConfig-r16                                              OPTIONAL,</w:t>
      </w:r>
    </w:p>
    <w:p>
      <w:pPr>
        <w:pStyle w:val="PL"/>
      </w:pPr>
      <w:r>
        <w:t xml:space="preserve">    sl-CSI-Acquisition-r16                      ENUMERATED {enabled}                                                  OPTIONAL,</w:t>
      </w:r>
    </w:p>
    <w:p>
      <w:pPr>
        <w:pStyle w:val="PL"/>
      </w:pPr>
      <w:r>
        <w:t xml:space="preserve">    sl-RoHC-Profiles-r16                        SL-RoHC-Profiles-r16                                                  OPTIONAL,</w:t>
      </w:r>
    </w:p>
    <w:p>
      <w:pPr>
        <w:pStyle w:val="PL"/>
      </w:pPr>
      <w:r>
        <w:t xml:space="preserve">    sl-MaxCID-r16                               INTEGER (1..16383)                                                    DEFAULT 15,</w:t>
      </w:r>
    </w:p>
    <w:p>
      <w:pPr>
        <w:pStyle w:val="PL"/>
      </w:pPr>
      <w:r>
        <w:t xml:space="preserve">    ...</w:t>
      </w:r>
    </w:p>
    <w:p>
      <w:pPr>
        <w:pStyle w:val="PL"/>
      </w:pPr>
      <w:r>
        <w:t>}</w:t>
      </w:r>
    </w:p>
    <w:p>
      <w:pPr>
        <w:pStyle w:val="PL"/>
        <w:rPr>
          <w:rFonts w:eastAsia="等线"/>
        </w:rPr>
      </w:pPr>
    </w:p>
    <w:p>
      <w:pPr>
        <w:pStyle w:val="PL"/>
      </w:pPr>
      <w:r>
        <w:t>SL-PreconfigGeneral-r16 ::=                 SEQUENCE {</w:t>
      </w:r>
    </w:p>
    <w:p>
      <w:pPr>
        <w:pStyle w:val="PL"/>
      </w:pPr>
      <w:r>
        <w:t xml:space="preserve">    sl-TDD-Configuration-r16                    TDD-UL-DL-ConfigCommon                                                OPTIONAL,</w:t>
      </w:r>
    </w:p>
    <w:p>
      <w:pPr>
        <w:pStyle w:val="PL"/>
      </w:pPr>
      <w:r>
        <w:t xml:space="preserve">    reservedBits-r16                            BIT STRING (SIZE (2))                                                 OPTIONAL,</w:t>
      </w:r>
    </w:p>
    <w:p>
      <w:pPr>
        <w:pStyle w:val="PL"/>
      </w:pPr>
      <w:r>
        <w:t xml:space="preserve">    ...</w:t>
      </w:r>
    </w:p>
    <w:p>
      <w:pPr>
        <w:pStyle w:val="PL"/>
      </w:pPr>
      <w:r>
        <w:t>}</w:t>
      </w:r>
    </w:p>
    <w:p>
      <w:pPr>
        <w:pStyle w:val="PL"/>
      </w:pPr>
    </w:p>
    <w:p>
      <w:pPr>
        <w:pStyle w:val="PL"/>
      </w:pPr>
      <w:r>
        <w:t>SL-RoHC-Profiles-r16 ::=              SEQUENCE {</w:t>
      </w:r>
    </w:p>
    <w:p>
      <w:pPr>
        <w:pStyle w:val="PL"/>
      </w:pPr>
      <w:r>
        <w:t xml:space="preserve">    profile0x0001-r16                     BOOLEAN,</w:t>
      </w:r>
    </w:p>
    <w:p>
      <w:pPr>
        <w:pStyle w:val="PL"/>
      </w:pPr>
      <w:r>
        <w:t xml:space="preserve">    profile0x0002-r16                     BOOLEAN,</w:t>
      </w:r>
    </w:p>
    <w:p>
      <w:pPr>
        <w:pStyle w:val="PL"/>
      </w:pPr>
      <w:r>
        <w:t xml:space="preserve">    profile0x0003-r16                     BOOLEAN,</w:t>
      </w:r>
    </w:p>
    <w:p>
      <w:pPr>
        <w:pStyle w:val="PL"/>
      </w:pPr>
      <w:r>
        <w:t xml:space="preserve">    profile0x0004-r16                     BOOLEAN,</w:t>
      </w:r>
    </w:p>
    <w:p>
      <w:pPr>
        <w:pStyle w:val="PL"/>
      </w:pPr>
      <w:r>
        <w:t xml:space="preserve">    profile0x0006-r16                     BOOLEAN,</w:t>
      </w:r>
    </w:p>
    <w:p>
      <w:pPr>
        <w:pStyle w:val="PL"/>
      </w:pPr>
      <w:r>
        <w:t xml:space="preserve">    profile0x0101-r16                     BOOLEAN,</w:t>
      </w:r>
    </w:p>
    <w:p>
      <w:pPr>
        <w:pStyle w:val="PL"/>
      </w:pPr>
      <w:r>
        <w:t xml:space="preserve">    profile0x0102-r16                     BOOLEAN,</w:t>
      </w:r>
    </w:p>
    <w:p>
      <w:pPr>
        <w:pStyle w:val="PL"/>
      </w:pPr>
      <w:r>
        <w:t xml:space="preserve">    profile0x0103-r16                     BOOLEAN,</w:t>
      </w:r>
    </w:p>
    <w:p>
      <w:pPr>
        <w:pStyle w:val="PL"/>
      </w:pPr>
      <w:r>
        <w:t xml:space="preserve">    profile0x0104-r16                     BOOLEAN</w:t>
      </w:r>
    </w:p>
    <w:p>
      <w:pPr>
        <w:pStyle w:val="PL"/>
      </w:pPr>
      <w:r>
        <w:t>}</w:t>
      </w:r>
    </w:p>
    <w:p>
      <w:pPr>
        <w:pStyle w:val="PL"/>
      </w:pPr>
    </w:p>
    <w:p>
      <w:pPr>
        <w:pStyle w:val="PL"/>
      </w:pPr>
      <w:r>
        <w:t>-- TAG-SL-PRECONFIGURATIONNR-STOP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SL-PreconfigurationNR</w:t>
            </w:r>
            <w:r>
              <w:rPr>
                <w:noProof/>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sl-PreconfigEUTRA-AnchorCarrierFreqList</w:t>
            </w:r>
          </w:p>
          <w:p>
            <w:pPr>
              <w:pStyle w:val="TAL"/>
              <w:rPr>
                <w:lang w:eastAsia="en-GB"/>
              </w:rPr>
            </w:pPr>
            <w:r>
              <w:rPr>
                <w:lang w:eastAsia="en-GB"/>
              </w:rPr>
              <w:t>This field indicates the EUTRA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sl-PreconfigFreqInfoList</w:t>
            </w:r>
          </w:p>
          <w:p>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TAL"/>
              <w:rPr>
                <w:lang w:eastAsia="sv-SE"/>
              </w:rPr>
            </w:pPr>
            <w:r>
              <w:rPr>
                <w:lang w:eastAsia="en-GB"/>
              </w:rPr>
              <w:t>This field indicates the NR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sl-RadioBearer</w:t>
            </w:r>
            <w:r>
              <w:rPr>
                <w:b/>
                <w:bCs/>
                <w:i/>
                <w:iCs/>
                <w:lang w:eastAsia="zh-CN"/>
              </w:rPr>
              <w:t>Pre</w:t>
            </w:r>
            <w:r>
              <w:rPr>
                <w:b/>
                <w:bCs/>
                <w:i/>
                <w:iCs/>
                <w:lang w:eastAsia="sv-SE"/>
              </w:rPr>
              <w:t>ConfigList</w:t>
            </w:r>
          </w:p>
          <w:p>
            <w:pPr>
              <w:pStyle w:val="TAL"/>
              <w:rPr>
                <w:rFonts w:cs="Courier New"/>
                <w:lang w:eastAsia="zh-CN"/>
              </w:rPr>
            </w:pPr>
            <w:r>
              <w:rPr>
                <w:lang w:eastAsia="en-GB"/>
              </w:rPr>
              <w:t>This field indicates one or multiple sidelink radio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sl-RLC-Bearer</w:t>
            </w:r>
            <w:r>
              <w:rPr>
                <w:b/>
                <w:bCs/>
                <w:i/>
                <w:iCs/>
                <w:lang w:eastAsia="zh-CN"/>
              </w:rPr>
              <w:t>Pre</w:t>
            </w:r>
            <w:r>
              <w:rPr>
                <w:b/>
                <w:bCs/>
                <w:i/>
                <w:iCs/>
                <w:lang w:eastAsia="sv-SE"/>
              </w:rPr>
              <w:t>ConfigList</w:t>
            </w:r>
          </w:p>
          <w:p>
            <w:pPr>
              <w:pStyle w:val="TAL"/>
              <w:rPr>
                <w:lang w:eastAsia="sv-SE"/>
              </w:rPr>
            </w:pPr>
            <w:r>
              <w:rPr>
                <w:lang w:eastAsia="en-GB"/>
              </w:rPr>
              <w:t>This field indicates one or multiple sidelink RLC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sv-SE"/>
              </w:rPr>
            </w:pPr>
            <w:r>
              <w:rPr>
                <w:b/>
                <w:bCs/>
                <w:i/>
                <w:iCs/>
                <w:lang w:eastAsia="sv-SE"/>
              </w:rPr>
              <w:t>sl-RoHC-Profiles</w:t>
            </w:r>
          </w:p>
          <w:p>
            <w:pPr>
              <w:pStyle w:val="TAL"/>
              <w:rPr>
                <w:lang w:eastAsia="sv-SE"/>
              </w:rPr>
            </w:pPr>
            <w:r>
              <w:rPr>
                <w:lang w:eastAsia="sv-SE"/>
              </w:rPr>
              <w:t>This field indicates the supported RoHC profiles for NR sidelink communications.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sl-SSB-PriorityNR</w:t>
            </w:r>
          </w:p>
          <w:p>
            <w:pPr>
              <w:pStyle w:val="TAL"/>
              <w:rPr>
                <w:lang w:eastAsia="sv-SE"/>
              </w:rPr>
            </w:pPr>
            <w:r>
              <w:rPr>
                <w:lang w:eastAsia="en-GB"/>
              </w:rPr>
              <w:t>This field indicates the priority of NR sidelink SSB transmission and reception</w:t>
            </w:r>
            <w:r>
              <w:rPr>
                <w:bCs/>
                <w:noProof/>
                <w:lang w:eastAsia="en-GB"/>
              </w:rPr>
              <w:t>.</w:t>
            </w:r>
          </w:p>
        </w:tc>
      </w:tr>
    </w:tbl>
    <w:p>
      <w:pPr>
        <w:rPr>
          <w:rFonts w:eastAsia="MS Mincho"/>
        </w:rPr>
      </w:pPr>
    </w:p>
    <w:p>
      <w:pPr>
        <w:pStyle w:val="4"/>
        <w:rPr>
          <w:rFonts w:eastAsia="MS Mincho"/>
        </w:rPr>
      </w:pPr>
      <w:bookmarkStart w:id="2385" w:name="_Toc60777622"/>
      <w:bookmarkStart w:id="2386" w:name="_Toc90651497"/>
      <w:r>
        <w:rPr>
          <w:rFonts w:eastAsia="MS Mincho"/>
        </w:rPr>
        <w:t>–</w:t>
      </w:r>
      <w:r>
        <w:rPr>
          <w:rFonts w:eastAsia="MS Mincho"/>
        </w:rPr>
        <w:tab/>
      </w:r>
      <w:r>
        <w:rPr>
          <w:rFonts w:eastAsia="MS Mincho"/>
          <w:i/>
          <w:iCs/>
        </w:rPr>
        <w:t>End of NR-Sidelink-Preconf</w:t>
      </w:r>
      <w:bookmarkEnd w:id="2385"/>
      <w:bookmarkEnd w:id="2386"/>
    </w:p>
    <w:p>
      <w:pPr>
        <w:pStyle w:val="PL"/>
      </w:pPr>
      <w:r>
        <w:t>-- ASN1START</w:t>
      </w:r>
    </w:p>
    <w:p>
      <w:pPr>
        <w:pStyle w:val="PL"/>
      </w:pPr>
    </w:p>
    <w:p>
      <w:pPr>
        <w:pStyle w:val="PL"/>
      </w:pPr>
      <w:r>
        <w:t>END</w:t>
      </w:r>
    </w:p>
    <w:p>
      <w:pPr>
        <w:pStyle w:val="PL"/>
      </w:pPr>
    </w:p>
    <w:p>
      <w:pPr>
        <w:pStyle w:val="PL"/>
      </w:pPr>
      <w: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formProt w:val="0"/>
        </w:sectPr>
      </w:pPr>
    </w:p>
    <w:p>
      <w:pPr>
        <w:pStyle w:val="1"/>
      </w:pPr>
      <w:bookmarkStart w:id="2387" w:name="_Toc60777623"/>
      <w:bookmarkStart w:id="2388" w:name="_Toc90651498"/>
      <w:r>
        <w:t>10</w:t>
      </w:r>
      <w:r>
        <w:tab/>
        <w:t>Generic error handling</w:t>
      </w:r>
      <w:bookmarkEnd w:id="2387"/>
      <w:bookmarkEnd w:id="2388"/>
    </w:p>
    <w:p>
      <w:pPr>
        <w:pStyle w:val="2"/>
      </w:pPr>
      <w:bookmarkStart w:id="2389" w:name="_Toc60777624"/>
      <w:bookmarkStart w:id="2390" w:name="_Toc90651499"/>
      <w:r>
        <w:t>10.1</w:t>
      </w:r>
      <w:r>
        <w:tab/>
        <w:t>General</w:t>
      </w:r>
      <w:bookmarkEnd w:id="2389"/>
      <w:bookmarkEnd w:id="2390"/>
    </w:p>
    <w:p>
      <w:r>
        <w:t>The generic error handling defined in the subsequent sub-clauses applies unless explicitly specified otherwise e.g. within the procedure specific error handling.</w:t>
      </w:r>
    </w:p>
    <w:p>
      <w:r>
        <w:t>The UE shall consider a value as not comprehended when it is set:</w:t>
      </w:r>
    </w:p>
    <w:p>
      <w:pPr>
        <w:pStyle w:val="B1"/>
      </w:pPr>
      <w:r>
        <w:t>-</w:t>
      </w:r>
      <w:r>
        <w:tab/>
        <w:t>to an extended value that is not defined in the version of the transfer syntax supported by the UE;</w:t>
      </w:r>
    </w:p>
    <w:p>
      <w:pPr>
        <w:pStyle w:val="B1"/>
      </w:pPr>
      <w:r>
        <w:t>-</w:t>
      </w:r>
      <w:r>
        <w:tab/>
        <w:t>to a spare or reserved value unless the specification defines specific behaviour that the UE shall apply upon receiving the concerned spare/reserved value.</w:t>
      </w:r>
    </w:p>
    <w:p>
      <w:r>
        <w:t>The UE shall consider a field as not comprehended when it is defined:</w:t>
      </w:r>
    </w:p>
    <w:p>
      <w:pPr>
        <w:pStyle w:val="B1"/>
      </w:pPr>
      <w:r>
        <w:t>-</w:t>
      </w:r>
      <w:r>
        <w:tab/>
        <w:t>as spare or reserved unless the specification defines specific behaviour that the UE shall apply upon receiving the concerned spare/reserved field.</w:t>
      </w:r>
    </w:p>
    <w:p>
      <w:pPr>
        <w:pStyle w:val="2"/>
      </w:pPr>
      <w:bookmarkStart w:id="2391" w:name="_Toc60777625"/>
      <w:bookmarkStart w:id="2392" w:name="_Toc90651500"/>
      <w:r>
        <w:t>10.2</w:t>
      </w:r>
      <w:r>
        <w:tab/>
        <w:t>ASN.1 violation or encoding error</w:t>
      </w:r>
      <w:bookmarkEnd w:id="2391"/>
      <w:bookmarkEnd w:id="2392"/>
    </w:p>
    <w:p>
      <w:r>
        <w:t>The UE shall:</w:t>
      </w:r>
    </w:p>
    <w:p>
      <w:pPr>
        <w:pStyle w:val="B1"/>
      </w:pPr>
      <w:r>
        <w:t>1&gt;</w:t>
      </w:r>
      <w:r>
        <w:tab/>
        <w:t>when receiving an RRC message on the BCCH, CCCH or PCCH for which the abstract syntax is invalid [6]:</w:t>
      </w:r>
    </w:p>
    <w:p>
      <w:pPr>
        <w:pStyle w:val="B2"/>
      </w:pPr>
      <w:r>
        <w:t>2&gt;</w:t>
      </w:r>
      <w:r>
        <w:tab/>
        <w:t>ignore the message.</w:t>
      </w:r>
    </w:p>
    <w:p>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2"/>
      </w:pPr>
      <w:bookmarkStart w:id="2393" w:name="_Toc60777626"/>
      <w:bookmarkStart w:id="2394" w:name="_Toc90651501"/>
      <w:r>
        <w:t>10.3</w:t>
      </w:r>
      <w:r>
        <w:tab/>
        <w:t>Field set to a not comprehended value</w:t>
      </w:r>
      <w:bookmarkEnd w:id="2393"/>
      <w:bookmarkEnd w:id="2394"/>
    </w:p>
    <w:p>
      <w:r>
        <w:t>The UE shall, when receiving an RRC message on any logical channel:</w:t>
      </w:r>
    </w:p>
    <w:p>
      <w:pPr>
        <w:pStyle w:val="B1"/>
      </w:pPr>
      <w:r>
        <w:t>1&gt;</w:t>
      </w:r>
      <w:r>
        <w:tab/>
        <w:t>if the message includes a field that has a value that the UE does not comprehend:</w:t>
      </w:r>
    </w:p>
    <w:p>
      <w:pPr>
        <w:pStyle w:val="B2"/>
      </w:pPr>
      <w:r>
        <w:t>2&gt;</w:t>
      </w:r>
      <w:r>
        <w:tab/>
        <w:t>if a default value is defined for this field:</w:t>
      </w:r>
    </w:p>
    <w:p>
      <w:pPr>
        <w:pStyle w:val="B3"/>
      </w:pPr>
      <w:r>
        <w:t>3&gt;</w:t>
      </w:r>
      <w:r>
        <w:tab/>
        <w:t>treat the message while using the default value defined for this field;</w:t>
      </w:r>
    </w:p>
    <w:p>
      <w:pPr>
        <w:pStyle w:val="B2"/>
      </w:pPr>
      <w:r>
        <w:t>2&gt;</w:t>
      </w:r>
      <w:r>
        <w:tab/>
        <w:t>else if the concerned field is optional:</w:t>
      </w:r>
    </w:p>
    <w:p>
      <w:pPr>
        <w:pStyle w:val="B3"/>
      </w:pPr>
      <w:r>
        <w:t>3&gt;</w:t>
      </w:r>
      <w:r>
        <w:tab/>
        <w:t>treat the message as if the field were absent and in accordance with the need code for absence of the concerned field;</w:t>
      </w:r>
    </w:p>
    <w:p>
      <w:pPr>
        <w:pStyle w:val="B2"/>
      </w:pPr>
      <w:r>
        <w:t>2&gt;</w:t>
      </w:r>
      <w:r>
        <w:tab/>
        <w:t>else:</w:t>
      </w:r>
    </w:p>
    <w:p>
      <w:pPr>
        <w:pStyle w:val="B3"/>
      </w:pPr>
      <w:r>
        <w:t>3&gt;</w:t>
      </w:r>
      <w:r>
        <w:tab/>
        <w:t>treat the message as if the field were absent and in accordance with sub-clause 10.4.</w:t>
      </w:r>
    </w:p>
    <w:p>
      <w:pPr>
        <w:pStyle w:val="2"/>
      </w:pPr>
      <w:bookmarkStart w:id="2395" w:name="_Toc60777627"/>
      <w:bookmarkStart w:id="2396" w:name="_Toc90651502"/>
      <w:r>
        <w:t>10.4</w:t>
      </w:r>
      <w:r>
        <w:tab/>
        <w:t>Mandatory field missing</w:t>
      </w:r>
      <w:bookmarkEnd w:id="2395"/>
      <w:bookmarkEnd w:id="2396"/>
    </w:p>
    <w:p>
      <w:r>
        <w:t>The UE shall:</w:t>
      </w:r>
    </w:p>
    <w:p>
      <w:pPr>
        <w:pStyle w:val="B1"/>
      </w:pPr>
      <w:r>
        <w:t>1&gt;</w:t>
      </w:r>
      <w:r>
        <w:tab/>
        <w:t>if the message includes a field that is mandatory to include in the message (e.g. because conditions for mandatory presence are fulfilled) and that field is absent or treated as absent:</w:t>
      </w:r>
    </w:p>
    <w:p>
      <w:pPr>
        <w:pStyle w:val="B2"/>
      </w:pPr>
      <w:r>
        <w:t>2&gt;</w:t>
      </w:r>
      <w:r>
        <w:tab/>
        <w:t>if the RRC message was not received on DCCH or CCCH:</w:t>
      </w:r>
    </w:p>
    <w:p>
      <w:pPr>
        <w:pStyle w:val="B3"/>
      </w:pPr>
      <w:r>
        <w:t>3&gt;</w:t>
      </w:r>
      <w:r>
        <w:tab/>
        <w:t>if the field concerns a (sub-field of) an entry of a list (i.e. a SEQUENCE OF):</w:t>
      </w:r>
    </w:p>
    <w:p>
      <w:pPr>
        <w:pStyle w:val="B4"/>
      </w:pPr>
      <w:r>
        <w:t>4&gt;</w:t>
      </w:r>
      <w:r>
        <w:tab/>
        <w:t>treat the list as if the entry including the missing or not comprehended field was absent;</w:t>
      </w:r>
    </w:p>
    <w:p>
      <w:pPr>
        <w:pStyle w:val="B3"/>
      </w:pPr>
      <w:r>
        <w:t>3&gt;</w:t>
      </w:r>
      <w:r>
        <w:tab/>
        <w:t>else if the field concerns a sub-field of another field, referred to as the 'parent' field i.e. the field that is one nesting level up compared to the erroneous field:</w:t>
      </w:r>
    </w:p>
    <w:p>
      <w:pPr>
        <w:pStyle w:val="B4"/>
      </w:pPr>
      <w:r>
        <w:t>4&gt;</w:t>
      </w:r>
      <w:r>
        <w:tab/>
        <w:t>consider the 'parent' field to be set to a not comprehended value;</w:t>
      </w:r>
    </w:p>
    <w:p>
      <w:pPr>
        <w:pStyle w:val="B4"/>
      </w:pPr>
      <w:r>
        <w:t>4&gt;</w:t>
      </w:r>
      <w:r>
        <w:tab/>
        <w:t>apply the generic error handling to the subsequent 'parent' field(s), until reaching the top nesting level i.e. the message level;</w:t>
      </w:r>
    </w:p>
    <w:p>
      <w:pPr>
        <w:pStyle w:val="B3"/>
      </w:pPr>
      <w:r>
        <w:t>3&gt;</w:t>
      </w:r>
      <w:r>
        <w:tab/>
        <w:t>else (field at message level):</w:t>
      </w:r>
    </w:p>
    <w:p>
      <w:pPr>
        <w:pStyle w:val="B4"/>
      </w:pPr>
      <w:r>
        <w:t>4&gt;</w:t>
      </w:r>
      <w:r>
        <w:tab/>
        <w:t>ignore the message.</w:t>
      </w:r>
    </w:p>
    <w:p>
      <w:pPr>
        <w:pStyle w:val="NO"/>
      </w:pPr>
      <w:r>
        <w:t>NOTE 1:</w:t>
      </w:r>
      <w:r>
        <w:tab/>
        <w:t>The error handling defined in these sub-clauses implies that the UE ignores a message with the message type or version set to a not comprehended value.</w:t>
      </w:r>
    </w:p>
    <w:p>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pPr>
        <w:pStyle w:val="NO"/>
      </w:pPr>
      <w:r>
        <w:t>NOTE 3:</w:t>
      </w:r>
      <w:r>
        <w:tab/>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PL"/>
        <w:shd w:val="pct10" w:color="auto" w:fill="auto"/>
      </w:pPr>
      <w:r>
        <w:t>-- /example/ ASN1START</w:t>
      </w:r>
    </w:p>
    <w:p>
      <w:pPr>
        <w:pStyle w:val="PL"/>
        <w:shd w:val="pct10" w:color="auto" w:fill="auto"/>
      </w:pPr>
    </w:p>
    <w:p>
      <w:pPr>
        <w:pStyle w:val="PL"/>
        <w:shd w:val="pct10" w:color="auto" w:fill="auto"/>
      </w:pPr>
      <w:r>
        <w:t>-- Example with extension addition group</w:t>
      </w:r>
    </w:p>
    <w:p>
      <w:pPr>
        <w:pStyle w:val="PL"/>
        <w:shd w:val="pct10" w:color="auto" w:fill="auto"/>
      </w:pPr>
    </w:p>
    <w:p>
      <w:pPr>
        <w:pStyle w:val="PL"/>
        <w:shd w:val="pct10" w:color="auto" w:fill="auto"/>
        <w:rPr>
          <w:snapToGrid w:val="0"/>
        </w:rPr>
      </w:pPr>
      <w:r>
        <w:rPr>
          <w:snapToGrid w:val="0"/>
        </w:rPr>
        <w:t>ItemInfoList ::=                    SEQUENCE (SIZE (1..max)) OFItemInfo</w:t>
      </w:r>
    </w:p>
    <w:p>
      <w:pPr>
        <w:pStyle w:val="PL"/>
        <w:shd w:val="pct10" w:color="auto" w:fill="auto"/>
        <w:rPr>
          <w:snapToGrid w:val="0"/>
        </w:rPr>
      </w:pPr>
    </w:p>
    <w:p>
      <w:pPr>
        <w:pStyle w:val="PL"/>
        <w:shd w:val="pct10" w:color="auto" w:fill="auto"/>
        <w:rPr>
          <w:snapToGrid w:val="0"/>
        </w:rPr>
      </w:pPr>
      <w:r>
        <w:rPr>
          <w:snapToGrid w:val="0"/>
        </w:rPr>
        <w:t>ItemInfo ::=                        SEQUENCE {</w:t>
      </w:r>
    </w:p>
    <w:p>
      <w:pPr>
        <w:pStyle w:val="PL"/>
        <w:shd w:val="pct10" w:color="auto" w:fill="auto"/>
      </w:pPr>
      <w:r>
        <w:t xml:space="preserve">    itemIdentity                        INTEGER (1..max),</w:t>
      </w:r>
    </w:p>
    <w:p>
      <w:pPr>
        <w:pStyle w:val="PL"/>
        <w:shd w:val="pct10" w:color="auto" w:fill="auto"/>
      </w:pPr>
      <w:r>
        <w:t xml:space="preserve">    field1                              Field1,</w:t>
      </w:r>
    </w:p>
    <w:p>
      <w:pPr>
        <w:pStyle w:val="PL"/>
        <w:shd w:val="pct10" w:color="auto" w:fill="auto"/>
      </w:pPr>
      <w:r>
        <w:t xml:space="preserve">    field2                              Field2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field3-r9                       Field3-r9               OPTIONAL,              -- Cond Cond1</w:t>
      </w:r>
    </w:p>
    <w:p>
      <w:pPr>
        <w:pStyle w:val="PL"/>
        <w:shd w:val="pct10" w:color="auto" w:fill="auto"/>
      </w:pPr>
      <w:r>
        <w:t xml:space="preserve">    field4-r9                       Field4-r9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Example with traditional non-critical extension (empty sequence)</w:t>
      </w:r>
    </w:p>
    <w:p>
      <w:pPr>
        <w:pStyle w:val="PL"/>
        <w:shd w:val="pct10" w:color="auto" w:fill="auto"/>
      </w:pPr>
    </w:p>
    <w:p>
      <w:pPr>
        <w:pStyle w:val="PL"/>
        <w:shd w:val="pct10" w:color="auto" w:fill="auto"/>
      </w:pPr>
      <w:r>
        <w:t>BroadcastInfoBlock1 ::=             SEQUENCE {</w:t>
      </w:r>
    </w:p>
    <w:p>
      <w:pPr>
        <w:pStyle w:val="PL"/>
        <w:shd w:val="pct10" w:color="auto" w:fill="auto"/>
      </w:pPr>
      <w:r>
        <w:t xml:space="preserve">    itemIdentity                        INTEGER (1..max),</w:t>
      </w:r>
    </w:p>
    <w:p>
      <w:pPr>
        <w:pStyle w:val="PL"/>
        <w:shd w:val="pct10" w:color="auto" w:fill="auto"/>
      </w:pPr>
      <w:r>
        <w:t xml:space="preserve">    field1                              Field1,</w:t>
      </w:r>
    </w:p>
    <w:p>
      <w:pPr>
        <w:pStyle w:val="PL"/>
        <w:shd w:val="pct10" w:color="auto" w:fill="auto"/>
      </w:pPr>
      <w:r>
        <w:t xml:space="preserve">    field2                              Field2                  OPTIONAL,           -- Need N</w:t>
      </w:r>
    </w:p>
    <w:p>
      <w:pPr>
        <w:pStyle w:val="PL"/>
        <w:shd w:val="pct10" w:color="auto" w:fill="auto"/>
      </w:pPr>
      <w:r>
        <w:t xml:space="preserve">    nonCriticalExtension                BroadcastInfoBlock1-v940-IEs    OPTIONAL</w:t>
      </w:r>
    </w:p>
    <w:p>
      <w:pPr>
        <w:pStyle w:val="PL"/>
        <w:shd w:val="pct10" w:color="auto" w:fill="auto"/>
      </w:pPr>
      <w:r>
        <w:t>}</w:t>
      </w:r>
    </w:p>
    <w:p>
      <w:pPr>
        <w:pStyle w:val="PL"/>
        <w:shd w:val="pct10" w:color="auto" w:fill="auto"/>
      </w:pPr>
    </w:p>
    <w:p>
      <w:pPr>
        <w:pStyle w:val="PL"/>
        <w:shd w:val="pct10" w:color="auto" w:fill="auto"/>
      </w:pPr>
      <w:r>
        <w:t>BroadcastInfoBlock1-v940-IEs::=</w:t>
      </w:r>
      <w:r>
        <w:tab/>
        <w:t>SEQUENCE {</w:t>
      </w:r>
    </w:p>
    <w:p>
      <w:pPr>
        <w:pStyle w:val="PL"/>
        <w:shd w:val="pct10" w:color="auto" w:fill="auto"/>
      </w:pPr>
      <w:r>
        <w:t xml:space="preserve">    field3-r9                           Field3-r9               OPTIONAL,           -- Cond Cond1</w:t>
      </w:r>
    </w:p>
    <w:p>
      <w:pPr>
        <w:pStyle w:val="PL"/>
        <w:shd w:val="pct10" w:color="auto" w:fill="auto"/>
      </w:pPr>
      <w:r>
        <w:t xml:space="preserve">    field4-r9                           Field4-r9               OPTIONAL,           -- Need N</w:t>
      </w:r>
    </w:p>
    <w:p>
      <w:pPr>
        <w:pStyle w:val="PL"/>
        <w:shd w:val="pct10" w:color="auto" w:fill="auto"/>
      </w:pPr>
      <w:r>
        <w:t xml:space="preserve">    nonCriticalExtension                SEQUENCE {}             OPTIONAL            -- Need S</w:t>
      </w:r>
    </w:p>
    <w:p>
      <w:pPr>
        <w:pStyle w:val="PL"/>
        <w:shd w:val="pct10" w:color="auto" w:fill="auto"/>
      </w:pPr>
      <w:r>
        <w:t>}</w:t>
      </w:r>
    </w:p>
    <w:p>
      <w:pPr>
        <w:pStyle w:val="PL"/>
        <w:shd w:val="pct10" w:color="auto" w:fill="auto"/>
      </w:pPr>
    </w:p>
    <w:p>
      <w:pPr>
        <w:pStyle w:val="PL"/>
        <w:shd w:val="pct10" w:color="auto" w:fill="auto"/>
      </w:pPr>
      <w:r>
        <w:t>-- ASN1STOP</w:t>
      </w:r>
    </w:p>
    <w:p/>
    <w:p>
      <w:r>
        <w:t>The UE shall, apply the following principles regarding the levels applicable in case of nested error handling:</w:t>
      </w:r>
    </w:p>
    <w:p>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2"/>
      </w:pPr>
      <w:bookmarkStart w:id="2397" w:name="_Toc60777628"/>
      <w:bookmarkStart w:id="2398" w:name="_Toc90651503"/>
      <w:r>
        <w:t>10.5</w:t>
      </w:r>
      <w:r>
        <w:tab/>
        <w:t>Not comprehended field</w:t>
      </w:r>
      <w:bookmarkEnd w:id="2397"/>
      <w:bookmarkEnd w:id="2398"/>
    </w:p>
    <w:p>
      <w:r>
        <w:t>The UE shall, when receiving an RRC message on any logical channel:</w:t>
      </w:r>
    </w:p>
    <w:p>
      <w:pPr>
        <w:pStyle w:val="B1"/>
      </w:pPr>
      <w:r>
        <w:t>1&gt;</w:t>
      </w:r>
      <w:r>
        <w:tab/>
        <w:t>if the message includes a field that the UE does not comprehend:</w:t>
      </w:r>
    </w:p>
    <w:p>
      <w:pPr>
        <w:pStyle w:val="B2"/>
      </w:pPr>
      <w:r>
        <w:t>2&gt;</w:t>
      </w:r>
      <w:r>
        <w:tab/>
        <w:t>treat the rest of the message as if the field was absent.</w:t>
      </w:r>
    </w:p>
    <w:p>
      <w:pPr>
        <w:pStyle w:val="NO"/>
      </w:pPr>
      <w:r>
        <w:t>NOTE:</w:t>
      </w:r>
      <w:r>
        <w:tab/>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formProt w:val="0"/>
        </w:sectPr>
      </w:pPr>
    </w:p>
    <w:p>
      <w:pPr>
        <w:pStyle w:val="1"/>
      </w:pPr>
      <w:bookmarkStart w:id="2399" w:name="_Toc60777629"/>
      <w:bookmarkStart w:id="2400" w:name="_Toc90651504"/>
      <w:r>
        <w:t>11</w:t>
      </w:r>
      <w:r>
        <w:tab/>
        <w:t>Radio information related interactions between network nodes</w:t>
      </w:r>
      <w:bookmarkEnd w:id="2399"/>
      <w:bookmarkEnd w:id="2400"/>
    </w:p>
    <w:p>
      <w:pPr>
        <w:pStyle w:val="2"/>
      </w:pPr>
      <w:bookmarkStart w:id="2401" w:name="_Toc60777630"/>
      <w:bookmarkStart w:id="2402" w:name="_Toc90651505"/>
      <w:r>
        <w:t>11.1</w:t>
      </w:r>
      <w:r>
        <w:tab/>
        <w:t>General</w:t>
      </w:r>
      <w:bookmarkEnd w:id="2401"/>
      <w:bookmarkEnd w:id="2402"/>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2"/>
      </w:pPr>
      <w:bookmarkStart w:id="2403" w:name="_Toc60777631"/>
      <w:bookmarkStart w:id="2404" w:name="_Toc90651506"/>
      <w:r>
        <w:t>11.2</w:t>
      </w:r>
      <w:r>
        <w:tab/>
        <w:t>Inter-node RRC messages</w:t>
      </w:r>
      <w:bookmarkEnd w:id="2403"/>
      <w:bookmarkEnd w:id="2404"/>
    </w:p>
    <w:p>
      <w:pPr>
        <w:pStyle w:val="3"/>
      </w:pPr>
      <w:bookmarkStart w:id="2405" w:name="_Toc60777632"/>
      <w:bookmarkStart w:id="2406" w:name="_Toc90651507"/>
      <w:r>
        <w:t>11.2.1</w:t>
      </w:r>
      <w:r>
        <w:tab/>
        <w:t>General</w:t>
      </w:r>
      <w:bookmarkEnd w:id="2405"/>
      <w:bookmarkEnd w:id="2406"/>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PL"/>
      </w:pPr>
      <w:r>
        <w:t>-- ASN1START</w:t>
      </w:r>
    </w:p>
    <w:p>
      <w:pPr>
        <w:pStyle w:val="PL"/>
      </w:pPr>
      <w:r>
        <w:t>-- TAG-NR-INTER-NODE-DEFINITIONS-START</w:t>
      </w:r>
    </w:p>
    <w:p>
      <w:pPr>
        <w:pStyle w:val="PL"/>
      </w:pPr>
    </w:p>
    <w:p>
      <w:pPr>
        <w:pStyle w:val="PL"/>
      </w:pPr>
      <w:r>
        <w:t>NR-InterNodeDefinitions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ARFCN-ValueEUTRA,</w:t>
      </w:r>
    </w:p>
    <w:p>
      <w:pPr>
        <w:pStyle w:val="PL"/>
      </w:pPr>
      <w:r>
        <w:t xml:space="preserve">    CellIdentity,</w:t>
      </w:r>
    </w:p>
    <w:p>
      <w:pPr>
        <w:pStyle w:val="PL"/>
      </w:pPr>
      <w:r>
        <w:t xml:space="preserve">    CGI-InfoEUTRA,</w:t>
      </w:r>
    </w:p>
    <w:p>
      <w:pPr>
        <w:pStyle w:val="PL"/>
      </w:pPr>
      <w:r>
        <w:t xml:space="preserve">    CGI-InfoNR,</w:t>
      </w:r>
    </w:p>
    <w:p>
      <w:pPr>
        <w:pStyle w:val="PL"/>
      </w:pPr>
      <w:r>
        <w:t xml:space="preserve">    CSI-RS-Index,</w:t>
      </w:r>
    </w:p>
    <w:p>
      <w:pPr>
        <w:pStyle w:val="PL"/>
      </w:pPr>
      <w:r>
        <w:t xml:space="preserve">    CSI-RS-CellMobility,</w:t>
      </w:r>
    </w:p>
    <w:p>
      <w:pPr>
        <w:pStyle w:val="PL"/>
      </w:pPr>
      <w:r>
        <w:t xml:space="preserve">    DRX-Config,</w:t>
      </w:r>
    </w:p>
    <w:p>
      <w:pPr>
        <w:pStyle w:val="PL"/>
      </w:pPr>
      <w:r>
        <w:t xml:space="preserve">    EUTRA-PhysCellId,</w:t>
      </w:r>
    </w:p>
    <w:p>
      <w:pPr>
        <w:pStyle w:val="PL"/>
      </w:pPr>
      <w:r>
        <w:t xml:space="preserve">    FeatureSetDownlinkPerCC-Id,</w:t>
      </w:r>
    </w:p>
    <w:p>
      <w:pPr>
        <w:pStyle w:val="PL"/>
      </w:pPr>
      <w:r>
        <w:t xml:space="preserve">    FeatureSetUplinkPerCC-Id,</w:t>
      </w:r>
    </w:p>
    <w:p>
      <w:pPr>
        <w:pStyle w:val="PL"/>
      </w:pPr>
      <w:r>
        <w:t xml:space="preserve">    FreqBandIndicatorNR,</w:t>
      </w:r>
    </w:p>
    <w:p>
      <w:pPr>
        <w:pStyle w:val="PL"/>
      </w:pPr>
      <w:r>
        <w:t xml:space="preserve">    GapConfig,</w:t>
      </w:r>
    </w:p>
    <w:p>
      <w:pPr>
        <w:pStyle w:val="PL"/>
      </w:pPr>
      <w:r>
        <w:t xml:space="preserve">    maxBandComb,</w:t>
      </w:r>
    </w:p>
    <w:p>
      <w:pPr>
        <w:pStyle w:val="PL"/>
      </w:pPr>
      <w:r>
        <w:t xml:space="preserve">    maxBands,</w:t>
      </w:r>
    </w:p>
    <w:p>
      <w:pPr>
        <w:pStyle w:val="PL"/>
      </w:pPr>
      <w:r>
        <w:t xml:space="preserve">    maxCellSFTD,</w:t>
      </w:r>
    </w:p>
    <w:p>
      <w:pPr>
        <w:pStyle w:val="PL"/>
      </w:pPr>
      <w:r>
        <w:t xml:space="preserve">    maxFeatureSetsPerBand,</w:t>
      </w:r>
    </w:p>
    <w:p>
      <w:pPr>
        <w:pStyle w:val="PL"/>
      </w:pPr>
      <w:r>
        <w:t xml:space="preserve">    maxFreqIDC-MRDC,</w:t>
      </w:r>
    </w:p>
    <w:p>
      <w:pPr>
        <w:pStyle w:val="PL"/>
      </w:pPr>
      <w:r>
        <w:t xml:space="preserve">    maxNrofCombIDC,</w:t>
      </w:r>
    </w:p>
    <w:p>
      <w:pPr>
        <w:pStyle w:val="PL"/>
      </w:pPr>
      <w:r>
        <w:t xml:space="preserve">    maxNrofPhysicalResourceBlocks,</w:t>
      </w:r>
    </w:p>
    <w:p>
      <w:pPr>
        <w:pStyle w:val="PL"/>
      </w:pPr>
      <w:r>
        <w:t xml:space="preserve">    maxNrofSCells,</w:t>
      </w:r>
    </w:p>
    <w:p>
      <w:pPr>
        <w:pStyle w:val="PL"/>
      </w:pPr>
      <w:r>
        <w:t xml:space="preserve">    maxNrofServingCells,</w:t>
      </w:r>
    </w:p>
    <w:p>
      <w:pPr>
        <w:pStyle w:val="PL"/>
      </w:pPr>
      <w:r>
        <w:t xml:space="preserve">    maxNrofServingCells-1,</w:t>
      </w:r>
    </w:p>
    <w:p>
      <w:pPr>
        <w:pStyle w:val="PL"/>
      </w:pPr>
      <w:r>
        <w:t xml:space="preserve">    maxNrofServingCellsEUTRA,</w:t>
      </w:r>
    </w:p>
    <w:p>
      <w:pPr>
        <w:pStyle w:val="PL"/>
      </w:pPr>
      <w:r>
        <w:t xml:space="preserve">    maxNrofIndexesToReport,</w:t>
      </w:r>
    </w:p>
    <w:p>
      <w:pPr>
        <w:pStyle w:val="PL"/>
      </w:pPr>
      <w:r>
        <w:t xml:space="preserve">    maxSimultaneousBands,</w:t>
      </w:r>
    </w:p>
    <w:p>
      <w:pPr>
        <w:pStyle w:val="PL"/>
      </w:pPr>
      <w:r>
        <w:t xml:space="preserve">    MeasQuantityResults,</w:t>
      </w:r>
    </w:p>
    <w:p>
      <w:pPr>
        <w:pStyle w:val="PL"/>
      </w:pPr>
      <w:r>
        <w:t xml:space="preserve">    MeasResultCellListSFTD-EUTRA,</w:t>
      </w:r>
    </w:p>
    <w:p>
      <w:pPr>
        <w:pStyle w:val="PL"/>
      </w:pPr>
      <w:r>
        <w:t xml:space="preserve">    MeasResultCellListSFTD-NR,</w:t>
      </w:r>
    </w:p>
    <w:p>
      <w:pPr>
        <w:pStyle w:val="PL"/>
      </w:pPr>
      <w:r>
        <w:t xml:space="preserve">    MeasResultList2NR,</w:t>
      </w:r>
    </w:p>
    <w:p>
      <w:pPr>
        <w:pStyle w:val="PL"/>
      </w:pPr>
      <w:r>
        <w:t xml:space="preserve">    MeasResultSCG-Failure,</w:t>
      </w:r>
    </w:p>
    <w:p>
      <w:pPr>
        <w:pStyle w:val="PL"/>
      </w:pPr>
      <w:r>
        <w:t xml:space="preserve">    MeasResultServFreqListEUTRA-SCG,</w:t>
      </w:r>
    </w:p>
    <w:p>
      <w:pPr>
        <w:pStyle w:val="PL"/>
      </w:pPr>
      <w:r>
        <w:t xml:space="preserve">    NeedForGapsInfoNR-r16,</w:t>
      </w:r>
    </w:p>
    <w:p>
      <w:pPr>
        <w:pStyle w:val="PL"/>
      </w:pPr>
      <w:r>
        <w:t xml:space="preserve">    OverheatingAssistance,</w:t>
      </w:r>
    </w:p>
    <w:p>
      <w:pPr>
        <w:pStyle w:val="PL"/>
      </w:pPr>
      <w:r>
        <w:t xml:space="preserve">    P-Max,</w:t>
      </w:r>
    </w:p>
    <w:p>
      <w:pPr>
        <w:pStyle w:val="PL"/>
      </w:pPr>
      <w:r>
        <w:t xml:space="preserve">    PhysCellId,</w:t>
      </w:r>
    </w:p>
    <w:p>
      <w:pPr>
        <w:pStyle w:val="PL"/>
      </w:pPr>
      <w:r>
        <w:t xml:space="preserve">    RadioBearerConfig,</w:t>
      </w:r>
    </w:p>
    <w:p>
      <w:pPr>
        <w:pStyle w:val="PL"/>
      </w:pPr>
      <w:r>
        <w:t xml:space="preserve">    RAN-NotificationAreaInfo,</w:t>
      </w:r>
    </w:p>
    <w:p>
      <w:pPr>
        <w:pStyle w:val="PL"/>
      </w:pPr>
      <w:r>
        <w:t xml:space="preserve">    RRCReconfiguration,</w:t>
      </w:r>
    </w:p>
    <w:p>
      <w:pPr>
        <w:pStyle w:val="PL"/>
      </w:pPr>
      <w:r>
        <w:t xml:space="preserve">    ServCellIndex,</w:t>
      </w:r>
    </w:p>
    <w:p>
      <w:pPr>
        <w:pStyle w:val="PL"/>
      </w:pPr>
      <w:r>
        <w:t xml:space="preserve">    SetupRelease,</w:t>
      </w:r>
    </w:p>
    <w:p>
      <w:pPr>
        <w:pStyle w:val="PL"/>
      </w:pPr>
      <w:r>
        <w:t xml:space="preserve">    SSB-Index,</w:t>
      </w:r>
    </w:p>
    <w:p>
      <w:pPr>
        <w:pStyle w:val="PL"/>
      </w:pPr>
      <w:r>
        <w:t xml:space="preserve">    SSB-MTC,</w:t>
      </w:r>
    </w:p>
    <w:p>
      <w:pPr>
        <w:pStyle w:val="PL"/>
      </w:pPr>
      <w:r>
        <w:t xml:space="preserve">    SSB-ToMeasure,</w:t>
      </w:r>
    </w:p>
    <w:p>
      <w:pPr>
        <w:pStyle w:val="PL"/>
      </w:pPr>
      <w:r>
        <w:t xml:space="preserve">    SS-RSSI-Measurement,</w:t>
      </w:r>
    </w:p>
    <w:p>
      <w:pPr>
        <w:pStyle w:val="PL"/>
      </w:pPr>
      <w:r>
        <w:t xml:space="preserve">    ShortMAC-I,</w:t>
      </w:r>
    </w:p>
    <w:p>
      <w:pPr>
        <w:pStyle w:val="PL"/>
      </w:pPr>
      <w:r>
        <w:t xml:space="preserve">    SubcarrierSpacing,</w:t>
      </w:r>
    </w:p>
    <w:p>
      <w:pPr>
        <w:pStyle w:val="PL"/>
      </w:pPr>
      <w:r>
        <w:t xml:space="preserve">    UEAssistanceInformation,</w:t>
      </w:r>
    </w:p>
    <w:p>
      <w:pPr>
        <w:pStyle w:val="PL"/>
      </w:pPr>
      <w:r>
        <w:t xml:space="preserve">    UE-CapabilityRAT-ContainerList,</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SidelinkUEInformationNR-r16,</w:t>
      </w:r>
    </w:p>
    <w:p>
      <w:pPr>
        <w:pStyle w:val="PL"/>
      </w:pPr>
      <w:r>
        <w:t xml:space="preserve">    SRS-ResourceId</w:t>
      </w:r>
    </w:p>
    <w:p>
      <w:pPr>
        <w:pStyle w:val="PL"/>
      </w:pPr>
      <w:r>
        <w:t>FROM NR-RRC-Definitions;</w:t>
      </w:r>
    </w:p>
    <w:p>
      <w:pPr>
        <w:pStyle w:val="PL"/>
      </w:pPr>
    </w:p>
    <w:p>
      <w:pPr>
        <w:pStyle w:val="PL"/>
      </w:pPr>
      <w:r>
        <w:t>-- TAG-NR-INTER-NODE-DEFINITIONS-STOP</w:t>
      </w:r>
    </w:p>
    <w:p>
      <w:pPr>
        <w:pStyle w:val="PL"/>
      </w:pPr>
      <w:r>
        <w:t>-- ASN1STOP</w:t>
      </w:r>
    </w:p>
    <w:p/>
    <w:p>
      <w:pPr>
        <w:pStyle w:val="3"/>
      </w:pPr>
      <w:bookmarkStart w:id="2407" w:name="_Toc60777633"/>
      <w:bookmarkStart w:id="2408" w:name="_Toc90651508"/>
      <w:r>
        <w:t>11.2.2</w:t>
      </w:r>
      <w:r>
        <w:tab/>
        <w:t>Message definitions</w:t>
      </w:r>
      <w:bookmarkEnd w:id="2407"/>
      <w:bookmarkEnd w:id="2408"/>
    </w:p>
    <w:p>
      <w:pPr>
        <w:pStyle w:val="4"/>
      </w:pPr>
      <w:bookmarkStart w:id="2409" w:name="_Toc60777634"/>
      <w:bookmarkStart w:id="2410" w:name="_Toc90651509"/>
      <w:r>
        <w:t>–</w:t>
      </w:r>
      <w:r>
        <w:tab/>
      </w:r>
      <w:r>
        <w:rPr>
          <w:i/>
        </w:rPr>
        <w:t>HandoverCommand</w:t>
      </w:r>
      <w:bookmarkEnd w:id="2409"/>
      <w:bookmarkEnd w:id="2410"/>
    </w:p>
    <w:p>
      <w:r>
        <w:t>This message is used to transfer the handover command as generated by the target gNB.</w:t>
      </w:r>
    </w:p>
    <w:p>
      <w:pPr>
        <w:pStyle w:val="B1"/>
      </w:pPr>
      <w:r>
        <w:t>Direction: target gNB to source gNB/source RAN.</w:t>
      </w:r>
    </w:p>
    <w:p>
      <w:pPr>
        <w:pStyle w:val="TH"/>
      </w:pPr>
      <w:r>
        <w:rPr>
          <w:i/>
        </w:rPr>
        <w:t>HandoverCommand</w:t>
      </w:r>
      <w:r>
        <w:t xml:space="preserve"> message</w:t>
      </w:r>
    </w:p>
    <w:p>
      <w:pPr>
        <w:pStyle w:val="PL"/>
      </w:pPr>
      <w:r>
        <w:t>-- ASN1START</w:t>
      </w:r>
    </w:p>
    <w:p>
      <w:pPr>
        <w:pStyle w:val="PL"/>
      </w:pPr>
      <w:r>
        <w:t>-- TAG-HANDOVER-COMMAND-START</w:t>
      </w:r>
    </w:p>
    <w:p>
      <w:pPr>
        <w:pStyle w:val="PL"/>
      </w:pPr>
    </w:p>
    <w:p>
      <w:pPr>
        <w:pStyle w:val="PL"/>
      </w:pPr>
      <w:r>
        <w:t>HandoverCommand ::=                 SEQUENCE {</w:t>
      </w:r>
    </w:p>
    <w:p>
      <w:pPr>
        <w:pStyle w:val="PL"/>
      </w:pPr>
      <w:r>
        <w:t xml:space="preserve">    criticalExtensions                  CHOICE {</w:t>
      </w:r>
    </w:p>
    <w:p>
      <w:pPr>
        <w:pStyle w:val="PL"/>
      </w:pPr>
      <w:r>
        <w:t xml:space="preserve">        c1                                  CHOICE{</w:t>
      </w:r>
    </w:p>
    <w:p>
      <w:pPr>
        <w:pStyle w:val="PL"/>
      </w:pPr>
      <w:r>
        <w:t xml:space="preserve">            handoverCommand                     HandoverCommand-IEs,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HandoverCommand-IEs ::=             SEQUENCE {</w:t>
      </w:r>
    </w:p>
    <w:p>
      <w:pPr>
        <w:pStyle w:val="PL"/>
      </w:pPr>
      <w:r>
        <w:t xml:space="preserve">    handoverCommandMessage              OCTET STRING (CONTAINING RRCReconfiguration),</w:t>
      </w:r>
    </w:p>
    <w:p>
      <w:pPr>
        <w:pStyle w:val="PL"/>
      </w:pPr>
      <w:r>
        <w:t xml:space="preserve">    nonCriticalExtension                SEQUENCE {}                                        OPTIONAL</w:t>
      </w:r>
    </w:p>
    <w:p>
      <w:pPr>
        <w:pStyle w:val="PL"/>
      </w:pPr>
      <w:r>
        <w:t>}</w:t>
      </w:r>
    </w:p>
    <w:p>
      <w:pPr>
        <w:pStyle w:val="PL"/>
      </w:pPr>
    </w:p>
    <w:p>
      <w:pPr>
        <w:pStyle w:val="PL"/>
      </w:pPr>
      <w:r>
        <w:t>-- TAG-HANDOVER-COMMAND-STOP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HandoverCommand</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handoverCommandMessage</w:t>
            </w:r>
          </w:p>
          <w:p>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4"/>
      </w:pPr>
      <w:bookmarkStart w:id="2411" w:name="_Toc60777635"/>
      <w:bookmarkStart w:id="2412" w:name="_Toc90651510"/>
      <w:r>
        <w:t>–</w:t>
      </w:r>
      <w:r>
        <w:tab/>
      </w:r>
      <w:r>
        <w:rPr>
          <w:i/>
        </w:rPr>
        <w:t>HandoverPreparationInformation</w:t>
      </w:r>
      <w:bookmarkEnd w:id="2411"/>
      <w:bookmarkEnd w:id="2412"/>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B1"/>
      </w:pPr>
      <w:r>
        <w:t>Direction: source gNB/source RAN to target gNB or CU to DU.</w:t>
      </w:r>
    </w:p>
    <w:p>
      <w:pPr>
        <w:pStyle w:val="TH"/>
      </w:pPr>
      <w:r>
        <w:rPr>
          <w:i/>
        </w:rPr>
        <w:t>HandoverPreparationInformation</w:t>
      </w:r>
      <w:r>
        <w:t xml:space="preserve"> message</w:t>
      </w:r>
    </w:p>
    <w:p>
      <w:pPr>
        <w:pStyle w:val="PL"/>
      </w:pPr>
      <w:r>
        <w:t>-- ASN1START</w:t>
      </w:r>
    </w:p>
    <w:p>
      <w:pPr>
        <w:pStyle w:val="PL"/>
      </w:pPr>
      <w:r>
        <w:t>-- TAG-HANDOVER-PREPARATION-INFORMATION-START</w:t>
      </w:r>
    </w:p>
    <w:p>
      <w:pPr>
        <w:pStyle w:val="PL"/>
      </w:pPr>
    </w:p>
    <w:p>
      <w:pPr>
        <w:pStyle w:val="PL"/>
      </w:pPr>
      <w:r>
        <w:t>HandoverPreparationInformation ::=      SEQUENCE {</w:t>
      </w:r>
    </w:p>
    <w:p>
      <w:pPr>
        <w:pStyle w:val="PL"/>
      </w:pPr>
      <w:r>
        <w:t xml:space="preserve">    criticalExtensions                      CHOICE {</w:t>
      </w:r>
    </w:p>
    <w:p>
      <w:pPr>
        <w:pStyle w:val="PL"/>
      </w:pPr>
      <w:r>
        <w:t xml:space="preserve">        c1                                      CHOICE{</w:t>
      </w:r>
    </w:p>
    <w:p>
      <w:pPr>
        <w:pStyle w:val="PL"/>
      </w:pPr>
      <w:r>
        <w:t xml:space="preserve">            handoverPreparationInformation          HandoverPreparationInformation-IEs,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HandoverPreparationInformation-IEs ::=  SEQUENCE {</w:t>
      </w:r>
    </w:p>
    <w:p>
      <w:pPr>
        <w:pStyle w:val="PL"/>
      </w:pPr>
      <w:r>
        <w:t xml:space="preserve">    ue-CapabilityRAT-List                   UE-CapabilityRAT-ContainerList,</w:t>
      </w:r>
    </w:p>
    <w:p>
      <w:pPr>
        <w:pStyle w:val="PL"/>
      </w:pPr>
      <w:r>
        <w:t xml:space="preserve">    sourceConfig                            AS-Config                                       OPTIONAL, -- Cond HO</w:t>
      </w:r>
    </w:p>
    <w:p>
      <w:pPr>
        <w:pStyle w:val="PL"/>
      </w:pPr>
      <w:r>
        <w:t xml:space="preserve">    rrm-Config                              RRM-Config                                      OPTIONAL,</w:t>
      </w:r>
    </w:p>
    <w:p>
      <w:pPr>
        <w:pStyle w:val="PL"/>
      </w:pPr>
      <w:r>
        <w:t xml:space="preserve">    as-Context                              AS-Context                                      OPTIONAL,</w:t>
      </w:r>
    </w:p>
    <w:p>
      <w:pPr>
        <w:pStyle w:val="PL"/>
      </w:pPr>
      <w:r>
        <w:t xml:space="preserve">    nonCriticalExtension                    SEQUENCE {}                                     OPTIONAL</w:t>
      </w:r>
    </w:p>
    <w:p>
      <w:pPr>
        <w:pStyle w:val="PL"/>
      </w:pPr>
      <w:r>
        <w:t>}</w:t>
      </w:r>
    </w:p>
    <w:p>
      <w:pPr>
        <w:pStyle w:val="PL"/>
      </w:pPr>
    </w:p>
    <w:p>
      <w:pPr>
        <w:pStyle w:val="PL"/>
      </w:pPr>
      <w:r>
        <w:t>AS-Config ::=                           SEQUENCE {</w:t>
      </w:r>
    </w:p>
    <w:p>
      <w:pPr>
        <w:pStyle w:val="PL"/>
      </w:pPr>
      <w:r>
        <w:t xml:space="preserve">    rrcReconfiguration                      OCTET STRING (CONTAINING RRCReconfiguration),</w:t>
      </w:r>
    </w:p>
    <w:p>
      <w:pPr>
        <w:pStyle w:val="PL"/>
      </w:pPr>
      <w:r>
        <w:t xml:space="preserve">    ...,</w:t>
      </w:r>
    </w:p>
    <w:p>
      <w:pPr>
        <w:pStyle w:val="PL"/>
      </w:pPr>
      <w:r>
        <w:t xml:space="preserve">    [[</w:t>
      </w:r>
    </w:p>
    <w:p>
      <w:pPr>
        <w:pStyle w:val="PL"/>
      </w:pPr>
      <w:r>
        <w:t xml:space="preserve">    sourceRB-SN-Config                      OCTET STRING (CONTAINING RadioBearerConfig)     OPTIONAL,</w:t>
      </w:r>
    </w:p>
    <w:p>
      <w:pPr>
        <w:pStyle w:val="PL"/>
      </w:pPr>
      <w:r>
        <w:t xml:space="preserve">    sourceSCG-NR-Config                     OCTET STRING (CONTAINING RRCReconfiguration)    OPTIONAL,</w:t>
      </w:r>
    </w:p>
    <w:p>
      <w:pPr>
        <w:pStyle w:val="PL"/>
      </w:pPr>
      <w:r>
        <w:t xml:space="preserve">    sourceSCG-EUTRA-Config                  OCTET STRING                                    OPTIONAL</w:t>
      </w:r>
    </w:p>
    <w:p>
      <w:pPr>
        <w:pStyle w:val="PL"/>
      </w:pPr>
      <w:r>
        <w:t xml:space="preserve">    ]],</w:t>
      </w:r>
    </w:p>
    <w:p>
      <w:pPr>
        <w:pStyle w:val="PL"/>
      </w:pPr>
      <w:r>
        <w:t xml:space="preserve">    [[</w:t>
      </w:r>
    </w:p>
    <w:p>
      <w:pPr>
        <w:pStyle w:val="PL"/>
      </w:pPr>
      <w:r>
        <w:t xml:space="preserve">    sourceSCG-Configured                    ENUMERATED {true}                               OPTIONAL</w:t>
      </w:r>
    </w:p>
    <w:p>
      <w:pPr>
        <w:pStyle w:val="PL"/>
      </w:pPr>
      <w:r>
        <w:t xml:space="preserve">    ]]</w:t>
      </w:r>
    </w:p>
    <w:p>
      <w:pPr>
        <w:pStyle w:val="PL"/>
      </w:pPr>
    </w:p>
    <w:p>
      <w:pPr>
        <w:pStyle w:val="PL"/>
      </w:pPr>
      <w:r>
        <w:t>}</w:t>
      </w:r>
    </w:p>
    <w:p>
      <w:pPr>
        <w:pStyle w:val="PL"/>
      </w:pPr>
    </w:p>
    <w:p>
      <w:pPr>
        <w:pStyle w:val="PL"/>
      </w:pPr>
      <w:r>
        <w:t>AS-Context ::=                          SEQUENCE {</w:t>
      </w:r>
    </w:p>
    <w:p>
      <w:pPr>
        <w:pStyle w:val="PL"/>
      </w:pPr>
      <w:r>
        <w:t xml:space="preserve">    reestablishmentInfo                     ReestablishmentInfo                                 OPTIONAL,</w:t>
      </w:r>
    </w:p>
    <w:p>
      <w:pPr>
        <w:pStyle w:val="PL"/>
      </w:pPr>
      <w:r>
        <w:t xml:space="preserve">    configRestrictInfo                      ConfigRestrictInfoSCG                               OPTIONAL,</w:t>
      </w:r>
    </w:p>
    <w:p>
      <w:pPr>
        <w:pStyle w:val="PL"/>
      </w:pPr>
      <w:r>
        <w:t xml:space="preserve">    ...,</w:t>
      </w:r>
    </w:p>
    <w:p>
      <w:pPr>
        <w:pStyle w:val="PL"/>
      </w:pPr>
      <w:r>
        <w:t xml:space="preserve">    [[  ran-NotificationAreaInfo            RAN-NotificationAreaInfo                            OPTIONAL</w:t>
      </w:r>
    </w:p>
    <w:p>
      <w:pPr>
        <w:pStyle w:val="PL"/>
      </w:pPr>
      <w:r>
        <w:t xml:space="preserve">    ]],</w:t>
      </w:r>
    </w:p>
    <w:p>
      <w:pPr>
        <w:pStyle w:val="PL"/>
      </w:pPr>
      <w:r>
        <w:t xml:space="preserve">    [[  ueAssistanceInformation             OCTET STRING (CONTAINING UEAssistanceInformation)   OPTIONAL   -- Cond HO2</w:t>
      </w:r>
    </w:p>
    <w:p>
      <w:pPr>
        <w:pStyle w:val="PL"/>
      </w:pPr>
      <w:r>
        <w:t xml:space="preserve">    ]],</w:t>
      </w:r>
    </w:p>
    <w:p>
      <w:pPr>
        <w:pStyle w:val="PL"/>
      </w:pPr>
      <w:r>
        <w:t xml:space="preserve">    [[</w:t>
      </w:r>
    </w:p>
    <w:p>
      <w:pPr>
        <w:pStyle w:val="PL"/>
      </w:pPr>
      <w:r>
        <w:t xml:space="preserve">    selectedBandCombinationSN               BandCombinationInfoSN                               OPTIONAL</w:t>
      </w:r>
    </w:p>
    <w:p>
      <w:pPr>
        <w:pStyle w:val="PL"/>
      </w:pPr>
      <w:r>
        <w:t xml:space="preserve">    ]],</w:t>
      </w:r>
    </w:p>
    <w:p>
      <w:pPr>
        <w:pStyle w:val="PL"/>
      </w:pPr>
      <w:r>
        <w:t xml:space="preserve">    [[</w:t>
      </w:r>
    </w:p>
    <w:p>
      <w:pPr>
        <w:pStyle w:val="PL"/>
      </w:pPr>
      <w:r>
        <w:t xml:space="preserve">    configRestrictInfoDAPS-r16              ConfigRestrictInfoDAPS-r16                          OPTIONAL,</w:t>
      </w:r>
    </w:p>
    <w:p>
      <w:pPr>
        <w:pStyle w:val="PL"/>
      </w:pPr>
      <w:r>
        <w:t xml:space="preserve">    sidelinkUEInformationNR-r16             OCTET STRING                                        OPTIONAL,</w:t>
      </w:r>
    </w:p>
    <w:p>
      <w:pPr>
        <w:pStyle w:val="PL"/>
      </w:pPr>
      <w:r>
        <w:t xml:space="preserve">    sidelinkUEInformationEUTRA-r16          OCTET STRING                                        OPTIONAL,</w:t>
      </w:r>
    </w:p>
    <w:p>
      <w:pPr>
        <w:pStyle w:val="PL"/>
      </w:pPr>
      <w:r>
        <w:t xml:space="preserve">    ueAssistanceInformationEUTRA-r16        OCTET STRING                                        OPTIONAL,</w:t>
      </w:r>
    </w:p>
    <w:p>
      <w:pPr>
        <w:pStyle w:val="PL"/>
      </w:pPr>
      <w:r>
        <w:t xml:space="preserve">    ueAssistanceInformationSCG-r16          OCTET STRING (CONTAINING UEAssistanceInformation)   OPTIONAL,   -- Cond HO2</w:t>
      </w:r>
    </w:p>
    <w:p>
      <w:pPr>
        <w:pStyle w:val="PL"/>
      </w:pPr>
      <w:r>
        <w:t xml:space="preserve">    needForGapsInfoNR-r16                   NeedForGapsInfoNR-r16                               OPTIONAL</w:t>
      </w:r>
    </w:p>
    <w:p>
      <w:pPr>
        <w:pStyle w:val="PL"/>
      </w:pPr>
      <w:r>
        <w:t xml:space="preserve">    ]],</w:t>
      </w:r>
    </w:p>
    <w:p>
      <w:pPr>
        <w:pStyle w:val="PL"/>
      </w:pPr>
      <w:r>
        <w:t xml:space="preserve">    [[</w:t>
      </w:r>
    </w:p>
    <w:p>
      <w:pPr>
        <w:pStyle w:val="PL"/>
      </w:pPr>
      <w:r>
        <w:t xml:space="preserve">    configRestrictInfoDAPS-v1640            ConfigRestrictInfoDAPS-v1640                        OPTIONAL</w:t>
      </w:r>
    </w:p>
    <w:p>
      <w:pPr>
        <w:pStyle w:val="PL"/>
      </w:pPr>
      <w:r>
        <w:t xml:space="preserve">    ]]</w:t>
      </w:r>
    </w:p>
    <w:p>
      <w:pPr>
        <w:pStyle w:val="PL"/>
      </w:pPr>
      <w:r>
        <w:t>}</w:t>
      </w:r>
    </w:p>
    <w:p>
      <w:pPr>
        <w:pStyle w:val="PL"/>
      </w:pPr>
    </w:p>
    <w:p>
      <w:pPr>
        <w:pStyle w:val="PL"/>
      </w:pPr>
      <w:r>
        <w:t>ConfigRestrictInfoDAPS-r16 ::=          SEQUENCE {</w:t>
      </w:r>
    </w:p>
    <w:p>
      <w:pPr>
        <w:pStyle w:val="PL"/>
      </w:pPr>
      <w:r>
        <w:t xml:space="preserve">    powerCoordination-r16                   SEQUENCE {</w:t>
      </w:r>
    </w:p>
    <w:p>
      <w:pPr>
        <w:pStyle w:val="PL"/>
      </w:pPr>
      <w:r>
        <w:t xml:space="preserve">        p-DAPS-Source-r16                       P-Max,</w:t>
      </w:r>
    </w:p>
    <w:p>
      <w:pPr>
        <w:pStyle w:val="PL"/>
      </w:pPr>
      <w:r>
        <w:t xml:space="preserve">        p-DAPS-Target-r16                       P-Max,</w:t>
      </w:r>
    </w:p>
    <w:p>
      <w:pPr>
        <w:pStyle w:val="PL"/>
      </w:pPr>
      <w:r>
        <w:t xml:space="preserve">        uplinkPowerSharingDAPS-Mode-r16          ENUMERATED {semi-static-mode1, semi-static-mode2, dynamic }</w:t>
      </w:r>
    </w:p>
    <w:p>
      <w:pPr>
        <w:pStyle w:val="PL"/>
      </w:pPr>
      <w:r>
        <w:t xml:space="preserve">    }                                                                                                       OPTIONAL</w:t>
      </w:r>
    </w:p>
    <w:p>
      <w:pPr>
        <w:pStyle w:val="PL"/>
      </w:pPr>
      <w:r>
        <w:t>}</w:t>
      </w:r>
    </w:p>
    <w:p>
      <w:pPr>
        <w:pStyle w:val="PL"/>
      </w:pPr>
    </w:p>
    <w:p>
      <w:pPr>
        <w:pStyle w:val="PL"/>
      </w:pPr>
      <w:r>
        <w:t>ConfigRestrictInfoDAPS-v1640 ::=    SEQUENCE {</w:t>
      </w:r>
    </w:p>
    <w:p>
      <w:pPr>
        <w:pStyle w:val="PL"/>
      </w:pPr>
      <w:r>
        <w:t xml:space="preserve">    sourceFeatureSetPerDownlinkCC-r16   FeatureSetDownlinkPerCC-Id,</w:t>
      </w:r>
    </w:p>
    <w:p>
      <w:pPr>
        <w:pStyle w:val="PL"/>
      </w:pPr>
      <w:r>
        <w:t xml:space="preserve">    sourceFeatureSetPerUplinkCC-r16     FeatureSetUplinkPerCC-Id</w:t>
      </w:r>
    </w:p>
    <w:p>
      <w:pPr>
        <w:pStyle w:val="PL"/>
      </w:pPr>
      <w:r>
        <w:t>}</w:t>
      </w:r>
    </w:p>
    <w:p>
      <w:pPr>
        <w:pStyle w:val="PL"/>
      </w:pPr>
    </w:p>
    <w:p>
      <w:pPr>
        <w:pStyle w:val="PL"/>
      </w:pPr>
      <w:r>
        <w:t>ReestablishmentInfo ::=             SEQUENCE {</w:t>
      </w:r>
    </w:p>
    <w:p>
      <w:pPr>
        <w:pStyle w:val="PL"/>
      </w:pPr>
      <w:r>
        <w:t xml:space="preserve">    sourcePhysCellId                        PhysCellId,</w:t>
      </w:r>
    </w:p>
    <w:p>
      <w:pPr>
        <w:pStyle w:val="PL"/>
      </w:pPr>
      <w:r>
        <w:t xml:space="preserve">    targetCellShortMAC-I                    ShortMAC-I,</w:t>
      </w:r>
    </w:p>
    <w:p>
      <w:pPr>
        <w:pStyle w:val="PL"/>
      </w:pPr>
      <w:r>
        <w:t xml:space="preserve">    additionalReestabInfoList               ReestabNCellInfoList                            OPTIONAL</w:t>
      </w:r>
    </w:p>
    <w:p>
      <w:pPr>
        <w:pStyle w:val="PL"/>
      </w:pPr>
      <w:r>
        <w:t>}</w:t>
      </w:r>
    </w:p>
    <w:p>
      <w:pPr>
        <w:pStyle w:val="PL"/>
      </w:pPr>
    </w:p>
    <w:p>
      <w:pPr>
        <w:pStyle w:val="PL"/>
      </w:pPr>
      <w:r>
        <w:t>ReestabNCellInfoList ::=             SEQUENCE ( SIZE (1..maxCellPrep) ) OF ReestabNCellInfo</w:t>
      </w:r>
    </w:p>
    <w:p>
      <w:pPr>
        <w:pStyle w:val="PL"/>
      </w:pPr>
    </w:p>
    <w:p>
      <w:pPr>
        <w:pStyle w:val="PL"/>
      </w:pPr>
      <w:r>
        <w:t>ReestabNCellInfo::= SEQUENCE{</w:t>
      </w:r>
    </w:p>
    <w:p>
      <w:pPr>
        <w:pStyle w:val="PL"/>
      </w:pPr>
      <w:r>
        <w:t xml:space="preserve">    cellIdentity                            CellIdentity,</w:t>
      </w:r>
    </w:p>
    <w:p>
      <w:pPr>
        <w:pStyle w:val="PL"/>
      </w:pPr>
      <w:r>
        <w:t xml:space="preserve">    key-gNodeB-Star                         BIT STRING (SIZE (256)),</w:t>
      </w:r>
    </w:p>
    <w:p>
      <w:pPr>
        <w:pStyle w:val="PL"/>
      </w:pPr>
      <w:r>
        <w:t xml:space="preserve">    shortMAC-I                              ShortMAC-I</w:t>
      </w:r>
    </w:p>
    <w:p>
      <w:pPr>
        <w:pStyle w:val="PL"/>
      </w:pPr>
      <w:r>
        <w:t>}</w:t>
      </w:r>
    </w:p>
    <w:p>
      <w:pPr>
        <w:pStyle w:val="PL"/>
      </w:pPr>
    </w:p>
    <w:p>
      <w:pPr>
        <w:pStyle w:val="PL"/>
      </w:pPr>
      <w:r>
        <w:t>RRM-Config ::=              SEQUENCE {</w:t>
      </w:r>
    </w:p>
    <w:p>
      <w:pPr>
        <w:pStyle w:val="PL"/>
      </w:pPr>
      <w:r>
        <w:t xml:space="preserve">    ue-InactiveTime             ENUMERATED {</w:t>
      </w:r>
    </w:p>
    <w:p>
      <w:pPr>
        <w:pStyle w:val="PL"/>
      </w:pPr>
      <w:r>
        <w:t xml:space="preserve">                                    s1, s2, s3, s5, s7, s10, s15, s20,</w:t>
      </w:r>
    </w:p>
    <w:p>
      <w:pPr>
        <w:pStyle w:val="PL"/>
      </w:pPr>
      <w:r>
        <w:t xml:space="preserve">                                    s25, s30, s40, s50, min1, min1s20, min1s40,</w:t>
      </w:r>
    </w:p>
    <w:p>
      <w:pPr>
        <w:pStyle w:val="PL"/>
        <w:rPr>
          <w:lang w:val="fi-FI"/>
        </w:rPr>
      </w:pPr>
      <w:r>
        <w:t xml:space="preserve">                                    </w:t>
      </w:r>
      <w:r>
        <w:rPr>
          <w:lang w:val="fi-FI"/>
        </w:rPr>
        <w:t>min2, min2s30, min3, min3s30, min4, min5, min6,</w:t>
      </w:r>
    </w:p>
    <w:p>
      <w:pPr>
        <w:pStyle w:val="PL"/>
        <w:rPr>
          <w:lang w:val="fi-FI"/>
        </w:rPr>
      </w:pPr>
      <w:r>
        <w:rPr>
          <w:lang w:val="fi-FI"/>
        </w:rPr>
        <w:t xml:space="preserve">                                    min7, min8, min9, min10, min12, min14, min17, min20,</w:t>
      </w:r>
    </w:p>
    <w:p>
      <w:pPr>
        <w:pStyle w:val="PL"/>
        <w:rPr>
          <w:lang w:val="fi-FI"/>
        </w:rPr>
      </w:pPr>
      <w:r>
        <w:rPr>
          <w:lang w:val="fi-FI"/>
        </w:rPr>
        <w:t xml:space="preserve">                                    min24, min28, min33, min38, min44, min50, hr1,</w:t>
      </w:r>
    </w:p>
    <w:p>
      <w:pPr>
        <w:pStyle w:val="PL"/>
      </w:pPr>
      <w:r>
        <w:rPr>
          <w:lang w:val="fi-FI"/>
        </w:rPr>
        <w:t xml:space="preserve">                                    </w:t>
      </w:r>
      <w:r>
        <w:t>hr1min30, hr2, hr2min30, hr3, hr3min30, hr4, hr5, hr6,</w:t>
      </w:r>
    </w:p>
    <w:p>
      <w:pPr>
        <w:pStyle w:val="PL"/>
      </w:pPr>
      <w:r>
        <w:t xml:space="preserve">                                    hr8, hr10, hr13, hr16, hr20, day1, day1hr12, day2,</w:t>
      </w:r>
    </w:p>
    <w:p>
      <w:pPr>
        <w:pStyle w:val="PL"/>
      </w:pPr>
      <w:r>
        <w:t xml:space="preserve">                                    day2hr12, day3, day4, day5, day7, day10, day14, day19,</w:t>
      </w:r>
    </w:p>
    <w:p>
      <w:pPr>
        <w:pStyle w:val="PL"/>
      </w:pPr>
      <w:r>
        <w:t xml:space="preserve">                                    day24, day30, dayMoreThan30}                            OPTIONAL,</w:t>
      </w:r>
    </w:p>
    <w:p>
      <w:pPr>
        <w:pStyle w:val="PL"/>
      </w:pPr>
      <w:r>
        <w:t xml:space="preserve">    candidateCellInfoList       MeasResultList2NR                                           OPTIONAL,</w:t>
      </w:r>
    </w:p>
    <w:p>
      <w:pPr>
        <w:pStyle w:val="PL"/>
      </w:pPr>
      <w:r>
        <w:t xml:space="preserve">    ...,</w:t>
      </w:r>
    </w:p>
    <w:p>
      <w:pPr>
        <w:pStyle w:val="PL"/>
      </w:pPr>
      <w:r>
        <w:t xml:space="preserve">    [[</w:t>
      </w:r>
    </w:p>
    <w:p>
      <w:pPr>
        <w:pStyle w:val="PL"/>
      </w:pPr>
      <w:r>
        <w:t xml:space="preserve">    candidateCellInfoListSN-EUTRA      MeasResultServFreqListEUTRA-SCG                      OPTIONAL</w:t>
      </w:r>
    </w:p>
    <w:p>
      <w:pPr>
        <w:pStyle w:val="PL"/>
      </w:pPr>
      <w:r>
        <w:t xml:space="preserve">    ]]</w:t>
      </w:r>
    </w:p>
    <w:p>
      <w:pPr>
        <w:pStyle w:val="PL"/>
      </w:pPr>
      <w:r>
        <w:t>}</w:t>
      </w:r>
    </w:p>
    <w:p>
      <w:pPr>
        <w:pStyle w:val="PL"/>
      </w:pPr>
    </w:p>
    <w:p>
      <w:pPr>
        <w:pStyle w:val="PL"/>
      </w:pPr>
      <w:r>
        <w:t>-- TAG-HANDOVER-PREPARATION-INFORMATION-STOP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HandoverPreparationInformation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as-Context</w:t>
            </w:r>
          </w:p>
          <w:p>
            <w:pPr>
              <w:pStyle w:val="TAL"/>
              <w:rPr>
                <w:lang w:eastAsia="sv-SE"/>
              </w:rPr>
            </w:pPr>
            <w:r>
              <w:rPr>
                <w:lang w:eastAsia="sv-SE"/>
              </w:rPr>
              <w:t>Local RAN context required by the target gNB or 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rrm-Config</w:t>
            </w:r>
          </w:p>
          <w:p>
            <w:pPr>
              <w:pStyle w:val="TAL"/>
              <w:rPr>
                <w:b/>
                <w:i/>
                <w:lang w:eastAsia="sv-SE"/>
              </w:rPr>
            </w:pPr>
            <w:r>
              <w:rPr>
                <w:lang w:eastAsia="sv-SE"/>
              </w:rPr>
              <w:t>Local RAN context used mainly for RRM purposes.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w:t>
            </w:r>
          </w:p>
          <w:p>
            <w:pPr>
              <w:pStyle w:val="TAL"/>
              <w:rPr>
                <w:lang w:eastAsia="sv-SE"/>
              </w:rPr>
            </w:pPr>
            <w:r>
              <w:rPr>
                <w:lang w:eastAsia="sv-SE"/>
              </w:rPr>
              <w:t>The radio resource configuration as used in the source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ue-CapabilityRAT-List</w:t>
            </w:r>
          </w:p>
          <w:p>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bCs/>
                <w:i/>
                <w:iCs/>
                <w:noProof/>
                <w:kern w:val="2"/>
                <w:lang w:eastAsia="en-GB"/>
              </w:rPr>
            </w:pPr>
            <w:r>
              <w:rPr>
                <w:rFonts w:eastAsia="宋体"/>
                <w:b/>
                <w:bCs/>
                <w:i/>
                <w:iCs/>
                <w:noProof/>
                <w:kern w:val="2"/>
                <w:lang w:eastAsia="en-GB"/>
              </w:rPr>
              <w:t>ue-InactiveTime</w:t>
            </w:r>
          </w:p>
          <w:p>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AS-Config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rrcReconfiguration</w:t>
            </w:r>
          </w:p>
          <w:p>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sourceRB-SN-Config</w:t>
            </w:r>
          </w:p>
          <w:p>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sourceSCG-Configured</w:t>
            </w:r>
          </w:p>
          <w:p>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sourceSCG-EUTRA-Config</w:t>
            </w:r>
          </w:p>
          <w:p>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sourceSCG-NR-Config</w:t>
            </w:r>
          </w:p>
          <w:p>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 xml:space="preserve">AS-Context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configRestrictInfoDAPS</w:t>
            </w:r>
          </w:p>
          <w:p>
            <w:pPr>
              <w:pStyle w:val="TAL"/>
              <w:rPr>
                <w:b/>
                <w:i/>
                <w:lang w:eastAsia="sv-SE"/>
              </w:rPr>
            </w:pPr>
            <w:r>
              <w:t>Includes fields for which source cell explicitly indicates the restriction to be observed by target cell during DAPS handover.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lang w:eastAsia="sv-SE"/>
              </w:rPr>
            </w:pPr>
            <w:r>
              <w:rPr>
                <w:szCs w:val="22"/>
              </w:rPr>
              <w:t>Includes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selectedBandCombinationSN</w:t>
            </w:r>
          </w:p>
          <w:p>
            <w:pPr>
              <w:pStyle w:val="TAL"/>
              <w:rPr>
                <w:szCs w:val="22"/>
                <w:lang w:eastAsia="sv-SE"/>
              </w:rPr>
            </w:pPr>
            <w:r>
              <w:rPr>
                <w:szCs w:val="22"/>
                <w:lang w:eastAsia="sv-SE"/>
              </w:rPr>
              <w:t>Indicates the band combination selected by SN in (NG)EN-DC, NE-DC,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sidelinkUEInformationEUTRA</w:t>
            </w:r>
          </w:p>
          <w:p>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sidelinkUEInformationNR</w:t>
            </w:r>
          </w:p>
          <w:p>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w:t>
            </w:r>
          </w:p>
          <w:p>
            <w:pPr>
              <w:pStyle w:val="TAL"/>
              <w:rPr>
                <w:szCs w:val="22"/>
                <w:lang w:eastAsia="sv-SE"/>
              </w:rPr>
            </w:pPr>
            <w:r>
              <w:rPr>
                <w:szCs w:val="22"/>
                <w:lang w:eastAsia="sv-SE"/>
              </w:rPr>
              <w:t>Includes for each UE assistance feature the information last reported by the UE,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ueAssistanceInformationSCG</w:t>
            </w:r>
          </w:p>
          <w:p>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sourceFeatureSetPerUplinkCC/sourceFeatureSetPerDownlinkCC</w:t>
            </w:r>
          </w:p>
          <w:p>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candidateCellInfoList</w:t>
            </w:r>
          </w:p>
          <w:p>
            <w:pPr>
              <w:pStyle w:val="TAL"/>
              <w:rPr>
                <w:rFonts w:eastAsia="宋体"/>
                <w:lang w:eastAsia="ko-KR"/>
              </w:rPr>
            </w:pPr>
            <w:r>
              <w:rPr>
                <w:szCs w:val="22"/>
                <w:lang w:eastAsia="sv-SE"/>
              </w:rPr>
              <w:t>A list of the best cells on each frequency for which measurement information was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candidateCellInfoListSN-EUTRA</w:t>
            </w:r>
          </w:p>
          <w:p>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The field is optionally present in case of handover within NR; otherwise the field is absent.</w:t>
            </w:r>
          </w:p>
        </w:tc>
      </w:tr>
    </w:tbl>
    <w:p/>
    <w:p>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tc>
          <w:tcPr>
            <w:tcW w:w="1998" w:type="dxa"/>
            <w:tcBorders>
              <w:top w:val="single" w:sz="4" w:space="0" w:color="auto"/>
              <w:left w:val="single" w:sz="4" w:space="0" w:color="auto"/>
              <w:bottom w:val="single" w:sz="4" w:space="0" w:color="auto"/>
              <w:right w:val="single" w:sz="4" w:space="0" w:color="auto"/>
            </w:tcBorders>
            <w:noWrap/>
            <w:hideMark/>
          </w:tcPr>
          <w:p>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pPr>
              <w:pStyle w:val="TAH"/>
              <w:rPr>
                <w:rFonts w:eastAsia="宋体"/>
                <w:szCs w:val="22"/>
                <w:lang w:eastAsia="sv-SE"/>
              </w:rPr>
            </w:pPr>
            <w:r>
              <w:rPr>
                <w:rFonts w:eastAsia="宋体"/>
                <w:szCs w:val="22"/>
                <w:lang w:eastAsia="sv-SE"/>
              </w:rPr>
              <w:t>UTRA capabilities</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宋体"/>
                <w:szCs w:val="22"/>
                <w:lang w:eastAsia="ko-KR"/>
              </w:rPr>
            </w:pPr>
            <w:r>
              <w:rPr>
                <w:lang w:eastAsia="en-GB"/>
              </w:rPr>
              <w:t>May be included, ignored by gNB if received</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宋体"/>
                <w:szCs w:val="22"/>
                <w:lang w:eastAsia="ko-KR"/>
              </w:rPr>
            </w:pPr>
            <w:r>
              <w:rPr>
                <w:lang w:eastAsia="en-GB"/>
              </w:rPr>
              <w:t>May be included, ignored by gNB if received</w:t>
            </w:r>
          </w:p>
        </w:tc>
      </w:tr>
    </w:tbl>
    <w:p/>
    <w:p>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tc>
          <w:tcPr>
            <w:tcW w:w="354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as-Context</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Not</w:t>
            </w:r>
            <w:r>
              <w:rPr>
                <w:rFonts w:eastAsia="宋体"/>
                <w:szCs w:val="22"/>
                <w:lang w:eastAsia="ko-KR"/>
              </w:rPr>
              <w:t xml:space="preserve"> included</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Not</w:t>
            </w:r>
            <w:r>
              <w:rPr>
                <w:rFonts w:eastAsia="宋体"/>
                <w:szCs w:val="22"/>
                <w:lang w:eastAsia="ko-KR"/>
              </w:rPr>
              <w:t xml:space="preserve"> included</w:t>
            </w:r>
          </w:p>
        </w:tc>
      </w:tr>
    </w:tbl>
    <w:p/>
    <w:p>
      <w:pPr>
        <w:pStyle w:val="4"/>
        <w:rPr>
          <w:ins w:id="2413" w:author="CPAC R2-2201817" w:date="2022-02-18T16:47:00Z"/>
        </w:rPr>
      </w:pPr>
      <w:bookmarkStart w:id="2414" w:name="_Toc60777636"/>
      <w:bookmarkStart w:id="2415" w:name="_Toc90651511"/>
      <w:ins w:id="2416" w:author="CPAC R2-2201817" w:date="2022-02-18T16:47:00Z">
        <w:r>
          <w:t>–</w:t>
        </w:r>
        <w:r>
          <w:tab/>
        </w:r>
        <w:r>
          <w:rPr>
            <w:i/>
          </w:rPr>
          <w:t>CG-CandidateList</w:t>
        </w:r>
      </w:ins>
    </w:p>
    <w:p>
      <w:pPr>
        <w:rPr>
          <w:ins w:id="2417" w:author="CPAC R2-2201817" w:date="2022-02-18T16:47:00Z"/>
        </w:rPr>
      </w:pPr>
      <w:ins w:id="2418" w:author="CPAC R2-2201817" w:date="2022-02-18T16:48:00Z">
        <w:r>
          <w:t>This message is used to transfer the SCG radio configuration for one or more candidate cells for Conditional PSCell Addition (CPA) or Conditional PSCell Change (CPC) as generated by the candidate target SgNB.</w:t>
        </w:r>
      </w:ins>
    </w:p>
    <w:p>
      <w:pPr>
        <w:pStyle w:val="B1"/>
        <w:rPr>
          <w:ins w:id="2419" w:author="CPAC R2-2201817" w:date="2022-02-18T16:47:00Z"/>
        </w:rPr>
      </w:pPr>
      <w:ins w:id="2420" w:author="CPAC R2-2201817" w:date="2022-02-18T16:47:00Z">
        <w:r>
          <w:t xml:space="preserve">Direction: </w:t>
        </w:r>
      </w:ins>
      <w:ins w:id="2421" w:author="CPAC R2-2201817" w:date="2022-02-18T16:48:00Z">
        <w:r>
          <w:t>Secondary gNB to master gNB or eNB</w:t>
        </w:r>
      </w:ins>
      <w:ins w:id="2422" w:author="CPAC R2-2201817" w:date="2022-02-18T16:47:00Z">
        <w:r>
          <w:t>.</w:t>
        </w:r>
      </w:ins>
    </w:p>
    <w:p>
      <w:pPr>
        <w:pStyle w:val="TH"/>
        <w:rPr>
          <w:ins w:id="2423" w:author="CPAC R2-2201817" w:date="2022-02-18T16:47:00Z"/>
        </w:rPr>
      </w:pPr>
      <w:ins w:id="2424" w:author="CPAC R2-2201817" w:date="2022-02-18T16:47:00Z">
        <w:r>
          <w:rPr>
            <w:i/>
          </w:rPr>
          <w:t>CG-CandidateList</w:t>
        </w:r>
        <w:r>
          <w:t xml:space="preserve"> message</w:t>
        </w:r>
      </w:ins>
    </w:p>
    <w:p>
      <w:pPr>
        <w:pStyle w:val="PL"/>
        <w:rPr>
          <w:ins w:id="2425" w:author="CPAC R2-2201817" w:date="2022-02-18T16:47:00Z"/>
        </w:rPr>
      </w:pPr>
      <w:ins w:id="2426" w:author="CPAC R2-2201817" w:date="2022-02-18T16:47:00Z">
        <w:r>
          <w:t>-- ASN1START</w:t>
        </w:r>
      </w:ins>
    </w:p>
    <w:p>
      <w:pPr>
        <w:pStyle w:val="PL"/>
        <w:rPr>
          <w:ins w:id="2427" w:author="CPAC R2-2201817" w:date="2022-02-18T16:47:00Z"/>
        </w:rPr>
      </w:pPr>
      <w:ins w:id="2428" w:author="CPAC R2-2201817" w:date="2022-02-18T16:47:00Z">
        <w:r>
          <w:t>-- TAG-CG-CANDIDATELIST-START</w:t>
        </w:r>
      </w:ins>
    </w:p>
    <w:p>
      <w:pPr>
        <w:pStyle w:val="PL"/>
        <w:rPr>
          <w:ins w:id="2429" w:author="CPAC R2-2201817" w:date="2022-02-18T16:49:00Z"/>
        </w:rPr>
      </w:pPr>
    </w:p>
    <w:p>
      <w:pPr>
        <w:pStyle w:val="PL"/>
        <w:rPr>
          <w:ins w:id="2430" w:author="CPAC R2-2201817" w:date="2022-02-18T16:49:00Z"/>
        </w:rPr>
      </w:pPr>
      <w:ins w:id="2431" w:author="CPAC R2-2201817" w:date="2022-02-18T16:49:00Z">
        <w:r>
          <w:t>CG-CandidateList ::=                SEQUENCE {</w:t>
        </w:r>
      </w:ins>
    </w:p>
    <w:p>
      <w:pPr>
        <w:pStyle w:val="PL"/>
        <w:rPr>
          <w:ins w:id="2432" w:author="CPAC R2-2201817" w:date="2022-02-18T16:49:00Z"/>
        </w:rPr>
      </w:pPr>
      <w:ins w:id="2433" w:author="CPAC R2-2201817" w:date="2022-02-18T16:49:00Z">
        <w:r>
          <w:t xml:space="preserve">    criticalExtensions                  CHOICE {</w:t>
        </w:r>
      </w:ins>
    </w:p>
    <w:p>
      <w:pPr>
        <w:pStyle w:val="PL"/>
        <w:rPr>
          <w:ins w:id="2434" w:author="CPAC R2-2201817" w:date="2022-02-18T16:49:00Z"/>
        </w:rPr>
      </w:pPr>
      <w:ins w:id="2435" w:author="CPAC R2-2201817" w:date="2022-02-18T16:49:00Z">
        <w:r>
          <w:t xml:space="preserve">        c1                                  CHOICE{</w:t>
        </w:r>
      </w:ins>
    </w:p>
    <w:p>
      <w:pPr>
        <w:pStyle w:val="PL"/>
        <w:rPr>
          <w:ins w:id="2436" w:author="CPAC R2-2201817" w:date="2022-02-18T16:49:00Z"/>
        </w:rPr>
      </w:pPr>
      <w:ins w:id="2437" w:author="CPAC R2-2201817" w:date="2022-02-18T16:49:00Z">
        <w:r>
          <w:t xml:space="preserve">            cg-CandidateList                    CG-CandidateList-IEs,</w:t>
        </w:r>
      </w:ins>
    </w:p>
    <w:p>
      <w:pPr>
        <w:pStyle w:val="PL"/>
        <w:rPr>
          <w:ins w:id="2438" w:author="CPAC R2-2201817" w:date="2022-02-18T16:49:00Z"/>
        </w:rPr>
      </w:pPr>
      <w:ins w:id="2439" w:author="CPAC R2-2201817" w:date="2022-02-18T16:49:00Z">
        <w:r>
          <w:t xml:space="preserve">            spare3 NULL, spare2 NULL, spare1 NULL</w:t>
        </w:r>
      </w:ins>
    </w:p>
    <w:p>
      <w:pPr>
        <w:pStyle w:val="PL"/>
        <w:rPr>
          <w:ins w:id="2440" w:author="CPAC R2-2201817" w:date="2022-02-18T16:49:00Z"/>
        </w:rPr>
      </w:pPr>
      <w:ins w:id="2441" w:author="CPAC R2-2201817" w:date="2022-02-18T16:49:00Z">
        <w:r>
          <w:t xml:space="preserve">        },</w:t>
        </w:r>
      </w:ins>
    </w:p>
    <w:p>
      <w:pPr>
        <w:pStyle w:val="PL"/>
        <w:rPr>
          <w:ins w:id="2442" w:author="CPAC R2-2201817" w:date="2022-02-18T16:49:00Z"/>
        </w:rPr>
      </w:pPr>
      <w:ins w:id="2443" w:author="CPAC R2-2201817" w:date="2022-02-18T16:49:00Z">
        <w:r>
          <w:t xml:space="preserve">        criticalExtensionsFuture            SEQUENCE {}</w:t>
        </w:r>
      </w:ins>
    </w:p>
    <w:p>
      <w:pPr>
        <w:pStyle w:val="PL"/>
        <w:rPr>
          <w:ins w:id="2444" w:author="CPAC R2-2201817" w:date="2022-02-18T16:49:00Z"/>
        </w:rPr>
      </w:pPr>
      <w:ins w:id="2445" w:author="CPAC R2-2201817" w:date="2022-02-18T16:49:00Z">
        <w:r>
          <w:t xml:space="preserve">    }</w:t>
        </w:r>
      </w:ins>
    </w:p>
    <w:p>
      <w:pPr>
        <w:pStyle w:val="PL"/>
        <w:rPr>
          <w:ins w:id="2446" w:author="CPAC R2-2201817" w:date="2022-02-18T16:49:00Z"/>
        </w:rPr>
      </w:pPr>
      <w:ins w:id="2447" w:author="CPAC R2-2201817" w:date="2022-02-18T16:49:00Z">
        <w:r>
          <w:t>}</w:t>
        </w:r>
      </w:ins>
    </w:p>
    <w:p>
      <w:pPr>
        <w:pStyle w:val="PL"/>
        <w:rPr>
          <w:ins w:id="2448" w:author="CPAC R2-2201817" w:date="2022-02-18T16:49:00Z"/>
        </w:rPr>
      </w:pPr>
    </w:p>
    <w:p>
      <w:pPr>
        <w:pStyle w:val="PL"/>
        <w:rPr>
          <w:ins w:id="2449" w:author="CPAC R2-2201817" w:date="2022-02-18T16:49:00Z"/>
        </w:rPr>
      </w:pPr>
      <w:commentRangeStart w:id="2450"/>
      <w:ins w:id="2451" w:author="CPAC R2-2201817" w:date="2022-02-18T16:49:00Z">
        <w:r>
          <w:t>CG-CandidateList-IEs ::=            SEQUENCE {</w:t>
        </w:r>
      </w:ins>
    </w:p>
    <w:p>
      <w:pPr>
        <w:pStyle w:val="PL"/>
        <w:ind w:firstLine="384"/>
        <w:rPr>
          <w:ins w:id="2452" w:author="CATT-117e" w:date="2022-03-02T11:53:00Z"/>
          <w:rFonts w:eastAsiaTheme="minorEastAsia"/>
          <w:lang w:eastAsia="zh-CN"/>
        </w:rPr>
      </w:pPr>
      <w:ins w:id="2453" w:author="CPAC R2-2201817" w:date="2022-02-18T16:49:00Z">
        <w:r>
          <w:t>cg-Candidate</w:t>
        </w:r>
      </w:ins>
      <w:ins w:id="2454" w:author="CATT-117e" w:date="2022-03-02T11:53:00Z">
        <w:r>
          <w:rPr>
            <w:rFonts w:hint="eastAsia"/>
            <w:lang w:eastAsia="zh-CN"/>
          </w:rPr>
          <w:t>toAddMod</w:t>
        </w:r>
      </w:ins>
      <w:ins w:id="2455" w:author="CPAC R2-2201817" w:date="2022-02-18T16:49:00Z">
        <w:r>
          <w:t>List-r17                SEQUENCE (SIZE (1..FFS)) OF CG-CandidateInfo-r17    OPTIONAL,</w:t>
        </w:r>
      </w:ins>
    </w:p>
    <w:p>
      <w:pPr>
        <w:pStyle w:val="PL"/>
        <w:ind w:firstLine="384"/>
        <w:rPr>
          <w:ins w:id="2456" w:author="CPAC R2-2201817" w:date="2022-02-18T16:49:00Z"/>
          <w:rFonts w:eastAsiaTheme="minorEastAsia"/>
          <w:lang w:eastAsia="zh-CN"/>
        </w:rPr>
      </w:pPr>
      <w:ins w:id="2457" w:author="CATT-117e" w:date="2022-03-02T11:53:00Z">
        <w:r>
          <w:t>cg-Candidate</w:t>
        </w:r>
        <w:r>
          <w:rPr>
            <w:rFonts w:hint="eastAsia"/>
            <w:lang w:eastAsia="zh-CN"/>
          </w:rPr>
          <w:t>to</w:t>
        </w:r>
      </w:ins>
      <w:ins w:id="2458" w:author="CATT-117e" w:date="2022-03-02T11:54:00Z">
        <w:r>
          <w:rPr>
            <w:rFonts w:hint="eastAsia"/>
            <w:lang w:eastAsia="zh-CN"/>
          </w:rPr>
          <w:t>Release</w:t>
        </w:r>
      </w:ins>
      <w:ins w:id="2459" w:author="CATT-117e" w:date="2022-03-02T11:53:00Z">
        <w:r>
          <w:t xml:space="preserve">List-r17               SEQUENCE (SIZE (1..FFS)) OF </w:t>
        </w:r>
      </w:ins>
      <w:ins w:id="2460" w:author="CATT-117e" w:date="2022-03-02T11:56:00Z">
        <w:r>
          <w:rPr>
            <w:rFonts w:hint="eastAsia"/>
            <w:lang w:eastAsia="zh-CN"/>
          </w:rPr>
          <w:t>C</w:t>
        </w:r>
      </w:ins>
      <w:ins w:id="2461" w:author="CATT-117e" w:date="2022-03-02T11:53:00Z">
        <w:r>
          <w:t>G-CandidateInfo</w:t>
        </w:r>
      </w:ins>
      <w:ins w:id="2462" w:author="CATT-117e" w:date="2022-03-02T11:54:00Z">
        <w:r>
          <w:rPr>
            <w:rFonts w:hint="eastAsia"/>
            <w:lang w:eastAsia="zh-CN"/>
          </w:rPr>
          <w:t>Id</w:t>
        </w:r>
      </w:ins>
      <w:ins w:id="2463" w:author="CATT-117e" w:date="2022-03-02T11:53:00Z">
        <w:r>
          <w:t>-r17  OPTIONAL,</w:t>
        </w:r>
      </w:ins>
    </w:p>
    <w:p>
      <w:pPr>
        <w:pStyle w:val="PL"/>
        <w:rPr>
          <w:ins w:id="2464" w:author="CPAC R2-2201817" w:date="2022-02-18T16:49:00Z"/>
        </w:rPr>
      </w:pPr>
      <w:ins w:id="2465" w:author="CPAC R2-2201817" w:date="2022-02-18T16:49:00Z">
        <w:r>
          <w:t xml:space="preserve">    nonCriticalExtension                </w:t>
        </w:r>
      </w:ins>
      <w:ins w:id="2466" w:author="CATT-117e" w:date="2022-03-02T12:24:00Z">
        <w:r>
          <w:rPr>
            <w:rFonts w:eastAsia="等线" w:hint="eastAsia"/>
            <w:lang w:eastAsia="zh-CN"/>
          </w:rPr>
          <w:t xml:space="preserve">        </w:t>
        </w:r>
        <w:r>
          <w:rPr>
            <w:rFonts w:eastAsia="等线" w:hint="eastAsia"/>
            <w:lang w:eastAsia="zh-CN"/>
          </w:rPr>
          <w:tab/>
        </w:r>
      </w:ins>
      <w:ins w:id="2467" w:author="CPAC R2-2201817" w:date="2022-02-18T16:49:00Z">
        <w:r>
          <w:t xml:space="preserve">SEQUENCE {}                                     </w:t>
        </w:r>
      </w:ins>
      <w:ins w:id="2468" w:author="CATT-117e" w:date="2022-03-02T12:25:00Z">
        <w:r>
          <w:rPr>
            <w:rFonts w:eastAsia="等线" w:hint="eastAsia"/>
            <w:lang w:eastAsia="zh-CN"/>
          </w:rPr>
          <w:tab/>
          <w:t xml:space="preserve">   </w:t>
        </w:r>
      </w:ins>
      <w:ins w:id="2469" w:author="CPAC R2-2201817" w:date="2022-02-18T16:49:00Z">
        <w:r>
          <w:t>OPTIONAL</w:t>
        </w:r>
      </w:ins>
    </w:p>
    <w:p>
      <w:pPr>
        <w:pStyle w:val="PL"/>
        <w:rPr>
          <w:ins w:id="2470" w:author="CPAC R2-2201817" w:date="2022-02-18T16:49:00Z"/>
        </w:rPr>
      </w:pPr>
      <w:ins w:id="2471" w:author="CPAC R2-2201817" w:date="2022-02-18T16:49:00Z">
        <w:r>
          <w:t>}</w:t>
        </w:r>
      </w:ins>
    </w:p>
    <w:p>
      <w:pPr>
        <w:pStyle w:val="PL"/>
        <w:rPr>
          <w:ins w:id="2472" w:author="CPAC R2-2201817" w:date="2022-02-18T16:49:00Z"/>
        </w:rPr>
      </w:pPr>
    </w:p>
    <w:p>
      <w:pPr>
        <w:pStyle w:val="PL"/>
        <w:rPr>
          <w:ins w:id="2473" w:author="CPAC R2-2201817" w:date="2022-02-18T16:49:00Z"/>
        </w:rPr>
      </w:pPr>
      <w:ins w:id="2474" w:author="CPAC R2-2201817" w:date="2022-02-18T16:49:00Z">
        <w:r>
          <w:t>CG-CandidateInfo-r17 ::=            SEQUENCE {</w:t>
        </w:r>
      </w:ins>
    </w:p>
    <w:p>
      <w:pPr>
        <w:pStyle w:val="PL"/>
        <w:rPr>
          <w:ins w:id="2475" w:author="CATT-117e" w:date="2022-03-02T11:51:00Z"/>
          <w:rFonts w:eastAsiaTheme="minorEastAsia"/>
          <w:lang w:eastAsia="zh-CN"/>
        </w:rPr>
      </w:pPr>
      <w:ins w:id="2476" w:author="CPAC R2-2201817" w:date="2022-02-18T16:49:00Z">
        <w:r>
          <w:t xml:space="preserve">    </w:t>
        </w:r>
      </w:ins>
      <w:ins w:id="2477" w:author="CATT-117e" w:date="2022-03-02T11:52:00Z">
        <w:r>
          <w:rPr>
            <w:rFonts w:hint="eastAsia"/>
            <w:lang w:eastAsia="zh-CN"/>
          </w:rPr>
          <w:t>c</w:t>
        </w:r>
      </w:ins>
      <w:ins w:id="2478" w:author="CATT-117e" w:date="2022-03-02T12:25:00Z">
        <w:r>
          <w:rPr>
            <w:rFonts w:eastAsia="等线" w:hint="eastAsia"/>
            <w:lang w:eastAsia="zh-CN"/>
          </w:rPr>
          <w:t>g</w:t>
        </w:r>
      </w:ins>
      <w:ins w:id="2479" w:author="CATT-117e" w:date="2022-03-02T11:51:00Z">
        <w:r>
          <w:t>-CandidateInfo</w:t>
        </w:r>
      </w:ins>
      <w:ins w:id="2480" w:author="CATT-117e" w:date="2022-03-02T11:52:00Z">
        <w:r>
          <w:rPr>
            <w:rFonts w:hint="eastAsia"/>
            <w:lang w:eastAsia="zh-CN"/>
          </w:rPr>
          <w:t>Id-r17              C</w:t>
        </w:r>
        <w:r>
          <w:t>G-CandidateInfo</w:t>
        </w:r>
        <w:r>
          <w:rPr>
            <w:rFonts w:hint="eastAsia"/>
            <w:lang w:eastAsia="zh-CN"/>
          </w:rPr>
          <w:t>Id-r17</w:t>
        </w:r>
      </w:ins>
    </w:p>
    <w:p>
      <w:pPr>
        <w:pStyle w:val="PL"/>
        <w:rPr>
          <w:ins w:id="2481" w:author="CPAC R2-2201817" w:date="2022-02-18T16:49:00Z"/>
        </w:rPr>
      </w:pPr>
      <w:ins w:id="2482" w:author="CATT-117e" w:date="2022-03-02T11:51:00Z">
        <w:r>
          <w:rPr>
            <w:rFonts w:eastAsiaTheme="minorEastAsia" w:hint="eastAsia"/>
            <w:lang w:eastAsia="zh-CN"/>
          </w:rPr>
          <w:tab/>
        </w:r>
      </w:ins>
      <w:ins w:id="2483" w:author="CPAC R2-2201817" w:date="2022-02-18T16:49:00Z">
        <w:r>
          <w:t>ssbFrequency-r17                    ARFCN-ValueNR,</w:t>
        </w:r>
      </w:ins>
    </w:p>
    <w:p>
      <w:pPr>
        <w:pStyle w:val="PL"/>
        <w:rPr>
          <w:ins w:id="2484" w:author="CPAC R2-2201817" w:date="2022-02-18T16:49:00Z"/>
        </w:rPr>
      </w:pPr>
      <w:ins w:id="2485" w:author="CPAC R2-2201817" w:date="2022-02-18T16:49:00Z">
        <w:r>
          <w:t xml:space="preserve">    physCellId-r17                      PhysCellId,</w:t>
        </w:r>
      </w:ins>
    </w:p>
    <w:p>
      <w:pPr>
        <w:pStyle w:val="PL"/>
        <w:rPr>
          <w:ins w:id="2486" w:author="CPAC R2-2201817" w:date="2022-02-18T16:49:00Z"/>
        </w:rPr>
      </w:pPr>
      <w:ins w:id="2487" w:author="CPAC R2-2201817" w:date="2022-02-18T16:49:00Z">
        <w:r>
          <w:t xml:space="preserve">    candidateCG-Config-r17              OCTET STRING (CONTAINING CG-Config)</w:t>
        </w:r>
      </w:ins>
    </w:p>
    <w:p>
      <w:pPr>
        <w:pStyle w:val="PL"/>
        <w:rPr>
          <w:ins w:id="2488" w:author="CPAC R2-2201817" w:date="2022-02-18T16:49:00Z"/>
        </w:rPr>
      </w:pPr>
      <w:ins w:id="2489" w:author="CPAC R2-2201817" w:date="2022-02-18T16:49:00Z">
        <w:r>
          <w:t>}</w:t>
        </w:r>
      </w:ins>
    </w:p>
    <w:p>
      <w:pPr>
        <w:pStyle w:val="PL"/>
        <w:rPr>
          <w:ins w:id="2490" w:author="CATT-117e" w:date="2022-03-02T12:00:00Z"/>
          <w:rFonts w:eastAsiaTheme="minorEastAsia"/>
          <w:lang w:eastAsia="zh-CN"/>
        </w:rPr>
      </w:pPr>
      <w:ins w:id="2491" w:author="CATT-117e" w:date="2022-03-02T11:52:00Z">
        <w:r>
          <w:rPr>
            <w:rFonts w:hint="eastAsia"/>
            <w:lang w:eastAsia="zh-CN"/>
          </w:rPr>
          <w:t>C</w:t>
        </w:r>
        <w:r>
          <w:t>G-CandidateInfo</w:t>
        </w:r>
        <w:r>
          <w:rPr>
            <w:rFonts w:hint="eastAsia"/>
            <w:lang w:eastAsia="zh-CN"/>
          </w:rPr>
          <w:t>Id-r17</w:t>
        </w:r>
      </w:ins>
      <w:ins w:id="2492" w:author="CATT-117e" w:date="2022-03-02T12:25:00Z">
        <w:r>
          <w:rPr>
            <w:rFonts w:eastAsia="等线" w:hint="eastAsia"/>
            <w:lang w:eastAsia="zh-CN"/>
          </w:rPr>
          <w:t>::=</w:t>
        </w:r>
      </w:ins>
      <w:ins w:id="2493" w:author="CATT-117e" w:date="2022-03-02T11:52:00Z">
        <w:r>
          <w:rPr>
            <w:rFonts w:hint="eastAsia"/>
            <w:lang w:eastAsia="zh-CN"/>
          </w:rPr>
          <w:t xml:space="preserve">   </w:t>
        </w:r>
      </w:ins>
      <w:ins w:id="2494" w:author="CATT-117e" w:date="2022-03-02T11:53:00Z">
        <w:r>
          <w:rPr>
            <w:rFonts w:hint="eastAsia"/>
            <w:lang w:eastAsia="zh-CN"/>
          </w:rPr>
          <w:t xml:space="preserve">            </w:t>
        </w:r>
        <w:r>
          <w:t>INTEGER (0..</w:t>
        </w:r>
        <w:r>
          <w:rPr>
            <w:rFonts w:hint="eastAsia"/>
            <w:lang w:eastAsia="zh-CN"/>
          </w:rPr>
          <w:t>FFS</w:t>
        </w:r>
        <w:r>
          <w:t>)</w:t>
        </w:r>
      </w:ins>
      <w:commentRangeEnd w:id="2450"/>
      <w:ins w:id="2495" w:author="CATT-117e" w:date="2022-03-02T11:56:00Z">
        <w:r>
          <w:rPr>
            <w:rStyle w:val="ad"/>
            <w:rFonts w:ascii="Times New Roman" w:hAnsi="Times New Roman"/>
            <w:noProof w:val="0"/>
            <w:lang w:eastAsia="ja-JP"/>
          </w:rPr>
          <w:commentReference w:id="2450"/>
        </w:r>
      </w:ins>
    </w:p>
    <w:p>
      <w:pPr>
        <w:pStyle w:val="PL"/>
        <w:rPr>
          <w:ins w:id="2496" w:author="CATT-117e" w:date="2022-03-02T12:00:00Z"/>
          <w:rFonts w:eastAsia="等线"/>
          <w:lang w:eastAsia="zh-CN"/>
        </w:rPr>
      </w:pPr>
    </w:p>
    <w:p>
      <w:pPr>
        <w:pStyle w:val="PL"/>
        <w:rPr>
          <w:ins w:id="2497" w:author="CPAC R2-2201817" w:date="2022-02-18T16:49:00Z"/>
          <w:del w:id="2498" w:author="CATT-117e" w:date="2022-03-02T12:00:00Z"/>
          <w:rFonts w:eastAsiaTheme="minorEastAsia"/>
          <w:lang w:eastAsia="zh-CN"/>
        </w:rPr>
      </w:pPr>
    </w:p>
    <w:p>
      <w:pPr>
        <w:pStyle w:val="PL"/>
        <w:rPr>
          <w:ins w:id="2499" w:author="CPAC R2-2201817" w:date="2022-02-18T16:47:00Z"/>
        </w:rPr>
      </w:pPr>
      <w:ins w:id="2500" w:author="CPAC R2-2201817" w:date="2022-02-18T16:49:00Z">
        <w:r>
          <w:t>-- TAG-CG-CANDIDATELIST-STOP</w:t>
        </w:r>
      </w:ins>
    </w:p>
    <w:p>
      <w:pPr>
        <w:pStyle w:val="PL"/>
        <w:rPr>
          <w:ins w:id="2501" w:author="CPAC R2-2201817" w:date="2022-02-18T16:47:00Z"/>
        </w:rPr>
      </w:pPr>
      <w:ins w:id="2502" w:author="CPAC R2-2201817" w:date="2022-02-18T16:47:00Z">
        <w:r>
          <w:t>-- ASN1STOP</w:t>
        </w:r>
      </w:ins>
    </w:p>
    <w:p>
      <w:pPr>
        <w:rPr>
          <w:ins w:id="2503" w:author="CPAC R2-2201817" w:date="2022-02-18T16: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2504" w:author="CPAC R2-2201817" w:date="2022-02-18T16:47:00Z"/>
        </w:trPr>
        <w:tc>
          <w:tcPr>
            <w:tcW w:w="14173" w:type="dxa"/>
            <w:tcBorders>
              <w:top w:val="single" w:sz="4" w:space="0" w:color="auto"/>
              <w:left w:val="single" w:sz="4" w:space="0" w:color="auto"/>
              <w:bottom w:val="single" w:sz="4" w:space="0" w:color="auto"/>
              <w:right w:val="single" w:sz="4" w:space="0" w:color="auto"/>
            </w:tcBorders>
            <w:hideMark/>
          </w:tcPr>
          <w:p>
            <w:pPr>
              <w:pStyle w:val="TAH"/>
              <w:rPr>
                <w:ins w:id="2505" w:author="CPAC R2-2201817" w:date="2022-02-18T16:47:00Z"/>
                <w:lang w:eastAsia="sv-SE"/>
              </w:rPr>
            </w:pPr>
            <w:ins w:id="2506" w:author="CPAC R2-2201817" w:date="2022-02-18T16:47:00Z">
              <w:r>
                <w:rPr>
                  <w:i/>
                  <w:lang w:eastAsia="sv-SE"/>
                </w:rPr>
                <w:t>CG-CandidateLis</w:t>
              </w:r>
            </w:ins>
            <w:ins w:id="2507" w:author="CPAC R2-2201817" w:date="2022-02-18T16:49:00Z">
              <w:r>
                <w:rPr>
                  <w:i/>
                  <w:lang w:eastAsia="sv-SE"/>
                </w:rPr>
                <w:t>t</w:t>
              </w:r>
            </w:ins>
            <w:ins w:id="2508" w:author="CPAC R2-2201817" w:date="2022-02-18T16:47:00Z">
              <w:r>
                <w:rPr>
                  <w:i/>
                  <w:lang w:eastAsia="sv-SE"/>
                </w:rPr>
                <w:t xml:space="preserve"> </w:t>
              </w:r>
              <w:r>
                <w:rPr>
                  <w:lang w:eastAsia="sv-SE"/>
                </w:rPr>
                <w:t>field descriptions</w:t>
              </w:r>
            </w:ins>
          </w:p>
        </w:tc>
      </w:tr>
      <w:tr>
        <w:trPr>
          <w:ins w:id="2509" w:author="CPAC R2-2201817" w:date="2022-02-18T16:47:00Z"/>
        </w:trPr>
        <w:tc>
          <w:tcPr>
            <w:tcW w:w="14173" w:type="dxa"/>
            <w:tcBorders>
              <w:top w:val="single" w:sz="4" w:space="0" w:color="auto"/>
              <w:left w:val="single" w:sz="4" w:space="0" w:color="auto"/>
              <w:bottom w:val="single" w:sz="4" w:space="0" w:color="auto"/>
              <w:right w:val="single" w:sz="4" w:space="0" w:color="auto"/>
            </w:tcBorders>
            <w:hideMark/>
          </w:tcPr>
          <w:p>
            <w:pPr>
              <w:pStyle w:val="TAL"/>
              <w:rPr>
                <w:ins w:id="2510" w:author="CPAC R2-2201817" w:date="2022-02-18T16:49:00Z"/>
                <w:b/>
                <w:i/>
                <w:lang w:eastAsia="sv-SE"/>
              </w:rPr>
            </w:pPr>
            <w:ins w:id="2511" w:author="CPAC R2-2201817" w:date="2022-02-18T16:49:00Z">
              <w:r>
                <w:rPr>
                  <w:b/>
                  <w:i/>
                  <w:lang w:eastAsia="sv-SE"/>
                </w:rPr>
                <w:t>cg-</w:t>
              </w:r>
              <w:proofErr w:type="spellStart"/>
              <w:r>
                <w:rPr>
                  <w:b/>
                  <w:i/>
                  <w:lang w:eastAsia="sv-SE"/>
                </w:rPr>
                <w:t>CandidateList</w:t>
              </w:r>
              <w:proofErr w:type="spellEnd"/>
            </w:ins>
          </w:p>
          <w:p>
            <w:pPr>
              <w:pStyle w:val="TAL"/>
              <w:rPr>
                <w:ins w:id="2512" w:author="CPAC R2-2201817" w:date="2022-02-18T16:47:00Z"/>
                <w:lang w:eastAsia="sv-SE"/>
              </w:rPr>
            </w:pPr>
            <w:ins w:id="2513" w:author="CPAC R2-2201817" w:date="2022-02-18T16:49:00Z">
              <w:r>
                <w:rPr>
                  <w:lang w:eastAsia="sv-SE"/>
                </w:rPr>
                <w:t>Contains information regarding candidate target cells for Conditional PSCell Addition (CPA) or Conditional PSCell Change (CPC) from the candidate target secondary node to the master node.</w:t>
              </w:r>
            </w:ins>
          </w:p>
        </w:tc>
      </w:tr>
    </w:tbl>
    <w:p>
      <w:pPr>
        <w:rPr>
          <w:ins w:id="2514" w:author="CATT-117e" w:date="2022-03-02T11:59:00Z"/>
          <w:rFonts w:eastAsiaTheme="minorEastAsia"/>
          <w:lang w:eastAsia="zh-CN"/>
        </w:rPr>
      </w:pPr>
    </w:p>
    <w:p>
      <w:pPr>
        <w:rPr>
          <w:ins w:id="2515" w:author="CPAC R2-2201817" w:date="2022-02-18T16:47:00Z"/>
          <w:rFonts w:eastAsiaTheme="minorEastAsia"/>
          <w:lang w:eastAsia="zh-CN"/>
        </w:rPr>
      </w:pPr>
    </w:p>
    <w:p>
      <w:pPr>
        <w:pStyle w:val="4"/>
      </w:pPr>
      <w:r>
        <w:t>–</w:t>
      </w:r>
      <w:r>
        <w:tab/>
      </w:r>
      <w:r>
        <w:rPr>
          <w:i/>
        </w:rPr>
        <w:t>CG-Config</w:t>
      </w:r>
      <w:bookmarkEnd w:id="2414"/>
      <w:bookmarkEnd w:id="2415"/>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B1"/>
      </w:pPr>
      <w:r>
        <w:t>Direction: Secondary gNB or eNB to master gNB or eNB</w:t>
      </w:r>
      <w:r>
        <w:rPr>
          <w:lang w:eastAsia="zh-CN"/>
        </w:rPr>
        <w:t>, alternatively CU to DU</w:t>
      </w:r>
      <w:r>
        <w:t>.</w:t>
      </w:r>
    </w:p>
    <w:p>
      <w:pPr>
        <w:pStyle w:val="TH"/>
      </w:pPr>
      <w:r>
        <w:rPr>
          <w:i/>
        </w:rPr>
        <w:t>CG-Config</w:t>
      </w:r>
      <w:r>
        <w:t xml:space="preserve"> message</w:t>
      </w:r>
    </w:p>
    <w:p>
      <w:pPr>
        <w:pStyle w:val="PL"/>
      </w:pPr>
      <w:r>
        <w:t>-- ASN1START</w:t>
      </w:r>
    </w:p>
    <w:p>
      <w:pPr>
        <w:pStyle w:val="PL"/>
      </w:pPr>
      <w:r>
        <w:t>-- TAG-CG-CONFIG-START</w:t>
      </w:r>
    </w:p>
    <w:p>
      <w:pPr>
        <w:pStyle w:val="PL"/>
      </w:pPr>
    </w:p>
    <w:p>
      <w:pPr>
        <w:pStyle w:val="PL"/>
      </w:pPr>
      <w:r>
        <w:t>CG-Config ::=                   SEQUENCE {</w:t>
      </w:r>
    </w:p>
    <w:p>
      <w:pPr>
        <w:pStyle w:val="PL"/>
      </w:pPr>
      <w:r>
        <w:t xml:space="preserve">    criticalExtensions                  CHOICE {</w:t>
      </w:r>
    </w:p>
    <w:p>
      <w:pPr>
        <w:pStyle w:val="PL"/>
      </w:pPr>
      <w:r>
        <w:t xml:space="preserve">        c1                                  CHOICE{</w:t>
      </w:r>
    </w:p>
    <w:p>
      <w:pPr>
        <w:pStyle w:val="PL"/>
      </w:pPr>
      <w:r>
        <w:t xml:space="preserve">            cg-Config                           CG-Config-IEs,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CG-Config-IEs ::=                   SEQUENCE {</w:t>
      </w:r>
    </w:p>
    <w:p>
      <w:pPr>
        <w:pStyle w:val="PL"/>
      </w:pPr>
      <w:r>
        <w:t xml:space="preserve">    scg-CellGroupConfig                 OCTET STRING (CONTAINING RRCReconfiguration)    OPTIONAL,</w:t>
      </w:r>
    </w:p>
    <w:p>
      <w:pPr>
        <w:pStyle w:val="PL"/>
      </w:pPr>
      <w:r>
        <w:t xml:space="preserve">    scg-RB-Config                       OCTET STRING (CONTAINING RadioBearerConfig)     OPTIONAL,</w:t>
      </w:r>
    </w:p>
    <w:p>
      <w:pPr>
        <w:pStyle w:val="PL"/>
      </w:pPr>
      <w:r>
        <w:t xml:space="preserve">    configRestrictModReq                ConfigRestrictModReqSCG                         OPTIONAL,</w:t>
      </w:r>
    </w:p>
    <w:p>
      <w:pPr>
        <w:pStyle w:val="PL"/>
      </w:pPr>
      <w:r>
        <w:t xml:space="preserve">    drx-InfoSCG                         DRX-Info                                        OPTIONAL,</w:t>
      </w:r>
    </w:p>
    <w:p>
      <w:pPr>
        <w:pStyle w:val="PL"/>
      </w:pPr>
      <w:r>
        <w:t xml:space="preserve">    candidateCellInfoListSN             OCTET STRING (CONTAINING MeasResultList2NR)     OPTIONAL,</w:t>
      </w:r>
    </w:p>
    <w:p>
      <w:pPr>
        <w:pStyle w:val="PL"/>
      </w:pPr>
      <w:r>
        <w:t xml:space="preserve">    measConfigSN                        MeasConfigSN                                    OPTIONAL,</w:t>
      </w:r>
    </w:p>
    <w:p>
      <w:pPr>
        <w:pStyle w:val="PL"/>
      </w:pPr>
      <w:r>
        <w:t xml:space="preserve">    selectedBandCombination             BandCombinationInfoSN                           OPTIONAL,</w:t>
      </w:r>
    </w:p>
    <w:p>
      <w:pPr>
        <w:pStyle w:val="PL"/>
      </w:pPr>
      <w:r>
        <w:t xml:space="preserve">    fr-InfoListSCG                      FR-InfoList                                     OPTIONAL,</w:t>
      </w:r>
    </w:p>
    <w:p>
      <w:pPr>
        <w:pStyle w:val="PL"/>
      </w:pPr>
      <w:r>
        <w:t xml:space="preserve">    candidateServingFreqListNR          CandidateServingFreqListNR                      OPTIONAL,</w:t>
      </w:r>
    </w:p>
    <w:p>
      <w:pPr>
        <w:pStyle w:val="PL"/>
      </w:pPr>
      <w:r>
        <w:t xml:space="preserve">    nonCriticalExtension                CG-Config-v1540-IEs                             OPTIONAL</w:t>
      </w:r>
    </w:p>
    <w:p>
      <w:pPr>
        <w:pStyle w:val="PL"/>
      </w:pPr>
      <w:r>
        <w:t>}</w:t>
      </w:r>
    </w:p>
    <w:p>
      <w:pPr>
        <w:pStyle w:val="PL"/>
      </w:pPr>
    </w:p>
    <w:p>
      <w:pPr>
        <w:pStyle w:val="PL"/>
      </w:pPr>
      <w:r>
        <w:t>CG-Config-v1540-IEs ::=             SEQUENCE {</w:t>
      </w:r>
    </w:p>
    <w:p>
      <w:pPr>
        <w:pStyle w:val="PL"/>
      </w:pPr>
      <w:r>
        <w:t xml:space="preserve">    pSCellFrequency                     ARFCN-ValueNR                                   OPTIONAL,</w:t>
      </w:r>
    </w:p>
    <w:p>
      <w:pPr>
        <w:pStyle w:val="PL"/>
      </w:pPr>
      <w:r>
        <w:t xml:space="preserve">    reportCGI-RequestNR                 SEQUENCE {</w:t>
      </w:r>
    </w:p>
    <w:p>
      <w:pPr>
        <w:pStyle w:val="PL"/>
      </w:pPr>
      <w:r>
        <w:t xml:space="preserve">        requestedCellInfo                   SEQUENCE {</w:t>
      </w:r>
    </w:p>
    <w:p>
      <w:pPr>
        <w:pStyle w:val="PL"/>
      </w:pPr>
      <w:r>
        <w:t xml:space="preserve">            ssbFrequency                        ARFCN-ValueNR,</w:t>
      </w:r>
    </w:p>
    <w:p>
      <w:pPr>
        <w:pStyle w:val="PL"/>
      </w:pPr>
      <w:r>
        <w:t xml:space="preserve">            cellForWhichToReportCGI             PhysCellId</w:t>
      </w:r>
    </w:p>
    <w:p>
      <w:pPr>
        <w:pStyle w:val="PL"/>
      </w:pPr>
      <w:r>
        <w:t xml:space="preserve">        }                                                                               OPTIONAL</w:t>
      </w:r>
    </w:p>
    <w:p>
      <w:pPr>
        <w:pStyle w:val="PL"/>
      </w:pPr>
      <w:r>
        <w:t xml:space="preserve">    }                                                                                   OPTIONAL,</w:t>
      </w:r>
    </w:p>
    <w:p>
      <w:pPr>
        <w:pStyle w:val="PL"/>
      </w:pPr>
      <w:r>
        <w:t xml:space="preserve">    ph-InfoSCG                          PH-TypeListSCG                                  OPTIONAL,</w:t>
      </w:r>
    </w:p>
    <w:p>
      <w:pPr>
        <w:pStyle w:val="PL"/>
      </w:pPr>
      <w:r>
        <w:t xml:space="preserve">    nonCriticalExtension                CG-Config-v1560-IEs                             OPTIONAL</w:t>
      </w:r>
    </w:p>
    <w:p>
      <w:pPr>
        <w:pStyle w:val="PL"/>
        <w:rPr>
          <w:rFonts w:eastAsia="宋体"/>
        </w:rPr>
      </w:pPr>
      <w:r>
        <w:rPr>
          <w:rFonts w:eastAsia="宋体"/>
        </w:rPr>
        <w:t>}</w:t>
      </w:r>
    </w:p>
    <w:p>
      <w:pPr>
        <w:pStyle w:val="PL"/>
        <w:rPr>
          <w:rFonts w:eastAsia="宋体"/>
        </w:rPr>
      </w:pPr>
    </w:p>
    <w:p>
      <w:pPr>
        <w:pStyle w:val="PL"/>
      </w:pPr>
      <w:r>
        <w:t>CG-Config-v1560-IEs ::=             SEQUENCE {</w:t>
      </w:r>
    </w:p>
    <w:p>
      <w:pPr>
        <w:pStyle w:val="PL"/>
      </w:pPr>
      <w:r>
        <w:t xml:space="preserve">    pSCellFrequencyEUTRA                ARFCN-ValueEUTRA                                OPTIONAL,</w:t>
      </w:r>
    </w:p>
    <w:p>
      <w:pPr>
        <w:pStyle w:val="PL"/>
      </w:pPr>
      <w:r>
        <w:t xml:space="preserve">    scg-CellGroupConfigEUTRA            OCTET STRING                                    OPTIONAL,</w:t>
      </w:r>
    </w:p>
    <w:p>
      <w:pPr>
        <w:pStyle w:val="PL"/>
      </w:pPr>
      <w:r>
        <w:t xml:space="preserve">    candidateCellInfoListSN-EUTRA       OCTET STRING                                    OPTIONAL,</w:t>
      </w:r>
    </w:p>
    <w:p>
      <w:pPr>
        <w:pStyle w:val="PL"/>
      </w:pPr>
      <w:r>
        <w:t xml:space="preserve">    candidateServingFreqListEUTRA       CandidateServingFreqListEUTRA                   OPTIONAL,</w:t>
      </w:r>
    </w:p>
    <w:p>
      <w:pPr>
        <w:pStyle w:val="PL"/>
      </w:pPr>
      <w:r>
        <w:t xml:space="preserve">    needForGaps                         ENUMERATED {true}                               OPTIONAL,</w:t>
      </w:r>
    </w:p>
    <w:p>
      <w:pPr>
        <w:pStyle w:val="PL"/>
      </w:pPr>
      <w:r>
        <w:t xml:space="preserve">    drx-ConfigSCG                       DRX-Config                                      OPTIONAL,</w:t>
      </w:r>
    </w:p>
    <w:p>
      <w:pPr>
        <w:pStyle w:val="PL"/>
      </w:pPr>
      <w:r>
        <w:t xml:space="preserve">    reportCGI-RequestEUTRA              SEQUENCE {</w:t>
      </w:r>
    </w:p>
    <w:p>
      <w:pPr>
        <w:pStyle w:val="PL"/>
      </w:pPr>
      <w:r>
        <w:t xml:space="preserve">        requestedCellInfoEUTRA          SEQUENCE {</w:t>
      </w:r>
    </w:p>
    <w:p>
      <w:pPr>
        <w:pStyle w:val="PL"/>
      </w:pPr>
      <w:r>
        <w:t xml:space="preserve">            eutraFrequency                             ARFCN-ValueEUTRA,</w:t>
      </w:r>
    </w:p>
    <w:p>
      <w:pPr>
        <w:pStyle w:val="PL"/>
      </w:pPr>
      <w:r>
        <w:t xml:space="preserve">            cellForWhichToReportCGI-EUTRA              EUTRA-PhysCellId</w:t>
      </w:r>
    </w:p>
    <w:p>
      <w:pPr>
        <w:pStyle w:val="PL"/>
      </w:pPr>
      <w:r>
        <w:t xml:space="preserve">        }                                                                               OPTIONAL</w:t>
      </w:r>
    </w:p>
    <w:p>
      <w:pPr>
        <w:pStyle w:val="PL"/>
      </w:pPr>
      <w:r>
        <w:t xml:space="preserve">    }                                                                                   OPTIONAL,</w:t>
      </w:r>
    </w:p>
    <w:p>
      <w:pPr>
        <w:pStyle w:val="PL"/>
      </w:pPr>
      <w:r>
        <w:t xml:space="preserve">    nonCriticalExtension                CG-Config-v1590-IEs                             OPTIONAL</w:t>
      </w:r>
    </w:p>
    <w:p>
      <w:pPr>
        <w:pStyle w:val="PL"/>
      </w:pPr>
      <w:r>
        <w:t>}</w:t>
      </w:r>
    </w:p>
    <w:p>
      <w:pPr>
        <w:pStyle w:val="PL"/>
      </w:pPr>
    </w:p>
    <w:p>
      <w:pPr>
        <w:pStyle w:val="PL"/>
      </w:pPr>
      <w:r>
        <w:t>CG-Config-v1590-IEs ::=             SEQUENCE {</w:t>
      </w:r>
    </w:p>
    <w:p>
      <w:pPr>
        <w:pStyle w:val="PL"/>
      </w:pPr>
      <w:r>
        <w:t xml:space="preserve">    scellFrequenciesSN-NR               SEQUENCE (SIZE (1.. maxNrofServingCells-1)) OF  ARFCN-ValueNR          OPTIONAL,</w:t>
      </w:r>
    </w:p>
    <w:p>
      <w:pPr>
        <w:pStyle w:val="PL"/>
      </w:pPr>
      <w:r>
        <w:t xml:space="preserve">    scellFrequenciesSN-EUTRA            SEQUENCE (SIZE (1.. maxNrofServingCells-1)) OF  ARFCN-ValueEUTRA       OPTIONAL,</w:t>
      </w:r>
    </w:p>
    <w:p>
      <w:pPr>
        <w:pStyle w:val="PL"/>
      </w:pPr>
      <w:r>
        <w:t xml:space="preserve">    nonCriticalExtension                CG-Config-v1610-IEs                                                    OPTIONAL</w:t>
      </w:r>
    </w:p>
    <w:p>
      <w:pPr>
        <w:pStyle w:val="PL"/>
        <w:rPr>
          <w:rFonts w:eastAsia="宋体"/>
        </w:rPr>
      </w:pPr>
      <w:r>
        <w:rPr>
          <w:rFonts w:eastAsia="宋体"/>
        </w:rPr>
        <w:t>}</w:t>
      </w:r>
    </w:p>
    <w:p>
      <w:pPr>
        <w:pStyle w:val="PL"/>
      </w:pPr>
    </w:p>
    <w:p>
      <w:pPr>
        <w:pStyle w:val="PL"/>
      </w:pPr>
      <w:r>
        <w:t>CG-Config-v1610-IEs ::=             SEQUENCE {</w:t>
      </w:r>
    </w:p>
    <w:p>
      <w:pPr>
        <w:pStyle w:val="PL"/>
      </w:pPr>
      <w:r>
        <w:t xml:space="preserve">    drx-InfoSCG2                        DRX-Info2                                       OPTIONAL,</w:t>
      </w:r>
    </w:p>
    <w:p>
      <w:pPr>
        <w:pStyle w:val="PL"/>
      </w:pPr>
      <w:r>
        <w:t xml:space="preserve">    nonCriticalExtension                CG-Config-v1620-IEs                             OPTIONAL</w:t>
      </w:r>
    </w:p>
    <w:p>
      <w:pPr>
        <w:pStyle w:val="PL"/>
      </w:pPr>
      <w:r>
        <w:t>}</w:t>
      </w:r>
    </w:p>
    <w:p>
      <w:pPr>
        <w:pStyle w:val="PL"/>
      </w:pPr>
    </w:p>
    <w:p>
      <w:pPr>
        <w:pStyle w:val="PL"/>
      </w:pPr>
      <w:r>
        <w:t>CG-Config-v1620-IEs ::=             SEQUENCE {</w:t>
      </w:r>
    </w:p>
    <w:p>
      <w:pPr>
        <w:pStyle w:val="PL"/>
      </w:pPr>
      <w:r>
        <w:t xml:space="preserve">    ueAssistanceInformationSCG-r16      OCTET STRING (CONTAINING UEAssistanceInformation)  OPTIONAL,</w:t>
      </w:r>
    </w:p>
    <w:p>
      <w:pPr>
        <w:pStyle w:val="PL"/>
      </w:pPr>
      <w:r>
        <w:t xml:space="preserve">    nonCriticalExtension                CG-Config-v1630-IEs                                OPTIONAL</w:t>
      </w:r>
    </w:p>
    <w:p>
      <w:pPr>
        <w:pStyle w:val="PL"/>
      </w:pPr>
      <w:r>
        <w:t>}</w:t>
      </w:r>
    </w:p>
    <w:p>
      <w:pPr>
        <w:pStyle w:val="PL"/>
      </w:pPr>
    </w:p>
    <w:p>
      <w:pPr>
        <w:pStyle w:val="PL"/>
      </w:pPr>
      <w:r>
        <w:t>CG-Config-v1630-IEs ::=             SEQUENCE {</w:t>
      </w:r>
    </w:p>
    <w:p>
      <w:pPr>
        <w:pStyle w:val="PL"/>
      </w:pPr>
      <w:r>
        <w:t xml:space="preserve">    selectedToffset-r16                 T-Offset-r16                                       OPTIONAL,</w:t>
      </w:r>
    </w:p>
    <w:p>
      <w:pPr>
        <w:pStyle w:val="PL"/>
      </w:pPr>
      <w:r>
        <w:t xml:space="preserve">    nonCriticalExtension                CG-Config-v1640-IEs                                OPTIONAL</w:t>
      </w:r>
    </w:p>
    <w:p>
      <w:pPr>
        <w:pStyle w:val="PL"/>
      </w:pPr>
      <w:r>
        <w:t>}</w:t>
      </w:r>
    </w:p>
    <w:p>
      <w:pPr>
        <w:pStyle w:val="PL"/>
      </w:pPr>
    </w:p>
    <w:p>
      <w:pPr>
        <w:pStyle w:val="PL"/>
      </w:pPr>
      <w:r>
        <w:t>CG-Config-v1640-IEs ::=             SEQUENCE {</w:t>
      </w:r>
    </w:p>
    <w:p>
      <w:pPr>
        <w:pStyle w:val="PL"/>
      </w:pPr>
      <w:r>
        <w:t xml:space="preserve">    servCellInfoListSCG-NR-r16          ServCellInfoListSCG-NR-r16                      OPTIONAL,</w:t>
      </w:r>
    </w:p>
    <w:p>
      <w:pPr>
        <w:pStyle w:val="PL"/>
      </w:pPr>
      <w:r>
        <w:t xml:space="preserve">    servCellInfoListSCG-EUTRA-r16       ServCellInfoListSCG-EUTRA-r16                   OPTIONAL,</w:t>
      </w:r>
    </w:p>
    <w:p>
      <w:pPr>
        <w:pStyle w:val="PL"/>
        <w:rPr>
          <w:ins w:id="2516" w:author="CPAC R2-2201817" w:date="2022-02-18T16:52:00Z"/>
        </w:rPr>
      </w:pPr>
      <w:ins w:id="2517" w:author="CPAC R2-2201817" w:date="2022-02-18T16:52:00Z">
        <w:r>
          <w:t xml:space="preserve">    nonCriticalExtension            </w:t>
        </w:r>
      </w:ins>
      <w:ins w:id="2518" w:author="CPAC R2-2201817" w:date="2022-02-18T16:53:00Z">
        <w:r>
          <w:t xml:space="preserve">    </w:t>
        </w:r>
      </w:ins>
      <w:ins w:id="2519" w:author="CPAC R2-2201817" w:date="2022-02-18T16:52:00Z">
        <w:r>
          <w:t>CG-Config-v17xy-IEs</w:t>
        </w:r>
      </w:ins>
      <w:ins w:id="2520" w:author="CPAC R2-2201817" w:date="2022-02-18T16:53:00Z">
        <w:r>
          <w:t xml:space="preserve">       </w:t>
        </w:r>
      </w:ins>
      <w:ins w:id="2521" w:author="CPAC R2-2201817" w:date="2022-02-18T16:52:00Z">
        <w:r>
          <w:t xml:space="preserve">                      OPTIONAL</w:t>
        </w:r>
      </w:ins>
    </w:p>
    <w:p>
      <w:pPr>
        <w:pStyle w:val="PL"/>
        <w:rPr>
          <w:ins w:id="2522" w:author="CPAC R2-2201817" w:date="2022-02-18T16:52:00Z"/>
        </w:rPr>
      </w:pPr>
      <w:ins w:id="2523" w:author="CPAC R2-2201817" w:date="2022-02-18T16:52:00Z">
        <w:r>
          <w:t>}</w:t>
        </w:r>
      </w:ins>
    </w:p>
    <w:p>
      <w:pPr>
        <w:pStyle w:val="PL"/>
        <w:rPr>
          <w:ins w:id="2524" w:author="CPAC R2-2201817" w:date="2022-02-18T16:52:00Z"/>
        </w:rPr>
      </w:pPr>
    </w:p>
    <w:p>
      <w:pPr>
        <w:pStyle w:val="PL"/>
        <w:rPr>
          <w:ins w:id="2525" w:author="CPAC R2-2201817" w:date="2022-02-18T16:52:00Z"/>
        </w:rPr>
      </w:pPr>
      <w:ins w:id="2526" w:author="CPAC R2-2201817" w:date="2022-02-18T16:52:00Z">
        <w:r>
          <w:t>CG-Config-v17xy-IEs ::=             SEQUENCE {</w:t>
        </w:r>
      </w:ins>
    </w:p>
    <w:p>
      <w:pPr>
        <w:pStyle w:val="PL"/>
        <w:rPr>
          <w:ins w:id="2527" w:author="CPAC R2-2201817" w:date="2022-02-18T16:52:00Z"/>
        </w:rPr>
      </w:pPr>
      <w:ins w:id="2528" w:author="CPAC R2-2201817" w:date="2022-02-18T16:52:00Z">
        <w:r>
          <w:t xml:space="preserve">    candidateCellInfoListCPC-r17        CandidateCellInfoListCPC-r17                    OPTIONAL,</w:t>
        </w:r>
      </w:ins>
    </w:p>
    <w:p>
      <w:pPr>
        <w:pStyle w:val="PL"/>
      </w:pPr>
      <w:r>
        <w:t xml:space="preserve">    nonCriticalExtension            SEQUENCE {}                                         OPTIONAL</w:t>
      </w:r>
    </w:p>
    <w:p>
      <w:pPr>
        <w:pStyle w:val="PL"/>
      </w:pPr>
      <w:r>
        <w:t>}</w:t>
      </w:r>
    </w:p>
    <w:p>
      <w:pPr>
        <w:pStyle w:val="PL"/>
      </w:pPr>
    </w:p>
    <w:p>
      <w:pPr>
        <w:pStyle w:val="PL"/>
      </w:pPr>
      <w:r>
        <w:t>ServCellInfoListSCG-NR-r16 ::=      SEQUENCE (SIZE (1.. maxNrofServingCells)) OF  ServCellInfoXCG-NR-r16</w:t>
      </w:r>
    </w:p>
    <w:p>
      <w:pPr>
        <w:pStyle w:val="PL"/>
      </w:pPr>
    </w:p>
    <w:p>
      <w:pPr>
        <w:pStyle w:val="PL"/>
      </w:pPr>
      <w:r>
        <w:t>ServCellInfoXCG-NR-r16 ::=          SEQUENCE {</w:t>
      </w:r>
    </w:p>
    <w:p>
      <w:pPr>
        <w:pStyle w:val="PL"/>
      </w:pPr>
      <w:r>
        <w:t xml:space="preserve">    dl-FreqInfo-NR-r16                  FrequencyConfig-NR-r16                          OPTIONAL,</w:t>
      </w:r>
    </w:p>
    <w:p>
      <w:pPr>
        <w:pStyle w:val="PL"/>
      </w:pPr>
      <w:r>
        <w:t xml:space="preserve">    ul-FreqInfo-NR-r16                  FrequencyConfig-NR-r16                          OPTIONAL, -- Cond FDD</w:t>
      </w:r>
    </w:p>
    <w:p>
      <w:pPr>
        <w:pStyle w:val="PL"/>
      </w:pPr>
      <w:r>
        <w:t xml:space="preserve">    ...</w:t>
      </w:r>
    </w:p>
    <w:p>
      <w:pPr>
        <w:pStyle w:val="PL"/>
      </w:pPr>
      <w:r>
        <w:t>}</w:t>
      </w:r>
    </w:p>
    <w:p>
      <w:pPr>
        <w:pStyle w:val="PL"/>
      </w:pPr>
    </w:p>
    <w:p>
      <w:pPr>
        <w:pStyle w:val="PL"/>
      </w:pPr>
      <w:r>
        <w:t>FrequencyConfig-NR-r16 ::=          SEQUENCE {</w:t>
      </w:r>
    </w:p>
    <w:p>
      <w:pPr>
        <w:pStyle w:val="PL"/>
      </w:pPr>
      <w:r>
        <w:t xml:space="preserve">    freqBandIndicatorNR-r16             FreqBandIndicatorNR,</w:t>
      </w:r>
    </w:p>
    <w:p>
      <w:pPr>
        <w:pStyle w:val="PL"/>
      </w:pPr>
      <w:r>
        <w:t xml:space="preserve">    carrierCenterFreq-NR-r16            ARFCN-ValueNR,</w:t>
      </w:r>
    </w:p>
    <w:p>
      <w:pPr>
        <w:pStyle w:val="PL"/>
      </w:pPr>
      <w:r>
        <w:t xml:space="preserve">    carrierBandwidth-NR-r16             INTEGER (1..maxNrofPhysicalResourceBlocks),</w:t>
      </w:r>
    </w:p>
    <w:p>
      <w:pPr>
        <w:pStyle w:val="PL"/>
      </w:pPr>
      <w:r>
        <w:t xml:space="preserve">    subcarrierSpacing-NR-r16            SubcarrierSpacing</w:t>
      </w:r>
    </w:p>
    <w:p>
      <w:pPr>
        <w:pStyle w:val="PL"/>
      </w:pPr>
      <w:r>
        <w:t>}</w:t>
      </w:r>
    </w:p>
    <w:p>
      <w:pPr>
        <w:pStyle w:val="PL"/>
      </w:pPr>
    </w:p>
    <w:p>
      <w:pPr>
        <w:pStyle w:val="PL"/>
      </w:pPr>
      <w:r>
        <w:t>ServCellInfoListSCG-EUTRA-r16 ::=   SEQUENCE (SIZE (1.. maxNrofServingCellsEUTRA)) OF ServCellInfoXCG-EUTRA-r16</w:t>
      </w:r>
    </w:p>
    <w:p>
      <w:pPr>
        <w:pStyle w:val="PL"/>
      </w:pPr>
    </w:p>
    <w:p>
      <w:pPr>
        <w:pStyle w:val="PL"/>
      </w:pPr>
      <w:r>
        <w:t>ServCellInfoXCG-EUTRA-r16 ::=       SEQUENCE {</w:t>
      </w:r>
    </w:p>
    <w:p>
      <w:pPr>
        <w:pStyle w:val="PL"/>
      </w:pPr>
      <w:r>
        <w:t xml:space="preserve">    dl-CarrierFreq-EUTRA-r16            ARFCN-ValueEUTRA                                OPTIONAL,</w:t>
      </w:r>
    </w:p>
    <w:p>
      <w:pPr>
        <w:pStyle w:val="PL"/>
      </w:pPr>
      <w:r>
        <w:t xml:space="preserve">    ul-CarrierFreq-EUTRA-r16            ARFCN-ValueEUTRA                                OPTIONAL, -- Cond FDD</w:t>
      </w:r>
    </w:p>
    <w:p>
      <w:pPr>
        <w:pStyle w:val="PL"/>
      </w:pPr>
      <w:r>
        <w:t xml:space="preserve">    transmissionBandwidth-EUTRA-r16     TransmissionBandwidth-EUTRA-r16                 OPTIONAL,</w:t>
      </w:r>
    </w:p>
    <w:p>
      <w:pPr>
        <w:pStyle w:val="PL"/>
      </w:pPr>
      <w:r>
        <w:t xml:space="preserve">    ...</w:t>
      </w:r>
    </w:p>
    <w:p>
      <w:pPr>
        <w:pStyle w:val="PL"/>
      </w:pPr>
      <w:r>
        <w:t>}</w:t>
      </w:r>
    </w:p>
    <w:p>
      <w:pPr>
        <w:pStyle w:val="PL"/>
      </w:pPr>
    </w:p>
    <w:p>
      <w:pPr>
        <w:pStyle w:val="PL"/>
      </w:pPr>
      <w:r>
        <w:t>TransmissionBandwidth-EUTRA-r16 ::= ENUMERATED {rb6, rb15, rb25, rb50, rb75, rb100}</w:t>
      </w:r>
    </w:p>
    <w:p>
      <w:pPr>
        <w:pStyle w:val="PL"/>
      </w:pPr>
    </w:p>
    <w:p>
      <w:pPr>
        <w:pStyle w:val="PL"/>
      </w:pPr>
      <w:r>
        <w:t>PH-TypeListSCG ::=                  SEQUENCE (SIZE (1..maxNrofServingCells)) OF PH-InfoSCG</w:t>
      </w:r>
    </w:p>
    <w:p>
      <w:pPr>
        <w:pStyle w:val="PL"/>
      </w:pPr>
    </w:p>
    <w:p>
      <w:pPr>
        <w:pStyle w:val="PL"/>
      </w:pPr>
      <w:r>
        <w:t>PH-InfoSCG ::=                      SEQUENCE {</w:t>
      </w:r>
    </w:p>
    <w:p>
      <w:pPr>
        <w:pStyle w:val="PL"/>
      </w:pPr>
      <w:r>
        <w:t xml:space="preserve">    servCellIndex                       ServCellIndex,</w:t>
      </w:r>
    </w:p>
    <w:p>
      <w:pPr>
        <w:pStyle w:val="PL"/>
      </w:pPr>
      <w:r>
        <w:t xml:space="preserve">    ph-Uplink                           PH-UplinkCarrierSCG,</w:t>
      </w:r>
    </w:p>
    <w:p>
      <w:pPr>
        <w:pStyle w:val="PL"/>
      </w:pPr>
      <w:r>
        <w:t xml:space="preserve">    ph-SupplementaryUplink              PH-UplinkCarrierSCG                             OPTIONAL,</w:t>
      </w:r>
    </w:p>
    <w:p>
      <w:pPr>
        <w:pStyle w:val="PL"/>
      </w:pPr>
      <w:r>
        <w:t xml:space="preserve">    ...</w:t>
      </w:r>
    </w:p>
    <w:p>
      <w:pPr>
        <w:pStyle w:val="PL"/>
      </w:pPr>
      <w:r>
        <w:t>}</w:t>
      </w:r>
    </w:p>
    <w:p>
      <w:pPr>
        <w:pStyle w:val="PL"/>
      </w:pPr>
    </w:p>
    <w:p>
      <w:pPr>
        <w:pStyle w:val="PL"/>
      </w:pPr>
      <w:r>
        <w:t>PH-UplinkCarrierSCG ::=             SEQUENCE{</w:t>
      </w:r>
    </w:p>
    <w:p>
      <w:pPr>
        <w:pStyle w:val="PL"/>
      </w:pPr>
      <w:r>
        <w:t xml:space="preserve">    ph-Type1or3                         ENUMERATED {type1, type3},</w:t>
      </w:r>
    </w:p>
    <w:p>
      <w:pPr>
        <w:pStyle w:val="PL"/>
      </w:pPr>
      <w:r>
        <w:t xml:space="preserve">    ...</w:t>
      </w:r>
    </w:p>
    <w:p>
      <w:pPr>
        <w:pStyle w:val="PL"/>
      </w:pPr>
      <w:r>
        <w:t>}</w:t>
      </w:r>
    </w:p>
    <w:p>
      <w:pPr>
        <w:pStyle w:val="PL"/>
      </w:pPr>
    </w:p>
    <w:p>
      <w:pPr>
        <w:pStyle w:val="PL"/>
      </w:pPr>
      <w:r>
        <w:t>MeasConfigSN ::=                    SEQUENCE {</w:t>
      </w:r>
    </w:p>
    <w:p>
      <w:pPr>
        <w:pStyle w:val="PL"/>
      </w:pPr>
      <w:r>
        <w:t xml:space="preserve">    measuredFrequenciesSN               SEQUENCE (SIZE (1..maxMeasFreqsSN)) OF NR-FreqInfo  OPTIONAL,</w:t>
      </w:r>
    </w:p>
    <w:p>
      <w:pPr>
        <w:pStyle w:val="PL"/>
      </w:pPr>
      <w:r>
        <w:t xml:space="preserve">    ...</w:t>
      </w:r>
    </w:p>
    <w:p>
      <w:pPr>
        <w:pStyle w:val="PL"/>
      </w:pPr>
      <w:r>
        <w:t>}</w:t>
      </w:r>
    </w:p>
    <w:p>
      <w:pPr>
        <w:pStyle w:val="PL"/>
      </w:pPr>
    </w:p>
    <w:p>
      <w:pPr>
        <w:pStyle w:val="PL"/>
      </w:pPr>
      <w:r>
        <w:t>NR-FreqInfo ::=                     SEQUENCE {</w:t>
      </w:r>
    </w:p>
    <w:p>
      <w:pPr>
        <w:pStyle w:val="PL"/>
      </w:pPr>
      <w:r>
        <w:t xml:space="preserve">    measuredFrequency                   ARFCN-ValueNR                                       OPTIONAL,</w:t>
      </w:r>
    </w:p>
    <w:p>
      <w:pPr>
        <w:pStyle w:val="PL"/>
      </w:pPr>
      <w:r>
        <w:t xml:space="preserve">    ...</w:t>
      </w:r>
    </w:p>
    <w:p>
      <w:pPr>
        <w:pStyle w:val="PL"/>
      </w:pPr>
      <w:r>
        <w:t>}</w:t>
      </w:r>
    </w:p>
    <w:p>
      <w:pPr>
        <w:pStyle w:val="PL"/>
      </w:pPr>
    </w:p>
    <w:p>
      <w:pPr>
        <w:pStyle w:val="PL"/>
      </w:pPr>
      <w:r>
        <w:t>ConfigRestrictModReqSCG ::=         SEQUENCE {</w:t>
      </w:r>
    </w:p>
    <w:p>
      <w:pPr>
        <w:pStyle w:val="PL"/>
      </w:pPr>
      <w:r>
        <w:t xml:space="preserve">    requestedBC-MRDC                    BandCombinationInfoSN                               OPTIONAL,</w:t>
      </w:r>
    </w:p>
    <w:p>
      <w:pPr>
        <w:pStyle w:val="PL"/>
      </w:pPr>
      <w:r>
        <w:t xml:space="preserve">    requestedP-MaxFR1                   P-Max                                               OPTIONAL,</w:t>
      </w:r>
    </w:p>
    <w:p>
      <w:pPr>
        <w:pStyle w:val="PL"/>
      </w:pPr>
      <w:r>
        <w:t xml:space="preserve">    ...,</w:t>
      </w:r>
    </w:p>
    <w:p>
      <w:pPr>
        <w:pStyle w:val="PL"/>
      </w:pPr>
      <w:r>
        <w:t xml:space="preserve">    [[</w:t>
      </w:r>
    </w:p>
    <w:p>
      <w:pPr>
        <w:pStyle w:val="PL"/>
      </w:pPr>
      <w:r>
        <w:t xml:space="preserve">    requestedPDCCH-BlindDetectionSCG    INTEGER (1..15)                                     OPTIONAL,</w:t>
      </w:r>
    </w:p>
    <w:p>
      <w:pPr>
        <w:pStyle w:val="PL"/>
      </w:pPr>
      <w:r>
        <w:t xml:space="preserve">    requestedP-MaxEUTRA                 P-Max                                               OPTIONAL</w:t>
      </w:r>
    </w:p>
    <w:p>
      <w:pPr>
        <w:pStyle w:val="PL"/>
      </w:pPr>
      <w:r>
        <w:t xml:space="preserve">    ]],</w:t>
      </w:r>
    </w:p>
    <w:p>
      <w:pPr>
        <w:pStyle w:val="PL"/>
      </w:pPr>
      <w:r>
        <w:t xml:space="preserve">    [[</w:t>
      </w:r>
    </w:p>
    <w:p>
      <w:pPr>
        <w:pStyle w:val="PL"/>
      </w:pPr>
      <w:r>
        <w:t xml:space="preserve">    requestedP-MaxFR2-r16               P-Max                                               OPTIONAL,</w:t>
      </w:r>
    </w:p>
    <w:p>
      <w:pPr>
        <w:pStyle w:val="PL"/>
      </w:pPr>
      <w:r>
        <w:t xml:space="preserve">    requestedMaxInterFreqMeasIdSCG-r16  INTEGER(1..maxMeasIdentitiesMN)                     OPTIONAL,</w:t>
      </w:r>
    </w:p>
    <w:p>
      <w:pPr>
        <w:pStyle w:val="PL"/>
      </w:pPr>
      <w:r>
        <w:t xml:space="preserve">    requestedMaxIntraFreqMeasIdSCG-r16  INTEGER(1..maxMeasIdentitiesMN)                     OPTIONAL,</w:t>
      </w:r>
    </w:p>
    <w:p>
      <w:pPr>
        <w:pStyle w:val="PL"/>
      </w:pPr>
      <w:r>
        <w:t xml:space="preserve">    requestedToffset-r16                T-Offset-r16                                        OPTIONAL</w:t>
      </w:r>
    </w:p>
    <w:p>
      <w:pPr>
        <w:pStyle w:val="PL"/>
      </w:pPr>
      <w:r>
        <w:t xml:space="preserve">    ]]</w:t>
      </w:r>
    </w:p>
    <w:p>
      <w:pPr>
        <w:pStyle w:val="PL"/>
      </w:pPr>
      <w:r>
        <w:t>}</w:t>
      </w:r>
    </w:p>
    <w:p>
      <w:pPr>
        <w:pStyle w:val="PL"/>
      </w:pPr>
    </w:p>
    <w:p>
      <w:pPr>
        <w:pStyle w:val="PL"/>
      </w:pPr>
      <w:r>
        <w:t>BandCombinationIndex ::= INTEGER (1..maxBandComb)</w:t>
      </w:r>
    </w:p>
    <w:p>
      <w:pPr>
        <w:pStyle w:val="PL"/>
      </w:pPr>
    </w:p>
    <w:p>
      <w:pPr>
        <w:pStyle w:val="PL"/>
      </w:pPr>
      <w:r>
        <w:t>BandCombinationInfoSN ::=           SEQUENCE {</w:t>
      </w:r>
    </w:p>
    <w:p>
      <w:pPr>
        <w:pStyle w:val="PL"/>
      </w:pPr>
      <w:r>
        <w:t xml:space="preserve">    bandCombinationIndex                BandCombinationIndex,</w:t>
      </w:r>
    </w:p>
    <w:p>
      <w:pPr>
        <w:pStyle w:val="PL"/>
      </w:pPr>
      <w:r>
        <w:t xml:space="preserve">    requestedFeatureSets                FeatureSetEntryIndex</w:t>
      </w:r>
    </w:p>
    <w:p>
      <w:pPr>
        <w:pStyle w:val="PL"/>
      </w:pPr>
      <w:r>
        <w:t>}</w:t>
      </w:r>
    </w:p>
    <w:p>
      <w:pPr>
        <w:pStyle w:val="PL"/>
      </w:pPr>
    </w:p>
    <w:p>
      <w:pPr>
        <w:pStyle w:val="PL"/>
      </w:pPr>
      <w:r>
        <w:t>FR-InfoList ::= SEQUENCE (SIZE (1..maxNrofServingCells-1)) OF FR-Info</w:t>
      </w:r>
    </w:p>
    <w:p>
      <w:pPr>
        <w:pStyle w:val="PL"/>
      </w:pPr>
    </w:p>
    <w:p>
      <w:pPr>
        <w:pStyle w:val="PL"/>
      </w:pPr>
      <w:r>
        <w:t>FR-Info ::= SEQUENCE {</w:t>
      </w:r>
    </w:p>
    <w:p>
      <w:pPr>
        <w:pStyle w:val="PL"/>
      </w:pPr>
      <w:r>
        <w:t xml:space="preserve">    servCellIndex       ServCellIndex,</w:t>
      </w:r>
    </w:p>
    <w:p>
      <w:pPr>
        <w:pStyle w:val="PL"/>
      </w:pPr>
      <w:r>
        <w:t xml:space="preserve">    fr-Type             ENUMERATED {fr1, fr2}</w:t>
      </w:r>
    </w:p>
    <w:p>
      <w:pPr>
        <w:pStyle w:val="PL"/>
      </w:pPr>
      <w:r>
        <w:t>}</w:t>
      </w:r>
    </w:p>
    <w:p>
      <w:pPr>
        <w:pStyle w:val="PL"/>
      </w:pPr>
    </w:p>
    <w:p>
      <w:pPr>
        <w:pStyle w:val="PL"/>
      </w:pPr>
      <w:r>
        <w:t>CandidateServingFreqListNR ::= SEQUENCE (SIZE (1.. maxFreqIDC-MRDC)) OF ARFCN-ValueNR</w:t>
      </w:r>
    </w:p>
    <w:p>
      <w:pPr>
        <w:pStyle w:val="PL"/>
      </w:pPr>
    </w:p>
    <w:p>
      <w:pPr>
        <w:pStyle w:val="PL"/>
      </w:pPr>
      <w:r>
        <w:t>CandidateServingFreqListEUTRA ::= SEQUENCE (SIZE (1.. maxFreqIDC-MRDC)) OF ARFCN-ValueEUTRA</w:t>
      </w:r>
    </w:p>
    <w:p>
      <w:pPr>
        <w:pStyle w:val="PL"/>
      </w:pPr>
    </w:p>
    <w:p>
      <w:pPr>
        <w:pStyle w:val="PL"/>
      </w:pPr>
      <w:r>
        <w:t>T-Offset-r16 ::= ENUMERATED {ms0dot5, ms0dot75, ms1, ms1dot5, ms2, ms2dot5, ms3, spare1}</w:t>
      </w:r>
    </w:p>
    <w:p>
      <w:pPr>
        <w:pStyle w:val="PL"/>
        <w:rPr>
          <w:ins w:id="2529" w:author="CPAC R2-2201817" w:date="2022-02-18T16:53:00Z"/>
        </w:rPr>
      </w:pPr>
    </w:p>
    <w:p>
      <w:pPr>
        <w:pStyle w:val="PL"/>
        <w:rPr>
          <w:ins w:id="2530" w:author="CPAC R2-2201817" w:date="2022-02-18T16:54:00Z"/>
        </w:rPr>
      </w:pPr>
      <w:ins w:id="2531" w:author="CPAC R2-2201817" w:date="2022-02-18T16:54:00Z">
        <w:r>
          <w:t>CandidateCellInfoListCPC-r17 ::= SEQUENCE (SIZE (1..FFS)) OF CandidateCellInfo-r17</w:t>
        </w:r>
      </w:ins>
    </w:p>
    <w:p>
      <w:pPr>
        <w:pStyle w:val="PL"/>
        <w:rPr>
          <w:ins w:id="2532" w:author="CPAC R2-2201817" w:date="2022-02-18T16:54:00Z"/>
        </w:rPr>
      </w:pPr>
      <w:ins w:id="2533" w:author="CPAC R2-2201817" w:date="2022-02-18T16:54:00Z">
        <w:r>
          <w:t>CandidateCellInfo-r17 ::=           SEQUENCE {</w:t>
        </w:r>
      </w:ins>
    </w:p>
    <w:p>
      <w:pPr>
        <w:pStyle w:val="PL"/>
        <w:rPr>
          <w:ins w:id="2534" w:author="CPAC R2-2201817" w:date="2022-02-18T16:54:00Z"/>
        </w:rPr>
      </w:pPr>
      <w:ins w:id="2535" w:author="CPAC R2-2201817" w:date="2022-02-18T16:54:00Z">
        <w:r>
          <w:t xml:space="preserve">    ssbFrequency-r17                    ARFCN-ValueNR,</w:t>
        </w:r>
      </w:ins>
    </w:p>
    <w:p>
      <w:pPr>
        <w:pStyle w:val="PL"/>
        <w:rPr>
          <w:ins w:id="2536" w:author="CPAC R2-2201817" w:date="2022-02-18T16:54:00Z"/>
        </w:rPr>
      </w:pPr>
      <w:ins w:id="2537" w:author="CPAC R2-2201817" w:date="2022-02-18T16:54:00Z">
        <w:r>
          <w:t xml:space="preserve">    candidateList-r17                   SEQUENCE (SIZE (1..FFS)) OF CandidateCell-r17</w:t>
        </w:r>
      </w:ins>
    </w:p>
    <w:p>
      <w:pPr>
        <w:pStyle w:val="PL"/>
        <w:rPr>
          <w:ins w:id="2538" w:author="CPAC R2-2201817" w:date="2022-02-18T16:54:00Z"/>
        </w:rPr>
      </w:pPr>
      <w:ins w:id="2539" w:author="CPAC R2-2201817" w:date="2022-02-18T16:54:00Z">
        <w:r>
          <w:t>}</w:t>
        </w:r>
      </w:ins>
    </w:p>
    <w:p>
      <w:pPr>
        <w:pStyle w:val="PL"/>
        <w:rPr>
          <w:ins w:id="2540" w:author="CPAC R2-2201817" w:date="2022-02-18T16:54:00Z"/>
        </w:rPr>
      </w:pPr>
    </w:p>
    <w:p>
      <w:pPr>
        <w:pStyle w:val="PL"/>
        <w:rPr>
          <w:ins w:id="2541" w:author="CPAC R2-2201817" w:date="2022-02-18T16:54:00Z"/>
        </w:rPr>
      </w:pPr>
      <w:ins w:id="2542" w:author="CPAC R2-2201817" w:date="2022-02-18T16:54:00Z">
        <w:r>
          <w:t>CandidateCell-r17 ::=               SEQUENCE {</w:t>
        </w:r>
      </w:ins>
    </w:p>
    <w:p>
      <w:pPr>
        <w:pStyle w:val="PL"/>
        <w:rPr>
          <w:ins w:id="2543" w:author="CPAC R2-2201817" w:date="2022-02-18T16:54:00Z"/>
        </w:rPr>
      </w:pPr>
      <w:ins w:id="2544" w:author="CPAC R2-2201817" w:date="2022-02-18T16:54:00Z">
        <w:r>
          <w:t xml:space="preserve">    physCellId-r17                      PhysCellId,</w:t>
        </w:r>
      </w:ins>
    </w:p>
    <w:p>
      <w:pPr>
        <w:pStyle w:val="PL"/>
        <w:rPr>
          <w:rFonts w:eastAsiaTheme="minorEastAsia"/>
          <w:lang w:eastAsia="zh-CN"/>
        </w:rPr>
      </w:pPr>
      <w:ins w:id="2545" w:author="CPAC R2-2201817" w:date="2022-02-18T16:54:00Z">
        <w:r>
          <w:t xml:space="preserve">    condExecutionCondSN-r17           OCTET STRING (CONTAINING CondReconfigExecCondSN-r17)                OPTIONAL</w:t>
        </w:r>
      </w:ins>
    </w:p>
    <w:p>
      <w:pPr>
        <w:pStyle w:val="PL"/>
        <w:rPr>
          <w:ins w:id="2546" w:author="CPAC R2-2201817" w:date="2022-02-18T16:54:00Z"/>
          <w:rFonts w:eastAsiaTheme="minorEastAsia"/>
          <w:lang w:eastAsia="zh-CN"/>
        </w:rPr>
      </w:pPr>
      <w:commentRangeStart w:id="2547"/>
      <w:ins w:id="2548" w:author="CATT-117e" w:date="2022-03-02T11:43:00Z">
        <w:r>
          <w:rPr>
            <w:rFonts w:eastAsiaTheme="minorEastAsia" w:hint="eastAsia"/>
            <w:i/>
            <w:lang w:eastAsia="zh-CN"/>
          </w:rPr>
          <w:t>Editor note:</w:t>
        </w:r>
      </w:ins>
      <w:commentRangeEnd w:id="2547"/>
      <w:ins w:id="2549" w:author="CATT-117e" w:date="2022-03-02T12:28:00Z">
        <w:r>
          <w:rPr>
            <w:rStyle w:val="ad"/>
            <w:rFonts w:ascii="Times New Roman" w:hAnsi="Times New Roman"/>
            <w:noProof w:val="0"/>
            <w:lang w:eastAsia="ja-JP"/>
          </w:rPr>
          <w:commentReference w:id="2547"/>
        </w:r>
      </w:ins>
      <w:ins w:id="2550" w:author="CATT-117e" w:date="2022-03-02T11:43:00Z">
        <w:r>
          <w:rPr>
            <w:rFonts w:eastAsiaTheme="minorEastAsia" w:hint="eastAsia"/>
            <w:i/>
            <w:lang w:eastAsia="zh-CN"/>
          </w:rPr>
          <w:t xml:space="preserve"> </w:t>
        </w:r>
      </w:ins>
      <w:ins w:id="2551" w:author="CATT-117e" w:date="2022-03-02T11:51:00Z">
        <w:r>
          <w:rPr>
            <w:rFonts w:eastAsiaTheme="minorEastAsia"/>
            <w:i/>
            <w:lang w:eastAsia="zh-CN"/>
          </w:rPr>
          <w:t>FFS whether the Optional flag is to be removed from condExecutionConditionSN-r17 in stage 3 CR for NR</w:t>
        </w:r>
      </w:ins>
      <w:ins w:id="2552" w:author="CATT-117e" w:date="2022-03-02T11:45:00Z">
        <w:r>
          <w:rPr>
            <w:rFonts w:eastAsiaTheme="minorEastAsia" w:hint="eastAsia"/>
            <w:i/>
            <w:lang w:eastAsia="zh-CN"/>
          </w:rPr>
          <w:t>.</w:t>
        </w:r>
      </w:ins>
    </w:p>
    <w:p>
      <w:pPr>
        <w:pStyle w:val="PL"/>
      </w:pPr>
      <w:ins w:id="2553" w:author="CPAC R2-2201817" w:date="2022-02-18T16:54:00Z">
        <w:r>
          <w:t>}</w:t>
        </w:r>
      </w:ins>
    </w:p>
    <w:p>
      <w:pPr>
        <w:pStyle w:val="PL"/>
      </w:pPr>
      <w:r>
        <w:t>-- TAG-CG-CONFIG-STOP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CG-Config </w:t>
            </w:r>
            <w:r>
              <w:rPr>
                <w:lang w:eastAsia="sv-SE"/>
              </w:rPr>
              <w:t>field descriptions</w:t>
            </w:r>
          </w:p>
        </w:tc>
      </w:tr>
      <w:tr>
        <w:trPr>
          <w:ins w:id="2554" w:author="CPAC R2-2201817" w:date="2022-02-18T16:54:00Z"/>
        </w:trPr>
        <w:tc>
          <w:tcPr>
            <w:tcW w:w="14173" w:type="dxa"/>
            <w:tcBorders>
              <w:top w:val="single" w:sz="4" w:space="0" w:color="auto"/>
              <w:left w:val="single" w:sz="4" w:space="0" w:color="auto"/>
              <w:bottom w:val="single" w:sz="4" w:space="0" w:color="auto"/>
              <w:right w:val="single" w:sz="4" w:space="0" w:color="auto"/>
            </w:tcBorders>
          </w:tcPr>
          <w:p>
            <w:pPr>
              <w:pStyle w:val="TAL"/>
              <w:rPr>
                <w:ins w:id="2555" w:author="CPAC R2-2201817" w:date="2022-02-18T16:54:00Z"/>
                <w:b/>
                <w:i/>
                <w:lang w:eastAsia="sv-SE"/>
              </w:rPr>
            </w:pPr>
            <w:ins w:id="2556" w:author="CPAC R2-2201817" w:date="2022-02-18T16:54:00Z">
              <w:r>
                <w:rPr>
                  <w:b/>
                  <w:i/>
                  <w:lang w:eastAsia="sv-SE"/>
                </w:rPr>
                <w:t>candidateCellInfoListCPC</w:t>
              </w:r>
            </w:ins>
          </w:p>
          <w:p>
            <w:pPr>
              <w:pStyle w:val="TAL"/>
              <w:rPr>
                <w:ins w:id="2557" w:author="CPAC R2-2201817" w:date="2022-02-18T16:54:00Z"/>
                <w:lang w:eastAsia="sv-SE"/>
              </w:rPr>
            </w:pPr>
            <w:ins w:id="2558" w:author="CPAC R2-2201817" w:date="2022-02-18T16:54:00Z">
              <w:r>
                <w:rPr>
                  <w:lang w:eastAsia="sv-SE"/>
                </w:rPr>
                <w:t>Contains information regarding candidate target cells for Conditional PSCell Change (CPC) that the source secondary gNB suggests the target secondary gNB to consider configuring for CPC.</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w:t>
            </w:r>
          </w:p>
          <w:p>
            <w:pPr>
              <w:pStyle w:val="TAL"/>
              <w:rPr>
                <w:lang w:eastAsia="sv-SE"/>
              </w:rPr>
            </w:pPr>
            <w:r>
              <w:rPr>
                <w:lang w:eastAsia="sv-SE"/>
              </w:rPr>
              <w:t>Contains information regarding cells that the source secondary node suggests the target secondary gNB to consider configuring.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candidateCellInfoListSN-EUTRA</w:t>
            </w:r>
          </w:p>
          <w:p>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r>
              <w:rPr>
                <w:b/>
                <w:bCs/>
                <w:i/>
                <w:iCs/>
                <w:kern w:val="2"/>
                <w:lang w:eastAsia="sv-SE"/>
              </w:rPr>
              <w:t>, candidateServingFreqListEUTRA</w:t>
            </w:r>
          </w:p>
          <w:p>
            <w:pPr>
              <w:pStyle w:val="TAL"/>
              <w:rPr>
                <w:b/>
                <w:i/>
                <w:lang w:eastAsia="sv-SE"/>
              </w:rPr>
            </w:pPr>
            <w:r>
              <w:rPr>
                <w:lang w:eastAsia="sv-SE"/>
              </w:rPr>
              <w:t>Indicates frequencies of candidate serving cells for In-Device Co-existence Indication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configRestrictModReq</w:t>
            </w:r>
          </w:p>
          <w:p>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drx-ConfigSCG</w:t>
            </w:r>
          </w:p>
          <w:p>
            <w:pPr>
              <w:pStyle w:val="TAL"/>
              <w:rPr>
                <w:bCs/>
                <w:iCs/>
                <w:kern w:val="2"/>
                <w:lang w:eastAsia="sv-SE"/>
              </w:rPr>
            </w:pPr>
            <w:r>
              <w:rPr>
                <w:lang w:eastAsia="sv-SE"/>
              </w:rPr>
              <w:t>This field contains the complete DRX configuration of the SCG.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drx-InfoSCG</w:t>
            </w:r>
          </w:p>
          <w:p>
            <w:pPr>
              <w:pStyle w:val="TAL"/>
              <w:rPr>
                <w:b/>
                <w:bCs/>
                <w:i/>
                <w:iCs/>
                <w:kern w:val="2"/>
                <w:lang w:eastAsia="sv-SE"/>
              </w:rPr>
            </w:pPr>
            <w:r>
              <w:rPr>
                <w:lang w:eastAsia="sv-SE"/>
              </w:rPr>
              <w:t>This field contains the DRX long and short cycle configuration of the SCG.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drx-InfoSCG2</w:t>
            </w:r>
          </w:p>
          <w:p>
            <w:pPr>
              <w:pStyle w:val="TAL"/>
              <w:rPr>
                <w:lang w:eastAsia="sv-SE"/>
              </w:rPr>
            </w:pPr>
            <w:r>
              <w:rPr>
                <w:lang w:eastAsia="sv-SE"/>
              </w:rPr>
              <w:t>This field contains the drx-onDurationTimer configuration of the SCG.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fr-InfoListSCG</w:t>
            </w:r>
          </w:p>
          <w:p>
            <w:pPr>
              <w:pStyle w:val="TAL"/>
              <w:rPr>
                <w:lang w:eastAsia="sv-SE"/>
              </w:rPr>
            </w:pPr>
            <w:r>
              <w:rPr>
                <w:lang w:eastAsia="sv-SE"/>
              </w:rPr>
              <w:t>Contains information of FR information of serving cells that include PScell and SCells configured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measuredFrequenciesSN</w:t>
            </w:r>
          </w:p>
          <w:p>
            <w:pPr>
              <w:pStyle w:val="TAL"/>
              <w:rPr>
                <w:lang w:eastAsia="sv-SE"/>
              </w:rPr>
            </w:pPr>
            <w:r>
              <w:rPr>
                <w:lang w:eastAsia="sv-SE"/>
              </w:rPr>
              <w:t>Used by SN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needForGaps</w:t>
            </w:r>
          </w:p>
          <w:p>
            <w:pPr>
              <w:pStyle w:val="TAL"/>
              <w:rPr>
                <w:bCs/>
                <w:iCs/>
                <w:kern w:val="2"/>
                <w:lang w:eastAsia="sv-SE"/>
              </w:rPr>
            </w:pPr>
            <w:r>
              <w:rPr>
                <w:bCs/>
                <w:iCs/>
                <w:kern w:val="2"/>
                <w:lang w:eastAsia="sv-SE"/>
              </w:rPr>
              <w:t>In NE-DC, indicates whether the SN requests gNB to configure measurements gaps.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ph-InfoSCG</w:t>
            </w:r>
          </w:p>
          <w:p>
            <w:pPr>
              <w:pStyle w:val="TAL"/>
              <w:rPr>
                <w:b/>
                <w:bCs/>
                <w:i/>
                <w:iCs/>
                <w:kern w:val="2"/>
                <w:lang w:eastAsia="sv-SE"/>
              </w:rPr>
            </w:pPr>
            <w:r>
              <w:rPr>
                <w:lang w:eastAsia="sv-SE"/>
              </w:rPr>
              <w:t>Power headroom information in SCG that is needed in the reception of PHR MAC CE of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ph-SupplementaryUplink</w:t>
            </w:r>
          </w:p>
          <w:p>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ph-Uplink</w:t>
            </w:r>
          </w:p>
          <w:p>
            <w:pPr>
              <w:pStyle w:val="TAL"/>
              <w:rPr>
                <w:lang w:eastAsia="sv-SE"/>
              </w:rPr>
            </w:pPr>
            <w:r>
              <w:rPr>
                <w:rFonts w:eastAsia="等线"/>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pSCellFrequency, pSCellFrequencyEUTRA</w:t>
            </w:r>
          </w:p>
          <w:p>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reportCGI-RequestNR, reportCGI-RequestEUTRA</w:t>
            </w:r>
          </w:p>
          <w:p>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requestedBC-MRDC</w:t>
            </w:r>
          </w:p>
          <w:p>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requestedMaxInterFreqMeasIdSCG</w:t>
            </w:r>
          </w:p>
          <w:p>
            <w:pPr>
              <w:pStyle w:val="TAL"/>
              <w:rPr>
                <w:b/>
                <w:bCs/>
                <w:i/>
                <w:iCs/>
                <w:lang w:eastAsia="sv-SE"/>
              </w:rPr>
            </w:pPr>
            <w:r>
              <w:rPr>
                <w:lang w:eastAsia="sv-SE"/>
              </w:rPr>
              <w:t>Used to request the maximum number of allowed measurement identities to configure for inter-frequency measurement.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requestedMaxIntraFreqMeasIdSCG</w:t>
            </w:r>
          </w:p>
          <w:p>
            <w:pPr>
              <w:pStyle w:val="TAL"/>
              <w:rPr>
                <w:b/>
                <w:bCs/>
                <w:i/>
                <w:iCs/>
                <w:lang w:eastAsia="sv-SE"/>
              </w:rPr>
            </w:pPr>
            <w:r>
              <w:rPr>
                <w:lang w:eastAsia="sv-SE"/>
              </w:rPr>
              <w:t>Used to request the maximum number of allowed measurement identities to configure for intra-frequency measurement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requestedPDCCH-BlindDetectionSCG</w:t>
            </w:r>
          </w:p>
          <w:p>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requestedP-MaxEUTRA</w:t>
            </w:r>
          </w:p>
          <w:p>
            <w:pPr>
              <w:pStyle w:val="TAL"/>
              <w:rPr>
                <w:lang w:eastAsia="sv-SE"/>
              </w:rPr>
            </w:pPr>
            <w:r>
              <w:rPr>
                <w:lang w:eastAsia="sv-SE"/>
              </w:rPr>
              <w:t>Requested value for the maximum power for the serving cells the UE can use in E-UTRA SCG.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requestedP-MaxFR1</w:t>
            </w:r>
          </w:p>
          <w:p>
            <w:pPr>
              <w:pStyle w:val="TAL"/>
              <w:rPr>
                <w:lang w:eastAsia="sv-SE"/>
              </w:rPr>
            </w:pPr>
            <w:r>
              <w:rPr>
                <w:lang w:eastAsia="sv-SE"/>
              </w:rPr>
              <w:t>Requested value for the maximum power for the serving cells on frequency range 1 (FR1) in this secondary cell group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requestedP-MaxFR2</w:t>
            </w:r>
          </w:p>
          <w:p>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requestedToffset</w:t>
            </w:r>
          </w:p>
          <w:p>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scellFrequenciesSN-EUTRA, scellFrequenciesSN-NR</w:t>
            </w:r>
          </w:p>
          <w:p>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w:t>
            </w:r>
          </w:p>
          <w:p>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scg-CellGroupConfigEUTRA</w:t>
            </w:r>
          </w:p>
          <w:p>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pPr>
              <w:ind w:left="568" w:hanging="284"/>
              <w:rPr>
                <w:rFonts w:cs="Arial"/>
                <w:szCs w:val="18"/>
                <w:lang w:eastAsia="x-none"/>
              </w:rPr>
            </w:pPr>
            <w:r>
              <w:rPr>
                <w:rFonts w:ascii="Arial" w:hAnsi="Arial" w:cs="Arial"/>
                <w:sz w:val="18"/>
                <w:szCs w:val="18"/>
                <w:lang w:eastAsia="x-none"/>
              </w:rPr>
              <w:t>or</w:t>
            </w:r>
          </w:p>
          <w:p>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scg-RB-Config</w:t>
            </w:r>
          </w:p>
          <w:p>
            <w:pPr>
              <w:pStyle w:val="TAL"/>
              <w:rPr>
                <w:lang w:eastAsia="sv-SE"/>
              </w:rPr>
            </w:pPr>
            <w:r>
              <w:rPr>
                <w:lang w:eastAsia="sv-SE"/>
              </w:rPr>
              <w:t xml:space="preserve">Contains the IE </w:t>
            </w:r>
            <w:r>
              <w:rPr>
                <w:i/>
                <w:lang w:eastAsia="sv-SE"/>
              </w:rPr>
              <w:t>RadioBearerConfig</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selectedBandCombination</w:t>
            </w:r>
          </w:p>
          <w:p>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selectedToffset</w:t>
            </w:r>
          </w:p>
          <w:p>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servCellInfoListSCG-EUTRA</w:t>
            </w:r>
          </w:p>
          <w:p>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servCellInfoListSCG-NR</w:t>
            </w:r>
          </w:p>
          <w:p>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transmissionBandwidth-EUTRA</w:t>
            </w:r>
          </w:p>
          <w:p>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t xml:space="preserve">BandCombinationInfoSN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requestedFeatureSets</w:t>
            </w:r>
          </w:p>
          <w:p>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shd w:val="clear" w:color="auto" w:fill="auto"/>
          </w:tcPr>
          <w:p>
            <w:pPr>
              <w:pStyle w:val="TAH"/>
            </w:pPr>
            <w:r>
              <w:t>Conditional Presence</w:t>
            </w:r>
          </w:p>
        </w:tc>
        <w:tc>
          <w:tcPr>
            <w:tcW w:w="11343" w:type="dxa"/>
            <w:shd w:val="clear" w:color="auto" w:fill="auto"/>
          </w:tcPr>
          <w:p>
            <w:pPr>
              <w:pStyle w:val="TAH"/>
            </w:pPr>
            <w:r>
              <w:t>Explanation</w:t>
            </w:r>
          </w:p>
        </w:tc>
      </w:tr>
      <w:tr>
        <w:tc>
          <w:tcPr>
            <w:tcW w:w="2830" w:type="dxa"/>
            <w:shd w:val="clear" w:color="auto" w:fill="auto"/>
          </w:tcPr>
          <w:p>
            <w:pPr>
              <w:pStyle w:val="TAL"/>
              <w:rPr>
                <w:i/>
                <w:iCs/>
              </w:rPr>
            </w:pPr>
            <w:r>
              <w:rPr>
                <w:i/>
                <w:iCs/>
              </w:rPr>
              <w:t>FDD</w:t>
            </w:r>
          </w:p>
        </w:tc>
        <w:tc>
          <w:tcPr>
            <w:tcW w:w="11343" w:type="dxa"/>
            <w:shd w:val="clear" w:color="auto" w:fill="auto"/>
          </w:tcPr>
          <w:p>
            <w:pPr>
              <w:pStyle w:val="TAL"/>
            </w:pPr>
            <w:r>
              <w:t>This field is mandatory present if dl-FreqInfo-NR is included and concerns an FDD carrier; otherwise the field is absent.</w:t>
            </w:r>
          </w:p>
        </w:tc>
      </w:tr>
    </w:tbl>
    <w:p/>
    <w:p>
      <w:pPr>
        <w:pStyle w:val="4"/>
        <w:rPr>
          <w:i/>
        </w:rPr>
      </w:pPr>
      <w:bookmarkStart w:id="2559" w:name="_Toc60777637"/>
      <w:bookmarkStart w:id="2560" w:name="_Toc90651512"/>
      <w:r>
        <w:rPr>
          <w:i/>
        </w:rPr>
        <w:t>–</w:t>
      </w:r>
      <w:r>
        <w:rPr>
          <w:i/>
        </w:rPr>
        <w:tab/>
        <w:t>CG-ConfigInfo</w:t>
      </w:r>
      <w:bookmarkEnd w:id="2559"/>
      <w:bookmarkEnd w:id="2560"/>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B1"/>
      </w:pPr>
      <w:r>
        <w:t>Direction: Master eNB or gNB to secondary gNB or eNB, alternatively CU to DU.</w:t>
      </w:r>
    </w:p>
    <w:p>
      <w:pPr>
        <w:pStyle w:val="TH"/>
      </w:pPr>
      <w:r>
        <w:rPr>
          <w:i/>
        </w:rPr>
        <w:t>CG-ConfigInfo</w:t>
      </w:r>
      <w:r>
        <w:t xml:space="preserve"> message</w:t>
      </w:r>
    </w:p>
    <w:p>
      <w:pPr>
        <w:pStyle w:val="PL"/>
      </w:pPr>
      <w:r>
        <w:t>-- ASN1START</w:t>
      </w:r>
    </w:p>
    <w:p>
      <w:pPr>
        <w:pStyle w:val="PL"/>
      </w:pPr>
      <w:r>
        <w:t>-- TAG-CG-CONFIG-INFO-START</w:t>
      </w:r>
    </w:p>
    <w:p>
      <w:pPr>
        <w:pStyle w:val="PL"/>
      </w:pPr>
    </w:p>
    <w:p>
      <w:pPr>
        <w:pStyle w:val="PL"/>
      </w:pPr>
      <w:r>
        <w:t>CG-ConfigInfo ::=               SEQUENCE {</w:t>
      </w:r>
    </w:p>
    <w:p>
      <w:pPr>
        <w:pStyle w:val="PL"/>
      </w:pPr>
      <w:r>
        <w:t xml:space="preserve">    criticalExtensions              CHOICE {</w:t>
      </w:r>
    </w:p>
    <w:p>
      <w:pPr>
        <w:pStyle w:val="PL"/>
      </w:pPr>
      <w:r>
        <w:t xml:space="preserve">        c1                              CHOICE{</w:t>
      </w:r>
    </w:p>
    <w:p>
      <w:pPr>
        <w:pStyle w:val="PL"/>
      </w:pPr>
      <w:r>
        <w:t xml:space="preserve">            cg-ConfigInfo               CG-ConfigInfo-IEs,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CG-ConfigInfo-IEs ::=           SEQUENCE {</w:t>
      </w:r>
    </w:p>
    <w:p>
      <w:pPr>
        <w:pStyle w:val="PL"/>
      </w:pPr>
      <w:r>
        <w:t xml:space="preserve">    ue-CapabilityInfo               OCTET STRING (CONTAINING UE-CapabilityRAT-ContainerList)          OPTIONAL,-- Cond SN-AddMod</w:t>
      </w:r>
    </w:p>
    <w:p>
      <w:pPr>
        <w:pStyle w:val="PL"/>
      </w:pPr>
      <w:r>
        <w:t xml:space="preserve">    candidateCellInfoListMN         MeasResultList2NR                                                 OPTIONAL,</w:t>
      </w:r>
    </w:p>
    <w:p>
      <w:pPr>
        <w:pStyle w:val="PL"/>
      </w:pPr>
      <w:r>
        <w:t xml:space="preserve">    candidateCellInfoListSN         OCTET STRING (CONTAINING MeasResultList2NR)                       OPTIONAL,</w:t>
      </w:r>
    </w:p>
    <w:p>
      <w:pPr>
        <w:pStyle w:val="PL"/>
      </w:pPr>
      <w:r>
        <w:t xml:space="preserve">    measResultCellListSFTD-NR       MeasResultCellListSFTD-NR                                         OPTIONAL,</w:t>
      </w:r>
    </w:p>
    <w:p>
      <w:pPr>
        <w:pStyle w:val="PL"/>
      </w:pPr>
      <w:r>
        <w:t xml:space="preserve">    scgFailureInfo                  SEQUENCE {</w:t>
      </w:r>
    </w:p>
    <w:p>
      <w:pPr>
        <w:pStyle w:val="PL"/>
      </w:pPr>
      <w:r>
        <w:t xml:space="preserve">        failureType                     ENUMERATED { t310-Expiry, randomAccessProblem,</w:t>
      </w:r>
    </w:p>
    <w:p>
      <w:pPr>
        <w:pStyle w:val="PL"/>
      </w:pPr>
      <w:r>
        <w:t xml:space="preserve">                                                     rlc-MaxNumRetx, synchReconfigFailure-SCG,</w:t>
      </w:r>
    </w:p>
    <w:p>
      <w:pPr>
        <w:pStyle w:val="PL"/>
      </w:pPr>
      <w:r>
        <w:t xml:space="preserve">                                                     scg-reconfigFailure,</w:t>
      </w:r>
    </w:p>
    <w:p>
      <w:pPr>
        <w:pStyle w:val="PL"/>
      </w:pPr>
      <w:r>
        <w:t xml:space="preserve">                                                     srb3-IntegrityFailure},</w:t>
      </w:r>
    </w:p>
    <w:p>
      <w:pPr>
        <w:pStyle w:val="PL"/>
      </w:pPr>
      <w:r>
        <w:t xml:space="preserve">        measResultSCG                   OCTET STRING (CONTAINING MeasResultSCG-Failure)</w:t>
      </w:r>
    </w:p>
    <w:p>
      <w:pPr>
        <w:pStyle w:val="PL"/>
      </w:pPr>
      <w:r>
        <w:t xml:space="preserve">    }                                                                                                 OPTIONAL,</w:t>
      </w:r>
    </w:p>
    <w:p>
      <w:pPr>
        <w:pStyle w:val="PL"/>
      </w:pPr>
      <w:r>
        <w:t xml:space="preserve">    configRestrictInfo              ConfigRestrictInfoSCG                                             OPTIONAL,</w:t>
      </w:r>
    </w:p>
    <w:p>
      <w:pPr>
        <w:pStyle w:val="PL"/>
      </w:pPr>
      <w:r>
        <w:t xml:space="preserve">    drx-InfoMCG                     DRX-Info                                                          OPTIONAL,</w:t>
      </w:r>
    </w:p>
    <w:p>
      <w:pPr>
        <w:pStyle w:val="PL"/>
      </w:pPr>
      <w:r>
        <w:t xml:space="preserve">    measConfigMN                    MeasConfigMN                                                      OPTIONAL,</w:t>
      </w:r>
    </w:p>
    <w:p>
      <w:pPr>
        <w:pStyle w:val="PL"/>
      </w:pPr>
      <w:r>
        <w:t xml:space="preserve">    sourceConfigSCG                 OCTET STRING (CONTAINING RRCReconfiguration)                      OPTIONAL,</w:t>
      </w:r>
    </w:p>
    <w:p>
      <w:pPr>
        <w:pStyle w:val="PL"/>
      </w:pPr>
      <w:r>
        <w:t xml:space="preserve">    scg-RB-Config                   OCTET STRING (CONTAINING RadioBearerConfig)                       OPTIONAL,</w:t>
      </w:r>
    </w:p>
    <w:p>
      <w:pPr>
        <w:pStyle w:val="PL"/>
      </w:pPr>
      <w:r>
        <w:t xml:space="preserve">    mcg-RB-Config                   OCTET STRING (CONTAINING RadioBearerConfig)                       OPTIONAL,</w:t>
      </w:r>
    </w:p>
    <w:p>
      <w:pPr>
        <w:pStyle w:val="PL"/>
      </w:pPr>
      <w:r>
        <w:t xml:space="preserve">    mrdc-AssistanceInfo             MRDC-AssistanceInfo                                               OPTIONAL,</w:t>
      </w:r>
    </w:p>
    <w:p>
      <w:pPr>
        <w:pStyle w:val="PL"/>
      </w:pPr>
      <w:r>
        <w:t xml:space="preserve">    nonCriticalExtension            CG-ConfigInfo-v1540-IEs                                           OPTIONAL</w:t>
      </w:r>
    </w:p>
    <w:p>
      <w:pPr>
        <w:pStyle w:val="PL"/>
      </w:pPr>
      <w:r>
        <w:t>}</w:t>
      </w:r>
    </w:p>
    <w:p>
      <w:pPr>
        <w:pStyle w:val="PL"/>
      </w:pPr>
    </w:p>
    <w:p>
      <w:pPr>
        <w:pStyle w:val="PL"/>
      </w:pPr>
      <w:r>
        <w:t>CG-ConfigInfo-v1540-IEs ::=     SEQUENCE {</w:t>
      </w:r>
    </w:p>
    <w:p>
      <w:pPr>
        <w:pStyle w:val="PL"/>
      </w:pPr>
      <w:r>
        <w:t xml:space="preserve">    ph-InfoMCG                      PH-TypeListMCG                                                    OPTIONAL,</w:t>
      </w:r>
    </w:p>
    <w:p>
      <w:pPr>
        <w:pStyle w:val="PL"/>
      </w:pPr>
      <w:r>
        <w:t xml:space="preserve">    measResultReportCGI             SEQUENCE {</w:t>
      </w:r>
    </w:p>
    <w:p>
      <w:pPr>
        <w:pStyle w:val="PL"/>
      </w:pPr>
      <w:r>
        <w:t xml:space="preserve">        ssbFrequency                    ARFCN-ValueNR,</w:t>
      </w:r>
    </w:p>
    <w:p>
      <w:pPr>
        <w:pStyle w:val="PL"/>
      </w:pPr>
      <w:r>
        <w:t xml:space="preserve">        cellForWhichToReportCGI         PhysCellId,</w:t>
      </w:r>
    </w:p>
    <w:p>
      <w:pPr>
        <w:pStyle w:val="PL"/>
      </w:pPr>
      <w:r>
        <w:t xml:space="preserve">        cgi-Info                        CGI-InfoNR</w:t>
      </w:r>
    </w:p>
    <w:p>
      <w:pPr>
        <w:pStyle w:val="PL"/>
      </w:pPr>
      <w:r>
        <w:t xml:space="preserve">    }                                                                                                 OPTIONAL,</w:t>
      </w:r>
    </w:p>
    <w:p>
      <w:pPr>
        <w:pStyle w:val="PL"/>
      </w:pPr>
      <w:r>
        <w:t xml:space="preserve">    nonCriticalExtension            CG-ConfigInfo-v1560-IEs                                           OPTIONAL</w:t>
      </w:r>
    </w:p>
    <w:p>
      <w:pPr>
        <w:pStyle w:val="PL"/>
      </w:pPr>
      <w:r>
        <w:t>}</w:t>
      </w:r>
    </w:p>
    <w:p>
      <w:pPr>
        <w:pStyle w:val="PL"/>
      </w:pPr>
    </w:p>
    <w:p>
      <w:pPr>
        <w:pStyle w:val="PL"/>
      </w:pPr>
      <w:r>
        <w:t>CG-ConfigInfo-v1560-IEs ::=</w:t>
      </w:r>
      <w:r>
        <w:tab/>
        <w:t xml:space="preserve"> SEQUENCE {</w:t>
      </w:r>
    </w:p>
    <w:p>
      <w:pPr>
        <w:pStyle w:val="PL"/>
      </w:pPr>
      <w:r>
        <w:t xml:space="preserve">    candidateCellInfoListMN-EUTRA       OCTET STRING                                                  OPTIONAL,</w:t>
      </w:r>
    </w:p>
    <w:p>
      <w:pPr>
        <w:pStyle w:val="PL"/>
      </w:pPr>
      <w:r>
        <w:t xml:space="preserve">    candidateCellInfoListSN-EUTRA       OCTET STRING                                                  OPTIONAL,</w:t>
      </w:r>
    </w:p>
    <w:p>
      <w:pPr>
        <w:pStyle w:val="PL"/>
      </w:pPr>
      <w:r>
        <w:t xml:space="preserve">    sourceConfigSCG-EUTRA               OCTET STRING                                                  OPTIONAL,</w:t>
      </w:r>
    </w:p>
    <w:p>
      <w:pPr>
        <w:pStyle w:val="PL"/>
      </w:pPr>
      <w:r>
        <w:t xml:space="preserve">    scgFailureInfoEUTRA                 SEQUENCE {</w:t>
      </w:r>
    </w:p>
    <w:p>
      <w:pPr>
        <w:pStyle w:val="PL"/>
      </w:pPr>
      <w:r>
        <w:t xml:space="preserve">        failureTypeEUTRA                    ENUMERATED { t313-Expiry, randomAccessProblem,</w:t>
      </w:r>
    </w:p>
    <w:p>
      <w:pPr>
        <w:pStyle w:val="PL"/>
      </w:pPr>
      <w:r>
        <w:t xml:space="preserve">                                                    rlc-MaxNumRetx, scg-ChangeFailure},</w:t>
      </w:r>
    </w:p>
    <w:p>
      <w:pPr>
        <w:pStyle w:val="PL"/>
      </w:pPr>
      <w:r>
        <w:t xml:space="preserve">        measResultSCG-EUTRA                 OCTET STRING</w:t>
      </w:r>
    </w:p>
    <w:p>
      <w:pPr>
        <w:pStyle w:val="PL"/>
      </w:pPr>
      <w:r>
        <w:t xml:space="preserve">    }                                                                                                 OPTIONAL,</w:t>
      </w:r>
    </w:p>
    <w:p>
      <w:pPr>
        <w:pStyle w:val="PL"/>
      </w:pPr>
      <w:r>
        <w:t xml:space="preserve">    drx-ConfigMCG                       DRX-Config                                                    OPTIONAL,</w:t>
      </w:r>
    </w:p>
    <w:p>
      <w:pPr>
        <w:pStyle w:val="PL"/>
      </w:pPr>
      <w:r>
        <w:t xml:space="preserve">    measResultReportCGI-EUTRA               SEQUENCE {</w:t>
      </w:r>
    </w:p>
    <w:p>
      <w:pPr>
        <w:pStyle w:val="PL"/>
      </w:pPr>
      <w:r>
        <w:t xml:space="preserve">        eutraFrequency                      ARFCN-ValueEUTRA,</w:t>
      </w:r>
    </w:p>
    <w:p>
      <w:pPr>
        <w:pStyle w:val="PL"/>
      </w:pPr>
      <w:r>
        <w:t xml:space="preserve">        cellForWhichToReportCGI-EUTRA           EUTRA-PhysCellId,</w:t>
      </w:r>
    </w:p>
    <w:p>
      <w:pPr>
        <w:pStyle w:val="PL"/>
      </w:pPr>
      <w:r>
        <w:t xml:space="preserve">        cgi-InfoEUTRA                           CGI-InfoEUTRA</w:t>
      </w:r>
    </w:p>
    <w:p>
      <w:pPr>
        <w:pStyle w:val="PL"/>
      </w:pPr>
      <w:r>
        <w:t xml:space="preserve">    }                                                                                                 OPTIONAL,</w:t>
      </w:r>
    </w:p>
    <w:p>
      <w:pPr>
        <w:pStyle w:val="PL"/>
      </w:pPr>
      <w:r>
        <w:t xml:space="preserve">    measResultCellListSFTD-EUTRA        MeasResultCellListSFTD-EUTRA                                  OPTIONAL,</w:t>
      </w:r>
    </w:p>
    <w:p>
      <w:pPr>
        <w:pStyle w:val="PL"/>
      </w:pPr>
      <w:r>
        <w:t xml:space="preserve">    fr-InfoListMCG                      FR-InfoList                                                   OPTIONAL,</w:t>
      </w:r>
    </w:p>
    <w:p>
      <w:pPr>
        <w:pStyle w:val="PL"/>
      </w:pPr>
      <w:r>
        <w:t xml:space="preserve">    nonCriticalExtension                CG-ConfigInfo-v1570-IEs                                       OPTIONAL</w:t>
      </w:r>
    </w:p>
    <w:p>
      <w:pPr>
        <w:pStyle w:val="PL"/>
      </w:pPr>
      <w:r>
        <w:t>}</w:t>
      </w:r>
    </w:p>
    <w:p>
      <w:pPr>
        <w:pStyle w:val="PL"/>
      </w:pPr>
    </w:p>
    <w:p>
      <w:pPr>
        <w:pStyle w:val="PL"/>
      </w:pPr>
      <w:r>
        <w:t>CG-ConfigInfo-v1570-IEs ::=  SEQUENCE {</w:t>
      </w:r>
    </w:p>
    <w:p>
      <w:pPr>
        <w:pStyle w:val="PL"/>
      </w:pPr>
      <w:r>
        <w:t xml:space="preserve">    sftdFrequencyList-NR                SFTD-FrequencyList-NR                                         OPTIONAL,</w:t>
      </w:r>
    </w:p>
    <w:p>
      <w:pPr>
        <w:pStyle w:val="PL"/>
      </w:pPr>
      <w:r>
        <w:t xml:space="preserve">    sftdFrequencyList-EUTRA             SFTD-FrequencyList-EUTRA                                      OPTIONAL,</w:t>
      </w:r>
    </w:p>
    <w:p>
      <w:pPr>
        <w:pStyle w:val="PL"/>
      </w:pPr>
      <w:r>
        <w:t xml:space="preserve">    nonCriticalExtension                CG-ConfigInfo-v1590-IEs                                       OPTIONAL</w:t>
      </w:r>
    </w:p>
    <w:p>
      <w:pPr>
        <w:pStyle w:val="PL"/>
      </w:pPr>
      <w:r>
        <w:t>}</w:t>
      </w:r>
    </w:p>
    <w:p>
      <w:pPr>
        <w:pStyle w:val="PL"/>
      </w:pPr>
    </w:p>
    <w:p>
      <w:pPr>
        <w:pStyle w:val="PL"/>
      </w:pPr>
      <w:r>
        <w:t>CG-ConfigInfo-v1590-IEs ::=  SEQUENCE {</w:t>
      </w:r>
    </w:p>
    <w:p>
      <w:pPr>
        <w:pStyle w:val="PL"/>
      </w:pPr>
      <w:r>
        <w:t xml:space="preserve">    servFrequenciesMN-NR            SEQUENCE (SIZE (1.. maxNrofServingCells-1)) OF  ARFCN-ValueNR     OPTIONAL,</w:t>
      </w:r>
    </w:p>
    <w:p>
      <w:pPr>
        <w:pStyle w:val="PL"/>
      </w:pPr>
      <w:r>
        <w:t xml:space="preserve">    nonCriticalExtension            CG-ConfigInfo-v1610-IEs                                           OPTIONAL</w:t>
      </w:r>
    </w:p>
    <w:p>
      <w:pPr>
        <w:pStyle w:val="PL"/>
      </w:pPr>
      <w:r>
        <w:t>}</w:t>
      </w:r>
    </w:p>
    <w:p>
      <w:pPr>
        <w:pStyle w:val="PL"/>
      </w:pPr>
    </w:p>
    <w:p>
      <w:pPr>
        <w:pStyle w:val="PL"/>
      </w:pPr>
      <w:r>
        <w:t>CG-ConfigInfo-v1610-IEs ::=  SEQUENCE {</w:t>
      </w:r>
    </w:p>
    <w:p>
      <w:pPr>
        <w:pStyle w:val="PL"/>
      </w:pPr>
      <w:r>
        <w:t xml:space="preserve">    drx-InfoMCG2                 DRX-Info2                                                            OPTIONAL,</w:t>
      </w:r>
    </w:p>
    <w:p>
      <w:pPr>
        <w:pStyle w:val="PL"/>
      </w:pPr>
      <w:r>
        <w:t xml:space="preserve">    alignedDRX-Indication        ENUMERATED {true}                                                    OPTIONAL,</w:t>
      </w:r>
    </w:p>
    <w:p>
      <w:pPr>
        <w:pStyle w:val="PL"/>
      </w:pPr>
      <w:r>
        <w:t xml:space="preserve">    scgFailureInfo-r16                  SEQUENCE {</w:t>
      </w:r>
    </w:p>
    <w:p>
      <w:pPr>
        <w:pStyle w:val="PL"/>
      </w:pPr>
      <w:r>
        <w:t xml:space="preserve">        failureType-r16                     ENUMERATED { </w:t>
      </w:r>
      <w:r>
        <w:rPr>
          <w:rFonts w:eastAsia="Malgun Gothic"/>
        </w:rPr>
        <w:t>scg-lbtFailure-r16, beamFailureRecoveryFailure-r16,</w:t>
      </w:r>
    </w:p>
    <w:p>
      <w:pPr>
        <w:pStyle w:val="PL"/>
      </w:pPr>
      <w:r>
        <w:t xml:space="preserve">                                                         t312-Expiry-r16, bh-RLF-r16,</w:t>
      </w:r>
    </w:p>
    <w:p>
      <w:pPr>
        <w:pStyle w:val="PL"/>
      </w:pPr>
      <w:r>
        <w:t xml:space="preserve">                                                         </w:t>
      </w:r>
      <w:r>
        <w:rPr>
          <w:rFonts w:eastAsia="Malgun Gothic"/>
        </w:rPr>
        <w:t xml:space="preserve">spare4, spare3, </w:t>
      </w:r>
      <w:r>
        <w:t>spare2, spare1},</w:t>
      </w:r>
    </w:p>
    <w:p>
      <w:pPr>
        <w:pStyle w:val="PL"/>
      </w:pPr>
      <w:r>
        <w:t xml:space="preserve">        measResultSCG-r16                   OCTET STRING (CONTAINING MeasResultSCG-Failure)</w:t>
      </w:r>
    </w:p>
    <w:p>
      <w:pPr>
        <w:pStyle w:val="PL"/>
      </w:pPr>
      <w:r>
        <w:t xml:space="preserve">    }                                                                                                 OPTIONAL,</w:t>
      </w:r>
    </w:p>
    <w:p>
      <w:pPr>
        <w:pStyle w:val="PL"/>
      </w:pPr>
      <w:r>
        <w:t xml:space="preserve">    dummy1                                  SEQUENCE {</w:t>
      </w:r>
    </w:p>
    <w:p>
      <w:pPr>
        <w:pStyle w:val="PL"/>
      </w:pPr>
      <w:r>
        <w:t xml:space="preserve">        failureTypeEUTRA-r16                    ENUMERATED { </w:t>
      </w:r>
      <w:r>
        <w:rPr>
          <w:rFonts w:eastAsia="Malgun Gothic"/>
        </w:rPr>
        <w:t>scg-lbtFailure-r16, beamFailureRecoveryFailure-r16,</w:t>
      </w:r>
    </w:p>
    <w:p>
      <w:pPr>
        <w:pStyle w:val="PL"/>
        <w:rPr>
          <w:rFonts w:eastAsia="Malgun Gothic"/>
        </w:rPr>
      </w:pPr>
      <w:r>
        <w:t xml:space="preserve">                                                         t312-Expiry-r16, </w:t>
      </w:r>
      <w:r>
        <w:rPr>
          <w:rFonts w:eastAsia="Malgun Gothic"/>
        </w:rPr>
        <w:t>spare5,</w:t>
      </w:r>
    </w:p>
    <w:p>
      <w:pPr>
        <w:pStyle w:val="PL"/>
      </w:pPr>
      <w:r>
        <w:rPr>
          <w:rFonts w:eastAsia="Malgun Gothic"/>
        </w:rPr>
        <w:t xml:space="preserve">                                                                     spare4, spare3, spare2, spare1</w:t>
      </w:r>
      <w:r>
        <w:t>},</w:t>
      </w:r>
    </w:p>
    <w:p>
      <w:pPr>
        <w:pStyle w:val="PL"/>
      </w:pPr>
      <w:r>
        <w:t xml:space="preserve">        measResultSCG-EUTRA-r16                 OCTET STRING</w:t>
      </w:r>
    </w:p>
    <w:p>
      <w:pPr>
        <w:pStyle w:val="PL"/>
      </w:pPr>
      <w:r>
        <w:t xml:space="preserve">    }                                                                                                 OPTIONAL,</w:t>
      </w:r>
    </w:p>
    <w:p>
      <w:pPr>
        <w:pStyle w:val="PL"/>
      </w:pPr>
      <w:r>
        <w:t xml:space="preserve">    sidelinkUEInformationNR-r16      OCTET STRING (CONTAINING SidelinkUEInformationNR-r16)            OPTIONAL,</w:t>
      </w:r>
    </w:p>
    <w:p>
      <w:pPr>
        <w:pStyle w:val="PL"/>
      </w:pPr>
      <w:r>
        <w:t xml:space="preserve">    sidelinkUEInformationEUTRA-r16   OCTET STRING                                                     OPTIONAL,</w:t>
      </w:r>
    </w:p>
    <w:p>
      <w:pPr>
        <w:pStyle w:val="PL"/>
      </w:pPr>
      <w:r>
        <w:t xml:space="preserve">    nonCriticalExtension             CG-ConfigInfo-v1620-IEs                                          OPTIONAL</w:t>
      </w:r>
    </w:p>
    <w:p>
      <w:pPr>
        <w:pStyle w:val="PL"/>
      </w:pPr>
      <w:r>
        <w:t>}</w:t>
      </w:r>
    </w:p>
    <w:p>
      <w:pPr>
        <w:pStyle w:val="PL"/>
      </w:pPr>
    </w:p>
    <w:p>
      <w:pPr>
        <w:pStyle w:val="PL"/>
      </w:pPr>
      <w:r>
        <w:t>CG-ConfigInfo-v1620-IEs ::=             SEQUENCE {</w:t>
      </w:r>
    </w:p>
    <w:p>
      <w:pPr>
        <w:pStyle w:val="PL"/>
      </w:pPr>
      <w:r>
        <w:t xml:space="preserve">    ueAssistanceInformationSourceSCG-r16    OCTET STRING (CONTAINING UEAssistanceInformation)         OPTIONAL,</w:t>
      </w:r>
    </w:p>
    <w:p>
      <w:pPr>
        <w:pStyle w:val="PL"/>
      </w:pPr>
      <w:r>
        <w:t xml:space="preserve">    nonCriticalExtension                    CG-ConfigInfo-v1640-IEs                                   OPTIONAL</w:t>
      </w:r>
    </w:p>
    <w:p>
      <w:pPr>
        <w:pStyle w:val="PL"/>
      </w:pPr>
      <w:r>
        <w:t>}</w:t>
      </w:r>
    </w:p>
    <w:p>
      <w:pPr>
        <w:pStyle w:val="PL"/>
      </w:pPr>
    </w:p>
    <w:p>
      <w:pPr>
        <w:pStyle w:val="PL"/>
      </w:pPr>
      <w:r>
        <w:t>CG-ConfigInfo-v1640-IEs ::=             SEQUENCE {</w:t>
      </w:r>
    </w:p>
    <w:p>
      <w:pPr>
        <w:pStyle w:val="PL"/>
      </w:pPr>
      <w:r>
        <w:tab/>
        <w:t>servCellInfoListMCG-NR-r16              ServCellInfoListMCG-NR-r16                   OPTIONAL,</w:t>
      </w:r>
    </w:p>
    <w:p>
      <w:pPr>
        <w:pStyle w:val="PL"/>
      </w:pPr>
      <w:r>
        <w:tab/>
        <w:t>servCellInfoListMCG-EUTRA-r16           ServCellInfoListMCG-EUTRA-r16                OPTIONAL,</w:t>
      </w:r>
    </w:p>
    <w:p>
      <w:pPr>
        <w:pStyle w:val="PL"/>
        <w:rPr>
          <w:ins w:id="2561" w:author="CPAC R2-2201817" w:date="2022-02-18T16:55:00Z"/>
        </w:rPr>
      </w:pPr>
      <w:ins w:id="2562" w:author="CPAC R2-2201817" w:date="2022-02-18T16:55:00Z">
        <w:r>
          <w:tab/>
          <w:t>nonCriticalExtension                    CG-ConfigInfo-v17xy-IEs                      OPTIONAL</w:t>
        </w:r>
      </w:ins>
    </w:p>
    <w:p>
      <w:pPr>
        <w:pStyle w:val="PL"/>
        <w:rPr>
          <w:ins w:id="2563" w:author="CPAC R2-2201817" w:date="2022-02-18T16:55:00Z"/>
        </w:rPr>
      </w:pPr>
      <w:ins w:id="2564" w:author="CPAC R2-2201817" w:date="2022-02-18T16:55:00Z">
        <w:r>
          <w:t>}</w:t>
        </w:r>
      </w:ins>
    </w:p>
    <w:p>
      <w:pPr>
        <w:pStyle w:val="PL"/>
        <w:rPr>
          <w:ins w:id="2565" w:author="CPAC R2-2201817" w:date="2022-02-18T16:55:00Z"/>
        </w:rPr>
      </w:pPr>
    </w:p>
    <w:p>
      <w:pPr>
        <w:pStyle w:val="PL"/>
        <w:rPr>
          <w:ins w:id="2566" w:author="CPAC R2-2201817" w:date="2022-02-18T16:55:00Z"/>
        </w:rPr>
      </w:pPr>
      <w:ins w:id="2567" w:author="CPAC R2-2201817" w:date="2022-02-18T16:55:00Z">
        <w:r>
          <w:t>CG-ConfigInfo-v17xy-IEs ::=             SEQUENCE {</w:t>
        </w:r>
      </w:ins>
    </w:p>
    <w:p>
      <w:pPr>
        <w:pStyle w:val="PL"/>
        <w:rPr>
          <w:ins w:id="2568" w:author="CPAC R2-2201817" w:date="2022-02-18T16:56:00Z"/>
        </w:rPr>
      </w:pPr>
      <w:ins w:id="2569" w:author="CPAC R2-2201817" w:date="2022-02-18T16:55:00Z">
        <w:r>
          <w:tab/>
          <w:t xml:space="preserve">candidateCellListCPC-r17         </w:t>
        </w:r>
      </w:ins>
      <w:ins w:id="2570" w:author="CPAC R2-2201817" w:date="2022-02-18T16:56:00Z">
        <w:r>
          <w:t xml:space="preserve"> </w:t>
        </w:r>
      </w:ins>
      <w:ins w:id="2571" w:author="CPAC R2-2201817" w:date="2022-02-18T16:55:00Z">
        <w:r>
          <w:t xml:space="preserve">      CandidateCellListCPC-r17      </w:t>
        </w:r>
      </w:ins>
      <w:ins w:id="2572" w:author="CPAC R2-2201817" w:date="2022-02-18T16:56:00Z">
        <w:r>
          <w:t xml:space="preserve"> </w:t>
        </w:r>
      </w:ins>
      <w:ins w:id="2573" w:author="CPAC R2-2201817" w:date="2022-02-18T16:55:00Z">
        <w:r>
          <w:t xml:space="preserve">              OPTIONAL,</w:t>
        </w:r>
      </w:ins>
    </w:p>
    <w:p>
      <w:pPr>
        <w:pStyle w:val="PL"/>
      </w:pPr>
      <w:r>
        <w:tab/>
        <w:t>nonCriticalExtension                    SEQUENCE {}                                  OPTIONAL</w:t>
      </w:r>
    </w:p>
    <w:p>
      <w:pPr>
        <w:pStyle w:val="PL"/>
      </w:pPr>
      <w:r>
        <w:t>}</w:t>
      </w:r>
    </w:p>
    <w:p>
      <w:pPr>
        <w:pStyle w:val="PL"/>
      </w:pPr>
    </w:p>
    <w:p>
      <w:pPr>
        <w:pStyle w:val="PL"/>
      </w:pPr>
      <w:r>
        <w:t>ServCellInfoListMCG-NR-r16 ::=          SEQUENCE (SIZE (1.. maxNrofServingCells)) OF  ServCellInfoXCG-NR-r16</w:t>
      </w:r>
    </w:p>
    <w:p>
      <w:pPr>
        <w:pStyle w:val="PL"/>
      </w:pPr>
    </w:p>
    <w:p>
      <w:pPr>
        <w:pStyle w:val="PL"/>
      </w:pPr>
      <w:r>
        <w:t>ServCellInfoListMCG-EUTRA-r16 ::=       SEQUENCE (SIZE (1.. maxNrofServingCellsEUTRA)) OF ServCellInfoXCG-EUTRA-r16</w:t>
      </w:r>
    </w:p>
    <w:p>
      <w:pPr>
        <w:pStyle w:val="PL"/>
      </w:pPr>
    </w:p>
    <w:p>
      <w:pPr>
        <w:pStyle w:val="PL"/>
      </w:pPr>
      <w:r>
        <w:t>SFTD-FrequencyList-NR ::=               SEQUENCE (SIZE (1..maxCellSFTD)) OF ARFCN-ValueNR</w:t>
      </w:r>
    </w:p>
    <w:p>
      <w:pPr>
        <w:pStyle w:val="PL"/>
      </w:pPr>
    </w:p>
    <w:p>
      <w:pPr>
        <w:pStyle w:val="PL"/>
      </w:pPr>
      <w:r>
        <w:t>SFTD-FrequencyList-EUTRA ::=            SEQUENCE (SIZE (1..maxCellSFTD)) OF ARFCN-ValueEUTRA</w:t>
      </w:r>
    </w:p>
    <w:p>
      <w:pPr>
        <w:pStyle w:val="PL"/>
      </w:pPr>
    </w:p>
    <w:p>
      <w:pPr>
        <w:pStyle w:val="PL"/>
      </w:pPr>
      <w:r>
        <w:t>ConfigRestrictInfoSCG ::=       SEQUENCE {</w:t>
      </w:r>
    </w:p>
    <w:p>
      <w:pPr>
        <w:pStyle w:val="PL"/>
      </w:pPr>
      <w:r>
        <w:t xml:space="preserve">    allowedBC-ListMRDC              BandCombinationInfoList                                           OPTIONAL,</w:t>
      </w:r>
    </w:p>
    <w:p>
      <w:pPr>
        <w:pStyle w:val="PL"/>
      </w:pPr>
      <w:r>
        <w:t xml:space="preserve">    powerCoordination-FR1               SEQUENCE {</w:t>
      </w:r>
    </w:p>
    <w:p>
      <w:pPr>
        <w:pStyle w:val="PL"/>
      </w:pPr>
      <w:r>
        <w:t xml:space="preserve">        p-maxNR-FR1                     P-Max                                                         OPTIONAL,</w:t>
      </w:r>
    </w:p>
    <w:p>
      <w:pPr>
        <w:pStyle w:val="PL"/>
      </w:pPr>
      <w:r>
        <w:t xml:space="preserve">        p-maxEUTRA                      P-Max                                                         OPTIONAL,</w:t>
      </w:r>
    </w:p>
    <w:p>
      <w:pPr>
        <w:pStyle w:val="PL"/>
      </w:pPr>
      <w:r>
        <w:t xml:space="preserve">        p-maxUE-FR1                     P-Max                                                         OPTIONAL</w:t>
      </w:r>
    </w:p>
    <w:p>
      <w:pPr>
        <w:pStyle w:val="PL"/>
      </w:pPr>
      <w:r>
        <w:t xml:space="preserve">    }                                                                                                 OPTIONAL,</w:t>
      </w:r>
    </w:p>
    <w:p>
      <w:pPr>
        <w:pStyle w:val="PL"/>
      </w:pPr>
      <w:r>
        <w:t xml:space="preserve">    servCellIndexRangeSCG           SEQUENCE {</w:t>
      </w:r>
    </w:p>
    <w:p>
      <w:pPr>
        <w:pStyle w:val="PL"/>
      </w:pPr>
      <w:r>
        <w:t xml:space="preserve">        lowBound                        ServCellIndex,</w:t>
      </w:r>
    </w:p>
    <w:p>
      <w:pPr>
        <w:pStyle w:val="PL"/>
      </w:pPr>
      <w:r>
        <w:t xml:space="preserve">        upBound                         ServCellIndex</w:t>
      </w:r>
    </w:p>
    <w:p>
      <w:pPr>
        <w:pStyle w:val="PL"/>
      </w:pPr>
      <w:r>
        <w:t xml:space="preserve">    }                                                                                                 OPTIONAL,   -- Cond SN-AddMod</w:t>
      </w:r>
    </w:p>
    <w:p>
      <w:pPr>
        <w:pStyle w:val="PL"/>
      </w:pPr>
      <w:r>
        <w:t xml:space="preserve">    maxMeasFreqsSCG                     INTEGER(1..maxMeasFreqsMN)                                    OPTIONAL,</w:t>
      </w:r>
    </w:p>
    <w:p>
      <w:pPr>
        <w:pStyle w:val="PL"/>
      </w:pPr>
      <w:r>
        <w:t xml:space="preserve">    dummy                               INTEGER(1..maxMeasIdentitiesMN)                               OPTIONAL,</w:t>
      </w:r>
    </w:p>
    <w:p>
      <w:pPr>
        <w:pStyle w:val="PL"/>
      </w:pPr>
      <w:r>
        <w:t xml:space="preserve">    ...,</w:t>
      </w:r>
    </w:p>
    <w:p>
      <w:pPr>
        <w:pStyle w:val="PL"/>
      </w:pPr>
      <w:r>
        <w:t xml:space="preserve">    [[</w:t>
      </w:r>
    </w:p>
    <w:p>
      <w:pPr>
        <w:pStyle w:val="PL"/>
      </w:pPr>
      <w:r>
        <w:t xml:space="preserve">    selectedBandEntriesMNList        SEQUENCE (SIZE (1..maxBandComb)) OF SelectedBandEntriesMN        OPTIONAL,</w:t>
      </w:r>
    </w:p>
    <w:p>
      <w:pPr>
        <w:pStyle w:val="PL"/>
      </w:pPr>
      <w:r>
        <w:t xml:space="preserve">    pdcch-BlindDetectionSCG          INTEGER (1..15)                                                  OPTIONAL,</w:t>
      </w:r>
    </w:p>
    <w:p>
      <w:pPr>
        <w:pStyle w:val="PL"/>
      </w:pPr>
      <w:r>
        <w:t xml:space="preserve">    maxNumberROHC-ContextSessionsSN  INTEGER(0.. 16384)                                               OPTIONAL</w:t>
      </w:r>
    </w:p>
    <w:p>
      <w:pPr>
        <w:pStyle w:val="PL"/>
      </w:pPr>
      <w:r>
        <w:t xml:space="preserve">    ]],</w:t>
      </w:r>
    </w:p>
    <w:p>
      <w:pPr>
        <w:pStyle w:val="PL"/>
      </w:pPr>
      <w:r>
        <w:t xml:space="preserve">    [[</w:t>
      </w:r>
    </w:p>
    <w:p>
      <w:pPr>
        <w:pStyle w:val="PL"/>
      </w:pPr>
      <w:r>
        <w:t xml:space="preserve">    maxIntraFreqMeasIdentitiesSCG     INTEGER(1..maxMeasIdentitiesMN)                                 OPTIONAL,</w:t>
      </w:r>
    </w:p>
    <w:p>
      <w:pPr>
        <w:pStyle w:val="PL"/>
      </w:pPr>
      <w:r>
        <w:t xml:space="preserve">    maxInterFreqMeasIdentitiesSCG     INTEGER(1..maxMeasIdentitiesMN)                                 OPTIONAL</w:t>
      </w:r>
    </w:p>
    <w:p>
      <w:pPr>
        <w:pStyle w:val="PL"/>
      </w:pPr>
      <w:r>
        <w:t xml:space="preserve">    ]],</w:t>
      </w:r>
    </w:p>
    <w:p>
      <w:pPr>
        <w:pStyle w:val="PL"/>
      </w:pPr>
      <w:r>
        <w:t xml:space="preserve">    [[</w:t>
      </w:r>
    </w:p>
    <w:p>
      <w:pPr>
        <w:pStyle w:val="PL"/>
      </w:pPr>
      <w:r>
        <w:t xml:space="preserve">    p-maxNR-FR1-MCG-r16               P-Max                                                           OPTIONAL,</w:t>
      </w:r>
    </w:p>
    <w:p>
      <w:pPr>
        <w:pStyle w:val="PL"/>
      </w:pPr>
      <w:r>
        <w:t xml:space="preserve">    powerCoordination-FR2-r16         SEQUENCE {</w:t>
      </w:r>
    </w:p>
    <w:p>
      <w:pPr>
        <w:pStyle w:val="PL"/>
      </w:pPr>
      <w:r>
        <w:t xml:space="preserve">        p-maxNR-FR2-MCG-r16                P-Max                                                      OPTIONAL,</w:t>
      </w:r>
    </w:p>
    <w:p>
      <w:pPr>
        <w:pStyle w:val="PL"/>
      </w:pPr>
      <w:r>
        <w:t xml:space="preserve">        p-maxNR-FR2-SCG-r16                P-Max                                                      OPTIONAL,</w:t>
      </w:r>
    </w:p>
    <w:p>
      <w:pPr>
        <w:pStyle w:val="PL"/>
      </w:pPr>
      <w:r>
        <w:t xml:space="preserve">        p-maxUE-FR2-r16                    P-Max                                                      OPTIONAL</w:t>
      </w:r>
    </w:p>
    <w:p>
      <w:pPr>
        <w:pStyle w:val="PL"/>
      </w:pPr>
      <w:r>
        <w:t xml:space="preserve">    }                                                                                                 OPTIONAL,</w:t>
      </w:r>
    </w:p>
    <w:p>
      <w:pPr>
        <w:pStyle w:val="PL"/>
      </w:pPr>
      <w:r>
        <w:t xml:space="preserve">    nrdc-PC-mode-FR1-r16    ENUMERATED {semi-static-mode1, semi-static-mode2, dynamic}                OPTIONAL,</w:t>
      </w:r>
    </w:p>
    <w:p>
      <w:pPr>
        <w:pStyle w:val="PL"/>
      </w:pPr>
      <w:r>
        <w:t xml:space="preserve">    nrdc-PC-mode-FR2-r16    ENUMERATED {semi-static-mode1, semi-static-mode2, dynamic}                OPTIONAL,</w:t>
      </w:r>
    </w:p>
    <w:p>
      <w:pPr>
        <w:pStyle w:val="PL"/>
      </w:pPr>
      <w:r>
        <w:t xml:space="preserve">    </w:t>
      </w:r>
      <w:r>
        <w:rPr>
          <w:rFonts w:eastAsia="Malgun Gothic"/>
        </w:rPr>
        <w:t>maxMeasSRS-ResourceSCG-r16</w:t>
      </w:r>
      <w:r>
        <w:t xml:space="preserve">       INTEGER(0..maxNrofCLI-SRS-Resources-r16)                         OPTIONAL,</w:t>
      </w:r>
    </w:p>
    <w:p>
      <w:pPr>
        <w:pStyle w:val="PL"/>
      </w:pPr>
      <w:r>
        <w:t xml:space="preserve">    maxMeasCLI-ResourceSCG-r16       INTEGER(0..maxNrofCLI-RSSI-Resources-r16)                        OPTIONAL,</w:t>
      </w:r>
    </w:p>
    <w:p>
      <w:pPr>
        <w:pStyle w:val="PL"/>
      </w:pPr>
      <w:r>
        <w:t xml:space="preserve">    maxNumberEHC-ContextsSN-r16      INTEGER(0..65536)                                                OPTIONAL,</w:t>
      </w:r>
    </w:p>
    <w:p>
      <w:pPr>
        <w:pStyle w:val="PL"/>
      </w:pPr>
      <w:r>
        <w:t xml:space="preserve">    allowedReducedConfigForOverheating-r16      OverheatingAssistance                                 OPTIONAL,</w:t>
      </w:r>
    </w:p>
    <w:p>
      <w:pPr>
        <w:pStyle w:val="PL"/>
      </w:pPr>
      <w:r>
        <w:t xml:space="preserve">    maxToffset-r16                   T-Offset-r16                                                     OPTIONAL</w:t>
      </w:r>
    </w:p>
    <w:p>
      <w:pPr>
        <w:pStyle w:val="PL"/>
      </w:pPr>
      <w:r>
        <w:t xml:space="preserve">    ]]</w:t>
      </w:r>
    </w:p>
    <w:p>
      <w:pPr>
        <w:pStyle w:val="PL"/>
      </w:pPr>
      <w:r>
        <w:t>}</w:t>
      </w:r>
    </w:p>
    <w:p>
      <w:pPr>
        <w:pStyle w:val="PL"/>
      </w:pPr>
    </w:p>
    <w:p>
      <w:pPr>
        <w:pStyle w:val="PL"/>
      </w:pPr>
      <w:r>
        <w:t>SelectedBandEntriesMN ::=       SEQUENCE (SIZE (1..maxSimultaneousBands)) OF BandEntryIndex</w:t>
      </w:r>
    </w:p>
    <w:p>
      <w:pPr>
        <w:pStyle w:val="PL"/>
      </w:pPr>
    </w:p>
    <w:p>
      <w:pPr>
        <w:pStyle w:val="PL"/>
      </w:pPr>
      <w:r>
        <w:t>BandEntryIndex ::=              INTEGER (0.. maxNrofServingCells)</w:t>
      </w:r>
    </w:p>
    <w:p>
      <w:pPr>
        <w:pStyle w:val="PL"/>
      </w:pPr>
    </w:p>
    <w:p>
      <w:pPr>
        <w:pStyle w:val="PL"/>
      </w:pPr>
      <w:r>
        <w:t>PH-TypeListMCG ::=              SEQUENCE (SIZE (1..maxNrofServingCells)) OF PH-InfoMCG</w:t>
      </w:r>
    </w:p>
    <w:p>
      <w:pPr>
        <w:pStyle w:val="PL"/>
      </w:pPr>
    </w:p>
    <w:p>
      <w:pPr>
        <w:pStyle w:val="PL"/>
      </w:pPr>
      <w:r>
        <w:t>PH-InfoMCG ::=                  SEQUENCE {</w:t>
      </w:r>
    </w:p>
    <w:p>
      <w:pPr>
        <w:pStyle w:val="PL"/>
      </w:pPr>
      <w:r>
        <w:t xml:space="preserve">    servCellIndex                       ServCellIndex,</w:t>
      </w:r>
    </w:p>
    <w:p>
      <w:pPr>
        <w:pStyle w:val="PL"/>
      </w:pPr>
      <w:r>
        <w:t xml:space="preserve">    ph-Uplink                           PH-UplinkCarrierMCG,</w:t>
      </w:r>
    </w:p>
    <w:p>
      <w:pPr>
        <w:pStyle w:val="PL"/>
      </w:pPr>
      <w:r>
        <w:t xml:space="preserve">    ph-SupplementaryUplink              PH-UplinkCarrierMCG                                           OPTIONAL,</w:t>
      </w:r>
    </w:p>
    <w:p>
      <w:pPr>
        <w:pStyle w:val="PL"/>
      </w:pPr>
      <w:r>
        <w:t xml:space="preserve">    ...</w:t>
      </w:r>
    </w:p>
    <w:p>
      <w:pPr>
        <w:pStyle w:val="PL"/>
      </w:pPr>
      <w:r>
        <w:t>}</w:t>
      </w:r>
    </w:p>
    <w:p>
      <w:pPr>
        <w:pStyle w:val="PL"/>
      </w:pPr>
    </w:p>
    <w:p>
      <w:pPr>
        <w:pStyle w:val="PL"/>
      </w:pPr>
      <w:r>
        <w:t>PH-UplinkCarrierMCG ::=         SEQUENCE{</w:t>
      </w:r>
    </w:p>
    <w:p>
      <w:pPr>
        <w:pStyle w:val="PL"/>
      </w:pPr>
      <w:r>
        <w:t xml:space="preserve">    ph-Type1or3                         ENUMERATED {type1, type3},</w:t>
      </w:r>
    </w:p>
    <w:p>
      <w:pPr>
        <w:pStyle w:val="PL"/>
      </w:pPr>
      <w:r>
        <w:t xml:space="preserve">    ...</w:t>
      </w:r>
    </w:p>
    <w:p>
      <w:pPr>
        <w:pStyle w:val="PL"/>
      </w:pPr>
      <w:r>
        <w:t>}</w:t>
      </w:r>
    </w:p>
    <w:p>
      <w:pPr>
        <w:pStyle w:val="PL"/>
      </w:pPr>
    </w:p>
    <w:p>
      <w:pPr>
        <w:pStyle w:val="PL"/>
      </w:pPr>
      <w:r>
        <w:t>BandCombinationInfoList ::=     SEQUENCE (SIZE (1..maxBandComb)) OF BandCombinationInfo</w:t>
      </w:r>
    </w:p>
    <w:p>
      <w:pPr>
        <w:pStyle w:val="PL"/>
      </w:pPr>
    </w:p>
    <w:p>
      <w:pPr>
        <w:pStyle w:val="PL"/>
      </w:pPr>
      <w:r>
        <w:t>BandCombinationInfo ::=         SEQUENCE {</w:t>
      </w:r>
    </w:p>
    <w:p>
      <w:pPr>
        <w:pStyle w:val="PL"/>
      </w:pPr>
      <w:r>
        <w:t xml:space="preserve">    bandCombinationIndex            BandCombinationIndex,</w:t>
      </w:r>
    </w:p>
    <w:p>
      <w:pPr>
        <w:pStyle w:val="PL"/>
      </w:pPr>
      <w:r>
        <w:t xml:space="preserve">    allowedFeatureSetsList          SEQUENCE (SIZE (1..maxFeatureSetsPerBand)) OF FeatureSetEntryIndex</w:t>
      </w:r>
    </w:p>
    <w:p>
      <w:pPr>
        <w:pStyle w:val="PL"/>
      </w:pPr>
      <w:r>
        <w:t>}</w:t>
      </w:r>
    </w:p>
    <w:p>
      <w:pPr>
        <w:pStyle w:val="PL"/>
      </w:pPr>
    </w:p>
    <w:p>
      <w:pPr>
        <w:pStyle w:val="PL"/>
      </w:pPr>
      <w:r>
        <w:t>FeatureSetEntryIndex ::=        INTEGER (1.. maxFeatureSetsPerBand)</w:t>
      </w:r>
    </w:p>
    <w:p>
      <w:pPr>
        <w:pStyle w:val="PL"/>
      </w:pPr>
    </w:p>
    <w:p>
      <w:pPr>
        <w:pStyle w:val="PL"/>
      </w:pPr>
      <w:r>
        <w:t>DRX-Info ::=                    SEQUENCE {</w:t>
      </w:r>
    </w:p>
    <w:p>
      <w:pPr>
        <w:pStyle w:val="PL"/>
      </w:pPr>
      <w:r>
        <w:t xml:space="preserve">    drx-LongCycleStartOffset        CHOICE {</w:t>
      </w:r>
    </w:p>
    <w:p>
      <w:pPr>
        <w:pStyle w:val="PL"/>
      </w:pPr>
      <w:r>
        <w:t xml:space="preserve">        ms10                            INTEGER(0..9),</w:t>
      </w:r>
    </w:p>
    <w:p>
      <w:pPr>
        <w:pStyle w:val="PL"/>
      </w:pPr>
      <w:r>
        <w:t xml:space="preserve">        ms20                            INTEGER(0..19),</w:t>
      </w:r>
    </w:p>
    <w:p>
      <w:pPr>
        <w:pStyle w:val="PL"/>
      </w:pPr>
      <w:r>
        <w:t xml:space="preserve">        ms32                            INTEGER(0..31),</w:t>
      </w:r>
    </w:p>
    <w:p>
      <w:pPr>
        <w:pStyle w:val="PL"/>
      </w:pPr>
      <w:r>
        <w:t xml:space="preserve">        ms40                            INTEGER(0..39),</w:t>
      </w:r>
    </w:p>
    <w:p>
      <w:pPr>
        <w:pStyle w:val="PL"/>
      </w:pPr>
      <w:r>
        <w:t xml:space="preserve">        ms60                            INTEGER(0..59),</w:t>
      </w:r>
    </w:p>
    <w:p>
      <w:pPr>
        <w:pStyle w:val="PL"/>
      </w:pPr>
      <w:r>
        <w:t xml:space="preserve">        ms64                            INTEGER(0..63),</w:t>
      </w:r>
    </w:p>
    <w:p>
      <w:pPr>
        <w:pStyle w:val="PL"/>
      </w:pPr>
      <w:r>
        <w:t xml:space="preserve">        ms70                            INTEGER(0..69),</w:t>
      </w:r>
    </w:p>
    <w:p>
      <w:pPr>
        <w:pStyle w:val="PL"/>
      </w:pPr>
      <w:r>
        <w:t xml:space="preserve">        ms80                            INTEGER(0..79),</w:t>
      </w:r>
    </w:p>
    <w:p>
      <w:pPr>
        <w:pStyle w:val="PL"/>
      </w:pPr>
      <w:r>
        <w:t xml:space="preserve">        ms128                           INTEGER(0..127),</w:t>
      </w:r>
    </w:p>
    <w:p>
      <w:pPr>
        <w:pStyle w:val="PL"/>
      </w:pPr>
      <w:r>
        <w:t xml:space="preserve">        ms160                           INTEGER(0..159),</w:t>
      </w:r>
    </w:p>
    <w:p>
      <w:pPr>
        <w:pStyle w:val="PL"/>
      </w:pPr>
      <w:r>
        <w:t xml:space="preserve">        ms256                           INTEGER(0..255),</w:t>
      </w:r>
    </w:p>
    <w:p>
      <w:pPr>
        <w:pStyle w:val="PL"/>
      </w:pPr>
      <w:r>
        <w:t xml:space="preserve">        ms320                           INTEGER(0..319),</w:t>
      </w:r>
    </w:p>
    <w:p>
      <w:pPr>
        <w:pStyle w:val="PL"/>
      </w:pPr>
      <w:r>
        <w:t xml:space="preserve">        ms512                           INTEGER(0..511),</w:t>
      </w:r>
    </w:p>
    <w:p>
      <w:pPr>
        <w:pStyle w:val="PL"/>
      </w:pPr>
      <w:r>
        <w:t xml:space="preserve">        ms640                           INTEGER(0..639),</w:t>
      </w:r>
    </w:p>
    <w:p>
      <w:pPr>
        <w:pStyle w:val="PL"/>
      </w:pPr>
      <w:r>
        <w:t xml:space="preserve">        ms1024                          INTEGER(0..1023),</w:t>
      </w:r>
    </w:p>
    <w:p>
      <w:pPr>
        <w:pStyle w:val="PL"/>
      </w:pPr>
      <w:r>
        <w:t xml:space="preserve">        ms1280                          INTEGER(0..1279),</w:t>
      </w:r>
    </w:p>
    <w:p>
      <w:pPr>
        <w:pStyle w:val="PL"/>
      </w:pPr>
      <w:r>
        <w:t xml:space="preserve">        ms2048                          INTEGER(0..2047),</w:t>
      </w:r>
    </w:p>
    <w:p>
      <w:pPr>
        <w:pStyle w:val="PL"/>
      </w:pPr>
      <w:r>
        <w:t xml:space="preserve">        ms2560                          INTEGER(0..2559),</w:t>
      </w:r>
    </w:p>
    <w:p>
      <w:pPr>
        <w:pStyle w:val="PL"/>
      </w:pPr>
      <w:r>
        <w:t xml:space="preserve">        ms5120                          INTEGER(0..5119),</w:t>
      </w:r>
    </w:p>
    <w:p>
      <w:pPr>
        <w:pStyle w:val="PL"/>
      </w:pPr>
      <w:r>
        <w:t xml:space="preserve">        ms10240                         INTEGER(0..10239)</w:t>
      </w:r>
    </w:p>
    <w:p>
      <w:pPr>
        <w:pStyle w:val="PL"/>
      </w:pPr>
      <w:r>
        <w:t xml:space="preserve">    },</w:t>
      </w:r>
    </w:p>
    <w:p>
      <w:pPr>
        <w:pStyle w:val="PL"/>
      </w:pPr>
      <w:r>
        <w:t xml:space="preserve">    shortDRX                            SEQUENCE {</w:t>
      </w:r>
    </w:p>
    <w:p>
      <w:pPr>
        <w:pStyle w:val="PL"/>
      </w:pPr>
      <w:r>
        <w:t xml:space="preserve">        drx-ShortCycle                      ENUMERATED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INTEGER (1..16)</w:t>
      </w:r>
    </w:p>
    <w:p>
      <w:pPr>
        <w:pStyle w:val="PL"/>
      </w:pPr>
      <w:r>
        <w:t xml:space="preserve">    }                                                                                             OPTIONAL</w:t>
      </w:r>
    </w:p>
    <w:p>
      <w:pPr>
        <w:pStyle w:val="PL"/>
      </w:pPr>
      <w:r>
        <w:t>}</w:t>
      </w:r>
    </w:p>
    <w:p>
      <w:pPr>
        <w:pStyle w:val="PL"/>
      </w:pPr>
    </w:p>
    <w:p>
      <w:pPr>
        <w:pStyle w:val="PL"/>
      </w:pPr>
      <w:r>
        <w:t>DRX-Info2 ::=          SEQUENCE {</w:t>
      </w:r>
    </w:p>
    <w:p>
      <w:pPr>
        <w:pStyle w:val="PL"/>
      </w:pPr>
      <w:r>
        <w:t xml:space="preserve">    drx-onDurationTimer    CHOICE {</w:t>
      </w:r>
    </w:p>
    <w:p>
      <w:pPr>
        <w:pStyle w:val="PL"/>
      </w:pPr>
      <w:r>
        <w:t xml:space="preserve">                               subMilliSeconds INTEGER (1..31),</w:t>
      </w:r>
    </w:p>
    <w:p>
      <w:pPr>
        <w:pStyle w:val="PL"/>
      </w:pPr>
      <w:r>
        <w:t xml:space="preserve">                               milliSeconds    ENUMERATED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w:t>
      </w:r>
    </w:p>
    <w:p>
      <w:pPr>
        <w:pStyle w:val="PL"/>
      </w:pPr>
    </w:p>
    <w:p>
      <w:pPr>
        <w:pStyle w:val="PL"/>
      </w:pPr>
      <w:r>
        <w:t>MeasConfigMN ::= SEQUENCE {</w:t>
      </w:r>
    </w:p>
    <w:p>
      <w:pPr>
        <w:pStyle w:val="PL"/>
      </w:pPr>
      <w:r>
        <w:t xml:space="preserve">    measuredFrequenciesMN               SEQUENCE (SIZE (1..maxMeasFreqsMN)) OF NR-FreqInfo        OPTIONAL,</w:t>
      </w:r>
    </w:p>
    <w:p>
      <w:pPr>
        <w:pStyle w:val="PL"/>
      </w:pPr>
      <w:r>
        <w:t xml:space="preserve">    measGapConfig                       SetupRelease { GapConfig }                                OPTIONAL,</w:t>
      </w:r>
    </w:p>
    <w:p>
      <w:pPr>
        <w:pStyle w:val="PL"/>
      </w:pPr>
      <w:r>
        <w:t xml:space="preserve">    gapPurpose                          ENUMERATED {perUE, perFR1}                                OPTIONAL,</w:t>
      </w:r>
    </w:p>
    <w:p>
      <w:pPr>
        <w:pStyle w:val="PL"/>
      </w:pPr>
      <w:r>
        <w:t xml:space="preserve">    ...,</w:t>
      </w:r>
    </w:p>
    <w:p>
      <w:pPr>
        <w:pStyle w:val="PL"/>
      </w:pPr>
      <w:r>
        <w:t xml:space="preserve">    [[</w:t>
      </w:r>
    </w:p>
    <w:p>
      <w:pPr>
        <w:pStyle w:val="PL"/>
      </w:pPr>
      <w:r>
        <w:t xml:space="preserve">    measGapConfigFR2                    SetupRelease { GapConfig }                                OPTIONAL</w:t>
      </w:r>
    </w:p>
    <w:p>
      <w:pPr>
        <w:pStyle w:val="PL"/>
      </w:pPr>
      <w:r>
        <w:t xml:space="preserve">    ]]</w:t>
      </w:r>
    </w:p>
    <w:p>
      <w:pPr>
        <w:pStyle w:val="PL"/>
      </w:pPr>
    </w:p>
    <w:p>
      <w:pPr>
        <w:pStyle w:val="PL"/>
      </w:pPr>
      <w:r>
        <w:t>}</w:t>
      </w:r>
    </w:p>
    <w:p>
      <w:pPr>
        <w:pStyle w:val="PL"/>
      </w:pPr>
    </w:p>
    <w:p>
      <w:pPr>
        <w:pStyle w:val="PL"/>
      </w:pPr>
      <w:r>
        <w:t>MRDC-AssistanceInfo ::= SEQUENCE {</w:t>
      </w:r>
    </w:p>
    <w:p>
      <w:pPr>
        <w:pStyle w:val="PL"/>
      </w:pPr>
      <w:r>
        <w:t xml:space="preserve">    affectedCarrierFreqCombInfoListMRDC     SEQUENCE (SIZE (1..maxNrofCombIDC)) OF AffectedCarrierFreqCombInfoMRDC,</w:t>
      </w:r>
    </w:p>
    <w:p>
      <w:pPr>
        <w:pStyle w:val="PL"/>
      </w:pPr>
      <w:r>
        <w:t xml:space="preserve">    ...,</w:t>
      </w:r>
    </w:p>
    <w:p>
      <w:pPr>
        <w:pStyle w:val="PL"/>
      </w:pPr>
      <w:r>
        <w:t xml:space="preserve">    [[</w:t>
      </w:r>
    </w:p>
    <w:p>
      <w:pPr>
        <w:pStyle w:val="PL"/>
      </w:pPr>
      <w:r>
        <w:t xml:space="preserve">    overheatingAssistanceSCG-r16            OCTET STRING (CONTAINING OverheatingAssistance)       OPTIONAL</w:t>
      </w:r>
    </w:p>
    <w:p>
      <w:pPr>
        <w:pStyle w:val="PL"/>
      </w:pPr>
      <w:r>
        <w:t xml:space="preserve">    ]]</w:t>
      </w:r>
    </w:p>
    <w:p>
      <w:pPr>
        <w:pStyle w:val="PL"/>
      </w:pPr>
      <w:r>
        <w:t>}</w:t>
      </w:r>
    </w:p>
    <w:p>
      <w:pPr>
        <w:pStyle w:val="PL"/>
      </w:pPr>
    </w:p>
    <w:p>
      <w:pPr>
        <w:pStyle w:val="PL"/>
      </w:pPr>
      <w:r>
        <w:t>AffectedCarrierFreqCombInfoMRDC ::= SEQUENCE {</w:t>
      </w:r>
    </w:p>
    <w:p>
      <w:pPr>
        <w:pStyle w:val="PL"/>
      </w:pPr>
      <w:r>
        <w:t xml:space="preserve">    victimSystemType                    VictimSystemType,</w:t>
      </w:r>
    </w:p>
    <w:p>
      <w:pPr>
        <w:pStyle w:val="PL"/>
      </w:pPr>
      <w:r>
        <w:t xml:space="preserve">    interferenceDirectionMRDC           ENUMERATED {eutra-nr, nr, other, utra-nr-other, nr-other, spare3, spare2, spare1},</w:t>
      </w:r>
    </w:p>
    <w:p>
      <w:pPr>
        <w:pStyle w:val="PL"/>
      </w:pPr>
      <w:r>
        <w:t xml:space="preserve">    affectedCarrierFreqCombMRDC         SEQUENCE    {</w:t>
      </w:r>
    </w:p>
    <w:p>
      <w:pPr>
        <w:pStyle w:val="PL"/>
      </w:pPr>
      <w:r>
        <w:t xml:space="preserve">        affectedCarrierFreqCombEUTRA        AffectedCarrierFreqCombEUTRA                          OPTIONAL,</w:t>
      </w:r>
    </w:p>
    <w:p>
      <w:pPr>
        <w:pStyle w:val="PL"/>
      </w:pPr>
      <w:r>
        <w:t xml:space="preserve">        affectedCarrierFreqCombNR           AffectedCarrierFreqCombNR</w:t>
      </w:r>
    </w:p>
    <w:p>
      <w:pPr>
        <w:pStyle w:val="PL"/>
      </w:pPr>
      <w:r>
        <w:t xml:space="preserve">    }                                                                                             OPTIONAL</w:t>
      </w:r>
    </w:p>
    <w:p>
      <w:pPr>
        <w:pStyle w:val="PL"/>
      </w:pPr>
      <w:r>
        <w:t>}</w:t>
      </w:r>
    </w:p>
    <w:p>
      <w:pPr>
        <w:pStyle w:val="PL"/>
      </w:pPr>
    </w:p>
    <w:p>
      <w:pPr>
        <w:pStyle w:val="PL"/>
      </w:pPr>
      <w:r>
        <w:t>VictimSystemType ::= SEQUENCE {</w:t>
      </w:r>
    </w:p>
    <w:p>
      <w:pPr>
        <w:pStyle w:val="PL"/>
      </w:pPr>
      <w:r>
        <w:t xml:space="preserve">    gps                         ENUMERATED {true}               OPTIONAL,</w:t>
      </w:r>
    </w:p>
    <w:p>
      <w:pPr>
        <w:pStyle w:val="PL"/>
      </w:pPr>
      <w:r>
        <w:t xml:space="preserve">    glonass                     ENUMERATED {true}               OPTIONAL,</w:t>
      </w:r>
    </w:p>
    <w:p>
      <w:pPr>
        <w:pStyle w:val="PL"/>
      </w:pPr>
      <w:r>
        <w:t xml:space="preserve">    bds                         ENUMERATED {true}               OPTIONAL,</w:t>
      </w:r>
    </w:p>
    <w:p>
      <w:pPr>
        <w:pStyle w:val="PL"/>
      </w:pPr>
      <w:r>
        <w:t xml:space="preserve">    galileo                     ENUMERATED {true}               OPTIONAL,</w:t>
      </w:r>
    </w:p>
    <w:p>
      <w:pPr>
        <w:pStyle w:val="PL"/>
      </w:pPr>
      <w:r>
        <w:t xml:space="preserve">    wlan                        ENUMERATED {true}               OPTIONAL,</w:t>
      </w:r>
    </w:p>
    <w:p>
      <w:pPr>
        <w:pStyle w:val="PL"/>
      </w:pPr>
      <w:r>
        <w:t xml:space="preserve">    bluetooth                   ENUMERATED {true}               OPTIONAL</w:t>
      </w:r>
    </w:p>
    <w:p>
      <w:pPr>
        <w:pStyle w:val="PL"/>
      </w:pPr>
      <w:r>
        <w:t>}</w:t>
      </w:r>
    </w:p>
    <w:p>
      <w:pPr>
        <w:pStyle w:val="PL"/>
      </w:pPr>
    </w:p>
    <w:p>
      <w:pPr>
        <w:pStyle w:val="PL"/>
      </w:pPr>
      <w:r>
        <w:t>AffectedCarrierFreqCombEUTRA ::= SEQUENCE (SIZE (1..maxNrofServingCellsEUTRA)) OF ARFCN-ValueEUTRA</w:t>
      </w:r>
    </w:p>
    <w:p>
      <w:pPr>
        <w:pStyle w:val="PL"/>
      </w:pPr>
    </w:p>
    <w:p>
      <w:pPr>
        <w:pStyle w:val="PL"/>
      </w:pPr>
      <w:r>
        <w:t>AffectedCarrierFreqCombNR ::= SEQUENCE (SIZE (1..maxNrofServingCells)) OF ARFCN-ValueNR</w:t>
      </w:r>
    </w:p>
    <w:p>
      <w:pPr>
        <w:pStyle w:val="PL"/>
        <w:rPr>
          <w:ins w:id="2574" w:author="CPAC R2-2201817" w:date="2022-02-18T16:57:00Z"/>
        </w:rPr>
      </w:pPr>
    </w:p>
    <w:p>
      <w:pPr>
        <w:pStyle w:val="PL"/>
        <w:rPr>
          <w:ins w:id="2575" w:author="CPAC R2-2201817" w:date="2022-02-18T16:57:00Z"/>
        </w:rPr>
      </w:pPr>
      <w:ins w:id="2576" w:author="CPAC R2-2201817" w:date="2022-02-18T16:57:00Z">
        <w:r>
          <w:t>CandidateCellListCPC-r17 ::= SEQUENCE (SIZE (1..FFS)) OF CandidateCellCPC-r17</w:t>
        </w:r>
      </w:ins>
    </w:p>
    <w:p>
      <w:pPr>
        <w:pStyle w:val="PL"/>
        <w:rPr>
          <w:ins w:id="2577" w:author="CPAC R2-2201817" w:date="2022-02-18T16:57:00Z"/>
        </w:rPr>
      </w:pPr>
    </w:p>
    <w:p>
      <w:pPr>
        <w:pStyle w:val="PL"/>
        <w:rPr>
          <w:ins w:id="2578" w:author="CPAC R2-2201817" w:date="2022-02-18T16:57:00Z"/>
        </w:rPr>
      </w:pPr>
      <w:ins w:id="2579" w:author="CPAC R2-2201817" w:date="2022-02-18T16:57:00Z">
        <w:r>
          <w:t>CandidateCellCPC-r17 ::=           SEQUENCE {</w:t>
        </w:r>
      </w:ins>
    </w:p>
    <w:p>
      <w:pPr>
        <w:pStyle w:val="PL"/>
        <w:rPr>
          <w:ins w:id="2580" w:author="CPAC R2-2201817" w:date="2022-02-18T16:57:00Z"/>
        </w:rPr>
      </w:pPr>
      <w:ins w:id="2581" w:author="CPAC R2-2201817" w:date="2022-02-18T16:57:00Z">
        <w:r>
          <w:t xml:space="preserve">    ssbFrequency-r17                    ARFCN-ValueNR,</w:t>
        </w:r>
      </w:ins>
    </w:p>
    <w:p>
      <w:pPr>
        <w:pStyle w:val="PL"/>
        <w:rPr>
          <w:ins w:id="2582" w:author="CPAC R2-2201817" w:date="2022-02-18T16:57:00Z"/>
        </w:rPr>
      </w:pPr>
      <w:ins w:id="2583" w:author="CPAC R2-2201817" w:date="2022-02-18T16:57:00Z">
        <w:r>
          <w:t xml:space="preserve">    candidateCellList-r17               SEQUENCE (SIZE (1..FFS)) OF PhysCellId</w:t>
        </w:r>
      </w:ins>
    </w:p>
    <w:p>
      <w:pPr>
        <w:pStyle w:val="PL"/>
        <w:rPr>
          <w:ins w:id="2584" w:author="CPAC R2-2201817" w:date="2022-02-18T16:57:00Z"/>
        </w:rPr>
      </w:pPr>
      <w:ins w:id="2585" w:author="CPAC R2-2201817" w:date="2022-02-18T16:57:00Z">
        <w:r>
          <w:t>}</w:t>
        </w:r>
      </w:ins>
    </w:p>
    <w:p>
      <w:pPr>
        <w:pStyle w:val="PL"/>
      </w:pPr>
    </w:p>
    <w:p>
      <w:pPr>
        <w:pStyle w:val="PL"/>
      </w:pPr>
      <w:r>
        <w:t>-- TAG-CG-CONFIG-INFO-STOP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CG-ConfigInfo</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allowedBC-ListMRDC</w:t>
            </w:r>
          </w:p>
          <w:p>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allowedReducedConfigForOverheating</w:t>
            </w:r>
          </w:p>
          <w:p>
            <w:pPr>
              <w:pStyle w:val="TAL"/>
              <w:rPr>
                <w:lang w:eastAsia="en-US"/>
              </w:rPr>
            </w:pPr>
            <w:r>
              <w:rPr>
                <w:lang w:eastAsia="en-GB"/>
              </w:rPr>
              <w:t>Indicates the reduced configuration</w:t>
            </w:r>
            <w:r>
              <w:t xml:space="preserve"> that the SCG is allowed to configure</w:t>
            </w:r>
            <w:r>
              <w:rPr>
                <w:lang w:eastAsia="en-GB"/>
              </w:rPr>
              <w:t>.</w:t>
            </w:r>
          </w:p>
          <w:p>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TAL"/>
              <w:rPr>
                <w:szCs w:val="18"/>
                <w:lang w:eastAsia="sv-SE"/>
              </w:rPr>
            </w:pPr>
            <w:r>
              <w:rPr>
                <w:szCs w:val="18"/>
                <w:lang w:eastAsia="sv-SE"/>
              </w:rPr>
              <w:t>Contains information regarding cells that the master node or the source node suggests the target gNB or DU to consider configuring.</w:t>
            </w:r>
            <w:ins w:id="2586" w:author="CPAC R2-2201817" w:date="2022-02-18T16:57:00Z">
              <w:r>
                <w:rPr>
                  <w:szCs w:val="18"/>
                  <w:lang w:eastAsia="sv-SE"/>
                </w:rPr>
                <w:t xml:space="preserve">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ins>
          </w:p>
          <w:p>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rPr>
          <w:ins w:id="2587" w:author="CPAC R2-2201817" w:date="2022-02-18T16:58:00Z"/>
        </w:trPr>
        <w:tc>
          <w:tcPr>
            <w:tcW w:w="14173" w:type="dxa"/>
            <w:tcBorders>
              <w:top w:val="single" w:sz="4" w:space="0" w:color="auto"/>
              <w:left w:val="single" w:sz="4" w:space="0" w:color="auto"/>
              <w:bottom w:val="single" w:sz="4" w:space="0" w:color="auto"/>
              <w:right w:val="single" w:sz="4" w:space="0" w:color="auto"/>
            </w:tcBorders>
          </w:tcPr>
          <w:p>
            <w:pPr>
              <w:pStyle w:val="TAL"/>
              <w:rPr>
                <w:ins w:id="2588" w:author="CPAC R2-2201817" w:date="2022-02-18T16:58:00Z"/>
                <w:b/>
                <w:i/>
                <w:szCs w:val="18"/>
                <w:lang w:eastAsia="sv-SE"/>
              </w:rPr>
            </w:pPr>
            <w:ins w:id="2589" w:author="CPAC R2-2201817" w:date="2022-02-18T16:58:00Z">
              <w:r>
                <w:rPr>
                  <w:b/>
                  <w:i/>
                  <w:szCs w:val="18"/>
                  <w:lang w:eastAsia="sv-SE"/>
                </w:rPr>
                <w:t>candidateCellListCPC</w:t>
              </w:r>
            </w:ins>
          </w:p>
          <w:p>
            <w:pPr>
              <w:pStyle w:val="TAL"/>
              <w:rPr>
                <w:ins w:id="2590" w:author="CPAC R2-2201817" w:date="2022-02-18T16:58:00Z"/>
                <w:szCs w:val="18"/>
                <w:lang w:eastAsia="sv-SE"/>
              </w:rPr>
            </w:pPr>
            <w:ins w:id="2591" w:author="CPAC R2-2201817" w:date="2022-02-18T16:58:00Z">
              <w:r>
                <w:rPr>
                  <w:szCs w:val="18"/>
                  <w:lang w:eastAsia="sv-SE"/>
                </w:rPr>
                <w:t>Contains information regarding cells that the source secondary node suggests the candidate target secondary node to consider configuring for SN initiated Conditional PSCell Change (CPC).</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configRestrictInfo</w:t>
            </w:r>
          </w:p>
          <w:p>
            <w:pPr>
              <w:pStyle w:val="TAL"/>
              <w:rPr>
                <w:lang w:eastAsia="sv-SE"/>
              </w:rPr>
            </w:pPr>
            <w:r>
              <w:rPr>
                <w:lang w:eastAsia="sv-SE"/>
              </w:rPr>
              <w:t>Includes fields for which SgNB is explicitly indicated to observe a configuration restriction.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drx-ConfigMCG</w:t>
            </w:r>
          </w:p>
          <w:p>
            <w:pPr>
              <w:pStyle w:val="TAL"/>
              <w:rPr>
                <w:bCs/>
                <w:iCs/>
                <w:kern w:val="2"/>
                <w:lang w:eastAsia="sv-SE"/>
              </w:rPr>
            </w:pPr>
            <w:r>
              <w:rPr>
                <w:lang w:eastAsia="sv-SE"/>
              </w:rPr>
              <w:t>This field contains the complete DRX configuration of the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drx-InfoMCG</w:t>
            </w:r>
          </w:p>
          <w:p>
            <w:pPr>
              <w:pStyle w:val="TAL"/>
              <w:rPr>
                <w:b/>
                <w:bCs/>
                <w:i/>
                <w:iCs/>
                <w:kern w:val="2"/>
                <w:lang w:eastAsia="sv-SE"/>
              </w:rPr>
            </w:pPr>
            <w:r>
              <w:rPr>
                <w:lang w:eastAsia="sv-SE"/>
              </w:rPr>
              <w:t>This field contains the DRX long and short cycle configuration of the MCG.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drx-InfoMCG2</w:t>
            </w:r>
          </w:p>
          <w:p>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fr-InfoListMCG</w:t>
            </w:r>
          </w:p>
          <w:p>
            <w:pPr>
              <w:pStyle w:val="TAL"/>
              <w:rPr>
                <w:b/>
                <w:bCs/>
                <w:i/>
                <w:iCs/>
                <w:kern w:val="2"/>
                <w:lang w:eastAsia="sv-SE"/>
              </w:rPr>
            </w:pPr>
            <w:r>
              <w:rPr>
                <w:lang w:eastAsia="sv-SE"/>
              </w:rPr>
              <w:t>Contains information of FR information of serving cells that include PCell and SCell(s) configured in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dummy, dummy1</w:t>
            </w:r>
          </w:p>
          <w:p>
            <w:pPr>
              <w:pStyle w:val="TAL"/>
              <w:rPr>
                <w:lang w:eastAsia="sv-SE"/>
              </w:rPr>
            </w:pPr>
            <w:r>
              <w:rPr>
                <w:lang w:eastAsia="sv-SE"/>
              </w:rPr>
              <w:t>These fields are not used in the specification and SN ignores the received value(s).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maxInterFreqMeasIdentitiesSCG</w:t>
            </w:r>
          </w:p>
          <w:p>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maxIntraFreqMeasIdentitiesSCG</w:t>
            </w:r>
          </w:p>
          <w:p>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maxMeasCLI-ResourceSCG</w:t>
            </w:r>
          </w:p>
          <w:p>
            <w:pPr>
              <w:pStyle w:val="TAL"/>
              <w:rPr>
                <w:b/>
                <w:i/>
                <w:lang w:eastAsia="sv-SE"/>
              </w:rPr>
            </w:pPr>
            <w:r>
              <w:rPr>
                <w:lang w:eastAsia="sv-SE"/>
              </w:rPr>
              <w:t>Indicates the maximum number of CLI RSSI resources that the SCG is allowed to configure.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maxMeasFreqsSCG</w:t>
            </w:r>
          </w:p>
          <w:p>
            <w:pPr>
              <w:pStyle w:val="TAL"/>
              <w:rPr>
                <w:lang w:eastAsia="sv-SE"/>
              </w:rPr>
            </w:pPr>
            <w:r>
              <w:rPr>
                <w:lang w:eastAsia="sv-SE"/>
              </w:rPr>
              <w:t>Indicates the maximum number of NR inter-frequency carriers the SN is allowed to configure with PSCell for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algun Gothic"/>
                <w:b/>
                <w:i/>
                <w:lang w:eastAsia="ko-KR"/>
              </w:rPr>
            </w:pPr>
            <w:r>
              <w:rPr>
                <w:rFonts w:eastAsia="Malgun Gothic"/>
                <w:b/>
                <w:i/>
                <w:lang w:eastAsia="ko-KR"/>
              </w:rPr>
              <w:t>maxMeasSRS-ResourceSCG</w:t>
            </w:r>
          </w:p>
          <w:p>
            <w:pPr>
              <w:pStyle w:val="TAL"/>
              <w:rPr>
                <w:b/>
                <w:i/>
                <w:lang w:eastAsia="sv-SE"/>
              </w:rPr>
            </w:pPr>
            <w:r>
              <w:rPr>
                <w:lang w:eastAsia="sv-SE"/>
              </w:rPr>
              <w:t>Indicates the maximum number of SRS resources that the SCG is allowed to configure for CLI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maxNumberROHC-ContextSessionsSN</w:t>
            </w:r>
          </w:p>
          <w:p>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maxNumberEHC-ContextsSN</w:t>
            </w:r>
          </w:p>
          <w:p>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maxToffset</w:t>
            </w:r>
          </w:p>
          <w:p>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measuredFrequenciesMN</w:t>
            </w:r>
          </w:p>
          <w:p>
            <w:pPr>
              <w:pStyle w:val="TAL"/>
              <w:rPr>
                <w:b/>
                <w:i/>
                <w:lang w:eastAsia="sv-SE"/>
              </w:rPr>
            </w:pPr>
            <w:r>
              <w:rPr>
                <w:lang w:eastAsia="sv-SE"/>
              </w:rPr>
              <w:t>Used by MN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w:t>
            </w:r>
          </w:p>
          <w:p>
            <w:pPr>
              <w:pStyle w:val="TAL"/>
              <w:rPr>
                <w:b/>
                <w:i/>
                <w:lang w:eastAsia="sv-SE"/>
              </w:rPr>
            </w:pPr>
            <w:r>
              <w:rPr>
                <w:lang w:eastAsia="sv-SE"/>
              </w:rPr>
              <w:t>Indicates the FR1 and perUE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measGapConfigFR2</w:t>
            </w:r>
          </w:p>
          <w:p>
            <w:pPr>
              <w:pStyle w:val="TAL"/>
              <w:rPr>
                <w:b/>
                <w:i/>
                <w:lang w:eastAsia="sv-SE"/>
              </w:rPr>
            </w:pPr>
            <w:r>
              <w:rPr>
                <w:lang w:eastAsia="sv-SE"/>
              </w:rPr>
              <w:t>Indicates the FR2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mcg-RB-Config</w:t>
            </w:r>
          </w:p>
          <w:p>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measResultReportCGI, measResultReportCGI-EUTRA</w:t>
            </w:r>
          </w:p>
          <w:p>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measResultSCG-EUTRA</w:t>
            </w:r>
          </w:p>
          <w:p>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measResultSFTD-EUTRA</w:t>
            </w:r>
          </w:p>
          <w:p>
            <w:pPr>
              <w:pStyle w:val="TAL"/>
              <w:rPr>
                <w:lang w:eastAsia="sv-SE"/>
              </w:rPr>
            </w:pPr>
            <w:r>
              <w:rPr>
                <w:lang w:eastAsia="sv-SE"/>
              </w:rPr>
              <w:t>SFTD measurement results between the PCell and the E-UTRA PScell in NE-DC.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mrdc-AssistanceInfo</w:t>
            </w:r>
          </w:p>
          <w:p>
            <w:pPr>
              <w:pStyle w:val="TAL"/>
              <w:rPr>
                <w:b/>
                <w:i/>
                <w:lang w:eastAsia="sv-SE"/>
              </w:rPr>
            </w:pPr>
            <w:r>
              <w:rPr>
                <w:szCs w:val="18"/>
                <w:lang w:eastAsia="sv-SE"/>
              </w:rPr>
              <w:t>Contains the IDC assistance information for MR-DC reported by the UE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nrdc-PC-mode-FR1</w:t>
            </w:r>
          </w:p>
          <w:p>
            <w:pPr>
              <w:pStyle w:val="TAL"/>
              <w:rPr>
                <w:szCs w:val="18"/>
                <w:lang w:eastAsia="sv-SE"/>
              </w:rPr>
            </w:pPr>
            <w:r>
              <w:rPr>
                <w:szCs w:val="18"/>
                <w:lang w:eastAsia="sv-SE"/>
              </w:rPr>
              <w:t>Indicates the uplink power sharing mode that the UE uses in NR-DC FR1 (see TS 38.213 [13], clause 7.6).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nrdc-PC-mode-FR2</w:t>
            </w:r>
          </w:p>
          <w:p>
            <w:pPr>
              <w:pStyle w:val="TAL"/>
              <w:rPr>
                <w:b/>
                <w:bCs/>
                <w:i/>
                <w:iCs/>
                <w:lang w:eastAsia="sv-SE"/>
              </w:rPr>
            </w:pPr>
            <w:r>
              <w:rPr>
                <w:szCs w:val="18"/>
                <w:lang w:eastAsia="sv-SE"/>
              </w:rPr>
              <w:t>Indicates the uplink power sharing mode that the UE uses in NR-DC FR2 (see TS 38.213 [13], clause 7.6).</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overheatingAssistanceSCG</w:t>
            </w:r>
          </w:p>
          <w:p>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p-maxEUTRA</w:t>
            </w:r>
          </w:p>
          <w:p>
            <w:pPr>
              <w:pStyle w:val="TAL"/>
              <w:rPr>
                <w:lang w:eastAsia="sv-SE"/>
              </w:rPr>
            </w:pPr>
            <w:r>
              <w:rPr>
                <w:lang w:eastAsia="sv-SE"/>
              </w:rPr>
              <w:t>Indicates the maximum total transmit power to be used by the UE in the E-UTRA cell group (see TS 36.104 [33]).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w:t>
            </w:r>
          </w:p>
          <w:p>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p-maxUE-FR1</w:t>
            </w:r>
          </w:p>
          <w:p>
            <w:pPr>
              <w:pStyle w:val="TAL"/>
              <w:rPr>
                <w:b/>
                <w:i/>
                <w:lang w:eastAsia="sv-SE"/>
              </w:rPr>
            </w:pPr>
            <w:r>
              <w:rPr>
                <w:lang w:eastAsia="sv-SE"/>
              </w:rPr>
              <w:t>Indicates the maximum total transmit power to be used by the UE across all serving cells in frequency range 1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p-maxNR-FR1-MCG</w:t>
            </w:r>
          </w:p>
          <w:p>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p-maxNR-FR2-SCG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p-maxUE-FR2</w:t>
            </w:r>
          </w:p>
          <w:p>
            <w:pPr>
              <w:pStyle w:val="TAL"/>
              <w:rPr>
                <w:bCs/>
                <w:iCs/>
                <w:lang w:eastAsia="sv-SE"/>
              </w:rPr>
            </w:pPr>
            <w:r>
              <w:rPr>
                <w:bCs/>
                <w:iCs/>
                <w:lang w:eastAsia="sv-SE"/>
              </w:rPr>
              <w:t>Indicates the maximum total transmit power to be used by the UE across all serving cells in frequency range 2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p-maxNR-FR2-MCG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ph-InfoMCG</w:t>
            </w:r>
          </w:p>
          <w:p>
            <w:pPr>
              <w:pStyle w:val="TAL"/>
              <w:rPr>
                <w:lang w:eastAsia="sv-SE"/>
              </w:rPr>
            </w:pPr>
            <w:r>
              <w:rPr>
                <w:lang w:eastAsia="sv-SE"/>
              </w:rPr>
              <w:t>Power headroom information in MCG that is needed in the reception of PHR MAC CE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ph-SupplementaryUplink</w:t>
            </w:r>
          </w:p>
          <w:p>
            <w:pPr>
              <w:pStyle w:val="TAL"/>
              <w:rPr>
                <w:rFonts w:eastAsia="等线"/>
                <w:lang w:eastAsia="sv-SE"/>
              </w:rPr>
            </w:pPr>
            <w:r>
              <w:rPr>
                <w:rFonts w:eastAsia="等线"/>
                <w:lang w:eastAsia="sv-SE"/>
              </w:rPr>
              <w:t>Power headroom information for supplementary uplink. For UE in (NG)EN-DC,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ph-Uplink</w:t>
            </w:r>
          </w:p>
          <w:p>
            <w:pPr>
              <w:pStyle w:val="TAL"/>
              <w:rPr>
                <w:rFonts w:eastAsia="等线"/>
                <w:lang w:eastAsia="sv-SE"/>
              </w:rPr>
            </w:pPr>
            <w:r>
              <w:rPr>
                <w:rFonts w:eastAsia="等线"/>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powerCoordination-FR1</w:t>
            </w:r>
          </w:p>
          <w:p>
            <w:pPr>
              <w:pStyle w:val="TAL"/>
              <w:rPr>
                <w:lang w:eastAsia="sv-SE"/>
              </w:rPr>
            </w:pPr>
            <w:r>
              <w:rPr>
                <w:lang w:eastAsia="sv-SE"/>
              </w:rPr>
              <w:t>Indicates the maximum power that the UE can use in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powerCoordination-FR2</w:t>
            </w:r>
          </w:p>
          <w:p>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scgFailureInfo</w:t>
            </w:r>
          </w:p>
          <w:p>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scg-RB-Config</w:t>
            </w:r>
          </w:p>
          <w:p>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selectedBandEntriesMNList</w:t>
            </w:r>
          </w:p>
          <w:p>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servCellIndexRangeSCG</w:t>
            </w:r>
          </w:p>
          <w:p>
            <w:pPr>
              <w:pStyle w:val="TAL"/>
              <w:rPr>
                <w:lang w:eastAsia="sv-SE"/>
              </w:rPr>
            </w:pPr>
            <w:r>
              <w:rPr>
                <w:lang w:eastAsia="sv-SE"/>
              </w:rPr>
              <w:t>Range of serving cell indices that SN is allowed to configure for SCG serving cells.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lang w:eastAsia="sv-SE"/>
              </w:rPr>
              <w:t>servCellInfoListMCG-EUTRA</w:t>
            </w:r>
          </w:p>
          <w:p>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servCellInfoListMCG-NR</w:t>
            </w:r>
          </w:p>
          <w:p>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servFrequenciesMN-NR</w:t>
            </w:r>
          </w:p>
          <w:p>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3"/>
                <w:rFonts w:cs="Arial"/>
                <w:szCs w:val="18"/>
              </w:rPr>
              <w:t>servFrequenciesMN-NR</w:t>
            </w:r>
            <w:r>
              <w:rPr>
                <w:rStyle w:val="af3"/>
              </w:rPr>
              <w:t xml:space="preserve"> </w:t>
            </w:r>
            <w:r>
              <w:rPr>
                <w:rFonts w:cs="Arial"/>
                <w:szCs w:val="18"/>
              </w:rPr>
              <w:t xml:space="preserve">indicates </w:t>
            </w:r>
            <w:r>
              <w:rPr>
                <w:rStyle w:val="af3"/>
                <w:rFonts w:cs="Arial"/>
                <w:szCs w:val="18"/>
              </w:rPr>
              <w:t>absoluteFrequencySSB</w:t>
            </w:r>
            <w:r>
              <w:rPr>
                <w:rFonts w:cs="Arial"/>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sftdFrequencyList-NR</w:t>
            </w:r>
          </w:p>
          <w:p>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sftdFrequencyList-EUTRA</w:t>
            </w:r>
          </w:p>
          <w:p>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sidelinkUEInformationEUTRA</w:t>
            </w:r>
          </w:p>
          <w:p>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sidelinkUEInformationNR</w:t>
            </w:r>
          </w:p>
          <w:p>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w:t>
            </w:r>
          </w:p>
          <w:p>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sourceConfigSCG-EUTRA</w:t>
            </w:r>
          </w:p>
          <w:p>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ueAssistanceInformationSourceSCG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ue-CapabilityInfo</w:t>
            </w:r>
          </w:p>
          <w:p>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t xml:space="preserve">BandCombinationInfo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allowedFeatureSetsList</w:t>
            </w:r>
          </w:p>
          <w:p>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tc>
          <w:tcPr>
            <w:tcW w:w="2889"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MR-DC capabilities</w:t>
            </w:r>
          </w:p>
        </w:tc>
      </w:tr>
      <w:tr>
        <w:tc>
          <w:tcPr>
            <w:tcW w:w="2889"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r>
    </w:tbl>
    <w:p/>
    <w:p>
      <w:pPr>
        <w:pStyle w:val="4"/>
      </w:pPr>
      <w:bookmarkStart w:id="2592" w:name="_Toc60777638"/>
      <w:bookmarkStart w:id="2593" w:name="_Toc90651513"/>
      <w:r>
        <w:t>–</w:t>
      </w:r>
      <w:r>
        <w:tab/>
      </w:r>
      <w:r>
        <w:rPr>
          <w:i/>
        </w:rPr>
        <w:t>MeasurementTimingConfiguration</w:t>
      </w:r>
      <w:bookmarkEnd w:id="2592"/>
      <w:bookmarkEnd w:id="2593"/>
    </w:p>
    <w:p>
      <w:r>
        <w:t xml:space="preserve">The </w:t>
      </w:r>
      <w:r>
        <w:rPr>
          <w:i/>
        </w:rPr>
        <w:t xml:space="preserve">MeasurementTimingConfiguration </w:t>
      </w:r>
      <w:r>
        <w:t>message is used to convey assistance information for measurement timing.</w:t>
      </w:r>
    </w:p>
    <w:p>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TH"/>
      </w:pPr>
      <w:r>
        <w:rPr>
          <w:i/>
        </w:rPr>
        <w:t>MeasurementTimingConfiguration</w:t>
      </w:r>
      <w:r>
        <w:t xml:space="preserve"> message</w:t>
      </w:r>
    </w:p>
    <w:p>
      <w:pPr>
        <w:pStyle w:val="PL"/>
      </w:pPr>
      <w:r>
        <w:t>-- ASN1START</w:t>
      </w:r>
    </w:p>
    <w:p>
      <w:pPr>
        <w:pStyle w:val="PL"/>
      </w:pPr>
      <w:r>
        <w:t>-- TAG-MEASUREMENT-TIMING-CONFIGURATION-START</w:t>
      </w:r>
    </w:p>
    <w:p>
      <w:pPr>
        <w:pStyle w:val="PL"/>
      </w:pPr>
    </w:p>
    <w:p>
      <w:pPr>
        <w:pStyle w:val="PL"/>
      </w:pPr>
      <w:r>
        <w:t>MeasurementTimingConfiguration ::=      SEQUENCE {</w:t>
      </w:r>
    </w:p>
    <w:p>
      <w:pPr>
        <w:pStyle w:val="PL"/>
      </w:pPr>
      <w:r>
        <w:t xml:space="preserve">    criticalExtensions                      CHOICE {</w:t>
      </w:r>
    </w:p>
    <w:p>
      <w:pPr>
        <w:pStyle w:val="PL"/>
      </w:pPr>
      <w:r>
        <w:t xml:space="preserve">        c1                                      CHOICE{</w:t>
      </w:r>
    </w:p>
    <w:p>
      <w:pPr>
        <w:pStyle w:val="PL"/>
      </w:pPr>
      <w:r>
        <w:t xml:space="preserve">            measTimingConf                          MeasurementTimingConfiguration-IEs,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MeasurementTimingConfiguration-IEs ::=  SEQUENCE {</w:t>
      </w:r>
    </w:p>
    <w:p>
      <w:pPr>
        <w:pStyle w:val="PL"/>
      </w:pPr>
      <w:r>
        <w:t xml:space="preserve">    measTiming                              MeasTimingList                                      OPTIONAL,</w:t>
      </w:r>
    </w:p>
    <w:p>
      <w:pPr>
        <w:pStyle w:val="PL"/>
      </w:pPr>
      <w:r>
        <w:t xml:space="preserve">    nonCriticalExtension                    MeasurementTimingConfiguration-v1550-IEs            OPTIONAL</w:t>
      </w:r>
    </w:p>
    <w:p>
      <w:pPr>
        <w:pStyle w:val="PL"/>
      </w:pPr>
      <w:r>
        <w:t>}</w:t>
      </w:r>
    </w:p>
    <w:p>
      <w:pPr>
        <w:pStyle w:val="PL"/>
      </w:pPr>
    </w:p>
    <w:p>
      <w:pPr>
        <w:pStyle w:val="PL"/>
      </w:pPr>
      <w:r>
        <w:t>MeasurementTimingConfiguration-v1550-IEs ::= SEQUENCE {</w:t>
      </w:r>
    </w:p>
    <w:p>
      <w:pPr>
        <w:pStyle w:val="PL"/>
      </w:pPr>
      <w:r>
        <w:t xml:space="preserve">    campOnFirstSSB                               BOOLEAN,</w:t>
      </w:r>
    </w:p>
    <w:p>
      <w:pPr>
        <w:pStyle w:val="PL"/>
      </w:pPr>
      <w:r>
        <w:t xml:space="preserve">    psCellOnlyOnFirstSSB                         BOOLEAN,</w:t>
      </w:r>
    </w:p>
    <w:p>
      <w:pPr>
        <w:pStyle w:val="PL"/>
      </w:pPr>
      <w:r>
        <w:t xml:space="preserve">    nonCriticalExtension                         MeasurementTimingConfiguration-v1610-IEs       OPTIONAL</w:t>
      </w:r>
    </w:p>
    <w:p>
      <w:pPr>
        <w:pStyle w:val="PL"/>
      </w:pPr>
      <w:r>
        <w:t>}</w:t>
      </w:r>
    </w:p>
    <w:p>
      <w:pPr>
        <w:pStyle w:val="PL"/>
      </w:pPr>
    </w:p>
    <w:p>
      <w:pPr>
        <w:pStyle w:val="PL"/>
      </w:pPr>
      <w:r>
        <w:t>MeasurementTimingConfiguration-v1610-IEs ::=  SEQUENCE {</w:t>
      </w:r>
    </w:p>
    <w:p>
      <w:pPr>
        <w:pStyle w:val="PL"/>
      </w:pPr>
      <w:r>
        <w:t xml:space="preserve">    csi-RS-Config-r16                             SEQUENCE {</w:t>
      </w:r>
    </w:p>
    <w:p>
      <w:pPr>
        <w:pStyle w:val="PL"/>
      </w:pPr>
      <w:r>
        <w:t xml:space="preserve">        csi-RS-SubcarrierSpacing-r16                  SubcarrierSpacing,</w:t>
      </w:r>
    </w:p>
    <w:p>
      <w:pPr>
        <w:pStyle w:val="PL"/>
      </w:pPr>
      <w:r>
        <w:t xml:space="preserve">        csi-RS-CellMobility-r16                       CSI-RS-CellMobility,</w:t>
      </w:r>
    </w:p>
    <w:p>
      <w:pPr>
        <w:pStyle w:val="PL"/>
      </w:pPr>
      <w:r>
        <w:t xml:space="preserve">        refSSBFreq-r16                                ARFCN-ValueNR</w:t>
      </w:r>
    </w:p>
    <w:p>
      <w:pPr>
        <w:pStyle w:val="PL"/>
      </w:pPr>
      <w:r>
        <w:t xml:space="preserve">    },</w:t>
      </w:r>
    </w:p>
    <w:p>
      <w:pPr>
        <w:pStyle w:val="PL"/>
      </w:pPr>
      <w:r>
        <w:t xml:space="preserve">    nonCriticalExtension                          SEQUENCE {}                                   OPTIONAL</w:t>
      </w:r>
    </w:p>
    <w:p>
      <w:pPr>
        <w:pStyle w:val="PL"/>
      </w:pPr>
      <w:r>
        <w:t>}</w:t>
      </w:r>
    </w:p>
    <w:p>
      <w:pPr>
        <w:pStyle w:val="PL"/>
      </w:pPr>
    </w:p>
    <w:p>
      <w:pPr>
        <w:pStyle w:val="PL"/>
      </w:pPr>
      <w:r>
        <w:t>MeasTimingList ::= SEQUENCE (SIZE (1..maxMeasFreqsMN)) OF MeasTiming</w:t>
      </w:r>
    </w:p>
    <w:p>
      <w:pPr>
        <w:pStyle w:val="PL"/>
      </w:pPr>
    </w:p>
    <w:p>
      <w:pPr>
        <w:pStyle w:val="PL"/>
      </w:pPr>
      <w:r>
        <w:t>MeasTiming ::= SEQUENCE {</w:t>
      </w:r>
    </w:p>
    <w:p>
      <w:pPr>
        <w:pStyle w:val="PL"/>
      </w:pPr>
      <w:r>
        <w:t xml:space="preserve">    frequencyAndTiming                      SEQUENCE {</w:t>
      </w:r>
    </w:p>
    <w:p>
      <w:pPr>
        <w:pStyle w:val="PL"/>
      </w:pPr>
      <w:r>
        <w:t xml:space="preserve">        carrierFreq                             ARFCN-ValueNR,</w:t>
      </w:r>
    </w:p>
    <w:p>
      <w:pPr>
        <w:pStyle w:val="PL"/>
      </w:pPr>
      <w:r>
        <w:t xml:space="preserve">        ssbSubcarrierSpacing                    SubcarrierSpacing,</w:t>
      </w:r>
    </w:p>
    <w:p>
      <w:pPr>
        <w:pStyle w:val="PL"/>
      </w:pPr>
      <w:r>
        <w:t xml:space="preserve">        ssb-MeasurementTimingConfiguration      SSB-MTC,</w:t>
      </w:r>
    </w:p>
    <w:p>
      <w:pPr>
        <w:pStyle w:val="PL"/>
      </w:pPr>
      <w:r>
        <w:t xml:space="preserve">        ss-RSSI-Measurement                     SS-RSSI-Measurement                             OPTIONAL</w:t>
      </w:r>
    </w:p>
    <w:p>
      <w:pPr>
        <w:pStyle w:val="PL"/>
      </w:pPr>
      <w:r>
        <w:t xml:space="preserve">    }                                                                                           OPTIONAL,</w:t>
      </w:r>
    </w:p>
    <w:p>
      <w:pPr>
        <w:pStyle w:val="PL"/>
      </w:pPr>
      <w:r>
        <w:t xml:space="preserve">    ...,</w:t>
      </w:r>
    </w:p>
    <w:p>
      <w:pPr>
        <w:pStyle w:val="PL"/>
      </w:pPr>
      <w:r>
        <w:t xml:space="preserve">    [[</w:t>
      </w:r>
    </w:p>
    <w:p>
      <w:pPr>
        <w:pStyle w:val="PL"/>
      </w:pPr>
      <w:r>
        <w:t xml:space="preserve">    ssb-ToMeasure                           SSB-ToMeasure                                       OPTIONAL,</w:t>
      </w:r>
    </w:p>
    <w:p>
      <w:pPr>
        <w:pStyle w:val="PL"/>
      </w:pPr>
      <w:r>
        <w:t xml:space="preserve">    physCellId                              PhysCellId                                          OPTIONAL</w:t>
      </w:r>
    </w:p>
    <w:p>
      <w:pPr>
        <w:pStyle w:val="PL"/>
      </w:pPr>
      <w:r>
        <w:t xml:space="preserve">    ]]</w:t>
      </w:r>
    </w:p>
    <w:p>
      <w:pPr>
        <w:pStyle w:val="PL"/>
      </w:pPr>
      <w:r>
        <w:t>}</w:t>
      </w:r>
    </w:p>
    <w:p>
      <w:pPr>
        <w:pStyle w:val="PL"/>
      </w:pPr>
    </w:p>
    <w:p>
      <w:pPr>
        <w:pStyle w:val="PL"/>
      </w:pPr>
      <w:r>
        <w:t>-- TAG-MEASUREMENT-TIMING-CONFIGURATION-STOP</w:t>
      </w:r>
    </w:p>
    <w:p>
      <w:pPr>
        <w:pStyle w:val="PL"/>
      </w:pPr>
      <w:r>
        <w:t>-- ASN1STOP</w:t>
      </w:r>
    </w:p>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MeasTiming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carrierFreq, ssbSubcarrierSpacing</w:t>
            </w:r>
          </w:p>
          <w:p>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ssb-MeasurementTimingConfiguration</w:t>
            </w:r>
          </w:p>
          <w:p>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ss-RSSI-Measurement</w:t>
            </w:r>
          </w:p>
          <w:p>
            <w:pPr>
              <w:pStyle w:val="TAL"/>
              <w:rPr>
                <w:lang w:eastAsia="sv-SE"/>
              </w:rPr>
            </w:pPr>
            <w:r>
              <w:rPr>
                <w:lang w:eastAsia="sv-SE"/>
              </w:rPr>
              <w:t>Provides the configuration which can be used for RSSI measurements of the cell for which the message is included.</w:t>
            </w:r>
          </w:p>
        </w:tc>
      </w:tr>
    </w:tbl>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MeasurementTimingConfiguration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campOnFirstSSB</w:t>
            </w:r>
          </w:p>
          <w:p>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csi-RS-CellMobility</w:t>
            </w:r>
          </w:p>
          <w:p>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csi-RS-SubcarrierSpacing</w:t>
            </w:r>
          </w:p>
          <w:p>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measTiming</w:t>
            </w:r>
          </w:p>
          <w:p>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psCellOnlyOnFirstSSB</w:t>
            </w:r>
          </w:p>
          <w:p>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ssb-ToMeasure</w:t>
            </w:r>
          </w:p>
          <w:p>
            <w:pPr>
              <w:pStyle w:val="TAL"/>
              <w:rPr>
                <w:lang w:eastAsia="sv-SE"/>
              </w:rPr>
            </w:pPr>
            <w:r>
              <w:rPr>
                <w:rFonts w:cs="Arial"/>
                <w:lang w:eastAsia="sv-SE"/>
              </w:rPr>
              <w:t>The set of SS blocks to be measured within the SMTC measurement duration (see TS 38.215 [9]).</w:t>
            </w:r>
          </w:p>
        </w:tc>
      </w:tr>
    </w:tbl>
    <w:p/>
    <w:p>
      <w:pPr>
        <w:pStyle w:val="4"/>
      </w:pPr>
      <w:bookmarkStart w:id="2594" w:name="_Toc60777639"/>
      <w:bookmarkStart w:id="2595" w:name="_Toc90651514"/>
      <w:r>
        <w:t>–</w:t>
      </w:r>
      <w:r>
        <w:tab/>
      </w:r>
      <w:r>
        <w:rPr>
          <w:i/>
        </w:rPr>
        <w:t>UERadioPagingInformation</w:t>
      </w:r>
      <w:bookmarkEnd w:id="2594"/>
      <w:bookmarkEnd w:id="2595"/>
    </w:p>
    <w:p>
      <w:r>
        <w:t xml:space="preserve">This message is used to transfer radio paging information, covering both upload to and download from the </w:t>
      </w:r>
      <w:r>
        <w:rPr>
          <w:rFonts w:eastAsia="宋体"/>
          <w:lang w:eastAsia="zh-CN"/>
        </w:rPr>
        <w:t>5GC, and between gNBs</w:t>
      </w:r>
      <w:r>
        <w:t>.</w:t>
      </w:r>
    </w:p>
    <w:p>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TH"/>
      </w:pPr>
      <w:r>
        <w:rPr>
          <w:bCs/>
          <w:i/>
          <w:iCs/>
        </w:rPr>
        <w:t xml:space="preserve">UERadioPagingInformation </w:t>
      </w:r>
      <w:r>
        <w:t>message</w:t>
      </w:r>
    </w:p>
    <w:p>
      <w:pPr>
        <w:pStyle w:val="PL"/>
      </w:pPr>
      <w:r>
        <w:t>-- ASN1START</w:t>
      </w:r>
    </w:p>
    <w:p>
      <w:pPr>
        <w:pStyle w:val="PL"/>
      </w:pPr>
      <w:r>
        <w:t>-- TAG-UE-RADIO-PAGING-INFORMATION-START</w:t>
      </w:r>
    </w:p>
    <w:p>
      <w:pPr>
        <w:pStyle w:val="PL"/>
      </w:pPr>
    </w:p>
    <w:p>
      <w:pPr>
        <w:pStyle w:val="PL"/>
      </w:pPr>
      <w:r>
        <w:t>UERadioPagingInformation ::= SEQUENCE {</w:t>
      </w:r>
    </w:p>
    <w:p>
      <w:pPr>
        <w:pStyle w:val="PL"/>
      </w:pPr>
      <w:r>
        <w:t xml:space="preserve">    criticalExtensions                  CHOICE {</w:t>
      </w:r>
    </w:p>
    <w:p>
      <w:pPr>
        <w:pStyle w:val="PL"/>
      </w:pPr>
      <w:r>
        <w:t xml:space="preserve">        c1                                  CHOICE{</w:t>
      </w:r>
    </w:p>
    <w:p>
      <w:pPr>
        <w:pStyle w:val="PL"/>
      </w:pPr>
      <w:r>
        <w:t xml:space="preserve">            ueRadioPagingInformation            UERadioPagingInformation-IEs,</w:t>
      </w:r>
    </w:p>
    <w:p>
      <w:pPr>
        <w:pStyle w:val="PL"/>
      </w:pPr>
      <w:r>
        <w:t xml:space="preserve">            spare7 NULL,</w:t>
      </w:r>
    </w:p>
    <w:p>
      <w:pPr>
        <w:pStyle w:val="PL"/>
      </w:pPr>
      <w:r>
        <w:t xml:space="preserve">            spare6 NULL, spare5 NULL, spare4 NULL,</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UERadioPagingInformation-IEs ::=    SEQUENCE {</w:t>
      </w:r>
    </w:p>
    <w:p>
      <w:pPr>
        <w:pStyle w:val="PL"/>
      </w:pPr>
      <w:r>
        <w:t xml:space="preserve">    supportedBandListNRForPaging        SEQUENCE (SIZE (1..maxBands)) OF FreqBandIndicatorNR    OPTIONAL,</w:t>
      </w:r>
    </w:p>
    <w:p>
      <w:pPr>
        <w:pStyle w:val="PL"/>
      </w:pPr>
      <w:r>
        <w:t xml:space="preserve">    nonCriticalExtension                UERadioPagingInformation-v15e0-IEs                      OPTIONAL</w:t>
      </w:r>
    </w:p>
    <w:p>
      <w:pPr>
        <w:pStyle w:val="PL"/>
      </w:pPr>
      <w:r>
        <w:t>}</w:t>
      </w:r>
    </w:p>
    <w:p>
      <w:pPr>
        <w:pStyle w:val="PL"/>
      </w:pPr>
    </w:p>
    <w:p>
      <w:pPr>
        <w:pStyle w:val="PL"/>
      </w:pPr>
      <w:r>
        <w:t>UERadioPagingInformation-v15e0-IEs ::= SEQUENCE {</w:t>
      </w:r>
    </w:p>
    <w:p>
      <w:pPr>
        <w:pStyle w:val="PL"/>
      </w:pPr>
      <w:r>
        <w:t xml:space="preserve">    dl-SchedulingOffset-PDSCH-TypeA-FDD-FR1     ENUMERATED {supported}          OPTIONAL,</w:t>
      </w:r>
    </w:p>
    <w:p>
      <w:pPr>
        <w:pStyle w:val="PL"/>
      </w:pPr>
      <w:r>
        <w:t xml:space="preserve">    dl-SchedulingOffset-PDSCH-TypeA-TDD-FR1     ENUMERATED {supported}          OPTIONAL,</w:t>
      </w:r>
    </w:p>
    <w:p>
      <w:pPr>
        <w:pStyle w:val="PL"/>
      </w:pPr>
      <w:r>
        <w:t xml:space="preserve">    dl-SchedulingOffset-PDSCH-TypeA-TDD-FR2     ENUMERATED {supported}          OPTIONAL,</w:t>
      </w:r>
    </w:p>
    <w:p>
      <w:pPr>
        <w:pStyle w:val="PL"/>
      </w:pPr>
      <w:r>
        <w:t xml:space="preserve">    dl-SchedulingOffset-PDSCH-TypeB-FDD-FR1     ENUMERATED {supported}          OPTIONAL,</w:t>
      </w:r>
    </w:p>
    <w:p>
      <w:pPr>
        <w:pStyle w:val="PL"/>
      </w:pPr>
      <w:r>
        <w:t xml:space="preserve">    dl-SchedulingOffset-PDSCH-TypeB-TDD-FR1     ENUMERATED {supported}          OPTIONAL,</w:t>
      </w:r>
    </w:p>
    <w:p>
      <w:pPr>
        <w:pStyle w:val="PL"/>
      </w:pPr>
      <w:r>
        <w:t xml:space="preserve">    dl-SchedulingOffset-PDSCH-TypeB-TDD-FR2     ENUMERATED {supported}          OPTIONAL,</w:t>
      </w:r>
    </w:p>
    <w:p>
      <w:pPr>
        <w:pStyle w:val="PL"/>
      </w:pPr>
      <w:r>
        <w:t xml:space="preserve">    nonCriticalExtension                SEQUENCE {}                                 OPTIONAL</w:t>
      </w:r>
    </w:p>
    <w:p>
      <w:pPr>
        <w:pStyle w:val="PL"/>
      </w:pPr>
      <w:r>
        <w:t>}</w:t>
      </w:r>
    </w:p>
    <w:p>
      <w:pPr>
        <w:pStyle w:val="PL"/>
      </w:pPr>
    </w:p>
    <w:p>
      <w:pPr>
        <w:pStyle w:val="PL"/>
      </w:pPr>
      <w:r>
        <w:t>-- TAG-UE-RADIO-PAGING-INFORMATION-STOP</w:t>
      </w:r>
    </w:p>
    <w:p>
      <w:pPr>
        <w:pStyle w:val="PL"/>
      </w:pPr>
      <w:r>
        <w:t>-- ASN1STOP</w:t>
      </w:r>
    </w:p>
    <w:p/>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H"/>
              <w:rPr>
                <w:bCs/>
                <w:i/>
                <w:iCs/>
                <w:lang w:eastAsia="en-GB"/>
              </w:rPr>
            </w:pPr>
            <w:r>
              <w:rPr>
                <w:bCs/>
                <w:i/>
                <w:iCs/>
                <w:lang w:eastAsia="en-GB"/>
              </w:rPr>
              <w:t xml:space="preserve">UERadioPagingInformation </w:t>
            </w:r>
            <w:r>
              <w:rPr>
                <w:bCs/>
                <w:iCs/>
                <w:lang w:eastAsia="en-GB"/>
              </w:rPr>
              <w:t>field descriptions</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dl-SchedulingOffset-PDSCH-TypeA-FDD-FR1</w:t>
            </w:r>
          </w:p>
          <w:p>
            <w:pPr>
              <w:pStyle w:val="TAL"/>
              <w:rPr>
                <w:lang w:eastAsia="sv-SE"/>
              </w:rPr>
            </w:pPr>
            <w:r>
              <w:rPr>
                <w:lang w:eastAsia="sv-SE"/>
              </w:rPr>
              <w:t>Indicates whether the UE supports DL scheduling slot offset (K0) greater than 0 for PDSCH mapping type A in FDD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dl-SchedulingOffset-PDSCH-TypeA-TDD-FR1</w:t>
            </w:r>
          </w:p>
          <w:p>
            <w:pPr>
              <w:pStyle w:val="TAL"/>
              <w:rPr>
                <w:lang w:eastAsia="sv-SE"/>
              </w:rPr>
            </w:pPr>
            <w:r>
              <w:rPr>
                <w:lang w:eastAsia="sv-SE"/>
              </w:rPr>
              <w:t>Indicates whether the UE supports DL scheduling slot offset (K0) greater than 0 for PDSCH mapping type A in TDD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dl-SchedulingOffset-PDSCH-TypeA-TDD-FR2</w:t>
            </w:r>
          </w:p>
          <w:p>
            <w:pPr>
              <w:pStyle w:val="TAL"/>
              <w:rPr>
                <w:lang w:eastAsia="sv-SE"/>
              </w:rPr>
            </w:pPr>
            <w:r>
              <w:rPr>
                <w:lang w:eastAsia="sv-SE"/>
              </w:rPr>
              <w:t>Indicates whether the UE supports DL scheduling slot offset (K0) greater than 0 for PDSCH mapping type A in TDD FR2.</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dl-SchedulingOffset-PDSCH-TypeB-FDD-FR1</w:t>
            </w:r>
          </w:p>
          <w:p>
            <w:pPr>
              <w:pStyle w:val="TAL"/>
              <w:rPr>
                <w:lang w:eastAsia="sv-SE"/>
              </w:rPr>
            </w:pPr>
            <w:r>
              <w:rPr>
                <w:lang w:eastAsia="sv-SE"/>
              </w:rPr>
              <w:t>Indicates whether the UE supports DL scheduling slot offset (K0) greater than 0 for PDSCH mapping type B in FDD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dl-SchedulingOffset-PDSCH-TypeB-TDD-FR1</w:t>
            </w:r>
          </w:p>
          <w:p>
            <w:pPr>
              <w:pStyle w:val="TAL"/>
              <w:rPr>
                <w:lang w:eastAsia="sv-SE"/>
              </w:rPr>
            </w:pPr>
            <w:r>
              <w:rPr>
                <w:lang w:eastAsia="sv-SE"/>
              </w:rPr>
              <w:t>Indicates whether the UE supports DL scheduling slot offset (K0) greater than 0 for PDSCH mapping type B in TDD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dl-SchedulingOffset-PDSCH-TypeB-TDD-FR2</w:t>
            </w:r>
          </w:p>
          <w:p>
            <w:pPr>
              <w:pStyle w:val="TAL"/>
              <w:rPr>
                <w:lang w:eastAsia="sv-SE"/>
              </w:rPr>
            </w:pPr>
            <w:r>
              <w:rPr>
                <w:lang w:eastAsia="sv-SE"/>
              </w:rPr>
              <w:t>Indicates whether the UE supports DL scheduling slot offset (K0) greater than 0 for PDSCH mapping type B in TDD FR2.</w:t>
            </w:r>
          </w:p>
        </w:tc>
      </w:tr>
    </w:tbl>
    <w:p/>
    <w:p>
      <w:pPr>
        <w:pStyle w:val="4"/>
      </w:pPr>
      <w:bookmarkStart w:id="2596" w:name="_Toc60777640"/>
      <w:bookmarkStart w:id="2597" w:name="_Toc90651515"/>
      <w:r>
        <w:t>–</w:t>
      </w:r>
      <w:r>
        <w:tab/>
      </w:r>
      <w:r>
        <w:rPr>
          <w:i/>
        </w:rPr>
        <w:t>UERadioAccessCapabilityInformation</w:t>
      </w:r>
      <w:bookmarkEnd w:id="2596"/>
      <w:bookmarkEnd w:id="2597"/>
    </w:p>
    <w:p>
      <w:r>
        <w:t>This message is used to transfer UE radio access capability information, covering both upload to and download from the 5GC.</w:t>
      </w:r>
    </w:p>
    <w:p>
      <w:pPr>
        <w:pStyle w:val="B1"/>
      </w:pPr>
      <w:r>
        <w:t>Direction: ng-eNB or gNB to/ from 5GC</w:t>
      </w:r>
    </w:p>
    <w:p>
      <w:pPr>
        <w:pStyle w:val="TH"/>
        <w:tabs>
          <w:tab w:val="left" w:pos="4820"/>
        </w:tabs>
      </w:pPr>
      <w:r>
        <w:rPr>
          <w:bCs/>
          <w:i/>
          <w:iCs/>
        </w:rPr>
        <w:t>UERadioAccessCapabilityInformation</w:t>
      </w:r>
      <w:r>
        <w:t xml:space="preserve"> message</w:t>
      </w:r>
    </w:p>
    <w:p>
      <w:pPr>
        <w:pStyle w:val="PL"/>
      </w:pPr>
      <w:r>
        <w:t>-- ASN1START</w:t>
      </w:r>
    </w:p>
    <w:p>
      <w:pPr>
        <w:pStyle w:val="PL"/>
      </w:pPr>
      <w:r>
        <w:t>-- TAG-UE-RADIO-ACCESS-CAPABILITY-INFORMATION-START</w:t>
      </w:r>
    </w:p>
    <w:p>
      <w:pPr>
        <w:pStyle w:val="PL"/>
      </w:pPr>
    </w:p>
    <w:p>
      <w:pPr>
        <w:pStyle w:val="PL"/>
      </w:pPr>
      <w:r>
        <w:t>UERadioAccessCapabilityInformation ::= SEQUENCE {</w:t>
      </w:r>
    </w:p>
    <w:p>
      <w:pPr>
        <w:pStyle w:val="PL"/>
      </w:pPr>
      <w:r>
        <w:t xml:space="preserve">    criticalExtensions                  CHOICE {</w:t>
      </w:r>
    </w:p>
    <w:p>
      <w:pPr>
        <w:pStyle w:val="PL"/>
      </w:pPr>
      <w:r>
        <w:t xml:space="preserve">        c1                                  CHOICE{</w:t>
      </w:r>
    </w:p>
    <w:p>
      <w:pPr>
        <w:pStyle w:val="PL"/>
      </w:pPr>
      <w:r>
        <w:t xml:space="preserve">            ueRadioAccessCapabilityInformation    UERadioAccessCapabilityInformation-IEs,</w:t>
      </w:r>
    </w:p>
    <w:p>
      <w:pPr>
        <w:pStyle w:val="PL"/>
      </w:pPr>
      <w:r>
        <w:t xml:space="preserve">            spare7 NULL,</w:t>
      </w:r>
    </w:p>
    <w:p>
      <w:pPr>
        <w:pStyle w:val="PL"/>
      </w:pPr>
      <w:r>
        <w:t xml:space="preserve">            spare6 NULL, spare5 NULL, spare4 NULL,</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UERadioAccessCapabilityInformation-IEs ::= SEQUENCE {</w:t>
      </w:r>
    </w:p>
    <w:p>
      <w:pPr>
        <w:pStyle w:val="PL"/>
      </w:pPr>
      <w:r>
        <w:t xml:space="preserve">    ue-RadioAccessCapabilityInfo               OCTET STRING (CONTAINING UE-CapabilityRAT-ContainerList),</w:t>
      </w:r>
    </w:p>
    <w:p>
      <w:pPr>
        <w:pStyle w:val="PL"/>
      </w:pPr>
      <w:r>
        <w:t xml:space="preserve">    nonCriticalExtension                       SEQUENCE {}                                                   OPTIONAL</w:t>
      </w:r>
    </w:p>
    <w:p>
      <w:pPr>
        <w:pStyle w:val="PL"/>
      </w:pPr>
      <w:r>
        <w:t>}</w:t>
      </w:r>
    </w:p>
    <w:p>
      <w:pPr>
        <w:pStyle w:val="PL"/>
      </w:pPr>
    </w:p>
    <w:p>
      <w:pPr>
        <w:pStyle w:val="PL"/>
      </w:pPr>
      <w:r>
        <w:t>-- TAG-UE-RADIO-ACCESS-CAPABILITY-INFORMATION-STOP</w:t>
      </w:r>
    </w:p>
    <w:p>
      <w:pPr>
        <w:pStyle w:val="PL"/>
      </w:pPr>
      <w:r>
        <w:t>-- ASN1STOP</w:t>
      </w:r>
    </w:p>
    <w:p>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b/>
                <w:i/>
                <w:noProof/>
                <w:szCs w:val="22"/>
                <w:lang w:eastAsia="sv-SE"/>
              </w:rPr>
              <w:t>ue-RadioAccessCapabilityInfo</w:t>
            </w:r>
          </w:p>
          <w:p>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3"/>
        <w:rPr>
          <w:rFonts w:eastAsia="Yu Mincho"/>
        </w:rPr>
      </w:pPr>
      <w:bookmarkStart w:id="2598" w:name="_Toc60777641"/>
      <w:bookmarkStart w:id="2599" w:name="_Toc90651516"/>
      <w:r>
        <w:rPr>
          <w:rFonts w:eastAsia="Yu Mincho"/>
        </w:rPr>
        <w:t>11.2.3</w:t>
      </w:r>
      <w:r>
        <w:rPr>
          <w:rFonts w:eastAsia="Yu Mincho"/>
        </w:rPr>
        <w:tab/>
        <w:t>Mandatory information in inter-node RRC messages</w:t>
      </w:r>
      <w:bookmarkEnd w:id="2598"/>
      <w:bookmarkEnd w:id="2599"/>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B1"/>
        <w:rPr>
          <w:rFonts w:eastAsia="Yu Mincho"/>
        </w:rPr>
      </w:pPr>
      <w:r>
        <w:rPr>
          <w:rFonts w:eastAsia="Yu Mincho"/>
        </w:rPr>
        <w:t>-</w:t>
      </w:r>
      <w:r>
        <w:rPr>
          <w:rFonts w:eastAsia="Yu Mincho"/>
        </w:rPr>
        <w:tab/>
        <w:t>Need codes or conditions specified for subfields according to IEs defined in clause 6 do not apply;</w:t>
      </w:r>
    </w:p>
    <w:p>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B1"/>
        <w:rPr>
          <w:rFonts w:eastAsiaTheme="minorEastAsia"/>
        </w:rPr>
      </w:pPr>
      <w:r>
        <w:rPr>
          <w:rFonts w:eastAsia="Yu Mincho"/>
        </w:rPr>
        <w:t>-</w:t>
      </w:r>
      <w:r>
        <w:rPr>
          <w:rFonts w:eastAsia="Yu Mincho"/>
        </w:rPr>
        <w:tab/>
      </w:r>
      <w:r>
        <w:rPr>
          <w:rFonts w:eastAsia="Yu Mincho"/>
          <w:i/>
        </w:rPr>
        <w:t>gapPurpose;</w:t>
      </w:r>
    </w:p>
    <w:p>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B1"/>
        <w:rPr>
          <w:rFonts w:eastAsiaTheme="minorEastAsia"/>
          <w:i/>
        </w:rPr>
      </w:pPr>
      <w:r>
        <w:rPr>
          <w:rFonts w:eastAsiaTheme="minorEastAsia"/>
          <w:i/>
        </w:rPr>
        <w:t>-</w:t>
      </w:r>
      <w:r>
        <w:rPr>
          <w:rFonts w:eastAsiaTheme="minorEastAsia"/>
          <w:i/>
        </w:rPr>
        <w:tab/>
        <w:t>sftdFrequencyList-NR;</w:t>
      </w:r>
    </w:p>
    <w:p>
      <w:pPr>
        <w:pStyle w:val="B1"/>
        <w:rPr>
          <w:rFonts w:eastAsia="Yu Mincho"/>
          <w:i/>
        </w:rPr>
      </w:pPr>
      <w:r>
        <w:rPr>
          <w:rFonts w:eastAsia="Yu Mincho"/>
        </w:rPr>
        <w:t>-</w:t>
      </w:r>
      <w:r>
        <w:rPr>
          <w:rFonts w:eastAsia="Yu Mincho"/>
        </w:rPr>
        <w:tab/>
      </w:r>
      <w:r>
        <w:rPr>
          <w:rFonts w:eastAsia="Yu Mincho"/>
          <w:i/>
        </w:rPr>
        <w:t>ue-CapabilityInfo;</w:t>
      </w:r>
    </w:p>
    <w:p>
      <w:pPr>
        <w:pStyle w:val="B1"/>
        <w:rPr>
          <w:rFonts w:eastAsia="Yu Mincho"/>
          <w:i/>
        </w:rPr>
      </w:pPr>
      <w:r>
        <w:rPr>
          <w:rFonts w:eastAsia="Yu Mincho"/>
          <w:i/>
        </w:rPr>
        <w:t>-</w:t>
      </w:r>
      <w:r>
        <w:rPr>
          <w:rFonts w:eastAsia="Yu Mincho"/>
          <w:i/>
        </w:rPr>
        <w:tab/>
        <w:t>servFrequenciesMN-NR.</w:t>
      </w:r>
    </w:p>
    <w:p>
      <w:bookmarkStart w:id="2600" w:name="_Toc60777642"/>
      <w:r>
        <w:t>For other fields in CG-Config and CG-ConfigInfo, the sender shall always signal the appropriate value even if same as indicated in the previous inter-node message, unless explicitly stated otherwise.</w:t>
      </w:r>
    </w:p>
    <w:p>
      <w:pPr>
        <w:pStyle w:val="2"/>
        <w:rPr>
          <w:noProof/>
        </w:rPr>
      </w:pPr>
      <w:bookmarkStart w:id="2601" w:name="_Toc90651517"/>
      <w:r>
        <w:rPr>
          <w:noProof/>
        </w:rPr>
        <w:t>11.3</w:t>
      </w:r>
      <w:r>
        <w:rPr>
          <w:noProof/>
        </w:rPr>
        <w:tab/>
        <w:t>Inter-node RRC information element definitions</w:t>
      </w:r>
      <w:bookmarkEnd w:id="2600"/>
      <w:bookmarkEnd w:id="2601"/>
    </w:p>
    <w:p>
      <w:r>
        <w:t>-</w:t>
      </w:r>
    </w:p>
    <w:p>
      <w:pPr>
        <w:pStyle w:val="2"/>
      </w:pPr>
      <w:bookmarkStart w:id="2602" w:name="_Toc60777643"/>
      <w:bookmarkStart w:id="2603" w:name="_Toc90651518"/>
      <w:r>
        <w:rPr>
          <w:noProof/>
        </w:rPr>
        <w:t>11.4</w:t>
      </w:r>
      <w:r>
        <w:rPr>
          <w:noProof/>
        </w:rPr>
        <w:tab/>
        <w:t>Inter-node RRC</w:t>
      </w:r>
      <w:r>
        <w:t xml:space="preserve"> multiplicity and type constraint values</w:t>
      </w:r>
      <w:bookmarkEnd w:id="2602"/>
      <w:bookmarkEnd w:id="2603"/>
    </w:p>
    <w:p>
      <w:pPr>
        <w:pStyle w:val="4"/>
      </w:pPr>
      <w:bookmarkStart w:id="2604" w:name="_Toc60777644"/>
      <w:bookmarkStart w:id="2605" w:name="_Toc90651519"/>
      <w:r>
        <w:t>–</w:t>
      </w:r>
      <w:r>
        <w:tab/>
        <w:t>Multiplicity and type constraints definitions</w:t>
      </w:r>
      <w:bookmarkEnd w:id="2604"/>
      <w:bookmarkEnd w:id="2605"/>
    </w:p>
    <w:p>
      <w:pPr>
        <w:pStyle w:val="PL"/>
      </w:pPr>
      <w:r>
        <w:t>-- ASN1START</w:t>
      </w:r>
    </w:p>
    <w:p>
      <w:pPr>
        <w:pStyle w:val="PL"/>
      </w:pPr>
      <w:r>
        <w:t>-- TAG-NR-MULTIPLICITY-AND-CONSTRAINTS-START</w:t>
      </w:r>
    </w:p>
    <w:p>
      <w:pPr>
        <w:pStyle w:val="PL"/>
      </w:pPr>
    </w:p>
    <w:p>
      <w:pPr>
        <w:pStyle w:val="PL"/>
      </w:pPr>
      <w:r>
        <w:t>maxMeasFreqsMN              INTEGER ::= 32  -- Maximum number of MN-configured measurement frequencies</w:t>
      </w:r>
    </w:p>
    <w:p>
      <w:pPr>
        <w:pStyle w:val="PL"/>
      </w:pPr>
      <w:r>
        <w:t>maxMeasFreqsSN              INTEGER ::= 32  -- Maximum number of SN-configured measurement frequencies</w:t>
      </w:r>
    </w:p>
    <w:p>
      <w:pPr>
        <w:pStyle w:val="PL"/>
      </w:pPr>
      <w:r>
        <w:t>maxMeasIdentitiesMN         INTEGER ::= 62  -- Maximum number of measurement identities that a UE can be configured with</w:t>
      </w:r>
    </w:p>
    <w:p>
      <w:pPr>
        <w:pStyle w:val="PL"/>
      </w:pPr>
      <w:r>
        <w:t>maxCellPrep                 INTEGER ::= 32  -- Maximum number of cells prepared for handover</w:t>
      </w:r>
    </w:p>
    <w:p>
      <w:pPr>
        <w:pStyle w:val="PL"/>
      </w:pPr>
    </w:p>
    <w:p>
      <w:pPr>
        <w:pStyle w:val="PL"/>
      </w:pPr>
      <w:r>
        <w:t>-- TAG-NR-MULTIPLICITY-AND-CONSTRAINTS-STOP</w:t>
      </w:r>
    </w:p>
    <w:p>
      <w:pPr>
        <w:pStyle w:val="PL"/>
      </w:pPr>
      <w:r>
        <w:t>-- ASN1STOP</w:t>
      </w:r>
    </w:p>
    <w:p/>
    <w:p>
      <w:pPr>
        <w:pStyle w:val="4"/>
      </w:pPr>
      <w:bookmarkStart w:id="2606" w:name="_Toc60777645"/>
      <w:bookmarkStart w:id="2607" w:name="_Toc90651520"/>
      <w:r>
        <w:t>–</w:t>
      </w:r>
      <w:r>
        <w:tab/>
      </w:r>
      <w:r>
        <w:rPr>
          <w:i/>
        </w:rPr>
        <w:t xml:space="preserve">End of </w:t>
      </w:r>
      <w:r>
        <w:rPr>
          <w:i/>
          <w:noProof/>
        </w:rPr>
        <w:t>NR-InterNodeDefinitions</w:t>
      </w:r>
      <w:bookmarkEnd w:id="2606"/>
      <w:bookmarkEnd w:id="2607"/>
    </w:p>
    <w:p>
      <w:pPr>
        <w:pStyle w:val="PL"/>
      </w:pPr>
      <w:r>
        <w:t>-- ASN1START</w:t>
      </w:r>
    </w:p>
    <w:p>
      <w:pPr>
        <w:pStyle w:val="PL"/>
      </w:pPr>
      <w:r>
        <w:t>-- TAG-NR-INTER-NODE-DEFINITIONS-END-START</w:t>
      </w:r>
    </w:p>
    <w:p>
      <w:pPr>
        <w:pStyle w:val="PL"/>
      </w:pPr>
    </w:p>
    <w:p>
      <w:pPr>
        <w:pStyle w:val="PL"/>
      </w:pPr>
      <w:r>
        <w:t>END</w:t>
      </w:r>
    </w:p>
    <w:p>
      <w:pPr>
        <w:pStyle w:val="PL"/>
      </w:pPr>
    </w:p>
    <w:p>
      <w:pPr>
        <w:pStyle w:val="PL"/>
      </w:pPr>
      <w:r>
        <w:t>-- TAG-NR-INTER-NODE-DEFINITIONS-END-STOP</w:t>
      </w:r>
    </w:p>
    <w:p>
      <w:pPr>
        <w:pStyle w:val="PL"/>
      </w:pPr>
      <w:r>
        <w:t>-- ASN1STOP</w:t>
      </w:r>
    </w:p>
    <w:p/>
    <w:p>
      <w:pPr>
        <w:pStyle w:val="1"/>
      </w:pPr>
      <w:r>
        <w:br w:type="page"/>
      </w:r>
      <w:bookmarkStart w:id="2608" w:name="_Toc60777646"/>
      <w:bookmarkStart w:id="2609" w:name="_Toc90651521"/>
      <w:r>
        <w:t>12</w:t>
      </w:r>
      <w:r>
        <w:tab/>
      </w:r>
      <w:r>
        <w:rPr>
          <w:szCs w:val="36"/>
        </w:rPr>
        <w:t>Processing delay requirements for RRC procedures</w:t>
      </w:r>
      <w:bookmarkEnd w:id="2608"/>
      <w:bookmarkEnd w:id="2609"/>
    </w:p>
    <w:p>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TH"/>
      </w:pPr>
      <w:r>
        <w:object w:dxaOrig="8205" w:dyaOrig="2745">
          <v:shape id="_x0000_i1080" type="#_x0000_t75" style="width:411.25pt;height:136.5pt" o:ole="">
            <v:imagedata r:id="rId130" o:title=""/>
          </v:shape>
          <o:OLEObject Type="Embed" ProgID="Visio.Drawing.11" ShapeID="_x0000_i1080" DrawAspect="Content" ObjectID="_1707731700" r:id="rId131"/>
        </w:object>
      </w:r>
    </w:p>
    <w:p>
      <w:pPr>
        <w:pStyle w:val="TF"/>
      </w:pPr>
      <w:r>
        <w:t>Figure 12.1-1: Illustration of RRC procedure delay</w:t>
      </w:r>
    </w:p>
    <w:p>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Notes</w:t>
            </w: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reconfiguration</w:t>
            </w:r>
          </w:p>
          <w:p>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TAL"/>
              <w:rPr>
                <w:lang w:eastAsia="sv-SE"/>
              </w:rPr>
            </w:pPr>
            <w:r>
              <w:rPr>
                <w:lang w:eastAsia="sv-SE"/>
              </w:rPr>
              <w:t>In this scenario, the RRC procedure delay [ms] can extend beyond the reception of the UL grant, up to 7 ms.</w:t>
            </w:r>
          </w:p>
          <w:p>
            <w:pPr>
              <w:pStyle w:val="TAL"/>
              <w:rPr>
                <w:lang w:eastAsia="sv-SE"/>
              </w:rPr>
            </w:pPr>
          </w:p>
          <w:p>
            <w:pPr>
              <w:pStyle w:val="TAL"/>
              <w:rPr>
                <w:lang w:eastAsia="en-GB"/>
              </w:rPr>
            </w:pPr>
            <w:r>
              <w:rPr>
                <w:lang w:eastAsia="sv-SE"/>
              </w:rPr>
              <w:t>For other cases, Value = 10 applies.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pPr>
              <w:pStyle w:val="TAL"/>
              <w:rPr>
                <w:b/>
                <w:bCs/>
                <w:lang w:eastAsia="en-GB"/>
              </w:rPr>
            </w:pPr>
            <w:r>
              <w:rPr>
                <w:b/>
                <w:bCs/>
                <w:lang w:eastAsia="en-GB"/>
              </w:rPr>
              <w:t>Inter RAT mobility</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The performance of this procedure is specified in TS 38.133 [14], clauses 6.1.2.1.2 and 6.1.2.2.2.</w:t>
            </w: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b/>
                <w:bCs/>
                <w:lang w:eastAsia="en-GB"/>
              </w:rPr>
            </w:pPr>
            <w:r>
              <w:rPr>
                <w:b/>
                <w:bCs/>
                <w:lang w:eastAsia="en-GB"/>
              </w:rPr>
              <w:t>Other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The UE shall apply the performance requirements of the RRC message included within the DLInformationTransferMRDC message.</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8"/>
      </w:pPr>
      <w:bookmarkStart w:id="2610" w:name="_Toc60777647"/>
      <w:bookmarkStart w:id="2611" w:name="_Toc90651522"/>
      <w:r>
        <w:t>Annex A (informative):</w:t>
      </w:r>
      <w:r>
        <w:tab/>
        <w:t>Guidelines, mainly on use of ASN.1</w:t>
      </w:r>
      <w:bookmarkEnd w:id="2610"/>
      <w:bookmarkEnd w:id="2611"/>
    </w:p>
    <w:p>
      <w:pPr>
        <w:pStyle w:val="1"/>
      </w:pPr>
      <w:bookmarkStart w:id="2612" w:name="_Toc60777648"/>
      <w:bookmarkStart w:id="2613" w:name="_Toc90651523"/>
      <w:r>
        <w:t>A.1</w:t>
      </w:r>
      <w:r>
        <w:tab/>
        <w:t>Introduction</w:t>
      </w:r>
      <w:bookmarkEnd w:id="2612"/>
      <w:bookmarkEnd w:id="2613"/>
    </w:p>
    <w:p>
      <w:r>
        <w:t>The following clauses contain guidelines for the specification of RRC protocol data units (PDUs) with ASN.1.</w:t>
      </w:r>
    </w:p>
    <w:p>
      <w:pPr>
        <w:pStyle w:val="1"/>
      </w:pPr>
      <w:bookmarkStart w:id="2614" w:name="_Toc60777649"/>
      <w:bookmarkStart w:id="2615" w:name="_Toc90651524"/>
      <w:r>
        <w:t>A.2</w:t>
      </w:r>
      <w:r>
        <w:tab/>
        <w:t>Procedural specification</w:t>
      </w:r>
      <w:bookmarkEnd w:id="2614"/>
      <w:bookmarkEnd w:id="2615"/>
    </w:p>
    <w:p>
      <w:pPr>
        <w:pStyle w:val="2"/>
      </w:pPr>
      <w:bookmarkStart w:id="2616" w:name="_Toc60777650"/>
      <w:bookmarkStart w:id="2617" w:name="_Toc90651525"/>
      <w:r>
        <w:t>A.2.1</w:t>
      </w:r>
      <w:r>
        <w:tab/>
        <w:t>General principles</w:t>
      </w:r>
      <w:bookmarkEnd w:id="2616"/>
      <w:bookmarkEnd w:id="2617"/>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2"/>
      </w:pPr>
      <w:bookmarkStart w:id="2618" w:name="_Toc60777651"/>
      <w:bookmarkStart w:id="2619" w:name="_Toc90651526"/>
      <w:r>
        <w:t>A.2.2</w:t>
      </w:r>
      <w:r>
        <w:tab/>
        <w:t>More detailed aspects</w:t>
      </w:r>
      <w:bookmarkEnd w:id="2618"/>
      <w:bookmarkEnd w:id="2619"/>
    </w:p>
    <w:p>
      <w:r>
        <w:t>The following more detailed conventions should be used:</w:t>
      </w:r>
    </w:p>
    <w:p>
      <w:pPr>
        <w:pStyle w:val="B1"/>
      </w:pPr>
      <w:r>
        <w:t>-</w:t>
      </w:r>
      <w:r>
        <w:tab/>
        <w:t>Bullets:</w:t>
      </w:r>
    </w:p>
    <w:p>
      <w:pPr>
        <w:pStyle w:val="B2"/>
      </w:pPr>
      <w:r>
        <w:t>-</w:t>
      </w:r>
      <w:r>
        <w:tab/>
        <w:t>Capitals should be used in the same manner as in other parts of the procedural text i.e. in most cases no capital applies since the bullets are part of the sentence starting with 'The UE shall:'</w:t>
      </w:r>
    </w:p>
    <w:p>
      <w:pPr>
        <w:pStyle w:val="B2"/>
      </w:pPr>
      <w:r>
        <w:t>-</w:t>
      </w:r>
      <w:r>
        <w:tab/>
        <w:t>All bullets, including the last one in a sub-clause, should end with a semi-colon i.e. an ';.</w:t>
      </w:r>
    </w:p>
    <w:p>
      <w:pPr>
        <w:pStyle w:val="B1"/>
      </w:pPr>
      <w:r>
        <w:t>-</w:t>
      </w:r>
      <w:r>
        <w:tab/>
        <w:t>Conditions:</w:t>
      </w:r>
    </w:p>
    <w:p>
      <w:pPr>
        <w:pStyle w:val="B2"/>
      </w:pPr>
      <w:r>
        <w:t>-</w:t>
      </w:r>
      <w:r>
        <w:tab/>
        <w:t>Whenever multiple conditions apply, a semi-colon should be used at the end of each conditions with the exception of the last one, i.e. as in 'if cond1, or cond2.</w:t>
      </w:r>
    </w:p>
    <w:p>
      <w:pPr>
        <w:pStyle w:val="1"/>
      </w:pPr>
      <w:bookmarkStart w:id="2620" w:name="_Toc60777652"/>
      <w:bookmarkStart w:id="2621" w:name="_Toc90651527"/>
      <w:r>
        <w:t>A.3</w:t>
      </w:r>
      <w:r>
        <w:tab/>
        <w:t>PDU specification</w:t>
      </w:r>
      <w:bookmarkEnd w:id="2620"/>
      <w:bookmarkEnd w:id="2621"/>
    </w:p>
    <w:p>
      <w:pPr>
        <w:pStyle w:val="2"/>
      </w:pPr>
      <w:bookmarkStart w:id="2622" w:name="_Toc60777653"/>
      <w:bookmarkStart w:id="2623" w:name="_Toc90651528"/>
      <w:r>
        <w:t>A.3.1</w:t>
      </w:r>
      <w:r>
        <w:tab/>
        <w:t>General principles</w:t>
      </w:r>
      <w:bookmarkEnd w:id="2622"/>
      <w:bookmarkEnd w:id="2623"/>
    </w:p>
    <w:p>
      <w:pPr>
        <w:pStyle w:val="3"/>
      </w:pPr>
      <w:bookmarkStart w:id="2624" w:name="_Toc60777654"/>
      <w:bookmarkStart w:id="2625" w:name="_Toc90651529"/>
      <w:r>
        <w:t>A.3.1.1</w:t>
      </w:r>
      <w:r>
        <w:tab/>
        <w:t>ASN.1 sections</w:t>
      </w:r>
      <w:bookmarkEnd w:id="2624"/>
      <w:bookmarkEnd w:id="2625"/>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PL"/>
      </w:pPr>
      <w:r>
        <w:t>-- ASN1START</w:t>
      </w:r>
    </w:p>
    <w:p>
      <w:pPr>
        <w:pStyle w:val="PL"/>
      </w:pPr>
      <w:r>
        <w:t>-- TAG-NAME-START</w:t>
      </w:r>
    </w:p>
    <w:p>
      <w:pPr>
        <w:pStyle w:val="PL"/>
      </w:pPr>
    </w:p>
    <w:p>
      <w:pPr>
        <w:pStyle w:val="PL"/>
      </w:pPr>
      <w:r>
        <w:t>-- TAG-NAME-STOP</w:t>
      </w:r>
    </w:p>
    <w:p>
      <w:pPr>
        <w:pStyle w:val="PL"/>
      </w:pPr>
      <w: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3"/>
      </w:pPr>
      <w:bookmarkStart w:id="2626" w:name="_Toc60777655"/>
      <w:bookmarkStart w:id="2627" w:name="_Toc90651530"/>
      <w:r>
        <w:t>A.3.1.2</w:t>
      </w:r>
      <w:r>
        <w:tab/>
        <w:t>ASN.1 identifier naming conventions</w:t>
      </w:r>
      <w:bookmarkEnd w:id="2626"/>
      <w:bookmarkEnd w:id="2627"/>
    </w:p>
    <w:p>
      <w:r>
        <w:t>The naming of identifiers (i.e., the ASN.1 field and type identifiers) should be based on the following guidelines:</w:t>
      </w:r>
    </w:p>
    <w:p>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B1"/>
      </w:pPr>
      <w:r>
        <w:t>-</w:t>
      </w:r>
      <w:r>
        <w:tab/>
        <w:t>Identifiers should convey the meaning of the identifier and should avoid adding unnecessary postfixes (e.g. abstractions like 'Info') for the name.</w:t>
      </w:r>
    </w:p>
    <w:p>
      <w:pPr>
        <w:pStyle w:val="B1"/>
      </w:pPr>
      <w:r>
        <w:t>-</w:t>
      </w:r>
      <w:r>
        <w:tab/>
        <w:t>Identifiers that are likely to be keywords of some language, especially widely used languages, such as C++ or Java, should be avoided to the extent possible.</w:t>
      </w:r>
    </w:p>
    <w:p>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B1"/>
      </w:pPr>
      <w:r>
        <w:t>-</w:t>
      </w:r>
      <w:r>
        <w:tab/>
        <w:t>It should be avoided to use field identifiers with the same name within the elements of a CHOICE, including using a CHOICE inside a SEQUENCE (to avoid certain compiler errors).</w:t>
      </w:r>
    </w:p>
    <w:p>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Abbreviated word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Downlink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Extension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Frequency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Identity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Indication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Measurement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MasterInformationBlock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Neighbour(ing)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Parameter(s)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 Cell Id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Process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Re-establishment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Request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Reception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Scheduling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SystemInformationBlock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Synchronisation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Threshold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Transmission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Uplink</w:t>
            </w:r>
          </w:p>
        </w:tc>
      </w:tr>
    </w:tbl>
    <w:p/>
    <w:p>
      <w:pPr>
        <w:pStyle w:val="NO"/>
      </w:pPr>
      <w:r>
        <w:t>NOTE:</w:t>
      </w:r>
      <w:r>
        <w:tab/>
        <w:t>The table A.3.1.2.1-1 is not exhaustive. Additional abbreviations may be used in ASN.1 identifiers when needed.</w:t>
      </w:r>
    </w:p>
    <w:p>
      <w:pPr>
        <w:pStyle w:val="3"/>
      </w:pPr>
      <w:bookmarkStart w:id="2628" w:name="_Toc60777656"/>
      <w:bookmarkStart w:id="2629" w:name="_Toc90651531"/>
      <w:r>
        <w:t>A.3.1.3</w:t>
      </w:r>
      <w:r>
        <w:tab/>
        <w:t>Text references using ASN.1 identifiers</w:t>
      </w:r>
      <w:bookmarkEnd w:id="2628"/>
      <w:bookmarkEnd w:id="2629"/>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PL"/>
      </w:pPr>
      <w:r>
        <w:t>-- /example/ ASN1START</w:t>
      </w:r>
    </w:p>
    <w:p>
      <w:pPr>
        <w:pStyle w:val="PL"/>
      </w:pPr>
    </w:p>
    <w:p>
      <w:pPr>
        <w:pStyle w:val="PL"/>
      </w:pPr>
      <w:r>
        <w:t>LogicalChannelConfig ::=            SEQUENCE {</w:t>
      </w:r>
    </w:p>
    <w:p>
      <w:pPr>
        <w:pStyle w:val="PL"/>
      </w:pPr>
      <w:r>
        <w:t xml:space="preserve">    ul-SpecificParameters               SEQUENCE {</w:t>
      </w:r>
    </w:p>
    <w:p>
      <w:pPr>
        <w:pStyle w:val="PL"/>
      </w:pPr>
      <w:r>
        <w:t xml:space="preserve">        priority                            Priority,</w:t>
      </w:r>
    </w:p>
    <w:p>
      <w:pPr>
        <w:pStyle w:val="PL"/>
      </w:pPr>
      <w:r>
        <w:t xml:space="preserve">        prioritisedBitRate                  PrioritisedBitRate,</w:t>
      </w:r>
    </w:p>
    <w:p>
      <w:pPr>
        <w:pStyle w:val="PL"/>
      </w:pPr>
      <w:r>
        <w:t xml:space="preserve">        bucketSizeDuration                  BucketSizeDuration,</w:t>
      </w:r>
    </w:p>
    <w:p>
      <w:pPr>
        <w:pStyle w:val="PL"/>
      </w:pPr>
      <w:r>
        <w:t xml:space="preserve">        logicalChannelGroup                 INTEGER (0..3)</w:t>
      </w:r>
    </w:p>
    <w:p>
      <w:pPr>
        <w:pStyle w:val="PL"/>
      </w:pPr>
      <w:r>
        <w:t xml:space="preserve">    }       OPTIONAL</w:t>
      </w:r>
    </w:p>
    <w:p>
      <w:pPr>
        <w:pStyle w:val="PL"/>
      </w:pPr>
      <w:r>
        <w:t>}</w:t>
      </w:r>
    </w:p>
    <w:p>
      <w:pPr>
        <w:pStyle w:val="PL"/>
      </w:pPr>
    </w:p>
    <w:p>
      <w:pPr>
        <w:pStyle w:val="PL"/>
      </w:pPr>
      <w:r>
        <w:t>-- ASN1STOP</w:t>
      </w:r>
    </w:p>
    <w:p/>
    <w:p>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2"/>
      </w:pPr>
      <w:bookmarkStart w:id="2630" w:name="_Toc60777657"/>
      <w:bookmarkStart w:id="2631" w:name="_Toc90651532"/>
      <w:r>
        <w:t>A.3.2</w:t>
      </w:r>
      <w:r>
        <w:tab/>
        <w:t>High-level message structure</w:t>
      </w:r>
      <w:bookmarkEnd w:id="2630"/>
      <w:bookmarkEnd w:id="2631"/>
    </w:p>
    <w:p>
      <w:r>
        <w:t>Within each logical channel type, the associated RRC PDU (message) types are alternatives within a CHOICE, as shown in the example below.</w:t>
      </w:r>
    </w:p>
    <w:p>
      <w:pPr>
        <w:pStyle w:val="PL"/>
      </w:pPr>
      <w:r>
        <w:t>-- /example/ ASN1START</w:t>
      </w:r>
    </w:p>
    <w:p>
      <w:pPr>
        <w:pStyle w:val="PL"/>
      </w:pPr>
    </w:p>
    <w:p>
      <w:pPr>
        <w:pStyle w:val="PL"/>
      </w:pPr>
      <w:r>
        <w:t>DL-DCCH-Message ::= SEQUENCE {</w:t>
      </w:r>
    </w:p>
    <w:p>
      <w:pPr>
        <w:pStyle w:val="PL"/>
      </w:pPr>
      <w:r>
        <w:t xml:space="preserve">    message                 DL-DCCH-MessageType</w:t>
      </w:r>
    </w:p>
    <w:p>
      <w:pPr>
        <w:pStyle w:val="PL"/>
      </w:pPr>
      <w:r>
        <w:t>}</w:t>
      </w:r>
    </w:p>
    <w:p>
      <w:pPr>
        <w:pStyle w:val="PL"/>
      </w:pPr>
    </w:p>
    <w:p>
      <w:pPr>
        <w:pStyle w:val="PL"/>
      </w:pPr>
      <w:r>
        <w:t>DL-DCCH-MessageType ::= CHOICE {</w:t>
      </w:r>
    </w:p>
    <w:p>
      <w:pPr>
        <w:pStyle w:val="PL"/>
      </w:pPr>
      <w:r>
        <w:t xml:space="preserve">    c1                      CHOICE {</w:t>
      </w:r>
    </w:p>
    <w:p>
      <w:pPr>
        <w:pStyle w:val="PL"/>
      </w:pPr>
      <w:r>
        <w:t xml:space="preserve">        dlInformationTransfer                   DLInformationTransfer,</w:t>
      </w:r>
    </w:p>
    <w:p>
      <w:pPr>
        <w:pStyle w:val="PL"/>
      </w:pPr>
      <w:r>
        <w:t xml:space="preserve">        handoverFromEUTRAPreparationRequest     HandoverFromEUTRAPreparationRequest,</w:t>
      </w:r>
    </w:p>
    <w:p>
      <w:pPr>
        <w:pStyle w:val="PL"/>
      </w:pPr>
      <w:r>
        <w:t xml:space="preserve">        mobilityFromEUTRACommand                MobilityFromEUTRACommand,</w:t>
      </w:r>
    </w:p>
    <w:p>
      <w:pPr>
        <w:pStyle w:val="PL"/>
      </w:pPr>
      <w:r>
        <w:t xml:space="preserve">        rrcConnectionReconfiguration            RRCConnectionReconfiguration,</w:t>
      </w:r>
    </w:p>
    <w:p>
      <w:pPr>
        <w:pStyle w:val="PL"/>
      </w:pPr>
      <w:r>
        <w:t xml:space="preserve">        rrcConnectionRelease                    RRCConnectionRelease,</w:t>
      </w:r>
    </w:p>
    <w:p>
      <w:pPr>
        <w:pStyle w:val="PL"/>
      </w:pPr>
      <w:r>
        <w:t xml:space="preserve">        securityModeCommand                     SecurityModeCommand,</w:t>
      </w:r>
    </w:p>
    <w:p>
      <w:pPr>
        <w:pStyle w:val="PL"/>
      </w:pPr>
      <w:r>
        <w:t xml:space="preserve">        ueCapabilityEnquiry                     UECapabilityEnquiry,</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2"/>
      </w:pPr>
      <w:bookmarkStart w:id="2632" w:name="_Toc60777658"/>
      <w:bookmarkStart w:id="2633" w:name="_Toc90651533"/>
      <w:r>
        <w:t>A.3.3</w:t>
      </w:r>
      <w:r>
        <w:tab/>
        <w:t>Message definition</w:t>
      </w:r>
      <w:bookmarkEnd w:id="2632"/>
      <w:bookmarkEnd w:id="2633"/>
    </w:p>
    <w:p>
      <w:r>
        <w:t>Each PDU (message) type is specified in an ASN.1 section similar to the one shown in the example below.</w:t>
      </w:r>
    </w:p>
    <w:p>
      <w:pPr>
        <w:pStyle w:val="PL"/>
      </w:pPr>
      <w:r>
        <w:t>-- /example/ ASN1START</w:t>
      </w:r>
    </w:p>
    <w:p>
      <w:pPr>
        <w:pStyle w:val="PL"/>
      </w:pPr>
    </w:p>
    <w:p>
      <w:pPr>
        <w:pStyle w:val="PL"/>
      </w:pPr>
      <w:r>
        <w:t>RRCConnectionReconfiguration ::=    SEQUENCE {</w:t>
      </w:r>
    </w:p>
    <w:p>
      <w:pPr>
        <w:pStyle w:val="PL"/>
      </w:pPr>
      <w:r>
        <w:t xml:space="preserve">    rrc-TransactionIdentifier           RRC-TransactionIdentifier,</w:t>
      </w:r>
    </w:p>
    <w:p>
      <w:pPr>
        <w:pStyle w:val="PL"/>
      </w:pPr>
      <w:r>
        <w:t xml:space="preserve">    criticalExtensions                  CHOICE {</w:t>
      </w:r>
    </w:p>
    <w:p>
      <w:pPr>
        <w:pStyle w:val="PL"/>
      </w:pPr>
      <w:r>
        <w:t xml:space="preserve">        c1                                  CHOICE{</w:t>
      </w:r>
    </w:p>
    <w:p>
      <w:pPr>
        <w:pStyle w:val="PL"/>
      </w:pPr>
      <w:r>
        <w:t xml:space="preserve">            rrcConnectionReconfiguration-r8     RRCConnectionReconfiguration-r8-IEs,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RRCConnectionReconfiguration-r8-IEs ::= SEQUENCE {</w:t>
      </w:r>
    </w:p>
    <w:p>
      <w:pPr>
        <w:pStyle w:val="PL"/>
      </w:pPr>
      <w:r>
        <w:t xml:space="preserve">    -- Enter the IEs here.</w:t>
      </w:r>
    </w:p>
    <w:p>
      <w:pPr>
        <w:pStyle w:val="PL"/>
      </w:pPr>
      <w:r>
        <w:t xml:space="preserve">    ...</w:t>
      </w:r>
    </w:p>
    <w:p>
      <w:pPr>
        <w:pStyle w:val="PL"/>
      </w:pPr>
      <w:r>
        <w:t>}</w:t>
      </w:r>
    </w:p>
    <w:p>
      <w:pPr>
        <w:pStyle w:val="PL"/>
      </w:pPr>
    </w:p>
    <w:p>
      <w:pPr>
        <w:pStyle w:val="PL"/>
      </w:pPr>
      <w: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PL"/>
        <w:shd w:val="pct10" w:color="auto" w:fill="auto"/>
      </w:pPr>
      <w:r>
        <w:t>-- /example/ ASN1START</w:t>
      </w:r>
    </w:p>
    <w:p>
      <w:pPr>
        <w:pStyle w:val="PL"/>
        <w:shd w:val="pct10" w:color="auto" w:fill="auto"/>
      </w:pPr>
    </w:p>
    <w:p>
      <w:pPr>
        <w:pStyle w:val="PL"/>
        <w:shd w:val="pct10" w:color="auto" w:fill="auto"/>
      </w:pPr>
      <w:r>
        <w:t>RRCConnectionReconfigurationComplete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rrcConnectionReconfigurationComplete-r8</w:t>
      </w:r>
    </w:p>
    <w:p>
      <w:pPr>
        <w:pStyle w:val="PL"/>
        <w:shd w:val="pct10" w:color="auto" w:fill="auto"/>
      </w:pPr>
      <w:r>
        <w:t xml:space="preserve">                                            RRCConnectionReconfigurationComplete-r8-IEs,</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RRCConnectionReconfigurationComplete-r8-IEs ::= SEQUENCE {</w:t>
      </w:r>
    </w:p>
    <w:p>
      <w:pPr>
        <w:pStyle w:val="PL"/>
        <w:shd w:val="pct10" w:color="auto" w:fill="auto"/>
      </w:pPr>
      <w:r>
        <w:t xml:space="preserve">    -- Enter the fields here.</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PL"/>
        <w:shd w:val="pct10" w:color="auto" w:fill="auto"/>
      </w:pPr>
      <w:r>
        <w:t>-- /example/ ASN1START</w:t>
      </w:r>
    </w:p>
    <w:p>
      <w:pPr>
        <w:pStyle w:val="PL"/>
        <w:shd w:val="pct10" w:color="auto" w:fill="auto"/>
      </w:pPr>
    </w:p>
    <w:p>
      <w:pPr>
        <w:pStyle w:val="PL"/>
        <w:shd w:val="pct10" w:color="auto" w:fill="auto"/>
      </w:pPr>
      <w:r>
        <w:t>RRCMessage-r8-IEs ::=                   SEQUENCE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pPr>
    </w:p>
    <w:p>
      <w:pPr>
        <w:pStyle w:val="PL"/>
        <w:shd w:val="pct10" w:color="auto" w:fill="auto"/>
      </w:pPr>
      <w:r>
        <w:t xml:space="preserve">    nonCriticalExtension                    SEQUENCE {}                     OPTIONAL</w:t>
      </w:r>
    </w:p>
    <w:p>
      <w:pPr>
        <w:pStyle w:val="PL"/>
        <w:shd w:val="pct10" w:color="auto" w:fill="auto"/>
      </w:pPr>
      <w:r>
        <w:t>}</w:t>
      </w:r>
    </w:p>
    <w:p>
      <w:pPr>
        <w:pStyle w:val="PL"/>
        <w:shd w:val="pct10" w:color="auto" w:fill="auto"/>
      </w:pPr>
    </w:p>
    <w:p>
      <w:pPr>
        <w:pStyle w:val="PL"/>
        <w:shd w:val="pct10" w:color="auto" w:fill="auto"/>
      </w:pPr>
      <w: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%PDU-TypeIdentifier%</w:t>
            </w:r>
            <w:r>
              <w:rPr>
                <w:lang w:eastAsia="en-GB"/>
              </w:rPr>
              <w:t xml:space="preserve"> 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2"/>
      </w:pPr>
      <w:bookmarkStart w:id="2634" w:name="_Toc60777659"/>
      <w:bookmarkStart w:id="2635" w:name="_Toc90651534"/>
      <w:r>
        <w:t>A.3.4</w:t>
      </w:r>
      <w:r>
        <w:tab/>
        <w:t>Information elements</w:t>
      </w:r>
      <w:bookmarkEnd w:id="2634"/>
      <w:bookmarkEnd w:id="2635"/>
    </w:p>
    <w:p>
      <w:r>
        <w:t>Each IE (information element) type is specified in an ASN.1 section similar to the one shown in the example below.</w:t>
      </w:r>
    </w:p>
    <w:p>
      <w:pPr>
        <w:pStyle w:val="PL"/>
        <w:shd w:val="pct10" w:color="auto" w:fill="auto"/>
      </w:pPr>
      <w:r>
        <w:t>-- /example/ ASN1START</w:t>
      </w:r>
    </w:p>
    <w:p>
      <w:pPr>
        <w:pStyle w:val="PL"/>
        <w:shd w:val="pct10" w:color="auto" w:fill="auto"/>
      </w:pPr>
    </w:p>
    <w:p>
      <w:pPr>
        <w:pStyle w:val="PL"/>
        <w:shd w:val="pct10" w:color="auto" w:fill="auto"/>
      </w:pPr>
      <w:r>
        <w:t>PRACH-ConfigSIB ::=                 SEQUENCE {</w:t>
      </w:r>
    </w:p>
    <w:p>
      <w:pPr>
        <w:pStyle w:val="PL"/>
        <w:shd w:val="pct10" w:color="auto" w:fill="auto"/>
      </w:pPr>
      <w:r>
        <w:t xml:space="preserve">    rootSequenceIndex                   INTEGER (0..1023),</w:t>
      </w:r>
    </w:p>
    <w:p>
      <w:pPr>
        <w:pStyle w:val="PL"/>
        <w:shd w:val="pct10" w:color="auto" w:fill="auto"/>
      </w:pPr>
      <w:r>
        <w:t xml:space="preserve">    prach-ConfigInfo                    PRACH-ConfigInfo</w:t>
      </w:r>
    </w:p>
    <w:p>
      <w:pPr>
        <w:pStyle w:val="PL"/>
        <w:shd w:val="pct10" w:color="auto" w:fill="auto"/>
      </w:pPr>
      <w:r>
        <w:t>}</w:t>
      </w:r>
    </w:p>
    <w:p>
      <w:pPr>
        <w:pStyle w:val="PL"/>
        <w:shd w:val="pct10" w:color="auto" w:fill="auto"/>
      </w:pPr>
    </w:p>
    <w:p>
      <w:pPr>
        <w:pStyle w:val="PL"/>
        <w:shd w:val="pct10" w:color="auto" w:fill="auto"/>
      </w:pPr>
      <w:r>
        <w:t>PRACH-Config ::=                    SEQUENCE {</w:t>
      </w:r>
    </w:p>
    <w:p>
      <w:pPr>
        <w:pStyle w:val="PL"/>
        <w:shd w:val="pct10" w:color="auto" w:fill="auto"/>
      </w:pPr>
      <w:r>
        <w:t xml:space="preserve">    rootSequenceIndex                   INTEGER (0..1023),</w:t>
      </w:r>
    </w:p>
    <w:p>
      <w:pPr>
        <w:pStyle w:val="PL"/>
        <w:shd w:val="pct10" w:color="auto" w:fill="auto"/>
      </w:pPr>
      <w:r>
        <w:t xml:space="preserve">    prach-ConfigInfo                    PRACH-ConfigInfo                    OPTIONAL    -- Need N</w:t>
      </w:r>
    </w:p>
    <w:p>
      <w:pPr>
        <w:pStyle w:val="PL"/>
        <w:shd w:val="pct10" w:color="auto" w:fill="auto"/>
      </w:pPr>
      <w:r>
        <w:t>}</w:t>
      </w:r>
    </w:p>
    <w:p>
      <w:pPr>
        <w:pStyle w:val="PL"/>
        <w:shd w:val="pct10" w:color="auto" w:fill="auto"/>
      </w:pPr>
    </w:p>
    <w:p>
      <w:pPr>
        <w:pStyle w:val="PL"/>
        <w:shd w:val="pct10" w:color="auto" w:fill="auto"/>
      </w:pPr>
      <w:r>
        <w:t>PRACH-ConfigInfo ::=                SEQUENCE {</w:t>
      </w:r>
    </w:p>
    <w:p>
      <w:pPr>
        <w:pStyle w:val="PL"/>
        <w:shd w:val="pct10" w:color="auto" w:fill="auto"/>
      </w:pPr>
      <w:r>
        <w:t xml:space="preserve">    prach-ConfigIndex                   ENUMERATED {ffs},</w:t>
      </w:r>
    </w:p>
    <w:p>
      <w:pPr>
        <w:pStyle w:val="PL"/>
        <w:shd w:val="pct10" w:color="auto" w:fill="auto"/>
      </w:pPr>
      <w:r>
        <w:t xml:space="preserve">    highSpeedFlag                       ENUMERATED {ffs},</w:t>
      </w:r>
    </w:p>
    <w:p>
      <w:pPr>
        <w:pStyle w:val="PL"/>
        <w:shd w:val="pct10" w:color="auto" w:fill="auto"/>
      </w:pPr>
      <w:r>
        <w:t xml:space="preserve">    zeroCorrelationZoneConfig           ENUMERATED {ffs}</w:t>
      </w:r>
    </w:p>
    <w:p>
      <w:pPr>
        <w:pStyle w:val="PL"/>
        <w:shd w:val="pct10" w:color="auto" w:fill="auto"/>
      </w:pPr>
      <w:r>
        <w:t>}</w:t>
      </w:r>
    </w:p>
    <w:p>
      <w:pPr>
        <w:pStyle w:val="PL"/>
        <w:shd w:val="pct10" w:color="auto" w:fill="auto"/>
      </w:pPr>
    </w:p>
    <w:p>
      <w:pPr>
        <w:pStyle w:val="PL"/>
        <w:shd w:val="pct10" w:color="auto" w:fill="auto"/>
      </w:pPr>
      <w: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2"/>
      </w:pPr>
      <w:bookmarkStart w:id="2636" w:name="_Toc60777660"/>
      <w:bookmarkStart w:id="2637" w:name="_Toc90651535"/>
      <w:r>
        <w:t>A.3.5</w:t>
      </w:r>
      <w:r>
        <w:tab/>
        <w:t>Fields with optional presence</w:t>
      </w:r>
      <w:bookmarkEnd w:id="2636"/>
      <w:bookmarkEnd w:id="2637"/>
    </w:p>
    <w:p>
      <w:r>
        <w:t>A field with optional presence may be declared with the keyword DEFAULT. It identifies a default value to be assumed, if the sender does not include a value for that field in the encoding:</w:t>
      </w:r>
    </w:p>
    <w:p>
      <w:pPr>
        <w:pStyle w:val="PL"/>
        <w:shd w:val="pct10" w:color="auto" w:fill="auto"/>
      </w:pPr>
      <w:r>
        <w:t>-- /example/ ASN1START</w:t>
      </w:r>
    </w:p>
    <w:p>
      <w:pPr>
        <w:pStyle w:val="PL"/>
        <w:shd w:val="pct10" w:color="auto" w:fill="auto"/>
      </w:pPr>
    </w:p>
    <w:p>
      <w:pPr>
        <w:pStyle w:val="PL"/>
        <w:shd w:val="pct10" w:color="auto" w:fill="auto"/>
      </w:pPr>
      <w:r>
        <w:t>PreambleInfo ::=                    SEQUENCE {</w:t>
      </w:r>
    </w:p>
    <w:p>
      <w:pPr>
        <w:pStyle w:val="PL"/>
        <w:shd w:val="pct10" w:color="auto" w:fill="auto"/>
      </w:pPr>
      <w:r>
        <w:t xml:space="preserve">    numberOfRA-Preambles                INTEGER (1..64)                     DEFAULT 1,</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PL"/>
        <w:shd w:val="pct10" w:color="auto" w:fill="auto"/>
      </w:pPr>
      <w:r>
        <w:t>-- /example/ ASN1START</w:t>
      </w:r>
    </w:p>
    <w:p>
      <w:pPr>
        <w:pStyle w:val="PL"/>
        <w:shd w:val="pct10" w:color="auto" w:fill="auto"/>
      </w:pPr>
    </w:p>
    <w:p>
      <w:pPr>
        <w:pStyle w:val="PL"/>
        <w:shd w:val="pct10" w:color="auto" w:fill="auto"/>
      </w:pPr>
      <w:r>
        <w:t>PRACH-Config ::=                    SEQUENCE {</w:t>
      </w:r>
    </w:p>
    <w:p>
      <w:pPr>
        <w:pStyle w:val="PL"/>
        <w:shd w:val="pct10" w:color="auto" w:fill="auto"/>
      </w:pPr>
      <w:r>
        <w:t xml:space="preserve">    rootSequenceIndex                   INTEGER (0..1023),</w:t>
      </w:r>
    </w:p>
    <w:p>
      <w:pPr>
        <w:pStyle w:val="PL"/>
        <w:shd w:val="pct10" w:color="auto" w:fill="auto"/>
      </w:pPr>
      <w:r>
        <w:t xml:space="preserve">    prach-ConfigInfo                    PRACH-ConfigInfo                    OPTIONAL    -- Need N</w:t>
      </w:r>
    </w:p>
    <w:p>
      <w:pPr>
        <w:pStyle w:val="PL"/>
        <w:shd w:val="pct10" w:color="auto" w:fill="auto"/>
      </w:pPr>
      <w:r>
        <w:t>}</w:t>
      </w:r>
    </w:p>
    <w:p>
      <w:pPr>
        <w:pStyle w:val="PL"/>
        <w:shd w:val="pct10" w:color="auto" w:fill="auto"/>
      </w:pPr>
    </w:p>
    <w:p>
      <w:pPr>
        <w:pStyle w:val="PL"/>
        <w:shd w:val="pct10" w:color="auto" w:fill="auto"/>
      </w:pPr>
      <w: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2"/>
      </w:pPr>
      <w:bookmarkStart w:id="2638" w:name="_Toc60777661"/>
      <w:bookmarkStart w:id="2639" w:name="_Toc90651536"/>
      <w:r>
        <w:t>A.3.6</w:t>
      </w:r>
      <w:r>
        <w:tab/>
        <w:t>Fields with conditional presence</w:t>
      </w:r>
      <w:bookmarkEnd w:id="2638"/>
      <w:bookmarkEnd w:id="2639"/>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PL"/>
        <w:shd w:val="pct10" w:color="auto" w:fill="auto"/>
      </w:pPr>
      <w:r>
        <w:t>-- /example/ ASN1START</w:t>
      </w:r>
    </w:p>
    <w:p>
      <w:pPr>
        <w:pStyle w:val="PL"/>
        <w:shd w:val="pct10" w:color="auto" w:fill="auto"/>
      </w:pPr>
    </w:p>
    <w:p>
      <w:pPr>
        <w:pStyle w:val="PL"/>
        <w:shd w:val="pct10" w:color="auto" w:fill="auto"/>
      </w:pPr>
      <w:r>
        <w:t>LogicalChannelConfig ::=            SEQUENCE {</w:t>
      </w:r>
    </w:p>
    <w:p>
      <w:pPr>
        <w:pStyle w:val="PL"/>
        <w:shd w:val="pct10" w:color="auto" w:fill="auto"/>
      </w:pPr>
      <w:r>
        <w:t xml:space="preserve">    ul-SpecificParameters               SEQUENCE {</w:t>
      </w:r>
    </w:p>
    <w:p>
      <w:pPr>
        <w:pStyle w:val="PL"/>
        <w:shd w:val="pct10" w:color="auto" w:fill="auto"/>
      </w:pPr>
      <w:r>
        <w:t xml:space="preserve">        priority                            INTEGER (0),</w:t>
      </w:r>
    </w:p>
    <w:p>
      <w:pPr>
        <w:pStyle w:val="PL"/>
        <w:shd w:val="pct10" w:color="auto" w:fill="auto"/>
      </w:pPr>
      <w:r>
        <w:t xml:space="preserve">        ...</w:t>
      </w:r>
    </w:p>
    <w:p>
      <w:pPr>
        <w:pStyle w:val="PL"/>
        <w:shd w:val="pct10" w:color="auto" w:fill="auto"/>
      </w:pPr>
      <w:r>
        <w:t xml:space="preserve">    }       OPTIONAL                                                                    -- Cond UL</w:t>
      </w:r>
    </w:p>
    <w:p>
      <w:pPr>
        <w:pStyle w:val="PL"/>
        <w:shd w:val="pct10" w:color="auto" w:fill="auto"/>
      </w:pPr>
      <w:r>
        <w:t>}</w:t>
      </w:r>
    </w:p>
    <w:p>
      <w:pPr>
        <w:pStyle w:val="PL"/>
        <w:shd w:val="pct10" w:color="auto" w:fill="auto"/>
      </w:pPr>
    </w:p>
    <w:p>
      <w:pPr>
        <w:pStyle w:val="PL"/>
        <w:shd w:val="pct10" w:color="auto" w:fill="auto"/>
      </w:pPr>
      <w: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2"/>
      </w:pPr>
      <w:bookmarkStart w:id="2640" w:name="_Toc60777662"/>
      <w:bookmarkStart w:id="2641" w:name="_Toc90651537"/>
      <w:r>
        <w:t>A.3.7</w:t>
      </w:r>
      <w:r>
        <w:tab/>
        <w:t>Guidelines on use of lists with elements of SEQUENCE type</w:t>
      </w:r>
      <w:bookmarkEnd w:id="2640"/>
      <w:bookmarkEnd w:id="2641"/>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PL"/>
        <w:shd w:val="pct10" w:color="auto" w:fill="auto"/>
      </w:pPr>
      <w:r>
        <w:t>-- /example/ ASN1START</w:t>
      </w:r>
    </w:p>
    <w:p>
      <w:pPr>
        <w:pStyle w:val="PL"/>
        <w:shd w:val="pct10" w:color="auto" w:fill="auto"/>
      </w:pPr>
    </w:p>
    <w:p>
      <w:pPr>
        <w:pStyle w:val="PL"/>
        <w:shd w:val="pct10" w:color="auto" w:fill="auto"/>
      </w:pPr>
      <w:r>
        <w:t>PLMN-IdentityInfoList ::=           SEQUENCE (SIZE (1..6)) OF PLMN-IdentityInfo</w:t>
      </w:r>
    </w:p>
    <w:p>
      <w:pPr>
        <w:pStyle w:val="PL"/>
        <w:shd w:val="pct10" w:color="auto" w:fill="auto"/>
      </w:pPr>
    </w:p>
    <w:p>
      <w:pPr>
        <w:pStyle w:val="PL"/>
        <w:shd w:val="pct10" w:color="auto" w:fill="auto"/>
      </w:pPr>
      <w:r>
        <w:t>PLMN-IdentityInfo ::=               SEQUENCE {</w:t>
      </w:r>
    </w:p>
    <w:p>
      <w:pPr>
        <w:pStyle w:val="PL"/>
        <w:shd w:val="pct10" w:color="auto" w:fill="auto"/>
      </w:pPr>
      <w:r>
        <w:t xml:space="preserve">    plmn-Identity                       PLMN-Identity,</w:t>
      </w:r>
    </w:p>
    <w:p>
      <w:pPr>
        <w:pStyle w:val="PL"/>
        <w:shd w:val="pct10" w:color="auto" w:fill="auto"/>
      </w:pPr>
      <w:r>
        <w:t xml:space="preserve">    cellReservedForOperatorUse          ENUMERATED {reserved, notReserved}</w:t>
      </w:r>
    </w:p>
    <w:p>
      <w:pPr>
        <w:pStyle w:val="PL"/>
        <w:shd w:val="pct10" w:color="auto" w:fill="auto"/>
      </w:pPr>
      <w:r>
        <w:t>}</w:t>
      </w:r>
    </w:p>
    <w:p>
      <w:pPr>
        <w:pStyle w:val="PL"/>
        <w:shd w:val="pct10" w:color="auto" w:fill="auto"/>
      </w:pPr>
    </w:p>
    <w:p>
      <w:pPr>
        <w:pStyle w:val="PL"/>
        <w:shd w:val="pct10" w:color="auto" w:fill="auto"/>
      </w:pPr>
      <w:r>
        <w:t>-- ASN1STOP</w:t>
      </w:r>
    </w:p>
    <w:p/>
    <w:p>
      <w:r>
        <w:t>rather than as in the following (bad) example, which may cause generated code to contain types with unpredictable names:</w:t>
      </w:r>
    </w:p>
    <w:p>
      <w:pPr>
        <w:pStyle w:val="PL"/>
        <w:shd w:val="pct10" w:color="auto" w:fill="auto"/>
      </w:pPr>
      <w:r>
        <w:t>-- /bad example/ ASN1START</w:t>
      </w:r>
    </w:p>
    <w:p>
      <w:pPr>
        <w:pStyle w:val="PL"/>
        <w:shd w:val="pct10" w:color="auto" w:fill="auto"/>
      </w:pPr>
    </w:p>
    <w:p>
      <w:pPr>
        <w:pStyle w:val="PL"/>
        <w:shd w:val="pct10" w:color="auto" w:fill="auto"/>
      </w:pPr>
      <w:r>
        <w:t>PLMN-IdentityList ::=                   SEQUENCE (SIZE (1..6)) OF SEQUENCE {</w:t>
      </w:r>
    </w:p>
    <w:p>
      <w:pPr>
        <w:pStyle w:val="PL"/>
        <w:shd w:val="pct10" w:color="auto" w:fill="auto"/>
      </w:pPr>
      <w:r>
        <w:t xml:space="preserve">    plmn-Identity                           PLMN-Identity,</w:t>
      </w:r>
    </w:p>
    <w:p>
      <w:pPr>
        <w:pStyle w:val="PL"/>
        <w:shd w:val="pct10" w:color="auto" w:fill="auto"/>
      </w:pPr>
      <w:r>
        <w:t xml:space="preserve">    cellReservedForOperatorUse              ENUMERATED {reserved, notReserved}</w:t>
      </w:r>
    </w:p>
    <w:p>
      <w:pPr>
        <w:pStyle w:val="PL"/>
        <w:shd w:val="pct10" w:color="auto" w:fill="auto"/>
      </w:pPr>
      <w:r>
        <w:t>}</w:t>
      </w:r>
    </w:p>
    <w:p>
      <w:pPr>
        <w:pStyle w:val="PL"/>
        <w:shd w:val="pct10" w:color="auto" w:fill="auto"/>
      </w:pPr>
    </w:p>
    <w:p>
      <w:pPr>
        <w:pStyle w:val="PL"/>
        <w:shd w:val="pct10" w:color="auto" w:fill="auto"/>
      </w:pPr>
      <w:r>
        <w:t>-- ASN1STOP</w:t>
      </w:r>
    </w:p>
    <w:p>
      <w:pPr>
        <w:rPr>
          <w:noProof/>
          <w:lang w:eastAsia="sv-SE"/>
        </w:rPr>
      </w:pPr>
    </w:p>
    <w:p>
      <w:pPr>
        <w:pStyle w:val="2"/>
        <w:rPr>
          <w:noProof/>
          <w:lang w:eastAsia="sv-SE"/>
        </w:rPr>
      </w:pPr>
      <w:bookmarkStart w:id="2642" w:name="_Toc60777663"/>
      <w:bookmarkStart w:id="2643" w:name="_Toc90651538"/>
      <w:r>
        <w:rPr>
          <w:noProof/>
          <w:lang w:eastAsia="sv-SE"/>
        </w:rPr>
        <w:t>A.3.8</w:t>
      </w:r>
      <w:r>
        <w:rPr>
          <w:noProof/>
          <w:lang w:eastAsia="sv-SE"/>
        </w:rPr>
        <w:tab/>
        <w:t>Guidelines on use of parameterised SetupRelease type</w:t>
      </w:r>
      <w:bookmarkEnd w:id="2642"/>
      <w:bookmarkEnd w:id="2643"/>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PL"/>
        <w:shd w:val="pct10" w:color="auto" w:fill="auto"/>
      </w:pPr>
      <w:r>
        <w:t>-- /example/ ASN1START</w:t>
      </w:r>
    </w:p>
    <w:p>
      <w:pPr>
        <w:pStyle w:val="PL"/>
        <w:shd w:val="pct10" w:color="auto" w:fill="auto"/>
      </w:pPr>
    </w:p>
    <w:p>
      <w:pPr>
        <w:pStyle w:val="PL"/>
        <w:shd w:val="pct10" w:color="auto" w:fill="auto"/>
      </w:pPr>
      <w:r>
        <w:t>RRCMessage-rX-IEs ::= SEQUENCE {</w:t>
      </w:r>
    </w:p>
    <w:p>
      <w:pPr>
        <w:pStyle w:val="PL"/>
        <w:shd w:val="pct10" w:color="auto" w:fill="auto"/>
      </w:pPr>
      <w:r>
        <w:t xml:space="preserve">    field-rX               SetupRelease { IE-rX }                   OPTIONAL,      --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p>
    <w:p>
      <w:pPr>
        <w:pStyle w:val="PL"/>
        <w:shd w:val="pct10" w:color="auto" w:fill="auto"/>
      </w:pPr>
      <w:r>
        <w:t>RRCMessage-rX-IEs ::= SEQUENCE {</w:t>
      </w:r>
    </w:p>
    <w:p>
      <w:pPr>
        <w:pStyle w:val="PL"/>
        <w:shd w:val="pct10" w:color="auto" w:fill="auto"/>
      </w:pPr>
      <w:r>
        <w:t xml:space="preserve">    field-rX               SetupRelease { Element-rX }</w:t>
      </w:r>
    </w:p>
    <w:p>
      <w:pPr>
        <w:pStyle w:val="PL"/>
        <w:shd w:val="pct10" w:color="auto" w:fill="auto"/>
      </w:pPr>
      <w:r>
        <w:t>}                                                                   OPTIONAL,       -- Need M</w:t>
      </w:r>
    </w:p>
    <w:p>
      <w:pPr>
        <w:pStyle w:val="PL"/>
        <w:shd w:val="pct10" w:color="auto" w:fill="auto"/>
      </w:pPr>
    </w:p>
    <w:p>
      <w:pPr>
        <w:pStyle w:val="PL"/>
        <w:shd w:val="pct10" w:color="auto" w:fill="auto"/>
      </w:pPr>
      <w:r>
        <w:t>Element-rX ::= SEQUENCE {</w:t>
      </w:r>
    </w:p>
    <w:p>
      <w:pPr>
        <w:pStyle w:val="PL"/>
        <w:shd w:val="pct10" w:color="auto" w:fill="auto"/>
      </w:pPr>
      <w:r>
        <w:t xml:space="preserve">    field1-rX                  IE1-rX,</w:t>
      </w:r>
    </w:p>
    <w:p>
      <w:pPr>
        <w:pStyle w:val="PL"/>
        <w:shd w:val="pct10" w:color="auto" w:fill="auto"/>
      </w:pPr>
      <w:r>
        <w:t xml:space="preserve">    field2-rX                  IE2-rX                               OPTIONAL        -- Need N</w:t>
      </w:r>
    </w:p>
    <w:p>
      <w:pPr>
        <w:pStyle w:val="PL"/>
        <w:shd w:val="pct10" w:color="auto" w:fill="auto"/>
      </w:pPr>
      <w:r>
        <w:t>}                                                                       OPTIONAL,   -- Need M</w:t>
      </w:r>
    </w:p>
    <w:p>
      <w:pPr>
        <w:pStyle w:val="PL"/>
        <w:shd w:val="pct10" w:color="auto" w:fill="auto"/>
      </w:pPr>
    </w:p>
    <w:p>
      <w:pPr>
        <w:pStyle w:val="PL"/>
        <w:shd w:val="pct10" w:color="auto" w:fill="auto"/>
      </w:pPr>
      <w:r>
        <w:t>-- /example/ ASN1STOP</w:t>
      </w:r>
    </w:p>
    <w:p/>
    <w:p>
      <w:r>
        <w:t xml:space="preserve">The </w:t>
      </w:r>
      <w:r>
        <w:rPr>
          <w:i/>
        </w:rPr>
        <w:t>SetupRelease</w:t>
      </w:r>
      <w:r>
        <w:t xml:space="preserve"> is always be used with only named IEs, i.e. the example below is not allowed:</w:t>
      </w:r>
    </w:p>
    <w:p>
      <w:pPr>
        <w:pStyle w:val="PL"/>
        <w:shd w:val="pct10" w:color="auto" w:fill="auto"/>
      </w:pPr>
      <w:r>
        <w:t>-- /example/ ASN1START</w:t>
      </w:r>
    </w:p>
    <w:p>
      <w:pPr>
        <w:pStyle w:val="PL"/>
        <w:shd w:val="pct10" w:color="auto" w:fill="auto"/>
      </w:pPr>
    </w:p>
    <w:p>
      <w:pPr>
        <w:pStyle w:val="PL"/>
        <w:shd w:val="pct10" w:color="auto" w:fill="auto"/>
      </w:pPr>
      <w:r>
        <w:t>RRCMessage-rX-IEs ::= SEQUENCE {</w:t>
      </w:r>
    </w:p>
    <w:p>
      <w:pPr>
        <w:pStyle w:val="PL"/>
        <w:shd w:val="pct10" w:color="auto" w:fill="auto"/>
      </w:pPr>
      <w:r>
        <w:t xml:space="preserve">    field-rX       SetupRelease { SEQUENCE {   -- Unnamed SEQUENCEs are not allowed!</w:t>
      </w:r>
    </w:p>
    <w:p>
      <w:pPr>
        <w:pStyle w:val="PL"/>
        <w:shd w:val="pct10" w:color="auto" w:fill="auto"/>
      </w:pPr>
      <w:r>
        <w:t xml:space="preserve">            field1-rX                  IE1-rX,</w:t>
      </w:r>
    </w:p>
    <w:p>
      <w:pPr>
        <w:pStyle w:val="PL"/>
        <w:shd w:val="pct10" w:color="auto" w:fill="auto"/>
      </w:pPr>
      <w:r>
        <w:t xml:space="preserve">            field2-rX                  IE2-rX                         OPTIONAL        -- Need N</w:t>
      </w:r>
    </w:p>
    <w:p>
      <w:pPr>
        <w:pStyle w:val="PL"/>
        <w:shd w:val="pct10" w:color="auto" w:fill="auto"/>
      </w:pPr>
      <w:r>
        <w:t xml:space="preserve">        }</w:t>
      </w:r>
    </w:p>
    <w:p>
      <w:pPr>
        <w:pStyle w:val="PL"/>
        <w:shd w:val="pct10" w:color="auto" w:fill="auto"/>
      </w:pPr>
      <w:r>
        <w:t xml:space="preserve">    }                                                                     OPTIONAL,   -- Need M</w:t>
      </w:r>
    </w:p>
    <w:p>
      <w:pPr>
        <w:pStyle w:val="PL"/>
        <w:shd w:val="pct10" w:color="auto" w:fill="auto"/>
      </w:pPr>
      <w:r>
        <w:t>}</w:t>
      </w:r>
    </w:p>
    <w:p>
      <w:pPr>
        <w:pStyle w:val="PL"/>
        <w:shd w:val="pct10" w:color="auto" w:fill="auto"/>
      </w:pPr>
    </w:p>
    <w:p>
      <w:pPr>
        <w:pStyle w:val="PL"/>
        <w:shd w:val="pct10" w:color="auto" w:fill="auto"/>
      </w:pPr>
      <w: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B1"/>
      </w:pPr>
      <w:r>
        <w:t xml:space="preserve">1&gt; if </w:t>
      </w:r>
      <w:r>
        <w:rPr>
          <w:i/>
        </w:rPr>
        <w:t>field-rX</w:t>
      </w:r>
      <w:r>
        <w:t xml:space="preserve"> is set to "setup":</w:t>
      </w:r>
    </w:p>
    <w:p>
      <w:pPr>
        <w:pStyle w:val="B2"/>
      </w:pPr>
      <w:r>
        <w:t>2&gt; do something;</w:t>
      </w:r>
    </w:p>
    <w:p>
      <w:pPr>
        <w:pStyle w:val="B1"/>
      </w:pPr>
      <w:r>
        <w:t>1&gt; else (</w:t>
      </w:r>
      <w:r>
        <w:rPr>
          <w:i/>
        </w:rPr>
        <w:t>field-rX</w:t>
      </w:r>
      <w:r>
        <w:t xml:space="preserve"> is set to "release"):</w:t>
      </w:r>
    </w:p>
    <w:p>
      <w:pPr>
        <w:pStyle w:val="B2"/>
      </w:pPr>
      <w:r>
        <w:t xml:space="preserve">2&gt; release </w:t>
      </w:r>
      <w:r>
        <w:rPr>
          <w:i/>
        </w:rPr>
        <w:t>field-rX</w:t>
      </w:r>
      <w:r>
        <w:t xml:space="preserve"> (if appropriate).</w:t>
      </w:r>
    </w:p>
    <w:p>
      <w:pPr>
        <w:pStyle w:val="2"/>
      </w:pPr>
      <w:bookmarkStart w:id="2644" w:name="_Toc60777664"/>
      <w:bookmarkStart w:id="2645" w:name="_Toc90651539"/>
      <w:bookmarkStart w:id="2646" w:name="_Hlk54240517"/>
      <w:r>
        <w:t>A.3.9</w:t>
      </w:r>
      <w:r>
        <w:tab/>
        <w:t>Guidelines on use of ToAddModList and ToReleaseList</w:t>
      </w:r>
      <w:bookmarkEnd w:id="2644"/>
      <w:bookmarkEnd w:id="2645"/>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PL"/>
        <w:shd w:val="pct10" w:color="auto" w:fill="auto"/>
      </w:pPr>
      <w:r>
        <w:t>-- /example/ ASN1START</w:t>
      </w:r>
    </w:p>
    <w:p>
      <w:pPr>
        <w:pStyle w:val="PL"/>
        <w:shd w:val="pct10" w:color="auto" w:fill="auto"/>
      </w:pPr>
    </w:p>
    <w:p>
      <w:pPr>
        <w:pStyle w:val="PL"/>
        <w:shd w:val="pct10" w:color="auto" w:fill="auto"/>
      </w:pPr>
      <w:r>
        <w:t>AnExampleIE ::=         SEQUENCE {</w:t>
      </w:r>
    </w:p>
    <w:p>
      <w:pPr>
        <w:pStyle w:val="PL"/>
        <w:shd w:val="pct10" w:color="auto" w:fill="auto"/>
      </w:pPr>
      <w:r>
        <w:t xml:space="preserve">    elementsToAddModList    SEQUENCE (SIZE (1..maxNrofElements)) OF Element                                     OPTIONAL,   --  Need N</w:t>
      </w:r>
    </w:p>
    <w:p>
      <w:pPr>
        <w:pStyle w:val="PL"/>
        <w:shd w:val="pct10" w:color="auto" w:fill="auto"/>
      </w:pPr>
      <w:r>
        <w:t xml:space="preserve">    elementsToReleaseList   SEQUENCE (SIZE (1..maxNrofElements)) OF ElementId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Element ::=             SEQUENCE {</w:t>
      </w:r>
    </w:p>
    <w:p>
      <w:pPr>
        <w:pStyle w:val="PL"/>
        <w:shd w:val="pct10" w:color="auto" w:fill="auto"/>
      </w:pPr>
      <w:r>
        <w:t xml:space="preserve">    elementId               ElementId,</w:t>
      </w:r>
    </w:p>
    <w:p>
      <w:pPr>
        <w:pStyle w:val="PL"/>
        <w:shd w:val="pct10" w:color="auto" w:fill="auto"/>
      </w:pPr>
      <w:r>
        <w:t xml:space="preserve">    aField                  INTEG ER (0..16777215),</w:t>
      </w:r>
    </w:p>
    <w:p>
      <w:pPr>
        <w:pStyle w:val="PL"/>
        <w:shd w:val="pct10" w:color="auto" w:fill="auto"/>
      </w:pPr>
      <w:r>
        <w:t xml:space="preserve">    anotherField            OCTET STRING,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ElementId ::=           INTEGER (0..maxNrofElements-1)</w:t>
      </w:r>
    </w:p>
    <w:p>
      <w:pPr>
        <w:pStyle w:val="PL"/>
        <w:shd w:val="pct10" w:color="auto" w:fill="auto"/>
      </w:pPr>
    </w:p>
    <w:p>
      <w:pPr>
        <w:pStyle w:val="PL"/>
        <w:shd w:val="pct10" w:color="auto" w:fill="auto"/>
      </w:pPr>
      <w:r>
        <w:t>maxNrofElements         INTEGER ::= 50</w:t>
      </w:r>
    </w:p>
    <w:p>
      <w:pPr>
        <w:pStyle w:val="PL"/>
        <w:shd w:val="pct10" w:color="auto" w:fill="auto"/>
      </w:pPr>
      <w:r>
        <w:t>maxNrofElements-1       INTEGER ::= 49</w:t>
      </w:r>
    </w:p>
    <w:p>
      <w:pPr>
        <w:pStyle w:val="PL"/>
        <w:shd w:val="pct10" w:color="auto" w:fill="auto"/>
      </w:pPr>
    </w:p>
    <w:p>
      <w:pPr>
        <w:pStyle w:val="PL"/>
        <w:shd w:val="pct10" w:color="auto" w:fill="auto"/>
      </w:pPr>
      <w: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bookmarkStart w:id="2647" w:name="_Hlk56409330"/>
      <w:r>
        <w:t>Note that the release of a field (a list element as well as any other field) releases all its sub-fields (sub-fields configured by elementsToAddModList and any other sub-field).</w:t>
      </w:r>
    </w:p>
    <w:bookmarkEnd w:id="2647"/>
    <w:p>
      <w:r>
        <w:t>If no procedural text is provided for a set of ToAddModList and ToReleaseList, the following generic procedure applies:</w:t>
      </w:r>
    </w:p>
    <w:p>
      <w:r>
        <w:t>The UE shall:</w:t>
      </w:r>
    </w:p>
    <w:p>
      <w:pPr>
        <w:pStyle w:val="B1"/>
      </w:pPr>
      <w:r>
        <w:t>1&gt;</w:t>
      </w:r>
      <w:r>
        <w:tab/>
        <w:t xml:space="preserve">for each </w:t>
      </w:r>
      <w:r>
        <w:rPr>
          <w:i/>
        </w:rPr>
        <w:t>ElementId</w:t>
      </w:r>
      <w:r>
        <w:t xml:space="preserve"> in the </w:t>
      </w:r>
      <w:r>
        <w:rPr>
          <w:i/>
        </w:rPr>
        <w:t>elementsToReleaseList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t>3&gt;</w:t>
      </w:r>
      <w:r>
        <w:tab/>
        <w:t xml:space="preserve">release the </w:t>
      </w:r>
      <w:r>
        <w:rPr>
          <w:i/>
        </w:rPr>
        <w:t>Element</w:t>
      </w:r>
      <w:r>
        <w:t xml:space="preserve"> from the current UE configuration;</w:t>
      </w:r>
    </w:p>
    <w:p>
      <w:pPr>
        <w:pStyle w:val="B1"/>
      </w:pPr>
      <w:r>
        <w:t>1&gt;</w:t>
      </w:r>
      <w:r>
        <w:tab/>
        <w:t xml:space="preserve">for each </w:t>
      </w:r>
      <w:r>
        <w:rPr>
          <w:i/>
        </w:rPr>
        <w:t>Element</w:t>
      </w:r>
      <w:r>
        <w:t xml:space="preserve"> in the </w:t>
      </w:r>
      <w:r>
        <w:rPr>
          <w:i/>
        </w:rPr>
        <w:t>elementsToAddModList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t>3&gt;</w:t>
      </w:r>
      <w:r>
        <w:tab/>
        <w:t xml:space="preserve">modify the configured </w:t>
      </w:r>
      <w:r>
        <w:rPr>
          <w:i/>
        </w:rPr>
        <w:t>Element</w:t>
      </w:r>
      <w:r>
        <w:t xml:space="preserve"> in accordance with the received </w:t>
      </w:r>
      <w:r>
        <w:rPr>
          <w:i/>
        </w:rPr>
        <w:t>Element</w:t>
      </w:r>
      <w:r>
        <w:t>;</w:t>
      </w:r>
    </w:p>
    <w:p>
      <w:pPr>
        <w:pStyle w:val="B2"/>
      </w:pPr>
      <w:r>
        <w:t>2&gt;</w:t>
      </w:r>
      <w:r>
        <w:tab/>
        <w:t>else:</w:t>
      </w:r>
    </w:p>
    <w:p>
      <w:pPr>
        <w:pStyle w:val="B3"/>
      </w:pPr>
      <w:r>
        <w:t>3&gt;</w:t>
      </w:r>
      <w:r>
        <w:tab/>
        <w:t xml:space="preserve">add received </w:t>
      </w:r>
      <w:r>
        <w:rPr>
          <w:i/>
        </w:rPr>
        <w:t>Element</w:t>
      </w:r>
      <w:r>
        <w:t xml:space="preserve"> to the UE configuration.</w:t>
      </w:r>
    </w:p>
    <w:p>
      <w:pPr>
        <w:pStyle w:val="2"/>
      </w:pPr>
      <w:bookmarkStart w:id="2648" w:name="_Toc60777665"/>
      <w:bookmarkStart w:id="2649" w:name="_Toc90651540"/>
      <w:bookmarkEnd w:id="2646"/>
      <w:r>
        <w:t>A.3.10</w:t>
      </w:r>
      <w:r>
        <w:tab/>
        <w:t>Guidelines on use of lists (without ToAddModList and ToReleaseList)</w:t>
      </w:r>
      <w:bookmarkEnd w:id="2648"/>
      <w:bookmarkEnd w:id="2649"/>
    </w:p>
    <w:p>
      <w:r>
        <w:t>As per subclause 6.1.3, when using lists without the ToAddModList and ToReleaseList structure, the contents of the lists are always replaced. To illustrate this, an example is provided below:</w:t>
      </w:r>
    </w:p>
    <w:p>
      <w:pPr>
        <w:pStyle w:val="PL"/>
        <w:shd w:val="pct10" w:color="auto" w:fill="auto"/>
      </w:pPr>
      <w:r>
        <w:t>-- /example/ ASN1START</w:t>
      </w:r>
    </w:p>
    <w:p>
      <w:pPr>
        <w:pStyle w:val="PL"/>
        <w:shd w:val="pct10" w:color="auto" w:fill="auto"/>
      </w:pPr>
      <w:r>
        <w:t>-- TAG_EXAMPLE_LISTS_START</w:t>
      </w:r>
    </w:p>
    <w:p>
      <w:pPr>
        <w:pStyle w:val="PL"/>
        <w:shd w:val="pct10" w:color="auto" w:fill="auto"/>
      </w:pPr>
    </w:p>
    <w:p>
      <w:pPr>
        <w:pStyle w:val="PL"/>
        <w:shd w:val="pct10" w:color="auto" w:fill="auto"/>
      </w:pPr>
      <w:r>
        <w:t>AnExampleIE ::=         SEQUENCE {</w:t>
      </w:r>
    </w:p>
    <w:p>
      <w:pPr>
        <w:pStyle w:val="PL"/>
        <w:shd w:val="pct10" w:color="auto" w:fill="auto"/>
      </w:pPr>
      <w:r>
        <w:t xml:space="preserve">    elementList             SEQUENCE (SIZE (1..maxNrofElements)) OF Element                                     OPTIONAL,   --  Need M</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elementListExt-v2030    SEQUENCE (SIZE (1..maxNrofElementsExt)) OF Element                                  OPTIONAL,   --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Element ::=         SEQUENCE {</w:t>
      </w:r>
    </w:p>
    <w:p>
      <w:pPr>
        <w:pStyle w:val="PL"/>
        <w:shd w:val="pct10" w:color="auto" w:fill="auto"/>
      </w:pPr>
      <w:r>
        <w:t xml:space="preserve">    useFeatureX         BOOLEAN,</w:t>
      </w:r>
    </w:p>
    <w:p>
      <w:pPr>
        <w:pStyle w:val="PL"/>
        <w:shd w:val="pct10" w:color="auto" w:fill="auto"/>
      </w:pPr>
      <w:r>
        <w:t xml:space="preserve">    aField              INTEGER (0..127)                                                                        OPTIONAL,   --  Need M</w:t>
      </w:r>
    </w:p>
    <w:p>
      <w:pPr>
        <w:pStyle w:val="PL"/>
        <w:shd w:val="pct10" w:color="auto" w:fill="auto"/>
      </w:pPr>
      <w:r>
        <w:t xml:space="preserve">    anotherField        INTEGER (0..127)                                                                        OPTIONAL,   --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maxNrofElements         INTEGER ::= 8</w:t>
      </w:r>
    </w:p>
    <w:p>
      <w:pPr>
        <w:pStyle w:val="PL"/>
        <w:shd w:val="pct10" w:color="auto" w:fill="auto"/>
      </w:pPr>
      <w:r>
        <w:t>maxNrofElements-1       INTEGER ::= 7</w:t>
      </w:r>
    </w:p>
    <w:p>
      <w:pPr>
        <w:pStyle w:val="PL"/>
        <w:shd w:val="pct10" w:color="auto" w:fill="auto"/>
      </w:pPr>
      <w:r>
        <w:t>maxNrofElementsExt      INTEGER ::= 8</w:t>
      </w:r>
    </w:p>
    <w:p>
      <w:pPr>
        <w:pStyle w:val="PL"/>
        <w:shd w:val="pct10" w:color="auto" w:fill="auto"/>
      </w:pPr>
      <w:r>
        <w:t>maxNrofElementsExt-1    INTEGER ::= 7</w:t>
      </w:r>
    </w:p>
    <w:p>
      <w:pPr>
        <w:pStyle w:val="PL"/>
        <w:shd w:val="pct10" w:color="auto" w:fill="auto"/>
      </w:pPr>
    </w:p>
    <w:p>
      <w:pPr>
        <w:pStyle w:val="PL"/>
        <w:shd w:val="pct10" w:color="auto" w:fill="auto"/>
      </w:pPr>
      <w:r>
        <w:t>-- TAG_EXAMPLE_LISTS_STOP</w:t>
      </w:r>
    </w:p>
    <w:p>
      <w:pPr>
        <w:pStyle w:val="PL"/>
        <w:shd w:val="pct10" w:color="auto" w:fill="auto"/>
      </w:pPr>
      <w: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1"/>
      </w:pPr>
      <w:bookmarkStart w:id="2650" w:name="_Toc60777666"/>
      <w:bookmarkStart w:id="2651" w:name="_Toc90651541"/>
      <w:r>
        <w:t>A.4</w:t>
      </w:r>
      <w:r>
        <w:tab/>
        <w:t>Extension of the PDU specifications</w:t>
      </w:r>
      <w:bookmarkEnd w:id="2650"/>
      <w:bookmarkEnd w:id="2651"/>
    </w:p>
    <w:p>
      <w:pPr>
        <w:pStyle w:val="2"/>
      </w:pPr>
      <w:bookmarkStart w:id="2652" w:name="_Toc60777667"/>
      <w:bookmarkStart w:id="2653" w:name="_Toc90651542"/>
      <w:r>
        <w:t>A.4.1</w:t>
      </w:r>
      <w:r>
        <w:tab/>
        <w:t>General principles to ensure compatibility</w:t>
      </w:r>
      <w:bookmarkEnd w:id="2652"/>
      <w:bookmarkEnd w:id="2653"/>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B1"/>
      </w:pPr>
      <w:r>
        <w:t>-</w:t>
      </w:r>
      <w:r>
        <w:tab/>
        <w:t>Introduction of new PDU types (i.e. these should not cause unexpected behaviour or damage).</w:t>
      </w:r>
    </w:p>
    <w:p>
      <w:pPr>
        <w:pStyle w:val="B1"/>
      </w:pPr>
      <w:r>
        <w:t>-</w:t>
      </w:r>
      <w:r>
        <w:tab/>
        <w:t>Introduction of additional fields in an extensible PDUs (i.e. it should be possible to ignore uncomprehended extensions without affecting the handling of the other parts of the message).</w:t>
      </w:r>
    </w:p>
    <w:p>
      <w:pPr>
        <w:pStyle w:val="B1"/>
      </w:pPr>
      <w:r>
        <w:t>-</w:t>
      </w:r>
      <w:r>
        <w:tab/>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2"/>
      </w:pPr>
      <w:bookmarkStart w:id="2654" w:name="_Toc60777668"/>
      <w:bookmarkStart w:id="2655" w:name="_Toc90651543"/>
      <w:r>
        <w:t>A.4.2</w:t>
      </w:r>
      <w:r>
        <w:tab/>
        <w:t>Critical extension of messages and fields</w:t>
      </w:r>
      <w:bookmarkEnd w:id="2654"/>
      <w:bookmarkEnd w:id="2655"/>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B1"/>
      </w:pPr>
      <w:r>
        <w:t>-</w:t>
      </w:r>
      <w:r>
        <w:tab/>
        <w:t>For certain messages, e.g. initial uplink messages, messages transmitted on a broadcast channel, critical extension may not be applicable.</w:t>
      </w:r>
    </w:p>
    <w:p>
      <w:pPr>
        <w:pStyle w:val="B1"/>
      </w:pPr>
      <w:r>
        <w:t>-</w:t>
      </w:r>
      <w:r>
        <w:tab/>
        <w:t>An outer branch may be sufficient for messages not including any fields.</w:t>
      </w:r>
    </w:p>
    <w:p>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B1"/>
      </w:pPr>
      <w:r>
        <w:t>-</w:t>
      </w:r>
      <w:r>
        <w:tab/>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PL"/>
        <w:shd w:val="pct10" w:color="auto" w:fill="auto"/>
      </w:pPr>
      <w:r>
        <w:t>-- /example/ ASN1START                  -- Original release</w:t>
      </w:r>
    </w:p>
    <w:p>
      <w:pPr>
        <w:pStyle w:val="PL"/>
        <w:shd w:val="pct10" w:color="auto" w:fill="auto"/>
      </w:pPr>
    </w:p>
    <w:p>
      <w:pPr>
        <w:pStyle w:val="PL"/>
        <w:shd w:val="pct10" w:color="auto" w:fill="auto"/>
      </w:pPr>
      <w:r>
        <w:t>RRCMessage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c1                                      CHOICE{</w:t>
      </w:r>
    </w:p>
    <w:p>
      <w:pPr>
        <w:pStyle w:val="PL"/>
        <w:shd w:val="pct10" w:color="auto" w:fill="auto"/>
      </w:pPr>
      <w:r>
        <w:t xml:space="preserve">            rrcMessage-r8                           RRCMessage-r8-IEs,</w:t>
      </w:r>
    </w:p>
    <w:p>
      <w:pPr>
        <w:pStyle w:val="PL"/>
        <w:shd w:val="pct10" w:color="auto" w:fill="auto"/>
      </w:pPr>
      <w:r>
        <w:t xml:space="preserve">            spare3 NULL, spare2 NULL, spare1 NULL</w:t>
      </w:r>
    </w:p>
    <w:p>
      <w:pPr>
        <w:pStyle w:val="PL"/>
        <w:shd w:val="pct10" w:color="auto" w:fill="auto"/>
      </w:pPr>
      <w:r>
        <w:t xml:space="preserve">        },</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pPr>
        <w:pStyle w:val="PL"/>
        <w:shd w:val="pct10" w:color="auto" w:fill="auto"/>
      </w:pPr>
      <w:r>
        <w:t>-- /example/ ASN1START                  -- Later release</w:t>
      </w:r>
    </w:p>
    <w:p>
      <w:pPr>
        <w:pStyle w:val="PL"/>
        <w:shd w:val="pct10" w:color="auto" w:fill="auto"/>
      </w:pPr>
    </w:p>
    <w:p>
      <w:pPr>
        <w:pStyle w:val="PL"/>
        <w:shd w:val="pct10" w:color="auto" w:fill="auto"/>
      </w:pPr>
      <w:r>
        <w:t>RRCMessage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c1                                          CHOICE{</w:t>
      </w:r>
    </w:p>
    <w:p>
      <w:pPr>
        <w:pStyle w:val="PL"/>
        <w:shd w:val="pct10" w:color="auto" w:fill="auto"/>
      </w:pPr>
      <w:r>
        <w:t xml:space="preserve">            rrcMessage-r8                               RRCMessage-r8-IEs,</w:t>
      </w:r>
    </w:p>
    <w:p>
      <w:pPr>
        <w:pStyle w:val="PL"/>
        <w:shd w:val="pct10" w:color="auto" w:fill="auto"/>
      </w:pPr>
      <w:r>
        <w:t xml:space="preserve">            rrcMessage-r10                              RRCMessage-r10-IEs,</w:t>
      </w:r>
    </w:p>
    <w:p>
      <w:pPr>
        <w:pStyle w:val="PL"/>
        <w:shd w:val="pct10" w:color="auto" w:fill="auto"/>
      </w:pPr>
      <w:r>
        <w:t xml:space="preserve">            rrcMessage-r11                              RRCMessage-r11-IEs,</w:t>
      </w:r>
    </w:p>
    <w:p>
      <w:pPr>
        <w:pStyle w:val="PL"/>
        <w:shd w:val="pct10" w:color="auto" w:fill="auto"/>
      </w:pPr>
      <w:r>
        <w:t xml:space="preserve">            rrcMessage-r14                              RRCMessage-r14-IEs</w:t>
      </w:r>
    </w:p>
    <w:p>
      <w:pPr>
        <w:pStyle w:val="PL"/>
        <w:shd w:val="pct10" w:color="auto" w:fill="auto"/>
      </w:pPr>
      <w:r>
        <w:t xml:space="preserve">        },</w:t>
      </w:r>
    </w:p>
    <w:p>
      <w:pPr>
        <w:pStyle w:val="PL"/>
        <w:shd w:val="pct10" w:color="auto" w:fill="auto"/>
      </w:pPr>
      <w:r>
        <w:t xml:space="preserve">        later                                      CHOICE {</w:t>
      </w:r>
    </w:p>
    <w:p>
      <w:pPr>
        <w:pStyle w:val="PL"/>
        <w:shd w:val="pct10" w:color="auto" w:fill="auto"/>
      </w:pPr>
      <w:r>
        <w:t xml:space="preserve">            c2                                         CHOICE{</w:t>
      </w:r>
    </w:p>
    <w:p>
      <w:pPr>
        <w:pStyle w:val="PL"/>
        <w:shd w:val="pct10" w:color="auto" w:fill="auto"/>
      </w:pPr>
      <w:r>
        <w:t xml:space="preserve">                rrcMessage-r16                             RRCMessage-r16-IEs,</w:t>
      </w:r>
    </w:p>
    <w:p>
      <w:pPr>
        <w:pStyle w:val="PL"/>
        <w:shd w:val="pct10" w:color="auto" w:fill="auto"/>
      </w:pPr>
      <w:r>
        <w:t xml:space="preserve">                spare7 NULL, spare6 NULL, spare5 NULL, spare4 NULL,</w:t>
      </w:r>
    </w:p>
    <w:p>
      <w:pPr>
        <w:pStyle w:val="PL"/>
        <w:shd w:val="pct10" w:color="auto" w:fill="auto"/>
      </w:pPr>
      <w:r>
        <w:t xml:space="preserve">                spare3 NULL, spare2 NULL, spare1 NULL</w:t>
      </w:r>
    </w:p>
    <w:p>
      <w:pPr>
        <w:pStyle w:val="PL"/>
        <w:shd w:val="pct10" w:color="auto" w:fill="auto"/>
      </w:pPr>
      <w:r>
        <w:t xml:space="preserve">            },</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PL"/>
        <w:shd w:val="pct10" w:color="auto" w:fill="auto"/>
      </w:pPr>
      <w:r>
        <w:t>-- /example/ ASN1START                  -- Original release</w:t>
      </w:r>
    </w:p>
    <w:p>
      <w:pPr>
        <w:pStyle w:val="PL"/>
        <w:shd w:val="pct10" w:color="auto" w:fill="auto"/>
      </w:pPr>
    </w:p>
    <w:p>
      <w:pPr>
        <w:pStyle w:val="PL"/>
        <w:shd w:val="pct10" w:color="auto" w:fill="auto"/>
      </w:pPr>
      <w:r>
        <w:t>RRCMessage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c1                                      CHOICE{</w:t>
      </w:r>
    </w:p>
    <w:p>
      <w:pPr>
        <w:pStyle w:val="PL"/>
        <w:shd w:val="pct10" w:color="auto" w:fill="auto"/>
      </w:pPr>
      <w:r>
        <w:t xml:space="preserve">            rrcMessage-r8                           RRCMessage-r8-IEs,</w:t>
      </w:r>
    </w:p>
    <w:p>
      <w:pPr>
        <w:pStyle w:val="PL"/>
        <w:shd w:val="pct10" w:color="auto" w:fill="auto"/>
      </w:pPr>
      <w:r>
        <w:t xml:space="preserve">            spare3 NULL, spare2 NULL, spare1 NULL</w:t>
      </w:r>
    </w:p>
    <w:p>
      <w:pPr>
        <w:pStyle w:val="PL"/>
        <w:shd w:val="pct10" w:color="auto" w:fill="auto"/>
      </w:pPr>
      <w:r>
        <w:t xml:space="preserve">        },</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RRCMessage-rN-IEs ::= SEQUENCE {</w:t>
      </w:r>
    </w:p>
    <w:p>
      <w:pPr>
        <w:pStyle w:val="PL"/>
        <w:shd w:val="pct10" w:color="auto" w:fill="auto"/>
      </w:pPr>
      <w:r>
        <w:t xml:space="preserve">    field1-rN                           ENUMERATED {</w:t>
      </w:r>
    </w:p>
    <w:p>
      <w:pPr>
        <w:pStyle w:val="PL"/>
        <w:shd w:val="pct10" w:color="auto" w:fill="auto"/>
      </w:pPr>
      <w:r>
        <w:t xml:space="preserve">                                            value1, value2, value3, value4}     OPTIONAL,   -- Need N</w:t>
      </w:r>
    </w:p>
    <w:p>
      <w:pPr>
        <w:pStyle w:val="PL"/>
        <w:shd w:val="pct10" w:color="auto" w:fill="auto"/>
      </w:pPr>
      <w:r>
        <w:t xml:space="preserve">    field2-rN                           InformationElement2-rN                  OPTIONAL,   -- Need N</w:t>
      </w:r>
    </w:p>
    <w:p>
      <w:pPr>
        <w:pStyle w:val="PL"/>
        <w:shd w:val="pct10" w:color="auto" w:fill="auto"/>
      </w:pPr>
      <w:r>
        <w:t xml:space="preserve">    nonCriticalExtension                RRCConnectionReconfiguration-vMxy-IEs   OPTIONAL</w:t>
      </w:r>
    </w:p>
    <w:p>
      <w:pPr>
        <w:pStyle w:val="PL"/>
        <w:shd w:val="pct10" w:color="auto" w:fill="auto"/>
      </w:pPr>
      <w:r>
        <w:t>}</w:t>
      </w:r>
    </w:p>
    <w:p>
      <w:pPr>
        <w:pStyle w:val="PL"/>
        <w:shd w:val="pct10" w:color="auto" w:fill="auto"/>
      </w:pPr>
    </w:p>
    <w:p>
      <w:pPr>
        <w:pStyle w:val="PL"/>
        <w:shd w:val="pct10" w:color="auto" w:fill="auto"/>
      </w:pPr>
      <w:r>
        <w:t>RRCConnectionReconfiguration-vMxy-IEs ::= SEQUENCE {</w:t>
      </w:r>
    </w:p>
    <w:p>
      <w:pPr>
        <w:pStyle w:val="PL"/>
        <w:shd w:val="pct10" w:color="auto" w:fill="auto"/>
      </w:pPr>
      <w:r>
        <w:t xml:space="preserve">    field2-rM                                 InformationElement2-rM            OPTIONAL, -- Cond NoField2rN</w:t>
      </w:r>
    </w:p>
    <w:p>
      <w:pPr>
        <w:pStyle w:val="PL"/>
        <w:shd w:val="pct10" w:color="auto" w:fill="auto"/>
      </w:pPr>
      <w:r>
        <w:t xml:space="preserve">    nonCriticalExtension                      SEQUENCE {}                       OPTIONAL</w:t>
      </w:r>
    </w:p>
    <w:p>
      <w:pPr>
        <w:pStyle w:val="PL"/>
        <w:shd w:val="pct10" w:color="auto" w:fill="auto"/>
      </w:pPr>
      <w:r>
        <w:t>}</w:t>
      </w:r>
    </w:p>
    <w:p>
      <w:pPr>
        <w:pStyle w:val="PL"/>
        <w:shd w:val="pct10" w:color="auto" w:fill="auto"/>
      </w:pPr>
    </w:p>
    <w:p>
      <w:pPr>
        <w:pStyle w:val="PL"/>
        <w:shd w:val="pct10" w:color="auto" w:fill="auto"/>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pPr>
        <w:pStyle w:val="PL"/>
        <w:shd w:val="pct10" w:color="auto" w:fill="auto"/>
      </w:pPr>
      <w:r>
        <w:t>-- /example/ ASN1START                  -- Discouraged example</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listElementToAddModList-rN              SEQUENCE (SIZE (1..maxNrofListElements-rN)) OF ListElement      OPTIONAL     -- Need N</w:t>
      </w:r>
    </w:p>
    <w:p>
      <w:pPr>
        <w:pStyle w:val="PL"/>
        <w:shd w:val="pct10" w:color="auto" w:fill="auto"/>
      </w:pPr>
      <w:r>
        <w:t xml:space="preserve">    ]]</w:t>
      </w:r>
    </w:p>
    <w:p>
      <w:pPr>
        <w:pStyle w:val="PL"/>
        <w:shd w:val="pct10" w:color="auto" w:fill="auto"/>
      </w:pPr>
      <w:r>
        <w:t>}-- ASN1STOP</w:t>
      </w:r>
    </w:p>
    <w:p/>
    <w:p>
      <w:r>
        <w:t>Instead, a non-critical list extension mechanism should typically be used, such that the extension field only adds the new entries of the list.  This approach is further described in subclause A.4.3.6.</w:t>
      </w:r>
    </w:p>
    <w:p>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pPr>
        <w:pStyle w:val="2"/>
      </w:pPr>
      <w:bookmarkStart w:id="2656" w:name="_Toc60777669"/>
      <w:bookmarkStart w:id="2657" w:name="_Toc90651544"/>
      <w:r>
        <w:t>A.4.3</w:t>
      </w:r>
      <w:r>
        <w:tab/>
        <w:t>Non-critical extension of messages</w:t>
      </w:r>
      <w:bookmarkEnd w:id="2656"/>
      <w:bookmarkEnd w:id="2657"/>
    </w:p>
    <w:p>
      <w:pPr>
        <w:pStyle w:val="3"/>
      </w:pPr>
      <w:bookmarkStart w:id="2658" w:name="_Toc60777670"/>
      <w:bookmarkStart w:id="2659" w:name="_Toc90651545"/>
      <w:r>
        <w:t>A.4.3.1</w:t>
      </w:r>
      <w:r>
        <w:tab/>
        <w:t>General principles</w:t>
      </w:r>
      <w:bookmarkEnd w:id="2658"/>
      <w:bookmarkEnd w:id="2659"/>
    </w:p>
    <w:p>
      <w:r>
        <w:t>The mechanisms to extend a message in a non-critical manner are defined in A.3.3. W.r.t. the use of extension markers, the following additional guidelines apply:</w:t>
      </w:r>
    </w:p>
    <w:p>
      <w:pPr>
        <w:pStyle w:val="B1"/>
      </w:pPr>
      <w:r>
        <w:t>-</w:t>
      </w:r>
      <w:r>
        <w:tab/>
        <w:t>When further non-critical extensions are added to a message that has been critically extended, the inclusion of these non-critical extensions in earlier critical branches of the message should be avoided when possible.</w:t>
      </w:r>
    </w:p>
    <w:p>
      <w:pPr>
        <w:pStyle w:val="B1"/>
      </w:pPr>
      <w:r>
        <w:t>-</w:t>
      </w:r>
      <w:r>
        <w:tab/>
        <w:t>The extension marker ("...") is the primary non-critical extension mechanism that is used but empty sequences may be used if length determinant is not required. Examples of cases where a length determinant is not required:</w:t>
      </w:r>
    </w:p>
    <w:p>
      <w:pPr>
        <w:pStyle w:val="B2"/>
      </w:pPr>
      <w:r>
        <w:t>-</w:t>
      </w:r>
      <w:r>
        <w:tab/>
        <w:t>at the end of a message;</w:t>
      </w:r>
    </w:p>
    <w:p>
      <w:pPr>
        <w:pStyle w:val="B2"/>
      </w:pPr>
      <w:r>
        <w:t>-</w:t>
      </w:r>
      <w:r>
        <w:tab/>
        <w:t>at the end of a structure contained in a BIT STRING or OCTET STRING.</w:t>
      </w:r>
    </w:p>
    <w:p>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B1"/>
      </w:pPr>
      <w:r>
        <w:t>-</w:t>
      </w:r>
      <w:r>
        <w:tab/>
        <w:t>It is desirable to aggregate extensions of the same release or version of the specification into a group, which should be placed at the lowest possible level.</w:t>
      </w:r>
    </w:p>
    <w:p>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pPr>
        <w:pStyle w:val="B1"/>
      </w:pPr>
      <w:r>
        <w:t>-</w:t>
      </w:r>
      <w:r>
        <w:tab/>
        <w:t>In case placement at the default extension location affects earlier critical branches of the message, locating the extension at a following higher level in the message should be considered.</w:t>
      </w:r>
    </w:p>
    <w:p>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pPr>
        <w:pStyle w:val="3"/>
      </w:pPr>
      <w:bookmarkStart w:id="2660" w:name="_Toc60777671"/>
      <w:bookmarkStart w:id="2661" w:name="_Toc90651546"/>
      <w:r>
        <w:t>A.4.3.2</w:t>
      </w:r>
      <w:r>
        <w:tab/>
        <w:t>Further guidelines</w:t>
      </w:r>
      <w:bookmarkEnd w:id="2660"/>
      <w:bookmarkEnd w:id="2661"/>
    </w:p>
    <w:p>
      <w:r>
        <w:t>Further to the general principles defined in the previous section, the following additional guidelines apply regarding the use of extension markers:</w:t>
      </w:r>
    </w:p>
    <w:p>
      <w:pPr>
        <w:pStyle w:val="B1"/>
      </w:pPr>
      <w:r>
        <w:t>-</w:t>
      </w:r>
      <w:r>
        <w:tab/>
        <w:t>Extension markers within SEQUENCE:</w:t>
      </w:r>
    </w:p>
    <w:p>
      <w:pPr>
        <w:pStyle w:val="B2"/>
      </w:pPr>
      <w:r>
        <w:t>-</w:t>
      </w:r>
      <w:r>
        <w:tab/>
        <w:t>Extension markers are primarily, but not exclusively, introduced at the higher nesting levels.</w:t>
      </w:r>
    </w:p>
    <w:p>
      <w:pPr>
        <w:pStyle w:val="B2"/>
      </w:pPr>
      <w:r>
        <w:t>-</w:t>
      </w:r>
      <w:r>
        <w:tab/>
        <w:t>Extension markers are introduced for a SEQUENCE comprising several fields as well as for information elements whose extension would result in complex structures without it (e.g. re-introducing another list).</w:t>
      </w:r>
    </w:p>
    <w:p>
      <w:pPr>
        <w:pStyle w:val="B2"/>
      </w:pPr>
      <w:r>
        <w:t>-</w:t>
      </w:r>
      <w:r>
        <w:tab/>
        <w:t>Extension markers are introduced to make it possible to maintain important information structures e.g. parameters relevant for one particular RAT.</w:t>
      </w:r>
    </w:p>
    <w:p>
      <w:pPr>
        <w:pStyle w:val="B2"/>
      </w:pPr>
      <w:r>
        <w:t>-</w:t>
      </w:r>
      <w:r>
        <w:tab/>
        <w:t>Extension markers are also used for size critical messages (i.e. messages on BCCH, BR-BCCH, PCCH and CCCH), although introduced somewhat more carefully.</w:t>
      </w:r>
    </w:p>
    <w:p>
      <w:pPr>
        <w:pStyle w:val="B2"/>
      </w:pPr>
      <w:r>
        <w:t>-</w:t>
      </w:r>
      <w:r>
        <w:tab/>
        <w:t>The extension fields introduced (or frozen) in a specific version of the specification are grouped together using double brackets.</w:t>
      </w:r>
    </w:p>
    <w:p>
      <w:pPr>
        <w:pStyle w:val="B1"/>
      </w:pPr>
      <w:r>
        <w:t>-</w:t>
      </w:r>
      <w:r>
        <w:tab/>
        <w:t>Extension markers within ENUMERATED:</w:t>
      </w:r>
    </w:p>
    <w:p>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pPr>
        <w:pStyle w:val="B2"/>
      </w:pPr>
      <w:r>
        <w:t>-</w:t>
      </w:r>
      <w:r>
        <w:tab/>
        <w:t>A suffix of the form "vXYZ" is used for the identifier of each new value, e.g. "value-vXYZ".</w:t>
      </w:r>
    </w:p>
    <w:p>
      <w:pPr>
        <w:pStyle w:val="B1"/>
      </w:pPr>
      <w:r>
        <w:t>-</w:t>
      </w:r>
      <w:r>
        <w:tab/>
        <w:t>Extension markers within CHOICE:</w:t>
      </w:r>
    </w:p>
    <w:p>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B2"/>
      </w:pPr>
      <w:r>
        <w:t>-</w:t>
      </w:r>
      <w:r>
        <w:tab/>
        <w:t>A suffix of the form "vXYZ" is used for the identifier of each new choice value, e.g. "choice-vXYZ".</w:t>
      </w:r>
    </w:p>
    <w:p>
      <w:r>
        <w:t>Non-critical extensions at the end of a message/ of a field contained in an OCTET or BIT STRING:</w:t>
      </w:r>
    </w:p>
    <w:p>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3"/>
      </w:pPr>
      <w:bookmarkStart w:id="2662" w:name="_Toc60777672"/>
      <w:bookmarkStart w:id="2663" w:name="_Toc90651547"/>
      <w:r>
        <w:t>A.4.3.3</w:t>
      </w:r>
      <w:r>
        <w:tab/>
        <w:t>Typical example of evolution of IE with local extensions</w:t>
      </w:r>
      <w:bookmarkEnd w:id="2662"/>
      <w:bookmarkEnd w:id="2663"/>
    </w:p>
    <w:p>
      <w:r>
        <w:t>The following example illustrates the use of the extension marker for a number of elementary cases (sequence, enumerated, choice). The example also illustrates how the IE may be revised in case the critical extension mechanism is used.</w:t>
      </w:r>
    </w:p>
    <w:p>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PL"/>
        <w:shd w:val="pct10" w:color="auto" w:fill="auto"/>
      </w:pPr>
      <w:r>
        <w:t>-- /example/ ASN1START</w:t>
      </w:r>
    </w:p>
    <w:p>
      <w:pPr>
        <w:pStyle w:val="PL"/>
        <w:shd w:val="pct10" w:color="auto" w:fill="auto"/>
      </w:pPr>
    </w:p>
    <w:p>
      <w:pPr>
        <w:pStyle w:val="PL"/>
        <w:shd w:val="pct10" w:color="auto" w:fill="auto"/>
      </w:pPr>
      <w:r>
        <w:t>InformationElement1 ::=             SEQUENCE {</w:t>
      </w:r>
    </w:p>
    <w:p>
      <w:pPr>
        <w:pStyle w:val="PL"/>
        <w:shd w:val="pct10" w:color="auto" w:fill="auto"/>
      </w:pPr>
      <w:r>
        <w:t xml:space="preserve">    field1                              ENUMERATED {</w:t>
      </w:r>
    </w:p>
    <w:p>
      <w:pPr>
        <w:pStyle w:val="PL"/>
        <w:shd w:val="pct10" w:color="auto" w:fill="auto"/>
      </w:pPr>
      <w:r>
        <w:t xml:space="preserve">                                            value1, value2, value3, value4-v880,</w:t>
      </w:r>
    </w:p>
    <w:p>
      <w:pPr>
        <w:pStyle w:val="PL"/>
        <w:shd w:val="pct10" w:color="auto" w:fill="auto"/>
      </w:pPr>
      <w:r>
        <w:t xml:space="preserve">                                            ..., value5-v960 },</w:t>
      </w:r>
    </w:p>
    <w:p>
      <w:pPr>
        <w:pStyle w:val="PL"/>
        <w:shd w:val="pct10" w:color="auto" w:fill="auto"/>
      </w:pPr>
      <w:r>
        <w:t xml:space="preserve">    field2                              CHOICE {</w:t>
      </w:r>
    </w:p>
    <w:p>
      <w:pPr>
        <w:pStyle w:val="PL"/>
        <w:shd w:val="pct10" w:color="auto" w:fill="auto"/>
      </w:pPr>
      <w:r>
        <w:t xml:space="preserve">        field2a                             BOOLEAN,</w:t>
      </w:r>
    </w:p>
    <w:p>
      <w:pPr>
        <w:pStyle w:val="PL"/>
        <w:shd w:val="pct10" w:color="auto" w:fill="auto"/>
      </w:pPr>
      <w:r>
        <w:t xml:space="preserve">        field2b                             InformationElement2b,</w:t>
      </w:r>
    </w:p>
    <w:p>
      <w:pPr>
        <w:pStyle w:val="PL"/>
        <w:shd w:val="pct10" w:color="auto" w:fill="auto"/>
      </w:pPr>
      <w:r>
        <w:t xml:space="preserve">        ...,</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field3-r9                           InformationElement3-r9      OPTIONAL        -- Need R</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field3-v9a0                         InformationElement3-v9a0    OPTIONAL,       -- Need R</w:t>
      </w:r>
    </w:p>
    <w:p>
      <w:pPr>
        <w:pStyle w:val="PL"/>
        <w:shd w:val="pct10" w:color="auto" w:fill="auto"/>
      </w:pPr>
      <w:r>
        <w:t xml:space="preserve">    field4-r9                           InformationElement4         OPTIONAL        --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InformationElement1-r10 ::=         SEQUENCE {</w:t>
      </w:r>
    </w:p>
    <w:p>
      <w:pPr>
        <w:pStyle w:val="PL"/>
        <w:shd w:val="pct10" w:color="auto" w:fill="auto"/>
      </w:pPr>
      <w:r>
        <w:t xml:space="preserve">    field1                              ENUMERATED {</w:t>
      </w:r>
    </w:p>
    <w:p>
      <w:pPr>
        <w:pStyle w:val="PL"/>
        <w:shd w:val="pct10" w:color="auto" w:fill="auto"/>
      </w:pPr>
      <w:r>
        <w:t xml:space="preserve">                                            value1, value2, value3, value4-v880,</w:t>
      </w:r>
    </w:p>
    <w:p>
      <w:pPr>
        <w:pStyle w:val="PL"/>
        <w:shd w:val="pct10" w:color="auto" w:fill="auto"/>
      </w:pPr>
      <w:r>
        <w:t xml:space="preserve">                                            value5-v960, value6-v1170, spare2, spare1, ... },</w:t>
      </w:r>
    </w:p>
    <w:p>
      <w:pPr>
        <w:pStyle w:val="PL"/>
        <w:shd w:val="pct10" w:color="auto" w:fill="auto"/>
      </w:pPr>
      <w:r>
        <w:t xml:space="preserve">    field2                              CHOICE {</w:t>
      </w:r>
    </w:p>
    <w:p>
      <w:pPr>
        <w:pStyle w:val="PL"/>
        <w:shd w:val="pct10" w:color="auto" w:fill="auto"/>
      </w:pPr>
      <w:r>
        <w:t xml:space="preserve">        field2a                             BOOLEAN,</w:t>
      </w:r>
    </w:p>
    <w:p>
      <w:pPr>
        <w:pStyle w:val="PL"/>
        <w:shd w:val="pct10" w:color="auto" w:fill="auto"/>
      </w:pPr>
      <w:r>
        <w:t xml:space="preserve">        field2b                             InformationElement2b,</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field2d-v12b0                       INTEGER (0..63)</w:t>
      </w:r>
    </w:p>
    <w:p>
      <w:pPr>
        <w:pStyle w:val="PL"/>
        <w:shd w:val="pct10" w:color="auto" w:fill="auto"/>
      </w:pPr>
      <w:r>
        <w:t xml:space="preserve">    },</w:t>
      </w:r>
    </w:p>
    <w:p>
      <w:pPr>
        <w:pStyle w:val="PL"/>
        <w:shd w:val="pct10" w:color="auto" w:fill="auto"/>
      </w:pPr>
      <w:r>
        <w:t xml:space="preserve">    field3-r9                           InformationElement3-r10         OPTIONAL,   -- Need R</w:t>
      </w:r>
    </w:p>
    <w:p>
      <w:pPr>
        <w:pStyle w:val="PL"/>
        <w:shd w:val="pct10" w:color="auto" w:fill="auto"/>
      </w:pPr>
      <w:r>
        <w:t xml:space="preserve">    field4-r9                           InformationElement4             OPTIONAL,   -- Need R</w:t>
      </w:r>
    </w:p>
    <w:p>
      <w:pPr>
        <w:pStyle w:val="PL"/>
        <w:shd w:val="pct10" w:color="auto" w:fill="auto"/>
      </w:pPr>
      <w:r>
        <w:t xml:space="preserve">    field5-r10                          BOOLEAN,</w:t>
      </w:r>
    </w:p>
    <w:p>
      <w:pPr>
        <w:pStyle w:val="PL"/>
        <w:shd w:val="pct10" w:color="auto" w:fill="auto"/>
      </w:pPr>
      <w:r>
        <w:t xml:space="preserve">    field6-r10                          InformationElement6-r10         OPTIONAL,   -- Need R</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field3-v1170                        InformationElement3-v1170       OPTIONAL    --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 xml:space="preserve">Some remarks regarding the extensions of </w:t>
      </w:r>
      <w:r>
        <w:rPr>
          <w:i/>
        </w:rPr>
        <w:t>InformationElement1</w:t>
      </w:r>
      <w:r>
        <w:t xml:space="preserve"> as shown in the above example:</w:t>
      </w:r>
    </w:p>
    <w:p>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3"/>
      </w:pPr>
      <w:bookmarkStart w:id="2664" w:name="_Toc60777673"/>
      <w:bookmarkStart w:id="2665" w:name="_Toc90651548"/>
      <w:r>
        <w:t>A.4.3.4</w:t>
      </w:r>
      <w:r>
        <w:tab/>
        <w:t>Typical examples of non critical extension at the end of a message</w:t>
      </w:r>
      <w:bookmarkEnd w:id="2664"/>
      <w:bookmarkEnd w:id="2665"/>
    </w:p>
    <w:p>
      <w:r>
        <w:t>The following example illustrates the use of non-critical extensions at the end of the message or at the end of a field that is contained in a BIT or OCTET STRING i.e. when an empty sequence is used.</w:t>
      </w:r>
    </w:p>
    <w:p>
      <w:pPr>
        <w:pStyle w:val="PL"/>
        <w:shd w:val="pct10" w:color="auto" w:fill="auto"/>
      </w:pPr>
      <w:r>
        <w:t>-- /example/ ASN1START</w:t>
      </w:r>
    </w:p>
    <w:p>
      <w:pPr>
        <w:pStyle w:val="PL"/>
        <w:shd w:val="pct10" w:color="auto" w:fill="auto"/>
      </w:pPr>
    </w:p>
    <w:p>
      <w:pPr>
        <w:pStyle w:val="PL"/>
        <w:shd w:val="pct10" w:color="auto" w:fill="auto"/>
      </w:pPr>
      <w:r>
        <w:t>RRCMessage-r8-IEs ::=           SEQUENCE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pPr>
      <w:r>
        <w:t xml:space="preserve">    field3                          InformationElement3                 OPTIONAL,   -- Need N</w:t>
      </w:r>
    </w:p>
    <w:p>
      <w:pPr>
        <w:pStyle w:val="PL"/>
        <w:shd w:val="pct10" w:color="auto" w:fill="auto"/>
      </w:pPr>
      <w:r>
        <w:t xml:space="preserve">    nonCriticalExtension            RRCMessage-v860-IEs                 OPTIONAL</w:t>
      </w:r>
    </w:p>
    <w:p>
      <w:pPr>
        <w:pStyle w:val="PL"/>
        <w:shd w:val="pct10" w:color="auto" w:fill="auto"/>
      </w:pPr>
      <w:r>
        <w:t>}</w:t>
      </w:r>
    </w:p>
    <w:p>
      <w:pPr>
        <w:pStyle w:val="PL"/>
        <w:shd w:val="pct10" w:color="auto" w:fill="auto"/>
      </w:pPr>
    </w:p>
    <w:p>
      <w:pPr>
        <w:pStyle w:val="PL"/>
        <w:shd w:val="pct10" w:color="auto" w:fill="auto"/>
      </w:pPr>
      <w:r>
        <w:t>RRCMessage-v860-IEs ::=         SEQUENCE {</w:t>
      </w:r>
    </w:p>
    <w:p>
      <w:pPr>
        <w:pStyle w:val="PL"/>
        <w:shd w:val="pct10" w:color="auto" w:fill="auto"/>
      </w:pPr>
      <w:r>
        <w:t xml:space="preserve">    field4-v860                     InformationElement4                 OPTIONAL,   -- Need S</w:t>
      </w:r>
    </w:p>
    <w:p>
      <w:pPr>
        <w:pStyle w:val="PL"/>
        <w:shd w:val="pct10" w:color="auto" w:fill="auto"/>
      </w:pPr>
      <w:r>
        <w:t xml:space="preserve">    field5-v860                     BOOLEAN                             OPTIONAL,   -- Cond C54</w:t>
      </w:r>
    </w:p>
    <w:p>
      <w:pPr>
        <w:pStyle w:val="PL"/>
        <w:shd w:val="pct10" w:color="auto" w:fill="auto"/>
      </w:pPr>
      <w:r>
        <w:t xml:space="preserve">    nonCriticalExtension            RRCMessage-v940-IEs                 OPTIONAL</w:t>
      </w:r>
    </w:p>
    <w:p>
      <w:pPr>
        <w:pStyle w:val="PL"/>
        <w:shd w:val="pct10" w:color="auto" w:fill="auto"/>
      </w:pPr>
      <w:r>
        <w:t>}</w:t>
      </w:r>
    </w:p>
    <w:p>
      <w:pPr>
        <w:pStyle w:val="PL"/>
        <w:shd w:val="pct10" w:color="auto" w:fill="auto"/>
      </w:pPr>
    </w:p>
    <w:p>
      <w:pPr>
        <w:pStyle w:val="PL"/>
        <w:shd w:val="pct10" w:color="auto" w:fill="auto"/>
      </w:pPr>
      <w:r>
        <w:t>RRCMessage-v940-IEs ::=         SEQUENCE {</w:t>
      </w:r>
    </w:p>
    <w:p>
      <w:pPr>
        <w:pStyle w:val="PL"/>
        <w:shd w:val="pct10" w:color="auto" w:fill="auto"/>
      </w:pPr>
      <w:r>
        <w:t xml:space="preserve">    field6-v940                     InformationElement6-r9              OPTIONAL,   -- Need R</w:t>
      </w:r>
    </w:p>
    <w:p>
      <w:pPr>
        <w:pStyle w:val="PL"/>
        <w:shd w:val="pct10" w:color="auto" w:fill="auto"/>
      </w:pPr>
      <w:r>
        <w:t xml:space="preserve">    nonCriticalExtensions           SEQUENCE {}                         OPTIONAL</w:t>
      </w:r>
    </w:p>
    <w:p>
      <w:pPr>
        <w:pStyle w:val="PL"/>
        <w:shd w:val="pct10" w:color="auto" w:fill="auto"/>
      </w:pPr>
      <w:r>
        <w:t>}</w:t>
      </w:r>
    </w:p>
    <w:p>
      <w:pPr>
        <w:pStyle w:val="PL"/>
        <w:shd w:val="pct10" w:color="auto" w:fill="auto"/>
      </w:pPr>
    </w:p>
    <w:p>
      <w:pPr>
        <w:pStyle w:val="PL"/>
        <w:shd w:val="pct10" w:color="auto" w:fill="auto"/>
      </w:pPr>
      <w:r>
        <w:t>-- ASN1STOP</w:t>
      </w:r>
    </w:p>
    <w:p/>
    <w:p>
      <w:r>
        <w:t>Some remarks regarding the extensions shown in the above example:</w:t>
      </w:r>
    </w:p>
    <w:p>
      <w:pPr>
        <w:pStyle w:val="B1"/>
      </w:pPr>
      <w:r>
        <w:t>–</w:t>
      </w:r>
      <w:r>
        <w:tab/>
        <w:t xml:space="preserve">The </w:t>
      </w:r>
      <w:r>
        <w:rPr>
          <w:i/>
        </w:rPr>
        <w:t>InformationElement4</w:t>
      </w:r>
      <w:r>
        <w:t xml:space="preserve"> is introduced in the original version of the protocol (release 8) and hence no suffix is used.</w:t>
      </w:r>
    </w:p>
    <w:p>
      <w:pPr>
        <w:pStyle w:val="3"/>
      </w:pPr>
      <w:bookmarkStart w:id="2666" w:name="_Toc60777674"/>
      <w:bookmarkStart w:id="2667" w:name="_Toc90651549"/>
      <w:r>
        <w:t>A.4.3.5</w:t>
      </w:r>
      <w:r>
        <w:tab/>
        <w:t>Examples of non-critical extensions not placed at the default extension location</w:t>
      </w:r>
      <w:bookmarkEnd w:id="2666"/>
      <w:bookmarkEnd w:id="2667"/>
    </w:p>
    <w:p>
      <w:r>
        <w:t>The following example illustrates the use of non-critical extensions in case an extension is not placed at the default extension location.</w:t>
      </w:r>
    </w:p>
    <w:p>
      <w:pPr>
        <w:pStyle w:val="4"/>
      </w:pPr>
      <w:bookmarkStart w:id="2668" w:name="_Toc60777675"/>
      <w:bookmarkStart w:id="2669" w:name="_Toc90651550"/>
      <w:r>
        <w:t>–</w:t>
      </w:r>
      <w:r>
        <w:tab/>
      </w:r>
      <w:r>
        <w:rPr>
          <w:i/>
          <w:noProof/>
        </w:rPr>
        <w:t>ParentIE-WithEM</w:t>
      </w:r>
      <w:bookmarkEnd w:id="2668"/>
      <w:bookmarkEnd w:id="2669"/>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TH"/>
      </w:pPr>
      <w:r>
        <w:rPr>
          <w:bCs/>
          <w:i/>
          <w:iCs/>
        </w:rPr>
        <w:t>ParentIE-WithEM</w:t>
      </w:r>
      <w:r>
        <w:t xml:space="preserve"> information element</w:t>
      </w:r>
    </w:p>
    <w:p>
      <w:pPr>
        <w:pStyle w:val="PL"/>
        <w:shd w:val="pct10" w:color="auto" w:fill="auto"/>
      </w:pPr>
      <w:r>
        <w:t>-- /example/ ASN1START</w:t>
      </w:r>
    </w:p>
    <w:p>
      <w:pPr>
        <w:pStyle w:val="PL"/>
        <w:shd w:val="pct10" w:color="auto" w:fill="auto"/>
      </w:pPr>
    </w:p>
    <w:p>
      <w:pPr>
        <w:pStyle w:val="PL"/>
        <w:shd w:val="pct10" w:color="auto" w:fill="auto"/>
      </w:pPr>
      <w:r>
        <w:t>ParentIE-WithEM ::=                 SEQUENCE {</w:t>
      </w:r>
    </w:p>
    <w:p>
      <w:pPr>
        <w:pStyle w:val="PL"/>
        <w:shd w:val="pct10" w:color="auto" w:fill="auto"/>
      </w:pPr>
      <w:r>
        <w:t xml:space="preserve">    -- Root encoding, including:</w:t>
      </w:r>
    </w:p>
    <w:p>
      <w:pPr>
        <w:pStyle w:val="PL"/>
        <w:shd w:val="pct10" w:color="auto" w:fill="auto"/>
      </w:pPr>
      <w:r>
        <w:t xml:space="preserve">    childIE1-WithoutEM                  ChildIE1-WithoutEM              OPTIONAL,       -- Need N</w:t>
      </w:r>
    </w:p>
    <w:p>
      <w:pPr>
        <w:pStyle w:val="PL"/>
        <w:shd w:val="pct10" w:color="auto" w:fill="auto"/>
      </w:pPr>
      <w:r>
        <w:t xml:space="preserve">    childIE2-WithoutEM                  ChildIE2-WithoutEM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childIE1-WithoutEM-vNx0             ChildIE1-WithoutEM-vNx0     OPTIONAL,       -- Need N</w:t>
      </w:r>
    </w:p>
    <w:p>
      <w:pPr>
        <w:pStyle w:val="PL"/>
        <w:shd w:val="pct10" w:color="auto" w:fill="auto"/>
      </w:pPr>
      <w:r>
        <w:t xml:space="preserve">    childIE2-WithoutEM-vNx0             ChildIE2-WithoutEM-vNx0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Some remarks regarding the extensions shown in the above example:</w:t>
      </w:r>
    </w:p>
    <w:p>
      <w:pPr>
        <w:pStyle w:val="B1"/>
      </w:pPr>
      <w:r>
        <w:t>–</w:t>
      </w:r>
      <w:r>
        <w:tab/>
        <w:t xml:space="preserve">The fields </w:t>
      </w:r>
      <w:r>
        <w:rPr>
          <w:i/>
        </w:rPr>
        <w:t>childIEx-WithoutEM-vNx0</w:t>
      </w:r>
      <w:r>
        <w:t xml:space="preserve"> may not really need to be optional (depends on what is defined at the next lower level).</w:t>
      </w:r>
    </w:p>
    <w:p>
      <w:pPr>
        <w:pStyle w:val="B1"/>
      </w:pPr>
      <w:r>
        <w:t>–</w:t>
      </w:r>
      <w:r>
        <w:tab/>
        <w:t>In general, especially when there are several nesting levels, fields should be marked as optional only when there is a clear reason.</w:t>
      </w:r>
    </w:p>
    <w:p>
      <w:pPr>
        <w:pStyle w:val="4"/>
        <w:rPr>
          <w:i/>
          <w:iCs/>
        </w:rPr>
      </w:pPr>
      <w:bookmarkStart w:id="2670" w:name="_Toc60777676"/>
      <w:bookmarkStart w:id="2671" w:name="_Toc90651551"/>
      <w:r>
        <w:rPr>
          <w:i/>
          <w:iCs/>
        </w:rPr>
        <w:t>–</w:t>
      </w:r>
      <w:r>
        <w:rPr>
          <w:i/>
          <w:iCs/>
        </w:rPr>
        <w:tab/>
      </w:r>
      <w:r>
        <w:rPr>
          <w:i/>
          <w:iCs/>
          <w:noProof/>
        </w:rPr>
        <w:t>ChildIE1-WithoutEM</w:t>
      </w:r>
      <w:bookmarkEnd w:id="2670"/>
      <w:bookmarkEnd w:id="2671"/>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B1"/>
      </w:pPr>
      <w:r>
        <w:t>–</w:t>
      </w:r>
      <w:r>
        <w:tab/>
        <w:t>When initially configuring as well as when modifying the new field, the original fields of the configurable feature have to be provided also i.e. as if the extended ones were present within the setup branch of this feature.</w:t>
      </w:r>
    </w:p>
    <w:p>
      <w:pPr>
        <w:pStyle w:val="B1"/>
      </w:pPr>
      <w:r>
        <w:t>–</w:t>
      </w:r>
      <w:r>
        <w:tab/>
        <w:t>When the configurable feature is released, the new field should be released also.</w:t>
      </w:r>
    </w:p>
    <w:p>
      <w:pPr>
        <w:pStyle w:val="B1"/>
      </w:pPr>
      <w:r>
        <w:t>–</w:t>
      </w:r>
      <w:r>
        <w:tab/>
        <w:t>When omitting the original fields of the configurable feature the UE continues using the existing values (which is used to optimise the signalling for features that typically continue unchanged upon handover).</w:t>
      </w:r>
    </w:p>
    <w:p>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TH"/>
      </w:pPr>
      <w:r>
        <w:rPr>
          <w:bCs/>
          <w:i/>
          <w:iCs/>
        </w:rPr>
        <w:t>ChildIE1-WithoutEM</w:t>
      </w:r>
      <w:r>
        <w:t xml:space="preserve"> information element</w:t>
      </w:r>
    </w:p>
    <w:p>
      <w:pPr>
        <w:pStyle w:val="PL"/>
        <w:shd w:val="pct10" w:color="auto" w:fill="auto"/>
      </w:pPr>
      <w:r>
        <w:t>-- /example/ ASN1START</w:t>
      </w:r>
    </w:p>
    <w:p>
      <w:pPr>
        <w:pStyle w:val="PL"/>
        <w:shd w:val="pct10" w:color="auto" w:fill="auto"/>
      </w:pPr>
    </w:p>
    <w:p>
      <w:pPr>
        <w:pStyle w:val="PL"/>
        <w:shd w:val="pct10" w:color="auto" w:fill="auto"/>
      </w:pPr>
      <w:r>
        <w:t>ChildIE1-WithoutEM ::=              SEQUENCE {</w:t>
      </w:r>
    </w:p>
    <w:p>
      <w:pPr>
        <w:pStyle w:val="PL"/>
        <w:shd w:val="pct10" w:color="auto" w:fill="auto"/>
      </w:pPr>
      <w:r>
        <w:t xml:space="preserve">    -- Root encoding, including:</w:t>
      </w:r>
    </w:p>
    <w:p>
      <w:pPr>
        <w:pStyle w:val="PL"/>
        <w:shd w:val="pct10" w:color="auto" w:fill="auto"/>
      </w:pPr>
      <w:r>
        <w:t xml:space="preserve">    chIE1-ConfigurableFeature           ChIE1-ConfigurableFeature       OPTIONAL        -- Need N</w:t>
      </w:r>
    </w:p>
    <w:p>
      <w:pPr>
        <w:pStyle w:val="PL"/>
        <w:shd w:val="pct10" w:color="auto" w:fill="auto"/>
      </w:pPr>
      <w:r>
        <w:t>}</w:t>
      </w:r>
    </w:p>
    <w:p>
      <w:pPr>
        <w:pStyle w:val="PL"/>
        <w:shd w:val="pct10" w:color="auto" w:fill="auto"/>
      </w:pPr>
    </w:p>
    <w:p>
      <w:pPr>
        <w:pStyle w:val="PL"/>
        <w:shd w:val="pct10" w:color="auto" w:fill="auto"/>
      </w:pPr>
      <w:r>
        <w:t>ChildIE1-WithoutEM-vNx0 ::=     SEQUENCE {</w:t>
      </w:r>
    </w:p>
    <w:p>
      <w:pPr>
        <w:pStyle w:val="PL"/>
        <w:shd w:val="pct10" w:color="auto" w:fill="auto"/>
      </w:pPr>
      <w:r>
        <w:t xml:space="preserve">    chIE1-ConfigurableFeature-vNx0      ChIE1-ConfigurableFeature-vNx0  OPTIONAL    -- Cond ConfigF</w:t>
      </w:r>
    </w:p>
    <w:p>
      <w:pPr>
        <w:pStyle w:val="PL"/>
        <w:shd w:val="pct10" w:color="auto" w:fill="auto"/>
      </w:pPr>
      <w:r>
        <w:t>}</w:t>
      </w:r>
    </w:p>
    <w:p>
      <w:pPr>
        <w:pStyle w:val="PL"/>
        <w:shd w:val="pct10" w:color="auto" w:fill="auto"/>
      </w:pPr>
    </w:p>
    <w:p>
      <w:pPr>
        <w:pStyle w:val="PL"/>
        <w:shd w:val="pct10" w:color="auto" w:fill="auto"/>
      </w:pPr>
      <w:r>
        <w:t>ChIE1-ConfigurableFeature ::=       CHOICE {</w:t>
      </w:r>
    </w:p>
    <w:p>
      <w:pPr>
        <w:pStyle w:val="PL"/>
        <w:shd w:val="pct10" w:color="auto" w:fill="auto"/>
      </w:pPr>
      <w:r>
        <w:t xml:space="preserve">    release                             NULL,</w:t>
      </w:r>
    </w:p>
    <w:p>
      <w:pPr>
        <w:pStyle w:val="PL"/>
        <w:shd w:val="pct10" w:color="auto" w:fill="auto"/>
      </w:pPr>
      <w:r>
        <w:t xml:space="preserve">    setup                               SEQUENCE {</w:t>
      </w:r>
    </w:p>
    <w:p>
      <w:pPr>
        <w:pStyle w:val="PL"/>
        <w:shd w:val="pct10" w:color="auto" w:fill="auto"/>
      </w:pPr>
      <w:r>
        <w:t xml:space="preserve">        --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ChIE1-ConfigurableFeature-vNx0 ::=  SEQUENCE {</w:t>
      </w:r>
    </w:p>
    <w:p>
      <w:pPr>
        <w:pStyle w:val="PL"/>
        <w:shd w:val="pct10" w:color="auto" w:fill="auto"/>
      </w:pPr>
      <w:r>
        <w:t xml:space="preserve">    chIE1-NewField-rN                   INTEGER (0..31)</w:t>
      </w:r>
    </w:p>
    <w:p>
      <w:pPr>
        <w:pStyle w:val="PL"/>
        <w:shd w:val="pct10" w:color="auto" w:fill="auto"/>
      </w:pPr>
      <w:r>
        <w:t>}</w:t>
      </w:r>
    </w:p>
    <w:p>
      <w:pPr>
        <w:pStyle w:val="PL"/>
        <w:shd w:val="pct10" w:color="auto" w:fill="auto"/>
      </w:pPr>
    </w:p>
    <w:p>
      <w:pPr>
        <w:pStyle w:val="PL"/>
        <w:shd w:val="pct10" w:color="auto" w:fill="auto"/>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4"/>
        <w:rPr>
          <w:i/>
          <w:iCs/>
        </w:rPr>
      </w:pPr>
      <w:bookmarkStart w:id="2672" w:name="_Toc60777677"/>
      <w:bookmarkStart w:id="2673" w:name="_Toc90651552"/>
      <w:r>
        <w:rPr>
          <w:i/>
          <w:iCs/>
        </w:rPr>
        <w:t>–</w:t>
      </w:r>
      <w:r>
        <w:rPr>
          <w:i/>
          <w:iCs/>
        </w:rPr>
        <w:tab/>
      </w:r>
      <w:r>
        <w:rPr>
          <w:i/>
          <w:iCs/>
          <w:noProof/>
        </w:rPr>
        <w:t>ChildIE2-WithoutEM</w:t>
      </w:r>
      <w:bookmarkEnd w:id="2672"/>
      <w:bookmarkEnd w:id="2673"/>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TH"/>
      </w:pPr>
      <w:r>
        <w:rPr>
          <w:bCs/>
          <w:i/>
          <w:iCs/>
        </w:rPr>
        <w:t>ChildIE2-WithoutEM</w:t>
      </w:r>
      <w:r>
        <w:t xml:space="preserve"> information element</w:t>
      </w:r>
    </w:p>
    <w:p>
      <w:pPr>
        <w:pStyle w:val="PL"/>
        <w:shd w:val="pct10" w:color="auto" w:fill="auto"/>
      </w:pPr>
      <w:r>
        <w:t>-- /example/ ASN1START</w:t>
      </w:r>
    </w:p>
    <w:p>
      <w:pPr>
        <w:pStyle w:val="PL"/>
        <w:shd w:val="pct10" w:color="auto" w:fill="auto"/>
      </w:pPr>
    </w:p>
    <w:p>
      <w:pPr>
        <w:pStyle w:val="PL"/>
        <w:shd w:val="pct10" w:color="auto" w:fill="auto"/>
      </w:pPr>
      <w:r>
        <w:t>ChildIE2-WithoutEM ::=              CHOICE {</w:t>
      </w:r>
    </w:p>
    <w:p>
      <w:pPr>
        <w:pStyle w:val="PL"/>
        <w:shd w:val="pct10" w:color="auto" w:fill="auto"/>
      </w:pPr>
      <w:r>
        <w:t xml:space="preserve">    release                             NULL,</w:t>
      </w:r>
    </w:p>
    <w:p>
      <w:pPr>
        <w:pStyle w:val="PL"/>
        <w:shd w:val="pct10" w:color="auto" w:fill="auto"/>
      </w:pPr>
      <w:r>
        <w:t xml:space="preserve">    setup                               SEQUENCE {</w:t>
      </w:r>
    </w:p>
    <w:p>
      <w:pPr>
        <w:pStyle w:val="PL"/>
        <w:shd w:val="pct10" w:color="auto" w:fill="auto"/>
      </w:pPr>
      <w:r>
        <w:t xml:space="preserve">        --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ChildIE2-WithoutEM-vNx0 ::=         SEQUENCE {</w:t>
      </w:r>
    </w:p>
    <w:p>
      <w:pPr>
        <w:pStyle w:val="PL"/>
        <w:shd w:val="pct10" w:color="auto" w:fill="auto"/>
      </w:pPr>
      <w:r>
        <w:t xml:space="preserve">    chIE2-NewField-rN                   INTEGER (0..31)                 OPTIONAL    -- Cond ConfigF</w:t>
      </w:r>
    </w:p>
    <w:p>
      <w:pPr>
        <w:pStyle w:val="PL"/>
        <w:shd w:val="pct10" w:color="auto" w:fill="auto"/>
      </w:pPr>
      <w:r>
        <w:t>}</w:t>
      </w:r>
    </w:p>
    <w:p>
      <w:pPr>
        <w:pStyle w:val="PL"/>
        <w:shd w:val="pct10" w:color="auto" w:fill="auto"/>
      </w:pPr>
    </w:p>
    <w:p>
      <w:pPr>
        <w:pStyle w:val="PL"/>
        <w:shd w:val="pct10" w:color="auto" w:fill="auto"/>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keepNext/>
        <w:keepLines/>
        <w:spacing w:before="120"/>
        <w:ind w:left="1134" w:hanging="1134"/>
        <w:outlineLvl w:val="2"/>
        <w:rPr>
          <w:rFonts w:ascii="Arial" w:hAnsi="Arial"/>
          <w:sz w:val="28"/>
        </w:rPr>
      </w:pPr>
      <w:bookmarkStart w:id="2674" w:name="_Toc46440049"/>
      <w:bookmarkStart w:id="2675" w:name="_Toc46444886"/>
      <w:bookmarkStart w:id="2676" w:name="_Toc46487647"/>
      <w:bookmarkStart w:id="2677" w:name="_Toc52837525"/>
      <w:bookmarkStart w:id="2678" w:name="_Toc52838533"/>
      <w:bookmarkStart w:id="2679" w:name="_Toc53007173"/>
      <w:r>
        <w:rPr>
          <w:rFonts w:ascii="Arial" w:hAnsi="Arial"/>
          <w:sz w:val="28"/>
        </w:rPr>
        <w:t>A.4.3.6</w:t>
      </w:r>
      <w:r>
        <w:rPr>
          <w:rFonts w:ascii="Arial" w:hAnsi="Arial"/>
          <w:sz w:val="28"/>
        </w:rPr>
        <w:tab/>
      </w:r>
      <w:bookmarkEnd w:id="2674"/>
      <w:bookmarkEnd w:id="2675"/>
      <w:bookmarkEnd w:id="2676"/>
      <w:bookmarkEnd w:id="2677"/>
      <w:bookmarkEnd w:id="2678"/>
      <w:bookmarkEnd w:id="2679"/>
      <w:r>
        <w:rPr>
          <w:rFonts w:ascii="Arial" w:hAnsi="Arial"/>
          <w:sz w:val="28"/>
        </w:rPr>
        <w:t>Non-critical extensions of lists with ToAddMod/ToRelease</w:t>
      </w:r>
    </w:p>
    <w:p>
      <w:r>
        <w:t>When the size of a list using the ToAddMod/ToRelease construction is extended and/or fields are added to the list element structure, the list should be non-critically extended in accordance with the following general principles:</w:t>
      </w:r>
    </w:p>
    <w:p>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p>
      <w:pPr>
        <w:pStyle w:val="PL"/>
        <w:shd w:val="pct10" w:color="auto" w:fill="auto"/>
      </w:pPr>
      <w:r>
        <w:t>-- /example 1/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listElementToReleaseList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Non-critical extension lists</w:t>
      </w:r>
    </w:p>
    <w:p>
      <w:pPr>
        <w:pStyle w:val="PL"/>
        <w:shd w:val="pct10" w:color="auto" w:fill="auto"/>
      </w:pPr>
      <w:r>
        <w:t xml:space="preserve">    listElementToAddModListSizeExt-vNxy</w:t>
      </w:r>
      <w:r>
        <w:tab/>
        <w:t xml:space="preserve"> SEQUENCE (SIZE (1..maxNrofListElementsDiff-rN)) OF ListElement      OPTIONAL,    -- Need N</w:t>
      </w:r>
    </w:p>
    <w:p>
      <w:pPr>
        <w:pStyle w:val="PL"/>
        <w:shd w:val="pct10" w:color="auto" w:fill="auto"/>
      </w:pPr>
      <w:r>
        <w:t xml:space="preserve">    listElementToReleaseListSizeExt-vNxy SEQUENCE (SIZE (1..maxNrofListElementsDiff-rN)) OF ListElementId    OPTIONAL     -- Need N</w:t>
      </w:r>
    </w:p>
    <w:p>
      <w:pPr>
        <w:pStyle w:val="PL"/>
        <w:shd w:val="pct10" w:color="auto" w:fill="auto"/>
      </w:pPr>
      <w:r>
        <w:t xml:space="preserve">    ]]</w:t>
      </w:r>
    </w:p>
    <w:p>
      <w:pPr>
        <w:pStyle w:val="PL"/>
        <w:shd w:val="pct10" w:color="auto" w:fill="auto"/>
      </w:pPr>
      <w:r>
        <w:t>}</w:t>
      </w:r>
    </w:p>
    <w:p>
      <w:pPr>
        <w:pStyle w:val="PL"/>
        <w:shd w:val="pct10" w:color="auto" w:fill="auto"/>
      </w:pPr>
      <w:r>
        <w:t>-- ASN1STOP</w:t>
      </w:r>
    </w:p>
    <w:p/>
    <w:p>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pPr>
        <w:pStyle w:val="PL"/>
        <w:shd w:val="pct10" w:color="auto" w:fill="auto"/>
      </w:pPr>
      <w:r>
        <w:t>-- /example 2/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listElementToReleaseList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Parallel list</w:t>
      </w:r>
    </w:p>
    <w:p>
      <w:pPr>
        <w:pStyle w:val="PL"/>
        <w:shd w:val="pct10" w:color="auto" w:fill="auto"/>
      </w:pPr>
      <w:r>
        <w:t xml:space="preserve">    listElementToAddModListExt-vNxy     SEQUENCE (SIZE (1..maxNrofListElements)) OF ListElementExt-vNxy     OPTIONAL     -- Need N</w:t>
      </w:r>
    </w:p>
    <w:p>
      <w:pPr>
        <w:pStyle w:val="PL"/>
        <w:shd w:val="pct10" w:color="auto" w:fill="auto"/>
      </w:pPr>
      <w:r>
        <w:t xml:space="preserve">    ]],</w:t>
      </w:r>
    </w:p>
    <w:p>
      <w:pPr>
        <w:pStyle w:val="PL"/>
        <w:shd w:val="pct10" w:color="auto" w:fill="auto"/>
      </w:pPr>
      <w:r>
        <w:tab/>
        <w:t>[[</w:t>
      </w:r>
    </w:p>
    <w:p>
      <w:pPr>
        <w:pStyle w:val="PL"/>
        <w:shd w:val="pct10" w:color="auto" w:fill="auto"/>
      </w:pPr>
      <w:r>
        <w:tab/>
        <w:t>-- Second parallel list from a later spec version</w:t>
      </w:r>
    </w:p>
    <w:p>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ListElement ::=                      SEQUENCE {</w:t>
      </w:r>
    </w:p>
    <w:p>
      <w:pPr>
        <w:pStyle w:val="PL"/>
        <w:shd w:val="pct10" w:color="auto" w:fill="auto"/>
      </w:pPr>
      <w:r>
        <w:t xml:space="preserve">    elementId                            ListElementId,</w:t>
      </w:r>
    </w:p>
    <w:p>
      <w:pPr>
        <w:pStyle w:val="PL"/>
        <w:shd w:val="pct10" w:color="auto" w:fill="auto"/>
      </w:pPr>
      <w:r>
        <w:t xml:space="preserve">    field1                               INTEGER (0..3),</w:t>
      </w:r>
    </w:p>
    <w:p>
      <w:pPr>
        <w:pStyle w:val="PL"/>
        <w:shd w:val="pct10" w:color="auto" w:fill="auto"/>
      </w:pPr>
      <w:r>
        <w:t xml:space="preserve">    field2                               ENUMERATED { value1, value2, value3 }</w:t>
      </w:r>
    </w:p>
    <w:p>
      <w:pPr>
        <w:pStyle w:val="PL"/>
        <w:shd w:val="pct10" w:color="auto" w:fill="auto"/>
      </w:pPr>
      <w:r>
        <w:t>}</w:t>
      </w:r>
    </w:p>
    <w:p>
      <w:pPr>
        <w:pStyle w:val="PL"/>
        <w:shd w:val="pct10" w:color="auto" w:fill="auto"/>
      </w:pPr>
    </w:p>
    <w:p>
      <w:pPr>
        <w:pStyle w:val="PL"/>
        <w:shd w:val="pct10" w:color="auto" w:fill="auto"/>
      </w:pPr>
      <w:r>
        <w:t>ListElementExt-vNxy ::=              SEQUENCE {</w:t>
      </w:r>
    </w:p>
    <w:p>
      <w:pPr>
        <w:pStyle w:val="PL"/>
        <w:shd w:val="pct10" w:color="auto" w:fill="auto"/>
      </w:pPr>
      <w:r>
        <w:t xml:space="preserve">    field3-rN                            BIT STRING (SIZE (8))                                              OPTIONAL     -- Need R</w:t>
      </w:r>
    </w:p>
    <w:p>
      <w:pPr>
        <w:pStyle w:val="PL"/>
        <w:shd w:val="pct10" w:color="auto" w:fill="auto"/>
      </w:pPr>
      <w:r>
        <w:t>}</w:t>
      </w:r>
    </w:p>
    <w:p>
      <w:pPr>
        <w:pStyle w:val="PL"/>
        <w:shd w:val="pct10" w:color="auto" w:fill="auto"/>
      </w:pPr>
    </w:p>
    <w:p>
      <w:pPr>
        <w:pStyle w:val="PL"/>
        <w:shd w:val="pct10" w:color="auto" w:fill="auto"/>
      </w:pPr>
      <w:r>
        <w:t>ListElementExt-vNwz ::=</w:t>
      </w:r>
      <w:r>
        <w:tab/>
      </w:r>
      <w:r>
        <w:tab/>
      </w:r>
      <w:r>
        <w:tab/>
      </w:r>
      <w:r>
        <w:tab/>
        <w:t xml:space="preserve"> SEQUENCE {</w:t>
      </w:r>
    </w:p>
    <w:p>
      <w:pPr>
        <w:pStyle w:val="PL"/>
        <w:shd w:val="pct10" w:color="auto" w:fill="auto"/>
      </w:pPr>
      <w:r>
        <w:t xml:space="preserve">    field4-rN                            INTEGER (0..255)                                                   OPTIONAL     -- Need R</w:t>
      </w:r>
    </w:p>
    <w:p>
      <w:pPr>
        <w:pStyle w:val="PL"/>
        <w:shd w:val="pct10" w:color="auto" w:fill="auto"/>
      </w:pPr>
      <w:r>
        <w:t>}</w:t>
      </w:r>
    </w:p>
    <w:p>
      <w:pPr>
        <w:pStyle w:val="PL"/>
        <w:shd w:val="pct10" w:color="auto" w:fill="auto"/>
      </w:pPr>
      <w:r>
        <w:t>-- ASN1STOP</w:t>
      </w:r>
    </w:p>
    <w:p/>
    <w:p>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pPr>
        <w:pStyle w:val="PL"/>
        <w:shd w:val="pct10" w:color="auto" w:fill="auto"/>
      </w:pPr>
      <w:r>
        <w:t>-- /example 3/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w:t>
      </w:r>
      <w:r>
        <w:tab/>
        <w:t xml:space="preserve">     SEQUENCE (SIZE (1..maxNrofListElements)) OF ListElement                   OPTIONAL,    -- Need N</w:t>
      </w:r>
    </w:p>
    <w:p>
      <w:pPr>
        <w:pStyle w:val="PL"/>
        <w:shd w:val="pct10" w:color="auto" w:fill="auto"/>
      </w:pPr>
      <w:r>
        <w:t xml:space="preserve">    listElementToReleaseList       </w:t>
      </w:r>
      <w:r>
        <w:tab/>
        <w:t xml:space="preserve">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Non-critical extension lists</w:t>
      </w:r>
    </w:p>
    <w:p>
      <w:pPr>
        <w:pStyle w:val="PL"/>
        <w:shd w:val="pct10" w:color="auto" w:fill="auto"/>
      </w:pPr>
      <w:r>
        <w:t xml:space="preserve">    listElementToAddModListSizeExt-vNxy  SEQUENCE (SIZE (1..maxNrofListElementsDiff-rN)) OF ListElement            OPTIONAL,    -- Need N</w:t>
      </w:r>
    </w:p>
    <w:p>
      <w:pPr>
        <w:pStyle w:val="PL"/>
        <w:shd w:val="pct10" w:color="auto" w:fill="auto"/>
      </w:pPr>
      <w:r>
        <w:t xml:space="preserve">    listElementToReleaseListSizeExt-vNxy SEQUENCE (SIZE (1..maxNrofListElementsDiff-rN)) OF ListElementId-vNxy     OPTIONAL,    -- Need N</w:t>
      </w:r>
    </w:p>
    <w:p>
      <w:pPr>
        <w:pStyle w:val="PL"/>
        <w:shd w:val="pct10" w:color="auto" w:fill="auto"/>
      </w:pPr>
      <w:r>
        <w:t xml:space="preserve">    -- Parallel list with maxNrofListElements-rN = maxNrofListElements + maxNrofListElementsDiff-rN</w:t>
      </w:r>
    </w:p>
    <w:p>
      <w:pPr>
        <w:pStyle w:val="PL"/>
        <w:shd w:val="pct10" w:color="auto" w:fill="auto"/>
      </w:pPr>
      <w:r>
        <w:t xml:space="preserve">    listElementToAddModListExt-vNxy      SEQUENCE (SIZE (1..maxNrofListElements-rN)) OF ListElementExt-vNxy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ListElement ::=                      SEQUENCE {</w:t>
      </w:r>
    </w:p>
    <w:p>
      <w:pPr>
        <w:pStyle w:val="PL"/>
        <w:shd w:val="pct10" w:color="auto" w:fill="auto"/>
      </w:pPr>
      <w:r>
        <w:t xml:space="preserve">    elementId                            ListElementId,</w:t>
      </w:r>
    </w:p>
    <w:p>
      <w:pPr>
        <w:pStyle w:val="PL"/>
        <w:shd w:val="pct10" w:color="auto" w:fill="auto"/>
      </w:pPr>
      <w:r>
        <w:t xml:space="preserve">    field1                               INTEGER (0..3),</w:t>
      </w:r>
    </w:p>
    <w:p>
      <w:pPr>
        <w:pStyle w:val="PL"/>
        <w:shd w:val="pct10" w:color="auto" w:fill="auto"/>
      </w:pPr>
      <w:r>
        <w:t xml:space="preserve">    field2                               ENUMERATED { value1, value2, value3 }</w:t>
      </w:r>
    </w:p>
    <w:p>
      <w:pPr>
        <w:pStyle w:val="PL"/>
        <w:shd w:val="pct10" w:color="auto" w:fill="auto"/>
      </w:pPr>
      <w:r>
        <w:t>}</w:t>
      </w:r>
    </w:p>
    <w:p>
      <w:pPr>
        <w:pStyle w:val="PL"/>
        <w:shd w:val="pct10" w:color="auto" w:fill="auto"/>
      </w:pPr>
    </w:p>
    <w:p>
      <w:pPr>
        <w:pStyle w:val="PL"/>
        <w:shd w:val="pct10" w:color="auto" w:fill="auto"/>
      </w:pPr>
      <w:r>
        <w:t>ListElementExt-vNxy ::=              SEQUENCE {</w:t>
      </w:r>
    </w:p>
    <w:p>
      <w:pPr>
        <w:pStyle w:val="PL"/>
        <w:shd w:val="pct10" w:color="auto" w:fill="auto"/>
      </w:pPr>
      <w:r>
        <w:t xml:space="preserve">    -- Field description should indicate that if the elementId-vNxy is present, the elementId (without suffix) is ignored</w:t>
      </w:r>
    </w:p>
    <w:p>
      <w:pPr>
        <w:pStyle w:val="PL"/>
        <w:shd w:val="pct10" w:color="auto" w:fill="auto"/>
      </w:pPr>
      <w:r>
        <w:t xml:space="preserve">    elementId-vNxy                       ListElementId-vNxy                                                 OPTIONAL,    -- Need S</w:t>
      </w:r>
    </w:p>
    <w:p>
      <w:pPr>
        <w:pStyle w:val="PL"/>
        <w:shd w:val="pct10" w:color="auto" w:fill="auto"/>
      </w:pPr>
      <w:r>
        <w:t xml:space="preserve">    field3-rN                            BIT STRING (SIZE (8))                                              OPTIONAL     -- Need R</w:t>
      </w:r>
    </w:p>
    <w:p>
      <w:pPr>
        <w:pStyle w:val="PL"/>
        <w:shd w:val="pct10" w:color="auto" w:fill="auto"/>
      </w:pPr>
      <w:r>
        <w:t>}</w:t>
      </w:r>
    </w:p>
    <w:p>
      <w:pPr>
        <w:pStyle w:val="PL"/>
        <w:shd w:val="pct10" w:color="auto" w:fill="auto"/>
      </w:pPr>
    </w:p>
    <w:p>
      <w:pPr>
        <w:pStyle w:val="PL"/>
        <w:shd w:val="pct10" w:color="auto" w:fill="auto"/>
      </w:pPr>
      <w:r>
        <w:t>ListElementId ::= INTEGER (0..maxNrofListElements-1)</w:t>
      </w:r>
    </w:p>
    <w:p>
      <w:pPr>
        <w:pStyle w:val="PL"/>
        <w:shd w:val="pct10" w:color="auto" w:fill="auto"/>
      </w:pPr>
    </w:p>
    <w:p>
      <w:pPr>
        <w:pStyle w:val="PL"/>
        <w:shd w:val="pct10" w:color="auto" w:fill="auto"/>
      </w:pPr>
      <w:r>
        <w:t>ListElementId-vNxy ::= INTEGER (maxNrofListElements..maxNrofListElements-rN-1)</w:t>
      </w:r>
    </w:p>
    <w:p>
      <w:pPr>
        <w:pStyle w:val="PL"/>
        <w:shd w:val="pct10" w:color="auto" w:fill="auto"/>
      </w:pPr>
      <w:r>
        <w:t>-- ASN1STOP</w:t>
      </w:r>
    </w:p>
    <w:p>
      <w:pPr>
        <w:ind w:left="568" w:hanging="284"/>
      </w:pPr>
    </w:p>
    <w:p>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pPr>
        <w:pStyle w:val="PL"/>
        <w:shd w:val="pct10" w:color="auto" w:fill="auto"/>
      </w:pPr>
      <w:r>
        <w:t>-- /example 4/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listElementToReleaseList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Parallel list (Rel-M)</w:t>
      </w:r>
    </w:p>
    <w:p>
      <w:pPr>
        <w:pStyle w:val="PL"/>
        <w:shd w:val="pct10" w:color="auto" w:fill="auto"/>
      </w:pPr>
      <w:r>
        <w:t xml:space="preserve">    listElementToAddModListExt-vMxy      SEQUENCE (SIZE (1..maxNrofListElements)) OF ListElementExt-vMxy     OPTIONAL     -- Need N</w:t>
      </w:r>
    </w:p>
    <w:p>
      <w:pPr>
        <w:pStyle w:val="PL"/>
        <w:shd w:val="pct10" w:color="auto" w:fill="auto"/>
      </w:pPr>
      <w:r>
        <w:t xml:space="preserve">    ]],</w:t>
      </w:r>
    </w:p>
    <w:p>
      <w:pPr>
        <w:pStyle w:val="PL"/>
        <w:shd w:val="pct10" w:color="auto" w:fill="auto"/>
      </w:pPr>
      <w:r>
        <w:tab/>
        <w:t>[[</w:t>
      </w:r>
    </w:p>
    <w:p>
      <w:pPr>
        <w:pStyle w:val="PL"/>
        <w:shd w:val="pct10" w:color="auto" w:fill="auto"/>
      </w:pPr>
      <w:r>
        <w:tab/>
        <w:t>-- Size-extended list (Rel-N) with maxNrofListElements-rN = maxNrofListElements + maxNrofListElementsDiff-rN</w:t>
      </w:r>
    </w:p>
    <w:p>
      <w:pPr>
        <w:pStyle w:val="PL"/>
        <w:shd w:val="pct10" w:color="auto" w:fill="auto"/>
      </w:pPr>
      <w:r>
        <w:tab/>
        <w:t>listElementToAddModListSizeExt-vNwz  SEQUENCE (SIZE (1..maxNrofListElementsDiff-rN)) OF ListElement-rN   OPTIONAL     -- Need N</w:t>
      </w:r>
    </w:p>
    <w:p>
      <w:pPr>
        <w:pStyle w:val="PL"/>
        <w:shd w:val="pct10" w:color="auto" w:fill="auto"/>
      </w:pPr>
      <w:r>
        <w:t xml:space="preserve">    listElementToReleaseListSizeExt-vNwz SEQUENCE (SIZE (1..maxNrofListElementsDiff-rN)) OF ListElementId-vNwz     OPTIONAL,    --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ListElement ::=                      SEQUENCE {</w:t>
      </w:r>
    </w:p>
    <w:p>
      <w:pPr>
        <w:pStyle w:val="PL"/>
        <w:shd w:val="pct10" w:color="auto" w:fill="auto"/>
      </w:pPr>
      <w:r>
        <w:t xml:space="preserve">    elementId                            ListElementId,</w:t>
      </w:r>
    </w:p>
    <w:p>
      <w:pPr>
        <w:pStyle w:val="PL"/>
        <w:shd w:val="pct10" w:color="auto" w:fill="auto"/>
      </w:pPr>
      <w:r>
        <w:t xml:space="preserve">    field1                               INTEGER (0..3),</w:t>
      </w:r>
    </w:p>
    <w:p>
      <w:pPr>
        <w:pStyle w:val="PL"/>
        <w:shd w:val="pct10" w:color="auto" w:fill="auto"/>
      </w:pPr>
      <w:r>
        <w:t xml:space="preserve">    field2                               ENUMERATED { value1, value2, value3 }</w:t>
      </w:r>
    </w:p>
    <w:p>
      <w:pPr>
        <w:pStyle w:val="PL"/>
        <w:shd w:val="pct10" w:color="auto" w:fill="auto"/>
      </w:pPr>
      <w:r>
        <w:t>}</w:t>
      </w:r>
    </w:p>
    <w:p>
      <w:pPr>
        <w:pStyle w:val="PL"/>
        <w:shd w:val="pct10" w:color="auto" w:fill="auto"/>
      </w:pPr>
    </w:p>
    <w:p>
      <w:pPr>
        <w:pStyle w:val="PL"/>
        <w:shd w:val="pct10" w:color="auto" w:fill="auto"/>
      </w:pPr>
      <w:r>
        <w:t>ListElementExt-vMxy ::=              SEQUENCE {</w:t>
      </w:r>
    </w:p>
    <w:p>
      <w:pPr>
        <w:pStyle w:val="PL"/>
        <w:shd w:val="pct10" w:color="auto" w:fill="auto"/>
      </w:pPr>
      <w:r>
        <w:t xml:space="preserve">    field3-rM                            BIT STRING (SIZE (8))                                              OPTIONAL     -- Need R</w:t>
      </w:r>
    </w:p>
    <w:p>
      <w:pPr>
        <w:pStyle w:val="PL"/>
        <w:shd w:val="pct10" w:color="auto" w:fill="auto"/>
      </w:pPr>
      <w:r>
        <w:t>}</w:t>
      </w:r>
    </w:p>
    <w:p>
      <w:pPr>
        <w:pStyle w:val="PL"/>
        <w:shd w:val="pct10" w:color="auto" w:fill="auto"/>
      </w:pPr>
    </w:p>
    <w:p>
      <w:pPr>
        <w:pStyle w:val="PL"/>
        <w:shd w:val="pct10" w:color="auto" w:fill="auto"/>
      </w:pPr>
      <w:r>
        <w:t>ListElement-rN ::=</w:t>
      </w:r>
      <w:r>
        <w:tab/>
      </w:r>
      <w:r>
        <w:tab/>
      </w:r>
      <w:r>
        <w:tab/>
      </w:r>
      <w:r>
        <w:tab/>
      </w:r>
      <w:r>
        <w:tab/>
        <w:t xml:space="preserve"> SEQUENCE {</w:t>
      </w:r>
    </w:p>
    <w:p>
      <w:pPr>
        <w:pStyle w:val="PL"/>
        <w:shd w:val="pct10" w:color="auto" w:fill="auto"/>
      </w:pPr>
      <w:r>
        <w:tab/>
        <w:t>elementId-vNwz</w:t>
      </w:r>
      <w:r>
        <w:tab/>
      </w:r>
      <w:r>
        <w:tab/>
      </w:r>
      <w:r>
        <w:tab/>
      </w:r>
      <w:r>
        <w:tab/>
      </w:r>
      <w:r>
        <w:tab/>
      </w:r>
      <w:r>
        <w:tab/>
        <w:t xml:space="preserve"> ListElementId-vNwz,</w:t>
      </w:r>
    </w:p>
    <w:p>
      <w:pPr>
        <w:pStyle w:val="PL"/>
        <w:shd w:val="pct10" w:color="auto" w:fill="auto"/>
      </w:pPr>
      <w:r>
        <w:tab/>
        <w:t>field1</w:t>
      </w:r>
      <w:r>
        <w:tab/>
      </w:r>
      <w:r>
        <w:tab/>
      </w:r>
      <w:r>
        <w:tab/>
      </w:r>
      <w:r>
        <w:tab/>
      </w:r>
      <w:r>
        <w:tab/>
      </w:r>
      <w:r>
        <w:tab/>
      </w:r>
      <w:r>
        <w:tab/>
      </w:r>
      <w:r>
        <w:tab/>
        <w:t xml:space="preserve"> INTEGER (0..3),</w:t>
      </w:r>
    </w:p>
    <w:p>
      <w:pPr>
        <w:pStyle w:val="PL"/>
        <w:shd w:val="pct10" w:color="auto" w:fill="auto"/>
      </w:pPr>
      <w:r>
        <w:tab/>
        <w:t>field2</w:t>
      </w:r>
      <w:r>
        <w:tab/>
      </w:r>
      <w:r>
        <w:tab/>
      </w:r>
      <w:r>
        <w:tab/>
      </w:r>
      <w:r>
        <w:tab/>
      </w:r>
      <w:r>
        <w:tab/>
      </w:r>
      <w:r>
        <w:tab/>
      </w:r>
      <w:r>
        <w:tab/>
      </w:r>
      <w:r>
        <w:tab/>
        <w:t xml:space="preserve"> ENUMERATED { value1, value2, value3 },</w:t>
      </w:r>
    </w:p>
    <w:p>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pPr>
        <w:pStyle w:val="PL"/>
        <w:shd w:val="pct10" w:color="auto" w:fill="auto"/>
      </w:pPr>
      <w:r>
        <w:t>}</w:t>
      </w:r>
    </w:p>
    <w:p>
      <w:pPr>
        <w:pStyle w:val="PL"/>
        <w:shd w:val="pct10" w:color="auto" w:fill="auto"/>
      </w:pPr>
    </w:p>
    <w:p>
      <w:pPr>
        <w:pStyle w:val="PL"/>
        <w:shd w:val="pct10" w:color="auto" w:fill="auto"/>
      </w:pPr>
      <w:r>
        <w:t>ListElementId ::= INTEGER (0..maxNrofListElements-1)</w:t>
      </w:r>
    </w:p>
    <w:p>
      <w:pPr>
        <w:pStyle w:val="PL"/>
        <w:shd w:val="pct10" w:color="auto" w:fill="auto"/>
      </w:pPr>
    </w:p>
    <w:p>
      <w:pPr>
        <w:pStyle w:val="PL"/>
        <w:shd w:val="pct10" w:color="auto" w:fill="auto"/>
      </w:pPr>
      <w:r>
        <w:t>ListElementId-vNwz ::= INTEGER (maxNrofListElements..maxNrofListElements-rN-1)</w:t>
      </w:r>
    </w:p>
    <w:p>
      <w:pPr>
        <w:pStyle w:val="PL"/>
        <w:shd w:val="pct10" w:color="auto" w:fill="auto"/>
      </w:pPr>
      <w:r>
        <w:t>-- ASN1STOP</w:t>
      </w:r>
    </w:p>
    <w:p/>
    <w:p>
      <w:pPr>
        <w:pStyle w:val="1"/>
      </w:pPr>
      <w:bookmarkStart w:id="2680" w:name="_Toc60777678"/>
      <w:bookmarkStart w:id="2681" w:name="_Toc90651553"/>
      <w:r>
        <w:t>A.5</w:t>
      </w:r>
      <w:r>
        <w:tab/>
        <w:t>Guidelines regarding inclusion of transaction identifiers in RRC messages</w:t>
      </w:r>
      <w:bookmarkEnd w:id="2680"/>
      <w:bookmarkEnd w:id="2681"/>
    </w:p>
    <w:p>
      <w:r>
        <w:t>The following rules provide guidance on which messages should include a Transaction identifier</w:t>
      </w:r>
    </w:p>
    <w:p>
      <w:pPr>
        <w:pStyle w:val="B1"/>
      </w:pPr>
      <w:r>
        <w:t>1:</w:t>
      </w:r>
      <w:r>
        <w:tab/>
        <w:t>DL messages on CCCH that move UE to RRC-Idle should not include the RRC transaction identifier.</w:t>
      </w:r>
    </w:p>
    <w:p>
      <w:pPr>
        <w:pStyle w:val="B1"/>
      </w:pPr>
      <w:r>
        <w:t>2:</w:t>
      </w:r>
      <w:r>
        <w:tab/>
        <w:t>All network initiated DL messages by default should include the RRC transaction identifier.</w:t>
      </w:r>
    </w:p>
    <w:p>
      <w:pPr>
        <w:pStyle w:val="B1"/>
      </w:pPr>
      <w:r>
        <w:t>3:</w:t>
      </w:r>
      <w:r>
        <w:tab/>
        <w:t>All UL messages that are direct response to a DL message with an RRC Transaction identifier should include the RRC Transaction identifier.</w:t>
      </w:r>
    </w:p>
    <w:p>
      <w:pPr>
        <w:pStyle w:val="B1"/>
      </w:pPr>
      <w:r>
        <w:t>4:</w:t>
      </w:r>
      <w:r>
        <w:tab/>
        <w:t>All UL messages that require a direct DL response message should include an RRC transaction identifier.</w:t>
      </w:r>
    </w:p>
    <w:p>
      <w:pPr>
        <w:pStyle w:val="B1"/>
      </w:pPr>
      <w:r>
        <w:t>5:</w:t>
      </w:r>
      <w:r>
        <w:tab/>
        <w:t>All UL messages that are not in response to a DL message nor require a corresponding response from the network should not include the RRC Transaction identifier.</w:t>
      </w:r>
    </w:p>
    <w:p>
      <w:pPr>
        <w:pStyle w:val="1"/>
      </w:pPr>
      <w:bookmarkStart w:id="2682" w:name="_Toc60777679"/>
      <w:bookmarkStart w:id="2683" w:name="_Toc90651554"/>
      <w:r>
        <w:t>A.6</w:t>
      </w:r>
      <w:r>
        <w:tab/>
        <w:t>Guidelines regarding use of need codes</w:t>
      </w:r>
      <w:bookmarkEnd w:id="2682"/>
      <w:bookmarkEnd w:id="2683"/>
    </w:p>
    <w:p>
      <w:r>
        <w:t>The following rule provides guidance for determining need codes for optional downlink fields:</w:t>
      </w:r>
    </w:p>
    <w:p>
      <w:pPr>
        <w:pStyle w:val="B1"/>
      </w:pPr>
      <w:r>
        <w:t>- if the field needs to be stored by the UE (i.e. maintained) when absent:</w:t>
      </w:r>
    </w:p>
    <w:p>
      <w:pPr>
        <w:pStyle w:val="B2"/>
      </w:pPr>
      <w:r>
        <w:t>- use Need M (=Maintain);</w:t>
      </w:r>
    </w:p>
    <w:p>
      <w:pPr>
        <w:pStyle w:val="B1"/>
      </w:pPr>
      <w:r>
        <w:t>- else, if the field needs to be released by the UE when absent:</w:t>
      </w:r>
    </w:p>
    <w:p>
      <w:pPr>
        <w:pStyle w:val="B2"/>
      </w:pPr>
      <w:r>
        <w:t>- use Need R (=Release);</w:t>
      </w:r>
    </w:p>
    <w:p>
      <w:pPr>
        <w:pStyle w:val="B1"/>
      </w:pPr>
      <w:r>
        <w:t>- else, if UE shall take no action when the field is absent (i.e. UE does not even need to maintain any existing value of the field):</w:t>
      </w:r>
    </w:p>
    <w:p>
      <w:pPr>
        <w:pStyle w:val="B2"/>
      </w:pPr>
      <w:r>
        <w:t>- use Need N (=None);</w:t>
      </w:r>
    </w:p>
    <w:p>
      <w:pPr>
        <w:pStyle w:val="B1"/>
      </w:pPr>
      <w:r>
        <w:t>- else (UE behaviour upon absence does not fit any of the above conditions):</w:t>
      </w:r>
    </w:p>
    <w:p>
      <w:pPr>
        <w:pStyle w:val="B2"/>
      </w:pPr>
      <w:r>
        <w:t>- use Need S (=Specified);</w:t>
      </w:r>
    </w:p>
    <w:p>
      <w:pPr>
        <w:pStyle w:val="B2"/>
      </w:pPr>
      <w:r>
        <w:t>- specify the UE behaviour upon absence of the field in the procedural text or in the field description table.</w:t>
      </w:r>
    </w:p>
    <w:p>
      <w:pPr>
        <w:pStyle w:val="1"/>
      </w:pPr>
      <w:bookmarkStart w:id="2684" w:name="_Toc60777680"/>
      <w:bookmarkStart w:id="2685" w:name="_Toc90651555"/>
      <w:r>
        <w:t>A.7</w:t>
      </w:r>
      <w:r>
        <w:tab/>
        <w:t>Guidelines regarding use of conditions</w:t>
      </w:r>
      <w:bookmarkEnd w:id="2684"/>
      <w:bookmarkEnd w:id="2685"/>
    </w:p>
    <w:p>
      <w:r>
        <w:t>Conditions are primarily used to specify network restrictions, for which the following types can be distinguished:</w:t>
      </w:r>
    </w:p>
    <w:p>
      <w:pPr>
        <w:pStyle w:val="B1"/>
      </w:pPr>
      <w:r>
        <w:t>-</w:t>
      </w:r>
      <w:r>
        <w:tab/>
        <w:t>Message Contents related constraints e.g. that a field B is mandatory present if the same message includes field A and when it is set value X.</w:t>
      </w:r>
    </w:p>
    <w:p>
      <w:pPr>
        <w:pStyle w:val="B1"/>
      </w:pPr>
      <w:r>
        <w:t>-</w:t>
      </w:r>
      <w:r>
        <w:tab/>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PL"/>
        <w:shd w:val="pct10" w:color="auto" w:fill="auto"/>
      </w:pPr>
      <w:r>
        <w:t>-- /example/ ASN1START</w:t>
      </w:r>
    </w:p>
    <w:p>
      <w:pPr>
        <w:pStyle w:val="PL"/>
        <w:shd w:val="pct10" w:color="auto" w:fill="auto"/>
      </w:pPr>
    </w:p>
    <w:p>
      <w:pPr>
        <w:pStyle w:val="PL"/>
        <w:shd w:val="pct10" w:color="auto" w:fill="auto"/>
      </w:pPr>
      <w:r>
        <w:t>RRCMessage-IEs ::= SEQUENCE {</w:t>
      </w:r>
    </w:p>
    <w:p>
      <w:pPr>
        <w:pStyle w:val="PL"/>
        <w:shd w:val="pct10" w:color="auto" w:fill="auto"/>
      </w:pPr>
      <w:r>
        <w:t xml:space="preserve">    fieldA                          FieldA                  OPTIONAL,   -- Need M</w:t>
      </w:r>
    </w:p>
    <w:p>
      <w:pPr>
        <w:pStyle w:val="PL"/>
        <w:shd w:val="pct10" w:color="auto" w:fill="auto"/>
      </w:pPr>
      <w:r>
        <w:t xml:space="preserve">    fieldB                          FieldB                  OPTIONAL,   -- Cond FieldAsetToX</w:t>
      </w:r>
    </w:p>
    <w:p>
      <w:pPr>
        <w:pStyle w:val="PL"/>
        <w:shd w:val="pct10" w:color="auto" w:fill="auto"/>
      </w:pPr>
      <w:r>
        <w:t xml:space="preserve">    fieldC                          FieldC                  OPTIONAL,   -- Need M</w:t>
      </w:r>
    </w:p>
    <w:p>
      <w:pPr>
        <w:pStyle w:val="PL"/>
        <w:shd w:val="pct10" w:color="auto" w:fill="auto"/>
      </w:pPr>
      <w:r>
        <w:t xml:space="preserve">    fieldD                          FieldD                  OPTIONAL,   -- Cond FieldCsetToY</w:t>
      </w:r>
    </w:p>
    <w:p>
      <w:pPr>
        <w:pStyle w:val="PL"/>
        <w:shd w:val="pct10" w:color="auto" w:fill="auto"/>
      </w:pPr>
      <w:r>
        <w:t xml:space="preserve">    nonCriticalExtension            SEQUENCE {}             OPTIONAL</w:t>
      </w:r>
    </w:p>
    <w:p>
      <w:pPr>
        <w:pStyle w:val="PL"/>
        <w:shd w:val="pct10" w:color="auto" w:fill="auto"/>
      </w:pPr>
      <w:r>
        <w:t>}</w:t>
      </w:r>
    </w:p>
    <w:p>
      <w:pPr>
        <w:pStyle w:val="PL"/>
        <w:shd w:val="pct10" w:color="auto" w:fill="auto"/>
      </w:pPr>
    </w:p>
    <w:p>
      <w:pPr>
        <w:pStyle w:val="PL"/>
        <w:shd w:val="pct10" w:color="auto" w:fill="auto"/>
      </w:pPr>
      <w:r>
        <w:t>-- /example/ ASN1STOP</w:t>
      </w:r>
    </w:p>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Cs/>
                <w:lang w:eastAsia="en-GB"/>
              </w:rPr>
              <w:t>Explanation</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mandatory present if fieldA is included and set to valueX. Otherwise the field is optionally present, need R.</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M, if fieldC is configured and set to valueY. Otherwise the field is absent and the UE does not maintain the value</w:t>
            </w:r>
          </w:p>
        </w:tc>
      </w:tr>
    </w:tbl>
    <w:p/>
    <w:p>
      <w:pPr>
        <w:pStyle w:val="1"/>
      </w:pPr>
      <w:bookmarkStart w:id="2686" w:name="_Toc60777681"/>
      <w:bookmarkStart w:id="2687" w:name="_Toc90651556"/>
      <w:r>
        <w:t>A.8</w:t>
      </w:r>
      <w:r>
        <w:tab/>
        <w:t>Miscellaneous</w:t>
      </w:r>
      <w:bookmarkEnd w:id="2686"/>
      <w:bookmarkEnd w:id="2687"/>
    </w:p>
    <w:p>
      <w:pPr>
        <w:rPr>
          <w:lang w:eastAsia="en-GB"/>
        </w:rPr>
      </w:pPr>
      <w:r>
        <w:t>The following miscellaneous convention should be used:</w:t>
      </w:r>
    </w:p>
    <w:p>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688" w:name="_Toc60777682"/>
      <w:bookmarkStart w:id="2689" w:name="_Toc90651557"/>
      <w:r>
        <w:t>Annex B (informative):</w:t>
      </w:r>
      <w:r>
        <w:tab/>
        <w:t>RRC Information</w:t>
      </w:r>
      <w:bookmarkEnd w:id="2688"/>
      <w:bookmarkEnd w:id="2689"/>
    </w:p>
    <w:p>
      <w:pPr>
        <w:pStyle w:val="1"/>
      </w:pPr>
      <w:bookmarkStart w:id="2690" w:name="_Toc60777683"/>
      <w:bookmarkStart w:id="2691" w:name="_Toc90651558"/>
      <w:r>
        <w:t>B.1</w:t>
      </w:r>
      <w:r>
        <w:tab/>
        <w:t>Protection of RRC messages</w:t>
      </w:r>
      <w:bookmarkEnd w:id="2690"/>
      <w:bookmarkEnd w:id="2691"/>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trPr>
          <w:cantSplit/>
          <w:tblHeader/>
        </w:trPr>
        <w:tc>
          <w:tcPr>
            <w:tcW w:w="3060" w:type="dxa"/>
            <w:tcBorders>
              <w:top w:val="single" w:sz="4" w:space="0" w:color="auto"/>
              <w:left w:val="single" w:sz="4" w:space="0" w:color="auto"/>
              <w:bottom w:val="single" w:sz="4" w:space="0" w:color="auto"/>
              <w:right w:val="single" w:sz="4" w:space="0" w:color="808080"/>
            </w:tcBorders>
            <w:hideMark/>
          </w:tcPr>
          <w:p>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pPr>
              <w:pStyle w:val="TAH"/>
              <w:tabs>
                <w:tab w:val="center" w:pos="4820"/>
                <w:tab w:val="right" w:pos="9640"/>
              </w:tabs>
              <w:rPr>
                <w:lang w:eastAsia="en-GB"/>
              </w:rPr>
            </w:pPr>
            <w:r>
              <w:rPr>
                <w:lang w:eastAsia="en-GB"/>
              </w:rPr>
              <w:t>Comment</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NOTE 1</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Neither integrity protection nor ciphering applied.</w:t>
            </w: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network should retrieve UE capabilities only after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NOTE 2</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p>
      <w:pPr>
        <w:pStyle w:val="1"/>
      </w:pPr>
      <w:bookmarkStart w:id="2692" w:name="_Toc60777684"/>
      <w:bookmarkStart w:id="2693" w:name="_Toc90651559"/>
      <w:r>
        <w:t>B.2</w:t>
      </w:r>
      <w:r>
        <w:tab/>
        <w:t>Description of BWP configuration options</w:t>
      </w:r>
      <w:bookmarkEnd w:id="2692"/>
      <w:bookmarkEnd w:id="2693"/>
    </w:p>
    <w:p>
      <w:r>
        <w:t>There are two possible ways to configure BWP#0 (i.e. the initial BWP) for a UE:</w:t>
      </w:r>
    </w:p>
    <w:p>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TH"/>
      </w:pPr>
      <w:r>
        <w:object w:dxaOrig="9360" w:dyaOrig="1725">
          <v:shape id="_x0000_i1081" type="#_x0000_t75" style="width:468.85pt;height:86.4pt" o:ole="">
            <v:imagedata r:id="rId132" o:title=""/>
          </v:shape>
          <o:OLEObject Type="Embed" ProgID="Visio.Drawing.15" ShapeID="_x0000_i1081" DrawAspect="Content" ObjectID="_1707731701" r:id="rId133"/>
        </w:object>
      </w:r>
    </w:p>
    <w:p>
      <w:pPr>
        <w:pStyle w:val="TF"/>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TH"/>
      </w:pPr>
      <w:r>
        <w:object w:dxaOrig="9360" w:dyaOrig="2325">
          <v:shape id="_x0000_i1082" type="#_x0000_t75" style="width:468.85pt;height:115.8pt" o:ole="">
            <v:imagedata r:id="rId134" o:title=""/>
          </v:shape>
          <o:OLEObject Type="Embed" ProgID="Visio.Drawing.15" ShapeID="_x0000_i1082" DrawAspect="Content" ObjectID="_1707731702" r:id="rId135"/>
        </w:object>
      </w:r>
    </w:p>
    <w:p>
      <w:pPr>
        <w:pStyle w:val="TF"/>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8"/>
      </w:pPr>
      <w:bookmarkStart w:id="2694" w:name="_Toc60777685"/>
      <w:bookmarkStart w:id="2695" w:name="_Toc90651560"/>
      <w:r>
        <w:t>Annex C (normative):</w:t>
      </w:r>
      <w:r>
        <w:tab/>
        <w:t>List of CRs Containing Early Implementable Features and Corrections</w:t>
      </w:r>
      <w:bookmarkEnd w:id="2694"/>
      <w:bookmarkEnd w:id="2695"/>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tc>
          <w:tcPr>
            <w:tcW w:w="3001"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Additional Information</w:t>
            </w:r>
          </w:p>
        </w:tc>
      </w:tr>
      <w:tr>
        <w:tc>
          <w:tcPr>
            <w:tcW w:w="30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Early implementation part is referring to the aspect covered by R2-2006203: Extension of CSI-RS capabilities per codebook type</w:t>
            </w:r>
          </w:p>
        </w:tc>
      </w:tr>
      <w:tr>
        <w:tc>
          <w:tcPr>
            <w:tcW w:w="3001" w:type="dxa"/>
            <w:tcBorders>
              <w:top w:val="single" w:sz="4" w:space="0" w:color="auto"/>
              <w:left w:val="single" w:sz="4" w:space="0" w:color="auto"/>
              <w:bottom w:val="single" w:sz="4" w:space="0" w:color="auto"/>
              <w:right w:val="single" w:sz="4" w:space="0" w:color="auto"/>
            </w:tcBorders>
          </w:tcPr>
          <w:p>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pPr>
              <w:pStyle w:val="TAL"/>
            </w:pPr>
            <w:r>
              <w:t>1670</w:t>
            </w:r>
          </w:p>
        </w:tc>
        <w:tc>
          <w:tcPr>
            <w:tcW w:w="1134" w:type="dxa"/>
            <w:tcBorders>
              <w:top w:val="single" w:sz="4" w:space="0" w:color="auto"/>
              <w:left w:val="single" w:sz="4" w:space="0" w:color="auto"/>
              <w:bottom w:val="single" w:sz="4" w:space="0" w:color="auto"/>
              <w:right w:val="single" w:sz="4" w:space="0" w:color="auto"/>
            </w:tcBorders>
          </w:tcPr>
          <w:p>
            <w:pPr>
              <w:pStyle w:val="TAL"/>
            </w:pPr>
            <w:r>
              <w:t>-</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pPr>
              <w:pStyle w:val="TAL"/>
            </w:pPr>
            <w:r>
              <w:t>2810</w:t>
            </w:r>
          </w:p>
        </w:tc>
        <w:tc>
          <w:tcPr>
            <w:tcW w:w="1134" w:type="dxa"/>
            <w:tcBorders>
              <w:top w:val="single" w:sz="4" w:space="0" w:color="auto"/>
              <w:left w:val="single" w:sz="4" w:space="0" w:color="auto"/>
              <w:bottom w:val="single" w:sz="4" w:space="0" w:color="auto"/>
              <w:right w:val="single" w:sz="4" w:space="0" w:color="auto"/>
            </w:tcBorders>
          </w:tcPr>
          <w:p>
            <w:pPr>
              <w:pStyle w:val="TAL"/>
            </w:pPr>
            <w:r>
              <w:t>2</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pPr>
              <w:pStyle w:val="TAL"/>
            </w:pPr>
            <w:r>
              <w:t>2817</w:t>
            </w:r>
          </w:p>
        </w:tc>
        <w:tc>
          <w:tcPr>
            <w:tcW w:w="1134" w:type="dxa"/>
            <w:tcBorders>
              <w:top w:val="single" w:sz="4" w:space="0" w:color="auto"/>
              <w:left w:val="single" w:sz="4" w:space="0" w:color="auto"/>
              <w:bottom w:val="single" w:sz="4" w:space="0" w:color="auto"/>
              <w:right w:val="single" w:sz="4" w:space="0" w:color="auto"/>
            </w:tcBorders>
          </w:tcPr>
          <w:p>
            <w:pPr>
              <w:pStyle w:val="TAL"/>
            </w:pPr>
            <w: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pPr>
              <w:pStyle w:val="TAL"/>
            </w:pPr>
            <w:r>
              <w:t>2859</w:t>
            </w:r>
          </w:p>
        </w:tc>
        <w:tc>
          <w:tcPr>
            <w:tcW w:w="1134" w:type="dxa"/>
            <w:tcBorders>
              <w:top w:val="single" w:sz="4" w:space="0" w:color="auto"/>
              <w:left w:val="single" w:sz="4" w:space="0" w:color="auto"/>
              <w:bottom w:val="single" w:sz="4" w:space="0" w:color="auto"/>
              <w:right w:val="single" w:sz="4" w:space="0" w:color="auto"/>
            </w:tcBorders>
          </w:tcPr>
          <w:p>
            <w:pPr>
              <w:pStyle w:val="TAL"/>
            </w:pPr>
            <w: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bl>
    <w:p/>
    <w:p>
      <w:pPr>
        <w:pStyle w:val="8"/>
        <w:sectPr>
          <w:footnotePr>
            <w:numRestart w:val="eachSect"/>
          </w:footnotePr>
          <w:pgSz w:w="16840" w:h="11907" w:orient="landscape"/>
          <w:pgMar w:top="1133" w:right="1416" w:bottom="1133" w:left="1133" w:header="850" w:footer="340" w:gutter="0"/>
          <w:cols w:space="720"/>
          <w:formProt w:val="0"/>
        </w:sectPr>
      </w:pPr>
    </w:p>
    <w:p>
      <w:pPr>
        <w:pStyle w:val="8"/>
      </w:pPr>
      <w:bookmarkStart w:id="2696" w:name="_Toc60777686"/>
      <w:bookmarkStart w:id="2697" w:name="_Toc90651561"/>
      <w:r>
        <w:t>Annex D (normative):</w:t>
      </w:r>
      <w:r>
        <w:tab/>
        <w:t>UE requirements on ASN.1 comprehension</w:t>
      </w:r>
      <w:bookmarkEnd w:id="2696"/>
      <w:bookmarkEnd w:id="2697"/>
    </w:p>
    <w:p>
      <w:r>
        <w:t>This clause specifies UE requirements regarding the ASN.1 transfer syntax support, i.e. the ASN.1 definitions to be comprehended by the UE.</w:t>
      </w:r>
    </w:p>
    <w:p>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pPr>
        <w:rPr>
          <w:b/>
        </w:rPr>
      </w:pPr>
      <w:r>
        <w:rPr>
          <w:b/>
        </w:rPr>
        <w:t>Critical extensions (dedicated signaling)</w:t>
      </w:r>
    </w:p>
    <w:p>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
        <w:t>The UE is neither required to support the additional code-point (</w:t>
      </w:r>
      <w:r>
        <w:rPr>
          <w:i/>
        </w:rPr>
        <w:t>n80-vY0</w:t>
      </w:r>
      <w:r>
        <w:t>) nor the additional sub-field (</w:t>
      </w:r>
      <w:r>
        <w:rPr>
          <w:i/>
          <w:iCs/>
        </w:rPr>
        <w:t>fieldA3c-rY</w:t>
      </w:r>
      <w:r>
        <w:t>).</w:t>
      </w:r>
    </w:p>
    <w:p>
      <w:pPr>
        <w:pStyle w:val="PL"/>
      </w:pPr>
      <w:r>
        <w:t>InformationElementA-rX ::=      SEQUENCE {</w:t>
      </w:r>
    </w:p>
    <w:p>
      <w:pPr>
        <w:pStyle w:val="PL"/>
      </w:pPr>
      <w:r>
        <w:tab/>
        <w:t>fieldA1-rX                      InformationElementA1-rX                 OPTIONAL,   -- Need N</w:t>
      </w:r>
    </w:p>
    <w:p>
      <w:pPr>
        <w:pStyle w:val="PL"/>
      </w:pPr>
      <w:r>
        <w:t xml:space="preserve">    fieldA2-rX                      InformationElementA2-rX                 OPTIONAL,   -- Need R</w:t>
      </w:r>
    </w:p>
    <w:p>
      <w:pPr>
        <w:pStyle w:val="PL"/>
      </w:pPr>
      <w:r>
        <w:t xml:space="preserve">    fieldA3-rX                      InformationElementA3-rX                 OPTIONAL    -- Need R</w:t>
      </w:r>
    </w:p>
    <w:p>
      <w:pPr>
        <w:pStyle w:val="PL"/>
      </w:pPr>
      <w:r>
        <w:t>}</w:t>
      </w:r>
    </w:p>
    <w:p>
      <w:pPr>
        <w:pStyle w:val="PL"/>
      </w:pPr>
    </w:p>
    <w:p>
      <w:pPr>
        <w:pStyle w:val="PL"/>
      </w:pPr>
      <w:r>
        <w:t>InformationElementA-rY ::=      SEQUENCE {</w:t>
      </w:r>
    </w:p>
    <w:p>
      <w:pPr>
        <w:pStyle w:val="PL"/>
      </w:pPr>
      <w:r>
        <w:t xml:space="preserve">    fieldA1-rY                      InformationElementA1-rX                 OPTIONAL,   -- Need N</w:t>
      </w:r>
    </w:p>
    <w:p>
      <w:pPr>
        <w:pStyle w:val="PL"/>
      </w:pPr>
      <w:r>
        <w:t xml:space="preserve">    fieldA2-rY                      InformationElementA2-rX                 OPTIONAL,   -- Need R</w:t>
      </w:r>
    </w:p>
    <w:p>
      <w:pPr>
        <w:pStyle w:val="PL"/>
      </w:pPr>
      <w:r>
        <w:t xml:space="preserve">    fieldA3-rY                      InformationElementA3-rY                 OPTIONAL,   -- Need R</w:t>
      </w:r>
    </w:p>
    <w:p>
      <w:pPr>
        <w:pStyle w:val="PL"/>
      </w:pPr>
      <w:r>
        <w:t xml:space="preserve">    fieldA4-rY                      InformationElementA4-rY                 OPTIONAL,   -- Need R</w:t>
      </w:r>
    </w:p>
    <w:p>
      <w:pPr>
        <w:pStyle w:val="PL"/>
      </w:pPr>
      <w:r>
        <w:t xml:space="preserve">    fieldA5-rY                      InformationElementA5-rY                 OPTIONAL    -- Need R</w:t>
      </w:r>
    </w:p>
    <w:p>
      <w:pPr>
        <w:pStyle w:val="PL"/>
      </w:pPr>
      <w:r>
        <w:t>}</w:t>
      </w:r>
    </w:p>
    <w:p>
      <w:pPr>
        <w:pStyle w:val="PL"/>
      </w:pPr>
    </w:p>
    <w:p>
      <w:pPr>
        <w:pStyle w:val="PL"/>
      </w:pPr>
      <w:r>
        <w:t>InformationElementA3-rX ::= SEQUENCE {</w:t>
      </w:r>
    </w:p>
    <w:p>
      <w:pPr>
        <w:pStyle w:val="PL"/>
      </w:pPr>
      <w:r>
        <w:t xml:space="preserve">    fieldA3a-rX                     InformationElementA3a-rX                OPTIONAL,   -- Need N</w:t>
      </w:r>
    </w:p>
    <w:p>
      <w:pPr>
        <w:pStyle w:val="PL"/>
      </w:pPr>
      <w:r>
        <w:t xml:space="preserve">    fieldA3b-rX                     ENUMERATED {n10, n20, n40}              OPTIONAL    -- Need R</w:t>
      </w:r>
    </w:p>
    <w:p>
      <w:pPr>
        <w:pStyle w:val="PL"/>
      </w:pPr>
      <w:r>
        <w:t>}</w:t>
      </w:r>
    </w:p>
    <w:p>
      <w:pPr>
        <w:pStyle w:val="PL"/>
      </w:pPr>
    </w:p>
    <w:p>
      <w:pPr>
        <w:pStyle w:val="PL"/>
      </w:pPr>
      <w:r>
        <w:t>InformationElementA3-rY ::=    SEQUENCE {</w:t>
      </w:r>
    </w:p>
    <w:p>
      <w:pPr>
        <w:pStyle w:val="PL"/>
      </w:pPr>
      <w:r>
        <w:t xml:space="preserve">    fieldA3</w:t>
      </w:r>
      <w:r>
        <w:rPr>
          <w:rFonts w:eastAsia="宋体"/>
          <w:lang w:eastAsia="zh-CN"/>
        </w:rPr>
        <w:t>a</w:t>
      </w:r>
      <w:r>
        <w:t>-rY                     InformationElementA3a-rX                OPTIONAL,   -- Need N</w:t>
      </w:r>
    </w:p>
    <w:p>
      <w:pPr>
        <w:pStyle w:val="PL"/>
      </w:pPr>
      <w:r>
        <w:t xml:space="preserve">    fieldA3b-rY                     ENUMERATED {n10, n20, n40, n80-vY0}     OPTIONAL,   -- Need R</w:t>
      </w:r>
    </w:p>
    <w:p>
      <w:pPr>
        <w:pStyle w:val="PL"/>
      </w:pPr>
      <w:r>
        <w:t xml:space="preserve">    fieldA3c-rY                     InformationElementA3c-rY                OPTIONAL    -- Need R</w:t>
      </w:r>
    </w:p>
    <w:p>
      <w:pPr>
        <w:pStyle w:val="PL"/>
      </w:pPr>
      <w:r>
        <w:t>}</w:t>
      </w:r>
    </w:p>
    <w:p>
      <w:pPr>
        <w:rPr>
          <w:noProof/>
        </w:rPr>
      </w:pPr>
    </w:p>
    <w:p>
      <w:pPr>
        <w:rPr>
          <w:b/>
        </w:rPr>
      </w:pPr>
      <w:r>
        <w:rPr>
          <w:b/>
        </w:rPr>
        <w:t>Non-critical extensions (dedicated and broadcast signaling)</w:t>
      </w:r>
    </w:p>
    <w:p>
      <w:r>
        <w:t>If the early implemented feature involves one or more non-critical extensions, the UE shall comprehend the parts of the transfer syntax (ASN.1) of release Y that are related to the feature implemented early.</w:t>
      </w:r>
    </w:p>
    <w:p>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698" w:name="_Toc60777687"/>
      <w:bookmarkStart w:id="2699" w:name="_Toc90651562"/>
      <w:r>
        <w:t>Annex E (informative):</w:t>
      </w:r>
      <w:r>
        <w:br/>
      </w:r>
      <w:bookmarkStart w:id="2700" w:name="historyclause"/>
      <w:r>
        <w:t>Change history</w:t>
      </w:r>
      <w:bookmarkEnd w:id="2698"/>
      <w:bookmarkEnd w:id="2699"/>
    </w:p>
    <w:bookmarkEnd w:id="2700"/>
    <w:p>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pPr>
              <w:pStyle w:val="TAH"/>
              <w:rPr>
                <w:sz w:val="16"/>
                <w:lang w:eastAsia="sv-SE"/>
              </w:rPr>
            </w:pPr>
            <w:r>
              <w:rPr>
                <w:lang w:eastAsia="sv-SE"/>
              </w:rPr>
              <w:t>Change history</w:t>
            </w:r>
          </w:p>
        </w:tc>
      </w:tr>
      <w:tr>
        <w:tc>
          <w:tcPr>
            <w:tcW w:w="80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pPr>
              <w:pStyle w:val="TAH"/>
              <w:jc w:val="left"/>
              <w:rPr>
                <w:lang w:eastAsia="sv-SE"/>
              </w:rPr>
            </w:pPr>
            <w:r>
              <w:rPr>
                <w:lang w:eastAsia="sv-SE"/>
              </w:rPr>
              <w:t>New version</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0.0.2</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0.0.3</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0.0.4</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0.0.5</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16.3.1</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16.4.1</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bookmarkEnd w:id="7"/>
      <w:bookmarkEnd w:id="8"/>
      <w:bookmarkEnd w:id="9"/>
      <w:bookmarkEnd w:id="10"/>
      <w:bookmarkEnd w:id="11"/>
      <w:bookmarkEnd w:id="12"/>
      <w:bookmarkEnd w:id="13"/>
      <w:bookmarkEnd w:id="14"/>
      <w:bookmarkEnd w:id="15"/>
      <w:bookmarkEnd w:id="16"/>
      <w:bookmarkEnd w:id="17"/>
      <w:bookmarkEnd w:id="18"/>
    </w:tbl>
    <w:p>
      <w:pPr>
        <w:rPr>
          <w:iCs/>
        </w:rPr>
      </w:pPr>
    </w:p>
    <w:sectPr>
      <w:headerReference w:type="default" r:id="rId136"/>
      <w:footerReference w:type="default" r:id="rId13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74" w:author="CATT-117e" w:date="2022-03-02T12:29:00Z" w:initials="CATT-117e">
    <w:p>
      <w:pPr>
        <w:pStyle w:val="ae"/>
        <w:rPr>
          <w:rFonts w:ascii="Calibri" w:eastAsia="宋体" w:hAnsi="Calibri" w:cs="Calibri"/>
          <w:sz w:val="21"/>
          <w:szCs w:val="21"/>
          <w:lang w:val="en-US"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e"/>
        <w:rPr>
          <w:rFonts w:eastAsiaTheme="minorEastAsia"/>
          <w:lang w:eastAsia="zh-CN"/>
        </w:rPr>
      </w:pPr>
    </w:p>
    <w:p>
      <w:pPr>
        <w:pStyle w:val="ae"/>
        <w:rPr>
          <w:rFonts w:eastAsiaTheme="minorEastAsia"/>
          <w:lang w:eastAsia="zh-CN"/>
        </w:rPr>
      </w:pPr>
      <w:r>
        <w:rPr>
          <w:rFonts w:eastAsiaTheme="minorEastAsia"/>
          <w:lang w:eastAsia="zh-CN"/>
        </w:rPr>
        <w:t>1: RAN2 will not optimize using CPC with deactivated SCG in Rel-17. UEs are not required to support the joint configuration in Rel-17 (i.e. UE behaviour is not specified). FFS how to capture this in specifications.</w:t>
      </w:r>
    </w:p>
  </w:comment>
  <w:comment w:id="1353" w:author="CATT-117e" w:date="2022-03-02T12:29:00Z" w:initials="CATT-117e">
    <w:p>
      <w:pPr>
        <w:pStyle w:val="ae"/>
        <w:rPr>
          <w:rFonts w:eastAsiaTheme="minorEastAsia"/>
          <w:lang w:eastAsia="zh-CN"/>
        </w:rPr>
      </w:pPr>
      <w:r>
        <w:rPr>
          <w:rStyle w:val="ad"/>
        </w:rPr>
        <w:annotationRef/>
      </w:r>
    </w:p>
    <w:p>
      <w:pPr>
        <w:pStyle w:val="ae"/>
        <w:rPr>
          <w:rFonts w:ascii="Calibri" w:eastAsia="宋体" w:hAnsi="Calibri" w:cs="Calibri"/>
          <w:sz w:val="21"/>
          <w:szCs w:val="21"/>
          <w:lang w:val="en-US" w:eastAsia="zh-CN"/>
        </w:rPr>
      </w:pPr>
      <w:r>
        <w:rPr>
          <w:rFonts w:hint="eastAsia"/>
          <w:lang w:eastAsia="zh-CN"/>
        </w:rPr>
        <w:t>A</w:t>
      </w:r>
      <w:r>
        <w:rPr>
          <w:lang w:eastAsia="zh-CN"/>
        </w:rPr>
        <w:t xml:space="preserve">ccording to </w:t>
      </w:r>
      <w:r>
        <w:rPr>
          <w:rFonts w:hint="eastAsia"/>
          <w:lang w:eastAsia="zh-CN"/>
        </w:rPr>
        <w:t>the following agreements made in RAN2#117e:</w:t>
      </w:r>
    </w:p>
    <w:p>
      <w:pPr>
        <w:pStyle w:val="ae"/>
        <w:rPr>
          <w:rFonts w:eastAsiaTheme="minorEastAsia"/>
          <w:lang w:eastAsia="zh-CN"/>
        </w:rPr>
      </w:pPr>
    </w:p>
    <w:p>
      <w:pPr>
        <w:pStyle w:val="ae"/>
        <w:rPr>
          <w:rFonts w:eastAsiaTheme="minorEastAsia"/>
          <w:lang w:eastAsia="zh-CN"/>
        </w:rPr>
      </w:pPr>
      <w:r>
        <w:rPr>
          <w:rFonts w:eastAsiaTheme="minorEastAsia"/>
          <w:lang w:eastAsia="zh-CN"/>
        </w:rPr>
        <w:t>1: RAN2 will not optimize using CPC with deactivated SCG in Rel-17. UEs are not required to support the joint configuration in Rel-17 (i.e. UE behaviour is not specified). FFS how to capture this in specifications.</w:t>
      </w:r>
    </w:p>
  </w:comment>
  <w:comment w:id="2450" w:author="CATT-117e" w:date="2022-03-02T12:29:00Z" w:initials="CATT-117e">
    <w:p>
      <w:pPr>
        <w:pStyle w:val="ae"/>
        <w:rPr>
          <w:rFonts w:eastAsiaTheme="minorEastAsia"/>
          <w:lang w:eastAsia="zh-CN"/>
        </w:rPr>
      </w:pPr>
      <w:r>
        <w:rPr>
          <w:rFonts w:hint="eastAsia"/>
          <w:lang w:eastAsia="zh-CN"/>
        </w:rPr>
        <w:t>A</w:t>
      </w:r>
      <w:r>
        <w:rPr>
          <w:lang w:eastAsia="zh-CN"/>
        </w:rPr>
        <w:t xml:space="preserve">ccording to </w:t>
      </w:r>
      <w:r>
        <w:rPr>
          <w:rFonts w:hint="eastAsia"/>
          <w:lang w:eastAsia="zh-CN"/>
        </w:rPr>
        <w:t>the following agreements made in RAN2#117e:</w:t>
      </w:r>
      <w:r>
        <w:rPr>
          <w:rStyle w:val="ad"/>
        </w:rPr>
        <w:annotationRef/>
      </w:r>
    </w:p>
    <w:p>
      <w:pPr>
        <w:pStyle w:val="ae"/>
        <w:rPr>
          <w:rFonts w:eastAsiaTheme="minorEastAsia"/>
        </w:rPr>
      </w:pPr>
      <w:r>
        <w:rPr>
          <w:rFonts w:eastAsiaTheme="minorEastAsia"/>
        </w:rPr>
        <w:t xml:space="preserve">18: (resolving running CR) RAN2 agrees that target SN provides the prepared </w:t>
      </w:r>
      <w:proofErr w:type="spellStart"/>
      <w:r>
        <w:rPr>
          <w:rFonts w:eastAsiaTheme="minorEastAsia"/>
        </w:rPr>
        <w:t>PSCell</w:t>
      </w:r>
      <w:proofErr w:type="spellEnd"/>
      <w:r>
        <w:rPr>
          <w:rFonts w:eastAsiaTheme="minorEastAsia"/>
        </w:rPr>
        <w:t xml:space="preserve"> configurations using add/mod/release list instead of always providing a full list. Further work on the CR implementation (follow related RAN3 agreement that target SN can add cells even when not requested, can discuss how this works e.g. whether to capture in field description that </w:t>
      </w:r>
      <w:proofErr w:type="spellStart"/>
      <w:r>
        <w:rPr>
          <w:rFonts w:eastAsiaTheme="minorEastAsia"/>
        </w:rPr>
        <w:t>toRelease</w:t>
      </w:r>
      <w:proofErr w:type="spellEnd"/>
      <w:r>
        <w:rPr>
          <w:rFonts w:eastAsiaTheme="minorEastAsia"/>
        </w:rPr>
        <w:t xml:space="preserve"> list is not used in CPAC preparation).</w:t>
      </w:r>
    </w:p>
  </w:comment>
  <w:comment w:id="2547" w:author="CATT-117e" w:date="2022-03-02T12:29:00Z" w:initials="CATT-117e">
    <w:p>
      <w:pPr>
        <w:pStyle w:val="ae"/>
        <w:rPr>
          <w:rFonts w:eastAsiaTheme="minorEastAsia"/>
          <w:lang w:eastAsia="zh-CN"/>
        </w:rPr>
      </w:pPr>
      <w:r>
        <w:rPr>
          <w:rStyle w:val="ad"/>
        </w:rPr>
        <w:annotationRef/>
      </w:r>
      <w:r>
        <w:rPr>
          <w:rFonts w:hint="eastAsia"/>
          <w:lang w:eastAsia="zh-CN"/>
        </w:rPr>
        <w:t>A</w:t>
      </w:r>
      <w:r>
        <w:rPr>
          <w:lang w:eastAsia="zh-CN"/>
        </w:rPr>
        <w:t xml:space="preserve">ccording to </w:t>
      </w:r>
      <w:r>
        <w:rPr>
          <w:rFonts w:hint="eastAsia"/>
          <w:lang w:eastAsia="zh-CN"/>
        </w:rPr>
        <w:t>the following agreements made in RAN2#117e:</w:t>
      </w:r>
    </w:p>
    <w:p>
      <w:pPr>
        <w:pStyle w:val="ae"/>
        <w:rPr>
          <w:rFonts w:eastAsia="等线"/>
          <w:lang w:eastAsia="zh-CN"/>
        </w:rPr>
      </w:pPr>
    </w:p>
    <w:p>
      <w:pPr>
        <w:pStyle w:val="B1"/>
        <w:ind w:left="0" w:firstLine="0"/>
        <w:jc w:val="both"/>
        <w:rPr>
          <w:rFonts w:eastAsiaTheme="minorEastAsia"/>
          <w:bCs/>
          <w:lang w:eastAsia="ko-KR"/>
        </w:rPr>
      </w:pPr>
      <w:r>
        <w:rPr>
          <w:rFonts w:eastAsiaTheme="minorEastAsia"/>
          <w:bCs/>
          <w:lang w:eastAsia="ko-KR"/>
        </w:rPr>
        <w:t>14: (resolving running CR) RAN2 agree on the following with TP in R2-2202468:</w:t>
      </w:r>
    </w:p>
    <w:p>
      <w:pPr>
        <w:pStyle w:val="ae"/>
      </w:pPr>
      <w:r>
        <w:rPr>
          <w:rFonts w:eastAsiaTheme="minorEastAsia" w:hint="eastAsia"/>
          <w:bCs/>
          <w:lang w:eastAsia="ko-KR"/>
        </w:rPr>
        <w:t>“</w:t>
      </w:r>
      <w:r>
        <w:rPr>
          <w:rFonts w:eastAsiaTheme="minorEastAsia"/>
          <w:bCs/>
          <w:lang w:eastAsia="ko-KR"/>
        </w:rPr>
        <w:t xml:space="preserve">Source SN should always include the CPC execution condition for the suggested </w:t>
      </w:r>
      <w:proofErr w:type="spellStart"/>
      <w:r>
        <w:rPr>
          <w:rFonts w:eastAsiaTheme="minorEastAsia"/>
          <w:bCs/>
          <w:lang w:eastAsia="ko-KR"/>
        </w:rPr>
        <w:t>PSCell</w:t>
      </w:r>
      <w:proofErr w:type="spellEnd"/>
      <w:r>
        <w:rPr>
          <w:rFonts w:eastAsiaTheme="minorEastAsia"/>
          <w:bCs/>
          <w:lang w:eastAsia="ko-KR"/>
        </w:rPr>
        <w:t xml:space="preserve"> in SN Change Required message to MN. FFS whether the Optional flag is to be removed from condExecutionConditionSN-r17 in stage 3 CR for NR.”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E2DDE5" w15:done="0"/>
  <w15:commentEx w15:paraId="53C4CE37" w15:done="0"/>
  <w15:commentEx w15:paraId="69177015" w15:done="0"/>
  <w15:commentEx w15:paraId="46B958DE" w15:done="0"/>
  <w15:commentEx w15:paraId="349BC4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C12E" w16cex:dateUtc="2022-02-28T08:15:00Z"/>
  <w16cex:commentExtensible w16cex:durableId="25C7C12F" w16cex:dateUtc="2022-02-28T08:21:00Z"/>
  <w16cex:commentExtensible w16cex:durableId="25C7C130" w16cex:dateUtc="2022-02-28T08:21:00Z"/>
  <w16cex:commentExtensible w16cex:durableId="25C904F2" w16cex:dateUtc="2022-03-01T02:51:00Z"/>
  <w16cex:commentExtensible w16cex:durableId="25C7C1B6" w16cex:dateUtc="2022-02-28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E2DDE5" w16cid:durableId="25C7C12E"/>
  <w16cid:commentId w16cid:paraId="53C4CE37" w16cid:durableId="25C7C12F"/>
  <w16cid:commentId w16cid:paraId="69177015" w16cid:durableId="25C7C130"/>
  <w16cid:commentId w16cid:paraId="46B958DE" w16cid:durableId="25C904F2"/>
  <w16cid:commentId w16cid:paraId="349BC461" w16cid:durableId="25C7C1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游明朝">
    <w:altName w:val="宋体"/>
    <w:panose1 w:val="00000000000000000000"/>
    <w:charset w:val="86"/>
    <w:family w:val="roman"/>
    <w:notTrueType/>
    <w:pitch w:val="default"/>
  </w:font>
  <w:font w:name="Yu Mincho">
    <w:altName w:val="MS Gothic"/>
    <w:charset w:val="80"/>
    <w:family w:val="roman"/>
    <w:pitch w:val="variable"/>
    <w:sig w:usb0="800002E7" w:usb1="2AC7FCFF" w:usb2="00000012" w:usb3="00000000" w:csb0="0002009F" w:csb1="00000000"/>
  </w:font>
  <w:font w:name="Malgun Gothic">
    <w:altName w:val="讣篮 绊雕"/>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0" w:usb1="00000000" w:usb2="00000000" w:usb3="00000000" w:csb0="00040001"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eastAsia="宋体" w:hAnsi="Arial" w:cs="Arial" w:hint="eastAsia"/>
        <w:bCs/>
        <w:noProof/>
        <w:sz w:val="18"/>
        <w:szCs w:val="18"/>
        <w:lang w:eastAsia="zh-CN"/>
      </w:rPr>
      <w:t>错误</w:t>
    </w:r>
    <w:r>
      <w:rPr>
        <w:rFonts w:ascii="Arial" w:eastAsia="宋体" w:hAnsi="Arial" w:cs="Arial" w:hint="eastAsia"/>
        <w:bCs/>
        <w:noProof/>
        <w:sz w:val="18"/>
        <w:szCs w:val="18"/>
        <w:lang w:eastAsia="zh-CN"/>
      </w:rPr>
      <w:t>!</w:t>
    </w:r>
    <w:r>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943</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eastAsia="宋体" w:hAnsi="Arial" w:cs="Arial" w:hint="eastAsia"/>
        <w:bCs/>
        <w:noProof/>
        <w:sz w:val="18"/>
        <w:szCs w:val="18"/>
        <w:lang w:eastAsia="zh-CN"/>
      </w:rPr>
      <w:t>错误</w:t>
    </w:r>
    <w:r>
      <w:rPr>
        <w:rFonts w:ascii="Arial" w:eastAsia="宋体" w:hAnsi="Arial" w:cs="Arial" w:hint="eastAsia"/>
        <w:bCs/>
        <w:noProof/>
        <w:sz w:val="18"/>
        <w:szCs w:val="18"/>
        <w:lang w:eastAsia="zh-CN"/>
      </w:rPr>
      <w:t>!</w:t>
    </w:r>
    <w:r>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pPr>
      <w:pStyle w:val="a3"/>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nsid w:val="0CA54F2C"/>
    <w:multiLevelType w:val="hybridMultilevel"/>
    <w:tmpl w:val="2B1672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
    <w:nsid w:val="0D844608"/>
    <w:multiLevelType w:val="hybridMultilevel"/>
    <w:tmpl w:val="C456B98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nsid w:val="22EF6E24"/>
    <w:multiLevelType w:val="hybridMultilevel"/>
    <w:tmpl w:val="8A765550"/>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nsid w:val="35E6025A"/>
    <w:multiLevelType w:val="hybridMultilevel"/>
    <w:tmpl w:val="C0FAC06E"/>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8">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8515596"/>
    <w:multiLevelType w:val="hybridMultilevel"/>
    <w:tmpl w:val="5492EE3C"/>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3B31064"/>
    <w:multiLevelType w:val="hybridMultilevel"/>
    <w:tmpl w:val="DE9480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nsid w:val="647A61C4"/>
    <w:multiLevelType w:val="hybridMultilevel"/>
    <w:tmpl w:val="BC7C6E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9A70084"/>
    <w:multiLevelType w:val="hybridMultilevel"/>
    <w:tmpl w:val="08A8612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CD4961"/>
    <w:multiLevelType w:val="hybridMultilevel"/>
    <w:tmpl w:val="A432BF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7">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7"/>
  </w:num>
  <w:num w:numId="3">
    <w:abstractNumId w:val="20"/>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0"/>
  </w:num>
  <w:num w:numId="19">
    <w:abstractNumId w:val="28"/>
  </w:num>
  <w:num w:numId="20">
    <w:abstractNumId w:val="13"/>
  </w:num>
  <w:num w:numId="21">
    <w:abstractNumId w:val="8"/>
  </w:num>
  <w:num w:numId="22">
    <w:abstractNumId w:val="27"/>
  </w:num>
  <w:num w:numId="23">
    <w:abstractNumId w:val="15"/>
  </w:num>
  <w:num w:numId="24">
    <w:abstractNumId w:val="14"/>
  </w:num>
  <w:num w:numId="25">
    <w:abstractNumId w:val="22"/>
  </w:num>
  <w:num w:numId="26">
    <w:abstractNumId w:val="19"/>
  </w:num>
  <w:num w:numId="27">
    <w:abstractNumId w:val="26"/>
  </w:num>
  <w:num w:numId="28">
    <w:abstractNumId w:val="21"/>
  </w:num>
  <w:num w:numId="29">
    <w:abstractNumId w:val="24"/>
  </w:num>
  <w:num w:numId="30">
    <w:abstractNumId w:val="16"/>
  </w:num>
  <w:num w:numId="31">
    <w:abstractNumId w:val="11"/>
  </w:num>
  <w:num w:numId="32">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PAC R2-2201817">
    <w15:presenceInfo w15:providerId="None" w15:userId="CPAC R2-2201817"/>
  </w15:person>
  <w15:person w15:author="SCG deactivation R2-2202027">
    <w15:presenceInfo w15:providerId="None" w15:userId="SCG deactivation R2-2202027"/>
  </w15:person>
  <w15:person w15:author="CATT-117e">
    <w15:presenceInfo w15:providerId="None" w15:userId="CATT-117e"/>
  </w15:person>
  <w15:person w15:author="SCellTRS R2-2201714">
    <w15:presenceInfo w15:providerId="None" w15:userId="SCellTRS R2-22017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qFormat/>
  </w:style>
  <w:style w:type="character" w:customStyle="1" w:styleId="Char3">
    <w:name w:val="批注文字 Char"/>
    <w:basedOn w:val="a0"/>
    <w:link w:val="ae"/>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table" w:styleId="af1">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qFormat/>
  </w:style>
  <w:style w:type="character" w:customStyle="1" w:styleId="Char3">
    <w:name w:val="批注文字 Char"/>
    <w:basedOn w:val="a0"/>
    <w:link w:val="ae"/>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table" w:styleId="af1">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2940177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7.bin"/><Relationship Id="rId21" Type="http://schemas.openxmlformats.org/officeDocument/2006/relationships/image" Target="media/image1.emf"/><Relationship Id="rId42" Type="http://schemas.openxmlformats.org/officeDocument/2006/relationships/oleObject" Target="embeddings/oleObject9.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2.bin"/><Relationship Id="rId84" Type="http://schemas.openxmlformats.org/officeDocument/2006/relationships/oleObject" Target="embeddings/oleObject31.bin"/><Relationship Id="rId89" Type="http://schemas.openxmlformats.org/officeDocument/2006/relationships/image" Target="media/image34.wmf"/><Relationship Id="rId112" Type="http://schemas.openxmlformats.org/officeDocument/2006/relationships/oleObject" Target="embeddings/oleObject44.bin"/><Relationship Id="rId133" Type="http://schemas.openxmlformats.org/officeDocument/2006/relationships/package" Target="embeddings/Microsoft_Visio___3333.vsdx"/><Relationship Id="rId138" Type="http://schemas.openxmlformats.org/officeDocument/2006/relationships/fontTable" Target="fontTable.xml"/><Relationship Id="rId16" Type="http://schemas.openxmlformats.org/officeDocument/2006/relationships/hyperlink" Target="https://www.3gpp.org/ftp/TSG_RAN/WG2_RL2/TSGR2_117-e/Docs/R2-2202468.zip" TargetMode="External"/><Relationship Id="rId107" Type="http://schemas.openxmlformats.org/officeDocument/2006/relationships/image" Target="media/image43.wmf"/><Relationship Id="rId11" Type="http://schemas.openxmlformats.org/officeDocument/2006/relationships/endnotes" Target="endnotes.xml"/><Relationship Id="rId32" Type="http://schemas.openxmlformats.org/officeDocument/2006/relationships/oleObject" Target="embeddings/oleObject4.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7.bin"/><Relationship Id="rId74" Type="http://schemas.openxmlformats.org/officeDocument/2006/relationships/oleObject" Target="embeddings/oleObject26.bin"/><Relationship Id="rId79" Type="http://schemas.openxmlformats.org/officeDocument/2006/relationships/image" Target="media/image29.wmf"/><Relationship Id="rId102" Type="http://schemas.openxmlformats.org/officeDocument/2006/relationships/oleObject" Target="embeddings/oleObject39.bin"/><Relationship Id="rId123" Type="http://schemas.openxmlformats.org/officeDocument/2006/relationships/oleObject" Target="embeddings/oleObject50.bin"/><Relationship Id="rId128" Type="http://schemas.openxmlformats.org/officeDocument/2006/relationships/image" Target="media/image52.wmf"/><Relationship Id="rId5" Type="http://schemas.openxmlformats.org/officeDocument/2006/relationships/numbering" Target="numbering.xml"/><Relationship Id="rId90" Type="http://schemas.openxmlformats.org/officeDocument/2006/relationships/oleObject" Target="embeddings/oleObject33.bin"/><Relationship Id="rId95" Type="http://schemas.openxmlformats.org/officeDocument/2006/relationships/image" Target="media/image37.wmf"/><Relationship Id="rId22" Type="http://schemas.openxmlformats.org/officeDocument/2006/relationships/package" Target="embeddings/Microsoft_Word___1.docx"/><Relationship Id="rId27"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oleObject" Target="embeddings/oleObject23.bin"/><Relationship Id="rId113" Type="http://schemas.openxmlformats.org/officeDocument/2006/relationships/image" Target="media/image46.wmf"/><Relationship Id="rId118" Type="http://schemas.openxmlformats.org/officeDocument/2006/relationships/image" Target="media/image48.wmf"/><Relationship Id="rId134" Type="http://schemas.openxmlformats.org/officeDocument/2006/relationships/image" Target="media/image55.emf"/><Relationship Id="rId13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2.wmf"/><Relationship Id="rId93" Type="http://schemas.openxmlformats.org/officeDocument/2006/relationships/image" Target="media/image36.emf"/><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hyperlink" Target="https://www.3gpp.org/ftp/TSG_RAN/WG2_RL2/TSGR2_117-e/Docs/R2-2202468.zip" TargetMode="Externa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image" Target="media/image41.emf"/><Relationship Id="rId108" Type="http://schemas.openxmlformats.org/officeDocument/2006/relationships/oleObject" Target="embeddings/oleObject42.bin"/><Relationship Id="rId116" Type="http://schemas.openxmlformats.org/officeDocument/2006/relationships/image" Target="media/image47.wmf"/><Relationship Id="rId124" Type="http://schemas.openxmlformats.org/officeDocument/2006/relationships/header" Target="header1.xml"/><Relationship Id="rId129" Type="http://schemas.openxmlformats.org/officeDocument/2006/relationships/oleObject" Target="embeddings/oleObject52.bin"/><Relationship Id="rId137" Type="http://schemas.openxmlformats.org/officeDocument/2006/relationships/footer" Target="footer1.xml"/><Relationship Id="rId20" Type="http://schemas.openxmlformats.org/officeDocument/2006/relationships/hyperlink" Target="https://www.3gpp.org/ftp/TSG_RAN/WG2_RL2/TSGR2_117-e/Docs/R2-2203100.zip" TargetMode="External"/><Relationship Id="rId41" Type="http://schemas.openxmlformats.org/officeDocument/2006/relationships/image" Target="media/image11.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4.bin"/><Relationship Id="rId75" Type="http://schemas.openxmlformats.org/officeDocument/2006/relationships/image" Target="media/image27.emf"/><Relationship Id="rId83" Type="http://schemas.openxmlformats.org/officeDocument/2006/relationships/image" Target="media/image31.wmf"/><Relationship Id="rId88" Type="http://schemas.openxmlformats.org/officeDocument/2006/relationships/oleObject" Target="embeddings/Microsoft_Word_97_-_2003___1.doc"/><Relationship Id="rId91" Type="http://schemas.openxmlformats.org/officeDocument/2006/relationships/image" Target="media/image35.wmf"/><Relationship Id="rId96" Type="http://schemas.openxmlformats.org/officeDocument/2006/relationships/oleObject" Target="embeddings/oleObject36.bin"/><Relationship Id="rId111" Type="http://schemas.openxmlformats.org/officeDocument/2006/relationships/image" Target="media/image45.wmf"/><Relationship Id="rId132" Type="http://schemas.openxmlformats.org/officeDocument/2006/relationships/image" Target="media/image54.emf"/><Relationship Id="rId14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3gpp.org/ftp/TSG_RAN/WG2_RL2/TSGR2_117-e/Docs/R2-2202468.zip" TargetMode="Externa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wmf"/><Relationship Id="rId57" Type="http://schemas.openxmlformats.org/officeDocument/2006/relationships/image" Target="media/image19.w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oleObject" Target="embeddings/oleObject48.bin"/><Relationship Id="rId127" Type="http://schemas.openxmlformats.org/officeDocument/2006/relationships/oleObject" Target="embeddings/oleObject51.bin"/><Relationship Id="rId10" Type="http://schemas.openxmlformats.org/officeDocument/2006/relationships/footnotes" Target="footnotes.xml"/><Relationship Id="rId31" Type="http://schemas.openxmlformats.org/officeDocument/2006/relationships/image" Target="media/image6.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3.wmf"/><Relationship Id="rId73" Type="http://schemas.openxmlformats.org/officeDocument/2006/relationships/image" Target="media/image26.wmf"/><Relationship Id="rId78" Type="http://schemas.openxmlformats.org/officeDocument/2006/relationships/oleObject" Target="embeddings/oleObject28.bin"/><Relationship Id="rId81" Type="http://schemas.openxmlformats.org/officeDocument/2006/relationships/image" Target="media/image30.wmf"/><Relationship Id="rId86" Type="http://schemas.openxmlformats.org/officeDocument/2006/relationships/oleObject" Target="embeddings/oleObject32.bin"/><Relationship Id="rId94" Type="http://schemas.openxmlformats.org/officeDocument/2006/relationships/oleObject" Target="embeddings/oleObject35.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0.wmf"/><Relationship Id="rId130" Type="http://schemas.openxmlformats.org/officeDocument/2006/relationships/image" Target="media/image53.emf"/><Relationship Id="rId135" Type="http://schemas.openxmlformats.org/officeDocument/2006/relationships/package" Target="embeddings/Microsoft_Visio___24444.vsdx"/><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hyperlink" Target="https://www.3gpp.org/ftp/TSG_RAN/WG2_RL2/TSGR2_117-e/Docs/R2-2202468.zip" TargetMode="External"/><Relationship Id="rId39" Type="http://schemas.openxmlformats.org/officeDocument/2006/relationships/image" Target="media/image10.wmf"/><Relationship Id="rId109" Type="http://schemas.openxmlformats.org/officeDocument/2006/relationships/image" Target="media/image44.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8.wmf"/><Relationship Id="rId76" Type="http://schemas.openxmlformats.org/officeDocument/2006/relationships/oleObject" Target="embeddings/oleObject27.bin"/><Relationship Id="rId97" Type="http://schemas.openxmlformats.org/officeDocument/2006/relationships/image" Target="media/image38.wmf"/><Relationship Id="rId104" Type="http://schemas.openxmlformats.org/officeDocument/2006/relationships/oleObject" Target="embeddings/oleObject40.bin"/><Relationship Id="rId120" Type="http://schemas.openxmlformats.org/officeDocument/2006/relationships/image" Target="media/image49.wmf"/><Relationship Id="rId125" Type="http://schemas.openxmlformats.org/officeDocument/2006/relationships/comments" Target="comments.xml"/><Relationship Id="rId141" Type="http://schemas.microsoft.com/office/2016/09/relationships/commentsIds" Target="commentsIds.xml"/><Relationship Id="rId7" Type="http://schemas.microsoft.com/office/2007/relationships/stylesWithEffects" Target="stylesWithEffects.xml"/><Relationship Id="rId71" Type="http://schemas.openxmlformats.org/officeDocument/2006/relationships/image" Target="media/image25.wmf"/><Relationship Id="rId92" Type="http://schemas.openxmlformats.org/officeDocument/2006/relationships/oleObject" Target="embeddings/oleObject34.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Word___2.docx"/><Relationship Id="rId40" Type="http://schemas.openxmlformats.org/officeDocument/2006/relationships/oleObject" Target="embeddings/oleObject8.bin"/><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image" Target="media/image33.emf"/><Relationship Id="rId110" Type="http://schemas.openxmlformats.org/officeDocument/2006/relationships/oleObject" Target="embeddings/oleObject43.bin"/><Relationship Id="rId115" Type="http://schemas.openxmlformats.org/officeDocument/2006/relationships/oleObject" Target="embeddings/oleObject46.bin"/><Relationship Id="rId131" Type="http://schemas.openxmlformats.org/officeDocument/2006/relationships/oleObject" Target="embeddings/oleObject53.bin"/><Relationship Id="rId136" Type="http://schemas.openxmlformats.org/officeDocument/2006/relationships/header" Target="header2.xml"/><Relationship Id="rId61" Type="http://schemas.openxmlformats.org/officeDocument/2006/relationships/image" Target="media/image21.wmf"/><Relationship Id="rId82" Type="http://schemas.openxmlformats.org/officeDocument/2006/relationships/oleObject" Target="embeddings/oleObject30.bin"/><Relationship Id="rId19" Type="http://schemas.openxmlformats.org/officeDocument/2006/relationships/hyperlink" Target="https://www.3gpp.org/ftp/TSG_RAN/WG2_RL2/TSGR2_117-e/Docs/R2-2203100.zip" TargetMode="External"/><Relationship Id="rId14" Type="http://schemas.openxmlformats.org/officeDocument/2006/relationships/hyperlink" Target="http://www.3gpp.org/ftp/Specs/html-info/21900.htm" TargetMode="External"/><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image" Target="media/image28.wmf"/><Relationship Id="rId100" Type="http://schemas.openxmlformats.org/officeDocument/2006/relationships/oleObject" Target="embeddings/oleObject38.bin"/><Relationship Id="rId105" Type="http://schemas.openxmlformats.org/officeDocument/2006/relationships/image" Target="media/image42.emf"/><Relationship Id="rId126" Type="http://schemas.openxmlformats.org/officeDocument/2006/relationships/image" Target="media/image5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0E08F7B2-8040-4D47-83EA-6C8826B7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5</Pages>
  <Words>355652</Words>
  <Characters>2027221</Characters>
  <Application>Microsoft Office Word</Application>
  <DocSecurity>0</DocSecurity>
  <Lines>16893</Lines>
  <Paragraphs>4756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2378117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 (Erlin ZENG)</cp:lastModifiedBy>
  <cp:revision>8</cp:revision>
  <cp:lastPrinted>2017-05-08T10:55:00Z</cp:lastPrinted>
  <dcterms:created xsi:type="dcterms:W3CDTF">2022-03-02T04:23:00Z</dcterms:created>
  <dcterms:modified xsi:type="dcterms:W3CDTF">2022-03-02T04:42:00Z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1645999508</vt:lpwstr>
  </property>
</Properties>
</file>