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jc w:val="left"/>
        <w:rPr>
          <w:rFonts w:hint="default" w:eastAsia="宋体"/>
          <w:b/>
          <w:bCs/>
          <w:sz w:val="24"/>
          <w:lang w:val="en-US" w:eastAsia="zh-CN"/>
        </w:rPr>
      </w:pPr>
      <w:bookmarkStart w:id="0" w:name="OLE_LINK11"/>
      <w:bookmarkStart w:id="1" w:name="OLE_LINK10"/>
      <w:r>
        <w:rPr>
          <w:b/>
          <w:bCs/>
          <w:sz w:val="24"/>
        </w:rPr>
        <w:t>3GPP TSG-RAN WG2 Meeting #11</w:t>
      </w:r>
      <w:r>
        <w:rPr>
          <w:rFonts w:hint="eastAsia" w:eastAsia="宋体"/>
          <w:b/>
          <w:bCs/>
          <w:sz w:val="24"/>
          <w:lang w:val="en-US" w:eastAsia="zh-CN"/>
        </w:rPr>
        <w:t>7</w:t>
      </w:r>
      <w:r>
        <w:rPr>
          <w:rFonts w:hint="eastAsia"/>
          <w:b/>
          <w:bCs/>
          <w:sz w:val="24"/>
        </w:rPr>
        <w:t>-e</w:t>
      </w:r>
      <w:r>
        <w:rPr>
          <w:b/>
          <w:bCs/>
          <w:sz w:val="24"/>
        </w:rPr>
        <w:t xml:space="preserve">                    R2-</w:t>
      </w:r>
      <w:r>
        <w:rPr>
          <w:rFonts w:hint="eastAsia"/>
          <w:b/>
          <w:bCs/>
          <w:sz w:val="24"/>
        </w:rPr>
        <w:t>220</w:t>
      </w:r>
      <w:r>
        <w:rPr>
          <w:rFonts w:hint="eastAsia" w:eastAsia="宋体"/>
          <w:b/>
          <w:bCs/>
          <w:sz w:val="24"/>
          <w:lang w:val="en-US" w:eastAsia="zh-CN"/>
        </w:rPr>
        <w:t>2351</w:t>
      </w:r>
    </w:p>
    <w:p>
      <w:pPr>
        <w:widowControl w:val="0"/>
        <w:tabs>
          <w:tab w:val="left" w:pos="1701"/>
          <w:tab w:val="right" w:pos="9923"/>
        </w:tabs>
        <w:spacing w:before="120"/>
        <w:rPr>
          <w:rFonts w:hint="eastAsia" w:eastAsia="宋体"/>
          <w:b/>
          <w:sz w:val="24"/>
          <w:lang w:val="en-US" w:eastAsia="zh-CN"/>
        </w:rPr>
      </w:pPr>
      <w:r>
        <w:rPr>
          <w:b/>
          <w:bCs/>
          <w:sz w:val="24"/>
        </w:rPr>
        <w:t xml:space="preserve">Electronic, </w:t>
      </w:r>
      <w:bookmarkEnd w:id="0"/>
      <w:bookmarkEnd w:id="1"/>
      <w:r>
        <w:rPr>
          <w:rFonts w:hint="eastAsia" w:eastAsia="宋体"/>
          <w:b/>
          <w:bCs/>
          <w:sz w:val="24"/>
          <w:lang w:val="en-US" w:eastAsia="zh-CN"/>
        </w:rPr>
        <w:t>February</w:t>
      </w:r>
      <w:r>
        <w:rPr>
          <w:rFonts w:hint="eastAsia"/>
          <w:b/>
          <w:bCs/>
          <w:sz w:val="24"/>
          <w:lang w:val="en-US" w:eastAsia="zh-CN"/>
        </w:rPr>
        <w:t xml:space="preserve"> 21</w:t>
      </w:r>
      <w:r>
        <w:rPr>
          <w:b/>
          <w:bCs/>
          <w:sz w:val="24"/>
          <w:vertAlign w:val="superscript"/>
        </w:rPr>
        <w:t xml:space="preserve"> </w:t>
      </w:r>
      <w:r>
        <w:rPr>
          <w:b/>
          <w:bCs/>
          <w:sz w:val="24"/>
        </w:rPr>
        <w:t xml:space="preserve">– </w:t>
      </w:r>
      <w:r>
        <w:rPr>
          <w:rFonts w:hint="eastAsia" w:eastAsia="宋体"/>
          <w:b/>
          <w:bCs/>
          <w:sz w:val="24"/>
          <w:lang w:val="en-US" w:eastAsia="zh-CN"/>
        </w:rPr>
        <w:t>March</w:t>
      </w:r>
      <w:r>
        <w:rPr>
          <w:rFonts w:hint="eastAsia"/>
          <w:b/>
          <w:bCs/>
          <w:sz w:val="24"/>
          <w:lang w:val="en-US" w:eastAsia="zh-CN"/>
        </w:rPr>
        <w:t xml:space="preserve"> 3</w:t>
      </w:r>
      <w:r>
        <w:rPr>
          <w:b/>
          <w:bCs/>
          <w:sz w:val="24"/>
        </w:rPr>
        <w:t>, 202</w:t>
      </w:r>
      <w:r>
        <w:rPr>
          <w:rFonts w:hint="eastAsia" w:eastAsia="宋体"/>
          <w:b/>
          <w:bCs/>
          <w:sz w:val="24"/>
          <w:lang w:val="en-US" w:eastAsia="zh-CN"/>
        </w:rPr>
        <w:t>2</w:t>
      </w:r>
    </w:p>
    <w:p>
      <w:pPr>
        <w:tabs>
          <w:tab w:val="left" w:pos="1979"/>
        </w:tabs>
        <w:spacing w:after="180"/>
        <w:rPr>
          <w:rFonts w:cs="Arial"/>
          <w:b/>
          <w:bCs/>
          <w:sz w:val="24"/>
          <w:lang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8.2.2.2</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cs="Arial"/>
          <w:b/>
          <w:bCs/>
          <w:sz w:val="24"/>
          <w:lang w:val="en-US" w:eastAsia="zh-CN"/>
        </w:rPr>
        <w:t>Transsion holdings</w:t>
      </w:r>
    </w:p>
    <w:p>
      <w:pPr>
        <w:tabs>
          <w:tab w:val="left" w:pos="1979"/>
        </w:tabs>
        <w:spacing w:after="180"/>
        <w:ind w:left="1979" w:hanging="1979"/>
        <w:rPr>
          <w:rFonts w:hint="default" w:eastAsia="宋体" w:cs="Arial"/>
          <w:b/>
          <w:bCs/>
          <w:sz w:val="24"/>
          <w:lang w:val="en-US" w:eastAsia="zh-CN"/>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 xml:space="preserve">Further discussion on actions at SCG activation or deactivation </w:t>
      </w:r>
    </w:p>
    <w:p>
      <w:pPr>
        <w:tabs>
          <w:tab w:val="left" w:pos="1979"/>
        </w:tabs>
        <w:spacing w:after="180"/>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pPr>
      <w:bookmarkStart w:id="2" w:name="_Ref488331639"/>
      <w:r>
        <w:t>Introduction</w:t>
      </w:r>
      <w:bookmarkEnd w:id="2"/>
      <w:bookmarkStart w:id="5" w:name="_GoBack"/>
      <w:bookmarkEnd w:id="5"/>
    </w:p>
    <w:p>
      <w:pPr>
        <w:pStyle w:val="8"/>
        <w:spacing w:before="120" w:beforeLines="50"/>
        <w:rPr>
          <w:rFonts w:hint="default" w:eastAsia="宋体"/>
          <w:lang w:val="en-US" w:eastAsia="zh-CN"/>
        </w:rPr>
      </w:pPr>
      <w:bookmarkStart w:id="3" w:name="_Ref178064866"/>
      <w:r>
        <w:rPr>
          <w:rFonts w:hint="default" w:ascii="Times New Roman" w:hAnsi="Times New Roman" w:cs="Times New Roman"/>
        </w:rPr>
        <w:t>In the previous RAN2 #11</w:t>
      </w:r>
      <w:r>
        <w:rPr>
          <w:rFonts w:hint="eastAsia" w:ascii="Times New Roman" w:hAnsi="Times New Roman" w:eastAsia="宋体" w:cs="Times New Roman"/>
          <w:lang w:val="en-US" w:eastAsia="zh-CN"/>
        </w:rPr>
        <w:t>6bis-</w:t>
      </w:r>
      <w:r>
        <w:rPr>
          <w:rFonts w:hint="default" w:ascii="Times New Roman" w:hAnsi="Times New Roman" w:cs="Times New Roman"/>
        </w:rPr>
        <w:t xml:space="preserve">e </w:t>
      </w:r>
      <w:r>
        <w:rPr>
          <w:rFonts w:hint="eastAsia" w:ascii="Times New Roman" w:hAnsi="Times New Roman" w:eastAsia="宋体" w:cs="Times New Roman"/>
          <w:lang w:val="en-US" w:eastAsia="zh-CN"/>
        </w:rPr>
        <w:t>online discussion</w:t>
      </w:r>
      <w:r>
        <w:rPr>
          <w:rFonts w:hint="default" w:ascii="Times New Roman" w:hAnsi="Times New Roman" w:cs="Times New Roman"/>
        </w:rPr>
        <w:t xml:space="preserve">, </w:t>
      </w:r>
      <w:r>
        <w:rPr>
          <w:rFonts w:hint="eastAsia" w:ascii="Times New Roman" w:hAnsi="Times New Roman" w:eastAsia="宋体" w:cs="Times New Roman"/>
          <w:lang w:val="en-US" w:eastAsia="zh-CN"/>
        </w:rPr>
        <w:t>no conclusion for below items since these weren</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t discussed and need to be discussed in this meeting[1]</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noWrap w:val="0"/>
            <w:vAlign w:val="top"/>
          </w:tcPr>
          <w:p>
            <w:pPr>
              <w:pStyle w:val="15"/>
              <w:widowControl w:val="0"/>
              <w:overflowPunct/>
              <w:autoSpaceDE/>
              <w:autoSpaceDN/>
              <w:adjustRightInd/>
              <w:ind w:left="1619" w:hanging="360"/>
              <w:textAlignment w:val="auto"/>
            </w:pPr>
            <w:r>
              <w:t xml:space="preserve">4: Discuss at next meeting detailed proposals (with TP) for handing of primaryPath, of ul-SplitThreshold and of PDCP duplication across MCG and SCG for SRB and DRB, upon SCG deactivation. </w:t>
            </w:r>
          </w:p>
          <w:p>
            <w:pPr>
              <w:pStyle w:val="15"/>
              <w:widowControl w:val="0"/>
              <w:overflowPunct/>
              <w:autoSpaceDE/>
              <w:autoSpaceDN/>
              <w:adjustRightInd/>
              <w:ind w:left="1619" w:hanging="360"/>
              <w:textAlignment w:val="auto"/>
            </w:pPr>
            <w:r>
              <w:t>3. FFS if UE discards explicitly signalled contention-free Random Access Resources for 4-step RA type and 2-step RA type, if any, upon SCG deactivation as a part of partial MAC reset.</w:t>
            </w:r>
          </w:p>
          <w:p>
            <w:pPr>
              <w:pStyle w:val="15"/>
              <w:widowControl w:val="0"/>
              <w:overflowPunct/>
              <w:autoSpaceDE/>
              <w:autoSpaceDN/>
              <w:adjustRightInd/>
              <w:ind w:left="1619" w:hanging="360"/>
              <w:textAlignment w:val="auto"/>
            </w:pPr>
            <w:r>
              <w:t>6. FFS if the BWP associated with PSCell is NOT deactivated upon SCG deactivation.</w:t>
            </w:r>
          </w:p>
          <w:p>
            <w:pPr>
              <w:pStyle w:val="15"/>
              <w:widowControl w:val="0"/>
              <w:numPr>
                <w:ilvl w:val="0"/>
                <w:numId w:val="0"/>
              </w:numPr>
              <w:tabs>
                <w:tab w:val="clear" w:pos="8990"/>
              </w:tabs>
              <w:overflowPunct/>
              <w:autoSpaceDE/>
              <w:autoSpaceDN/>
              <w:adjustRightInd/>
              <w:ind w:left="0" w:firstLine="0"/>
              <w:textAlignment w:val="auto"/>
              <w:rPr>
                <w:rFonts w:hint="default" w:eastAsia="宋体"/>
                <w:vertAlign w:val="baseline"/>
                <w:lang w:val="en-US" w:eastAsia="zh-CN"/>
              </w:rPr>
            </w:pPr>
          </w:p>
        </w:tc>
      </w:tr>
    </w:tbl>
    <w:p>
      <w:pPr>
        <w:pStyle w:val="8"/>
        <w:spacing w:before="120" w:beforeLines="50"/>
        <w:rPr>
          <w:rFonts w:hint="eastAsia"/>
          <w:lang w:val="en-CA"/>
        </w:rPr>
      </w:pPr>
      <w:r>
        <w:rPr>
          <w:rFonts w:hint="default" w:ascii="Times New Roman" w:hAnsi="Times New Roman" w:cs="Times New Roman"/>
        </w:rPr>
        <w:t xml:space="preserve">In this contribution, we provide our views on </w:t>
      </w:r>
      <w:r>
        <w:rPr>
          <w:rFonts w:hint="eastAsia" w:ascii="Times New Roman" w:hAnsi="Times New Roman" w:eastAsia="宋体" w:cs="Times New Roman"/>
          <w:lang w:val="en-US" w:eastAsia="zh-CN"/>
        </w:rPr>
        <w:t>actions at</w:t>
      </w:r>
      <w:r>
        <w:rPr>
          <w:rFonts w:hint="eastAsia" w:ascii="Times New Roman" w:hAnsi="Times New Roman" w:eastAsia="宋体" w:cs="Times New Roman"/>
          <w:b w:val="0"/>
          <w:bCs w:val="0"/>
          <w:color w:val="auto"/>
          <w:lang w:val="en-US" w:eastAsia="zh-CN"/>
        </w:rPr>
        <w:t xml:space="preserve"> SCG </w:t>
      </w:r>
      <w:r>
        <w:rPr>
          <w:rFonts w:hint="default" w:ascii="Times New Roman" w:hAnsi="Times New Roman" w:eastAsia="宋体" w:cs="Times New Roman"/>
          <w:b w:val="0"/>
          <w:bCs w:val="0"/>
          <w:color w:val="auto"/>
          <w:lang w:val="en-US" w:eastAsia="zh-CN"/>
        </w:rPr>
        <w:t>activat</w:t>
      </w:r>
      <w:r>
        <w:rPr>
          <w:rFonts w:hint="eastAsia" w:ascii="Times New Roman" w:hAnsi="Times New Roman" w:eastAsia="宋体" w:cs="Times New Roman"/>
          <w:b w:val="0"/>
          <w:bCs w:val="0"/>
          <w:color w:val="auto"/>
          <w:lang w:val="en-US" w:eastAsia="zh-CN"/>
        </w:rPr>
        <w:t>ion</w:t>
      </w:r>
      <w:r>
        <w:rPr>
          <w:rFonts w:hint="default" w:ascii="Times New Roman" w:hAnsi="Times New Roman" w:eastAsia="宋体" w:cs="Times New Roman"/>
          <w:b w:val="0"/>
          <w:bCs w:val="0"/>
          <w:color w:val="auto"/>
          <w:lang w:val="en-US" w:eastAsia="zh-CN"/>
        </w:rPr>
        <w:t xml:space="preserve"> </w:t>
      </w:r>
      <w:r>
        <w:rPr>
          <w:rFonts w:hint="eastAsia" w:ascii="Times New Roman" w:hAnsi="Times New Roman" w:eastAsia="宋体" w:cs="Times New Roman"/>
          <w:b w:val="0"/>
          <w:bCs w:val="0"/>
          <w:color w:val="auto"/>
          <w:lang w:val="en-US" w:eastAsia="zh-CN"/>
        </w:rPr>
        <w:t>or de</w:t>
      </w:r>
      <w:r>
        <w:rPr>
          <w:rFonts w:hint="default" w:ascii="Times New Roman" w:hAnsi="Times New Roman" w:eastAsia="宋体" w:cs="Times New Roman"/>
          <w:b w:val="0"/>
          <w:bCs w:val="0"/>
          <w:color w:val="auto"/>
          <w:lang w:val="en-US" w:eastAsia="zh-CN"/>
        </w:rPr>
        <w:t>activation</w:t>
      </w:r>
      <w:r>
        <w:rPr>
          <w:rFonts w:hint="default" w:ascii="Times New Roman" w:hAnsi="Times New Roman" w:cs="Times New Roman"/>
        </w:rPr>
        <w:t>.</w:t>
      </w:r>
    </w:p>
    <w:p>
      <w:pPr>
        <w:pStyle w:val="2"/>
        <w:jc w:val="both"/>
        <w:rPr>
          <w:rFonts w:hint="eastAsia" w:eastAsia="宋体" w:cs="Arial"/>
          <w:lang w:val="en-US" w:eastAsia="zh-CN"/>
        </w:rPr>
      </w:pPr>
      <w:r>
        <w:t>Discussion</w:t>
      </w:r>
      <w:bookmarkEnd w:id="3"/>
      <w:r>
        <w:rPr>
          <w:rFonts w:hint="eastAsia"/>
        </w:rPr>
        <w:t xml:space="preserve"> </w:t>
      </w:r>
    </w:p>
    <w:p>
      <w:pPr>
        <w:pStyle w:val="3"/>
        <w:numPr>
          <w:ilvl w:val="1"/>
          <w:numId w:val="1"/>
        </w:numPr>
        <w:bidi w:val="0"/>
        <w:rPr>
          <w:rFonts w:hint="eastAsia"/>
          <w:b w:val="0"/>
          <w:bCs/>
          <w:lang w:val="en-US" w:eastAsia="zh-CN"/>
        </w:rPr>
      </w:pPr>
      <w:r>
        <w:rPr>
          <w:rFonts w:hint="eastAsia"/>
          <w:b w:val="0"/>
          <w:bCs/>
          <w:lang w:val="en-US" w:eastAsia="zh-CN"/>
        </w:rPr>
        <w:t xml:space="preserve"> PDCP actions</w:t>
      </w:r>
    </w:p>
    <w:p>
      <w:pPr>
        <w:rPr>
          <w:rFonts w:hint="eastAsia"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When uplink data arriv</w:t>
      </w:r>
      <w:r>
        <w:rPr>
          <w:rFonts w:hint="eastAsia" w:ascii="Times New Roman" w:hAnsi="Times New Roman" w:eastAsia="宋体" w:cs="Times New Roman"/>
          <w:sz w:val="20"/>
          <w:szCs w:val="20"/>
          <w:lang w:val="en-US" w:eastAsia="zh-CN"/>
        </w:rPr>
        <w:t>ed</w:t>
      </w:r>
      <w:r>
        <w:rPr>
          <w:rFonts w:hint="default" w:ascii="Times New Roman" w:hAnsi="Times New Roman" w:eastAsia="宋体" w:cs="Times New Roman"/>
          <w:sz w:val="20"/>
          <w:szCs w:val="20"/>
          <w:lang w:val="en-US" w:eastAsia="zh-CN"/>
        </w:rPr>
        <w:t xml:space="preserve"> according to</w:t>
      </w:r>
      <w:r>
        <w:rPr>
          <w:rFonts w:hint="eastAsia" w:ascii="Times New Roman" w:hAnsi="Times New Roman" w:eastAsia="宋体" w:cs="Times New Roman"/>
          <w:sz w:val="20"/>
          <w:szCs w:val="20"/>
          <w:lang w:val="en-US" w:eastAsia="zh-CN"/>
        </w:rPr>
        <w:t xml:space="preserve"> [2]</w:t>
      </w:r>
      <w:r>
        <w:rPr>
          <w:rFonts w:hint="default" w:ascii="Times New Roman" w:hAnsi="Times New Roman" w:eastAsia="宋体" w:cs="Times New Roman"/>
          <w:sz w:val="20"/>
          <w:szCs w:val="20"/>
          <w:lang w:val="en-US" w:eastAsia="zh-CN"/>
        </w:rPr>
        <w:t>, PDCP performs data transmission</w:t>
      </w:r>
      <w:r>
        <w:rPr>
          <w:rFonts w:hint="eastAsia" w:ascii="Times New Roman" w:hAnsi="Times New Roman" w:eastAsia="宋体" w:cs="Times New Roman"/>
          <w:sz w:val="20"/>
          <w:szCs w:val="20"/>
          <w:lang w:val="en-US" w:eastAsia="zh-CN"/>
        </w:rPr>
        <w:t xml:space="preserve"> as below:</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noWrap w:val="0"/>
            <w:vAlign w:val="top"/>
          </w:tcPr>
          <w:p>
            <w:pPr>
              <w:pStyle w:val="19"/>
              <w:widowControl w:val="0"/>
              <w:rPr>
                <w:rFonts w:hint="eastAsia" w:eastAsia="宋体"/>
                <w:lang w:val="en-US" w:eastAsia="zh-CN"/>
              </w:rPr>
            </w:pPr>
            <w:r>
              <w:rPr>
                <w:rFonts w:hint="eastAsia" w:eastAsia="宋体"/>
                <w:lang w:val="en-US" w:eastAsia="zh-CN"/>
              </w:rPr>
              <w:t>3GPP TS 38.323</w:t>
            </w:r>
          </w:p>
          <w:p>
            <w:pPr>
              <w:pStyle w:val="19"/>
              <w:widowControl w:val="0"/>
              <w:rPr>
                <w:rFonts w:hint="eastAsia" w:eastAsia="宋体"/>
                <w:lang w:val="en-US" w:eastAsia="zh-CN"/>
              </w:rPr>
            </w:pPr>
            <w:r>
              <w:rPr>
                <w:rFonts w:hint="eastAsia" w:eastAsia="宋体"/>
                <w:lang w:val="en-US" w:eastAsia="zh-CN"/>
              </w:rPr>
              <w:t>5.2.1</w:t>
            </w:r>
            <w:r>
              <w:rPr>
                <w:rFonts w:hint="eastAsia" w:eastAsia="宋体"/>
                <w:lang w:val="en-US" w:eastAsia="zh-CN"/>
              </w:rPr>
              <w:tab/>
            </w:r>
            <w:r>
              <w:rPr>
                <w:rFonts w:hint="eastAsia" w:eastAsia="宋体"/>
                <w:lang w:val="en-US" w:eastAsia="zh-CN"/>
              </w:rPr>
              <w:t>Transmit operation</w:t>
            </w:r>
          </w:p>
          <w:p>
            <w:pPr>
              <w:pStyle w:val="19"/>
              <w:widowControl w:val="0"/>
              <w:rPr>
                <w:rFonts w:hint="default" w:eastAsia="宋体"/>
                <w:lang w:val="en-US" w:eastAsia="zh-CN"/>
              </w:rPr>
            </w:pPr>
            <w:r>
              <w:rPr>
                <w:rFonts w:hint="eastAsia" w:eastAsia="宋体"/>
                <w:lang w:val="en-US" w:eastAsia="zh-CN"/>
              </w:rPr>
              <w:t>……</w:t>
            </w:r>
          </w:p>
          <w:p>
            <w:pPr>
              <w:pStyle w:val="19"/>
              <w:widowControl w:val="0"/>
              <w:rPr>
                <w:lang w:eastAsia="ko-KR"/>
              </w:rPr>
            </w:pPr>
            <w:r>
              <w:rPr>
                <w:lang w:eastAsia="ko-KR"/>
              </w:rPr>
              <w:t>-</w:t>
            </w:r>
            <w:r>
              <w:rPr>
                <w:lang w:eastAsia="ko-KR"/>
              </w:rPr>
              <w:tab/>
            </w:r>
            <w:r>
              <w:rPr>
                <w:lang w:eastAsia="ko-KR"/>
              </w:rPr>
              <w:t>else, if the transmitting PDCP entity is associated with at least two RLC entities:</w:t>
            </w:r>
          </w:p>
          <w:p>
            <w:pPr>
              <w:pStyle w:val="20"/>
              <w:widowControl w:val="0"/>
              <w:rPr>
                <w:lang w:eastAsia="ko-KR"/>
              </w:rPr>
            </w:pPr>
            <w:r>
              <w:rPr>
                <w:lang w:eastAsia="ko-KR"/>
              </w:rPr>
              <w:t>-</w:t>
            </w:r>
            <w:r>
              <w:rPr>
                <w:lang w:eastAsia="ko-KR"/>
              </w:rPr>
              <w:tab/>
            </w:r>
            <w:r>
              <w:rPr>
                <w:lang w:eastAsia="ko-KR"/>
              </w:rPr>
              <w:t xml:space="preserve">if the PDCP duplication is </w:t>
            </w:r>
            <w:r>
              <w:t>activated for the RB:</w:t>
            </w:r>
          </w:p>
          <w:p>
            <w:pPr>
              <w:pStyle w:val="23"/>
              <w:widowControl w:val="0"/>
              <w:rPr>
                <w:lang w:eastAsia="ko-KR"/>
              </w:rPr>
            </w:pPr>
            <w:r>
              <w:rPr>
                <w:lang w:eastAsia="ko-KR"/>
              </w:rPr>
              <w:t>-</w:t>
            </w:r>
            <w:r>
              <w:rPr>
                <w:lang w:eastAsia="ko-KR"/>
              </w:rPr>
              <w:tab/>
            </w:r>
            <w:r>
              <w:rPr>
                <w:lang w:eastAsia="ko-KR"/>
              </w:rPr>
              <w:t>if the PDCP PDU is a PDCP Data PDU:</w:t>
            </w:r>
          </w:p>
          <w:p>
            <w:pPr>
              <w:pStyle w:val="18"/>
              <w:widowControl w:val="0"/>
              <w:rPr>
                <w:lang w:eastAsia="ko-KR"/>
              </w:rPr>
            </w:pPr>
            <w:r>
              <w:rPr>
                <w:lang w:eastAsia="ko-KR"/>
              </w:rPr>
              <w:t>-</w:t>
            </w:r>
            <w:r>
              <w:rPr>
                <w:lang w:eastAsia="ko-KR"/>
              </w:rPr>
              <w:tab/>
            </w:r>
            <w:r>
              <w:rPr>
                <w:lang w:eastAsia="ko-KR"/>
              </w:rPr>
              <w:t>duplicate the PDCP Data PDU and submit the PDCP Data PDU to the associated RLC entities activated for PDCP duplication;</w:t>
            </w:r>
          </w:p>
          <w:p>
            <w:pPr>
              <w:pStyle w:val="23"/>
              <w:widowControl w:val="0"/>
              <w:rPr>
                <w:lang w:eastAsia="ko-KR"/>
              </w:rPr>
            </w:pPr>
            <w:r>
              <w:rPr>
                <w:lang w:eastAsia="ko-KR"/>
              </w:rPr>
              <w:t>-</w:t>
            </w:r>
            <w:r>
              <w:rPr>
                <w:lang w:eastAsia="ko-KR"/>
              </w:rPr>
              <w:tab/>
            </w:r>
            <w:r>
              <w:rPr>
                <w:lang w:eastAsia="ko-KR"/>
              </w:rPr>
              <w:t>else:</w:t>
            </w:r>
          </w:p>
          <w:p>
            <w:pPr>
              <w:pStyle w:val="18"/>
              <w:widowControl w:val="0"/>
              <w:rPr>
                <w:lang w:eastAsia="ko-KR"/>
              </w:rPr>
            </w:pPr>
            <w:r>
              <w:rPr>
                <w:lang w:eastAsia="ko-KR"/>
              </w:rPr>
              <w:t>-</w:t>
            </w:r>
            <w:r>
              <w:rPr>
                <w:lang w:eastAsia="ko-KR"/>
              </w:rPr>
              <w:tab/>
            </w:r>
            <w:r>
              <w:rPr>
                <w:lang w:eastAsia="ko-KR"/>
              </w:rPr>
              <w:t>submit the PDCP Control PDU to the primary RLC entity;</w:t>
            </w:r>
          </w:p>
          <w:p>
            <w:pPr>
              <w:pStyle w:val="20"/>
              <w:widowControl w:val="0"/>
              <w:rPr>
                <w:lang w:eastAsia="ko-KR"/>
              </w:rPr>
            </w:pPr>
            <w:r>
              <w:rPr>
                <w:lang w:eastAsia="ko-KR"/>
              </w:rPr>
              <w:t>-</w:t>
            </w:r>
            <w:r>
              <w:rPr>
                <w:lang w:eastAsia="ko-KR"/>
              </w:rPr>
              <w:tab/>
            </w:r>
            <w:r>
              <w:rPr>
                <w:lang w:eastAsia="ko-KR"/>
              </w:rPr>
              <w:t>else (i.e. the PDCP duplication is deactivated for the RB or the RB is a DAPS bearer):</w:t>
            </w:r>
          </w:p>
          <w:p>
            <w:pPr>
              <w:pStyle w:val="23"/>
              <w:widowControl w:val="0"/>
              <w:rPr>
                <w:lang w:eastAsia="ko-KR"/>
              </w:rPr>
            </w:pPr>
            <w:r>
              <w:rPr>
                <w:lang w:eastAsia="ko-KR"/>
              </w:rPr>
              <w:t>-</w:t>
            </w:r>
            <w:r>
              <w:rPr>
                <w:lang w:eastAsia="ko-KR"/>
              </w:rPr>
              <w:tab/>
            </w:r>
            <w:r>
              <w:rPr>
                <w:lang w:eastAsia="ko-KR"/>
              </w:rPr>
              <w:t>if the split secondary RLC entity is configured; and</w:t>
            </w:r>
          </w:p>
          <w:p>
            <w:pPr>
              <w:pStyle w:val="23"/>
              <w:widowControl w:val="0"/>
              <w:rPr>
                <w:lang w:eastAsia="ko-KR"/>
              </w:rPr>
            </w:pPr>
            <w:r>
              <w:rPr>
                <w:lang w:eastAsia="ko-KR"/>
              </w:rPr>
              <w:t>-</w:t>
            </w:r>
            <w:r>
              <w:rPr>
                <w:lang w:eastAsia="ko-KR"/>
              </w:rPr>
              <w:tab/>
            </w:r>
            <w:r>
              <w:rPr>
                <w:lang w:eastAsia="ko-KR"/>
              </w:rPr>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pPr>
              <w:pStyle w:val="18"/>
              <w:widowControl w:val="0"/>
              <w:rPr>
                <w:lang w:eastAsia="ko-KR"/>
              </w:rPr>
            </w:pPr>
            <w:r>
              <w:rPr>
                <w:lang w:eastAsia="ko-KR"/>
              </w:rPr>
              <w:t>-</w:t>
            </w:r>
            <w:r>
              <w:rPr>
                <w:lang w:eastAsia="ko-KR"/>
              </w:rPr>
              <w:tab/>
            </w:r>
            <w:r>
              <w:rPr>
                <w:lang w:eastAsia="ko-KR"/>
              </w:rPr>
              <w:t>submit the PDCP PDU to either the primary RLC entity or the split secondary RLC entity;</w:t>
            </w:r>
          </w:p>
          <w:p>
            <w:pPr>
              <w:pStyle w:val="18"/>
              <w:widowControl w:val="0"/>
              <w:rPr>
                <w:rFonts w:hint="eastAsia" w:eastAsia="宋体"/>
                <w:lang w:eastAsia="zh-CN"/>
              </w:rPr>
            </w:pPr>
            <w:r>
              <w:rPr>
                <w:rFonts w:hint="eastAsia" w:eastAsia="宋体"/>
                <w:lang w:eastAsia="zh-CN"/>
              </w:rPr>
              <w:t>……</w:t>
            </w:r>
          </w:p>
          <w:p>
            <w:pPr>
              <w:pStyle w:val="23"/>
              <w:widowControl w:val="0"/>
              <w:rPr>
                <w:lang w:eastAsia="ko-KR"/>
              </w:rPr>
            </w:pPr>
            <w:r>
              <w:rPr>
                <w:lang w:eastAsia="ko-KR"/>
              </w:rPr>
              <w:t>-</w:t>
            </w:r>
            <w:r>
              <w:rPr>
                <w:lang w:eastAsia="ko-KR"/>
              </w:rPr>
              <w:tab/>
            </w:r>
            <w:r>
              <w:rPr>
                <w:lang w:eastAsia="ko-KR"/>
              </w:rPr>
              <w:t>else:</w:t>
            </w:r>
          </w:p>
          <w:p>
            <w:pPr>
              <w:pStyle w:val="18"/>
              <w:widowControl w:val="0"/>
              <w:rPr>
                <w:rFonts w:hint="eastAsia" w:ascii="Times New Roman" w:hAnsi="Times New Roman" w:eastAsia="宋体" w:cs="Times New Roman"/>
                <w:sz w:val="20"/>
                <w:szCs w:val="20"/>
                <w:vertAlign w:val="baseline"/>
                <w:lang w:val="en-US" w:eastAsia="zh-CN"/>
              </w:rPr>
            </w:pPr>
            <w:r>
              <w:rPr>
                <w:lang w:eastAsia="ko-KR"/>
              </w:rPr>
              <w:t>-</w:t>
            </w:r>
            <w:r>
              <w:rPr>
                <w:lang w:eastAsia="ko-KR"/>
              </w:rPr>
              <w:tab/>
            </w:r>
            <w:r>
              <w:rPr>
                <w:lang w:eastAsia="ko-KR"/>
              </w:rPr>
              <w:t>submit the PDCP PDU to the primary RLC entity.</w:t>
            </w:r>
          </w:p>
        </w:tc>
      </w:tr>
    </w:tbl>
    <w:p>
      <w:pPr>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It can be observed that for split bearer, PDCP will deliver the data to the primary path in the most cases. When the primary path is set to SCG for split bearer and SCG is deactivated, PDCP data transmission is confused and may not be sent on MCG leg. Even primary path is configured as MCG, there may still be problems in some scenarios, e.g. PDCP duplication is activated, or the PDCP duplication is deactivated and the total amount of PDCP data volume is larger than ul-DataSplitThreshold. Therefore it</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s better to set ul-DataSplitThreshold as infinity and deactivate PDCP duplication to ensure PDCP PDU data would not to be submitted to SCG.</w:t>
      </w:r>
    </w:p>
    <w:p>
      <w:pPr>
        <w:numPr>
          <w:ilvl w:val="0"/>
          <w:numId w:val="3"/>
        </w:numPr>
        <w:ind w:left="425" w:leftChars="0" w:hanging="425" w:firstLineChars="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 If the DRB parameters are not reconfigured before the SCG is deactivated, it may cause confusion in PDCP data transmission.</w:t>
      </w:r>
    </w:p>
    <w:p>
      <w:pPr>
        <w:pStyle w:val="22"/>
        <w:numPr>
          <w:ilvl w:val="0"/>
          <w:numId w:val="4"/>
        </w:numPr>
        <w:overflowPunct/>
        <w:autoSpaceDE/>
        <w:autoSpaceDN/>
        <w:adjustRightInd/>
        <w:spacing w:line="259" w:lineRule="auto"/>
        <w:textAlignment w:val="auto"/>
        <w:rPr>
          <w:rFonts w:hint="default" w:ascii="Times New Roman" w:hAnsi="Times New Roman" w:cs="Times New Roman"/>
          <w:b/>
          <w:sz w:val="20"/>
          <w:szCs w:val="20"/>
          <w:lang w:val="en-US" w:eastAsia="zh-CN"/>
        </w:rPr>
      </w:pPr>
      <w:r>
        <w:rPr>
          <w:rFonts w:hint="eastAsia" w:ascii="Times New Roman" w:hAnsi="Times New Roman" w:cs="Times New Roman"/>
          <w:b/>
          <w:sz w:val="20"/>
          <w:szCs w:val="20"/>
          <w:lang w:val="en-US" w:eastAsia="zh-CN"/>
        </w:rPr>
        <w:t xml:space="preserve">Before </w:t>
      </w:r>
      <w:r>
        <w:rPr>
          <w:rFonts w:hint="default" w:ascii="Times New Roman" w:hAnsi="Times New Roman" w:cs="Times New Roman"/>
          <w:b/>
          <w:sz w:val="20"/>
          <w:szCs w:val="20"/>
          <w:lang w:val="en-US" w:eastAsia="zh-CN"/>
        </w:rPr>
        <w:t xml:space="preserve">SCG is deactivated, the </w:t>
      </w:r>
      <w:r>
        <w:rPr>
          <w:rFonts w:hint="eastAsia" w:ascii="Times New Roman" w:hAnsi="Times New Roman" w:cs="Times New Roman"/>
          <w:b/>
          <w:sz w:val="20"/>
          <w:szCs w:val="20"/>
          <w:lang w:val="en-US" w:eastAsia="zh-CN"/>
        </w:rPr>
        <w:t>D</w:t>
      </w:r>
      <w:r>
        <w:rPr>
          <w:rFonts w:hint="default" w:ascii="Times New Roman" w:hAnsi="Times New Roman" w:cs="Times New Roman"/>
          <w:b/>
          <w:sz w:val="20"/>
          <w:szCs w:val="20"/>
          <w:lang w:val="en-US" w:eastAsia="zh-CN"/>
        </w:rPr>
        <w:t xml:space="preserve">RB bearer parameters should be modified </w:t>
      </w:r>
      <w:r>
        <w:rPr>
          <w:rFonts w:hint="eastAsia" w:ascii="Times New Roman" w:hAnsi="Times New Roman" w:cs="Times New Roman"/>
          <w:b/>
          <w:sz w:val="20"/>
          <w:szCs w:val="20"/>
          <w:lang w:val="en-US" w:eastAsia="zh-CN"/>
        </w:rPr>
        <w:t>by network</w:t>
      </w:r>
      <w:r>
        <w:rPr>
          <w:rFonts w:hint="default" w:ascii="Times New Roman" w:hAnsi="Times New Roman" w:cs="Times New Roman"/>
          <w:b/>
          <w:sz w:val="20"/>
          <w:szCs w:val="20"/>
          <w:lang w:val="en-US" w:eastAsia="zh-CN"/>
        </w:rPr>
        <w:t xml:space="preserve"> to ensure that all DRBs data </w:t>
      </w:r>
      <w:r>
        <w:rPr>
          <w:rFonts w:hint="eastAsia" w:ascii="Times New Roman" w:hAnsi="Times New Roman" w:cs="Times New Roman"/>
          <w:b/>
          <w:sz w:val="20"/>
          <w:szCs w:val="20"/>
          <w:lang w:val="en-US" w:eastAsia="zh-CN"/>
        </w:rPr>
        <w:t>could</w:t>
      </w:r>
      <w:r>
        <w:rPr>
          <w:rFonts w:hint="default" w:ascii="Times New Roman" w:hAnsi="Times New Roman" w:cs="Times New Roman"/>
          <w:b/>
          <w:sz w:val="20"/>
          <w:szCs w:val="20"/>
          <w:lang w:val="en-US" w:eastAsia="zh-CN"/>
        </w:rPr>
        <w:t xml:space="preserve"> </w:t>
      </w:r>
      <w:r>
        <w:rPr>
          <w:rFonts w:hint="eastAsia" w:ascii="Times New Roman" w:hAnsi="Times New Roman" w:cs="Times New Roman"/>
          <w:b/>
          <w:sz w:val="20"/>
          <w:szCs w:val="20"/>
          <w:lang w:val="en-US" w:eastAsia="zh-CN"/>
        </w:rPr>
        <w:t xml:space="preserve">be </w:t>
      </w:r>
      <w:r>
        <w:rPr>
          <w:rFonts w:hint="default" w:ascii="Times New Roman" w:hAnsi="Times New Roman" w:cs="Times New Roman"/>
          <w:b/>
          <w:sz w:val="20"/>
          <w:szCs w:val="20"/>
          <w:lang w:val="en-US" w:eastAsia="zh-CN"/>
        </w:rPr>
        <w:t>sen</w:t>
      </w:r>
      <w:r>
        <w:rPr>
          <w:rFonts w:hint="eastAsia" w:ascii="Times New Roman" w:hAnsi="Times New Roman" w:cs="Times New Roman"/>
          <w:b/>
          <w:sz w:val="20"/>
          <w:szCs w:val="20"/>
          <w:lang w:val="en-US" w:eastAsia="zh-CN"/>
        </w:rPr>
        <w:t>t</w:t>
      </w:r>
      <w:r>
        <w:rPr>
          <w:rFonts w:hint="default" w:ascii="Times New Roman" w:hAnsi="Times New Roman" w:cs="Times New Roman"/>
          <w:b/>
          <w:sz w:val="20"/>
          <w:szCs w:val="20"/>
          <w:lang w:val="en-US" w:eastAsia="zh-CN"/>
        </w:rPr>
        <w:t xml:space="preserve"> to MCG</w:t>
      </w:r>
      <w:r>
        <w:rPr>
          <w:rFonts w:hint="eastAsia" w:ascii="Times New Roman" w:hAnsi="Times New Roman" w:cs="Times New Roman"/>
          <w:b/>
          <w:sz w:val="20"/>
          <w:szCs w:val="20"/>
          <w:lang w:val="en-US" w:eastAsia="zh-CN"/>
        </w:rPr>
        <w:t>.</w:t>
      </w:r>
    </w:p>
    <w:p>
      <w:pPr>
        <w:pStyle w:val="3"/>
        <w:numPr>
          <w:ilvl w:val="1"/>
          <w:numId w:val="1"/>
        </w:numPr>
        <w:bidi w:val="0"/>
        <w:rPr>
          <w:rFonts w:hint="default"/>
          <w:b w:val="0"/>
          <w:bCs/>
          <w:szCs w:val="22"/>
          <w:lang w:val="en-US" w:eastAsia="zh-CN"/>
        </w:rPr>
      </w:pPr>
      <w:r>
        <w:rPr>
          <w:rFonts w:hint="eastAsia"/>
          <w:b w:val="0"/>
          <w:bCs/>
          <w:szCs w:val="22"/>
          <w:lang w:val="en-US" w:eastAsia="zh-CN"/>
        </w:rPr>
        <w:t xml:space="preserve"> </w:t>
      </w:r>
      <w:r>
        <w:rPr>
          <w:rFonts w:hint="eastAsia"/>
          <w:b w:val="0"/>
          <w:bCs/>
          <w:lang w:val="en-US" w:eastAsia="zh-CN"/>
        </w:rPr>
        <w:t>MAC reset actions</w:t>
      </w:r>
    </w:p>
    <w:p>
      <w:pP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Regarding MAC actions, there are lots of items related had been concluded, but </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if UE discards explicitly signalled contention-free Random Access Resources for 4-step RA type and 2-step RA type, if any, upon SCG deactivation as a part of partial MAC reset </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need to further for discussion.</w:t>
      </w:r>
    </w:p>
    <w:p>
      <w:pP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From the perspective of resource utilization, if </w:t>
      </w:r>
      <w:r>
        <w:rPr>
          <w:rFonts w:hint="eastAsia" w:ascii="Times New Roman" w:hAnsi="Times New Roman" w:eastAsia="宋体" w:cs="Times New Roman"/>
          <w:sz w:val="20"/>
          <w:szCs w:val="20"/>
          <w:lang w:val="en-US" w:eastAsia="zh-CN"/>
        </w:rPr>
        <w:t xml:space="preserve">those contention-free RA </w:t>
      </w:r>
      <w:r>
        <w:rPr>
          <w:rFonts w:hint="default" w:ascii="Times New Roman" w:hAnsi="Times New Roman" w:eastAsia="宋体" w:cs="Times New Roman"/>
          <w:sz w:val="20"/>
          <w:szCs w:val="20"/>
          <w:lang w:val="en-US" w:eastAsia="zh-CN"/>
        </w:rPr>
        <w:t xml:space="preserve">resources are reserved for the </w:t>
      </w:r>
      <w:r>
        <w:rPr>
          <w:rFonts w:hint="eastAsia" w:ascii="Times New Roman" w:hAnsi="Times New Roman" w:eastAsia="宋体" w:cs="Times New Roman"/>
          <w:sz w:val="20"/>
          <w:szCs w:val="20"/>
          <w:lang w:val="en-US" w:eastAsia="zh-CN"/>
        </w:rPr>
        <w:t xml:space="preserve">UE </w:t>
      </w:r>
      <w:r>
        <w:rPr>
          <w:rFonts w:hint="default" w:ascii="Times New Roman" w:hAnsi="Times New Roman" w:eastAsia="宋体" w:cs="Times New Roman"/>
          <w:sz w:val="20"/>
          <w:szCs w:val="20"/>
          <w:lang w:val="en-US" w:eastAsia="zh-CN"/>
        </w:rPr>
        <w:t>to initiate RA</w:t>
      </w:r>
      <w:r>
        <w:rPr>
          <w:rFonts w:hint="eastAsia" w:ascii="Times New Roman" w:hAnsi="Times New Roman" w:eastAsia="宋体" w:cs="Times New Roman"/>
          <w:sz w:val="20"/>
          <w:szCs w:val="20"/>
          <w:lang w:val="en-US" w:eastAsia="zh-CN"/>
        </w:rPr>
        <w:t xml:space="preserve"> procedure</w:t>
      </w:r>
      <w:r>
        <w:rPr>
          <w:rFonts w:hint="default" w:ascii="Times New Roman" w:hAnsi="Times New Roman" w:eastAsia="宋体" w:cs="Times New Roman"/>
          <w:sz w:val="20"/>
          <w:szCs w:val="20"/>
          <w:lang w:val="en-US" w:eastAsia="zh-CN"/>
        </w:rPr>
        <w:t xml:space="preserve"> on the deactivated SCG, it will indeed lead to a certain waste of resources, because it is uncertain how long the resources need to be reserved, and here </w:t>
      </w:r>
      <w:r>
        <w:rPr>
          <w:rFonts w:hint="eastAsia" w:ascii="Times New Roman" w:hAnsi="Times New Roman" w:eastAsia="宋体" w:cs="Times New Roman"/>
          <w:sz w:val="20"/>
          <w:szCs w:val="20"/>
          <w:lang w:val="en-US" w:eastAsia="zh-CN"/>
        </w:rPr>
        <w:t>d</w:t>
      </w:r>
      <w:r>
        <w:rPr>
          <w:rFonts w:hint="default" w:ascii="Times New Roman" w:hAnsi="Times New Roman" w:eastAsia="宋体" w:cs="Times New Roman"/>
          <w:sz w:val="20"/>
          <w:szCs w:val="20"/>
          <w:lang w:val="en-US" w:eastAsia="zh-CN"/>
        </w:rPr>
        <w:t xml:space="preserve">uring the period, if there are some </w:t>
      </w:r>
      <w:r>
        <w:rPr>
          <w:rFonts w:hint="eastAsia" w:ascii="Times New Roman" w:hAnsi="Times New Roman" w:eastAsia="宋体" w:cs="Times New Roman"/>
          <w:sz w:val="20"/>
          <w:szCs w:val="20"/>
          <w:lang w:val="en-US" w:eastAsia="zh-CN"/>
        </w:rPr>
        <w:t xml:space="preserve">UEs </w:t>
      </w:r>
      <w:r>
        <w:rPr>
          <w:rFonts w:hint="default" w:ascii="Times New Roman" w:hAnsi="Times New Roman" w:eastAsia="宋体" w:cs="Times New Roman"/>
          <w:sz w:val="20"/>
          <w:szCs w:val="20"/>
          <w:lang w:val="en-US" w:eastAsia="zh-CN"/>
        </w:rPr>
        <w:t xml:space="preserve">that really need these </w:t>
      </w:r>
      <w:r>
        <w:rPr>
          <w:rFonts w:hint="eastAsia" w:ascii="Times New Roman" w:hAnsi="Times New Roman" w:eastAsia="宋体" w:cs="Times New Roman"/>
          <w:sz w:val="20"/>
          <w:szCs w:val="20"/>
          <w:lang w:val="en-US" w:eastAsia="zh-CN"/>
        </w:rPr>
        <w:t xml:space="preserve">contention-free RA </w:t>
      </w:r>
      <w:r>
        <w:rPr>
          <w:rFonts w:hint="default" w:ascii="Times New Roman" w:hAnsi="Times New Roman" w:eastAsia="宋体" w:cs="Times New Roman"/>
          <w:sz w:val="20"/>
          <w:szCs w:val="20"/>
          <w:lang w:val="en-US" w:eastAsia="zh-CN"/>
        </w:rPr>
        <w:t xml:space="preserve">resources, </w:t>
      </w:r>
      <w:r>
        <w:rPr>
          <w:rFonts w:hint="eastAsia" w:ascii="Times New Roman" w:hAnsi="Times New Roman" w:eastAsia="宋体" w:cs="Times New Roman"/>
          <w:sz w:val="20"/>
          <w:szCs w:val="20"/>
          <w:lang w:val="en-US" w:eastAsia="zh-CN"/>
        </w:rPr>
        <w:t>e.g mobility</w:t>
      </w:r>
      <w:r>
        <w:rPr>
          <w:rFonts w:hint="default"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UEs</w:t>
      </w:r>
      <w:r>
        <w:rPr>
          <w:rFonts w:hint="default" w:ascii="Times New Roman" w:hAnsi="Times New Roman" w:eastAsia="宋体" w:cs="Times New Roman"/>
          <w:sz w:val="20"/>
          <w:szCs w:val="20"/>
          <w:lang w:val="en-US" w:eastAsia="zh-CN"/>
        </w:rPr>
        <w:t xml:space="preserve">, these resources may not be available. However, considering that an important </w:t>
      </w:r>
      <w:r>
        <w:rPr>
          <w:rFonts w:hint="eastAsia" w:ascii="Times New Roman" w:hAnsi="Times New Roman" w:eastAsia="宋体" w:cs="Times New Roman"/>
          <w:sz w:val="20"/>
          <w:szCs w:val="20"/>
          <w:lang w:val="en-US" w:eastAsia="zh-CN"/>
        </w:rPr>
        <w:t>motivation</w:t>
      </w:r>
      <w:r>
        <w:rPr>
          <w:rFonts w:hint="default" w:ascii="Times New Roman" w:hAnsi="Times New Roman" w:eastAsia="宋体" w:cs="Times New Roman"/>
          <w:sz w:val="20"/>
          <w:szCs w:val="20"/>
          <w:lang w:val="en-US" w:eastAsia="zh-CN"/>
        </w:rPr>
        <w:t xml:space="preserve"> for introducing the SCG </w:t>
      </w:r>
      <w:r>
        <w:rPr>
          <w:rFonts w:hint="eastAsia" w:ascii="Times New Roman" w:hAnsi="Times New Roman" w:eastAsia="宋体" w:cs="Times New Roman"/>
          <w:sz w:val="20"/>
          <w:szCs w:val="20"/>
          <w:lang w:val="en-US" w:eastAsia="zh-CN"/>
        </w:rPr>
        <w:t>(de)</w:t>
      </w:r>
      <w:r>
        <w:rPr>
          <w:rFonts w:hint="default" w:ascii="Times New Roman" w:hAnsi="Times New Roman" w:eastAsia="宋体" w:cs="Times New Roman"/>
          <w:sz w:val="20"/>
          <w:szCs w:val="20"/>
          <w:lang w:val="en-US" w:eastAsia="zh-CN"/>
        </w:rPr>
        <w:t>activation mechanism is that compared with SCG addition</w:t>
      </w:r>
      <w:r>
        <w:rPr>
          <w:rFonts w:hint="eastAsia" w:ascii="Times New Roman" w:hAnsi="Times New Roman" w:eastAsia="宋体" w:cs="Times New Roman"/>
          <w:sz w:val="20"/>
          <w:szCs w:val="20"/>
          <w:lang w:val="en-US" w:eastAsia="zh-CN"/>
        </w:rPr>
        <w:t>/removing/modification</w:t>
      </w:r>
      <w:r>
        <w:rPr>
          <w:rFonts w:hint="default" w:ascii="Times New Roman" w:hAnsi="Times New Roman" w:eastAsia="宋体" w:cs="Times New Roman"/>
          <w:sz w:val="20"/>
          <w:szCs w:val="20"/>
          <w:lang w:val="en-US" w:eastAsia="zh-CN"/>
        </w:rPr>
        <w:t xml:space="preserve"> processes, SCG </w:t>
      </w:r>
      <w:r>
        <w:rPr>
          <w:rFonts w:hint="eastAsia" w:ascii="Times New Roman" w:hAnsi="Times New Roman" w:eastAsia="宋体" w:cs="Times New Roman"/>
          <w:sz w:val="20"/>
          <w:szCs w:val="20"/>
          <w:lang w:val="en-US" w:eastAsia="zh-CN"/>
        </w:rPr>
        <w:t>(de)</w:t>
      </w:r>
      <w:r>
        <w:rPr>
          <w:rFonts w:hint="default" w:ascii="Times New Roman" w:hAnsi="Times New Roman" w:eastAsia="宋体" w:cs="Times New Roman"/>
          <w:sz w:val="20"/>
          <w:szCs w:val="20"/>
          <w:lang w:val="en-US" w:eastAsia="zh-CN"/>
        </w:rPr>
        <w:t>activation</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val="en-US" w:eastAsia="zh-CN"/>
        </w:rPr>
        <w:t xml:space="preserve">should </w:t>
      </w:r>
      <w:r>
        <w:rPr>
          <w:rFonts w:hint="eastAsia" w:ascii="Times New Roman" w:hAnsi="Times New Roman" w:eastAsia="宋体" w:cs="Times New Roman"/>
          <w:sz w:val="20"/>
          <w:szCs w:val="20"/>
          <w:lang w:val="en-US" w:eastAsia="zh-CN"/>
        </w:rPr>
        <w:t>shorten the delay of whole process</w:t>
      </w:r>
      <w:r>
        <w:rPr>
          <w:rFonts w:hint="default"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e</w:t>
      </w:r>
      <w:r>
        <w:rPr>
          <w:rFonts w:hint="default" w:ascii="Times New Roman" w:hAnsi="Times New Roman" w:eastAsia="宋体" w:cs="Times New Roman"/>
          <w:sz w:val="20"/>
          <w:szCs w:val="20"/>
          <w:lang w:val="en-US" w:eastAsia="zh-CN"/>
        </w:rPr>
        <w:t xml:space="preserve">specially </w:t>
      </w:r>
      <w:r>
        <w:rPr>
          <w:rFonts w:hint="eastAsia" w:ascii="Times New Roman" w:hAnsi="Times New Roman" w:eastAsia="宋体" w:cs="Times New Roman"/>
          <w:sz w:val="20"/>
          <w:szCs w:val="20"/>
          <w:lang w:val="en-US" w:eastAsia="zh-CN"/>
        </w:rPr>
        <w:t xml:space="preserve">shorten delay of SCG </w:t>
      </w:r>
      <w:r>
        <w:rPr>
          <w:rFonts w:hint="default" w:ascii="Times New Roman" w:hAnsi="Times New Roman" w:eastAsia="宋体" w:cs="Times New Roman"/>
          <w:sz w:val="20"/>
          <w:szCs w:val="20"/>
          <w:lang w:val="en-US" w:eastAsia="zh-CN"/>
        </w:rPr>
        <w:t>activati</w:t>
      </w:r>
      <w:r>
        <w:rPr>
          <w:rFonts w:hint="eastAsia" w:ascii="Times New Roman" w:hAnsi="Times New Roman" w:eastAsia="宋体" w:cs="Times New Roman"/>
          <w:sz w:val="20"/>
          <w:szCs w:val="20"/>
          <w:lang w:val="en-US" w:eastAsia="zh-CN"/>
        </w:rPr>
        <w:t>on procedure</w:t>
      </w:r>
      <w:r>
        <w:rPr>
          <w:rFonts w:hint="default" w:ascii="Times New Roman" w:hAnsi="Times New Roman" w:eastAsia="宋体" w:cs="Times New Roman"/>
          <w:sz w:val="20"/>
          <w:szCs w:val="20"/>
          <w:lang w:val="en-US" w:eastAsia="zh-CN"/>
        </w:rPr>
        <w:t xml:space="preserve"> to meet the </w:t>
      </w:r>
      <w:r>
        <w:rPr>
          <w:rFonts w:hint="eastAsia" w:ascii="Times New Roman" w:hAnsi="Times New Roman" w:eastAsia="宋体" w:cs="Times New Roman"/>
          <w:sz w:val="20"/>
          <w:szCs w:val="20"/>
          <w:lang w:val="en-US" w:eastAsia="zh-CN"/>
        </w:rPr>
        <w:t>requirement</w:t>
      </w:r>
      <w:r>
        <w:rPr>
          <w:rFonts w:hint="default" w:ascii="Times New Roman" w:hAnsi="Times New Roman" w:eastAsia="宋体" w:cs="Times New Roman"/>
          <w:sz w:val="20"/>
          <w:szCs w:val="20"/>
          <w:lang w:val="en-US" w:eastAsia="zh-CN"/>
        </w:rPr>
        <w:t xml:space="preserve"> of faster adaptation to </w:t>
      </w:r>
      <w:r>
        <w:rPr>
          <w:rFonts w:hint="eastAsia" w:ascii="Times New Roman" w:hAnsi="Times New Roman" w:eastAsia="宋体" w:cs="Times New Roman"/>
          <w:sz w:val="20"/>
          <w:szCs w:val="20"/>
          <w:lang w:val="en-US" w:eastAsia="zh-CN"/>
        </w:rPr>
        <w:t>service</w:t>
      </w:r>
      <w:r>
        <w:rPr>
          <w:rFonts w:hint="default" w:ascii="Times New Roman" w:hAnsi="Times New Roman" w:eastAsia="宋体" w:cs="Times New Roman"/>
          <w:sz w:val="20"/>
          <w:szCs w:val="20"/>
          <w:lang w:val="en-US" w:eastAsia="zh-CN"/>
        </w:rPr>
        <w:t xml:space="preserve"> changes</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val="en-US" w:eastAsia="zh-CN"/>
        </w:rPr>
        <w:t xml:space="preserve">and reserving </w:t>
      </w:r>
      <w:r>
        <w:rPr>
          <w:rFonts w:hint="eastAsia" w:ascii="Times New Roman" w:hAnsi="Times New Roman" w:eastAsia="宋体" w:cs="Times New Roman"/>
          <w:sz w:val="20"/>
          <w:szCs w:val="20"/>
          <w:lang w:val="en-US" w:eastAsia="zh-CN"/>
        </w:rPr>
        <w:t xml:space="preserve">contention-free RA </w:t>
      </w:r>
      <w:r>
        <w:rPr>
          <w:rFonts w:hint="default" w:ascii="Times New Roman" w:hAnsi="Times New Roman" w:eastAsia="宋体" w:cs="Times New Roman"/>
          <w:sz w:val="20"/>
          <w:szCs w:val="20"/>
          <w:lang w:val="en-US" w:eastAsia="zh-CN"/>
        </w:rPr>
        <w:t xml:space="preserve">resources </w:t>
      </w:r>
      <w:r>
        <w:rPr>
          <w:rFonts w:hint="eastAsia" w:ascii="Times New Roman" w:hAnsi="Times New Roman" w:eastAsia="宋体" w:cs="Times New Roman"/>
          <w:sz w:val="20"/>
          <w:szCs w:val="20"/>
          <w:lang w:val="en-US" w:eastAsia="zh-CN"/>
        </w:rPr>
        <w:t xml:space="preserve">could </w:t>
      </w:r>
      <w:r>
        <w:rPr>
          <w:rFonts w:hint="default" w:ascii="Times New Roman" w:hAnsi="Times New Roman" w:eastAsia="宋体" w:cs="Times New Roman"/>
          <w:sz w:val="20"/>
          <w:szCs w:val="20"/>
          <w:lang w:val="en-US" w:eastAsia="zh-CN"/>
        </w:rPr>
        <w:t xml:space="preserve">undoubtedly reduce the access delay, so it should be </w:t>
      </w:r>
      <w:r>
        <w:rPr>
          <w:rFonts w:hint="eastAsia" w:ascii="Times New Roman" w:hAnsi="Times New Roman" w:eastAsia="宋体" w:cs="Times New Roman"/>
          <w:sz w:val="20"/>
          <w:szCs w:val="20"/>
          <w:lang w:val="en-US" w:eastAsia="zh-CN"/>
        </w:rPr>
        <w:t>c</w:t>
      </w:r>
      <w:r>
        <w:rPr>
          <w:rFonts w:hint="default" w:ascii="Times New Roman" w:hAnsi="Times New Roman" w:eastAsia="宋体" w:cs="Times New Roman"/>
          <w:sz w:val="20"/>
          <w:szCs w:val="20"/>
          <w:lang w:val="en-US" w:eastAsia="zh-CN"/>
        </w:rPr>
        <w:t xml:space="preserve">onsider. In addition, </w:t>
      </w:r>
      <w:r>
        <w:rPr>
          <w:rFonts w:hint="eastAsia" w:ascii="Times New Roman" w:hAnsi="Times New Roman" w:eastAsia="宋体" w:cs="Times New Roman"/>
          <w:sz w:val="20"/>
          <w:szCs w:val="20"/>
          <w:lang w:val="en-US" w:eastAsia="zh-CN"/>
        </w:rPr>
        <w:t xml:space="preserve">for </w:t>
      </w:r>
      <w:r>
        <w:rPr>
          <w:rFonts w:hint="default" w:ascii="Times New Roman" w:hAnsi="Times New Roman" w:eastAsia="宋体" w:cs="Times New Roman"/>
          <w:sz w:val="20"/>
          <w:szCs w:val="20"/>
          <w:lang w:val="en-US" w:eastAsia="zh-CN"/>
        </w:rPr>
        <w:t xml:space="preserve">the rapid recovery of MCG failure on the </w:t>
      </w:r>
      <w:r>
        <w:rPr>
          <w:rFonts w:hint="eastAsia" w:ascii="Times New Roman" w:hAnsi="Times New Roman" w:eastAsia="宋体" w:cs="Times New Roman"/>
          <w:sz w:val="20"/>
          <w:szCs w:val="20"/>
          <w:lang w:val="en-US" w:eastAsia="zh-CN"/>
        </w:rPr>
        <w:t xml:space="preserve">deactivated </w:t>
      </w:r>
      <w:r>
        <w:rPr>
          <w:rFonts w:hint="default" w:ascii="Times New Roman" w:hAnsi="Times New Roman" w:eastAsia="宋体" w:cs="Times New Roman"/>
          <w:sz w:val="20"/>
          <w:szCs w:val="20"/>
          <w:lang w:val="en-US" w:eastAsia="zh-CN"/>
        </w:rPr>
        <w:t xml:space="preserve">SCG, the reservation of </w:t>
      </w:r>
      <w:r>
        <w:rPr>
          <w:rFonts w:hint="eastAsia" w:ascii="Times New Roman" w:hAnsi="Times New Roman" w:eastAsia="宋体" w:cs="Times New Roman"/>
          <w:sz w:val="20"/>
          <w:szCs w:val="20"/>
          <w:lang w:val="en-US" w:eastAsia="zh-CN"/>
        </w:rPr>
        <w:t xml:space="preserve">contention-free RA </w:t>
      </w:r>
      <w:r>
        <w:rPr>
          <w:rFonts w:hint="default" w:ascii="Times New Roman" w:hAnsi="Times New Roman" w:eastAsia="宋体" w:cs="Times New Roman"/>
          <w:sz w:val="20"/>
          <w:szCs w:val="20"/>
          <w:lang w:val="en-US" w:eastAsia="zh-CN"/>
        </w:rPr>
        <w:t xml:space="preserve">resources should also be supported. </w:t>
      </w:r>
    </w:p>
    <w:p>
      <w:pP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In order to improve resource utilization, some network-side control methods can be considered</w:t>
      </w:r>
      <w:r>
        <w:rPr>
          <w:rFonts w:hint="eastAsia" w:ascii="Times New Roman" w:hAnsi="Times New Roman" w:eastAsia="宋体" w:cs="Times New Roman"/>
          <w:sz w:val="20"/>
          <w:szCs w:val="20"/>
          <w:lang w:val="en-US" w:eastAsia="zh-CN"/>
        </w:rPr>
        <w:t>, e.g.</w:t>
      </w:r>
      <w:r>
        <w:rPr>
          <w:rFonts w:hint="default" w:ascii="Times New Roman" w:hAnsi="Times New Roman" w:eastAsia="宋体" w:cs="Times New Roman"/>
          <w:sz w:val="20"/>
          <w:szCs w:val="20"/>
          <w:lang w:val="en-US" w:eastAsia="zh-CN"/>
        </w:rPr>
        <w:t xml:space="preserve"> only when BFD/RLM is configured when SCG is deactivated, </w:t>
      </w:r>
      <w:r>
        <w:rPr>
          <w:rFonts w:hint="eastAsia" w:ascii="Times New Roman" w:hAnsi="Times New Roman" w:eastAsia="宋体" w:cs="Times New Roman"/>
          <w:sz w:val="20"/>
          <w:szCs w:val="20"/>
          <w:lang w:val="en-US" w:eastAsia="zh-CN"/>
        </w:rPr>
        <w:t xml:space="preserve">contention-free RA </w:t>
      </w:r>
      <w:r>
        <w:rPr>
          <w:rFonts w:hint="default" w:ascii="Times New Roman" w:hAnsi="Times New Roman" w:eastAsia="宋体" w:cs="Times New Roman"/>
          <w:sz w:val="20"/>
          <w:szCs w:val="20"/>
          <w:lang w:val="en-US" w:eastAsia="zh-CN"/>
        </w:rPr>
        <w:t>resources are allowed to be reserved.</w:t>
      </w:r>
    </w:p>
    <w:p>
      <w:pPr>
        <w:numPr>
          <w:ilvl w:val="0"/>
          <w:numId w:val="3"/>
        </w:numPr>
        <w:ind w:left="425" w:leftChars="0" w:hanging="425" w:firstLineChars="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 R</w:t>
      </w:r>
      <w:r>
        <w:rPr>
          <w:rFonts w:hint="eastAsia" w:ascii="Times New Roman" w:hAnsi="Times New Roman" w:eastAsia="宋体" w:cs="Times New Roman"/>
          <w:b/>
          <w:sz w:val="20"/>
          <w:szCs w:val="20"/>
          <w:lang w:val="en-US" w:eastAsia="zh-CN"/>
        </w:rPr>
        <w:t xml:space="preserve">eserving contention-free RA resources will reduce delay of SCG </w:t>
      </w:r>
      <w:r>
        <w:rPr>
          <w:rFonts w:hint="default" w:ascii="Times New Roman" w:hAnsi="Times New Roman" w:eastAsia="宋体" w:cs="Times New Roman"/>
          <w:b/>
          <w:sz w:val="20"/>
          <w:szCs w:val="20"/>
          <w:lang w:val="en-US" w:eastAsia="zh-CN"/>
        </w:rPr>
        <w:t>activati</w:t>
      </w:r>
      <w:r>
        <w:rPr>
          <w:rFonts w:hint="eastAsia" w:ascii="Times New Roman" w:hAnsi="Times New Roman" w:eastAsia="宋体" w:cs="Times New Roman"/>
          <w:b/>
          <w:sz w:val="20"/>
          <w:szCs w:val="20"/>
          <w:lang w:val="en-US" w:eastAsia="zh-CN"/>
        </w:rPr>
        <w:t xml:space="preserve">on procedure. </w:t>
      </w:r>
    </w:p>
    <w:p>
      <w:pPr>
        <w:pStyle w:val="22"/>
        <w:numPr>
          <w:ilvl w:val="0"/>
          <w:numId w:val="4"/>
        </w:numPr>
        <w:overflowPunct/>
        <w:autoSpaceDE/>
        <w:autoSpaceDN/>
        <w:adjustRightInd/>
        <w:spacing w:line="259" w:lineRule="auto"/>
        <w:textAlignment w:val="auto"/>
        <w:rPr>
          <w:rFonts w:hint="default" w:ascii="Times New Roman" w:hAnsi="Times New Roman" w:eastAsia="宋体" w:cs="Times New Roman"/>
          <w:b/>
          <w:sz w:val="20"/>
          <w:szCs w:val="20"/>
          <w:lang w:val="en-US" w:eastAsia="zh-CN"/>
        </w:rPr>
      </w:pPr>
      <w:bookmarkStart w:id="4" w:name="OLE_LINK1"/>
      <w:r>
        <w:rPr>
          <w:rFonts w:hint="default" w:ascii="Times New Roman" w:hAnsi="Times New Roman" w:eastAsia="宋体" w:cs="Times New Roman"/>
          <w:b/>
          <w:sz w:val="20"/>
          <w:szCs w:val="20"/>
          <w:lang w:val="en-US" w:eastAsia="zh-CN"/>
        </w:rPr>
        <w:t xml:space="preserve">UE </w:t>
      </w:r>
      <w:r>
        <w:rPr>
          <w:rFonts w:hint="eastAsia" w:ascii="Times New Roman" w:hAnsi="Times New Roman" w:eastAsia="宋体" w:cs="Times New Roman"/>
          <w:b/>
          <w:sz w:val="20"/>
          <w:szCs w:val="20"/>
          <w:lang w:val="en-US" w:eastAsia="zh-CN"/>
        </w:rPr>
        <w:t xml:space="preserve">shall not </w:t>
      </w:r>
      <w:r>
        <w:rPr>
          <w:rFonts w:hint="default" w:ascii="Times New Roman" w:hAnsi="Times New Roman" w:eastAsia="宋体" w:cs="Times New Roman"/>
          <w:b/>
          <w:sz w:val="20"/>
          <w:szCs w:val="20"/>
          <w:lang w:val="en-US" w:eastAsia="zh-CN"/>
        </w:rPr>
        <w:t>discard explicitly signalled contention-free Random Access Resources for 4-step RA type and 2-step RA type, if any, upon SCG deactivation as a part of partial MAC reset.</w:t>
      </w:r>
    </w:p>
    <w:bookmarkEnd w:id="4"/>
    <w:p>
      <w:pPr>
        <w:pStyle w:val="3"/>
        <w:numPr>
          <w:ilvl w:val="1"/>
          <w:numId w:val="1"/>
        </w:numPr>
        <w:bidi w:val="0"/>
        <w:rPr>
          <w:rFonts w:hint="default"/>
          <w:b w:val="0"/>
          <w:bCs/>
          <w:szCs w:val="22"/>
          <w:lang w:val="en-US" w:eastAsia="zh-CN"/>
        </w:rPr>
      </w:pPr>
      <w:r>
        <w:rPr>
          <w:rFonts w:hint="eastAsia"/>
          <w:b w:val="0"/>
          <w:bCs/>
          <w:szCs w:val="22"/>
          <w:lang w:val="en-US" w:eastAsia="zh-CN"/>
        </w:rPr>
        <w:t xml:space="preserve"> BWP operation</w:t>
      </w:r>
    </w:p>
    <w:p>
      <w:pP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Regarding the operation of BWP, in the last meeting, two proposals were given by Chair[1]:</w:t>
      </w:r>
    </w:p>
    <w:p>
      <w:pP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Alt.1: When SCG is deactivated, UE immediately switches to using BWP indicated to firstActiveDownlinkBWP-Id and firstActiveUplinkBWP-Id in PSCell (i.e. there is no additional BWP switching at SCG activation).</w:t>
      </w:r>
    </w:p>
    <w:p>
      <w:pP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Alt.2: When SCG is deactivated, UE continues using its currently active BWP in PSCell until SCG activation. When SCG is activated, UE switches to using BWP indicated to firstActiveDownlinkBWP-Id and firstActiveUplinkBWP-Id in PSCell (ie UE may switch BWP at SCG activation).</w:t>
      </w:r>
    </w:p>
    <w:p>
      <w:pPr>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For the simplicity purpose, it can be similar to the BWP operation when SCell is activated/deactivated. i.e. when the SCG is deactivated, there is no need to specify the UE for BWP switching. If network want to switch BWP, it could use BWP indicated to UE via firstActiveDownlinkBWP-Id and firstActiveUplinkBWP-Id when SCG is activated.</w:t>
      </w:r>
    </w:p>
    <w:p>
      <w:pPr>
        <w:pStyle w:val="22"/>
        <w:numPr>
          <w:ilvl w:val="0"/>
          <w:numId w:val="4"/>
        </w:numPr>
        <w:overflowPunct/>
        <w:autoSpaceDE/>
        <w:autoSpaceDN/>
        <w:adjustRightInd/>
        <w:spacing w:line="259"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b/>
          <w:sz w:val="20"/>
          <w:szCs w:val="20"/>
          <w:lang w:val="en-US" w:eastAsia="zh-CN"/>
        </w:rPr>
        <w:t>Alt.2 is a simpler solution for the BWP operation, no need to take specific changes</w:t>
      </w:r>
      <w:r>
        <w:rPr>
          <w:rFonts w:hint="default" w:ascii="Times New Roman" w:hAnsi="Times New Roman" w:eastAsia="宋体" w:cs="Times New Roman"/>
          <w:b/>
          <w:sz w:val="20"/>
          <w:szCs w:val="20"/>
          <w:lang w:val="en-US" w:eastAsia="zh-CN"/>
        </w:rPr>
        <w:t>.</w:t>
      </w:r>
    </w:p>
    <w:p>
      <w:pPr>
        <w:pStyle w:val="2"/>
        <w:jc w:val="both"/>
      </w:pPr>
      <w:r>
        <w:t>Conclusion</w:t>
      </w:r>
      <w:r>
        <w:rPr>
          <w:rFonts w:hint="eastAsia"/>
        </w:rPr>
        <w:t xml:space="preserve"> </w:t>
      </w:r>
    </w:p>
    <w:p>
      <w:r>
        <w:rPr>
          <w:lang w:val="en-GB"/>
        </w:rPr>
        <w:t>Based on the outcome of the discussion</w:t>
      </w:r>
      <w:r>
        <w:rPr>
          <w:rFonts w:hint="eastAsia" w:eastAsia="宋体"/>
          <w:lang w:val="en-US" w:eastAsia="zh-CN"/>
        </w:rPr>
        <w:t>, we</w:t>
      </w:r>
      <w:r>
        <w:rPr>
          <w:lang w:val="en-GB"/>
        </w:rPr>
        <w:t xml:space="preserve"> would like to </w:t>
      </w:r>
      <w:r>
        <w:rPr>
          <w:rFonts w:hint="eastAsia" w:eastAsia="宋体"/>
          <w:lang w:val="en-US" w:eastAsia="zh-CN"/>
        </w:rPr>
        <w:t>provide</w:t>
      </w:r>
      <w:r>
        <w:rPr>
          <w:lang w:val="en-GB"/>
        </w:rPr>
        <w:t xml:space="preserve"> the following proposals:</w:t>
      </w:r>
    </w:p>
    <w:p>
      <w:pPr>
        <w:numPr>
          <w:ilvl w:val="0"/>
          <w:numId w:val="5"/>
        </w:numPr>
        <w:ind w:left="425" w:leftChars="0" w:hanging="425" w:firstLineChars="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 If the DRB parameters are not reconfigured before the SCG is deactivated, it may cause confusion in PDCP data transmission.</w:t>
      </w:r>
    </w:p>
    <w:p>
      <w:pPr>
        <w:pStyle w:val="22"/>
        <w:numPr>
          <w:ilvl w:val="0"/>
          <w:numId w:val="6"/>
        </w:numPr>
        <w:overflowPunct/>
        <w:autoSpaceDE/>
        <w:autoSpaceDN/>
        <w:adjustRightInd/>
        <w:spacing w:line="259" w:lineRule="auto"/>
        <w:textAlignment w:val="auto"/>
        <w:rPr>
          <w:rFonts w:hint="default" w:ascii="Times New Roman" w:hAnsi="Times New Roman" w:cs="Times New Roman"/>
          <w:b/>
          <w:sz w:val="20"/>
          <w:szCs w:val="20"/>
          <w:lang w:val="en-US" w:eastAsia="zh-CN"/>
        </w:rPr>
      </w:pPr>
      <w:r>
        <w:rPr>
          <w:rFonts w:hint="eastAsia" w:ascii="Times New Roman" w:hAnsi="Times New Roman" w:cs="Times New Roman"/>
          <w:b/>
          <w:sz w:val="20"/>
          <w:szCs w:val="20"/>
          <w:lang w:val="en-US" w:eastAsia="zh-CN"/>
        </w:rPr>
        <w:t xml:space="preserve">Before </w:t>
      </w:r>
      <w:r>
        <w:rPr>
          <w:rFonts w:hint="default" w:ascii="Times New Roman" w:hAnsi="Times New Roman" w:cs="Times New Roman"/>
          <w:b/>
          <w:sz w:val="20"/>
          <w:szCs w:val="20"/>
          <w:lang w:val="en-US" w:eastAsia="zh-CN"/>
        </w:rPr>
        <w:t xml:space="preserve">SCG is deactivated, the </w:t>
      </w:r>
      <w:r>
        <w:rPr>
          <w:rFonts w:hint="eastAsia" w:ascii="Times New Roman" w:hAnsi="Times New Roman" w:cs="Times New Roman"/>
          <w:b/>
          <w:sz w:val="20"/>
          <w:szCs w:val="20"/>
          <w:lang w:val="en-US" w:eastAsia="zh-CN"/>
        </w:rPr>
        <w:t>D</w:t>
      </w:r>
      <w:r>
        <w:rPr>
          <w:rFonts w:hint="default" w:ascii="Times New Roman" w:hAnsi="Times New Roman" w:cs="Times New Roman"/>
          <w:b/>
          <w:sz w:val="20"/>
          <w:szCs w:val="20"/>
          <w:lang w:val="en-US" w:eastAsia="zh-CN"/>
        </w:rPr>
        <w:t xml:space="preserve">RB bearer parameters should be modified </w:t>
      </w:r>
      <w:r>
        <w:rPr>
          <w:rFonts w:hint="eastAsia" w:ascii="Times New Roman" w:hAnsi="Times New Roman" w:cs="Times New Roman"/>
          <w:b/>
          <w:sz w:val="20"/>
          <w:szCs w:val="20"/>
          <w:lang w:val="en-US" w:eastAsia="zh-CN"/>
        </w:rPr>
        <w:t>by network</w:t>
      </w:r>
      <w:r>
        <w:rPr>
          <w:rFonts w:hint="default" w:ascii="Times New Roman" w:hAnsi="Times New Roman" w:cs="Times New Roman"/>
          <w:b/>
          <w:sz w:val="20"/>
          <w:szCs w:val="20"/>
          <w:lang w:val="en-US" w:eastAsia="zh-CN"/>
        </w:rPr>
        <w:t xml:space="preserve"> to ensure that all DRBs data </w:t>
      </w:r>
      <w:r>
        <w:rPr>
          <w:rFonts w:hint="eastAsia" w:ascii="Times New Roman" w:hAnsi="Times New Roman" w:cs="Times New Roman"/>
          <w:b/>
          <w:sz w:val="20"/>
          <w:szCs w:val="20"/>
          <w:lang w:val="en-US" w:eastAsia="zh-CN"/>
        </w:rPr>
        <w:t>could</w:t>
      </w:r>
      <w:r>
        <w:rPr>
          <w:rFonts w:hint="default" w:ascii="Times New Roman" w:hAnsi="Times New Roman" w:cs="Times New Roman"/>
          <w:b/>
          <w:sz w:val="20"/>
          <w:szCs w:val="20"/>
          <w:lang w:val="en-US" w:eastAsia="zh-CN"/>
        </w:rPr>
        <w:t xml:space="preserve"> </w:t>
      </w:r>
      <w:r>
        <w:rPr>
          <w:rFonts w:hint="eastAsia" w:ascii="Times New Roman" w:hAnsi="Times New Roman" w:cs="Times New Roman"/>
          <w:b/>
          <w:sz w:val="20"/>
          <w:szCs w:val="20"/>
          <w:lang w:val="en-US" w:eastAsia="zh-CN"/>
        </w:rPr>
        <w:t xml:space="preserve">be </w:t>
      </w:r>
      <w:r>
        <w:rPr>
          <w:rFonts w:hint="default" w:ascii="Times New Roman" w:hAnsi="Times New Roman" w:cs="Times New Roman"/>
          <w:b/>
          <w:sz w:val="20"/>
          <w:szCs w:val="20"/>
          <w:lang w:val="en-US" w:eastAsia="zh-CN"/>
        </w:rPr>
        <w:t>sen</w:t>
      </w:r>
      <w:r>
        <w:rPr>
          <w:rFonts w:hint="eastAsia" w:ascii="Times New Roman" w:hAnsi="Times New Roman" w:cs="Times New Roman"/>
          <w:b/>
          <w:sz w:val="20"/>
          <w:szCs w:val="20"/>
          <w:lang w:val="en-US" w:eastAsia="zh-CN"/>
        </w:rPr>
        <w:t>t</w:t>
      </w:r>
      <w:r>
        <w:rPr>
          <w:rFonts w:hint="default" w:ascii="Times New Roman" w:hAnsi="Times New Roman" w:cs="Times New Roman"/>
          <w:b/>
          <w:sz w:val="20"/>
          <w:szCs w:val="20"/>
          <w:lang w:val="en-US" w:eastAsia="zh-CN"/>
        </w:rPr>
        <w:t xml:space="preserve"> to MCG</w:t>
      </w:r>
      <w:r>
        <w:rPr>
          <w:rFonts w:hint="eastAsia" w:ascii="Times New Roman" w:hAnsi="Times New Roman" w:cs="Times New Roman"/>
          <w:b/>
          <w:sz w:val="20"/>
          <w:szCs w:val="20"/>
          <w:lang w:val="en-US" w:eastAsia="zh-CN"/>
        </w:rPr>
        <w:t>.</w:t>
      </w:r>
    </w:p>
    <w:p>
      <w:pPr>
        <w:numPr>
          <w:ilvl w:val="0"/>
          <w:numId w:val="5"/>
        </w:numPr>
        <w:ind w:left="425" w:leftChars="0" w:hanging="425" w:firstLineChars="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 R</w:t>
      </w:r>
      <w:r>
        <w:rPr>
          <w:rFonts w:hint="eastAsia" w:ascii="Times New Roman" w:hAnsi="Times New Roman" w:eastAsia="宋体" w:cs="Times New Roman"/>
          <w:b/>
          <w:sz w:val="20"/>
          <w:szCs w:val="20"/>
          <w:lang w:val="en-US" w:eastAsia="zh-CN"/>
        </w:rPr>
        <w:t xml:space="preserve">eserving contention-free RA resources will reduce delay of SCG </w:t>
      </w:r>
      <w:r>
        <w:rPr>
          <w:rFonts w:hint="default" w:ascii="Times New Roman" w:hAnsi="Times New Roman" w:eastAsia="宋体" w:cs="Times New Roman"/>
          <w:b/>
          <w:sz w:val="20"/>
          <w:szCs w:val="20"/>
          <w:lang w:val="en-US" w:eastAsia="zh-CN"/>
        </w:rPr>
        <w:t>activati</w:t>
      </w:r>
      <w:r>
        <w:rPr>
          <w:rFonts w:hint="eastAsia" w:ascii="Times New Roman" w:hAnsi="Times New Roman" w:eastAsia="宋体" w:cs="Times New Roman"/>
          <w:b/>
          <w:sz w:val="20"/>
          <w:szCs w:val="20"/>
          <w:lang w:val="en-US" w:eastAsia="zh-CN"/>
        </w:rPr>
        <w:t xml:space="preserve">on procedure. </w:t>
      </w:r>
    </w:p>
    <w:p>
      <w:pPr>
        <w:pStyle w:val="22"/>
        <w:numPr>
          <w:ilvl w:val="0"/>
          <w:numId w:val="6"/>
        </w:numPr>
        <w:overflowPunct/>
        <w:autoSpaceDE/>
        <w:autoSpaceDN/>
        <w:adjustRightInd/>
        <w:spacing w:line="259" w:lineRule="auto"/>
        <w:textAlignment w:val="auto"/>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 xml:space="preserve">UE </w:t>
      </w:r>
      <w:r>
        <w:rPr>
          <w:rFonts w:hint="eastAsia" w:ascii="Times New Roman" w:hAnsi="Times New Roman" w:eastAsia="宋体" w:cs="Times New Roman"/>
          <w:b/>
          <w:sz w:val="20"/>
          <w:szCs w:val="20"/>
          <w:lang w:val="en-US" w:eastAsia="zh-CN"/>
        </w:rPr>
        <w:t xml:space="preserve">shall not </w:t>
      </w:r>
      <w:r>
        <w:rPr>
          <w:rFonts w:hint="default" w:ascii="Times New Roman" w:hAnsi="Times New Roman" w:eastAsia="宋体" w:cs="Times New Roman"/>
          <w:b/>
          <w:sz w:val="20"/>
          <w:szCs w:val="20"/>
          <w:lang w:val="en-US" w:eastAsia="zh-CN"/>
        </w:rPr>
        <w:t>discard explicitly signalled contention-free Random Access Resources for 4-step RA type and 2-step RA type, if any, upon SCG deactivation as a part of partial MAC reset.</w:t>
      </w:r>
    </w:p>
    <w:p>
      <w:pPr>
        <w:pStyle w:val="22"/>
        <w:numPr>
          <w:ilvl w:val="0"/>
          <w:numId w:val="6"/>
        </w:numPr>
        <w:overflowPunct/>
        <w:autoSpaceDE/>
        <w:autoSpaceDN/>
        <w:adjustRightInd/>
        <w:spacing w:line="259"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b/>
          <w:sz w:val="20"/>
          <w:szCs w:val="20"/>
          <w:lang w:val="en-US" w:eastAsia="zh-CN"/>
        </w:rPr>
        <w:t>Alt.2 is a simpler solution for the BWP operation, no need to take specific changes</w:t>
      </w:r>
      <w:r>
        <w:rPr>
          <w:rFonts w:hint="default" w:ascii="Times New Roman" w:hAnsi="Times New Roman" w:eastAsia="宋体" w:cs="Times New Roman"/>
          <w:b/>
          <w:sz w:val="20"/>
          <w:szCs w:val="20"/>
          <w:lang w:val="en-US" w:eastAsia="zh-CN"/>
        </w:rPr>
        <w:t>.</w:t>
      </w:r>
    </w:p>
    <w:p>
      <w:pPr>
        <w:pStyle w:val="2"/>
        <w:jc w:val="both"/>
      </w:pPr>
      <w:r>
        <w:rPr>
          <w:rFonts w:hint="eastAsia" w:eastAsia="宋体"/>
          <w:lang w:val="en-US" w:eastAsia="zh-CN"/>
        </w:rPr>
        <w:t>Reference</w:t>
      </w:r>
    </w:p>
    <w:p>
      <w:pPr>
        <w:pStyle w:val="8"/>
        <w:numPr>
          <w:ilvl w:val="0"/>
          <w:numId w:val="7"/>
        </w:numPr>
        <w:rPr>
          <w:rFonts w:hint="eastAsia" w:eastAsia="宋体" w:cs="Arial"/>
          <w:lang w:val="en-US" w:eastAsia="zh-CN"/>
        </w:rPr>
      </w:pPr>
      <w:r>
        <w:rPr>
          <w:rFonts w:hint="eastAsia"/>
          <w:sz w:val="20"/>
          <w:szCs w:val="20"/>
          <w:lang w:val="en-US"/>
        </w:rPr>
        <w:t>Draft_R2-116bise_Meeting_Report_v2</w:t>
      </w:r>
    </w:p>
    <w:p>
      <w:pPr>
        <w:pStyle w:val="8"/>
        <w:numPr>
          <w:ilvl w:val="0"/>
          <w:numId w:val="7"/>
        </w:numPr>
        <w:rPr>
          <w:rFonts w:hint="eastAsia" w:eastAsia="宋体" w:cs="Arial"/>
          <w:lang w:val="en-US" w:eastAsia="zh-CN"/>
        </w:rPr>
      </w:pPr>
      <w:r>
        <w:rPr>
          <w:rFonts w:hint="eastAsia" w:eastAsia="宋体" w:cs="Arial"/>
          <w:lang w:val="en-US" w:eastAsia="zh-CN"/>
        </w:rPr>
        <w:t>3GPP TS 38.323: "Packet Data Convergence Protocol (PDCP) specification(Release 16)</w:t>
      </w:r>
      <w:r>
        <w:rPr>
          <w:rFonts w:hint="default" w:eastAsia="宋体" w:cs="Arial"/>
          <w:lang w:val="en-US" w:eastAsia="zh-CN"/>
        </w:rPr>
        <w:t>”</w:t>
      </w:r>
    </w:p>
    <w:p>
      <w:pPr>
        <w:pStyle w:val="8"/>
        <w:numPr>
          <w:ilvl w:val="0"/>
          <w:numId w:val="0"/>
        </w:numPr>
        <w:ind w:leftChars="0"/>
        <w:rPr>
          <w:rFonts w:hint="eastAsia" w:eastAsia="宋体" w:cs="Arial"/>
          <w:lang w:val="en-US" w:eastAsia="zh-CN"/>
        </w:rPr>
      </w:pPr>
    </w:p>
    <w:p>
      <w:pPr>
        <w:pStyle w:val="8"/>
        <w:numPr>
          <w:ilvl w:val="0"/>
          <w:numId w:val="0"/>
        </w:numPr>
        <w:ind w:leftChars="0"/>
        <w:rPr>
          <w:rFonts w:hint="eastAsia" w:eastAsia="宋体" w:cs="Arial"/>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CC071C"/>
    <w:multiLevelType w:val="singleLevel"/>
    <w:tmpl w:val="95CC071C"/>
    <w:lvl w:ilvl="0" w:tentative="0">
      <w:start w:val="1"/>
      <w:numFmt w:val="decimal"/>
      <w:lvlText w:val="Observation %1"/>
      <w:lvlJc w:val="left"/>
      <w:pPr>
        <w:tabs>
          <w:tab w:val="left" w:pos="420"/>
        </w:tabs>
        <w:ind w:left="425" w:hanging="425"/>
      </w:pPr>
      <w:rPr>
        <w:rFonts w:hint="default" w:ascii="Times New Roman" w:hAnsi="Times New Roman" w:eastAsia="宋体" w:cs="宋体"/>
        <w:b/>
      </w:rPr>
    </w:lvl>
  </w:abstractNum>
  <w:abstractNum w:abstractNumId="1">
    <w:nsid w:val="E2E90C7C"/>
    <w:multiLevelType w:val="multilevel"/>
    <w:tmpl w:val="E2E90C7C"/>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3A7D439B"/>
    <w:multiLevelType w:val="singleLevel"/>
    <w:tmpl w:val="3A7D439B"/>
    <w:lvl w:ilvl="0" w:tentative="0">
      <w:start w:val="1"/>
      <w:numFmt w:val="decimal"/>
      <w:lvlText w:val="Observation %1"/>
      <w:lvlJc w:val="left"/>
      <w:pPr>
        <w:tabs>
          <w:tab w:val="left" w:pos="420"/>
        </w:tabs>
        <w:ind w:left="425" w:hanging="425"/>
      </w:pPr>
      <w:rPr>
        <w:rFonts w:hint="default" w:ascii="Times New Roman" w:hAnsi="Times New Roman" w:eastAsia="宋体" w:cs="宋体"/>
        <w:b/>
      </w:rPr>
    </w:lvl>
  </w:abstractNum>
  <w:abstractNum w:abstractNumId="4">
    <w:nsid w:val="3AA46647"/>
    <w:multiLevelType w:val="multilevel"/>
    <w:tmpl w:val="3AA46647"/>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924658E"/>
    <w:multiLevelType w:val="multilevel"/>
    <w:tmpl w:val="6924658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146DC0"/>
    <w:multiLevelType w:val="multilevel"/>
    <w:tmpl w:val="70146DC0"/>
    <w:lvl w:ilvl="0" w:tentative="0">
      <w:start w:val="1"/>
      <w:numFmt w:val="bullet"/>
      <w:pStyle w:val="15"/>
      <w:lvlText w:val=""/>
      <w:lvlJc w:val="left"/>
      <w:pPr>
        <w:tabs>
          <w:tab w:val="left" w:pos="8990"/>
        </w:tabs>
        <w:ind w:left="8990" w:hanging="360"/>
      </w:pPr>
      <w:rPr>
        <w:rFonts w:hint="default" w:ascii="Symbol" w:hAnsi="Symbol"/>
        <w:b/>
        <w:i w:val="0"/>
        <w:color w:val="auto"/>
        <w:sz w:val="22"/>
      </w:rPr>
    </w:lvl>
    <w:lvl w:ilvl="1" w:tentative="0">
      <w:start w:val="1"/>
      <w:numFmt w:val="bullet"/>
      <w:lvlText w:val="o"/>
      <w:lvlJc w:val="left"/>
      <w:pPr>
        <w:tabs>
          <w:tab w:val="left" w:pos="440"/>
        </w:tabs>
        <w:ind w:left="440" w:hanging="360"/>
      </w:pPr>
      <w:rPr>
        <w:rFonts w:hint="default" w:ascii="Courier New" w:hAnsi="Courier New" w:cs="Courier New"/>
      </w:rPr>
    </w:lvl>
    <w:lvl w:ilvl="2" w:tentative="0">
      <w:start w:val="1"/>
      <w:numFmt w:val="bullet"/>
      <w:lvlText w:val=""/>
      <w:lvlJc w:val="left"/>
      <w:pPr>
        <w:tabs>
          <w:tab w:val="left" w:pos="1160"/>
        </w:tabs>
        <w:ind w:left="1160" w:hanging="360"/>
      </w:pPr>
      <w:rPr>
        <w:rFonts w:hint="default" w:ascii="Wingdings" w:hAnsi="Wingdings"/>
      </w:rPr>
    </w:lvl>
    <w:lvl w:ilvl="3" w:tentative="0">
      <w:start w:val="1"/>
      <w:numFmt w:val="bullet"/>
      <w:lvlText w:val=""/>
      <w:lvlJc w:val="left"/>
      <w:pPr>
        <w:tabs>
          <w:tab w:val="left" w:pos="1880"/>
        </w:tabs>
        <w:ind w:left="1880" w:hanging="360"/>
      </w:pPr>
      <w:rPr>
        <w:rFonts w:hint="default" w:ascii="Symbol" w:hAnsi="Symbol"/>
      </w:rPr>
    </w:lvl>
    <w:lvl w:ilvl="4" w:tentative="0">
      <w:start w:val="1"/>
      <w:numFmt w:val="bullet"/>
      <w:lvlText w:val="o"/>
      <w:lvlJc w:val="left"/>
      <w:pPr>
        <w:tabs>
          <w:tab w:val="left" w:pos="2600"/>
        </w:tabs>
        <w:ind w:left="2600" w:hanging="360"/>
      </w:pPr>
      <w:rPr>
        <w:rFonts w:hint="default" w:ascii="Courier New" w:hAnsi="Courier New" w:cs="Courier New"/>
      </w:rPr>
    </w:lvl>
    <w:lvl w:ilvl="5" w:tentative="0">
      <w:start w:val="1"/>
      <w:numFmt w:val="bullet"/>
      <w:lvlText w:val=""/>
      <w:lvlJc w:val="left"/>
      <w:pPr>
        <w:tabs>
          <w:tab w:val="left" w:pos="3320"/>
        </w:tabs>
        <w:ind w:left="3320" w:hanging="360"/>
      </w:pPr>
      <w:rPr>
        <w:rFonts w:hint="default" w:ascii="Wingdings" w:hAnsi="Wingdings"/>
      </w:rPr>
    </w:lvl>
    <w:lvl w:ilvl="6" w:tentative="0">
      <w:start w:val="1"/>
      <w:numFmt w:val="bullet"/>
      <w:lvlText w:val=""/>
      <w:lvlJc w:val="left"/>
      <w:pPr>
        <w:tabs>
          <w:tab w:val="left" w:pos="4040"/>
        </w:tabs>
        <w:ind w:left="4040" w:hanging="360"/>
      </w:pPr>
      <w:rPr>
        <w:rFonts w:hint="default" w:ascii="Symbol" w:hAnsi="Symbol"/>
      </w:rPr>
    </w:lvl>
    <w:lvl w:ilvl="7" w:tentative="0">
      <w:start w:val="1"/>
      <w:numFmt w:val="bullet"/>
      <w:lvlText w:val="o"/>
      <w:lvlJc w:val="left"/>
      <w:pPr>
        <w:tabs>
          <w:tab w:val="left" w:pos="4760"/>
        </w:tabs>
        <w:ind w:left="4760" w:hanging="360"/>
      </w:pPr>
      <w:rPr>
        <w:rFonts w:hint="default" w:ascii="Courier New" w:hAnsi="Courier New" w:cs="Courier New"/>
      </w:rPr>
    </w:lvl>
    <w:lvl w:ilvl="8" w:tentative="0">
      <w:start w:val="1"/>
      <w:numFmt w:val="bullet"/>
      <w:lvlText w:val=""/>
      <w:lvlJc w:val="left"/>
      <w:pPr>
        <w:tabs>
          <w:tab w:val="left" w:pos="5480"/>
        </w:tabs>
        <w:ind w:left="5480" w:hanging="360"/>
      </w:pPr>
      <w:rPr>
        <w:rFonts w:hint="default" w:ascii="Wingdings" w:hAnsi="Wingdings"/>
      </w:rPr>
    </w:lvl>
  </w:abstractNum>
  <w:num w:numId="1">
    <w:abstractNumId w:val="2"/>
  </w:num>
  <w:num w:numId="2">
    <w:abstractNumId w:val="6"/>
  </w:num>
  <w:num w:numId="3">
    <w:abstractNumId w:val="0"/>
  </w:num>
  <w:num w:numId="4">
    <w:abstractNumId w:val="4"/>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4F6ED9"/>
    <w:rsid w:val="0072527A"/>
    <w:rsid w:val="00860D1C"/>
    <w:rsid w:val="016419A6"/>
    <w:rsid w:val="01843B33"/>
    <w:rsid w:val="01C33ECF"/>
    <w:rsid w:val="01D621F9"/>
    <w:rsid w:val="01E26992"/>
    <w:rsid w:val="01F541BB"/>
    <w:rsid w:val="01F76911"/>
    <w:rsid w:val="02A61448"/>
    <w:rsid w:val="02D82838"/>
    <w:rsid w:val="02FF4ED7"/>
    <w:rsid w:val="03007EF2"/>
    <w:rsid w:val="0320068F"/>
    <w:rsid w:val="037001FC"/>
    <w:rsid w:val="03A30AFB"/>
    <w:rsid w:val="041D2667"/>
    <w:rsid w:val="0432418D"/>
    <w:rsid w:val="045C6241"/>
    <w:rsid w:val="04A5531F"/>
    <w:rsid w:val="05646784"/>
    <w:rsid w:val="05CD55EA"/>
    <w:rsid w:val="06D216DC"/>
    <w:rsid w:val="06D80B30"/>
    <w:rsid w:val="071051B5"/>
    <w:rsid w:val="07792A92"/>
    <w:rsid w:val="07D46F82"/>
    <w:rsid w:val="0809551F"/>
    <w:rsid w:val="08660875"/>
    <w:rsid w:val="0893234C"/>
    <w:rsid w:val="08AC7138"/>
    <w:rsid w:val="094B3332"/>
    <w:rsid w:val="09602E79"/>
    <w:rsid w:val="097F34DB"/>
    <w:rsid w:val="09833145"/>
    <w:rsid w:val="0A2A55E1"/>
    <w:rsid w:val="0A8F2477"/>
    <w:rsid w:val="0ACD1945"/>
    <w:rsid w:val="0AE212E2"/>
    <w:rsid w:val="0B130B29"/>
    <w:rsid w:val="0B2C6C01"/>
    <w:rsid w:val="0B4D2E33"/>
    <w:rsid w:val="0B6B7B8A"/>
    <w:rsid w:val="0B73450C"/>
    <w:rsid w:val="0BE36ACE"/>
    <w:rsid w:val="0C4C0F85"/>
    <w:rsid w:val="0CAE0DA4"/>
    <w:rsid w:val="0D067A1A"/>
    <w:rsid w:val="0D131ACA"/>
    <w:rsid w:val="0D464637"/>
    <w:rsid w:val="0D816BB0"/>
    <w:rsid w:val="0E5D4114"/>
    <w:rsid w:val="0EB17A7D"/>
    <w:rsid w:val="0EC372C8"/>
    <w:rsid w:val="0EF53A7C"/>
    <w:rsid w:val="0F8B1235"/>
    <w:rsid w:val="0F8C6B99"/>
    <w:rsid w:val="0F934518"/>
    <w:rsid w:val="0FDB119F"/>
    <w:rsid w:val="10175DE8"/>
    <w:rsid w:val="10B820C1"/>
    <w:rsid w:val="115C3DB9"/>
    <w:rsid w:val="11E50A18"/>
    <w:rsid w:val="12024E4B"/>
    <w:rsid w:val="12250445"/>
    <w:rsid w:val="12B806ED"/>
    <w:rsid w:val="12F92492"/>
    <w:rsid w:val="136F5595"/>
    <w:rsid w:val="13A35C93"/>
    <w:rsid w:val="13AA2206"/>
    <w:rsid w:val="13C26781"/>
    <w:rsid w:val="14431C61"/>
    <w:rsid w:val="14503AF5"/>
    <w:rsid w:val="14BD6FF4"/>
    <w:rsid w:val="14E83B26"/>
    <w:rsid w:val="14ED083E"/>
    <w:rsid w:val="15495159"/>
    <w:rsid w:val="15665E5F"/>
    <w:rsid w:val="158C679B"/>
    <w:rsid w:val="15D71457"/>
    <w:rsid w:val="160D400E"/>
    <w:rsid w:val="1662559C"/>
    <w:rsid w:val="16AF5E28"/>
    <w:rsid w:val="16B6281A"/>
    <w:rsid w:val="16C95A29"/>
    <w:rsid w:val="1731228A"/>
    <w:rsid w:val="174D0897"/>
    <w:rsid w:val="17CC1158"/>
    <w:rsid w:val="17DA12BB"/>
    <w:rsid w:val="17FE10AE"/>
    <w:rsid w:val="18C56BEA"/>
    <w:rsid w:val="18DE166D"/>
    <w:rsid w:val="19426686"/>
    <w:rsid w:val="197B598F"/>
    <w:rsid w:val="19E40C0E"/>
    <w:rsid w:val="1A22183A"/>
    <w:rsid w:val="1AF93557"/>
    <w:rsid w:val="1B2F1EE8"/>
    <w:rsid w:val="1B5746A8"/>
    <w:rsid w:val="1C1B1DD8"/>
    <w:rsid w:val="1C247CF9"/>
    <w:rsid w:val="1C477CA7"/>
    <w:rsid w:val="1C8048C5"/>
    <w:rsid w:val="1CE87100"/>
    <w:rsid w:val="1DCF270F"/>
    <w:rsid w:val="1DD84C51"/>
    <w:rsid w:val="1DDB38BA"/>
    <w:rsid w:val="1E1E5655"/>
    <w:rsid w:val="1E475A37"/>
    <w:rsid w:val="1E7E6846"/>
    <w:rsid w:val="1ED11099"/>
    <w:rsid w:val="1F4A16AD"/>
    <w:rsid w:val="1F4D1B76"/>
    <w:rsid w:val="20117C4C"/>
    <w:rsid w:val="204E2C8E"/>
    <w:rsid w:val="21F70E1D"/>
    <w:rsid w:val="2212238F"/>
    <w:rsid w:val="2329225B"/>
    <w:rsid w:val="23496275"/>
    <w:rsid w:val="23C10E6C"/>
    <w:rsid w:val="23C1662A"/>
    <w:rsid w:val="23DC529C"/>
    <w:rsid w:val="24D02CFC"/>
    <w:rsid w:val="250D2A7E"/>
    <w:rsid w:val="253D2B08"/>
    <w:rsid w:val="25422211"/>
    <w:rsid w:val="259A305B"/>
    <w:rsid w:val="259F239C"/>
    <w:rsid w:val="25F15E60"/>
    <w:rsid w:val="26646D0B"/>
    <w:rsid w:val="2668391D"/>
    <w:rsid w:val="269B4E33"/>
    <w:rsid w:val="26A52D0B"/>
    <w:rsid w:val="26CF128F"/>
    <w:rsid w:val="276F377C"/>
    <w:rsid w:val="27861231"/>
    <w:rsid w:val="27A06BF7"/>
    <w:rsid w:val="27BC36B8"/>
    <w:rsid w:val="27E858B6"/>
    <w:rsid w:val="283337AB"/>
    <w:rsid w:val="28B01964"/>
    <w:rsid w:val="28BB6D93"/>
    <w:rsid w:val="28F727D8"/>
    <w:rsid w:val="291878BD"/>
    <w:rsid w:val="29397DC1"/>
    <w:rsid w:val="294F6ED9"/>
    <w:rsid w:val="29525243"/>
    <w:rsid w:val="29A80623"/>
    <w:rsid w:val="2A48153C"/>
    <w:rsid w:val="2A5E0295"/>
    <w:rsid w:val="2A832A25"/>
    <w:rsid w:val="2B9D2902"/>
    <w:rsid w:val="2C0F50D7"/>
    <w:rsid w:val="2C2511F1"/>
    <w:rsid w:val="2CE65C85"/>
    <w:rsid w:val="2D497711"/>
    <w:rsid w:val="2D610369"/>
    <w:rsid w:val="2D6A00DD"/>
    <w:rsid w:val="2D712ABD"/>
    <w:rsid w:val="2DBB6D20"/>
    <w:rsid w:val="2DDC1AB4"/>
    <w:rsid w:val="2DF44A3C"/>
    <w:rsid w:val="2DF743BB"/>
    <w:rsid w:val="2E365209"/>
    <w:rsid w:val="2E5270D3"/>
    <w:rsid w:val="2E755457"/>
    <w:rsid w:val="2E97572F"/>
    <w:rsid w:val="2ED44859"/>
    <w:rsid w:val="2F3D530C"/>
    <w:rsid w:val="2F710660"/>
    <w:rsid w:val="2FA13F09"/>
    <w:rsid w:val="2FE67EFD"/>
    <w:rsid w:val="2FED3661"/>
    <w:rsid w:val="30043748"/>
    <w:rsid w:val="300908C4"/>
    <w:rsid w:val="300B72A4"/>
    <w:rsid w:val="30183FAA"/>
    <w:rsid w:val="3042563C"/>
    <w:rsid w:val="30C25EBA"/>
    <w:rsid w:val="31051073"/>
    <w:rsid w:val="316B318B"/>
    <w:rsid w:val="318973A9"/>
    <w:rsid w:val="31E72437"/>
    <w:rsid w:val="332D0706"/>
    <w:rsid w:val="333D2227"/>
    <w:rsid w:val="33B203DF"/>
    <w:rsid w:val="33E8752F"/>
    <w:rsid w:val="33F87375"/>
    <w:rsid w:val="345D5212"/>
    <w:rsid w:val="348247E0"/>
    <w:rsid w:val="34E706A1"/>
    <w:rsid w:val="35052298"/>
    <w:rsid w:val="35220309"/>
    <w:rsid w:val="35907D94"/>
    <w:rsid w:val="35F0401B"/>
    <w:rsid w:val="36764FCF"/>
    <w:rsid w:val="368700D7"/>
    <w:rsid w:val="368966A9"/>
    <w:rsid w:val="370A5175"/>
    <w:rsid w:val="370F01C8"/>
    <w:rsid w:val="37CA73C8"/>
    <w:rsid w:val="37E611C1"/>
    <w:rsid w:val="37E83985"/>
    <w:rsid w:val="37EB5814"/>
    <w:rsid w:val="38157842"/>
    <w:rsid w:val="381758D2"/>
    <w:rsid w:val="38211D35"/>
    <w:rsid w:val="38332BB7"/>
    <w:rsid w:val="38487DEE"/>
    <w:rsid w:val="38906E61"/>
    <w:rsid w:val="39120330"/>
    <w:rsid w:val="394F2EF7"/>
    <w:rsid w:val="3AD25CCA"/>
    <w:rsid w:val="3AE31B4F"/>
    <w:rsid w:val="3B200701"/>
    <w:rsid w:val="3B735550"/>
    <w:rsid w:val="3B9B5CA6"/>
    <w:rsid w:val="3BC978AB"/>
    <w:rsid w:val="3BD048B7"/>
    <w:rsid w:val="3CC62951"/>
    <w:rsid w:val="3CCB5D86"/>
    <w:rsid w:val="3CFB71C6"/>
    <w:rsid w:val="3DE14893"/>
    <w:rsid w:val="3E4874A7"/>
    <w:rsid w:val="3F277D78"/>
    <w:rsid w:val="3F5D7262"/>
    <w:rsid w:val="3F9E05A3"/>
    <w:rsid w:val="3FD13FB6"/>
    <w:rsid w:val="3FDA66E9"/>
    <w:rsid w:val="40430410"/>
    <w:rsid w:val="406B324F"/>
    <w:rsid w:val="40CC0ACF"/>
    <w:rsid w:val="41997357"/>
    <w:rsid w:val="41C26C5E"/>
    <w:rsid w:val="41D9056A"/>
    <w:rsid w:val="41E344D5"/>
    <w:rsid w:val="42562C7E"/>
    <w:rsid w:val="429B07C9"/>
    <w:rsid w:val="43096C3A"/>
    <w:rsid w:val="43120F50"/>
    <w:rsid w:val="43821723"/>
    <w:rsid w:val="43976A5E"/>
    <w:rsid w:val="43A81DC8"/>
    <w:rsid w:val="43A96881"/>
    <w:rsid w:val="43AE704F"/>
    <w:rsid w:val="43C354A5"/>
    <w:rsid w:val="452A2E9D"/>
    <w:rsid w:val="45A02DF1"/>
    <w:rsid w:val="45BA504C"/>
    <w:rsid w:val="45FA39F9"/>
    <w:rsid w:val="46041D69"/>
    <w:rsid w:val="46351B02"/>
    <w:rsid w:val="46445334"/>
    <w:rsid w:val="47100641"/>
    <w:rsid w:val="48113B01"/>
    <w:rsid w:val="48147773"/>
    <w:rsid w:val="487209B9"/>
    <w:rsid w:val="487A28A3"/>
    <w:rsid w:val="48B7156D"/>
    <w:rsid w:val="48FB559F"/>
    <w:rsid w:val="492855EB"/>
    <w:rsid w:val="492A00F5"/>
    <w:rsid w:val="496A646E"/>
    <w:rsid w:val="49C073A5"/>
    <w:rsid w:val="49FE6A93"/>
    <w:rsid w:val="4A110E39"/>
    <w:rsid w:val="4A1A13A4"/>
    <w:rsid w:val="4A410738"/>
    <w:rsid w:val="4A866C2D"/>
    <w:rsid w:val="4AA356A3"/>
    <w:rsid w:val="4AAF6871"/>
    <w:rsid w:val="4B0051F5"/>
    <w:rsid w:val="4B0430D0"/>
    <w:rsid w:val="4B0461BE"/>
    <w:rsid w:val="4B275B3B"/>
    <w:rsid w:val="4B503FB4"/>
    <w:rsid w:val="4B572AA5"/>
    <w:rsid w:val="4C022E06"/>
    <w:rsid w:val="4C0F5D4C"/>
    <w:rsid w:val="4C3402A2"/>
    <w:rsid w:val="4C535B32"/>
    <w:rsid w:val="4D4F34AC"/>
    <w:rsid w:val="4DCF7A3F"/>
    <w:rsid w:val="4DF7146C"/>
    <w:rsid w:val="4E3C7A6E"/>
    <w:rsid w:val="4EC46A49"/>
    <w:rsid w:val="4F076454"/>
    <w:rsid w:val="4F5468FA"/>
    <w:rsid w:val="4F54730F"/>
    <w:rsid w:val="4FF03F38"/>
    <w:rsid w:val="50345287"/>
    <w:rsid w:val="50EB14CE"/>
    <w:rsid w:val="510D7AB9"/>
    <w:rsid w:val="51363550"/>
    <w:rsid w:val="51863955"/>
    <w:rsid w:val="51A355BB"/>
    <w:rsid w:val="52256800"/>
    <w:rsid w:val="52C973B1"/>
    <w:rsid w:val="52DD7636"/>
    <w:rsid w:val="531C7A16"/>
    <w:rsid w:val="53545EA6"/>
    <w:rsid w:val="53722A59"/>
    <w:rsid w:val="53807188"/>
    <w:rsid w:val="546C3882"/>
    <w:rsid w:val="548B12F9"/>
    <w:rsid w:val="549400C3"/>
    <w:rsid w:val="54C30DF3"/>
    <w:rsid w:val="5526275F"/>
    <w:rsid w:val="553A7C9A"/>
    <w:rsid w:val="555A5EBC"/>
    <w:rsid w:val="555D623D"/>
    <w:rsid w:val="5568209B"/>
    <w:rsid w:val="55A6430D"/>
    <w:rsid w:val="564F5170"/>
    <w:rsid w:val="56A951F7"/>
    <w:rsid w:val="571C0618"/>
    <w:rsid w:val="572A109D"/>
    <w:rsid w:val="57A454C9"/>
    <w:rsid w:val="588F0A0A"/>
    <w:rsid w:val="58A721B8"/>
    <w:rsid w:val="58D33163"/>
    <w:rsid w:val="59366CA9"/>
    <w:rsid w:val="59750D2D"/>
    <w:rsid w:val="59D47689"/>
    <w:rsid w:val="5A1600E2"/>
    <w:rsid w:val="5A4348FA"/>
    <w:rsid w:val="5A5F1E1D"/>
    <w:rsid w:val="5A852D17"/>
    <w:rsid w:val="5B2E7139"/>
    <w:rsid w:val="5B4A3F28"/>
    <w:rsid w:val="5B846D0E"/>
    <w:rsid w:val="5BBD4A88"/>
    <w:rsid w:val="5BE71A69"/>
    <w:rsid w:val="5BFA6659"/>
    <w:rsid w:val="5C0E5002"/>
    <w:rsid w:val="5C140360"/>
    <w:rsid w:val="5C30382D"/>
    <w:rsid w:val="5CB86CA0"/>
    <w:rsid w:val="5CF32F8D"/>
    <w:rsid w:val="5D392A39"/>
    <w:rsid w:val="5D3B6DC4"/>
    <w:rsid w:val="5D7A6096"/>
    <w:rsid w:val="5E2E3A5D"/>
    <w:rsid w:val="5E400DDB"/>
    <w:rsid w:val="5EB047C4"/>
    <w:rsid w:val="5F0A6AAB"/>
    <w:rsid w:val="5F0C6D6C"/>
    <w:rsid w:val="5F2A178E"/>
    <w:rsid w:val="5F370133"/>
    <w:rsid w:val="5F86302E"/>
    <w:rsid w:val="5FBB3183"/>
    <w:rsid w:val="5FE54F38"/>
    <w:rsid w:val="601955EA"/>
    <w:rsid w:val="60503195"/>
    <w:rsid w:val="60B91FC2"/>
    <w:rsid w:val="60CF69DA"/>
    <w:rsid w:val="60D93D5F"/>
    <w:rsid w:val="60DC1C75"/>
    <w:rsid w:val="61C937D3"/>
    <w:rsid w:val="61E34A44"/>
    <w:rsid w:val="630F6C3C"/>
    <w:rsid w:val="63194C9D"/>
    <w:rsid w:val="63685700"/>
    <w:rsid w:val="638075F8"/>
    <w:rsid w:val="6382443D"/>
    <w:rsid w:val="63AC70A1"/>
    <w:rsid w:val="6402559B"/>
    <w:rsid w:val="64B47DFF"/>
    <w:rsid w:val="64DB7D68"/>
    <w:rsid w:val="64FF2E28"/>
    <w:rsid w:val="658528A7"/>
    <w:rsid w:val="65883377"/>
    <w:rsid w:val="65F47A62"/>
    <w:rsid w:val="661D283C"/>
    <w:rsid w:val="670017B8"/>
    <w:rsid w:val="67575DFC"/>
    <w:rsid w:val="679E3845"/>
    <w:rsid w:val="67CE6C83"/>
    <w:rsid w:val="67E22A98"/>
    <w:rsid w:val="67E605FA"/>
    <w:rsid w:val="67F510BE"/>
    <w:rsid w:val="686237EA"/>
    <w:rsid w:val="687F55CF"/>
    <w:rsid w:val="69395546"/>
    <w:rsid w:val="694F3994"/>
    <w:rsid w:val="69510054"/>
    <w:rsid w:val="69566ACE"/>
    <w:rsid w:val="69CA6730"/>
    <w:rsid w:val="69FA68AE"/>
    <w:rsid w:val="6A35365D"/>
    <w:rsid w:val="6A3F2F59"/>
    <w:rsid w:val="6A860490"/>
    <w:rsid w:val="6A8E7101"/>
    <w:rsid w:val="6AB567C8"/>
    <w:rsid w:val="6AC3419E"/>
    <w:rsid w:val="6ACD3AE8"/>
    <w:rsid w:val="6ADA79E4"/>
    <w:rsid w:val="6AEE65A1"/>
    <w:rsid w:val="6B286DA0"/>
    <w:rsid w:val="6B7E536D"/>
    <w:rsid w:val="6C112BA5"/>
    <w:rsid w:val="6CAB4A02"/>
    <w:rsid w:val="6D0967A9"/>
    <w:rsid w:val="6D24663C"/>
    <w:rsid w:val="6D7B0C20"/>
    <w:rsid w:val="6D904F61"/>
    <w:rsid w:val="6D9B6BA0"/>
    <w:rsid w:val="6DA54606"/>
    <w:rsid w:val="6E274BA1"/>
    <w:rsid w:val="6E4C6DF2"/>
    <w:rsid w:val="6E763668"/>
    <w:rsid w:val="6EB97DE0"/>
    <w:rsid w:val="6EBD6E74"/>
    <w:rsid w:val="6EE724E0"/>
    <w:rsid w:val="6F402F88"/>
    <w:rsid w:val="6F904377"/>
    <w:rsid w:val="6FCF287E"/>
    <w:rsid w:val="6FCF6C90"/>
    <w:rsid w:val="708A4286"/>
    <w:rsid w:val="718B14B5"/>
    <w:rsid w:val="718D6FAC"/>
    <w:rsid w:val="71AB7E5B"/>
    <w:rsid w:val="72ED5CBC"/>
    <w:rsid w:val="734D611E"/>
    <w:rsid w:val="73592606"/>
    <w:rsid w:val="73657CF4"/>
    <w:rsid w:val="7366311F"/>
    <w:rsid w:val="73A001FB"/>
    <w:rsid w:val="73AD715F"/>
    <w:rsid w:val="73F06C93"/>
    <w:rsid w:val="748F30E2"/>
    <w:rsid w:val="75112CDA"/>
    <w:rsid w:val="768F445D"/>
    <w:rsid w:val="76B725A2"/>
    <w:rsid w:val="773C2ECC"/>
    <w:rsid w:val="77716C58"/>
    <w:rsid w:val="77987448"/>
    <w:rsid w:val="77B02279"/>
    <w:rsid w:val="77FB4324"/>
    <w:rsid w:val="785A7D9F"/>
    <w:rsid w:val="78622082"/>
    <w:rsid w:val="789E0E42"/>
    <w:rsid w:val="78EB471F"/>
    <w:rsid w:val="793C18F0"/>
    <w:rsid w:val="794A3D3A"/>
    <w:rsid w:val="7A693D40"/>
    <w:rsid w:val="7AF46A46"/>
    <w:rsid w:val="7B100F04"/>
    <w:rsid w:val="7B1812E4"/>
    <w:rsid w:val="7B1E62F8"/>
    <w:rsid w:val="7B332B81"/>
    <w:rsid w:val="7B9E355D"/>
    <w:rsid w:val="7BA0467B"/>
    <w:rsid w:val="7BA22A5C"/>
    <w:rsid w:val="7C055D63"/>
    <w:rsid w:val="7C9B6093"/>
    <w:rsid w:val="7CB72309"/>
    <w:rsid w:val="7CD465BE"/>
    <w:rsid w:val="7D3C2D40"/>
    <w:rsid w:val="7D3C4DB6"/>
    <w:rsid w:val="7DD83213"/>
    <w:rsid w:val="7DDC7E41"/>
    <w:rsid w:val="7E3E7433"/>
    <w:rsid w:val="7EB024F8"/>
    <w:rsid w:val="7ECF12C5"/>
    <w:rsid w:val="7ED4437F"/>
    <w:rsid w:val="7EF93E71"/>
    <w:rsid w:val="7F0B3DDA"/>
    <w:rsid w:val="7F0E7235"/>
    <w:rsid w:val="7F567B82"/>
    <w:rsid w:val="7F7E11D3"/>
    <w:rsid w:val="7F9748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MS Mincho"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3">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4">
    <w:name w:val="List 3"/>
    <w:basedOn w:val="5"/>
    <w:qFormat/>
    <w:uiPriority w:val="0"/>
    <w:pPr>
      <w:ind w:left="1135"/>
    </w:pPr>
  </w:style>
  <w:style w:type="paragraph" w:styleId="5">
    <w:name w:val="List 2"/>
    <w:basedOn w:val="6"/>
    <w:qFormat/>
    <w:uiPriority w:val="0"/>
    <w:pPr>
      <w:ind w:left="851"/>
    </w:pPr>
  </w:style>
  <w:style w:type="paragraph" w:styleId="6">
    <w:name w:val="List"/>
    <w:basedOn w:val="1"/>
    <w:qFormat/>
    <w:uiPriority w:val="0"/>
    <w:pPr>
      <w:ind w:left="568" w:hanging="284"/>
    </w:pPr>
  </w:style>
  <w:style w:type="paragraph" w:styleId="7">
    <w:name w:val="annotation text"/>
    <w:basedOn w:val="1"/>
    <w:qFormat/>
    <w:uiPriority w:val="0"/>
    <w:pPr>
      <w:jc w:val="left"/>
    </w:pPr>
  </w:style>
  <w:style w:type="paragraph" w:styleId="8">
    <w:name w:val="Body Text"/>
    <w:basedOn w:val="1"/>
    <w:qFormat/>
    <w:uiPriority w:val="0"/>
  </w:style>
  <w:style w:type="paragraph" w:styleId="9">
    <w:name w:val="List 5"/>
    <w:basedOn w:val="10"/>
    <w:qFormat/>
    <w:uiPriority w:val="0"/>
    <w:pPr>
      <w:ind w:left="1702"/>
    </w:pPr>
  </w:style>
  <w:style w:type="paragraph" w:styleId="10">
    <w:name w:val="List 4"/>
    <w:basedOn w:val="4"/>
    <w:qFormat/>
    <w:uiPriority w:val="0"/>
    <w:pPr>
      <w:ind w:left="1418"/>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5">
    <w:name w:val="Agreement"/>
    <w:basedOn w:val="1"/>
    <w:next w:val="14"/>
    <w:qFormat/>
    <w:uiPriority w:val="99"/>
    <w:pPr>
      <w:numPr>
        <w:ilvl w:val="0"/>
        <w:numId w:val="2"/>
      </w:numPr>
      <w:tabs>
        <w:tab w:val="left"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16">
    <w:name w:val="B5"/>
    <w:basedOn w:val="9"/>
    <w:qFormat/>
    <w:uiPriority w:val="0"/>
  </w:style>
  <w:style w:type="paragraph" w:customStyle="1" w:styleId="17">
    <w:name w:val="B6"/>
    <w:basedOn w:val="16"/>
    <w:qFormat/>
    <w:uiPriority w:val="0"/>
    <w:pPr>
      <w:ind w:left="1701" w:firstLine="0"/>
    </w:pPr>
  </w:style>
  <w:style w:type="paragraph" w:customStyle="1" w:styleId="18">
    <w:name w:val="B4"/>
    <w:basedOn w:val="10"/>
    <w:qFormat/>
    <w:uiPriority w:val="0"/>
  </w:style>
  <w:style w:type="paragraph" w:customStyle="1" w:styleId="19">
    <w:name w:val="B1"/>
    <w:basedOn w:val="6"/>
    <w:qFormat/>
    <w:uiPriority w:val="0"/>
  </w:style>
  <w:style w:type="paragraph" w:customStyle="1" w:styleId="20">
    <w:name w:val="B2"/>
    <w:basedOn w:val="5"/>
    <w:qFormat/>
    <w:uiPriority w:val="0"/>
  </w:style>
  <w:style w:type="paragraph" w:customStyle="1" w:styleId="21">
    <w:name w:val="B7"/>
    <w:basedOn w:val="17"/>
    <w:qFormat/>
    <w:uiPriority w:val="0"/>
    <w:pPr>
      <w:ind w:left="1985"/>
    </w:pPr>
    <w:rPr>
      <w:rFonts w:eastAsia="Malgun Gothic"/>
    </w:rPr>
  </w:style>
  <w:style w:type="paragraph" w:customStyle="1" w:styleId="22">
    <w:name w:val="Proposal"/>
    <w:basedOn w:val="1"/>
    <w:qFormat/>
    <w:uiPriority w:val="0"/>
    <w:pPr>
      <w:tabs>
        <w:tab w:val="left" w:pos="1701"/>
      </w:tabs>
    </w:pPr>
    <w:rPr>
      <w:b/>
      <w:bCs/>
    </w:rPr>
  </w:style>
  <w:style w:type="paragraph" w:customStyle="1" w:styleId="23">
    <w:name w:val="B3"/>
    <w:basedOn w:val="4"/>
    <w:qFormat/>
    <w:uiPriority w:val="0"/>
  </w:style>
  <w:style w:type="character" w:customStyle="1" w:styleId="24">
    <w:name w:val="normaltextrun"/>
    <w:basedOn w:val="13"/>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2021-07-27T02:17:00Z</dcterms:created>
  <dc:creator>junwei.huang</dc:creator>
  <cp:lastModifiedBy>lin.mo</cp:lastModifiedBy>
  <dcterms:modified xsi:type="dcterms:W3CDTF">2022-02-14T09:46:49Z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