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5C5420D" w14:textId="4A51600E" w:rsidR="000631C6" w:rsidRDefault="00A65BE4" w:rsidP="000631C6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</w:t>
      </w:r>
      <w:r w:rsidR="00AF5383">
        <w:rPr>
          <w:rFonts w:ascii="Arial" w:hAnsi="Arial" w:cs="Arial"/>
          <w:color w:val="000000"/>
          <w:lang w:val="en-US"/>
        </w:rPr>
        <w:t xml:space="preserve"> initiated inter-SN CPC and has</w:t>
      </w:r>
      <w:r w:rsidR="004D5DAB">
        <w:rPr>
          <w:rFonts w:ascii="Arial" w:hAnsi="Arial" w:cs="Arial"/>
          <w:color w:val="000000"/>
          <w:lang w:val="en-US"/>
        </w:rPr>
        <w:t xml:space="preserve">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</w:t>
      </w:r>
      <w:r w:rsidR="000631C6">
        <w:rPr>
          <w:rFonts w:ascii="Arial" w:hAnsi="Arial" w:cs="Arial"/>
          <w:color w:val="000000"/>
          <w:lang w:val="en-US"/>
        </w:rPr>
        <w:t xml:space="preserve">d/rejected candidate PSCell(s), </w:t>
      </w:r>
      <w:bookmarkStart w:id="0" w:name="_GoBack"/>
      <w:bookmarkEnd w:id="0"/>
      <w:r w:rsidR="004D5DAB" w:rsidRPr="004D5DAB">
        <w:rPr>
          <w:rFonts w:ascii="Arial" w:hAnsi="Arial" w:cs="Arial"/>
          <w:color w:val="000000"/>
          <w:lang w:val="en-US"/>
        </w:rPr>
        <w:t xml:space="preserve">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</w:t>
      </w:r>
      <w:r w:rsidR="00F66A7F">
        <w:rPr>
          <w:rFonts w:ascii="Arial" w:hAnsi="Arial" w:cs="Arial"/>
          <w:color w:val="000000"/>
          <w:lang w:val="en-US"/>
        </w:rPr>
        <w:t xml:space="preserve"> </w:t>
      </w:r>
      <w:r w:rsidR="00F66A7F" w:rsidRPr="00F66A7F">
        <w:rPr>
          <w:rFonts w:ascii="Arial" w:hAnsi="Arial" w:cs="Arial"/>
          <w:color w:val="000000"/>
          <w:lang w:val="en-US"/>
        </w:rPr>
        <w:t>including modifications of the UE configuration (e.g. measurement configuration) to be</w:t>
      </w:r>
      <w:r w:rsidR="004D5DAB" w:rsidRPr="004D5DAB">
        <w:rPr>
          <w:rFonts w:ascii="Arial" w:hAnsi="Arial" w:cs="Arial"/>
          <w:color w:val="000000"/>
          <w:lang w:val="en-US"/>
        </w:rPr>
        <w:t xml:space="preserve"> transmitt</w:t>
      </w:r>
      <w:r w:rsidR="00F66A7F">
        <w:rPr>
          <w:rFonts w:ascii="Arial" w:hAnsi="Arial" w:cs="Arial"/>
          <w:color w:val="000000"/>
          <w:lang w:val="en-US"/>
        </w:rPr>
        <w:t xml:space="preserve">ed </w:t>
      </w:r>
      <w:r w:rsidR="004D5DAB" w:rsidRPr="004D5DAB">
        <w:rPr>
          <w:rFonts w:ascii="Arial" w:hAnsi="Arial" w:cs="Arial"/>
          <w:color w:val="000000"/>
          <w:lang w:val="en-US"/>
        </w:rPr>
        <w:t xml:space="preserve">in the RRC Reconfiguration message </w:t>
      </w:r>
      <w:r w:rsidR="00F66A7F">
        <w:rPr>
          <w:rFonts w:ascii="Arial" w:hAnsi="Arial" w:cs="Arial"/>
          <w:color w:val="000000"/>
          <w:lang w:val="en-US"/>
        </w:rPr>
        <w:t xml:space="preserve">including the CPC configurations </w:t>
      </w:r>
      <w:r w:rsidR="004D5DAB" w:rsidRPr="004D5DAB">
        <w:rPr>
          <w:rFonts w:ascii="Arial" w:hAnsi="Arial" w:cs="Arial"/>
          <w:color w:val="000000"/>
          <w:lang w:val="en-US"/>
        </w:rPr>
        <w:t>to the UE</w:t>
      </w:r>
      <w:r w:rsidR="004D5DAB">
        <w:rPr>
          <w:rFonts w:ascii="Arial" w:hAnsi="Arial" w:cs="Arial"/>
          <w:color w:val="000000"/>
          <w:lang w:val="en-US"/>
        </w:rPr>
        <w:t xml:space="preserve">. </w:t>
      </w:r>
      <w:r w:rsidR="000631C6" w:rsidRPr="000631C6">
        <w:rPr>
          <w:rFonts w:ascii="Arial" w:hAnsi="Arial" w:cs="Arial"/>
          <w:color w:val="000000"/>
          <w:lang w:val="en-US"/>
        </w:rPr>
        <w:t xml:space="preserve">RAN2 assumes </w:t>
      </w:r>
      <w:r w:rsidR="000631C6">
        <w:rPr>
          <w:rFonts w:ascii="Arial" w:hAnsi="Arial" w:cs="Arial"/>
          <w:color w:val="000000"/>
          <w:lang w:val="en-US"/>
        </w:rPr>
        <w:t xml:space="preserve">the </w:t>
      </w:r>
      <w:r w:rsidR="000631C6" w:rsidRPr="000631C6">
        <w:rPr>
          <w:rFonts w:ascii="Arial" w:hAnsi="Arial" w:cs="Arial"/>
          <w:color w:val="000000"/>
          <w:lang w:val="en-US"/>
        </w:rPr>
        <w:t>MN decides</w:t>
      </w:r>
      <w:r w:rsidR="000631C6">
        <w:rPr>
          <w:rFonts w:ascii="Arial" w:hAnsi="Arial" w:cs="Arial"/>
          <w:color w:val="000000"/>
          <w:lang w:val="en-US"/>
        </w:rPr>
        <w:t>, based on network implementation,</w:t>
      </w:r>
      <w:r w:rsidR="000631C6" w:rsidRPr="000631C6">
        <w:rPr>
          <w:rFonts w:ascii="Arial" w:hAnsi="Arial" w:cs="Arial"/>
          <w:color w:val="000000"/>
          <w:lang w:val="en-US"/>
        </w:rPr>
        <w:t xml:space="preserve"> whether to skip the second part of Solution 2 procedure.</w:t>
      </w:r>
      <w:r w:rsidR="000631C6">
        <w:rPr>
          <w:rFonts w:ascii="Arial" w:hAnsi="Arial" w:cs="Arial"/>
          <w:color w:val="000000"/>
          <w:lang w:val="en-US"/>
        </w:rPr>
        <w:t xml:space="preserve"> </w:t>
      </w:r>
      <w:r w:rsidR="000631C6" w:rsidRPr="000631C6">
        <w:rPr>
          <w:rFonts w:ascii="Arial" w:hAnsi="Arial" w:cs="Arial"/>
          <w:color w:val="000000"/>
          <w:lang w:val="en-US"/>
        </w:rPr>
        <w:t>RAN2 thinks MN can skip the second part of procedure in Solution 2 at least when T-SN acknowledges all candidate PSCells. This needs not be captured in specifications.</w:t>
      </w:r>
    </w:p>
    <w:p w14:paraId="3A5683DD" w14:textId="24BEF801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CG-CandidateList, </w:t>
      </w:r>
      <w:r w:rsidR="00F66A7F">
        <w:rPr>
          <w:rFonts w:ascii="Arial" w:hAnsi="Arial" w:cs="Arial"/>
          <w:color w:val="000000"/>
          <w:lang w:val="en-US"/>
        </w:rPr>
        <w:t>to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 </w:t>
      </w:r>
      <w:r w:rsidR="00F66A7F">
        <w:rPr>
          <w:rFonts w:ascii="Arial" w:hAnsi="Arial" w:cs="Arial"/>
          <w:color w:val="000000"/>
          <w:lang w:val="en-US"/>
        </w:rPr>
        <w:t xml:space="preserve">to the MN </w:t>
      </w:r>
      <w:r w:rsidR="005E46BE" w:rsidRPr="005E46BE">
        <w:rPr>
          <w:rFonts w:ascii="Arial" w:hAnsi="Arial" w:cs="Arial"/>
          <w:color w:val="000000"/>
          <w:lang w:val="en-US"/>
        </w:rPr>
        <w:t xml:space="preserve">the SCG radio configuration for one or more candidate </w:t>
      </w:r>
      <w:r w:rsidR="00F66A7F">
        <w:rPr>
          <w:rFonts w:ascii="Arial" w:hAnsi="Arial" w:cs="Arial"/>
          <w:color w:val="000000"/>
          <w:lang w:val="en-US"/>
        </w:rPr>
        <w:t>target PSC</w:t>
      </w:r>
      <w:r w:rsidR="005E46BE" w:rsidRPr="005E46BE">
        <w:rPr>
          <w:rFonts w:ascii="Arial" w:hAnsi="Arial" w:cs="Arial"/>
          <w:color w:val="000000"/>
          <w:lang w:val="en-US"/>
        </w:rPr>
        <w:t>ells for Conditional PSCell Addition (CPA) or Conditional PSCell Change (CPC) as generated by the candidate target SgNB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 xml:space="preserve">The CG-CandidateList contains a list of </w:t>
      </w:r>
      <w:r w:rsidR="00F66A7F">
        <w:rPr>
          <w:rFonts w:ascii="Arial" w:hAnsi="Arial" w:cs="Arial"/>
          <w:color w:val="000000"/>
          <w:lang w:val="en-US"/>
        </w:rPr>
        <w:t xml:space="preserve">accepted candidate </w:t>
      </w:r>
      <w:r w:rsidR="00A756D3" w:rsidRPr="00A756D3">
        <w:rPr>
          <w:rFonts w:ascii="Arial" w:hAnsi="Arial" w:cs="Arial"/>
          <w:color w:val="000000"/>
          <w:lang w:val="en-US"/>
        </w:rPr>
        <w:t>target PSCell identity (frequency and PCI)</w:t>
      </w:r>
      <w:r w:rsidR="00F66A7F">
        <w:rPr>
          <w:rFonts w:ascii="Arial" w:hAnsi="Arial" w:cs="Arial"/>
          <w:color w:val="000000"/>
          <w:lang w:val="en-US"/>
        </w:rPr>
        <w:t xml:space="preserve"> and </w:t>
      </w:r>
      <w:r w:rsidR="00AF5383">
        <w:rPr>
          <w:rFonts w:ascii="Arial" w:hAnsi="Arial" w:cs="Arial"/>
          <w:color w:val="000000"/>
          <w:lang w:val="en-US"/>
        </w:rPr>
        <w:t xml:space="preserve">the </w:t>
      </w:r>
      <w:r w:rsidR="00A756D3">
        <w:rPr>
          <w:rFonts w:ascii="Arial" w:hAnsi="Arial" w:cs="Arial"/>
          <w:color w:val="000000"/>
          <w:lang w:val="en-US"/>
        </w:rPr>
        <w:t>corresponding CG-Config</w:t>
      </w:r>
      <w:r w:rsidR="00487A44">
        <w:rPr>
          <w:rFonts w:ascii="Arial" w:hAnsi="Arial" w:cs="Arial"/>
          <w:color w:val="000000"/>
          <w:lang w:val="en-US"/>
        </w:rPr>
        <w:t xml:space="preserve"> message containing the SCG radio configuration</w:t>
      </w:r>
      <w:r w:rsidR="00A756D3">
        <w:rPr>
          <w:rFonts w:ascii="Arial" w:hAnsi="Arial" w:cs="Arial"/>
          <w:color w:val="000000"/>
          <w:lang w:val="en-US"/>
        </w:rPr>
        <w:t>.</w:t>
      </w:r>
    </w:p>
    <w:p w14:paraId="74399645" w14:textId="29150DBE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</w:t>
      </w:r>
      <w:r w:rsidR="0096323D">
        <w:rPr>
          <w:rFonts w:ascii="Arial" w:hAnsi="Arial" w:cs="Arial"/>
          <w:color w:val="000000"/>
          <w:lang w:val="en-US"/>
        </w:rPr>
        <w:t>define in CG-Config</w:t>
      </w:r>
      <w:r w:rsidR="00AF5383">
        <w:rPr>
          <w:rFonts w:ascii="Arial" w:hAnsi="Arial" w:cs="Arial"/>
          <w:color w:val="000000"/>
          <w:lang w:val="en-US"/>
        </w:rPr>
        <w:t>,</w:t>
      </w:r>
      <w:r w:rsidR="0096323D">
        <w:rPr>
          <w:rFonts w:ascii="Arial" w:hAnsi="Arial" w:cs="Arial"/>
          <w:color w:val="000000"/>
          <w:lang w:val="en-US"/>
        </w:rPr>
        <w:t xml:space="preserve"> </w:t>
      </w:r>
      <w:r w:rsidRPr="00A756D3">
        <w:rPr>
          <w:rFonts w:ascii="Arial" w:hAnsi="Arial" w:cs="Arial"/>
          <w:color w:val="000000"/>
          <w:lang w:val="en-US"/>
        </w:rPr>
        <w:t xml:space="preserve">a list of proposed </w:t>
      </w:r>
      <w:r w:rsidR="0096323D">
        <w:rPr>
          <w:rFonts w:ascii="Arial" w:hAnsi="Arial" w:cs="Arial"/>
          <w:color w:val="000000"/>
          <w:lang w:val="en-US"/>
        </w:rPr>
        <w:t xml:space="preserve">target </w:t>
      </w:r>
      <w:r w:rsidRPr="00A756D3">
        <w:rPr>
          <w:rFonts w:ascii="Arial" w:hAnsi="Arial" w:cs="Arial"/>
          <w:color w:val="000000"/>
          <w:lang w:val="en-US"/>
        </w:rPr>
        <w:t xml:space="preserve">PSCell candidates </w:t>
      </w:r>
      <w:r w:rsidR="0096323D">
        <w:rPr>
          <w:rFonts w:ascii="Arial" w:hAnsi="Arial" w:cs="Arial"/>
          <w:color w:val="000000"/>
          <w:lang w:val="en-US"/>
        </w:rPr>
        <w:t>and associated</w:t>
      </w:r>
      <w:r w:rsidRPr="00A756D3">
        <w:rPr>
          <w:rFonts w:ascii="Arial" w:hAnsi="Arial" w:cs="Arial"/>
          <w:color w:val="000000"/>
          <w:lang w:val="en-US"/>
        </w:rPr>
        <w:t xml:space="preserve"> execution conditions</w:t>
      </w:r>
      <w:r>
        <w:rPr>
          <w:rFonts w:ascii="Arial" w:hAnsi="Arial" w:cs="Arial"/>
          <w:color w:val="000000"/>
          <w:lang w:val="en-US"/>
        </w:rPr>
        <w:t xml:space="preserve">, </w:t>
      </w:r>
      <w:r w:rsidR="0096323D">
        <w:rPr>
          <w:rFonts w:ascii="Arial" w:hAnsi="Arial" w:cs="Arial"/>
          <w:color w:val="000000"/>
          <w:lang w:val="en-US"/>
        </w:rPr>
        <w:t xml:space="preserve">which is </w:t>
      </w:r>
      <w:r>
        <w:rPr>
          <w:rFonts w:ascii="Arial" w:hAnsi="Arial" w:cs="Arial"/>
          <w:color w:val="000000"/>
          <w:lang w:val="en-US"/>
        </w:rPr>
        <w:t xml:space="preserve">sent from </w:t>
      </w:r>
      <w:r w:rsidR="00F66A7F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 xml:space="preserve">S-SN to </w:t>
      </w:r>
      <w:r w:rsidR="00F66A7F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 xml:space="preserve">MN. </w:t>
      </w:r>
      <w:r w:rsidR="0096323D">
        <w:rPr>
          <w:rFonts w:ascii="Arial" w:hAnsi="Arial" w:cs="Arial"/>
          <w:color w:val="000000"/>
          <w:lang w:val="en-US"/>
        </w:rPr>
        <w:t xml:space="preserve">The MN then provides to the T-SN </w:t>
      </w:r>
      <w:r w:rsidR="000631C6">
        <w:rPr>
          <w:rFonts w:ascii="Arial" w:hAnsi="Arial" w:cs="Arial"/>
          <w:color w:val="000000"/>
          <w:lang w:val="en-US"/>
        </w:rPr>
        <w:t>a</w:t>
      </w:r>
      <w:r w:rsidR="0096323D">
        <w:rPr>
          <w:rFonts w:ascii="Arial" w:hAnsi="Arial" w:cs="Arial"/>
          <w:color w:val="000000"/>
          <w:lang w:val="en-US"/>
        </w:rPr>
        <w:t xml:space="preserve"> list of proposed candidate PSCells</w:t>
      </w:r>
      <w:r w:rsidR="000631C6">
        <w:rPr>
          <w:rFonts w:ascii="Arial" w:hAnsi="Arial" w:cs="Arial"/>
          <w:color w:val="000000"/>
          <w:lang w:val="en-US"/>
        </w:rPr>
        <w:t>,</w:t>
      </w:r>
      <w:r w:rsidR="00487A44">
        <w:rPr>
          <w:rFonts w:ascii="Arial" w:hAnsi="Arial" w:cs="Arial"/>
          <w:color w:val="000000"/>
          <w:lang w:val="en-US"/>
        </w:rPr>
        <w:t xml:space="preserve"> but without </w:t>
      </w:r>
      <w:r w:rsidR="0096323D">
        <w:rPr>
          <w:rFonts w:ascii="Arial" w:hAnsi="Arial" w:cs="Arial"/>
          <w:color w:val="000000"/>
          <w:lang w:val="en-US"/>
        </w:rPr>
        <w:t>execution conditions</w:t>
      </w:r>
      <w:r w:rsidR="00487A44">
        <w:rPr>
          <w:rFonts w:ascii="Arial" w:hAnsi="Arial" w:cs="Arial"/>
          <w:color w:val="000000"/>
          <w:lang w:val="en-US"/>
        </w:rPr>
        <w:t xml:space="preserve"> (</w:t>
      </w:r>
      <w:r w:rsidR="0096323D">
        <w:rPr>
          <w:rFonts w:ascii="Arial" w:hAnsi="Arial" w:cs="Arial"/>
          <w:color w:val="000000"/>
          <w:lang w:val="en-US"/>
        </w:rPr>
        <w:t>a different list structure is used).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6F7117ED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r w:rsidR="00DD1793">
        <w:rPr>
          <w:rFonts w:ascii="Arial" w:hAnsi="Arial" w:cs="Arial"/>
        </w:rPr>
        <w:t xml:space="preserve"> and provide feedback </w:t>
      </w:r>
      <w:r w:rsidR="00727B5B">
        <w:rPr>
          <w:rFonts w:ascii="Arial" w:hAnsi="Arial" w:cs="Arial"/>
        </w:rPr>
        <w:t>if any issues are found with respect to RAN2 decisions provided above.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666A" w16cex:dateUtc="2021-11-10T14:40:00Z"/>
  <w16cex:commentExtensible w16cex:durableId="25366718" w16cex:dateUtc="2021-11-10T14:43:00Z"/>
  <w16cex:commentExtensible w16cex:durableId="25366829" w16cex:dateUtc="2021-11-10T14:47:00Z"/>
  <w16cex:commentExtensible w16cex:durableId="25363B62" w16cex:dateUtc="2021-11-10T20:36:00Z"/>
  <w16cex:commentExtensible w16cex:durableId="25366883" w16cex:dateUtc="2021-11-10T14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E60C" w14:textId="77777777" w:rsidR="001D3CF7" w:rsidRDefault="001D3CF7" w:rsidP="00DD1793">
      <w:pPr>
        <w:spacing w:after="0"/>
      </w:pPr>
      <w:r>
        <w:separator/>
      </w:r>
    </w:p>
  </w:endnote>
  <w:endnote w:type="continuationSeparator" w:id="0">
    <w:p w14:paraId="686AA9EB" w14:textId="77777777" w:rsidR="001D3CF7" w:rsidRDefault="001D3CF7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4350" w14:textId="77777777" w:rsidR="001D3CF7" w:rsidRDefault="001D3CF7" w:rsidP="00DD1793">
      <w:pPr>
        <w:spacing w:after="0"/>
      </w:pPr>
      <w:r>
        <w:separator/>
      </w:r>
    </w:p>
  </w:footnote>
  <w:footnote w:type="continuationSeparator" w:id="0">
    <w:p w14:paraId="7BA28405" w14:textId="77777777" w:rsidR="001D3CF7" w:rsidRDefault="001D3CF7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631C6"/>
    <w:rsid w:val="0009351E"/>
    <w:rsid w:val="000B5865"/>
    <w:rsid w:val="000C640D"/>
    <w:rsid w:val="000E117B"/>
    <w:rsid w:val="000F4CC7"/>
    <w:rsid w:val="00171216"/>
    <w:rsid w:val="001A5F4F"/>
    <w:rsid w:val="001D3CF7"/>
    <w:rsid w:val="001F17F1"/>
    <w:rsid w:val="00261726"/>
    <w:rsid w:val="00313A6B"/>
    <w:rsid w:val="00381830"/>
    <w:rsid w:val="003B2AF6"/>
    <w:rsid w:val="003D78A7"/>
    <w:rsid w:val="00441759"/>
    <w:rsid w:val="00451A24"/>
    <w:rsid w:val="00487A44"/>
    <w:rsid w:val="004D5DAB"/>
    <w:rsid w:val="004F3685"/>
    <w:rsid w:val="004F47F3"/>
    <w:rsid w:val="00511E76"/>
    <w:rsid w:val="00572549"/>
    <w:rsid w:val="005D7FCE"/>
    <w:rsid w:val="005E2136"/>
    <w:rsid w:val="005E46BE"/>
    <w:rsid w:val="00623F33"/>
    <w:rsid w:val="00727B5B"/>
    <w:rsid w:val="00783BB9"/>
    <w:rsid w:val="007C3C76"/>
    <w:rsid w:val="007D3B51"/>
    <w:rsid w:val="007D4FF4"/>
    <w:rsid w:val="008D5ACC"/>
    <w:rsid w:val="009023D8"/>
    <w:rsid w:val="0096323D"/>
    <w:rsid w:val="00970F76"/>
    <w:rsid w:val="00982A6D"/>
    <w:rsid w:val="00A1407B"/>
    <w:rsid w:val="00A56F45"/>
    <w:rsid w:val="00A65BE4"/>
    <w:rsid w:val="00A72523"/>
    <w:rsid w:val="00A756D3"/>
    <w:rsid w:val="00AC50E6"/>
    <w:rsid w:val="00AF5383"/>
    <w:rsid w:val="00B72608"/>
    <w:rsid w:val="00BE1A80"/>
    <w:rsid w:val="00C41C40"/>
    <w:rsid w:val="00CD4E6D"/>
    <w:rsid w:val="00DD1793"/>
    <w:rsid w:val="00E05D90"/>
    <w:rsid w:val="00E861A1"/>
    <w:rsid w:val="00F16564"/>
    <w:rsid w:val="00F66A7F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6D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6F4DCFC-7635-4A9C-AC6D-D9D52D00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4</cp:revision>
  <dcterms:created xsi:type="dcterms:W3CDTF">2021-11-12T07:42:00Z</dcterms:created>
  <dcterms:modified xsi:type="dcterms:W3CDTF">2021-11-12T07:50:00Z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</Properties>
</file>