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inter-gNB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Heading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BodyText"/>
        <w:rPr>
          <w:lang w:val="en-US"/>
        </w:rPr>
      </w:pPr>
      <w:r>
        <w:rPr>
          <w:lang w:val="en-US"/>
        </w:rPr>
        <w:t>This document captures the summary for the following offline discussion related to LS RAN2 received from RAN3 on inter-gNB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w:t>
      </w:r>
      <w:proofErr w:type="gramStart"/>
      <w:r>
        <w:rPr>
          <w:lang w:val="en-US"/>
        </w:rPr>
        <w:t>113</w:t>
      </w:r>
      <w:r w:rsidRPr="00146D15">
        <w:rPr>
          <w:lang w:val="en-US"/>
        </w:rPr>
        <w:t>][</w:t>
      </w:r>
      <w:proofErr w:type="gramEnd"/>
      <w:r w:rsidRPr="00146D15">
        <w:rPr>
          <w:lang w:val="en-US"/>
        </w:rPr>
        <w:t xml:space="preserve">RedCap] </w:t>
      </w:r>
      <w:r>
        <w:rPr>
          <w:lang w:val="en-US"/>
        </w:rPr>
        <w:t>LS on inter-gNB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w:t>
      </w:r>
      <w:proofErr w:type="gramStart"/>
      <w:r>
        <w:rPr>
          <w:shd w:val="clear" w:color="auto" w:fill="FFFFFF"/>
        </w:rPr>
        <w:t>reply</w:t>
      </w:r>
      <w:proofErr w:type="gramEnd"/>
      <w:r>
        <w:rPr>
          <w:shd w:val="clear" w:color="auto" w:fill="FFFFFF"/>
        </w:rPr>
        <w:t xml:space="preserve"> LS for </w:t>
      </w:r>
      <w:hyperlink r:id="rId11" w:history="1">
        <w:r w:rsidRPr="00FE7329">
          <w:rPr>
            <w:rStyle w:val="Hyperlink"/>
          </w:rPr>
          <w:t>R2-2109342</w:t>
        </w:r>
      </w:hyperlink>
    </w:p>
    <w:p w14:paraId="0EC3EC28" w14:textId="77777777" w:rsidR="001F4017" w:rsidRDefault="001F4017" w:rsidP="001F4017">
      <w:pPr>
        <w:pStyle w:val="EmailDiscussion2"/>
        <w:ind w:left="1619" w:firstLine="0"/>
      </w:pPr>
      <w:r>
        <w:t xml:space="preserve">Intended outcome: Draft </w:t>
      </w:r>
      <w:proofErr w:type="gramStart"/>
      <w:r>
        <w:t>reply</w:t>
      </w:r>
      <w:proofErr w:type="gramEnd"/>
      <w:r>
        <w:t xml:space="preserve">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w:t>
      </w:r>
      <w:proofErr w:type="gramStart"/>
      <w:r>
        <w:rPr>
          <w:rStyle w:val="Doc-text2Char"/>
        </w:rPr>
        <w:t>reply</w:t>
      </w:r>
      <w:proofErr w:type="gramEnd"/>
      <w:r>
        <w:rPr>
          <w:rStyle w:val="Doc-text2Char"/>
        </w:rPr>
        <w:t xml:space="preserve">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BodyText"/>
        <w:rPr>
          <w:lang w:val="en-US"/>
        </w:rPr>
      </w:pPr>
    </w:p>
    <w:p w14:paraId="7EE9DE0E" w14:textId="18B8A8CC" w:rsidR="00FE7329" w:rsidRDefault="00FE7329" w:rsidP="0057503C">
      <w:pPr>
        <w:pStyle w:val="BodyText"/>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BodyText"/>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E5296A" w:rsidP="00CF66FC">
      <w:pPr>
        <w:pStyle w:val="Doc-title"/>
      </w:pPr>
      <w:hyperlink r:id="rId12" w:history="1">
        <w:r w:rsidR="00CF66FC" w:rsidRPr="00FE7329">
          <w:rPr>
            <w:rStyle w:val="Hyperlink"/>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BodyText"/>
        <w:rPr>
          <w:lang w:val="en-US"/>
        </w:rPr>
      </w:pPr>
    </w:p>
    <w:p w14:paraId="5FCF26CC" w14:textId="5E97100A" w:rsidR="002A1507" w:rsidRPr="00EF3D69" w:rsidRDefault="002A1507" w:rsidP="0057503C">
      <w:pPr>
        <w:pStyle w:val="BodyText"/>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Heading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RedCap UEs should attempt to camp in </w:t>
      </w:r>
      <w:r w:rsidR="003E39C9">
        <w:rPr>
          <w:rFonts w:ascii="Arial" w:hAnsi="Arial" w:cs="Arial"/>
          <w:bCs/>
        </w:rPr>
        <w:t xml:space="preserve">cells which are served by legacy gNBs </w:t>
      </w:r>
      <w:r w:rsidR="005045EE">
        <w:rPr>
          <w:rFonts w:ascii="Arial" w:hAnsi="Arial" w:cs="Arial"/>
          <w:bCs/>
        </w:rPr>
        <w:t>(</w:t>
      </w:r>
      <w:proofErr w:type="gramStart"/>
      <w:r w:rsidR="005045EE">
        <w:rPr>
          <w:rFonts w:ascii="Arial" w:hAnsi="Arial" w:cs="Arial"/>
          <w:bCs/>
        </w:rPr>
        <w:t>e.g.</w:t>
      </w:r>
      <w:proofErr w:type="gramEnd"/>
      <w:r w:rsidR="005045EE">
        <w:rPr>
          <w:rFonts w:ascii="Arial" w:hAnsi="Arial" w:cs="Arial"/>
          <w:bCs/>
        </w:rPr>
        <w:t xml:space="preserve"> Rel-16 gNBs) </w:t>
      </w:r>
      <w:r w:rsidR="00241CA3">
        <w:rPr>
          <w:rFonts w:ascii="Arial" w:hAnsi="Arial" w:cs="Arial"/>
          <w:bCs/>
        </w:rPr>
        <w:t>which do not support serving</w:t>
      </w:r>
      <w:r w:rsidR="009254A4">
        <w:rPr>
          <w:rFonts w:ascii="Arial" w:hAnsi="Arial" w:cs="Arial"/>
          <w:bCs/>
        </w:rPr>
        <w:t xml:space="preserve"> </w:t>
      </w:r>
      <w:r w:rsidR="003E39C9">
        <w:rPr>
          <w:rFonts w:ascii="Arial" w:hAnsi="Arial" w:cs="Arial"/>
          <w:bCs/>
        </w:rPr>
        <w:t xml:space="preserve">RedCap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barring indication for RedCap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RedCap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 xml:space="preserve">could potentially be introduced to </w:t>
      </w:r>
      <w:proofErr w:type="spellStart"/>
      <w:r w:rsidR="00A61D1D">
        <w:rPr>
          <w:rFonts w:ascii="Arial" w:hAnsi="Arial" w:cs="Arial"/>
          <w:bCs/>
        </w:rPr>
        <w:t>Xn</w:t>
      </w:r>
      <w:proofErr w:type="spellEnd"/>
      <w:r w:rsidR="00A61D1D">
        <w:rPr>
          <w:rFonts w:ascii="Arial" w:hAnsi="Arial" w:cs="Arial"/>
          <w:bCs/>
        </w:rPr>
        <w:t xml:space="preserve"> signaling between gNBs</w:t>
      </w:r>
      <w:r w:rsidR="00584AE6">
        <w:rPr>
          <w:rFonts w:ascii="Arial" w:hAnsi="Arial" w:cs="Arial"/>
          <w:bCs/>
        </w:rPr>
        <w:t>.</w:t>
      </w:r>
      <w:r w:rsidR="005045EE">
        <w:rPr>
          <w:rFonts w:ascii="Arial" w:hAnsi="Arial" w:cs="Arial"/>
          <w:bCs/>
        </w:rPr>
        <w:t xml:space="preserve"> In such case, absence of such information would mean that the RedCap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w:t>
      </w:r>
      <w:proofErr w:type="spellStart"/>
      <w:r w:rsidR="00826C0C">
        <w:rPr>
          <w:rFonts w:ascii="Arial" w:hAnsi="Arial" w:cs="Arial"/>
          <w:bCs/>
        </w:rPr>
        <w:t>Xn</w:t>
      </w:r>
      <w:proofErr w:type="spellEnd"/>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lastRenderedPageBreak/>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SIB1 (not MIB) indicates cell barring for 1 Rx branch and 2 Rx branches separately for RedCap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cell barring for RedCap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RedCap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separate indications in SIB1 for barring RedCap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a RedCap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RedCap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If RedCap-specific IFRI is absent from broadcast SI, the UE considers the cell does not support RedCap.</w:t>
      </w:r>
    </w:p>
    <w:p w14:paraId="79C53714" w14:textId="65B2A58C" w:rsidR="009A5CEB" w:rsidRDefault="009A5CEB" w:rsidP="00725C49">
      <w:pPr>
        <w:pStyle w:val="ListContinue"/>
      </w:pPr>
    </w:p>
    <w:p w14:paraId="424243BB" w14:textId="77777777" w:rsidR="00930F80" w:rsidRDefault="00930F80" w:rsidP="00725C49">
      <w:pPr>
        <w:pStyle w:val="ListContinue"/>
      </w:pPr>
    </w:p>
    <w:p w14:paraId="1185E672" w14:textId="4986DD64" w:rsidR="006910DF" w:rsidRDefault="006910DF" w:rsidP="00E11FDD">
      <w:pPr>
        <w:pStyle w:val="ListContinue"/>
        <w:ind w:left="0"/>
      </w:pPr>
      <w:r>
        <w:t xml:space="preserve">Based on the earlier RAN2 agreements, the RAN2 intention should be clear: </w:t>
      </w:r>
      <w:r w:rsidR="00E11FDD">
        <w:t xml:space="preserve">RedCap UE should consider a cell barred when the gNB does not support </w:t>
      </w:r>
      <w:r w:rsidR="005045EE">
        <w:t xml:space="preserve">serving </w:t>
      </w:r>
      <w:r w:rsidR="00E11FDD">
        <w:t>RedCap UEs (</w:t>
      </w:r>
      <w:proofErr w:type="gramStart"/>
      <w:r w:rsidR="00E11FDD">
        <w:t>e.g.</w:t>
      </w:r>
      <w:proofErr w:type="gramEnd"/>
      <w:r w:rsidR="00E11FDD">
        <w:t xml:space="preserve"> absence of RedCap-specific IFRI) or if the gNB indicates the cell is barred for RedCap UE with 1 and/or 2 receiver chains. </w:t>
      </w:r>
      <w:r w:rsidR="00057DBE">
        <w:t xml:space="preserve">RAN3 question seems to be about the former case, </w:t>
      </w:r>
      <w:proofErr w:type="gramStart"/>
      <w:r w:rsidR="00057DBE">
        <w:t>e.g.</w:t>
      </w:r>
      <w:proofErr w:type="gramEnd"/>
      <w:r w:rsidR="00057DBE">
        <w:t xml:space="preserve"> when the gNB does not support </w:t>
      </w:r>
      <w:r w:rsidR="005045EE">
        <w:t xml:space="preserve">serving </w:t>
      </w:r>
      <w:r w:rsidR="00057DBE">
        <w:t>RedCap UEs.</w:t>
      </w:r>
    </w:p>
    <w:p w14:paraId="429D7209" w14:textId="2D2C9F35" w:rsidR="006910DF" w:rsidRDefault="006910DF" w:rsidP="00725C49">
      <w:pPr>
        <w:pStyle w:val="ListContinue"/>
      </w:pPr>
    </w:p>
    <w:p w14:paraId="23E4893A" w14:textId="372535AE" w:rsidR="006910DF" w:rsidRPr="00FE7329" w:rsidRDefault="00367C43" w:rsidP="00367C43">
      <w:pPr>
        <w:pStyle w:val="ListContinue"/>
        <w:ind w:left="0"/>
        <w:rPr>
          <w:b/>
          <w:bCs/>
          <w:u w:val="single"/>
        </w:rPr>
      </w:pPr>
      <w:r w:rsidRPr="00FE7329">
        <w:rPr>
          <w:b/>
          <w:bCs/>
          <w:u w:val="single"/>
        </w:rPr>
        <w:t xml:space="preserve">From LS </w:t>
      </w:r>
      <w:hyperlink r:id="rId13" w:history="1">
        <w:r w:rsidRPr="00FE7329">
          <w:rPr>
            <w:rStyle w:val="Hyperlink"/>
            <w:b/>
            <w:bCs/>
          </w:rPr>
          <w:t>R2-2109342</w:t>
        </w:r>
      </w:hyperlink>
      <w:r w:rsidRPr="00FE7329">
        <w:rPr>
          <w:b/>
          <w:bCs/>
          <w:u w:val="single"/>
        </w:rPr>
        <w:t xml:space="preserve">: </w:t>
      </w:r>
    </w:p>
    <w:p w14:paraId="3D36F2D3" w14:textId="77777777" w:rsidR="006910DF" w:rsidRDefault="006910DF" w:rsidP="00725C49">
      <w:pPr>
        <w:pStyle w:val="ListContinue"/>
      </w:pPr>
    </w:p>
    <w:p w14:paraId="5B7F3591" w14:textId="77777777" w:rsidR="009A5CEB" w:rsidRDefault="009A5CEB" w:rsidP="00725C49">
      <w:pPr>
        <w:pStyle w:val="ListContinue"/>
        <w:numPr>
          <w:ilvl w:val="0"/>
          <w:numId w:val="41"/>
        </w:numPr>
        <w:rPr>
          <w:color w:val="000000"/>
          <w:lang w:eastAsia="ko-KR"/>
        </w:rPr>
      </w:pPr>
      <w:r>
        <w:rPr>
          <w:color w:val="000000"/>
          <w:lang w:eastAsia="ko-KR"/>
        </w:rPr>
        <w:t xml:space="preserve">RAN3’s question: Can RAN2 confirm that RedCap UEs should not attempt to camp/access in legacy cells or be handed over to such cells; if so, can RAN2 please explain how access control will work for legacy gNBs. This is related to one option considered in RAN3, where it is assumed that the broadcast in supporting cells would be designed to indicate support (or access allowed), and the presence (or contents) of such broadcast would be indicated at </w:t>
      </w:r>
      <w:proofErr w:type="spellStart"/>
      <w:r>
        <w:rPr>
          <w:color w:val="000000"/>
          <w:lang w:eastAsia="ko-KR"/>
        </w:rPr>
        <w:t>Xn</w:t>
      </w:r>
      <w:proofErr w:type="spellEnd"/>
      <w:r>
        <w:rPr>
          <w:color w:val="000000"/>
          <w:lang w:eastAsia="ko-KR"/>
        </w:rPr>
        <w:t xml:space="preserve">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r w:rsidR="00872369" w:rsidRPr="00872369">
        <w:rPr>
          <w:rFonts w:ascii="Arial" w:hAnsi="Arial" w:cs="Arial"/>
          <w:i/>
          <w:iCs/>
          <w:color w:val="000000"/>
          <w:lang w:eastAsia="ko-KR"/>
        </w:rPr>
        <w:t xml:space="preserve">RedCap UEs should not attempt to camp/access in legacy cells or be handed over to such cells. Support for RedCap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RedCap-specific indicators</w:t>
      </w:r>
      <w:r w:rsidR="00872369" w:rsidRPr="00872369">
        <w:rPr>
          <w:rFonts w:ascii="Arial" w:hAnsi="Arial" w:cs="Arial"/>
          <w:i/>
          <w:iCs/>
          <w:color w:val="000000"/>
          <w:lang w:eastAsia="ko-KR"/>
        </w:rPr>
        <w:t>, e.g., RedCap-specific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of RedCap-specifi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RedCap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BodyText"/>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BodyText"/>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BodyText"/>
              <w:rPr>
                <w:rFonts w:eastAsia="DengXian"/>
                <w:bCs/>
                <w:sz w:val="20"/>
                <w:szCs w:val="20"/>
                <w:lang w:val="en-US"/>
              </w:rPr>
            </w:pPr>
            <w:r>
              <w:rPr>
                <w:rFonts w:eastAsia="DengXian"/>
                <w:bCs/>
                <w:sz w:val="20"/>
                <w:szCs w:val="20"/>
                <w:lang w:val="en-US"/>
              </w:rPr>
              <w:t>BT</w:t>
            </w:r>
          </w:p>
        </w:tc>
        <w:tc>
          <w:tcPr>
            <w:tcW w:w="1559" w:type="dxa"/>
          </w:tcPr>
          <w:p w14:paraId="0E41F647" w14:textId="42621BC1" w:rsidR="0028366A" w:rsidRPr="00E9534E" w:rsidRDefault="00D22CEA" w:rsidP="002576A4">
            <w:pPr>
              <w:pStyle w:val="BodyText"/>
              <w:rPr>
                <w:rFonts w:eastAsia="SimSun"/>
                <w:sz w:val="20"/>
                <w:szCs w:val="20"/>
                <w:lang w:val="en-US"/>
              </w:rPr>
            </w:pPr>
            <w:r w:rsidRPr="00E9534E">
              <w:rPr>
                <w:rFonts w:eastAsia="SimSun"/>
                <w:sz w:val="20"/>
                <w:szCs w:val="20"/>
                <w:lang w:val="en-US"/>
              </w:rPr>
              <w:t>Agree</w:t>
            </w:r>
          </w:p>
        </w:tc>
        <w:tc>
          <w:tcPr>
            <w:tcW w:w="6379" w:type="dxa"/>
          </w:tcPr>
          <w:p w14:paraId="14E98591" w14:textId="50A60B25" w:rsidR="0028366A" w:rsidRPr="00D36BD7" w:rsidRDefault="0028366A" w:rsidP="002576A4">
            <w:pPr>
              <w:pStyle w:val="BodyText"/>
              <w:rPr>
                <w:rFonts w:eastAsia="SimSun"/>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BodyText"/>
              <w:rPr>
                <w:rFonts w:eastAsia="Malgun Gothic"/>
                <w:bCs/>
                <w:sz w:val="20"/>
                <w:szCs w:val="20"/>
                <w:lang w:val="en-US" w:eastAsia="ko-KR"/>
              </w:rPr>
            </w:pPr>
            <w:r>
              <w:rPr>
                <w:rFonts w:eastAsia="Malgun Gothic"/>
                <w:bCs/>
                <w:sz w:val="20"/>
                <w:szCs w:val="20"/>
                <w:lang w:val="en-US" w:eastAsia="ko-KR"/>
              </w:rPr>
              <w:t>Intel</w:t>
            </w:r>
          </w:p>
        </w:tc>
        <w:tc>
          <w:tcPr>
            <w:tcW w:w="1559" w:type="dxa"/>
          </w:tcPr>
          <w:p w14:paraId="1B55F0FA" w14:textId="3B617D83" w:rsidR="0028366A" w:rsidRPr="00E9534E" w:rsidRDefault="007407D1" w:rsidP="002576A4">
            <w:pPr>
              <w:pStyle w:val="BodyText"/>
              <w:rPr>
                <w:rFonts w:eastAsia="SimSun"/>
                <w:sz w:val="20"/>
                <w:szCs w:val="20"/>
                <w:lang w:val="en-US"/>
              </w:rPr>
            </w:pPr>
            <w:r w:rsidRPr="00E9534E">
              <w:rPr>
                <w:rFonts w:eastAsia="SimSun"/>
                <w:sz w:val="20"/>
                <w:szCs w:val="20"/>
                <w:lang w:val="en-US"/>
              </w:rPr>
              <w:t>Agree</w:t>
            </w:r>
          </w:p>
        </w:tc>
        <w:tc>
          <w:tcPr>
            <w:tcW w:w="6379" w:type="dxa"/>
          </w:tcPr>
          <w:p w14:paraId="62B6E414" w14:textId="77777777" w:rsidR="0028366A" w:rsidRPr="00D36BD7" w:rsidRDefault="0028366A" w:rsidP="002576A4">
            <w:pPr>
              <w:pStyle w:val="BodyText"/>
              <w:rPr>
                <w:rFonts w:eastAsia="SimSun"/>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BodyText"/>
              <w:rPr>
                <w:rFonts w:eastAsia="Malgun Gothic"/>
                <w:bCs/>
                <w:sz w:val="20"/>
                <w:szCs w:val="20"/>
                <w:lang w:val="en-US" w:eastAsia="ko-KR"/>
              </w:rPr>
            </w:pPr>
            <w:r>
              <w:rPr>
                <w:rFonts w:eastAsia="Malgun Gothic"/>
                <w:bCs/>
                <w:sz w:val="20"/>
                <w:szCs w:val="20"/>
                <w:lang w:val="en-US" w:eastAsia="ko-KR"/>
              </w:rPr>
              <w:t>Qualcomm</w:t>
            </w:r>
          </w:p>
        </w:tc>
        <w:tc>
          <w:tcPr>
            <w:tcW w:w="1559" w:type="dxa"/>
          </w:tcPr>
          <w:p w14:paraId="4496FC52" w14:textId="11D2C8E3" w:rsidR="00E9534E" w:rsidRPr="00E9534E" w:rsidRDefault="00E9534E" w:rsidP="00E9534E">
            <w:pPr>
              <w:pStyle w:val="BodyText"/>
              <w:jc w:val="left"/>
              <w:rPr>
                <w:rFonts w:eastAsia="SimSun"/>
                <w:sz w:val="20"/>
                <w:szCs w:val="20"/>
                <w:lang w:val="en-US"/>
              </w:rPr>
            </w:pPr>
            <w:r w:rsidRPr="00E9534E">
              <w:rPr>
                <w:rFonts w:eastAsia="SimSun"/>
                <w:sz w:val="20"/>
                <w:szCs w:val="20"/>
                <w:lang w:val="en-US"/>
              </w:rPr>
              <w:t>Agree with change</w:t>
            </w:r>
          </w:p>
        </w:tc>
        <w:tc>
          <w:tcPr>
            <w:tcW w:w="6379" w:type="dxa"/>
          </w:tcPr>
          <w:p w14:paraId="5E716A47" w14:textId="77777777" w:rsidR="00E9534E" w:rsidRDefault="00E9534E" w:rsidP="00E9534E">
            <w:pPr>
              <w:pStyle w:val="BodyText"/>
              <w:rPr>
                <w:rFonts w:eastAsia="SimSun"/>
                <w:sz w:val="20"/>
                <w:szCs w:val="20"/>
                <w:lang w:val="en-US"/>
              </w:rPr>
            </w:pPr>
            <w:r>
              <w:rPr>
                <w:rFonts w:eastAsia="SimSun"/>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BodyText"/>
              <w:rPr>
                <w:rFonts w:eastAsia="SimSun"/>
                <w:sz w:val="20"/>
                <w:szCs w:val="20"/>
                <w:lang w:val="en-US"/>
              </w:rPr>
            </w:pPr>
            <w:r>
              <w:rPr>
                <w:rFonts w:eastAsia="SimSun"/>
                <w:sz w:val="20"/>
                <w:szCs w:val="20"/>
                <w:lang w:val="en-US"/>
              </w:rPr>
              <w:t xml:space="preserve">We think this clarification is needed because so far there is no definitive agreement in RAN2 that a RedCap UE which can operate in a full spec-compliant manner in a legacy cell should be prohibited from camp/access in such a cell. </w:t>
            </w:r>
          </w:p>
        </w:tc>
      </w:tr>
      <w:tr w:rsidR="00E9534E" w:rsidRPr="004F6352" w14:paraId="74D53715" w14:textId="043B6CA3" w:rsidTr="003F5F9F">
        <w:trPr>
          <w:jc w:val="center"/>
        </w:trPr>
        <w:tc>
          <w:tcPr>
            <w:tcW w:w="2122" w:type="dxa"/>
          </w:tcPr>
          <w:p w14:paraId="5FB63CC0" w14:textId="603F0499" w:rsidR="00E9534E" w:rsidRPr="004F6352" w:rsidRDefault="00E9534E" w:rsidP="00E9534E">
            <w:pPr>
              <w:pStyle w:val="BodyText"/>
              <w:rPr>
                <w:bCs/>
                <w:sz w:val="20"/>
                <w:szCs w:val="20"/>
                <w:lang w:val="en-US"/>
              </w:rPr>
            </w:pPr>
          </w:p>
        </w:tc>
        <w:tc>
          <w:tcPr>
            <w:tcW w:w="1559" w:type="dxa"/>
          </w:tcPr>
          <w:p w14:paraId="1225086C" w14:textId="77777777" w:rsidR="00E9534E" w:rsidRPr="00E9534E" w:rsidRDefault="00E9534E" w:rsidP="00E9534E">
            <w:pPr>
              <w:pStyle w:val="BodyText"/>
              <w:rPr>
                <w:rFonts w:eastAsia="SimSun"/>
                <w:sz w:val="20"/>
                <w:szCs w:val="20"/>
                <w:lang w:val="en-US"/>
              </w:rPr>
            </w:pPr>
          </w:p>
        </w:tc>
        <w:tc>
          <w:tcPr>
            <w:tcW w:w="6379" w:type="dxa"/>
          </w:tcPr>
          <w:p w14:paraId="76C356FE" w14:textId="77777777" w:rsidR="00E9534E" w:rsidRPr="00D36BD7" w:rsidRDefault="00E9534E" w:rsidP="00E9534E">
            <w:pPr>
              <w:pStyle w:val="BodyText"/>
              <w:rPr>
                <w:rFonts w:eastAsia="SimSun"/>
                <w:sz w:val="20"/>
                <w:szCs w:val="20"/>
                <w:lang w:val="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serve the RedCap UE. A legacy gNB may not understand the new signaling introduced for RedCap UE in the UE capability signaling,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RedCap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ListContinue"/>
        <w:ind w:left="0"/>
        <w:rPr>
          <w:b/>
          <w:bCs/>
          <w:u w:val="single"/>
        </w:rPr>
      </w:pPr>
      <w:r w:rsidRPr="00FE7329">
        <w:rPr>
          <w:b/>
          <w:bCs/>
          <w:u w:val="single"/>
        </w:rPr>
        <w:t xml:space="preserve">From LS </w:t>
      </w:r>
      <w:hyperlink r:id="rId14" w:history="1">
        <w:r w:rsidRPr="00FE7329">
          <w:rPr>
            <w:rStyle w:val="Hyperlink"/>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ListContinue"/>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r w:rsidRPr="00D20F85">
        <w:rPr>
          <w:lang w:eastAsia="ko-KR"/>
        </w:rPr>
        <w:t>RedCap</w:t>
      </w:r>
      <w:r>
        <w:rPr>
          <w:lang w:eastAsia="ko-KR"/>
        </w:rPr>
        <w:t>)</w:t>
      </w:r>
      <w:r w:rsidRPr="00D20F85">
        <w:rPr>
          <w:lang w:eastAsia="ko-KR"/>
        </w:rPr>
        <w:t xml:space="preserve"> UE </w:t>
      </w:r>
      <w:r>
        <w:rPr>
          <w:lang w:eastAsia="ko-KR"/>
        </w:rPr>
        <w:t>Radio C</w:t>
      </w:r>
      <w:r w:rsidRPr="00D20F85">
        <w:rPr>
          <w:lang w:eastAsia="ko-KR"/>
        </w:rPr>
        <w:t>apabilities (</w:t>
      </w:r>
      <w:proofErr w:type="gramStart"/>
      <w:r w:rsidRPr="00D20F85">
        <w:rPr>
          <w:lang w:eastAsia="ko-KR"/>
        </w:rPr>
        <w:t>e.g.</w:t>
      </w:r>
      <w:proofErr w:type="gramEnd"/>
      <w:r w:rsidRPr="00D20F85">
        <w:rPr>
          <w:lang w:eastAsia="ko-KR"/>
        </w:rPr>
        <w:t xml:space="preserve"> at Handover preparation) that it cannot </w:t>
      </w:r>
      <w:r>
        <w:rPr>
          <w:lang w:eastAsia="ko-KR"/>
        </w:rPr>
        <w:t xml:space="preserve">configure or </w:t>
      </w:r>
      <w:r w:rsidRPr="00D20F85">
        <w:rPr>
          <w:lang w:eastAsia="ko-KR"/>
        </w:rPr>
        <w:t>serve the RedCap UE?</w:t>
      </w:r>
      <w:r>
        <w:rPr>
          <w:lang w:eastAsia="ko-KR"/>
        </w:rPr>
        <w:t xml:space="preserve"> This is related to another option considered by RAN3 in which a Rel-17 gNB can perceive, e.g., the support or barring by a neighbour gNB cell of RedCap UE via the handover preparation failure with signalling a proper cause value at </w:t>
      </w:r>
      <w:proofErr w:type="spellStart"/>
      <w:r>
        <w:rPr>
          <w:lang w:eastAsia="ko-KR"/>
        </w:rPr>
        <w:t>XnAP</w:t>
      </w:r>
      <w:proofErr w:type="spellEnd"/>
      <w:r>
        <w:rPr>
          <w:lang w:eastAsia="ko-KR"/>
        </w:rPr>
        <w:t xml:space="preserve">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RedCap UE via RedCap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 xml:space="preserve">A legacy gNB may not understand </w:t>
      </w:r>
      <w:proofErr w:type="gramStart"/>
      <w:r w:rsidR="00AC2BA2">
        <w:rPr>
          <w:rFonts w:ascii="Arial" w:hAnsi="Arial" w:cs="Arial"/>
          <w:i/>
          <w:iCs/>
          <w:color w:val="000000"/>
          <w:lang w:eastAsia="ko-KR"/>
        </w:rPr>
        <w:t>e.g.</w:t>
      </w:r>
      <w:proofErr w:type="gramEnd"/>
      <w:r w:rsidR="00AC2BA2">
        <w:rPr>
          <w:rFonts w:ascii="Arial" w:hAnsi="Arial" w:cs="Arial"/>
          <w:i/>
          <w:iCs/>
          <w:color w:val="000000"/>
          <w:lang w:eastAsia="ko-KR"/>
        </w:rPr>
        <w:t xml:space="preserve">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ling for RedCap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BodyText"/>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BodyText"/>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BodyText"/>
              <w:rPr>
                <w:rFonts w:eastAsia="DengXian"/>
                <w:bCs/>
                <w:sz w:val="20"/>
                <w:szCs w:val="20"/>
                <w:lang w:val="en-US"/>
              </w:rPr>
            </w:pPr>
            <w:r>
              <w:rPr>
                <w:rFonts w:eastAsia="DengXian"/>
                <w:bCs/>
                <w:sz w:val="20"/>
                <w:szCs w:val="20"/>
                <w:lang w:val="en-US"/>
              </w:rPr>
              <w:t>BT</w:t>
            </w:r>
          </w:p>
        </w:tc>
        <w:tc>
          <w:tcPr>
            <w:tcW w:w="1559" w:type="dxa"/>
          </w:tcPr>
          <w:p w14:paraId="7116DB2C" w14:textId="4E5AA104" w:rsidR="00BE52DA" w:rsidRPr="00E9534E" w:rsidRDefault="00776DE0" w:rsidP="001D432C">
            <w:pPr>
              <w:pStyle w:val="BodyText"/>
              <w:rPr>
                <w:rFonts w:eastAsia="SimSun"/>
                <w:sz w:val="20"/>
                <w:szCs w:val="20"/>
                <w:lang w:val="en-US"/>
              </w:rPr>
            </w:pPr>
            <w:r w:rsidRPr="00E9534E">
              <w:rPr>
                <w:rFonts w:eastAsia="SimSun"/>
                <w:sz w:val="20"/>
                <w:szCs w:val="20"/>
                <w:lang w:val="en-US"/>
              </w:rPr>
              <w:t>Agree</w:t>
            </w:r>
          </w:p>
        </w:tc>
        <w:tc>
          <w:tcPr>
            <w:tcW w:w="6379" w:type="dxa"/>
          </w:tcPr>
          <w:p w14:paraId="14E318CE" w14:textId="77777777" w:rsidR="00BE52DA" w:rsidRPr="00D36BD7" w:rsidRDefault="00BE52DA" w:rsidP="001D432C">
            <w:pPr>
              <w:pStyle w:val="BodyText"/>
              <w:rPr>
                <w:rFonts w:eastAsia="SimSun"/>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BodyText"/>
              <w:rPr>
                <w:rFonts w:eastAsia="Malgun Gothic"/>
                <w:bCs/>
                <w:sz w:val="20"/>
                <w:szCs w:val="20"/>
                <w:lang w:val="en-US" w:eastAsia="ko-KR"/>
              </w:rPr>
            </w:pPr>
            <w:r>
              <w:rPr>
                <w:rFonts w:eastAsia="Malgun Gothic"/>
                <w:bCs/>
                <w:sz w:val="20"/>
                <w:szCs w:val="20"/>
                <w:lang w:val="en-US" w:eastAsia="ko-KR"/>
              </w:rPr>
              <w:t>Intel</w:t>
            </w:r>
          </w:p>
        </w:tc>
        <w:tc>
          <w:tcPr>
            <w:tcW w:w="1559" w:type="dxa"/>
          </w:tcPr>
          <w:p w14:paraId="36D4C27F" w14:textId="5CF0AD64" w:rsidR="00BE52DA" w:rsidRPr="00E9534E" w:rsidRDefault="007407D1" w:rsidP="001D432C">
            <w:pPr>
              <w:pStyle w:val="BodyText"/>
              <w:rPr>
                <w:rFonts w:eastAsia="SimSun"/>
                <w:sz w:val="20"/>
                <w:szCs w:val="20"/>
                <w:lang w:val="en-US"/>
              </w:rPr>
            </w:pPr>
            <w:r w:rsidRPr="00E9534E">
              <w:rPr>
                <w:rFonts w:eastAsia="SimSun"/>
                <w:sz w:val="20"/>
                <w:szCs w:val="20"/>
                <w:lang w:val="en-US"/>
              </w:rPr>
              <w:t>Agree</w:t>
            </w:r>
          </w:p>
        </w:tc>
        <w:tc>
          <w:tcPr>
            <w:tcW w:w="6379" w:type="dxa"/>
          </w:tcPr>
          <w:p w14:paraId="1B36663E" w14:textId="77777777" w:rsidR="00BE52DA" w:rsidRPr="00D36BD7" w:rsidRDefault="00BE52DA" w:rsidP="001D432C">
            <w:pPr>
              <w:pStyle w:val="BodyText"/>
              <w:rPr>
                <w:rFonts w:eastAsia="SimSun"/>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BodyText"/>
              <w:rPr>
                <w:rFonts w:eastAsia="Malgun Gothic"/>
                <w:bCs/>
                <w:sz w:val="20"/>
                <w:szCs w:val="20"/>
                <w:lang w:val="en-US" w:eastAsia="ko-KR"/>
              </w:rPr>
            </w:pPr>
            <w:r>
              <w:rPr>
                <w:rFonts w:eastAsia="Malgun Gothic"/>
                <w:bCs/>
                <w:sz w:val="20"/>
                <w:szCs w:val="20"/>
                <w:lang w:val="en-US" w:eastAsia="ko-KR"/>
              </w:rPr>
              <w:t>Qualcomm</w:t>
            </w:r>
          </w:p>
        </w:tc>
        <w:tc>
          <w:tcPr>
            <w:tcW w:w="1559" w:type="dxa"/>
          </w:tcPr>
          <w:p w14:paraId="20FD4344" w14:textId="07C56037" w:rsidR="00E5296A" w:rsidRPr="00E9534E" w:rsidRDefault="00E5296A" w:rsidP="00E5296A">
            <w:pPr>
              <w:pStyle w:val="BodyText"/>
              <w:jc w:val="left"/>
              <w:rPr>
                <w:rFonts w:eastAsia="SimSun"/>
                <w:sz w:val="20"/>
                <w:szCs w:val="20"/>
                <w:lang w:val="en-US"/>
              </w:rPr>
            </w:pPr>
            <w:r w:rsidRPr="003C6D20">
              <w:rPr>
                <w:rFonts w:eastAsia="SimSun"/>
                <w:sz w:val="20"/>
                <w:szCs w:val="20"/>
                <w:lang w:val="en-US"/>
              </w:rPr>
              <w:t>Agree with change</w:t>
            </w:r>
          </w:p>
        </w:tc>
        <w:tc>
          <w:tcPr>
            <w:tcW w:w="6379" w:type="dxa"/>
          </w:tcPr>
          <w:p w14:paraId="3A08D461" w14:textId="77777777" w:rsidR="00E5296A" w:rsidRDefault="00E5296A" w:rsidP="00E5296A">
            <w:pPr>
              <w:pStyle w:val="BodyText"/>
              <w:rPr>
                <w:rFonts w:eastAsia="SimSun"/>
                <w:sz w:val="20"/>
                <w:szCs w:val="20"/>
                <w:lang w:val="en-US"/>
              </w:rPr>
            </w:pPr>
            <w:r>
              <w:rPr>
                <w:rFonts w:eastAsia="SimSun"/>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SimSun" w:hAnsi="Arial" w:cs="Arial"/>
                <w:i/>
                <w:iCs/>
                <w:color w:val="C00000"/>
                <w:sz w:val="20"/>
                <w:szCs w:val="20"/>
                <w:lang w:val="en-US"/>
              </w:rPr>
            </w:pPr>
            <w:r w:rsidRPr="00E8149C">
              <w:rPr>
                <w:rFonts w:ascii="Arial" w:eastAsia="SimSun" w:hAnsi="Arial"/>
                <w:i/>
                <w:iCs/>
                <w:sz w:val="20"/>
                <w:szCs w:val="20"/>
                <w:lang w:val="en-US" w:eastAsia="zh-CN"/>
              </w:rPr>
              <w:t xml:space="preserve">RAN2 can confirm it is not possible for a legacy gNB to identify a RedCap UE via RedCap UE radio capabilities.  A legacy gNB may not understand </w:t>
            </w:r>
            <w:proofErr w:type="gramStart"/>
            <w:r w:rsidRPr="00E8149C">
              <w:rPr>
                <w:rFonts w:ascii="Arial" w:eastAsia="SimSun" w:hAnsi="Arial"/>
                <w:i/>
                <w:iCs/>
                <w:sz w:val="20"/>
                <w:szCs w:val="20"/>
                <w:lang w:val="en-US" w:eastAsia="zh-CN"/>
              </w:rPr>
              <w:t>e.g.</w:t>
            </w:r>
            <w:proofErr w:type="gramEnd"/>
            <w:r w:rsidRPr="00E8149C">
              <w:rPr>
                <w:rFonts w:ascii="Arial" w:eastAsia="SimSun" w:hAnsi="Arial"/>
                <w:i/>
                <w:iCs/>
                <w:sz w:val="20"/>
                <w:szCs w:val="20"/>
                <w:lang w:val="en-US" w:eastAsia="zh-CN"/>
              </w:rPr>
              <w:t xml:space="preserve"> new values or fields introduced in the radio capability </w:t>
            </w:r>
            <w:proofErr w:type="spellStart"/>
            <w:r w:rsidRPr="00E8149C">
              <w:rPr>
                <w:rFonts w:ascii="Arial" w:eastAsia="SimSun" w:hAnsi="Arial"/>
                <w:i/>
                <w:iCs/>
                <w:sz w:val="20"/>
                <w:szCs w:val="20"/>
                <w:lang w:val="en-US" w:eastAsia="zh-CN"/>
              </w:rPr>
              <w:t>signalling</w:t>
            </w:r>
            <w:proofErr w:type="spellEnd"/>
            <w:r w:rsidRPr="00E8149C">
              <w:rPr>
                <w:rFonts w:ascii="Arial" w:eastAsia="SimSun" w:hAnsi="Arial"/>
                <w:i/>
                <w:iCs/>
                <w:sz w:val="20"/>
                <w:szCs w:val="20"/>
                <w:lang w:val="en-US" w:eastAsia="zh-CN"/>
              </w:rPr>
              <w:t xml:space="preserve"> for RedCap UEs.</w:t>
            </w:r>
            <w:r>
              <w:rPr>
                <w:rFonts w:ascii="Arial" w:eastAsia="SimSun" w:hAnsi="Arial"/>
                <w:i/>
                <w:iCs/>
                <w:sz w:val="20"/>
                <w:szCs w:val="20"/>
                <w:lang w:val="en-US" w:eastAsia="zh-CN"/>
              </w:rPr>
              <w:t xml:space="preserve"> </w:t>
            </w:r>
            <w:r w:rsidRPr="00D2015F">
              <w:rPr>
                <w:rFonts w:ascii="Arial" w:eastAsia="SimSun" w:hAnsi="Arial" w:cs="Arial"/>
                <w:i/>
                <w:iCs/>
                <w:color w:val="C00000"/>
                <w:sz w:val="20"/>
                <w:szCs w:val="20"/>
                <w:lang w:val="en-US"/>
              </w:rPr>
              <w:t>And even if they do, it may not be possible for the source node to understand that rejection is due to the UE being a RedCap UE.</w:t>
            </w:r>
          </w:p>
          <w:p w14:paraId="2F0A3D5A" w14:textId="45698479" w:rsidR="00E5296A" w:rsidRPr="00D36BD7" w:rsidRDefault="00E5296A" w:rsidP="00E5296A">
            <w:pPr>
              <w:pStyle w:val="BodyText"/>
              <w:rPr>
                <w:rFonts w:eastAsia="SimSun"/>
                <w:sz w:val="20"/>
                <w:szCs w:val="20"/>
                <w:lang w:val="en-US"/>
              </w:rPr>
            </w:pPr>
            <w:r w:rsidRPr="000118B9">
              <w:rPr>
                <w:rFonts w:eastAsia="SimSun" w:cs="Arial"/>
                <w:color w:val="000000" w:themeColor="text1"/>
                <w:sz w:val="20"/>
                <w:szCs w:val="20"/>
                <w:lang w:val="en-US"/>
              </w:rPr>
              <w:t xml:space="preserve">This </w:t>
            </w:r>
            <w:r>
              <w:rPr>
                <w:rFonts w:eastAsia="SimSun" w:cs="Arial"/>
                <w:color w:val="000000" w:themeColor="text1"/>
                <w:sz w:val="20"/>
                <w:szCs w:val="20"/>
                <w:lang w:val="en-US"/>
              </w:rPr>
              <w:t xml:space="preserve">addition is to point out the fact that even if a gNB </w:t>
            </w:r>
            <w:proofErr w:type="gramStart"/>
            <w:r>
              <w:rPr>
                <w:rFonts w:eastAsia="SimSun" w:cs="Arial"/>
                <w:color w:val="000000" w:themeColor="text1"/>
                <w:sz w:val="20"/>
                <w:szCs w:val="20"/>
                <w:lang w:val="en-US"/>
              </w:rPr>
              <w:t>is able to</w:t>
            </w:r>
            <w:proofErr w:type="gramEnd"/>
            <w:r>
              <w:rPr>
                <w:rFonts w:eastAsia="SimSun" w:cs="Arial"/>
                <w:color w:val="000000" w:themeColor="text1"/>
                <w:sz w:val="20"/>
                <w:szCs w:val="20"/>
                <w:lang w:val="en-US"/>
              </w:rPr>
              <w:t xml:space="preserve"> understand some RedCap UE’s capability report, the issue still can’t be avoided.</w:t>
            </w:r>
          </w:p>
        </w:tc>
      </w:tr>
      <w:tr w:rsidR="00E5296A" w:rsidRPr="004F6352" w14:paraId="08241AE2" w14:textId="77777777" w:rsidTr="001D432C">
        <w:trPr>
          <w:jc w:val="center"/>
        </w:trPr>
        <w:tc>
          <w:tcPr>
            <w:tcW w:w="2122" w:type="dxa"/>
          </w:tcPr>
          <w:p w14:paraId="5DD9F8D2" w14:textId="77777777" w:rsidR="00E5296A" w:rsidRPr="004F6352" w:rsidRDefault="00E5296A" w:rsidP="00E5296A">
            <w:pPr>
              <w:pStyle w:val="BodyText"/>
              <w:rPr>
                <w:bCs/>
                <w:sz w:val="20"/>
                <w:szCs w:val="20"/>
                <w:lang w:val="en-US"/>
              </w:rPr>
            </w:pPr>
          </w:p>
        </w:tc>
        <w:tc>
          <w:tcPr>
            <w:tcW w:w="1559" w:type="dxa"/>
          </w:tcPr>
          <w:p w14:paraId="0E2B6962" w14:textId="77777777" w:rsidR="00E5296A" w:rsidRPr="00E9534E" w:rsidRDefault="00E5296A" w:rsidP="00E5296A">
            <w:pPr>
              <w:pStyle w:val="BodyText"/>
              <w:rPr>
                <w:rFonts w:eastAsia="SimSun"/>
                <w:sz w:val="20"/>
                <w:szCs w:val="20"/>
                <w:lang w:val="en-US"/>
              </w:rPr>
            </w:pPr>
          </w:p>
        </w:tc>
        <w:tc>
          <w:tcPr>
            <w:tcW w:w="6379" w:type="dxa"/>
          </w:tcPr>
          <w:p w14:paraId="327686F4" w14:textId="77777777" w:rsidR="00E5296A" w:rsidRPr="00D36BD7" w:rsidRDefault="00E5296A" w:rsidP="00E5296A">
            <w:pPr>
              <w:pStyle w:val="BodyText"/>
              <w:rPr>
                <w:rFonts w:eastAsia="SimSun"/>
                <w:sz w:val="20"/>
                <w:szCs w:val="20"/>
                <w:lang w:val="en-US"/>
              </w:rPr>
            </w:pPr>
          </w:p>
        </w:tc>
      </w:tr>
    </w:tbl>
    <w:p w14:paraId="25F14CF5" w14:textId="35221611" w:rsidR="00265D57" w:rsidRDefault="00265D57" w:rsidP="00892257">
      <w:pPr>
        <w:pStyle w:val="BodyText"/>
        <w:tabs>
          <w:tab w:val="center" w:pos="4819"/>
        </w:tabs>
        <w:rPr>
          <w:rFonts w:cs="Arial"/>
          <w:bCs/>
        </w:rPr>
      </w:pPr>
    </w:p>
    <w:p w14:paraId="6EA1F847" w14:textId="77777777" w:rsidR="00DA5BAA" w:rsidRDefault="00DA5BAA" w:rsidP="00904A01">
      <w:pPr>
        <w:pStyle w:val="BodyText"/>
        <w:rPr>
          <w:rFonts w:cs="Arial"/>
        </w:rPr>
      </w:pPr>
    </w:p>
    <w:p w14:paraId="0C92E07D" w14:textId="74EEBB38" w:rsidR="00221D7C" w:rsidRDefault="00A06336" w:rsidP="00B15BB8">
      <w:pPr>
        <w:pStyle w:val="Heading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BodyText"/>
        <w:rPr>
          <w:lang w:val="en-US"/>
        </w:rPr>
      </w:pPr>
    </w:p>
    <w:p w14:paraId="4095CA2A" w14:textId="46A3EC35" w:rsidR="00DE1F3D" w:rsidRDefault="00DE1F3D" w:rsidP="00A93770">
      <w:pPr>
        <w:pStyle w:val="BodyText"/>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1608" w14:textId="77777777" w:rsidR="009B5EDE" w:rsidRDefault="009B5EDE">
      <w:r>
        <w:separator/>
      </w:r>
    </w:p>
  </w:endnote>
  <w:endnote w:type="continuationSeparator" w:id="0">
    <w:p w14:paraId="21B91F5D" w14:textId="77777777" w:rsidR="009B5EDE" w:rsidRDefault="009B5EDE">
      <w:r>
        <w:continuationSeparator/>
      </w:r>
    </w:p>
  </w:endnote>
  <w:endnote w:type="continuationNotice" w:id="1">
    <w:p w14:paraId="314ED1B3" w14:textId="77777777" w:rsidR="009B5EDE" w:rsidRDefault="009B5E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D83" w14:textId="77777777" w:rsidR="002576A4" w:rsidRDefault="00257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77777777" w:rsidR="002576A4" w:rsidRDefault="002576A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7170" w14:textId="77777777" w:rsidR="002576A4" w:rsidRDefault="00257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B51E" w14:textId="77777777" w:rsidR="009B5EDE" w:rsidRDefault="009B5EDE">
      <w:r>
        <w:separator/>
      </w:r>
    </w:p>
  </w:footnote>
  <w:footnote w:type="continuationSeparator" w:id="0">
    <w:p w14:paraId="2652EC8C" w14:textId="77777777" w:rsidR="009B5EDE" w:rsidRDefault="009B5EDE">
      <w:r>
        <w:continuationSeparator/>
      </w:r>
    </w:p>
  </w:footnote>
  <w:footnote w:type="continuationNotice" w:id="1">
    <w:p w14:paraId="5C8953FF" w14:textId="77777777" w:rsidR="009B5EDE" w:rsidRDefault="009B5E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2576A4" w:rsidRDefault="002576A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CD40" w14:textId="77777777" w:rsidR="002576A4" w:rsidRDefault="00257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5F11" w14:textId="77777777" w:rsidR="002576A4" w:rsidRDefault="00257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71CC"/>
    <w:rsid w:val="005A77DD"/>
    <w:rsid w:val="005A7D69"/>
    <w:rsid w:val="005B0082"/>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93C"/>
    <w:rsid w:val="00F4766C"/>
    <w:rsid w:val="00F5060E"/>
    <w:rsid w:val="00F507D1"/>
    <w:rsid w:val="00F519CE"/>
    <w:rsid w:val="00F51ADA"/>
    <w:rsid w:val="00F54FB5"/>
    <w:rsid w:val="00F5529F"/>
    <w:rsid w:val="00F553AD"/>
    <w:rsid w:val="00F55534"/>
    <w:rsid w:val="00F55ED9"/>
    <w:rsid w:val="00F56FFD"/>
    <w:rsid w:val="00F60203"/>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styleId="Mention">
    <w:name w:val="Mention"/>
    <w:basedOn w:val="DefaultParagraphFont"/>
    <w:uiPriority w:val="99"/>
    <w:unhideWhenUsed/>
    <w:rsid w:val="00D3600A"/>
    <w:rPr>
      <w:color w:val="2B579A"/>
      <w:shd w:val="clear" w:color="auto" w:fill="E1DFDD"/>
    </w:rPr>
  </w:style>
  <w:style w:type="paragraph" w:customStyle="1" w:styleId="Doc-title">
    <w:name w:val="Doc-title"/>
    <w:basedOn w:val="Normal"/>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Normal"/>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6C01A-7A37-49B2-8FC9-9FBF2DE5EA19}">
  <ds:schemaRefs>
    <ds:schemaRef ds:uri="http://schemas.openxmlformats.org/officeDocument/2006/bibliography"/>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1162</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7338</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QC</cp:lastModifiedBy>
  <cp:revision>19</cp:revision>
  <cp:lastPrinted>2008-02-01T01:09:00Z</cp:lastPrinted>
  <dcterms:created xsi:type="dcterms:W3CDTF">2021-11-05T09:10:00Z</dcterms:created>
  <dcterms:modified xsi:type="dcterms:W3CDTF">2021-11-07T04:43:00Z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ies>
</file>