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w:t>
      </w:r>
      <w:proofErr w:type="gramStart"/>
      <w:r w:rsidR="00B97E70" w:rsidRPr="00B97E70">
        <w:rPr>
          <w:rFonts w:ascii="Arial" w:eastAsia="Batang" w:hAnsi="Arial"/>
          <w:sz w:val="24"/>
          <w:lang w:val="en-US"/>
        </w:rPr>
        <w:t>e][</w:t>
      </w:r>
      <w:proofErr w:type="gramEnd"/>
      <w:r w:rsidR="00B97E70" w:rsidRPr="00B97E70">
        <w:rPr>
          <w:rFonts w:ascii="Arial" w:eastAsia="Batang" w:hAnsi="Arial"/>
          <w:sz w:val="24"/>
          <w:lang w:val="en-US"/>
        </w:rPr>
        <w:t>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w:t>
      </w:r>
      <w:proofErr w:type="gramStart"/>
      <w:r>
        <w:t>e][</w:t>
      </w:r>
      <w:proofErr w:type="gramEnd"/>
      <w:r>
        <w:t>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af3"/>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2"/>
        <w:numPr>
          <w:ilvl w:val="1"/>
          <w:numId w:val="25"/>
        </w:numPr>
        <w:rPr>
          <w:lang w:eastAsia="ko-KR"/>
        </w:rPr>
      </w:pPr>
      <w:r>
        <w:rPr>
          <w:lang w:eastAsia="ko-KR"/>
        </w:rPr>
        <w:t>Contact details</w:t>
      </w:r>
    </w:p>
    <w:tbl>
      <w:tblPr>
        <w:tblStyle w:val="af1"/>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宋体" w:hint="eastAsia"/>
                <w:lang w:eastAsia="zh-CN"/>
              </w:rPr>
            </w:pPr>
            <w:r>
              <w:rPr>
                <w:rFonts w:eastAsia="宋体" w:hint="eastAsia"/>
                <w:lang w:eastAsia="zh-CN"/>
              </w:rPr>
              <w:t>O</w:t>
            </w:r>
            <w:r>
              <w:rPr>
                <w:rFonts w:eastAsia="宋体"/>
                <w:lang w:eastAsia="zh-CN"/>
              </w:rPr>
              <w:t>PPO</w:t>
            </w:r>
          </w:p>
        </w:tc>
        <w:tc>
          <w:tcPr>
            <w:tcW w:w="6394" w:type="dxa"/>
          </w:tcPr>
          <w:p w14:paraId="28971E49" w14:textId="15171B05" w:rsidR="00C53A9E" w:rsidRPr="004B62D6" w:rsidRDefault="004B62D6" w:rsidP="00C53A9E">
            <w:pPr>
              <w:rPr>
                <w:rFonts w:eastAsia="宋体" w:hint="eastAsia"/>
                <w:lang w:eastAsia="zh-CN"/>
              </w:rPr>
            </w:pPr>
            <w:r>
              <w:rPr>
                <w:rFonts w:eastAsia="宋体" w:hint="eastAsia"/>
                <w:lang w:eastAsia="zh-CN"/>
              </w:rPr>
              <w:t>w</w:t>
            </w:r>
            <w:r>
              <w:rPr>
                <w:rFonts w:eastAsia="宋体"/>
                <w:lang w:eastAsia="zh-CN"/>
              </w:rPr>
              <w:t>angshukun@oppo.com</w:t>
            </w:r>
          </w:p>
        </w:tc>
      </w:tr>
    </w:tbl>
    <w:p w14:paraId="46FF23CC" w14:textId="77777777" w:rsidR="00C53A9E" w:rsidRPr="00C53A9E" w:rsidRDefault="00C53A9E" w:rsidP="00C53A9E">
      <w:pPr>
        <w:rPr>
          <w:lang w:eastAsia="ko-KR"/>
        </w:rPr>
      </w:pPr>
    </w:p>
    <w:p w14:paraId="685BBACA" w14:textId="536999F0" w:rsidR="005C2075" w:rsidRDefault="005C2075" w:rsidP="005C2075">
      <w:pPr>
        <w:pStyle w:val="1"/>
      </w:pPr>
      <w:r>
        <w:rPr>
          <w:rFonts w:hint="eastAsia"/>
          <w:lang w:eastAsia="ko-KR"/>
        </w:rPr>
        <w:t>2</w:t>
      </w:r>
      <w:r>
        <w:t xml:space="preserve"> Remaining proposals</w:t>
      </w:r>
    </w:p>
    <w:p w14:paraId="78FE6B5C" w14:textId="5B402565" w:rsidR="005C2075" w:rsidRDefault="00BE27D9" w:rsidP="00BE27D9">
      <w:pPr>
        <w:rPr>
          <w:rStyle w:val="af3"/>
        </w:rPr>
      </w:pPr>
      <w:r>
        <w:t xml:space="preserve">The following agreements were made during the online discussion based on the e-mail discussion report in </w:t>
      </w:r>
      <w:hyperlink r:id="rId16" w:tooltip="D:Documents3GPPtsg_ranWG2TSGR2_116-eDocsR2-2110604.zip" w:history="1">
        <w:r w:rsidRPr="00257A97">
          <w:rPr>
            <w:rStyle w:val="af3"/>
          </w:rPr>
          <w:t>R2-2110604</w:t>
        </w:r>
      </w:hyperlink>
      <w:r w:rsidRPr="00BE27D9">
        <w:t>:</w:t>
      </w:r>
    </w:p>
    <w:tbl>
      <w:tblPr>
        <w:tblStyle w:val="af1"/>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on-demand, same as other SIBs (no additional specification impact)</w:t>
            </w:r>
          </w:p>
        </w:tc>
      </w:tr>
    </w:tbl>
    <w:p w14:paraId="46E76D88" w14:textId="77777777" w:rsidR="00BE27D9" w:rsidRDefault="00BE27D9" w:rsidP="005C2075"/>
    <w:p w14:paraId="4A4DA05B" w14:textId="2E79F4DE" w:rsidR="00BE27D9" w:rsidRDefault="00BE27D9" w:rsidP="005C2075">
      <w:r>
        <w:t>These were related to proposals 1, 2, 3, 4 and 5 from the pre-meeting e-mail discussion. Therefore, the following proposals which gained an overwhelming support in the e-mail discussion remain to be treated:</w:t>
      </w:r>
    </w:p>
    <w:tbl>
      <w:tblPr>
        <w:tblStyle w:val="af1"/>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w:t>
            </w:r>
            <w:r w:rsidRPr="00100582">
              <w:rPr>
                <w:b/>
              </w:rPr>
              <w:lastRenderedPageBreak/>
              <w:t xml:space="preserve">(i.e.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97A8C5F" w14:textId="77777777" w:rsidR="00BE27D9" w:rsidRDefault="00BE27D9" w:rsidP="00961C57">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6D6813FE" w14:textId="77777777" w:rsidR="00BE27D9" w:rsidRDefault="00BE27D9" w:rsidP="00961C5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F94D245" w14:textId="77777777" w:rsidR="00BE27D9" w:rsidRDefault="00BE27D9" w:rsidP="00961C5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The feasibility of MBS broadcast reception on </w:t>
            </w:r>
            <w:proofErr w:type="spellStart"/>
            <w:r w:rsidRPr="00077DDA">
              <w:rPr>
                <w:b/>
              </w:rPr>
              <w:t>SCell</w:t>
            </w:r>
            <w:proofErr w:type="spellEnd"/>
            <w:r w:rsidRPr="00077DDA">
              <w:rPr>
                <w:b/>
              </w:rPr>
              <w:t xml:space="preserve"> needs to be confirmed by RAN1.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77777777" w:rsidR="00BE27D9" w:rsidRPr="00610B4B" w:rsidRDefault="00BE27D9" w:rsidP="00961C57">
            <w:pPr>
              <w:rPr>
                <w:b/>
              </w:rPr>
            </w:pPr>
            <w:r w:rsidRPr="00077DDA">
              <w:rPr>
                <w:b/>
              </w:rPr>
              <w:t xml:space="preserve">Proposal 13b: The connected UE may receive MBS broadcast service from non-serving cell and this should be </w:t>
            </w:r>
            <w:bookmarkStart w:id="5" w:name="_GoBack"/>
            <w:bookmarkEnd w:id="5"/>
            <w:r w:rsidRPr="00610B4B">
              <w:rPr>
                <w:b/>
              </w:rPr>
              <w:t>a separate UE capability. Check with RAN1 whether there are any concerns.</w:t>
            </w:r>
          </w:p>
          <w:p w14:paraId="333A6368" w14:textId="77777777" w:rsidR="00BE27D9" w:rsidRPr="00610B4B" w:rsidRDefault="00BE27D9" w:rsidP="00961C57">
            <w:r w:rsidRPr="00610B4B">
              <w:rPr>
                <w:b/>
              </w:rPr>
              <w:t>Proposal 14: The UE should only report the set of MBS frequencies of interest the UE is capable to simultaneously receive during MII.</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77777777" w:rsidR="00BE27D9" w:rsidRPr="00610B4B" w:rsidRDefault="00BE27D9" w:rsidP="00961C57">
            <w:r w:rsidRPr="00610B4B">
              <w:rPr>
                <w:b/>
              </w:rPr>
              <w:t xml:space="preserve">Proposal 16: When evaluating which </w:t>
            </w:r>
            <w:proofErr w:type="gramStart"/>
            <w:r w:rsidRPr="00610B4B">
              <w:rPr>
                <w:b/>
              </w:rPr>
              <w:t>frequencies</w:t>
            </w:r>
            <w:proofErr w:type="gramEnd"/>
            <w:r w:rsidRPr="00610B4B">
              <w:rPr>
                <w:b/>
              </w:rPr>
              <w:t xml:space="preserve"> it can receive simultaneously for reporting in MII, the UE does not take into account the serving frequencies that are currently configured i.e. it only considers MBS frequencies it is interested to receive.</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 xml:space="preserve">Proposal 22: In case </w:t>
            </w:r>
            <w:proofErr w:type="spellStart"/>
            <w:r w:rsidRPr="00610B4B">
              <w:rPr>
                <w:b/>
              </w:rPr>
              <w:t>mtch-schedulingInfo</w:t>
            </w:r>
            <w:proofErr w:type="spellEnd"/>
            <w:r w:rsidRPr="00610B4B">
              <w:rPr>
                <w:b/>
              </w:rPr>
              <w:t xml:space="preserve">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1F0D9D80" w14:textId="77777777" w:rsidR="00BE27D9" w:rsidRPr="005C2075" w:rsidRDefault="00BE27D9" w:rsidP="005C2075"/>
    <w:p w14:paraId="5854FBED" w14:textId="02322FCE" w:rsidR="002A586B" w:rsidRDefault="00961C57">
      <w:pPr>
        <w:spacing w:after="0"/>
        <w:rPr>
          <w:lang w:eastAsia="ko-KR"/>
        </w:r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09C8C9F" w14:textId="77777777" w:rsidR="002A586B" w:rsidRDefault="002A586B">
      <w:pPr>
        <w:spacing w:after="0"/>
        <w:rPr>
          <w:lang w:eastAsia="ko-KR"/>
        </w:rPr>
      </w:pPr>
    </w:p>
    <w:tbl>
      <w:tblPr>
        <w:tblStyle w:val="af1"/>
        <w:tblW w:w="0" w:type="auto"/>
        <w:tblLook w:val="04A0" w:firstRow="1" w:lastRow="0" w:firstColumn="1" w:lastColumn="0" w:noHBand="0" w:noVBand="1"/>
      </w:tblPr>
      <w:tblGrid>
        <w:gridCol w:w="2245"/>
        <w:gridCol w:w="2160"/>
        <w:gridCol w:w="5224"/>
      </w:tblGrid>
      <w:tr w:rsidR="002A586B" w14:paraId="426D25AA" w14:textId="77777777" w:rsidTr="002A586B">
        <w:tc>
          <w:tcPr>
            <w:tcW w:w="2245" w:type="dxa"/>
          </w:tcPr>
          <w:p w14:paraId="3881B219" w14:textId="3C2E21D3" w:rsidR="002A586B" w:rsidRPr="005C4144" w:rsidRDefault="002A586B" w:rsidP="005C4144">
            <w:pPr>
              <w:spacing w:after="0"/>
              <w:jc w:val="center"/>
              <w:rPr>
                <w:b/>
                <w:lang w:eastAsia="ko-KR"/>
              </w:rPr>
            </w:pPr>
            <w:r w:rsidRPr="005C4144">
              <w:rPr>
                <w:b/>
                <w:lang w:eastAsia="ko-KR"/>
              </w:rPr>
              <w:t>Company</w:t>
            </w:r>
          </w:p>
        </w:tc>
        <w:tc>
          <w:tcPr>
            <w:tcW w:w="2160" w:type="dxa"/>
          </w:tcPr>
          <w:p w14:paraId="629A36EE" w14:textId="7FDA8964" w:rsidR="002A586B" w:rsidRPr="005C4144" w:rsidRDefault="002A586B" w:rsidP="005C4144">
            <w:pPr>
              <w:spacing w:after="0"/>
              <w:jc w:val="center"/>
              <w:rPr>
                <w:b/>
                <w:lang w:eastAsia="ko-KR"/>
              </w:rPr>
            </w:pPr>
            <w:r w:rsidRPr="005C4144">
              <w:rPr>
                <w:b/>
                <w:lang w:eastAsia="ko-KR"/>
              </w:rPr>
              <w:t>Objected proposal</w:t>
            </w:r>
          </w:p>
        </w:tc>
        <w:tc>
          <w:tcPr>
            <w:tcW w:w="5224" w:type="dxa"/>
          </w:tcPr>
          <w:p w14:paraId="513A3E19" w14:textId="2F8C3593" w:rsidR="002A586B" w:rsidRPr="005C4144" w:rsidRDefault="002A586B" w:rsidP="005C4144">
            <w:pPr>
              <w:spacing w:after="0"/>
              <w:jc w:val="center"/>
              <w:rPr>
                <w:b/>
                <w:lang w:eastAsia="ko-KR"/>
              </w:rPr>
            </w:pPr>
            <w:r w:rsidRPr="005C4144">
              <w:rPr>
                <w:b/>
                <w:lang w:eastAsia="ko-KR"/>
              </w:rPr>
              <w:t>Justification / alternative proposal</w:t>
            </w:r>
          </w:p>
        </w:tc>
      </w:tr>
      <w:tr w:rsidR="002A586B" w14:paraId="0AEA1874" w14:textId="77777777" w:rsidTr="002A586B">
        <w:tc>
          <w:tcPr>
            <w:tcW w:w="2245" w:type="dxa"/>
          </w:tcPr>
          <w:p w14:paraId="704AC9C4" w14:textId="3A606E2B" w:rsidR="002A586B" w:rsidRDefault="005811D8">
            <w:pPr>
              <w:spacing w:after="0"/>
              <w:rPr>
                <w:lang w:eastAsia="ko-KR"/>
              </w:rPr>
            </w:pPr>
            <w:r>
              <w:rPr>
                <w:lang w:eastAsia="ko-KR"/>
              </w:rPr>
              <w:t>Nokia</w:t>
            </w:r>
          </w:p>
        </w:tc>
        <w:tc>
          <w:tcPr>
            <w:tcW w:w="2160" w:type="dxa"/>
          </w:tcPr>
          <w:p w14:paraId="002B4A56" w14:textId="61DF935A" w:rsidR="002A586B" w:rsidRDefault="005811D8">
            <w:pPr>
              <w:spacing w:after="0"/>
              <w:rPr>
                <w:lang w:eastAsia="ko-KR"/>
              </w:rPr>
            </w:pPr>
            <w:r>
              <w:rPr>
                <w:lang w:eastAsia="ko-KR"/>
              </w:rPr>
              <w:t>P14 (Question)</w:t>
            </w:r>
            <w:r w:rsidR="001F7FAB">
              <w:rPr>
                <w:lang w:eastAsia="ko-KR"/>
              </w:rPr>
              <w:t xml:space="preserve"> (also relates to P16)</w:t>
            </w:r>
          </w:p>
        </w:tc>
        <w:tc>
          <w:tcPr>
            <w:tcW w:w="5224" w:type="dxa"/>
          </w:tcPr>
          <w:p w14:paraId="35F69247" w14:textId="32E29F9E" w:rsidR="002A586B" w:rsidRDefault="001F7FAB">
            <w:pPr>
              <w:spacing w:after="0"/>
              <w:rPr>
                <w:lang w:eastAsia="ko-KR"/>
              </w:rPr>
            </w:pPr>
            <w:r>
              <w:rPr>
                <w:lang w:eastAsia="ko-KR"/>
              </w:rPr>
              <w:t xml:space="preserve">What does this “UE is capable to simultaneously receive” mean? UE reports </w:t>
            </w:r>
            <w:proofErr w:type="gramStart"/>
            <w:r>
              <w:rPr>
                <w:lang w:eastAsia="ko-KR"/>
              </w:rPr>
              <w:t>a</w:t>
            </w:r>
            <w:proofErr w:type="gramEnd"/>
            <w:r>
              <w:rPr>
                <w:lang w:eastAsia="ko-KR"/>
              </w:rPr>
              <w:t xml:space="preserve"> MBS service (highest interest) and other MBS services that it can simultaneously receive with that? But how does UE know it can receive those simultaneously prior NW has configured UE to that frequency as the simultaneous reception depends on assigned band and BWP.  </w:t>
            </w:r>
            <w:r>
              <w:rPr>
                <w:lang w:eastAsia="ko-KR"/>
              </w:rPr>
              <w:lastRenderedPageBreak/>
              <w:t xml:space="preserve">It seems impossible for UE to determine what MBS services it can receive simultaneously as it depends on NW configuration. </w:t>
            </w:r>
          </w:p>
          <w:p w14:paraId="03D4C061" w14:textId="7F86218D" w:rsidR="001F7FAB" w:rsidRDefault="001F7FAB">
            <w:pPr>
              <w:spacing w:after="0"/>
              <w:rPr>
                <w:lang w:eastAsia="ko-KR"/>
              </w:rPr>
            </w:pPr>
          </w:p>
          <w:p w14:paraId="57C20938" w14:textId="04DDD542" w:rsidR="001F7FAB" w:rsidRDefault="001F7FAB">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5811D8" w:rsidRDefault="005811D8">
            <w:pPr>
              <w:spacing w:after="0"/>
              <w:rPr>
                <w:lang w:eastAsia="ko-KR"/>
              </w:rPr>
            </w:pPr>
          </w:p>
          <w:p w14:paraId="17CF6889" w14:textId="4DE11977" w:rsidR="005811D8" w:rsidRDefault="005811D8">
            <w:pPr>
              <w:spacing w:after="0"/>
              <w:rPr>
                <w:lang w:eastAsia="ko-KR"/>
              </w:rPr>
            </w:pPr>
            <w:r>
              <w:rPr>
                <w:lang w:eastAsia="ko-KR"/>
              </w:rPr>
              <w:t>NOTE: we are fine with P7 although we had some reservations for it but as there does not seem to be support for our view we are fine to go with the proposal 7</w:t>
            </w:r>
          </w:p>
        </w:tc>
      </w:tr>
      <w:tr w:rsidR="002A586B" w14:paraId="4C472E68" w14:textId="77777777" w:rsidTr="002A586B">
        <w:tc>
          <w:tcPr>
            <w:tcW w:w="2245" w:type="dxa"/>
          </w:tcPr>
          <w:p w14:paraId="51B8E353" w14:textId="24A669F3" w:rsidR="002A586B" w:rsidRDefault="00D208E6">
            <w:pPr>
              <w:spacing w:after="0"/>
              <w:rPr>
                <w:lang w:eastAsia="ko-KR"/>
              </w:rPr>
            </w:pPr>
            <w:r>
              <w:rPr>
                <w:lang w:eastAsia="ko-KR"/>
              </w:rPr>
              <w:lastRenderedPageBreak/>
              <w:t>BT</w:t>
            </w:r>
          </w:p>
        </w:tc>
        <w:tc>
          <w:tcPr>
            <w:tcW w:w="2160" w:type="dxa"/>
          </w:tcPr>
          <w:p w14:paraId="610D9021" w14:textId="113D23A2" w:rsidR="00B94EDF" w:rsidRDefault="00B94EDF">
            <w:pPr>
              <w:spacing w:after="0"/>
              <w:rPr>
                <w:lang w:eastAsia="ko-KR"/>
              </w:rPr>
            </w:pPr>
            <w:r>
              <w:rPr>
                <w:lang w:eastAsia="ko-KR"/>
              </w:rPr>
              <w:t>Proposal 13a</w:t>
            </w:r>
          </w:p>
          <w:p w14:paraId="3CF5DA99" w14:textId="0D1B07F9" w:rsidR="002A586B" w:rsidRDefault="00D208E6">
            <w:pPr>
              <w:spacing w:after="0"/>
              <w:rPr>
                <w:lang w:eastAsia="ko-KR"/>
              </w:rPr>
            </w:pPr>
            <w:r w:rsidRPr="00D208E6">
              <w:rPr>
                <w:lang w:eastAsia="ko-KR"/>
              </w:rPr>
              <w:t>Proposal 13b</w:t>
            </w:r>
          </w:p>
        </w:tc>
        <w:tc>
          <w:tcPr>
            <w:tcW w:w="5224" w:type="dxa"/>
          </w:tcPr>
          <w:p w14:paraId="3D4AD763" w14:textId="1F7CE648" w:rsidR="00B94EDF" w:rsidRPr="00B94EDF" w:rsidRDefault="00B94EDF">
            <w:pPr>
              <w:spacing w:after="0"/>
              <w:rPr>
                <w:u w:val="single"/>
                <w:lang w:eastAsia="ko-KR"/>
              </w:rPr>
            </w:pPr>
            <w:r>
              <w:rPr>
                <w:u w:val="single"/>
                <w:lang w:eastAsia="ko-KR"/>
              </w:rPr>
              <w:t>Proposal 13a</w:t>
            </w:r>
          </w:p>
          <w:p w14:paraId="58A3DEAA" w14:textId="0422BAA4" w:rsidR="00B94EDF" w:rsidRDefault="00B94EDF">
            <w:pPr>
              <w:spacing w:after="0"/>
              <w:rPr>
                <w:bCs/>
              </w:rPr>
            </w:pPr>
            <w:r>
              <w:rPr>
                <w:lang w:eastAsia="ko-KR"/>
              </w:rPr>
              <w:t>Th</w:t>
            </w:r>
            <w:r w:rsidR="00052B5F">
              <w:rPr>
                <w:lang w:eastAsia="ko-KR"/>
              </w:rPr>
              <w:t xml:space="preserve">e text </w:t>
            </w:r>
            <w:r>
              <w:rPr>
                <w:lang w:eastAsia="ko-KR"/>
              </w:rPr>
              <w:t xml:space="preserve">is </w:t>
            </w:r>
            <w:r w:rsidR="00052B5F">
              <w:rPr>
                <w:lang w:eastAsia="ko-KR"/>
              </w:rPr>
              <w:t>misleading</w:t>
            </w:r>
            <w:r>
              <w:rPr>
                <w:lang w:eastAsia="ko-KR"/>
              </w:rPr>
              <w:t>. If the UE is in IDLE/INACTIVE</w:t>
            </w:r>
            <w:r w:rsidR="00C11513">
              <w:rPr>
                <w:lang w:eastAsia="ko-KR"/>
              </w:rPr>
              <w:t xml:space="preserve">, there is no serving cell. We suggest </w:t>
            </w:r>
            <w:r w:rsidR="00C11513" w:rsidRPr="00C11513">
              <w:rPr>
                <w:b/>
                <w:i/>
                <w:iCs/>
              </w:rPr>
              <w:t>non-camping cell</w:t>
            </w:r>
            <w:r w:rsidR="00C11513">
              <w:rPr>
                <w:bCs/>
              </w:rPr>
              <w:t xml:space="preserve"> instead.</w:t>
            </w:r>
          </w:p>
          <w:p w14:paraId="435ECBF1" w14:textId="77777777" w:rsidR="00E01B7B" w:rsidRPr="00C11513" w:rsidRDefault="00E01B7B">
            <w:pPr>
              <w:spacing w:after="0"/>
              <w:rPr>
                <w:bCs/>
                <w:lang w:eastAsia="ko-KR"/>
              </w:rPr>
            </w:pPr>
          </w:p>
          <w:p w14:paraId="755650A3" w14:textId="7B35C3C2" w:rsidR="00456D80" w:rsidRPr="00456D80" w:rsidRDefault="00456D80">
            <w:pPr>
              <w:spacing w:after="0"/>
              <w:rPr>
                <w:u w:val="single"/>
                <w:lang w:eastAsia="ko-KR"/>
              </w:rPr>
            </w:pPr>
            <w:r w:rsidRPr="00456D80">
              <w:rPr>
                <w:u w:val="single"/>
                <w:lang w:eastAsia="ko-KR"/>
              </w:rPr>
              <w:t>Proposal 13b</w:t>
            </w:r>
          </w:p>
          <w:p w14:paraId="3452E8B9" w14:textId="4DB9DFD3" w:rsidR="002A586B" w:rsidRDefault="00736F2F">
            <w:pPr>
              <w:spacing w:after="0"/>
              <w:rPr>
                <w:lang w:eastAsia="ko-KR"/>
              </w:rPr>
            </w:pPr>
            <w:r>
              <w:rPr>
                <w:lang w:eastAsia="ko-KR"/>
              </w:rPr>
              <w:t xml:space="preserve">The fact that the UE receives data from a non-serving cell </w:t>
            </w:r>
            <w:r w:rsidR="00123907">
              <w:rPr>
                <w:lang w:eastAsia="ko-KR"/>
              </w:rPr>
              <w:t>may</w:t>
            </w:r>
            <w:r>
              <w:rPr>
                <w:lang w:eastAsia="ko-KR"/>
              </w:rPr>
              <w:t xml:space="preserve"> require coordination among cells</w:t>
            </w:r>
            <w:r w:rsidR="00A84E6C">
              <w:rPr>
                <w:lang w:eastAsia="ko-KR"/>
              </w:rPr>
              <w:t xml:space="preserve"> which cannot be </w:t>
            </w:r>
            <w:r w:rsidR="00CE7B89">
              <w:rPr>
                <w:lang w:eastAsia="ko-KR"/>
              </w:rPr>
              <w:t>always guaranteed</w:t>
            </w:r>
            <w:r w:rsidR="00F3111F">
              <w:rPr>
                <w:lang w:eastAsia="ko-KR"/>
              </w:rPr>
              <w:t xml:space="preserve"> </w:t>
            </w:r>
            <w:r w:rsidR="00491089">
              <w:rPr>
                <w:lang w:eastAsia="ko-KR"/>
              </w:rPr>
              <w:t>especially</w:t>
            </w:r>
            <w:r w:rsidR="00F3111F">
              <w:rPr>
                <w:lang w:eastAsia="ko-KR"/>
              </w:rPr>
              <w:t xml:space="preserve"> intra-frequency</w:t>
            </w:r>
            <w:r w:rsidR="00CE7B89">
              <w:rPr>
                <w:lang w:eastAsia="ko-KR"/>
              </w:rPr>
              <w:t xml:space="preserve">, </w:t>
            </w:r>
            <w:r w:rsidR="00F3111F">
              <w:rPr>
                <w:lang w:eastAsia="ko-KR"/>
              </w:rPr>
              <w:t>i.e.,</w:t>
            </w:r>
            <w:r w:rsidR="00CE7B89">
              <w:rPr>
                <w:lang w:eastAsia="ko-KR"/>
              </w:rPr>
              <w:t xml:space="preserve"> when the serving is a</w:t>
            </w:r>
            <w:r w:rsidR="00A84E6C">
              <w:rPr>
                <w:lang w:eastAsia="ko-KR"/>
              </w:rPr>
              <w:t xml:space="preserve"> non-MBS</w:t>
            </w:r>
            <w:r w:rsidR="00CE7B89">
              <w:rPr>
                <w:lang w:eastAsia="ko-KR"/>
              </w:rPr>
              <w:t xml:space="preserve"> cell</w:t>
            </w:r>
            <w:r w:rsidR="00F3111F">
              <w:rPr>
                <w:lang w:eastAsia="ko-KR"/>
              </w:rPr>
              <w:t>.</w:t>
            </w:r>
          </w:p>
          <w:p w14:paraId="080B072B" w14:textId="7DA2006B" w:rsidR="00F3111F" w:rsidRDefault="00902C34">
            <w:pPr>
              <w:spacing w:after="0"/>
              <w:rPr>
                <w:lang w:eastAsia="ko-KR"/>
              </w:rPr>
            </w:pPr>
            <w:r>
              <w:rPr>
                <w:lang w:eastAsia="ko-KR"/>
              </w:rPr>
              <w:t>In the way it is captured, the final decision to liste</w:t>
            </w:r>
            <w:r w:rsidR="002D7360">
              <w:rPr>
                <w:lang w:eastAsia="ko-KR"/>
              </w:rPr>
              <w:t xml:space="preserve">n </w:t>
            </w:r>
            <w:r w:rsidR="008E1478">
              <w:rPr>
                <w:lang w:eastAsia="ko-KR"/>
              </w:rPr>
              <w:t xml:space="preserve">the </w:t>
            </w:r>
            <w:r w:rsidR="002D7360">
              <w:rPr>
                <w:lang w:eastAsia="ko-KR"/>
              </w:rPr>
              <w:t>serving or</w:t>
            </w:r>
            <w:r w:rsidR="008E1478">
              <w:rPr>
                <w:lang w:eastAsia="ko-KR"/>
              </w:rPr>
              <w:t xml:space="preserve"> the</w:t>
            </w:r>
            <w:r w:rsidR="002D7360">
              <w:rPr>
                <w:lang w:eastAsia="ko-KR"/>
              </w:rPr>
              <w:t xml:space="preserve"> non-serving cell is completely </w:t>
            </w:r>
            <w:r w:rsidR="008E1478">
              <w:rPr>
                <w:lang w:eastAsia="ko-KR"/>
              </w:rPr>
              <w:t xml:space="preserve">left </w:t>
            </w:r>
            <w:r w:rsidR="002D7360">
              <w:rPr>
                <w:lang w:eastAsia="ko-KR"/>
              </w:rPr>
              <w:t>to UE implementation</w:t>
            </w:r>
            <w:r w:rsidR="00324503">
              <w:rPr>
                <w:lang w:eastAsia="ko-KR"/>
              </w:rPr>
              <w:t xml:space="preserve">. That can result in </w:t>
            </w:r>
            <w:r w:rsidR="002D7360">
              <w:rPr>
                <w:lang w:eastAsia="ko-KR"/>
              </w:rPr>
              <w:t>a</w:t>
            </w:r>
            <w:r w:rsidR="001A2C6B">
              <w:rPr>
                <w:lang w:eastAsia="ko-KR"/>
              </w:rPr>
              <w:t>n unpredictable throughput</w:t>
            </w:r>
            <w:r w:rsidR="00324503">
              <w:rPr>
                <w:lang w:eastAsia="ko-KR"/>
              </w:rPr>
              <w:t xml:space="preserve"> impact in the serving cell.</w:t>
            </w:r>
          </w:p>
          <w:p w14:paraId="3ECFFDC4" w14:textId="14A60B5A" w:rsidR="002E1746" w:rsidRDefault="002E1746">
            <w:pPr>
              <w:spacing w:after="0"/>
              <w:rPr>
                <w:lang w:eastAsia="ko-KR"/>
              </w:rPr>
            </w:pPr>
            <w:r>
              <w:rPr>
                <w:lang w:eastAsia="ko-KR"/>
              </w:rPr>
              <w:t xml:space="preserve">Since broadcast is a best effort service in Rel-17, </w:t>
            </w:r>
            <w:r w:rsidR="00C10385">
              <w:rPr>
                <w:lang w:eastAsia="ko-KR"/>
              </w:rPr>
              <w:t>we don’t see the need for this.</w:t>
            </w:r>
          </w:p>
        </w:tc>
      </w:tr>
      <w:tr w:rsidR="002A586B" w14:paraId="19A456A4" w14:textId="77777777" w:rsidTr="002A586B">
        <w:tc>
          <w:tcPr>
            <w:tcW w:w="2245" w:type="dxa"/>
          </w:tcPr>
          <w:p w14:paraId="61CC1C54" w14:textId="2CB8A8D6" w:rsidR="002A586B" w:rsidRPr="000D35DC" w:rsidRDefault="000D35DC">
            <w:pPr>
              <w:spacing w:after="0"/>
              <w:rPr>
                <w:rFonts w:eastAsia="宋体" w:hint="eastAsia"/>
                <w:lang w:eastAsia="zh-CN"/>
              </w:rPr>
            </w:pPr>
            <w:r>
              <w:rPr>
                <w:rFonts w:eastAsia="宋体" w:hint="eastAsia"/>
                <w:lang w:eastAsia="zh-CN"/>
              </w:rPr>
              <w:t>O</w:t>
            </w:r>
            <w:r>
              <w:rPr>
                <w:rFonts w:eastAsia="宋体"/>
                <w:lang w:eastAsia="zh-CN"/>
              </w:rPr>
              <w:t>PPO</w:t>
            </w:r>
          </w:p>
        </w:tc>
        <w:tc>
          <w:tcPr>
            <w:tcW w:w="2160" w:type="dxa"/>
          </w:tcPr>
          <w:p w14:paraId="6E67A678" w14:textId="35F8DCCF" w:rsidR="002A586B" w:rsidRPr="000D35DC" w:rsidRDefault="000D35DC">
            <w:pPr>
              <w:spacing w:after="0"/>
              <w:rPr>
                <w:rFonts w:eastAsia="宋体" w:hint="eastAsia"/>
                <w:lang w:eastAsia="zh-CN"/>
              </w:rPr>
            </w:pPr>
            <w:r>
              <w:rPr>
                <w:rFonts w:eastAsia="宋体"/>
                <w:lang w:eastAsia="zh-CN"/>
              </w:rPr>
              <w:t>Proposal 13</w:t>
            </w:r>
            <w:r w:rsidR="00FD0EF7">
              <w:rPr>
                <w:rFonts w:eastAsia="宋体"/>
                <w:lang w:eastAsia="zh-CN"/>
              </w:rPr>
              <w:t>b</w:t>
            </w:r>
            <w:r>
              <w:rPr>
                <w:rFonts w:eastAsia="宋体"/>
                <w:lang w:eastAsia="zh-CN"/>
              </w:rPr>
              <w:t xml:space="preserve"> and proposal 16</w:t>
            </w:r>
          </w:p>
        </w:tc>
        <w:tc>
          <w:tcPr>
            <w:tcW w:w="5224" w:type="dxa"/>
          </w:tcPr>
          <w:p w14:paraId="1C662C3F" w14:textId="7347B833" w:rsidR="002A586B" w:rsidRDefault="000D35DC">
            <w:pPr>
              <w:spacing w:after="0"/>
              <w:rPr>
                <w:rFonts w:eastAsia="宋体"/>
                <w:lang w:eastAsia="zh-CN"/>
              </w:rPr>
            </w:pPr>
            <w:r>
              <w:rPr>
                <w:rFonts w:eastAsia="宋体"/>
                <w:lang w:eastAsia="zh-CN"/>
              </w:rPr>
              <w:t xml:space="preserve">For proposal 13b, it is up to UE implementation </w:t>
            </w:r>
            <w:proofErr w:type="spellStart"/>
            <w:r>
              <w:rPr>
                <w:rFonts w:eastAsia="宋体"/>
                <w:lang w:eastAsia="zh-CN"/>
              </w:rPr>
              <w:t xml:space="preserve">or what </w:t>
            </w:r>
            <w:proofErr w:type="spellEnd"/>
            <w:r>
              <w:rPr>
                <w:rFonts w:eastAsia="宋体"/>
                <w:lang w:eastAsia="zh-CN"/>
              </w:rPr>
              <w:t>is the spec impact?</w:t>
            </w:r>
            <w:r w:rsidR="00FD0EF7">
              <w:rPr>
                <w:rFonts w:eastAsia="宋体"/>
                <w:lang w:eastAsia="zh-CN"/>
              </w:rPr>
              <w:t xml:space="preserve"> The UE request network to configure non-serving as </w:t>
            </w:r>
            <w:proofErr w:type="spellStart"/>
            <w:r w:rsidR="00FD0EF7">
              <w:rPr>
                <w:rFonts w:eastAsia="宋体"/>
                <w:lang w:eastAsia="zh-CN"/>
              </w:rPr>
              <w:t>Scell</w:t>
            </w:r>
            <w:proofErr w:type="spellEnd"/>
            <w:r w:rsidR="00FD0EF7">
              <w:rPr>
                <w:rFonts w:eastAsia="宋体"/>
                <w:lang w:eastAsia="zh-CN"/>
              </w:rPr>
              <w:t>.</w:t>
            </w:r>
          </w:p>
          <w:p w14:paraId="21727A42" w14:textId="3FC90806" w:rsidR="00FD0EF7" w:rsidRDefault="00FD0EF7">
            <w:pPr>
              <w:spacing w:after="0"/>
              <w:rPr>
                <w:rFonts w:eastAsia="宋体"/>
                <w:lang w:eastAsia="zh-CN"/>
              </w:rPr>
            </w:pPr>
          </w:p>
          <w:p w14:paraId="1E45A40D" w14:textId="0B1F4EAC" w:rsidR="00FD0EF7" w:rsidRDefault="00FD0EF7">
            <w:pPr>
              <w:spacing w:after="0"/>
              <w:rPr>
                <w:rFonts w:eastAsia="宋体"/>
                <w:lang w:eastAsia="zh-CN"/>
              </w:rPr>
            </w:pPr>
            <w:r>
              <w:rPr>
                <w:rFonts w:eastAsia="宋体"/>
                <w:lang w:eastAsia="zh-CN"/>
              </w:rPr>
              <w:t xml:space="preserve">For proposal 16, I am confused that whether the frequency list is needed or not. the UE will report the band and band combination in </w:t>
            </w:r>
            <w:proofErr w:type="spellStart"/>
            <w:r>
              <w:rPr>
                <w:rFonts w:eastAsia="宋体"/>
                <w:lang w:eastAsia="zh-CN"/>
              </w:rPr>
              <w:t>ue</w:t>
            </w:r>
            <w:proofErr w:type="spellEnd"/>
            <w:r>
              <w:rPr>
                <w:rFonts w:eastAsia="宋体"/>
                <w:lang w:eastAsia="zh-CN"/>
              </w:rPr>
              <w:t xml:space="preserve"> capability anyway, the network will know whether the UE can receive simultaneously. Right? It is enough for network only know what the MBS service the UE is receiving. Anyway, we will follow majority view.</w:t>
            </w:r>
          </w:p>
          <w:p w14:paraId="3A0D78F8" w14:textId="77777777" w:rsidR="00FD0EF7" w:rsidRPr="00FD0EF7" w:rsidRDefault="00FD0EF7">
            <w:pPr>
              <w:spacing w:after="0"/>
              <w:rPr>
                <w:rFonts w:eastAsia="宋体" w:hint="eastAsia"/>
                <w:lang w:eastAsia="zh-CN"/>
              </w:rPr>
            </w:pPr>
          </w:p>
          <w:p w14:paraId="196A2F46" w14:textId="4A50E4CB" w:rsidR="000D35DC" w:rsidRPr="000D35DC" w:rsidRDefault="000D35DC">
            <w:pPr>
              <w:spacing w:after="0"/>
              <w:rPr>
                <w:rFonts w:eastAsia="宋体" w:hint="eastAsia"/>
                <w:lang w:eastAsia="zh-CN"/>
              </w:rPr>
            </w:pPr>
          </w:p>
        </w:tc>
      </w:tr>
    </w:tbl>
    <w:p w14:paraId="4F98F787" w14:textId="4F51A0F1" w:rsidR="005C2075" w:rsidRDefault="00961C57">
      <w:pPr>
        <w:spacing w:after="0"/>
        <w:rPr>
          <w:rFonts w:ascii="Arial" w:hAnsi="Arial"/>
          <w:sz w:val="36"/>
          <w:lang w:eastAsia="ko-KR"/>
        </w:rPr>
      </w:pPr>
      <w:r>
        <w:rPr>
          <w:lang w:eastAsia="ko-KR"/>
        </w:rPr>
        <w:t xml:space="preserve"> </w:t>
      </w:r>
      <w:r w:rsidR="005C2075">
        <w:rPr>
          <w:lang w:eastAsia="ko-KR"/>
        </w:rPr>
        <w:br w:type="page"/>
      </w:r>
    </w:p>
    <w:p w14:paraId="15A5A285" w14:textId="6E7D5FC0" w:rsidR="005C2075" w:rsidRDefault="005C2075">
      <w:pPr>
        <w:pStyle w:val="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7" w:tooltip="D:Documents3GPPtsg_ranWG2TSGR2_116-eDocsR2-2110604.zip" w:history="1">
        <w:r w:rsidRPr="00257A97">
          <w:rPr>
            <w:rStyle w:val="af3"/>
          </w:rPr>
          <w:t>R2-2110604</w:t>
        </w:r>
      </w:hyperlink>
    </w:p>
    <w:p w14:paraId="452C46CB" w14:textId="2698D10F" w:rsidR="00465039" w:rsidRDefault="003C70F2" w:rsidP="009C2682">
      <w:pPr>
        <w:pStyle w:val="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af1"/>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af7"/>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af7"/>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af7"/>
              <w:ind w:left="720" w:firstLine="0"/>
              <w:rPr>
                <w:lang w:eastAsia="ko-KR"/>
              </w:rPr>
            </w:pPr>
          </w:p>
          <w:p w14:paraId="18098E26" w14:textId="77777777" w:rsidR="00465039" w:rsidRDefault="003C70F2" w:rsidP="009C268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rsidP="009C2682">
            <w:pPr>
              <w:rPr>
                <w:lang w:eastAsia="ko-KR"/>
              </w:rPr>
            </w:pPr>
            <w:r>
              <w:rPr>
                <w:lang w:eastAsia="ko-KR"/>
              </w:rPr>
              <w:lastRenderedPageBreak/>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w:t>
            </w:r>
            <w:proofErr w:type="gramStart"/>
            <w:r>
              <w:rPr>
                <w:lang w:eastAsia="ko-KR"/>
              </w:rPr>
              <w:t>such static and common deployments</w:t>
            </w:r>
            <w:proofErr w:type="gramEnd"/>
            <w:r>
              <w:rPr>
                <w:lang w:eastAsia="ko-KR"/>
              </w:rPr>
              <w:t xml:space="preserve">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proofErr w:type="gramStart"/>
            <w:r>
              <w:rPr>
                <w:rFonts w:eastAsia="宋体" w:hint="eastAsia"/>
                <w:b/>
                <w:lang w:eastAsia="zh-CN"/>
              </w:rPr>
              <w:t>Yes</w:t>
            </w:r>
            <w:proofErr w:type="gramEnd"/>
            <w:r>
              <w:rPr>
                <w:rFonts w:eastAsia="宋体" w:hint="eastAsia"/>
                <w:b/>
                <w:lang w:eastAsia="zh-CN"/>
              </w:rPr>
              <w:t xml:space="preserve">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w:t>
            </w:r>
            <w:proofErr w:type="gramStart"/>
            <w:r>
              <w:rPr>
                <w:rFonts w:eastAsia="宋体"/>
                <w:lang w:eastAsia="zh-CN"/>
              </w:rPr>
              <w:t>service</w:t>
            </w:r>
            <w:r>
              <w:rPr>
                <w:rFonts w:eastAsia="宋体" w:hint="eastAsia"/>
                <w:lang w:eastAsia="zh-CN"/>
              </w:rPr>
              <w:t>(</w:t>
            </w:r>
            <w:proofErr w:type="gramEnd"/>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af1"/>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6" w:name="OLE_LINK13"/>
                  <w:bookmarkStart w:id="7" w:name="OLE_LINK12"/>
                  <w:r>
                    <w:rPr>
                      <w:highlight w:val="yellow"/>
                    </w:rPr>
                    <w:t>Broadcast MBS service area</w:t>
                  </w:r>
                  <w:bookmarkEnd w:id="6"/>
                  <w:bookmarkEnd w:id="7"/>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r>
              <w:rPr>
                <w:rFonts w:eastAsia="宋体"/>
                <w:lang w:eastAsia="zh-CN"/>
              </w:rPr>
              <w:t>Xiaomi</w:t>
            </w:r>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w:t>
            </w:r>
            <w:proofErr w:type="gramStart"/>
            <w:r>
              <w:rPr>
                <w:rFonts w:eastAsia="宋体"/>
                <w:lang w:eastAsia="zh-CN"/>
              </w:rPr>
              <w:t>purpose,</w:t>
            </w:r>
            <w:proofErr w:type="gramEnd"/>
            <w:r>
              <w:rPr>
                <w:rFonts w:eastAsia="宋体"/>
                <w:lang w:eastAsia="zh-CN"/>
              </w:rPr>
              <w:t xml:space="preserv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af7"/>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af7"/>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af"/>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lastRenderedPageBreak/>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9C2682">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9C2682">
            <w:pPr>
              <w:pStyle w:val="af"/>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w:t>
            </w:r>
            <w:proofErr w:type="gramStart"/>
            <w:r w:rsidR="006D6D1A">
              <w:t>e][</w:t>
            </w:r>
            <w:proofErr w:type="gramEnd"/>
            <w:r w:rsidR="006D6D1A">
              <w:t>048][MBS] Notifications (Samsung)</w:t>
            </w:r>
          </w:p>
          <w:p w14:paraId="6EDA7D76" w14:textId="77777777" w:rsidR="006D6D1A" w:rsidRDefault="006D6D1A" w:rsidP="009C2682">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9C2682">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proofErr w:type="spellStart"/>
            <w:r>
              <w:rPr>
                <w:lang w:eastAsia="ko-KR"/>
              </w:rPr>
              <w:t>Spreadtrum</w:t>
            </w:r>
            <w:proofErr w:type="spellEnd"/>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proofErr w:type="spellStart"/>
            <w:r>
              <w:rPr>
                <w:lang w:eastAsia="ko-KR"/>
              </w:rPr>
              <w:t>Futurewei</w:t>
            </w:r>
            <w:proofErr w:type="spellEnd"/>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Default="00465039" w:rsidP="009C2682">
      <w:pPr>
        <w:rPr>
          <w:b/>
          <w:lang w:eastAsia="ko-KR"/>
        </w:rPr>
      </w:pPr>
    </w:p>
    <w:tbl>
      <w:tblPr>
        <w:tblStyle w:val="af1"/>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lastRenderedPageBreak/>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 xml:space="preserve">there were some comments on whether it is OK to leave the UE </w:t>
            </w:r>
            <w:proofErr w:type="spellStart"/>
            <w:r w:rsidR="00C55039" w:rsidRPr="00C55039">
              <w:rPr>
                <w:lang w:eastAsia="ko-KR"/>
              </w:rPr>
              <w:t>behavior</w:t>
            </w:r>
            <w:proofErr w:type="spellEnd"/>
            <w:r w:rsidR="00C55039" w:rsidRPr="00C55039">
              <w:rPr>
                <w:lang w:eastAsia="ko-KR"/>
              </w:rPr>
              <w:t xml:space="preserve"> up to implementation or not, and that the list would be more useful in case it would indicate the exact BC sessions per neighbour cell</w:t>
            </w:r>
            <w:r w:rsidR="00B43189">
              <w:rPr>
                <w:lang w:eastAsia="ko-KR"/>
              </w:rPr>
              <w:t xml:space="preserve">. </w:t>
            </w:r>
            <w:proofErr w:type="gramStart"/>
            <w:r w:rsidR="00B43189">
              <w:rPr>
                <w:lang w:eastAsia="ko-KR"/>
              </w:rPr>
              <w:t>Th</w:t>
            </w:r>
            <w:r>
              <w:rPr>
                <w:lang w:eastAsia="ko-KR"/>
              </w:rPr>
              <w:t>erefore</w:t>
            </w:r>
            <w:proofErr w:type="gramEnd"/>
            <w:r>
              <w:rPr>
                <w:lang w:eastAsia="ko-KR"/>
              </w:rPr>
              <w:t xml:space="preserv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af7"/>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af7"/>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1"/>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r>
              <w:rPr>
                <w:rFonts w:eastAsia="宋体"/>
                <w:lang w:eastAsia="zh-CN"/>
              </w:rPr>
              <w:t>Xiaomi</w:t>
            </w:r>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af7"/>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af7"/>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af7"/>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af7"/>
              <w:ind w:left="360" w:firstLine="0"/>
              <w:rPr>
                <w:lang w:eastAsia="ko-KR"/>
              </w:rPr>
            </w:pPr>
            <w:r>
              <w:rPr>
                <w:lang w:eastAsia="ko-KR"/>
              </w:rPr>
              <w:lastRenderedPageBreak/>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proofErr w:type="spellStart"/>
            <w:r>
              <w:rPr>
                <w:lang w:eastAsia="ko-KR"/>
              </w:rPr>
              <w:t>Futurewei</w:t>
            </w:r>
            <w:proofErr w:type="spellEnd"/>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af1"/>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rsidP="009C268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af1"/>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lastRenderedPageBreak/>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 xml:space="preserve">In our understanding RAN1 is still studying whether to use a dedicated RNTI for the MCCH notification, i.e. perhaps we should wait for RAN1 </w:t>
            </w:r>
            <w:proofErr w:type="gramStart"/>
            <w:r>
              <w:rPr>
                <w:lang w:eastAsia="ko-KR"/>
              </w:rPr>
              <w:t>progress?:</w:t>
            </w:r>
            <w:proofErr w:type="gramEnd"/>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proofErr w:type="gramStart"/>
            <w:r>
              <w:rPr>
                <w:rFonts w:eastAsia="宋体" w:hint="eastAsia"/>
                <w:b/>
                <w:lang w:eastAsia="zh-CN"/>
              </w:rPr>
              <w:t>Yes</w:t>
            </w:r>
            <w:proofErr w:type="gramEnd"/>
            <w:r>
              <w:rPr>
                <w:rFonts w:eastAsia="宋体" w:hint="eastAsia"/>
                <w:b/>
                <w:lang w:eastAsia="zh-CN"/>
              </w:rPr>
              <w:t xml:space="preserve">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proofErr w:type="gramStart"/>
            <w:r>
              <w:rPr>
                <w:rFonts w:eastAsia="宋体"/>
                <w:sz w:val="22"/>
                <w:lang w:eastAsia="zh-CN"/>
              </w:rPr>
              <w:t>”</w:t>
            </w:r>
            <w:r>
              <w:rPr>
                <w:rFonts w:eastAsia="宋体" w:hint="eastAsia"/>
                <w:sz w:val="22"/>
                <w:lang w:eastAsia="zh-CN"/>
              </w:rPr>
              <w:t xml:space="preserve"> .but</w:t>
            </w:r>
            <w:proofErr w:type="gramEnd"/>
            <w:r>
              <w:rPr>
                <w:rFonts w:eastAsia="宋体" w:hint="eastAsia"/>
                <w:sz w:val="22"/>
                <w:lang w:eastAsia="zh-CN"/>
              </w:rPr>
              <w:t xml:space="preserve">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r>
              <w:rPr>
                <w:rFonts w:eastAsia="宋体"/>
                <w:lang w:eastAsia="zh-CN"/>
              </w:rPr>
              <w:t>Xiaomi</w:t>
            </w:r>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a7"/>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a7"/>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r>
              <w:rPr>
                <w:rFonts w:eastAsia="宋体"/>
                <w:lang w:eastAsia="zh-CN"/>
              </w:rPr>
              <w:t>gNB</w:t>
            </w:r>
            <w:proofErr w:type="spellEnd"/>
            <w:r>
              <w:rPr>
                <w:rFonts w:eastAsia="宋体"/>
                <w:lang w:eastAsia="zh-CN"/>
              </w:rPr>
              <w:t>.</w:t>
            </w:r>
          </w:p>
          <w:p w14:paraId="364A0D39" w14:textId="77777777" w:rsidR="006060E2" w:rsidRDefault="006060E2" w:rsidP="009C2682">
            <w:pPr>
              <w:pStyle w:val="a7"/>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9C2682">
            <w:pPr>
              <w:pStyle w:val="a7"/>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proofErr w:type="gramStart"/>
            <w:r w:rsidRPr="006060E2">
              <w:rPr>
                <w:rFonts w:eastAsia="宋体"/>
                <w:lang w:eastAsia="zh-CN"/>
              </w:rPr>
              <w:t>parameter”slot</w:t>
            </w:r>
            <w:proofErr w:type="spellEnd"/>
            <w:proofErr w:type="gramEnd"/>
            <w:r w:rsidRPr="006060E2">
              <w:rPr>
                <w:rFonts w:eastAsia="宋体"/>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a7"/>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a7"/>
              <w:rPr>
                <w:lang w:eastAsia="ko-KR"/>
              </w:rPr>
            </w:pPr>
          </w:p>
        </w:tc>
      </w:tr>
      <w:tr w:rsidR="00231693" w14:paraId="6070200A" w14:textId="77777777">
        <w:tc>
          <w:tcPr>
            <w:tcW w:w="2483" w:type="dxa"/>
          </w:tcPr>
          <w:p w14:paraId="3766B103" w14:textId="3545D70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a7"/>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a7"/>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a7"/>
              <w:rPr>
                <w:lang w:eastAsia="ko-KR"/>
              </w:rPr>
            </w:pPr>
          </w:p>
        </w:tc>
      </w:tr>
      <w:tr w:rsidR="00A55E68" w14:paraId="2B12C629" w14:textId="77777777">
        <w:tc>
          <w:tcPr>
            <w:tcW w:w="2483" w:type="dxa"/>
          </w:tcPr>
          <w:p w14:paraId="4DBD1C0C" w14:textId="1190CFB2" w:rsidR="00A55E68" w:rsidRDefault="00A55E68" w:rsidP="009C2682">
            <w:pPr>
              <w:rPr>
                <w:lang w:eastAsia="ko-KR"/>
              </w:rPr>
            </w:pPr>
            <w:proofErr w:type="spellStart"/>
            <w:r>
              <w:rPr>
                <w:lang w:eastAsia="ko-KR"/>
              </w:rPr>
              <w:t>Futurewei</w:t>
            </w:r>
            <w:proofErr w:type="spellEnd"/>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a7"/>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a7"/>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a7"/>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af1"/>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w:t>
            </w:r>
            <w:proofErr w:type="gramStart"/>
            <w:r>
              <w:rPr>
                <w:rFonts w:ascii="Courier New" w:eastAsia="Times New Roman" w:hAnsi="Courier New"/>
                <w:sz w:val="16"/>
                <w:lang w:eastAsia="en-GB"/>
              </w:rPr>
              <w:t>40,sl</w:t>
            </w:r>
            <w:proofErr w:type="gramEnd"/>
            <w:r>
              <w:rPr>
                <w:rFonts w:ascii="Courier New" w:eastAsia="Times New Roman" w:hAnsi="Courier New"/>
                <w:sz w:val="16"/>
                <w:lang w:eastAsia="en-GB"/>
              </w:rPr>
              <w:t>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af1"/>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12627642" w14:textId="77777777" w:rsidR="00465039" w:rsidRDefault="003C70F2" w:rsidP="009C2682">
            <w:pPr>
              <w:rPr>
                <w:rFonts w:eastAsia="宋体"/>
                <w:lang w:eastAsia="zh-CN"/>
              </w:rPr>
            </w:pPr>
            <w:proofErr w:type="gramStart"/>
            <w:r>
              <w:rPr>
                <w:rFonts w:eastAsia="宋体"/>
                <w:lang w:eastAsia="zh-CN"/>
              </w:rPr>
              <w:t>Yes</w:t>
            </w:r>
            <w:proofErr w:type="gramEnd"/>
            <w:r>
              <w:rPr>
                <w:rFonts w:eastAsia="宋体"/>
                <w:lang w:eastAsia="zh-CN"/>
              </w:rPr>
              <w:t xml:space="preserve">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w:t>
            </w:r>
            <w:proofErr w:type="gramStart"/>
            <w:r>
              <w:rPr>
                <w:rFonts w:eastAsia="宋体"/>
                <w:lang w:eastAsia="zh-CN"/>
              </w:rPr>
              <w:t>1)</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w:t>
            </w:r>
            <w:proofErr w:type="gramStart"/>
            <w:r>
              <w:rPr>
                <w:rFonts w:eastAsia="宋体"/>
                <w:lang w:eastAsia="zh-CN"/>
              </w:rPr>
              <w:t>2)Network</w:t>
            </w:r>
            <w:proofErr w:type="gramEnd"/>
            <w:r>
              <w:rPr>
                <w:rFonts w:eastAsia="宋体"/>
                <w:lang w:eastAsia="zh-CN"/>
              </w:rPr>
              <w:t xml:space="preserve">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proofErr w:type="gramStart"/>
            <w:r>
              <w:rPr>
                <w:b/>
                <w:lang w:eastAsia="ko-KR"/>
              </w:rPr>
              <w:t>Yes</w:t>
            </w:r>
            <w:proofErr w:type="gramEnd"/>
            <w:r>
              <w:rPr>
                <w:b/>
                <w:lang w:eastAsia="ko-KR"/>
              </w:rPr>
              <w:t xml:space="preserve">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8" w:history="1">
              <w:r w:rsidR="006C66B9">
                <w:rPr>
                  <w:rStyle w:val="af3"/>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af7"/>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af7"/>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8"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9" w:author="Huawei" w:date="2021-07-08T11:39:00Z">
              <w:r>
                <w:rPr>
                  <w:rFonts w:ascii="Courier New" w:eastAsia="Times New Roman" w:hAnsi="Courier New"/>
                  <w:sz w:val="16"/>
                  <w:lang w:eastAsia="en-GB"/>
                </w:rPr>
                <w:t>lot</w:t>
              </w:r>
            </w:ins>
            <w:ins w:id="10"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1"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w:t>
            </w:r>
            <w:proofErr w:type="spellStart"/>
            <w:r>
              <w:rPr>
                <w:lang w:eastAsia="ko-KR"/>
              </w:rPr>
              <w:t>Oppo</w:t>
            </w:r>
            <w:proofErr w:type="spellEnd"/>
            <w:r>
              <w:rPr>
                <w:lang w:eastAsia="ko-KR"/>
              </w:rPr>
              <w:t xml:space="preserve">, we understand MCCH repetition period will always be configured longer than </w:t>
            </w:r>
            <w:proofErr w:type="spellStart"/>
            <w:r>
              <w:rPr>
                <w:i/>
                <w:lang w:eastAsia="ko-KR"/>
              </w:rPr>
              <w:t>mcch-WindowDuration</w:t>
            </w:r>
            <w:proofErr w:type="spellEnd"/>
            <w:r>
              <w:rPr>
                <w:lang w:eastAsia="ko-KR"/>
              </w:rPr>
              <w:t xml:space="preserve">. </w:t>
            </w:r>
            <w:proofErr w:type="gramStart"/>
            <w:r>
              <w:rPr>
                <w:lang w:eastAsia="ko-KR"/>
              </w:rPr>
              <w:t>So</w:t>
            </w:r>
            <w:proofErr w:type="gramEnd"/>
            <w:r>
              <w:rPr>
                <w:lang w:eastAsia="ko-KR"/>
              </w:rPr>
              <w:t xml:space="preserve">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proofErr w:type="gramStart"/>
            <w:r>
              <w:rPr>
                <w:rFonts w:eastAsia="宋体" w:hint="eastAsia"/>
                <w:b/>
                <w:lang w:eastAsia="zh-CN"/>
              </w:rPr>
              <w:t>Yes</w:t>
            </w:r>
            <w:proofErr w:type="gramEnd"/>
            <w:r>
              <w:rPr>
                <w:rFonts w:eastAsia="宋体" w:hint="eastAsia"/>
                <w:b/>
                <w:lang w:eastAsia="zh-CN"/>
              </w:rPr>
              <w:t xml:space="preserve">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r>
              <w:rPr>
                <w:rFonts w:eastAsia="宋体"/>
                <w:lang w:eastAsia="zh-CN"/>
              </w:rPr>
              <w:t>Xiaomi</w:t>
            </w:r>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 xml:space="preserve">Is the </w:t>
            </w:r>
            <w:proofErr w:type="gramStart"/>
            <w:r w:rsidRPr="00F53679">
              <w:rPr>
                <w:rFonts w:ascii="Courier New" w:eastAsia="宋体" w:hAnsi="Courier New"/>
                <w:color w:val="FF0000"/>
                <w:sz w:val="16"/>
              </w:rPr>
              <w:t>range</w:t>
            </w:r>
            <w:proofErr w:type="gramEnd"/>
            <w:r w:rsidRPr="00F53679">
              <w:rPr>
                <w:rFonts w:ascii="Courier New" w:eastAsia="宋体" w:hAnsi="Courier New"/>
                <w:color w:val="FF0000"/>
                <w:sz w:val="16"/>
              </w:rPr>
              <w:t xml:space="preserve"> below right? A frame can include 160 slots for FR2. Only consider FR1?</w:t>
            </w:r>
          </w:p>
          <w:p w14:paraId="0BDBA80E" w14:textId="77777777" w:rsidR="00F53679" w:rsidRPr="00F53679" w:rsidRDefault="00F53679" w:rsidP="009C2682">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14:paraId="766B9169" w14:textId="77777777" w:rsidR="0045458C" w:rsidRPr="0045458C" w:rsidRDefault="0045458C" w:rsidP="009C2682">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9C2682">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w:t>
            </w:r>
            <w:proofErr w:type="gramStart"/>
            <w:r>
              <w:rPr>
                <w:rFonts w:ascii="Courier New" w:eastAsia="Times New Roman" w:hAnsi="Courier New"/>
                <w:sz w:val="16"/>
                <w:lang w:eastAsia="en-GB"/>
              </w:rPr>
              <w:t>40,sl</w:t>
            </w:r>
            <w:proofErr w:type="gramEnd"/>
            <w:r>
              <w:rPr>
                <w:rFonts w:ascii="Courier New" w:eastAsia="Times New Roman" w:hAnsi="Courier New"/>
                <w:sz w:val="16"/>
                <w:lang w:eastAsia="en-GB"/>
              </w:rPr>
              <w:t>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proofErr w:type="spellStart"/>
            <w:r>
              <w:rPr>
                <w:rFonts w:eastAsia="宋体"/>
                <w:lang w:eastAsia="zh-CN"/>
              </w:rPr>
              <w:t>Futurewei</w:t>
            </w:r>
            <w:proofErr w:type="spellEnd"/>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a7"/>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a7"/>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af1"/>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but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w:t>
            </w:r>
            <w:proofErr w:type="gramStart"/>
            <w:r>
              <w:rPr>
                <w:rFonts w:eastAsia="宋体" w:hint="eastAsia"/>
                <w:sz w:val="22"/>
                <w:szCs w:val="22"/>
                <w:lang w:eastAsia="zh-CN"/>
              </w:rPr>
              <w:t>SIB(</w:t>
            </w:r>
            <w:proofErr w:type="gramEnd"/>
            <w:r>
              <w:rPr>
                <w:rFonts w:eastAsia="宋体" w:hint="eastAsia"/>
                <w:sz w:val="22"/>
                <w:szCs w:val="22"/>
                <w:lang w:eastAsia="zh-CN"/>
              </w:rPr>
              <w:t xml:space="preserve">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r>
              <w:rPr>
                <w:rFonts w:eastAsia="宋体"/>
                <w:lang w:eastAsia="zh-CN"/>
              </w:rPr>
              <w:t>Xiaomi</w:t>
            </w:r>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 xml:space="preserve">Same view as MediaTek and Samsung. </w:t>
            </w:r>
            <w:proofErr w:type="spellStart"/>
            <w:r>
              <w:rPr>
                <w:rFonts w:eastAsia="宋体"/>
                <w:lang w:eastAsia="zh-CN"/>
              </w:rPr>
              <w:t>i.e</w:t>
            </w:r>
            <w:proofErr w:type="spell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w:t>
            </w:r>
            <w:r>
              <w:rPr>
                <w:rFonts w:eastAsia="宋体"/>
                <w:lang w:eastAsia="zh-CN"/>
              </w:rPr>
              <w:lastRenderedPageBreak/>
              <w:t xml:space="preserve">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lastRenderedPageBreak/>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af7"/>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af7"/>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af7"/>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af7"/>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9C2682">
            <w:pPr>
              <w:pStyle w:val="af7"/>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af7"/>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af7"/>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af7"/>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9C2682">
            <w:pPr>
              <w:rPr>
                <w:lang w:eastAsia="ko-KR"/>
              </w:rPr>
            </w:pPr>
            <w:proofErr w:type="spellStart"/>
            <w:r>
              <w:rPr>
                <w:rFonts w:eastAsia="宋体"/>
                <w:lang w:eastAsia="zh-CN"/>
              </w:rPr>
              <w:t>Futurewei</w:t>
            </w:r>
            <w:proofErr w:type="spellEnd"/>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then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w:t>
            </w:r>
            <w:proofErr w:type="spellStart"/>
            <w:r>
              <w:rPr>
                <w:lang w:eastAsia="ko-KR"/>
              </w:rPr>
              <w:t>gNB</w:t>
            </w:r>
            <w:proofErr w:type="spellEnd"/>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 xml:space="preserve">required to read </w:t>
            </w:r>
            <w:proofErr w:type="spellStart"/>
            <w:r>
              <w:rPr>
                <w:rFonts w:eastAsia="宋体"/>
                <w:lang w:eastAsia="zh-CN"/>
              </w:rPr>
              <w:t>SIBx</w:t>
            </w:r>
            <w:proofErr w:type="spellEnd"/>
            <w:r>
              <w:rPr>
                <w:rFonts w:eastAsia="宋体"/>
                <w:lang w:eastAsia="zh-CN"/>
              </w:rPr>
              <w:t xml:space="preserve"> of the candidate cell before cell </w:t>
            </w:r>
            <w:proofErr w:type="spellStart"/>
            <w:r>
              <w:rPr>
                <w:rFonts w:eastAsia="宋体"/>
                <w:lang w:eastAsia="zh-CN"/>
              </w:rPr>
              <w:t>reselction</w:t>
            </w:r>
            <w:proofErr w:type="spellEnd"/>
            <w:r>
              <w:rPr>
                <w:rFonts w:eastAsia="宋体"/>
                <w:lang w:eastAsia="zh-CN"/>
              </w:rPr>
              <w:t>.</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lastRenderedPageBreak/>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companies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af1"/>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r>
              <w:rPr>
                <w:rFonts w:eastAsia="宋体"/>
                <w:lang w:eastAsia="zh-CN"/>
              </w:rPr>
              <w:t>Xiaomi</w:t>
            </w:r>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 xml:space="preserve">We don’t see any need for UE to read target candidate cell </w:t>
            </w:r>
            <w:proofErr w:type="spellStart"/>
            <w:r>
              <w:rPr>
                <w:rFonts w:eastAsia="宋体"/>
                <w:lang w:eastAsia="zh-CN"/>
              </w:rPr>
              <w:t>SIBx</w:t>
            </w:r>
            <w:proofErr w:type="spellEnd"/>
            <w:r>
              <w:rPr>
                <w:rFonts w:eastAsia="宋体"/>
                <w:lang w:eastAsia="zh-CN"/>
              </w:rPr>
              <w:t xml:space="preserve"> or scheduling info in SIB1. We share the same view as </w:t>
            </w:r>
            <w:proofErr w:type="spellStart"/>
            <w:r>
              <w:rPr>
                <w:rFonts w:eastAsia="宋体"/>
                <w:lang w:eastAsia="zh-CN"/>
              </w:rPr>
              <w:t>TDTech</w:t>
            </w:r>
            <w:proofErr w:type="spellEnd"/>
            <w:r>
              <w:rPr>
                <w:rFonts w:eastAsia="宋体"/>
                <w:lang w:eastAsia="zh-CN"/>
              </w:rPr>
              <w:t>,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lastRenderedPageBreak/>
              <w:t xml:space="preserve">After UE selects a cell, UE camps on the cell and then starts to acquire SIBs and monitor paging. </w:t>
            </w:r>
          </w:p>
          <w:p w14:paraId="4623D849" w14:textId="7903CEA3" w:rsidR="00F16FC1" w:rsidRDefault="00F16FC1" w:rsidP="009C2682">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w:t>
            </w:r>
            <w:proofErr w:type="gramStart"/>
            <w:r>
              <w:rPr>
                <w:rFonts w:eastAsia="宋体"/>
                <w:lang w:eastAsia="zh-CN"/>
              </w:rPr>
              <w:t>Finally</w:t>
            </w:r>
            <w:proofErr w:type="gramEnd"/>
            <w:r>
              <w:rPr>
                <w:rFonts w:eastAsia="宋体"/>
                <w:lang w:eastAsia="zh-CN"/>
              </w:rPr>
              <w:t xml:space="preserve">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lastRenderedPageBreak/>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proofErr w:type="spellStart"/>
            <w:r>
              <w:rPr>
                <w:rFonts w:eastAsia="宋体"/>
                <w:lang w:eastAsia="zh-CN"/>
              </w:rPr>
              <w:t>Futurewei</w:t>
            </w:r>
            <w:proofErr w:type="spellEnd"/>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w:t>
            </w:r>
            <w:r>
              <w:rPr>
                <w:rFonts w:eastAsiaTheme="minorEastAsia"/>
                <w:lang w:eastAsia="ko-KR"/>
              </w:rPr>
              <w:lastRenderedPageBreak/>
              <w:t xml:space="preserve">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9C2682">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9C2682">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w:t>
            </w:r>
            <w:proofErr w:type="gramStart"/>
            <w:r>
              <w:rPr>
                <w:lang w:eastAsia="ko-KR"/>
              </w:rPr>
              <w:t>to ”not</w:t>
            </w:r>
            <w:proofErr w:type="gramEnd"/>
            <w:r>
              <w:rPr>
                <w:lang w:eastAsia="ko-KR"/>
              </w:rPr>
              <w:t xml:space="preserve">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af1"/>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rsidP="009C2682">
            <w:pPr>
              <w:rPr>
                <w:lang w:eastAsia="ko-KR"/>
              </w:rPr>
            </w:pPr>
            <w:r>
              <w:rPr>
                <w:lang w:eastAsia="ko-KR"/>
              </w:rPr>
              <w:t xml:space="preserve">In case some cells on the target frequency do not support </w:t>
            </w:r>
            <w:proofErr w:type="gramStart"/>
            <w:r>
              <w:rPr>
                <w:lang w:eastAsia="ko-KR"/>
              </w:rPr>
              <w:t>MBS</w:t>
            </w:r>
            <w:proofErr w:type="gramEnd"/>
            <w:r>
              <w:rPr>
                <w:lang w:eastAsia="ko-KR"/>
              </w:rPr>
              <w:t xml:space="preserve">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rsidP="009C2682">
            <w:pPr>
              <w:rPr>
                <w:lang w:eastAsia="ko-KR"/>
              </w:rPr>
            </w:pPr>
            <w:r>
              <w:rPr>
                <w:lang w:eastAsia="ko-KR"/>
              </w:rPr>
              <w:lastRenderedPageBreak/>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proofErr w:type="spellStart"/>
            <w:proofErr w:type="gramStart"/>
            <w:r>
              <w:rPr>
                <w:rFonts w:eastAsia="宋体" w:hint="eastAsia"/>
                <w:b/>
                <w:lang w:eastAsia="zh-CN"/>
              </w:rPr>
              <w:t>No,with</w:t>
            </w:r>
            <w:proofErr w:type="spellEnd"/>
            <w:proofErr w:type="gramEnd"/>
            <w:r>
              <w:rPr>
                <w:rFonts w:eastAsia="宋体" w:hint="eastAsia"/>
                <w:b/>
                <w:lang w:eastAsia="zh-CN"/>
              </w:rPr>
              <w:t xml:space="preserve">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“reselected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12" w:name="OLE_LINK5"/>
            <w:bookmarkStart w:id="13" w:name="OLE_LINK4"/>
            <w:bookmarkStart w:id="14" w:name="OLE_LINK3"/>
            <w:r>
              <w:rPr>
                <w:rFonts w:eastAsia="宋体"/>
                <w:lang w:eastAsia="zh-CN"/>
              </w:rPr>
              <w:t>“reselected cell”</w:t>
            </w:r>
            <w:r>
              <w:rPr>
                <w:rFonts w:eastAsia="宋体" w:hint="eastAsia"/>
                <w:lang w:eastAsia="zh-CN"/>
              </w:rPr>
              <w:t xml:space="preserve"> </w:t>
            </w:r>
            <w:bookmarkEnd w:id="12"/>
            <w:bookmarkEnd w:id="13"/>
            <w:bookmarkEnd w:id="14"/>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t>
            </w:r>
            <w:proofErr w:type="gramStart"/>
            <w:r>
              <w:rPr>
                <w:rFonts w:eastAsia="宋体" w:hint="eastAsia"/>
                <w:lang w:eastAsia="zh-CN"/>
              </w:rPr>
              <w:t xml:space="preserve">why  </w:t>
            </w:r>
            <w:r>
              <w:rPr>
                <w:rFonts w:eastAsia="宋体"/>
                <w:lang w:eastAsia="zh-CN"/>
              </w:rPr>
              <w:t>“</w:t>
            </w:r>
            <w:proofErr w:type="gramEnd"/>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w:t>
            </w:r>
            <w:proofErr w:type="gramStart"/>
            <w:r>
              <w:rPr>
                <w:rFonts w:eastAsia="宋体" w:hint="eastAsia"/>
                <w:lang w:eastAsia="zh-CN"/>
              </w:rPr>
              <w:t>So</w:t>
            </w:r>
            <w:proofErr w:type="gramEnd"/>
            <w:r>
              <w:rPr>
                <w:rFonts w:eastAsia="宋体" w:hint="eastAsia"/>
                <w:lang w:eastAsia="zh-CN"/>
              </w:rPr>
              <w:t xml:space="preserve">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r>
              <w:rPr>
                <w:rFonts w:eastAsia="宋体"/>
                <w:lang w:eastAsia="zh-CN"/>
              </w:rPr>
              <w:t>Xiaomi</w:t>
            </w:r>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t>From [Post115-</w:t>
            </w:r>
            <w:proofErr w:type="gramStart"/>
            <w:r>
              <w:rPr>
                <w:rFonts w:eastAsia="宋体"/>
                <w:lang w:eastAsia="zh-CN"/>
              </w:rPr>
              <w:t>e][</w:t>
            </w:r>
            <w:proofErr w:type="gramEnd"/>
            <w:r>
              <w:rPr>
                <w:rFonts w:eastAsia="宋体"/>
                <w:lang w:eastAsia="zh-CN"/>
              </w:rPr>
              <w:t xml:space="preserv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rsidP="009C2682">
            <w:pPr>
              <w:pStyle w:val="af7"/>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w:t>
            </w:r>
            <w:proofErr w:type="gramStart"/>
            <w:r>
              <w:rPr>
                <w:color w:val="1F497D"/>
              </w:rPr>
              <w:t>priority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 xml:space="preserve">But UE should stop to prioritize the MBMS frequency </w:t>
            </w:r>
            <w:r>
              <w:rPr>
                <w:color w:val="1F497D"/>
                <w:highlight w:val="yellow"/>
              </w:rPr>
              <w:lastRenderedPageBreak/>
              <w:t>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rsidP="009C268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lastRenderedPageBreak/>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proofErr w:type="spellStart"/>
            <w:r>
              <w:rPr>
                <w:rFonts w:eastAsia="宋体"/>
                <w:lang w:eastAsia="zh-CN"/>
              </w:rPr>
              <w:t>Futurewei</w:t>
            </w:r>
            <w:proofErr w:type="spellEnd"/>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lastRenderedPageBreak/>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w:t>
            </w:r>
            <w:proofErr w:type="spellStart"/>
            <w:r w:rsidRPr="00A7283B">
              <w:rPr>
                <w:b/>
              </w:rPr>
              <w:t>deprioritization</w:t>
            </w:r>
            <w:proofErr w:type="spellEnd"/>
            <w:r w:rsidRPr="00A7283B">
              <w:rPr>
                <w:b/>
              </w:rPr>
              <w:t>?</w:t>
            </w:r>
          </w:p>
          <w:p w14:paraId="28E668DA" w14:textId="430D6018" w:rsidR="001D5D62" w:rsidRDefault="00C442D6" w:rsidP="009C268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af1"/>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r>
              <w:rPr>
                <w:rFonts w:eastAsia="宋体"/>
                <w:lang w:eastAsia="zh-CN"/>
              </w:rPr>
              <w:lastRenderedPageBreak/>
              <w:t>Xiaomi</w:t>
            </w:r>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w:t>
            </w:r>
            <w:proofErr w:type="gramStart"/>
            <w:r>
              <w:rPr>
                <w:rFonts w:eastAsia="MS Mincho"/>
                <w:lang w:eastAsia="ja-JP"/>
              </w:rPr>
              <w:t>take into account</w:t>
            </w:r>
            <w:proofErr w:type="gramEnd"/>
            <w:r>
              <w:rPr>
                <w:rFonts w:eastAsia="MS Mincho"/>
                <w:lang w:eastAsia="ja-JP"/>
              </w:rPr>
              <w:t xml:space="preserve">.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proofErr w:type="spellStart"/>
            <w:r>
              <w:rPr>
                <w:rFonts w:eastAsia="宋体"/>
                <w:lang w:eastAsia="zh-CN"/>
              </w:rPr>
              <w:t>Futurewei</w:t>
            </w:r>
            <w:proofErr w:type="spellEnd"/>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af1"/>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lastRenderedPageBreak/>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af1"/>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r>
              <w:rPr>
                <w:rFonts w:eastAsia="宋体"/>
                <w:lang w:eastAsia="zh-CN"/>
              </w:rPr>
              <w:t>Xiaomi</w:t>
            </w:r>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w:t>
            </w:r>
            <w:proofErr w:type="gramStart"/>
            <w:r>
              <w:rPr>
                <w:rFonts w:eastAsia="宋体"/>
                <w:lang w:eastAsia="zh-CN"/>
              </w:rPr>
              <w:t>a</w:t>
            </w:r>
            <w:proofErr w:type="gramEnd"/>
            <w:r>
              <w:rPr>
                <w:rFonts w:eastAsia="宋体"/>
                <w:lang w:eastAsia="zh-CN"/>
              </w:rPr>
              <w:t xml:space="preserve">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lastRenderedPageBreak/>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proofErr w:type="spellStart"/>
            <w:r>
              <w:rPr>
                <w:rFonts w:eastAsia="宋体"/>
                <w:lang w:eastAsia="zh-CN"/>
              </w:rPr>
              <w:t>Futurewei</w:t>
            </w:r>
            <w:proofErr w:type="spellEnd"/>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9C2682">
            <w:r>
              <w:t xml:space="preserve">Majority of companies prefers to wait for details of USD before deciding on this question. </w:t>
            </w:r>
            <w:proofErr w:type="gramStart"/>
            <w:r>
              <w:t>Therefore</w:t>
            </w:r>
            <w:proofErr w:type="gramEnd"/>
            <w:r>
              <w:t xml:space="preserv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af1"/>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 xml:space="preserve">We sent </w:t>
            </w:r>
            <w:proofErr w:type="gramStart"/>
            <w:r>
              <w:rPr>
                <w:lang w:eastAsia="ko-KR"/>
              </w:rPr>
              <w:t>an</w:t>
            </w:r>
            <w:proofErr w:type="gramEnd"/>
            <w:r>
              <w:rPr>
                <w:lang w:eastAsia="ko-KR"/>
              </w:rPr>
              <w:t xml:space="preserve">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proofErr w:type="gramStart"/>
            <w:r w:rsidR="00FF7A88">
              <w:rPr>
                <w:lang w:eastAsia="ko-KR"/>
              </w:rPr>
              <w:t>Furthermore</w:t>
            </w:r>
            <w:proofErr w:type="gramEnd"/>
            <w:r w:rsidR="00FF7A88">
              <w:rPr>
                <w:lang w:eastAsia="ko-KR"/>
              </w:rPr>
              <w:t xml:space="preserv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proofErr w:type="gramStart"/>
            <w:r>
              <w:rPr>
                <w:rFonts w:eastAsia="宋体" w:hint="eastAsia"/>
                <w:lang w:eastAsia="zh-CN"/>
              </w:rPr>
              <w:t>Obviously</w:t>
            </w:r>
            <w:proofErr w:type="gramEnd"/>
            <w:r>
              <w:rPr>
                <w:rFonts w:eastAsia="宋体" w:hint="eastAsia"/>
                <w:lang w:eastAsia="zh-CN"/>
              </w:rPr>
              <w:t xml:space="preserve">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proofErr w:type="gramStart"/>
            <w:r>
              <w:rPr>
                <w:rFonts w:eastAsia="宋体" w:hint="eastAsia"/>
                <w:lang w:eastAsia="zh-CN"/>
              </w:rPr>
              <w:t>So</w:t>
            </w:r>
            <w:proofErr w:type="gramEnd"/>
            <w:r>
              <w:rPr>
                <w:rFonts w:eastAsia="宋体" w:hint="eastAsia"/>
                <w:lang w:eastAsia="zh-CN"/>
              </w:rPr>
              <w:t xml:space="preserve">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r>
              <w:rPr>
                <w:rFonts w:eastAsia="宋体"/>
                <w:lang w:eastAsia="zh-CN"/>
              </w:rPr>
              <w:t>Xiaomi</w:t>
            </w:r>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w:t>
            </w:r>
            <w:proofErr w:type="gramStart"/>
            <w:r>
              <w:rPr>
                <w:rFonts w:eastAsia="宋体"/>
                <w:lang w:eastAsia="zh-CN"/>
              </w:rPr>
              <w:t>a</w:t>
            </w:r>
            <w:proofErr w:type="gramEnd"/>
            <w:r>
              <w:rPr>
                <w:rFonts w:eastAsia="宋体"/>
                <w:lang w:eastAsia="zh-CN"/>
              </w:rPr>
              <w:t xml:space="preserve"> RNA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 xml:space="preserve">In case of non-MBS Cells, where Multicast session can only be delivered using Unicast manner, UE can stay on any frequency and </w:t>
            </w:r>
            <w:r>
              <w:rPr>
                <w:rFonts w:eastAsia="宋体"/>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lastRenderedPageBreak/>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 xml:space="preserve">We suspect it will allow </w:t>
            </w:r>
            <w:proofErr w:type="gramStart"/>
            <w:r>
              <w:rPr>
                <w:rFonts w:eastAsia="MS Mincho"/>
                <w:lang w:eastAsia="ja-JP"/>
              </w:rPr>
              <w:t>service based</w:t>
            </w:r>
            <w:proofErr w:type="gramEnd"/>
            <w:r>
              <w:rPr>
                <w:rFonts w:eastAsia="MS Mincho"/>
                <w:lang w:eastAsia="ja-JP"/>
              </w:rPr>
              <w:t xml:space="preserve">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proofErr w:type="spellStart"/>
            <w:r>
              <w:rPr>
                <w:rFonts w:eastAsia="宋体"/>
                <w:lang w:eastAsia="zh-CN"/>
              </w:rPr>
              <w:t>Futurewei</w:t>
            </w:r>
            <w:proofErr w:type="spellEnd"/>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lastRenderedPageBreak/>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w:t>
            </w:r>
            <w:proofErr w:type="spellStart"/>
            <w:r w:rsidRPr="009C042B">
              <w:rPr>
                <w:rFonts w:eastAsia="PMingLiU"/>
                <w:lang w:eastAsia="zh-TW"/>
              </w:rPr>
              <w:t>gNB</w:t>
            </w:r>
            <w:proofErr w:type="spellEnd"/>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w:t>
            </w:r>
            <w:proofErr w:type="gramStart"/>
            <w:r>
              <w:rPr>
                <w:lang w:eastAsia="ko-KR"/>
              </w:rPr>
              <w:t>non MBS</w:t>
            </w:r>
            <w:proofErr w:type="gramEnd"/>
            <w:r>
              <w:rPr>
                <w:lang w:eastAsia="ko-KR"/>
              </w:rPr>
              <w:t xml:space="preserve">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af1"/>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1"/>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af1"/>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lastRenderedPageBreak/>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rsidP="009C268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lastRenderedPageBreak/>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 xml:space="preserve">An MBS capable UE may send MII during connection </w:t>
            </w:r>
            <w:proofErr w:type="gramStart"/>
            <w:r>
              <w:rPr>
                <w:rFonts w:eastAsia="宋体" w:hint="eastAsia"/>
                <w:lang w:eastAsia="zh-CN"/>
              </w:rPr>
              <w:t>establishment(</w:t>
            </w:r>
            <w:proofErr w:type="gramEnd"/>
            <w:r>
              <w:rPr>
                <w:rFonts w:eastAsia="宋体" w:hint="eastAsia"/>
                <w:lang w:eastAsia="zh-CN"/>
              </w:rPr>
              <w: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w:t>
            </w:r>
            <w:proofErr w:type="gramStart"/>
            <w:r>
              <w:t>an</w:t>
            </w:r>
            <w:proofErr w:type="gramEnd"/>
            <w:r>
              <w:t xml:space="preserve">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r>
              <w:rPr>
                <w:rFonts w:eastAsia="宋体"/>
                <w:lang w:eastAsia="zh-CN"/>
              </w:rPr>
              <w:t>Xiaomi</w:t>
            </w:r>
          </w:p>
        </w:tc>
        <w:tc>
          <w:tcPr>
            <w:tcW w:w="1083" w:type="dxa"/>
          </w:tcPr>
          <w:p w14:paraId="4A452E19" w14:textId="77777777" w:rsidR="00465039" w:rsidRDefault="003C70F2" w:rsidP="009C2682">
            <w:pPr>
              <w:rPr>
                <w:rFonts w:eastAsia="宋体"/>
                <w:b/>
                <w:lang w:eastAsia="zh-CN"/>
              </w:rPr>
            </w:pPr>
            <w:proofErr w:type="gramStart"/>
            <w:r>
              <w:rPr>
                <w:rFonts w:eastAsia="宋体"/>
                <w:b/>
                <w:lang w:eastAsia="zh-CN"/>
              </w:rPr>
              <w:t>Yes</w:t>
            </w:r>
            <w:proofErr w:type="gramEnd"/>
            <w:r>
              <w:rPr>
                <w:rFonts w:eastAsia="宋体"/>
                <w:b/>
                <w:lang w:eastAsia="zh-CN"/>
              </w:rPr>
              <w:t xml:space="preserve">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proofErr w:type="gramStart"/>
            <w:r>
              <w:rPr>
                <w:rFonts w:eastAsia="宋体"/>
                <w:b/>
                <w:lang w:eastAsia="zh-CN"/>
              </w:rPr>
              <w:t>Yes</w:t>
            </w:r>
            <w:proofErr w:type="gramEnd"/>
            <w:r>
              <w:rPr>
                <w:rFonts w:eastAsia="宋体"/>
                <w:b/>
                <w:lang w:eastAsia="zh-CN"/>
              </w:rPr>
              <w:t xml:space="preserve"> with comments</w:t>
            </w:r>
          </w:p>
        </w:tc>
        <w:tc>
          <w:tcPr>
            <w:tcW w:w="6070" w:type="dxa"/>
          </w:tcPr>
          <w:p w14:paraId="124B7258" w14:textId="77777777" w:rsidR="00465039" w:rsidRDefault="003C70F2" w:rsidP="009C268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proofErr w:type="gramStart"/>
            <w:r>
              <w:rPr>
                <w:rFonts w:eastAsia="MS Mincho"/>
                <w:b/>
                <w:lang w:eastAsia="ja-JP"/>
              </w:rPr>
              <w:t>Yes</w:t>
            </w:r>
            <w:proofErr w:type="gramEnd"/>
            <w:r>
              <w:rPr>
                <w:rFonts w:eastAsia="MS Mincho"/>
                <w:b/>
                <w:lang w:eastAsia="ja-JP"/>
              </w:rPr>
              <w:t xml:space="preserve">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lastRenderedPageBreak/>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lastRenderedPageBreak/>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proofErr w:type="spellStart"/>
            <w:r>
              <w:rPr>
                <w:rFonts w:eastAsia="宋体"/>
                <w:lang w:eastAsia="zh-CN"/>
              </w:rPr>
              <w:t>Futurewei</w:t>
            </w:r>
            <w:proofErr w:type="spellEnd"/>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af1"/>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5"/>
            </w:pPr>
            <w:bookmarkStart w:id="15" w:name="OLE_LINK7"/>
            <w:bookmarkStart w:id="16" w:name="_Toc20487096"/>
            <w:bookmarkStart w:id="17" w:name="_Toc36846582"/>
            <w:bookmarkStart w:id="18" w:name="_Toc36939235"/>
            <w:bookmarkStart w:id="19" w:name="_Toc29342388"/>
            <w:bookmarkStart w:id="20" w:name="_Toc46480847"/>
            <w:bookmarkStart w:id="21" w:name="_Toc46482081"/>
            <w:bookmarkStart w:id="22" w:name="_Toc46483315"/>
            <w:bookmarkStart w:id="23" w:name="_Toc67997121"/>
            <w:bookmarkStart w:id="24" w:name="_Toc37082215"/>
            <w:bookmarkStart w:id="25" w:name="_Toc29343527"/>
            <w:bookmarkStart w:id="26" w:name="_Toc36566787"/>
            <w:bookmarkStart w:id="27" w:name="_Toc36810218"/>
            <w:r>
              <w:t>5.8.5.3</w:t>
            </w:r>
            <w:bookmarkEnd w:id="15"/>
            <w:r>
              <w:tab/>
              <w:t>Determine MBMS frequencies of interest</w:t>
            </w:r>
            <w:bookmarkEnd w:id="16"/>
            <w:bookmarkEnd w:id="17"/>
            <w:bookmarkEnd w:id="18"/>
            <w:bookmarkEnd w:id="19"/>
            <w:bookmarkEnd w:id="20"/>
            <w:bookmarkEnd w:id="21"/>
            <w:bookmarkEnd w:id="22"/>
            <w:bookmarkEnd w:id="23"/>
            <w:bookmarkEnd w:id="24"/>
            <w:bookmarkEnd w:id="25"/>
            <w:bookmarkEnd w:id="26"/>
            <w:bookmarkEnd w:id="27"/>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lastRenderedPageBreak/>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 xml:space="preserve">When evaluating which </w:t>
            </w:r>
            <w:proofErr w:type="gramStart"/>
            <w:r>
              <w:rPr>
                <w:highlight w:val="yellow"/>
              </w:rPr>
              <w:t>frequencies</w:t>
            </w:r>
            <w:proofErr w:type="gramEnd"/>
            <w:r>
              <w:rPr>
                <w:highlight w:val="yellow"/>
              </w:rPr>
              <w:t xml:space="preserve">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w:t>
      </w:r>
      <w:proofErr w:type="gramStart"/>
      <w:r>
        <w:rPr>
          <w:rFonts w:eastAsia="宋体"/>
          <w:sz w:val="22"/>
          <w:lang w:eastAsia="zh-CN"/>
        </w:rPr>
        <w:t>an</w:t>
      </w:r>
      <w:proofErr w:type="gramEnd"/>
      <w:r>
        <w:rPr>
          <w:rFonts w:eastAsia="宋体"/>
          <w:sz w:val="22"/>
          <w:lang w:eastAsia="zh-CN"/>
        </w:rPr>
        <w:t xml:space="preserve">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af1"/>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5"/>
              <w:rPr>
                <w:i/>
                <w:lang w:eastAsia="ja-JP"/>
              </w:rPr>
            </w:pPr>
            <w:bookmarkStart w:id="28" w:name="_Toc76426038"/>
            <w:bookmarkStart w:id="29" w:name="_Toc52534895"/>
            <w:bookmarkStart w:id="30" w:name="_Toc46494001"/>
            <w:bookmarkStart w:id="31" w:name="_Toc37152902"/>
            <w:bookmarkStart w:id="32" w:name="_Toc37236839"/>
            <w:bookmarkStart w:id="33" w:name="_Toc29241433"/>
            <w:r>
              <w:t>4.3.17.1</w:t>
            </w:r>
            <w:r>
              <w:tab/>
            </w:r>
            <w:r>
              <w:rPr>
                <w:i/>
              </w:rPr>
              <w:t>mbms-SCell-r11</w:t>
            </w:r>
            <w:bookmarkEnd w:id="28"/>
            <w:bookmarkEnd w:id="29"/>
            <w:bookmarkEnd w:id="30"/>
            <w:bookmarkEnd w:id="31"/>
            <w:bookmarkEnd w:id="32"/>
            <w:bookmarkEnd w:id="33"/>
          </w:p>
          <w:p w14:paraId="67A11639"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rsidP="009C2682">
            <w:pPr>
              <w:pStyle w:val="5"/>
            </w:pPr>
            <w:bookmarkStart w:id="34" w:name="_Toc76426039"/>
            <w:bookmarkStart w:id="35" w:name="_Toc52534896"/>
            <w:bookmarkStart w:id="36" w:name="_Toc46494002"/>
            <w:bookmarkStart w:id="37" w:name="_Toc37236840"/>
            <w:bookmarkStart w:id="38" w:name="_Toc37152903"/>
            <w:bookmarkStart w:id="39" w:name="_Toc29241434"/>
            <w:r>
              <w:t>4.3.17.2</w:t>
            </w:r>
            <w:r>
              <w:tab/>
            </w:r>
            <w:r>
              <w:rPr>
                <w:i/>
              </w:rPr>
              <w:t>mbms-NonServingCell-r11</w:t>
            </w:r>
            <w:bookmarkEnd w:id="34"/>
            <w:bookmarkEnd w:id="35"/>
            <w:bookmarkEnd w:id="36"/>
            <w:bookmarkEnd w:id="37"/>
            <w:bookmarkEnd w:id="38"/>
            <w:bookmarkEnd w:id="39"/>
          </w:p>
          <w:p w14:paraId="53DC0201"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an </w:t>
      </w:r>
      <w:proofErr w:type="spellStart"/>
      <w:r>
        <w:rPr>
          <w:rFonts w:eastAsia="宋体"/>
          <w:b/>
          <w:sz w:val="22"/>
          <w:lang w:eastAsia="zh-CN"/>
        </w:rPr>
        <w:t>SCell</w:t>
      </w:r>
      <w:proofErr w:type="spellEnd"/>
      <w:r>
        <w:rPr>
          <w:rFonts w:eastAsia="宋体"/>
          <w:b/>
          <w:sz w:val="22"/>
          <w:lang w:eastAsia="zh-CN"/>
        </w:rPr>
        <w:t>?</w:t>
      </w:r>
    </w:p>
    <w:tbl>
      <w:tblPr>
        <w:tblStyle w:val="af1"/>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lastRenderedPageBreak/>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r>
              <w:rPr>
                <w:rFonts w:eastAsia="宋体"/>
                <w:lang w:eastAsia="zh-CN"/>
              </w:rPr>
              <w:t>Xiaomi</w:t>
            </w:r>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w:t>
            </w:r>
            <w:proofErr w:type="gramStart"/>
            <w:r>
              <w:rPr>
                <w:rFonts w:eastAsia="宋体"/>
                <w:lang w:eastAsia="zh-CN"/>
              </w:rPr>
              <w:t>So</w:t>
            </w:r>
            <w:proofErr w:type="gramEnd"/>
            <w:r>
              <w:rPr>
                <w:rFonts w:eastAsia="宋体"/>
                <w:lang w:eastAsia="zh-CN"/>
              </w:rPr>
              <w:t xml:space="preserve">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w:t>
            </w:r>
            <w:proofErr w:type="spellStart"/>
            <w:r w:rsidR="00D727AD">
              <w:rPr>
                <w:rFonts w:eastAsia="宋体"/>
                <w:lang w:eastAsia="zh-CN"/>
              </w:rPr>
              <w:t>PCell</w:t>
            </w:r>
            <w:proofErr w:type="spellEnd"/>
            <w:r w:rsidR="00D727AD">
              <w:rPr>
                <w:rFonts w:eastAsia="宋体"/>
                <w:lang w:eastAsia="zh-CN"/>
              </w:rPr>
              <w:t xml:space="preserve">. In </w:t>
            </w:r>
            <w:proofErr w:type="spellStart"/>
            <w:r w:rsidR="00D727AD">
              <w:rPr>
                <w:rFonts w:eastAsia="宋体"/>
                <w:lang w:eastAsia="zh-CN"/>
              </w:rPr>
              <w:t>SCell</w:t>
            </w:r>
            <w:proofErr w:type="spellEnd"/>
            <w:r w:rsidR="00D727AD">
              <w:rPr>
                <w:rFonts w:eastAsia="宋体"/>
                <w:lang w:eastAsia="zh-CN"/>
              </w:rPr>
              <w:t xml:space="preserve">, UE does not read DCI1_0. So, NR Broadcast reception is limited to </w:t>
            </w:r>
            <w:proofErr w:type="spellStart"/>
            <w:r w:rsidR="00D727AD">
              <w:rPr>
                <w:rFonts w:eastAsia="宋体"/>
                <w:lang w:eastAsia="zh-CN"/>
              </w:rPr>
              <w:t>PCell</w:t>
            </w:r>
            <w:proofErr w:type="spellEnd"/>
            <w:r w:rsidR="00D727AD">
              <w:rPr>
                <w:rFonts w:eastAsia="宋体"/>
                <w:lang w:eastAsia="zh-CN"/>
              </w:rPr>
              <w:t xml:space="preserve">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w:t>
            </w:r>
            <w:proofErr w:type="spellStart"/>
            <w:r w:rsidR="00D727AD">
              <w:rPr>
                <w:rFonts w:eastAsia="宋体"/>
                <w:lang w:eastAsia="zh-CN"/>
              </w:rPr>
              <w:t>PCell</w:t>
            </w:r>
            <w:proofErr w:type="spellEnd"/>
            <w:r w:rsidR="00D727AD">
              <w:rPr>
                <w:rFonts w:eastAsia="宋体"/>
                <w:lang w:eastAsia="zh-CN"/>
              </w:rPr>
              <w:t xml:space="preserve"> and </w:t>
            </w:r>
            <w:proofErr w:type="spellStart"/>
            <w:r w:rsidR="00D727AD">
              <w:rPr>
                <w:rFonts w:eastAsia="宋体"/>
                <w:lang w:eastAsia="zh-CN"/>
              </w:rPr>
              <w:t>SCell</w:t>
            </w:r>
            <w:proofErr w:type="spellEnd"/>
            <w:r w:rsidR="00D727AD">
              <w:rPr>
                <w:rFonts w:eastAsia="宋体"/>
                <w:lang w:eastAsia="zh-CN"/>
              </w:rPr>
              <w:t xml:space="preserve">.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proofErr w:type="spellStart"/>
            <w:r>
              <w:rPr>
                <w:lang w:eastAsia="ko-KR"/>
              </w:rPr>
              <w:t>Futurewei</w:t>
            </w:r>
            <w:proofErr w:type="spellEnd"/>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 xml:space="preserve">Question 12: Do you agree that the UE may receive MBS broadcast service from an </w:t>
            </w:r>
            <w:proofErr w:type="spellStart"/>
            <w:r w:rsidRPr="0069543C">
              <w:rPr>
                <w:b/>
              </w:rPr>
              <w:t>SCell</w:t>
            </w:r>
            <w:proofErr w:type="spellEnd"/>
            <w:r w:rsidRPr="0069543C">
              <w:rPr>
                <w:b/>
              </w:rPr>
              <w:t>?</w:t>
            </w:r>
          </w:p>
          <w:p w14:paraId="1EE2AD77" w14:textId="63BFC70C" w:rsidR="0069543C" w:rsidRDefault="00D81689" w:rsidP="009C2682">
            <w:r>
              <w:t xml:space="preserve">Clear majority of companies indicate that MBS reception on </w:t>
            </w:r>
            <w:proofErr w:type="spellStart"/>
            <w:r>
              <w:t>SCell</w:t>
            </w:r>
            <w:proofErr w:type="spellEnd"/>
            <w:r>
              <w:t xml:space="preserve">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 xml:space="preserve">From RAN2 point of view, the UE may receive MBS broadcast service from </w:t>
            </w:r>
            <w:proofErr w:type="spellStart"/>
            <w:r w:rsidR="00071101" w:rsidRPr="00071101">
              <w:rPr>
                <w:b/>
              </w:rPr>
              <w:t>SCell</w:t>
            </w:r>
            <w:proofErr w:type="spellEnd"/>
            <w:r w:rsidR="00071101" w:rsidRPr="00071101">
              <w:rPr>
                <w:b/>
              </w:rPr>
              <w:t xml:space="preserve"> and this should be a separate UE capability. The feasibility of MBS broadcast reception on </w:t>
            </w:r>
            <w:proofErr w:type="spellStart"/>
            <w:r w:rsidR="00071101" w:rsidRPr="00071101">
              <w:rPr>
                <w:b/>
              </w:rPr>
              <w:t>SCell</w:t>
            </w:r>
            <w:proofErr w:type="spellEnd"/>
            <w:r w:rsidR="00071101" w:rsidRPr="00071101">
              <w:rPr>
                <w:b/>
              </w:rPr>
              <w:t xml:space="preserve">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af1"/>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lastRenderedPageBreak/>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r>
              <w:rPr>
                <w:rFonts w:eastAsia="宋体"/>
                <w:lang w:eastAsia="zh-CN"/>
              </w:rPr>
              <w:t>Xiaomi</w:t>
            </w:r>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r w:rsidR="00D727AD">
              <w:rPr>
                <w:rFonts w:eastAsia="宋体"/>
                <w:lang w:eastAsia="zh-CN"/>
              </w:rPr>
              <w:t xml:space="preserve"> This assumes UE is capable of reading DCI1_0 from non-serving cells as implementation </w:t>
            </w:r>
            <w:proofErr w:type="spellStart"/>
            <w:r w:rsidR="00D727AD">
              <w:rPr>
                <w:rFonts w:eastAsia="宋体"/>
                <w:lang w:eastAsia="zh-CN"/>
              </w:rPr>
              <w:t>choie</w:t>
            </w:r>
            <w:proofErr w:type="spellEnd"/>
            <w:r w:rsidR="00D727AD">
              <w:rPr>
                <w:rFonts w:eastAsia="宋体"/>
                <w:lang w:eastAsia="zh-CN"/>
              </w:rPr>
              <w:t>.</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proofErr w:type="spellStart"/>
            <w:r>
              <w:rPr>
                <w:lang w:eastAsia="ko-KR"/>
              </w:rPr>
              <w:t>Futurewei</w:t>
            </w:r>
            <w:proofErr w:type="spellEnd"/>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lastRenderedPageBreak/>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af1"/>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a9"/>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r>
              <w:rPr>
                <w:rFonts w:eastAsia="宋体"/>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a9"/>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a9"/>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a9"/>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a9"/>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a9"/>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a9"/>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a9"/>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a9"/>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a9"/>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a9"/>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a9"/>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a9"/>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a9"/>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9B589A5" w14:textId="50101A20" w:rsidR="00AA7AD9" w:rsidRDefault="00AA7AD9" w:rsidP="009C2682">
            <w:pPr>
              <w:pStyle w:val="a9"/>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a9"/>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a9"/>
              <w:rPr>
                <w:rFonts w:eastAsia="宋体"/>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9C2682">
            <w:pPr>
              <w:pStyle w:val="a9"/>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a9"/>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a9"/>
              <w:rPr>
                <w:lang w:eastAsia="ko-KR"/>
              </w:rPr>
            </w:pPr>
            <w:r>
              <w:rPr>
                <w:lang w:eastAsia="ko-KR"/>
              </w:rPr>
              <w:t>Intel</w:t>
            </w:r>
          </w:p>
        </w:tc>
        <w:tc>
          <w:tcPr>
            <w:tcW w:w="1083" w:type="dxa"/>
          </w:tcPr>
          <w:p w14:paraId="4E089BB9" w14:textId="0C2B5A57" w:rsidR="00651BAB" w:rsidRDefault="00651BAB" w:rsidP="009C2682">
            <w:pPr>
              <w:pStyle w:val="a9"/>
              <w:rPr>
                <w:b/>
                <w:lang w:eastAsia="ja-JP"/>
              </w:rPr>
            </w:pPr>
            <w:r>
              <w:rPr>
                <w:lang w:eastAsia="ko-KR"/>
              </w:rPr>
              <w:t>Yes</w:t>
            </w:r>
          </w:p>
        </w:tc>
        <w:tc>
          <w:tcPr>
            <w:tcW w:w="6057" w:type="dxa"/>
          </w:tcPr>
          <w:p w14:paraId="3B4AEA4A" w14:textId="77777777" w:rsidR="00651BAB" w:rsidRDefault="00651BAB" w:rsidP="009C2682">
            <w:pPr>
              <w:pStyle w:val="a9"/>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a9"/>
              <w:rPr>
                <w:lang w:eastAsia="ko-KR"/>
              </w:rPr>
            </w:pPr>
            <w:proofErr w:type="spellStart"/>
            <w:r>
              <w:rPr>
                <w:lang w:eastAsia="ko-KR"/>
              </w:rPr>
              <w:t>Futurewei</w:t>
            </w:r>
            <w:proofErr w:type="spellEnd"/>
          </w:p>
        </w:tc>
        <w:tc>
          <w:tcPr>
            <w:tcW w:w="1083" w:type="dxa"/>
          </w:tcPr>
          <w:p w14:paraId="2D953AD6" w14:textId="3015D6D3" w:rsidR="00A55E68" w:rsidRDefault="00A55E68" w:rsidP="009C2682">
            <w:pPr>
              <w:pStyle w:val="a9"/>
              <w:rPr>
                <w:lang w:eastAsia="ko-KR"/>
              </w:rPr>
            </w:pPr>
            <w:r>
              <w:rPr>
                <w:b/>
                <w:lang w:eastAsia="ja-JP"/>
              </w:rPr>
              <w:t>No</w:t>
            </w:r>
          </w:p>
        </w:tc>
        <w:tc>
          <w:tcPr>
            <w:tcW w:w="6057" w:type="dxa"/>
          </w:tcPr>
          <w:p w14:paraId="50FEE0CF" w14:textId="2CF956D4" w:rsidR="00A55E68" w:rsidRDefault="00A55E68" w:rsidP="009C2682">
            <w:pPr>
              <w:pStyle w:val="a9"/>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w:t>
            </w:r>
            <w:proofErr w:type="gramStart"/>
            <w:r w:rsidR="00086BBE">
              <w:rPr>
                <w:rFonts w:ascii="Times New Roman" w:hAnsi="Times New Roman"/>
                <w:lang w:eastAsia="ja-JP"/>
              </w:rPr>
              <w:t>frequency</w:t>
            </w:r>
            <w:proofErr w:type="gramEnd"/>
            <w:r w:rsidR="00086BBE">
              <w:rPr>
                <w:rFonts w:ascii="Times New Roman" w:hAnsi="Times New Roman"/>
                <w:lang w:eastAsia="ja-JP"/>
              </w:rPr>
              <w:t xml:space="preserve"> at a </w:t>
            </w:r>
            <w:r w:rsidR="00086BBE">
              <w:rPr>
                <w:rFonts w:ascii="Times New Roman" w:hAnsi="Times New Roman"/>
                <w:lang w:eastAsia="ja-JP"/>
              </w:rPr>
              <w:lastRenderedPageBreak/>
              <w:t>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lastRenderedPageBreak/>
              <w:t>TCL</w:t>
            </w:r>
          </w:p>
        </w:tc>
        <w:tc>
          <w:tcPr>
            <w:tcW w:w="1083" w:type="dxa"/>
          </w:tcPr>
          <w:p w14:paraId="682FCC16" w14:textId="77777777" w:rsidR="001369DC" w:rsidRPr="00830D99" w:rsidRDefault="001369DC" w:rsidP="009C2682">
            <w:pPr>
              <w:pStyle w:val="a9"/>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a9"/>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a9"/>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a9"/>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a9"/>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a9"/>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a9"/>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a9"/>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af1"/>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af1"/>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r>
              <w:rPr>
                <w:rFonts w:eastAsia="宋体"/>
                <w:lang w:eastAsia="zh-CN"/>
              </w:rPr>
              <w:t>Xiaomi</w:t>
            </w:r>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 xml:space="preserve">The network needs to understand what band combination it can configure to the UE so that it can receive the MBS frequencies it is </w:t>
            </w:r>
            <w:r>
              <w:rPr>
                <w:rFonts w:eastAsia="MS Mincho"/>
                <w:lang w:eastAsia="ja-JP"/>
              </w:rPr>
              <w:lastRenderedPageBreak/>
              <w:t>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lastRenderedPageBreak/>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proofErr w:type="spellStart"/>
            <w:r>
              <w:rPr>
                <w:rFonts w:eastAsia="宋体"/>
                <w:lang w:eastAsia="zh-CN"/>
              </w:rPr>
              <w:t>Futurewei</w:t>
            </w:r>
            <w:proofErr w:type="spellEnd"/>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a9"/>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a9"/>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af1"/>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w:t>
      </w:r>
      <w:proofErr w:type="gramStart"/>
      <w:r>
        <w:rPr>
          <w:rFonts w:eastAsia="宋体"/>
          <w:b/>
          <w:sz w:val="22"/>
          <w:lang w:eastAsia="zh-CN"/>
        </w:rPr>
        <w:t>frequencies</w:t>
      </w:r>
      <w:proofErr w:type="gramEnd"/>
      <w:r>
        <w:rPr>
          <w:rFonts w:eastAsia="宋体"/>
          <w:b/>
          <w:sz w:val="22"/>
          <w:lang w:eastAsia="zh-CN"/>
        </w:rPr>
        <w:t xml:space="preserve"> it can receive simultaneously, the UE does not take into account the serving frequencies that are currently configured i.e. it only considers MBMS frequencies it is interested to receive? </w:t>
      </w:r>
    </w:p>
    <w:tbl>
      <w:tblPr>
        <w:tblStyle w:val="af1"/>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r>
              <w:rPr>
                <w:rFonts w:eastAsia="宋体"/>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proofErr w:type="spellStart"/>
            <w:r>
              <w:rPr>
                <w:rFonts w:eastAsia="宋体"/>
                <w:lang w:eastAsia="zh-CN"/>
              </w:rPr>
              <w:t>Futurewei</w:t>
            </w:r>
            <w:proofErr w:type="spellEnd"/>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a9"/>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a9"/>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af1"/>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 xml:space="preserve">16: For MII, do you agree that, when evaluating which </w:t>
            </w:r>
            <w:proofErr w:type="gramStart"/>
            <w:r w:rsidRPr="00703986">
              <w:rPr>
                <w:b/>
              </w:rPr>
              <w:t>frequencies</w:t>
            </w:r>
            <w:proofErr w:type="gramEnd"/>
            <w:r w:rsidRPr="00703986">
              <w:rPr>
                <w:b/>
              </w:rPr>
              <w:t xml:space="preserve">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 xml:space="preserve">that, when evaluating which </w:t>
            </w:r>
            <w:proofErr w:type="gramStart"/>
            <w:r w:rsidR="00E3324A" w:rsidRPr="00E3324A">
              <w:t>frequencies</w:t>
            </w:r>
            <w:proofErr w:type="gramEnd"/>
            <w:r w:rsidR="00E3324A" w:rsidRPr="00E3324A">
              <w:t xml:space="preserve">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 xml:space="preserve">hen evaluating which </w:t>
            </w:r>
            <w:proofErr w:type="gramStart"/>
            <w:r w:rsidR="00E3324A" w:rsidRPr="00E3324A">
              <w:rPr>
                <w:b/>
              </w:rPr>
              <w:t>frequencies</w:t>
            </w:r>
            <w:proofErr w:type="gramEnd"/>
            <w:r w:rsidR="00E3324A" w:rsidRPr="00E3324A">
              <w:rPr>
                <w:b/>
              </w:rPr>
              <w:t xml:space="preserve">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rsidP="009C2682">
      <w:pPr>
        <w:pStyle w:val="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 xml:space="preserve">Multicast is different from </w:t>
            </w:r>
            <w:proofErr w:type="gramStart"/>
            <w:r>
              <w:rPr>
                <w:rFonts w:eastAsia="宋体"/>
                <w:lang w:eastAsia="zh-CN"/>
              </w:rPr>
              <w:t>unicast,</w:t>
            </w:r>
            <w:proofErr w:type="gramEnd"/>
            <w:r>
              <w:rPr>
                <w:rFonts w:eastAsia="宋体"/>
                <w:lang w:eastAsia="zh-CN"/>
              </w:rPr>
              <w:t xml:space="preserve">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lastRenderedPageBreak/>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a9"/>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r>
              <w:rPr>
                <w:rFonts w:eastAsia="宋体"/>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a9"/>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a9"/>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a9"/>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a9"/>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rsidP="009C2682">
            <w:pPr>
              <w:pStyle w:val="a9"/>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a9"/>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a9"/>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a9"/>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a9"/>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a9"/>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a9"/>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a9"/>
              <w:rPr>
                <w:rFonts w:ascii="Times New Roman" w:eastAsia="宋体"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w:t>
            </w:r>
            <w:proofErr w:type="gramStart"/>
            <w:r>
              <w:rPr>
                <w:lang w:eastAsia="ko-KR"/>
              </w:rPr>
              <w:t>are</w:t>
            </w:r>
            <w:proofErr w:type="gramEnd"/>
            <w:r>
              <w:rPr>
                <w:lang w:eastAsia="ko-KR"/>
              </w:rPr>
              <w:t xml:space="preserv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a9"/>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proofErr w:type="spellStart"/>
            <w:r>
              <w:rPr>
                <w:rFonts w:eastAsia="宋体"/>
                <w:lang w:eastAsia="zh-CN"/>
              </w:rPr>
              <w:t>Futurewei</w:t>
            </w:r>
            <w:proofErr w:type="spellEnd"/>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a9"/>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a9"/>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a9"/>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a9"/>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a9"/>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a9"/>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a9"/>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af1"/>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lastRenderedPageBreak/>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a9"/>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r>
              <w:rPr>
                <w:rFonts w:eastAsia="宋体"/>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a9"/>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a9"/>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a9"/>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a9"/>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 xml:space="preserve">In general, the priority of the service does not depend on whether it is provided via unicast or multicast. Hence, it is not true that all MBS services will always be provided when the network is congested and </w:t>
            </w:r>
            <w:r>
              <w:rPr>
                <w:rFonts w:eastAsia="宋体"/>
                <w:lang w:eastAsia="zh-CN"/>
              </w:rPr>
              <w:lastRenderedPageBreak/>
              <w:t>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lastRenderedPageBreak/>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proofErr w:type="spellStart"/>
            <w:r>
              <w:rPr>
                <w:rFonts w:eastAsia="宋体"/>
                <w:lang w:eastAsia="zh-CN"/>
              </w:rPr>
              <w:t>Futurewei</w:t>
            </w:r>
            <w:proofErr w:type="spellEnd"/>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a9"/>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a9"/>
              <w:spacing w:before="240"/>
              <w:rPr>
                <w:rFonts w:ascii="Times New Roman" w:hAnsi="Times New Roman"/>
                <w:lang w:eastAsia="ja-JP"/>
              </w:rPr>
            </w:pPr>
            <w:r>
              <w:rPr>
                <w:lang w:val="en-US" w:eastAsia="ko-KR"/>
              </w:rPr>
              <w:t xml:space="preserve">In a sports event, different MBS services may run in parallel on </w:t>
            </w:r>
            <w:proofErr w:type="gramStart"/>
            <w:r>
              <w:rPr>
                <w:lang w:val="en-US" w:eastAsia="ko-KR"/>
              </w:rPr>
              <w:t>a</w:t>
            </w:r>
            <w:proofErr w:type="gramEnd"/>
            <w:r>
              <w:rPr>
                <w:lang w:val="en-US" w:eastAsia="ko-KR"/>
              </w:rPr>
              <w:t xml:space="preserve">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w:t>
            </w:r>
            <w:proofErr w:type="gramStart"/>
            <w:r>
              <w:rPr>
                <w:lang w:val="en-US" w:eastAsia="ko-KR"/>
              </w:rPr>
              <w:t>distinguish</w:t>
            </w:r>
            <w:proofErr w:type="gramEnd"/>
            <w:r>
              <w:rPr>
                <w:lang w:val="en-US" w:eastAsia="ko-KR"/>
              </w:rPr>
              <w:t xml:space="preserve"> among MBS and non-MBS (re)establishment/resume causes. It will be desirable to include a cause indicating low volume data, i.e.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af1"/>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3"/>
        <w:rPr>
          <w:lang w:eastAsia="ko-KR"/>
        </w:rPr>
      </w:pPr>
      <w:r>
        <w:rPr>
          <w:lang w:eastAsia="ko-KR"/>
        </w:rPr>
        <w:lastRenderedPageBreak/>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af1"/>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af7"/>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af1"/>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w:t>
      </w:r>
      <w:r>
        <w:rPr>
          <w:rFonts w:ascii="Times New Roman" w:hAnsi="Times New Roman"/>
          <w:b w:val="0"/>
          <w:iCs/>
          <w:sz w:val="22"/>
          <w:lang w:val="en-US"/>
        </w:rPr>
        <w:lastRenderedPageBreak/>
        <w:t xml:space="preserve">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af1"/>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w:t>
            </w:r>
            <w:proofErr w:type="gramStart"/>
            <w:r>
              <w:rPr>
                <w:lang w:eastAsia="ko-KR"/>
              </w:rPr>
              <w:t>an</w:t>
            </w:r>
            <w:proofErr w:type="gramEnd"/>
            <w:r>
              <w:rPr>
                <w:lang w:eastAsia="ko-KR"/>
              </w:rPr>
              <w:t xml:space="preserve">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w:t>
            </w:r>
            <w:proofErr w:type="gramStart"/>
            <w:r>
              <w:rPr>
                <w:lang w:eastAsia="ko-KR"/>
              </w:rPr>
              <w:t xml:space="preserve">session </w:t>
            </w:r>
            <w:r>
              <w:rPr>
                <w:rFonts w:eastAsia="宋体" w:hint="eastAsia"/>
                <w:lang w:eastAsia="zh-CN"/>
              </w:rPr>
              <w:t>,and</w:t>
            </w:r>
            <w:proofErr w:type="gramEnd"/>
            <w:r>
              <w:rPr>
                <w:rFonts w:eastAsia="宋体" w:hint="eastAsia"/>
                <w:lang w:eastAsia="zh-CN"/>
              </w:rPr>
              <w:t xml:space="preserve">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af1"/>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r>
              <w:rPr>
                <w:rFonts w:eastAsia="宋体"/>
                <w:lang w:eastAsia="zh-CN"/>
              </w:rPr>
              <w:t>Xiaomi</w:t>
            </w:r>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 xml:space="preserve">(one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t xml:space="preserve">If full config is issued, then it is issued. No special treatment needed. Network might even issue it anytime. </w:t>
            </w:r>
            <w:proofErr w:type="gramStart"/>
            <w:r>
              <w:rPr>
                <w:rFonts w:eastAsia="宋体" w:hint="eastAsia"/>
                <w:lang w:val="en-US" w:eastAsia="zh-CN"/>
              </w:rPr>
              <w:t>Therefore</w:t>
            </w:r>
            <w:proofErr w:type="gramEnd"/>
            <w:r>
              <w:rPr>
                <w:rFonts w:eastAsia="宋体" w:hint="eastAsia"/>
                <w:lang w:val="en-US" w:eastAsia="zh-CN"/>
              </w:rPr>
              <w:t xml:space="preserv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config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lastRenderedPageBreak/>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 xml:space="preserve">Service continuity is a topic with an impact in both RAN2 and RAN3, but the MRB to DRB service continuity before handover should be discussed and decided in RAN2. We can inform RAN3 about the decision in </w:t>
            </w:r>
            <w:proofErr w:type="gramStart"/>
            <w:r>
              <w:rPr>
                <w:rFonts w:eastAsia="宋体"/>
                <w:lang w:eastAsia="zh-CN"/>
              </w:rPr>
              <w:t>an</w:t>
            </w:r>
            <w:proofErr w:type="gramEnd"/>
            <w:r>
              <w:rPr>
                <w:rFonts w:eastAsia="宋体"/>
                <w:lang w:eastAsia="zh-CN"/>
              </w:rPr>
              <w:t xml:space="preserve">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proofErr w:type="spellStart"/>
            <w:r>
              <w:rPr>
                <w:rFonts w:eastAsia="宋体"/>
                <w:lang w:eastAsia="zh-CN"/>
              </w:rPr>
              <w:t>Futurewei</w:t>
            </w:r>
            <w:proofErr w:type="spellEnd"/>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proofErr w:type="gramStart"/>
            <w:r>
              <w:rPr>
                <w:rFonts w:eastAsia="宋体"/>
                <w:b/>
                <w:lang w:eastAsia="zh-CN"/>
              </w:rPr>
              <w:t>Yes  with</w:t>
            </w:r>
            <w:proofErr w:type="gramEnd"/>
            <w:r>
              <w:rPr>
                <w:rFonts w:eastAsia="宋体"/>
                <w:b/>
                <w:lang w:eastAsia="zh-CN"/>
              </w:rPr>
              <w:t xml:space="preserve">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 xml:space="preserve">mobility from the source </w:t>
            </w:r>
            <w:proofErr w:type="spellStart"/>
            <w:r w:rsidRPr="00E354CC">
              <w:rPr>
                <w:rFonts w:eastAsia="宋体"/>
                <w:lang w:eastAsia="zh-CN"/>
              </w:rPr>
              <w:t>gNB</w:t>
            </w:r>
            <w:proofErr w:type="spellEnd"/>
            <w:r w:rsidRPr="00E354CC">
              <w:rPr>
                <w:rFonts w:eastAsia="宋体"/>
                <w:lang w:eastAsia="zh-CN"/>
              </w:rPr>
              <w:t xml:space="preserve"> supporting MBS to target </w:t>
            </w:r>
            <w:proofErr w:type="spellStart"/>
            <w:r w:rsidRPr="00E354CC">
              <w:rPr>
                <w:rFonts w:eastAsia="宋体"/>
                <w:lang w:eastAsia="zh-CN"/>
              </w:rPr>
              <w:t>gNB</w:t>
            </w:r>
            <w:proofErr w:type="spellEnd"/>
            <w:r w:rsidRPr="00E354CC">
              <w:rPr>
                <w:rFonts w:eastAsia="宋体"/>
                <w:lang w:eastAsia="zh-CN"/>
              </w:rPr>
              <w:t xml:space="preserve">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w:t>
            </w:r>
            <w:proofErr w:type="spellStart"/>
            <w:r w:rsidRPr="00E354CC">
              <w:rPr>
                <w:rFonts w:eastAsia="宋体"/>
                <w:lang w:eastAsia="zh-CN"/>
              </w:rPr>
              <w:t>beforethe</w:t>
            </w:r>
            <w:proofErr w:type="spellEnd"/>
            <w:r w:rsidRPr="00E354CC">
              <w:rPr>
                <w:rFonts w:eastAsia="宋体"/>
                <w:lang w:eastAsia="zh-CN"/>
              </w:rPr>
              <w:t xml:space="preserve"> </w:t>
            </w:r>
            <w:r>
              <w:rPr>
                <w:rFonts w:eastAsia="宋体"/>
                <w:lang w:eastAsia="zh-CN"/>
              </w:rPr>
              <w:t xml:space="preserve">handover, the proposed solution is simple and has no impacts on UE and can be implement by </w:t>
            </w:r>
            <w:proofErr w:type="spellStart"/>
            <w:r>
              <w:rPr>
                <w:rFonts w:eastAsia="宋体"/>
                <w:lang w:eastAsia="zh-CN"/>
              </w:rPr>
              <w:t>gNB</w:t>
            </w:r>
            <w:proofErr w:type="spellEnd"/>
            <w:r>
              <w:rPr>
                <w:rFonts w:eastAsia="宋体"/>
                <w:lang w:eastAsia="zh-CN"/>
              </w:rPr>
              <w:t xml:space="preserve">.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lastRenderedPageBreak/>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9C2682">
            <w:pPr>
              <w:rPr>
                <w:rFonts w:eastAsia="宋体"/>
                <w:lang w:eastAsia="zh-CN"/>
              </w:rPr>
            </w:pPr>
            <w:r>
              <w:rPr>
                <w:rFonts w:eastAsia="宋体" w:hint="eastAsia"/>
                <w:lang w:eastAsia="zh-CN"/>
              </w:rPr>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 xml:space="preserve">o Ericsson: RAN3 has discussed the issue in last meeting. However, RAN3 expected that RAN2 to discuss the issue first e.g. whether ‘full configuration’ can be avoided during handover from MBS supporting to MBS </w:t>
            </w:r>
            <w:proofErr w:type="gramStart"/>
            <w:r>
              <w:rPr>
                <w:rFonts w:eastAsia="宋体"/>
                <w:lang w:eastAsia="zh-CN"/>
              </w:rPr>
              <w:t>non supporting</w:t>
            </w:r>
            <w:proofErr w:type="gramEnd"/>
            <w:r>
              <w:rPr>
                <w:rFonts w:eastAsia="宋体"/>
                <w:lang w:eastAsia="zh-CN"/>
              </w:rPr>
              <w:t xml:space="preserve">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af1"/>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 xml:space="preserve">19: Do you agree that in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w:t>
            </w:r>
            <w:proofErr w:type="spellStart"/>
            <w:r>
              <w:t>gNB</w:t>
            </w:r>
            <w:proofErr w:type="spellEnd"/>
            <w:r>
              <w:t xml:space="preserve">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 xml:space="preserve">n order to minimize data loss during a handover from MBS supporting node to a node not supporting MBS, the source </w:t>
            </w:r>
            <w:proofErr w:type="spellStart"/>
            <w:r w:rsidR="00647E70" w:rsidRPr="00C00B9B">
              <w:rPr>
                <w:b/>
                <w:lang w:eastAsia="ko-KR"/>
              </w:rPr>
              <w:t>gNB</w:t>
            </w:r>
            <w:proofErr w:type="spellEnd"/>
            <w:r w:rsidR="00647E70" w:rsidRPr="00C00B9B">
              <w:rPr>
                <w:b/>
                <w:lang w:eastAsia="ko-KR"/>
              </w:rPr>
              <w:t xml:space="preserve">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 xml:space="preserve">With respect to the first bullet RAN2 actually </w:t>
      </w:r>
      <w:proofErr w:type="gramStart"/>
      <w:r>
        <w:rPr>
          <w:sz w:val="22"/>
          <w:szCs w:val="22"/>
          <w:lang w:eastAsia="ko-KR"/>
        </w:rPr>
        <w:t>made a decision</w:t>
      </w:r>
      <w:proofErr w:type="gramEnd"/>
      <w:r>
        <w:rPr>
          <w:sz w:val="22"/>
          <w:szCs w:val="22"/>
          <w:lang w:eastAsia="ko-KR"/>
        </w:rPr>
        <w:t xml:space="preserve">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af1"/>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proofErr w:type="gramStart"/>
            <w:r>
              <w:rPr>
                <w:rFonts w:eastAsia="宋体"/>
                <w:b/>
                <w:color w:val="FF0000"/>
                <w:lang w:eastAsia="zh-CN"/>
              </w:rPr>
              <w:t>So</w:t>
            </w:r>
            <w:proofErr w:type="gramEnd"/>
            <w:r>
              <w:rPr>
                <w:rFonts w:eastAsia="宋体"/>
                <w:b/>
                <w:color w:val="FF0000"/>
                <w:lang w:eastAsia="zh-CN"/>
              </w:rPr>
              <w:t xml:space="preserve">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 xml:space="preserve">Although sometimes we distinguish between multicast MRB and broadcast MRB, there are also many places in current running CR that mentioning of MRB alone (without multicast or broadcast prefix) is sufficient. </w:t>
            </w:r>
            <w:proofErr w:type="gramStart"/>
            <w:r>
              <w:rPr>
                <w:lang w:eastAsia="ko-KR"/>
              </w:rPr>
              <w:t>Therefore</w:t>
            </w:r>
            <w:proofErr w:type="gramEnd"/>
            <w:r>
              <w:rPr>
                <w:lang w:eastAsia="ko-KR"/>
              </w:rPr>
              <w:t xml:space="preserv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宋体"/>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af7"/>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af1"/>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af1"/>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w:t>
            </w:r>
            <w:r>
              <w:rPr>
                <w:iCs/>
                <w:sz w:val="22"/>
                <w:szCs w:val="22"/>
                <w:lang w:val="en-US"/>
              </w:rPr>
              <w:lastRenderedPageBreak/>
              <w:t>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w:t>
            </w:r>
            <w:proofErr w:type="gramStart"/>
            <w:r>
              <w:rPr>
                <w:rFonts w:eastAsia="宋体" w:hint="eastAsia"/>
                <w:lang w:eastAsia="zh-CN"/>
              </w:rPr>
              <w:t>So</w:t>
            </w:r>
            <w:proofErr w:type="gramEnd"/>
            <w:r>
              <w:rPr>
                <w:rFonts w:eastAsia="宋体" w:hint="eastAsia"/>
                <w:lang w:eastAsia="zh-CN"/>
              </w:rPr>
              <w:t xml:space="preserve">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af4"/>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w:t>
            </w:r>
            <w:r>
              <w:rPr>
                <w:rFonts w:eastAsia="宋体"/>
                <w:iCs/>
                <w:sz w:val="22"/>
                <w:szCs w:val="22"/>
                <w:lang w:val="en-US" w:eastAsia="zh-CN"/>
              </w:rPr>
              <w:lastRenderedPageBreak/>
              <w:t xml:space="preserve">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lastRenderedPageBreak/>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宋体"/>
                <w:lang w:eastAsia="zh-CN"/>
              </w:rPr>
              <w:t>Futurewei</w:t>
            </w:r>
            <w:proofErr w:type="spellEnd"/>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 xml:space="preserve">It reasonable to </w:t>
            </w:r>
            <w:proofErr w:type="spellStart"/>
            <w:r w:rsidRPr="005C7F68">
              <w:rPr>
                <w:rFonts w:eastAsia="宋体"/>
                <w:lang w:eastAsia="zh-CN"/>
              </w:rPr>
              <w:t>used</w:t>
            </w:r>
            <w:proofErr w:type="spellEnd"/>
            <w:r w:rsidRPr="005C7F68">
              <w:rPr>
                <w:rFonts w:eastAsia="宋体"/>
                <w:lang w:eastAsia="zh-CN"/>
              </w:rPr>
              <w:t xml:space="preserve"> the same DRX configuration when multiple MBS services with the same DRX pattern mapped to </w:t>
            </w:r>
            <w:proofErr w:type="gramStart"/>
            <w:r w:rsidRPr="005C7F68">
              <w:rPr>
                <w:rFonts w:eastAsia="宋体"/>
                <w:lang w:eastAsia="zh-CN"/>
              </w:rPr>
              <w:t>different  G</w:t>
            </w:r>
            <w:proofErr w:type="gramEnd"/>
            <w:r w:rsidRPr="005C7F68">
              <w:rPr>
                <w:rFonts w:eastAsia="宋体"/>
                <w:lang w:eastAsia="zh-CN"/>
              </w:rPr>
              <w:t>-RNTIs.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af1"/>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w:t>
            </w:r>
            <w:proofErr w:type="gramStart"/>
            <w:r>
              <w:t>seems</w:t>
            </w:r>
            <w:proofErr w:type="gramEnd"/>
            <w:r>
              <w:t xml:space="preserve">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af1"/>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0" w:name="OLE_LINK1"/>
            <w:bookmarkStart w:id="41" w:name="OLE_LINK2"/>
            <w:r>
              <w:rPr>
                <w:b/>
                <w:lang w:eastAsia="ko-KR"/>
              </w:rPr>
              <w:t>Yes</w:t>
            </w:r>
            <w:bookmarkEnd w:id="40"/>
            <w:bookmarkEnd w:id="41"/>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宋体"/>
                <w:lang w:eastAsia="zh-CN"/>
              </w:rPr>
              <w:t>Futurewei</w:t>
            </w:r>
            <w:proofErr w:type="spellEnd"/>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af1"/>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1"/>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1"/>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af1"/>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w:t>
            </w:r>
            <w:proofErr w:type="gramStart"/>
            <w:r>
              <w:rPr>
                <w:lang w:eastAsia="ko-KR"/>
              </w:rPr>
              <w:t>3 byte</w:t>
            </w:r>
            <w:proofErr w:type="gramEnd"/>
            <w:r>
              <w:rPr>
                <w:lang w:eastAsia="ko-KR"/>
              </w:rPr>
              <w:t xml:space="preserv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宋体"/>
                <w:lang w:eastAsia="zh-CN"/>
              </w:rPr>
              <w:t>Futurewei</w:t>
            </w:r>
            <w:proofErr w:type="spellEnd"/>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lastRenderedPageBreak/>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af1"/>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af1"/>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af7"/>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af7"/>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w:t>
            </w:r>
            <w:r w:rsidRPr="000B42EB">
              <w:rPr>
                <w:b/>
              </w:rPr>
              <w:lastRenderedPageBreak/>
              <w:t xml:space="preserve">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The feasibility of MBS broadcast reception on </w:t>
            </w:r>
            <w:proofErr w:type="spellStart"/>
            <w:r w:rsidRPr="00077DDA">
              <w:rPr>
                <w:b/>
              </w:rPr>
              <w:t>SCell</w:t>
            </w:r>
            <w:proofErr w:type="spellEnd"/>
            <w:r w:rsidRPr="00077DDA">
              <w:rPr>
                <w:b/>
              </w:rPr>
              <w:t xml:space="preserve">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 xml:space="preserve">hen evaluating which </w:t>
            </w:r>
            <w:proofErr w:type="gramStart"/>
            <w:r w:rsidRPr="00E3324A">
              <w:rPr>
                <w:b/>
              </w:rPr>
              <w:t>frequencies</w:t>
            </w:r>
            <w:proofErr w:type="gramEnd"/>
            <w:r w:rsidRPr="00E3324A">
              <w:rPr>
                <w:b/>
              </w:rPr>
              <w:t xml:space="preserve">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af1"/>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 xml:space="preserve">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2"/>
        <w:rPr>
          <w:lang w:eastAsia="ko-KR"/>
        </w:rPr>
      </w:pPr>
      <w:r>
        <w:rPr>
          <w:lang w:eastAsia="ko-KR"/>
        </w:rPr>
        <w:t>References</w:t>
      </w:r>
    </w:p>
    <w:p w14:paraId="5B4DF277" w14:textId="77777777" w:rsidR="00465039" w:rsidRDefault="004B62D6">
      <w:pPr>
        <w:pStyle w:val="Doc-text2"/>
        <w:numPr>
          <w:ilvl w:val="0"/>
          <w:numId w:val="15"/>
        </w:numPr>
      </w:pPr>
      <w:hyperlink r:id="rId19" w:history="1">
        <w:r w:rsidR="003C70F2">
          <w:rPr>
            <w:rStyle w:val="af3"/>
          </w:rPr>
          <w:t>R2-2108799</w:t>
        </w:r>
      </w:hyperlink>
      <w:r w:rsidR="003C70F2">
        <w:t xml:space="preserve">, </w:t>
      </w:r>
      <w:r w:rsidR="003C70F2">
        <w:rPr>
          <w:i/>
        </w:rPr>
        <w:t>Summary of [Post114-</w:t>
      </w:r>
      <w:proofErr w:type="gramStart"/>
      <w:r w:rsidR="003C70F2">
        <w:rPr>
          <w:i/>
        </w:rPr>
        <w:t>e][</w:t>
      </w:r>
      <w:proofErr w:type="gramEnd"/>
      <w:r w:rsidR="003C70F2">
        <w:rPr>
          <w:i/>
        </w:rPr>
        <w:t>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w:t>
      </w:r>
      <w:proofErr w:type="gramStart"/>
      <w:r>
        <w:rPr>
          <w:i/>
        </w:rPr>
        <w:t>e][</w:t>
      </w:r>
      <w:proofErr w:type="gramEnd"/>
      <w:r>
        <w:rPr>
          <w:i/>
        </w:rPr>
        <w:t>048][MBS] Notifications</w:t>
      </w:r>
      <w:r>
        <w:t xml:space="preserve">, </w:t>
      </w:r>
      <w:r>
        <w:rPr>
          <w:rFonts w:cs="Arial"/>
        </w:rPr>
        <w:t>Samsung</w:t>
      </w:r>
    </w:p>
    <w:p w14:paraId="4F340061" w14:textId="77777777" w:rsidR="00465039" w:rsidRDefault="003C70F2">
      <w:pPr>
        <w:pStyle w:val="af7"/>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lastRenderedPageBreak/>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D3824" w14:textId="77777777" w:rsidR="00A50FA4" w:rsidRDefault="00A50FA4">
      <w:pPr>
        <w:spacing w:after="0"/>
      </w:pPr>
      <w:r>
        <w:separator/>
      </w:r>
    </w:p>
  </w:endnote>
  <w:endnote w:type="continuationSeparator" w:id="0">
    <w:p w14:paraId="2C6C8849" w14:textId="77777777" w:rsidR="00A50FA4" w:rsidRDefault="00A50F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9878E" w14:textId="77777777" w:rsidR="00A50FA4" w:rsidRDefault="00A50FA4">
      <w:pPr>
        <w:spacing w:after="0"/>
      </w:pPr>
      <w:r>
        <w:separator/>
      </w:r>
    </w:p>
  </w:footnote>
  <w:footnote w:type="continuationSeparator" w:id="0">
    <w:p w14:paraId="37BA5C49" w14:textId="77777777" w:rsidR="00A50FA4" w:rsidRDefault="00A50F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4021D" w14:textId="77777777" w:rsidR="004B62D6" w:rsidRDefault="004B62D6">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9"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2"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
  </w:num>
  <w:num w:numId="4">
    <w:abstractNumId w:val="17"/>
  </w:num>
  <w:num w:numId="5">
    <w:abstractNumId w:val="9"/>
  </w:num>
  <w:num w:numId="6">
    <w:abstractNumId w:val="5"/>
  </w:num>
  <w:num w:numId="7">
    <w:abstractNumId w:val="15"/>
  </w:num>
  <w:num w:numId="8">
    <w:abstractNumId w:val="1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9"/>
  </w:num>
  <w:num w:numId="13">
    <w:abstractNumId w:val="8"/>
  </w:num>
  <w:num w:numId="14">
    <w:abstractNumId w:val="2"/>
  </w:num>
  <w:num w:numId="15">
    <w:abstractNumId w:val="14"/>
  </w:num>
  <w:num w:numId="16">
    <w:abstractNumId w:val="20"/>
  </w:num>
  <w:num w:numId="17">
    <w:abstractNumId w:val="3"/>
  </w:num>
  <w:num w:numId="18">
    <w:abstractNumId w:val="22"/>
  </w:num>
  <w:num w:numId="19">
    <w:abstractNumId w:val="11"/>
  </w:num>
  <w:num w:numId="20">
    <w:abstractNumId w:val="4"/>
  </w:num>
  <w:num w:numId="21">
    <w:abstractNumId w:val="6"/>
  </w:num>
  <w:num w:numId="22">
    <w:abstractNumId w:val="10"/>
  </w:num>
  <w:num w:numId="23">
    <w:abstractNumId w:val="23"/>
  </w:num>
  <w:num w:numId="24">
    <w:abstractNumId w:val="24"/>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A30"/>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1F5E"/>
    <w:rsid w:val="007C2068"/>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2B7"/>
    <w:rsid w:val="00D43300"/>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4F0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pPr>
      <w:spacing w:before="40" w:after="120"/>
    </w:pPr>
    <w:rPr>
      <w:rFonts w:ascii="Arial" w:eastAsia="MS Mincho" w:hAnsi="Arial"/>
      <w:szCs w:val="24"/>
      <w:lang w:eastAsia="en-GB"/>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7"/>
    <w:uiPriority w:val="34"/>
    <w:qFormat/>
    <w:locked/>
    <w:rPr>
      <w:rFonts w:ascii="Calibri" w:hAnsi="Calibri" w:cs="Calibri"/>
      <w:lang w:eastAsia="zh-CN"/>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4">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5-e/Docs/R2-2108078.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6-e/Docs/R2-2110604.zip" TargetMode="Externa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799.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3.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6.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8540307-DA27-4A52-AF25-89CA5715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54</Pages>
  <Words>21266</Words>
  <Characters>121217</Characters>
  <Application>Microsoft Office Word</Application>
  <DocSecurity>0</DocSecurity>
  <Lines>1010</Lines>
  <Paragraphs>284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OPPO-Shukun</cp:lastModifiedBy>
  <cp:revision>2</cp:revision>
  <cp:lastPrinted>1900-12-31T23:00:00Z</cp:lastPrinted>
  <dcterms:created xsi:type="dcterms:W3CDTF">2021-11-05T03:00:00Z</dcterms:created>
  <dcterms:modified xsi:type="dcterms:W3CDTF">2021-11-05T03:00:00Z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1636019063</vt:lpwstr>
  </property>
  <property fmtid="{D5CDD505-2E9C-101B-9397-08002B2CF9AE}" pid="20" name="_dlc_DocIdItemGuid">
    <vt:lpwstr>24b0a76d-fb64-4651-a2ea-0e9f5e7ede05</vt:lpwstr>
  </property>
</Properties>
</file>