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[AT116-e][046][</w:t>
      </w:r>
      <w:proofErr w:type="spellStart"/>
      <w:r>
        <w:rPr>
          <w:rFonts w:ascii="Arial" w:hAnsi="Arial" w:cs="Arial"/>
          <w:b w:val="0"/>
          <w:sz w:val="22"/>
          <w:lang w:val="en-US"/>
        </w:rPr>
        <w:t>ePowSav</w:t>
      </w:r>
      <w:proofErr w:type="spellEnd"/>
      <w:r>
        <w:rPr>
          <w:rFonts w:ascii="Arial" w:hAnsi="Arial" w:cs="Arial"/>
          <w:b w:val="0"/>
          <w:sz w:val="22"/>
          <w:lang w:val="en-US"/>
        </w:rPr>
        <w:t>]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Heading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w:t>
      </w:r>
      <w:proofErr w:type="spellStart"/>
      <w:r>
        <w:rPr>
          <w:rFonts w:ascii="Times New Roman" w:hAnsi="Times New Roman"/>
          <w:color w:val="C45911" w:themeColor="accent2" w:themeShade="BF"/>
        </w:rPr>
        <w:t>ePowSav</w:t>
      </w:r>
      <w:proofErr w:type="spellEnd"/>
      <w:r>
        <w:rPr>
          <w:rFonts w:ascii="Times New Roman" w:hAnsi="Times New Roman"/>
          <w:color w:val="C45911" w:themeColor="accent2" w:themeShade="BF"/>
        </w:rPr>
        <w:t>]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77777777" w:rsidR="00097342" w:rsidRDefault="00B1532A">
      <w:pPr>
        <w:rPr>
          <w:lang w:val="en-GB" w:eastAsia="zh-CN"/>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5016E8AB" w14:textId="77777777" w:rsidR="00097342" w:rsidRDefault="00B1532A">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Haitao</w:t>
            </w:r>
            <w:proofErr w:type="spellEnd"/>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Yunsong</w:t>
            </w:r>
            <w:proofErr w:type="spellEnd"/>
            <w:r>
              <w:rPr>
                <w:rFonts w:ascii="Times New Roman" w:eastAsia="Times New Roman" w:hAnsi="Times New Roman"/>
                <w:sz w:val="18"/>
                <w:szCs w:val="18"/>
                <w:lang w:val="en-GB" w:eastAsia="zh-CN"/>
              </w:rPr>
              <w:t xml:space="preserve">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Noam </w:t>
            </w:r>
            <w:proofErr w:type="spellStart"/>
            <w:r>
              <w:rPr>
                <w:rFonts w:ascii="Times New Roman" w:eastAsia="Times New Roman" w:hAnsi="Times New Roman"/>
                <w:sz w:val="18"/>
                <w:szCs w:val="18"/>
                <w:lang w:val="en-GB" w:eastAsia="zh-CN"/>
              </w:rPr>
              <w:t>Cayron</w:t>
            </w:r>
            <w:proofErr w:type="spellEnd"/>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w:t>
            </w:r>
            <w:proofErr w:type="spellEnd"/>
            <w:r>
              <w:rPr>
                <w:rFonts w:ascii="Times New Roman" w:eastAsia="DengXian" w:hAnsi="Times New Roman"/>
                <w:sz w:val="18"/>
                <w:szCs w:val="18"/>
                <w:lang w:val="en-GB" w:eastAsia="zh-CN"/>
              </w:rPr>
              <w:t xml:space="preserve">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Tatsuki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hint="eastAsia"/>
                <w:sz w:val="18"/>
                <w:szCs w:val="18"/>
                <w:lang w:eastAsia="ja-JP"/>
              </w:rPr>
            </w:pPr>
            <w:r>
              <w:rPr>
                <w:rFonts w:ascii="Times New Roman" w:eastAsia="Times New Roman" w:hAnsi="Times New Roman"/>
                <w:sz w:val="18"/>
                <w:szCs w:val="18"/>
                <w:lang w:val="en-GB" w:eastAsia="zh-CN"/>
              </w:rPr>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bl>
    <w:p w14:paraId="5016E8E4" w14:textId="77777777" w:rsidR="00097342" w:rsidRDefault="00B1532A">
      <w:pPr>
        <w:pStyle w:val="Heading1"/>
      </w:pPr>
      <w:r>
        <w:lastRenderedPageBreak/>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9C1660">
      <w:pPr>
        <w:pStyle w:val="Doc-title"/>
        <w:numPr>
          <w:ilvl w:val="0"/>
          <w:numId w:val="4"/>
        </w:numPr>
        <w:rPr>
          <w:rFonts w:ascii="Times New Roman" w:hAnsi="Times New Roman"/>
        </w:rPr>
      </w:pPr>
      <w:hyperlink r:id="rId9"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9C1660">
      <w:pPr>
        <w:pStyle w:val="Doc-title"/>
        <w:numPr>
          <w:ilvl w:val="0"/>
          <w:numId w:val="4"/>
        </w:numPr>
        <w:rPr>
          <w:rFonts w:ascii="Times New Roman" w:hAnsi="Times New Roman"/>
        </w:rPr>
      </w:pPr>
      <w:hyperlink r:id="rId10"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9C1660">
      <w:pPr>
        <w:pStyle w:val="Doc-title"/>
        <w:numPr>
          <w:ilvl w:val="0"/>
          <w:numId w:val="4"/>
        </w:numPr>
        <w:rPr>
          <w:rFonts w:ascii="Times New Roman" w:hAnsi="Times New Roman"/>
        </w:rPr>
      </w:pPr>
      <w:hyperlink r:id="rId11"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9C1660">
      <w:pPr>
        <w:pStyle w:val="Doc-title"/>
        <w:numPr>
          <w:ilvl w:val="0"/>
          <w:numId w:val="4"/>
        </w:numPr>
        <w:rPr>
          <w:rFonts w:ascii="Times New Roman" w:hAnsi="Times New Roman"/>
        </w:rPr>
      </w:pPr>
      <w:hyperlink r:id="rId12"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9C1660">
      <w:pPr>
        <w:pStyle w:val="Doc-title"/>
        <w:numPr>
          <w:ilvl w:val="0"/>
          <w:numId w:val="4"/>
        </w:numPr>
        <w:spacing w:after="200"/>
        <w:rPr>
          <w:rFonts w:ascii="Times New Roman" w:hAnsi="Times New Roman"/>
        </w:rPr>
      </w:pPr>
      <w:hyperlink r:id="rId13"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w:t>
      </w:r>
      <w:proofErr w:type="spellStart"/>
      <w:r>
        <w:rPr>
          <w:rFonts w:ascii="Times New Roman" w:hAnsi="Times New Roman"/>
          <w:b/>
          <w:sz w:val="18"/>
          <w:szCs w:val="18"/>
        </w:rPr>
        <w:t>POs.</w:t>
      </w:r>
      <w:proofErr w:type="spellEnd"/>
      <w:r>
        <w:rPr>
          <w:rFonts w:ascii="Times New Roman" w:hAnsi="Times New Roman"/>
          <w:b/>
          <w:sz w:val="18"/>
          <w:szCs w:val="18"/>
        </w:rPr>
        <w:t xml:space="preserve">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it is within the first set of MO in paging SS right after an SSB;</w:t>
      </w:r>
    </w:p>
    <w:p w14:paraId="5016E8F2"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Heading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Heading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lastRenderedPageBreak/>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 xml:space="preserve">to wake </w:t>
            </w:r>
            <w:proofErr w:type="spellStart"/>
            <w:r>
              <w:rPr>
                <w:rFonts w:ascii="Times New Roman" w:hAnsi="Times New Roman"/>
                <w:b/>
                <w:strike/>
                <w:sz w:val="18"/>
                <w:szCs w:val="18"/>
                <w:highlight w:val="yellow"/>
              </w:rPr>
              <w:t>up</w:t>
            </w:r>
            <w:r>
              <w:rPr>
                <w:rFonts w:ascii="Times New Roman" w:hAnsi="Times New Roman"/>
                <w:b/>
                <w:color w:val="C00000"/>
                <w:sz w:val="18"/>
                <w:szCs w:val="18"/>
              </w:rPr>
              <w:t>has</w:t>
            </w:r>
            <w:proofErr w:type="spellEnd"/>
            <w:r>
              <w:rPr>
                <w:rFonts w:ascii="Times New Roman" w:hAnsi="Times New Roman"/>
                <w:b/>
                <w:color w:val="C00000"/>
                <w:sz w:val="18"/>
                <w:szCs w:val="18"/>
              </w:rPr>
              <w:t xml:space="preserve">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roofErr w:type="spellStart"/>
            <w:r>
              <w:rPr>
                <w:rFonts w:ascii="Times New Roman" w:eastAsia="Times New Roman" w:hAnsi="Times New Roman" w:hint="eastAsia"/>
                <w:sz w:val="18"/>
                <w:szCs w:val="18"/>
                <w:lang w:eastAsia="zh-CN"/>
              </w:rPr>
              <w:t>Yes,but</w:t>
            </w:r>
            <w:proofErr w:type="spellEnd"/>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940" w14:textId="77777777" w:rsidR="00097342" w:rsidRDefault="00097342">
      <w:pPr>
        <w:rPr>
          <w:b/>
          <w:bCs/>
        </w:rPr>
      </w:pPr>
    </w:p>
    <w:p w14:paraId="5016E941" w14:textId="77777777" w:rsidR="00097342" w:rsidRDefault="00B1532A">
      <w:r>
        <w:rPr>
          <w:b/>
          <w:bCs/>
        </w:rPr>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bl>
    <w:p w14:paraId="5016E97B" w14:textId="77777777" w:rsidR="00097342" w:rsidRDefault="00097342"/>
    <w:p w14:paraId="5016E97C" w14:textId="77777777" w:rsidR="00097342" w:rsidRDefault="00B1532A">
      <w:pPr>
        <w:pStyle w:val="Heading2"/>
      </w:pPr>
      <w:r>
        <w:t>PEI monitoring with and without eDRX</w:t>
      </w:r>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For CN-initiated paging, a default cycle is broadcast in system information;</w:t>
      </w:r>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For CN-initiated paging, a UE specific cycle can be configured via NAS signalling;</w:t>
      </w:r>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For RAN-initiated paging, a UE-specific cycle is configured via RRC signalling;</w:t>
      </w:r>
    </w:p>
    <w:p w14:paraId="5016E982" w14:textId="77777777" w:rsidR="00097342" w:rsidRDefault="00B1532A">
      <w:pPr>
        <w:pStyle w:val="B1"/>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w:t>
      </w:r>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 xml:space="preserve">Monitors a Paging channel for CN paging using 5G-S-TMSI and RAN paging using </w:t>
      </w:r>
      <w:proofErr w:type="spellStart"/>
      <w:r>
        <w:rPr>
          <w:color w:val="C45911" w:themeColor="accent2" w:themeShade="BF"/>
          <w:sz w:val="18"/>
          <w:szCs w:val="18"/>
        </w:rPr>
        <w:t>fullI</w:t>
      </w:r>
      <w:proofErr w:type="spellEnd"/>
      <w:r>
        <w:rPr>
          <w:color w:val="C45911" w:themeColor="accent2" w:themeShade="BF"/>
          <w:sz w:val="18"/>
          <w:szCs w:val="18"/>
        </w:rPr>
        <w:t>-RNTI;</w:t>
      </w:r>
    </w:p>
    <w:p w14:paraId="5016E98F" w14:textId="77777777" w:rsidR="00097342" w:rsidRDefault="00B1532A">
      <w:r>
        <w:t>Then about extended DRX (eDRX) in NR: under the RedCap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eDRX feature is optional for any UE (including RedCap and non-RedCap UEs).</w:t>
      </w:r>
    </w:p>
    <w:p w14:paraId="5016E991" w14:textId="77777777" w:rsidR="00097342" w:rsidRDefault="00B1532A">
      <w:r>
        <w:t xml:space="preserve">The eDRX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Default="00B1532A">
      <w:pPr>
        <w:rPr>
          <w:rFonts w:ascii="Times New Roman" w:hAnsi="Times New Roman"/>
          <w:b/>
          <w:bCs/>
          <w:sz w:val="18"/>
          <w:szCs w:val="18"/>
        </w:rPr>
      </w:pPr>
      <w:r>
        <w:rPr>
          <w:rFonts w:ascii="Times New Roman" w:hAnsi="Times New Roman"/>
          <w:b/>
          <w:sz w:val="18"/>
          <w:szCs w:val="18"/>
        </w:rPr>
        <w:lastRenderedPageBreak/>
        <w:t xml:space="preserve">Proposal: If UE is not configured with eDRX, </w:t>
      </w:r>
    </w:p>
    <w:p w14:paraId="5016E994" w14:textId="77777777" w:rsidR="00097342" w:rsidRDefault="00B1532A">
      <w:pPr>
        <w:pStyle w:val="ListParagraph"/>
        <w:numPr>
          <w:ilvl w:val="0"/>
          <w:numId w:val="7"/>
        </w:numPr>
        <w:spacing w:line="252" w:lineRule="auto"/>
        <w:ind w:left="1706" w:hanging="1264"/>
        <w:contextualSpacing w:val="0"/>
        <w:rPr>
          <w:rFonts w:ascii="Times New Roman" w:hAnsi="Times New Roman"/>
          <w:b/>
          <w:bCs/>
          <w:sz w:val="18"/>
          <w:szCs w:val="18"/>
        </w:rPr>
      </w:pPr>
      <w:r>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seems that the rapporteur misunderstood our intention and the proposal. We are fine to support the proposal from the rapporteur and keep ours as UE implementation.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need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9D3" w14:textId="77777777" w:rsidR="00097342" w:rsidRDefault="00097342">
      <w:pPr>
        <w:rPr>
          <w:lang w:val="en-GB" w:eastAsia="zh-CN"/>
        </w:rPr>
      </w:pP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RedCap UE may use only 1-2 antennas, i.e. whether PEI can be used by RedCap UE should be further discussed under RedCap work item.  </w:t>
      </w:r>
    </w:p>
    <w:p w14:paraId="5016E9D5" w14:textId="77777777"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RedCap,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Proposal: RAN2 to check with RAN1 if PEI can be used with eDRX as introduced for NR UE under RedCap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5016E9D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F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5016E9F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RAN2 point of view, we do not see why RAN2 need to impose any restriction regarding the use of PEI with eDRX for both RedCap and non-RedCap UE. Companies who have </w:t>
            </w:r>
            <w:proofErr w:type="spellStart"/>
            <w:r>
              <w:rPr>
                <w:rFonts w:ascii="Times New Roman" w:eastAsia="Times New Roman" w:hAnsi="Times New Roman"/>
                <w:sz w:val="18"/>
                <w:szCs w:val="18"/>
                <w:lang w:val="en-GB" w:eastAsia="zh-CN"/>
              </w:rPr>
              <w:t>concernsed</w:t>
            </w:r>
            <w:proofErr w:type="spellEnd"/>
            <w:r>
              <w:rPr>
                <w:rFonts w:ascii="Times New Roman" w:eastAsia="Times New Roman" w:hAnsi="Times New Roman"/>
                <w:sz w:val="18"/>
                <w:szCs w:val="18"/>
                <w:lang w:val="en-GB" w:eastAsia="zh-CN"/>
              </w:rPr>
              <w:t xml:space="preserve">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F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eDRX feature is optional for any UE (including RedCap and non-RedCap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roofErr w:type="spellStart"/>
            <w:r>
              <w:rPr>
                <w:rFonts w:ascii="Times New Roman" w:eastAsia="DengXian" w:hAnsi="Times New Roman" w:hint="eastAsia"/>
                <w:sz w:val="18"/>
                <w:szCs w:val="18"/>
                <w:lang w:val="en-GB" w:eastAsia="zh-CN"/>
              </w:rPr>
              <w:t>XI</w:t>
            </w:r>
            <w:r>
              <w:rPr>
                <w:rFonts w:ascii="Times New Roman" w:eastAsia="DengXian" w:hAnsi="Times New Roman"/>
                <w:sz w:val="18"/>
                <w:szCs w:val="18"/>
                <w:lang w:val="en-GB" w:eastAsia="zh-CN"/>
              </w:rPr>
              <w:t>aomi</w:t>
            </w:r>
            <w:proofErr w:type="spellEnd"/>
          </w:p>
        </w:tc>
        <w:tc>
          <w:tcPr>
            <w:tcW w:w="1134" w:type="dxa"/>
            <w:shd w:val="clear" w:color="auto" w:fill="auto"/>
            <w:vAlign w:val="center"/>
          </w:tcPr>
          <w:p w14:paraId="5016EA05"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Sony</w:t>
            </w:r>
          </w:p>
        </w:tc>
        <w:tc>
          <w:tcPr>
            <w:tcW w:w="1134" w:type="dxa"/>
            <w:shd w:val="clear" w:color="auto" w:fill="auto"/>
            <w:vAlign w:val="center"/>
          </w:tcPr>
          <w:p w14:paraId="45FDDF8B" w14:textId="04226F29" w:rsidR="00A30FC1" w:rsidRDefault="00A30FC1" w:rsidP="00A30FC1">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sidRPr="00DF14C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Don’t think there is any additional impact needing RAN1 input. The PEI support should be applicable irrespectively of DRX or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configuration.</w:t>
            </w:r>
          </w:p>
        </w:tc>
      </w:tr>
    </w:tbl>
    <w:p w14:paraId="5016EA0C" w14:textId="77777777" w:rsidR="00097342" w:rsidRDefault="00B1532A">
      <w:pPr>
        <w:pStyle w:val="Heading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14:paraId="5016EA16" w14:textId="77777777" w:rsidR="00097342" w:rsidRDefault="00B1532A">
      <w:pPr>
        <w:rPr>
          <w:lang w:val="en-GB" w:eastAsia="zh-CN"/>
        </w:rPr>
      </w:pPr>
      <w:r>
        <w:rPr>
          <w:lang w:val="en-GB" w:eastAsia="zh-CN"/>
        </w:rPr>
        <w:lastRenderedPageBreak/>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RAN2 assumes that 1:N (N&gt;1) of PEI to PO mapping is configurable in </w:t>
      </w:r>
      <w:proofErr w:type="spellStart"/>
      <w:r>
        <w:rPr>
          <w:rFonts w:ascii="Times New Roman" w:hAnsi="Times New Roman"/>
          <w:lang w:val="en-US"/>
        </w:rPr>
        <w:t>gNB</w:t>
      </w:r>
      <w:proofErr w:type="spellEnd"/>
      <w:r>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bl>
    <w:p w14:paraId="5016EA54" w14:textId="77777777" w:rsidR="00097342" w:rsidRDefault="00097342">
      <w:pPr>
        <w:rPr>
          <w:lang w:val="en-GB" w:eastAsia="zh-CN"/>
        </w:rPr>
      </w:pP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Send an LS to RAN1 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bl>
    <w:p w14:paraId="5016EA8F" w14:textId="77777777" w:rsidR="00097342" w:rsidRDefault="00097342">
      <w:pPr>
        <w:rPr>
          <w:lang w:val="en-GB" w:eastAsia="zh-CN"/>
        </w:rPr>
      </w:pPr>
    </w:p>
    <w:p w14:paraId="5016EA90" w14:textId="77777777" w:rsidR="00097342" w:rsidRDefault="00B1532A">
      <w:pPr>
        <w:pStyle w:val="Heading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t xml:space="preserve">Based on the legacy paging framework principles it is proposed to: </w:t>
      </w:r>
    </w:p>
    <w:p w14:paraId="5016EA93" w14:textId="77777777" w:rsidR="00097342" w:rsidRDefault="00B1532A">
      <w:pPr>
        <w:ind w:left="1200" w:hangingChars="600" w:hanging="1200"/>
        <w:jc w:val="both"/>
        <w:rPr>
          <w:b/>
          <w:bCs/>
        </w:rPr>
      </w:pPr>
      <w:r>
        <w:rPr>
          <w:b/>
          <w:bCs/>
        </w:rPr>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9A" w14:textId="77777777">
        <w:tc>
          <w:tcPr>
            <w:tcW w:w="144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tc>
          <w:tcPr>
            <w:tcW w:w="144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lastRenderedPageBreak/>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proofErr w:type="spellStart"/>
            <w:r>
              <w:rPr>
                <w:rFonts w:ascii="Times New Roman" w:hAnsi="Times New Roman"/>
                <w:color w:val="C45911" w:themeColor="accent2" w:themeShade="BF"/>
                <w:sz w:val="18"/>
                <w:szCs w:val="18"/>
                <w:lang w:val="en-GB" w:eastAsia="zh-CN"/>
              </w:rPr>
              <w:t>i_g</w:t>
            </w:r>
            <w:proofErr w:type="spellEnd"/>
            <w:r>
              <w:rPr>
                <w:rFonts w:ascii="Times New Roman" w:hAnsi="Times New Roman"/>
                <w:color w:val="C45911" w:themeColor="accent2" w:themeShade="BF"/>
                <w:sz w:val="18"/>
                <w:szCs w:val="18"/>
                <w:lang w:val="en-GB" w:eastAsia="zh-CN"/>
              </w:rPr>
              <w:t>: group index ranging from 0 to Ng-1</w:t>
            </w:r>
          </w:p>
          <w:p w14:paraId="5016EAA3" w14:textId="77777777" w:rsidR="00097342" w:rsidRDefault="00B1532A">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77777777" w:rsidR="00097342" w:rsidRDefault="00B1532A">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tc>
          <w:tcPr>
            <w:tcW w:w="144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tc>
          <w:tcPr>
            <w:tcW w:w="144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tc>
          <w:tcPr>
            <w:tcW w:w="144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tc>
          <w:tcPr>
            <w:tcW w:w="144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tc>
          <w:tcPr>
            <w:tcW w:w="144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tc>
          <w:tcPr>
            <w:tcW w:w="144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tc>
          <w:tcPr>
            <w:tcW w:w="144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tc>
          <w:tcPr>
            <w:tcW w:w="144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tc>
          <w:tcPr>
            <w:tcW w:w="144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804"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tc>
          <w:tcPr>
            <w:tcW w:w="144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804"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tc>
          <w:tcPr>
            <w:tcW w:w="144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tc>
          <w:tcPr>
            <w:tcW w:w="144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tc>
          <w:tcPr>
            <w:tcW w:w="144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AD7" w14:textId="77777777" w:rsidR="00097342" w:rsidRDefault="00097342">
      <w:pPr>
        <w:rPr>
          <w:lang w:val="en-GB" w:eastAsia="zh-CN"/>
        </w:rPr>
      </w:pPr>
    </w:p>
    <w:p w14:paraId="5016EAD8" w14:textId="77777777" w:rsidR="00097342" w:rsidRDefault="00B1532A">
      <w:pPr>
        <w:pStyle w:val="Heading2"/>
      </w:pPr>
      <w:r>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4" w:history="1">
        <w:r>
          <w:rPr>
            <w:rStyle w:val="Hyperlink"/>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ListParagraph"/>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ListParagraph"/>
        <w:numPr>
          <w:ilvl w:val="0"/>
          <w:numId w:val="9"/>
        </w:numPr>
        <w:rPr>
          <w:lang w:val="en-GB" w:eastAsia="zh-CN"/>
        </w:rPr>
      </w:pPr>
      <w:r>
        <w:rPr>
          <w:lang w:val="en-GB" w:eastAsia="zh-CN"/>
        </w:rPr>
        <w:t xml:space="preserve">This also means that there is little power saving gain when PEI would </w:t>
      </w:r>
      <w:proofErr w:type="spellStart"/>
      <w:r>
        <w:rPr>
          <w:lang w:val="en-GB" w:eastAsia="zh-CN"/>
        </w:rPr>
        <w:t>used</w:t>
      </w:r>
      <w:proofErr w:type="spellEnd"/>
      <w:r>
        <w:rPr>
          <w:lang w:val="en-GB" w:eastAsia="zh-CN"/>
        </w:rPr>
        <w:t xml:space="preserve"> during mobility, because in most of the cases the UE is paged on the "last used cell". </w:t>
      </w:r>
    </w:p>
    <w:p w14:paraId="5016EADE" w14:textId="77777777" w:rsidR="00097342" w:rsidRDefault="00B1532A">
      <w:pPr>
        <w:pStyle w:val="ListParagraph"/>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lastRenderedPageBreak/>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E4" w14:textId="77777777">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NW vendor just wants to limit PEI transmissions. But it is a fact that if the majority of false paging alarms is caused by mobility, then it is beneficial for the UE to not receive paging due to mobility and limit PEI to the last used cell! Please inform yourself and make a decision based on that. </w:t>
            </w:r>
          </w:p>
        </w:tc>
      </w:tr>
      <w:tr w:rsidR="00097342" w14:paraId="5016EAEE" w14:textId="77777777">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AE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F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F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14:paraId="5016EB06" w14:textId="77777777">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B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0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scenario is a bit different with </w:t>
            </w:r>
            <w:proofErr w:type="spellStart"/>
            <w:r>
              <w:rPr>
                <w:rFonts w:ascii="Times New Roman" w:eastAsia="Times New Roman" w:hAnsi="Times New Roman"/>
                <w:sz w:val="18"/>
                <w:szCs w:val="18"/>
                <w:lang w:val="en-GB" w:eastAsia="zh-CN"/>
              </w:rPr>
              <w:t>eMTC</w:t>
            </w:r>
            <w:proofErr w:type="spellEnd"/>
            <w:r>
              <w:rPr>
                <w:rFonts w:ascii="Times New Roman" w:eastAsia="Times New Roman" w:hAnsi="Times New Roman"/>
                <w:sz w:val="18"/>
                <w:szCs w:val="18"/>
                <w:lang w:val="en-GB" w:eastAsia="zh-CN"/>
              </w:rPr>
              <w:t>/</w:t>
            </w:r>
            <w:proofErr w:type="spellStart"/>
            <w:r>
              <w:rPr>
                <w:rFonts w:ascii="Times New Roman" w:eastAsia="Times New Roman" w:hAnsi="Times New Roman"/>
                <w:sz w:val="18"/>
                <w:szCs w:val="18"/>
                <w:lang w:val="en-GB" w:eastAsia="zh-CN"/>
              </w:rPr>
              <w:t>NBIoT</w:t>
            </w:r>
            <w:proofErr w:type="spellEnd"/>
            <w:r>
              <w:rPr>
                <w:rFonts w:ascii="Times New Roman" w:eastAsia="Times New Roman" w:hAnsi="Times New Roman"/>
                <w:sz w:val="18"/>
                <w:szCs w:val="18"/>
                <w:lang w:val="en-GB" w:eastAsia="zh-CN"/>
              </w:rPr>
              <w:t xml:space="preserve"> where the UEs are mainly stationary. In this case where UE power saving also applies to </w:t>
            </w:r>
            <w:proofErr w:type="spellStart"/>
            <w:r>
              <w:rPr>
                <w:rFonts w:ascii="Times New Roman" w:eastAsia="Times New Roman" w:hAnsi="Times New Roman"/>
                <w:sz w:val="18"/>
                <w:szCs w:val="18"/>
                <w:lang w:val="en-GB" w:eastAsia="zh-CN"/>
              </w:rPr>
              <w:t>eMBB</w:t>
            </w:r>
            <w:proofErr w:type="spellEnd"/>
            <w:r>
              <w:rPr>
                <w:rFonts w:ascii="Times New Roman" w:eastAsia="Times New Roman" w:hAnsi="Times New Roman"/>
                <w:sz w:val="18"/>
                <w:szCs w:val="18"/>
                <w:lang w:val="en-GB" w:eastAsia="zh-CN"/>
              </w:rPr>
              <w:t>,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0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1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1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2" w:type="dxa"/>
            <w:shd w:val="clear" w:color="auto" w:fill="auto"/>
            <w:vAlign w:val="center"/>
          </w:tcPr>
          <w:p w14:paraId="5016EB18" w14:textId="77777777" w:rsidR="00561E58"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Yes</w:t>
            </w:r>
          </w:p>
        </w:tc>
        <w:tc>
          <w:tcPr>
            <w:tcW w:w="6804"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lastRenderedPageBreak/>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14:paraId="5016EB20" w14:textId="77777777">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lastRenderedPageBreak/>
              <w:t>DENSO</w:t>
            </w:r>
          </w:p>
        </w:tc>
        <w:tc>
          <w:tcPr>
            <w:tcW w:w="992" w:type="dxa"/>
            <w:shd w:val="clear" w:color="auto" w:fill="auto"/>
            <w:vAlign w:val="center"/>
          </w:tcPr>
          <w:p w14:paraId="5016EB1E"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No strong view</w:t>
            </w:r>
          </w:p>
        </w:tc>
        <w:tc>
          <w:tcPr>
            <w:tcW w:w="6804"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hint="eastAsia"/>
                <w:sz w:val="18"/>
                <w:szCs w:val="18"/>
                <w:lang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6CD88E84" w14:textId="40D874FD" w:rsidR="00652755" w:rsidRDefault="00652755" w:rsidP="00652755">
            <w:pPr>
              <w:overflowPunct w:val="0"/>
              <w:autoSpaceDE w:val="0"/>
              <w:autoSpaceDN w:val="0"/>
              <w:adjustRightInd w:val="0"/>
              <w:spacing w:before="60" w:after="60"/>
              <w:textAlignment w:val="baseline"/>
              <w:rPr>
                <w:rFonts w:ascii="Times New Roman" w:eastAsia="Yu Mincho" w:hAnsi="Times New Roman" w:hint="eastAsia"/>
                <w:sz w:val="18"/>
                <w:szCs w:val="18"/>
                <w:lang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bl>
    <w:p w14:paraId="5016EB21" w14:textId="77777777" w:rsidR="00097342" w:rsidRDefault="00097342">
      <w:pPr>
        <w:rPr>
          <w:lang w:val="en-GB" w:eastAsia="zh-CN"/>
        </w:rPr>
      </w:pPr>
    </w:p>
    <w:p w14:paraId="5016EB22" w14:textId="77777777" w:rsidR="00097342" w:rsidRDefault="00B1532A">
      <w:pPr>
        <w:pStyle w:val="Heading2"/>
      </w:pPr>
      <w:proofErr w:type="spellStart"/>
      <w:r>
        <w:rPr>
          <w:i/>
          <w:iCs/>
        </w:rPr>
        <w:t>UERadioPagingInfo</w:t>
      </w:r>
      <w:proofErr w:type="spellEnd"/>
      <w:r>
        <w:t xml:space="preserve"> IE in </w:t>
      </w:r>
      <w:proofErr w:type="spellStart"/>
      <w:r>
        <w:rPr>
          <w:i/>
          <w:iCs/>
        </w:rPr>
        <w:t>UECapabilityInformation</w:t>
      </w:r>
      <w:proofErr w:type="spellEnd"/>
      <w:r>
        <w:t xml:space="preserve"> message</w:t>
      </w:r>
    </w:p>
    <w:p w14:paraId="5016EB23" w14:textId="77777777" w:rsidR="00097342" w:rsidRDefault="00B1532A">
      <w:pPr>
        <w:rPr>
          <w:lang w:val="en-GB" w:eastAsia="zh-CN"/>
        </w:rPr>
      </w:pPr>
      <w:r>
        <w:rPr>
          <w:lang w:val="en-GB" w:eastAsia="zh-CN"/>
        </w:rPr>
        <w:t xml:space="preserve">In LTE there is a separate </w:t>
      </w:r>
      <w:proofErr w:type="spellStart"/>
      <w:r>
        <w:rPr>
          <w:i/>
          <w:iCs/>
          <w:lang w:val="en-GB" w:eastAsia="zh-CN"/>
        </w:rPr>
        <w:t>ue-RadioPagingInfo</w:t>
      </w:r>
      <w:proofErr w:type="spellEnd"/>
      <w:r>
        <w:rPr>
          <w:lang w:val="en-GB" w:eastAsia="zh-CN"/>
        </w:rPr>
        <w:t xml:space="preserve"> IE in the </w:t>
      </w:r>
      <w:proofErr w:type="spellStart"/>
      <w:r>
        <w:rPr>
          <w:i/>
          <w:iCs/>
          <w:lang w:val="en-GB" w:eastAsia="zh-CN"/>
        </w:rPr>
        <w:t>UECapabilityInformation</w:t>
      </w:r>
      <w:proofErr w:type="spellEnd"/>
      <w:r>
        <w:rPr>
          <w:lang w:val="en-GB" w:eastAsia="zh-CN"/>
        </w:rPr>
        <w:t xml:space="preserve"> message [4]:</w:t>
      </w:r>
    </w:p>
    <w:p w14:paraId="5016EB24" w14:textId="77777777" w:rsidR="00097342" w:rsidRDefault="00B1532A">
      <w:pPr>
        <w:pStyle w:val="PL"/>
        <w:shd w:val="clear" w:color="auto" w:fill="E6E6E6"/>
      </w:pPr>
      <w:proofErr w:type="spellStart"/>
      <w:r>
        <w:t>UECapabilityInformation</w:t>
      </w:r>
      <w:proofErr w:type="spellEnd"/>
      <w:r>
        <w:t xml:space="preserve">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r>
      <w:proofErr w:type="spellStart"/>
      <w:r>
        <w:t>UE-RadioPagingInfo-r12</w:t>
      </w:r>
      <w:proofErr w:type="spellEnd"/>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xml:space="preserve">: Introduce a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 xml:space="preserve">IE in the </w:t>
      </w:r>
      <w:proofErr w:type="spellStart"/>
      <w:r>
        <w:rPr>
          <w:rFonts w:ascii="Times New Roman" w:hAnsi="Times New Roman"/>
          <w:i/>
        </w:rPr>
        <w:t>UECapabilityInformation</w:t>
      </w:r>
      <w:proofErr w:type="spellEnd"/>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Pr>
                <w:rFonts w:ascii="Times New Roman" w:hAnsi="Times New Roman"/>
                <w:i/>
                <w:iCs/>
                <w:lang w:val="en-GB" w:eastAsia="zh-CN"/>
              </w:rPr>
              <w:t>UERadioPagingInfo</w:t>
            </w:r>
            <w:proofErr w:type="spellEnd"/>
            <w:r>
              <w:rPr>
                <w:rFonts w:ascii="Times New Roman" w:hAnsi="Times New Roman"/>
                <w:i/>
                <w:iCs/>
                <w:lang w:val="en-GB" w:eastAsia="zh-CN"/>
              </w:rPr>
              <w:t xml:space="preserve"> </w:t>
            </w:r>
            <w:r>
              <w:rPr>
                <w:rFonts w:ascii="Times New Roman" w:hAnsi="Times New Roman"/>
                <w:lang w:val="en-GB" w:eastAsia="zh-CN"/>
              </w:rPr>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69" w14:textId="77777777" w:rsidR="00097342" w:rsidRDefault="00097342">
      <w:pPr>
        <w:rPr>
          <w:lang w:val="en-GB" w:eastAsia="zh-CN"/>
        </w:rPr>
      </w:pPr>
    </w:p>
    <w:p w14:paraId="5016EB6A" w14:textId="77777777" w:rsidR="00097342" w:rsidRDefault="00B1532A">
      <w:pPr>
        <w:pStyle w:val="Heading2"/>
      </w:pPr>
      <w:r>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at least for </w:t>
            </w:r>
            <w:r>
              <w:rPr>
                <w:rFonts w:ascii="Times New Roman" w:eastAsia="Times New Roman" w:hAnsi="Times New Roman"/>
                <w:sz w:val="18"/>
                <w:szCs w:val="18"/>
                <w:lang w:val="en-GB" w:eastAsia="zh-CN"/>
              </w:rPr>
              <w:lastRenderedPageBreak/>
              <w:t>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hint="eastAsia"/>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B4" w14:textId="77777777" w:rsidR="00097342" w:rsidRPr="00406C77" w:rsidRDefault="00097342">
      <w:pPr>
        <w:rPr>
          <w:lang w:eastAsia="zh-CN"/>
        </w:rPr>
      </w:pPr>
    </w:p>
    <w:p w14:paraId="5016EBB5" w14:textId="77777777" w:rsidR="00097342" w:rsidRDefault="00B1532A">
      <w:pPr>
        <w:pStyle w:val="Heading2"/>
      </w:pPr>
      <w:r>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5016EBB8"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TBD.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C0" w14:textId="77777777">
        <w:tc>
          <w:tcPr>
            <w:tcW w:w="1447" w:type="dxa"/>
            <w:vAlign w:val="center"/>
          </w:tcPr>
          <w:p w14:paraId="5016EB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B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77777777" w:rsidR="00097342" w:rsidRDefault="00097342">
      <w:pPr>
        <w:rPr>
          <w:lang w:val="en-GB" w:eastAsia="zh-CN"/>
        </w:rPr>
      </w:pPr>
    </w:p>
    <w:p w14:paraId="5016EBE6" w14:textId="77777777" w:rsidR="00097342" w:rsidRDefault="00B1532A">
      <w:pPr>
        <w:pStyle w:val="Heading1"/>
        <w:jc w:val="both"/>
      </w:pPr>
      <w:r>
        <w:t>Summary</w:t>
      </w:r>
      <w:bookmarkEnd w:id="6"/>
      <w:r>
        <w:t xml:space="preserve"> of email discussion</w:t>
      </w:r>
    </w:p>
    <w:p w14:paraId="5016EBE7" w14:textId="77777777" w:rsidR="00097342" w:rsidRDefault="00B1532A">
      <w:bookmarkStart w:id="7" w:name="_Toc242573361"/>
      <w:r>
        <w:t>TBD</w:t>
      </w:r>
    </w:p>
    <w:p w14:paraId="5016EBE8" w14:textId="77777777" w:rsidR="00097342" w:rsidRDefault="00B1532A">
      <w:pPr>
        <w:pStyle w:val="Heading1"/>
      </w:pPr>
      <w:r>
        <w:lastRenderedPageBreak/>
        <w:t>Conclusions</w:t>
      </w:r>
    </w:p>
    <w:p w14:paraId="5016EBE9" w14:textId="77777777" w:rsidR="00097342" w:rsidRDefault="00B1532A">
      <w:pPr>
        <w:rPr>
          <w:lang w:val="en-GB" w:eastAsia="zh-CN"/>
        </w:rPr>
      </w:pPr>
      <w:r>
        <w:rPr>
          <w:lang w:val="en-GB" w:eastAsia="zh-CN"/>
        </w:rPr>
        <w:t>TBD</w:t>
      </w:r>
    </w:p>
    <w:p w14:paraId="5016EBEA" w14:textId="77777777" w:rsidR="00097342" w:rsidRDefault="00B1532A">
      <w:pPr>
        <w:pStyle w:val="Heading1"/>
      </w:pPr>
      <w:r>
        <w:t>References</w:t>
      </w:r>
      <w:bookmarkEnd w:id="7"/>
    </w:p>
    <w:p w14:paraId="5016EBEB" w14:textId="77777777" w:rsidR="00097342" w:rsidRDefault="009C1660">
      <w:pPr>
        <w:pStyle w:val="Doc-title"/>
        <w:numPr>
          <w:ilvl w:val="0"/>
          <w:numId w:val="10"/>
        </w:numPr>
        <w:rPr>
          <w:rFonts w:ascii="Times New Roman" w:hAnsi="Times New Roman"/>
        </w:rPr>
      </w:pPr>
      <w:hyperlink r:id="rId15"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9C1660">
      <w:pPr>
        <w:pStyle w:val="Doc-title"/>
        <w:numPr>
          <w:ilvl w:val="0"/>
          <w:numId w:val="10"/>
        </w:numPr>
        <w:rPr>
          <w:rFonts w:ascii="Times New Roman" w:hAnsi="Times New Roman"/>
        </w:rPr>
      </w:pPr>
      <w:hyperlink r:id="rId16"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9C1660">
      <w:pPr>
        <w:pStyle w:val="Doc-title"/>
        <w:numPr>
          <w:ilvl w:val="0"/>
          <w:numId w:val="10"/>
        </w:numPr>
        <w:rPr>
          <w:rFonts w:ascii="Times New Roman" w:hAnsi="Times New Roman"/>
        </w:rPr>
      </w:pPr>
      <w:hyperlink r:id="rId17" w:history="1">
        <w:r w:rsidR="00B1532A">
          <w:rPr>
            <w:rStyle w:val="Hyperlink"/>
            <w:rFonts w:ascii="Times New Roman" w:hAnsi="Times New Roman"/>
          </w:rPr>
          <w:t>R2-2109521</w:t>
        </w:r>
      </w:hyperlink>
      <w:r w:rsidR="00B1532A">
        <w:rPr>
          <w:rFonts w:ascii="Times New Roman" w:hAnsi="Times New Roman"/>
        </w:rPr>
        <w:tab/>
        <w:t xml:space="preserve">UE </w:t>
      </w:r>
      <w:proofErr w:type="spellStart"/>
      <w:r w:rsidR="00B1532A">
        <w:rPr>
          <w:rFonts w:ascii="Times New Roman" w:hAnsi="Times New Roman"/>
        </w:rPr>
        <w:t>Idenity</w:t>
      </w:r>
      <w:proofErr w:type="spellEnd"/>
      <w:r w:rsidR="00B1532A">
        <w:rPr>
          <w:rFonts w:ascii="Times New Roman" w:hAnsi="Times New Roman"/>
        </w:rPr>
        <w:t xml:space="preserve">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9C1660">
      <w:pPr>
        <w:pStyle w:val="Doc-title"/>
        <w:numPr>
          <w:ilvl w:val="0"/>
          <w:numId w:val="10"/>
        </w:numPr>
        <w:rPr>
          <w:rFonts w:ascii="Times New Roman" w:hAnsi="Times New Roman"/>
        </w:rPr>
      </w:pPr>
      <w:hyperlink r:id="rId18"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9C1660">
      <w:pPr>
        <w:pStyle w:val="Doc-title"/>
        <w:numPr>
          <w:ilvl w:val="0"/>
          <w:numId w:val="10"/>
        </w:numPr>
        <w:spacing w:after="200"/>
        <w:rPr>
          <w:rFonts w:ascii="Times New Roman" w:hAnsi="Times New Roman"/>
        </w:rPr>
      </w:pPr>
      <w:hyperlink r:id="rId19"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A597" w14:textId="77777777" w:rsidR="009C1660" w:rsidRDefault="009C1660">
      <w:pPr>
        <w:spacing w:after="0" w:line="240" w:lineRule="auto"/>
      </w:pPr>
      <w:r>
        <w:separator/>
      </w:r>
    </w:p>
  </w:endnote>
  <w:endnote w:type="continuationSeparator" w:id="0">
    <w:p w14:paraId="5C117742" w14:textId="77777777" w:rsidR="009C1660" w:rsidRDefault="009C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EBF5" w14:textId="77777777" w:rsidR="00B1532A" w:rsidRDefault="00B1532A">
    <w:pPr>
      <w:pStyle w:val="Footer"/>
      <w:jc w:val="center"/>
    </w:pPr>
    <w:r>
      <w:rPr>
        <w:rStyle w:val="PageNumber"/>
      </w:rPr>
      <w:fldChar w:fldCharType="begin"/>
    </w:r>
    <w:r>
      <w:rPr>
        <w:rStyle w:val="PageNumber"/>
      </w:rPr>
      <w:instrText xml:space="preserve"> PAGE </w:instrText>
    </w:r>
    <w:r>
      <w:rPr>
        <w:rStyle w:val="PageNumber"/>
      </w:rPr>
      <w:fldChar w:fldCharType="separate"/>
    </w:r>
    <w:r w:rsidR="002E1D2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9816" w14:textId="77777777" w:rsidR="009C1660" w:rsidRDefault="009C1660">
      <w:pPr>
        <w:spacing w:after="0" w:line="240" w:lineRule="auto"/>
      </w:pPr>
      <w:r>
        <w:separator/>
      </w:r>
    </w:p>
  </w:footnote>
  <w:footnote w:type="continuationSeparator" w:id="0">
    <w:p w14:paraId="73DB10DB" w14:textId="77777777" w:rsidR="009C1660" w:rsidRDefault="009C1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2"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6"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8"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3"/>
  </w:num>
  <w:num w:numId="2">
    <w:abstractNumId w:val="4"/>
  </w:num>
  <w:num w:numId="3">
    <w:abstractNumId w:val="1"/>
  </w:num>
  <w:num w:numId="4">
    <w:abstractNumId w:val="0"/>
  </w:num>
  <w:num w:numId="5">
    <w:abstractNumId w:val="7"/>
  </w:num>
  <w:num w:numId="6">
    <w:abstractNumId w:val="9"/>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502E"/>
    <w:rsid w:val="001E6A9C"/>
    <w:rsid w:val="001F13E9"/>
    <w:rsid w:val="001F3D29"/>
    <w:rsid w:val="001F5CA1"/>
    <w:rsid w:val="001F7D2D"/>
    <w:rsid w:val="002013B3"/>
    <w:rsid w:val="002114D0"/>
    <w:rsid w:val="00211629"/>
    <w:rsid w:val="00212767"/>
    <w:rsid w:val="002129BC"/>
    <w:rsid w:val="002145A5"/>
    <w:rsid w:val="0021634B"/>
    <w:rsid w:val="00216F83"/>
    <w:rsid w:val="00217ECC"/>
    <w:rsid w:val="00225E2B"/>
    <w:rsid w:val="00226C55"/>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35BA"/>
    <w:rsid w:val="002B41FC"/>
    <w:rsid w:val="002B4E7F"/>
    <w:rsid w:val="002C1EF6"/>
    <w:rsid w:val="002C4082"/>
    <w:rsid w:val="002C64D1"/>
    <w:rsid w:val="002C6AEE"/>
    <w:rsid w:val="002D7890"/>
    <w:rsid w:val="002E0414"/>
    <w:rsid w:val="002E17EC"/>
    <w:rsid w:val="002E1A79"/>
    <w:rsid w:val="002E1D25"/>
    <w:rsid w:val="002E319E"/>
    <w:rsid w:val="002E4760"/>
    <w:rsid w:val="002F3825"/>
    <w:rsid w:val="002F4578"/>
    <w:rsid w:val="002F6914"/>
    <w:rsid w:val="002F703D"/>
    <w:rsid w:val="0030538B"/>
    <w:rsid w:val="00306D5D"/>
    <w:rsid w:val="00310765"/>
    <w:rsid w:val="003110FE"/>
    <w:rsid w:val="00311B82"/>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433F"/>
    <w:rsid w:val="003F697E"/>
    <w:rsid w:val="003F7F9E"/>
    <w:rsid w:val="00400713"/>
    <w:rsid w:val="00403769"/>
    <w:rsid w:val="004046D3"/>
    <w:rsid w:val="00406447"/>
    <w:rsid w:val="00406C7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1E58"/>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85FF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138"/>
    <w:rsid w:val="005D6EA6"/>
    <w:rsid w:val="005E0137"/>
    <w:rsid w:val="005E02ED"/>
    <w:rsid w:val="005E2992"/>
    <w:rsid w:val="005E42AD"/>
    <w:rsid w:val="005E6CA0"/>
    <w:rsid w:val="005E6F22"/>
    <w:rsid w:val="005F2971"/>
    <w:rsid w:val="005F6205"/>
    <w:rsid w:val="005F7274"/>
    <w:rsid w:val="005F75FD"/>
    <w:rsid w:val="005F7968"/>
    <w:rsid w:val="0060026E"/>
    <w:rsid w:val="00602B94"/>
    <w:rsid w:val="00602F9F"/>
    <w:rsid w:val="006037FD"/>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2755"/>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6739"/>
    <w:rsid w:val="00747C7D"/>
    <w:rsid w:val="00750D3B"/>
    <w:rsid w:val="007528AA"/>
    <w:rsid w:val="00753AD0"/>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400A"/>
    <w:rsid w:val="00797CEE"/>
    <w:rsid w:val="00797E14"/>
    <w:rsid w:val="007A183B"/>
    <w:rsid w:val="007A225E"/>
    <w:rsid w:val="007A3E82"/>
    <w:rsid w:val="007A4CB4"/>
    <w:rsid w:val="007A51D9"/>
    <w:rsid w:val="007A5DCB"/>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53"/>
    <w:rsid w:val="008703ED"/>
    <w:rsid w:val="008713F8"/>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250D"/>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1660"/>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06FD5"/>
    <w:rsid w:val="00A10972"/>
    <w:rsid w:val="00A10B08"/>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13CCC"/>
    <w:rsid w:val="00B1532A"/>
    <w:rsid w:val="00B21530"/>
    <w:rsid w:val="00B23051"/>
    <w:rsid w:val="00B239DC"/>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bidi="ar-SA"/>
    </w:rPr>
  </w:style>
  <w:style w:type="character" w:customStyle="1" w:styleId="Heading2Char">
    <w:name w:val="Heading 2 Char"/>
    <w:link w:val="Heading2"/>
    <w:qFormat/>
    <w:rPr>
      <w:rFonts w:ascii="Arial" w:hAnsi="Arial" w:cs="Arial"/>
      <w:sz w:val="24"/>
      <w:szCs w:val="32"/>
      <w:lang w:val="en-GB" w:eastAsia="zh-CN" w:bidi="ar-SA"/>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sz w:val="22"/>
      <w:lang w:val="en-GB" w:eastAsia="zh-CN"/>
    </w:rPr>
  </w:style>
  <w:style w:type="character" w:customStyle="1" w:styleId="Heading7Char">
    <w:name w:val="Heading 7 Char"/>
    <w:link w:val="Heading7"/>
    <w:qFormat/>
    <w:rPr>
      <w:rFonts w:ascii="Arial" w:eastAsia="Times New Roman" w:hAnsi="Arial" w:cs="Arial"/>
      <w:sz w:val="22"/>
      <w:lang w:val="en-GB" w:eastAsia="zh-CN"/>
    </w:rPr>
  </w:style>
  <w:style w:type="character" w:customStyle="1" w:styleId="Heading8Char">
    <w:name w:val="Heading 8 Char"/>
    <w:link w:val="Heading8"/>
    <w:qFormat/>
    <w:rPr>
      <w:rFonts w:ascii="Arial" w:eastAsia="Times New Roman" w:hAnsi="Arial" w:cs="Arial"/>
      <w:sz w:val="22"/>
      <w:lang w:val="en-GB" w:eastAsia="zh-CN"/>
    </w:rPr>
  </w:style>
  <w:style w:type="character" w:customStyle="1" w:styleId="Heading9Char">
    <w:name w:val="Heading 9 Char"/>
    <w:link w:val="Heading9"/>
    <w:qFormat/>
    <w:rPr>
      <w:rFonts w:ascii="Arial" w:eastAsia="Times New Roman" w:hAnsi="Arial" w:cs="Arial"/>
      <w:sz w:val="22"/>
      <w:lang w:val="en-GB"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ListParagraphChar">
    <w:name w:val="List Paragraph Char"/>
    <w:link w:val="ListParagraph"/>
    <w:uiPriority w:val="34"/>
    <w:qFormat/>
    <w:rPr>
      <w:rFonts w:ascii="Arial" w:hAnsi="Arial"/>
      <w:szCs w:val="22"/>
      <w:lang w:val="en-US"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1135.zip" TargetMode="External"/><Relationship Id="rId18" Type="http://schemas.openxmlformats.org/officeDocument/2006/relationships/hyperlink" Target="https://www.3gpp.org/ftp/tsg_ran/WG2_RL2//TSGR2_116-e/Docs/R2-211041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16-e/Docs/R2-2110415.zip" TargetMode="External"/><Relationship Id="rId17" Type="http://schemas.openxmlformats.org/officeDocument/2006/relationships/hyperlink" Target="https://www.3gpp.org/ftp/tsg_ran/WG2_RL2//TSGR2_116-e/Docs/R2-2109521.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9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521.zip" TargetMode="External"/><Relationship Id="rId5" Type="http://schemas.openxmlformats.org/officeDocument/2006/relationships/settings" Target="settings.xml"/><Relationship Id="rId15" Type="http://schemas.openxmlformats.org/officeDocument/2006/relationships/hyperlink" Target="https://www.3gpp.org/ftp/tsg_ran/WG2_RL2//TSGR2_116-e/Docs/R2-2109453.zip" TargetMode="External"/><Relationship Id="rId10" Type="http://schemas.openxmlformats.org/officeDocument/2006/relationships/hyperlink" Target="https://www.3gpp.org/ftp/tsg_ran/WG2_RL2//TSGR2_116-e/Docs/R2-2109491.zip" TargetMode="External"/><Relationship Id="rId19" Type="http://schemas.openxmlformats.org/officeDocument/2006/relationships/hyperlink" Target="https://www.3gpp.org/ftp/tsg_ran/WG2_RL2//TSGR2_116-e/Docs/R2-2111135.zip" TargetMode="External"/><Relationship Id="rId4" Type="http://schemas.openxmlformats.org/officeDocument/2006/relationships/styles" Target="styles.xml"/><Relationship Id="rId9" Type="http://schemas.openxmlformats.org/officeDocument/2006/relationships/hyperlink" Target="https://www.3gpp.org/ftp/tsg_ran/WG2_RL2//TSGR2_116-e/Docs/R2-2109453.zip" TargetMode="External"/><Relationship Id="rId14" Type="http://schemas.openxmlformats.org/officeDocument/2006/relationships/hyperlink" Target="https://www.3gpp.org/ftp/tsg_ran/WG2_RL2//TSGR2_116-e/Docs/R2-2109647.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BEDAC-28C2-4084-961E-C19EBACA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4644</Words>
  <Characters>24616</Characters>
  <Application>Microsoft Office Word</Application>
  <DocSecurity>0</DocSecurity>
  <Lines>205</Lines>
  <Paragraphs>58</Paragraphs>
  <ScaleCrop>false</ScaleCrop>
  <Company>Ericsson</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Berggren, Anders</cp:lastModifiedBy>
  <cp:revision>13</cp:revision>
  <cp:lastPrinted>2009-10-21T14:47:00Z</cp:lastPrinted>
  <dcterms:created xsi:type="dcterms:W3CDTF">2021-11-08T09:58:00Z</dcterms:created>
  <dcterms:modified xsi:type="dcterms:W3CDTF">2021-11-08T10:01:00Z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