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80AE" w14:textId="7777777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42521C">
        <w:t>6</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E92EAC">
        <w:rPr>
          <w:sz w:val="32"/>
          <w:szCs w:val="32"/>
        </w:rPr>
        <w:t>xxxx</w:t>
      </w:r>
    </w:p>
    <w:p w14:paraId="58BC833A" w14:textId="77777777" w:rsidR="00E90E49" w:rsidRPr="00663F19" w:rsidRDefault="0015455E" w:rsidP="00311702">
      <w:pPr>
        <w:pStyle w:val="3GPPHeader"/>
      </w:pPr>
      <w:r w:rsidRPr="00523229">
        <w:t>E</w:t>
      </w:r>
      <w:r w:rsidR="001866A8">
        <w:t>lectronic M</w:t>
      </w:r>
      <w:r w:rsidRPr="00523229">
        <w:t>eeting</w:t>
      </w:r>
      <w:r w:rsidR="0027144F" w:rsidRPr="00523229">
        <w:t xml:space="preserve">, </w:t>
      </w:r>
      <w:r w:rsidR="00E92EAC">
        <w:t>Nov</w:t>
      </w:r>
      <w:r w:rsidR="004B6516">
        <w:t xml:space="preserve"> </w:t>
      </w:r>
      <w:r w:rsidR="00E92EAC">
        <w:t>1</w:t>
      </w:r>
      <w:r w:rsidR="00E92EAC">
        <w:rPr>
          <w:vertAlign w:val="superscript"/>
        </w:rPr>
        <w:t>st</w:t>
      </w:r>
      <w:r w:rsidR="004B6516">
        <w:t xml:space="preserve"> </w:t>
      </w:r>
      <w:r w:rsidR="004D3530">
        <w:t>-</w:t>
      </w:r>
      <w:r w:rsidR="00523229">
        <w:t xml:space="preserve"> </w:t>
      </w:r>
      <w:r w:rsidR="00E92EAC">
        <w:t>12</w:t>
      </w:r>
      <w:r w:rsidR="00292DA6" w:rsidRPr="00292DA6">
        <w:rPr>
          <w:vertAlign w:val="superscript"/>
        </w:rPr>
        <w:t>th</w:t>
      </w:r>
      <w:r w:rsidR="006B7A8D">
        <w:t xml:space="preserve">, </w:t>
      </w:r>
      <w:r w:rsidR="00523229">
        <w:t>202</w:t>
      </w:r>
      <w:r w:rsidR="004B6516">
        <w:t>1</w:t>
      </w:r>
    </w:p>
    <w:p w14:paraId="53033730" w14:textId="77777777" w:rsidR="00E90E49" w:rsidRPr="00663F19" w:rsidRDefault="00E90E49" w:rsidP="00357380">
      <w:pPr>
        <w:pStyle w:val="3GPPHeader"/>
      </w:pPr>
    </w:p>
    <w:p w14:paraId="3D691497" w14:textId="77777777"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w:t>
      </w:r>
    </w:p>
    <w:p w14:paraId="0347AAC5"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6F6EE6BC" w14:textId="77777777"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76450A">
        <w:rPr>
          <w:sz w:val="22"/>
        </w:rPr>
        <w:t>[</w:t>
      </w:r>
      <w:r w:rsidR="00235554">
        <w:rPr>
          <w:sz w:val="22"/>
        </w:rPr>
        <w:t>Offline-</w:t>
      </w:r>
      <w:r w:rsidR="0076450A">
        <w:rPr>
          <w:sz w:val="22"/>
        </w:rPr>
        <w:t xml:space="preserve">029][IoT-NTN] </w:t>
      </w:r>
      <w:r w:rsidR="003B6604" w:rsidRPr="003B6604">
        <w:rPr>
          <w:rFonts w:eastAsia="SimSun"/>
          <w:noProof/>
          <w:sz w:val="22"/>
        </w:rPr>
        <w:t xml:space="preserve">Idle mode </w:t>
      </w:r>
      <w:r w:rsidR="0099144D">
        <w:rPr>
          <w:rFonts w:eastAsia="SimSun"/>
          <w:noProof/>
          <w:sz w:val="22"/>
        </w:rPr>
        <w:t xml:space="preserve">mobility </w:t>
      </w:r>
      <w:r w:rsidR="003B6604" w:rsidRPr="003B6604">
        <w:rPr>
          <w:rFonts w:eastAsia="SimSun"/>
          <w:noProof/>
          <w:sz w:val="22"/>
        </w:rPr>
        <w:t xml:space="preserve">and TA </w:t>
      </w:r>
      <w:r w:rsidR="00EF570C">
        <w:rPr>
          <w:rFonts w:eastAsia="SimSun"/>
          <w:noProof/>
          <w:sz w:val="22"/>
        </w:rPr>
        <w:t>handling</w:t>
      </w:r>
      <w:r w:rsidR="003B6604" w:rsidRPr="003B6604">
        <w:rPr>
          <w:rFonts w:eastAsia="SimSun"/>
          <w:noProof/>
          <w:sz w:val="22"/>
        </w:rPr>
        <w:t xml:space="preserve"> </w:t>
      </w:r>
    </w:p>
    <w:p w14:paraId="0C96A9B9" w14:textId="77777777"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AF9C626" w14:textId="77777777" w:rsidR="00E90E49" w:rsidRPr="00CE0424" w:rsidRDefault="00E90E49" w:rsidP="0006442B">
      <w:pPr>
        <w:pStyle w:val="Heading1"/>
        <w:pBdr>
          <w:top w:val="single" w:sz="4" w:space="1" w:color="auto"/>
        </w:pBdr>
      </w:pPr>
      <w:r w:rsidRPr="00CE0424">
        <w:t>Introduction</w:t>
      </w:r>
    </w:p>
    <w:p w14:paraId="2B334C2A" w14:textId="77777777" w:rsidR="003C5686" w:rsidRDefault="004B6516" w:rsidP="003F0D36">
      <w:pPr>
        <w:pStyle w:val="BodyText"/>
        <w:rPr>
          <w:rFonts w:eastAsia="Times New Roman"/>
          <w:sz w:val="24"/>
          <w:lang w:eastAsia="zh-TW"/>
        </w:rPr>
      </w:pPr>
      <w:bookmarkStart w:id="0" w:name="_Hlk79117632"/>
      <w:bookmarkStart w:id="1" w:name="_Ref178064866"/>
      <w:r>
        <w:t>In RAN#86, a</w:t>
      </w:r>
      <w:r w:rsidR="003F3997" w:rsidRPr="00987105">
        <w:t xml:space="preserve"> </w:t>
      </w:r>
      <w:r w:rsidR="00644E1D" w:rsidRPr="00987105">
        <w:t>S</w:t>
      </w:r>
      <w:r w:rsidR="003F3997" w:rsidRPr="00987105">
        <w:t xml:space="preserve">I </w:t>
      </w:r>
      <w:r>
        <w:t xml:space="preserve">was approved </w:t>
      </w:r>
      <w:r w:rsidR="00356C68" w:rsidRPr="00987105">
        <w:t xml:space="preserve">to </w:t>
      </w:r>
      <w:r w:rsidR="00AA089D" w:rsidRPr="00987105">
        <w:t>determine and evaluate the minimum necessary specification</w:t>
      </w:r>
      <w:r w:rsidR="00FB7F78">
        <w:t xml:space="preserve"> update</w:t>
      </w:r>
      <w:r w:rsidR="00AA089D" w:rsidRPr="00987105">
        <w:t xml:space="preserve">s to introduce </w:t>
      </w:r>
      <w:r w:rsidR="00356C68" w:rsidRPr="00987105">
        <w:t xml:space="preserve">NB-IoT/eMTC support for </w:t>
      </w:r>
      <w:r w:rsidR="003F3997" w:rsidRPr="00987105">
        <w:t>non-terrestrial networks (NTN)</w:t>
      </w:r>
      <w:r w:rsidR="007C7EF8">
        <w:t>, The description for the SI was updated in RAN#90</w:t>
      </w:r>
      <w:r w:rsidR="003F3997" w:rsidRPr="00987105">
        <w:t xml:space="preserve"> </w:t>
      </w:r>
      <w:r w:rsidR="00B95552">
        <w:fldChar w:fldCharType="begin"/>
      </w:r>
      <w:r w:rsidR="00B95552">
        <w:instrText xml:space="preserve"> REF _Ref45286859 \r \h  \* MERGEFORMAT </w:instrText>
      </w:r>
      <w:r w:rsidR="00B95552">
        <w:fldChar w:fldCharType="separate"/>
      </w:r>
      <w:r w:rsidR="00523229" w:rsidRPr="00987105">
        <w:t>[1]</w:t>
      </w:r>
      <w:r w:rsidR="00B95552">
        <w:fldChar w:fldCharType="end"/>
      </w:r>
      <w:r w:rsidR="00BA1283">
        <w:t xml:space="preserve"> and it was </w:t>
      </w:r>
      <w:r w:rsidR="007C7EF8" w:rsidRPr="007C7EF8">
        <w:t xml:space="preserve">agreed to use the existing work on NR NTN captured in TR 38.821 </w:t>
      </w:r>
      <w:r w:rsidR="00B95552">
        <w:fldChar w:fldCharType="begin"/>
      </w:r>
      <w:r w:rsidR="00B95552">
        <w:instrText xml:space="preserve"> REF _Ref49798325 \r \h  \* MERGEFORMAT </w:instrText>
      </w:r>
      <w:r w:rsidR="00B95552">
        <w:fldChar w:fldCharType="separate"/>
      </w:r>
      <w:r w:rsidR="007C7EF8" w:rsidRPr="007C7EF8">
        <w:t>[2]</w:t>
      </w:r>
      <w:r w:rsidR="00B95552">
        <w:fldChar w:fldCharType="end"/>
      </w:r>
      <w:r w:rsidR="007C7EF8" w:rsidRPr="007C7EF8">
        <w:t xml:space="preserve"> as a baseline. </w:t>
      </w:r>
      <w:r w:rsidR="00B605B1">
        <w:t xml:space="preserve">In RAN#92-e, a follow up WI was approved to </w:t>
      </w:r>
      <w:r w:rsidR="003C5686">
        <w:t>specify</w:t>
      </w:r>
      <w:r w:rsidR="00B605B1">
        <w:t xml:space="preserve"> </w:t>
      </w:r>
      <w:r w:rsidR="00B605B1" w:rsidRPr="00B605B1">
        <w:t>NB-IoT/eMTC support for Non-Terrestrial Networks</w:t>
      </w:r>
      <w:r w:rsidR="003C5686">
        <w:t xml:space="preserve">. </w:t>
      </w:r>
    </w:p>
    <w:bookmarkEnd w:id="0"/>
    <w:p w14:paraId="69FDAF1D" w14:textId="77777777" w:rsidR="000D58DA" w:rsidRDefault="003B6604" w:rsidP="00262F05">
      <w:pPr>
        <w:pStyle w:val="BodyText"/>
      </w:pPr>
      <w:r>
        <w:t xml:space="preserve">In RAN2#115-e two </w:t>
      </w:r>
      <w:r w:rsidR="00443048">
        <w:t>e-mail discussions on TA and idle mode related aspects were documented in [</w:t>
      </w:r>
      <w:r w:rsidR="00250D0E">
        <w:t>13</w:t>
      </w:r>
      <w:r w:rsidR="00443048">
        <w:t>] and [</w:t>
      </w:r>
      <w:r w:rsidR="00250D0E">
        <w:t>14</w:t>
      </w:r>
      <w:r w:rsidR="00443048">
        <w:t xml:space="preserve">]. </w:t>
      </w:r>
    </w:p>
    <w:p w14:paraId="4433CCCB" w14:textId="77777777" w:rsidR="001A033B" w:rsidRDefault="001A033B" w:rsidP="00262F05">
      <w:pPr>
        <w:pStyle w:val="BodyText"/>
      </w:pPr>
      <w:r>
        <w:t>This document comes from the following:</w:t>
      </w:r>
    </w:p>
    <w:p w14:paraId="124458BF" w14:textId="77777777" w:rsidR="001A033B" w:rsidRDefault="001A033B" w:rsidP="00B10F1E">
      <w:pPr>
        <w:pStyle w:val="EmailDiscussion"/>
        <w:numPr>
          <w:ilvl w:val="0"/>
          <w:numId w:val="15"/>
        </w:numPr>
        <w:tabs>
          <w:tab w:val="num" w:pos="3779"/>
        </w:tabs>
      </w:pPr>
      <w:r>
        <w:t>[AT116-e][029][IoT-NTN] CP Idle mode Cell and TA related (Ericsson)</w:t>
      </w:r>
    </w:p>
    <w:p w14:paraId="630D586C" w14:textId="77777777" w:rsidR="001A033B" w:rsidRDefault="001A033B" w:rsidP="001A033B">
      <w:pPr>
        <w:pStyle w:val="EmailDiscussion2"/>
      </w:pPr>
      <w:r>
        <w:tab/>
        <w:t xml:space="preserve">Scope: Ph1 Treat documents under 9.2.4, Related to Idle mode mobility, paging and Handling of Cell deployments and TA. Identify easy agreements, potential agreements (need discussion), potential alternatives, blocking points, Open issues. Pave the way for on-line Discussion.  </w:t>
      </w:r>
    </w:p>
    <w:p w14:paraId="12061A8D" w14:textId="77777777" w:rsidR="001A033B" w:rsidRDefault="001A033B" w:rsidP="001A033B">
      <w:pPr>
        <w:pStyle w:val="EmailDiscussion2"/>
      </w:pPr>
      <w:r>
        <w:tab/>
        <w:t>Intended outcome: Report</w:t>
      </w:r>
    </w:p>
    <w:p w14:paraId="0F355B9B" w14:textId="77777777" w:rsidR="001A033B" w:rsidRDefault="001A033B" w:rsidP="001A033B">
      <w:pPr>
        <w:pStyle w:val="EmailDiscussion2"/>
      </w:pPr>
      <w:r>
        <w:tab/>
        <w:t>Deadline: Ph1 Monday W2</w:t>
      </w:r>
    </w:p>
    <w:p w14:paraId="0D080E9F" w14:textId="77777777" w:rsidR="001A033B" w:rsidRDefault="001A033B" w:rsidP="00262F05">
      <w:pPr>
        <w:pStyle w:val="BodyText"/>
      </w:pPr>
    </w:p>
    <w:p w14:paraId="09259DEA" w14:textId="77777777" w:rsidR="00732391" w:rsidRDefault="000A3548" w:rsidP="00262F05">
      <w:pPr>
        <w:pStyle w:val="BodyText"/>
      </w:pPr>
      <w:r w:rsidRPr="000A3548">
        <w:t xml:space="preserve">This </w:t>
      </w:r>
      <w:r w:rsidR="005E4701">
        <w:t xml:space="preserve">document is an attempt to reach agreements where it is clear that there is </w:t>
      </w:r>
      <w:r w:rsidR="0044284D">
        <w:t xml:space="preserve">significant support and ask questions when there is not as much support </w:t>
      </w:r>
      <w:r w:rsidR="00E87C01">
        <w:t>or there are only single c</w:t>
      </w:r>
      <w:r w:rsidR="004B77C8">
        <w:t>ontribution</w:t>
      </w:r>
      <w:r w:rsidR="00E87C01">
        <w:t xml:space="preserve"> proposing something. </w:t>
      </w:r>
    </w:p>
    <w:p w14:paraId="0327DDAC" w14:textId="77777777" w:rsidR="00443048" w:rsidRDefault="00443048" w:rsidP="00262F05">
      <w:pPr>
        <w:pStyle w:val="BodyText"/>
      </w:pPr>
    </w:p>
    <w:p w14:paraId="2B6FC3C9" w14:textId="77777777" w:rsidR="003C52F6" w:rsidRPr="00B63C6D" w:rsidRDefault="003C52F6" w:rsidP="003C52F6">
      <w:pPr>
        <w:pStyle w:val="BodyText"/>
        <w:rPr>
          <w:b/>
          <w:bCs/>
          <w:u w:val="single"/>
        </w:rPr>
      </w:pPr>
      <w:r w:rsidRPr="00B63C6D">
        <w:rPr>
          <w:b/>
          <w:bCs/>
          <w:u w:val="single"/>
        </w:rPr>
        <w:t xml:space="preserve">Tracking area </w:t>
      </w:r>
      <w:r w:rsidR="00134A7F">
        <w:rPr>
          <w:b/>
          <w:bCs/>
          <w:u w:val="single"/>
        </w:rPr>
        <w:t>handling</w:t>
      </w:r>
    </w:p>
    <w:p w14:paraId="79B6C79E" w14:textId="77777777" w:rsidR="003C52F6" w:rsidRPr="008615BA" w:rsidRDefault="003C52F6" w:rsidP="003C52F6">
      <w:pPr>
        <w:pStyle w:val="BodyText"/>
        <w:ind w:left="1560" w:hanging="1560"/>
      </w:pPr>
      <w:r w:rsidRPr="00F9139E">
        <w:rPr>
          <w:b/>
          <w:bCs/>
        </w:rPr>
        <w:t xml:space="preserve">Proposal </w:t>
      </w:r>
      <w:r>
        <w:rPr>
          <w:b/>
          <w:bCs/>
        </w:rPr>
        <w:t>X</w:t>
      </w:r>
      <w:r w:rsidRPr="008615BA">
        <w:t xml:space="preserve">       Discuss </w:t>
      </w:r>
      <w:r w:rsidR="00303C67">
        <w:t xml:space="preserve">whether ... </w:t>
      </w:r>
      <w:r w:rsidRPr="008615BA">
        <w:t>.</w:t>
      </w:r>
    </w:p>
    <w:p w14:paraId="7414E1D2" w14:textId="77777777" w:rsidR="00443048" w:rsidRDefault="00443048" w:rsidP="00262F05">
      <w:pPr>
        <w:pStyle w:val="BodyText"/>
      </w:pPr>
    </w:p>
    <w:p w14:paraId="60282501" w14:textId="77777777" w:rsidR="008615BA" w:rsidRPr="00B63C6D" w:rsidRDefault="008615BA" w:rsidP="008615BA">
      <w:pPr>
        <w:pStyle w:val="BodyText"/>
        <w:rPr>
          <w:b/>
          <w:bCs/>
        </w:rPr>
      </w:pPr>
      <w:r w:rsidRPr="00B63C6D">
        <w:rPr>
          <w:b/>
          <w:bCs/>
          <w:u w:val="single"/>
        </w:rPr>
        <w:t>Idle mode mobility</w:t>
      </w:r>
    </w:p>
    <w:p w14:paraId="7F2090F8" w14:textId="77777777" w:rsidR="008615BA" w:rsidRPr="008615BA" w:rsidRDefault="008615BA" w:rsidP="00F9139E">
      <w:pPr>
        <w:pStyle w:val="BodyText"/>
        <w:ind w:left="1560" w:hanging="1560"/>
      </w:pPr>
      <w:r w:rsidRPr="00F9139E">
        <w:rPr>
          <w:b/>
          <w:bCs/>
        </w:rPr>
        <w:t xml:space="preserve">Proposal </w:t>
      </w:r>
      <w:r w:rsidR="000B18DC">
        <w:rPr>
          <w:b/>
          <w:bCs/>
        </w:rPr>
        <w:t>X</w:t>
      </w:r>
      <w:r w:rsidRPr="008615BA">
        <w:t xml:space="preserve">         Discuss whether </w:t>
      </w:r>
      <w:r w:rsidR="00303C67">
        <w:t xml:space="preserve">... </w:t>
      </w:r>
      <w:r w:rsidRPr="008615BA">
        <w:t>.</w:t>
      </w:r>
    </w:p>
    <w:p w14:paraId="1F6672BB" w14:textId="77777777" w:rsidR="008615BA" w:rsidRDefault="008615BA" w:rsidP="008615BA">
      <w:pPr>
        <w:pStyle w:val="BodyText"/>
      </w:pPr>
    </w:p>
    <w:p w14:paraId="384C347E" w14:textId="77777777" w:rsidR="008615BA" w:rsidRPr="00D0503E" w:rsidRDefault="008615BA" w:rsidP="00262F05">
      <w:pPr>
        <w:pStyle w:val="BodyText"/>
      </w:pPr>
    </w:p>
    <w:p w14:paraId="5E86A754" w14:textId="77777777" w:rsidR="003E4DB2" w:rsidRDefault="003F0D36" w:rsidP="0006442B">
      <w:pPr>
        <w:pStyle w:val="Heading1"/>
        <w:pBdr>
          <w:top w:val="single" w:sz="4" w:space="1" w:color="auto"/>
        </w:pBdr>
      </w:pPr>
      <w:r>
        <w:t>Discussion</w:t>
      </w:r>
    </w:p>
    <w:p w14:paraId="6ECE2E62" w14:textId="77777777" w:rsidR="003F0D36" w:rsidRDefault="00715196" w:rsidP="003630F5">
      <w:pPr>
        <w:pStyle w:val="Heading2"/>
      </w:pPr>
      <w:r>
        <w:t>Tracking area</w:t>
      </w:r>
      <w:r w:rsidR="00265C52">
        <w:t xml:space="preserve"> handling</w:t>
      </w:r>
    </w:p>
    <w:p w14:paraId="76D662E1" w14:textId="77777777" w:rsidR="00226F04" w:rsidRDefault="00715196" w:rsidP="008F5095">
      <w:pPr>
        <w:pStyle w:val="BodyText"/>
      </w:pPr>
      <w:r>
        <w:t xml:space="preserve">In RAN2#115-e the following agreements were taken regarding tracking area handling in IoT NTN: </w:t>
      </w:r>
    </w:p>
    <w:p w14:paraId="199C468E" w14:textId="77777777" w:rsidR="00226F04" w:rsidRDefault="00BA1F1C" w:rsidP="00B10F1E">
      <w:pPr>
        <w:pStyle w:val="BodyText"/>
        <w:numPr>
          <w:ilvl w:val="0"/>
          <w:numId w:val="16"/>
        </w:numPr>
        <w:rPr>
          <w:b/>
          <w:bCs/>
        </w:rPr>
      </w:pPr>
      <w:r>
        <w:rPr>
          <w:b/>
          <w:bCs/>
        </w:rPr>
        <w:t xml:space="preserve">The network may broadcast more than one TAC per PLMN in a cell, which is up to network implementation. </w:t>
      </w:r>
    </w:p>
    <w:p w14:paraId="1B4B6FF5" w14:textId="77777777" w:rsidR="008F5095" w:rsidRPr="008F5095" w:rsidRDefault="008F5095" w:rsidP="00B10F1E">
      <w:pPr>
        <w:pStyle w:val="BodyText"/>
        <w:numPr>
          <w:ilvl w:val="0"/>
          <w:numId w:val="16"/>
        </w:numPr>
        <w:rPr>
          <w:b/>
          <w:bCs/>
        </w:rPr>
      </w:pPr>
      <w:r w:rsidRPr="008F5095">
        <w:rPr>
          <w:b/>
          <w:bCs/>
        </w:rPr>
        <w:t>The UE determines the Tracking Area based on the broadcast information (the use of other information is not excluded).</w:t>
      </w:r>
    </w:p>
    <w:p w14:paraId="3812D096" w14:textId="77777777" w:rsidR="008F5095" w:rsidRPr="008F5095" w:rsidRDefault="008F5095" w:rsidP="00B10F1E">
      <w:pPr>
        <w:pStyle w:val="BodyText"/>
        <w:numPr>
          <w:ilvl w:val="0"/>
          <w:numId w:val="16"/>
        </w:numPr>
        <w:rPr>
          <w:b/>
          <w:bCs/>
        </w:rPr>
      </w:pPr>
      <w:r w:rsidRPr="008F5095">
        <w:rPr>
          <w:b/>
          <w:bCs/>
        </w:rPr>
        <w:t xml:space="preserve">When the network stops broadcasting a TAC, the UE needs to know it. FFS how this is done. </w:t>
      </w:r>
    </w:p>
    <w:p w14:paraId="44D8E861" w14:textId="77777777" w:rsidR="008F5095" w:rsidRPr="008F5095" w:rsidRDefault="008F5095" w:rsidP="00B10F1E">
      <w:pPr>
        <w:pStyle w:val="BodyText"/>
        <w:numPr>
          <w:ilvl w:val="0"/>
          <w:numId w:val="16"/>
        </w:numPr>
        <w:rPr>
          <w:b/>
          <w:bCs/>
          <w:sz w:val="18"/>
          <w:szCs w:val="18"/>
        </w:rPr>
      </w:pPr>
      <w:r w:rsidRPr="008F5095">
        <w:rPr>
          <w:b/>
          <w:bCs/>
        </w:rPr>
        <w:t>UE does not do TAU if one of the currently broadcasted TAC belongs to UE’s registration area.</w:t>
      </w:r>
    </w:p>
    <w:p w14:paraId="50579B91" w14:textId="77777777" w:rsidR="00715196" w:rsidRDefault="00715196" w:rsidP="00ED0040">
      <w:pPr>
        <w:pStyle w:val="BodyText"/>
      </w:pPr>
      <w:r>
        <w:t xml:space="preserve">Also for reference we list the agreements taken in NR NTN last meeting: </w:t>
      </w:r>
    </w:p>
    <w:p w14:paraId="4BF7EAB5" w14:textId="77777777" w:rsidR="00D60CD3" w:rsidRPr="00B671E6" w:rsidRDefault="00D60CD3" w:rsidP="00D60CD3">
      <w:pPr>
        <w:pStyle w:val="Doc-text2"/>
        <w:pBdr>
          <w:top w:val="single" w:sz="4" w:space="1" w:color="auto"/>
          <w:left w:val="single" w:sz="4" w:space="4" w:color="auto"/>
          <w:bottom w:val="single" w:sz="4" w:space="1" w:color="auto"/>
          <w:right w:val="single" w:sz="4" w:space="4" w:color="auto"/>
        </w:pBdr>
        <w:ind w:left="930"/>
        <w:rPr>
          <w:b/>
          <w:bCs/>
          <w:szCs w:val="22"/>
        </w:rPr>
      </w:pPr>
      <w:r w:rsidRPr="00B671E6">
        <w:rPr>
          <w:b/>
          <w:bCs/>
          <w:szCs w:val="22"/>
        </w:rPr>
        <w:t>Agreements</w:t>
      </w:r>
      <w:r w:rsidR="00DA2A43" w:rsidRPr="00B671E6">
        <w:rPr>
          <w:b/>
          <w:bCs/>
          <w:szCs w:val="22"/>
        </w:rPr>
        <w:t xml:space="preserve"> (NR NTN)</w:t>
      </w:r>
      <w:r w:rsidRPr="00B671E6">
        <w:rPr>
          <w:b/>
          <w:bCs/>
          <w:szCs w:val="22"/>
        </w:rPr>
        <w:t>:</w:t>
      </w:r>
    </w:p>
    <w:p w14:paraId="00F40437"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 xml:space="preserve">RAN2 confirms AS indicates to NAS layer all received TACs per PLMN. </w:t>
      </w:r>
    </w:p>
    <w:p w14:paraId="2C525905"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6E2DE0A4" w14:textId="77777777" w:rsidR="00715196" w:rsidRDefault="00715196" w:rsidP="00ED0040">
      <w:pPr>
        <w:pStyle w:val="BodyText"/>
      </w:pPr>
    </w:p>
    <w:p w14:paraId="710FF863" w14:textId="77777777" w:rsidR="001A033B" w:rsidRDefault="00886DAA" w:rsidP="00ED0040">
      <w:pPr>
        <w:pStyle w:val="BodyText"/>
      </w:pPr>
      <w:r>
        <w:t>For this meeting t</w:t>
      </w:r>
      <w:r w:rsidR="001A033B">
        <w:t xml:space="preserve">he following proposals </w:t>
      </w:r>
      <w:r w:rsidR="00913C1A">
        <w:t>have been made considering tracking areas</w:t>
      </w:r>
      <w:r w:rsidR="005572AF">
        <w:t xml:space="preserve"> for IoT NTN. </w:t>
      </w:r>
      <w:r w:rsidR="001A033B">
        <w:t xml:space="preserve">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1A033B" w:rsidRPr="00262F05" w14:paraId="000B01B0" w14:textId="77777777" w:rsidTr="00FB4266">
        <w:tc>
          <w:tcPr>
            <w:tcW w:w="1555" w:type="dxa"/>
          </w:tcPr>
          <w:p w14:paraId="0CB8D97E" w14:textId="77777777" w:rsidR="001A033B" w:rsidRPr="00262F05" w:rsidRDefault="001A033B" w:rsidP="00FB4266">
            <w:pPr>
              <w:rPr>
                <w:rFonts w:ascii="Arial" w:hAnsi="Arial" w:cs="Arial"/>
                <w:sz w:val="20"/>
                <w:szCs w:val="20"/>
              </w:rPr>
            </w:pPr>
            <w:r w:rsidRPr="00262F05">
              <w:rPr>
                <w:rFonts w:ascii="Arial" w:hAnsi="Arial" w:cs="Arial"/>
                <w:sz w:val="20"/>
                <w:szCs w:val="20"/>
              </w:rPr>
              <w:t>Tdoc</w:t>
            </w:r>
          </w:p>
        </w:tc>
        <w:tc>
          <w:tcPr>
            <w:tcW w:w="8074" w:type="dxa"/>
          </w:tcPr>
          <w:p w14:paraId="2A7C5D10" w14:textId="77777777" w:rsidR="001A033B" w:rsidRPr="00262F05" w:rsidRDefault="001A033B" w:rsidP="00FB4266">
            <w:pPr>
              <w:rPr>
                <w:rFonts w:ascii="Arial" w:hAnsi="Arial" w:cs="Arial"/>
                <w:sz w:val="20"/>
                <w:szCs w:val="20"/>
              </w:rPr>
            </w:pPr>
            <w:r w:rsidRPr="00262F05">
              <w:rPr>
                <w:rFonts w:ascii="Arial" w:hAnsi="Arial" w:cs="Arial"/>
                <w:sz w:val="20"/>
                <w:szCs w:val="20"/>
              </w:rPr>
              <w:t>Proposals</w:t>
            </w:r>
          </w:p>
        </w:tc>
      </w:tr>
      <w:tr w:rsidR="001A033B" w:rsidRPr="00262F05" w14:paraId="3812C9A4" w14:textId="77777777" w:rsidTr="00FB4266">
        <w:tc>
          <w:tcPr>
            <w:tcW w:w="1555" w:type="dxa"/>
          </w:tcPr>
          <w:p w14:paraId="414C6C5E" w14:textId="77777777" w:rsidR="001A033B" w:rsidRPr="00262F05" w:rsidRDefault="001A033B" w:rsidP="00FB4266">
            <w:pPr>
              <w:rPr>
                <w:rFonts w:ascii="Arial" w:hAnsi="Arial" w:cs="Arial"/>
                <w:sz w:val="20"/>
                <w:szCs w:val="20"/>
              </w:rPr>
            </w:pPr>
            <w:r w:rsidRPr="00262F05">
              <w:rPr>
                <w:rFonts w:ascii="Arial" w:hAnsi="Arial" w:cs="Arial"/>
                <w:sz w:val="20"/>
                <w:szCs w:val="20"/>
              </w:rPr>
              <w:t>R2-210</w:t>
            </w:r>
            <w:r>
              <w:rPr>
                <w:rFonts w:ascii="Arial" w:hAnsi="Arial" w:cs="Arial"/>
                <w:sz w:val="20"/>
                <w:szCs w:val="20"/>
              </w:rPr>
              <w:t>9633 (Mediatek)</w:t>
            </w:r>
          </w:p>
        </w:tc>
        <w:tc>
          <w:tcPr>
            <w:tcW w:w="8074" w:type="dxa"/>
          </w:tcPr>
          <w:p w14:paraId="2BE62B2B" w14:textId="77777777" w:rsidR="001A033B" w:rsidRPr="001A033B" w:rsidRDefault="001A033B" w:rsidP="00FB4266">
            <w:pPr>
              <w:rPr>
                <w:rFonts w:ascii="Arial" w:hAnsi="Arial" w:cs="Arial"/>
                <w:sz w:val="20"/>
                <w:szCs w:val="20"/>
              </w:rPr>
            </w:pPr>
            <w:r w:rsidRPr="001A033B">
              <w:rPr>
                <w:rFonts w:ascii="Arial" w:hAnsi="Arial" w:cs="Arial"/>
                <w:b/>
                <w:sz w:val="20"/>
                <w:szCs w:val="20"/>
              </w:rPr>
              <w:t xml:space="preserve">Proposal 1: </w:t>
            </w:r>
            <w:r w:rsidRPr="001A033B">
              <w:rPr>
                <w:rFonts w:ascii="Arial" w:hAnsi="Arial" w:cs="Arial"/>
                <w:sz w:val="20"/>
                <w:szCs w:val="20"/>
              </w:rPr>
              <w:t>To implement tracking areas fixed on earth with moving cells, the “soft switch” option is used, i.e. each cell can broadcast more than one TAC per PLMN. The TACs that the cell is broadcasting are updated as the cell moves between TAC regions.</w:t>
            </w:r>
          </w:p>
        </w:tc>
      </w:tr>
      <w:tr w:rsidR="001A033B" w:rsidRPr="00262F05" w14:paraId="46AAB76A" w14:textId="77777777" w:rsidTr="00FB4266">
        <w:tc>
          <w:tcPr>
            <w:tcW w:w="1555" w:type="dxa"/>
          </w:tcPr>
          <w:p w14:paraId="43CE7B2F" w14:textId="77777777" w:rsidR="001A033B" w:rsidRPr="00262F05" w:rsidRDefault="001A033B" w:rsidP="00FB4266">
            <w:pPr>
              <w:rPr>
                <w:rFonts w:ascii="Arial" w:hAnsi="Arial" w:cs="Arial"/>
                <w:sz w:val="20"/>
                <w:szCs w:val="20"/>
              </w:rPr>
            </w:pPr>
            <w:r w:rsidRPr="00262F05">
              <w:rPr>
                <w:rFonts w:ascii="Arial" w:hAnsi="Arial" w:cs="Arial"/>
                <w:sz w:val="20"/>
                <w:szCs w:val="20"/>
              </w:rPr>
              <w:t>R2-210</w:t>
            </w:r>
            <w:r>
              <w:rPr>
                <w:rFonts w:ascii="Arial" w:hAnsi="Arial" w:cs="Arial"/>
                <w:sz w:val="20"/>
                <w:szCs w:val="20"/>
              </w:rPr>
              <w:t>9703 (CATT)</w:t>
            </w:r>
          </w:p>
        </w:tc>
        <w:tc>
          <w:tcPr>
            <w:tcW w:w="8074" w:type="dxa"/>
          </w:tcPr>
          <w:p w14:paraId="63589569" w14:textId="77777777" w:rsidR="00E23D7E" w:rsidRDefault="001A033B" w:rsidP="00D925CD">
            <w:pPr>
              <w:pStyle w:val="BodyText"/>
              <w:rPr>
                <w:sz w:val="20"/>
                <w:szCs w:val="20"/>
              </w:rPr>
            </w:pPr>
            <w:r w:rsidRPr="005B1197">
              <w:rPr>
                <w:b/>
                <w:sz w:val="20"/>
                <w:szCs w:val="20"/>
              </w:rPr>
              <w:t xml:space="preserve">Proposal 7: </w:t>
            </w:r>
            <w:r w:rsidRPr="005B1197">
              <w:rPr>
                <w:sz w:val="20"/>
                <w:szCs w:val="20"/>
              </w:rPr>
              <w:t>System information update notification procedure is used to inform TAC removals.</w:t>
            </w:r>
          </w:p>
          <w:p w14:paraId="5868C718" w14:textId="77777777" w:rsidR="001A033B" w:rsidRPr="00E23D7E" w:rsidRDefault="001A033B" w:rsidP="00E23D7E">
            <w:pPr>
              <w:pStyle w:val="BodyText"/>
              <w:numPr>
                <w:ilvl w:val="0"/>
                <w:numId w:val="19"/>
              </w:numPr>
              <w:rPr>
                <w:sz w:val="20"/>
                <w:szCs w:val="20"/>
              </w:rPr>
            </w:pPr>
            <w:r w:rsidRPr="00A64240">
              <w:rPr>
                <w:sz w:val="20"/>
                <w:szCs w:val="20"/>
              </w:rPr>
              <w:t>Enhancement should be considered for stationary eMTC/NB-IoT UEs to avoid frequent signaling reception caused by TAC removals.</w:t>
            </w:r>
          </w:p>
        </w:tc>
      </w:tr>
      <w:tr w:rsidR="001A033B" w:rsidRPr="00262F05" w14:paraId="7E05F6C3" w14:textId="77777777" w:rsidTr="00FB4266">
        <w:tc>
          <w:tcPr>
            <w:tcW w:w="1555" w:type="dxa"/>
          </w:tcPr>
          <w:p w14:paraId="1E4B333A" w14:textId="77777777" w:rsidR="001A033B" w:rsidRPr="00262F05" w:rsidRDefault="001A033B" w:rsidP="00FB4266">
            <w:pPr>
              <w:rPr>
                <w:rFonts w:ascii="Arial" w:hAnsi="Arial" w:cs="Arial"/>
                <w:sz w:val="20"/>
                <w:szCs w:val="20"/>
              </w:rPr>
            </w:pPr>
            <w:r w:rsidRPr="00262F05">
              <w:rPr>
                <w:rFonts w:ascii="Arial" w:hAnsi="Arial" w:cs="Arial"/>
                <w:sz w:val="20"/>
                <w:szCs w:val="20"/>
              </w:rPr>
              <w:t>R2-21</w:t>
            </w:r>
            <w:r>
              <w:rPr>
                <w:rFonts w:ascii="Arial" w:hAnsi="Arial" w:cs="Arial"/>
                <w:sz w:val="20"/>
                <w:szCs w:val="20"/>
              </w:rPr>
              <w:t>10113 (ZTE)</w:t>
            </w:r>
          </w:p>
        </w:tc>
        <w:tc>
          <w:tcPr>
            <w:tcW w:w="8074" w:type="dxa"/>
          </w:tcPr>
          <w:p w14:paraId="45F90A1E" w14:textId="77777777" w:rsidR="001A033B" w:rsidRPr="00D52A17" w:rsidRDefault="001A033B" w:rsidP="00D52A17">
            <w:pPr>
              <w:pStyle w:val="BodyText"/>
              <w:rPr>
                <w:sz w:val="18"/>
                <w:szCs w:val="18"/>
              </w:rPr>
            </w:pPr>
            <w:r w:rsidRPr="003641D1">
              <w:rPr>
                <w:b/>
                <w:sz w:val="20"/>
                <w:szCs w:val="20"/>
              </w:rPr>
              <w:t xml:space="preserve">Proposal 3: </w:t>
            </w:r>
            <w:r w:rsidRPr="003641D1">
              <w:rPr>
                <w:sz w:val="20"/>
                <w:szCs w:val="20"/>
              </w:rPr>
              <w:t>System information update notification procedure is used to inform TAC removals in IoT NTN.</w:t>
            </w:r>
          </w:p>
        </w:tc>
      </w:tr>
      <w:tr w:rsidR="001A033B" w:rsidRPr="00262F05" w14:paraId="5C9E5823" w14:textId="77777777" w:rsidTr="00FB4266">
        <w:tc>
          <w:tcPr>
            <w:tcW w:w="1555" w:type="dxa"/>
          </w:tcPr>
          <w:p w14:paraId="45D89D30" w14:textId="77777777" w:rsidR="001A033B" w:rsidRPr="00262F05" w:rsidRDefault="001A033B" w:rsidP="00FB4266">
            <w:pPr>
              <w:rPr>
                <w:rFonts w:ascii="Arial" w:hAnsi="Arial" w:cs="Arial"/>
                <w:sz w:val="20"/>
                <w:szCs w:val="20"/>
              </w:rPr>
            </w:pPr>
            <w:r>
              <w:rPr>
                <w:rFonts w:ascii="Arial" w:hAnsi="Arial" w:cs="Arial"/>
                <w:sz w:val="20"/>
                <w:szCs w:val="20"/>
              </w:rPr>
              <w:t>R2-2110146 (Nokia)</w:t>
            </w:r>
          </w:p>
        </w:tc>
        <w:tc>
          <w:tcPr>
            <w:tcW w:w="8074" w:type="dxa"/>
          </w:tcPr>
          <w:p w14:paraId="22130824" w14:textId="77777777" w:rsidR="00930C1D" w:rsidRPr="005A0462" w:rsidRDefault="00930C1D" w:rsidP="001A033B">
            <w:pPr>
              <w:pStyle w:val="BodyText"/>
              <w:rPr>
                <w:sz w:val="20"/>
                <w:szCs w:val="20"/>
              </w:rPr>
            </w:pPr>
            <w:r w:rsidRPr="005A0462">
              <w:rPr>
                <w:b/>
                <w:sz w:val="20"/>
                <w:szCs w:val="20"/>
              </w:rPr>
              <w:t xml:space="preserve">Proposal 1: </w:t>
            </w:r>
            <w:r w:rsidRPr="005A0462">
              <w:rPr>
                <w:sz w:val="20"/>
                <w:szCs w:val="20"/>
              </w:rPr>
              <w:t>TA soft switch option is only considered for IoT-NTN earth fixed tracking area configuration.</w:t>
            </w:r>
          </w:p>
          <w:p w14:paraId="4F2C0E6A" w14:textId="77777777" w:rsidR="00930C1D" w:rsidRPr="005A0462" w:rsidRDefault="005A0462" w:rsidP="001A033B">
            <w:pPr>
              <w:pStyle w:val="BodyText"/>
              <w:rPr>
                <w:b/>
                <w:sz w:val="18"/>
                <w:szCs w:val="18"/>
                <w:highlight w:val="yellow"/>
              </w:rPr>
            </w:pPr>
            <w:r w:rsidRPr="005A0462">
              <w:rPr>
                <w:b/>
                <w:sz w:val="20"/>
                <w:szCs w:val="20"/>
              </w:rPr>
              <w:t xml:space="preserve">Proposal 2: </w:t>
            </w:r>
            <w:r w:rsidRPr="005A0462">
              <w:rPr>
                <w:sz w:val="20"/>
                <w:szCs w:val="20"/>
              </w:rPr>
              <w:t>RAN2 to consider changes needed to differentiate paging messages of different tracking area when cell is broadcasting multiple tracking area.</w:t>
            </w:r>
          </w:p>
          <w:p w14:paraId="6831E155" w14:textId="77777777" w:rsidR="001A033B" w:rsidRPr="00AA25DF" w:rsidRDefault="001A033B" w:rsidP="001A033B">
            <w:pPr>
              <w:pStyle w:val="BodyText"/>
              <w:rPr>
                <w:sz w:val="18"/>
                <w:szCs w:val="18"/>
                <w:highlight w:val="yellow"/>
              </w:rPr>
            </w:pPr>
            <w:r w:rsidRPr="00AE3BA6">
              <w:rPr>
                <w:b/>
                <w:sz w:val="20"/>
                <w:szCs w:val="20"/>
              </w:rPr>
              <w:t xml:space="preserve">Proposal 3: </w:t>
            </w:r>
            <w:r w:rsidRPr="00AE3BA6">
              <w:rPr>
                <w:sz w:val="20"/>
                <w:szCs w:val="20"/>
              </w:rPr>
              <w:t xml:space="preserve">System Information update notification procedure is not used to inform TAC </w:t>
            </w:r>
            <w:r w:rsidRPr="00AE3BA6">
              <w:rPr>
                <w:sz w:val="20"/>
                <w:szCs w:val="20"/>
              </w:rPr>
              <w:lastRenderedPageBreak/>
              <w:t>update on TAC removal.</w:t>
            </w:r>
          </w:p>
        </w:tc>
      </w:tr>
      <w:tr w:rsidR="001A033B" w:rsidRPr="00262F05" w14:paraId="39EB1A28" w14:textId="77777777" w:rsidTr="00FB4266">
        <w:tc>
          <w:tcPr>
            <w:tcW w:w="1555" w:type="dxa"/>
          </w:tcPr>
          <w:p w14:paraId="41A823E3" w14:textId="77777777" w:rsidR="001A033B" w:rsidRPr="00262F05" w:rsidRDefault="001A033B" w:rsidP="00FB4266">
            <w:pPr>
              <w:rPr>
                <w:rFonts w:ascii="Arial" w:hAnsi="Arial" w:cs="Arial"/>
                <w:sz w:val="20"/>
                <w:szCs w:val="20"/>
              </w:rPr>
            </w:pPr>
            <w:r w:rsidRPr="00262F05">
              <w:rPr>
                <w:rFonts w:ascii="Arial" w:hAnsi="Arial" w:cs="Arial"/>
                <w:sz w:val="20"/>
                <w:szCs w:val="20"/>
              </w:rPr>
              <w:lastRenderedPageBreak/>
              <w:t>R2-21</w:t>
            </w:r>
            <w:r>
              <w:rPr>
                <w:rFonts w:ascii="Arial" w:hAnsi="Arial" w:cs="Arial"/>
                <w:sz w:val="20"/>
                <w:szCs w:val="20"/>
              </w:rPr>
              <w:t>10480 (Huawei)</w:t>
            </w:r>
          </w:p>
        </w:tc>
        <w:tc>
          <w:tcPr>
            <w:tcW w:w="8074" w:type="dxa"/>
          </w:tcPr>
          <w:p w14:paraId="6A7587E4" w14:textId="77777777" w:rsidR="001A033B" w:rsidRPr="001A033B" w:rsidRDefault="001A033B" w:rsidP="001A033B">
            <w:pPr>
              <w:pStyle w:val="BodyText"/>
              <w:rPr>
                <w:sz w:val="18"/>
                <w:szCs w:val="18"/>
              </w:rPr>
            </w:pPr>
            <w:r w:rsidRPr="003B30FE">
              <w:rPr>
                <w:b/>
                <w:sz w:val="20"/>
                <w:szCs w:val="20"/>
              </w:rPr>
              <w:t xml:space="preserve">Proposal 1: </w:t>
            </w:r>
            <w:r w:rsidRPr="003B30FE">
              <w:rPr>
                <w:sz w:val="20"/>
                <w:szCs w:val="20"/>
              </w:rPr>
              <w:t>The system information modification notification procedure is not used in NB-IoT NTN to signal changes of TAC(s) in the earth moving beam scenario</w:t>
            </w:r>
            <w:r w:rsidRPr="00AE3BA6">
              <w:rPr>
                <w:sz w:val="20"/>
                <w:szCs w:val="20"/>
              </w:rPr>
              <w:t>.</w:t>
            </w:r>
            <w:r w:rsidRPr="00A64240">
              <w:rPr>
                <w:sz w:val="20"/>
                <w:szCs w:val="20"/>
              </w:rPr>
              <w:br/>
            </w:r>
            <w:r w:rsidRPr="00A64240">
              <w:rPr>
                <w:b/>
                <w:sz w:val="20"/>
                <w:szCs w:val="20"/>
              </w:rPr>
              <w:t xml:space="preserve">Proposal 2: </w:t>
            </w:r>
            <w:r w:rsidRPr="00A64240">
              <w:rPr>
                <w:sz w:val="20"/>
                <w:szCs w:val="20"/>
              </w:rPr>
              <w:t>UE does not need to be explicitly informed when the TAC is no longer broadcast.</w:t>
            </w:r>
            <w:r w:rsidRPr="00A64240">
              <w:rPr>
                <w:sz w:val="20"/>
                <w:szCs w:val="20"/>
              </w:rPr>
              <w:br/>
            </w:r>
            <w:r w:rsidRPr="00C75354">
              <w:rPr>
                <w:b/>
                <w:sz w:val="20"/>
                <w:szCs w:val="20"/>
              </w:rPr>
              <w:t xml:space="preserve">Proposal 3: </w:t>
            </w:r>
            <w:r w:rsidRPr="00C75354">
              <w:rPr>
                <w:sz w:val="20"/>
                <w:szCs w:val="20"/>
              </w:rPr>
              <w:t>Same as for NR NTN, AS indicates to NAS layer all received TACs for the selected PLMN.</w:t>
            </w:r>
            <w:r w:rsidRPr="00A64240">
              <w:rPr>
                <w:sz w:val="20"/>
                <w:szCs w:val="20"/>
              </w:rPr>
              <w:br/>
            </w:r>
            <w:r w:rsidRPr="00C75354">
              <w:rPr>
                <w:b/>
                <w:sz w:val="20"/>
                <w:szCs w:val="20"/>
              </w:rPr>
              <w:t xml:space="preserve">Proposal 4: </w:t>
            </w:r>
            <w:r w:rsidRPr="00C75354">
              <w:rPr>
                <w:sz w:val="20"/>
                <w:szCs w:val="20"/>
              </w:rPr>
              <w:t>The eNB in IOT NTN sends the broadcast CGI to the CN.</w:t>
            </w:r>
            <w:r w:rsidRPr="00C75354">
              <w:rPr>
                <w:sz w:val="20"/>
                <w:szCs w:val="20"/>
              </w:rPr>
              <w:br/>
            </w:r>
            <w:r w:rsidRPr="00C75354">
              <w:rPr>
                <w:b/>
                <w:sz w:val="20"/>
                <w:szCs w:val="20"/>
              </w:rPr>
              <w:t xml:space="preserve">Proposal 5: </w:t>
            </w:r>
            <w:r w:rsidRPr="00C75354">
              <w:rPr>
                <w:sz w:val="20"/>
                <w:szCs w:val="20"/>
              </w:rPr>
              <w:t>The eNB randomly selects one of the broadcast TACs for the selected PLMN to the CN.</w:t>
            </w:r>
          </w:p>
        </w:tc>
      </w:tr>
      <w:tr w:rsidR="001A033B" w:rsidRPr="00262F05" w14:paraId="57AEFE53" w14:textId="77777777" w:rsidTr="00FB4266">
        <w:tc>
          <w:tcPr>
            <w:tcW w:w="1555" w:type="dxa"/>
          </w:tcPr>
          <w:p w14:paraId="0B5752B1" w14:textId="77777777" w:rsidR="001A033B" w:rsidRPr="00262F05" w:rsidRDefault="001A033B" w:rsidP="00FB4266">
            <w:pPr>
              <w:rPr>
                <w:rFonts w:ascii="Arial" w:hAnsi="Arial" w:cs="Arial"/>
                <w:sz w:val="20"/>
                <w:szCs w:val="20"/>
              </w:rPr>
            </w:pPr>
            <w:r w:rsidRPr="00262F05">
              <w:rPr>
                <w:rFonts w:ascii="Arial" w:hAnsi="Arial" w:cs="Arial"/>
                <w:sz w:val="20"/>
                <w:szCs w:val="20"/>
              </w:rPr>
              <w:t>R2-21</w:t>
            </w:r>
            <w:r>
              <w:rPr>
                <w:rFonts w:ascii="Arial" w:hAnsi="Arial" w:cs="Arial"/>
                <w:sz w:val="20"/>
                <w:szCs w:val="20"/>
              </w:rPr>
              <w:t>11045 (CMCC)</w:t>
            </w:r>
          </w:p>
        </w:tc>
        <w:tc>
          <w:tcPr>
            <w:tcW w:w="8074" w:type="dxa"/>
          </w:tcPr>
          <w:p w14:paraId="300C01D4" w14:textId="77777777" w:rsidR="001A033B" w:rsidRPr="001A033B" w:rsidRDefault="001A033B" w:rsidP="001A033B">
            <w:pPr>
              <w:pStyle w:val="BodyText"/>
              <w:rPr>
                <w:sz w:val="18"/>
                <w:szCs w:val="18"/>
              </w:rPr>
            </w:pPr>
            <w:r w:rsidRPr="004C76BF">
              <w:rPr>
                <w:b/>
                <w:sz w:val="20"/>
                <w:szCs w:val="20"/>
              </w:rPr>
              <w:t xml:space="preserve">Proposal 1: </w:t>
            </w:r>
            <w:r w:rsidRPr="004C76BF">
              <w:rPr>
                <w:sz w:val="20"/>
                <w:szCs w:val="20"/>
              </w:rPr>
              <w:t>it is proposed to prefer the implicit manner to let the UE be aware of the network stops broadcasting a TAC.</w:t>
            </w:r>
            <w:r w:rsidRPr="00A64240">
              <w:rPr>
                <w:sz w:val="20"/>
                <w:szCs w:val="20"/>
              </w:rPr>
              <w:br/>
            </w:r>
            <w:r w:rsidRPr="00A64240">
              <w:rPr>
                <w:b/>
                <w:sz w:val="20"/>
                <w:szCs w:val="20"/>
              </w:rPr>
              <w:t xml:space="preserve">Proposal 2: </w:t>
            </w:r>
            <w:r w:rsidRPr="00A64240">
              <w:rPr>
                <w:sz w:val="20"/>
                <w:szCs w:val="20"/>
              </w:rPr>
              <w:t>The possible approach is as follows:</w:t>
            </w:r>
            <w:r w:rsidRPr="00A64240">
              <w:rPr>
                <w:sz w:val="20"/>
                <w:szCs w:val="20"/>
              </w:rPr>
              <w:br/>
              <w:t>The UE only to receive and decode a SI update information for TAU when it’s position is changing, i.e. a stationary UE can ignore the a SI update information for TAU;</w:t>
            </w:r>
            <w:r w:rsidRPr="00A64240">
              <w:rPr>
                <w:sz w:val="20"/>
                <w:szCs w:val="20"/>
              </w:rPr>
              <w:b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14:paraId="6F5FADF6" w14:textId="77777777" w:rsidR="001A033B" w:rsidRDefault="001A033B" w:rsidP="00ED0040">
      <w:pPr>
        <w:pStyle w:val="BodyText"/>
      </w:pPr>
    </w:p>
    <w:p w14:paraId="44A1A137" w14:textId="77777777" w:rsidR="001A033B" w:rsidRDefault="001A033B" w:rsidP="00ED0040">
      <w:pPr>
        <w:pStyle w:val="BodyText"/>
      </w:pPr>
    </w:p>
    <w:p w14:paraId="07B295B9" w14:textId="77777777" w:rsidR="001A033B" w:rsidRDefault="001A033B" w:rsidP="00ED0040">
      <w:pPr>
        <w:pStyle w:val="BodyText"/>
      </w:pPr>
    </w:p>
    <w:p w14:paraId="69268C68" w14:textId="77777777" w:rsidR="001A033B" w:rsidRDefault="001A033B" w:rsidP="00ED0040">
      <w:pPr>
        <w:pStyle w:val="BodyText"/>
      </w:pPr>
    </w:p>
    <w:p w14:paraId="06E56673" w14:textId="77777777" w:rsidR="00ED0040" w:rsidRPr="0024448F" w:rsidRDefault="0037336D" w:rsidP="00ED0040">
      <w:pPr>
        <w:pStyle w:val="BodyText"/>
        <w:rPr>
          <w:b/>
          <w:bCs/>
        </w:rPr>
      </w:pPr>
      <w:r w:rsidRPr="0024448F">
        <w:rPr>
          <w:b/>
          <w:bCs/>
        </w:rPr>
        <w:t>Rapporteur comments</w:t>
      </w:r>
      <w:r w:rsidR="002B2FA6" w:rsidRPr="0024448F">
        <w:rPr>
          <w:b/>
          <w:bCs/>
        </w:rPr>
        <w:t xml:space="preserve">: </w:t>
      </w:r>
    </w:p>
    <w:p w14:paraId="2997F623" w14:textId="77777777" w:rsidR="00CB27AF" w:rsidRDefault="00C433C7" w:rsidP="00ED0040">
      <w:pPr>
        <w:pStyle w:val="BodyText"/>
      </w:pPr>
      <w:r>
        <w:t xml:space="preserve">The first issue that most companies mention is </w:t>
      </w:r>
      <w:r w:rsidR="00EC167E">
        <w:t xml:space="preserve">whether system information update notification </w:t>
      </w:r>
      <w:r w:rsidR="00AF02B3">
        <w:t>procedure shall be used to inform TAC removals.</w:t>
      </w:r>
      <w:r w:rsidR="006749FB">
        <w:t xml:space="preserve"> </w:t>
      </w:r>
      <w:r w:rsidR="00AE677A">
        <w:t>The</w:t>
      </w:r>
      <w:r w:rsidR="005801C7">
        <w:t xml:space="preserve"> main</w:t>
      </w:r>
      <w:r w:rsidR="00AE677A">
        <w:t xml:space="preserve"> proposals are that </w:t>
      </w:r>
    </w:p>
    <w:p w14:paraId="45CA6492" w14:textId="77777777" w:rsidR="00CB27AF" w:rsidRDefault="003A2185" w:rsidP="00CB27AF">
      <w:pPr>
        <w:pStyle w:val="BodyText"/>
        <w:numPr>
          <w:ilvl w:val="0"/>
          <w:numId w:val="21"/>
        </w:numPr>
      </w:pPr>
      <w:r>
        <w:t>I</w:t>
      </w:r>
      <w:r w:rsidR="00AE677A">
        <w:t>t is used</w:t>
      </w:r>
      <w:r w:rsidR="00513750">
        <w:t xml:space="preserve">, where </w:t>
      </w:r>
      <w:r w:rsidR="005420F2">
        <w:t xml:space="preserve">the argument </w:t>
      </w:r>
      <w:r w:rsidR="00681B3A">
        <w:t xml:space="preserve">is that </w:t>
      </w:r>
      <w:r w:rsidR="003641D1">
        <w:t>the failure to notify this may mean that UE misses the paging message</w:t>
      </w:r>
      <w:r w:rsidR="002D5AA9">
        <w:t xml:space="preserve"> [</w:t>
      </w:r>
      <w:r w:rsidR="0011328A">
        <w:t>4</w:t>
      </w:r>
      <w:r w:rsidR="002D5AA9">
        <w:t>]</w:t>
      </w:r>
      <w:r w:rsidR="00761B99">
        <w:t>.</w:t>
      </w:r>
    </w:p>
    <w:p w14:paraId="0081164D" w14:textId="77777777" w:rsidR="00CB27AF" w:rsidRDefault="00985CFF" w:rsidP="00CB27AF">
      <w:pPr>
        <w:pStyle w:val="BodyText"/>
        <w:numPr>
          <w:ilvl w:val="0"/>
          <w:numId w:val="21"/>
        </w:numPr>
      </w:pPr>
      <w:r>
        <w:t>I</w:t>
      </w:r>
      <w:r w:rsidR="00513750">
        <w:t>t is not used, where it is argued that</w:t>
      </w:r>
      <w:r w:rsidR="00B511C6">
        <w:t xml:space="preserve"> it is only needed </w:t>
      </w:r>
      <w:r w:rsidR="001A6CA3">
        <w:t>for some UEs in special condition</w:t>
      </w:r>
      <w:r w:rsidR="00513750">
        <w:t>,</w:t>
      </w:r>
      <w:r w:rsidR="0034655B">
        <w:t xml:space="preserve"> that it might </w:t>
      </w:r>
      <w:r w:rsidR="006A0A60">
        <w:t>increase UE power consumption</w:t>
      </w:r>
      <w:r w:rsidR="00761B99">
        <w:t xml:space="preserve"> </w:t>
      </w:r>
      <w:r w:rsidR="006C04FD">
        <w:t>[</w:t>
      </w:r>
      <w:r w:rsidR="0011328A">
        <w:t>5</w:t>
      </w:r>
      <w:r w:rsidR="006C04FD">
        <w:t>]</w:t>
      </w:r>
      <w:r w:rsidR="007272FD">
        <w:t xml:space="preserve"> [</w:t>
      </w:r>
      <w:r w:rsidR="00493711">
        <w:t>6</w:t>
      </w:r>
      <w:r w:rsidR="007272FD">
        <w:t>]</w:t>
      </w:r>
      <w:r w:rsidR="00761B99">
        <w:t>.</w:t>
      </w:r>
    </w:p>
    <w:p w14:paraId="7341329B" w14:textId="77777777" w:rsidR="00CB27AF" w:rsidRDefault="003B64D0" w:rsidP="00CB27AF">
      <w:pPr>
        <w:pStyle w:val="BodyText"/>
        <w:numPr>
          <w:ilvl w:val="0"/>
          <w:numId w:val="21"/>
        </w:numPr>
      </w:pPr>
      <w:r>
        <w:t>more optimized approaches proposals;</w:t>
      </w:r>
      <w:r w:rsidR="00513750">
        <w:t xml:space="preserve"> </w:t>
      </w:r>
    </w:p>
    <w:p w14:paraId="273F4BB6" w14:textId="77777777" w:rsidR="00CB27AF" w:rsidRDefault="002D5AA9" w:rsidP="00CB27AF">
      <w:pPr>
        <w:pStyle w:val="BodyText"/>
        <w:numPr>
          <w:ilvl w:val="1"/>
          <w:numId w:val="21"/>
        </w:numPr>
      </w:pPr>
      <w:r>
        <w:t>It is used, but enhanced to avoid frequent signal</w:t>
      </w:r>
      <w:r w:rsidR="005B1197">
        <w:t>ing caused by the TAC removals</w:t>
      </w:r>
      <w:r w:rsidR="00761B99">
        <w:t xml:space="preserve"> </w:t>
      </w:r>
      <w:r w:rsidR="005420F2">
        <w:t>[</w:t>
      </w:r>
      <w:r w:rsidR="00C95F02">
        <w:t>2</w:t>
      </w:r>
      <w:r w:rsidR="00CB5E58">
        <w:t>]</w:t>
      </w:r>
      <w:r w:rsidR="00761B99">
        <w:t>.</w:t>
      </w:r>
    </w:p>
    <w:p w14:paraId="42485D9C" w14:textId="77777777" w:rsidR="00CB27AF" w:rsidRDefault="003B30FE" w:rsidP="00CB27AF">
      <w:pPr>
        <w:pStyle w:val="BodyText"/>
        <w:numPr>
          <w:ilvl w:val="1"/>
          <w:numId w:val="21"/>
        </w:numPr>
      </w:pPr>
      <w:r>
        <w:t>Implicit manne</w:t>
      </w:r>
      <w:r w:rsidR="00D4496F">
        <w:t xml:space="preserve">r; UE </w:t>
      </w:r>
      <w:r w:rsidR="008A3B5B">
        <w:t xml:space="preserve">only receives and decodes an SI update for TAU when the position is changing and the core network only pages the UE according to its </w:t>
      </w:r>
      <w:r w:rsidR="008B393B">
        <w:t>actual geographical location</w:t>
      </w:r>
      <w:r w:rsidR="007F15CA">
        <w:t xml:space="preserve"> [10]</w:t>
      </w:r>
      <w:r w:rsidR="008B393B">
        <w:t>.</w:t>
      </w:r>
    </w:p>
    <w:p w14:paraId="6D3BF100" w14:textId="77777777" w:rsidR="00792129" w:rsidRPr="00AD4461" w:rsidRDefault="00002A64" w:rsidP="00AD4461">
      <w:pPr>
        <w:pStyle w:val="BodyText"/>
        <w:rPr>
          <w:b/>
          <w:bCs/>
        </w:rPr>
      </w:pPr>
      <w:r w:rsidRPr="007428BF">
        <w:rPr>
          <w:b/>
          <w:bCs/>
        </w:rPr>
        <w:t xml:space="preserve">Q1 – Whether the system information modification procedure shall be </w:t>
      </w:r>
      <w:r w:rsidR="007428BF" w:rsidRPr="007428BF">
        <w:rPr>
          <w:b/>
          <w:bCs/>
        </w:rPr>
        <w:t>used to inform TAC updates on TAC removal?</w:t>
      </w:r>
    </w:p>
    <w:tbl>
      <w:tblPr>
        <w:tblStyle w:val="TableGrid"/>
        <w:tblW w:w="0" w:type="auto"/>
        <w:tblCellMar>
          <w:left w:w="28" w:type="dxa"/>
          <w:right w:w="28" w:type="dxa"/>
        </w:tblCellMar>
        <w:tblLook w:val="04A0" w:firstRow="1" w:lastRow="0" w:firstColumn="1" w:lastColumn="0" w:noHBand="0" w:noVBand="1"/>
      </w:tblPr>
      <w:tblGrid>
        <w:gridCol w:w="1601"/>
        <w:gridCol w:w="1518"/>
        <w:gridCol w:w="6554"/>
      </w:tblGrid>
      <w:tr w:rsidR="00AD4461" w:rsidRPr="00262F05" w14:paraId="76B37F65" w14:textId="77777777" w:rsidTr="00DF0C30">
        <w:tc>
          <w:tcPr>
            <w:tcW w:w="1557" w:type="dxa"/>
          </w:tcPr>
          <w:p w14:paraId="2F998A35" w14:textId="77777777" w:rsidR="00AD4461" w:rsidRPr="00262F05" w:rsidRDefault="00AD4461" w:rsidP="00FB4266">
            <w:pPr>
              <w:rPr>
                <w:rFonts w:ascii="Arial" w:hAnsi="Arial" w:cs="Arial"/>
                <w:sz w:val="20"/>
                <w:szCs w:val="20"/>
              </w:rPr>
            </w:pPr>
            <w:r>
              <w:rPr>
                <w:rFonts w:ascii="Arial" w:hAnsi="Arial" w:cs="Arial"/>
                <w:sz w:val="20"/>
                <w:szCs w:val="20"/>
              </w:rPr>
              <w:t>Company</w:t>
            </w:r>
          </w:p>
        </w:tc>
        <w:tc>
          <w:tcPr>
            <w:tcW w:w="1518" w:type="dxa"/>
          </w:tcPr>
          <w:p w14:paraId="3057DAD0" w14:textId="77777777" w:rsidR="00AD4461" w:rsidRDefault="00AD4461" w:rsidP="00FB4266">
            <w:pPr>
              <w:rPr>
                <w:rFonts w:ascii="Arial" w:hAnsi="Arial" w:cs="Arial"/>
                <w:sz w:val="20"/>
                <w:szCs w:val="20"/>
              </w:rPr>
            </w:pPr>
            <w:r>
              <w:rPr>
                <w:rFonts w:ascii="Arial" w:hAnsi="Arial" w:cs="Arial"/>
                <w:sz w:val="20"/>
                <w:szCs w:val="20"/>
              </w:rPr>
              <w:t>Used / not used</w:t>
            </w:r>
          </w:p>
        </w:tc>
        <w:tc>
          <w:tcPr>
            <w:tcW w:w="6554" w:type="dxa"/>
          </w:tcPr>
          <w:p w14:paraId="357222F2" w14:textId="77777777" w:rsidR="00AD4461" w:rsidRPr="00262F05" w:rsidRDefault="00AD4461" w:rsidP="00FB4266">
            <w:pPr>
              <w:rPr>
                <w:rFonts w:ascii="Arial" w:hAnsi="Arial" w:cs="Arial"/>
                <w:sz w:val="20"/>
                <w:szCs w:val="20"/>
              </w:rPr>
            </w:pPr>
            <w:r>
              <w:rPr>
                <w:rFonts w:ascii="Arial" w:hAnsi="Arial" w:cs="Arial"/>
                <w:sz w:val="20"/>
                <w:szCs w:val="20"/>
              </w:rPr>
              <w:t>Comments</w:t>
            </w:r>
          </w:p>
        </w:tc>
      </w:tr>
      <w:tr w:rsidR="00AD4461" w:rsidRPr="00200266" w14:paraId="52BD89E7" w14:textId="77777777" w:rsidTr="00DF0C30">
        <w:tc>
          <w:tcPr>
            <w:tcW w:w="1557" w:type="dxa"/>
          </w:tcPr>
          <w:p w14:paraId="5F2B2B98" w14:textId="77777777" w:rsidR="00AD4461" w:rsidRPr="00262F05" w:rsidRDefault="004B6199" w:rsidP="00FB4266">
            <w:pPr>
              <w:rPr>
                <w:rFonts w:ascii="Arial" w:hAnsi="Arial" w:cs="Arial"/>
                <w:sz w:val="20"/>
                <w:szCs w:val="20"/>
              </w:rPr>
            </w:pPr>
            <w:r>
              <w:rPr>
                <w:rFonts w:ascii="Arial" w:hAnsi="Arial" w:cs="Arial"/>
                <w:sz w:val="20"/>
                <w:szCs w:val="20"/>
              </w:rPr>
              <w:t>OPPO</w:t>
            </w:r>
          </w:p>
        </w:tc>
        <w:tc>
          <w:tcPr>
            <w:tcW w:w="1518" w:type="dxa"/>
          </w:tcPr>
          <w:p w14:paraId="16344142" w14:textId="77777777" w:rsidR="00AD4461" w:rsidRPr="00200266" w:rsidRDefault="00673A12" w:rsidP="00FB4266">
            <w:pPr>
              <w:pStyle w:val="BodyText"/>
              <w:rPr>
                <w:sz w:val="20"/>
                <w:szCs w:val="20"/>
              </w:rPr>
            </w:pPr>
            <w:r>
              <w:rPr>
                <w:sz w:val="20"/>
                <w:szCs w:val="20"/>
              </w:rPr>
              <w:t>Used</w:t>
            </w:r>
          </w:p>
        </w:tc>
        <w:tc>
          <w:tcPr>
            <w:tcW w:w="6554" w:type="dxa"/>
          </w:tcPr>
          <w:p w14:paraId="6DB84F0D" w14:textId="77777777" w:rsidR="00AD4461" w:rsidRPr="00200266" w:rsidRDefault="00673A12" w:rsidP="00FB4266">
            <w:pPr>
              <w:pStyle w:val="BodyText"/>
              <w:rPr>
                <w:sz w:val="20"/>
                <w:szCs w:val="20"/>
              </w:rPr>
            </w:pPr>
            <w:r w:rsidRPr="00673A12">
              <w:rPr>
                <w:sz w:val="20"/>
                <w:szCs w:val="20"/>
              </w:rPr>
              <w:t>When the network stops broadcasting a TAC, the UE needs to know it</w:t>
            </w:r>
            <w:r>
              <w:rPr>
                <w:sz w:val="20"/>
                <w:szCs w:val="20"/>
              </w:rPr>
              <w:t xml:space="preserve"> to avoid </w:t>
            </w:r>
            <w:r w:rsidRPr="00673A12">
              <w:rPr>
                <w:sz w:val="20"/>
                <w:szCs w:val="20"/>
              </w:rPr>
              <w:t>paging message missing</w:t>
            </w:r>
            <w:r>
              <w:rPr>
                <w:sz w:val="20"/>
                <w:szCs w:val="20"/>
              </w:rPr>
              <w:t>.</w:t>
            </w:r>
          </w:p>
        </w:tc>
      </w:tr>
      <w:tr w:rsidR="00673A12" w:rsidRPr="00200266" w14:paraId="3B5CCC63" w14:textId="77777777" w:rsidTr="00DF0C30">
        <w:tc>
          <w:tcPr>
            <w:tcW w:w="1557" w:type="dxa"/>
          </w:tcPr>
          <w:p w14:paraId="4C603736" w14:textId="77777777" w:rsidR="00673A12"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518" w:type="dxa"/>
          </w:tcPr>
          <w:p w14:paraId="2232F9B8" w14:textId="77777777" w:rsidR="00673A12" w:rsidRDefault="00FB4266" w:rsidP="00FB4266">
            <w:pPr>
              <w:pStyle w:val="BodyText"/>
              <w:rPr>
                <w:sz w:val="20"/>
                <w:szCs w:val="20"/>
              </w:rPr>
            </w:pPr>
            <w:r>
              <w:rPr>
                <w:rFonts w:hint="eastAsia"/>
                <w:sz w:val="20"/>
                <w:szCs w:val="20"/>
              </w:rPr>
              <w:t>U</w:t>
            </w:r>
            <w:r>
              <w:rPr>
                <w:sz w:val="20"/>
                <w:szCs w:val="20"/>
              </w:rPr>
              <w:t>sed</w:t>
            </w:r>
          </w:p>
        </w:tc>
        <w:tc>
          <w:tcPr>
            <w:tcW w:w="6554" w:type="dxa"/>
          </w:tcPr>
          <w:p w14:paraId="18A2DF4A" w14:textId="77777777" w:rsidR="00673A12" w:rsidRPr="00673A12" w:rsidRDefault="00FB4266" w:rsidP="00FB4266">
            <w:pPr>
              <w:pStyle w:val="BodyText"/>
              <w:rPr>
                <w:sz w:val="20"/>
                <w:szCs w:val="20"/>
              </w:rPr>
            </w:pPr>
            <w:r>
              <w:rPr>
                <w:sz w:val="20"/>
                <w:szCs w:val="20"/>
              </w:rPr>
              <w:t xml:space="preserve">When the TAC is removed, the network may use system information modification procedure to inform UE based on the network implementation. </w:t>
            </w:r>
          </w:p>
        </w:tc>
      </w:tr>
      <w:tr w:rsidR="000666E9" w:rsidRPr="00200266" w14:paraId="110D0B03" w14:textId="77777777" w:rsidTr="00DF0C30">
        <w:tc>
          <w:tcPr>
            <w:tcW w:w="1557" w:type="dxa"/>
          </w:tcPr>
          <w:p w14:paraId="7219B5C6" w14:textId="77777777" w:rsidR="000666E9" w:rsidRDefault="000666E9" w:rsidP="00FB4266">
            <w:pPr>
              <w:rPr>
                <w:rFonts w:ascii="Arial" w:hAnsi="Arial" w:cs="Arial"/>
                <w:sz w:val="20"/>
                <w:szCs w:val="20"/>
              </w:rPr>
            </w:pPr>
            <w:r>
              <w:rPr>
                <w:rFonts w:ascii="Arial" w:hAnsi="Arial" w:cs="Arial"/>
                <w:sz w:val="20"/>
                <w:szCs w:val="20"/>
              </w:rPr>
              <w:t>MediaTek</w:t>
            </w:r>
          </w:p>
        </w:tc>
        <w:tc>
          <w:tcPr>
            <w:tcW w:w="1518" w:type="dxa"/>
          </w:tcPr>
          <w:p w14:paraId="5F5F5587" w14:textId="77777777" w:rsidR="000666E9" w:rsidRDefault="000666E9" w:rsidP="000666E9">
            <w:pPr>
              <w:pStyle w:val="BodyText"/>
              <w:rPr>
                <w:sz w:val="20"/>
                <w:szCs w:val="20"/>
              </w:rPr>
            </w:pPr>
            <w:r>
              <w:rPr>
                <w:sz w:val="20"/>
                <w:szCs w:val="20"/>
              </w:rPr>
              <w:t>Not Mandatory</w:t>
            </w:r>
          </w:p>
        </w:tc>
        <w:tc>
          <w:tcPr>
            <w:tcW w:w="6554" w:type="dxa"/>
          </w:tcPr>
          <w:p w14:paraId="67610BC2" w14:textId="77777777" w:rsidR="000666E9" w:rsidRDefault="000666E9" w:rsidP="004E705A">
            <w:pPr>
              <w:pStyle w:val="BodyText"/>
              <w:rPr>
                <w:sz w:val="20"/>
                <w:szCs w:val="20"/>
              </w:rPr>
            </w:pPr>
            <w:r>
              <w:rPr>
                <w:sz w:val="20"/>
                <w:szCs w:val="20"/>
              </w:rPr>
              <w:t xml:space="preserve">It is up to the network </w:t>
            </w:r>
            <w:r w:rsidR="004E705A">
              <w:rPr>
                <w:sz w:val="20"/>
                <w:szCs w:val="20"/>
              </w:rPr>
              <w:t xml:space="preserve">whether to indicate the SI has been modified or </w:t>
            </w:r>
            <w:r w:rsidR="004E705A">
              <w:rPr>
                <w:sz w:val="20"/>
                <w:szCs w:val="20"/>
              </w:rPr>
              <w:lastRenderedPageBreak/>
              <w:t>not.</w:t>
            </w:r>
          </w:p>
        </w:tc>
      </w:tr>
      <w:tr w:rsidR="0074035E" w:rsidRPr="00200266" w14:paraId="5CF1DFE9" w14:textId="77777777" w:rsidTr="00DF0C30">
        <w:tc>
          <w:tcPr>
            <w:tcW w:w="1557" w:type="dxa"/>
          </w:tcPr>
          <w:p w14:paraId="3C6C3D65" w14:textId="77777777" w:rsidR="0074035E" w:rsidRDefault="0074035E" w:rsidP="007A0BE2">
            <w:pPr>
              <w:pStyle w:val="B2"/>
            </w:pPr>
            <w:r>
              <w:lastRenderedPageBreak/>
              <w:t>Qualcomm</w:t>
            </w:r>
          </w:p>
        </w:tc>
        <w:tc>
          <w:tcPr>
            <w:tcW w:w="1518" w:type="dxa"/>
          </w:tcPr>
          <w:p w14:paraId="1F7C1439" w14:textId="77777777" w:rsidR="0074035E" w:rsidRDefault="0074035E" w:rsidP="0074035E">
            <w:pPr>
              <w:pStyle w:val="BodyText"/>
              <w:rPr>
                <w:sz w:val="20"/>
                <w:szCs w:val="20"/>
              </w:rPr>
            </w:pPr>
            <w:r>
              <w:rPr>
                <w:sz w:val="20"/>
                <w:szCs w:val="20"/>
              </w:rPr>
              <w:t>Not used</w:t>
            </w:r>
          </w:p>
        </w:tc>
        <w:tc>
          <w:tcPr>
            <w:tcW w:w="6554" w:type="dxa"/>
          </w:tcPr>
          <w:p w14:paraId="7620A1F3" w14:textId="77777777" w:rsidR="0074035E" w:rsidRDefault="0074035E" w:rsidP="0074035E">
            <w:pPr>
              <w:pStyle w:val="BodyText"/>
              <w:rPr>
                <w:sz w:val="20"/>
                <w:szCs w:val="20"/>
              </w:rPr>
            </w:pPr>
            <w:r>
              <w:rPr>
                <w:sz w:val="20"/>
                <w:szCs w:val="20"/>
              </w:rPr>
              <w:t>This frequent signaling overhead should be avoided.</w:t>
            </w:r>
            <w:r w:rsidR="00CA230C">
              <w:rPr>
                <w:sz w:val="20"/>
                <w:szCs w:val="20"/>
              </w:rPr>
              <w:t xml:space="preserve"> How you manage modification period if cell is also supporting</w:t>
            </w:r>
            <w:r w:rsidR="007425D7">
              <w:rPr>
                <w:sz w:val="20"/>
                <w:szCs w:val="20"/>
              </w:rPr>
              <w:t xml:space="preserve"> UEs using eDRX?</w:t>
            </w:r>
          </w:p>
        </w:tc>
      </w:tr>
      <w:tr w:rsidR="007A0BE2" w:rsidRPr="00200266" w14:paraId="73F86F41" w14:textId="77777777" w:rsidTr="00DF0C30">
        <w:tc>
          <w:tcPr>
            <w:tcW w:w="1557" w:type="dxa"/>
          </w:tcPr>
          <w:p w14:paraId="4627D891" w14:textId="77777777" w:rsidR="007A0BE2" w:rsidRPr="007A0BE2" w:rsidRDefault="007A0BE2" w:rsidP="007A0BE2">
            <w:pPr>
              <w:rPr>
                <w:rFonts w:ascii="Arial" w:hAnsi="Arial" w:cs="Arial"/>
                <w:sz w:val="20"/>
                <w:szCs w:val="20"/>
              </w:rPr>
            </w:pPr>
            <w:r w:rsidRPr="007A0BE2">
              <w:rPr>
                <w:rFonts w:ascii="Arial" w:hAnsi="Arial" w:cs="Arial" w:hint="eastAsia"/>
                <w:sz w:val="20"/>
                <w:szCs w:val="20"/>
              </w:rPr>
              <w:t>L</w:t>
            </w:r>
            <w:r w:rsidRPr="007A0BE2">
              <w:rPr>
                <w:rFonts w:ascii="Arial" w:hAnsi="Arial" w:cs="Arial"/>
                <w:sz w:val="20"/>
                <w:szCs w:val="20"/>
              </w:rPr>
              <w:t>enovo, Motorola Mobility</w:t>
            </w:r>
          </w:p>
        </w:tc>
        <w:tc>
          <w:tcPr>
            <w:tcW w:w="1518" w:type="dxa"/>
          </w:tcPr>
          <w:p w14:paraId="01AC143D" w14:textId="77777777" w:rsidR="007A0BE2" w:rsidRPr="007A0BE2" w:rsidRDefault="007A0BE2" w:rsidP="007A0BE2">
            <w:pPr>
              <w:rPr>
                <w:rFonts w:ascii="Arial" w:hAnsi="Arial" w:cs="Arial"/>
                <w:sz w:val="20"/>
                <w:szCs w:val="20"/>
              </w:rPr>
            </w:pPr>
            <w:r w:rsidRPr="007A0BE2">
              <w:rPr>
                <w:rFonts w:ascii="Arial" w:hAnsi="Arial" w:cs="Arial" w:hint="eastAsia"/>
                <w:sz w:val="20"/>
                <w:szCs w:val="20"/>
              </w:rPr>
              <w:t>N</w:t>
            </w:r>
            <w:r w:rsidRPr="007A0BE2">
              <w:rPr>
                <w:rFonts w:ascii="Arial" w:hAnsi="Arial" w:cs="Arial"/>
                <w:sz w:val="20"/>
                <w:szCs w:val="20"/>
              </w:rPr>
              <w:t>W implementation</w:t>
            </w:r>
          </w:p>
        </w:tc>
        <w:tc>
          <w:tcPr>
            <w:tcW w:w="6554" w:type="dxa"/>
          </w:tcPr>
          <w:p w14:paraId="4191084E" w14:textId="77777777" w:rsidR="007A0BE2" w:rsidRPr="007A0BE2" w:rsidRDefault="007A0BE2" w:rsidP="007A0BE2">
            <w:pPr>
              <w:rPr>
                <w:rFonts w:ascii="Arial" w:hAnsi="Arial" w:cs="Arial"/>
                <w:sz w:val="20"/>
                <w:szCs w:val="20"/>
              </w:rPr>
            </w:pPr>
            <w:r w:rsidRPr="007A0BE2">
              <w:rPr>
                <w:rFonts w:ascii="Arial" w:hAnsi="Arial" w:cs="Arial" w:hint="eastAsia"/>
                <w:sz w:val="20"/>
                <w:szCs w:val="20"/>
              </w:rPr>
              <w:t>T</w:t>
            </w:r>
            <w:r w:rsidRPr="007A0BE2">
              <w:rPr>
                <w:rFonts w:ascii="Arial" w:hAnsi="Arial" w:cs="Arial"/>
                <w:sz w:val="20"/>
                <w:szCs w:val="20"/>
              </w:rPr>
              <w:t>his can be NW implementation and no need to specify anything.</w:t>
            </w:r>
          </w:p>
        </w:tc>
      </w:tr>
      <w:tr w:rsidR="00DF0C30" w:rsidRPr="00200266" w14:paraId="26C9D314" w14:textId="77777777" w:rsidTr="00DF0C30">
        <w:tc>
          <w:tcPr>
            <w:tcW w:w="1557" w:type="dxa"/>
          </w:tcPr>
          <w:p w14:paraId="1CD0F612" w14:textId="77777777" w:rsidR="00DF0C30" w:rsidRPr="007A0BE2" w:rsidRDefault="00DF0C30" w:rsidP="00DF0C30">
            <w:pPr>
              <w:rPr>
                <w:rFonts w:ascii="Arial" w:hAnsi="Arial" w:cs="Arial"/>
                <w:sz w:val="20"/>
                <w:szCs w:val="20"/>
              </w:rPr>
            </w:pPr>
            <w:r>
              <w:rPr>
                <w:rFonts w:ascii="Arial" w:hAnsi="Arial" w:cs="Arial" w:hint="eastAsia"/>
                <w:sz w:val="20"/>
                <w:szCs w:val="20"/>
              </w:rPr>
              <w:t>ZTE</w:t>
            </w:r>
          </w:p>
        </w:tc>
        <w:tc>
          <w:tcPr>
            <w:tcW w:w="1518" w:type="dxa"/>
          </w:tcPr>
          <w:p w14:paraId="177CC1EB" w14:textId="77777777" w:rsidR="00DF0C30" w:rsidRPr="007A0BE2" w:rsidRDefault="00DF0C30" w:rsidP="00DF0C30">
            <w:pPr>
              <w:rPr>
                <w:rFonts w:ascii="Arial" w:hAnsi="Arial" w:cs="Arial"/>
                <w:sz w:val="20"/>
                <w:szCs w:val="20"/>
              </w:rPr>
            </w:pPr>
            <w:r w:rsidRPr="00DF0C30">
              <w:rPr>
                <w:rFonts w:ascii="Arial" w:hAnsi="Arial" w:cs="Arial" w:hint="eastAsia"/>
                <w:sz w:val="20"/>
                <w:szCs w:val="20"/>
              </w:rPr>
              <w:t>Used</w:t>
            </w:r>
          </w:p>
        </w:tc>
        <w:tc>
          <w:tcPr>
            <w:tcW w:w="6554" w:type="dxa"/>
          </w:tcPr>
          <w:p w14:paraId="282822BF" w14:textId="77777777" w:rsidR="00DF0C30" w:rsidRPr="007A0BE2" w:rsidRDefault="00DF0C30" w:rsidP="00DF0C30">
            <w:pPr>
              <w:rPr>
                <w:rFonts w:ascii="Arial" w:hAnsi="Arial" w:cs="Arial"/>
                <w:sz w:val="20"/>
                <w:szCs w:val="20"/>
              </w:rPr>
            </w:pPr>
            <w:r w:rsidRPr="00DF0C30">
              <w:rPr>
                <w:rFonts w:ascii="Arial" w:hAnsi="Arial" w:cs="Arial"/>
                <w:sz w:val="20"/>
                <w:szCs w:val="20"/>
              </w:rPr>
              <w:t xml:space="preserve">1) is the </w:t>
            </w:r>
            <w:r w:rsidRPr="00DF0C30">
              <w:rPr>
                <w:rFonts w:ascii="Arial" w:hAnsi="Arial" w:cs="Arial" w:hint="eastAsia"/>
                <w:sz w:val="20"/>
                <w:szCs w:val="20"/>
              </w:rPr>
              <w:t>simples</w:t>
            </w:r>
            <w:r w:rsidRPr="00DF0C30">
              <w:rPr>
                <w:rFonts w:ascii="Arial" w:hAnsi="Arial" w:cs="Arial"/>
                <w:sz w:val="20"/>
                <w:szCs w:val="20"/>
              </w:rPr>
              <w:t>t way to avoid any potential issues.</w:t>
            </w:r>
          </w:p>
        </w:tc>
      </w:tr>
      <w:tr w:rsidR="00112605" w:rsidRPr="00200266" w14:paraId="6614684F" w14:textId="77777777" w:rsidTr="00DF0C30">
        <w:tc>
          <w:tcPr>
            <w:tcW w:w="1557" w:type="dxa"/>
          </w:tcPr>
          <w:p w14:paraId="27B36A01" w14:textId="77777777" w:rsidR="00112605" w:rsidRDefault="00112605" w:rsidP="00DF0C30">
            <w:pPr>
              <w:rPr>
                <w:rFonts w:ascii="Arial" w:hAnsi="Arial" w:cs="Arial"/>
                <w:sz w:val="20"/>
                <w:szCs w:val="20"/>
              </w:rPr>
            </w:pPr>
            <w:r>
              <w:rPr>
                <w:rFonts w:ascii="Arial" w:hAnsi="Arial" w:cs="Arial" w:hint="eastAsia"/>
                <w:sz w:val="20"/>
                <w:szCs w:val="20"/>
              </w:rPr>
              <w:t>CMCC</w:t>
            </w:r>
          </w:p>
        </w:tc>
        <w:tc>
          <w:tcPr>
            <w:tcW w:w="1518" w:type="dxa"/>
          </w:tcPr>
          <w:p w14:paraId="28F663A2" w14:textId="77777777" w:rsidR="00112605" w:rsidRPr="00DF0C30" w:rsidRDefault="00112605" w:rsidP="00DF0C30">
            <w:pPr>
              <w:rPr>
                <w:rFonts w:ascii="Arial" w:hAnsi="Arial" w:cs="Arial"/>
                <w:sz w:val="20"/>
                <w:szCs w:val="20"/>
              </w:rPr>
            </w:pPr>
            <w:r>
              <w:rPr>
                <w:rFonts w:ascii="Arial" w:hAnsi="Arial" w:cs="Arial"/>
                <w:sz w:val="20"/>
                <w:szCs w:val="20"/>
              </w:rPr>
              <w:t>Used</w:t>
            </w:r>
            <w:r>
              <w:rPr>
                <w:rFonts w:ascii="Arial" w:hAnsi="Arial" w:cs="Arial" w:hint="eastAsia"/>
                <w:sz w:val="20"/>
                <w:szCs w:val="20"/>
              </w:rPr>
              <w:t xml:space="preserve"> but</w:t>
            </w:r>
          </w:p>
        </w:tc>
        <w:tc>
          <w:tcPr>
            <w:tcW w:w="6554" w:type="dxa"/>
          </w:tcPr>
          <w:p w14:paraId="0F590B55" w14:textId="77777777" w:rsidR="00112605" w:rsidRPr="00DF0C30" w:rsidRDefault="00112605" w:rsidP="00DF0C30">
            <w:pPr>
              <w:rPr>
                <w:rFonts w:ascii="Arial" w:hAnsi="Arial" w:cs="Arial"/>
                <w:sz w:val="20"/>
                <w:szCs w:val="20"/>
              </w:rPr>
            </w:pPr>
            <w:r w:rsidRPr="00112605">
              <w:rPr>
                <w:rFonts w:ascii="Arial" w:hAnsi="Arial" w:cs="Arial"/>
                <w:sz w:val="20"/>
                <w:szCs w:val="20"/>
              </w:rPr>
              <w:t>UE only receives and decodes an SI update for TAU when the position is changing</w:t>
            </w:r>
          </w:p>
        </w:tc>
      </w:tr>
      <w:tr w:rsidR="00DC14FF" w:rsidRPr="00200266" w14:paraId="6540BEB2" w14:textId="77777777" w:rsidTr="00DF0C30">
        <w:tc>
          <w:tcPr>
            <w:tcW w:w="1557" w:type="dxa"/>
          </w:tcPr>
          <w:p w14:paraId="7919E501" w14:textId="139BDB06" w:rsidR="00DC14FF" w:rsidRDefault="00DC14FF" w:rsidP="00DF0C30">
            <w:pPr>
              <w:rPr>
                <w:rFonts w:ascii="Arial" w:hAnsi="Arial" w:cs="Arial"/>
                <w:sz w:val="20"/>
                <w:szCs w:val="20"/>
              </w:rPr>
            </w:pPr>
            <w:r>
              <w:rPr>
                <w:rFonts w:ascii="Arial" w:hAnsi="Arial" w:cs="Arial"/>
                <w:sz w:val="20"/>
                <w:szCs w:val="20"/>
              </w:rPr>
              <w:t>Ericsson</w:t>
            </w:r>
          </w:p>
        </w:tc>
        <w:tc>
          <w:tcPr>
            <w:tcW w:w="1518" w:type="dxa"/>
          </w:tcPr>
          <w:p w14:paraId="71733D6A" w14:textId="271111E5" w:rsidR="00DC14FF" w:rsidRDefault="00DC14FF" w:rsidP="00DF0C30">
            <w:pPr>
              <w:rPr>
                <w:rFonts w:ascii="Arial" w:hAnsi="Arial" w:cs="Arial"/>
                <w:sz w:val="20"/>
                <w:szCs w:val="20"/>
              </w:rPr>
            </w:pPr>
            <w:r>
              <w:rPr>
                <w:rFonts w:ascii="Arial" w:hAnsi="Arial" w:cs="Arial"/>
                <w:sz w:val="20"/>
                <w:szCs w:val="20"/>
              </w:rPr>
              <w:t xml:space="preserve">Not </w:t>
            </w:r>
            <w:r w:rsidR="00C84B9D">
              <w:rPr>
                <w:rFonts w:ascii="Arial" w:hAnsi="Arial" w:cs="Arial"/>
                <w:sz w:val="20"/>
                <w:szCs w:val="20"/>
              </w:rPr>
              <w:t>used</w:t>
            </w:r>
          </w:p>
        </w:tc>
        <w:tc>
          <w:tcPr>
            <w:tcW w:w="6554" w:type="dxa"/>
          </w:tcPr>
          <w:p w14:paraId="6D07F4A1" w14:textId="4B919BC7" w:rsidR="00DC14FF" w:rsidRPr="00112605" w:rsidRDefault="00DC14FF" w:rsidP="00DF0C30">
            <w:pPr>
              <w:rPr>
                <w:rFonts w:ascii="Arial" w:hAnsi="Arial" w:cs="Arial"/>
                <w:sz w:val="20"/>
                <w:szCs w:val="20"/>
              </w:rPr>
            </w:pPr>
          </w:p>
        </w:tc>
      </w:tr>
      <w:tr w:rsidR="00DC14FF" w:rsidRPr="00200266" w14:paraId="69E353F8" w14:textId="77777777" w:rsidTr="00DF0C30">
        <w:tc>
          <w:tcPr>
            <w:tcW w:w="1557" w:type="dxa"/>
          </w:tcPr>
          <w:p w14:paraId="5106DCA0" w14:textId="3562A2E1" w:rsidR="00DC14FF" w:rsidRDefault="00DD1358" w:rsidP="00DF0C30">
            <w:pPr>
              <w:rPr>
                <w:rFonts w:ascii="Arial" w:hAnsi="Arial" w:cs="Arial"/>
                <w:sz w:val="20"/>
                <w:szCs w:val="20"/>
              </w:rPr>
            </w:pPr>
            <w:r>
              <w:rPr>
                <w:rFonts w:ascii="Arial" w:hAnsi="Arial" w:cs="Arial"/>
                <w:sz w:val="20"/>
                <w:szCs w:val="20"/>
              </w:rPr>
              <w:t>NEC</w:t>
            </w:r>
          </w:p>
        </w:tc>
        <w:tc>
          <w:tcPr>
            <w:tcW w:w="1518" w:type="dxa"/>
          </w:tcPr>
          <w:p w14:paraId="0F4ACB82" w14:textId="63F77C20" w:rsidR="00DC14FF" w:rsidRDefault="00DD1358" w:rsidP="00DF0C30">
            <w:pPr>
              <w:rPr>
                <w:rFonts w:ascii="Arial" w:hAnsi="Arial" w:cs="Arial"/>
                <w:sz w:val="20"/>
                <w:szCs w:val="20"/>
              </w:rPr>
            </w:pPr>
            <w:r>
              <w:rPr>
                <w:rFonts w:ascii="Arial" w:hAnsi="Arial" w:cs="Arial"/>
                <w:sz w:val="20"/>
                <w:szCs w:val="20"/>
              </w:rPr>
              <w:t>No</w:t>
            </w:r>
          </w:p>
        </w:tc>
        <w:tc>
          <w:tcPr>
            <w:tcW w:w="6554" w:type="dxa"/>
          </w:tcPr>
          <w:p w14:paraId="436DE47C" w14:textId="005F4058" w:rsidR="00DC14FF" w:rsidRPr="00112605" w:rsidRDefault="00DD1358" w:rsidP="00DF0C30">
            <w:pPr>
              <w:rPr>
                <w:rFonts w:ascii="Arial" w:hAnsi="Arial" w:cs="Arial"/>
                <w:sz w:val="20"/>
                <w:szCs w:val="20"/>
              </w:rPr>
            </w:pPr>
            <w:r w:rsidRPr="00DD1358">
              <w:rPr>
                <w:rFonts w:ascii="Arial" w:hAnsi="Arial" w:cs="Arial"/>
                <w:sz w:val="20"/>
                <w:szCs w:val="20"/>
              </w:rPr>
              <w:t>In our understanding, almost all UEs in a given TA will do cell reselection before that TA removed out from the broadcasted list. Mismatch will be temporary.</w:t>
            </w:r>
          </w:p>
        </w:tc>
      </w:tr>
    </w:tbl>
    <w:p w14:paraId="37F293E3" w14:textId="77777777" w:rsidR="00AD4461" w:rsidRDefault="00AD4461" w:rsidP="004B78F8">
      <w:pPr>
        <w:pStyle w:val="BodyText"/>
        <w:ind w:left="1560" w:hanging="1560"/>
      </w:pPr>
    </w:p>
    <w:p w14:paraId="70204899" w14:textId="77777777" w:rsidR="001234B4" w:rsidRPr="00037033" w:rsidRDefault="00725C03" w:rsidP="00037033">
      <w:pPr>
        <w:pStyle w:val="BodyText"/>
        <w:ind w:left="1560" w:hanging="1560"/>
        <w:rPr>
          <w:b/>
          <w:bCs/>
        </w:rPr>
      </w:pPr>
      <w:r w:rsidRPr="00037033">
        <w:rPr>
          <w:b/>
          <w:bCs/>
        </w:rPr>
        <w:t xml:space="preserve">Q2 </w:t>
      </w:r>
      <w:r w:rsidR="002A53DF" w:rsidRPr="00037033">
        <w:rPr>
          <w:b/>
          <w:bCs/>
        </w:rPr>
        <w:t>–</w:t>
      </w:r>
      <w:r w:rsidRPr="00037033">
        <w:rPr>
          <w:b/>
          <w:bCs/>
        </w:rPr>
        <w:t xml:space="preserve"> </w:t>
      </w:r>
      <w:r w:rsidR="002A53DF" w:rsidRPr="00037033">
        <w:rPr>
          <w:b/>
          <w:bCs/>
        </w:rPr>
        <w:t xml:space="preserve">If Q1 answer is that system information </w:t>
      </w:r>
      <w:r w:rsidR="00F975E4" w:rsidRPr="00037033">
        <w:rPr>
          <w:b/>
          <w:bCs/>
        </w:rPr>
        <w:t xml:space="preserve">modification procedure shall not be used, </w:t>
      </w:r>
      <w:r w:rsidR="00037033" w:rsidRPr="00037033">
        <w:rPr>
          <w:b/>
          <w:bCs/>
        </w:rPr>
        <w:t>does UE</w:t>
      </w:r>
      <w:r w:rsidR="008B7FAD" w:rsidRPr="00037033">
        <w:rPr>
          <w:b/>
          <w:bCs/>
        </w:rPr>
        <w:t xml:space="preserve"> not need to be explicitly informed when the TAC is no longer broadcast.</w:t>
      </w:r>
    </w:p>
    <w:p w14:paraId="218E0D52" w14:textId="77777777" w:rsidR="002B2FA6" w:rsidRDefault="002B2FA6" w:rsidP="00ED0040">
      <w:pPr>
        <w:pStyle w:val="BodyText"/>
      </w:pP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EA4007" w:rsidRPr="00262F05" w14:paraId="3F518681" w14:textId="77777777" w:rsidTr="00FB4266">
        <w:tc>
          <w:tcPr>
            <w:tcW w:w="1225" w:type="dxa"/>
          </w:tcPr>
          <w:p w14:paraId="61A1C074" w14:textId="77777777" w:rsidR="00EA4007" w:rsidRPr="00262F05" w:rsidRDefault="00EA4007" w:rsidP="00FB4266">
            <w:pPr>
              <w:rPr>
                <w:rFonts w:ascii="Arial" w:hAnsi="Arial" w:cs="Arial"/>
                <w:sz w:val="20"/>
                <w:szCs w:val="20"/>
              </w:rPr>
            </w:pPr>
            <w:r>
              <w:rPr>
                <w:rFonts w:ascii="Arial" w:hAnsi="Arial" w:cs="Arial"/>
                <w:sz w:val="20"/>
                <w:szCs w:val="20"/>
              </w:rPr>
              <w:t>Company</w:t>
            </w:r>
          </w:p>
        </w:tc>
        <w:tc>
          <w:tcPr>
            <w:tcW w:w="897" w:type="dxa"/>
          </w:tcPr>
          <w:p w14:paraId="15610ECA" w14:textId="77777777" w:rsidR="00EA4007" w:rsidRDefault="00EA4007" w:rsidP="00FB4266">
            <w:pPr>
              <w:rPr>
                <w:rFonts w:ascii="Arial" w:hAnsi="Arial" w:cs="Arial"/>
                <w:sz w:val="20"/>
                <w:szCs w:val="20"/>
              </w:rPr>
            </w:pPr>
            <w:r>
              <w:rPr>
                <w:rFonts w:ascii="Arial" w:hAnsi="Arial" w:cs="Arial"/>
                <w:sz w:val="20"/>
                <w:szCs w:val="20"/>
              </w:rPr>
              <w:t>Y / N</w:t>
            </w:r>
          </w:p>
        </w:tc>
        <w:tc>
          <w:tcPr>
            <w:tcW w:w="7507" w:type="dxa"/>
          </w:tcPr>
          <w:p w14:paraId="47811D65" w14:textId="77777777" w:rsidR="00EA4007" w:rsidRPr="00262F05" w:rsidRDefault="00EA4007" w:rsidP="00FB4266">
            <w:pPr>
              <w:rPr>
                <w:rFonts w:ascii="Arial" w:hAnsi="Arial" w:cs="Arial"/>
                <w:sz w:val="20"/>
                <w:szCs w:val="20"/>
              </w:rPr>
            </w:pPr>
            <w:r>
              <w:rPr>
                <w:rFonts w:ascii="Arial" w:hAnsi="Arial" w:cs="Arial"/>
                <w:sz w:val="20"/>
                <w:szCs w:val="20"/>
              </w:rPr>
              <w:t>Comments</w:t>
            </w:r>
          </w:p>
        </w:tc>
      </w:tr>
      <w:tr w:rsidR="00EA4007" w:rsidRPr="00200266" w14:paraId="29C6FA87" w14:textId="77777777" w:rsidTr="00FB4266">
        <w:tc>
          <w:tcPr>
            <w:tcW w:w="1225" w:type="dxa"/>
          </w:tcPr>
          <w:p w14:paraId="35A1E266" w14:textId="77777777" w:rsidR="00EA4007" w:rsidRPr="00262F05" w:rsidRDefault="000666E9" w:rsidP="00FB4266">
            <w:pPr>
              <w:rPr>
                <w:rFonts w:ascii="Arial" w:hAnsi="Arial" w:cs="Arial"/>
                <w:sz w:val="20"/>
                <w:szCs w:val="20"/>
              </w:rPr>
            </w:pPr>
            <w:r>
              <w:rPr>
                <w:rFonts w:ascii="Arial" w:hAnsi="Arial" w:cs="Arial"/>
                <w:sz w:val="20"/>
                <w:szCs w:val="20"/>
              </w:rPr>
              <w:t>MediaTek</w:t>
            </w:r>
          </w:p>
        </w:tc>
        <w:tc>
          <w:tcPr>
            <w:tcW w:w="897" w:type="dxa"/>
          </w:tcPr>
          <w:p w14:paraId="1E772D3C" w14:textId="77777777" w:rsidR="00EA4007" w:rsidRPr="00200266" w:rsidRDefault="004E705A" w:rsidP="00FB4266">
            <w:pPr>
              <w:pStyle w:val="BodyText"/>
              <w:rPr>
                <w:sz w:val="20"/>
                <w:szCs w:val="20"/>
              </w:rPr>
            </w:pPr>
            <w:r>
              <w:rPr>
                <w:sz w:val="20"/>
                <w:szCs w:val="20"/>
              </w:rPr>
              <w:t>Yes</w:t>
            </w:r>
          </w:p>
        </w:tc>
        <w:tc>
          <w:tcPr>
            <w:tcW w:w="7507" w:type="dxa"/>
          </w:tcPr>
          <w:p w14:paraId="5D0F29E4" w14:textId="77777777" w:rsidR="00EA4007" w:rsidRPr="00200266" w:rsidRDefault="004E705A" w:rsidP="004E705A">
            <w:pPr>
              <w:pStyle w:val="BodyText"/>
              <w:rPr>
                <w:sz w:val="20"/>
                <w:szCs w:val="20"/>
              </w:rPr>
            </w:pPr>
            <w:r>
              <w:rPr>
                <w:sz w:val="20"/>
                <w:szCs w:val="20"/>
              </w:rPr>
              <w:t>The UE does NOT need to be explicitly informed. If the UE moves out of the Tracking Area, there will be a TAC mismatch during cell reselection and</w:t>
            </w:r>
            <w:r w:rsidR="000666E9">
              <w:rPr>
                <w:sz w:val="20"/>
                <w:szCs w:val="20"/>
              </w:rPr>
              <w:t xml:space="preserve"> the UE will anyway issue a TAU</w:t>
            </w:r>
            <w:r>
              <w:rPr>
                <w:sz w:val="20"/>
                <w:szCs w:val="20"/>
              </w:rPr>
              <w:t>.</w:t>
            </w:r>
          </w:p>
        </w:tc>
      </w:tr>
      <w:tr w:rsidR="003D7C7C" w:rsidRPr="00200266" w14:paraId="29FA2A54" w14:textId="77777777" w:rsidTr="00FB4266">
        <w:tc>
          <w:tcPr>
            <w:tcW w:w="1225" w:type="dxa"/>
          </w:tcPr>
          <w:p w14:paraId="5185D9B2" w14:textId="77777777" w:rsidR="003D7C7C" w:rsidRDefault="003D7C7C" w:rsidP="003D7C7C">
            <w:pPr>
              <w:rPr>
                <w:rFonts w:ascii="Arial" w:hAnsi="Arial" w:cs="Arial"/>
                <w:sz w:val="20"/>
                <w:szCs w:val="20"/>
              </w:rPr>
            </w:pPr>
            <w:r>
              <w:rPr>
                <w:rFonts w:ascii="Arial" w:hAnsi="Arial" w:cs="Arial"/>
                <w:sz w:val="20"/>
                <w:szCs w:val="20"/>
              </w:rPr>
              <w:t>Qualcomm</w:t>
            </w:r>
          </w:p>
        </w:tc>
        <w:tc>
          <w:tcPr>
            <w:tcW w:w="897" w:type="dxa"/>
          </w:tcPr>
          <w:p w14:paraId="16FD548A" w14:textId="77777777" w:rsidR="003D7C7C" w:rsidRDefault="003D7C7C" w:rsidP="003D7C7C">
            <w:pPr>
              <w:pStyle w:val="BodyText"/>
              <w:rPr>
                <w:sz w:val="20"/>
                <w:szCs w:val="20"/>
              </w:rPr>
            </w:pPr>
            <w:r>
              <w:rPr>
                <w:sz w:val="20"/>
                <w:szCs w:val="20"/>
              </w:rPr>
              <w:t>Y</w:t>
            </w:r>
          </w:p>
        </w:tc>
        <w:tc>
          <w:tcPr>
            <w:tcW w:w="7507" w:type="dxa"/>
          </w:tcPr>
          <w:p w14:paraId="0FA0E191" w14:textId="77777777" w:rsidR="003D7C7C" w:rsidRDefault="003D7C7C" w:rsidP="003D7C7C">
            <w:pPr>
              <w:pStyle w:val="BodyText"/>
              <w:rPr>
                <w:sz w:val="20"/>
                <w:szCs w:val="20"/>
              </w:rPr>
            </w:pPr>
            <w:r>
              <w:rPr>
                <w:sz w:val="20"/>
                <w:szCs w:val="20"/>
              </w:rPr>
              <w:t xml:space="preserve">TAC validity time </w:t>
            </w:r>
            <w:r w:rsidR="00445F96">
              <w:rPr>
                <w:sz w:val="20"/>
                <w:szCs w:val="20"/>
              </w:rPr>
              <w:t>can</w:t>
            </w:r>
            <w:r>
              <w:rPr>
                <w:sz w:val="20"/>
                <w:szCs w:val="20"/>
              </w:rPr>
              <w:t xml:space="preserve"> be provided to UE. </w:t>
            </w:r>
          </w:p>
        </w:tc>
      </w:tr>
      <w:tr w:rsidR="00C84B9D" w:rsidRPr="00200266" w14:paraId="014A3812" w14:textId="77777777" w:rsidTr="00FB4266">
        <w:tc>
          <w:tcPr>
            <w:tcW w:w="1225" w:type="dxa"/>
          </w:tcPr>
          <w:p w14:paraId="537C6397" w14:textId="7158E2A5" w:rsidR="00C84B9D" w:rsidRDefault="00C84B9D" w:rsidP="00C84B9D">
            <w:pPr>
              <w:rPr>
                <w:rFonts w:ascii="Arial" w:hAnsi="Arial" w:cs="Arial"/>
                <w:sz w:val="20"/>
                <w:szCs w:val="20"/>
              </w:rPr>
            </w:pPr>
            <w:r>
              <w:rPr>
                <w:rFonts w:ascii="Arial" w:hAnsi="Arial" w:cs="Arial"/>
                <w:sz w:val="20"/>
                <w:szCs w:val="20"/>
              </w:rPr>
              <w:t>Ericsson</w:t>
            </w:r>
          </w:p>
        </w:tc>
        <w:tc>
          <w:tcPr>
            <w:tcW w:w="897" w:type="dxa"/>
          </w:tcPr>
          <w:p w14:paraId="660588B2" w14:textId="7985AB47" w:rsidR="00C84B9D" w:rsidRDefault="00202518" w:rsidP="00C84B9D">
            <w:pPr>
              <w:pStyle w:val="BodyText"/>
              <w:rPr>
                <w:sz w:val="20"/>
                <w:szCs w:val="20"/>
              </w:rPr>
            </w:pPr>
            <w:r>
              <w:rPr>
                <w:sz w:val="20"/>
                <w:szCs w:val="20"/>
              </w:rPr>
              <w:t>Y</w:t>
            </w:r>
            <w:r w:rsidR="00C84B9D">
              <w:rPr>
                <w:sz w:val="20"/>
                <w:szCs w:val="20"/>
              </w:rPr>
              <w:t xml:space="preserve"> </w:t>
            </w:r>
          </w:p>
        </w:tc>
        <w:tc>
          <w:tcPr>
            <w:tcW w:w="7507" w:type="dxa"/>
          </w:tcPr>
          <w:p w14:paraId="241937C8" w14:textId="77777777" w:rsidR="00C84B9D" w:rsidRDefault="00C84B9D" w:rsidP="00C84B9D">
            <w:pPr>
              <w:pStyle w:val="BodyText"/>
              <w:rPr>
                <w:sz w:val="20"/>
                <w:szCs w:val="20"/>
              </w:rPr>
            </w:pPr>
            <w:r>
              <w:rPr>
                <w:sz w:val="20"/>
                <w:szCs w:val="20"/>
              </w:rPr>
              <w:t xml:space="preserve">Validity timer for the TAC can be provided for the UE to determine when it needs to perform a registration update, tracking area update etc. </w:t>
            </w:r>
          </w:p>
          <w:p w14:paraId="7D5A03A1" w14:textId="013D485D" w:rsidR="00202518" w:rsidRDefault="00202518" w:rsidP="00C84B9D">
            <w:pPr>
              <w:pStyle w:val="BodyText"/>
              <w:rPr>
                <w:sz w:val="20"/>
                <w:szCs w:val="20"/>
              </w:rPr>
            </w:pPr>
            <w:r>
              <w:rPr>
                <w:sz w:val="20"/>
                <w:szCs w:val="20"/>
              </w:rPr>
              <w:t>(</w:t>
            </w:r>
            <w:r w:rsidR="00620FC0">
              <w:rPr>
                <w:sz w:val="20"/>
                <w:szCs w:val="20"/>
              </w:rPr>
              <w:t>We</w:t>
            </w:r>
            <w:r>
              <w:rPr>
                <w:sz w:val="20"/>
                <w:szCs w:val="20"/>
              </w:rPr>
              <w:t xml:space="preserve"> realize the question </w:t>
            </w:r>
            <w:r w:rsidR="00620FC0">
              <w:rPr>
                <w:sz w:val="20"/>
                <w:szCs w:val="20"/>
              </w:rPr>
              <w:t>is not any easy one with 3 negations...</w:t>
            </w:r>
            <w:r>
              <w:rPr>
                <w:sz w:val="20"/>
                <w:szCs w:val="20"/>
              </w:rPr>
              <w:t>)</w:t>
            </w:r>
          </w:p>
        </w:tc>
      </w:tr>
      <w:tr w:rsidR="00C84B9D" w:rsidRPr="00200266" w14:paraId="401C09C9" w14:textId="77777777" w:rsidTr="00FB4266">
        <w:tc>
          <w:tcPr>
            <w:tcW w:w="1225" w:type="dxa"/>
          </w:tcPr>
          <w:p w14:paraId="13D16E3C" w14:textId="3AC65B03" w:rsidR="00C84B9D" w:rsidRDefault="00DD1358" w:rsidP="00C84B9D">
            <w:pPr>
              <w:rPr>
                <w:rFonts w:ascii="Arial" w:hAnsi="Arial" w:cs="Arial"/>
                <w:sz w:val="20"/>
                <w:szCs w:val="20"/>
              </w:rPr>
            </w:pPr>
            <w:r>
              <w:rPr>
                <w:rFonts w:ascii="Arial" w:hAnsi="Arial" w:cs="Arial"/>
                <w:sz w:val="20"/>
                <w:szCs w:val="20"/>
              </w:rPr>
              <w:t>NEC</w:t>
            </w:r>
          </w:p>
        </w:tc>
        <w:tc>
          <w:tcPr>
            <w:tcW w:w="897" w:type="dxa"/>
          </w:tcPr>
          <w:p w14:paraId="647EBC8D" w14:textId="77777777" w:rsidR="00C84B9D" w:rsidRDefault="00C84B9D" w:rsidP="00C84B9D">
            <w:pPr>
              <w:pStyle w:val="BodyText"/>
              <w:rPr>
                <w:sz w:val="20"/>
                <w:szCs w:val="20"/>
              </w:rPr>
            </w:pPr>
          </w:p>
        </w:tc>
        <w:tc>
          <w:tcPr>
            <w:tcW w:w="7507" w:type="dxa"/>
          </w:tcPr>
          <w:p w14:paraId="6D14555F" w14:textId="1984C1C8" w:rsidR="00C84B9D" w:rsidRDefault="00DD1358" w:rsidP="00C84B9D">
            <w:pPr>
              <w:pStyle w:val="BodyText"/>
              <w:rPr>
                <w:sz w:val="20"/>
                <w:szCs w:val="20"/>
              </w:rPr>
            </w:pPr>
            <w:r>
              <w:rPr>
                <w:sz w:val="20"/>
                <w:szCs w:val="20"/>
              </w:rPr>
              <w:t>The UE does not need to be explicitly informed.</w:t>
            </w:r>
          </w:p>
        </w:tc>
      </w:tr>
      <w:tr w:rsidR="00C84B9D" w:rsidRPr="00200266" w14:paraId="70B52906" w14:textId="77777777" w:rsidTr="00FB4266">
        <w:tc>
          <w:tcPr>
            <w:tcW w:w="1225" w:type="dxa"/>
          </w:tcPr>
          <w:p w14:paraId="21C9BA27" w14:textId="77777777" w:rsidR="00C84B9D" w:rsidRDefault="00C84B9D" w:rsidP="00C84B9D">
            <w:pPr>
              <w:rPr>
                <w:rFonts w:ascii="Arial" w:hAnsi="Arial" w:cs="Arial"/>
                <w:sz w:val="20"/>
                <w:szCs w:val="20"/>
              </w:rPr>
            </w:pPr>
          </w:p>
        </w:tc>
        <w:tc>
          <w:tcPr>
            <w:tcW w:w="897" w:type="dxa"/>
          </w:tcPr>
          <w:p w14:paraId="52F72DAD" w14:textId="77777777" w:rsidR="00C84B9D" w:rsidRDefault="00C84B9D" w:rsidP="00C84B9D">
            <w:pPr>
              <w:pStyle w:val="BodyText"/>
              <w:rPr>
                <w:sz w:val="20"/>
                <w:szCs w:val="20"/>
              </w:rPr>
            </w:pPr>
          </w:p>
        </w:tc>
        <w:tc>
          <w:tcPr>
            <w:tcW w:w="7507" w:type="dxa"/>
          </w:tcPr>
          <w:p w14:paraId="6FA038EF" w14:textId="77777777" w:rsidR="00C84B9D" w:rsidRDefault="00C84B9D" w:rsidP="00C84B9D">
            <w:pPr>
              <w:pStyle w:val="BodyText"/>
              <w:rPr>
                <w:sz w:val="20"/>
                <w:szCs w:val="20"/>
              </w:rPr>
            </w:pPr>
          </w:p>
        </w:tc>
      </w:tr>
    </w:tbl>
    <w:p w14:paraId="7D36AA42" w14:textId="77777777" w:rsidR="00EA4007" w:rsidRDefault="00EA4007" w:rsidP="00ED0040">
      <w:pPr>
        <w:pStyle w:val="BodyText"/>
      </w:pPr>
    </w:p>
    <w:p w14:paraId="352EACB3" w14:textId="77777777" w:rsidR="001234B4" w:rsidRPr="00CA66D9" w:rsidRDefault="003703EC" w:rsidP="00ED0040">
      <w:pPr>
        <w:pStyle w:val="BodyText"/>
        <w:rPr>
          <w:b/>
          <w:bCs/>
          <w:u w:val="single"/>
        </w:rPr>
      </w:pPr>
      <w:r>
        <w:rPr>
          <w:b/>
          <w:bCs/>
          <w:u w:val="single"/>
        </w:rPr>
        <w:t>Q</w:t>
      </w:r>
      <w:r w:rsidR="00CA66D9" w:rsidRPr="00CA66D9">
        <w:rPr>
          <w:b/>
          <w:bCs/>
          <w:u w:val="single"/>
        </w:rPr>
        <w:t>1-</w:t>
      </w:r>
      <w:r>
        <w:rPr>
          <w:b/>
          <w:bCs/>
          <w:u w:val="single"/>
        </w:rPr>
        <w:t>Q</w:t>
      </w:r>
      <w:r w:rsidR="00CA66D9" w:rsidRPr="00CA66D9">
        <w:rPr>
          <w:b/>
          <w:bCs/>
          <w:u w:val="single"/>
        </w:rPr>
        <w:t xml:space="preserve">2 rapporteur summary: </w:t>
      </w:r>
    </w:p>
    <w:p w14:paraId="5AA41948" w14:textId="77777777" w:rsidR="00CA66D9" w:rsidRDefault="00D21D2F" w:rsidP="00ED0040">
      <w:pPr>
        <w:pStyle w:val="BodyText"/>
      </w:pPr>
      <w:r>
        <w:t>...</w:t>
      </w:r>
    </w:p>
    <w:p w14:paraId="646AB938" w14:textId="77777777" w:rsidR="001234B4" w:rsidRDefault="001234B4" w:rsidP="00ED0040">
      <w:pPr>
        <w:pStyle w:val="BodyText"/>
      </w:pPr>
    </w:p>
    <w:p w14:paraId="6D507FEB" w14:textId="77777777" w:rsidR="002E1A44" w:rsidRDefault="0095194F" w:rsidP="00ED0040">
      <w:pPr>
        <w:pStyle w:val="BodyText"/>
      </w:pPr>
      <w:r>
        <w:t>Another proposal</w:t>
      </w:r>
      <w:r w:rsidR="00C240A0">
        <w:t xml:space="preserve"> in </w:t>
      </w:r>
      <w:r w:rsidR="00116E64">
        <w:t>[</w:t>
      </w:r>
      <w:r w:rsidR="00915A7F">
        <w:t>6</w:t>
      </w:r>
      <w:r w:rsidR="00116E64">
        <w:t>]</w:t>
      </w:r>
      <w:r>
        <w:t xml:space="preserve"> is related to </w:t>
      </w:r>
      <w:r w:rsidR="00DA1C71">
        <w:t xml:space="preserve">the discussion on what AS indicates to the NAS layer. In NR NTN, </w:t>
      </w:r>
      <w:r w:rsidR="00CF23AE">
        <w:t xml:space="preserve">it has been agreed that the AS layer will indicate </w:t>
      </w:r>
      <w:r w:rsidR="00494DB2">
        <w:t xml:space="preserve">all of the received TACs per PLMN to the NAS layer in order for the </w:t>
      </w:r>
      <w:r w:rsidR="00531A16">
        <w:t xml:space="preserve">NAS layer to determine the TAI, which was the result of an LS exchange with CT1. </w:t>
      </w:r>
      <w:r w:rsidR="002E1A44">
        <w:t xml:space="preserve">Rapporteur see no reason why the same agreement cannot be made for IoT NTN, thus we propose: </w:t>
      </w:r>
    </w:p>
    <w:p w14:paraId="44484DC3" w14:textId="77777777" w:rsidR="002E1A44" w:rsidRDefault="002E1A44" w:rsidP="002E1A44">
      <w:pPr>
        <w:pStyle w:val="BodyText"/>
        <w:ind w:left="1560" w:hanging="1560"/>
      </w:pPr>
      <w:r w:rsidRPr="00F9139E">
        <w:rPr>
          <w:b/>
          <w:bCs/>
        </w:rPr>
        <w:t xml:space="preserve">Proposal </w:t>
      </w:r>
      <w:r w:rsidR="00AA787A">
        <w:rPr>
          <w:b/>
          <w:bCs/>
        </w:rPr>
        <w:t>3</w:t>
      </w:r>
      <w:r w:rsidRPr="008615BA">
        <w:t>       </w:t>
      </w:r>
      <w:r w:rsidR="00AA787A">
        <w:t>T</w:t>
      </w:r>
      <w:r w:rsidR="001F278B">
        <w:t>he AS layer indicates to NAS layer all of the received TACs for the selected PLMN</w:t>
      </w:r>
      <w:r w:rsidR="00BE13FA">
        <w:t>, where it is up to NAS to select one TAC</w:t>
      </w:r>
      <w:r w:rsidRPr="008615BA">
        <w:t>.</w:t>
      </w:r>
    </w:p>
    <w:p w14:paraId="24DC0131" w14:textId="77777777" w:rsidR="00AA787A" w:rsidRPr="00AA787A" w:rsidRDefault="00AA787A" w:rsidP="00AA787A">
      <w:pPr>
        <w:pStyle w:val="BodyText"/>
        <w:rPr>
          <w:b/>
          <w:bCs/>
        </w:rPr>
      </w:pPr>
      <w:r w:rsidRPr="004B5B55">
        <w:rPr>
          <w:b/>
          <w:bCs/>
        </w:rPr>
        <w:t>Q</w:t>
      </w:r>
      <w:r>
        <w:rPr>
          <w:b/>
          <w:bCs/>
        </w:rPr>
        <w:t xml:space="preserve">3 </w:t>
      </w:r>
      <w:r w:rsidRPr="004B5B55">
        <w:rPr>
          <w:b/>
          <w:bCs/>
        </w:rPr>
        <w:t xml:space="preserve">- Comments on proposal </w:t>
      </w:r>
      <w:r>
        <w:rPr>
          <w:b/>
          <w:bCs/>
        </w:rPr>
        <w:t>3</w:t>
      </w:r>
      <w:r w:rsidRPr="004B5B55">
        <w:rPr>
          <w:b/>
          <w:bCs/>
        </w:rPr>
        <w:t>:</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AA787A" w:rsidRPr="00262F05" w14:paraId="1BFDF644" w14:textId="77777777" w:rsidTr="00FB4266">
        <w:tc>
          <w:tcPr>
            <w:tcW w:w="1225" w:type="dxa"/>
          </w:tcPr>
          <w:p w14:paraId="272675FE" w14:textId="77777777" w:rsidR="00AA787A" w:rsidRPr="00262F05" w:rsidRDefault="00AA787A" w:rsidP="00FB4266">
            <w:pPr>
              <w:rPr>
                <w:rFonts w:ascii="Arial" w:hAnsi="Arial" w:cs="Arial"/>
                <w:sz w:val="20"/>
                <w:szCs w:val="20"/>
              </w:rPr>
            </w:pPr>
            <w:r>
              <w:rPr>
                <w:rFonts w:ascii="Arial" w:hAnsi="Arial" w:cs="Arial"/>
                <w:sz w:val="20"/>
                <w:szCs w:val="20"/>
              </w:rPr>
              <w:t>Company</w:t>
            </w:r>
          </w:p>
        </w:tc>
        <w:tc>
          <w:tcPr>
            <w:tcW w:w="897" w:type="dxa"/>
          </w:tcPr>
          <w:p w14:paraId="098945CD" w14:textId="77777777" w:rsidR="00AA787A" w:rsidRDefault="00AA787A" w:rsidP="00FB4266">
            <w:pPr>
              <w:rPr>
                <w:rFonts w:ascii="Arial" w:hAnsi="Arial" w:cs="Arial"/>
                <w:sz w:val="20"/>
                <w:szCs w:val="20"/>
              </w:rPr>
            </w:pPr>
            <w:r>
              <w:rPr>
                <w:rFonts w:ascii="Arial" w:hAnsi="Arial" w:cs="Arial"/>
                <w:sz w:val="20"/>
                <w:szCs w:val="20"/>
              </w:rPr>
              <w:t xml:space="preserve">Support </w:t>
            </w:r>
          </w:p>
          <w:p w14:paraId="7247899C" w14:textId="77777777" w:rsidR="00AA787A" w:rsidRDefault="00AA787A" w:rsidP="00FB4266">
            <w:pPr>
              <w:rPr>
                <w:rFonts w:ascii="Arial" w:hAnsi="Arial" w:cs="Arial"/>
                <w:sz w:val="20"/>
                <w:szCs w:val="20"/>
              </w:rPr>
            </w:pPr>
            <w:r>
              <w:rPr>
                <w:rFonts w:ascii="Arial" w:hAnsi="Arial" w:cs="Arial"/>
                <w:sz w:val="20"/>
                <w:szCs w:val="20"/>
              </w:rPr>
              <w:lastRenderedPageBreak/>
              <w:t>(Y/N)</w:t>
            </w:r>
          </w:p>
        </w:tc>
        <w:tc>
          <w:tcPr>
            <w:tcW w:w="7507" w:type="dxa"/>
          </w:tcPr>
          <w:p w14:paraId="3D771218" w14:textId="77777777" w:rsidR="00AA787A" w:rsidRPr="00262F05" w:rsidRDefault="00AA787A" w:rsidP="00FB4266">
            <w:pPr>
              <w:rPr>
                <w:rFonts w:ascii="Arial" w:hAnsi="Arial" w:cs="Arial"/>
                <w:sz w:val="20"/>
                <w:szCs w:val="20"/>
              </w:rPr>
            </w:pPr>
            <w:r>
              <w:rPr>
                <w:rFonts w:ascii="Arial" w:hAnsi="Arial" w:cs="Arial"/>
                <w:sz w:val="20"/>
                <w:szCs w:val="20"/>
              </w:rPr>
              <w:lastRenderedPageBreak/>
              <w:t>Comments</w:t>
            </w:r>
          </w:p>
        </w:tc>
      </w:tr>
      <w:tr w:rsidR="00AA787A" w:rsidRPr="00200266" w14:paraId="3FE93D52" w14:textId="77777777" w:rsidTr="00FB4266">
        <w:tc>
          <w:tcPr>
            <w:tcW w:w="1225" w:type="dxa"/>
          </w:tcPr>
          <w:p w14:paraId="78DD567B" w14:textId="77777777" w:rsidR="00AA787A" w:rsidRPr="00262F05" w:rsidRDefault="00A7133F" w:rsidP="00FB4266">
            <w:pPr>
              <w:rPr>
                <w:rFonts w:ascii="Arial" w:hAnsi="Arial" w:cs="Arial"/>
                <w:sz w:val="20"/>
                <w:szCs w:val="20"/>
              </w:rPr>
            </w:pPr>
            <w:r>
              <w:rPr>
                <w:rFonts w:ascii="Arial" w:hAnsi="Arial" w:cs="Arial"/>
                <w:sz w:val="20"/>
                <w:szCs w:val="20"/>
              </w:rPr>
              <w:t>OPPO</w:t>
            </w:r>
          </w:p>
        </w:tc>
        <w:tc>
          <w:tcPr>
            <w:tcW w:w="897" w:type="dxa"/>
          </w:tcPr>
          <w:p w14:paraId="5E4BAD55" w14:textId="77777777" w:rsidR="00AA787A" w:rsidRPr="00200266" w:rsidRDefault="00A7133F" w:rsidP="00FB4266">
            <w:pPr>
              <w:pStyle w:val="BodyText"/>
              <w:rPr>
                <w:sz w:val="20"/>
                <w:szCs w:val="20"/>
              </w:rPr>
            </w:pPr>
            <w:r>
              <w:rPr>
                <w:sz w:val="20"/>
                <w:szCs w:val="20"/>
              </w:rPr>
              <w:t>Y</w:t>
            </w:r>
          </w:p>
        </w:tc>
        <w:tc>
          <w:tcPr>
            <w:tcW w:w="7507" w:type="dxa"/>
          </w:tcPr>
          <w:p w14:paraId="18459170" w14:textId="77777777" w:rsidR="00AA787A" w:rsidRPr="00200266" w:rsidRDefault="00A7133F" w:rsidP="00FB4266">
            <w:pPr>
              <w:pStyle w:val="BodyText"/>
              <w:rPr>
                <w:sz w:val="20"/>
                <w:szCs w:val="20"/>
              </w:rPr>
            </w:pPr>
            <w:r>
              <w:rPr>
                <w:sz w:val="20"/>
                <w:szCs w:val="20"/>
              </w:rPr>
              <w:t xml:space="preserve">Agree with </w:t>
            </w:r>
            <w:r>
              <w:t>Rapporteur. It is no reason why the same agreement as NR NTN cannot be made for IoT NTN.</w:t>
            </w:r>
          </w:p>
        </w:tc>
      </w:tr>
      <w:tr w:rsidR="00A7133F" w:rsidRPr="00200266" w14:paraId="3E86DDFD" w14:textId="77777777" w:rsidTr="00FB4266">
        <w:tc>
          <w:tcPr>
            <w:tcW w:w="1225" w:type="dxa"/>
          </w:tcPr>
          <w:p w14:paraId="71E23F23" w14:textId="77777777" w:rsidR="00A7133F"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0F9D2571" w14:textId="77777777" w:rsidR="00A7133F" w:rsidRDefault="00FB4266" w:rsidP="00FB4266">
            <w:pPr>
              <w:pStyle w:val="BodyText"/>
              <w:rPr>
                <w:sz w:val="20"/>
                <w:szCs w:val="20"/>
              </w:rPr>
            </w:pPr>
            <w:r>
              <w:rPr>
                <w:rFonts w:hint="eastAsia"/>
                <w:sz w:val="20"/>
                <w:szCs w:val="20"/>
              </w:rPr>
              <w:t>Y</w:t>
            </w:r>
          </w:p>
        </w:tc>
        <w:tc>
          <w:tcPr>
            <w:tcW w:w="7507" w:type="dxa"/>
          </w:tcPr>
          <w:p w14:paraId="1AB2201E" w14:textId="77777777" w:rsidR="00A7133F" w:rsidRDefault="00A7133F" w:rsidP="00FB4266">
            <w:pPr>
              <w:pStyle w:val="BodyText"/>
              <w:rPr>
                <w:sz w:val="20"/>
                <w:szCs w:val="20"/>
              </w:rPr>
            </w:pPr>
          </w:p>
        </w:tc>
      </w:tr>
      <w:tr w:rsidR="000666E9" w:rsidRPr="00200266" w14:paraId="6A6D1544" w14:textId="77777777" w:rsidTr="00FB4266">
        <w:tc>
          <w:tcPr>
            <w:tcW w:w="1225" w:type="dxa"/>
          </w:tcPr>
          <w:p w14:paraId="56FF0A80" w14:textId="77777777" w:rsidR="000666E9" w:rsidRDefault="000666E9" w:rsidP="00FB4266">
            <w:pPr>
              <w:rPr>
                <w:rFonts w:ascii="Arial" w:hAnsi="Arial" w:cs="Arial"/>
                <w:sz w:val="20"/>
                <w:szCs w:val="20"/>
              </w:rPr>
            </w:pPr>
            <w:r>
              <w:rPr>
                <w:rFonts w:ascii="Arial" w:hAnsi="Arial" w:cs="Arial"/>
                <w:sz w:val="20"/>
                <w:szCs w:val="20"/>
              </w:rPr>
              <w:t>MediaTek</w:t>
            </w:r>
          </w:p>
        </w:tc>
        <w:tc>
          <w:tcPr>
            <w:tcW w:w="897" w:type="dxa"/>
          </w:tcPr>
          <w:p w14:paraId="1142B74E" w14:textId="77777777" w:rsidR="000666E9" w:rsidRDefault="000666E9" w:rsidP="00FB4266">
            <w:pPr>
              <w:pStyle w:val="BodyText"/>
              <w:rPr>
                <w:sz w:val="20"/>
                <w:szCs w:val="20"/>
              </w:rPr>
            </w:pPr>
            <w:r>
              <w:rPr>
                <w:sz w:val="20"/>
                <w:szCs w:val="20"/>
              </w:rPr>
              <w:t>Y</w:t>
            </w:r>
            <w:r w:rsidR="004E705A">
              <w:rPr>
                <w:sz w:val="20"/>
                <w:szCs w:val="20"/>
              </w:rPr>
              <w:t>es, but</w:t>
            </w:r>
          </w:p>
        </w:tc>
        <w:tc>
          <w:tcPr>
            <w:tcW w:w="7507" w:type="dxa"/>
          </w:tcPr>
          <w:p w14:paraId="477EE6E7" w14:textId="77777777" w:rsidR="000666E9" w:rsidRDefault="004E705A" w:rsidP="004E705A">
            <w:pPr>
              <w:pStyle w:val="BodyText"/>
              <w:rPr>
                <w:sz w:val="20"/>
                <w:szCs w:val="20"/>
              </w:rPr>
            </w:pPr>
            <w:r>
              <w:rPr>
                <w:sz w:val="20"/>
                <w:szCs w:val="20"/>
              </w:rPr>
              <w:t xml:space="preserve">We can only decide in RAN that </w:t>
            </w:r>
            <w:r>
              <w:t>AS layer indicates to NAS layer all of the received TACs. The remaining behavior of NAS is in the scope of CT1.</w:t>
            </w:r>
          </w:p>
        </w:tc>
      </w:tr>
      <w:tr w:rsidR="00F749FC" w:rsidRPr="00200266" w14:paraId="05F53577" w14:textId="77777777" w:rsidTr="00FB4266">
        <w:tc>
          <w:tcPr>
            <w:tcW w:w="1225" w:type="dxa"/>
          </w:tcPr>
          <w:p w14:paraId="75D5BA60" w14:textId="77777777" w:rsidR="00F749FC" w:rsidRDefault="00F749FC" w:rsidP="00F749FC">
            <w:pPr>
              <w:rPr>
                <w:rFonts w:ascii="Arial" w:hAnsi="Arial" w:cs="Arial"/>
                <w:sz w:val="20"/>
                <w:szCs w:val="20"/>
              </w:rPr>
            </w:pPr>
            <w:r>
              <w:rPr>
                <w:rFonts w:ascii="Arial" w:hAnsi="Arial" w:cs="Arial"/>
                <w:sz w:val="20"/>
                <w:szCs w:val="20"/>
              </w:rPr>
              <w:t>Qualcomm</w:t>
            </w:r>
          </w:p>
        </w:tc>
        <w:tc>
          <w:tcPr>
            <w:tcW w:w="897" w:type="dxa"/>
          </w:tcPr>
          <w:p w14:paraId="235BEB90" w14:textId="77777777" w:rsidR="00F749FC" w:rsidRDefault="00F749FC" w:rsidP="00F749FC">
            <w:pPr>
              <w:pStyle w:val="BodyText"/>
              <w:rPr>
                <w:sz w:val="20"/>
                <w:szCs w:val="20"/>
              </w:rPr>
            </w:pPr>
            <w:r>
              <w:rPr>
                <w:sz w:val="20"/>
                <w:szCs w:val="20"/>
              </w:rPr>
              <w:t>Y</w:t>
            </w:r>
          </w:p>
        </w:tc>
        <w:tc>
          <w:tcPr>
            <w:tcW w:w="7507" w:type="dxa"/>
          </w:tcPr>
          <w:p w14:paraId="1868C25D" w14:textId="77777777" w:rsidR="00F749FC" w:rsidRDefault="00F749FC" w:rsidP="00F749FC">
            <w:pPr>
              <w:pStyle w:val="BodyText"/>
              <w:rPr>
                <w:sz w:val="20"/>
                <w:szCs w:val="20"/>
              </w:rPr>
            </w:pPr>
            <w:r>
              <w:rPr>
                <w:sz w:val="20"/>
                <w:szCs w:val="20"/>
              </w:rPr>
              <w:t>Follow same what will be adopted in NR NTN.</w:t>
            </w:r>
          </w:p>
        </w:tc>
      </w:tr>
      <w:tr w:rsidR="007A0BE2" w:rsidRPr="00200266" w14:paraId="0B06E396" w14:textId="77777777" w:rsidTr="00FB4266">
        <w:tc>
          <w:tcPr>
            <w:tcW w:w="1225" w:type="dxa"/>
          </w:tcPr>
          <w:p w14:paraId="2B10DB3E" w14:textId="77777777" w:rsidR="007A0BE2" w:rsidRPr="007A0BE2" w:rsidRDefault="007A0BE2" w:rsidP="007A0BE2">
            <w:pPr>
              <w:rPr>
                <w:rFonts w:ascii="Arial" w:hAnsi="Arial" w:cs="Arial"/>
                <w:sz w:val="20"/>
                <w:szCs w:val="20"/>
              </w:rPr>
            </w:pPr>
            <w:r w:rsidRPr="007A0BE2">
              <w:rPr>
                <w:rFonts w:ascii="Arial" w:hAnsi="Arial" w:cs="Arial"/>
                <w:sz w:val="20"/>
                <w:szCs w:val="20"/>
              </w:rPr>
              <w:t>Lenovo, Motorola Mobility</w:t>
            </w:r>
          </w:p>
        </w:tc>
        <w:tc>
          <w:tcPr>
            <w:tcW w:w="897" w:type="dxa"/>
          </w:tcPr>
          <w:p w14:paraId="40B7982A" w14:textId="77777777" w:rsidR="007A0BE2" w:rsidRPr="007A0BE2" w:rsidRDefault="007A0BE2" w:rsidP="007A0BE2">
            <w:pPr>
              <w:rPr>
                <w:rFonts w:ascii="Arial" w:hAnsi="Arial" w:cs="Arial"/>
                <w:sz w:val="20"/>
                <w:szCs w:val="20"/>
              </w:rPr>
            </w:pPr>
            <w:r w:rsidRPr="007A0BE2">
              <w:rPr>
                <w:rFonts w:ascii="Arial" w:hAnsi="Arial" w:cs="Arial"/>
                <w:sz w:val="20"/>
                <w:szCs w:val="20"/>
              </w:rPr>
              <w:t>Y</w:t>
            </w:r>
          </w:p>
        </w:tc>
        <w:tc>
          <w:tcPr>
            <w:tcW w:w="7507" w:type="dxa"/>
          </w:tcPr>
          <w:p w14:paraId="5E555767" w14:textId="77777777" w:rsidR="007A0BE2" w:rsidRDefault="007A0BE2" w:rsidP="00F749FC">
            <w:pPr>
              <w:pStyle w:val="BodyText"/>
              <w:rPr>
                <w:sz w:val="20"/>
                <w:szCs w:val="20"/>
              </w:rPr>
            </w:pPr>
          </w:p>
        </w:tc>
      </w:tr>
      <w:tr w:rsidR="00DF0C30" w:rsidRPr="00DF0C30" w14:paraId="0463A443" w14:textId="77777777" w:rsidTr="00FB4266">
        <w:tc>
          <w:tcPr>
            <w:tcW w:w="1225" w:type="dxa"/>
          </w:tcPr>
          <w:p w14:paraId="2255AAD1" w14:textId="77777777" w:rsidR="00DF0C30" w:rsidRPr="00DF0C30" w:rsidRDefault="00DF0C30" w:rsidP="00DF0C30">
            <w:pPr>
              <w:rPr>
                <w:rFonts w:ascii="Arial" w:hAnsi="Arial" w:cs="Arial"/>
                <w:sz w:val="20"/>
                <w:szCs w:val="20"/>
              </w:rPr>
            </w:pPr>
            <w:r w:rsidRPr="00DF0C30">
              <w:rPr>
                <w:rFonts w:ascii="Arial" w:hAnsi="Arial" w:cs="Arial"/>
                <w:sz w:val="20"/>
                <w:szCs w:val="20"/>
              </w:rPr>
              <w:t>ZTE</w:t>
            </w:r>
          </w:p>
        </w:tc>
        <w:tc>
          <w:tcPr>
            <w:tcW w:w="897" w:type="dxa"/>
          </w:tcPr>
          <w:p w14:paraId="4B86C5AE" w14:textId="77777777" w:rsidR="00DF0C30" w:rsidRPr="00DF0C30" w:rsidRDefault="00DF0C30" w:rsidP="00DF0C30">
            <w:pPr>
              <w:rPr>
                <w:rFonts w:ascii="Arial" w:hAnsi="Arial" w:cs="Arial"/>
                <w:sz w:val="20"/>
                <w:szCs w:val="20"/>
              </w:rPr>
            </w:pPr>
            <w:r w:rsidRPr="00DF0C30">
              <w:rPr>
                <w:rFonts w:ascii="Arial" w:hAnsi="Arial" w:cs="Arial"/>
                <w:sz w:val="20"/>
                <w:szCs w:val="20"/>
              </w:rPr>
              <w:t>Y</w:t>
            </w:r>
          </w:p>
        </w:tc>
        <w:tc>
          <w:tcPr>
            <w:tcW w:w="7507" w:type="dxa"/>
          </w:tcPr>
          <w:p w14:paraId="0C5A6F11" w14:textId="77777777" w:rsidR="00DF0C30" w:rsidRPr="00DF0C30" w:rsidRDefault="00DF0C30" w:rsidP="00DF0C30">
            <w:pPr>
              <w:pStyle w:val="BodyText"/>
              <w:rPr>
                <w:rFonts w:cs="Arial"/>
                <w:sz w:val="20"/>
                <w:szCs w:val="20"/>
              </w:rPr>
            </w:pPr>
            <w:r w:rsidRPr="00DF0C30">
              <w:rPr>
                <w:rFonts w:cs="Arial"/>
                <w:sz w:val="20"/>
                <w:szCs w:val="20"/>
              </w:rPr>
              <w:t>We also think we can have the same agreement.</w:t>
            </w:r>
          </w:p>
        </w:tc>
      </w:tr>
      <w:tr w:rsidR="00112605" w:rsidRPr="00DF0C30" w14:paraId="2BA5EDC1" w14:textId="77777777" w:rsidTr="00FB4266">
        <w:tc>
          <w:tcPr>
            <w:tcW w:w="1225" w:type="dxa"/>
          </w:tcPr>
          <w:p w14:paraId="7DA163F2" w14:textId="77777777" w:rsidR="00112605" w:rsidRPr="00DF0C30" w:rsidRDefault="00112605" w:rsidP="00DF0C30">
            <w:pPr>
              <w:rPr>
                <w:rFonts w:ascii="Arial" w:hAnsi="Arial" w:cs="Arial"/>
                <w:sz w:val="20"/>
                <w:szCs w:val="20"/>
              </w:rPr>
            </w:pPr>
            <w:r>
              <w:rPr>
                <w:rFonts w:ascii="Arial" w:hAnsi="Arial" w:cs="Arial" w:hint="eastAsia"/>
                <w:sz w:val="20"/>
                <w:szCs w:val="20"/>
              </w:rPr>
              <w:t>CMCC</w:t>
            </w:r>
          </w:p>
        </w:tc>
        <w:tc>
          <w:tcPr>
            <w:tcW w:w="897" w:type="dxa"/>
          </w:tcPr>
          <w:p w14:paraId="3384314D" w14:textId="77777777" w:rsidR="00112605" w:rsidRPr="00DF0C30" w:rsidRDefault="00112605" w:rsidP="00DF0C30">
            <w:pPr>
              <w:rPr>
                <w:rFonts w:ascii="Arial" w:hAnsi="Arial" w:cs="Arial"/>
                <w:sz w:val="20"/>
                <w:szCs w:val="20"/>
              </w:rPr>
            </w:pPr>
            <w:r>
              <w:rPr>
                <w:rFonts w:ascii="Arial" w:hAnsi="Arial" w:cs="Arial" w:hint="eastAsia"/>
                <w:sz w:val="20"/>
                <w:szCs w:val="20"/>
              </w:rPr>
              <w:t>Y</w:t>
            </w:r>
          </w:p>
        </w:tc>
        <w:tc>
          <w:tcPr>
            <w:tcW w:w="7507" w:type="dxa"/>
          </w:tcPr>
          <w:p w14:paraId="71643082" w14:textId="77777777" w:rsidR="00112605" w:rsidRPr="00DF0C30" w:rsidRDefault="00112605" w:rsidP="00DF0C30">
            <w:pPr>
              <w:pStyle w:val="BodyText"/>
              <w:rPr>
                <w:rFonts w:cs="Arial"/>
                <w:sz w:val="20"/>
                <w:szCs w:val="20"/>
              </w:rPr>
            </w:pPr>
            <w:r>
              <w:rPr>
                <w:rFonts w:cs="Arial"/>
                <w:sz w:val="20"/>
                <w:szCs w:val="20"/>
              </w:rPr>
              <w:t>A</w:t>
            </w:r>
            <w:r>
              <w:rPr>
                <w:rFonts w:cs="Arial" w:hint="eastAsia"/>
                <w:sz w:val="20"/>
                <w:szCs w:val="20"/>
              </w:rPr>
              <w:t>lign with NTN</w:t>
            </w:r>
          </w:p>
        </w:tc>
      </w:tr>
      <w:tr w:rsidR="00EA130F" w:rsidRPr="00DF0C30" w14:paraId="11018911" w14:textId="77777777" w:rsidTr="00FB4266">
        <w:tc>
          <w:tcPr>
            <w:tcW w:w="1225" w:type="dxa"/>
          </w:tcPr>
          <w:p w14:paraId="50B6EC98" w14:textId="75BB3ADA" w:rsidR="00EA130F" w:rsidRDefault="00EA130F" w:rsidP="00EA130F">
            <w:pPr>
              <w:rPr>
                <w:rFonts w:ascii="Arial" w:hAnsi="Arial" w:cs="Arial"/>
                <w:sz w:val="20"/>
                <w:szCs w:val="20"/>
              </w:rPr>
            </w:pPr>
            <w:r>
              <w:rPr>
                <w:rFonts w:ascii="Arial" w:hAnsi="Arial" w:cs="Arial"/>
                <w:sz w:val="20"/>
                <w:szCs w:val="20"/>
              </w:rPr>
              <w:t>Ericsson</w:t>
            </w:r>
          </w:p>
        </w:tc>
        <w:tc>
          <w:tcPr>
            <w:tcW w:w="897" w:type="dxa"/>
          </w:tcPr>
          <w:p w14:paraId="149F6501" w14:textId="2ACDBC80" w:rsidR="00EA130F" w:rsidRDefault="00EA130F" w:rsidP="00EA130F">
            <w:pPr>
              <w:rPr>
                <w:rFonts w:ascii="Arial" w:hAnsi="Arial" w:cs="Arial"/>
                <w:sz w:val="20"/>
                <w:szCs w:val="20"/>
              </w:rPr>
            </w:pPr>
            <w:r>
              <w:rPr>
                <w:sz w:val="20"/>
                <w:szCs w:val="20"/>
              </w:rPr>
              <w:t>Y</w:t>
            </w:r>
          </w:p>
        </w:tc>
        <w:tc>
          <w:tcPr>
            <w:tcW w:w="7507" w:type="dxa"/>
          </w:tcPr>
          <w:p w14:paraId="41F28C6A" w14:textId="31C5455B" w:rsidR="00EA130F" w:rsidRDefault="00EA130F" w:rsidP="00EA130F">
            <w:pPr>
              <w:pStyle w:val="BodyText"/>
              <w:rPr>
                <w:rFonts w:cs="Arial"/>
                <w:sz w:val="20"/>
                <w:szCs w:val="20"/>
              </w:rPr>
            </w:pPr>
            <w:r>
              <w:rPr>
                <w:sz w:val="20"/>
                <w:szCs w:val="20"/>
              </w:rPr>
              <w:t>Agree with Mediatek</w:t>
            </w:r>
          </w:p>
        </w:tc>
      </w:tr>
      <w:tr w:rsidR="00EA130F" w:rsidRPr="00DF0C30" w14:paraId="4E9E6583" w14:textId="77777777" w:rsidTr="00FB4266">
        <w:tc>
          <w:tcPr>
            <w:tcW w:w="1225" w:type="dxa"/>
          </w:tcPr>
          <w:p w14:paraId="6E61F615" w14:textId="76D4724C" w:rsidR="00EA130F" w:rsidRDefault="00DD1358" w:rsidP="00EA130F">
            <w:pPr>
              <w:rPr>
                <w:rFonts w:ascii="Arial" w:hAnsi="Arial" w:cs="Arial"/>
                <w:sz w:val="20"/>
                <w:szCs w:val="20"/>
              </w:rPr>
            </w:pPr>
            <w:r>
              <w:rPr>
                <w:rFonts w:ascii="Arial" w:hAnsi="Arial" w:cs="Arial"/>
                <w:sz w:val="20"/>
                <w:szCs w:val="20"/>
              </w:rPr>
              <w:t>NEC</w:t>
            </w:r>
          </w:p>
        </w:tc>
        <w:tc>
          <w:tcPr>
            <w:tcW w:w="897" w:type="dxa"/>
          </w:tcPr>
          <w:p w14:paraId="3F2A82C8" w14:textId="4F31B5C2" w:rsidR="00EA130F" w:rsidRDefault="00DD1358" w:rsidP="00EA130F">
            <w:pPr>
              <w:rPr>
                <w:rFonts w:ascii="Arial" w:hAnsi="Arial" w:cs="Arial"/>
                <w:sz w:val="20"/>
                <w:szCs w:val="20"/>
              </w:rPr>
            </w:pPr>
            <w:r>
              <w:rPr>
                <w:rFonts w:ascii="Arial" w:hAnsi="Arial" w:cs="Arial"/>
                <w:sz w:val="20"/>
                <w:szCs w:val="20"/>
              </w:rPr>
              <w:t>Y</w:t>
            </w:r>
          </w:p>
        </w:tc>
        <w:tc>
          <w:tcPr>
            <w:tcW w:w="7507" w:type="dxa"/>
          </w:tcPr>
          <w:p w14:paraId="5CE815EF" w14:textId="7D5AFC37" w:rsidR="00EA130F" w:rsidRDefault="00DD1358" w:rsidP="00EA130F">
            <w:pPr>
              <w:pStyle w:val="BodyText"/>
              <w:rPr>
                <w:rFonts w:cs="Arial"/>
                <w:sz w:val="20"/>
                <w:szCs w:val="20"/>
              </w:rPr>
            </w:pPr>
            <w:r w:rsidRPr="00DD1358">
              <w:rPr>
                <w:rFonts w:cs="Arial"/>
                <w:sz w:val="20"/>
                <w:szCs w:val="20"/>
              </w:rPr>
              <w:t>We do not see any reason not to follow NR NTN</w:t>
            </w:r>
          </w:p>
        </w:tc>
      </w:tr>
      <w:tr w:rsidR="00EA130F" w:rsidRPr="00DF0C30" w14:paraId="5D65E2D2" w14:textId="77777777" w:rsidTr="00FB4266">
        <w:tc>
          <w:tcPr>
            <w:tcW w:w="1225" w:type="dxa"/>
          </w:tcPr>
          <w:p w14:paraId="2903B8CB" w14:textId="77777777" w:rsidR="00EA130F" w:rsidRDefault="00EA130F" w:rsidP="00EA130F">
            <w:pPr>
              <w:rPr>
                <w:rFonts w:ascii="Arial" w:hAnsi="Arial" w:cs="Arial"/>
                <w:sz w:val="20"/>
                <w:szCs w:val="20"/>
              </w:rPr>
            </w:pPr>
          </w:p>
        </w:tc>
        <w:tc>
          <w:tcPr>
            <w:tcW w:w="897" w:type="dxa"/>
          </w:tcPr>
          <w:p w14:paraId="0ED5041D" w14:textId="77777777" w:rsidR="00EA130F" w:rsidRDefault="00EA130F" w:rsidP="00EA130F">
            <w:pPr>
              <w:rPr>
                <w:rFonts w:ascii="Arial" w:hAnsi="Arial" w:cs="Arial"/>
                <w:sz w:val="20"/>
                <w:szCs w:val="20"/>
              </w:rPr>
            </w:pPr>
          </w:p>
        </w:tc>
        <w:tc>
          <w:tcPr>
            <w:tcW w:w="7507" w:type="dxa"/>
          </w:tcPr>
          <w:p w14:paraId="1D0B8123" w14:textId="77777777" w:rsidR="00EA130F" w:rsidRDefault="00EA130F" w:rsidP="00EA130F">
            <w:pPr>
              <w:pStyle w:val="BodyText"/>
              <w:rPr>
                <w:rFonts w:cs="Arial"/>
                <w:sz w:val="20"/>
                <w:szCs w:val="20"/>
              </w:rPr>
            </w:pPr>
          </w:p>
        </w:tc>
      </w:tr>
    </w:tbl>
    <w:p w14:paraId="179EC8C7" w14:textId="77777777" w:rsidR="00AA787A" w:rsidRDefault="00AA787A" w:rsidP="002E1A44">
      <w:pPr>
        <w:pStyle w:val="BodyText"/>
        <w:ind w:left="1560" w:hanging="1560"/>
      </w:pPr>
    </w:p>
    <w:p w14:paraId="41892E98" w14:textId="77777777" w:rsidR="00CA66D9" w:rsidRPr="00CA66D9" w:rsidRDefault="003703EC" w:rsidP="00CA66D9">
      <w:pPr>
        <w:pStyle w:val="BodyText"/>
        <w:rPr>
          <w:b/>
          <w:bCs/>
          <w:u w:val="single"/>
        </w:rPr>
      </w:pPr>
      <w:r>
        <w:rPr>
          <w:b/>
          <w:bCs/>
          <w:u w:val="single"/>
        </w:rPr>
        <w:t>Q</w:t>
      </w:r>
      <w:r w:rsidR="00CA66D9">
        <w:rPr>
          <w:b/>
          <w:bCs/>
          <w:u w:val="single"/>
        </w:rPr>
        <w:t>3</w:t>
      </w:r>
      <w:r w:rsidR="00CA66D9" w:rsidRPr="00CA66D9">
        <w:rPr>
          <w:b/>
          <w:bCs/>
          <w:u w:val="single"/>
        </w:rPr>
        <w:t xml:space="preserve"> rapporteur summary: </w:t>
      </w:r>
    </w:p>
    <w:p w14:paraId="46CD4ED1" w14:textId="77777777" w:rsidR="00640B9F" w:rsidRDefault="00640B9F" w:rsidP="00640B9F">
      <w:pPr>
        <w:pStyle w:val="BodyText"/>
      </w:pPr>
      <w:r>
        <w:t>...</w:t>
      </w:r>
    </w:p>
    <w:p w14:paraId="4D557A59" w14:textId="77777777" w:rsidR="00CA66D9" w:rsidRDefault="00CA66D9" w:rsidP="002E1A44">
      <w:pPr>
        <w:pStyle w:val="BodyText"/>
        <w:ind w:left="1560" w:hanging="1560"/>
      </w:pPr>
    </w:p>
    <w:p w14:paraId="63437AAD" w14:textId="77777777" w:rsidR="00AA787A" w:rsidRPr="008615BA" w:rsidRDefault="00AA787A" w:rsidP="002E1A44">
      <w:pPr>
        <w:pStyle w:val="BodyText"/>
        <w:ind w:left="1560" w:hanging="1560"/>
      </w:pPr>
    </w:p>
    <w:p w14:paraId="2EC63097" w14:textId="77777777" w:rsidR="005C7431" w:rsidRDefault="003E08A1" w:rsidP="00ED0040">
      <w:pPr>
        <w:pStyle w:val="BodyText"/>
      </w:pPr>
      <w:r>
        <w:t>Another proposal</w:t>
      </w:r>
      <w:r w:rsidR="00C240A0">
        <w:t xml:space="preserve"> in </w:t>
      </w:r>
      <w:r w:rsidR="00CA66D9">
        <w:t>[</w:t>
      </w:r>
      <w:r w:rsidR="00227195">
        <w:t>6</w:t>
      </w:r>
      <w:r w:rsidR="00CA66D9">
        <w:t>]</w:t>
      </w:r>
      <w:r>
        <w:t xml:space="preserve"> discussed is </w:t>
      </w:r>
      <w:r w:rsidR="00212B20">
        <w:t xml:space="preserve">related to </w:t>
      </w:r>
      <w:r w:rsidR="00DF3308">
        <w:t>a discussion in NR NTN whe</w:t>
      </w:r>
      <w:r w:rsidR="009A073A">
        <w:t xml:space="preserve">re </w:t>
      </w:r>
      <w:r w:rsidR="00C551C8">
        <w:t>question is on</w:t>
      </w:r>
      <w:r w:rsidR="00F52612">
        <w:t xml:space="preserve"> how the RAN determines</w:t>
      </w:r>
      <w:r w:rsidR="00C551C8">
        <w:t xml:space="preserve"> what ULI is sent to the core network from the gNB</w:t>
      </w:r>
      <w:r w:rsidR="005122B5">
        <w:t>, treated in</w:t>
      </w:r>
      <w:r w:rsidR="0001404B">
        <w:t xml:space="preserve"> LS response [</w:t>
      </w:r>
      <w:r w:rsidR="00227195">
        <w:t>11</w:t>
      </w:r>
      <w:r w:rsidR="0001404B">
        <w:t>] from SA2 and [</w:t>
      </w:r>
      <w:r w:rsidR="00227195">
        <w:t>12</w:t>
      </w:r>
      <w:r w:rsidR="0001404B">
        <w:t>] from RAN3</w:t>
      </w:r>
      <w:r w:rsidR="00D02B1F">
        <w:t>.</w:t>
      </w:r>
      <w:r w:rsidR="0095454B">
        <w:t xml:space="preserve"> </w:t>
      </w:r>
    </w:p>
    <w:p w14:paraId="0442E05C" w14:textId="77777777" w:rsidR="00D4249B" w:rsidRDefault="00D4249B" w:rsidP="00D4249B">
      <w:pPr>
        <w:pStyle w:val="BodyText"/>
      </w:pPr>
      <w:r>
        <w:t>In [</w:t>
      </w:r>
      <w:r w:rsidR="00227195">
        <w:t>6</w:t>
      </w:r>
      <w:r>
        <w:t xml:space="preserve">] it is mentioned that </w:t>
      </w:r>
      <w:r w:rsidR="00772478">
        <w:t>in</w:t>
      </w:r>
      <w:r>
        <w:t xml:space="preserve"> LTE the eNB will also need to send the TAC and CGI to the core network, however in the contribution it is mentioned that there is no AS security for NB-IoT, so the eNB will never receive the finer location information. It is further stated that this should not be an issue as emergency calls are not supported for NB-IoT. </w:t>
      </w:r>
    </w:p>
    <w:p w14:paraId="14A5D230" w14:textId="77777777" w:rsidR="006458EB" w:rsidRDefault="00493BFD" w:rsidP="00ED0040">
      <w:pPr>
        <w:pStyle w:val="BodyText"/>
      </w:pPr>
      <w:r>
        <w:t xml:space="preserve">The </w:t>
      </w:r>
      <w:r w:rsidR="00BA0DD7" w:rsidRPr="000942CC">
        <w:rPr>
          <w:i/>
          <w:iCs/>
        </w:rPr>
        <w:t>LS Response to Reply LS on UE location aspects in NTN</w:t>
      </w:r>
      <w:r w:rsidR="00BA0DD7">
        <w:t xml:space="preserve"> </w:t>
      </w:r>
      <w:r w:rsidR="00A35CA3">
        <w:t>[</w:t>
      </w:r>
      <w:r w:rsidR="002D038F">
        <w:t>11</w:t>
      </w:r>
      <w:r w:rsidR="00A35CA3">
        <w:t>]</w:t>
      </w:r>
      <w:r>
        <w:t xml:space="preserve"> </w:t>
      </w:r>
      <w:r w:rsidR="007F033D">
        <w:t>from SA2 highlighting the proble</w:t>
      </w:r>
      <w:r w:rsidR="00AC1C25">
        <w:t>m</w:t>
      </w:r>
      <w:r w:rsidR="007F033D">
        <w:t xml:space="preserve"> </w:t>
      </w:r>
      <w:r>
        <w:t>can be seen below</w:t>
      </w:r>
      <w:r w:rsidR="00BA0DD7">
        <w:t xml:space="preserve">: </w:t>
      </w:r>
    </w:p>
    <w:p w14:paraId="387D27B9" w14:textId="77777777" w:rsidR="00E01867" w:rsidRDefault="00E01867" w:rsidP="00E01867">
      <w:pPr>
        <w:pStyle w:val="BodyText"/>
        <w:jc w:val="center"/>
      </w:pPr>
      <w:r>
        <w:t>---------------------------------</w:t>
      </w:r>
    </w:p>
    <w:p w14:paraId="3469A519" w14:textId="77777777" w:rsidR="00E97602" w:rsidRPr="00294179" w:rsidRDefault="00294179" w:rsidP="00ED0040">
      <w:pPr>
        <w:pStyle w:val="BodyText"/>
        <w:rPr>
          <w:sz w:val="16"/>
          <w:szCs w:val="16"/>
        </w:rPr>
      </w:pPr>
      <w:r w:rsidRPr="00294179">
        <w:rPr>
          <w:rFonts w:eastAsia="SimSun" w:cs="Arial"/>
          <w:color w:val="0000CC"/>
          <w:sz w:val="18"/>
          <w:szCs w:val="18"/>
          <w:lang w:eastAsia="ko-KR"/>
        </w:rPr>
        <w:t>SA2 reiterates that the geographic area represented by the CGI in a ULI may need to be comparable to a TN cell coverage area in order to support e.g. emergency services, etc. Although, when this is not possible, it can be possible for the 5GCN to obtain a UE location that can be used instead. For an initial access where the UE has just entered an RRC CONNECTED state, SA2 confirms that it is unnecessary for the geographic area represented by the CGI to be comparable to a TN cell coverage area as long this can be supported in a ULI provided subsequently (e.g. in a ULI provided for a subsequent NAS message sent to an AMF).</w:t>
      </w:r>
    </w:p>
    <w:p w14:paraId="53EF6F19" w14:textId="77777777" w:rsidR="00E01867" w:rsidRDefault="00E01867" w:rsidP="00E01867">
      <w:pPr>
        <w:pStyle w:val="BodyText"/>
        <w:jc w:val="center"/>
      </w:pPr>
      <w:r>
        <w:t>---------------------------------</w:t>
      </w:r>
    </w:p>
    <w:p w14:paraId="2385E2B5" w14:textId="77777777" w:rsidR="00E97602" w:rsidRDefault="000942CC" w:rsidP="00ED0040">
      <w:pPr>
        <w:pStyle w:val="BodyText"/>
      </w:pPr>
      <w:r>
        <w:t xml:space="preserve">Further aspects are explained by RAN3 in </w:t>
      </w:r>
      <w:r w:rsidR="00E01867" w:rsidRPr="000942CC">
        <w:rPr>
          <w:i/>
          <w:iCs/>
        </w:rPr>
        <w:t>Reply LS on UE location aspects in NTN</w:t>
      </w:r>
      <w:r w:rsidR="00E01867">
        <w:t xml:space="preserve"> </w:t>
      </w:r>
      <w:r w:rsidR="002D038F">
        <w:t>[12]</w:t>
      </w:r>
      <w:r w:rsidR="00E01867">
        <w:t xml:space="preserve">: </w:t>
      </w:r>
    </w:p>
    <w:p w14:paraId="6256FE50" w14:textId="77777777" w:rsidR="00E01867" w:rsidRDefault="00E01867" w:rsidP="00E01867">
      <w:pPr>
        <w:pStyle w:val="BodyText"/>
        <w:jc w:val="center"/>
      </w:pPr>
      <w:r>
        <w:t>---------------------------------</w:t>
      </w:r>
    </w:p>
    <w:p w14:paraId="3E67249F"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lastRenderedPageBreak/>
        <w:t>RAN3 understands from the RAN2 response that only the serving NTN Uu cell ID (</w:t>
      </w:r>
      <w:r w:rsidRPr="00BA0DD7">
        <w:rPr>
          <w:rFonts w:ascii="Arial" w:hAnsi="Arial" w:cs="Arial"/>
          <w:sz w:val="18"/>
          <w:szCs w:val="18"/>
        </w:rPr>
        <w:t xml:space="preserve">broadcast </w:t>
      </w:r>
      <w:r w:rsidRPr="00BA0DD7">
        <w:rPr>
          <w:rFonts w:ascii="Arial" w:hAnsi="Arial" w:cs="Arial"/>
          <w:sz w:val="18"/>
          <w:szCs w:val="18"/>
          <w:lang w:eastAsia="ko-KR"/>
        </w:rPr>
        <w:t>cell ID of the serving cell</w:t>
      </w:r>
      <w:r w:rsidRPr="00BA0DD7">
        <w:rPr>
          <w:rFonts w:ascii="Arial" w:hAnsi="Arial" w:cs="Arial"/>
          <w:color w:val="000000"/>
          <w:sz w:val="18"/>
          <w:szCs w:val="18"/>
          <w:lang w:eastAsia="ko-KR"/>
        </w:rPr>
        <w:t xml:space="preserve">) and the broadcast TAC(s) would be available at initial access. </w:t>
      </w:r>
      <w:bookmarkStart w:id="2" w:name="_Hlk72833299"/>
      <w:r w:rsidRPr="00BA0DD7">
        <w:rPr>
          <w:rFonts w:ascii="Arial" w:hAnsi="Arial" w:cs="Arial"/>
          <w:color w:val="000000"/>
          <w:sz w:val="18"/>
          <w:szCs w:val="18"/>
          <w:lang w:eastAsia="ko-KR"/>
        </w:rPr>
        <w:t>As a consequence, RAN3 assumes that at initial access the gNB is typically not able to provide in the ULI a CGI (Earth fixed) with location granularity similar to the ULI provided in TN; and also at initial access, the CGI provided in the ULI may represent a geographical area spanning multiple TACs. Based on the previous reply from SA2 on this topic, RAN3 also assumes that this is acceptable at system level.</w:t>
      </w:r>
      <w:bookmarkEnd w:id="2"/>
    </w:p>
    <w:p w14:paraId="15F4AE46" w14:textId="77777777" w:rsidR="006458EB" w:rsidRPr="00BA0DD7" w:rsidRDefault="006458EB" w:rsidP="006458EB">
      <w:pPr>
        <w:rPr>
          <w:rFonts w:ascii="Arial" w:hAnsi="Arial" w:cs="Arial"/>
          <w:color w:val="000000"/>
          <w:sz w:val="18"/>
          <w:szCs w:val="18"/>
          <w:lang w:eastAsia="ko-KR"/>
        </w:rPr>
      </w:pPr>
    </w:p>
    <w:p w14:paraId="66CE63FB"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 xml:space="preserve">Regarding NNSF (and e.g. country selection), RAN3 understands that there may be cases where the NG-RAN is not able to </w:t>
      </w:r>
      <w:r w:rsidRPr="00BA0DD7">
        <w:rPr>
          <w:rFonts w:ascii="Arial" w:hAnsi="Arial" w:cs="Arial"/>
          <w:color w:val="000000"/>
          <w:sz w:val="18"/>
          <w:szCs w:val="18"/>
        </w:rPr>
        <w:t xml:space="preserve">guarantee the </w:t>
      </w:r>
      <w:r w:rsidRPr="00BA0DD7">
        <w:rPr>
          <w:rFonts w:ascii="Arial" w:hAnsi="Arial" w:cs="Arial"/>
          <w:color w:val="000000"/>
          <w:sz w:val="18"/>
          <w:szCs w:val="18"/>
          <w:lang w:eastAsia="ko-KR"/>
        </w:rPr>
        <w:t>select</w:t>
      </w:r>
      <w:r w:rsidRPr="00BA0DD7">
        <w:rPr>
          <w:rFonts w:ascii="Arial" w:hAnsi="Arial" w:cs="Arial"/>
          <w:color w:val="000000"/>
          <w:sz w:val="18"/>
          <w:szCs w:val="18"/>
        </w:rPr>
        <w:t>ion of</w:t>
      </w:r>
      <w:r w:rsidRPr="00BA0DD7">
        <w:rPr>
          <w:rFonts w:ascii="Arial" w:hAnsi="Arial" w:cs="Arial"/>
          <w:color w:val="000000"/>
          <w:sz w:val="18"/>
          <w:szCs w:val="18"/>
          <w:lang w:eastAsia="ko-KR"/>
        </w:rPr>
        <w:t xml:space="preserve"> the correct CN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 xml:space="preserve">access without more precise location information, and this would need to be corrected later by the NG-RAN or the CN. Minimizing the number of actions (e.g. by providing some level of additional location information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access) seems useful, if at all possible, and RAN3 would like to ask RAN2 to check such feasibility.</w:t>
      </w:r>
    </w:p>
    <w:p w14:paraId="16DE8900"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After AS security is setup, RAN3 understands from the RAN2 LS that the NG-RAN will be able to obtain the UE’s location information (e.g. GNSS information</w:t>
      </w:r>
      <w:r w:rsidRPr="00BA0DD7">
        <w:rPr>
          <w:sz w:val="18"/>
          <w:szCs w:val="18"/>
        </w:rPr>
        <w:t xml:space="preserve"> </w:t>
      </w:r>
      <w:r w:rsidRPr="00BA0DD7">
        <w:rPr>
          <w:rFonts w:ascii="Arial" w:hAnsi="Arial" w:cs="Arial"/>
          <w:color w:val="000000"/>
          <w:sz w:val="18"/>
          <w:szCs w:val="18"/>
          <w:lang w:eastAsia="ko-KR"/>
        </w:rPr>
        <w:t>or otherwise), and thereby construct a CGI provided in the ULI satisfying accuracy requirements comparable to those for TN.</w:t>
      </w:r>
    </w:p>
    <w:p w14:paraId="723A7F4B" w14:textId="77777777" w:rsidR="00D4249B" w:rsidRDefault="00E01867" w:rsidP="009F07D5">
      <w:pPr>
        <w:pStyle w:val="BodyText"/>
        <w:jc w:val="center"/>
      </w:pPr>
      <w:r>
        <w:t>---------------------------------</w:t>
      </w:r>
    </w:p>
    <w:p w14:paraId="49324639" w14:textId="77777777" w:rsidR="006F6E3F" w:rsidRDefault="0028329E" w:rsidP="0015231B">
      <w:pPr>
        <w:pStyle w:val="BodyText"/>
      </w:pPr>
      <w:r>
        <w:t>What is introduced in NR NTN is the possibility of first delivering the coarse location</w:t>
      </w:r>
      <w:r w:rsidR="00AA1F8B">
        <w:t xml:space="preserve"> before AS security is </w:t>
      </w:r>
      <w:r w:rsidR="00451DD6">
        <w:t xml:space="preserve">established and then the possibility of reporting the finer location as AS security is established. </w:t>
      </w:r>
      <w:r w:rsidR="00A703F7">
        <w:t>For example t</w:t>
      </w:r>
      <w:r w:rsidR="00AE578F">
        <w:t xml:space="preserve">he RAN then uses this information to first provide a coarse </w:t>
      </w:r>
      <w:r w:rsidR="0066025F">
        <w:t>ULI and then a finer ULI to the core network</w:t>
      </w:r>
      <w:r w:rsidR="001D7961">
        <w:t xml:space="preserve">, which is used for things such as emergency services and in border scenarios. </w:t>
      </w:r>
    </w:p>
    <w:p w14:paraId="28BCDACA" w14:textId="77777777" w:rsidR="00593B1E" w:rsidRPr="009E4DC4" w:rsidRDefault="006B7BE7" w:rsidP="0015231B">
      <w:pPr>
        <w:pStyle w:val="BodyText"/>
        <w:rPr>
          <w:b/>
          <w:bCs/>
        </w:rPr>
      </w:pPr>
      <w:r w:rsidRPr="009E4DC4">
        <w:rPr>
          <w:b/>
          <w:bCs/>
        </w:rPr>
        <w:t>Q4: Whether we can confirm that the solutions</w:t>
      </w:r>
      <w:r w:rsidR="00AA1F8B" w:rsidRPr="009E4DC4">
        <w:rPr>
          <w:b/>
          <w:bCs/>
        </w:rPr>
        <w:t>/principles</w:t>
      </w:r>
      <w:r w:rsidRPr="009E4DC4">
        <w:rPr>
          <w:b/>
          <w:bCs/>
        </w:rPr>
        <w:t xml:space="preserve"> introduce</w:t>
      </w:r>
      <w:r w:rsidR="006F6E3F" w:rsidRPr="009E4DC4">
        <w:rPr>
          <w:b/>
          <w:bCs/>
        </w:rPr>
        <w:t>d in NR NTN</w:t>
      </w:r>
      <w:r w:rsidR="005431D7" w:rsidRPr="009E4DC4">
        <w:rPr>
          <w:b/>
          <w:bCs/>
        </w:rPr>
        <w:t xml:space="preserve"> for determining the needed information that RAN shall provide to the core network</w:t>
      </w:r>
      <w:r w:rsidR="006F6E3F" w:rsidRPr="009E4DC4">
        <w:rPr>
          <w:b/>
          <w:bCs/>
        </w:rPr>
        <w:t xml:space="preserve"> shall be reused for IoT NTN</w:t>
      </w:r>
      <w:r w:rsidR="00A703F7"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2A892EB7" w14:textId="77777777" w:rsidTr="00FB4266">
        <w:tc>
          <w:tcPr>
            <w:tcW w:w="1225" w:type="dxa"/>
          </w:tcPr>
          <w:p w14:paraId="7022484E" w14:textId="77777777" w:rsidR="005803A4" w:rsidRPr="00262F05" w:rsidRDefault="005803A4" w:rsidP="00FB4266">
            <w:pPr>
              <w:rPr>
                <w:rFonts w:ascii="Arial" w:hAnsi="Arial" w:cs="Arial"/>
                <w:sz w:val="20"/>
                <w:szCs w:val="20"/>
              </w:rPr>
            </w:pPr>
            <w:r>
              <w:rPr>
                <w:rFonts w:ascii="Arial" w:hAnsi="Arial" w:cs="Arial"/>
                <w:sz w:val="20"/>
                <w:szCs w:val="20"/>
              </w:rPr>
              <w:t>Company</w:t>
            </w:r>
          </w:p>
        </w:tc>
        <w:tc>
          <w:tcPr>
            <w:tcW w:w="8551" w:type="dxa"/>
          </w:tcPr>
          <w:p w14:paraId="6E3CB8C4" w14:textId="77777777" w:rsidR="005803A4" w:rsidRPr="00262F05" w:rsidRDefault="005803A4" w:rsidP="00FB4266">
            <w:pPr>
              <w:rPr>
                <w:rFonts w:ascii="Arial" w:hAnsi="Arial" w:cs="Arial"/>
                <w:sz w:val="20"/>
                <w:szCs w:val="20"/>
              </w:rPr>
            </w:pPr>
            <w:r>
              <w:rPr>
                <w:rFonts w:ascii="Arial" w:hAnsi="Arial" w:cs="Arial"/>
                <w:sz w:val="20"/>
                <w:szCs w:val="20"/>
              </w:rPr>
              <w:t>Comments</w:t>
            </w:r>
          </w:p>
        </w:tc>
      </w:tr>
      <w:tr w:rsidR="005803A4" w:rsidRPr="00200266" w14:paraId="588EA326" w14:textId="77777777" w:rsidTr="00FB4266">
        <w:tc>
          <w:tcPr>
            <w:tcW w:w="1225" w:type="dxa"/>
          </w:tcPr>
          <w:p w14:paraId="6BD1F187" w14:textId="77777777" w:rsidR="005803A4" w:rsidRPr="00262F05" w:rsidRDefault="005912C1" w:rsidP="00FB4266">
            <w:pPr>
              <w:rPr>
                <w:rFonts w:ascii="Arial" w:hAnsi="Arial" w:cs="Arial"/>
                <w:sz w:val="20"/>
                <w:szCs w:val="20"/>
              </w:rPr>
            </w:pPr>
            <w:r>
              <w:rPr>
                <w:rFonts w:ascii="Arial" w:hAnsi="Arial" w:cs="Arial"/>
                <w:sz w:val="20"/>
                <w:szCs w:val="20"/>
              </w:rPr>
              <w:t>OPPO</w:t>
            </w:r>
          </w:p>
        </w:tc>
        <w:tc>
          <w:tcPr>
            <w:tcW w:w="8551" w:type="dxa"/>
          </w:tcPr>
          <w:p w14:paraId="702BBA15" w14:textId="77777777" w:rsidR="00C911A2" w:rsidRPr="00200266" w:rsidRDefault="005912C1" w:rsidP="00C911A2">
            <w:pPr>
              <w:pStyle w:val="BodyText"/>
              <w:rPr>
                <w:sz w:val="20"/>
                <w:szCs w:val="20"/>
              </w:rPr>
            </w:pPr>
            <w:r>
              <w:rPr>
                <w:sz w:val="20"/>
                <w:szCs w:val="20"/>
              </w:rPr>
              <w:t xml:space="preserve">As for this question, </w:t>
            </w:r>
            <w:r w:rsidR="00C911A2">
              <w:rPr>
                <w:sz w:val="20"/>
                <w:szCs w:val="20"/>
              </w:rPr>
              <w:t>f</w:t>
            </w:r>
            <w:r>
              <w:rPr>
                <w:sz w:val="20"/>
                <w:szCs w:val="20"/>
              </w:rPr>
              <w:t>or IoT NTN, we can reuse the solutions</w:t>
            </w:r>
            <w:r w:rsidR="00E60050" w:rsidRPr="00E60050">
              <w:rPr>
                <w:sz w:val="20"/>
                <w:szCs w:val="20"/>
              </w:rPr>
              <w:t>/principles</w:t>
            </w:r>
            <w:r>
              <w:rPr>
                <w:sz w:val="20"/>
                <w:szCs w:val="20"/>
              </w:rPr>
              <w:t xml:space="preserve"> introduced in NR NTN.</w:t>
            </w:r>
            <w:r w:rsidR="00C911A2">
              <w:rPr>
                <w:sz w:val="20"/>
                <w:szCs w:val="20"/>
              </w:rPr>
              <w:t xml:space="preserve"> In any case, if finer UE location is reported to NW, AS security has to be established. </w:t>
            </w:r>
          </w:p>
        </w:tc>
      </w:tr>
      <w:tr w:rsidR="00B34E99" w:rsidRPr="00200266" w14:paraId="71242CD6" w14:textId="77777777" w:rsidTr="00FB4266">
        <w:tc>
          <w:tcPr>
            <w:tcW w:w="1225" w:type="dxa"/>
          </w:tcPr>
          <w:p w14:paraId="7315DBD1" w14:textId="77777777" w:rsidR="00B34E99"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551" w:type="dxa"/>
          </w:tcPr>
          <w:p w14:paraId="289EDA29" w14:textId="77777777" w:rsidR="00B34E99" w:rsidRDefault="00FB4266" w:rsidP="00FB4266">
            <w:pPr>
              <w:pStyle w:val="BodyText"/>
              <w:rPr>
                <w:sz w:val="20"/>
                <w:szCs w:val="20"/>
              </w:rPr>
            </w:pPr>
            <w:r>
              <w:rPr>
                <w:sz w:val="20"/>
                <w:szCs w:val="20"/>
              </w:rPr>
              <w:t xml:space="preserve">Before we make any agreements on this, we should first identify whether the requirements on the UE location reporting is the same as the NR NTN. Maybe the regular requirements </w:t>
            </w:r>
            <w:r>
              <w:rPr>
                <w:rFonts w:hint="eastAsia"/>
                <w:sz w:val="20"/>
                <w:szCs w:val="20"/>
              </w:rPr>
              <w:t>s</w:t>
            </w:r>
            <w:r>
              <w:rPr>
                <w:sz w:val="20"/>
                <w:szCs w:val="20"/>
              </w:rPr>
              <w:t>uch as the emergency call for IoT NTN is different from NR NTN, and UE don’t need to report its location to the g</w:t>
            </w:r>
            <w:r>
              <w:rPr>
                <w:rFonts w:hint="eastAsia"/>
                <w:sz w:val="20"/>
                <w:szCs w:val="20"/>
              </w:rPr>
              <w:t>NB.</w:t>
            </w:r>
          </w:p>
        </w:tc>
      </w:tr>
      <w:tr w:rsidR="000666E9" w:rsidRPr="00200266" w14:paraId="216E8479" w14:textId="77777777" w:rsidTr="00FB4266">
        <w:tc>
          <w:tcPr>
            <w:tcW w:w="1225" w:type="dxa"/>
          </w:tcPr>
          <w:p w14:paraId="13D8F4B2" w14:textId="77777777" w:rsidR="000666E9" w:rsidRDefault="000666E9" w:rsidP="000666E9">
            <w:pPr>
              <w:rPr>
                <w:rFonts w:ascii="Arial" w:hAnsi="Arial" w:cs="Arial"/>
                <w:sz w:val="20"/>
                <w:szCs w:val="20"/>
              </w:rPr>
            </w:pPr>
            <w:r>
              <w:rPr>
                <w:rFonts w:ascii="Arial" w:hAnsi="Arial" w:cs="Arial"/>
                <w:sz w:val="20"/>
                <w:szCs w:val="20"/>
              </w:rPr>
              <w:t>MediaTek</w:t>
            </w:r>
          </w:p>
        </w:tc>
        <w:tc>
          <w:tcPr>
            <w:tcW w:w="8551" w:type="dxa"/>
          </w:tcPr>
          <w:p w14:paraId="05301A53" w14:textId="77777777" w:rsidR="000666E9" w:rsidRDefault="004E705A" w:rsidP="000666E9">
            <w:pPr>
              <w:pStyle w:val="BodyText"/>
              <w:rPr>
                <w:sz w:val="20"/>
                <w:szCs w:val="20"/>
              </w:rPr>
            </w:pPr>
            <w:r>
              <w:rPr>
                <w:sz w:val="20"/>
                <w:szCs w:val="20"/>
              </w:rPr>
              <w:t>We do NOT have any agreement on ULI in NR-NTN yet. We only have working assumptions. It is premature to agree on these aspects in IoT-NTN.</w:t>
            </w:r>
          </w:p>
        </w:tc>
      </w:tr>
      <w:tr w:rsidR="009B3746" w:rsidRPr="00200266" w14:paraId="4EAB3150" w14:textId="77777777" w:rsidTr="00FB4266">
        <w:tc>
          <w:tcPr>
            <w:tcW w:w="1225" w:type="dxa"/>
          </w:tcPr>
          <w:p w14:paraId="27DCD0C7" w14:textId="77777777" w:rsidR="009B3746" w:rsidRDefault="009B3746" w:rsidP="009B3746">
            <w:pPr>
              <w:rPr>
                <w:rFonts w:ascii="Arial" w:hAnsi="Arial" w:cs="Arial"/>
                <w:sz w:val="20"/>
                <w:szCs w:val="20"/>
              </w:rPr>
            </w:pPr>
            <w:r>
              <w:rPr>
                <w:rFonts w:ascii="Arial" w:hAnsi="Arial" w:cs="Arial"/>
                <w:sz w:val="20"/>
                <w:szCs w:val="20"/>
              </w:rPr>
              <w:t>Qualcomm</w:t>
            </w:r>
          </w:p>
        </w:tc>
        <w:tc>
          <w:tcPr>
            <w:tcW w:w="8551" w:type="dxa"/>
          </w:tcPr>
          <w:p w14:paraId="5D422C52" w14:textId="77777777" w:rsidR="009B3746" w:rsidRDefault="009B3746" w:rsidP="009B3746">
            <w:pPr>
              <w:pStyle w:val="BodyText"/>
              <w:rPr>
                <w:sz w:val="20"/>
                <w:szCs w:val="20"/>
              </w:rPr>
            </w:pPr>
            <w:r>
              <w:rPr>
                <w:sz w:val="20"/>
                <w:szCs w:val="20"/>
              </w:rPr>
              <w:t>Yes, there is no point to repeat same discussion</w:t>
            </w:r>
            <w:r w:rsidR="00A14934">
              <w:rPr>
                <w:sz w:val="20"/>
                <w:szCs w:val="20"/>
              </w:rPr>
              <w:t xml:space="preserve"> in IoT session.</w:t>
            </w:r>
          </w:p>
        </w:tc>
      </w:tr>
      <w:tr w:rsidR="007A0BE2" w:rsidRPr="00200266" w14:paraId="38479199" w14:textId="77777777" w:rsidTr="00FB4266">
        <w:tc>
          <w:tcPr>
            <w:tcW w:w="1225" w:type="dxa"/>
          </w:tcPr>
          <w:p w14:paraId="188F96A4" w14:textId="77777777" w:rsidR="007A0BE2" w:rsidRPr="007A0BE2" w:rsidRDefault="007A0BE2" w:rsidP="007A0BE2">
            <w:pPr>
              <w:rPr>
                <w:rFonts w:ascii="Times New Roman" w:hAnsi="Times New Roman" w:cs="Times New Roman"/>
                <w:sz w:val="20"/>
                <w:szCs w:val="20"/>
              </w:rPr>
            </w:pPr>
            <w:r w:rsidRPr="007A0BE2">
              <w:rPr>
                <w:rFonts w:ascii="Arial" w:hAnsi="Arial" w:cs="Arial"/>
                <w:sz w:val="20"/>
                <w:szCs w:val="20"/>
              </w:rPr>
              <w:t>Lenovo, Motorola Mobility</w:t>
            </w:r>
          </w:p>
        </w:tc>
        <w:tc>
          <w:tcPr>
            <w:tcW w:w="8551" w:type="dxa"/>
          </w:tcPr>
          <w:p w14:paraId="5792DD7B" w14:textId="77777777" w:rsidR="007A0BE2" w:rsidRPr="007A0BE2" w:rsidRDefault="00EE6E95" w:rsidP="007A0BE2">
            <w:pPr>
              <w:pStyle w:val="BodyText"/>
              <w:rPr>
                <w:rFonts w:ascii="Times New Roman" w:hAnsi="Times New Roman" w:cs="Times New Roman"/>
                <w:sz w:val="20"/>
                <w:szCs w:val="20"/>
              </w:rPr>
            </w:pPr>
            <w:r>
              <w:rPr>
                <w:rFonts w:cs="Arial"/>
                <w:sz w:val="20"/>
                <w:szCs w:val="20"/>
              </w:rPr>
              <w:t>We think this should be triggered and discussed in IoT NTN session. And if</w:t>
            </w:r>
            <w:r>
              <w:t xml:space="preserve"> </w:t>
            </w:r>
            <w:r w:rsidRPr="00EE6E95">
              <w:rPr>
                <w:rFonts w:cs="Arial"/>
                <w:sz w:val="20"/>
                <w:szCs w:val="20"/>
              </w:rPr>
              <w:t>the solutions/principles introduced in NR NTN</w:t>
            </w:r>
            <w:r>
              <w:rPr>
                <w:rFonts w:cs="Arial"/>
                <w:sz w:val="20"/>
                <w:szCs w:val="20"/>
              </w:rPr>
              <w:t xml:space="preserve"> is applicable, agreements will be made easier.</w:t>
            </w:r>
          </w:p>
        </w:tc>
      </w:tr>
      <w:tr w:rsidR="00DF0C30" w:rsidRPr="00200266" w14:paraId="68AFDE8A" w14:textId="77777777" w:rsidTr="00FB4266">
        <w:tc>
          <w:tcPr>
            <w:tcW w:w="1225" w:type="dxa"/>
          </w:tcPr>
          <w:p w14:paraId="2CA97339" w14:textId="77777777" w:rsidR="00DF0C30" w:rsidRPr="007A0BE2" w:rsidRDefault="00DF0C30" w:rsidP="00DF0C30">
            <w:pPr>
              <w:rPr>
                <w:rFonts w:ascii="Arial" w:hAnsi="Arial" w:cs="Arial"/>
                <w:sz w:val="20"/>
                <w:szCs w:val="20"/>
              </w:rPr>
            </w:pPr>
            <w:r>
              <w:rPr>
                <w:rFonts w:ascii="Arial" w:hAnsi="Arial" w:cs="Arial" w:hint="eastAsia"/>
                <w:sz w:val="20"/>
                <w:szCs w:val="20"/>
              </w:rPr>
              <w:t>ZTE</w:t>
            </w:r>
          </w:p>
        </w:tc>
        <w:tc>
          <w:tcPr>
            <w:tcW w:w="8551" w:type="dxa"/>
          </w:tcPr>
          <w:p w14:paraId="7BB626F9" w14:textId="77777777" w:rsidR="00DF0C30" w:rsidRPr="00156E9A" w:rsidRDefault="00DF0C30" w:rsidP="00DF0C30">
            <w:pPr>
              <w:pStyle w:val="BodyText"/>
              <w:rPr>
                <w:rFonts w:cs="Arial"/>
                <w:sz w:val="20"/>
                <w:szCs w:val="20"/>
              </w:rPr>
            </w:pPr>
            <w:r w:rsidRPr="00156E9A">
              <w:rPr>
                <w:rFonts w:cs="Arial"/>
                <w:sz w:val="20"/>
                <w:szCs w:val="20"/>
              </w:rPr>
              <w:t>Yes. We understand similar requirements exist in IoT NTN</w:t>
            </w:r>
            <w:r>
              <w:rPr>
                <w:rFonts w:cs="Arial"/>
                <w:sz w:val="20"/>
                <w:szCs w:val="20"/>
              </w:rPr>
              <w:t xml:space="preserve"> (e.g., such information</w:t>
            </w:r>
            <w:r w:rsidRPr="00156E9A">
              <w:rPr>
                <w:rFonts w:cs="Arial"/>
                <w:bCs/>
                <w:sz w:val="20"/>
                <w:szCs w:val="20"/>
              </w:rPr>
              <w:t xml:space="preserve"> is </w:t>
            </w:r>
            <w:r>
              <w:rPr>
                <w:rFonts w:cs="Arial"/>
                <w:bCs/>
                <w:sz w:val="20"/>
                <w:szCs w:val="20"/>
              </w:rPr>
              <w:t xml:space="preserve">needed </w:t>
            </w:r>
            <w:r w:rsidRPr="00156E9A">
              <w:rPr>
                <w:rFonts w:cs="Arial"/>
                <w:bCs/>
                <w:sz w:val="20"/>
                <w:szCs w:val="20"/>
              </w:rPr>
              <w:t>to ensure</w:t>
            </w:r>
            <w:r w:rsidRPr="00156E9A">
              <w:rPr>
                <w:bCs/>
                <w:sz w:val="20"/>
                <w:szCs w:val="20"/>
              </w:rPr>
              <w:t xml:space="preserve"> the selection of</w:t>
            </w:r>
            <w:r>
              <w:rPr>
                <w:bCs/>
                <w:sz w:val="20"/>
                <w:szCs w:val="20"/>
              </w:rPr>
              <w:t xml:space="preserve"> </w:t>
            </w:r>
            <w:r w:rsidRPr="00156E9A">
              <w:rPr>
                <w:bCs/>
                <w:sz w:val="20"/>
                <w:szCs w:val="20"/>
              </w:rPr>
              <w:t>the correct CN at initial access</w:t>
            </w:r>
            <w:r>
              <w:rPr>
                <w:sz w:val="20"/>
                <w:szCs w:val="20"/>
              </w:rPr>
              <w:t xml:space="preserve"> etc.</w:t>
            </w:r>
            <w:r w:rsidRPr="00156E9A">
              <w:rPr>
                <w:rFonts w:cs="Arial"/>
                <w:sz w:val="20"/>
                <w:szCs w:val="20"/>
              </w:rPr>
              <w:t xml:space="preserve">), so we suggest to try to reuse corresponding NR NTN solutions/principles. </w:t>
            </w:r>
          </w:p>
          <w:p w14:paraId="1602136C" w14:textId="77777777" w:rsidR="00DF0C30" w:rsidRPr="007A0BE2" w:rsidRDefault="00DF0C30" w:rsidP="00DF0C30">
            <w:pPr>
              <w:pStyle w:val="BodyText"/>
              <w:rPr>
                <w:rFonts w:cs="Arial"/>
                <w:sz w:val="20"/>
                <w:szCs w:val="20"/>
              </w:rPr>
            </w:pPr>
            <w:r w:rsidRPr="009C7F94">
              <w:rPr>
                <w:rFonts w:cs="Arial"/>
                <w:sz w:val="20"/>
                <w:szCs w:val="20"/>
              </w:rPr>
              <w:t xml:space="preserve">But we know </w:t>
            </w:r>
            <w:r w:rsidRPr="00156E9A">
              <w:rPr>
                <w:rFonts w:cs="Arial"/>
                <w:sz w:val="20"/>
                <w:szCs w:val="20"/>
              </w:rPr>
              <w:t>reporting the finer location after AS security is established would be infeasible to IoT UE using CP solution. Then either way is to allow only coarse location reporting for IoT UE using CP</w:t>
            </w:r>
            <w:r>
              <w:rPr>
                <w:rFonts w:cs="Arial"/>
                <w:sz w:val="20"/>
                <w:szCs w:val="20"/>
              </w:rPr>
              <w:t xml:space="preserve"> </w:t>
            </w:r>
            <w:r w:rsidRPr="00156E9A">
              <w:rPr>
                <w:rFonts w:cs="Arial"/>
                <w:sz w:val="20"/>
                <w:szCs w:val="20"/>
              </w:rPr>
              <w:t>(may need to check with RAN3</w:t>
            </w:r>
            <w:r>
              <w:rPr>
                <w:rFonts w:cs="Arial"/>
                <w:sz w:val="20"/>
                <w:szCs w:val="20"/>
              </w:rPr>
              <w:t xml:space="preserve"> </w:t>
            </w:r>
            <w:r>
              <w:rPr>
                <w:rFonts w:cs="Arial" w:hint="eastAsia"/>
                <w:sz w:val="20"/>
                <w:szCs w:val="20"/>
              </w:rPr>
              <w:t>whether</w:t>
            </w:r>
            <w:r>
              <w:rPr>
                <w:rFonts w:cs="Arial"/>
                <w:sz w:val="20"/>
                <w:szCs w:val="20"/>
              </w:rPr>
              <w:t xml:space="preserve"> </w:t>
            </w:r>
            <w:r>
              <w:rPr>
                <w:rFonts w:cs="Arial" w:hint="eastAsia"/>
                <w:sz w:val="20"/>
                <w:szCs w:val="20"/>
              </w:rPr>
              <w:t>it</w:t>
            </w:r>
            <w:r>
              <w:rPr>
                <w:rFonts w:cs="Arial"/>
                <w:sz w:val="20"/>
                <w:szCs w:val="20"/>
              </w:rPr>
              <w:t>’</w:t>
            </w:r>
            <w:r>
              <w:rPr>
                <w:rFonts w:cs="Arial" w:hint="eastAsia"/>
                <w:sz w:val="20"/>
                <w:szCs w:val="20"/>
              </w:rPr>
              <w:t>s</w:t>
            </w:r>
            <w:r>
              <w:rPr>
                <w:rFonts w:cs="Arial"/>
                <w:sz w:val="20"/>
                <w:szCs w:val="20"/>
              </w:rPr>
              <w:t xml:space="preserve"> </w:t>
            </w:r>
            <w:r>
              <w:rPr>
                <w:rFonts w:cs="Arial" w:hint="eastAsia"/>
                <w:sz w:val="20"/>
                <w:szCs w:val="20"/>
              </w:rPr>
              <w:t>enough</w:t>
            </w:r>
            <w:r>
              <w:rPr>
                <w:rFonts w:cs="Arial"/>
                <w:sz w:val="20"/>
                <w:szCs w:val="20"/>
              </w:rPr>
              <w:t>?</w:t>
            </w:r>
            <w:r w:rsidRPr="00156E9A">
              <w:rPr>
                <w:rFonts w:cs="Arial"/>
                <w:sz w:val="20"/>
                <w:szCs w:val="20"/>
              </w:rPr>
              <w:t xml:space="preserve">), or </w:t>
            </w:r>
            <w:r>
              <w:rPr>
                <w:rFonts w:cs="Arial" w:hint="eastAsia"/>
                <w:sz w:val="20"/>
                <w:szCs w:val="20"/>
              </w:rPr>
              <w:t>it</w:t>
            </w:r>
            <w:r>
              <w:rPr>
                <w:rFonts w:cs="Arial"/>
                <w:sz w:val="20"/>
                <w:szCs w:val="20"/>
              </w:rPr>
              <w:t xml:space="preserve"> </w:t>
            </w:r>
            <w:r>
              <w:rPr>
                <w:rFonts w:cs="Arial" w:hint="eastAsia"/>
                <w:sz w:val="20"/>
                <w:szCs w:val="20"/>
              </w:rPr>
              <w:t>may</w:t>
            </w:r>
            <w:r>
              <w:rPr>
                <w:rFonts w:cs="Arial"/>
                <w:sz w:val="20"/>
                <w:szCs w:val="20"/>
              </w:rPr>
              <w:t xml:space="preserve"> </w:t>
            </w:r>
            <w:r>
              <w:rPr>
                <w:rFonts w:cs="Arial" w:hint="eastAsia"/>
                <w:sz w:val="20"/>
                <w:szCs w:val="20"/>
              </w:rPr>
              <w:t>be</w:t>
            </w:r>
            <w:r w:rsidRPr="00156E9A">
              <w:rPr>
                <w:rFonts w:cs="Arial"/>
                <w:sz w:val="20"/>
                <w:szCs w:val="20"/>
              </w:rPr>
              <w:t xml:space="preserve"> consider</w:t>
            </w:r>
            <w:r>
              <w:rPr>
                <w:rFonts w:cs="Arial" w:hint="eastAsia"/>
                <w:sz w:val="20"/>
                <w:szCs w:val="20"/>
              </w:rPr>
              <w:t>ed</w:t>
            </w:r>
            <w:r>
              <w:rPr>
                <w:rFonts w:cs="Arial"/>
                <w:sz w:val="20"/>
                <w:szCs w:val="20"/>
              </w:rPr>
              <w:t xml:space="preserve"> </w:t>
            </w:r>
            <w:r>
              <w:rPr>
                <w:rFonts w:cs="Arial" w:hint="eastAsia"/>
                <w:sz w:val="20"/>
                <w:szCs w:val="20"/>
              </w:rPr>
              <w:t>to</w:t>
            </w:r>
            <w:r>
              <w:rPr>
                <w:rFonts w:cs="Arial"/>
                <w:sz w:val="20"/>
                <w:szCs w:val="20"/>
              </w:rPr>
              <w:t xml:space="preserve"> </w:t>
            </w:r>
            <w:r>
              <w:rPr>
                <w:rFonts w:cs="Arial" w:hint="eastAsia"/>
                <w:sz w:val="20"/>
                <w:szCs w:val="20"/>
              </w:rPr>
              <w:t>report</w:t>
            </w:r>
            <w:r w:rsidRPr="00156E9A">
              <w:rPr>
                <w:rFonts w:cs="Arial"/>
                <w:sz w:val="20"/>
                <w:szCs w:val="20"/>
              </w:rPr>
              <w:t xml:space="preserve"> finer location reporting via NAS (may need to check with CT1</w:t>
            </w:r>
            <w:r>
              <w:rPr>
                <w:rFonts w:cs="Arial"/>
                <w:sz w:val="20"/>
                <w:szCs w:val="20"/>
              </w:rPr>
              <w:t>/</w:t>
            </w:r>
            <w:r>
              <w:rPr>
                <w:rFonts w:cs="Arial" w:hint="eastAsia"/>
                <w:sz w:val="20"/>
                <w:szCs w:val="20"/>
              </w:rPr>
              <w:t>SA2</w:t>
            </w:r>
            <w:r w:rsidRPr="00156E9A">
              <w:rPr>
                <w:rFonts w:cs="Arial"/>
                <w:sz w:val="20"/>
                <w:szCs w:val="20"/>
              </w:rPr>
              <w:t>?)</w:t>
            </w:r>
            <w:r>
              <w:rPr>
                <w:rFonts w:cs="Arial"/>
                <w:sz w:val="20"/>
                <w:szCs w:val="20"/>
              </w:rPr>
              <w:t>?</w:t>
            </w:r>
          </w:p>
        </w:tc>
      </w:tr>
      <w:tr w:rsidR="00112605" w:rsidRPr="00200266" w14:paraId="15137487" w14:textId="77777777" w:rsidTr="00FB4266">
        <w:tc>
          <w:tcPr>
            <w:tcW w:w="1225" w:type="dxa"/>
          </w:tcPr>
          <w:p w14:paraId="3DF938D6" w14:textId="77777777" w:rsidR="00112605" w:rsidRDefault="00112605" w:rsidP="00DF0C30">
            <w:pPr>
              <w:rPr>
                <w:rFonts w:ascii="Arial" w:hAnsi="Arial" w:cs="Arial"/>
                <w:sz w:val="20"/>
                <w:szCs w:val="20"/>
              </w:rPr>
            </w:pPr>
            <w:r>
              <w:rPr>
                <w:rFonts w:ascii="Arial" w:hAnsi="Arial" w:cs="Arial" w:hint="eastAsia"/>
                <w:sz w:val="20"/>
                <w:szCs w:val="20"/>
              </w:rPr>
              <w:lastRenderedPageBreak/>
              <w:t>CMCC</w:t>
            </w:r>
          </w:p>
        </w:tc>
        <w:tc>
          <w:tcPr>
            <w:tcW w:w="8551" w:type="dxa"/>
          </w:tcPr>
          <w:p w14:paraId="1D064861" w14:textId="77777777" w:rsidR="00112605" w:rsidRPr="00156E9A" w:rsidRDefault="00112605" w:rsidP="00DF0C30">
            <w:pPr>
              <w:pStyle w:val="BodyText"/>
              <w:rPr>
                <w:rFonts w:cs="Arial"/>
                <w:sz w:val="20"/>
                <w:szCs w:val="20"/>
              </w:rPr>
            </w:pPr>
            <w:r>
              <w:rPr>
                <w:rFonts w:cs="Arial"/>
                <w:sz w:val="20"/>
                <w:szCs w:val="20"/>
              </w:rPr>
              <w:t>Agree</w:t>
            </w:r>
            <w:r>
              <w:rPr>
                <w:rFonts w:cs="Arial" w:hint="eastAsia"/>
                <w:sz w:val="20"/>
                <w:szCs w:val="20"/>
              </w:rPr>
              <w:t xml:space="preserve"> with QC, the NTN conclusion (which is on the way) can be used.</w:t>
            </w:r>
          </w:p>
        </w:tc>
      </w:tr>
      <w:tr w:rsidR="00EA130F" w:rsidRPr="00200266" w14:paraId="5CE62C3A" w14:textId="77777777" w:rsidTr="00FB4266">
        <w:tc>
          <w:tcPr>
            <w:tcW w:w="1225" w:type="dxa"/>
          </w:tcPr>
          <w:p w14:paraId="5108B04A" w14:textId="2CAE3603" w:rsidR="00EA130F" w:rsidRDefault="00EA130F" w:rsidP="00EA130F">
            <w:pPr>
              <w:rPr>
                <w:rFonts w:ascii="Arial" w:hAnsi="Arial" w:cs="Arial"/>
                <w:sz w:val="20"/>
                <w:szCs w:val="20"/>
              </w:rPr>
            </w:pPr>
            <w:r>
              <w:rPr>
                <w:rFonts w:ascii="Arial" w:hAnsi="Arial" w:cs="Arial"/>
                <w:sz w:val="20"/>
                <w:szCs w:val="20"/>
              </w:rPr>
              <w:t>Ericsson</w:t>
            </w:r>
          </w:p>
        </w:tc>
        <w:tc>
          <w:tcPr>
            <w:tcW w:w="8551" w:type="dxa"/>
          </w:tcPr>
          <w:p w14:paraId="555FF27B" w14:textId="325ADC3E" w:rsidR="00EA130F" w:rsidRDefault="00EA130F" w:rsidP="00EA130F">
            <w:pPr>
              <w:pStyle w:val="BodyText"/>
              <w:rPr>
                <w:rFonts w:cs="Arial"/>
                <w:sz w:val="20"/>
                <w:szCs w:val="20"/>
              </w:rPr>
            </w:pPr>
            <w:r>
              <w:rPr>
                <w:sz w:val="20"/>
                <w:szCs w:val="20"/>
              </w:rPr>
              <w:t xml:space="preserve">We can let NR NTN first do the work and see if the solution is workable for IoT NTN. </w:t>
            </w:r>
          </w:p>
        </w:tc>
      </w:tr>
      <w:tr w:rsidR="00EA130F" w:rsidRPr="00200266" w14:paraId="07192EEC" w14:textId="77777777" w:rsidTr="00FB4266">
        <w:tc>
          <w:tcPr>
            <w:tcW w:w="1225" w:type="dxa"/>
          </w:tcPr>
          <w:p w14:paraId="558C972F" w14:textId="28C86B27" w:rsidR="00EA130F" w:rsidRDefault="00633C6C" w:rsidP="00EA130F">
            <w:pPr>
              <w:rPr>
                <w:rFonts w:ascii="Arial" w:hAnsi="Arial" w:cs="Arial"/>
                <w:sz w:val="20"/>
                <w:szCs w:val="20"/>
              </w:rPr>
            </w:pPr>
            <w:r>
              <w:rPr>
                <w:rFonts w:ascii="Arial" w:hAnsi="Arial" w:cs="Arial"/>
                <w:sz w:val="20"/>
                <w:szCs w:val="20"/>
              </w:rPr>
              <w:t>NEC</w:t>
            </w:r>
          </w:p>
        </w:tc>
        <w:tc>
          <w:tcPr>
            <w:tcW w:w="8551" w:type="dxa"/>
          </w:tcPr>
          <w:p w14:paraId="0D90CD1B" w14:textId="12F25186" w:rsidR="00EA130F" w:rsidRDefault="00633C6C" w:rsidP="00EA130F">
            <w:pPr>
              <w:pStyle w:val="BodyText"/>
              <w:rPr>
                <w:rFonts w:cs="Arial"/>
                <w:sz w:val="20"/>
                <w:szCs w:val="20"/>
              </w:rPr>
            </w:pPr>
            <w:r w:rsidRPr="00633C6C">
              <w:rPr>
                <w:rFonts w:cs="Arial"/>
                <w:sz w:val="20"/>
                <w:szCs w:val="20"/>
              </w:rPr>
              <w:t xml:space="preserve">We still need to follow the principle that finer location is only report to </w:t>
            </w:r>
            <w:r w:rsidR="00181CBA">
              <w:rPr>
                <w:rFonts w:cs="Arial"/>
                <w:sz w:val="20"/>
                <w:szCs w:val="20"/>
              </w:rPr>
              <w:t>e</w:t>
            </w:r>
            <w:r w:rsidRPr="00633C6C">
              <w:rPr>
                <w:rFonts w:cs="Arial"/>
                <w:sz w:val="20"/>
                <w:szCs w:val="20"/>
              </w:rPr>
              <w:t xml:space="preserve">NB when AS security is in place. Hence we tent to agree that finer location may not be available in </w:t>
            </w:r>
            <w:r w:rsidR="00181CBA">
              <w:rPr>
                <w:rFonts w:cs="Arial"/>
                <w:sz w:val="20"/>
                <w:szCs w:val="20"/>
              </w:rPr>
              <w:t>e</w:t>
            </w:r>
            <w:r w:rsidRPr="00633C6C">
              <w:rPr>
                <w:rFonts w:cs="Arial"/>
                <w:sz w:val="20"/>
                <w:szCs w:val="20"/>
              </w:rPr>
              <w:t>NB in NB-IoT case.</w:t>
            </w:r>
          </w:p>
        </w:tc>
      </w:tr>
      <w:tr w:rsidR="00EA130F" w:rsidRPr="00200266" w14:paraId="65BA0148" w14:textId="77777777" w:rsidTr="00FB4266">
        <w:tc>
          <w:tcPr>
            <w:tcW w:w="1225" w:type="dxa"/>
          </w:tcPr>
          <w:p w14:paraId="618C33AE" w14:textId="77777777" w:rsidR="00EA130F" w:rsidRDefault="00EA130F" w:rsidP="00EA130F">
            <w:pPr>
              <w:rPr>
                <w:rFonts w:ascii="Arial" w:hAnsi="Arial" w:cs="Arial"/>
                <w:sz w:val="20"/>
                <w:szCs w:val="20"/>
              </w:rPr>
            </w:pPr>
          </w:p>
        </w:tc>
        <w:tc>
          <w:tcPr>
            <w:tcW w:w="8551" w:type="dxa"/>
          </w:tcPr>
          <w:p w14:paraId="5AA7782B" w14:textId="77777777" w:rsidR="00EA130F" w:rsidRDefault="00EA130F" w:rsidP="00EA130F">
            <w:pPr>
              <w:pStyle w:val="BodyText"/>
              <w:rPr>
                <w:rFonts w:cs="Arial"/>
                <w:sz w:val="20"/>
                <w:szCs w:val="20"/>
              </w:rPr>
            </w:pPr>
          </w:p>
        </w:tc>
      </w:tr>
    </w:tbl>
    <w:p w14:paraId="266A16DE" w14:textId="77777777" w:rsidR="005803A4" w:rsidRDefault="005803A4" w:rsidP="0015231B">
      <w:pPr>
        <w:pStyle w:val="BodyText"/>
      </w:pPr>
    </w:p>
    <w:p w14:paraId="4EFC027D" w14:textId="77777777" w:rsidR="006F6E3F" w:rsidRPr="009E4DC4" w:rsidRDefault="006F6E3F" w:rsidP="0015231B">
      <w:pPr>
        <w:pStyle w:val="BodyText"/>
        <w:rPr>
          <w:b/>
          <w:bCs/>
        </w:rPr>
      </w:pPr>
      <w:r w:rsidRPr="009E4DC4">
        <w:rPr>
          <w:b/>
          <w:bCs/>
        </w:rPr>
        <w:t>Q5:</w:t>
      </w:r>
      <w:r w:rsidR="00E34BF4" w:rsidRPr="009E4DC4">
        <w:rPr>
          <w:b/>
          <w:bCs/>
        </w:rPr>
        <w:t xml:space="preserve"> If the solutions</w:t>
      </w:r>
      <w:r w:rsidR="00342ECA" w:rsidRPr="009E4DC4">
        <w:rPr>
          <w:b/>
          <w:bCs/>
        </w:rPr>
        <w:t xml:space="preserve"> on providing coarse and finer location to the RAN</w:t>
      </w:r>
      <w:r w:rsidR="00E34BF4" w:rsidRPr="009E4DC4">
        <w:rPr>
          <w:b/>
          <w:bCs/>
        </w:rPr>
        <w:t xml:space="preserve"> introduced in </w:t>
      </w:r>
      <w:r w:rsidR="005803A4" w:rsidRPr="009E4DC4">
        <w:rPr>
          <w:b/>
          <w:bCs/>
        </w:rPr>
        <w:t xml:space="preserve">NR NTN </w:t>
      </w:r>
      <w:r w:rsidR="007F4E53" w:rsidRPr="009E4DC4">
        <w:rPr>
          <w:b/>
          <w:bCs/>
        </w:rPr>
        <w:t xml:space="preserve">are </w:t>
      </w:r>
      <w:r w:rsidR="005803A4" w:rsidRPr="009E4DC4">
        <w:rPr>
          <w:b/>
          <w:bCs/>
        </w:rPr>
        <w:t>not reused for IoT NTN, what solutions should be used for IoT NTN</w:t>
      </w:r>
      <w:r w:rsidR="0028329E"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35F1BBAF" w14:textId="77777777" w:rsidTr="00FB4266">
        <w:tc>
          <w:tcPr>
            <w:tcW w:w="1225" w:type="dxa"/>
          </w:tcPr>
          <w:p w14:paraId="34F845F6" w14:textId="77777777" w:rsidR="005803A4" w:rsidRPr="00262F05" w:rsidRDefault="005803A4" w:rsidP="00FB4266">
            <w:pPr>
              <w:rPr>
                <w:rFonts w:ascii="Arial" w:hAnsi="Arial" w:cs="Arial"/>
                <w:sz w:val="20"/>
                <w:szCs w:val="20"/>
              </w:rPr>
            </w:pPr>
            <w:r>
              <w:rPr>
                <w:rFonts w:ascii="Arial" w:hAnsi="Arial" w:cs="Arial"/>
                <w:sz w:val="20"/>
                <w:szCs w:val="20"/>
              </w:rPr>
              <w:t>Company</w:t>
            </w:r>
          </w:p>
        </w:tc>
        <w:tc>
          <w:tcPr>
            <w:tcW w:w="8551" w:type="dxa"/>
          </w:tcPr>
          <w:p w14:paraId="33A0ABF6" w14:textId="77777777" w:rsidR="005803A4" w:rsidRPr="00262F05" w:rsidRDefault="005803A4" w:rsidP="00FB4266">
            <w:pPr>
              <w:rPr>
                <w:rFonts w:ascii="Arial" w:hAnsi="Arial" w:cs="Arial"/>
                <w:sz w:val="20"/>
                <w:szCs w:val="20"/>
              </w:rPr>
            </w:pPr>
            <w:r>
              <w:rPr>
                <w:rFonts w:ascii="Arial" w:hAnsi="Arial" w:cs="Arial"/>
                <w:sz w:val="20"/>
                <w:szCs w:val="20"/>
              </w:rPr>
              <w:t>Comments</w:t>
            </w:r>
          </w:p>
        </w:tc>
      </w:tr>
      <w:tr w:rsidR="005803A4" w:rsidRPr="00200266" w14:paraId="4D67EADB" w14:textId="77777777" w:rsidTr="00FB4266">
        <w:tc>
          <w:tcPr>
            <w:tcW w:w="1225" w:type="dxa"/>
          </w:tcPr>
          <w:p w14:paraId="15B9EEB6" w14:textId="77777777" w:rsidR="005803A4" w:rsidRPr="00262F05"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551" w:type="dxa"/>
          </w:tcPr>
          <w:p w14:paraId="19077032" w14:textId="77777777" w:rsidR="005803A4" w:rsidRPr="00200266" w:rsidRDefault="00E13E76" w:rsidP="00FB4266">
            <w:pPr>
              <w:pStyle w:val="BodyText"/>
              <w:rPr>
                <w:sz w:val="20"/>
                <w:szCs w:val="20"/>
              </w:rPr>
            </w:pPr>
            <w:r>
              <w:rPr>
                <w:sz w:val="20"/>
                <w:szCs w:val="20"/>
              </w:rPr>
              <w:t>We should check whether the UE reporting its location is needed or not.</w:t>
            </w:r>
          </w:p>
        </w:tc>
      </w:tr>
      <w:tr w:rsidR="000666E9" w:rsidRPr="00200266" w14:paraId="41534CBE" w14:textId="77777777" w:rsidTr="00FB4266">
        <w:tc>
          <w:tcPr>
            <w:tcW w:w="1225" w:type="dxa"/>
          </w:tcPr>
          <w:p w14:paraId="26A9B258" w14:textId="77777777" w:rsidR="000666E9" w:rsidRDefault="000666E9" w:rsidP="00FB4266">
            <w:pPr>
              <w:rPr>
                <w:rFonts w:ascii="Arial" w:hAnsi="Arial" w:cs="Arial"/>
                <w:sz w:val="20"/>
                <w:szCs w:val="20"/>
              </w:rPr>
            </w:pPr>
            <w:r>
              <w:rPr>
                <w:rFonts w:ascii="Arial" w:hAnsi="Arial" w:cs="Arial"/>
                <w:sz w:val="20"/>
                <w:szCs w:val="20"/>
              </w:rPr>
              <w:t>MediaTek</w:t>
            </w:r>
          </w:p>
        </w:tc>
        <w:tc>
          <w:tcPr>
            <w:tcW w:w="8551" w:type="dxa"/>
          </w:tcPr>
          <w:p w14:paraId="572BAB31" w14:textId="77777777" w:rsidR="000666E9" w:rsidRDefault="000666E9" w:rsidP="00FB4266">
            <w:pPr>
              <w:pStyle w:val="BodyText"/>
              <w:rPr>
                <w:sz w:val="20"/>
                <w:szCs w:val="20"/>
              </w:rPr>
            </w:pPr>
            <w:r>
              <w:rPr>
                <w:sz w:val="20"/>
                <w:szCs w:val="20"/>
              </w:rPr>
              <w:t>The UE reporting for location is not needed in the first release of IoT-NTN.</w:t>
            </w:r>
          </w:p>
        </w:tc>
      </w:tr>
      <w:tr w:rsidR="00F32C8C" w:rsidRPr="00200266" w14:paraId="2F79A443" w14:textId="77777777" w:rsidTr="00FB4266">
        <w:tc>
          <w:tcPr>
            <w:tcW w:w="1225" w:type="dxa"/>
          </w:tcPr>
          <w:p w14:paraId="33B3FBFA" w14:textId="77777777" w:rsidR="00F32C8C" w:rsidRDefault="00F32C8C" w:rsidP="00F32C8C">
            <w:pPr>
              <w:rPr>
                <w:rFonts w:ascii="Arial" w:hAnsi="Arial" w:cs="Arial"/>
                <w:sz w:val="20"/>
                <w:szCs w:val="20"/>
              </w:rPr>
            </w:pPr>
            <w:r>
              <w:rPr>
                <w:rFonts w:ascii="Arial" w:hAnsi="Arial" w:cs="Arial"/>
                <w:sz w:val="20"/>
                <w:szCs w:val="20"/>
              </w:rPr>
              <w:t>Qualcomm</w:t>
            </w:r>
          </w:p>
        </w:tc>
        <w:tc>
          <w:tcPr>
            <w:tcW w:w="8551" w:type="dxa"/>
          </w:tcPr>
          <w:p w14:paraId="1AD66F54" w14:textId="77777777" w:rsidR="00F32C8C" w:rsidRDefault="00F32C8C" w:rsidP="00F32C8C">
            <w:pPr>
              <w:pStyle w:val="BodyText"/>
              <w:rPr>
                <w:sz w:val="20"/>
                <w:szCs w:val="20"/>
              </w:rPr>
            </w:pPr>
            <w:r>
              <w:rPr>
                <w:sz w:val="20"/>
                <w:szCs w:val="20"/>
              </w:rPr>
              <w:t>No other solution is not needed. We can use solution defined for NR NTN for both cases when location can be reported and if any when location is not reported.</w:t>
            </w:r>
          </w:p>
        </w:tc>
      </w:tr>
      <w:tr w:rsidR="007A0BE2" w:rsidRPr="00200266" w14:paraId="5378203B" w14:textId="77777777" w:rsidTr="00FB4266">
        <w:tc>
          <w:tcPr>
            <w:tcW w:w="1225" w:type="dxa"/>
          </w:tcPr>
          <w:p w14:paraId="689F6166" w14:textId="77777777" w:rsidR="007A0BE2" w:rsidRDefault="00EE6E95" w:rsidP="00F32C8C">
            <w:pPr>
              <w:rPr>
                <w:rFonts w:ascii="Arial" w:hAnsi="Arial" w:cs="Arial"/>
                <w:sz w:val="20"/>
                <w:szCs w:val="20"/>
              </w:rPr>
            </w:pPr>
            <w:r w:rsidRPr="007A0BE2">
              <w:rPr>
                <w:rFonts w:ascii="Arial" w:hAnsi="Arial" w:cs="Arial"/>
                <w:sz w:val="20"/>
                <w:szCs w:val="20"/>
              </w:rPr>
              <w:t>Lenovo, Motorola Mobility</w:t>
            </w:r>
          </w:p>
        </w:tc>
        <w:tc>
          <w:tcPr>
            <w:tcW w:w="8551" w:type="dxa"/>
          </w:tcPr>
          <w:p w14:paraId="456875B3" w14:textId="77777777" w:rsidR="007A0BE2" w:rsidRDefault="00EE6E95" w:rsidP="00F32C8C">
            <w:pPr>
              <w:pStyle w:val="BodyText"/>
              <w:rPr>
                <w:sz w:val="20"/>
                <w:szCs w:val="20"/>
              </w:rPr>
            </w:pPr>
            <w:r>
              <w:rPr>
                <w:sz w:val="20"/>
                <w:szCs w:val="20"/>
              </w:rPr>
              <w:t>We should check whether UE location reporting is needed in IoT NTN first.</w:t>
            </w:r>
          </w:p>
        </w:tc>
      </w:tr>
      <w:tr w:rsidR="00112605" w:rsidRPr="00200266" w14:paraId="39148C09" w14:textId="77777777" w:rsidTr="00FB4266">
        <w:tc>
          <w:tcPr>
            <w:tcW w:w="1225" w:type="dxa"/>
          </w:tcPr>
          <w:p w14:paraId="427946DC" w14:textId="77777777" w:rsidR="00112605" w:rsidRPr="007A0BE2" w:rsidRDefault="00112605" w:rsidP="00F32C8C">
            <w:pPr>
              <w:rPr>
                <w:rFonts w:ascii="Arial" w:hAnsi="Arial" w:cs="Arial"/>
                <w:sz w:val="20"/>
                <w:szCs w:val="20"/>
              </w:rPr>
            </w:pPr>
            <w:r>
              <w:rPr>
                <w:rFonts w:ascii="Arial" w:hAnsi="Arial" w:cs="Arial" w:hint="eastAsia"/>
                <w:sz w:val="20"/>
                <w:szCs w:val="20"/>
              </w:rPr>
              <w:t>CMCC</w:t>
            </w:r>
          </w:p>
        </w:tc>
        <w:tc>
          <w:tcPr>
            <w:tcW w:w="8551" w:type="dxa"/>
          </w:tcPr>
          <w:p w14:paraId="41A02E14" w14:textId="77777777" w:rsidR="00112605" w:rsidRDefault="00112605" w:rsidP="00F32C8C">
            <w:pPr>
              <w:pStyle w:val="BodyText"/>
              <w:rPr>
                <w:sz w:val="20"/>
                <w:szCs w:val="20"/>
              </w:rPr>
            </w:pPr>
            <w:r>
              <w:rPr>
                <w:rFonts w:hint="eastAsia"/>
                <w:sz w:val="20"/>
                <w:szCs w:val="20"/>
              </w:rPr>
              <w:t>C</w:t>
            </w:r>
            <w:r>
              <w:rPr>
                <w:sz w:val="20"/>
                <w:szCs w:val="20"/>
              </w:rPr>
              <w:t>heck whether the UE reporting its location is needed or not.</w:t>
            </w:r>
          </w:p>
        </w:tc>
      </w:tr>
      <w:tr w:rsidR="00EA130F" w:rsidRPr="00200266" w14:paraId="6D8701AD" w14:textId="77777777" w:rsidTr="00FB4266">
        <w:tc>
          <w:tcPr>
            <w:tcW w:w="1225" w:type="dxa"/>
          </w:tcPr>
          <w:p w14:paraId="1D3A5A82" w14:textId="758A8EBE" w:rsidR="00EA130F" w:rsidRDefault="00EA130F" w:rsidP="00EA130F">
            <w:pPr>
              <w:rPr>
                <w:rFonts w:ascii="Arial" w:hAnsi="Arial" w:cs="Arial"/>
                <w:sz w:val="20"/>
                <w:szCs w:val="20"/>
              </w:rPr>
            </w:pPr>
            <w:r>
              <w:rPr>
                <w:rFonts w:ascii="Arial" w:hAnsi="Arial" w:cs="Arial"/>
                <w:sz w:val="20"/>
                <w:szCs w:val="20"/>
              </w:rPr>
              <w:t>Ericsson</w:t>
            </w:r>
          </w:p>
        </w:tc>
        <w:tc>
          <w:tcPr>
            <w:tcW w:w="8551" w:type="dxa"/>
          </w:tcPr>
          <w:p w14:paraId="62AEF8AD" w14:textId="21F335CE" w:rsidR="00EA130F" w:rsidRDefault="00EA130F" w:rsidP="00EA130F">
            <w:pPr>
              <w:pStyle w:val="BodyText"/>
              <w:rPr>
                <w:sz w:val="20"/>
                <w:szCs w:val="20"/>
              </w:rPr>
            </w:pPr>
            <w:r>
              <w:rPr>
                <w:sz w:val="20"/>
                <w:szCs w:val="20"/>
              </w:rPr>
              <w:t xml:space="preserve">We can wait for NR NTN to see the complete solution introduced for Q4 and then see if location is needed or not, but we also need to consider the feasibility first here. </w:t>
            </w:r>
          </w:p>
        </w:tc>
      </w:tr>
      <w:tr w:rsidR="00633C6C" w:rsidRPr="00200266" w14:paraId="5E802558" w14:textId="77777777" w:rsidTr="00FB4266">
        <w:tc>
          <w:tcPr>
            <w:tcW w:w="1225" w:type="dxa"/>
          </w:tcPr>
          <w:p w14:paraId="271243AD" w14:textId="457F18E4" w:rsidR="00633C6C" w:rsidRDefault="00633C6C" w:rsidP="00633C6C">
            <w:pPr>
              <w:rPr>
                <w:rFonts w:ascii="Arial" w:hAnsi="Arial" w:cs="Arial"/>
                <w:sz w:val="20"/>
                <w:szCs w:val="20"/>
              </w:rPr>
            </w:pPr>
            <w:r>
              <w:rPr>
                <w:rFonts w:ascii="Arial" w:hAnsi="Arial" w:cs="Arial"/>
                <w:sz w:val="20"/>
                <w:szCs w:val="20"/>
              </w:rPr>
              <w:t>NEC</w:t>
            </w:r>
          </w:p>
        </w:tc>
        <w:tc>
          <w:tcPr>
            <w:tcW w:w="8551" w:type="dxa"/>
          </w:tcPr>
          <w:p w14:paraId="02BB1779" w14:textId="37EAB686" w:rsidR="00633C6C" w:rsidRDefault="00633C6C" w:rsidP="00633C6C">
            <w:pPr>
              <w:pStyle w:val="BodyText"/>
              <w:rPr>
                <w:sz w:val="20"/>
                <w:szCs w:val="20"/>
              </w:rPr>
            </w:pPr>
            <w:r>
              <w:rPr>
                <w:sz w:val="20"/>
                <w:szCs w:val="20"/>
              </w:rPr>
              <w:t xml:space="preserve">In NB-IoT case, maybe we need to live with coarse location information. </w:t>
            </w:r>
          </w:p>
        </w:tc>
      </w:tr>
      <w:tr w:rsidR="00633C6C" w:rsidRPr="00200266" w14:paraId="3171CFDD" w14:textId="77777777" w:rsidTr="00FB4266">
        <w:tc>
          <w:tcPr>
            <w:tcW w:w="1225" w:type="dxa"/>
          </w:tcPr>
          <w:p w14:paraId="0F56000F" w14:textId="77777777" w:rsidR="00633C6C" w:rsidRDefault="00633C6C" w:rsidP="00633C6C">
            <w:pPr>
              <w:rPr>
                <w:rFonts w:ascii="Arial" w:hAnsi="Arial" w:cs="Arial"/>
                <w:sz w:val="20"/>
                <w:szCs w:val="20"/>
              </w:rPr>
            </w:pPr>
          </w:p>
        </w:tc>
        <w:tc>
          <w:tcPr>
            <w:tcW w:w="8551" w:type="dxa"/>
          </w:tcPr>
          <w:p w14:paraId="714CFC23" w14:textId="77777777" w:rsidR="00633C6C" w:rsidRDefault="00633C6C" w:rsidP="00633C6C">
            <w:pPr>
              <w:pStyle w:val="BodyText"/>
              <w:rPr>
                <w:sz w:val="20"/>
                <w:szCs w:val="20"/>
              </w:rPr>
            </w:pPr>
          </w:p>
        </w:tc>
      </w:tr>
    </w:tbl>
    <w:p w14:paraId="644CF5C8" w14:textId="77777777" w:rsidR="005803A4" w:rsidRDefault="005803A4" w:rsidP="0015231B">
      <w:pPr>
        <w:pStyle w:val="BodyText"/>
      </w:pPr>
    </w:p>
    <w:p w14:paraId="777DE28E" w14:textId="77777777" w:rsidR="00C1723C" w:rsidRDefault="00C1723C" w:rsidP="003B07B9">
      <w:pPr>
        <w:pStyle w:val="BodyText"/>
        <w:ind w:left="1560" w:hanging="1560"/>
      </w:pPr>
    </w:p>
    <w:p w14:paraId="336946D1" w14:textId="77777777" w:rsidR="00BD5F3F" w:rsidRPr="009E4DC4" w:rsidRDefault="00BD5F3F" w:rsidP="00BD5F3F">
      <w:pPr>
        <w:pStyle w:val="BodyText"/>
        <w:ind w:left="1560" w:hanging="1560"/>
        <w:rPr>
          <w:b/>
          <w:bCs/>
        </w:rPr>
      </w:pPr>
      <w:r w:rsidRPr="009E4DC4">
        <w:rPr>
          <w:b/>
          <w:bCs/>
        </w:rPr>
        <w:t>Q</w:t>
      </w:r>
      <w:r w:rsidR="0001604B" w:rsidRPr="009E4DC4">
        <w:rPr>
          <w:b/>
          <w:bCs/>
        </w:rPr>
        <w:t>6</w:t>
      </w:r>
      <w:r w:rsidRPr="009E4DC4">
        <w:rPr>
          <w:b/>
          <w:bCs/>
        </w:rPr>
        <w:t xml:space="preserve">: </w:t>
      </w:r>
      <w:r w:rsidR="003257C1" w:rsidRPr="009E4DC4">
        <w:rPr>
          <w:b/>
          <w:bCs/>
        </w:rPr>
        <w:t xml:space="preserve">If </w:t>
      </w:r>
      <w:r w:rsidR="00603051" w:rsidRPr="009E4DC4">
        <w:rPr>
          <w:b/>
          <w:bCs/>
        </w:rPr>
        <w:t>the</w:t>
      </w:r>
      <w:r w:rsidR="003257C1" w:rsidRPr="009E4DC4">
        <w:rPr>
          <w:b/>
          <w:bCs/>
        </w:rPr>
        <w:t xml:space="preserve"> granularit</w:t>
      </w:r>
      <w:r w:rsidR="00D36DD5" w:rsidRPr="009E4DC4">
        <w:rPr>
          <w:b/>
          <w:bCs/>
        </w:rPr>
        <w:t>y</w:t>
      </w:r>
      <w:r w:rsidR="003257C1" w:rsidRPr="009E4DC4">
        <w:rPr>
          <w:b/>
          <w:bCs/>
        </w:rPr>
        <w:t xml:space="preserve"> of the location information from the solution for IoT NTN</w:t>
      </w:r>
      <w:r w:rsidR="00866D43" w:rsidRPr="009E4DC4">
        <w:rPr>
          <w:b/>
          <w:bCs/>
        </w:rPr>
        <w:t xml:space="preserve"> </w:t>
      </w:r>
      <w:r w:rsidR="00603051" w:rsidRPr="009E4DC4">
        <w:rPr>
          <w:b/>
          <w:bCs/>
        </w:rPr>
        <w:t>is differ</w:t>
      </w:r>
      <w:r w:rsidR="00424C60" w:rsidRPr="009E4DC4">
        <w:rPr>
          <w:b/>
          <w:bCs/>
        </w:rPr>
        <w:t>e</w:t>
      </w:r>
      <w:r w:rsidR="00603051" w:rsidRPr="009E4DC4">
        <w:rPr>
          <w:b/>
          <w:bCs/>
        </w:rPr>
        <w:t xml:space="preserve">nt compared to </w:t>
      </w:r>
      <w:r w:rsidR="00424C60" w:rsidRPr="009E4DC4">
        <w:rPr>
          <w:b/>
          <w:bCs/>
        </w:rPr>
        <w:t>NR NTN</w:t>
      </w:r>
      <w:r w:rsidR="00866D43" w:rsidRPr="009E4DC4">
        <w:rPr>
          <w:b/>
          <w:bCs/>
        </w:rPr>
        <w:t>, is there a need to</w:t>
      </w:r>
      <w:r w:rsidRPr="009E4DC4">
        <w:rPr>
          <w:b/>
          <w:bCs/>
        </w:rPr>
        <w:t xml:space="preserve"> </w:t>
      </w:r>
      <w:r w:rsidR="00424C60" w:rsidRPr="009E4DC4">
        <w:rPr>
          <w:b/>
          <w:bCs/>
        </w:rPr>
        <w:t xml:space="preserve">inform </w:t>
      </w:r>
      <w:r w:rsidRPr="009E4DC4">
        <w:rPr>
          <w:b/>
          <w:bCs/>
        </w:rPr>
        <w:t>SA2 and RAN3?</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BD5F3F" w:rsidRPr="00262F05" w14:paraId="08159572" w14:textId="77777777" w:rsidTr="00FB4266">
        <w:tc>
          <w:tcPr>
            <w:tcW w:w="1225" w:type="dxa"/>
          </w:tcPr>
          <w:p w14:paraId="68CE82AF" w14:textId="77777777" w:rsidR="00BD5F3F" w:rsidRPr="00262F05" w:rsidRDefault="00BD5F3F" w:rsidP="00FB4266">
            <w:pPr>
              <w:rPr>
                <w:rFonts w:ascii="Arial" w:hAnsi="Arial" w:cs="Arial"/>
                <w:sz w:val="20"/>
                <w:szCs w:val="20"/>
              </w:rPr>
            </w:pPr>
            <w:r>
              <w:rPr>
                <w:rFonts w:ascii="Arial" w:hAnsi="Arial" w:cs="Arial"/>
                <w:sz w:val="20"/>
                <w:szCs w:val="20"/>
              </w:rPr>
              <w:t>Company</w:t>
            </w:r>
          </w:p>
        </w:tc>
        <w:tc>
          <w:tcPr>
            <w:tcW w:w="8551" w:type="dxa"/>
          </w:tcPr>
          <w:p w14:paraId="55786DB5" w14:textId="77777777" w:rsidR="00BD5F3F" w:rsidRPr="00262F05" w:rsidRDefault="00BD5F3F" w:rsidP="00FB4266">
            <w:pPr>
              <w:rPr>
                <w:rFonts w:ascii="Arial" w:hAnsi="Arial" w:cs="Arial"/>
                <w:sz w:val="20"/>
                <w:szCs w:val="20"/>
              </w:rPr>
            </w:pPr>
            <w:r>
              <w:rPr>
                <w:rFonts w:ascii="Arial" w:hAnsi="Arial" w:cs="Arial"/>
                <w:sz w:val="20"/>
                <w:szCs w:val="20"/>
              </w:rPr>
              <w:t>Comments</w:t>
            </w:r>
          </w:p>
        </w:tc>
      </w:tr>
      <w:tr w:rsidR="000666E9" w:rsidRPr="00200266" w14:paraId="49BBC046" w14:textId="77777777" w:rsidTr="00FB4266">
        <w:tc>
          <w:tcPr>
            <w:tcW w:w="1225" w:type="dxa"/>
          </w:tcPr>
          <w:p w14:paraId="3F12DDFA" w14:textId="77777777" w:rsidR="000666E9" w:rsidRPr="00262F05" w:rsidRDefault="000666E9" w:rsidP="000666E9">
            <w:pPr>
              <w:rPr>
                <w:rFonts w:ascii="Arial" w:hAnsi="Arial" w:cs="Arial"/>
                <w:sz w:val="20"/>
                <w:szCs w:val="20"/>
              </w:rPr>
            </w:pPr>
            <w:r>
              <w:rPr>
                <w:rFonts w:ascii="Arial" w:hAnsi="Arial" w:cs="Arial"/>
                <w:sz w:val="20"/>
                <w:szCs w:val="20"/>
              </w:rPr>
              <w:t>MediaTek</w:t>
            </w:r>
          </w:p>
        </w:tc>
        <w:tc>
          <w:tcPr>
            <w:tcW w:w="8551" w:type="dxa"/>
          </w:tcPr>
          <w:p w14:paraId="51DA9610" w14:textId="77777777" w:rsidR="000666E9" w:rsidRPr="00200266" w:rsidRDefault="000666E9" w:rsidP="000666E9">
            <w:pPr>
              <w:pStyle w:val="BodyText"/>
              <w:rPr>
                <w:sz w:val="20"/>
                <w:szCs w:val="20"/>
              </w:rPr>
            </w:pPr>
            <w:r>
              <w:rPr>
                <w:sz w:val="20"/>
                <w:szCs w:val="20"/>
              </w:rPr>
              <w:t>The UE reporting for location is not needed in the first release of IoT-NTN.</w:t>
            </w:r>
          </w:p>
        </w:tc>
      </w:tr>
      <w:tr w:rsidR="00C175F5" w:rsidRPr="00200266" w14:paraId="0B165EF6" w14:textId="77777777" w:rsidTr="00FB4266">
        <w:tc>
          <w:tcPr>
            <w:tcW w:w="1225" w:type="dxa"/>
          </w:tcPr>
          <w:p w14:paraId="42CC1CD0" w14:textId="77777777" w:rsidR="00C175F5" w:rsidRDefault="00C175F5" w:rsidP="00C175F5">
            <w:pPr>
              <w:rPr>
                <w:rFonts w:ascii="Arial" w:hAnsi="Arial" w:cs="Arial"/>
                <w:sz w:val="20"/>
                <w:szCs w:val="20"/>
              </w:rPr>
            </w:pPr>
            <w:r>
              <w:rPr>
                <w:rFonts w:ascii="Arial" w:hAnsi="Arial" w:cs="Arial"/>
                <w:sz w:val="20"/>
                <w:szCs w:val="20"/>
              </w:rPr>
              <w:t>Qualcomm</w:t>
            </w:r>
          </w:p>
        </w:tc>
        <w:tc>
          <w:tcPr>
            <w:tcW w:w="8551" w:type="dxa"/>
          </w:tcPr>
          <w:p w14:paraId="2B7A3A2B" w14:textId="77777777" w:rsidR="00C175F5" w:rsidRDefault="00C175F5" w:rsidP="00C175F5">
            <w:pPr>
              <w:pStyle w:val="BodyText"/>
              <w:rPr>
                <w:sz w:val="20"/>
                <w:szCs w:val="20"/>
              </w:rPr>
            </w:pPr>
            <w:r>
              <w:rPr>
                <w:sz w:val="20"/>
                <w:szCs w:val="20"/>
              </w:rPr>
              <w:t>No. Even with 5km accuracy of location report, the NTN can work well.</w:t>
            </w:r>
          </w:p>
        </w:tc>
      </w:tr>
      <w:tr w:rsidR="00EE6E95" w:rsidRPr="00200266" w14:paraId="58D98309" w14:textId="77777777" w:rsidTr="00FB4266">
        <w:tc>
          <w:tcPr>
            <w:tcW w:w="1225" w:type="dxa"/>
          </w:tcPr>
          <w:p w14:paraId="7445C6F3" w14:textId="77777777" w:rsidR="00EE6E95" w:rsidRDefault="00EE6E95" w:rsidP="00EE6E95">
            <w:pPr>
              <w:rPr>
                <w:rFonts w:ascii="Arial" w:hAnsi="Arial" w:cs="Arial"/>
                <w:sz w:val="20"/>
                <w:szCs w:val="20"/>
              </w:rPr>
            </w:pPr>
            <w:r w:rsidRPr="007A0BE2">
              <w:rPr>
                <w:rFonts w:ascii="Arial" w:hAnsi="Arial" w:cs="Arial"/>
                <w:sz w:val="20"/>
                <w:szCs w:val="20"/>
              </w:rPr>
              <w:t>Lenovo, Motorola Mobility</w:t>
            </w:r>
          </w:p>
        </w:tc>
        <w:tc>
          <w:tcPr>
            <w:tcW w:w="8551" w:type="dxa"/>
          </w:tcPr>
          <w:p w14:paraId="33EE5256" w14:textId="77777777" w:rsidR="00EE6E95" w:rsidRDefault="00EE6E95" w:rsidP="00EE6E95">
            <w:pPr>
              <w:pStyle w:val="BodyText"/>
              <w:rPr>
                <w:sz w:val="20"/>
                <w:szCs w:val="20"/>
              </w:rPr>
            </w:pPr>
            <w:r>
              <w:rPr>
                <w:sz w:val="20"/>
                <w:szCs w:val="20"/>
              </w:rPr>
              <w:t>We should check whether UE location reporting is needed in IoT NTN first.</w:t>
            </w:r>
          </w:p>
        </w:tc>
      </w:tr>
      <w:tr w:rsidR="00EA130F" w:rsidRPr="00200266" w14:paraId="2926490C" w14:textId="77777777" w:rsidTr="00FB4266">
        <w:tc>
          <w:tcPr>
            <w:tcW w:w="1225" w:type="dxa"/>
          </w:tcPr>
          <w:p w14:paraId="05047403" w14:textId="576EE166" w:rsidR="00EA130F" w:rsidRPr="007A0BE2" w:rsidRDefault="00EA130F" w:rsidP="00EE6E95">
            <w:pPr>
              <w:rPr>
                <w:rFonts w:ascii="Arial" w:hAnsi="Arial" w:cs="Arial"/>
                <w:sz w:val="20"/>
                <w:szCs w:val="20"/>
              </w:rPr>
            </w:pPr>
            <w:r>
              <w:rPr>
                <w:rFonts w:ascii="Arial" w:hAnsi="Arial" w:cs="Arial"/>
                <w:sz w:val="20"/>
                <w:szCs w:val="20"/>
              </w:rPr>
              <w:t>Ericsson</w:t>
            </w:r>
          </w:p>
        </w:tc>
        <w:tc>
          <w:tcPr>
            <w:tcW w:w="8551" w:type="dxa"/>
          </w:tcPr>
          <w:p w14:paraId="16E34DA4" w14:textId="77F0CBA2" w:rsidR="00EA130F" w:rsidRDefault="00EA130F" w:rsidP="00EE6E95">
            <w:pPr>
              <w:pStyle w:val="BodyText"/>
              <w:rPr>
                <w:sz w:val="20"/>
                <w:szCs w:val="20"/>
              </w:rPr>
            </w:pPr>
            <w:r>
              <w:rPr>
                <w:sz w:val="20"/>
                <w:szCs w:val="20"/>
              </w:rPr>
              <w:t>As the use case is different compared to NR NTN, we should probably inform SA2 and RAN3 at one point</w:t>
            </w:r>
            <w:r w:rsidR="00D056E8">
              <w:rPr>
                <w:sz w:val="20"/>
                <w:szCs w:val="20"/>
              </w:rPr>
              <w:t xml:space="preserve"> that there are similar problems but where the solution might be different. </w:t>
            </w:r>
          </w:p>
        </w:tc>
      </w:tr>
      <w:tr w:rsidR="00EA130F" w:rsidRPr="00200266" w14:paraId="1442E6BE" w14:textId="77777777" w:rsidTr="00FB4266">
        <w:tc>
          <w:tcPr>
            <w:tcW w:w="1225" w:type="dxa"/>
          </w:tcPr>
          <w:p w14:paraId="05470436" w14:textId="52A58A1E" w:rsidR="00EA130F" w:rsidRPr="007A0BE2" w:rsidRDefault="00633C6C" w:rsidP="00EE6E95">
            <w:pPr>
              <w:rPr>
                <w:rFonts w:ascii="Arial" w:hAnsi="Arial" w:cs="Arial"/>
                <w:sz w:val="20"/>
                <w:szCs w:val="20"/>
              </w:rPr>
            </w:pPr>
            <w:r>
              <w:rPr>
                <w:rFonts w:ascii="Arial" w:hAnsi="Arial" w:cs="Arial"/>
                <w:sz w:val="20"/>
                <w:szCs w:val="20"/>
              </w:rPr>
              <w:t>NEC</w:t>
            </w:r>
          </w:p>
        </w:tc>
        <w:tc>
          <w:tcPr>
            <w:tcW w:w="8551" w:type="dxa"/>
          </w:tcPr>
          <w:p w14:paraId="10793069" w14:textId="7044C5BC" w:rsidR="00EA130F" w:rsidRDefault="00633C6C" w:rsidP="00EE6E95">
            <w:pPr>
              <w:pStyle w:val="BodyText"/>
              <w:rPr>
                <w:sz w:val="20"/>
                <w:szCs w:val="20"/>
              </w:rPr>
            </w:pPr>
            <w:r>
              <w:rPr>
                <w:sz w:val="20"/>
                <w:szCs w:val="20"/>
              </w:rPr>
              <w:t>Yes</w:t>
            </w:r>
          </w:p>
        </w:tc>
      </w:tr>
    </w:tbl>
    <w:p w14:paraId="2B84C949" w14:textId="77777777" w:rsidR="000666E9" w:rsidRDefault="000666E9" w:rsidP="003703EC">
      <w:pPr>
        <w:pStyle w:val="BodyText"/>
        <w:rPr>
          <w:b/>
          <w:bCs/>
          <w:u w:val="single"/>
        </w:rPr>
      </w:pPr>
    </w:p>
    <w:p w14:paraId="202AC745" w14:textId="77777777" w:rsidR="003703EC" w:rsidRPr="00CA66D9" w:rsidRDefault="003703EC" w:rsidP="003703EC">
      <w:pPr>
        <w:pStyle w:val="BodyText"/>
        <w:rPr>
          <w:b/>
          <w:bCs/>
          <w:u w:val="single"/>
        </w:rPr>
      </w:pPr>
      <w:r>
        <w:rPr>
          <w:b/>
          <w:bCs/>
          <w:u w:val="single"/>
        </w:rPr>
        <w:t>Q</w:t>
      </w:r>
      <w:r w:rsidR="009E4DC4">
        <w:rPr>
          <w:b/>
          <w:bCs/>
          <w:u w:val="single"/>
        </w:rPr>
        <w:t>4</w:t>
      </w:r>
      <w:r>
        <w:rPr>
          <w:b/>
          <w:bCs/>
          <w:u w:val="single"/>
        </w:rPr>
        <w:t>-Q</w:t>
      </w:r>
      <w:r w:rsidR="009E4DC4">
        <w:rPr>
          <w:b/>
          <w:bCs/>
          <w:u w:val="single"/>
        </w:rPr>
        <w:t>6</w:t>
      </w:r>
      <w:r w:rsidRPr="00CA66D9">
        <w:rPr>
          <w:b/>
          <w:bCs/>
          <w:u w:val="single"/>
        </w:rPr>
        <w:t xml:space="preserve"> rapporteur summary: </w:t>
      </w:r>
    </w:p>
    <w:p w14:paraId="242B5C10" w14:textId="77777777" w:rsidR="00640B9F" w:rsidRDefault="00640B9F" w:rsidP="00640B9F">
      <w:pPr>
        <w:pStyle w:val="BodyText"/>
      </w:pPr>
      <w:r>
        <w:t>...</w:t>
      </w:r>
    </w:p>
    <w:p w14:paraId="2E779BEB" w14:textId="77777777" w:rsidR="00755B2D" w:rsidRDefault="00755B2D" w:rsidP="00755B2D">
      <w:pPr>
        <w:pStyle w:val="BodyText"/>
        <w:ind w:left="1560" w:hanging="1560"/>
      </w:pPr>
    </w:p>
    <w:p w14:paraId="3DA55280" w14:textId="77777777" w:rsidR="003703EC" w:rsidRDefault="003703EC" w:rsidP="00755B2D">
      <w:pPr>
        <w:pStyle w:val="BodyText"/>
        <w:ind w:left="1560" w:hanging="1560"/>
      </w:pPr>
    </w:p>
    <w:p w14:paraId="0A5AC0F6" w14:textId="77777777" w:rsidR="003703EC" w:rsidRDefault="003703EC" w:rsidP="00755B2D">
      <w:pPr>
        <w:pStyle w:val="BodyText"/>
        <w:ind w:left="1560" w:hanging="1560"/>
      </w:pPr>
    </w:p>
    <w:p w14:paraId="56A94348" w14:textId="77777777" w:rsidR="00246FF2" w:rsidRDefault="00CF06B5" w:rsidP="00B63C6D">
      <w:pPr>
        <w:pStyle w:val="Proposal"/>
        <w:numPr>
          <w:ilvl w:val="0"/>
          <w:numId w:val="0"/>
        </w:numPr>
        <w:rPr>
          <w:b w:val="0"/>
          <w:bCs/>
        </w:rPr>
      </w:pPr>
      <w:r>
        <w:rPr>
          <w:b w:val="0"/>
        </w:rPr>
        <w:t xml:space="preserve">In the previous meeting it was agreed that multiple TACs per PLMN may be broadcasted to support multiple TACs per PLMAN. </w:t>
      </w:r>
      <w:r w:rsidR="00A75954">
        <w:rPr>
          <w:b w:val="0"/>
        </w:rPr>
        <w:t>In [</w:t>
      </w:r>
      <w:r w:rsidR="00631CCF">
        <w:rPr>
          <w:b w:val="0"/>
        </w:rPr>
        <w:t>1</w:t>
      </w:r>
      <w:r w:rsidR="00A75954">
        <w:rPr>
          <w:b w:val="0"/>
        </w:rPr>
        <w:t>] and [</w:t>
      </w:r>
      <w:r w:rsidR="008766B6">
        <w:rPr>
          <w:b w:val="0"/>
        </w:rPr>
        <w:t>5</w:t>
      </w:r>
      <w:r w:rsidR="00A75954">
        <w:rPr>
          <w:b w:val="0"/>
        </w:rPr>
        <w:t xml:space="preserve">] </w:t>
      </w:r>
      <w:r w:rsidR="00E80B87">
        <w:rPr>
          <w:b w:val="0"/>
        </w:rPr>
        <w:t>the soft TA switch is discussed</w:t>
      </w:r>
      <w:r w:rsidR="003062F6">
        <w:rPr>
          <w:b w:val="0"/>
        </w:rPr>
        <w:t>, where in [</w:t>
      </w:r>
      <w:r w:rsidR="00A87419">
        <w:rPr>
          <w:b w:val="0"/>
        </w:rPr>
        <w:t>5</w:t>
      </w:r>
      <w:r w:rsidR="003062F6">
        <w:rPr>
          <w:b w:val="0"/>
        </w:rPr>
        <w:t>] it is mentioned that the TA soft switch option should only be considered for earth fixed tracking area</w:t>
      </w:r>
      <w:r w:rsidR="00246FF2">
        <w:rPr>
          <w:b w:val="0"/>
        </w:rPr>
        <w:t xml:space="preserve">. </w:t>
      </w:r>
    </w:p>
    <w:p w14:paraId="3686F78D" w14:textId="77777777" w:rsidR="00246FF2" w:rsidRPr="00DF497F" w:rsidRDefault="00246FF2" w:rsidP="00246FF2">
      <w:pPr>
        <w:pStyle w:val="BodyText"/>
        <w:rPr>
          <w:b/>
          <w:bCs/>
        </w:rPr>
      </w:pPr>
      <w:r w:rsidRPr="00DF497F">
        <w:rPr>
          <w:b/>
          <w:bCs/>
        </w:rPr>
        <w:t>Q</w:t>
      </w:r>
      <w:r w:rsidR="009E4DC4">
        <w:rPr>
          <w:b/>
          <w:bCs/>
        </w:rPr>
        <w:t>7</w:t>
      </w:r>
      <w:r w:rsidRPr="00DF497F">
        <w:rPr>
          <w:b/>
          <w:bCs/>
        </w:rPr>
        <w:t xml:space="preserve">: Given that multiple TACs per PLMN </w:t>
      </w:r>
      <w:r w:rsidR="00AD23A2">
        <w:rPr>
          <w:b/>
          <w:bCs/>
        </w:rPr>
        <w:t>are</w:t>
      </w:r>
      <w:r w:rsidRPr="00DF497F">
        <w:rPr>
          <w:b/>
          <w:bCs/>
        </w:rPr>
        <w:t xml:space="preserve"> already supported – </w:t>
      </w:r>
      <w:r w:rsidR="00DB6DCC">
        <w:rPr>
          <w:b/>
          <w:bCs/>
        </w:rPr>
        <w:t>should it be limited to specific use case</w:t>
      </w:r>
      <w:r w:rsidRPr="00DF497F">
        <w:rPr>
          <w:b/>
          <w:bCs/>
        </w:rPr>
        <w:t>?</w:t>
      </w:r>
    </w:p>
    <w:tbl>
      <w:tblPr>
        <w:tblStyle w:val="TableGrid"/>
        <w:tblW w:w="9629" w:type="dxa"/>
        <w:tblCellMar>
          <w:left w:w="28" w:type="dxa"/>
          <w:right w:w="28" w:type="dxa"/>
        </w:tblCellMar>
        <w:tblLook w:val="04A0" w:firstRow="1" w:lastRow="0" w:firstColumn="1" w:lastColumn="0" w:noHBand="0" w:noVBand="1"/>
      </w:tblPr>
      <w:tblGrid>
        <w:gridCol w:w="1089"/>
        <w:gridCol w:w="891"/>
        <w:gridCol w:w="7649"/>
      </w:tblGrid>
      <w:tr w:rsidR="001B64BD" w:rsidRPr="00262F05" w14:paraId="09FFFEC8" w14:textId="77777777" w:rsidTr="001B64BD">
        <w:tc>
          <w:tcPr>
            <w:tcW w:w="1089" w:type="dxa"/>
          </w:tcPr>
          <w:p w14:paraId="72D3A041" w14:textId="77777777" w:rsidR="001B64BD" w:rsidRPr="00262F05" w:rsidRDefault="001B64BD" w:rsidP="00FB4266">
            <w:pPr>
              <w:rPr>
                <w:rFonts w:ascii="Arial" w:hAnsi="Arial" w:cs="Arial"/>
                <w:sz w:val="20"/>
                <w:szCs w:val="20"/>
              </w:rPr>
            </w:pPr>
            <w:r>
              <w:rPr>
                <w:rFonts w:ascii="Arial" w:hAnsi="Arial" w:cs="Arial"/>
                <w:sz w:val="20"/>
                <w:szCs w:val="20"/>
              </w:rPr>
              <w:t>Company</w:t>
            </w:r>
          </w:p>
        </w:tc>
        <w:tc>
          <w:tcPr>
            <w:tcW w:w="891" w:type="dxa"/>
          </w:tcPr>
          <w:p w14:paraId="3BB7DB1E" w14:textId="77777777" w:rsidR="001B64BD" w:rsidRDefault="001B64BD" w:rsidP="00FB4266">
            <w:pPr>
              <w:rPr>
                <w:rFonts w:ascii="Arial" w:hAnsi="Arial" w:cs="Arial"/>
              </w:rPr>
            </w:pPr>
            <w:r w:rsidRPr="00A05A8B">
              <w:rPr>
                <w:rFonts w:ascii="Arial" w:hAnsi="Arial" w:cs="Arial"/>
                <w:sz w:val="20"/>
                <w:szCs w:val="20"/>
              </w:rPr>
              <w:t>Yes/No</w:t>
            </w:r>
          </w:p>
        </w:tc>
        <w:tc>
          <w:tcPr>
            <w:tcW w:w="7649" w:type="dxa"/>
          </w:tcPr>
          <w:p w14:paraId="175DF155" w14:textId="77777777" w:rsidR="001B64BD" w:rsidRPr="00262F05" w:rsidRDefault="001B64BD" w:rsidP="00FB4266">
            <w:pPr>
              <w:rPr>
                <w:rFonts w:ascii="Arial" w:hAnsi="Arial" w:cs="Arial"/>
                <w:sz w:val="20"/>
                <w:szCs w:val="20"/>
              </w:rPr>
            </w:pPr>
            <w:r>
              <w:rPr>
                <w:rFonts w:ascii="Arial" w:hAnsi="Arial" w:cs="Arial"/>
                <w:sz w:val="20"/>
                <w:szCs w:val="20"/>
              </w:rPr>
              <w:t>Comments</w:t>
            </w:r>
          </w:p>
        </w:tc>
      </w:tr>
      <w:tr w:rsidR="001B64BD" w:rsidRPr="00200266" w14:paraId="2811BF01" w14:textId="77777777" w:rsidTr="001B64BD">
        <w:tc>
          <w:tcPr>
            <w:tcW w:w="1089" w:type="dxa"/>
          </w:tcPr>
          <w:p w14:paraId="3CDDFB46" w14:textId="77777777" w:rsidR="001B64BD" w:rsidRPr="00262F05" w:rsidRDefault="00C56B24" w:rsidP="00FB4266">
            <w:pPr>
              <w:rPr>
                <w:rFonts w:ascii="Arial" w:hAnsi="Arial" w:cs="Arial"/>
                <w:sz w:val="20"/>
                <w:szCs w:val="20"/>
              </w:rPr>
            </w:pPr>
            <w:r>
              <w:rPr>
                <w:rFonts w:ascii="Arial" w:hAnsi="Arial" w:cs="Arial"/>
                <w:sz w:val="20"/>
                <w:szCs w:val="20"/>
              </w:rPr>
              <w:t>OPPO</w:t>
            </w:r>
          </w:p>
        </w:tc>
        <w:tc>
          <w:tcPr>
            <w:tcW w:w="891" w:type="dxa"/>
          </w:tcPr>
          <w:p w14:paraId="2AFD843F" w14:textId="77777777" w:rsidR="001B64BD" w:rsidRPr="00200266" w:rsidRDefault="00C56B24" w:rsidP="00FB4266">
            <w:pPr>
              <w:pStyle w:val="BodyText"/>
            </w:pPr>
            <w:r>
              <w:t>No</w:t>
            </w:r>
          </w:p>
        </w:tc>
        <w:tc>
          <w:tcPr>
            <w:tcW w:w="7649" w:type="dxa"/>
          </w:tcPr>
          <w:p w14:paraId="5AC73A3B" w14:textId="77777777" w:rsidR="001B64BD" w:rsidRPr="00200266" w:rsidRDefault="00A903AF" w:rsidP="00FB4266">
            <w:pPr>
              <w:pStyle w:val="BodyText"/>
              <w:rPr>
                <w:sz w:val="20"/>
                <w:szCs w:val="20"/>
              </w:rPr>
            </w:pPr>
            <w:r>
              <w:rPr>
                <w:rFonts w:hint="eastAsia"/>
                <w:sz w:val="20"/>
                <w:szCs w:val="20"/>
              </w:rPr>
              <w:t>N</w:t>
            </w:r>
            <w:r w:rsidR="00432041">
              <w:rPr>
                <w:sz w:val="20"/>
                <w:szCs w:val="20"/>
              </w:rPr>
              <w:t>o need to limit to specific use case.</w:t>
            </w:r>
          </w:p>
        </w:tc>
      </w:tr>
      <w:tr w:rsidR="00B34E99" w:rsidRPr="00200266" w14:paraId="1E55F0D1" w14:textId="77777777" w:rsidTr="001B64BD">
        <w:tc>
          <w:tcPr>
            <w:tcW w:w="1089" w:type="dxa"/>
          </w:tcPr>
          <w:p w14:paraId="4BD94D79" w14:textId="77777777"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1" w:type="dxa"/>
          </w:tcPr>
          <w:p w14:paraId="6A7DF911" w14:textId="77777777" w:rsidR="00B34E99" w:rsidRDefault="00E13E76" w:rsidP="00FB4266">
            <w:pPr>
              <w:pStyle w:val="BodyText"/>
            </w:pPr>
            <w:r>
              <w:rPr>
                <w:rFonts w:hint="eastAsia"/>
              </w:rPr>
              <w:t>N</w:t>
            </w:r>
            <w:r>
              <w:t>o</w:t>
            </w:r>
          </w:p>
        </w:tc>
        <w:tc>
          <w:tcPr>
            <w:tcW w:w="7649" w:type="dxa"/>
          </w:tcPr>
          <w:p w14:paraId="7DC8E068" w14:textId="77777777" w:rsidR="00B34E99" w:rsidRDefault="00E13E76" w:rsidP="00FB4266">
            <w:pPr>
              <w:pStyle w:val="BodyText"/>
              <w:rPr>
                <w:sz w:val="20"/>
                <w:szCs w:val="20"/>
              </w:rPr>
            </w:pPr>
            <w:r>
              <w:rPr>
                <w:rFonts w:hint="eastAsia"/>
                <w:sz w:val="20"/>
                <w:szCs w:val="20"/>
              </w:rPr>
              <w:t>I</w:t>
            </w:r>
            <w:r>
              <w:rPr>
                <w:sz w:val="20"/>
                <w:szCs w:val="20"/>
              </w:rPr>
              <w:t xml:space="preserve">t should left to network implementation. </w:t>
            </w:r>
          </w:p>
        </w:tc>
      </w:tr>
      <w:tr w:rsidR="000666E9" w:rsidRPr="00200266" w14:paraId="15391961" w14:textId="77777777" w:rsidTr="001B64BD">
        <w:tc>
          <w:tcPr>
            <w:tcW w:w="1089" w:type="dxa"/>
          </w:tcPr>
          <w:p w14:paraId="62043F4A" w14:textId="77777777" w:rsidR="000666E9" w:rsidRDefault="000666E9" w:rsidP="00FB4266">
            <w:pPr>
              <w:rPr>
                <w:rFonts w:ascii="Arial" w:hAnsi="Arial" w:cs="Arial"/>
                <w:sz w:val="20"/>
                <w:szCs w:val="20"/>
              </w:rPr>
            </w:pPr>
            <w:r>
              <w:rPr>
                <w:rFonts w:ascii="Arial" w:hAnsi="Arial" w:cs="Arial"/>
                <w:sz w:val="20"/>
                <w:szCs w:val="20"/>
              </w:rPr>
              <w:t>MediaTek</w:t>
            </w:r>
          </w:p>
        </w:tc>
        <w:tc>
          <w:tcPr>
            <w:tcW w:w="891" w:type="dxa"/>
          </w:tcPr>
          <w:p w14:paraId="57FCF105" w14:textId="77777777" w:rsidR="000666E9" w:rsidRDefault="000666E9" w:rsidP="00FB4266">
            <w:pPr>
              <w:pStyle w:val="BodyText"/>
            </w:pPr>
            <w:r>
              <w:t>No</w:t>
            </w:r>
          </w:p>
        </w:tc>
        <w:tc>
          <w:tcPr>
            <w:tcW w:w="7649" w:type="dxa"/>
          </w:tcPr>
          <w:p w14:paraId="1DB71F51" w14:textId="77777777" w:rsidR="000666E9" w:rsidRDefault="000666E9" w:rsidP="00FB4266">
            <w:pPr>
              <w:pStyle w:val="BodyText"/>
              <w:rPr>
                <w:sz w:val="20"/>
                <w:szCs w:val="20"/>
              </w:rPr>
            </w:pPr>
          </w:p>
        </w:tc>
      </w:tr>
      <w:tr w:rsidR="0076234C" w:rsidRPr="00200266" w14:paraId="175881C8" w14:textId="77777777" w:rsidTr="001B64BD">
        <w:tc>
          <w:tcPr>
            <w:tcW w:w="1089" w:type="dxa"/>
          </w:tcPr>
          <w:p w14:paraId="4A8F657F" w14:textId="77777777" w:rsidR="0076234C" w:rsidRDefault="0076234C" w:rsidP="0076234C">
            <w:pPr>
              <w:rPr>
                <w:rFonts w:ascii="Arial" w:hAnsi="Arial" w:cs="Arial"/>
                <w:sz w:val="20"/>
                <w:szCs w:val="20"/>
              </w:rPr>
            </w:pPr>
            <w:r>
              <w:rPr>
                <w:rFonts w:ascii="Arial" w:hAnsi="Arial" w:cs="Arial"/>
                <w:sz w:val="20"/>
                <w:szCs w:val="20"/>
              </w:rPr>
              <w:t>Qualcomm</w:t>
            </w:r>
          </w:p>
        </w:tc>
        <w:tc>
          <w:tcPr>
            <w:tcW w:w="891" w:type="dxa"/>
          </w:tcPr>
          <w:p w14:paraId="7A358902" w14:textId="77777777" w:rsidR="0076234C" w:rsidRDefault="0076234C" w:rsidP="0076234C">
            <w:pPr>
              <w:pStyle w:val="BodyText"/>
            </w:pPr>
            <w:r>
              <w:t>No</w:t>
            </w:r>
          </w:p>
        </w:tc>
        <w:tc>
          <w:tcPr>
            <w:tcW w:w="7649" w:type="dxa"/>
          </w:tcPr>
          <w:p w14:paraId="72D603B1" w14:textId="77777777" w:rsidR="0076234C" w:rsidRDefault="0076234C" w:rsidP="0076234C">
            <w:pPr>
              <w:pStyle w:val="BodyText"/>
              <w:rPr>
                <w:sz w:val="20"/>
                <w:szCs w:val="20"/>
              </w:rPr>
            </w:pPr>
            <w:r>
              <w:rPr>
                <w:sz w:val="20"/>
                <w:szCs w:val="20"/>
              </w:rPr>
              <w:t>In HARD TAC update also, the UE needs to be aware of the update.</w:t>
            </w:r>
          </w:p>
        </w:tc>
      </w:tr>
      <w:tr w:rsidR="00EE6E95" w:rsidRPr="00200266" w14:paraId="4E80D5B0" w14:textId="77777777" w:rsidTr="001B64BD">
        <w:tc>
          <w:tcPr>
            <w:tcW w:w="1089" w:type="dxa"/>
          </w:tcPr>
          <w:p w14:paraId="39779F76" w14:textId="77777777" w:rsidR="00EE6E95" w:rsidRDefault="00EE6E95" w:rsidP="00EE6E95">
            <w:pPr>
              <w:rPr>
                <w:rFonts w:ascii="Arial" w:hAnsi="Arial" w:cs="Arial"/>
                <w:sz w:val="20"/>
                <w:szCs w:val="20"/>
              </w:rPr>
            </w:pPr>
            <w:r w:rsidRPr="007A0BE2">
              <w:rPr>
                <w:rFonts w:ascii="Arial" w:hAnsi="Arial" w:cs="Arial"/>
                <w:sz w:val="20"/>
                <w:szCs w:val="20"/>
              </w:rPr>
              <w:t>Lenovo, Motorola Mobility</w:t>
            </w:r>
          </w:p>
        </w:tc>
        <w:tc>
          <w:tcPr>
            <w:tcW w:w="891" w:type="dxa"/>
          </w:tcPr>
          <w:p w14:paraId="3D2D487C" w14:textId="77777777" w:rsidR="00EE6E95" w:rsidRDefault="00EE6E95" w:rsidP="00EE6E95">
            <w:pPr>
              <w:pStyle w:val="BodyText"/>
            </w:pPr>
            <w:r>
              <w:rPr>
                <w:sz w:val="20"/>
                <w:szCs w:val="20"/>
              </w:rPr>
              <w:t>No</w:t>
            </w:r>
          </w:p>
        </w:tc>
        <w:tc>
          <w:tcPr>
            <w:tcW w:w="7649" w:type="dxa"/>
          </w:tcPr>
          <w:p w14:paraId="0D4295FD" w14:textId="77777777" w:rsidR="00EE6E95" w:rsidRDefault="00EE6E95" w:rsidP="00EE6E95">
            <w:pPr>
              <w:pStyle w:val="BodyText"/>
              <w:rPr>
                <w:sz w:val="20"/>
                <w:szCs w:val="20"/>
              </w:rPr>
            </w:pPr>
            <w:r>
              <w:rPr>
                <w:rFonts w:cs="Arial" w:hint="eastAsia"/>
                <w:sz w:val="20"/>
                <w:szCs w:val="20"/>
              </w:rPr>
              <w:t>No</w:t>
            </w:r>
            <w:r>
              <w:rPr>
                <w:rFonts w:cs="Arial"/>
                <w:sz w:val="20"/>
                <w:szCs w:val="20"/>
              </w:rPr>
              <w:t xml:space="preserve"> need.</w:t>
            </w:r>
          </w:p>
        </w:tc>
      </w:tr>
      <w:tr w:rsidR="00DF0C30" w:rsidRPr="00200266" w14:paraId="574F365B" w14:textId="77777777" w:rsidTr="001B64BD">
        <w:tc>
          <w:tcPr>
            <w:tcW w:w="1089" w:type="dxa"/>
          </w:tcPr>
          <w:p w14:paraId="3F92A56B" w14:textId="77777777" w:rsidR="00DF0C30" w:rsidRPr="007A0BE2" w:rsidRDefault="00DF0C30" w:rsidP="00DF0C30">
            <w:pPr>
              <w:rPr>
                <w:rFonts w:ascii="Arial" w:hAnsi="Arial" w:cs="Arial"/>
                <w:sz w:val="20"/>
                <w:szCs w:val="20"/>
              </w:rPr>
            </w:pPr>
            <w:r>
              <w:rPr>
                <w:rFonts w:ascii="Arial" w:hAnsi="Arial" w:hint="eastAsia"/>
                <w:sz w:val="20"/>
                <w:szCs w:val="20"/>
              </w:rPr>
              <w:t>ZTE</w:t>
            </w:r>
          </w:p>
        </w:tc>
        <w:tc>
          <w:tcPr>
            <w:tcW w:w="891" w:type="dxa"/>
          </w:tcPr>
          <w:p w14:paraId="77E0C399" w14:textId="77777777" w:rsidR="00DF0C30" w:rsidRDefault="00DF0C30" w:rsidP="00DF0C30">
            <w:pPr>
              <w:pStyle w:val="BodyText"/>
              <w:rPr>
                <w:sz w:val="20"/>
                <w:szCs w:val="20"/>
              </w:rPr>
            </w:pPr>
            <w:r>
              <w:rPr>
                <w:rFonts w:hint="eastAsia"/>
                <w:sz w:val="20"/>
                <w:szCs w:val="20"/>
              </w:rPr>
              <w:t>No</w:t>
            </w:r>
          </w:p>
        </w:tc>
        <w:tc>
          <w:tcPr>
            <w:tcW w:w="7649" w:type="dxa"/>
          </w:tcPr>
          <w:p w14:paraId="04BCBA99" w14:textId="77777777" w:rsidR="00DF0C30" w:rsidRDefault="00DF0C30" w:rsidP="00DF0C30">
            <w:pPr>
              <w:pStyle w:val="BodyText"/>
              <w:rPr>
                <w:rFonts w:cs="Arial"/>
                <w:sz w:val="20"/>
                <w:szCs w:val="20"/>
              </w:rPr>
            </w:pPr>
            <w:r>
              <w:rPr>
                <w:rFonts w:hint="eastAsia"/>
                <w:sz w:val="20"/>
                <w:szCs w:val="20"/>
              </w:rPr>
              <w:t>The network may broadcast more than one TAC</w:t>
            </w:r>
            <w:r>
              <w:rPr>
                <w:sz w:val="20"/>
                <w:szCs w:val="20"/>
              </w:rPr>
              <w:t>s</w:t>
            </w:r>
            <w:r>
              <w:rPr>
                <w:rFonts w:hint="eastAsia"/>
                <w:sz w:val="20"/>
                <w:szCs w:val="20"/>
              </w:rPr>
              <w:t xml:space="preserve"> per PLMN in a cell, which is up to network implementation.</w:t>
            </w:r>
          </w:p>
        </w:tc>
      </w:tr>
      <w:tr w:rsidR="00112605" w:rsidRPr="00200266" w14:paraId="3A8D0B2E" w14:textId="77777777" w:rsidTr="001B64BD">
        <w:tc>
          <w:tcPr>
            <w:tcW w:w="1089" w:type="dxa"/>
          </w:tcPr>
          <w:p w14:paraId="14E5126F" w14:textId="77777777" w:rsidR="00112605" w:rsidRDefault="00112605" w:rsidP="00DF0C30">
            <w:pPr>
              <w:rPr>
                <w:rFonts w:ascii="Arial" w:hAnsi="Arial"/>
                <w:sz w:val="20"/>
                <w:szCs w:val="20"/>
              </w:rPr>
            </w:pPr>
            <w:r>
              <w:rPr>
                <w:rFonts w:ascii="Arial" w:hAnsi="Arial" w:hint="eastAsia"/>
                <w:sz w:val="20"/>
                <w:szCs w:val="20"/>
              </w:rPr>
              <w:t>CMCC</w:t>
            </w:r>
          </w:p>
        </w:tc>
        <w:tc>
          <w:tcPr>
            <w:tcW w:w="891" w:type="dxa"/>
          </w:tcPr>
          <w:p w14:paraId="3300E9D7" w14:textId="77777777" w:rsidR="00112605" w:rsidRDefault="00112605" w:rsidP="00DF0C30">
            <w:pPr>
              <w:pStyle w:val="BodyText"/>
              <w:rPr>
                <w:sz w:val="20"/>
                <w:szCs w:val="20"/>
              </w:rPr>
            </w:pPr>
            <w:r>
              <w:rPr>
                <w:rFonts w:hint="eastAsia"/>
                <w:sz w:val="20"/>
                <w:szCs w:val="20"/>
              </w:rPr>
              <w:t>No</w:t>
            </w:r>
          </w:p>
        </w:tc>
        <w:tc>
          <w:tcPr>
            <w:tcW w:w="7649" w:type="dxa"/>
          </w:tcPr>
          <w:p w14:paraId="4517BBD1" w14:textId="77777777" w:rsidR="00112605" w:rsidRDefault="00112605" w:rsidP="00DF0C30">
            <w:pPr>
              <w:pStyle w:val="BodyText"/>
              <w:rPr>
                <w:sz w:val="20"/>
                <w:szCs w:val="20"/>
              </w:rPr>
            </w:pPr>
            <w:r>
              <w:rPr>
                <w:sz w:val="20"/>
                <w:szCs w:val="20"/>
              </w:rPr>
              <w:t>N</w:t>
            </w:r>
            <w:r>
              <w:rPr>
                <w:rFonts w:hint="eastAsia"/>
                <w:sz w:val="20"/>
                <w:szCs w:val="20"/>
              </w:rPr>
              <w:t>o need</w:t>
            </w:r>
          </w:p>
        </w:tc>
      </w:tr>
      <w:tr w:rsidR="00A14569" w:rsidRPr="00200266" w14:paraId="4A03A791" w14:textId="77777777" w:rsidTr="001B64BD">
        <w:tc>
          <w:tcPr>
            <w:tcW w:w="1089" w:type="dxa"/>
          </w:tcPr>
          <w:p w14:paraId="6DFEF58D" w14:textId="1E69017C" w:rsidR="00A14569" w:rsidRDefault="00A14569" w:rsidP="00A14569">
            <w:pPr>
              <w:rPr>
                <w:rFonts w:ascii="Arial" w:hAnsi="Arial"/>
                <w:sz w:val="20"/>
                <w:szCs w:val="20"/>
              </w:rPr>
            </w:pPr>
            <w:r>
              <w:rPr>
                <w:rFonts w:ascii="Arial" w:hAnsi="Arial" w:cs="Arial"/>
                <w:sz w:val="20"/>
                <w:szCs w:val="20"/>
              </w:rPr>
              <w:t>Ericsson</w:t>
            </w:r>
          </w:p>
        </w:tc>
        <w:tc>
          <w:tcPr>
            <w:tcW w:w="891" w:type="dxa"/>
          </w:tcPr>
          <w:p w14:paraId="691F1071" w14:textId="3D6AAA18" w:rsidR="00A14569" w:rsidRDefault="00A14569" w:rsidP="00A14569">
            <w:pPr>
              <w:pStyle w:val="BodyText"/>
              <w:rPr>
                <w:sz w:val="20"/>
                <w:szCs w:val="20"/>
              </w:rPr>
            </w:pPr>
            <w:r w:rsidRPr="001B56A2">
              <w:rPr>
                <w:sz w:val="20"/>
                <w:szCs w:val="20"/>
              </w:rPr>
              <w:t>No</w:t>
            </w:r>
          </w:p>
        </w:tc>
        <w:tc>
          <w:tcPr>
            <w:tcW w:w="7649" w:type="dxa"/>
          </w:tcPr>
          <w:p w14:paraId="67C6A061" w14:textId="77777777" w:rsidR="00A14569" w:rsidRDefault="00A14569" w:rsidP="00A14569">
            <w:pPr>
              <w:pStyle w:val="BodyText"/>
              <w:rPr>
                <w:sz w:val="20"/>
                <w:szCs w:val="20"/>
              </w:rPr>
            </w:pPr>
          </w:p>
        </w:tc>
      </w:tr>
      <w:tr w:rsidR="00A14569" w:rsidRPr="00200266" w14:paraId="48F00C08" w14:textId="77777777" w:rsidTr="001B64BD">
        <w:tc>
          <w:tcPr>
            <w:tcW w:w="1089" w:type="dxa"/>
          </w:tcPr>
          <w:p w14:paraId="5F6912BA" w14:textId="6481ABB0" w:rsidR="00A14569" w:rsidRDefault="00633C6C" w:rsidP="00A14569">
            <w:pPr>
              <w:rPr>
                <w:rFonts w:ascii="Arial" w:hAnsi="Arial"/>
                <w:sz w:val="20"/>
                <w:szCs w:val="20"/>
              </w:rPr>
            </w:pPr>
            <w:r>
              <w:rPr>
                <w:rFonts w:ascii="Arial" w:hAnsi="Arial" w:cs="Arial"/>
                <w:sz w:val="20"/>
                <w:szCs w:val="20"/>
              </w:rPr>
              <w:t>NEC</w:t>
            </w:r>
          </w:p>
        </w:tc>
        <w:tc>
          <w:tcPr>
            <w:tcW w:w="891" w:type="dxa"/>
          </w:tcPr>
          <w:p w14:paraId="5D005CF5" w14:textId="782C4CEC" w:rsidR="00A14569" w:rsidRDefault="00633C6C" w:rsidP="00A14569">
            <w:pPr>
              <w:pStyle w:val="BodyText"/>
              <w:rPr>
                <w:sz w:val="20"/>
                <w:szCs w:val="20"/>
              </w:rPr>
            </w:pPr>
            <w:r>
              <w:rPr>
                <w:sz w:val="20"/>
                <w:szCs w:val="20"/>
              </w:rPr>
              <w:t>No</w:t>
            </w:r>
          </w:p>
        </w:tc>
        <w:tc>
          <w:tcPr>
            <w:tcW w:w="7649" w:type="dxa"/>
          </w:tcPr>
          <w:p w14:paraId="77112DCC" w14:textId="77777777" w:rsidR="00633C6C" w:rsidRDefault="00633C6C" w:rsidP="00633C6C">
            <w:pPr>
              <w:pStyle w:val="BodyText"/>
              <w:rPr>
                <w:sz w:val="20"/>
                <w:szCs w:val="20"/>
              </w:rPr>
            </w:pPr>
            <w:r>
              <w:rPr>
                <w:sz w:val="20"/>
                <w:szCs w:val="20"/>
              </w:rPr>
              <w:t xml:space="preserve">First , We understand [5] want to only support soft TAC but not hard TAC with earth moving cell scenario, which seems different from the Q7. </w:t>
            </w:r>
          </w:p>
          <w:p w14:paraId="71FB18B7" w14:textId="6916EEE8" w:rsidR="00A14569" w:rsidRDefault="00633C6C" w:rsidP="00633C6C">
            <w:pPr>
              <w:pStyle w:val="BodyText"/>
              <w:rPr>
                <w:sz w:val="20"/>
                <w:szCs w:val="20"/>
              </w:rPr>
            </w:pPr>
            <w:r>
              <w:rPr>
                <w:sz w:val="20"/>
                <w:szCs w:val="20"/>
              </w:rPr>
              <w:t>Our opinion is to leave to network implementation.</w:t>
            </w:r>
          </w:p>
        </w:tc>
      </w:tr>
    </w:tbl>
    <w:p w14:paraId="4FF2BDC6" w14:textId="77777777" w:rsidR="00AE3BA6" w:rsidRDefault="00AE3BA6" w:rsidP="00B63C6D">
      <w:pPr>
        <w:pStyle w:val="Proposal"/>
        <w:numPr>
          <w:ilvl w:val="0"/>
          <w:numId w:val="0"/>
        </w:numPr>
        <w:rPr>
          <w:b w:val="0"/>
          <w:bCs/>
        </w:rPr>
      </w:pPr>
    </w:p>
    <w:p w14:paraId="2E673B82" w14:textId="77777777" w:rsidR="006847C8" w:rsidRDefault="00C477AA" w:rsidP="00B63C6D">
      <w:pPr>
        <w:pStyle w:val="Proposal"/>
        <w:numPr>
          <w:ilvl w:val="0"/>
          <w:numId w:val="0"/>
        </w:numPr>
        <w:rPr>
          <w:b w:val="0"/>
          <w:bCs/>
        </w:rPr>
      </w:pPr>
      <w:r>
        <w:rPr>
          <w:b w:val="0"/>
        </w:rPr>
        <w:t>In [</w:t>
      </w:r>
      <w:r w:rsidR="003D7476">
        <w:rPr>
          <w:b w:val="0"/>
        </w:rPr>
        <w:t>5</w:t>
      </w:r>
      <w:r>
        <w:rPr>
          <w:b w:val="0"/>
        </w:rPr>
        <w:t>]</w:t>
      </w:r>
      <w:r w:rsidR="006847C8">
        <w:rPr>
          <w:b w:val="0"/>
        </w:rPr>
        <w:t xml:space="preserve"> it is further discussed that there is a need to differentiate paging message when a cell is broadcasting multiple tracking areas</w:t>
      </w:r>
      <w:r w:rsidR="00D87F8C">
        <w:rPr>
          <w:b w:val="0"/>
        </w:rPr>
        <w:t xml:space="preserve"> by using some type of prior indication </w:t>
      </w:r>
      <w:r w:rsidR="001B64BD">
        <w:rPr>
          <w:b w:val="0"/>
        </w:rPr>
        <w:t xml:space="preserve">to the actual paging messages. </w:t>
      </w:r>
    </w:p>
    <w:p w14:paraId="4962B741" w14:textId="77777777" w:rsidR="001B64BD" w:rsidRPr="00DF497F" w:rsidRDefault="001B64BD" w:rsidP="001B64BD">
      <w:pPr>
        <w:pStyle w:val="BodyText"/>
        <w:rPr>
          <w:b/>
          <w:bCs/>
        </w:rPr>
      </w:pPr>
      <w:r w:rsidRPr="00DF497F">
        <w:rPr>
          <w:b/>
          <w:bCs/>
        </w:rPr>
        <w:t>Q</w:t>
      </w:r>
      <w:r w:rsidR="009E4DC4">
        <w:rPr>
          <w:b/>
          <w:bCs/>
        </w:rPr>
        <w:t>8</w:t>
      </w:r>
      <w:r w:rsidRPr="00DF497F">
        <w:rPr>
          <w:b/>
          <w:bCs/>
        </w:rPr>
        <w:t xml:space="preserve">: </w:t>
      </w:r>
      <w:r>
        <w:rPr>
          <w:b/>
          <w:bCs/>
        </w:rPr>
        <w:t xml:space="preserve">Are there any need for </w:t>
      </w:r>
      <w:r w:rsidR="00F4241F">
        <w:rPr>
          <w:b/>
          <w:bCs/>
        </w:rPr>
        <w:t>differentiation of paging messages of different tracking areas when broadcasting multiple tracking areas?</w:t>
      </w:r>
    </w:p>
    <w:tbl>
      <w:tblPr>
        <w:tblStyle w:val="TableGrid"/>
        <w:tblW w:w="9629" w:type="dxa"/>
        <w:tblCellMar>
          <w:left w:w="28" w:type="dxa"/>
          <w:right w:w="28" w:type="dxa"/>
        </w:tblCellMar>
        <w:tblLook w:val="04A0" w:firstRow="1" w:lastRow="0" w:firstColumn="1" w:lastColumn="0" w:noHBand="0" w:noVBand="1"/>
      </w:tblPr>
      <w:tblGrid>
        <w:gridCol w:w="1089"/>
        <w:gridCol w:w="891"/>
        <w:gridCol w:w="7649"/>
      </w:tblGrid>
      <w:tr w:rsidR="00F4241F" w:rsidRPr="00262F05" w14:paraId="7C0F1B37" w14:textId="77777777" w:rsidTr="00FB4266">
        <w:tc>
          <w:tcPr>
            <w:tcW w:w="1089" w:type="dxa"/>
          </w:tcPr>
          <w:p w14:paraId="6B1D07F6" w14:textId="77777777" w:rsidR="00F4241F" w:rsidRPr="00262F05" w:rsidRDefault="00F4241F" w:rsidP="00FB4266">
            <w:pPr>
              <w:rPr>
                <w:rFonts w:ascii="Arial" w:hAnsi="Arial" w:cs="Arial"/>
                <w:sz w:val="20"/>
                <w:szCs w:val="20"/>
              </w:rPr>
            </w:pPr>
            <w:r>
              <w:rPr>
                <w:rFonts w:ascii="Arial" w:hAnsi="Arial" w:cs="Arial"/>
                <w:sz w:val="20"/>
                <w:szCs w:val="20"/>
              </w:rPr>
              <w:t>Company</w:t>
            </w:r>
          </w:p>
        </w:tc>
        <w:tc>
          <w:tcPr>
            <w:tcW w:w="891" w:type="dxa"/>
          </w:tcPr>
          <w:p w14:paraId="53C74FEB" w14:textId="77777777" w:rsidR="00F4241F" w:rsidRDefault="00F4241F" w:rsidP="00FB4266">
            <w:pPr>
              <w:rPr>
                <w:rFonts w:ascii="Arial" w:hAnsi="Arial" w:cs="Arial"/>
              </w:rPr>
            </w:pPr>
            <w:r w:rsidRPr="00A05A8B">
              <w:rPr>
                <w:rFonts w:ascii="Arial" w:hAnsi="Arial" w:cs="Arial"/>
                <w:sz w:val="20"/>
                <w:szCs w:val="20"/>
              </w:rPr>
              <w:t>Yes/No</w:t>
            </w:r>
          </w:p>
        </w:tc>
        <w:tc>
          <w:tcPr>
            <w:tcW w:w="7649" w:type="dxa"/>
          </w:tcPr>
          <w:p w14:paraId="2051C569" w14:textId="77777777" w:rsidR="00F4241F" w:rsidRPr="00262F05" w:rsidRDefault="00F4241F" w:rsidP="00FB4266">
            <w:pPr>
              <w:rPr>
                <w:rFonts w:ascii="Arial" w:hAnsi="Arial" w:cs="Arial"/>
                <w:sz w:val="20"/>
                <w:szCs w:val="20"/>
              </w:rPr>
            </w:pPr>
            <w:r>
              <w:rPr>
                <w:rFonts w:ascii="Arial" w:hAnsi="Arial" w:cs="Arial"/>
                <w:sz w:val="20"/>
                <w:szCs w:val="20"/>
              </w:rPr>
              <w:t>Comments</w:t>
            </w:r>
          </w:p>
        </w:tc>
      </w:tr>
      <w:tr w:rsidR="00F4241F" w:rsidRPr="00200266" w14:paraId="5C84DB64" w14:textId="77777777" w:rsidTr="00FB4266">
        <w:tc>
          <w:tcPr>
            <w:tcW w:w="1089" w:type="dxa"/>
          </w:tcPr>
          <w:p w14:paraId="6A941785" w14:textId="77777777" w:rsidR="00F4241F" w:rsidRPr="00262F05" w:rsidRDefault="00432041" w:rsidP="00FB4266">
            <w:pPr>
              <w:rPr>
                <w:rFonts w:ascii="Arial" w:hAnsi="Arial" w:cs="Arial"/>
                <w:sz w:val="20"/>
                <w:szCs w:val="20"/>
              </w:rPr>
            </w:pPr>
            <w:r>
              <w:rPr>
                <w:rFonts w:ascii="Arial" w:hAnsi="Arial" w:cs="Arial"/>
                <w:sz w:val="20"/>
                <w:szCs w:val="20"/>
              </w:rPr>
              <w:t>OPPO</w:t>
            </w:r>
          </w:p>
        </w:tc>
        <w:tc>
          <w:tcPr>
            <w:tcW w:w="891" w:type="dxa"/>
          </w:tcPr>
          <w:p w14:paraId="4E5743F9" w14:textId="77777777" w:rsidR="00F4241F" w:rsidRPr="00746505" w:rsidRDefault="00432041" w:rsidP="00FB4266">
            <w:pPr>
              <w:pStyle w:val="BodyText"/>
              <w:rPr>
                <w:sz w:val="20"/>
                <w:szCs w:val="20"/>
              </w:rPr>
            </w:pPr>
            <w:r w:rsidRPr="00746505">
              <w:rPr>
                <w:sz w:val="20"/>
                <w:szCs w:val="20"/>
              </w:rPr>
              <w:t>No</w:t>
            </w:r>
          </w:p>
        </w:tc>
        <w:tc>
          <w:tcPr>
            <w:tcW w:w="7649" w:type="dxa"/>
          </w:tcPr>
          <w:p w14:paraId="04D78E90" w14:textId="77777777" w:rsidR="00F4241F" w:rsidRPr="00200266" w:rsidRDefault="00432041" w:rsidP="00FB4266">
            <w:pPr>
              <w:pStyle w:val="BodyText"/>
              <w:rPr>
                <w:sz w:val="20"/>
                <w:szCs w:val="20"/>
              </w:rPr>
            </w:pPr>
            <w:r>
              <w:rPr>
                <w:sz w:val="20"/>
                <w:szCs w:val="20"/>
              </w:rPr>
              <w:t xml:space="preserve">Considering the limited time for Rel-17, enhancement on this to reduce power consumption </w:t>
            </w:r>
            <w:r w:rsidR="00A903AF">
              <w:rPr>
                <w:sz w:val="20"/>
                <w:szCs w:val="20"/>
              </w:rPr>
              <w:t>should not be pursued</w:t>
            </w:r>
            <w:r>
              <w:rPr>
                <w:sz w:val="20"/>
                <w:szCs w:val="20"/>
              </w:rPr>
              <w:t xml:space="preserve"> for this release.</w:t>
            </w:r>
          </w:p>
        </w:tc>
      </w:tr>
      <w:tr w:rsidR="00B34E99" w:rsidRPr="00200266" w14:paraId="58319AAC" w14:textId="77777777" w:rsidTr="000666E9">
        <w:trPr>
          <w:trHeight w:val="413"/>
        </w:trPr>
        <w:tc>
          <w:tcPr>
            <w:tcW w:w="1089" w:type="dxa"/>
          </w:tcPr>
          <w:p w14:paraId="6FE16431" w14:textId="77777777"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1" w:type="dxa"/>
          </w:tcPr>
          <w:p w14:paraId="34CD95FA" w14:textId="77777777" w:rsidR="00B34E99" w:rsidRPr="00746505" w:rsidRDefault="00E13E76" w:rsidP="00FB4266">
            <w:pPr>
              <w:pStyle w:val="BodyText"/>
              <w:rPr>
                <w:sz w:val="20"/>
                <w:szCs w:val="20"/>
              </w:rPr>
            </w:pPr>
            <w:r w:rsidRPr="00746505">
              <w:rPr>
                <w:rFonts w:hint="eastAsia"/>
                <w:sz w:val="20"/>
                <w:szCs w:val="20"/>
              </w:rPr>
              <w:t>N</w:t>
            </w:r>
            <w:r w:rsidRPr="00746505">
              <w:rPr>
                <w:sz w:val="20"/>
                <w:szCs w:val="20"/>
              </w:rPr>
              <w:t>o</w:t>
            </w:r>
          </w:p>
        </w:tc>
        <w:tc>
          <w:tcPr>
            <w:tcW w:w="7649" w:type="dxa"/>
          </w:tcPr>
          <w:p w14:paraId="4DFF5A22" w14:textId="77777777" w:rsidR="00B34E99" w:rsidRDefault="00B34E99" w:rsidP="00FB4266">
            <w:pPr>
              <w:pStyle w:val="BodyText"/>
              <w:rPr>
                <w:sz w:val="20"/>
                <w:szCs w:val="20"/>
              </w:rPr>
            </w:pPr>
          </w:p>
        </w:tc>
      </w:tr>
      <w:tr w:rsidR="000666E9" w:rsidRPr="00200266" w14:paraId="06C050D9" w14:textId="77777777" w:rsidTr="000666E9">
        <w:trPr>
          <w:trHeight w:val="413"/>
        </w:trPr>
        <w:tc>
          <w:tcPr>
            <w:tcW w:w="1089" w:type="dxa"/>
          </w:tcPr>
          <w:p w14:paraId="0207ADE7" w14:textId="77777777" w:rsidR="000666E9" w:rsidRDefault="000666E9" w:rsidP="00FB4266">
            <w:pPr>
              <w:rPr>
                <w:rFonts w:ascii="Arial" w:hAnsi="Arial" w:cs="Arial"/>
                <w:sz w:val="20"/>
                <w:szCs w:val="20"/>
              </w:rPr>
            </w:pPr>
            <w:r>
              <w:rPr>
                <w:rFonts w:ascii="Arial" w:hAnsi="Arial" w:cs="Arial"/>
                <w:sz w:val="20"/>
                <w:szCs w:val="20"/>
              </w:rPr>
              <w:t>MediaTek</w:t>
            </w:r>
          </w:p>
        </w:tc>
        <w:tc>
          <w:tcPr>
            <w:tcW w:w="891" w:type="dxa"/>
          </w:tcPr>
          <w:p w14:paraId="7BA71C3B" w14:textId="77777777" w:rsidR="000666E9" w:rsidRPr="00746505" w:rsidRDefault="000666E9" w:rsidP="00FB4266">
            <w:pPr>
              <w:pStyle w:val="BodyText"/>
              <w:rPr>
                <w:sz w:val="20"/>
                <w:szCs w:val="20"/>
              </w:rPr>
            </w:pPr>
            <w:r w:rsidRPr="00746505">
              <w:rPr>
                <w:sz w:val="20"/>
                <w:szCs w:val="20"/>
              </w:rPr>
              <w:t>No</w:t>
            </w:r>
          </w:p>
        </w:tc>
        <w:tc>
          <w:tcPr>
            <w:tcW w:w="7649" w:type="dxa"/>
          </w:tcPr>
          <w:p w14:paraId="54F2EECF" w14:textId="77777777" w:rsidR="000666E9" w:rsidRDefault="000666E9" w:rsidP="00FB4266">
            <w:pPr>
              <w:pStyle w:val="BodyText"/>
              <w:rPr>
                <w:sz w:val="20"/>
                <w:szCs w:val="20"/>
              </w:rPr>
            </w:pPr>
          </w:p>
        </w:tc>
      </w:tr>
      <w:tr w:rsidR="00E801C5" w:rsidRPr="00200266" w14:paraId="5C4B6480" w14:textId="77777777" w:rsidTr="000666E9">
        <w:trPr>
          <w:trHeight w:val="413"/>
        </w:trPr>
        <w:tc>
          <w:tcPr>
            <w:tcW w:w="1089" w:type="dxa"/>
          </w:tcPr>
          <w:p w14:paraId="1AEA398D" w14:textId="77777777" w:rsidR="00E801C5" w:rsidRDefault="00E801C5" w:rsidP="00E801C5">
            <w:pPr>
              <w:rPr>
                <w:rFonts w:ascii="Arial" w:hAnsi="Arial" w:cs="Arial"/>
                <w:sz w:val="20"/>
                <w:szCs w:val="20"/>
              </w:rPr>
            </w:pPr>
            <w:r>
              <w:rPr>
                <w:rFonts w:ascii="Arial" w:hAnsi="Arial" w:cs="Arial"/>
                <w:sz w:val="20"/>
                <w:szCs w:val="20"/>
              </w:rPr>
              <w:t>Qualcomm</w:t>
            </w:r>
          </w:p>
        </w:tc>
        <w:tc>
          <w:tcPr>
            <w:tcW w:w="891" w:type="dxa"/>
          </w:tcPr>
          <w:p w14:paraId="26AE89DA" w14:textId="77777777" w:rsidR="00E801C5" w:rsidRPr="00746505" w:rsidRDefault="00E801C5" w:rsidP="00E801C5">
            <w:pPr>
              <w:pStyle w:val="BodyText"/>
              <w:rPr>
                <w:sz w:val="20"/>
                <w:szCs w:val="20"/>
              </w:rPr>
            </w:pPr>
            <w:r w:rsidRPr="00746505">
              <w:rPr>
                <w:sz w:val="20"/>
                <w:szCs w:val="20"/>
              </w:rPr>
              <w:t>Yes</w:t>
            </w:r>
          </w:p>
        </w:tc>
        <w:tc>
          <w:tcPr>
            <w:tcW w:w="7649" w:type="dxa"/>
          </w:tcPr>
          <w:p w14:paraId="10EB2972" w14:textId="77777777" w:rsidR="00E801C5" w:rsidRDefault="00E801C5" w:rsidP="00E801C5">
            <w:pPr>
              <w:pStyle w:val="BodyText"/>
              <w:rPr>
                <w:sz w:val="20"/>
                <w:szCs w:val="20"/>
              </w:rPr>
            </w:pPr>
            <w:r>
              <w:rPr>
                <w:sz w:val="20"/>
                <w:szCs w:val="20"/>
              </w:rPr>
              <w:t>If this can be done with simple change, it seems beneficial to UE. The paging associated to TAC1 will not wake up UEs belonging to TAC2 or TAC3.</w:t>
            </w:r>
          </w:p>
          <w:p w14:paraId="28A1A533" w14:textId="77777777" w:rsidR="00E801C5" w:rsidRDefault="00E801C5" w:rsidP="00E801C5">
            <w:pPr>
              <w:pStyle w:val="BodyText"/>
              <w:rPr>
                <w:sz w:val="20"/>
                <w:szCs w:val="20"/>
              </w:rPr>
            </w:pPr>
            <w:r>
              <w:rPr>
                <w:sz w:val="20"/>
                <w:szCs w:val="20"/>
              </w:rPr>
              <w:t>This can be further discussed.</w:t>
            </w:r>
          </w:p>
        </w:tc>
      </w:tr>
      <w:tr w:rsidR="00EE6E95" w:rsidRPr="00200266" w14:paraId="7D5F1002" w14:textId="77777777" w:rsidTr="000666E9">
        <w:trPr>
          <w:trHeight w:val="413"/>
        </w:trPr>
        <w:tc>
          <w:tcPr>
            <w:tcW w:w="1089" w:type="dxa"/>
          </w:tcPr>
          <w:p w14:paraId="535B6D92" w14:textId="77777777" w:rsidR="00EE6E95" w:rsidRDefault="00EE6E95" w:rsidP="00EE6E95">
            <w:pPr>
              <w:rPr>
                <w:rFonts w:ascii="Arial" w:hAnsi="Arial" w:cs="Arial"/>
                <w:sz w:val="20"/>
                <w:szCs w:val="20"/>
              </w:rPr>
            </w:pPr>
            <w:r w:rsidRPr="007A0BE2">
              <w:rPr>
                <w:rFonts w:ascii="Arial" w:hAnsi="Arial" w:cs="Arial"/>
                <w:sz w:val="20"/>
                <w:szCs w:val="20"/>
              </w:rPr>
              <w:t>Lenovo, Motorola Mobility</w:t>
            </w:r>
          </w:p>
        </w:tc>
        <w:tc>
          <w:tcPr>
            <w:tcW w:w="891" w:type="dxa"/>
          </w:tcPr>
          <w:p w14:paraId="75876988" w14:textId="77777777" w:rsidR="00EE6E95" w:rsidRPr="00746505" w:rsidRDefault="00EE6E95" w:rsidP="00EE6E95">
            <w:pPr>
              <w:pStyle w:val="BodyText"/>
              <w:rPr>
                <w:sz w:val="20"/>
                <w:szCs w:val="20"/>
              </w:rPr>
            </w:pPr>
            <w:r w:rsidRPr="00746505">
              <w:rPr>
                <w:sz w:val="20"/>
                <w:szCs w:val="20"/>
              </w:rPr>
              <w:t>No</w:t>
            </w:r>
          </w:p>
        </w:tc>
        <w:tc>
          <w:tcPr>
            <w:tcW w:w="7649" w:type="dxa"/>
          </w:tcPr>
          <w:p w14:paraId="66E86B08" w14:textId="77777777" w:rsidR="00EE6E95" w:rsidRDefault="00EE6E95" w:rsidP="00EE6E95">
            <w:pPr>
              <w:pStyle w:val="BodyText"/>
              <w:rPr>
                <w:sz w:val="20"/>
                <w:szCs w:val="20"/>
              </w:rPr>
            </w:pPr>
          </w:p>
        </w:tc>
      </w:tr>
      <w:tr w:rsidR="00DF0C30" w:rsidRPr="00200266" w14:paraId="462357C5" w14:textId="77777777" w:rsidTr="000666E9">
        <w:trPr>
          <w:trHeight w:val="413"/>
        </w:trPr>
        <w:tc>
          <w:tcPr>
            <w:tcW w:w="1089" w:type="dxa"/>
          </w:tcPr>
          <w:p w14:paraId="42F61177" w14:textId="77777777" w:rsidR="00DF0C30" w:rsidRPr="007A0BE2" w:rsidRDefault="00DF0C30" w:rsidP="00DF0C30">
            <w:pPr>
              <w:rPr>
                <w:rFonts w:ascii="Arial" w:hAnsi="Arial" w:cs="Arial"/>
                <w:sz w:val="20"/>
                <w:szCs w:val="20"/>
              </w:rPr>
            </w:pPr>
            <w:r>
              <w:rPr>
                <w:rFonts w:ascii="Arial" w:hAnsi="Arial" w:cs="Arial" w:hint="eastAsia"/>
                <w:sz w:val="20"/>
                <w:szCs w:val="20"/>
              </w:rPr>
              <w:t>ZTE</w:t>
            </w:r>
          </w:p>
        </w:tc>
        <w:tc>
          <w:tcPr>
            <w:tcW w:w="891" w:type="dxa"/>
          </w:tcPr>
          <w:p w14:paraId="7508DC11" w14:textId="77777777" w:rsidR="00DF0C30" w:rsidRPr="00746505" w:rsidRDefault="00DF0C30" w:rsidP="00DF0C30">
            <w:pPr>
              <w:pStyle w:val="BodyText"/>
              <w:rPr>
                <w:sz w:val="20"/>
                <w:szCs w:val="20"/>
              </w:rPr>
            </w:pPr>
            <w:r w:rsidRPr="00746505">
              <w:rPr>
                <w:rFonts w:hint="eastAsia"/>
                <w:sz w:val="20"/>
                <w:szCs w:val="20"/>
              </w:rPr>
              <w:t>No</w:t>
            </w:r>
          </w:p>
        </w:tc>
        <w:tc>
          <w:tcPr>
            <w:tcW w:w="7649" w:type="dxa"/>
          </w:tcPr>
          <w:p w14:paraId="6FEF7035" w14:textId="77777777" w:rsidR="00DF0C30" w:rsidRDefault="00DF0C30" w:rsidP="00DF0C30">
            <w:pPr>
              <w:pStyle w:val="BodyText"/>
              <w:rPr>
                <w:sz w:val="20"/>
                <w:szCs w:val="20"/>
              </w:rPr>
            </w:pPr>
            <w:r>
              <w:rPr>
                <w:sz w:val="20"/>
                <w:szCs w:val="20"/>
              </w:rPr>
              <w:t xml:space="preserve">Unclear what’s the benefit </w:t>
            </w:r>
            <w:r>
              <w:rPr>
                <w:rFonts w:hint="eastAsia"/>
                <w:sz w:val="20"/>
                <w:szCs w:val="20"/>
              </w:rPr>
              <w:t>(e</w:t>
            </w:r>
            <w:r>
              <w:rPr>
                <w:sz w:val="20"/>
                <w:szCs w:val="20"/>
              </w:rPr>
              <w:t xml:space="preserve">.g., if it’s assumed each TAC would not be so big). </w:t>
            </w:r>
          </w:p>
          <w:p w14:paraId="4FB0A128" w14:textId="77777777" w:rsidR="00DF0C30" w:rsidRDefault="00DF0C30" w:rsidP="00DF0C30">
            <w:pPr>
              <w:pStyle w:val="BodyText"/>
              <w:rPr>
                <w:sz w:val="20"/>
                <w:szCs w:val="20"/>
              </w:rPr>
            </w:pPr>
            <w:r>
              <w:rPr>
                <w:sz w:val="20"/>
                <w:szCs w:val="20"/>
              </w:rPr>
              <w:lastRenderedPageBreak/>
              <w:t xml:space="preserve">And what kind of prior indication is under consideration, UE-specific or cell-specific? Physical layer </w:t>
            </w:r>
            <w:r>
              <w:rPr>
                <w:rFonts w:hint="eastAsia"/>
                <w:sz w:val="20"/>
                <w:szCs w:val="20"/>
              </w:rPr>
              <w:t>signal</w:t>
            </w:r>
            <w:r>
              <w:rPr>
                <w:sz w:val="20"/>
                <w:szCs w:val="20"/>
              </w:rPr>
              <w:t xml:space="preserve"> or high layer indication? Anyway, it seems much work would be needed. That’s </w:t>
            </w:r>
            <w:r>
              <w:rPr>
                <w:rFonts w:hint="eastAsia"/>
                <w:sz w:val="20"/>
                <w:szCs w:val="20"/>
              </w:rPr>
              <w:t>undesired</w:t>
            </w:r>
            <w:r>
              <w:rPr>
                <w:sz w:val="20"/>
                <w:szCs w:val="20"/>
              </w:rPr>
              <w:t>.</w:t>
            </w:r>
          </w:p>
        </w:tc>
      </w:tr>
      <w:tr w:rsidR="00112605" w:rsidRPr="00200266" w14:paraId="32012611" w14:textId="77777777" w:rsidTr="000666E9">
        <w:trPr>
          <w:trHeight w:val="413"/>
        </w:trPr>
        <w:tc>
          <w:tcPr>
            <w:tcW w:w="1089" w:type="dxa"/>
          </w:tcPr>
          <w:p w14:paraId="54EAEB0B" w14:textId="77777777" w:rsidR="00112605" w:rsidRDefault="00112605" w:rsidP="00DF0C30">
            <w:pPr>
              <w:rPr>
                <w:rFonts w:ascii="Arial" w:hAnsi="Arial" w:cs="Arial"/>
                <w:sz w:val="20"/>
                <w:szCs w:val="20"/>
              </w:rPr>
            </w:pPr>
            <w:r>
              <w:rPr>
                <w:rFonts w:ascii="Arial" w:hAnsi="Arial" w:cs="Arial" w:hint="eastAsia"/>
                <w:sz w:val="20"/>
                <w:szCs w:val="20"/>
              </w:rPr>
              <w:lastRenderedPageBreak/>
              <w:t>CMCC</w:t>
            </w:r>
          </w:p>
        </w:tc>
        <w:tc>
          <w:tcPr>
            <w:tcW w:w="891" w:type="dxa"/>
          </w:tcPr>
          <w:p w14:paraId="5347F3F7" w14:textId="77777777" w:rsidR="00112605" w:rsidRPr="00746505" w:rsidRDefault="00112605" w:rsidP="00DF0C30">
            <w:pPr>
              <w:pStyle w:val="BodyText"/>
              <w:rPr>
                <w:sz w:val="20"/>
                <w:szCs w:val="20"/>
              </w:rPr>
            </w:pPr>
            <w:r w:rsidRPr="00746505">
              <w:rPr>
                <w:rFonts w:hint="eastAsia"/>
                <w:sz w:val="20"/>
                <w:szCs w:val="20"/>
              </w:rPr>
              <w:t>No</w:t>
            </w:r>
          </w:p>
        </w:tc>
        <w:tc>
          <w:tcPr>
            <w:tcW w:w="7649" w:type="dxa"/>
          </w:tcPr>
          <w:p w14:paraId="0A6724F3" w14:textId="77777777" w:rsidR="00112605" w:rsidRDefault="00112605" w:rsidP="00DF0C30">
            <w:pPr>
              <w:pStyle w:val="BodyText"/>
              <w:rPr>
                <w:sz w:val="20"/>
                <w:szCs w:val="20"/>
              </w:rPr>
            </w:pPr>
          </w:p>
        </w:tc>
      </w:tr>
      <w:tr w:rsidR="00A14569" w:rsidRPr="00200266" w14:paraId="529B34F6" w14:textId="77777777" w:rsidTr="000666E9">
        <w:trPr>
          <w:trHeight w:val="413"/>
        </w:trPr>
        <w:tc>
          <w:tcPr>
            <w:tcW w:w="1089" w:type="dxa"/>
          </w:tcPr>
          <w:p w14:paraId="0979E8F6" w14:textId="3AE13B6E" w:rsidR="00A14569" w:rsidRDefault="00A14569" w:rsidP="00A14569">
            <w:pPr>
              <w:rPr>
                <w:rFonts w:ascii="Arial" w:hAnsi="Arial" w:cs="Arial"/>
                <w:sz w:val="20"/>
                <w:szCs w:val="20"/>
              </w:rPr>
            </w:pPr>
            <w:r>
              <w:rPr>
                <w:rFonts w:ascii="Arial" w:hAnsi="Arial" w:cs="Arial"/>
                <w:sz w:val="20"/>
                <w:szCs w:val="20"/>
              </w:rPr>
              <w:t>Ericsson</w:t>
            </w:r>
          </w:p>
        </w:tc>
        <w:tc>
          <w:tcPr>
            <w:tcW w:w="891" w:type="dxa"/>
          </w:tcPr>
          <w:p w14:paraId="24EAE8F4" w14:textId="6DB1AF5E" w:rsidR="00A14569" w:rsidRDefault="00A14569" w:rsidP="00A14569">
            <w:pPr>
              <w:pStyle w:val="BodyText"/>
            </w:pPr>
            <w:r w:rsidRPr="00243ACC">
              <w:rPr>
                <w:sz w:val="20"/>
                <w:szCs w:val="20"/>
              </w:rPr>
              <w:t>No</w:t>
            </w:r>
          </w:p>
        </w:tc>
        <w:tc>
          <w:tcPr>
            <w:tcW w:w="7649" w:type="dxa"/>
          </w:tcPr>
          <w:p w14:paraId="62F7AC55" w14:textId="0136083D" w:rsidR="00A14569" w:rsidRDefault="00C07101" w:rsidP="00A14569">
            <w:pPr>
              <w:pStyle w:val="BodyText"/>
              <w:rPr>
                <w:sz w:val="20"/>
                <w:szCs w:val="20"/>
              </w:rPr>
            </w:pPr>
            <w:r>
              <w:rPr>
                <w:sz w:val="20"/>
                <w:szCs w:val="20"/>
              </w:rPr>
              <w:t xml:space="preserve">Would seem to require a lot of work and the solution is unclear at this point. </w:t>
            </w:r>
          </w:p>
        </w:tc>
      </w:tr>
      <w:tr w:rsidR="00A14569" w:rsidRPr="00200266" w14:paraId="4E6B305B" w14:textId="77777777" w:rsidTr="000666E9">
        <w:trPr>
          <w:trHeight w:val="413"/>
        </w:trPr>
        <w:tc>
          <w:tcPr>
            <w:tcW w:w="1089" w:type="dxa"/>
          </w:tcPr>
          <w:p w14:paraId="3D97168C" w14:textId="2A92C8B6" w:rsidR="00A14569" w:rsidRDefault="00633C6C" w:rsidP="00A14569">
            <w:pPr>
              <w:rPr>
                <w:rFonts w:ascii="Arial" w:hAnsi="Arial" w:cs="Arial"/>
                <w:sz w:val="20"/>
                <w:szCs w:val="20"/>
              </w:rPr>
            </w:pPr>
            <w:r>
              <w:rPr>
                <w:rFonts w:ascii="Arial" w:hAnsi="Arial" w:cs="Arial"/>
                <w:sz w:val="20"/>
                <w:szCs w:val="20"/>
              </w:rPr>
              <w:t>NEC</w:t>
            </w:r>
          </w:p>
        </w:tc>
        <w:tc>
          <w:tcPr>
            <w:tcW w:w="891" w:type="dxa"/>
          </w:tcPr>
          <w:p w14:paraId="6848D997" w14:textId="6C520132" w:rsidR="00A14569" w:rsidRDefault="00633C6C" w:rsidP="00A14569">
            <w:pPr>
              <w:pStyle w:val="BodyText"/>
            </w:pPr>
            <w:r>
              <w:t>No</w:t>
            </w:r>
          </w:p>
        </w:tc>
        <w:tc>
          <w:tcPr>
            <w:tcW w:w="7649" w:type="dxa"/>
          </w:tcPr>
          <w:p w14:paraId="4DD062CD" w14:textId="406E5521" w:rsidR="00A14569" w:rsidRDefault="00633C6C" w:rsidP="00A14569">
            <w:pPr>
              <w:pStyle w:val="BodyText"/>
              <w:rPr>
                <w:sz w:val="20"/>
                <w:szCs w:val="20"/>
              </w:rPr>
            </w:pPr>
            <w:r>
              <w:rPr>
                <w:sz w:val="20"/>
                <w:szCs w:val="20"/>
              </w:rPr>
              <w:t>We also feel there is no enough time to conclude on this</w:t>
            </w:r>
          </w:p>
        </w:tc>
      </w:tr>
      <w:tr w:rsidR="00A14569" w:rsidRPr="00200266" w14:paraId="2151E8D7" w14:textId="77777777" w:rsidTr="000666E9">
        <w:trPr>
          <w:trHeight w:val="413"/>
        </w:trPr>
        <w:tc>
          <w:tcPr>
            <w:tcW w:w="1089" w:type="dxa"/>
          </w:tcPr>
          <w:p w14:paraId="5C952566" w14:textId="77777777" w:rsidR="00A14569" w:rsidRDefault="00A14569" w:rsidP="00A14569">
            <w:pPr>
              <w:rPr>
                <w:rFonts w:ascii="Arial" w:hAnsi="Arial" w:cs="Arial"/>
                <w:sz w:val="20"/>
                <w:szCs w:val="20"/>
              </w:rPr>
            </w:pPr>
          </w:p>
        </w:tc>
        <w:tc>
          <w:tcPr>
            <w:tcW w:w="891" w:type="dxa"/>
          </w:tcPr>
          <w:p w14:paraId="60C8A43A" w14:textId="77777777" w:rsidR="00A14569" w:rsidRDefault="00A14569" w:rsidP="00A14569">
            <w:pPr>
              <w:pStyle w:val="BodyText"/>
            </w:pPr>
          </w:p>
        </w:tc>
        <w:tc>
          <w:tcPr>
            <w:tcW w:w="7649" w:type="dxa"/>
          </w:tcPr>
          <w:p w14:paraId="0C512DAC" w14:textId="77777777" w:rsidR="00A14569" w:rsidRDefault="00A14569" w:rsidP="00A14569">
            <w:pPr>
              <w:pStyle w:val="BodyText"/>
              <w:rPr>
                <w:sz w:val="20"/>
                <w:szCs w:val="20"/>
              </w:rPr>
            </w:pPr>
          </w:p>
        </w:tc>
      </w:tr>
    </w:tbl>
    <w:p w14:paraId="711E1EF5" w14:textId="77777777" w:rsidR="001B64BD" w:rsidRDefault="001B64BD" w:rsidP="00B63C6D">
      <w:pPr>
        <w:pStyle w:val="Proposal"/>
        <w:numPr>
          <w:ilvl w:val="0"/>
          <w:numId w:val="0"/>
        </w:numPr>
        <w:rPr>
          <w:b w:val="0"/>
          <w:bCs/>
        </w:rPr>
      </w:pPr>
    </w:p>
    <w:p w14:paraId="2B969378" w14:textId="77777777" w:rsidR="009E4DC4" w:rsidRPr="00CA66D9" w:rsidRDefault="009E4DC4" w:rsidP="009E4DC4">
      <w:pPr>
        <w:pStyle w:val="BodyText"/>
        <w:rPr>
          <w:b/>
          <w:bCs/>
          <w:u w:val="single"/>
        </w:rPr>
      </w:pPr>
      <w:r>
        <w:rPr>
          <w:b/>
          <w:bCs/>
          <w:u w:val="single"/>
        </w:rPr>
        <w:t>Q7-Q8</w:t>
      </w:r>
      <w:r w:rsidRPr="00CA66D9">
        <w:rPr>
          <w:b/>
          <w:bCs/>
          <w:u w:val="single"/>
        </w:rPr>
        <w:t xml:space="preserve"> rapporteur summary: </w:t>
      </w:r>
    </w:p>
    <w:p w14:paraId="4AA41CD0" w14:textId="77777777" w:rsidR="00640B9F" w:rsidRDefault="00C477AA" w:rsidP="00640B9F">
      <w:pPr>
        <w:pStyle w:val="BodyText"/>
      </w:pPr>
      <w:r>
        <w:t xml:space="preserve"> </w:t>
      </w:r>
      <w:r w:rsidR="00640B9F">
        <w:t>...</w:t>
      </w:r>
    </w:p>
    <w:p w14:paraId="14F23693" w14:textId="77777777" w:rsidR="00C477AA" w:rsidRDefault="009E4DC4" w:rsidP="009E4DC4">
      <w:pPr>
        <w:pStyle w:val="Proposal"/>
        <w:numPr>
          <w:ilvl w:val="0"/>
          <w:numId w:val="0"/>
        </w:numPr>
        <w:tabs>
          <w:tab w:val="left" w:pos="2160"/>
        </w:tabs>
        <w:rPr>
          <w:b w:val="0"/>
          <w:bCs/>
        </w:rPr>
      </w:pPr>
      <w:r>
        <w:rPr>
          <w:b w:val="0"/>
        </w:rPr>
        <w:tab/>
      </w:r>
    </w:p>
    <w:p w14:paraId="2B24652B" w14:textId="77777777" w:rsidR="009E4DC4" w:rsidRDefault="009E4DC4" w:rsidP="009E4DC4">
      <w:pPr>
        <w:pStyle w:val="Proposal"/>
        <w:numPr>
          <w:ilvl w:val="0"/>
          <w:numId w:val="0"/>
        </w:numPr>
        <w:tabs>
          <w:tab w:val="left" w:pos="2160"/>
        </w:tabs>
        <w:rPr>
          <w:b w:val="0"/>
          <w:bCs/>
        </w:rPr>
      </w:pPr>
    </w:p>
    <w:p w14:paraId="2E49EC34" w14:textId="77777777" w:rsidR="009E4DC4" w:rsidRPr="00987105" w:rsidRDefault="009E4DC4" w:rsidP="009E4DC4">
      <w:pPr>
        <w:pStyle w:val="Proposal"/>
        <w:numPr>
          <w:ilvl w:val="0"/>
          <w:numId w:val="0"/>
        </w:numPr>
        <w:tabs>
          <w:tab w:val="left" w:pos="2160"/>
        </w:tabs>
      </w:pPr>
    </w:p>
    <w:p w14:paraId="64F7489A" w14:textId="77777777" w:rsidR="00CF219D" w:rsidRDefault="00265C52" w:rsidP="003630F5">
      <w:pPr>
        <w:pStyle w:val="Heading2"/>
      </w:pPr>
      <w:r>
        <w:t>Idle mode mobility</w:t>
      </w:r>
    </w:p>
    <w:p w14:paraId="7DA9213F" w14:textId="77777777" w:rsidR="00265C52" w:rsidRDefault="00265C52" w:rsidP="00265C52">
      <w:pPr>
        <w:pStyle w:val="BodyText"/>
      </w:pPr>
      <w:r>
        <w:t xml:space="preserve">In RAN2#115-e the following agreements were taken regarding idle mode mobility in IoT NTN: </w:t>
      </w:r>
    </w:p>
    <w:p w14:paraId="5C6D5DE7" w14:textId="77777777" w:rsidR="002B7433" w:rsidRPr="000B2B8F" w:rsidRDefault="002B7433" w:rsidP="002B7433">
      <w:pPr>
        <w:pStyle w:val="Agreement"/>
        <w:rPr>
          <w:rFonts w:ascii="Arial" w:hAnsi="Arial" w:cs="Arial"/>
        </w:rPr>
      </w:pPr>
      <w:r w:rsidRPr="000B2B8F">
        <w:rPr>
          <w:rFonts w:ascii="Arial" w:hAnsi="Arial" w:cs="Arial"/>
        </w:rPr>
        <w:t>Cell selection / reselection procedures for NB-IoT and LTE-M in TN is the baseline in NB-IoT/LTE-M NTN.</w:t>
      </w:r>
    </w:p>
    <w:p w14:paraId="6AB85609" w14:textId="77777777" w:rsidR="002B7433" w:rsidRPr="000B2B8F" w:rsidRDefault="002B7433" w:rsidP="002B7433">
      <w:pPr>
        <w:pStyle w:val="Agreement"/>
        <w:rPr>
          <w:rFonts w:ascii="Arial" w:hAnsi="Arial" w:cs="Arial"/>
        </w:rPr>
      </w:pPr>
      <w:r w:rsidRPr="000B2B8F">
        <w:rPr>
          <w:rFonts w:ascii="Arial" w:hAnsi="Arial" w:cs="Arial"/>
        </w:rPr>
        <w:t>RAN2 assumes that Satellite assistance information, e.g. for cell selection reselection, for serving cell is provided to UE.</w:t>
      </w:r>
    </w:p>
    <w:p w14:paraId="3CC97F6C" w14:textId="77777777" w:rsidR="002B7433" w:rsidRPr="000B2B8F" w:rsidRDefault="002B7433" w:rsidP="002B7433">
      <w:pPr>
        <w:pStyle w:val="Agreement"/>
        <w:rPr>
          <w:rFonts w:ascii="Arial" w:hAnsi="Arial" w:cs="Arial"/>
        </w:rPr>
      </w:pPr>
      <w:r w:rsidRPr="000B2B8F">
        <w:rPr>
          <w:rFonts w:ascii="Arial" w:hAnsi="Arial" w:cs="Arial"/>
        </w:rPr>
        <w:t>Wait for the progress in RAN1 before discussion on whether satellite assistance information is broadcast in a separate information block.</w:t>
      </w:r>
    </w:p>
    <w:p w14:paraId="192A1825" w14:textId="77777777" w:rsidR="002B7433" w:rsidRPr="000B2B8F" w:rsidRDefault="002B7433" w:rsidP="002B7433">
      <w:pPr>
        <w:pStyle w:val="Agreement"/>
        <w:rPr>
          <w:rFonts w:ascii="Arial" w:hAnsi="Arial" w:cs="Arial"/>
        </w:rPr>
      </w:pPr>
      <w:r w:rsidRPr="000B2B8F">
        <w:rPr>
          <w:rFonts w:ascii="Arial" w:hAnsi="Arial" w:cs="Arial"/>
        </w:rPr>
        <w:t xml:space="preserve">The timing information on when a cell is going to stop serving the area is broadcast at least for the quasi-earth fixed case. FFS details. </w:t>
      </w:r>
    </w:p>
    <w:p w14:paraId="7EED08F9" w14:textId="77777777" w:rsidR="00265C52" w:rsidRDefault="00265C52" w:rsidP="00265C52">
      <w:pPr>
        <w:pStyle w:val="BodyText"/>
      </w:pPr>
    </w:p>
    <w:p w14:paraId="667E27E0" w14:textId="77777777" w:rsidR="00DF37A3" w:rsidRPr="00DF37A3" w:rsidRDefault="00265C52" w:rsidP="00DF37A3">
      <w:pPr>
        <w:pStyle w:val="BodyText"/>
      </w:pPr>
      <w:r>
        <w:t xml:space="preserve">Also for reference we list the agreements taken in NR NTN last meeting: </w:t>
      </w:r>
    </w:p>
    <w:p w14:paraId="10CC9A1D" w14:textId="77777777" w:rsidR="00DF37A3" w:rsidRPr="00C87059" w:rsidRDefault="00DF37A3" w:rsidP="00DF37A3">
      <w:pPr>
        <w:pStyle w:val="Doc-text2"/>
        <w:pBdr>
          <w:top w:val="single" w:sz="4" w:space="1" w:color="auto"/>
          <w:left w:val="single" w:sz="4" w:space="4" w:color="auto"/>
          <w:bottom w:val="single" w:sz="4" w:space="1" w:color="auto"/>
          <w:right w:val="single" w:sz="4" w:space="4" w:color="auto"/>
        </w:pBdr>
        <w:ind w:left="930"/>
        <w:rPr>
          <w:b/>
          <w:bCs/>
          <w:szCs w:val="22"/>
        </w:rPr>
      </w:pPr>
      <w:r w:rsidRPr="00C87059">
        <w:rPr>
          <w:b/>
          <w:bCs/>
          <w:szCs w:val="22"/>
        </w:rPr>
        <w:t>Agreements</w:t>
      </w:r>
      <w:r w:rsidR="008A4F05" w:rsidRPr="00C87059">
        <w:rPr>
          <w:b/>
          <w:bCs/>
          <w:szCs w:val="22"/>
        </w:rPr>
        <w:t xml:space="preserve"> (NR NTN)</w:t>
      </w:r>
      <w:r w:rsidRPr="00C87059">
        <w:rPr>
          <w:b/>
          <w:bCs/>
          <w:szCs w:val="22"/>
        </w:rPr>
        <w:t>:</w:t>
      </w:r>
    </w:p>
    <w:p w14:paraId="144106EE" w14:textId="77777777" w:rsidR="00DF37A3" w:rsidRP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Broadcast of cell stop time in SIB is only applicable to quasi earth fixed cell (not to moving cell). No further work in this release to address any moving cell specific details on using the cell stop time to assist measurements or cell reselection</w:t>
      </w:r>
    </w:p>
    <w:p w14:paraId="1DB39B60"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For quasi-earth fixed cell, the reference location of the cell (serving cell or the neighbor cells) is broadcast in system information</w:t>
      </w:r>
    </w:p>
    <w:p w14:paraId="0E5C6D39"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UE should start measurements on neighbour cells before the serving cell stops covering the current area.</w:t>
      </w:r>
    </w:p>
    <w:p w14:paraId="0AD6D1CB"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the broadcast “timing information on when a cell is going to stop serving the area” refers to the time when a cell stops covering the current area.</w:t>
      </w:r>
    </w:p>
    <w:p w14:paraId="6E3B010E"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lastRenderedPageBreak/>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8A46BA5" w14:textId="77777777" w:rsidR="00DF37A3" w:rsidRPr="008A4F05"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6C298FF" w14:textId="77777777" w:rsidR="00265C52" w:rsidRDefault="00265C52" w:rsidP="00265C52">
      <w:pPr>
        <w:pStyle w:val="BodyText"/>
      </w:pPr>
    </w:p>
    <w:p w14:paraId="7274325F" w14:textId="77777777" w:rsidR="00265C52" w:rsidRDefault="00265C52" w:rsidP="00265C52">
      <w:pPr>
        <w:pStyle w:val="BodyText"/>
      </w:pPr>
      <w:r>
        <w:t xml:space="preserve">For this meeting the following proposals have been made considering </w:t>
      </w:r>
      <w:r w:rsidR="00D72DA3">
        <w:t>idle mode mobility</w:t>
      </w:r>
      <w:r>
        <w:t xml:space="preserve"> for IoT NTN.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65C52" w:rsidRPr="00262F05" w14:paraId="12B26A1E" w14:textId="77777777" w:rsidTr="00FB4266">
        <w:tc>
          <w:tcPr>
            <w:tcW w:w="1555" w:type="dxa"/>
          </w:tcPr>
          <w:p w14:paraId="6EBD4824" w14:textId="77777777" w:rsidR="00265C52" w:rsidRPr="00262F05" w:rsidRDefault="00265C52" w:rsidP="00FB4266">
            <w:pPr>
              <w:rPr>
                <w:rFonts w:ascii="Arial" w:hAnsi="Arial" w:cs="Arial"/>
                <w:sz w:val="20"/>
                <w:szCs w:val="20"/>
              </w:rPr>
            </w:pPr>
            <w:r w:rsidRPr="00262F05">
              <w:rPr>
                <w:rFonts w:ascii="Arial" w:hAnsi="Arial" w:cs="Arial"/>
                <w:sz w:val="20"/>
                <w:szCs w:val="20"/>
              </w:rPr>
              <w:t>Tdoc</w:t>
            </w:r>
          </w:p>
        </w:tc>
        <w:tc>
          <w:tcPr>
            <w:tcW w:w="8074" w:type="dxa"/>
          </w:tcPr>
          <w:p w14:paraId="6E8580FD" w14:textId="77777777" w:rsidR="00265C52" w:rsidRPr="00262F05" w:rsidRDefault="00265C52" w:rsidP="00FB4266">
            <w:pPr>
              <w:rPr>
                <w:rFonts w:ascii="Arial" w:hAnsi="Arial" w:cs="Arial"/>
                <w:sz w:val="20"/>
                <w:szCs w:val="20"/>
              </w:rPr>
            </w:pPr>
            <w:r w:rsidRPr="00262F05">
              <w:rPr>
                <w:rFonts w:ascii="Arial" w:hAnsi="Arial" w:cs="Arial"/>
                <w:sz w:val="20"/>
                <w:szCs w:val="20"/>
              </w:rPr>
              <w:t>Proposals</w:t>
            </w:r>
          </w:p>
        </w:tc>
      </w:tr>
      <w:tr w:rsidR="00200266" w:rsidRPr="00262F05" w14:paraId="3A1AEBA7" w14:textId="77777777" w:rsidTr="00FB4266">
        <w:tc>
          <w:tcPr>
            <w:tcW w:w="1555" w:type="dxa"/>
          </w:tcPr>
          <w:p w14:paraId="619DAC48" w14:textId="77777777" w:rsidR="00200266" w:rsidRPr="00262F05" w:rsidRDefault="00200266" w:rsidP="00FB4266">
            <w:pPr>
              <w:rPr>
                <w:rFonts w:ascii="Arial" w:hAnsi="Arial" w:cs="Arial"/>
                <w:sz w:val="20"/>
                <w:szCs w:val="20"/>
              </w:rPr>
            </w:pPr>
            <w:r>
              <w:rPr>
                <w:rFonts w:ascii="Arial" w:hAnsi="Arial" w:cs="Arial"/>
                <w:sz w:val="20"/>
                <w:szCs w:val="20"/>
              </w:rPr>
              <w:t>R2-2109</w:t>
            </w:r>
            <w:r w:rsidR="00781F9D">
              <w:rPr>
                <w:rFonts w:ascii="Arial" w:hAnsi="Arial" w:cs="Arial"/>
                <w:sz w:val="20"/>
                <w:szCs w:val="20"/>
              </w:rPr>
              <w:t>9</w:t>
            </w:r>
            <w:r w:rsidR="00692AA1">
              <w:rPr>
                <w:rFonts w:ascii="Arial" w:hAnsi="Arial" w:cs="Arial"/>
                <w:sz w:val="20"/>
                <w:szCs w:val="20"/>
              </w:rPr>
              <w:t>2</w:t>
            </w:r>
            <w:r w:rsidR="00781F9D">
              <w:rPr>
                <w:rFonts w:ascii="Arial" w:hAnsi="Arial" w:cs="Arial"/>
                <w:sz w:val="20"/>
                <w:szCs w:val="20"/>
              </w:rPr>
              <w:t>3</w:t>
            </w:r>
            <w:r>
              <w:rPr>
                <w:rFonts w:ascii="Arial" w:hAnsi="Arial" w:cs="Arial"/>
                <w:sz w:val="20"/>
                <w:szCs w:val="20"/>
              </w:rPr>
              <w:t xml:space="preserve"> (Mediatek)</w:t>
            </w:r>
          </w:p>
        </w:tc>
        <w:tc>
          <w:tcPr>
            <w:tcW w:w="8074" w:type="dxa"/>
          </w:tcPr>
          <w:p w14:paraId="78E72683" w14:textId="77777777" w:rsidR="00200266" w:rsidRDefault="00200266" w:rsidP="00200266">
            <w:pPr>
              <w:pStyle w:val="BodyText"/>
              <w:rPr>
                <w:sz w:val="20"/>
                <w:szCs w:val="20"/>
              </w:rPr>
            </w:pPr>
            <w:r w:rsidRPr="002D0A7D">
              <w:rPr>
                <w:b/>
                <w:sz w:val="20"/>
                <w:szCs w:val="20"/>
              </w:rPr>
              <w:t xml:space="preserve">Proposal 1: </w:t>
            </w:r>
            <w:r w:rsidRPr="002D0A7D">
              <w:rPr>
                <w:sz w:val="20"/>
                <w:szCs w:val="20"/>
              </w:rPr>
              <w:t>Legacy eMTC and NB-IoT cell selection procedures and intra frequency measurements could be reused in IoT-NTN.</w:t>
            </w:r>
          </w:p>
          <w:p w14:paraId="56BD600E" w14:textId="77777777" w:rsidR="00200266" w:rsidRPr="00200266" w:rsidRDefault="00200266" w:rsidP="00200266">
            <w:pPr>
              <w:pStyle w:val="BodyText"/>
              <w:rPr>
                <w:sz w:val="18"/>
                <w:szCs w:val="18"/>
              </w:rPr>
            </w:pPr>
            <w:r w:rsidRPr="002D0A7D">
              <w:rPr>
                <w:b/>
                <w:sz w:val="20"/>
                <w:szCs w:val="20"/>
              </w:rPr>
              <w:t xml:space="preserve">Proposal 2: </w:t>
            </w:r>
            <w:r w:rsidRPr="002D0A7D">
              <w:rPr>
                <w:sz w:val="20"/>
                <w:szCs w:val="20"/>
              </w:rPr>
              <w:t>Legacy eMTC and NB-IoT priorities and frequency specific offsets can be reused to control TN-NTN cell re-selection.</w:t>
            </w:r>
            <w:r w:rsidRPr="002D0A7D">
              <w:rPr>
                <w:sz w:val="20"/>
                <w:szCs w:val="20"/>
              </w:rPr>
              <w:br/>
            </w:r>
            <w:r w:rsidRPr="002D0A7D">
              <w:rPr>
                <w:b/>
                <w:sz w:val="20"/>
                <w:szCs w:val="20"/>
              </w:rPr>
              <w:t xml:space="preserve">Proposal 3: </w:t>
            </w:r>
            <w:r w:rsidRPr="002D0A7D">
              <w:rPr>
                <w:sz w:val="20"/>
                <w:szCs w:val="20"/>
              </w:rPr>
              <w:t>Legacy eMTC and NB-IoT cell ranking schemes could be reused to trigger fast cell re-selection of upcoming neighbour cells in IoT-NTN.</w:t>
            </w:r>
            <w:r w:rsidRPr="002D0A7D">
              <w:rPr>
                <w:sz w:val="20"/>
                <w:szCs w:val="20"/>
              </w:rPr>
              <w:br/>
            </w:r>
            <w:r w:rsidRPr="002D0A7D">
              <w:rPr>
                <w:b/>
                <w:sz w:val="20"/>
                <w:szCs w:val="20"/>
              </w:rPr>
              <w:t xml:space="preserve">Proposal 4: </w:t>
            </w:r>
            <w:r w:rsidRPr="002D0A7D">
              <w:rPr>
                <w:sz w:val="20"/>
                <w:szCs w:val="20"/>
              </w:rPr>
              <w:t>In NTN coverage holes associated with cell re-selection could be informed to the UEs by using satellite’s long-term (coarse-grained) ephemeris. UEs can use this information for acquiring knowledge about coverage holes (out-of-coverage) and cell re-selection.</w:t>
            </w:r>
          </w:p>
        </w:tc>
      </w:tr>
      <w:tr w:rsidR="00200266" w:rsidRPr="00262F05" w14:paraId="2332E525" w14:textId="77777777" w:rsidTr="00FB4266">
        <w:tc>
          <w:tcPr>
            <w:tcW w:w="1555" w:type="dxa"/>
          </w:tcPr>
          <w:p w14:paraId="35CF3518" w14:textId="77777777" w:rsidR="00200266" w:rsidRPr="00262F05" w:rsidRDefault="007D0E1C" w:rsidP="00FB4266">
            <w:pPr>
              <w:rPr>
                <w:rFonts w:ascii="Arial" w:hAnsi="Arial" w:cs="Arial"/>
                <w:sz w:val="20"/>
                <w:szCs w:val="20"/>
              </w:rPr>
            </w:pPr>
            <w:r>
              <w:rPr>
                <w:rFonts w:ascii="Arial" w:hAnsi="Arial" w:cs="Arial"/>
                <w:sz w:val="20"/>
                <w:szCs w:val="20"/>
              </w:rPr>
              <w:t>R2-2110113 (ZTE)</w:t>
            </w:r>
          </w:p>
        </w:tc>
        <w:tc>
          <w:tcPr>
            <w:tcW w:w="8074" w:type="dxa"/>
          </w:tcPr>
          <w:p w14:paraId="6934A1DF" w14:textId="77777777" w:rsidR="00200266" w:rsidRPr="007D0E1C" w:rsidRDefault="007D0E1C" w:rsidP="007D0E1C">
            <w:pPr>
              <w:pStyle w:val="BodyText"/>
              <w:rPr>
                <w:sz w:val="18"/>
                <w:szCs w:val="18"/>
              </w:rPr>
            </w:pPr>
            <w:r w:rsidRPr="00635FCD">
              <w:rPr>
                <w:b/>
                <w:sz w:val="20"/>
                <w:szCs w:val="20"/>
              </w:rPr>
              <w:t xml:space="preserve">Proposal 1a: </w:t>
            </w:r>
            <w:r w:rsidRPr="00635FCD">
              <w:rPr>
                <w:sz w:val="20"/>
                <w:szCs w:val="20"/>
              </w:rPr>
              <w:t>Location assisted cell reselection is not supported for IoT NTN in R17.</w:t>
            </w:r>
            <w:r w:rsidRPr="00700EA3">
              <w:rPr>
                <w:sz w:val="20"/>
                <w:szCs w:val="20"/>
              </w:rPr>
              <w:br/>
            </w:r>
            <w:r w:rsidRPr="00700EA3">
              <w:rPr>
                <w:b/>
                <w:sz w:val="20"/>
                <w:szCs w:val="20"/>
              </w:rPr>
              <w:t xml:space="preserve">Proposal 1b: </w:t>
            </w:r>
            <w:r w:rsidRPr="00700EA3">
              <w:rPr>
                <w:sz w:val="20"/>
                <w:szCs w:val="20"/>
              </w:rPr>
              <w:t>The satellite ephemeris and reference location for neighbour cell(s) are not provided to UE for cell (re)selection in IoT NTN.</w:t>
            </w:r>
            <w:r w:rsidRPr="00700EA3">
              <w:rPr>
                <w:sz w:val="20"/>
                <w:szCs w:val="20"/>
              </w:rPr>
              <w:br/>
            </w:r>
            <w:r w:rsidRPr="00700EA3">
              <w:rPr>
                <w:b/>
                <w:sz w:val="20"/>
                <w:szCs w:val="20"/>
              </w:rPr>
              <w:t xml:space="preserve">Proposal 2: </w:t>
            </w:r>
            <w:r w:rsidRPr="00700EA3">
              <w:rPr>
                <w:sz w:val="20"/>
                <w:szCs w:val="20"/>
              </w:rPr>
              <w:t>The timing information about when a neighbor cell is going to start serving the area is broadcast at least for the quasi-earth fixed case in IoT NTN.</w:t>
            </w:r>
          </w:p>
        </w:tc>
      </w:tr>
      <w:tr w:rsidR="00200266" w:rsidRPr="00262F05" w14:paraId="3DB2E45D" w14:textId="77777777" w:rsidTr="00FB4266">
        <w:tc>
          <w:tcPr>
            <w:tcW w:w="1555" w:type="dxa"/>
          </w:tcPr>
          <w:p w14:paraId="728D7CF4" w14:textId="77777777" w:rsidR="00200266" w:rsidRPr="00262F05" w:rsidRDefault="007D0E1C" w:rsidP="00FB4266">
            <w:pPr>
              <w:rPr>
                <w:rFonts w:ascii="Arial" w:hAnsi="Arial" w:cs="Arial"/>
                <w:sz w:val="20"/>
                <w:szCs w:val="20"/>
              </w:rPr>
            </w:pPr>
            <w:r>
              <w:rPr>
                <w:rFonts w:ascii="Arial" w:hAnsi="Arial" w:cs="Arial"/>
                <w:sz w:val="20"/>
                <w:szCs w:val="20"/>
              </w:rPr>
              <w:t>R2-2110146 (Nokia)</w:t>
            </w:r>
          </w:p>
        </w:tc>
        <w:tc>
          <w:tcPr>
            <w:tcW w:w="8074" w:type="dxa"/>
          </w:tcPr>
          <w:p w14:paraId="38FF858A" w14:textId="77777777" w:rsidR="00200266" w:rsidRPr="000D7476" w:rsidRDefault="007D0E1C" w:rsidP="000D7476">
            <w:pPr>
              <w:pStyle w:val="BodyText"/>
              <w:rPr>
                <w:sz w:val="18"/>
                <w:szCs w:val="18"/>
              </w:rPr>
            </w:pPr>
            <w:r w:rsidRPr="00243743">
              <w:rPr>
                <w:b/>
                <w:sz w:val="20"/>
                <w:szCs w:val="20"/>
              </w:rPr>
              <w:t xml:space="preserve">Proposal 7: </w:t>
            </w:r>
            <w:r w:rsidRPr="00243743">
              <w:rPr>
                <w:sz w:val="20"/>
                <w:szCs w:val="20"/>
              </w:rPr>
              <w:t>RAN2 to consider modifications to the relaxed monitoring functionality based on UE location changes and ephemeris information instead of serving cell radio condition changes for IoT-NTN.</w:t>
            </w:r>
          </w:p>
        </w:tc>
      </w:tr>
      <w:tr w:rsidR="00200266" w:rsidRPr="00262F05" w14:paraId="57C38112" w14:textId="77777777" w:rsidTr="00FB4266">
        <w:tc>
          <w:tcPr>
            <w:tcW w:w="1555" w:type="dxa"/>
          </w:tcPr>
          <w:p w14:paraId="12EF8679" w14:textId="77777777" w:rsidR="00200266" w:rsidRPr="00262F05" w:rsidRDefault="007D0E1C" w:rsidP="00FB4266">
            <w:pPr>
              <w:rPr>
                <w:rFonts w:ascii="Arial" w:hAnsi="Arial" w:cs="Arial"/>
                <w:sz w:val="20"/>
                <w:szCs w:val="20"/>
              </w:rPr>
            </w:pPr>
            <w:r>
              <w:rPr>
                <w:rFonts w:ascii="Arial" w:hAnsi="Arial" w:cs="Arial"/>
                <w:sz w:val="20"/>
                <w:szCs w:val="20"/>
              </w:rPr>
              <w:t>R2-2110480 (Huawei)</w:t>
            </w:r>
          </w:p>
        </w:tc>
        <w:tc>
          <w:tcPr>
            <w:tcW w:w="8074" w:type="dxa"/>
          </w:tcPr>
          <w:p w14:paraId="0A069CC3" w14:textId="77777777" w:rsidR="00C77876" w:rsidRPr="006E5422" w:rsidRDefault="00C77876" w:rsidP="00C77876">
            <w:pPr>
              <w:pStyle w:val="BodyText"/>
              <w:rPr>
                <w:sz w:val="18"/>
                <w:szCs w:val="18"/>
              </w:rPr>
            </w:pPr>
            <w:r w:rsidRPr="00B80D5F">
              <w:rPr>
                <w:b/>
                <w:sz w:val="20"/>
                <w:szCs w:val="20"/>
              </w:rPr>
              <w:t xml:space="preserve">Proposal 6: </w:t>
            </w:r>
            <w:r w:rsidRPr="00B80D5F">
              <w:rPr>
                <w:sz w:val="20"/>
                <w:szCs w:val="20"/>
              </w:rPr>
              <w:t>Reuse the agreement of time based cell selection in NR: UE should start measurements on neighbour cells before the broadcast stop time of the serving cell, i.e. the time when the serving cell stops covering the current area, and the exact time to start measurements is up to UE implementation.</w:t>
            </w:r>
          </w:p>
          <w:p w14:paraId="3AB89F49" w14:textId="77777777" w:rsidR="00200266" w:rsidRPr="00C77876" w:rsidRDefault="00C77876" w:rsidP="00C77876">
            <w:pPr>
              <w:pStyle w:val="BodyText"/>
              <w:rPr>
                <w:sz w:val="20"/>
                <w:szCs w:val="20"/>
              </w:rPr>
            </w:pPr>
            <w:r w:rsidRPr="006E5422">
              <w:rPr>
                <w:b/>
                <w:sz w:val="20"/>
                <w:szCs w:val="20"/>
              </w:rPr>
              <w:t xml:space="preserve">Proposal 12: </w:t>
            </w:r>
            <w:r w:rsidRPr="006E5422">
              <w:rPr>
                <w:sz w:val="20"/>
                <w:szCs w:val="20"/>
              </w:rPr>
              <w:t>The timing information on when a cell is going to stop serving the area for the quasi-earth fixed case is signalled in the same SIB as the ephemeris information.</w:t>
            </w:r>
          </w:p>
        </w:tc>
      </w:tr>
      <w:tr w:rsidR="00200266" w:rsidRPr="00262F05" w14:paraId="095F7D26" w14:textId="77777777" w:rsidTr="00FB4266">
        <w:tc>
          <w:tcPr>
            <w:tcW w:w="1555" w:type="dxa"/>
          </w:tcPr>
          <w:p w14:paraId="023B694F" w14:textId="77777777" w:rsidR="00200266" w:rsidRPr="00262F05" w:rsidRDefault="00C77876" w:rsidP="00FB4266">
            <w:pPr>
              <w:rPr>
                <w:rFonts w:ascii="Arial" w:hAnsi="Arial" w:cs="Arial"/>
                <w:sz w:val="20"/>
                <w:szCs w:val="20"/>
              </w:rPr>
            </w:pPr>
            <w:r>
              <w:rPr>
                <w:rFonts w:ascii="Arial" w:hAnsi="Arial" w:cs="Arial"/>
                <w:sz w:val="20"/>
                <w:szCs w:val="20"/>
              </w:rPr>
              <w:t>R2-2110551 (Interdigital)</w:t>
            </w:r>
          </w:p>
        </w:tc>
        <w:tc>
          <w:tcPr>
            <w:tcW w:w="8074" w:type="dxa"/>
          </w:tcPr>
          <w:p w14:paraId="3C43A00A" w14:textId="77777777" w:rsidR="00200266" w:rsidRPr="00C77876" w:rsidRDefault="00C77876" w:rsidP="00C77876">
            <w:pPr>
              <w:pStyle w:val="BodyText"/>
              <w:rPr>
                <w:sz w:val="18"/>
                <w:szCs w:val="18"/>
              </w:rPr>
            </w:pPr>
            <w:r w:rsidRPr="00635FCD">
              <w:rPr>
                <w:b/>
                <w:sz w:val="20"/>
                <w:szCs w:val="20"/>
              </w:rPr>
              <w:t xml:space="preserve">Proposal 1a: </w:t>
            </w:r>
            <w:r w:rsidRPr="00635FCD">
              <w:rPr>
                <w:sz w:val="20"/>
                <w:szCs w:val="20"/>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r w:rsidRPr="00843D6A">
              <w:rPr>
                <w:sz w:val="20"/>
                <w:szCs w:val="20"/>
              </w:rPr>
              <w:br/>
            </w:r>
            <w:r w:rsidRPr="00843D6A">
              <w:rPr>
                <w:b/>
                <w:sz w:val="20"/>
                <w:szCs w:val="20"/>
              </w:rPr>
              <w:t xml:space="preserve">Proposal 1b: </w:t>
            </w:r>
            <w:r w:rsidRPr="00843D6A">
              <w:rPr>
                <w:sz w:val="20"/>
                <w:szCs w:val="20"/>
              </w:rPr>
              <w:t>Introduce an indication of neighbour cell start time for the quasi-earth fixed discontinuous coverage cas</w:t>
            </w:r>
            <w:r w:rsidR="001A64E4">
              <w:rPr>
                <w:sz w:val="20"/>
                <w:szCs w:val="20"/>
              </w:rPr>
              <w:t>e</w:t>
            </w:r>
            <w:r w:rsidRPr="00843D6A">
              <w:rPr>
                <w:sz w:val="20"/>
                <w:szCs w:val="20"/>
              </w:rPr>
              <w:br/>
            </w:r>
            <w:r w:rsidRPr="00843D6A">
              <w:rPr>
                <w:b/>
                <w:sz w:val="20"/>
                <w:szCs w:val="20"/>
              </w:rPr>
              <w:t xml:space="preserve">Proposal 1c: </w:t>
            </w:r>
            <w:r w:rsidRPr="00843D6A">
              <w:rPr>
                <w:sz w:val="20"/>
                <w:szCs w:val="20"/>
              </w:rPr>
              <w:t>If it is agreed to introduce an indication of neighbour cell start time for the quasi-earth fixed discontinuous coverage case, it may optionally also be used by the UE to optimise cell reselection in the continuous coverage case.</w:t>
            </w:r>
            <w:r w:rsidRPr="00843D6A">
              <w:rPr>
                <w:sz w:val="20"/>
                <w:szCs w:val="20"/>
              </w:rPr>
              <w:br/>
            </w:r>
            <w:r w:rsidRPr="00843D6A">
              <w:rPr>
                <w:b/>
                <w:sz w:val="20"/>
                <w:szCs w:val="20"/>
              </w:rPr>
              <w:t xml:space="preserve">Proposal 2a: </w:t>
            </w:r>
            <w:r w:rsidRPr="00843D6A">
              <w:rPr>
                <w:sz w:val="20"/>
                <w:szCs w:val="20"/>
              </w:rPr>
              <w:t>For earth moving cell, the reference location of the cell (serving cell or the neighbor cells) is broadcast in system information</w:t>
            </w:r>
            <w:r w:rsidRPr="00843D6A">
              <w:rPr>
                <w:sz w:val="20"/>
                <w:szCs w:val="20"/>
              </w:rPr>
              <w:br/>
            </w:r>
            <w:r w:rsidRPr="00843D6A">
              <w:rPr>
                <w:b/>
                <w:sz w:val="20"/>
                <w:szCs w:val="20"/>
              </w:rPr>
              <w:t xml:space="preserve">Proposal 2b: </w:t>
            </w:r>
            <w:r w:rsidRPr="00843D6A">
              <w:rPr>
                <w:sz w:val="20"/>
                <w:szCs w:val="20"/>
              </w:rPr>
              <w:t xml:space="preserve">If it is agreed for the case of earth moving cell to provide satellite location </w:t>
            </w:r>
            <w:r w:rsidRPr="00843D6A">
              <w:rPr>
                <w:sz w:val="20"/>
                <w:szCs w:val="20"/>
              </w:rPr>
              <w:lastRenderedPageBreak/>
              <w:t>assistance information to the UE for estimation of the coverage gap timing using location estimation, then this information can be used to estimate the cell change timing in the continuous coverage case.</w:t>
            </w:r>
          </w:p>
        </w:tc>
      </w:tr>
      <w:tr w:rsidR="00200266" w:rsidRPr="00262F05" w14:paraId="46B87955" w14:textId="77777777" w:rsidTr="00FB4266">
        <w:tc>
          <w:tcPr>
            <w:tcW w:w="1555" w:type="dxa"/>
          </w:tcPr>
          <w:p w14:paraId="2F50D94C" w14:textId="77777777" w:rsidR="00200266" w:rsidRPr="00262F05" w:rsidRDefault="00C77876" w:rsidP="00FB4266">
            <w:pPr>
              <w:rPr>
                <w:rFonts w:ascii="Arial" w:hAnsi="Arial" w:cs="Arial"/>
                <w:sz w:val="20"/>
                <w:szCs w:val="20"/>
              </w:rPr>
            </w:pPr>
            <w:r>
              <w:rPr>
                <w:rFonts w:ascii="Arial" w:hAnsi="Arial" w:cs="Arial"/>
                <w:sz w:val="20"/>
                <w:szCs w:val="20"/>
              </w:rPr>
              <w:lastRenderedPageBreak/>
              <w:t>R2-2110770 (NEC)</w:t>
            </w:r>
          </w:p>
        </w:tc>
        <w:tc>
          <w:tcPr>
            <w:tcW w:w="8074" w:type="dxa"/>
          </w:tcPr>
          <w:p w14:paraId="4BACFED1" w14:textId="77777777" w:rsidR="00200266" w:rsidRPr="00C77876" w:rsidRDefault="00C77876" w:rsidP="00C77876">
            <w:pPr>
              <w:pStyle w:val="BodyText"/>
              <w:rPr>
                <w:sz w:val="18"/>
                <w:szCs w:val="18"/>
              </w:rPr>
            </w:pPr>
            <w:r w:rsidRPr="00764294">
              <w:rPr>
                <w:b/>
                <w:sz w:val="20"/>
                <w:szCs w:val="20"/>
              </w:rPr>
              <w:t xml:space="preserve">Proposal 1: </w:t>
            </w:r>
            <w:r w:rsidRPr="00764294">
              <w:rPr>
                <w:sz w:val="20"/>
                <w:szCs w:val="20"/>
              </w:rPr>
              <w:t>Same as NR NTN, for IoT NTN, to specify that UE should start measurements on neighbour cells before the broadcast stop time of the serving cell, i.e., the time when the serving cell stops covering the current area, and the exact time to start measurements is up to UE implementation</w:t>
            </w:r>
            <w:r w:rsidRPr="00764294">
              <w:rPr>
                <w:sz w:val="20"/>
                <w:szCs w:val="20"/>
              </w:rPr>
              <w:br/>
            </w:r>
            <w:r w:rsidRPr="00764294">
              <w:rPr>
                <w:b/>
                <w:sz w:val="20"/>
                <w:szCs w:val="20"/>
              </w:rPr>
              <w:t xml:space="preserve">Proposal 2: </w:t>
            </w:r>
            <w:r w:rsidRPr="00764294">
              <w:rPr>
                <w:sz w:val="20"/>
                <w:szCs w:val="20"/>
              </w:rPr>
              <w:t>Regarding using neighbour cell’s timing information, wait for progress in NR NTN or delay the discussion to future release.</w:t>
            </w:r>
          </w:p>
        </w:tc>
      </w:tr>
      <w:tr w:rsidR="00C77876" w:rsidRPr="00262F05" w14:paraId="125038E9" w14:textId="77777777" w:rsidTr="00FB4266">
        <w:tc>
          <w:tcPr>
            <w:tcW w:w="1555" w:type="dxa"/>
          </w:tcPr>
          <w:p w14:paraId="2E1390D1" w14:textId="77777777" w:rsidR="00C77876" w:rsidRPr="00262F05" w:rsidRDefault="00C77876" w:rsidP="00FB4266">
            <w:pPr>
              <w:rPr>
                <w:rFonts w:ascii="Arial" w:hAnsi="Arial" w:cs="Arial"/>
                <w:sz w:val="20"/>
                <w:szCs w:val="20"/>
              </w:rPr>
            </w:pPr>
            <w:r>
              <w:rPr>
                <w:rFonts w:ascii="Arial" w:hAnsi="Arial" w:cs="Arial"/>
                <w:sz w:val="20"/>
                <w:szCs w:val="20"/>
              </w:rPr>
              <w:t>R2-2111030 (Xiaomi)</w:t>
            </w:r>
          </w:p>
        </w:tc>
        <w:tc>
          <w:tcPr>
            <w:tcW w:w="8074" w:type="dxa"/>
          </w:tcPr>
          <w:p w14:paraId="3FA75AB9" w14:textId="77777777" w:rsidR="00C77876" w:rsidRPr="00D72ADE" w:rsidRDefault="00C77876" w:rsidP="00D72ADE">
            <w:pPr>
              <w:pStyle w:val="BodyText"/>
              <w:rPr>
                <w:sz w:val="18"/>
                <w:szCs w:val="18"/>
              </w:rPr>
            </w:pPr>
            <w:r w:rsidRPr="00764294">
              <w:rPr>
                <w:b/>
                <w:sz w:val="20"/>
                <w:szCs w:val="20"/>
              </w:rPr>
              <w:t xml:space="preserve">Proposal 4: </w:t>
            </w:r>
            <w:r w:rsidRPr="00764294">
              <w:rPr>
                <w:sz w:val="20"/>
                <w:szCs w:val="20"/>
              </w:rPr>
              <w:t>Broadcast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sidRPr="00764294">
              <w:rPr>
                <w:sz w:val="20"/>
                <w:szCs w:val="20"/>
              </w:rPr>
              <w:br/>
            </w:r>
            <w:r w:rsidRPr="00764294">
              <w:rPr>
                <w:b/>
                <w:sz w:val="20"/>
                <w:szCs w:val="20"/>
              </w:rPr>
              <w:t xml:space="preserve">Proposal 5: </w:t>
            </w:r>
            <w:r w:rsidRPr="00764294">
              <w:rPr>
                <w:sz w:val="20"/>
                <w:szCs w:val="20"/>
              </w:rPr>
              <w:t>When the gNB configure both stop time and NR cell selection/reselection parameters, UE should check both neighbour cell measurement conditions and if one of the conditions is met, the UE shall perform measurement on neighbour cells</w:t>
            </w:r>
          </w:p>
        </w:tc>
      </w:tr>
    </w:tbl>
    <w:p w14:paraId="2AA403FC" w14:textId="77777777" w:rsidR="007179DE" w:rsidRDefault="007179DE" w:rsidP="002E5179">
      <w:pPr>
        <w:pStyle w:val="BodyText"/>
      </w:pPr>
    </w:p>
    <w:p w14:paraId="71399D01" w14:textId="77777777" w:rsidR="001D53D8" w:rsidRPr="001D53D8" w:rsidRDefault="00EF4830" w:rsidP="001D53D8">
      <w:pPr>
        <w:pStyle w:val="BodyText"/>
      </w:pPr>
      <w:r>
        <w:t xml:space="preserve">On cell selection and reselection </w:t>
      </w:r>
      <w:r w:rsidR="001F73FC">
        <w:t>the</w:t>
      </w:r>
      <w:r w:rsidR="0051463D">
        <w:t xml:space="preserve"> </w:t>
      </w:r>
      <w:r w:rsidR="001F73FC">
        <w:t>m</w:t>
      </w:r>
      <w:r w:rsidR="0051463D">
        <w:t>ost widely discussed is related to the</w:t>
      </w:r>
      <w:r w:rsidR="00844CDB">
        <w:t xml:space="preserve"> agreement in last meeting on </w:t>
      </w:r>
      <w:r w:rsidR="00C2628B">
        <w:t>network signaling stop time for quasi-fixed earth cell case and the</w:t>
      </w:r>
      <w:r w:rsidR="0051463D">
        <w:t xml:space="preserve"> NR NTN agreements</w:t>
      </w:r>
      <w:r w:rsidR="00C2628B">
        <w:t xml:space="preserve"> on</w:t>
      </w:r>
      <w:r w:rsidR="0051463D">
        <w:t xml:space="preserve"> </w:t>
      </w:r>
      <w:r w:rsidR="00D92BDC">
        <w:t>UE starting measurement on neighbouring cells before a broadcasted stop time</w:t>
      </w:r>
      <w:r w:rsidR="001D53D8">
        <w:t>:</w:t>
      </w:r>
    </w:p>
    <w:p w14:paraId="4A4933FC" w14:textId="77777777" w:rsidR="001D53D8" w:rsidRDefault="001D53D8" w:rsidP="001D53D8">
      <w:pPr>
        <w:pStyle w:val="Doc-text2"/>
        <w:numPr>
          <w:ilvl w:val="0"/>
          <w:numId w:val="22"/>
        </w:numPr>
        <w:pBdr>
          <w:top w:val="single" w:sz="4" w:space="1" w:color="auto"/>
          <w:left w:val="single" w:sz="4" w:space="4" w:color="auto"/>
          <w:bottom w:val="single" w:sz="4" w:space="1" w:color="auto"/>
          <w:right w:val="single" w:sz="4" w:space="4" w:color="auto"/>
        </w:pBdr>
        <w:rPr>
          <w:szCs w:val="22"/>
        </w:rPr>
      </w:pPr>
      <w:r w:rsidRPr="008A4F05">
        <w:rPr>
          <w:szCs w:val="22"/>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55C37DD" w14:textId="77777777" w:rsidR="001D53D8" w:rsidRDefault="001D53D8" w:rsidP="002E5179">
      <w:pPr>
        <w:pStyle w:val="BodyText"/>
      </w:pPr>
    </w:p>
    <w:p w14:paraId="6DD81A02" w14:textId="77777777" w:rsidR="00277FFB" w:rsidRDefault="00320923" w:rsidP="002E5179">
      <w:pPr>
        <w:pStyle w:val="BodyText"/>
      </w:pPr>
      <w:r>
        <w:t>The proposal is to reuse the agreement for IoT NTN</w:t>
      </w:r>
      <w:r w:rsidR="001D53D8">
        <w:t xml:space="preserve"> but we try to </w:t>
      </w:r>
      <w:r w:rsidR="00FE1968">
        <w:t>break up the individual parts of the agreement</w:t>
      </w:r>
      <w:r w:rsidR="003B44D9">
        <w:t xml:space="preserve"> as there have been different views on this</w:t>
      </w:r>
      <w:r>
        <w:t xml:space="preserve">. </w:t>
      </w:r>
    </w:p>
    <w:p w14:paraId="166AC154" w14:textId="77777777" w:rsidR="00266283" w:rsidRPr="00505533" w:rsidRDefault="00505533" w:rsidP="002E5179">
      <w:pPr>
        <w:pStyle w:val="BodyText"/>
      </w:pPr>
      <w:r w:rsidRPr="00505533">
        <w:rPr>
          <w:b/>
          <w:bCs/>
        </w:rPr>
        <w:t>Q</w:t>
      </w:r>
      <w:r w:rsidR="008E2BA0">
        <w:rPr>
          <w:b/>
          <w:bCs/>
        </w:rPr>
        <w:t>9</w:t>
      </w:r>
      <w:r w:rsidRPr="00505533">
        <w:rPr>
          <w:b/>
          <w:bCs/>
        </w:rPr>
        <w:t xml:space="preserve"> is the following sub-proposal acceptable</w:t>
      </w:r>
      <w:r>
        <w:t xml:space="preserve">: </w:t>
      </w:r>
      <w:r w:rsidR="00CC6072" w:rsidRPr="00CC6072">
        <w:rPr>
          <w:bCs/>
        </w:rPr>
        <w:t>For quasi-fixed earth cell case</w:t>
      </w:r>
      <w:r w:rsidR="00CC6072">
        <w:rPr>
          <w:b/>
        </w:rPr>
        <w:t xml:space="preserve"> </w:t>
      </w:r>
      <w:r w:rsidR="00303155" w:rsidRPr="00B80D5F">
        <w:t>UE should start measurements on neighbour cells before the broadcast</w:t>
      </w:r>
      <w:r w:rsidR="00303155">
        <w:t>ed</w:t>
      </w:r>
      <w:r w:rsidR="00303155" w:rsidRPr="00B80D5F">
        <w:t xml:space="preserve"> stop time of the serving cell, i.e. the time when the serving cell stops covering the current area</w:t>
      </w:r>
      <w:r w:rsidR="00CC6072">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FC2931" w:rsidRPr="00262F05" w14:paraId="4992B3B7" w14:textId="77777777" w:rsidTr="00FC2931">
        <w:tc>
          <w:tcPr>
            <w:tcW w:w="1225" w:type="dxa"/>
          </w:tcPr>
          <w:p w14:paraId="18877E12" w14:textId="77777777" w:rsidR="00FC2931" w:rsidRPr="00262F05" w:rsidRDefault="00FC2931" w:rsidP="00FB4266">
            <w:pPr>
              <w:rPr>
                <w:rFonts w:ascii="Arial" w:hAnsi="Arial" w:cs="Arial"/>
                <w:sz w:val="20"/>
                <w:szCs w:val="20"/>
              </w:rPr>
            </w:pPr>
            <w:r>
              <w:rPr>
                <w:rFonts w:ascii="Arial" w:hAnsi="Arial" w:cs="Arial"/>
                <w:sz w:val="20"/>
                <w:szCs w:val="20"/>
              </w:rPr>
              <w:t>Company</w:t>
            </w:r>
          </w:p>
        </w:tc>
        <w:tc>
          <w:tcPr>
            <w:tcW w:w="897" w:type="dxa"/>
          </w:tcPr>
          <w:p w14:paraId="20FC481D" w14:textId="77777777" w:rsidR="00FC2931" w:rsidRDefault="00FC2931" w:rsidP="00FB4266">
            <w:pPr>
              <w:rPr>
                <w:rFonts w:ascii="Arial" w:hAnsi="Arial" w:cs="Arial"/>
                <w:sz w:val="20"/>
                <w:szCs w:val="20"/>
              </w:rPr>
            </w:pPr>
            <w:r>
              <w:rPr>
                <w:rFonts w:ascii="Arial" w:hAnsi="Arial" w:cs="Arial"/>
                <w:sz w:val="20"/>
                <w:szCs w:val="20"/>
              </w:rPr>
              <w:t xml:space="preserve">Support </w:t>
            </w:r>
          </w:p>
          <w:p w14:paraId="096756A2" w14:textId="77777777" w:rsidR="00FC2931" w:rsidRDefault="00FC2931" w:rsidP="00FB4266">
            <w:pPr>
              <w:rPr>
                <w:rFonts w:ascii="Arial" w:hAnsi="Arial" w:cs="Arial"/>
                <w:sz w:val="20"/>
                <w:szCs w:val="20"/>
              </w:rPr>
            </w:pPr>
            <w:r>
              <w:rPr>
                <w:rFonts w:ascii="Arial" w:hAnsi="Arial" w:cs="Arial"/>
                <w:sz w:val="20"/>
                <w:szCs w:val="20"/>
              </w:rPr>
              <w:t>(Y/N)</w:t>
            </w:r>
          </w:p>
        </w:tc>
        <w:tc>
          <w:tcPr>
            <w:tcW w:w="7507" w:type="dxa"/>
          </w:tcPr>
          <w:p w14:paraId="5C732D03" w14:textId="77777777" w:rsidR="00FC2931" w:rsidRPr="00262F05" w:rsidRDefault="00FC2931" w:rsidP="00FB4266">
            <w:pPr>
              <w:rPr>
                <w:rFonts w:ascii="Arial" w:hAnsi="Arial" w:cs="Arial"/>
                <w:sz w:val="20"/>
                <w:szCs w:val="20"/>
              </w:rPr>
            </w:pPr>
            <w:r>
              <w:rPr>
                <w:rFonts w:ascii="Arial" w:hAnsi="Arial" w:cs="Arial"/>
                <w:sz w:val="20"/>
                <w:szCs w:val="20"/>
              </w:rPr>
              <w:t>Comments</w:t>
            </w:r>
          </w:p>
        </w:tc>
      </w:tr>
      <w:tr w:rsidR="00FC2931" w:rsidRPr="00200266" w14:paraId="7A2B53E5" w14:textId="77777777" w:rsidTr="00FC2931">
        <w:tc>
          <w:tcPr>
            <w:tcW w:w="1225" w:type="dxa"/>
          </w:tcPr>
          <w:p w14:paraId="1C055557" w14:textId="77777777" w:rsidR="00FC2931" w:rsidRPr="00262F05" w:rsidRDefault="008744A0" w:rsidP="00FB4266">
            <w:pPr>
              <w:rPr>
                <w:rFonts w:ascii="Arial" w:hAnsi="Arial" w:cs="Arial"/>
                <w:sz w:val="20"/>
                <w:szCs w:val="20"/>
              </w:rPr>
            </w:pPr>
            <w:r>
              <w:rPr>
                <w:rFonts w:ascii="Arial" w:hAnsi="Arial" w:cs="Arial"/>
                <w:sz w:val="20"/>
                <w:szCs w:val="20"/>
              </w:rPr>
              <w:t>OPPO</w:t>
            </w:r>
          </w:p>
        </w:tc>
        <w:tc>
          <w:tcPr>
            <w:tcW w:w="897" w:type="dxa"/>
          </w:tcPr>
          <w:p w14:paraId="13A7A6A0" w14:textId="77777777" w:rsidR="00FC2931" w:rsidRPr="00200266" w:rsidRDefault="008744A0" w:rsidP="00FB4266">
            <w:pPr>
              <w:pStyle w:val="BodyText"/>
              <w:rPr>
                <w:sz w:val="20"/>
                <w:szCs w:val="20"/>
              </w:rPr>
            </w:pPr>
            <w:r>
              <w:rPr>
                <w:sz w:val="20"/>
                <w:szCs w:val="20"/>
              </w:rPr>
              <w:t>Y</w:t>
            </w:r>
          </w:p>
        </w:tc>
        <w:tc>
          <w:tcPr>
            <w:tcW w:w="7507" w:type="dxa"/>
          </w:tcPr>
          <w:p w14:paraId="21B00E8F" w14:textId="77777777" w:rsidR="00FC2931" w:rsidRPr="00200266" w:rsidRDefault="008744A0" w:rsidP="00FB4266">
            <w:pPr>
              <w:pStyle w:val="BodyText"/>
              <w:rPr>
                <w:sz w:val="20"/>
                <w:szCs w:val="20"/>
              </w:rPr>
            </w:pPr>
            <w:r>
              <w:rPr>
                <w:sz w:val="20"/>
                <w:szCs w:val="20"/>
              </w:rPr>
              <w:t>We can follow on the agreement for NR NTN.</w:t>
            </w:r>
          </w:p>
        </w:tc>
      </w:tr>
      <w:tr w:rsidR="00B34E99" w:rsidRPr="00200266" w14:paraId="5058CD8E" w14:textId="77777777" w:rsidTr="00FC2931">
        <w:tc>
          <w:tcPr>
            <w:tcW w:w="1225" w:type="dxa"/>
          </w:tcPr>
          <w:p w14:paraId="6B3E7120" w14:textId="77777777"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5586B90F" w14:textId="77777777" w:rsidR="00B34E99" w:rsidRDefault="00E13E76" w:rsidP="00FB4266">
            <w:pPr>
              <w:pStyle w:val="BodyText"/>
              <w:rPr>
                <w:sz w:val="20"/>
                <w:szCs w:val="20"/>
              </w:rPr>
            </w:pPr>
            <w:r>
              <w:rPr>
                <w:rFonts w:hint="eastAsia"/>
                <w:sz w:val="20"/>
                <w:szCs w:val="20"/>
              </w:rPr>
              <w:t>Y</w:t>
            </w:r>
          </w:p>
        </w:tc>
        <w:tc>
          <w:tcPr>
            <w:tcW w:w="7507" w:type="dxa"/>
          </w:tcPr>
          <w:p w14:paraId="2C764599" w14:textId="77777777" w:rsidR="00B34E99" w:rsidRDefault="00B34E99" w:rsidP="00FB4266">
            <w:pPr>
              <w:pStyle w:val="BodyText"/>
              <w:rPr>
                <w:sz w:val="20"/>
                <w:szCs w:val="20"/>
              </w:rPr>
            </w:pPr>
          </w:p>
        </w:tc>
      </w:tr>
      <w:tr w:rsidR="000666E9" w:rsidRPr="00200266" w14:paraId="1A56765E" w14:textId="77777777" w:rsidTr="00FC2931">
        <w:tc>
          <w:tcPr>
            <w:tcW w:w="1225" w:type="dxa"/>
          </w:tcPr>
          <w:p w14:paraId="79D2ABA8" w14:textId="77777777" w:rsidR="000666E9" w:rsidRDefault="000666E9" w:rsidP="00FB4266">
            <w:pPr>
              <w:rPr>
                <w:rFonts w:ascii="Arial" w:hAnsi="Arial" w:cs="Arial"/>
                <w:sz w:val="20"/>
                <w:szCs w:val="20"/>
              </w:rPr>
            </w:pPr>
            <w:r>
              <w:rPr>
                <w:rFonts w:ascii="Arial" w:hAnsi="Arial" w:cs="Arial"/>
                <w:sz w:val="20"/>
                <w:szCs w:val="20"/>
              </w:rPr>
              <w:t>MediaTek</w:t>
            </w:r>
          </w:p>
        </w:tc>
        <w:tc>
          <w:tcPr>
            <w:tcW w:w="897" w:type="dxa"/>
          </w:tcPr>
          <w:p w14:paraId="22103B87" w14:textId="77777777" w:rsidR="000666E9" w:rsidRDefault="000666E9" w:rsidP="00FB4266">
            <w:pPr>
              <w:pStyle w:val="BodyText"/>
              <w:rPr>
                <w:sz w:val="20"/>
                <w:szCs w:val="20"/>
              </w:rPr>
            </w:pPr>
            <w:r>
              <w:rPr>
                <w:sz w:val="20"/>
                <w:szCs w:val="20"/>
              </w:rPr>
              <w:t>N</w:t>
            </w:r>
          </w:p>
        </w:tc>
        <w:tc>
          <w:tcPr>
            <w:tcW w:w="7507" w:type="dxa"/>
          </w:tcPr>
          <w:p w14:paraId="63C8684E" w14:textId="77777777" w:rsidR="000666E9" w:rsidRDefault="004E705A" w:rsidP="00FB4266">
            <w:pPr>
              <w:pStyle w:val="BodyText"/>
              <w:rPr>
                <w:sz w:val="20"/>
                <w:szCs w:val="20"/>
              </w:rPr>
            </w:pPr>
            <w:r>
              <w:rPr>
                <w:sz w:val="20"/>
                <w:szCs w:val="20"/>
              </w:rPr>
              <w:t>As this is Idle mode behavior, it should be left on to UE implementation.</w:t>
            </w:r>
          </w:p>
        </w:tc>
      </w:tr>
      <w:tr w:rsidR="004E4953" w:rsidRPr="00200266" w14:paraId="7173EEA9" w14:textId="77777777" w:rsidTr="00FC2931">
        <w:tc>
          <w:tcPr>
            <w:tcW w:w="1225" w:type="dxa"/>
          </w:tcPr>
          <w:p w14:paraId="0207BB8F" w14:textId="77777777" w:rsidR="004E4953" w:rsidRDefault="004E4953" w:rsidP="004E4953">
            <w:pPr>
              <w:rPr>
                <w:rFonts w:ascii="Arial" w:hAnsi="Arial" w:cs="Arial"/>
                <w:sz w:val="20"/>
                <w:szCs w:val="20"/>
              </w:rPr>
            </w:pPr>
            <w:r>
              <w:rPr>
                <w:rFonts w:ascii="Arial" w:hAnsi="Arial" w:cs="Arial"/>
                <w:sz w:val="20"/>
                <w:szCs w:val="20"/>
              </w:rPr>
              <w:t>Qualcomm</w:t>
            </w:r>
          </w:p>
        </w:tc>
        <w:tc>
          <w:tcPr>
            <w:tcW w:w="897" w:type="dxa"/>
          </w:tcPr>
          <w:p w14:paraId="7DB31465" w14:textId="77777777" w:rsidR="004E4953" w:rsidRDefault="004E4953" w:rsidP="004E4953">
            <w:pPr>
              <w:pStyle w:val="BodyText"/>
              <w:rPr>
                <w:sz w:val="20"/>
                <w:szCs w:val="20"/>
              </w:rPr>
            </w:pPr>
            <w:r>
              <w:rPr>
                <w:sz w:val="20"/>
                <w:szCs w:val="20"/>
              </w:rPr>
              <w:t>Yes</w:t>
            </w:r>
          </w:p>
        </w:tc>
        <w:tc>
          <w:tcPr>
            <w:tcW w:w="7507" w:type="dxa"/>
          </w:tcPr>
          <w:p w14:paraId="5A22506B" w14:textId="77777777" w:rsidR="004E4953" w:rsidRDefault="00850A02" w:rsidP="004E4953">
            <w:pPr>
              <w:pStyle w:val="BodyText"/>
              <w:rPr>
                <w:sz w:val="20"/>
                <w:szCs w:val="20"/>
              </w:rPr>
            </w:pPr>
            <w:r>
              <w:rPr>
                <w:sz w:val="20"/>
                <w:szCs w:val="20"/>
              </w:rPr>
              <w:t>We understand</w:t>
            </w:r>
            <w:r w:rsidR="00E87A9B">
              <w:rPr>
                <w:sz w:val="20"/>
                <w:szCs w:val="20"/>
              </w:rPr>
              <w:t xml:space="preserve"> i</w:t>
            </w:r>
            <w:r w:rsidR="001A3A75">
              <w:rPr>
                <w:sz w:val="20"/>
                <w:szCs w:val="20"/>
              </w:rPr>
              <w:t xml:space="preserve">t </w:t>
            </w:r>
            <w:r w:rsidR="00E87A9B">
              <w:rPr>
                <w:sz w:val="20"/>
                <w:szCs w:val="20"/>
              </w:rPr>
              <w:t>optional</w:t>
            </w:r>
            <w:r w:rsidR="001A3A75">
              <w:rPr>
                <w:sz w:val="20"/>
                <w:szCs w:val="20"/>
              </w:rPr>
              <w:t>.</w:t>
            </w:r>
          </w:p>
        </w:tc>
      </w:tr>
      <w:tr w:rsidR="000F4158" w:rsidRPr="00200266" w14:paraId="4277415C" w14:textId="77777777" w:rsidTr="00FC2931">
        <w:tc>
          <w:tcPr>
            <w:tcW w:w="1225" w:type="dxa"/>
          </w:tcPr>
          <w:p w14:paraId="0797C8C7" w14:textId="77777777"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897" w:type="dxa"/>
          </w:tcPr>
          <w:p w14:paraId="64FE25AD" w14:textId="77777777" w:rsidR="000F4158" w:rsidRDefault="000F4158" w:rsidP="000F4158">
            <w:pPr>
              <w:pStyle w:val="BodyText"/>
              <w:rPr>
                <w:sz w:val="20"/>
                <w:szCs w:val="20"/>
              </w:rPr>
            </w:pPr>
            <w:r>
              <w:rPr>
                <w:sz w:val="20"/>
                <w:szCs w:val="20"/>
              </w:rPr>
              <w:t>Y</w:t>
            </w:r>
          </w:p>
        </w:tc>
        <w:tc>
          <w:tcPr>
            <w:tcW w:w="7507" w:type="dxa"/>
          </w:tcPr>
          <w:p w14:paraId="04F83E36" w14:textId="77777777" w:rsidR="000F4158" w:rsidRDefault="000F4158" w:rsidP="000F4158">
            <w:pPr>
              <w:pStyle w:val="BodyText"/>
              <w:rPr>
                <w:sz w:val="20"/>
                <w:szCs w:val="20"/>
              </w:rPr>
            </w:pPr>
            <w:r>
              <w:rPr>
                <w:rFonts w:hint="eastAsia"/>
                <w:sz w:val="20"/>
                <w:szCs w:val="20"/>
              </w:rPr>
              <w:t>W</w:t>
            </w:r>
            <w:r>
              <w:rPr>
                <w:sz w:val="20"/>
                <w:szCs w:val="20"/>
              </w:rPr>
              <w:t>e can reuse NR NTN solution.</w:t>
            </w:r>
          </w:p>
        </w:tc>
      </w:tr>
      <w:tr w:rsidR="00DF0C30" w:rsidRPr="00200266" w14:paraId="64705FAC" w14:textId="77777777" w:rsidTr="00FC2931">
        <w:tc>
          <w:tcPr>
            <w:tcW w:w="1225" w:type="dxa"/>
          </w:tcPr>
          <w:p w14:paraId="7413328C" w14:textId="77777777" w:rsidR="00DF0C30" w:rsidRPr="007A0BE2" w:rsidRDefault="00DF0C30" w:rsidP="00DF0C30">
            <w:pP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897" w:type="dxa"/>
          </w:tcPr>
          <w:p w14:paraId="1F8713AE" w14:textId="77777777" w:rsidR="00DF0C30" w:rsidRDefault="00DF0C30" w:rsidP="00DF0C30">
            <w:pPr>
              <w:pStyle w:val="BodyText"/>
              <w:rPr>
                <w:sz w:val="20"/>
                <w:szCs w:val="20"/>
              </w:rPr>
            </w:pPr>
            <w:r>
              <w:rPr>
                <w:rFonts w:hint="eastAsia"/>
                <w:sz w:val="20"/>
                <w:szCs w:val="20"/>
              </w:rPr>
              <w:t>Y</w:t>
            </w:r>
          </w:p>
        </w:tc>
        <w:tc>
          <w:tcPr>
            <w:tcW w:w="7507" w:type="dxa"/>
          </w:tcPr>
          <w:p w14:paraId="1C0AC691" w14:textId="77777777" w:rsidR="00DF0C30" w:rsidRDefault="00DF0C30" w:rsidP="00DF0C30">
            <w:pPr>
              <w:pStyle w:val="BodyText"/>
              <w:rPr>
                <w:sz w:val="20"/>
                <w:szCs w:val="20"/>
              </w:rPr>
            </w:pPr>
          </w:p>
        </w:tc>
      </w:tr>
      <w:tr w:rsidR="00112605" w:rsidRPr="00200266" w14:paraId="4D0AC5E1" w14:textId="77777777" w:rsidTr="00FC2931">
        <w:tc>
          <w:tcPr>
            <w:tcW w:w="1225" w:type="dxa"/>
          </w:tcPr>
          <w:p w14:paraId="46132FC3" w14:textId="77777777" w:rsidR="00112605" w:rsidRDefault="00112605" w:rsidP="00DF0C30">
            <w:pPr>
              <w:rPr>
                <w:rFonts w:ascii="Arial" w:hAnsi="Arial" w:cs="Arial"/>
                <w:sz w:val="20"/>
                <w:szCs w:val="20"/>
              </w:rPr>
            </w:pPr>
            <w:r>
              <w:rPr>
                <w:rFonts w:ascii="Arial" w:hAnsi="Arial" w:cs="Arial" w:hint="eastAsia"/>
                <w:sz w:val="20"/>
                <w:szCs w:val="20"/>
              </w:rPr>
              <w:t>CMCC</w:t>
            </w:r>
          </w:p>
        </w:tc>
        <w:tc>
          <w:tcPr>
            <w:tcW w:w="897" w:type="dxa"/>
          </w:tcPr>
          <w:p w14:paraId="691C235B" w14:textId="77777777" w:rsidR="00112605" w:rsidRDefault="00112605" w:rsidP="00DF0C30">
            <w:pPr>
              <w:pStyle w:val="BodyText"/>
              <w:rPr>
                <w:sz w:val="20"/>
                <w:szCs w:val="20"/>
              </w:rPr>
            </w:pPr>
            <w:r>
              <w:rPr>
                <w:rFonts w:hint="eastAsia"/>
                <w:sz w:val="20"/>
                <w:szCs w:val="20"/>
              </w:rPr>
              <w:t>Y</w:t>
            </w:r>
          </w:p>
        </w:tc>
        <w:tc>
          <w:tcPr>
            <w:tcW w:w="7507" w:type="dxa"/>
          </w:tcPr>
          <w:p w14:paraId="778539E4" w14:textId="77777777" w:rsidR="00112605" w:rsidRDefault="00112605" w:rsidP="00DF0C30">
            <w:pPr>
              <w:pStyle w:val="BodyText"/>
              <w:rPr>
                <w:sz w:val="20"/>
                <w:szCs w:val="20"/>
              </w:rPr>
            </w:pPr>
          </w:p>
        </w:tc>
      </w:tr>
      <w:tr w:rsidR="00280B79" w:rsidRPr="00200266" w14:paraId="10097C8F" w14:textId="77777777" w:rsidTr="00FC2931">
        <w:tc>
          <w:tcPr>
            <w:tcW w:w="1225" w:type="dxa"/>
          </w:tcPr>
          <w:p w14:paraId="4EE1F2F9" w14:textId="2DAA0026" w:rsidR="00280B79" w:rsidRDefault="00280B79" w:rsidP="00280B79">
            <w:pPr>
              <w:rPr>
                <w:rFonts w:ascii="Arial" w:hAnsi="Arial" w:cs="Arial"/>
                <w:sz w:val="20"/>
                <w:szCs w:val="20"/>
              </w:rPr>
            </w:pPr>
            <w:r>
              <w:rPr>
                <w:rFonts w:ascii="Arial" w:hAnsi="Arial" w:cs="Arial"/>
                <w:sz w:val="20"/>
                <w:szCs w:val="20"/>
              </w:rPr>
              <w:t xml:space="preserve">Ericsson </w:t>
            </w:r>
          </w:p>
        </w:tc>
        <w:tc>
          <w:tcPr>
            <w:tcW w:w="897" w:type="dxa"/>
          </w:tcPr>
          <w:p w14:paraId="4D33277A" w14:textId="6DD48E1D" w:rsidR="00280B79" w:rsidRDefault="00280B79" w:rsidP="00280B79">
            <w:pPr>
              <w:pStyle w:val="BodyText"/>
              <w:rPr>
                <w:sz w:val="20"/>
                <w:szCs w:val="20"/>
              </w:rPr>
            </w:pPr>
            <w:r>
              <w:rPr>
                <w:sz w:val="20"/>
                <w:szCs w:val="20"/>
              </w:rPr>
              <w:t>Yes</w:t>
            </w:r>
          </w:p>
        </w:tc>
        <w:tc>
          <w:tcPr>
            <w:tcW w:w="7507" w:type="dxa"/>
          </w:tcPr>
          <w:p w14:paraId="3E7E582D" w14:textId="0E5CE659" w:rsidR="00280B79" w:rsidRDefault="00280B79" w:rsidP="00280B79">
            <w:pPr>
              <w:pStyle w:val="BodyText"/>
              <w:rPr>
                <w:sz w:val="20"/>
                <w:szCs w:val="20"/>
              </w:rPr>
            </w:pPr>
            <w:r>
              <w:rPr>
                <w:sz w:val="20"/>
                <w:szCs w:val="20"/>
              </w:rPr>
              <w:t>Let us follow the agreements for NR NTN</w:t>
            </w:r>
          </w:p>
        </w:tc>
      </w:tr>
      <w:tr w:rsidR="00280B79" w:rsidRPr="00200266" w14:paraId="142CD77E" w14:textId="77777777" w:rsidTr="00FC2931">
        <w:tc>
          <w:tcPr>
            <w:tcW w:w="1225" w:type="dxa"/>
          </w:tcPr>
          <w:p w14:paraId="6689EB35" w14:textId="4DDC8CBC" w:rsidR="00280B79" w:rsidRDefault="00633C6C" w:rsidP="00280B79">
            <w:pPr>
              <w:rPr>
                <w:rFonts w:ascii="Arial" w:hAnsi="Arial" w:cs="Arial"/>
                <w:sz w:val="20"/>
                <w:szCs w:val="20"/>
              </w:rPr>
            </w:pPr>
            <w:r>
              <w:rPr>
                <w:rFonts w:ascii="Arial" w:hAnsi="Arial" w:cs="Arial"/>
                <w:sz w:val="20"/>
                <w:szCs w:val="20"/>
              </w:rPr>
              <w:lastRenderedPageBreak/>
              <w:t>NEC</w:t>
            </w:r>
          </w:p>
        </w:tc>
        <w:tc>
          <w:tcPr>
            <w:tcW w:w="897" w:type="dxa"/>
          </w:tcPr>
          <w:p w14:paraId="541137F4" w14:textId="210FEE47" w:rsidR="00280B79" w:rsidRDefault="00633C6C" w:rsidP="00280B79">
            <w:pPr>
              <w:pStyle w:val="BodyText"/>
              <w:rPr>
                <w:sz w:val="20"/>
                <w:szCs w:val="20"/>
              </w:rPr>
            </w:pPr>
            <w:r>
              <w:rPr>
                <w:sz w:val="20"/>
                <w:szCs w:val="20"/>
              </w:rPr>
              <w:t>Y</w:t>
            </w:r>
          </w:p>
        </w:tc>
        <w:tc>
          <w:tcPr>
            <w:tcW w:w="7507" w:type="dxa"/>
          </w:tcPr>
          <w:p w14:paraId="339C7477" w14:textId="77777777" w:rsidR="00280B79" w:rsidRDefault="00280B79" w:rsidP="00280B79">
            <w:pPr>
              <w:pStyle w:val="BodyText"/>
              <w:rPr>
                <w:sz w:val="20"/>
                <w:szCs w:val="20"/>
              </w:rPr>
            </w:pPr>
          </w:p>
        </w:tc>
      </w:tr>
    </w:tbl>
    <w:p w14:paraId="315631DD" w14:textId="77777777" w:rsidR="00FC2931" w:rsidRDefault="00FC2931" w:rsidP="002E5179">
      <w:pPr>
        <w:pStyle w:val="BodyText"/>
      </w:pPr>
    </w:p>
    <w:p w14:paraId="52C3BF0E" w14:textId="77777777" w:rsidR="00CC6072" w:rsidRDefault="001016BB" w:rsidP="002E5179">
      <w:pPr>
        <w:pStyle w:val="BodyText"/>
      </w:pPr>
      <w:r>
        <w:t>Assuming Proposal 1 is a</w:t>
      </w:r>
      <w:r w:rsidR="00663EB3">
        <w:t>cceptable</w:t>
      </w:r>
      <w:r>
        <w:t xml:space="preserve"> the next</w:t>
      </w:r>
      <w:r w:rsidR="00790AC2">
        <w:t xml:space="preserve"> question is on</w:t>
      </w:r>
      <w:r w:rsidR="00B94D18">
        <w:t xml:space="preserve"> how the measurement and evaluation on the neighbouring cell is started. </w:t>
      </w:r>
      <w:r w:rsidR="002B20E9">
        <w:t>In some [</w:t>
      </w:r>
      <w:r w:rsidR="006E67D5">
        <w:t>7</w:t>
      </w:r>
      <w:r w:rsidR="002B20E9">
        <w:t>][</w:t>
      </w:r>
      <w:r w:rsidR="006E67D5">
        <w:t>6</w:t>
      </w:r>
      <w:r w:rsidR="002B20E9">
        <w:t>][</w:t>
      </w:r>
      <w:r w:rsidR="006E67D5">
        <w:t>9</w:t>
      </w:r>
      <w:r w:rsidR="002B20E9">
        <w:t>]</w:t>
      </w:r>
      <w:r w:rsidR="00EC5DA6">
        <w:t>[</w:t>
      </w:r>
      <w:r w:rsidR="006E67D5">
        <w:t>8</w:t>
      </w:r>
      <w:r w:rsidR="00EC5DA6">
        <w:t xml:space="preserve">] it is mentioned that it is up to UE implementation. </w:t>
      </w:r>
      <w:r w:rsidR="00D441C2">
        <w:t xml:space="preserve">In </w:t>
      </w:r>
      <w:r w:rsidR="00424D92">
        <w:t>other contributions</w:t>
      </w:r>
      <w:r w:rsidR="00676B24">
        <w:t xml:space="preserve"> [7][4]</w:t>
      </w:r>
      <w:r w:rsidR="00424D92">
        <w:t xml:space="preserve"> it is mentioned that the start of the neighbouring cell</w:t>
      </w:r>
      <w:r w:rsidR="002C5FB6">
        <w:t xml:space="preserve"> measurements</w:t>
      </w:r>
      <w:r w:rsidR="00424D92">
        <w:t xml:space="preserve"> </w:t>
      </w:r>
      <w:r w:rsidR="00547DE8">
        <w:t xml:space="preserve">can be </w:t>
      </w:r>
      <w:r w:rsidR="00E43174">
        <w:t xml:space="preserve">based on a signaled start time of neighbouring cells. </w:t>
      </w:r>
    </w:p>
    <w:p w14:paraId="3A8558C6" w14:textId="77777777" w:rsidR="00081975" w:rsidRDefault="00277FFB" w:rsidP="002E5179">
      <w:pPr>
        <w:pStyle w:val="BodyText"/>
      </w:pPr>
      <w:r>
        <w:rPr>
          <w:b/>
          <w:bCs/>
        </w:rPr>
        <w:t>Q</w:t>
      </w:r>
      <w:r w:rsidR="008E2BA0">
        <w:rPr>
          <w:b/>
          <w:bCs/>
        </w:rPr>
        <w:t>10</w:t>
      </w:r>
      <w:r w:rsidR="00081975" w:rsidRPr="00A1039E">
        <w:rPr>
          <w:b/>
          <w:bCs/>
        </w:rPr>
        <w:t>:</w:t>
      </w:r>
      <w:r w:rsidR="00081975">
        <w:t xml:space="preserve"> RAN2 to discuss the following options: </w:t>
      </w:r>
    </w:p>
    <w:p w14:paraId="28AB71DB" w14:textId="77777777" w:rsidR="00F574C8" w:rsidRDefault="00081975" w:rsidP="000D6CA1">
      <w:pPr>
        <w:pStyle w:val="BodyText"/>
        <w:rPr>
          <w:bCs/>
        </w:rPr>
      </w:pPr>
      <w:r>
        <w:tab/>
        <w:t xml:space="preserve">- </w:t>
      </w:r>
      <w:r w:rsidR="00FC41D5">
        <w:t xml:space="preserve">1. </w:t>
      </w:r>
      <w:r>
        <w:t>UE is only</w:t>
      </w:r>
      <w:r w:rsidR="00F574C8">
        <w:t xml:space="preserve"> provided the</w:t>
      </w:r>
      <w:r w:rsidR="000D6CA1" w:rsidRPr="00B80D5F">
        <w:rPr>
          <w:b/>
        </w:rPr>
        <w:t xml:space="preserve"> </w:t>
      </w:r>
      <w:r w:rsidR="00F574C8">
        <w:rPr>
          <w:bCs/>
        </w:rPr>
        <w:t>stop</w:t>
      </w:r>
      <w:r w:rsidR="000D6CA1">
        <w:rPr>
          <w:bCs/>
        </w:rPr>
        <w:t xml:space="preserve"> time</w:t>
      </w:r>
      <w:r w:rsidR="00F574C8">
        <w:rPr>
          <w:bCs/>
        </w:rPr>
        <w:t xml:space="preserve"> of serving cell and</w:t>
      </w:r>
      <w:r w:rsidR="000D6CA1">
        <w:rPr>
          <w:bCs/>
        </w:rPr>
        <w:t xml:space="preserve"> when to start measurements </w:t>
      </w:r>
      <w:r w:rsidR="001E479A">
        <w:rPr>
          <w:bCs/>
        </w:rPr>
        <w:t>on neighbour cells is up to UE implementation</w:t>
      </w:r>
      <w:r w:rsidR="00F574C8">
        <w:rPr>
          <w:bCs/>
        </w:rPr>
        <w:t>.</w:t>
      </w:r>
    </w:p>
    <w:p w14:paraId="543BB4CD" w14:textId="77777777" w:rsidR="000D6CA1" w:rsidRDefault="00F574C8" w:rsidP="000D6CA1">
      <w:pPr>
        <w:pStyle w:val="BodyText"/>
      </w:pPr>
      <w:r>
        <w:rPr>
          <w:bCs/>
        </w:rPr>
        <w:tab/>
        <w:t xml:space="preserve">- </w:t>
      </w:r>
      <w:r w:rsidR="00FC41D5">
        <w:rPr>
          <w:bCs/>
        </w:rPr>
        <w:t xml:space="preserve">2. </w:t>
      </w:r>
      <w:r>
        <w:rPr>
          <w:bCs/>
        </w:rPr>
        <w:t xml:space="preserve">UE is explicitly provided the </w:t>
      </w:r>
      <w:r w:rsidR="009A34D7">
        <w:rPr>
          <w:bCs/>
        </w:rPr>
        <w:t>start</w:t>
      </w:r>
      <w:r>
        <w:rPr>
          <w:bCs/>
        </w:rPr>
        <w:t xml:space="preserve"> time</w:t>
      </w:r>
      <w:r w:rsidR="009A34D7">
        <w:rPr>
          <w:bCs/>
        </w:rPr>
        <w:t xml:space="preserve"> of the neighbouring cell</w:t>
      </w:r>
      <w:r w:rsidR="006E67D5">
        <w:rPr>
          <w:bCs/>
        </w:rPr>
        <w:t xml:space="preserve"> for the UE to start measuring</w:t>
      </w:r>
      <w:r>
        <w:rPr>
          <w:bCs/>
        </w:rPr>
        <w:t xml:space="preserve">. </w:t>
      </w:r>
      <w:r w:rsidR="000D6CA1">
        <w:t xml:space="preserve"> </w:t>
      </w:r>
    </w:p>
    <w:p w14:paraId="1193F8F0" w14:textId="77777777" w:rsidR="00A75A45" w:rsidRPr="00277FFB" w:rsidRDefault="00FC41D5" w:rsidP="002E5179">
      <w:pPr>
        <w:pStyle w:val="BodyText"/>
      </w:pPr>
      <w:r>
        <w:tab/>
        <w:t>- 3. Other</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507260" w:rsidRPr="00262F05" w14:paraId="6C94E2F1" w14:textId="77777777" w:rsidTr="00FB4266">
        <w:tc>
          <w:tcPr>
            <w:tcW w:w="1225" w:type="dxa"/>
          </w:tcPr>
          <w:p w14:paraId="74C1C834" w14:textId="77777777" w:rsidR="00507260" w:rsidRPr="00262F05" w:rsidRDefault="00507260" w:rsidP="00FB4266">
            <w:pPr>
              <w:rPr>
                <w:rFonts w:ascii="Arial" w:hAnsi="Arial" w:cs="Arial"/>
                <w:sz w:val="20"/>
                <w:szCs w:val="20"/>
              </w:rPr>
            </w:pPr>
            <w:r>
              <w:rPr>
                <w:rFonts w:ascii="Arial" w:hAnsi="Arial" w:cs="Arial"/>
                <w:sz w:val="20"/>
                <w:szCs w:val="20"/>
              </w:rPr>
              <w:t>Company</w:t>
            </w:r>
          </w:p>
        </w:tc>
        <w:tc>
          <w:tcPr>
            <w:tcW w:w="897" w:type="dxa"/>
          </w:tcPr>
          <w:p w14:paraId="492A7BDC" w14:textId="77777777" w:rsidR="00507260" w:rsidRDefault="00507260" w:rsidP="00FB4266">
            <w:pPr>
              <w:rPr>
                <w:rFonts w:ascii="Arial" w:hAnsi="Arial" w:cs="Arial"/>
                <w:sz w:val="20"/>
                <w:szCs w:val="20"/>
              </w:rPr>
            </w:pPr>
            <w:r>
              <w:rPr>
                <w:rFonts w:ascii="Arial" w:hAnsi="Arial" w:cs="Arial"/>
                <w:sz w:val="20"/>
                <w:szCs w:val="20"/>
              </w:rPr>
              <w:t>Support</w:t>
            </w:r>
            <w:r w:rsidR="00635FCD">
              <w:rPr>
                <w:rFonts w:ascii="Arial" w:hAnsi="Arial" w:cs="Arial"/>
                <w:sz w:val="20"/>
                <w:szCs w:val="20"/>
              </w:rPr>
              <w:t xml:space="preserve"> of option</w:t>
            </w:r>
            <w:r>
              <w:rPr>
                <w:rFonts w:ascii="Arial" w:hAnsi="Arial" w:cs="Arial"/>
                <w:sz w:val="20"/>
                <w:szCs w:val="20"/>
              </w:rPr>
              <w:t xml:space="preserve"> </w:t>
            </w:r>
          </w:p>
          <w:p w14:paraId="7DDE8242" w14:textId="77777777" w:rsidR="00507260" w:rsidRDefault="00507260" w:rsidP="00FB4266">
            <w:pPr>
              <w:rPr>
                <w:rFonts w:ascii="Arial" w:hAnsi="Arial" w:cs="Arial"/>
                <w:sz w:val="20"/>
                <w:szCs w:val="20"/>
              </w:rPr>
            </w:pPr>
            <w:r>
              <w:rPr>
                <w:rFonts w:ascii="Arial" w:hAnsi="Arial" w:cs="Arial"/>
                <w:sz w:val="20"/>
                <w:szCs w:val="20"/>
              </w:rPr>
              <w:t>(1/2/3)</w:t>
            </w:r>
          </w:p>
        </w:tc>
        <w:tc>
          <w:tcPr>
            <w:tcW w:w="7507" w:type="dxa"/>
          </w:tcPr>
          <w:p w14:paraId="5C3807EC" w14:textId="77777777" w:rsidR="00507260" w:rsidRPr="00262F05" w:rsidRDefault="00507260" w:rsidP="00FB4266">
            <w:pPr>
              <w:rPr>
                <w:rFonts w:ascii="Arial" w:hAnsi="Arial" w:cs="Arial"/>
                <w:sz w:val="20"/>
                <w:szCs w:val="20"/>
              </w:rPr>
            </w:pPr>
            <w:r>
              <w:rPr>
                <w:rFonts w:ascii="Arial" w:hAnsi="Arial" w:cs="Arial"/>
                <w:sz w:val="20"/>
                <w:szCs w:val="20"/>
              </w:rPr>
              <w:t>Comments</w:t>
            </w:r>
          </w:p>
        </w:tc>
      </w:tr>
      <w:tr w:rsidR="00507260" w:rsidRPr="00200266" w14:paraId="0FE890E6" w14:textId="77777777" w:rsidTr="00FB4266">
        <w:tc>
          <w:tcPr>
            <w:tcW w:w="1225" w:type="dxa"/>
          </w:tcPr>
          <w:p w14:paraId="26D31B35" w14:textId="77777777" w:rsidR="00507260" w:rsidRPr="00262F05" w:rsidRDefault="008744A0" w:rsidP="00FB4266">
            <w:pPr>
              <w:rPr>
                <w:rFonts w:ascii="Arial" w:hAnsi="Arial" w:cs="Arial"/>
                <w:sz w:val="20"/>
                <w:szCs w:val="20"/>
              </w:rPr>
            </w:pPr>
            <w:r>
              <w:rPr>
                <w:rFonts w:ascii="Arial" w:hAnsi="Arial" w:cs="Arial"/>
                <w:sz w:val="20"/>
                <w:szCs w:val="20"/>
              </w:rPr>
              <w:t>OPPO</w:t>
            </w:r>
          </w:p>
        </w:tc>
        <w:tc>
          <w:tcPr>
            <w:tcW w:w="897" w:type="dxa"/>
          </w:tcPr>
          <w:p w14:paraId="0BC78A36" w14:textId="77777777" w:rsidR="00507260" w:rsidRPr="00200266" w:rsidRDefault="008744A0" w:rsidP="00FB4266">
            <w:pPr>
              <w:pStyle w:val="BodyText"/>
              <w:rPr>
                <w:sz w:val="20"/>
                <w:szCs w:val="20"/>
              </w:rPr>
            </w:pPr>
            <w:r>
              <w:rPr>
                <w:sz w:val="20"/>
                <w:szCs w:val="20"/>
              </w:rPr>
              <w:t>1</w:t>
            </w:r>
          </w:p>
        </w:tc>
        <w:tc>
          <w:tcPr>
            <w:tcW w:w="7507" w:type="dxa"/>
          </w:tcPr>
          <w:p w14:paraId="010DF7D0" w14:textId="77777777" w:rsidR="00507260" w:rsidRPr="00200266" w:rsidRDefault="008744A0" w:rsidP="00FB4266">
            <w:pPr>
              <w:pStyle w:val="BodyText"/>
              <w:rPr>
                <w:sz w:val="20"/>
                <w:szCs w:val="20"/>
              </w:rPr>
            </w:pPr>
            <w:r>
              <w:rPr>
                <w:sz w:val="20"/>
                <w:szCs w:val="20"/>
              </w:rPr>
              <w:t>We can follow on the agreement for NR NTN.</w:t>
            </w:r>
          </w:p>
        </w:tc>
      </w:tr>
      <w:tr w:rsidR="00B34E99" w:rsidRPr="00200266" w14:paraId="600761FF" w14:textId="77777777" w:rsidTr="00FB4266">
        <w:tc>
          <w:tcPr>
            <w:tcW w:w="1225" w:type="dxa"/>
          </w:tcPr>
          <w:p w14:paraId="680B9315" w14:textId="77777777"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1F167591" w14:textId="77777777" w:rsidR="00B34E99" w:rsidRDefault="00E13E76" w:rsidP="00FB4266">
            <w:pPr>
              <w:pStyle w:val="BodyText"/>
              <w:rPr>
                <w:sz w:val="20"/>
                <w:szCs w:val="20"/>
              </w:rPr>
            </w:pPr>
            <w:r>
              <w:rPr>
                <w:rFonts w:hint="eastAsia"/>
                <w:sz w:val="20"/>
                <w:szCs w:val="20"/>
              </w:rPr>
              <w:t>1</w:t>
            </w:r>
          </w:p>
        </w:tc>
        <w:tc>
          <w:tcPr>
            <w:tcW w:w="7507" w:type="dxa"/>
          </w:tcPr>
          <w:p w14:paraId="3BA9113F" w14:textId="77777777" w:rsidR="00B34E99" w:rsidRDefault="00B34E99" w:rsidP="00FB4266">
            <w:pPr>
              <w:pStyle w:val="BodyText"/>
              <w:rPr>
                <w:sz w:val="20"/>
                <w:szCs w:val="20"/>
              </w:rPr>
            </w:pPr>
          </w:p>
        </w:tc>
      </w:tr>
      <w:tr w:rsidR="000666E9" w:rsidRPr="00200266" w14:paraId="49A4EA8A" w14:textId="77777777" w:rsidTr="00FB4266">
        <w:tc>
          <w:tcPr>
            <w:tcW w:w="1225" w:type="dxa"/>
          </w:tcPr>
          <w:p w14:paraId="164751C0" w14:textId="77777777" w:rsidR="000666E9" w:rsidRDefault="000666E9" w:rsidP="00FB4266">
            <w:pPr>
              <w:rPr>
                <w:rFonts w:ascii="Arial" w:hAnsi="Arial" w:cs="Arial"/>
                <w:sz w:val="20"/>
                <w:szCs w:val="20"/>
              </w:rPr>
            </w:pPr>
            <w:r>
              <w:rPr>
                <w:rFonts w:ascii="Arial" w:hAnsi="Arial" w:cs="Arial"/>
                <w:sz w:val="20"/>
                <w:szCs w:val="20"/>
              </w:rPr>
              <w:t>MediaTek</w:t>
            </w:r>
          </w:p>
        </w:tc>
        <w:tc>
          <w:tcPr>
            <w:tcW w:w="897" w:type="dxa"/>
          </w:tcPr>
          <w:p w14:paraId="4917EB9F" w14:textId="77777777" w:rsidR="000666E9" w:rsidRDefault="004E705A" w:rsidP="00FB4266">
            <w:pPr>
              <w:pStyle w:val="BodyText"/>
              <w:rPr>
                <w:sz w:val="20"/>
                <w:szCs w:val="20"/>
              </w:rPr>
            </w:pPr>
            <w:r>
              <w:rPr>
                <w:sz w:val="20"/>
                <w:szCs w:val="20"/>
              </w:rPr>
              <w:t>1</w:t>
            </w:r>
          </w:p>
        </w:tc>
        <w:tc>
          <w:tcPr>
            <w:tcW w:w="7507" w:type="dxa"/>
          </w:tcPr>
          <w:p w14:paraId="35B7076F" w14:textId="77777777" w:rsidR="000666E9" w:rsidRDefault="000666E9" w:rsidP="00FB4266">
            <w:pPr>
              <w:pStyle w:val="BodyText"/>
              <w:rPr>
                <w:sz w:val="20"/>
                <w:szCs w:val="20"/>
              </w:rPr>
            </w:pPr>
          </w:p>
        </w:tc>
      </w:tr>
      <w:tr w:rsidR="00D75529" w:rsidRPr="00200266" w14:paraId="2C2FAF08" w14:textId="77777777" w:rsidTr="00FB4266">
        <w:tc>
          <w:tcPr>
            <w:tcW w:w="1225" w:type="dxa"/>
          </w:tcPr>
          <w:p w14:paraId="56C69955" w14:textId="77777777" w:rsidR="00D75529" w:rsidRDefault="00D75529" w:rsidP="00D75529">
            <w:pPr>
              <w:rPr>
                <w:rFonts w:ascii="Arial" w:hAnsi="Arial" w:cs="Arial"/>
                <w:sz w:val="20"/>
                <w:szCs w:val="20"/>
              </w:rPr>
            </w:pPr>
            <w:r>
              <w:rPr>
                <w:rFonts w:ascii="Arial" w:hAnsi="Arial" w:cs="Arial"/>
                <w:sz w:val="20"/>
                <w:szCs w:val="20"/>
              </w:rPr>
              <w:t>Qualcomm</w:t>
            </w:r>
          </w:p>
        </w:tc>
        <w:tc>
          <w:tcPr>
            <w:tcW w:w="897" w:type="dxa"/>
          </w:tcPr>
          <w:p w14:paraId="1BF52C9F" w14:textId="77777777" w:rsidR="00D75529" w:rsidRDefault="00D75529" w:rsidP="00D75529">
            <w:pPr>
              <w:pStyle w:val="BodyText"/>
              <w:rPr>
                <w:sz w:val="20"/>
                <w:szCs w:val="20"/>
              </w:rPr>
            </w:pPr>
            <w:r>
              <w:rPr>
                <w:sz w:val="20"/>
                <w:szCs w:val="20"/>
              </w:rPr>
              <w:t>1</w:t>
            </w:r>
          </w:p>
        </w:tc>
        <w:tc>
          <w:tcPr>
            <w:tcW w:w="7507" w:type="dxa"/>
          </w:tcPr>
          <w:p w14:paraId="27BD81F7" w14:textId="77777777" w:rsidR="00D75529" w:rsidRDefault="00D75529" w:rsidP="00D75529">
            <w:pPr>
              <w:pStyle w:val="BodyText"/>
              <w:rPr>
                <w:sz w:val="20"/>
                <w:szCs w:val="20"/>
              </w:rPr>
            </w:pPr>
          </w:p>
        </w:tc>
      </w:tr>
      <w:tr w:rsidR="000F4158" w:rsidRPr="00200266" w14:paraId="35DACF38" w14:textId="77777777" w:rsidTr="00FB4266">
        <w:tc>
          <w:tcPr>
            <w:tcW w:w="1225" w:type="dxa"/>
          </w:tcPr>
          <w:p w14:paraId="3C5A98A1" w14:textId="77777777"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897" w:type="dxa"/>
          </w:tcPr>
          <w:p w14:paraId="7A9E2057" w14:textId="77777777" w:rsidR="000F4158" w:rsidRDefault="000F4158" w:rsidP="000F4158">
            <w:pPr>
              <w:pStyle w:val="BodyText"/>
              <w:rPr>
                <w:sz w:val="20"/>
                <w:szCs w:val="20"/>
              </w:rPr>
            </w:pPr>
            <w:r>
              <w:rPr>
                <w:sz w:val="20"/>
                <w:szCs w:val="20"/>
              </w:rPr>
              <w:t>1</w:t>
            </w:r>
          </w:p>
        </w:tc>
        <w:tc>
          <w:tcPr>
            <w:tcW w:w="7507" w:type="dxa"/>
          </w:tcPr>
          <w:p w14:paraId="1F4BB13A" w14:textId="77777777" w:rsidR="000F4158" w:rsidRDefault="000F4158" w:rsidP="000F4158">
            <w:pPr>
              <w:pStyle w:val="BodyText"/>
              <w:rPr>
                <w:sz w:val="20"/>
                <w:szCs w:val="20"/>
              </w:rPr>
            </w:pPr>
            <w:r>
              <w:rPr>
                <w:rFonts w:hint="eastAsia"/>
                <w:sz w:val="20"/>
                <w:szCs w:val="20"/>
              </w:rPr>
              <w:t>W</w:t>
            </w:r>
            <w:r>
              <w:rPr>
                <w:sz w:val="20"/>
                <w:szCs w:val="20"/>
              </w:rPr>
              <w:t>e can reuse NR NTN solution.</w:t>
            </w:r>
          </w:p>
        </w:tc>
      </w:tr>
      <w:tr w:rsidR="00DF0C30" w:rsidRPr="00200266" w14:paraId="6D9BBC1D" w14:textId="77777777" w:rsidTr="00FB4266">
        <w:tc>
          <w:tcPr>
            <w:tcW w:w="1225" w:type="dxa"/>
          </w:tcPr>
          <w:p w14:paraId="264C6652" w14:textId="77777777" w:rsidR="00DF0C30" w:rsidRPr="007A0BE2" w:rsidRDefault="00DF0C30" w:rsidP="00DF0C30">
            <w:pPr>
              <w:rPr>
                <w:rFonts w:ascii="Arial" w:hAnsi="Arial" w:cs="Arial"/>
                <w:sz w:val="20"/>
                <w:szCs w:val="20"/>
              </w:rPr>
            </w:pPr>
            <w:r>
              <w:rPr>
                <w:rFonts w:ascii="Arial" w:hAnsi="Arial" w:cs="Arial" w:hint="eastAsia"/>
                <w:sz w:val="20"/>
                <w:szCs w:val="20"/>
              </w:rPr>
              <w:t>ZTE</w:t>
            </w:r>
          </w:p>
        </w:tc>
        <w:tc>
          <w:tcPr>
            <w:tcW w:w="897" w:type="dxa"/>
          </w:tcPr>
          <w:p w14:paraId="5BFE1C7F" w14:textId="77777777" w:rsidR="00DF0C30" w:rsidRDefault="00DF0C30" w:rsidP="00DF0C30">
            <w:pPr>
              <w:pStyle w:val="BodyText"/>
              <w:rPr>
                <w:sz w:val="20"/>
                <w:szCs w:val="20"/>
              </w:rPr>
            </w:pPr>
            <w:r>
              <w:rPr>
                <w:rFonts w:cs="Arial" w:hint="eastAsia"/>
                <w:sz w:val="20"/>
                <w:szCs w:val="20"/>
              </w:rPr>
              <w:t>2</w:t>
            </w:r>
          </w:p>
        </w:tc>
        <w:tc>
          <w:tcPr>
            <w:tcW w:w="7507" w:type="dxa"/>
          </w:tcPr>
          <w:p w14:paraId="3E9823A1" w14:textId="77777777" w:rsidR="00DF0C30" w:rsidRDefault="00DF0C30" w:rsidP="00DF0C30">
            <w:pPr>
              <w:pStyle w:val="BodyText"/>
              <w:rPr>
                <w:sz w:val="20"/>
                <w:szCs w:val="20"/>
              </w:rPr>
            </w:pPr>
            <w:r>
              <w:rPr>
                <w:rFonts w:cs="Arial" w:hint="eastAsia"/>
                <w:sz w:val="20"/>
                <w:szCs w:val="20"/>
              </w:rPr>
              <w:t xml:space="preserve">It can help UE avoid unnecessary measurement </w:t>
            </w:r>
            <w:r>
              <w:rPr>
                <w:rFonts w:cs="Arial"/>
                <w:sz w:val="20"/>
                <w:szCs w:val="20"/>
              </w:rPr>
              <w:t xml:space="preserve">on </w:t>
            </w:r>
            <w:r>
              <w:rPr>
                <w:bCs/>
              </w:rPr>
              <w:t xml:space="preserve">neighboring cells </w:t>
            </w:r>
            <w:r>
              <w:rPr>
                <w:rFonts w:cs="Arial" w:hint="eastAsia"/>
                <w:sz w:val="20"/>
                <w:szCs w:val="20"/>
              </w:rPr>
              <w:t>and save power.</w:t>
            </w:r>
            <w:r>
              <w:rPr>
                <w:rFonts w:cs="Arial"/>
                <w:sz w:val="20"/>
                <w:szCs w:val="20"/>
              </w:rPr>
              <w:t xml:space="preserve"> Power saving is not critical in NR NTN. That’s the difference.</w:t>
            </w:r>
          </w:p>
        </w:tc>
      </w:tr>
      <w:tr w:rsidR="00112605" w:rsidRPr="00200266" w14:paraId="0C4ED932" w14:textId="77777777" w:rsidTr="00FB4266">
        <w:tc>
          <w:tcPr>
            <w:tcW w:w="1225" w:type="dxa"/>
          </w:tcPr>
          <w:p w14:paraId="0A8CA291" w14:textId="77777777" w:rsidR="00112605" w:rsidRDefault="00112605" w:rsidP="00DF0C30">
            <w:pPr>
              <w:rPr>
                <w:rFonts w:ascii="Arial" w:hAnsi="Arial" w:cs="Arial"/>
                <w:sz w:val="20"/>
                <w:szCs w:val="20"/>
              </w:rPr>
            </w:pPr>
            <w:r>
              <w:rPr>
                <w:rFonts w:ascii="Arial" w:hAnsi="Arial" w:cs="Arial" w:hint="eastAsia"/>
                <w:sz w:val="20"/>
                <w:szCs w:val="20"/>
              </w:rPr>
              <w:t>CMCC</w:t>
            </w:r>
          </w:p>
        </w:tc>
        <w:tc>
          <w:tcPr>
            <w:tcW w:w="897" w:type="dxa"/>
          </w:tcPr>
          <w:p w14:paraId="50455C3B" w14:textId="77777777" w:rsidR="00112605" w:rsidRDefault="00112605" w:rsidP="00DF0C30">
            <w:pPr>
              <w:pStyle w:val="BodyText"/>
              <w:rPr>
                <w:rFonts w:cs="Arial"/>
                <w:sz w:val="20"/>
                <w:szCs w:val="20"/>
              </w:rPr>
            </w:pPr>
            <w:r>
              <w:rPr>
                <w:rFonts w:cs="Arial" w:hint="eastAsia"/>
                <w:sz w:val="20"/>
                <w:szCs w:val="20"/>
              </w:rPr>
              <w:t>1</w:t>
            </w:r>
          </w:p>
        </w:tc>
        <w:tc>
          <w:tcPr>
            <w:tcW w:w="7507" w:type="dxa"/>
          </w:tcPr>
          <w:p w14:paraId="0FF02F2F" w14:textId="77777777" w:rsidR="00112605" w:rsidRDefault="00112605" w:rsidP="00DF0C30">
            <w:pPr>
              <w:pStyle w:val="BodyText"/>
              <w:rPr>
                <w:rFonts w:cs="Arial"/>
                <w:sz w:val="20"/>
                <w:szCs w:val="20"/>
              </w:rPr>
            </w:pPr>
            <w:r>
              <w:rPr>
                <w:sz w:val="20"/>
                <w:szCs w:val="20"/>
              </w:rPr>
              <w:t>reuse NR NTN solution</w:t>
            </w:r>
          </w:p>
        </w:tc>
      </w:tr>
      <w:tr w:rsidR="00791C75" w:rsidRPr="00200266" w14:paraId="7AEB030E" w14:textId="77777777" w:rsidTr="00FB4266">
        <w:tc>
          <w:tcPr>
            <w:tcW w:w="1225" w:type="dxa"/>
          </w:tcPr>
          <w:p w14:paraId="2C0CE1AA" w14:textId="4E5A36DD" w:rsidR="00791C75" w:rsidRDefault="00791C75" w:rsidP="00791C75">
            <w:pPr>
              <w:rPr>
                <w:rFonts w:ascii="Arial" w:hAnsi="Arial" w:cs="Arial"/>
                <w:sz w:val="20"/>
                <w:szCs w:val="20"/>
              </w:rPr>
            </w:pPr>
            <w:r>
              <w:rPr>
                <w:rFonts w:ascii="Arial" w:hAnsi="Arial" w:cs="Arial"/>
                <w:sz w:val="20"/>
                <w:szCs w:val="20"/>
              </w:rPr>
              <w:t xml:space="preserve">Ericsson </w:t>
            </w:r>
          </w:p>
        </w:tc>
        <w:tc>
          <w:tcPr>
            <w:tcW w:w="897" w:type="dxa"/>
          </w:tcPr>
          <w:p w14:paraId="053A04E9" w14:textId="75F79812" w:rsidR="00791C75" w:rsidRDefault="00791C75" w:rsidP="00791C75">
            <w:pPr>
              <w:pStyle w:val="BodyText"/>
              <w:rPr>
                <w:rFonts w:cs="Arial"/>
                <w:sz w:val="20"/>
                <w:szCs w:val="20"/>
              </w:rPr>
            </w:pPr>
            <w:r>
              <w:rPr>
                <w:sz w:val="20"/>
                <w:szCs w:val="20"/>
              </w:rPr>
              <w:t>1</w:t>
            </w:r>
          </w:p>
        </w:tc>
        <w:tc>
          <w:tcPr>
            <w:tcW w:w="7507" w:type="dxa"/>
          </w:tcPr>
          <w:p w14:paraId="1DDB236E" w14:textId="77777777" w:rsidR="00791C75" w:rsidRDefault="00791C75" w:rsidP="00791C75">
            <w:pPr>
              <w:pStyle w:val="BodyText"/>
              <w:rPr>
                <w:sz w:val="20"/>
                <w:szCs w:val="20"/>
              </w:rPr>
            </w:pPr>
          </w:p>
        </w:tc>
      </w:tr>
      <w:tr w:rsidR="00791C75" w:rsidRPr="00200266" w14:paraId="1C4E4DA0" w14:textId="77777777" w:rsidTr="00FB4266">
        <w:tc>
          <w:tcPr>
            <w:tcW w:w="1225" w:type="dxa"/>
          </w:tcPr>
          <w:p w14:paraId="66D2DF3D" w14:textId="4D149ACF" w:rsidR="00791C75" w:rsidRDefault="00633C6C" w:rsidP="00791C75">
            <w:pPr>
              <w:rPr>
                <w:rFonts w:ascii="Arial" w:hAnsi="Arial" w:cs="Arial"/>
                <w:sz w:val="20"/>
                <w:szCs w:val="20"/>
              </w:rPr>
            </w:pPr>
            <w:r>
              <w:rPr>
                <w:rFonts w:ascii="Arial" w:hAnsi="Arial" w:cs="Arial"/>
                <w:sz w:val="20"/>
                <w:szCs w:val="20"/>
              </w:rPr>
              <w:t>NEC</w:t>
            </w:r>
          </w:p>
        </w:tc>
        <w:tc>
          <w:tcPr>
            <w:tcW w:w="897" w:type="dxa"/>
          </w:tcPr>
          <w:p w14:paraId="42CB20B2" w14:textId="2A83D3AA" w:rsidR="00791C75" w:rsidRDefault="00633C6C" w:rsidP="00791C75">
            <w:pPr>
              <w:pStyle w:val="BodyText"/>
              <w:rPr>
                <w:rFonts w:cs="Arial"/>
                <w:sz w:val="20"/>
                <w:szCs w:val="20"/>
              </w:rPr>
            </w:pPr>
            <w:r>
              <w:rPr>
                <w:rFonts w:cs="Arial"/>
                <w:sz w:val="20"/>
                <w:szCs w:val="20"/>
              </w:rPr>
              <w:t>1</w:t>
            </w:r>
          </w:p>
        </w:tc>
        <w:tc>
          <w:tcPr>
            <w:tcW w:w="7507" w:type="dxa"/>
          </w:tcPr>
          <w:p w14:paraId="05B217F9" w14:textId="77777777" w:rsidR="00791C75" w:rsidRDefault="00791C75" w:rsidP="00791C75">
            <w:pPr>
              <w:pStyle w:val="BodyText"/>
              <w:rPr>
                <w:sz w:val="20"/>
                <w:szCs w:val="20"/>
              </w:rPr>
            </w:pPr>
          </w:p>
        </w:tc>
      </w:tr>
      <w:tr w:rsidR="00633C6C" w:rsidRPr="00200266" w14:paraId="6CCD9089" w14:textId="77777777" w:rsidTr="00FB4266">
        <w:tc>
          <w:tcPr>
            <w:tcW w:w="1225" w:type="dxa"/>
          </w:tcPr>
          <w:p w14:paraId="481C75F7" w14:textId="77777777" w:rsidR="00633C6C" w:rsidRDefault="00633C6C" w:rsidP="00791C75">
            <w:pPr>
              <w:rPr>
                <w:rFonts w:ascii="Arial" w:hAnsi="Arial" w:cs="Arial"/>
                <w:sz w:val="20"/>
                <w:szCs w:val="20"/>
              </w:rPr>
            </w:pPr>
          </w:p>
        </w:tc>
        <w:tc>
          <w:tcPr>
            <w:tcW w:w="897" w:type="dxa"/>
          </w:tcPr>
          <w:p w14:paraId="06E65B20" w14:textId="77777777" w:rsidR="00633C6C" w:rsidRDefault="00633C6C" w:rsidP="00791C75">
            <w:pPr>
              <w:pStyle w:val="BodyText"/>
              <w:rPr>
                <w:rFonts w:cs="Arial"/>
                <w:sz w:val="20"/>
                <w:szCs w:val="20"/>
              </w:rPr>
            </w:pPr>
          </w:p>
        </w:tc>
        <w:tc>
          <w:tcPr>
            <w:tcW w:w="7507" w:type="dxa"/>
          </w:tcPr>
          <w:p w14:paraId="4E429EA9" w14:textId="77777777" w:rsidR="00633C6C" w:rsidRDefault="00633C6C" w:rsidP="00791C75">
            <w:pPr>
              <w:pStyle w:val="BodyText"/>
              <w:rPr>
                <w:sz w:val="20"/>
                <w:szCs w:val="20"/>
              </w:rPr>
            </w:pPr>
          </w:p>
        </w:tc>
      </w:tr>
    </w:tbl>
    <w:p w14:paraId="47EF12B4" w14:textId="77777777" w:rsidR="00F74540" w:rsidRDefault="00F74540" w:rsidP="002E5179">
      <w:pPr>
        <w:pStyle w:val="BodyText"/>
      </w:pPr>
    </w:p>
    <w:p w14:paraId="39AD5E6E" w14:textId="77777777" w:rsidR="007604EF" w:rsidRDefault="007604EF" w:rsidP="002E5179">
      <w:pPr>
        <w:pStyle w:val="BodyText"/>
      </w:pPr>
    </w:p>
    <w:p w14:paraId="4B0C7009" w14:textId="77777777" w:rsidR="0051463D" w:rsidRDefault="00246161" w:rsidP="002E5179">
      <w:pPr>
        <w:pStyle w:val="BodyText"/>
      </w:pPr>
      <w:r>
        <w:t>In [</w:t>
      </w:r>
      <w:r w:rsidR="000B6F40">
        <w:t>9</w:t>
      </w:r>
      <w:r>
        <w:t xml:space="preserve">] inter and intra-frequency measurements are explicitly mentioned. </w:t>
      </w:r>
      <w:r w:rsidR="00EE2F17">
        <w:t xml:space="preserve">It is not entirely clear </w:t>
      </w:r>
      <w:r w:rsidR="00DB1422">
        <w:t xml:space="preserve">whether the measurements </w:t>
      </w:r>
      <w:r w:rsidR="00177722">
        <w:t>imply both</w:t>
      </w:r>
      <w:r w:rsidR="00DB1422">
        <w:t xml:space="preserve"> inter and intra-frequency</w:t>
      </w:r>
      <w:r w:rsidR="001F423F">
        <w:t xml:space="preserve"> measurements</w:t>
      </w:r>
      <w:r w:rsidR="00DB1422">
        <w:t>, we assume that</w:t>
      </w:r>
      <w:r w:rsidR="004F042E">
        <w:t xml:space="preserve"> start of</w:t>
      </w:r>
      <w:r w:rsidR="00DB1422">
        <w:t xml:space="preserve"> both inter and intra-frequency measurements would be up to UE implementation. </w:t>
      </w:r>
    </w:p>
    <w:p w14:paraId="3732ED73" w14:textId="77777777" w:rsidR="00266283" w:rsidRPr="00E03D07" w:rsidRDefault="00105728" w:rsidP="002E5179">
      <w:pPr>
        <w:pStyle w:val="BodyText"/>
      </w:pPr>
      <w:r>
        <w:rPr>
          <w:b/>
          <w:bCs/>
        </w:rPr>
        <w:t>Q11</w:t>
      </w:r>
      <w:r w:rsidR="00C14430" w:rsidRPr="00A1039E">
        <w:rPr>
          <w:b/>
          <w:bCs/>
        </w:rPr>
        <w:t>:</w:t>
      </w:r>
      <w:r w:rsidR="00C14430">
        <w:t xml:space="preserve"> </w:t>
      </w:r>
      <w:r w:rsidR="003E5F5F">
        <w:t>If the answer to Q10 is that it is up to UE implementation</w:t>
      </w:r>
      <w:r w:rsidR="00AD71C2">
        <w:t xml:space="preserve"> to start measurements</w:t>
      </w:r>
      <w:r w:rsidR="0019353C">
        <w:t xml:space="preserve">, does </w:t>
      </w:r>
      <w:r w:rsidR="00AD71C2">
        <w:t>th</w:t>
      </w:r>
      <w:r w:rsidR="00733717">
        <w:t>is</w:t>
      </w:r>
      <w:r w:rsidR="00AD71C2">
        <w:t xml:space="preserve"> include</w:t>
      </w:r>
      <w:r w:rsidR="0019353C">
        <w:t xml:space="preserve"> both</w:t>
      </w:r>
      <w:r w:rsidR="00C14430">
        <w:t xml:space="preserve"> inter and intra-frequency measurements</w:t>
      </w:r>
      <w:r w:rsidR="006C486F">
        <w:t xml:space="preserve"> when the network signals time to that eNB stops serving the cell</w:t>
      </w:r>
      <w:r w:rsidR="00C14430">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7E0E31" w:rsidRPr="00262F05" w14:paraId="4E74157A" w14:textId="77777777" w:rsidTr="00FB4266">
        <w:tc>
          <w:tcPr>
            <w:tcW w:w="1225" w:type="dxa"/>
          </w:tcPr>
          <w:p w14:paraId="37CC28FF" w14:textId="77777777" w:rsidR="007E0E31" w:rsidRPr="00262F05" w:rsidRDefault="007E0E31" w:rsidP="00FB4266">
            <w:pPr>
              <w:rPr>
                <w:rFonts w:ascii="Arial" w:hAnsi="Arial" w:cs="Arial"/>
                <w:sz w:val="20"/>
                <w:szCs w:val="20"/>
              </w:rPr>
            </w:pPr>
            <w:r>
              <w:rPr>
                <w:rFonts w:ascii="Arial" w:hAnsi="Arial" w:cs="Arial"/>
                <w:sz w:val="20"/>
                <w:szCs w:val="20"/>
              </w:rPr>
              <w:t>Company</w:t>
            </w:r>
          </w:p>
        </w:tc>
        <w:tc>
          <w:tcPr>
            <w:tcW w:w="897" w:type="dxa"/>
          </w:tcPr>
          <w:p w14:paraId="2E4D9EC5" w14:textId="77777777" w:rsidR="007E0E31" w:rsidRDefault="001D356E" w:rsidP="00FB4266">
            <w:pPr>
              <w:rPr>
                <w:rFonts w:ascii="Arial" w:hAnsi="Arial" w:cs="Arial"/>
                <w:sz w:val="20"/>
                <w:szCs w:val="20"/>
              </w:rPr>
            </w:pPr>
            <w:r>
              <w:rPr>
                <w:rFonts w:ascii="Arial" w:hAnsi="Arial" w:cs="Arial"/>
                <w:sz w:val="20"/>
                <w:szCs w:val="20"/>
              </w:rPr>
              <w:t>Y/N</w:t>
            </w:r>
          </w:p>
        </w:tc>
        <w:tc>
          <w:tcPr>
            <w:tcW w:w="7507" w:type="dxa"/>
          </w:tcPr>
          <w:p w14:paraId="72D0C720" w14:textId="77777777" w:rsidR="007E0E31" w:rsidRPr="00262F05" w:rsidRDefault="007E0E31" w:rsidP="00FB4266">
            <w:pPr>
              <w:rPr>
                <w:rFonts w:ascii="Arial" w:hAnsi="Arial" w:cs="Arial"/>
                <w:sz w:val="20"/>
                <w:szCs w:val="20"/>
              </w:rPr>
            </w:pPr>
            <w:r>
              <w:rPr>
                <w:rFonts w:ascii="Arial" w:hAnsi="Arial" w:cs="Arial"/>
                <w:sz w:val="20"/>
                <w:szCs w:val="20"/>
              </w:rPr>
              <w:t>Comments</w:t>
            </w:r>
          </w:p>
        </w:tc>
      </w:tr>
      <w:tr w:rsidR="007E0E31" w:rsidRPr="00200266" w14:paraId="12C76957" w14:textId="77777777" w:rsidTr="00FB4266">
        <w:tc>
          <w:tcPr>
            <w:tcW w:w="1225" w:type="dxa"/>
          </w:tcPr>
          <w:p w14:paraId="5668D717" w14:textId="77777777" w:rsidR="007E0E31" w:rsidRPr="00262F05" w:rsidRDefault="00755578" w:rsidP="00FB4266">
            <w:pPr>
              <w:rPr>
                <w:rFonts w:ascii="Arial" w:hAnsi="Arial" w:cs="Arial"/>
                <w:sz w:val="20"/>
                <w:szCs w:val="20"/>
              </w:rPr>
            </w:pPr>
            <w:r>
              <w:rPr>
                <w:rFonts w:ascii="Arial" w:hAnsi="Arial" w:cs="Arial"/>
                <w:sz w:val="20"/>
                <w:szCs w:val="20"/>
              </w:rPr>
              <w:t>OPPO</w:t>
            </w:r>
          </w:p>
        </w:tc>
        <w:tc>
          <w:tcPr>
            <w:tcW w:w="897" w:type="dxa"/>
          </w:tcPr>
          <w:p w14:paraId="0F106B2B" w14:textId="77777777" w:rsidR="007E0E31" w:rsidRPr="00200266" w:rsidRDefault="00755578" w:rsidP="00FB4266">
            <w:pPr>
              <w:pStyle w:val="BodyText"/>
              <w:rPr>
                <w:sz w:val="20"/>
                <w:szCs w:val="20"/>
              </w:rPr>
            </w:pPr>
            <w:r>
              <w:rPr>
                <w:sz w:val="20"/>
                <w:szCs w:val="20"/>
              </w:rPr>
              <w:t>Y</w:t>
            </w:r>
          </w:p>
        </w:tc>
        <w:tc>
          <w:tcPr>
            <w:tcW w:w="7507" w:type="dxa"/>
          </w:tcPr>
          <w:p w14:paraId="03EC13FC" w14:textId="77777777" w:rsidR="007E0E31" w:rsidRPr="00200266" w:rsidRDefault="007E0E31" w:rsidP="00FB4266">
            <w:pPr>
              <w:pStyle w:val="BodyText"/>
              <w:rPr>
                <w:sz w:val="20"/>
                <w:szCs w:val="20"/>
              </w:rPr>
            </w:pPr>
          </w:p>
        </w:tc>
      </w:tr>
      <w:tr w:rsidR="00B34E99" w:rsidRPr="00200266" w14:paraId="688B8450" w14:textId="77777777" w:rsidTr="00FB4266">
        <w:tc>
          <w:tcPr>
            <w:tcW w:w="1225" w:type="dxa"/>
          </w:tcPr>
          <w:p w14:paraId="0720EA54" w14:textId="77777777" w:rsidR="00B34E99" w:rsidRDefault="00E13E76" w:rsidP="00FB4266">
            <w:pPr>
              <w:rPr>
                <w:rFonts w:ascii="Arial" w:hAnsi="Arial" w:cs="Arial"/>
                <w:sz w:val="20"/>
                <w:szCs w:val="20"/>
              </w:rPr>
            </w:pPr>
            <w:r>
              <w:rPr>
                <w:rFonts w:ascii="Arial" w:hAnsi="Arial" w:cs="Arial" w:hint="eastAsia"/>
                <w:sz w:val="20"/>
                <w:szCs w:val="20"/>
              </w:rPr>
              <w:lastRenderedPageBreak/>
              <w:t>X</w:t>
            </w:r>
            <w:r>
              <w:rPr>
                <w:rFonts w:ascii="Arial" w:hAnsi="Arial" w:cs="Arial"/>
                <w:sz w:val="20"/>
                <w:szCs w:val="20"/>
              </w:rPr>
              <w:t>iaomi</w:t>
            </w:r>
          </w:p>
        </w:tc>
        <w:tc>
          <w:tcPr>
            <w:tcW w:w="897" w:type="dxa"/>
          </w:tcPr>
          <w:p w14:paraId="14CA4314" w14:textId="77777777" w:rsidR="00B34E99" w:rsidRDefault="00E13E76" w:rsidP="00FB4266">
            <w:pPr>
              <w:pStyle w:val="BodyText"/>
              <w:rPr>
                <w:sz w:val="20"/>
                <w:szCs w:val="20"/>
              </w:rPr>
            </w:pPr>
            <w:r>
              <w:rPr>
                <w:rFonts w:hint="eastAsia"/>
                <w:sz w:val="20"/>
                <w:szCs w:val="20"/>
              </w:rPr>
              <w:t>Y</w:t>
            </w:r>
          </w:p>
        </w:tc>
        <w:tc>
          <w:tcPr>
            <w:tcW w:w="7507" w:type="dxa"/>
          </w:tcPr>
          <w:p w14:paraId="2E7C1056" w14:textId="77777777" w:rsidR="00B34E99" w:rsidRPr="00200266" w:rsidRDefault="00B34E99" w:rsidP="00FB4266">
            <w:pPr>
              <w:pStyle w:val="BodyText"/>
              <w:rPr>
                <w:sz w:val="20"/>
                <w:szCs w:val="20"/>
              </w:rPr>
            </w:pPr>
          </w:p>
        </w:tc>
      </w:tr>
      <w:tr w:rsidR="000666E9" w:rsidRPr="00200266" w14:paraId="3DA381AC" w14:textId="77777777" w:rsidTr="00FB4266">
        <w:tc>
          <w:tcPr>
            <w:tcW w:w="1225" w:type="dxa"/>
          </w:tcPr>
          <w:p w14:paraId="4B5FDF6E" w14:textId="77777777" w:rsidR="000666E9" w:rsidRDefault="000666E9" w:rsidP="00FB4266">
            <w:pPr>
              <w:rPr>
                <w:rFonts w:ascii="Arial" w:hAnsi="Arial" w:cs="Arial"/>
                <w:sz w:val="20"/>
                <w:szCs w:val="20"/>
              </w:rPr>
            </w:pPr>
            <w:r>
              <w:rPr>
                <w:rFonts w:ascii="Arial" w:hAnsi="Arial" w:cs="Arial"/>
                <w:sz w:val="20"/>
                <w:szCs w:val="20"/>
              </w:rPr>
              <w:t>MediaTek</w:t>
            </w:r>
          </w:p>
        </w:tc>
        <w:tc>
          <w:tcPr>
            <w:tcW w:w="897" w:type="dxa"/>
          </w:tcPr>
          <w:p w14:paraId="380B6E28" w14:textId="77777777" w:rsidR="000666E9" w:rsidRDefault="004E705A" w:rsidP="00FB4266">
            <w:pPr>
              <w:pStyle w:val="BodyText"/>
              <w:rPr>
                <w:sz w:val="20"/>
                <w:szCs w:val="20"/>
              </w:rPr>
            </w:pPr>
            <w:r>
              <w:rPr>
                <w:sz w:val="20"/>
                <w:szCs w:val="20"/>
              </w:rPr>
              <w:t>Y</w:t>
            </w:r>
          </w:p>
        </w:tc>
        <w:tc>
          <w:tcPr>
            <w:tcW w:w="7507" w:type="dxa"/>
          </w:tcPr>
          <w:p w14:paraId="298DBD4A" w14:textId="77777777" w:rsidR="000666E9" w:rsidRPr="00200266" w:rsidRDefault="000666E9" w:rsidP="00FB4266">
            <w:pPr>
              <w:pStyle w:val="BodyText"/>
              <w:rPr>
                <w:sz w:val="20"/>
                <w:szCs w:val="20"/>
              </w:rPr>
            </w:pPr>
          </w:p>
        </w:tc>
      </w:tr>
      <w:tr w:rsidR="008B64D1" w:rsidRPr="00200266" w14:paraId="61B03049" w14:textId="77777777" w:rsidTr="00FB4266">
        <w:tc>
          <w:tcPr>
            <w:tcW w:w="1225" w:type="dxa"/>
          </w:tcPr>
          <w:p w14:paraId="44B26964" w14:textId="77777777" w:rsidR="008B64D1" w:rsidRDefault="008B64D1" w:rsidP="008B64D1">
            <w:pPr>
              <w:rPr>
                <w:rFonts w:ascii="Arial" w:hAnsi="Arial" w:cs="Arial"/>
                <w:sz w:val="20"/>
                <w:szCs w:val="20"/>
              </w:rPr>
            </w:pPr>
            <w:r>
              <w:rPr>
                <w:rFonts w:ascii="Arial" w:hAnsi="Arial" w:cs="Arial"/>
                <w:sz w:val="20"/>
                <w:szCs w:val="20"/>
              </w:rPr>
              <w:t>Qualcomm</w:t>
            </w:r>
          </w:p>
        </w:tc>
        <w:tc>
          <w:tcPr>
            <w:tcW w:w="897" w:type="dxa"/>
          </w:tcPr>
          <w:p w14:paraId="0B820D3A" w14:textId="77777777" w:rsidR="008B64D1" w:rsidRDefault="008B64D1" w:rsidP="008B64D1">
            <w:pPr>
              <w:pStyle w:val="BodyText"/>
              <w:rPr>
                <w:sz w:val="20"/>
                <w:szCs w:val="20"/>
              </w:rPr>
            </w:pPr>
            <w:r>
              <w:rPr>
                <w:sz w:val="20"/>
                <w:szCs w:val="20"/>
              </w:rPr>
              <w:t>Y</w:t>
            </w:r>
          </w:p>
        </w:tc>
        <w:tc>
          <w:tcPr>
            <w:tcW w:w="7507" w:type="dxa"/>
          </w:tcPr>
          <w:p w14:paraId="17423321" w14:textId="77777777" w:rsidR="008B64D1" w:rsidRPr="00200266" w:rsidRDefault="008B64D1" w:rsidP="008B64D1">
            <w:pPr>
              <w:pStyle w:val="BodyText"/>
              <w:rPr>
                <w:sz w:val="20"/>
                <w:szCs w:val="20"/>
              </w:rPr>
            </w:pPr>
            <w:r>
              <w:rPr>
                <w:sz w:val="20"/>
                <w:szCs w:val="20"/>
              </w:rPr>
              <w:t>Yes based legacy procedure.</w:t>
            </w:r>
          </w:p>
        </w:tc>
      </w:tr>
      <w:tr w:rsidR="000F4158" w:rsidRPr="00200266" w14:paraId="077764AC" w14:textId="77777777" w:rsidTr="00FB4266">
        <w:tc>
          <w:tcPr>
            <w:tcW w:w="1225" w:type="dxa"/>
          </w:tcPr>
          <w:p w14:paraId="3F393C4F" w14:textId="77777777"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897" w:type="dxa"/>
          </w:tcPr>
          <w:p w14:paraId="11CB69BC" w14:textId="77777777" w:rsidR="000F4158" w:rsidRDefault="000F4158" w:rsidP="000F4158">
            <w:pPr>
              <w:pStyle w:val="BodyText"/>
              <w:rPr>
                <w:sz w:val="20"/>
                <w:szCs w:val="20"/>
              </w:rPr>
            </w:pPr>
            <w:r>
              <w:rPr>
                <w:sz w:val="20"/>
                <w:szCs w:val="20"/>
              </w:rPr>
              <w:t>Y</w:t>
            </w:r>
          </w:p>
        </w:tc>
        <w:tc>
          <w:tcPr>
            <w:tcW w:w="7507" w:type="dxa"/>
          </w:tcPr>
          <w:p w14:paraId="43A40C44" w14:textId="77777777" w:rsidR="000F4158" w:rsidRDefault="000F4158" w:rsidP="000F4158">
            <w:pPr>
              <w:pStyle w:val="BodyText"/>
              <w:rPr>
                <w:sz w:val="20"/>
                <w:szCs w:val="20"/>
              </w:rPr>
            </w:pPr>
          </w:p>
        </w:tc>
      </w:tr>
      <w:tr w:rsidR="00112605" w:rsidRPr="00200266" w14:paraId="3C3BEAF4" w14:textId="77777777" w:rsidTr="00FB4266">
        <w:tc>
          <w:tcPr>
            <w:tcW w:w="1225" w:type="dxa"/>
          </w:tcPr>
          <w:p w14:paraId="0A5DD768" w14:textId="77777777" w:rsidR="00112605" w:rsidRPr="007A0BE2" w:rsidRDefault="00112605" w:rsidP="000F4158">
            <w:pPr>
              <w:rPr>
                <w:rFonts w:ascii="Arial" w:hAnsi="Arial" w:cs="Arial"/>
                <w:sz w:val="20"/>
                <w:szCs w:val="20"/>
              </w:rPr>
            </w:pPr>
            <w:r>
              <w:rPr>
                <w:rFonts w:ascii="Arial" w:hAnsi="Arial" w:cs="Arial" w:hint="eastAsia"/>
                <w:sz w:val="20"/>
                <w:szCs w:val="20"/>
              </w:rPr>
              <w:t>CMCC</w:t>
            </w:r>
          </w:p>
        </w:tc>
        <w:tc>
          <w:tcPr>
            <w:tcW w:w="897" w:type="dxa"/>
          </w:tcPr>
          <w:p w14:paraId="4D1D57BE" w14:textId="77777777" w:rsidR="00112605" w:rsidRDefault="00112605" w:rsidP="000F4158">
            <w:pPr>
              <w:pStyle w:val="BodyText"/>
              <w:rPr>
                <w:sz w:val="20"/>
                <w:szCs w:val="20"/>
              </w:rPr>
            </w:pPr>
            <w:r>
              <w:rPr>
                <w:rFonts w:hint="eastAsia"/>
                <w:sz w:val="20"/>
                <w:szCs w:val="20"/>
              </w:rPr>
              <w:t>Y</w:t>
            </w:r>
          </w:p>
        </w:tc>
        <w:tc>
          <w:tcPr>
            <w:tcW w:w="7507" w:type="dxa"/>
          </w:tcPr>
          <w:p w14:paraId="79BBFF3E" w14:textId="77777777" w:rsidR="00112605" w:rsidRDefault="00112605" w:rsidP="000F4158">
            <w:pPr>
              <w:pStyle w:val="BodyText"/>
              <w:rPr>
                <w:sz w:val="20"/>
                <w:szCs w:val="20"/>
              </w:rPr>
            </w:pPr>
          </w:p>
        </w:tc>
      </w:tr>
      <w:tr w:rsidR="00791C75" w:rsidRPr="00200266" w14:paraId="3E2AEE08" w14:textId="77777777" w:rsidTr="00FB4266">
        <w:tc>
          <w:tcPr>
            <w:tcW w:w="1225" w:type="dxa"/>
          </w:tcPr>
          <w:p w14:paraId="0D329E6C" w14:textId="33A12158" w:rsidR="00791C75" w:rsidRDefault="00791C75" w:rsidP="00791C75">
            <w:pPr>
              <w:rPr>
                <w:rFonts w:ascii="Arial" w:hAnsi="Arial" w:cs="Arial"/>
                <w:sz w:val="20"/>
                <w:szCs w:val="20"/>
              </w:rPr>
            </w:pPr>
            <w:r>
              <w:rPr>
                <w:rFonts w:ascii="Arial" w:hAnsi="Arial" w:cs="Arial"/>
                <w:sz w:val="20"/>
                <w:szCs w:val="20"/>
              </w:rPr>
              <w:t xml:space="preserve">Ericsson </w:t>
            </w:r>
          </w:p>
        </w:tc>
        <w:tc>
          <w:tcPr>
            <w:tcW w:w="897" w:type="dxa"/>
          </w:tcPr>
          <w:p w14:paraId="69F43C32" w14:textId="47890B27" w:rsidR="00791C75" w:rsidRDefault="00791C75" w:rsidP="00791C75">
            <w:pPr>
              <w:pStyle w:val="BodyText"/>
              <w:rPr>
                <w:sz w:val="20"/>
                <w:szCs w:val="20"/>
              </w:rPr>
            </w:pPr>
            <w:r>
              <w:rPr>
                <w:sz w:val="20"/>
                <w:szCs w:val="20"/>
              </w:rPr>
              <w:t>Y</w:t>
            </w:r>
          </w:p>
        </w:tc>
        <w:tc>
          <w:tcPr>
            <w:tcW w:w="7507" w:type="dxa"/>
          </w:tcPr>
          <w:p w14:paraId="59B63563" w14:textId="77777777" w:rsidR="00791C75" w:rsidRDefault="00791C75" w:rsidP="00791C75">
            <w:pPr>
              <w:pStyle w:val="BodyText"/>
              <w:rPr>
                <w:sz w:val="20"/>
                <w:szCs w:val="20"/>
              </w:rPr>
            </w:pPr>
          </w:p>
        </w:tc>
      </w:tr>
      <w:tr w:rsidR="00791C75" w:rsidRPr="00200266" w14:paraId="3F818226" w14:textId="77777777" w:rsidTr="00FB4266">
        <w:tc>
          <w:tcPr>
            <w:tcW w:w="1225" w:type="dxa"/>
          </w:tcPr>
          <w:p w14:paraId="03C6A83B" w14:textId="29750898" w:rsidR="00791C75" w:rsidRDefault="00633C6C" w:rsidP="00791C75">
            <w:pPr>
              <w:rPr>
                <w:rFonts w:ascii="Arial" w:hAnsi="Arial" w:cs="Arial"/>
                <w:sz w:val="20"/>
                <w:szCs w:val="20"/>
              </w:rPr>
            </w:pPr>
            <w:r>
              <w:rPr>
                <w:rFonts w:ascii="Arial" w:hAnsi="Arial" w:cs="Arial"/>
                <w:sz w:val="20"/>
                <w:szCs w:val="20"/>
              </w:rPr>
              <w:t>NEC</w:t>
            </w:r>
          </w:p>
        </w:tc>
        <w:tc>
          <w:tcPr>
            <w:tcW w:w="897" w:type="dxa"/>
          </w:tcPr>
          <w:p w14:paraId="7730802D" w14:textId="09D77368" w:rsidR="00791C75" w:rsidRDefault="00633C6C" w:rsidP="00791C75">
            <w:pPr>
              <w:pStyle w:val="BodyText"/>
              <w:rPr>
                <w:sz w:val="20"/>
                <w:szCs w:val="20"/>
              </w:rPr>
            </w:pPr>
            <w:r>
              <w:rPr>
                <w:sz w:val="20"/>
                <w:szCs w:val="20"/>
              </w:rPr>
              <w:t>Y</w:t>
            </w:r>
          </w:p>
        </w:tc>
        <w:tc>
          <w:tcPr>
            <w:tcW w:w="7507" w:type="dxa"/>
          </w:tcPr>
          <w:p w14:paraId="10786272" w14:textId="0B69B451" w:rsidR="00633C6C" w:rsidRDefault="00633C6C" w:rsidP="00633C6C">
            <w:pPr>
              <w:pStyle w:val="BodyText"/>
              <w:rPr>
                <w:sz w:val="20"/>
                <w:szCs w:val="20"/>
              </w:rPr>
            </w:pPr>
            <w:r>
              <w:rPr>
                <w:sz w:val="20"/>
                <w:szCs w:val="20"/>
              </w:rPr>
              <w:t>UE shall meassure all inter and intra</w:t>
            </w:r>
            <w:r w:rsidR="00181CBA">
              <w:rPr>
                <w:sz w:val="20"/>
                <w:szCs w:val="20"/>
              </w:rPr>
              <w:t xml:space="preserve"> </w:t>
            </w:r>
            <w:r>
              <w:rPr>
                <w:sz w:val="20"/>
                <w:szCs w:val="20"/>
              </w:rPr>
              <w:t>frequencies. In legacy, UE may not measure frequency with lower or equal priority if serving cell quality is very good, but since the serving cell will disappear, so UE shall measure all, i.e. not only frequencies with higher prioirty.</w:t>
            </w:r>
          </w:p>
          <w:p w14:paraId="1AB226A7" w14:textId="77777777" w:rsidR="00791C75" w:rsidRDefault="00791C75" w:rsidP="00791C75">
            <w:pPr>
              <w:pStyle w:val="BodyText"/>
              <w:rPr>
                <w:sz w:val="20"/>
                <w:szCs w:val="20"/>
              </w:rPr>
            </w:pPr>
          </w:p>
        </w:tc>
      </w:tr>
      <w:tr w:rsidR="00791C75" w:rsidRPr="00200266" w14:paraId="132DB999" w14:textId="77777777" w:rsidTr="00FB4266">
        <w:tc>
          <w:tcPr>
            <w:tcW w:w="1225" w:type="dxa"/>
          </w:tcPr>
          <w:p w14:paraId="13B80A63" w14:textId="77777777" w:rsidR="00791C75" w:rsidRDefault="00791C75" w:rsidP="00791C75">
            <w:pPr>
              <w:rPr>
                <w:rFonts w:ascii="Arial" w:hAnsi="Arial" w:cs="Arial"/>
                <w:sz w:val="20"/>
                <w:szCs w:val="20"/>
              </w:rPr>
            </w:pPr>
          </w:p>
        </w:tc>
        <w:tc>
          <w:tcPr>
            <w:tcW w:w="897" w:type="dxa"/>
          </w:tcPr>
          <w:p w14:paraId="167342BF" w14:textId="77777777" w:rsidR="00791C75" w:rsidRDefault="00791C75" w:rsidP="00791C75">
            <w:pPr>
              <w:pStyle w:val="BodyText"/>
              <w:rPr>
                <w:sz w:val="20"/>
                <w:szCs w:val="20"/>
              </w:rPr>
            </w:pPr>
          </w:p>
        </w:tc>
        <w:tc>
          <w:tcPr>
            <w:tcW w:w="7507" w:type="dxa"/>
          </w:tcPr>
          <w:p w14:paraId="5ED45780" w14:textId="77777777" w:rsidR="00791C75" w:rsidRDefault="00791C75" w:rsidP="00791C75">
            <w:pPr>
              <w:pStyle w:val="BodyText"/>
              <w:rPr>
                <w:sz w:val="20"/>
                <w:szCs w:val="20"/>
              </w:rPr>
            </w:pPr>
          </w:p>
        </w:tc>
      </w:tr>
    </w:tbl>
    <w:p w14:paraId="61B16F2D" w14:textId="77777777" w:rsidR="00F74540" w:rsidRDefault="00F74540" w:rsidP="002E5179">
      <w:pPr>
        <w:pStyle w:val="BodyText"/>
      </w:pPr>
    </w:p>
    <w:p w14:paraId="6F02F7B2" w14:textId="77777777" w:rsidR="00C14F97" w:rsidRDefault="007B4145" w:rsidP="002E5179">
      <w:pPr>
        <w:pStyle w:val="BodyText"/>
      </w:pPr>
      <w:r>
        <w:t>For signaling the time when the cell is going to stop the serving the area</w:t>
      </w:r>
      <w:r w:rsidR="001B6750">
        <w:t xml:space="preserve"> </w:t>
      </w:r>
      <w:r w:rsidR="00D71AFE">
        <w:t xml:space="preserve">there is a proposal that this is signaled in the same SIB as the ephemeris data is signaled in. </w:t>
      </w:r>
      <w:r w:rsidR="00DA63C4">
        <w:t xml:space="preserve">This is already brought </w:t>
      </w:r>
      <w:r w:rsidR="00AB592A">
        <w:t>up in Offline-30 IoT NTN CP Other</w:t>
      </w:r>
      <w:r w:rsidR="00AC4572">
        <w:t xml:space="preserve">. </w:t>
      </w:r>
    </w:p>
    <w:p w14:paraId="5FE56C83" w14:textId="77777777" w:rsidR="001A2180" w:rsidRPr="004B2D35" w:rsidRDefault="00985C5B" w:rsidP="001A2180">
      <w:pPr>
        <w:pStyle w:val="BodyText"/>
        <w:rPr>
          <w:b/>
          <w:bCs/>
          <w:u w:val="single"/>
        </w:rPr>
      </w:pPr>
      <w:r>
        <w:rPr>
          <w:b/>
          <w:bCs/>
          <w:u w:val="single"/>
        </w:rPr>
        <w:t>Q</w:t>
      </w:r>
      <w:r w:rsidR="00640B9F">
        <w:rPr>
          <w:b/>
          <w:bCs/>
          <w:u w:val="single"/>
        </w:rPr>
        <w:t>9-</w:t>
      </w:r>
      <w:r>
        <w:rPr>
          <w:b/>
          <w:bCs/>
          <w:u w:val="single"/>
        </w:rPr>
        <w:t>11</w:t>
      </w:r>
      <w:r w:rsidR="001A2180" w:rsidRPr="004B2D35">
        <w:rPr>
          <w:b/>
          <w:bCs/>
          <w:u w:val="single"/>
        </w:rPr>
        <w:t xml:space="preserve"> Rapporteur summary: </w:t>
      </w:r>
    </w:p>
    <w:p w14:paraId="7F80B960" w14:textId="77777777" w:rsidR="00640B9F" w:rsidRDefault="00640B9F" w:rsidP="00640B9F">
      <w:pPr>
        <w:pStyle w:val="BodyText"/>
      </w:pPr>
      <w:r>
        <w:t>...</w:t>
      </w:r>
    </w:p>
    <w:p w14:paraId="08548546" w14:textId="77777777" w:rsidR="001A2180" w:rsidRDefault="001A2180" w:rsidP="001A2180">
      <w:pPr>
        <w:pStyle w:val="BodyText"/>
      </w:pPr>
    </w:p>
    <w:p w14:paraId="2D898966" w14:textId="77777777" w:rsidR="00F74540" w:rsidRDefault="00F74540" w:rsidP="002E5179">
      <w:pPr>
        <w:pStyle w:val="BodyText"/>
      </w:pPr>
    </w:p>
    <w:p w14:paraId="1068E606" w14:textId="77777777" w:rsidR="00800089" w:rsidRDefault="00800089" w:rsidP="002E5179">
      <w:pPr>
        <w:pStyle w:val="BodyText"/>
      </w:pPr>
    </w:p>
    <w:p w14:paraId="234D3119" w14:textId="77777777" w:rsidR="00EF277D" w:rsidRDefault="008F6F7F" w:rsidP="002E5179">
      <w:pPr>
        <w:pStyle w:val="BodyText"/>
      </w:pPr>
      <w:r>
        <w:t xml:space="preserve">Another set of discussion are related to NR NTN discussion on utilizing </w:t>
      </w:r>
      <w:r w:rsidR="00806797">
        <w:t xml:space="preserve">location aspects for performing </w:t>
      </w:r>
      <w:r w:rsidR="007371B4">
        <w:t>cell reselection. Two companies are discussing that it is not needed</w:t>
      </w:r>
      <w:r w:rsidR="00807941">
        <w:t xml:space="preserve"> [</w:t>
      </w:r>
      <w:r w:rsidR="00D30758">
        <w:t>3</w:t>
      </w:r>
      <w:r w:rsidR="00807941">
        <w:t>] [</w:t>
      </w:r>
      <w:r w:rsidR="00967555">
        <w:t>4</w:t>
      </w:r>
      <w:r w:rsidR="00807941">
        <w:t>]</w:t>
      </w:r>
      <w:r w:rsidR="00DB5F94">
        <w:t xml:space="preserve">, mentioning that it is too complicated for IoT NTN and potentially power consuming. Another </w:t>
      </w:r>
      <w:r w:rsidR="00B84CC8">
        <w:t>co</w:t>
      </w:r>
      <w:r w:rsidR="003A60BA">
        <w:t>ntribution</w:t>
      </w:r>
      <w:r w:rsidR="00E03D07">
        <w:t xml:space="preserve"> [</w:t>
      </w:r>
      <w:r w:rsidR="003A60BA">
        <w:t>7</w:t>
      </w:r>
      <w:r w:rsidR="00E03D07">
        <w:t>]</w:t>
      </w:r>
      <w:r w:rsidR="00B84CC8">
        <w:t xml:space="preserve"> speaks in favour on the basis that some of the aspects are mentioned for discontinuous coverage. </w:t>
      </w:r>
      <w:r w:rsidR="00FF3FF7">
        <w:t xml:space="preserve">Note that using location-aspects for discontinuous coverage should be discussed in </w:t>
      </w:r>
      <w:r w:rsidR="00B22250">
        <w:t>the related e-mail discussion</w:t>
      </w:r>
      <w:r w:rsidR="00DD7430">
        <w:t xml:space="preserve">. </w:t>
      </w:r>
    </w:p>
    <w:p w14:paraId="63615968" w14:textId="77777777" w:rsidR="000614CF" w:rsidRPr="00292A51" w:rsidRDefault="006C2A59" w:rsidP="002E5179">
      <w:pPr>
        <w:pStyle w:val="BodyText"/>
        <w:rPr>
          <w:b/>
          <w:bCs/>
        </w:rPr>
      </w:pPr>
      <w:r w:rsidRPr="006C2A59">
        <w:rPr>
          <w:b/>
          <w:bCs/>
        </w:rPr>
        <w:t>Q</w:t>
      </w:r>
      <w:r w:rsidR="007604EF">
        <w:rPr>
          <w:b/>
          <w:bCs/>
        </w:rPr>
        <w:t>12</w:t>
      </w:r>
      <w:r w:rsidRPr="006C2A59">
        <w:rPr>
          <w:b/>
          <w:bCs/>
        </w:rPr>
        <w:t xml:space="preserve"> – Discuss whether l</w:t>
      </w:r>
      <w:r w:rsidR="00232350" w:rsidRPr="006C2A59">
        <w:rPr>
          <w:b/>
          <w:bCs/>
        </w:rPr>
        <w:t>ocation assisted cell reselection is supported for IoT NTN in R17</w:t>
      </w:r>
      <w:r w:rsidR="00165577">
        <w:rPr>
          <w:b/>
          <w:bCs/>
        </w:rPr>
        <w:t xml:space="preserve"> as in NR NTN</w:t>
      </w:r>
      <w:r w:rsidR="00232350" w:rsidRPr="006C2A59">
        <w:rPr>
          <w:b/>
          <w:bCs/>
        </w:rPr>
        <w:t xml:space="preserve">. </w:t>
      </w:r>
      <w:r w:rsidR="005E05BD" w:rsidRPr="006C2A59">
        <w:rPr>
          <w:b/>
          <w:bCs/>
        </w:rPr>
        <w:t>Using location-based aspects for discontinuous coverage is still open.</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292A51" w:rsidRPr="00262F05" w14:paraId="736DF9D2" w14:textId="77777777" w:rsidTr="00FB4266">
        <w:tc>
          <w:tcPr>
            <w:tcW w:w="1082" w:type="dxa"/>
          </w:tcPr>
          <w:p w14:paraId="28AFD601" w14:textId="77777777" w:rsidR="00292A51" w:rsidRPr="00262F05" w:rsidRDefault="00292A51" w:rsidP="00FB4266">
            <w:pPr>
              <w:rPr>
                <w:rFonts w:ascii="Arial" w:hAnsi="Arial" w:cs="Arial"/>
                <w:sz w:val="20"/>
                <w:szCs w:val="20"/>
              </w:rPr>
            </w:pPr>
            <w:r>
              <w:rPr>
                <w:rFonts w:ascii="Arial" w:hAnsi="Arial" w:cs="Arial"/>
                <w:sz w:val="20"/>
                <w:szCs w:val="20"/>
              </w:rPr>
              <w:t>Company</w:t>
            </w:r>
          </w:p>
        </w:tc>
        <w:tc>
          <w:tcPr>
            <w:tcW w:w="1181" w:type="dxa"/>
          </w:tcPr>
          <w:p w14:paraId="7CB1BB6D" w14:textId="77777777" w:rsidR="00292A51" w:rsidRDefault="00292A51" w:rsidP="00FB4266">
            <w:pPr>
              <w:rPr>
                <w:rFonts w:ascii="Arial" w:hAnsi="Arial" w:cs="Arial"/>
              </w:rPr>
            </w:pPr>
            <w:r>
              <w:rPr>
                <w:rFonts w:ascii="Arial" w:hAnsi="Arial" w:cs="Arial"/>
                <w:sz w:val="20"/>
                <w:szCs w:val="20"/>
              </w:rPr>
              <w:t>Supported</w:t>
            </w:r>
            <w:r w:rsidRPr="0011136C">
              <w:rPr>
                <w:rFonts w:ascii="Arial" w:hAnsi="Arial" w:cs="Arial"/>
                <w:sz w:val="20"/>
                <w:szCs w:val="20"/>
              </w:rPr>
              <w:t xml:space="preserve"> / not </w:t>
            </w:r>
            <w:r>
              <w:rPr>
                <w:rFonts w:ascii="Arial" w:hAnsi="Arial" w:cs="Arial"/>
                <w:sz w:val="20"/>
                <w:szCs w:val="20"/>
              </w:rPr>
              <w:t>supported</w:t>
            </w:r>
          </w:p>
        </w:tc>
        <w:tc>
          <w:tcPr>
            <w:tcW w:w="7366" w:type="dxa"/>
          </w:tcPr>
          <w:p w14:paraId="49704759" w14:textId="77777777" w:rsidR="00292A51" w:rsidRPr="00262F05" w:rsidRDefault="00292A51" w:rsidP="00FB4266">
            <w:pPr>
              <w:rPr>
                <w:rFonts w:ascii="Arial" w:hAnsi="Arial" w:cs="Arial"/>
                <w:sz w:val="20"/>
                <w:szCs w:val="20"/>
              </w:rPr>
            </w:pPr>
            <w:r>
              <w:rPr>
                <w:rFonts w:ascii="Arial" w:hAnsi="Arial" w:cs="Arial"/>
                <w:sz w:val="20"/>
                <w:szCs w:val="20"/>
              </w:rPr>
              <w:t>Comments</w:t>
            </w:r>
          </w:p>
        </w:tc>
      </w:tr>
      <w:tr w:rsidR="00292A51" w:rsidRPr="00200266" w14:paraId="415DECFA" w14:textId="77777777" w:rsidTr="00FB4266">
        <w:tc>
          <w:tcPr>
            <w:tcW w:w="1082" w:type="dxa"/>
          </w:tcPr>
          <w:p w14:paraId="5D15DAFC" w14:textId="77777777" w:rsidR="00292A51" w:rsidRPr="00262F05" w:rsidRDefault="00C16254" w:rsidP="00FB4266">
            <w:pPr>
              <w:rPr>
                <w:rFonts w:ascii="Arial" w:hAnsi="Arial" w:cs="Arial"/>
                <w:sz w:val="20"/>
                <w:szCs w:val="20"/>
              </w:rPr>
            </w:pPr>
            <w:r>
              <w:rPr>
                <w:rFonts w:ascii="Arial" w:hAnsi="Arial" w:cs="Arial"/>
                <w:sz w:val="20"/>
                <w:szCs w:val="20"/>
              </w:rPr>
              <w:t>OPPO</w:t>
            </w:r>
          </w:p>
        </w:tc>
        <w:tc>
          <w:tcPr>
            <w:tcW w:w="1181" w:type="dxa"/>
          </w:tcPr>
          <w:p w14:paraId="2A7ECC64" w14:textId="77777777" w:rsidR="00292A51" w:rsidRPr="00015192" w:rsidRDefault="00C16254" w:rsidP="00FB4266">
            <w:pPr>
              <w:pStyle w:val="BodyText"/>
              <w:rPr>
                <w:sz w:val="20"/>
                <w:szCs w:val="20"/>
              </w:rPr>
            </w:pPr>
            <w:r w:rsidRPr="00015192">
              <w:rPr>
                <w:sz w:val="20"/>
                <w:szCs w:val="20"/>
              </w:rPr>
              <w:t>Not supported</w:t>
            </w:r>
          </w:p>
        </w:tc>
        <w:tc>
          <w:tcPr>
            <w:tcW w:w="7366" w:type="dxa"/>
          </w:tcPr>
          <w:p w14:paraId="5D73DFCF" w14:textId="77777777" w:rsidR="00292A51" w:rsidRPr="00200266" w:rsidRDefault="00C16254" w:rsidP="00FB4266">
            <w:pPr>
              <w:pStyle w:val="BodyText"/>
              <w:rPr>
                <w:sz w:val="20"/>
                <w:szCs w:val="20"/>
              </w:rPr>
            </w:pPr>
            <w:r w:rsidRPr="00C16254">
              <w:rPr>
                <w:sz w:val="20"/>
                <w:szCs w:val="20"/>
              </w:rPr>
              <w:t>We think this enhancement can be dropped at this stage for IoT over NTN, since to make this happen, UE may be required to acquire its GNSS locations more frequently, which will increase the power consumption and thus is not so desirable.</w:t>
            </w:r>
          </w:p>
        </w:tc>
      </w:tr>
      <w:tr w:rsidR="00B34E99" w:rsidRPr="00200266" w14:paraId="41E6B2BC" w14:textId="77777777" w:rsidTr="00FB4266">
        <w:tc>
          <w:tcPr>
            <w:tcW w:w="1082" w:type="dxa"/>
          </w:tcPr>
          <w:p w14:paraId="4B59186C" w14:textId="77777777"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181" w:type="dxa"/>
          </w:tcPr>
          <w:p w14:paraId="340ACCC3" w14:textId="77777777" w:rsidR="00B34E99" w:rsidRPr="00015192" w:rsidRDefault="00E13E76" w:rsidP="00FB4266">
            <w:pPr>
              <w:pStyle w:val="BodyText"/>
              <w:rPr>
                <w:sz w:val="20"/>
                <w:szCs w:val="20"/>
              </w:rPr>
            </w:pPr>
            <w:r w:rsidRPr="00015192">
              <w:rPr>
                <w:rFonts w:hint="eastAsia"/>
                <w:sz w:val="20"/>
                <w:szCs w:val="20"/>
              </w:rPr>
              <w:t>N</w:t>
            </w:r>
            <w:r w:rsidRPr="00015192">
              <w:rPr>
                <w:sz w:val="20"/>
                <w:szCs w:val="20"/>
              </w:rPr>
              <w:t>ot supported</w:t>
            </w:r>
          </w:p>
        </w:tc>
        <w:tc>
          <w:tcPr>
            <w:tcW w:w="7366" w:type="dxa"/>
          </w:tcPr>
          <w:p w14:paraId="1D5E3367" w14:textId="77777777" w:rsidR="00B34E99" w:rsidRPr="00C16254" w:rsidRDefault="00F57798" w:rsidP="00F57798">
            <w:pPr>
              <w:pStyle w:val="BodyText"/>
              <w:rPr>
                <w:sz w:val="20"/>
                <w:szCs w:val="20"/>
              </w:rPr>
            </w:pPr>
            <w:r>
              <w:rPr>
                <w:rFonts w:hint="eastAsia"/>
                <w:sz w:val="20"/>
                <w:szCs w:val="20"/>
              </w:rPr>
              <w:t>U</w:t>
            </w:r>
            <w:r>
              <w:rPr>
                <w:sz w:val="20"/>
                <w:szCs w:val="20"/>
              </w:rPr>
              <w:t xml:space="preserve">E may calculate both signal quality and distance, it will increase the power consumption. </w:t>
            </w:r>
          </w:p>
        </w:tc>
      </w:tr>
      <w:tr w:rsidR="000666E9" w:rsidRPr="00200266" w14:paraId="71436B58" w14:textId="77777777" w:rsidTr="00FB4266">
        <w:tc>
          <w:tcPr>
            <w:tcW w:w="1082" w:type="dxa"/>
          </w:tcPr>
          <w:p w14:paraId="4A63B89A" w14:textId="77777777" w:rsidR="000666E9" w:rsidRDefault="000666E9" w:rsidP="00FB4266">
            <w:pPr>
              <w:rPr>
                <w:rFonts w:ascii="Arial" w:hAnsi="Arial" w:cs="Arial"/>
                <w:sz w:val="20"/>
                <w:szCs w:val="20"/>
              </w:rPr>
            </w:pPr>
            <w:r>
              <w:rPr>
                <w:rFonts w:ascii="Arial" w:hAnsi="Arial" w:cs="Arial"/>
                <w:sz w:val="20"/>
                <w:szCs w:val="20"/>
              </w:rPr>
              <w:t>MediaTek</w:t>
            </w:r>
          </w:p>
        </w:tc>
        <w:tc>
          <w:tcPr>
            <w:tcW w:w="1181" w:type="dxa"/>
          </w:tcPr>
          <w:p w14:paraId="6EADD1C5" w14:textId="77777777" w:rsidR="000666E9" w:rsidRPr="00015192" w:rsidRDefault="000666E9" w:rsidP="00FB4266">
            <w:pPr>
              <w:pStyle w:val="BodyText"/>
              <w:rPr>
                <w:sz w:val="20"/>
                <w:szCs w:val="20"/>
              </w:rPr>
            </w:pPr>
            <w:r w:rsidRPr="00015192">
              <w:rPr>
                <w:sz w:val="20"/>
                <w:szCs w:val="20"/>
              </w:rPr>
              <w:t xml:space="preserve">Not </w:t>
            </w:r>
            <w:r w:rsidRPr="00015192">
              <w:rPr>
                <w:sz w:val="20"/>
                <w:szCs w:val="20"/>
              </w:rPr>
              <w:lastRenderedPageBreak/>
              <w:t>Supported</w:t>
            </w:r>
          </w:p>
        </w:tc>
        <w:tc>
          <w:tcPr>
            <w:tcW w:w="7366" w:type="dxa"/>
          </w:tcPr>
          <w:p w14:paraId="1D556D00" w14:textId="77777777" w:rsidR="000666E9" w:rsidRDefault="000666E9" w:rsidP="000666E9">
            <w:pPr>
              <w:pStyle w:val="BodyText"/>
              <w:rPr>
                <w:sz w:val="20"/>
                <w:szCs w:val="20"/>
              </w:rPr>
            </w:pPr>
            <w:r>
              <w:rPr>
                <w:sz w:val="20"/>
                <w:szCs w:val="20"/>
              </w:rPr>
              <w:lastRenderedPageBreak/>
              <w:t xml:space="preserve">Agree with OPPO and Xiaomi that this will seriously affect UE’s power </w:t>
            </w:r>
            <w:r>
              <w:rPr>
                <w:sz w:val="20"/>
                <w:szCs w:val="20"/>
              </w:rPr>
              <w:lastRenderedPageBreak/>
              <w:t>consumption.</w:t>
            </w:r>
          </w:p>
        </w:tc>
      </w:tr>
      <w:tr w:rsidR="00842F80" w:rsidRPr="00200266" w14:paraId="6FB2441B" w14:textId="77777777" w:rsidTr="00FB4266">
        <w:tc>
          <w:tcPr>
            <w:tcW w:w="1082" w:type="dxa"/>
          </w:tcPr>
          <w:p w14:paraId="427A00B6" w14:textId="77777777" w:rsidR="00842F80" w:rsidRDefault="00842F80" w:rsidP="00842F80">
            <w:pPr>
              <w:rPr>
                <w:rFonts w:ascii="Arial" w:hAnsi="Arial" w:cs="Arial"/>
                <w:sz w:val="20"/>
                <w:szCs w:val="20"/>
              </w:rPr>
            </w:pPr>
            <w:r>
              <w:rPr>
                <w:rFonts w:ascii="Arial" w:hAnsi="Arial" w:cs="Arial"/>
                <w:sz w:val="20"/>
                <w:szCs w:val="20"/>
              </w:rPr>
              <w:lastRenderedPageBreak/>
              <w:t>Qualcomm</w:t>
            </w:r>
          </w:p>
        </w:tc>
        <w:tc>
          <w:tcPr>
            <w:tcW w:w="1181" w:type="dxa"/>
          </w:tcPr>
          <w:p w14:paraId="5D7A15C4" w14:textId="77777777" w:rsidR="00842F80" w:rsidRPr="00015192" w:rsidRDefault="00842F80" w:rsidP="00842F80">
            <w:pPr>
              <w:pStyle w:val="BodyText"/>
              <w:rPr>
                <w:sz w:val="20"/>
                <w:szCs w:val="20"/>
              </w:rPr>
            </w:pPr>
            <w:r w:rsidRPr="00015192">
              <w:rPr>
                <w:sz w:val="20"/>
                <w:szCs w:val="20"/>
              </w:rPr>
              <w:t>Support</w:t>
            </w:r>
          </w:p>
        </w:tc>
        <w:tc>
          <w:tcPr>
            <w:tcW w:w="7366" w:type="dxa"/>
          </w:tcPr>
          <w:p w14:paraId="2FA1DD44" w14:textId="77777777" w:rsidR="00842F80" w:rsidRDefault="00842F80" w:rsidP="00842F80">
            <w:pPr>
              <w:pStyle w:val="BodyText"/>
              <w:rPr>
                <w:sz w:val="20"/>
                <w:szCs w:val="20"/>
              </w:rPr>
            </w:pPr>
            <w:r>
              <w:rPr>
                <w:sz w:val="20"/>
                <w:szCs w:val="20"/>
              </w:rPr>
              <w:t>Same as in NR NTN, it should be up to UE.</w:t>
            </w:r>
          </w:p>
        </w:tc>
      </w:tr>
      <w:tr w:rsidR="000F4158" w:rsidRPr="00200266" w14:paraId="79FA2250" w14:textId="77777777" w:rsidTr="00FB4266">
        <w:tc>
          <w:tcPr>
            <w:tcW w:w="1082" w:type="dxa"/>
          </w:tcPr>
          <w:p w14:paraId="24EBA7D0" w14:textId="77777777"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1181" w:type="dxa"/>
          </w:tcPr>
          <w:p w14:paraId="7F918E88" w14:textId="77777777" w:rsidR="000F4158" w:rsidRPr="00015192" w:rsidRDefault="000F4158" w:rsidP="000F4158">
            <w:pPr>
              <w:pStyle w:val="BodyText"/>
              <w:rPr>
                <w:sz w:val="20"/>
                <w:szCs w:val="20"/>
              </w:rPr>
            </w:pPr>
            <w:r w:rsidRPr="00015192">
              <w:rPr>
                <w:sz w:val="20"/>
                <w:szCs w:val="20"/>
              </w:rPr>
              <w:t>Not supported</w:t>
            </w:r>
          </w:p>
        </w:tc>
        <w:tc>
          <w:tcPr>
            <w:tcW w:w="7366" w:type="dxa"/>
          </w:tcPr>
          <w:p w14:paraId="0E15EB8C" w14:textId="77777777" w:rsidR="000F4158" w:rsidRDefault="000F4158" w:rsidP="000F4158">
            <w:pPr>
              <w:pStyle w:val="BodyText"/>
              <w:rPr>
                <w:sz w:val="20"/>
                <w:szCs w:val="20"/>
              </w:rPr>
            </w:pPr>
            <w:r>
              <w:rPr>
                <w:sz w:val="20"/>
                <w:szCs w:val="20"/>
              </w:rPr>
              <w:t>Not for this release considering UE power consumption.</w:t>
            </w:r>
          </w:p>
        </w:tc>
      </w:tr>
      <w:tr w:rsidR="00DF0C30" w:rsidRPr="00200266" w14:paraId="530F2F28" w14:textId="77777777" w:rsidTr="00FB4266">
        <w:tc>
          <w:tcPr>
            <w:tcW w:w="1082" w:type="dxa"/>
          </w:tcPr>
          <w:p w14:paraId="0C0349B5" w14:textId="77777777" w:rsidR="00DF0C30" w:rsidRPr="00DF0C30" w:rsidRDefault="00DF0C30" w:rsidP="00DF0C30">
            <w:pPr>
              <w:rPr>
                <w:rFonts w:ascii="Arial" w:hAnsi="Arial" w:cs="Arial"/>
                <w:sz w:val="20"/>
                <w:szCs w:val="20"/>
              </w:rPr>
            </w:pPr>
            <w:r w:rsidRPr="00DF0C30">
              <w:rPr>
                <w:rFonts w:ascii="Arial" w:hAnsi="Arial" w:cs="Arial" w:hint="eastAsia"/>
                <w:sz w:val="20"/>
                <w:szCs w:val="20"/>
              </w:rPr>
              <w:t>ZTE</w:t>
            </w:r>
          </w:p>
        </w:tc>
        <w:tc>
          <w:tcPr>
            <w:tcW w:w="1181" w:type="dxa"/>
          </w:tcPr>
          <w:p w14:paraId="752F54EE" w14:textId="77777777" w:rsidR="00DF0C30" w:rsidRPr="00015192" w:rsidRDefault="00DF0C30" w:rsidP="00DF0C30">
            <w:pPr>
              <w:pStyle w:val="BodyText"/>
              <w:rPr>
                <w:sz w:val="20"/>
                <w:szCs w:val="20"/>
              </w:rPr>
            </w:pPr>
            <w:r w:rsidRPr="00015192">
              <w:rPr>
                <w:sz w:val="20"/>
                <w:szCs w:val="20"/>
              </w:rPr>
              <w:t>Not supported</w:t>
            </w:r>
          </w:p>
        </w:tc>
        <w:tc>
          <w:tcPr>
            <w:tcW w:w="7366" w:type="dxa"/>
          </w:tcPr>
          <w:p w14:paraId="33DA26CC" w14:textId="77777777" w:rsidR="00DF0C30" w:rsidRPr="00DF0C30" w:rsidRDefault="00DF0C30" w:rsidP="00DF0C30">
            <w:pPr>
              <w:pStyle w:val="BodyText"/>
              <w:rPr>
                <w:sz w:val="20"/>
                <w:szCs w:val="20"/>
              </w:rPr>
            </w:pPr>
            <w:r w:rsidRPr="00DF0C30">
              <w:rPr>
                <w:rFonts w:cs="Arial" w:hint="eastAsia"/>
                <w:sz w:val="20"/>
                <w:szCs w:val="20"/>
              </w:rPr>
              <w:t>L</w:t>
            </w:r>
            <w:r w:rsidRPr="00DF0C30">
              <w:rPr>
                <w:rFonts w:cs="Arial"/>
                <w:sz w:val="20"/>
                <w:szCs w:val="20"/>
              </w:rPr>
              <w:t>ocation assisted cell reselection</w:t>
            </w:r>
            <w:r w:rsidRPr="00DF0C30">
              <w:rPr>
                <w:rFonts w:cs="Arial" w:hint="eastAsia"/>
                <w:sz w:val="20"/>
                <w:szCs w:val="20"/>
              </w:rPr>
              <w:t xml:space="preserve"> </w:t>
            </w:r>
            <w:r w:rsidRPr="00DF0C30">
              <w:rPr>
                <w:rFonts w:cs="Arial"/>
                <w:sz w:val="20"/>
                <w:szCs w:val="20"/>
              </w:rPr>
              <w:t>require</w:t>
            </w:r>
            <w:r w:rsidRPr="00DF0C30">
              <w:rPr>
                <w:rFonts w:cs="Arial" w:hint="eastAsia"/>
                <w:sz w:val="20"/>
                <w:szCs w:val="20"/>
              </w:rPr>
              <w:t>s</w:t>
            </w:r>
            <w:r w:rsidRPr="00DF0C30">
              <w:rPr>
                <w:rFonts w:cs="Arial"/>
                <w:sz w:val="20"/>
                <w:szCs w:val="20"/>
              </w:rPr>
              <w:t xml:space="preserve"> UE</w:t>
            </w:r>
            <w:r w:rsidRPr="00DF0C30">
              <w:rPr>
                <w:rFonts w:cs="Arial" w:hint="eastAsia"/>
                <w:sz w:val="20"/>
                <w:szCs w:val="20"/>
              </w:rPr>
              <w:t xml:space="preserve"> to obtain the </w:t>
            </w:r>
            <w:r w:rsidRPr="00DF0C30">
              <w:rPr>
                <w:rFonts w:cs="Arial"/>
                <w:sz w:val="20"/>
                <w:szCs w:val="20"/>
                <w:lang w:eastAsia="en-US"/>
              </w:rPr>
              <w:t>ephemeris</w:t>
            </w:r>
            <w:r w:rsidRPr="00DF0C30">
              <w:rPr>
                <w:rFonts w:cs="Arial" w:hint="eastAsia"/>
                <w:sz w:val="20"/>
                <w:szCs w:val="20"/>
              </w:rPr>
              <w:t xml:space="preserve"> information of the </w:t>
            </w:r>
            <w:r w:rsidRPr="00DF0C30">
              <w:rPr>
                <w:rFonts w:cs="Arial"/>
                <w:sz w:val="20"/>
                <w:szCs w:val="20"/>
              </w:rPr>
              <w:t>neighbor</w:t>
            </w:r>
            <w:r w:rsidRPr="00DF0C30">
              <w:rPr>
                <w:rFonts w:cs="Arial" w:hint="eastAsia"/>
                <w:sz w:val="20"/>
                <w:szCs w:val="20"/>
              </w:rPr>
              <w:t xml:space="preserve"> cell and predict the distance between UE and the neighbor cells when cell reselection happens, which </w:t>
            </w:r>
            <w:r w:rsidR="004E532B">
              <w:rPr>
                <w:rFonts w:cs="Arial" w:hint="eastAsia"/>
                <w:sz w:val="20"/>
                <w:szCs w:val="20"/>
              </w:rPr>
              <w:t>would</w:t>
            </w:r>
            <w:r w:rsidR="004E532B">
              <w:rPr>
                <w:rFonts w:cs="Arial"/>
                <w:sz w:val="20"/>
                <w:szCs w:val="20"/>
              </w:rPr>
              <w:t xml:space="preserve"> </w:t>
            </w:r>
            <w:r w:rsidR="004E532B">
              <w:rPr>
                <w:rFonts w:cs="Arial" w:hint="eastAsia"/>
                <w:sz w:val="20"/>
                <w:szCs w:val="20"/>
              </w:rPr>
              <w:t>be</w:t>
            </w:r>
            <w:r w:rsidRPr="00DF0C30">
              <w:rPr>
                <w:rFonts w:cs="Arial" w:hint="eastAsia"/>
                <w:sz w:val="20"/>
                <w:szCs w:val="20"/>
              </w:rPr>
              <w:t xml:space="preserve"> more frequent than </w:t>
            </w:r>
            <w:r w:rsidRPr="00DF0C30">
              <w:rPr>
                <w:rFonts w:cs="Arial"/>
                <w:sz w:val="20"/>
                <w:szCs w:val="20"/>
              </w:rPr>
              <w:t xml:space="preserve">that for </w:t>
            </w:r>
            <w:r w:rsidRPr="00DF0C30">
              <w:rPr>
                <w:rFonts w:cs="Arial" w:hint="eastAsia"/>
                <w:sz w:val="20"/>
                <w:szCs w:val="20"/>
              </w:rPr>
              <w:t xml:space="preserve">UE in </w:t>
            </w:r>
            <w:r w:rsidRPr="00DF0C30">
              <w:rPr>
                <w:rFonts w:cs="Arial"/>
                <w:sz w:val="20"/>
                <w:szCs w:val="20"/>
              </w:rPr>
              <w:t>discontinuous coverage</w:t>
            </w:r>
            <w:r w:rsidRPr="00DF0C30">
              <w:rPr>
                <w:rFonts w:cs="Arial" w:hint="eastAsia"/>
                <w:sz w:val="20"/>
                <w:szCs w:val="20"/>
              </w:rPr>
              <w:t>.</w:t>
            </w:r>
            <w:r w:rsidR="004E532B">
              <w:rPr>
                <w:rFonts w:cs="Arial"/>
                <w:sz w:val="20"/>
                <w:szCs w:val="20"/>
              </w:rPr>
              <w:t xml:space="preserve"> </w:t>
            </w:r>
            <w:r w:rsidR="004E532B">
              <w:rPr>
                <w:rFonts w:cs="Arial" w:hint="eastAsia"/>
                <w:sz w:val="20"/>
                <w:szCs w:val="20"/>
              </w:rPr>
              <w:t>Then</w:t>
            </w:r>
            <w:r w:rsidR="004E532B">
              <w:rPr>
                <w:rFonts w:cs="Arial"/>
                <w:sz w:val="20"/>
                <w:szCs w:val="20"/>
              </w:rPr>
              <w:t xml:space="preserve"> </w:t>
            </w:r>
            <w:r w:rsidR="004E532B">
              <w:rPr>
                <w:rFonts w:cs="Arial" w:hint="eastAsia"/>
                <w:sz w:val="20"/>
                <w:szCs w:val="20"/>
              </w:rPr>
              <w:t>it</w:t>
            </w:r>
            <w:r w:rsidR="004E532B">
              <w:rPr>
                <w:rFonts w:cs="Arial"/>
                <w:sz w:val="20"/>
                <w:szCs w:val="20"/>
              </w:rPr>
              <w:t xml:space="preserve"> </w:t>
            </w:r>
            <w:r w:rsidR="004E532B">
              <w:rPr>
                <w:rFonts w:cs="Arial" w:hint="eastAsia"/>
                <w:sz w:val="20"/>
                <w:szCs w:val="20"/>
              </w:rPr>
              <w:t>will</w:t>
            </w:r>
            <w:r w:rsidR="004E532B">
              <w:rPr>
                <w:rFonts w:cs="Arial"/>
                <w:sz w:val="20"/>
                <w:szCs w:val="20"/>
              </w:rPr>
              <w:t xml:space="preserve"> </w:t>
            </w:r>
            <w:r w:rsidR="004E532B">
              <w:rPr>
                <w:rFonts w:cs="Arial" w:hint="eastAsia"/>
                <w:sz w:val="20"/>
                <w:szCs w:val="20"/>
              </w:rPr>
              <w:t>cause</w:t>
            </w:r>
            <w:r w:rsidR="004E532B">
              <w:rPr>
                <w:rFonts w:cs="Arial"/>
                <w:sz w:val="20"/>
                <w:szCs w:val="20"/>
              </w:rPr>
              <w:t xml:space="preserve"> </w:t>
            </w:r>
            <w:r w:rsidR="004E532B">
              <w:rPr>
                <w:rFonts w:cs="Arial" w:hint="eastAsia"/>
                <w:sz w:val="20"/>
                <w:szCs w:val="20"/>
              </w:rPr>
              <w:t>more</w:t>
            </w:r>
            <w:r w:rsidR="004E532B">
              <w:rPr>
                <w:rFonts w:cs="Arial"/>
                <w:sz w:val="20"/>
                <w:szCs w:val="20"/>
              </w:rPr>
              <w:t xml:space="preserve"> </w:t>
            </w:r>
            <w:r w:rsidR="004E532B">
              <w:rPr>
                <w:rFonts w:cs="Arial" w:hint="eastAsia"/>
                <w:sz w:val="20"/>
                <w:szCs w:val="20"/>
              </w:rPr>
              <w:t>UE</w:t>
            </w:r>
            <w:r w:rsidR="004E532B">
              <w:rPr>
                <w:rFonts w:cs="Arial"/>
                <w:sz w:val="20"/>
                <w:szCs w:val="20"/>
              </w:rPr>
              <w:t xml:space="preserve"> </w:t>
            </w:r>
            <w:r w:rsidR="004E532B">
              <w:rPr>
                <w:rFonts w:cs="Arial" w:hint="eastAsia"/>
                <w:sz w:val="20"/>
                <w:szCs w:val="20"/>
              </w:rPr>
              <w:t>power</w:t>
            </w:r>
            <w:r w:rsidR="004E532B">
              <w:rPr>
                <w:rFonts w:cs="Arial"/>
                <w:sz w:val="20"/>
                <w:szCs w:val="20"/>
              </w:rPr>
              <w:t xml:space="preserve"> </w:t>
            </w:r>
            <w:r w:rsidR="004E532B">
              <w:rPr>
                <w:rFonts w:cs="Arial" w:hint="eastAsia"/>
                <w:sz w:val="20"/>
                <w:szCs w:val="20"/>
              </w:rPr>
              <w:t>consumption</w:t>
            </w:r>
            <w:r w:rsidR="004E532B">
              <w:rPr>
                <w:rFonts w:cs="Arial"/>
                <w:sz w:val="20"/>
                <w:szCs w:val="20"/>
              </w:rPr>
              <w:t>.</w:t>
            </w:r>
          </w:p>
        </w:tc>
      </w:tr>
      <w:tr w:rsidR="00015192" w:rsidRPr="00200266" w14:paraId="5242E072" w14:textId="77777777" w:rsidTr="00FB4266">
        <w:tc>
          <w:tcPr>
            <w:tcW w:w="1082" w:type="dxa"/>
          </w:tcPr>
          <w:p w14:paraId="6542873B" w14:textId="0B0BEDCF" w:rsidR="00015192" w:rsidRPr="00DF0C30" w:rsidRDefault="00015192" w:rsidP="00015192">
            <w:pPr>
              <w:rPr>
                <w:rFonts w:ascii="Arial" w:hAnsi="Arial" w:cs="Arial"/>
                <w:sz w:val="20"/>
                <w:szCs w:val="20"/>
              </w:rPr>
            </w:pPr>
            <w:r>
              <w:rPr>
                <w:rFonts w:ascii="Arial" w:hAnsi="Arial" w:cs="Arial"/>
                <w:sz w:val="20"/>
                <w:szCs w:val="20"/>
              </w:rPr>
              <w:t>Ericsson</w:t>
            </w:r>
          </w:p>
        </w:tc>
        <w:tc>
          <w:tcPr>
            <w:tcW w:w="1181" w:type="dxa"/>
          </w:tcPr>
          <w:p w14:paraId="444ABE98" w14:textId="63AEDB90" w:rsidR="00015192" w:rsidRPr="00015192" w:rsidRDefault="00015192" w:rsidP="00015192">
            <w:pPr>
              <w:pStyle w:val="BodyText"/>
              <w:rPr>
                <w:sz w:val="20"/>
                <w:szCs w:val="20"/>
              </w:rPr>
            </w:pPr>
            <w:r w:rsidRPr="00015192">
              <w:rPr>
                <w:sz w:val="20"/>
                <w:szCs w:val="20"/>
              </w:rPr>
              <w:t>Not supported</w:t>
            </w:r>
          </w:p>
        </w:tc>
        <w:tc>
          <w:tcPr>
            <w:tcW w:w="7366" w:type="dxa"/>
          </w:tcPr>
          <w:p w14:paraId="027EB719" w14:textId="3EA0C671" w:rsidR="00015192" w:rsidRPr="00DF0C30" w:rsidRDefault="00015192" w:rsidP="00015192">
            <w:pPr>
              <w:pStyle w:val="BodyText"/>
              <w:rPr>
                <w:rFonts w:cs="Arial"/>
                <w:sz w:val="20"/>
                <w:szCs w:val="20"/>
              </w:rPr>
            </w:pPr>
            <w:r>
              <w:rPr>
                <w:sz w:val="20"/>
                <w:szCs w:val="20"/>
              </w:rPr>
              <w:t xml:space="preserve">We can live without this for rel-17. </w:t>
            </w:r>
          </w:p>
        </w:tc>
      </w:tr>
      <w:tr w:rsidR="00181CBA" w:rsidRPr="00200266" w14:paraId="606E3BC2" w14:textId="77777777" w:rsidTr="00FB4266">
        <w:tc>
          <w:tcPr>
            <w:tcW w:w="1082" w:type="dxa"/>
          </w:tcPr>
          <w:p w14:paraId="4E6A8C4D" w14:textId="22C11794" w:rsidR="00181CBA" w:rsidRPr="00DF0C30" w:rsidRDefault="00181CBA" w:rsidP="00181CBA">
            <w:pPr>
              <w:rPr>
                <w:rFonts w:ascii="Arial" w:hAnsi="Arial" w:cs="Arial"/>
                <w:sz w:val="20"/>
                <w:szCs w:val="20"/>
              </w:rPr>
            </w:pPr>
            <w:r>
              <w:rPr>
                <w:rFonts w:ascii="Arial" w:hAnsi="Arial" w:cs="Arial"/>
                <w:sz w:val="20"/>
                <w:szCs w:val="20"/>
              </w:rPr>
              <w:t>NEC</w:t>
            </w:r>
          </w:p>
        </w:tc>
        <w:tc>
          <w:tcPr>
            <w:tcW w:w="1181" w:type="dxa"/>
          </w:tcPr>
          <w:p w14:paraId="68955816" w14:textId="64B23D23" w:rsidR="00181CBA" w:rsidRPr="00DF0C30" w:rsidRDefault="00181CBA" w:rsidP="00181CBA">
            <w:pPr>
              <w:pStyle w:val="BodyText"/>
              <w:rPr>
                <w:sz w:val="20"/>
                <w:szCs w:val="20"/>
              </w:rPr>
            </w:pPr>
            <w:r>
              <w:rPr>
                <w:rFonts w:cs="Arial"/>
                <w:sz w:val="20"/>
                <w:szCs w:val="20"/>
              </w:rPr>
              <w:t>Not support</w:t>
            </w:r>
          </w:p>
        </w:tc>
        <w:tc>
          <w:tcPr>
            <w:tcW w:w="7366" w:type="dxa"/>
          </w:tcPr>
          <w:p w14:paraId="44613655" w14:textId="24E066A5" w:rsidR="00181CBA" w:rsidRPr="00DF0C30" w:rsidRDefault="00181CBA" w:rsidP="00181CBA">
            <w:pPr>
              <w:pStyle w:val="BodyText"/>
              <w:rPr>
                <w:rFonts w:cs="Arial"/>
                <w:sz w:val="20"/>
                <w:szCs w:val="20"/>
              </w:rPr>
            </w:pPr>
            <w:r>
              <w:rPr>
                <w:sz w:val="20"/>
                <w:szCs w:val="20"/>
              </w:rPr>
              <w:t>Share the same view as OPPO</w:t>
            </w:r>
          </w:p>
        </w:tc>
      </w:tr>
    </w:tbl>
    <w:p w14:paraId="08910393" w14:textId="77777777" w:rsidR="00292A51" w:rsidRDefault="00292A51" w:rsidP="002E5179">
      <w:pPr>
        <w:pStyle w:val="BodyText"/>
      </w:pPr>
    </w:p>
    <w:p w14:paraId="3E42E369" w14:textId="77777777" w:rsidR="00630856" w:rsidRPr="00B25712" w:rsidRDefault="00985C5B" w:rsidP="00630856">
      <w:pPr>
        <w:pStyle w:val="BodyText"/>
        <w:rPr>
          <w:b/>
          <w:bCs/>
          <w:u w:val="single"/>
        </w:rPr>
      </w:pPr>
      <w:r>
        <w:rPr>
          <w:b/>
          <w:bCs/>
          <w:u w:val="single"/>
        </w:rPr>
        <w:t>Q12</w:t>
      </w:r>
      <w:r w:rsidR="00630856" w:rsidRPr="00B25712">
        <w:rPr>
          <w:b/>
          <w:bCs/>
          <w:u w:val="single"/>
        </w:rPr>
        <w:t xml:space="preserve"> Rapporteur summary: </w:t>
      </w:r>
    </w:p>
    <w:p w14:paraId="271B1826" w14:textId="77777777" w:rsidR="009E0458" w:rsidRDefault="009E0458" w:rsidP="009E0458">
      <w:pPr>
        <w:pStyle w:val="BodyText"/>
      </w:pPr>
      <w:r>
        <w:t>...</w:t>
      </w:r>
    </w:p>
    <w:p w14:paraId="557A3DF3" w14:textId="77777777" w:rsidR="00630856" w:rsidRDefault="00630856" w:rsidP="002E5179">
      <w:pPr>
        <w:pStyle w:val="BodyText"/>
      </w:pPr>
    </w:p>
    <w:p w14:paraId="4DA76C71" w14:textId="77777777" w:rsidR="000614CF" w:rsidRDefault="000614CF" w:rsidP="002E5179">
      <w:pPr>
        <w:pStyle w:val="BodyText"/>
      </w:pPr>
    </w:p>
    <w:p w14:paraId="2AF80ABC" w14:textId="77777777" w:rsidR="00097966" w:rsidRDefault="00097966" w:rsidP="002E5179">
      <w:pPr>
        <w:pStyle w:val="BodyText"/>
      </w:pPr>
    </w:p>
    <w:p w14:paraId="08C0A66B" w14:textId="77777777" w:rsidR="00097966" w:rsidRDefault="00F77E2C" w:rsidP="002E5179">
      <w:pPr>
        <w:pStyle w:val="BodyText"/>
      </w:pPr>
      <w:r>
        <w:t>In [</w:t>
      </w:r>
      <w:r w:rsidR="00612724">
        <w:t>5</w:t>
      </w:r>
      <w:r>
        <w:t xml:space="preserve">] it is mentioned that </w:t>
      </w:r>
      <w:r w:rsidR="00CB2A3D">
        <w:t xml:space="preserve">relaxed measurement </w:t>
      </w:r>
      <w:r w:rsidR="00042240">
        <w:t xml:space="preserve">may not function well in </w:t>
      </w:r>
      <w:r w:rsidR="00BB0421">
        <w:t xml:space="preserve">discontinuous coverage. It is suggested </w:t>
      </w:r>
      <w:r w:rsidR="00266283">
        <w:t xml:space="preserve">that </w:t>
      </w:r>
      <w:r w:rsidR="00491D4D" w:rsidRPr="00243743">
        <w:t>RAN2 to consider</w:t>
      </w:r>
      <w:r w:rsidR="00491D4D">
        <w:t>s</w:t>
      </w:r>
      <w:r w:rsidR="00491D4D" w:rsidRPr="00243743">
        <w:t xml:space="preserve"> modifications to the relaxed monitoring functionality based on UE location changes and ephemeris information instead of serving cell radio condition changes.</w:t>
      </w:r>
    </w:p>
    <w:p w14:paraId="61BCFB5C" w14:textId="77777777" w:rsidR="00491D4D" w:rsidRPr="00C906E7" w:rsidRDefault="00491D4D" w:rsidP="00491D4D">
      <w:pPr>
        <w:pStyle w:val="BodyText"/>
        <w:rPr>
          <w:b/>
          <w:bCs/>
        </w:rPr>
      </w:pPr>
      <w:r w:rsidRPr="00C906E7">
        <w:rPr>
          <w:b/>
          <w:bCs/>
        </w:rPr>
        <w:t>Q</w:t>
      </w:r>
      <w:r w:rsidR="007604EF">
        <w:rPr>
          <w:b/>
          <w:bCs/>
        </w:rPr>
        <w:t>13</w:t>
      </w:r>
      <w:r w:rsidRPr="00C906E7">
        <w:rPr>
          <w:b/>
          <w:bCs/>
        </w:rPr>
        <w:t xml:space="preserve"> – Comments </w:t>
      </w:r>
      <w:r w:rsidR="00D56EAF" w:rsidRPr="00C906E7">
        <w:rPr>
          <w:b/>
          <w:bCs/>
        </w:rPr>
        <w:t>on the need for relaxed measurements in discontinuous coverage</w:t>
      </w:r>
      <w:r w:rsidRPr="00C906E7">
        <w:rPr>
          <w:b/>
          <w:bCs/>
        </w:rPr>
        <w:t>:</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11136C" w:rsidRPr="00262F05" w14:paraId="1CCB4E90" w14:textId="77777777" w:rsidTr="00FB4266">
        <w:tc>
          <w:tcPr>
            <w:tcW w:w="1082" w:type="dxa"/>
          </w:tcPr>
          <w:p w14:paraId="2A03E3DF" w14:textId="77777777" w:rsidR="0011136C" w:rsidRPr="00262F05" w:rsidRDefault="0011136C" w:rsidP="00FB4266">
            <w:pPr>
              <w:rPr>
                <w:rFonts w:ascii="Arial" w:hAnsi="Arial" w:cs="Arial"/>
                <w:sz w:val="20"/>
                <w:szCs w:val="20"/>
              </w:rPr>
            </w:pPr>
            <w:r>
              <w:rPr>
                <w:rFonts w:ascii="Arial" w:hAnsi="Arial" w:cs="Arial"/>
                <w:sz w:val="20"/>
                <w:szCs w:val="20"/>
              </w:rPr>
              <w:t>Company</w:t>
            </w:r>
          </w:p>
        </w:tc>
        <w:tc>
          <w:tcPr>
            <w:tcW w:w="1181" w:type="dxa"/>
          </w:tcPr>
          <w:p w14:paraId="7249A79E" w14:textId="77777777" w:rsidR="0011136C" w:rsidRDefault="0011136C" w:rsidP="00FB4266">
            <w:pPr>
              <w:rPr>
                <w:rFonts w:ascii="Arial" w:hAnsi="Arial" w:cs="Arial"/>
              </w:rPr>
            </w:pPr>
            <w:r w:rsidRPr="0011136C">
              <w:rPr>
                <w:rFonts w:ascii="Arial" w:hAnsi="Arial" w:cs="Arial"/>
                <w:sz w:val="20"/>
                <w:szCs w:val="20"/>
              </w:rPr>
              <w:t>Needed / not needed</w:t>
            </w:r>
          </w:p>
        </w:tc>
        <w:tc>
          <w:tcPr>
            <w:tcW w:w="7366" w:type="dxa"/>
          </w:tcPr>
          <w:p w14:paraId="0EB04ECA" w14:textId="77777777" w:rsidR="0011136C" w:rsidRPr="00262F05" w:rsidRDefault="0011136C" w:rsidP="00FB4266">
            <w:pPr>
              <w:rPr>
                <w:rFonts w:ascii="Arial" w:hAnsi="Arial" w:cs="Arial"/>
                <w:sz w:val="20"/>
                <w:szCs w:val="20"/>
              </w:rPr>
            </w:pPr>
            <w:r>
              <w:rPr>
                <w:rFonts w:ascii="Arial" w:hAnsi="Arial" w:cs="Arial"/>
                <w:sz w:val="20"/>
                <w:szCs w:val="20"/>
              </w:rPr>
              <w:t>Comments</w:t>
            </w:r>
          </w:p>
        </w:tc>
      </w:tr>
      <w:tr w:rsidR="0011136C" w:rsidRPr="00200266" w14:paraId="3E06D6D5" w14:textId="77777777" w:rsidTr="00FB4266">
        <w:tc>
          <w:tcPr>
            <w:tcW w:w="1082" w:type="dxa"/>
          </w:tcPr>
          <w:p w14:paraId="3E91A01D" w14:textId="77777777" w:rsidR="0011136C" w:rsidRPr="00262F05" w:rsidRDefault="00F446CA" w:rsidP="00FB4266">
            <w:pPr>
              <w:rPr>
                <w:rFonts w:ascii="Arial" w:hAnsi="Arial" w:cs="Arial"/>
                <w:sz w:val="20"/>
                <w:szCs w:val="20"/>
              </w:rPr>
            </w:pPr>
            <w:r>
              <w:rPr>
                <w:rFonts w:ascii="Arial" w:hAnsi="Arial" w:cs="Arial"/>
                <w:sz w:val="20"/>
                <w:szCs w:val="20"/>
              </w:rPr>
              <w:t>OPPO</w:t>
            </w:r>
          </w:p>
        </w:tc>
        <w:tc>
          <w:tcPr>
            <w:tcW w:w="1181" w:type="dxa"/>
          </w:tcPr>
          <w:p w14:paraId="73B83C0B" w14:textId="77777777" w:rsidR="0011136C" w:rsidRPr="00796719" w:rsidRDefault="003A1D8F" w:rsidP="00FB4266">
            <w:pPr>
              <w:pStyle w:val="BodyText"/>
              <w:rPr>
                <w:sz w:val="20"/>
                <w:szCs w:val="20"/>
              </w:rPr>
            </w:pPr>
            <w:r w:rsidRPr="00796719">
              <w:rPr>
                <w:sz w:val="20"/>
                <w:szCs w:val="20"/>
              </w:rPr>
              <w:t>Not needed</w:t>
            </w:r>
          </w:p>
        </w:tc>
        <w:tc>
          <w:tcPr>
            <w:tcW w:w="7366" w:type="dxa"/>
          </w:tcPr>
          <w:p w14:paraId="7DE46515" w14:textId="77777777" w:rsidR="0011136C" w:rsidRPr="00200266" w:rsidRDefault="0011136C" w:rsidP="00FB4266">
            <w:pPr>
              <w:pStyle w:val="BodyText"/>
              <w:rPr>
                <w:sz w:val="20"/>
                <w:szCs w:val="20"/>
              </w:rPr>
            </w:pPr>
          </w:p>
        </w:tc>
      </w:tr>
      <w:tr w:rsidR="00B34E99" w:rsidRPr="00200266" w14:paraId="44C5B5CC" w14:textId="77777777" w:rsidTr="00FB4266">
        <w:tc>
          <w:tcPr>
            <w:tcW w:w="1082" w:type="dxa"/>
          </w:tcPr>
          <w:p w14:paraId="276C7B21" w14:textId="77777777" w:rsidR="00B34E99" w:rsidRDefault="00F57798"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181" w:type="dxa"/>
          </w:tcPr>
          <w:p w14:paraId="07BC5AFD" w14:textId="77777777" w:rsidR="00B34E99" w:rsidRPr="00796719" w:rsidRDefault="00F57798" w:rsidP="00FB4266">
            <w:pPr>
              <w:pStyle w:val="BodyText"/>
              <w:rPr>
                <w:sz w:val="20"/>
                <w:szCs w:val="20"/>
              </w:rPr>
            </w:pPr>
            <w:r w:rsidRPr="00796719">
              <w:rPr>
                <w:rFonts w:hint="eastAsia"/>
                <w:sz w:val="20"/>
                <w:szCs w:val="20"/>
              </w:rPr>
              <w:t>N</w:t>
            </w:r>
            <w:r w:rsidRPr="00796719">
              <w:rPr>
                <w:sz w:val="20"/>
                <w:szCs w:val="20"/>
              </w:rPr>
              <w:t>ot needed</w:t>
            </w:r>
          </w:p>
        </w:tc>
        <w:tc>
          <w:tcPr>
            <w:tcW w:w="7366" w:type="dxa"/>
          </w:tcPr>
          <w:p w14:paraId="5FFB3FA6" w14:textId="77777777" w:rsidR="00B34E99" w:rsidRPr="00200266" w:rsidRDefault="00F57798" w:rsidP="00FB4266">
            <w:pPr>
              <w:pStyle w:val="BodyText"/>
              <w:rPr>
                <w:sz w:val="20"/>
                <w:szCs w:val="20"/>
              </w:rPr>
            </w:pPr>
            <w:r>
              <w:rPr>
                <w:rFonts w:hint="eastAsia"/>
                <w:sz w:val="20"/>
                <w:szCs w:val="20"/>
              </w:rPr>
              <w:t>U</w:t>
            </w:r>
            <w:r>
              <w:rPr>
                <w:sz w:val="20"/>
                <w:szCs w:val="20"/>
              </w:rPr>
              <w:t>E track the location changes will increase the UE power consumption.</w:t>
            </w:r>
          </w:p>
        </w:tc>
      </w:tr>
      <w:tr w:rsidR="000666E9" w:rsidRPr="00200266" w14:paraId="7BBE050B" w14:textId="77777777" w:rsidTr="00FB4266">
        <w:tc>
          <w:tcPr>
            <w:tcW w:w="1082" w:type="dxa"/>
          </w:tcPr>
          <w:p w14:paraId="6FDC1B90" w14:textId="77777777" w:rsidR="000666E9" w:rsidRDefault="000666E9" w:rsidP="000666E9">
            <w:pPr>
              <w:rPr>
                <w:rFonts w:ascii="Arial" w:hAnsi="Arial" w:cs="Arial"/>
                <w:sz w:val="20"/>
                <w:szCs w:val="20"/>
              </w:rPr>
            </w:pPr>
            <w:r>
              <w:rPr>
                <w:rFonts w:ascii="Arial" w:hAnsi="Arial" w:cs="Arial"/>
                <w:sz w:val="20"/>
                <w:szCs w:val="20"/>
              </w:rPr>
              <w:t>MediaTek</w:t>
            </w:r>
          </w:p>
        </w:tc>
        <w:tc>
          <w:tcPr>
            <w:tcW w:w="1181" w:type="dxa"/>
          </w:tcPr>
          <w:p w14:paraId="6A1A55F3" w14:textId="77777777" w:rsidR="000666E9" w:rsidRPr="00796719" w:rsidRDefault="000666E9" w:rsidP="000666E9">
            <w:pPr>
              <w:pStyle w:val="BodyText"/>
              <w:rPr>
                <w:sz w:val="20"/>
                <w:szCs w:val="20"/>
              </w:rPr>
            </w:pPr>
            <w:r w:rsidRPr="00796719">
              <w:rPr>
                <w:sz w:val="20"/>
                <w:szCs w:val="20"/>
              </w:rPr>
              <w:t>Not needed</w:t>
            </w:r>
          </w:p>
        </w:tc>
        <w:tc>
          <w:tcPr>
            <w:tcW w:w="7366" w:type="dxa"/>
          </w:tcPr>
          <w:p w14:paraId="0F604830" w14:textId="77777777" w:rsidR="000666E9" w:rsidRDefault="004E705A" w:rsidP="004E705A">
            <w:pPr>
              <w:pStyle w:val="BodyText"/>
              <w:rPr>
                <w:sz w:val="20"/>
                <w:szCs w:val="20"/>
              </w:rPr>
            </w:pPr>
            <w:r>
              <w:rPr>
                <w:sz w:val="20"/>
                <w:szCs w:val="20"/>
              </w:rPr>
              <w:t>We do not need to specify UE behavior when it is out of coverage.</w:t>
            </w:r>
          </w:p>
        </w:tc>
      </w:tr>
      <w:tr w:rsidR="00B4118A" w:rsidRPr="00200266" w14:paraId="563D13E2" w14:textId="77777777" w:rsidTr="00FB4266">
        <w:tc>
          <w:tcPr>
            <w:tcW w:w="1082" w:type="dxa"/>
          </w:tcPr>
          <w:p w14:paraId="43D46C42" w14:textId="77777777" w:rsidR="00B4118A" w:rsidRDefault="00B4118A" w:rsidP="00B4118A">
            <w:pPr>
              <w:rPr>
                <w:rFonts w:ascii="Arial" w:hAnsi="Arial" w:cs="Arial"/>
                <w:sz w:val="20"/>
                <w:szCs w:val="20"/>
              </w:rPr>
            </w:pPr>
            <w:r>
              <w:rPr>
                <w:rFonts w:ascii="Arial" w:hAnsi="Arial" w:cs="Arial"/>
                <w:sz w:val="20"/>
                <w:szCs w:val="20"/>
              </w:rPr>
              <w:t>Qualcomm</w:t>
            </w:r>
          </w:p>
        </w:tc>
        <w:tc>
          <w:tcPr>
            <w:tcW w:w="1181" w:type="dxa"/>
          </w:tcPr>
          <w:p w14:paraId="474A0428" w14:textId="77777777" w:rsidR="00B4118A" w:rsidRPr="00796719" w:rsidRDefault="00B4118A" w:rsidP="00B4118A">
            <w:pPr>
              <w:pStyle w:val="BodyText"/>
              <w:rPr>
                <w:sz w:val="20"/>
                <w:szCs w:val="20"/>
              </w:rPr>
            </w:pPr>
            <w:r w:rsidRPr="00796719">
              <w:rPr>
                <w:sz w:val="20"/>
                <w:szCs w:val="20"/>
              </w:rPr>
              <w:t>Not needed</w:t>
            </w:r>
          </w:p>
        </w:tc>
        <w:tc>
          <w:tcPr>
            <w:tcW w:w="7366" w:type="dxa"/>
          </w:tcPr>
          <w:p w14:paraId="7D8E46BF" w14:textId="77777777" w:rsidR="00B4118A" w:rsidRDefault="00B4118A" w:rsidP="00B4118A">
            <w:pPr>
              <w:pStyle w:val="BodyText"/>
              <w:rPr>
                <w:sz w:val="20"/>
                <w:szCs w:val="20"/>
              </w:rPr>
            </w:pPr>
          </w:p>
        </w:tc>
      </w:tr>
      <w:tr w:rsidR="000F4158" w:rsidRPr="00200266" w14:paraId="6F17318F" w14:textId="77777777" w:rsidTr="00FB4266">
        <w:tc>
          <w:tcPr>
            <w:tcW w:w="1082" w:type="dxa"/>
          </w:tcPr>
          <w:p w14:paraId="0030A0BE" w14:textId="77777777"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1181" w:type="dxa"/>
          </w:tcPr>
          <w:p w14:paraId="6493521E" w14:textId="77777777" w:rsidR="000F4158" w:rsidRPr="00796719" w:rsidRDefault="000F4158" w:rsidP="000F4158">
            <w:pPr>
              <w:pStyle w:val="BodyText"/>
              <w:rPr>
                <w:sz w:val="20"/>
                <w:szCs w:val="20"/>
              </w:rPr>
            </w:pPr>
            <w:r w:rsidRPr="00796719">
              <w:rPr>
                <w:sz w:val="20"/>
                <w:szCs w:val="20"/>
              </w:rPr>
              <w:t>See comments</w:t>
            </w:r>
          </w:p>
        </w:tc>
        <w:tc>
          <w:tcPr>
            <w:tcW w:w="7366" w:type="dxa"/>
          </w:tcPr>
          <w:p w14:paraId="02C2327A" w14:textId="77777777" w:rsidR="000F4158" w:rsidRDefault="000F4158" w:rsidP="000F4158">
            <w:pPr>
              <w:pStyle w:val="BodyText"/>
              <w:rPr>
                <w:sz w:val="20"/>
                <w:szCs w:val="20"/>
              </w:rPr>
            </w:pPr>
            <w:r>
              <w:rPr>
                <w:sz w:val="20"/>
                <w:szCs w:val="20"/>
              </w:rPr>
              <w:t>The question is not clear to us. In our understanding [5] proposes to modify r</w:t>
            </w:r>
            <w:r w:rsidRPr="000F4158">
              <w:rPr>
                <w:sz w:val="20"/>
                <w:szCs w:val="20"/>
              </w:rPr>
              <w:t xml:space="preserve">elaxed measurements </w:t>
            </w:r>
            <w:r>
              <w:rPr>
                <w:sz w:val="20"/>
                <w:szCs w:val="20"/>
              </w:rPr>
              <w:t>for</w:t>
            </w:r>
            <w:r w:rsidRPr="000F4158">
              <w:rPr>
                <w:sz w:val="20"/>
                <w:szCs w:val="20"/>
              </w:rPr>
              <w:t xml:space="preserve"> discontinuous coverage</w:t>
            </w:r>
            <w:r>
              <w:rPr>
                <w:sz w:val="20"/>
                <w:szCs w:val="20"/>
              </w:rPr>
              <w:t xml:space="preserve"> (e.g. based on UE location), and we think this is not needed. But for the question itself, we think </w:t>
            </w:r>
            <w:r w:rsidRPr="000F4158">
              <w:rPr>
                <w:sz w:val="20"/>
                <w:szCs w:val="20"/>
              </w:rPr>
              <w:t>relaxed measurements</w:t>
            </w:r>
            <w:r>
              <w:rPr>
                <w:sz w:val="20"/>
                <w:szCs w:val="20"/>
              </w:rPr>
              <w:t xml:space="preserve"> </w:t>
            </w:r>
            <w:r w:rsidRPr="000F4158">
              <w:rPr>
                <w:sz w:val="20"/>
                <w:szCs w:val="20"/>
              </w:rPr>
              <w:t xml:space="preserve"> </w:t>
            </w:r>
            <w:r>
              <w:rPr>
                <w:sz w:val="20"/>
                <w:szCs w:val="20"/>
              </w:rPr>
              <w:t xml:space="preserve">could be useful </w:t>
            </w:r>
            <w:r w:rsidRPr="000F4158">
              <w:rPr>
                <w:sz w:val="20"/>
                <w:szCs w:val="20"/>
              </w:rPr>
              <w:t>in discontinuous coverage</w:t>
            </w:r>
            <w:r>
              <w:rPr>
                <w:sz w:val="20"/>
                <w:szCs w:val="20"/>
              </w:rPr>
              <w:t>.</w:t>
            </w:r>
          </w:p>
        </w:tc>
      </w:tr>
      <w:tr w:rsidR="00DF0C30" w:rsidRPr="00200266" w14:paraId="31044F9D" w14:textId="77777777" w:rsidTr="00FB4266">
        <w:tc>
          <w:tcPr>
            <w:tcW w:w="1082" w:type="dxa"/>
          </w:tcPr>
          <w:p w14:paraId="67D5207A" w14:textId="77777777" w:rsidR="00DF0C30" w:rsidRPr="00DF0C30" w:rsidRDefault="00DF0C30" w:rsidP="00DF0C30">
            <w:pPr>
              <w:rPr>
                <w:rFonts w:ascii="Arial" w:hAnsi="Arial" w:cs="Arial"/>
                <w:sz w:val="20"/>
                <w:szCs w:val="20"/>
              </w:rPr>
            </w:pPr>
            <w:r w:rsidRPr="00DF0C30">
              <w:rPr>
                <w:rFonts w:ascii="Arial" w:hAnsi="Arial" w:cs="Arial" w:hint="eastAsia"/>
                <w:sz w:val="20"/>
                <w:szCs w:val="20"/>
              </w:rPr>
              <w:t>ZTE</w:t>
            </w:r>
          </w:p>
        </w:tc>
        <w:tc>
          <w:tcPr>
            <w:tcW w:w="1181" w:type="dxa"/>
          </w:tcPr>
          <w:p w14:paraId="764BDDE1" w14:textId="77777777" w:rsidR="00DF0C30" w:rsidRPr="00796719" w:rsidRDefault="00DF0C30" w:rsidP="00DF0C30">
            <w:pPr>
              <w:pStyle w:val="BodyText"/>
              <w:rPr>
                <w:sz w:val="20"/>
                <w:szCs w:val="20"/>
              </w:rPr>
            </w:pPr>
            <w:r w:rsidRPr="00796719">
              <w:rPr>
                <w:rFonts w:hint="eastAsia"/>
                <w:sz w:val="20"/>
                <w:szCs w:val="20"/>
              </w:rPr>
              <w:t xml:space="preserve">Not </w:t>
            </w:r>
            <w:r w:rsidRPr="00796719">
              <w:rPr>
                <w:rFonts w:cs="Arial"/>
                <w:sz w:val="20"/>
                <w:szCs w:val="20"/>
              </w:rPr>
              <w:t>needed</w:t>
            </w:r>
          </w:p>
        </w:tc>
        <w:tc>
          <w:tcPr>
            <w:tcW w:w="7366" w:type="dxa"/>
          </w:tcPr>
          <w:p w14:paraId="578C00B7" w14:textId="77777777" w:rsidR="00DF0C30" w:rsidRPr="00DF0C30" w:rsidRDefault="00DF0C30" w:rsidP="00DF0C30">
            <w:pPr>
              <w:pStyle w:val="BodyText"/>
              <w:rPr>
                <w:sz w:val="20"/>
                <w:szCs w:val="20"/>
              </w:rPr>
            </w:pPr>
          </w:p>
        </w:tc>
      </w:tr>
      <w:tr w:rsidR="00112605" w:rsidRPr="00200266" w14:paraId="36450766" w14:textId="77777777" w:rsidTr="00FB4266">
        <w:tc>
          <w:tcPr>
            <w:tcW w:w="1082" w:type="dxa"/>
          </w:tcPr>
          <w:p w14:paraId="0D6EF96E" w14:textId="77777777" w:rsidR="00112605" w:rsidRPr="00DF0C30" w:rsidRDefault="00112605" w:rsidP="00DF0C30">
            <w:pPr>
              <w:rPr>
                <w:rFonts w:ascii="Arial" w:hAnsi="Arial" w:cs="Arial"/>
                <w:sz w:val="20"/>
                <w:szCs w:val="20"/>
              </w:rPr>
            </w:pPr>
            <w:r>
              <w:rPr>
                <w:rFonts w:ascii="Arial" w:hAnsi="Arial" w:cs="Arial" w:hint="eastAsia"/>
                <w:sz w:val="20"/>
                <w:szCs w:val="20"/>
              </w:rPr>
              <w:t>CMCC</w:t>
            </w:r>
          </w:p>
        </w:tc>
        <w:tc>
          <w:tcPr>
            <w:tcW w:w="1181" w:type="dxa"/>
          </w:tcPr>
          <w:p w14:paraId="756397B2" w14:textId="77777777" w:rsidR="00112605" w:rsidRPr="00796719" w:rsidRDefault="00112605" w:rsidP="00DF0C30">
            <w:pPr>
              <w:pStyle w:val="BodyText"/>
              <w:rPr>
                <w:sz w:val="20"/>
                <w:szCs w:val="20"/>
              </w:rPr>
            </w:pPr>
            <w:r w:rsidRPr="00796719">
              <w:rPr>
                <w:rFonts w:hint="eastAsia"/>
                <w:sz w:val="20"/>
                <w:szCs w:val="20"/>
              </w:rPr>
              <w:t xml:space="preserve">Not </w:t>
            </w:r>
            <w:r w:rsidRPr="00796719">
              <w:rPr>
                <w:rFonts w:cs="Arial"/>
                <w:sz w:val="20"/>
                <w:szCs w:val="20"/>
              </w:rPr>
              <w:t>needed</w:t>
            </w:r>
          </w:p>
        </w:tc>
        <w:tc>
          <w:tcPr>
            <w:tcW w:w="7366" w:type="dxa"/>
          </w:tcPr>
          <w:p w14:paraId="08BF8459" w14:textId="77777777" w:rsidR="00112605" w:rsidRPr="00DF0C30" w:rsidRDefault="00112605" w:rsidP="00DF0C30">
            <w:pPr>
              <w:pStyle w:val="BodyText"/>
              <w:rPr>
                <w:sz w:val="20"/>
                <w:szCs w:val="20"/>
              </w:rPr>
            </w:pPr>
          </w:p>
        </w:tc>
      </w:tr>
      <w:tr w:rsidR="00BB2240" w:rsidRPr="00200266" w14:paraId="3EA4775D" w14:textId="77777777" w:rsidTr="00FB4266">
        <w:tc>
          <w:tcPr>
            <w:tcW w:w="1082" w:type="dxa"/>
          </w:tcPr>
          <w:p w14:paraId="0A6B97F5" w14:textId="2BBCDD16" w:rsidR="00BB2240" w:rsidRDefault="00BB2240" w:rsidP="00BB2240">
            <w:pPr>
              <w:rPr>
                <w:rFonts w:ascii="Arial" w:hAnsi="Arial" w:cs="Arial"/>
                <w:sz w:val="20"/>
                <w:szCs w:val="20"/>
              </w:rPr>
            </w:pPr>
            <w:r>
              <w:rPr>
                <w:rFonts w:ascii="Arial" w:hAnsi="Arial" w:cs="Arial"/>
                <w:sz w:val="20"/>
                <w:szCs w:val="20"/>
              </w:rPr>
              <w:t xml:space="preserve">Ericsson </w:t>
            </w:r>
          </w:p>
        </w:tc>
        <w:tc>
          <w:tcPr>
            <w:tcW w:w="1181" w:type="dxa"/>
          </w:tcPr>
          <w:p w14:paraId="5CB1549D" w14:textId="077A6312" w:rsidR="00BB2240" w:rsidRPr="00796719" w:rsidRDefault="00BB2240" w:rsidP="00BB2240">
            <w:pPr>
              <w:pStyle w:val="BodyText"/>
              <w:rPr>
                <w:sz w:val="20"/>
                <w:szCs w:val="20"/>
              </w:rPr>
            </w:pPr>
            <w:r w:rsidRPr="00796719">
              <w:rPr>
                <w:sz w:val="20"/>
                <w:szCs w:val="20"/>
              </w:rPr>
              <w:t>Not needed</w:t>
            </w:r>
          </w:p>
        </w:tc>
        <w:tc>
          <w:tcPr>
            <w:tcW w:w="7366" w:type="dxa"/>
          </w:tcPr>
          <w:p w14:paraId="1A07F73C" w14:textId="77777777" w:rsidR="00BB2240" w:rsidRPr="00DF0C30" w:rsidRDefault="00BB2240" w:rsidP="00BB2240">
            <w:pPr>
              <w:pStyle w:val="BodyText"/>
              <w:rPr>
                <w:sz w:val="20"/>
                <w:szCs w:val="20"/>
              </w:rPr>
            </w:pPr>
          </w:p>
        </w:tc>
      </w:tr>
      <w:tr w:rsidR="00181CBA" w:rsidRPr="00200266" w14:paraId="672FEB87" w14:textId="77777777" w:rsidTr="00FB4266">
        <w:tc>
          <w:tcPr>
            <w:tcW w:w="1082" w:type="dxa"/>
          </w:tcPr>
          <w:p w14:paraId="7CDD6074" w14:textId="423B6868" w:rsidR="00181CBA" w:rsidRDefault="00181CBA" w:rsidP="00181CBA">
            <w:pPr>
              <w:rPr>
                <w:rFonts w:ascii="Arial" w:hAnsi="Arial" w:cs="Arial"/>
                <w:sz w:val="20"/>
                <w:szCs w:val="20"/>
              </w:rPr>
            </w:pPr>
            <w:r>
              <w:rPr>
                <w:rFonts w:ascii="Arial" w:hAnsi="Arial" w:cs="Arial"/>
                <w:sz w:val="20"/>
                <w:szCs w:val="20"/>
              </w:rPr>
              <w:t>NEC</w:t>
            </w:r>
          </w:p>
        </w:tc>
        <w:tc>
          <w:tcPr>
            <w:tcW w:w="1181" w:type="dxa"/>
          </w:tcPr>
          <w:p w14:paraId="53CA4809" w14:textId="7C2128A2" w:rsidR="00181CBA" w:rsidRPr="00DF0C30" w:rsidRDefault="00181CBA" w:rsidP="00181CBA">
            <w:pPr>
              <w:pStyle w:val="BodyText"/>
              <w:rPr>
                <w:sz w:val="20"/>
                <w:szCs w:val="20"/>
              </w:rPr>
            </w:pPr>
            <w:r>
              <w:t xml:space="preserve">Not needed </w:t>
            </w:r>
          </w:p>
        </w:tc>
        <w:tc>
          <w:tcPr>
            <w:tcW w:w="7366" w:type="dxa"/>
          </w:tcPr>
          <w:p w14:paraId="123A71E4" w14:textId="1F20C5C4" w:rsidR="00181CBA" w:rsidRPr="00DF0C30" w:rsidRDefault="00181CBA" w:rsidP="00181CBA">
            <w:pPr>
              <w:pStyle w:val="BodyText"/>
              <w:rPr>
                <w:sz w:val="20"/>
                <w:szCs w:val="20"/>
              </w:rPr>
            </w:pPr>
            <w:r>
              <w:rPr>
                <w:sz w:val="20"/>
                <w:szCs w:val="20"/>
              </w:rPr>
              <w:t>For moving statellite scenario mentioned in [5], we do not think enhancement on relaxed measurement will anywya work well due to frequent cell change</w:t>
            </w:r>
          </w:p>
        </w:tc>
      </w:tr>
    </w:tbl>
    <w:p w14:paraId="1139AF52" w14:textId="77777777" w:rsidR="0011136C" w:rsidRDefault="0011136C" w:rsidP="002E5179">
      <w:pPr>
        <w:pStyle w:val="BodyText"/>
      </w:pPr>
    </w:p>
    <w:p w14:paraId="6D079967" w14:textId="77777777" w:rsidR="00491D4D" w:rsidRDefault="001F793E" w:rsidP="002E5179">
      <w:pPr>
        <w:pStyle w:val="BodyText"/>
      </w:pPr>
      <w:r>
        <w:lastRenderedPageBreak/>
        <w:t xml:space="preserve">There are further </w:t>
      </w:r>
      <w:r w:rsidR="00852EE4">
        <w:t xml:space="preserve">proposals that are less clear </w:t>
      </w:r>
      <w:r w:rsidR="00791745">
        <w:t>at this point, including further condition</w:t>
      </w:r>
      <w:r w:rsidR="005871AA">
        <w:t xml:space="preserve"> in the cell reselection criteria in [</w:t>
      </w:r>
      <w:r w:rsidR="002419A1">
        <w:t>9</w:t>
      </w:r>
      <w:r w:rsidR="005871AA">
        <w:t xml:space="preserve">] and </w:t>
      </w:r>
      <w:r w:rsidR="0097668A">
        <w:t>information needed for coverage holes in [</w:t>
      </w:r>
      <w:r w:rsidR="00836B69">
        <w:t>3</w:t>
      </w:r>
      <w:r w:rsidR="0097668A">
        <w:t>]</w:t>
      </w:r>
      <w:r w:rsidR="00B46B18">
        <w:t xml:space="preserve"> to be used in cell reselection</w:t>
      </w:r>
      <w:r w:rsidR="00EE47C7">
        <w:t xml:space="preserve">. </w:t>
      </w:r>
    </w:p>
    <w:p w14:paraId="57950299" w14:textId="77777777" w:rsidR="00DC4760" w:rsidRPr="00C906E7" w:rsidRDefault="00DC4760" w:rsidP="00DC4760">
      <w:pPr>
        <w:pStyle w:val="BodyText"/>
        <w:rPr>
          <w:b/>
          <w:bCs/>
        </w:rPr>
      </w:pPr>
      <w:r w:rsidRPr="00C906E7">
        <w:rPr>
          <w:b/>
          <w:bCs/>
        </w:rPr>
        <w:t>Q</w:t>
      </w:r>
      <w:r w:rsidR="007604EF">
        <w:rPr>
          <w:b/>
          <w:bCs/>
        </w:rPr>
        <w:t>14</w:t>
      </w:r>
      <w:r w:rsidRPr="00C906E7">
        <w:rPr>
          <w:b/>
          <w:bCs/>
        </w:rPr>
        <w:t xml:space="preserve"> – Comments on further</w:t>
      </w:r>
      <w:r w:rsidR="00AE432C">
        <w:rPr>
          <w:b/>
          <w:bCs/>
        </w:rPr>
        <w:t xml:space="preserve"> needed</w:t>
      </w:r>
      <w:r w:rsidRPr="00C906E7">
        <w:rPr>
          <w:b/>
          <w:bCs/>
        </w:rPr>
        <w:t xml:space="preserve"> aspects for cell selection reselection</w:t>
      </w:r>
    </w:p>
    <w:tbl>
      <w:tblPr>
        <w:tblStyle w:val="TableGrid"/>
        <w:tblW w:w="9629" w:type="dxa"/>
        <w:tblCellMar>
          <w:left w:w="28" w:type="dxa"/>
          <w:right w:w="28" w:type="dxa"/>
        </w:tblCellMar>
        <w:tblLook w:val="04A0" w:firstRow="1" w:lastRow="0" w:firstColumn="1" w:lastColumn="0" w:noHBand="0" w:noVBand="1"/>
      </w:tblPr>
      <w:tblGrid>
        <w:gridCol w:w="1082"/>
        <w:gridCol w:w="1253"/>
        <w:gridCol w:w="7294"/>
      </w:tblGrid>
      <w:tr w:rsidR="00362D1F" w:rsidRPr="00262F05" w14:paraId="2E42568C" w14:textId="77777777" w:rsidTr="000666E9">
        <w:tc>
          <w:tcPr>
            <w:tcW w:w="1082" w:type="dxa"/>
          </w:tcPr>
          <w:p w14:paraId="0A917CEE" w14:textId="77777777" w:rsidR="00362D1F" w:rsidRPr="00262F05" w:rsidRDefault="00362D1F" w:rsidP="00FB4266">
            <w:pPr>
              <w:rPr>
                <w:rFonts w:ascii="Arial" w:hAnsi="Arial" w:cs="Arial"/>
                <w:sz w:val="20"/>
                <w:szCs w:val="20"/>
              </w:rPr>
            </w:pPr>
            <w:r>
              <w:rPr>
                <w:rFonts w:ascii="Arial" w:hAnsi="Arial" w:cs="Arial"/>
                <w:sz w:val="20"/>
                <w:szCs w:val="20"/>
              </w:rPr>
              <w:t>Company</w:t>
            </w:r>
          </w:p>
        </w:tc>
        <w:tc>
          <w:tcPr>
            <w:tcW w:w="1253" w:type="dxa"/>
          </w:tcPr>
          <w:p w14:paraId="0A7265AB" w14:textId="77777777" w:rsidR="00362D1F" w:rsidRDefault="00362D1F" w:rsidP="00FB4266">
            <w:pPr>
              <w:rPr>
                <w:rFonts w:ascii="Arial" w:hAnsi="Arial" w:cs="Arial"/>
              </w:rPr>
            </w:pPr>
            <w:r w:rsidRPr="0011136C">
              <w:rPr>
                <w:rFonts w:ascii="Arial" w:hAnsi="Arial" w:cs="Arial"/>
                <w:sz w:val="20"/>
                <w:szCs w:val="20"/>
              </w:rPr>
              <w:t>Neede</w:t>
            </w:r>
            <w:r w:rsidR="0011136C" w:rsidRPr="0011136C">
              <w:rPr>
                <w:rFonts w:ascii="Arial" w:hAnsi="Arial" w:cs="Arial"/>
                <w:sz w:val="20"/>
                <w:szCs w:val="20"/>
              </w:rPr>
              <w:t>d / not needed</w:t>
            </w:r>
          </w:p>
        </w:tc>
        <w:tc>
          <w:tcPr>
            <w:tcW w:w="7294" w:type="dxa"/>
          </w:tcPr>
          <w:p w14:paraId="61B3153B" w14:textId="77777777" w:rsidR="00362D1F" w:rsidRPr="00262F05" w:rsidRDefault="00362D1F" w:rsidP="00FB4266">
            <w:pPr>
              <w:rPr>
                <w:rFonts w:ascii="Arial" w:hAnsi="Arial" w:cs="Arial"/>
                <w:sz w:val="20"/>
                <w:szCs w:val="20"/>
              </w:rPr>
            </w:pPr>
            <w:r>
              <w:rPr>
                <w:rFonts w:ascii="Arial" w:hAnsi="Arial" w:cs="Arial"/>
                <w:sz w:val="20"/>
                <w:szCs w:val="20"/>
              </w:rPr>
              <w:t>Comments</w:t>
            </w:r>
          </w:p>
        </w:tc>
      </w:tr>
      <w:tr w:rsidR="00362D1F" w:rsidRPr="00200266" w14:paraId="092397F5" w14:textId="77777777" w:rsidTr="000666E9">
        <w:tc>
          <w:tcPr>
            <w:tcW w:w="1082" w:type="dxa"/>
          </w:tcPr>
          <w:p w14:paraId="41FEF1BB" w14:textId="77777777" w:rsidR="00362D1F" w:rsidRPr="00262F05" w:rsidRDefault="00F446CA" w:rsidP="00FB4266">
            <w:pPr>
              <w:rPr>
                <w:rFonts w:ascii="Arial" w:hAnsi="Arial" w:cs="Arial"/>
                <w:sz w:val="20"/>
                <w:szCs w:val="20"/>
              </w:rPr>
            </w:pPr>
            <w:r>
              <w:rPr>
                <w:rFonts w:ascii="Arial" w:hAnsi="Arial" w:cs="Arial"/>
                <w:sz w:val="20"/>
                <w:szCs w:val="20"/>
              </w:rPr>
              <w:t>OPPO</w:t>
            </w:r>
          </w:p>
        </w:tc>
        <w:tc>
          <w:tcPr>
            <w:tcW w:w="1253" w:type="dxa"/>
          </w:tcPr>
          <w:p w14:paraId="6C8C679A" w14:textId="77777777" w:rsidR="00362D1F" w:rsidRPr="00796719" w:rsidRDefault="003A1D8F" w:rsidP="00FB4266">
            <w:pPr>
              <w:pStyle w:val="BodyText"/>
              <w:rPr>
                <w:sz w:val="20"/>
                <w:szCs w:val="20"/>
              </w:rPr>
            </w:pPr>
            <w:r w:rsidRPr="00796719">
              <w:rPr>
                <w:sz w:val="20"/>
                <w:szCs w:val="20"/>
              </w:rPr>
              <w:t>Not needed</w:t>
            </w:r>
          </w:p>
        </w:tc>
        <w:tc>
          <w:tcPr>
            <w:tcW w:w="7294" w:type="dxa"/>
          </w:tcPr>
          <w:p w14:paraId="616F6286" w14:textId="77777777" w:rsidR="00362D1F" w:rsidRPr="00200266" w:rsidRDefault="00362D1F" w:rsidP="00FB4266">
            <w:pPr>
              <w:pStyle w:val="BodyText"/>
              <w:rPr>
                <w:sz w:val="20"/>
                <w:szCs w:val="20"/>
              </w:rPr>
            </w:pPr>
          </w:p>
        </w:tc>
      </w:tr>
      <w:tr w:rsidR="00B34E99" w:rsidRPr="00200266" w14:paraId="02D19472" w14:textId="77777777" w:rsidTr="000666E9">
        <w:tc>
          <w:tcPr>
            <w:tcW w:w="1082" w:type="dxa"/>
          </w:tcPr>
          <w:p w14:paraId="35894D59" w14:textId="77777777" w:rsidR="00B34E99" w:rsidRDefault="00F57798"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253" w:type="dxa"/>
          </w:tcPr>
          <w:p w14:paraId="6F6923C6" w14:textId="77777777" w:rsidR="00B34E99" w:rsidRPr="00796719" w:rsidRDefault="00F57798" w:rsidP="00FB4266">
            <w:pPr>
              <w:pStyle w:val="BodyText"/>
              <w:rPr>
                <w:sz w:val="20"/>
                <w:szCs w:val="20"/>
              </w:rPr>
            </w:pPr>
            <w:r w:rsidRPr="00796719">
              <w:rPr>
                <w:rFonts w:hint="eastAsia"/>
                <w:sz w:val="20"/>
                <w:szCs w:val="20"/>
              </w:rPr>
              <w:t>N</w:t>
            </w:r>
            <w:r w:rsidRPr="00796719">
              <w:rPr>
                <w:sz w:val="20"/>
                <w:szCs w:val="20"/>
              </w:rPr>
              <w:t>ot needed</w:t>
            </w:r>
          </w:p>
        </w:tc>
        <w:tc>
          <w:tcPr>
            <w:tcW w:w="7294" w:type="dxa"/>
          </w:tcPr>
          <w:p w14:paraId="2F8E57F8" w14:textId="77777777" w:rsidR="00B34E99" w:rsidRPr="00200266" w:rsidRDefault="00B34E99" w:rsidP="00FB4266">
            <w:pPr>
              <w:pStyle w:val="BodyText"/>
              <w:rPr>
                <w:sz w:val="20"/>
                <w:szCs w:val="20"/>
              </w:rPr>
            </w:pPr>
          </w:p>
        </w:tc>
      </w:tr>
      <w:tr w:rsidR="000666E9" w:rsidRPr="00200266" w14:paraId="6545E974" w14:textId="77777777" w:rsidTr="000666E9">
        <w:tc>
          <w:tcPr>
            <w:tcW w:w="1082" w:type="dxa"/>
          </w:tcPr>
          <w:p w14:paraId="3D389A9A" w14:textId="77777777" w:rsidR="000666E9" w:rsidRDefault="000666E9" w:rsidP="00FB4266">
            <w:pPr>
              <w:rPr>
                <w:rFonts w:ascii="Arial" w:hAnsi="Arial" w:cs="Arial"/>
                <w:sz w:val="20"/>
                <w:szCs w:val="20"/>
              </w:rPr>
            </w:pPr>
            <w:r>
              <w:rPr>
                <w:rFonts w:ascii="Arial" w:hAnsi="Arial" w:cs="Arial"/>
                <w:sz w:val="20"/>
                <w:szCs w:val="20"/>
              </w:rPr>
              <w:t>MediaTek</w:t>
            </w:r>
          </w:p>
        </w:tc>
        <w:tc>
          <w:tcPr>
            <w:tcW w:w="1253" w:type="dxa"/>
          </w:tcPr>
          <w:p w14:paraId="3F8FE0D6" w14:textId="77777777" w:rsidR="000666E9" w:rsidRPr="00796719" w:rsidRDefault="000666E9" w:rsidP="00FB4266">
            <w:pPr>
              <w:pStyle w:val="BodyText"/>
              <w:rPr>
                <w:sz w:val="20"/>
                <w:szCs w:val="20"/>
              </w:rPr>
            </w:pPr>
            <w:r w:rsidRPr="00796719">
              <w:rPr>
                <w:sz w:val="20"/>
                <w:szCs w:val="20"/>
              </w:rPr>
              <w:t>Not needed</w:t>
            </w:r>
          </w:p>
        </w:tc>
        <w:tc>
          <w:tcPr>
            <w:tcW w:w="7294" w:type="dxa"/>
          </w:tcPr>
          <w:p w14:paraId="0DB148E3" w14:textId="77777777" w:rsidR="000666E9" w:rsidRPr="00200266" w:rsidRDefault="000666E9" w:rsidP="00FB4266">
            <w:pPr>
              <w:pStyle w:val="BodyText"/>
              <w:rPr>
                <w:sz w:val="20"/>
                <w:szCs w:val="20"/>
              </w:rPr>
            </w:pPr>
          </w:p>
        </w:tc>
      </w:tr>
      <w:tr w:rsidR="001607D6" w:rsidRPr="00200266" w14:paraId="410D541B" w14:textId="77777777" w:rsidTr="000666E9">
        <w:tc>
          <w:tcPr>
            <w:tcW w:w="1082" w:type="dxa"/>
          </w:tcPr>
          <w:p w14:paraId="461A01CC" w14:textId="77777777" w:rsidR="001607D6" w:rsidRDefault="001607D6" w:rsidP="001607D6">
            <w:pPr>
              <w:rPr>
                <w:rFonts w:ascii="Arial" w:hAnsi="Arial" w:cs="Arial"/>
                <w:sz w:val="20"/>
                <w:szCs w:val="20"/>
              </w:rPr>
            </w:pPr>
            <w:r>
              <w:rPr>
                <w:rFonts w:ascii="Arial" w:hAnsi="Arial" w:cs="Arial"/>
                <w:sz w:val="20"/>
                <w:szCs w:val="20"/>
              </w:rPr>
              <w:t>Qualcomm</w:t>
            </w:r>
          </w:p>
        </w:tc>
        <w:tc>
          <w:tcPr>
            <w:tcW w:w="1253" w:type="dxa"/>
          </w:tcPr>
          <w:p w14:paraId="6EC3D635" w14:textId="77777777" w:rsidR="001607D6" w:rsidRPr="00796719" w:rsidRDefault="001607D6" w:rsidP="001607D6">
            <w:pPr>
              <w:pStyle w:val="BodyText"/>
              <w:rPr>
                <w:sz w:val="20"/>
                <w:szCs w:val="20"/>
              </w:rPr>
            </w:pPr>
            <w:r w:rsidRPr="00796719">
              <w:rPr>
                <w:sz w:val="20"/>
                <w:szCs w:val="20"/>
              </w:rPr>
              <w:t>Needed</w:t>
            </w:r>
          </w:p>
        </w:tc>
        <w:tc>
          <w:tcPr>
            <w:tcW w:w="7294" w:type="dxa"/>
          </w:tcPr>
          <w:p w14:paraId="69FDAD0E" w14:textId="77777777" w:rsidR="001607D6" w:rsidRDefault="001607D6" w:rsidP="001607D6">
            <w:pPr>
              <w:pStyle w:val="BodyText"/>
              <w:rPr>
                <w:sz w:val="20"/>
                <w:szCs w:val="20"/>
              </w:rPr>
            </w:pPr>
            <w:r>
              <w:rPr>
                <w:sz w:val="20"/>
                <w:szCs w:val="20"/>
              </w:rPr>
              <w:t>Coverage hole information or information on how UE detects it is time to search TN frequency would be needed.</w:t>
            </w:r>
          </w:p>
          <w:p w14:paraId="43E4F164" w14:textId="77777777" w:rsidR="007D7EB6" w:rsidRPr="00200266" w:rsidRDefault="007D7EB6" w:rsidP="001607D6">
            <w:pPr>
              <w:pStyle w:val="BodyText"/>
              <w:rPr>
                <w:sz w:val="20"/>
                <w:szCs w:val="20"/>
              </w:rPr>
            </w:pPr>
            <w:r>
              <w:rPr>
                <w:sz w:val="20"/>
                <w:szCs w:val="20"/>
              </w:rPr>
              <w:t>How to bar legacy UEs from reading</w:t>
            </w:r>
            <w:r w:rsidR="009F6F81">
              <w:rPr>
                <w:sz w:val="20"/>
                <w:szCs w:val="20"/>
              </w:rPr>
              <w:t xml:space="preserve"> NTN SIB1?</w:t>
            </w:r>
          </w:p>
        </w:tc>
      </w:tr>
      <w:tr w:rsidR="000F4158" w:rsidRPr="00200266" w14:paraId="6DBF78A2" w14:textId="77777777" w:rsidTr="000666E9">
        <w:tc>
          <w:tcPr>
            <w:tcW w:w="1082" w:type="dxa"/>
          </w:tcPr>
          <w:p w14:paraId="3760744A" w14:textId="77777777" w:rsidR="000F4158" w:rsidRDefault="000F4158" w:rsidP="001607D6">
            <w:pPr>
              <w:rPr>
                <w:rFonts w:ascii="Arial" w:hAnsi="Arial" w:cs="Arial"/>
                <w:sz w:val="20"/>
                <w:szCs w:val="20"/>
              </w:rPr>
            </w:pPr>
            <w:r w:rsidRPr="007A0BE2">
              <w:rPr>
                <w:rFonts w:ascii="Arial" w:hAnsi="Arial" w:cs="Arial"/>
                <w:sz w:val="20"/>
                <w:szCs w:val="20"/>
              </w:rPr>
              <w:t>Lenovo, Motorola Mobility</w:t>
            </w:r>
          </w:p>
        </w:tc>
        <w:tc>
          <w:tcPr>
            <w:tcW w:w="1253" w:type="dxa"/>
          </w:tcPr>
          <w:p w14:paraId="0A5A049E" w14:textId="77777777" w:rsidR="000F4158" w:rsidRPr="00796719" w:rsidRDefault="000F4158" w:rsidP="001607D6">
            <w:pPr>
              <w:pStyle w:val="BodyText"/>
              <w:rPr>
                <w:sz w:val="20"/>
                <w:szCs w:val="20"/>
              </w:rPr>
            </w:pPr>
            <w:r w:rsidRPr="00796719">
              <w:rPr>
                <w:sz w:val="20"/>
                <w:szCs w:val="20"/>
              </w:rPr>
              <w:t>Not needed</w:t>
            </w:r>
          </w:p>
        </w:tc>
        <w:tc>
          <w:tcPr>
            <w:tcW w:w="7294" w:type="dxa"/>
          </w:tcPr>
          <w:p w14:paraId="3A6FCAAF" w14:textId="77777777" w:rsidR="000F4158" w:rsidRDefault="000F4158" w:rsidP="001607D6">
            <w:pPr>
              <w:pStyle w:val="BodyText"/>
              <w:rPr>
                <w:sz w:val="20"/>
                <w:szCs w:val="20"/>
              </w:rPr>
            </w:pPr>
          </w:p>
        </w:tc>
      </w:tr>
      <w:tr w:rsidR="00DF0C30" w:rsidRPr="00200266" w14:paraId="1F6B66FF" w14:textId="77777777" w:rsidTr="000666E9">
        <w:tc>
          <w:tcPr>
            <w:tcW w:w="1082" w:type="dxa"/>
          </w:tcPr>
          <w:p w14:paraId="6583CF9E" w14:textId="77777777" w:rsidR="00DF0C30" w:rsidRPr="00DF0C30" w:rsidRDefault="00DF0C30" w:rsidP="00DF0C30">
            <w:pPr>
              <w:rPr>
                <w:rFonts w:ascii="Arial" w:hAnsi="Arial" w:cs="Arial"/>
                <w:sz w:val="20"/>
                <w:szCs w:val="20"/>
              </w:rPr>
            </w:pPr>
            <w:r w:rsidRPr="00DF0C30">
              <w:rPr>
                <w:rFonts w:ascii="Arial" w:hAnsi="Arial" w:cs="Arial" w:hint="eastAsia"/>
                <w:sz w:val="20"/>
                <w:szCs w:val="20"/>
              </w:rPr>
              <w:t>ZTE</w:t>
            </w:r>
          </w:p>
        </w:tc>
        <w:tc>
          <w:tcPr>
            <w:tcW w:w="1253" w:type="dxa"/>
          </w:tcPr>
          <w:p w14:paraId="0CC0C87A" w14:textId="77777777" w:rsidR="00DF0C30" w:rsidRPr="00796719" w:rsidRDefault="00DF0C30" w:rsidP="00DF0C30">
            <w:pPr>
              <w:pStyle w:val="BodyText"/>
              <w:rPr>
                <w:sz w:val="20"/>
                <w:szCs w:val="20"/>
              </w:rPr>
            </w:pPr>
            <w:r w:rsidRPr="00796719">
              <w:rPr>
                <w:rFonts w:hint="eastAsia"/>
                <w:sz w:val="20"/>
                <w:szCs w:val="20"/>
              </w:rPr>
              <w:t>No</w:t>
            </w:r>
            <w:r w:rsidRPr="00796719">
              <w:rPr>
                <w:sz w:val="20"/>
                <w:szCs w:val="20"/>
              </w:rPr>
              <w:t>t</w:t>
            </w:r>
            <w:r w:rsidRPr="00796719">
              <w:rPr>
                <w:rFonts w:hint="eastAsia"/>
                <w:sz w:val="20"/>
                <w:szCs w:val="20"/>
              </w:rPr>
              <w:t xml:space="preserve"> </w:t>
            </w:r>
            <w:r w:rsidRPr="00796719">
              <w:rPr>
                <w:rFonts w:cs="Arial"/>
                <w:sz w:val="20"/>
                <w:szCs w:val="20"/>
              </w:rPr>
              <w:t>needed</w:t>
            </w:r>
          </w:p>
        </w:tc>
        <w:tc>
          <w:tcPr>
            <w:tcW w:w="7294" w:type="dxa"/>
          </w:tcPr>
          <w:p w14:paraId="5AD7AF42" w14:textId="77777777" w:rsidR="00DF0C30" w:rsidRPr="00DF0C30" w:rsidRDefault="00DF0C30" w:rsidP="00DF0C30">
            <w:pPr>
              <w:pStyle w:val="BodyText"/>
              <w:rPr>
                <w:sz w:val="20"/>
                <w:szCs w:val="20"/>
              </w:rPr>
            </w:pPr>
          </w:p>
        </w:tc>
      </w:tr>
      <w:tr w:rsidR="00112605" w:rsidRPr="00200266" w14:paraId="3911456C" w14:textId="77777777" w:rsidTr="000666E9">
        <w:tc>
          <w:tcPr>
            <w:tcW w:w="1082" w:type="dxa"/>
          </w:tcPr>
          <w:p w14:paraId="765B0D50" w14:textId="77777777" w:rsidR="00112605" w:rsidRPr="00DF0C30" w:rsidRDefault="00112605" w:rsidP="002B4C7F">
            <w:pPr>
              <w:rPr>
                <w:rFonts w:ascii="Arial" w:hAnsi="Arial" w:cs="Arial"/>
                <w:sz w:val="20"/>
                <w:szCs w:val="20"/>
              </w:rPr>
            </w:pPr>
            <w:r>
              <w:rPr>
                <w:rFonts w:ascii="Arial" w:hAnsi="Arial" w:cs="Arial" w:hint="eastAsia"/>
                <w:sz w:val="20"/>
                <w:szCs w:val="20"/>
              </w:rPr>
              <w:t>CMCC</w:t>
            </w:r>
          </w:p>
        </w:tc>
        <w:tc>
          <w:tcPr>
            <w:tcW w:w="1253" w:type="dxa"/>
          </w:tcPr>
          <w:p w14:paraId="1E1ABD9C" w14:textId="77777777" w:rsidR="00112605" w:rsidRPr="00796719" w:rsidRDefault="00112605" w:rsidP="002B4C7F">
            <w:pPr>
              <w:pStyle w:val="BodyText"/>
              <w:rPr>
                <w:sz w:val="20"/>
                <w:szCs w:val="20"/>
              </w:rPr>
            </w:pPr>
            <w:r w:rsidRPr="00796719">
              <w:rPr>
                <w:rFonts w:hint="eastAsia"/>
                <w:sz w:val="20"/>
                <w:szCs w:val="20"/>
              </w:rPr>
              <w:t xml:space="preserve">Not </w:t>
            </w:r>
            <w:r w:rsidRPr="00796719">
              <w:rPr>
                <w:rFonts w:cs="Arial"/>
                <w:sz w:val="20"/>
                <w:szCs w:val="20"/>
              </w:rPr>
              <w:t>needed</w:t>
            </w:r>
          </w:p>
        </w:tc>
        <w:tc>
          <w:tcPr>
            <w:tcW w:w="7294" w:type="dxa"/>
          </w:tcPr>
          <w:p w14:paraId="02E8D3C8" w14:textId="77777777" w:rsidR="00112605" w:rsidRPr="00DF0C30" w:rsidRDefault="00112605" w:rsidP="00DF0C30">
            <w:pPr>
              <w:pStyle w:val="BodyText"/>
              <w:rPr>
                <w:sz w:val="20"/>
                <w:szCs w:val="20"/>
              </w:rPr>
            </w:pPr>
          </w:p>
        </w:tc>
      </w:tr>
      <w:tr w:rsidR="00E8296C" w:rsidRPr="00200266" w14:paraId="3FC5E5F6" w14:textId="77777777" w:rsidTr="000666E9">
        <w:tc>
          <w:tcPr>
            <w:tcW w:w="1082" w:type="dxa"/>
          </w:tcPr>
          <w:p w14:paraId="7EC2F8E2" w14:textId="06C00C30" w:rsidR="00E8296C" w:rsidRDefault="00E8296C" w:rsidP="00E8296C">
            <w:pPr>
              <w:rPr>
                <w:rFonts w:ascii="Arial" w:hAnsi="Arial" w:cs="Arial"/>
                <w:sz w:val="20"/>
                <w:szCs w:val="20"/>
              </w:rPr>
            </w:pPr>
            <w:r>
              <w:rPr>
                <w:rFonts w:ascii="Arial" w:hAnsi="Arial" w:cs="Arial"/>
                <w:sz w:val="20"/>
                <w:szCs w:val="20"/>
              </w:rPr>
              <w:t>Ericsson</w:t>
            </w:r>
          </w:p>
        </w:tc>
        <w:tc>
          <w:tcPr>
            <w:tcW w:w="1253" w:type="dxa"/>
          </w:tcPr>
          <w:p w14:paraId="18D2FE8C" w14:textId="10A02F3C" w:rsidR="00E8296C" w:rsidRPr="00796719" w:rsidRDefault="00E8296C" w:rsidP="00E8296C">
            <w:pPr>
              <w:pStyle w:val="BodyText"/>
              <w:rPr>
                <w:sz w:val="20"/>
                <w:szCs w:val="20"/>
              </w:rPr>
            </w:pPr>
            <w:r w:rsidRPr="00F858A7">
              <w:rPr>
                <w:sz w:val="20"/>
                <w:szCs w:val="20"/>
              </w:rPr>
              <w:t>Not needed</w:t>
            </w:r>
          </w:p>
        </w:tc>
        <w:tc>
          <w:tcPr>
            <w:tcW w:w="7294" w:type="dxa"/>
          </w:tcPr>
          <w:p w14:paraId="717C11DB" w14:textId="5C8474EC" w:rsidR="00E8296C" w:rsidRPr="00DF0C30" w:rsidRDefault="00E664EF" w:rsidP="00E8296C">
            <w:pPr>
              <w:pStyle w:val="BodyText"/>
              <w:rPr>
                <w:sz w:val="20"/>
                <w:szCs w:val="20"/>
              </w:rPr>
            </w:pPr>
            <w:r>
              <w:rPr>
                <w:sz w:val="20"/>
                <w:szCs w:val="20"/>
              </w:rPr>
              <w:t xml:space="preserve">Not needed at this point, or more details are needed at this late stage. </w:t>
            </w:r>
          </w:p>
        </w:tc>
      </w:tr>
      <w:tr w:rsidR="00E8296C" w:rsidRPr="00200266" w14:paraId="3E07AADB" w14:textId="77777777" w:rsidTr="000666E9">
        <w:tc>
          <w:tcPr>
            <w:tcW w:w="1082" w:type="dxa"/>
          </w:tcPr>
          <w:p w14:paraId="4A6349C2" w14:textId="77777777" w:rsidR="00E8296C" w:rsidRDefault="00E8296C" w:rsidP="00E8296C">
            <w:pPr>
              <w:rPr>
                <w:rFonts w:ascii="Arial" w:hAnsi="Arial" w:cs="Arial"/>
                <w:sz w:val="20"/>
                <w:szCs w:val="20"/>
              </w:rPr>
            </w:pPr>
          </w:p>
        </w:tc>
        <w:tc>
          <w:tcPr>
            <w:tcW w:w="1253" w:type="dxa"/>
          </w:tcPr>
          <w:p w14:paraId="5E118180" w14:textId="77777777" w:rsidR="00E8296C" w:rsidRPr="00796719" w:rsidRDefault="00E8296C" w:rsidP="00E8296C">
            <w:pPr>
              <w:pStyle w:val="BodyText"/>
              <w:rPr>
                <w:sz w:val="20"/>
                <w:szCs w:val="20"/>
              </w:rPr>
            </w:pPr>
          </w:p>
        </w:tc>
        <w:tc>
          <w:tcPr>
            <w:tcW w:w="7294" w:type="dxa"/>
          </w:tcPr>
          <w:p w14:paraId="60A1E629" w14:textId="77777777" w:rsidR="00E8296C" w:rsidRPr="00DF0C30" w:rsidRDefault="00E8296C" w:rsidP="00E8296C">
            <w:pPr>
              <w:pStyle w:val="BodyText"/>
              <w:rPr>
                <w:sz w:val="20"/>
                <w:szCs w:val="20"/>
              </w:rPr>
            </w:pPr>
          </w:p>
        </w:tc>
      </w:tr>
      <w:tr w:rsidR="00E8296C" w:rsidRPr="00200266" w14:paraId="12795237" w14:textId="77777777" w:rsidTr="000666E9">
        <w:tc>
          <w:tcPr>
            <w:tcW w:w="1082" w:type="dxa"/>
          </w:tcPr>
          <w:p w14:paraId="4C300AAB" w14:textId="77777777" w:rsidR="00E8296C" w:rsidRDefault="00E8296C" w:rsidP="00E8296C">
            <w:pPr>
              <w:rPr>
                <w:rFonts w:ascii="Arial" w:hAnsi="Arial" w:cs="Arial"/>
                <w:sz w:val="20"/>
                <w:szCs w:val="20"/>
              </w:rPr>
            </w:pPr>
          </w:p>
        </w:tc>
        <w:tc>
          <w:tcPr>
            <w:tcW w:w="1253" w:type="dxa"/>
          </w:tcPr>
          <w:p w14:paraId="6A161F41" w14:textId="77777777" w:rsidR="00E8296C" w:rsidRPr="00796719" w:rsidRDefault="00E8296C" w:rsidP="00E8296C">
            <w:pPr>
              <w:pStyle w:val="BodyText"/>
              <w:rPr>
                <w:sz w:val="20"/>
                <w:szCs w:val="20"/>
              </w:rPr>
            </w:pPr>
          </w:p>
        </w:tc>
        <w:tc>
          <w:tcPr>
            <w:tcW w:w="7294" w:type="dxa"/>
          </w:tcPr>
          <w:p w14:paraId="6DB9F859" w14:textId="77777777" w:rsidR="00E8296C" w:rsidRPr="00DF0C30" w:rsidRDefault="00E8296C" w:rsidP="00E8296C">
            <w:pPr>
              <w:pStyle w:val="BodyText"/>
              <w:rPr>
                <w:sz w:val="20"/>
                <w:szCs w:val="20"/>
              </w:rPr>
            </w:pPr>
          </w:p>
        </w:tc>
      </w:tr>
    </w:tbl>
    <w:p w14:paraId="66A108B1" w14:textId="77777777" w:rsidR="00DC4760" w:rsidRDefault="00DC4760" w:rsidP="00DC4760">
      <w:pPr>
        <w:pStyle w:val="BodyText"/>
      </w:pPr>
    </w:p>
    <w:p w14:paraId="4AD75195" w14:textId="77777777" w:rsidR="00B25712" w:rsidRPr="00B25712" w:rsidRDefault="00985C5B" w:rsidP="00B25712">
      <w:pPr>
        <w:pStyle w:val="BodyText"/>
        <w:rPr>
          <w:b/>
          <w:bCs/>
          <w:u w:val="single"/>
        </w:rPr>
      </w:pPr>
      <w:r>
        <w:rPr>
          <w:b/>
          <w:bCs/>
          <w:u w:val="single"/>
        </w:rPr>
        <w:t>Q13-Q14</w:t>
      </w:r>
      <w:r w:rsidR="00B25712" w:rsidRPr="00B25712">
        <w:rPr>
          <w:b/>
          <w:bCs/>
          <w:u w:val="single"/>
        </w:rPr>
        <w:t xml:space="preserve"> Rapporteur summary: </w:t>
      </w:r>
    </w:p>
    <w:bookmarkEnd w:id="1"/>
    <w:p w14:paraId="41618E75" w14:textId="77777777" w:rsidR="009E0458" w:rsidRDefault="009E0458" w:rsidP="009E0458">
      <w:pPr>
        <w:pStyle w:val="BodyText"/>
      </w:pPr>
      <w:r>
        <w:t>...</w:t>
      </w:r>
    </w:p>
    <w:p w14:paraId="56A2E35D" w14:textId="77777777" w:rsidR="006E5422" w:rsidRDefault="006E5422" w:rsidP="00E6554C">
      <w:pPr>
        <w:pStyle w:val="BodyText"/>
      </w:pPr>
    </w:p>
    <w:p w14:paraId="41F93DDA" w14:textId="77777777" w:rsidR="006E5422" w:rsidRPr="00E6554C" w:rsidRDefault="006E5422" w:rsidP="00E6554C">
      <w:pPr>
        <w:pStyle w:val="BodyText"/>
      </w:pPr>
    </w:p>
    <w:p w14:paraId="11C6B096" w14:textId="77777777" w:rsidR="00987105" w:rsidRPr="00CE0424" w:rsidRDefault="00987105" w:rsidP="0006442B">
      <w:pPr>
        <w:pStyle w:val="Heading1"/>
        <w:pBdr>
          <w:top w:val="single" w:sz="4" w:space="1" w:color="auto"/>
        </w:pBdr>
      </w:pPr>
      <w:r>
        <w:t>Conclusion</w:t>
      </w:r>
    </w:p>
    <w:p w14:paraId="0E711C8C" w14:textId="77777777" w:rsidR="006E1C82" w:rsidRPr="00A04F6C" w:rsidRDefault="002E5179" w:rsidP="00A04F6C">
      <w:pPr>
        <w:pStyle w:val="BodyText"/>
      </w:pPr>
      <w:r w:rsidRPr="000A3548">
        <w:t xml:space="preserve">This document </w:t>
      </w:r>
      <w:r>
        <w:t xml:space="preserve">is to </w:t>
      </w:r>
      <w:r w:rsidR="00E03D07">
        <w:t xml:space="preserve">attempt to summarize and find </w:t>
      </w:r>
      <w:r w:rsidR="003A60BA">
        <w:t>agreements</w:t>
      </w:r>
      <w:r w:rsidR="00A304F1">
        <w:t xml:space="preserve"> and discussion points</w:t>
      </w:r>
      <w:r w:rsidR="003A60BA">
        <w:t xml:space="preserve"> for the online session</w:t>
      </w:r>
      <w:r w:rsidR="008E065E" w:rsidRPr="00A04F6C">
        <w:t>:</w:t>
      </w:r>
    </w:p>
    <w:p w14:paraId="2460E73A" w14:textId="77777777" w:rsidR="00C01F33" w:rsidRPr="00432F5B" w:rsidRDefault="002F1F7B" w:rsidP="00432F5B">
      <w:pPr>
        <w:pStyle w:val="BodyText"/>
        <w:rPr>
          <w:b/>
          <w:bCs/>
          <w:sz w:val="18"/>
          <w:szCs w:val="18"/>
        </w:rPr>
      </w:pPr>
      <w:r>
        <w:rPr>
          <w:b/>
          <w:bCs/>
          <w:sz w:val="18"/>
          <w:szCs w:val="18"/>
        </w:rPr>
        <w:t>...</w:t>
      </w:r>
    </w:p>
    <w:p w14:paraId="349350AC" w14:textId="77777777" w:rsidR="00F507D1" w:rsidRPr="00CE0424" w:rsidRDefault="00F507D1" w:rsidP="0006442B">
      <w:pPr>
        <w:pStyle w:val="Heading1"/>
        <w:pBdr>
          <w:top w:val="single" w:sz="4" w:space="1" w:color="auto"/>
        </w:pBdr>
      </w:pPr>
      <w:bookmarkStart w:id="3" w:name="_In-sequence_SDU_delivery"/>
      <w:bookmarkEnd w:id="3"/>
      <w:r w:rsidRPr="00CE0424">
        <w:t>References</w:t>
      </w:r>
    </w:p>
    <w:p w14:paraId="128A9D98" w14:textId="77777777" w:rsidR="003F0D36" w:rsidRPr="003F0D36" w:rsidRDefault="003F0D36" w:rsidP="003F0D36">
      <w:pPr>
        <w:pStyle w:val="Reference"/>
      </w:pPr>
      <w:r w:rsidRPr="003F0D36">
        <w:t>R2-210</w:t>
      </w:r>
      <w:r w:rsidR="005D759E">
        <w:t>9633, On Soft-switch based Tracking Area Updates in IoT NTN, Mediatek, RAN2#116-e, November 2021</w:t>
      </w:r>
    </w:p>
    <w:p w14:paraId="6ACC9227" w14:textId="77777777" w:rsidR="00E26E6D" w:rsidRDefault="00E26E6D" w:rsidP="00E26E6D">
      <w:pPr>
        <w:pStyle w:val="Reference"/>
      </w:pPr>
      <w:bookmarkStart w:id="4" w:name="OLE_LINK3"/>
      <w:bookmarkStart w:id="5" w:name="OLE_LINK4"/>
      <w:r w:rsidRPr="003F0D36">
        <w:t>R2-210</w:t>
      </w:r>
      <w:r>
        <w:t>9703</w:t>
      </w:r>
      <w:bookmarkEnd w:id="4"/>
      <w:bookmarkEnd w:id="5"/>
      <w:r>
        <w:t>, Discussion on the mobility issues of IoT NTN, CATT, RAN2#116-e, November 2021</w:t>
      </w:r>
    </w:p>
    <w:p w14:paraId="450FDC60" w14:textId="77777777" w:rsidR="00F8621C" w:rsidRPr="003F0D36" w:rsidRDefault="00F8621C" w:rsidP="00E26E6D">
      <w:pPr>
        <w:pStyle w:val="Reference"/>
      </w:pPr>
      <w:r>
        <w:t xml:space="preserve">R2-2109923, </w:t>
      </w:r>
      <w:r w:rsidR="00B941D5">
        <w:t>On soft-switch based Tracking area updates in IoT-NTN, Mediatek, RAN2#116-e, November 2021</w:t>
      </w:r>
    </w:p>
    <w:p w14:paraId="0C86329C" w14:textId="77777777" w:rsidR="003F0D36" w:rsidRDefault="00E26E6D" w:rsidP="005D759E">
      <w:pPr>
        <w:pStyle w:val="Reference"/>
      </w:pPr>
      <w:r>
        <w:lastRenderedPageBreak/>
        <w:t>R2-2110113, Remaining FFSs on CP in IoT NTN, ZTE, RAN2#116-3, November 2021</w:t>
      </w:r>
    </w:p>
    <w:p w14:paraId="13503516" w14:textId="77777777" w:rsidR="00E26E6D" w:rsidRPr="00E02434" w:rsidRDefault="00E26E6D" w:rsidP="00E26E6D">
      <w:pPr>
        <w:pStyle w:val="Reference"/>
      </w:pPr>
      <w:r w:rsidRPr="003F0D36">
        <w:t>R2-21</w:t>
      </w:r>
      <w:r>
        <w:t>10146, Further discussion on TA switching and Idle mode procedures for IoT-NTN, Nokia, Nokia Shanghai Bells, RAN2#116-e, November 2021</w:t>
      </w:r>
    </w:p>
    <w:p w14:paraId="07113921" w14:textId="77777777" w:rsidR="00E02434" w:rsidRDefault="00E02434" w:rsidP="00E02434">
      <w:pPr>
        <w:pStyle w:val="Reference"/>
      </w:pPr>
      <w:r w:rsidRPr="003F0D36">
        <w:t>R2-21</w:t>
      </w:r>
      <w:r>
        <w:t>10480, Control plane for IoT NTN, Huawei, Hisilicon, RAN2#116-e, November 2021</w:t>
      </w:r>
    </w:p>
    <w:p w14:paraId="3AC959F1" w14:textId="77777777" w:rsidR="00712CE8" w:rsidRDefault="00712CE8" w:rsidP="00E02434">
      <w:pPr>
        <w:pStyle w:val="Reference"/>
      </w:pPr>
      <w:r>
        <w:t xml:space="preserve">R2-2110551, </w:t>
      </w:r>
      <w:r w:rsidR="006822AE">
        <w:t>IoT-NTN cell change, Interdigital, RAN2#116-e, November 2021</w:t>
      </w:r>
    </w:p>
    <w:p w14:paraId="598C39CE" w14:textId="77777777" w:rsidR="00A63CE0" w:rsidRDefault="00A63CE0" w:rsidP="00E02434">
      <w:pPr>
        <w:pStyle w:val="Reference"/>
      </w:pPr>
      <w:r>
        <w:t xml:space="preserve">R2-2110770, </w:t>
      </w:r>
      <w:r w:rsidR="00006B64">
        <w:t>Analysis on Mobility Aspects for IoT NTN, NEC, RAN2#116-e, November 2021</w:t>
      </w:r>
    </w:p>
    <w:p w14:paraId="73928A12" w14:textId="77777777" w:rsidR="003E1AC6" w:rsidRPr="003F0D36" w:rsidRDefault="003E1AC6" w:rsidP="00E02434">
      <w:pPr>
        <w:pStyle w:val="Reference"/>
      </w:pPr>
      <w:r>
        <w:t xml:space="preserve">R2-2111030, </w:t>
      </w:r>
      <w:r w:rsidR="00D009C2">
        <w:t>Discussion on control plane issues for IoT NTN, Xiaomi, RAN2#116-e, November 2021</w:t>
      </w:r>
    </w:p>
    <w:p w14:paraId="57C7C681" w14:textId="77777777" w:rsidR="00E02434" w:rsidRPr="003F0D36" w:rsidRDefault="00E02434" w:rsidP="00E02434">
      <w:pPr>
        <w:pStyle w:val="Reference"/>
      </w:pPr>
      <w:r w:rsidRPr="003F0D36">
        <w:t>R2-21</w:t>
      </w:r>
      <w:r>
        <w:t>11045, Discussion on CP Impact for IoT over NTN, CMCC, RAN2#116-e, November 2021</w:t>
      </w:r>
    </w:p>
    <w:p w14:paraId="26172758" w14:textId="77777777" w:rsidR="00E26E6D" w:rsidRDefault="001856BC" w:rsidP="000B2521">
      <w:pPr>
        <w:pStyle w:val="Reference"/>
      </w:pPr>
      <w:r>
        <w:t xml:space="preserve">S2-2106651, LS Response to Reply LS on UE location aspects in NTN, </w:t>
      </w:r>
      <w:r w:rsidR="001F36EA">
        <w:t>Qualcomm</w:t>
      </w:r>
      <w:r w:rsidR="008E7CD8">
        <w:t>, SA2#</w:t>
      </w:r>
      <w:r w:rsidR="00D82419">
        <w:t>146-e</w:t>
      </w:r>
      <w:r w:rsidR="008E7CD8">
        <w:t xml:space="preserve">, </w:t>
      </w:r>
      <w:r w:rsidR="00D82419">
        <w:t>August 2021</w:t>
      </w:r>
    </w:p>
    <w:p w14:paraId="614D24B2" w14:textId="77777777" w:rsidR="008E7CD8" w:rsidRDefault="008E7CD8" w:rsidP="000B2521">
      <w:pPr>
        <w:pStyle w:val="Reference"/>
      </w:pPr>
      <w:r>
        <w:t xml:space="preserve">R2-2106941, Reply LS on UE location aspects in NTN, </w:t>
      </w:r>
      <w:r w:rsidR="00CD2189">
        <w:t>Qualcomm, RAN2#</w:t>
      </w:r>
      <w:r w:rsidR="00E12B3E">
        <w:t>115-e</w:t>
      </w:r>
      <w:r w:rsidR="00CD2189">
        <w:t xml:space="preserve">, </w:t>
      </w:r>
      <w:r w:rsidR="00E12B3E">
        <w:t>August</w:t>
      </w:r>
      <w:r w:rsidR="00CD2189">
        <w:t xml:space="preserve"> 2021</w:t>
      </w:r>
    </w:p>
    <w:p w14:paraId="6785B6AD" w14:textId="77777777" w:rsidR="004733BE" w:rsidRDefault="004733BE" w:rsidP="000B2521">
      <w:pPr>
        <w:pStyle w:val="Reference"/>
      </w:pPr>
      <w:r>
        <w:t>R2-</w:t>
      </w:r>
      <w:r w:rsidR="00176C4A">
        <w:t>2109093,</w:t>
      </w:r>
      <w:r w:rsidR="0036015F">
        <w:t xml:space="preserve"> </w:t>
      </w:r>
      <w:r w:rsidR="00F62293">
        <w:t>Summary of AI 9.2.4.1 “TA and mobility related”, Ericsson, RAN2#115-e, August 2021</w:t>
      </w:r>
    </w:p>
    <w:p w14:paraId="0FBDE7E9" w14:textId="77777777" w:rsidR="00176C4A" w:rsidRPr="000B2521" w:rsidRDefault="00176C4A" w:rsidP="000B2521">
      <w:pPr>
        <w:pStyle w:val="Reference"/>
      </w:pPr>
      <w:r>
        <w:t xml:space="preserve">R2-2109176, </w:t>
      </w:r>
      <w:r w:rsidR="007870ED">
        <w:t>Summary of AI 9.2.4.1 “TA and mobility related” ph2, Ericsson, RAN2#115-e, August 2021</w:t>
      </w:r>
    </w:p>
    <w:sectPr w:rsidR="00176C4A" w:rsidRPr="000B2521"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653B0" w14:textId="77777777" w:rsidR="00DD1F65" w:rsidRDefault="00DD1F65">
      <w:r>
        <w:separator/>
      </w:r>
    </w:p>
  </w:endnote>
  <w:endnote w:type="continuationSeparator" w:id="0">
    <w:p w14:paraId="6A6AD0B1" w14:textId="77777777" w:rsidR="00DD1F65" w:rsidRDefault="00DD1F65">
      <w:r>
        <w:continuationSeparator/>
      </w:r>
    </w:p>
  </w:endnote>
  <w:endnote w:type="continuationNotice" w:id="1">
    <w:p w14:paraId="6FB345B2" w14:textId="77777777" w:rsidR="00DD1F65" w:rsidRDefault="00DD1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82EF" w14:textId="77777777" w:rsidR="00DF0C30" w:rsidRDefault="00DF0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98A7" w14:textId="77777777" w:rsidR="00FB4266" w:rsidRDefault="00FB4266" w:rsidP="00313FD6">
    <w:pPr>
      <w:pStyle w:val="Footer"/>
      <w:tabs>
        <w:tab w:val="center" w:pos="4820"/>
        <w:tab w:val="right" w:pos="9639"/>
      </w:tabs>
      <w:jc w:val="left"/>
    </w:pPr>
    <w:r>
      <w:tab/>
    </w:r>
    <w:r w:rsidR="005512EB">
      <w:rPr>
        <w:rStyle w:val="PageNumber"/>
      </w:rPr>
      <w:fldChar w:fldCharType="begin"/>
    </w:r>
    <w:r>
      <w:rPr>
        <w:rStyle w:val="PageNumber"/>
      </w:rPr>
      <w:instrText xml:space="preserve"> PAGE </w:instrText>
    </w:r>
    <w:r w:rsidR="005512EB">
      <w:rPr>
        <w:rStyle w:val="PageNumber"/>
      </w:rPr>
      <w:fldChar w:fldCharType="separate"/>
    </w:r>
    <w:r w:rsidR="00112605">
      <w:rPr>
        <w:rStyle w:val="PageNumber"/>
      </w:rPr>
      <w:t>11</w:t>
    </w:r>
    <w:r w:rsidR="005512EB">
      <w:rPr>
        <w:rStyle w:val="PageNumber"/>
      </w:rPr>
      <w:fldChar w:fldCharType="end"/>
    </w:r>
    <w:r>
      <w:rPr>
        <w:rStyle w:val="PageNumber"/>
      </w:rPr>
      <w:t>/</w:t>
    </w:r>
    <w:r w:rsidR="005512EB">
      <w:rPr>
        <w:rStyle w:val="PageNumber"/>
      </w:rPr>
      <w:fldChar w:fldCharType="begin"/>
    </w:r>
    <w:r>
      <w:rPr>
        <w:rStyle w:val="PageNumber"/>
      </w:rPr>
      <w:instrText xml:space="preserve"> NUMPAGES </w:instrText>
    </w:r>
    <w:r w:rsidR="005512EB">
      <w:rPr>
        <w:rStyle w:val="PageNumber"/>
      </w:rPr>
      <w:fldChar w:fldCharType="separate"/>
    </w:r>
    <w:r w:rsidR="00112605">
      <w:rPr>
        <w:rStyle w:val="PageNumber"/>
      </w:rPr>
      <w:t>13</w:t>
    </w:r>
    <w:r w:rsidR="005512EB">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87A3" w14:textId="77777777" w:rsidR="00DF0C30" w:rsidRDefault="00DF0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93A2" w14:textId="77777777" w:rsidR="00DD1F65" w:rsidRDefault="00DD1F65">
      <w:r>
        <w:separator/>
      </w:r>
    </w:p>
  </w:footnote>
  <w:footnote w:type="continuationSeparator" w:id="0">
    <w:p w14:paraId="16958415" w14:textId="77777777" w:rsidR="00DD1F65" w:rsidRDefault="00DD1F65">
      <w:r>
        <w:continuationSeparator/>
      </w:r>
    </w:p>
  </w:footnote>
  <w:footnote w:type="continuationNotice" w:id="1">
    <w:p w14:paraId="66B5B5E3" w14:textId="77777777" w:rsidR="00DD1F65" w:rsidRDefault="00DD1F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EAE7" w14:textId="77777777" w:rsidR="00FB4266" w:rsidRDefault="00FB4266">
    <w:r>
      <w:t xml:space="preserve">Page </w:t>
    </w:r>
    <w:r w:rsidR="005512EB">
      <w:fldChar w:fldCharType="begin"/>
    </w:r>
    <w:r>
      <w:instrText>PAGE</w:instrText>
    </w:r>
    <w:r w:rsidR="005512EB">
      <w:fldChar w:fldCharType="separate"/>
    </w:r>
    <w:r>
      <w:t>4</w:t>
    </w:r>
    <w:r w:rsidR="005512EB">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069D" w14:textId="77777777" w:rsidR="00DF0C30" w:rsidRDefault="00DF0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6B62" w14:textId="77777777" w:rsidR="00DF0C30" w:rsidRDefault="00DF0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4B7863"/>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BB05E07"/>
    <w:multiLevelType w:val="hybridMultilevel"/>
    <w:tmpl w:val="F48C2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8C1D20"/>
    <w:multiLevelType w:val="hybridMultilevel"/>
    <w:tmpl w:val="1C900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2E082EAA"/>
    <w:lvl w:ilvl="0" w:tplc="78A864BC">
      <w:start w:val="1"/>
      <w:numFmt w:val="decimal"/>
      <w:lvlText w:val="Proposal %1"/>
      <w:lvlJc w:val="left"/>
      <w:pPr>
        <w:tabs>
          <w:tab w:val="num" w:pos="1304"/>
        </w:tabs>
        <w:ind w:left="1304" w:hanging="1304"/>
      </w:pPr>
      <w:rPr>
        <w:rFonts w:hint="default"/>
      </w:rPr>
    </w:lvl>
    <w:lvl w:ilvl="1" w:tplc="B9848664">
      <w:start w:val="1"/>
      <w:numFmt w:val="decimal"/>
      <w:lvlText w:val="%2."/>
      <w:lvlJc w:val="left"/>
      <w:pPr>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265459"/>
    <w:multiLevelType w:val="hybridMultilevel"/>
    <w:tmpl w:val="EBDE2A8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730186"/>
    <w:multiLevelType w:val="hybridMultilevel"/>
    <w:tmpl w:val="4AE821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705"/>
        </w:tabs>
        <w:ind w:left="705" w:hanging="360"/>
      </w:pPr>
      <w:rPr>
        <w:rFonts w:ascii="Symbol" w:hAnsi="Symbol" w:hint="default"/>
        <w:b/>
        <w:i w:val="0"/>
        <w:color w:val="auto"/>
        <w:sz w:val="22"/>
      </w:rPr>
    </w:lvl>
    <w:lvl w:ilvl="1" w:tplc="04090003">
      <w:start w:val="1"/>
      <w:numFmt w:val="bullet"/>
      <w:lvlText w:val="o"/>
      <w:lvlJc w:val="left"/>
      <w:pPr>
        <w:tabs>
          <w:tab w:val="num" w:pos="526"/>
        </w:tabs>
        <w:ind w:left="526" w:hanging="360"/>
      </w:pPr>
      <w:rPr>
        <w:rFonts w:ascii="Courier New" w:hAnsi="Courier New" w:cs="Courier New" w:hint="default"/>
      </w:rPr>
    </w:lvl>
    <w:lvl w:ilvl="2" w:tplc="04090005">
      <w:start w:val="1"/>
      <w:numFmt w:val="bullet"/>
      <w:lvlText w:val=""/>
      <w:lvlJc w:val="left"/>
      <w:pPr>
        <w:tabs>
          <w:tab w:val="num" w:pos="1246"/>
        </w:tabs>
        <w:ind w:left="1246" w:hanging="360"/>
      </w:pPr>
      <w:rPr>
        <w:rFonts w:ascii="Wingdings" w:hAnsi="Wingdings" w:hint="default"/>
      </w:rPr>
    </w:lvl>
    <w:lvl w:ilvl="3" w:tplc="04090001" w:tentative="1">
      <w:start w:val="1"/>
      <w:numFmt w:val="bullet"/>
      <w:lvlText w:val=""/>
      <w:lvlJc w:val="left"/>
      <w:pPr>
        <w:tabs>
          <w:tab w:val="num" w:pos="1966"/>
        </w:tabs>
        <w:ind w:left="1966" w:hanging="360"/>
      </w:pPr>
      <w:rPr>
        <w:rFonts w:ascii="Symbol" w:hAnsi="Symbol" w:hint="default"/>
      </w:rPr>
    </w:lvl>
    <w:lvl w:ilvl="4" w:tplc="04090003" w:tentative="1">
      <w:start w:val="1"/>
      <w:numFmt w:val="bullet"/>
      <w:lvlText w:val="o"/>
      <w:lvlJc w:val="left"/>
      <w:pPr>
        <w:tabs>
          <w:tab w:val="num" w:pos="2686"/>
        </w:tabs>
        <w:ind w:left="2686" w:hanging="360"/>
      </w:pPr>
      <w:rPr>
        <w:rFonts w:ascii="Courier New" w:hAnsi="Courier New" w:cs="Courier New" w:hint="default"/>
      </w:rPr>
    </w:lvl>
    <w:lvl w:ilvl="5" w:tplc="04090005" w:tentative="1">
      <w:start w:val="1"/>
      <w:numFmt w:val="bullet"/>
      <w:lvlText w:val=""/>
      <w:lvlJc w:val="left"/>
      <w:pPr>
        <w:tabs>
          <w:tab w:val="num" w:pos="3406"/>
        </w:tabs>
        <w:ind w:left="3406" w:hanging="360"/>
      </w:pPr>
      <w:rPr>
        <w:rFonts w:ascii="Wingdings" w:hAnsi="Wingdings" w:hint="default"/>
      </w:rPr>
    </w:lvl>
    <w:lvl w:ilvl="6" w:tplc="04090001" w:tentative="1">
      <w:start w:val="1"/>
      <w:numFmt w:val="bullet"/>
      <w:lvlText w:val=""/>
      <w:lvlJc w:val="left"/>
      <w:pPr>
        <w:tabs>
          <w:tab w:val="num" w:pos="4126"/>
        </w:tabs>
        <w:ind w:left="4126" w:hanging="360"/>
      </w:pPr>
      <w:rPr>
        <w:rFonts w:ascii="Symbol" w:hAnsi="Symbol" w:hint="default"/>
      </w:rPr>
    </w:lvl>
    <w:lvl w:ilvl="7" w:tplc="04090003" w:tentative="1">
      <w:start w:val="1"/>
      <w:numFmt w:val="bullet"/>
      <w:lvlText w:val="o"/>
      <w:lvlJc w:val="left"/>
      <w:pPr>
        <w:tabs>
          <w:tab w:val="num" w:pos="4846"/>
        </w:tabs>
        <w:ind w:left="4846" w:hanging="360"/>
      </w:pPr>
      <w:rPr>
        <w:rFonts w:ascii="Courier New" w:hAnsi="Courier New" w:cs="Courier New" w:hint="default"/>
      </w:rPr>
    </w:lvl>
    <w:lvl w:ilvl="8" w:tplc="04090005" w:tentative="1">
      <w:start w:val="1"/>
      <w:numFmt w:val="bullet"/>
      <w:lvlText w:val=""/>
      <w:lvlJc w:val="left"/>
      <w:pPr>
        <w:tabs>
          <w:tab w:val="num" w:pos="5566"/>
        </w:tabs>
        <w:ind w:left="5566"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3"/>
  </w:num>
  <w:num w:numId="3">
    <w:abstractNumId w:val="12"/>
  </w:num>
  <w:num w:numId="4">
    <w:abstractNumId w:val="0"/>
  </w:num>
  <w:num w:numId="5">
    <w:abstractNumId w:val="14"/>
  </w:num>
  <w:num w:numId="6">
    <w:abstractNumId w:val="15"/>
  </w:num>
  <w:num w:numId="7">
    <w:abstractNumId w:val="17"/>
  </w:num>
  <w:num w:numId="8">
    <w:abstractNumId w:val="8"/>
  </w:num>
  <w:num w:numId="9">
    <w:abstractNumId w:val="10"/>
  </w:num>
  <w:num w:numId="10">
    <w:abstractNumId w:val="3"/>
  </w:num>
  <w:num w:numId="11">
    <w:abstractNumId w:val="23"/>
  </w:num>
  <w:num w:numId="12">
    <w:abstractNumId w:val="11"/>
  </w:num>
  <w:num w:numId="13">
    <w:abstractNumId w:val="21"/>
  </w:num>
  <w:num w:numId="14">
    <w:abstractNumId w:val="22"/>
  </w:num>
  <w:num w:numId="15">
    <w:abstractNumId w:val="15"/>
  </w:num>
  <w:num w:numId="16">
    <w:abstractNumId w:val="7"/>
  </w:num>
  <w:num w:numId="17">
    <w:abstractNumId w:val="20"/>
  </w:num>
  <w:num w:numId="18">
    <w:abstractNumId w:val="6"/>
  </w:num>
  <w:num w:numId="19">
    <w:abstractNumId w:val="9"/>
  </w:num>
  <w:num w:numId="20">
    <w:abstractNumId w:val="18"/>
  </w:num>
  <w:num w:numId="21">
    <w:abstractNumId w:val="16"/>
  </w:num>
  <w:num w:numId="22">
    <w:abstractNumId w:val="2"/>
  </w:num>
  <w:num w:numId="23">
    <w:abstractNumId w:val="5"/>
  </w:num>
  <w:num w:numId="24">
    <w:abstractNumId w:val="24"/>
  </w:num>
  <w:num w:numId="25">
    <w:abstractNumId w:val="4"/>
  </w:num>
  <w:num w:numId="2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2"/>
    <w:compatSetting w:name="useWord2013TrackBottomHyphenation" w:uri="http://schemas.microsoft.com/office/word" w:val="1"/>
  </w:compat>
  <w:rsids>
    <w:rsidRoot w:val="002A2A3F"/>
    <w:rsid w:val="000006E1"/>
    <w:rsid w:val="00001647"/>
    <w:rsid w:val="00002A37"/>
    <w:rsid w:val="00002A64"/>
    <w:rsid w:val="00004A0A"/>
    <w:rsid w:val="00004D2F"/>
    <w:rsid w:val="000052AB"/>
    <w:rsid w:val="0000560E"/>
    <w:rsid w:val="0000564C"/>
    <w:rsid w:val="00005A61"/>
    <w:rsid w:val="000062F7"/>
    <w:rsid w:val="00006446"/>
    <w:rsid w:val="000065D6"/>
    <w:rsid w:val="00006896"/>
    <w:rsid w:val="000069E4"/>
    <w:rsid w:val="00006B64"/>
    <w:rsid w:val="00006BCA"/>
    <w:rsid w:val="00007B8E"/>
    <w:rsid w:val="00007CDC"/>
    <w:rsid w:val="00011B28"/>
    <w:rsid w:val="0001404B"/>
    <w:rsid w:val="000143C1"/>
    <w:rsid w:val="00015192"/>
    <w:rsid w:val="00015D15"/>
    <w:rsid w:val="0001604B"/>
    <w:rsid w:val="000163B6"/>
    <w:rsid w:val="00017A17"/>
    <w:rsid w:val="00020427"/>
    <w:rsid w:val="00021CC0"/>
    <w:rsid w:val="000223AF"/>
    <w:rsid w:val="0002430F"/>
    <w:rsid w:val="00025352"/>
    <w:rsid w:val="0002564D"/>
    <w:rsid w:val="00025ECA"/>
    <w:rsid w:val="00027C74"/>
    <w:rsid w:val="00030AAF"/>
    <w:rsid w:val="00030F19"/>
    <w:rsid w:val="000325B8"/>
    <w:rsid w:val="0003385B"/>
    <w:rsid w:val="000348F3"/>
    <w:rsid w:val="00034C15"/>
    <w:rsid w:val="0003549B"/>
    <w:rsid w:val="00036BA1"/>
    <w:rsid w:val="00037033"/>
    <w:rsid w:val="00037FC4"/>
    <w:rsid w:val="00040CB3"/>
    <w:rsid w:val="00041BD9"/>
    <w:rsid w:val="00042240"/>
    <w:rsid w:val="000422E2"/>
    <w:rsid w:val="000428B1"/>
    <w:rsid w:val="00042F22"/>
    <w:rsid w:val="000444EF"/>
    <w:rsid w:val="00045A67"/>
    <w:rsid w:val="00045B0D"/>
    <w:rsid w:val="00047284"/>
    <w:rsid w:val="00051838"/>
    <w:rsid w:val="00052667"/>
    <w:rsid w:val="00052A07"/>
    <w:rsid w:val="00052C67"/>
    <w:rsid w:val="000534E3"/>
    <w:rsid w:val="00053C59"/>
    <w:rsid w:val="00055ABF"/>
    <w:rsid w:val="0005606A"/>
    <w:rsid w:val="00057117"/>
    <w:rsid w:val="000614CF"/>
    <w:rsid w:val="000616E7"/>
    <w:rsid w:val="00061FC7"/>
    <w:rsid w:val="00062A26"/>
    <w:rsid w:val="0006380C"/>
    <w:rsid w:val="0006442B"/>
    <w:rsid w:val="0006487E"/>
    <w:rsid w:val="000651C3"/>
    <w:rsid w:val="00065534"/>
    <w:rsid w:val="00065E1A"/>
    <w:rsid w:val="000666E9"/>
    <w:rsid w:val="00067388"/>
    <w:rsid w:val="00067AF3"/>
    <w:rsid w:val="000710D1"/>
    <w:rsid w:val="00071AA4"/>
    <w:rsid w:val="00071B5F"/>
    <w:rsid w:val="00074689"/>
    <w:rsid w:val="000750EE"/>
    <w:rsid w:val="0007625A"/>
    <w:rsid w:val="00076754"/>
    <w:rsid w:val="00077E5F"/>
    <w:rsid w:val="0008036A"/>
    <w:rsid w:val="0008078B"/>
    <w:rsid w:val="00081444"/>
    <w:rsid w:val="00081975"/>
    <w:rsid w:val="00081AE6"/>
    <w:rsid w:val="0008503D"/>
    <w:rsid w:val="000855EB"/>
    <w:rsid w:val="00085B52"/>
    <w:rsid w:val="000866F2"/>
    <w:rsid w:val="000869AA"/>
    <w:rsid w:val="0009009F"/>
    <w:rsid w:val="00091557"/>
    <w:rsid w:val="000924C1"/>
    <w:rsid w:val="000924F0"/>
    <w:rsid w:val="00092F3F"/>
    <w:rsid w:val="000932A8"/>
    <w:rsid w:val="00093474"/>
    <w:rsid w:val="000942CC"/>
    <w:rsid w:val="0009510F"/>
    <w:rsid w:val="00095F1E"/>
    <w:rsid w:val="000963FB"/>
    <w:rsid w:val="00097966"/>
    <w:rsid w:val="00097F44"/>
    <w:rsid w:val="000A0885"/>
    <w:rsid w:val="000A1B7B"/>
    <w:rsid w:val="000A31C5"/>
    <w:rsid w:val="000A34E1"/>
    <w:rsid w:val="000A3548"/>
    <w:rsid w:val="000A4F3F"/>
    <w:rsid w:val="000A55E7"/>
    <w:rsid w:val="000A56F2"/>
    <w:rsid w:val="000B0A20"/>
    <w:rsid w:val="000B18DC"/>
    <w:rsid w:val="000B2521"/>
    <w:rsid w:val="000B2719"/>
    <w:rsid w:val="000B2B8F"/>
    <w:rsid w:val="000B316E"/>
    <w:rsid w:val="000B3A8F"/>
    <w:rsid w:val="000B4731"/>
    <w:rsid w:val="000B4AB9"/>
    <w:rsid w:val="000B58C3"/>
    <w:rsid w:val="000B61E9"/>
    <w:rsid w:val="000B6259"/>
    <w:rsid w:val="000B6F40"/>
    <w:rsid w:val="000B7065"/>
    <w:rsid w:val="000B7B1A"/>
    <w:rsid w:val="000B7FB8"/>
    <w:rsid w:val="000C165A"/>
    <w:rsid w:val="000C24A3"/>
    <w:rsid w:val="000C2E19"/>
    <w:rsid w:val="000C395B"/>
    <w:rsid w:val="000D0D07"/>
    <w:rsid w:val="000D2FD3"/>
    <w:rsid w:val="000D4797"/>
    <w:rsid w:val="000D4A18"/>
    <w:rsid w:val="000D58DA"/>
    <w:rsid w:val="000D661F"/>
    <w:rsid w:val="000D6CA1"/>
    <w:rsid w:val="000D7476"/>
    <w:rsid w:val="000D7B86"/>
    <w:rsid w:val="000E0527"/>
    <w:rsid w:val="000E08B9"/>
    <w:rsid w:val="000E1E92"/>
    <w:rsid w:val="000E2383"/>
    <w:rsid w:val="000E3E24"/>
    <w:rsid w:val="000E5C9F"/>
    <w:rsid w:val="000F013E"/>
    <w:rsid w:val="000F06D6"/>
    <w:rsid w:val="000F0983"/>
    <w:rsid w:val="000F0B66"/>
    <w:rsid w:val="000F0EB1"/>
    <w:rsid w:val="000F1106"/>
    <w:rsid w:val="000F21D9"/>
    <w:rsid w:val="000F3BE9"/>
    <w:rsid w:val="000F3F6C"/>
    <w:rsid w:val="000F4158"/>
    <w:rsid w:val="000F4EF9"/>
    <w:rsid w:val="000F5ED9"/>
    <w:rsid w:val="000F6DF3"/>
    <w:rsid w:val="000F718E"/>
    <w:rsid w:val="000F79F0"/>
    <w:rsid w:val="0010027D"/>
    <w:rsid w:val="001005FF"/>
    <w:rsid w:val="001007EE"/>
    <w:rsid w:val="00100B23"/>
    <w:rsid w:val="00100D33"/>
    <w:rsid w:val="00100F98"/>
    <w:rsid w:val="0010168C"/>
    <w:rsid w:val="001016BB"/>
    <w:rsid w:val="00102ACB"/>
    <w:rsid w:val="0010353C"/>
    <w:rsid w:val="001037E0"/>
    <w:rsid w:val="00105728"/>
    <w:rsid w:val="001062FB"/>
    <w:rsid w:val="001063E6"/>
    <w:rsid w:val="0010725E"/>
    <w:rsid w:val="00110DBE"/>
    <w:rsid w:val="0011136C"/>
    <w:rsid w:val="001119BB"/>
    <w:rsid w:val="00112605"/>
    <w:rsid w:val="0011328A"/>
    <w:rsid w:val="001137BC"/>
    <w:rsid w:val="00113CF4"/>
    <w:rsid w:val="001153EA"/>
    <w:rsid w:val="00115643"/>
    <w:rsid w:val="00115C63"/>
    <w:rsid w:val="001166B2"/>
    <w:rsid w:val="00116765"/>
    <w:rsid w:val="00116E64"/>
    <w:rsid w:val="001208A4"/>
    <w:rsid w:val="001219F5"/>
    <w:rsid w:val="00121A20"/>
    <w:rsid w:val="001234B4"/>
    <w:rsid w:val="0012377F"/>
    <w:rsid w:val="00123E1A"/>
    <w:rsid w:val="00124314"/>
    <w:rsid w:val="0012499D"/>
    <w:rsid w:val="00126B4A"/>
    <w:rsid w:val="00130899"/>
    <w:rsid w:val="0013185E"/>
    <w:rsid w:val="00131AC7"/>
    <w:rsid w:val="00131CBE"/>
    <w:rsid w:val="00132FD0"/>
    <w:rsid w:val="001344C0"/>
    <w:rsid w:val="001346FA"/>
    <w:rsid w:val="001348F8"/>
    <w:rsid w:val="00134A7F"/>
    <w:rsid w:val="00135252"/>
    <w:rsid w:val="00136FB2"/>
    <w:rsid w:val="00137AB5"/>
    <w:rsid w:val="00137F0B"/>
    <w:rsid w:val="0014138B"/>
    <w:rsid w:val="00141799"/>
    <w:rsid w:val="001417A7"/>
    <w:rsid w:val="0014263D"/>
    <w:rsid w:val="001429C0"/>
    <w:rsid w:val="00144AB9"/>
    <w:rsid w:val="0014763D"/>
    <w:rsid w:val="00151E23"/>
    <w:rsid w:val="0015231B"/>
    <w:rsid w:val="001526E0"/>
    <w:rsid w:val="00153382"/>
    <w:rsid w:val="0015455E"/>
    <w:rsid w:val="001551B5"/>
    <w:rsid w:val="00155E20"/>
    <w:rsid w:val="00156282"/>
    <w:rsid w:val="00156E7E"/>
    <w:rsid w:val="001607D6"/>
    <w:rsid w:val="00161221"/>
    <w:rsid w:val="0016340E"/>
    <w:rsid w:val="00165577"/>
    <w:rsid w:val="001659C1"/>
    <w:rsid w:val="00170EBB"/>
    <w:rsid w:val="00173A8E"/>
    <w:rsid w:val="00173CE7"/>
    <w:rsid w:val="0017502C"/>
    <w:rsid w:val="00175890"/>
    <w:rsid w:val="00176C4A"/>
    <w:rsid w:val="00176DCE"/>
    <w:rsid w:val="00177722"/>
    <w:rsid w:val="00177C20"/>
    <w:rsid w:val="0018143F"/>
    <w:rsid w:val="0018172B"/>
    <w:rsid w:val="00181CBA"/>
    <w:rsid w:val="00181FF8"/>
    <w:rsid w:val="001856BC"/>
    <w:rsid w:val="001866A8"/>
    <w:rsid w:val="00186740"/>
    <w:rsid w:val="00190AC1"/>
    <w:rsid w:val="0019341A"/>
    <w:rsid w:val="0019353C"/>
    <w:rsid w:val="00195B5B"/>
    <w:rsid w:val="00197DF9"/>
    <w:rsid w:val="001A033B"/>
    <w:rsid w:val="001A1987"/>
    <w:rsid w:val="001A2180"/>
    <w:rsid w:val="001A2564"/>
    <w:rsid w:val="001A2CBE"/>
    <w:rsid w:val="001A341F"/>
    <w:rsid w:val="001A3A75"/>
    <w:rsid w:val="001A45EA"/>
    <w:rsid w:val="001A493D"/>
    <w:rsid w:val="001A5298"/>
    <w:rsid w:val="001A6173"/>
    <w:rsid w:val="001A64E4"/>
    <w:rsid w:val="001A66AB"/>
    <w:rsid w:val="001A6CA3"/>
    <w:rsid w:val="001A6CBA"/>
    <w:rsid w:val="001A78D2"/>
    <w:rsid w:val="001A7B64"/>
    <w:rsid w:val="001A7E8F"/>
    <w:rsid w:val="001B0204"/>
    <w:rsid w:val="001B0D97"/>
    <w:rsid w:val="001B2EE6"/>
    <w:rsid w:val="001B3911"/>
    <w:rsid w:val="001B427B"/>
    <w:rsid w:val="001B4ED0"/>
    <w:rsid w:val="001B5A5D"/>
    <w:rsid w:val="001B5B3E"/>
    <w:rsid w:val="001B64BD"/>
    <w:rsid w:val="001B6750"/>
    <w:rsid w:val="001B7166"/>
    <w:rsid w:val="001C1A25"/>
    <w:rsid w:val="001C1CE5"/>
    <w:rsid w:val="001C2A70"/>
    <w:rsid w:val="001C3D2A"/>
    <w:rsid w:val="001C404E"/>
    <w:rsid w:val="001C4A15"/>
    <w:rsid w:val="001C4ADA"/>
    <w:rsid w:val="001D07FB"/>
    <w:rsid w:val="001D1E75"/>
    <w:rsid w:val="001D27AA"/>
    <w:rsid w:val="001D32F8"/>
    <w:rsid w:val="001D356E"/>
    <w:rsid w:val="001D388B"/>
    <w:rsid w:val="001D51BA"/>
    <w:rsid w:val="001D53D8"/>
    <w:rsid w:val="001D53E7"/>
    <w:rsid w:val="001D583A"/>
    <w:rsid w:val="001D6342"/>
    <w:rsid w:val="001D6D53"/>
    <w:rsid w:val="001D7961"/>
    <w:rsid w:val="001E07A9"/>
    <w:rsid w:val="001E2883"/>
    <w:rsid w:val="001E2A7A"/>
    <w:rsid w:val="001E314C"/>
    <w:rsid w:val="001E37CA"/>
    <w:rsid w:val="001E479A"/>
    <w:rsid w:val="001E58E2"/>
    <w:rsid w:val="001E7AED"/>
    <w:rsid w:val="001E7F70"/>
    <w:rsid w:val="001F0CA6"/>
    <w:rsid w:val="001F278B"/>
    <w:rsid w:val="001F36EA"/>
    <w:rsid w:val="001F3916"/>
    <w:rsid w:val="001F423F"/>
    <w:rsid w:val="001F4347"/>
    <w:rsid w:val="001F54C5"/>
    <w:rsid w:val="001F550B"/>
    <w:rsid w:val="001F662C"/>
    <w:rsid w:val="001F703E"/>
    <w:rsid w:val="001F7074"/>
    <w:rsid w:val="001F73FC"/>
    <w:rsid w:val="001F7798"/>
    <w:rsid w:val="001F793E"/>
    <w:rsid w:val="001F7A2F"/>
    <w:rsid w:val="001F7FCF"/>
    <w:rsid w:val="00200266"/>
    <w:rsid w:val="00200490"/>
    <w:rsid w:val="00201619"/>
    <w:rsid w:val="00201EB3"/>
    <w:rsid w:val="00201F3A"/>
    <w:rsid w:val="00202518"/>
    <w:rsid w:val="00203F96"/>
    <w:rsid w:val="00203FC7"/>
    <w:rsid w:val="00204612"/>
    <w:rsid w:val="002069B2"/>
    <w:rsid w:val="00207FA3"/>
    <w:rsid w:val="00210898"/>
    <w:rsid w:val="00212B20"/>
    <w:rsid w:val="00214DA8"/>
    <w:rsid w:val="00215423"/>
    <w:rsid w:val="002158FA"/>
    <w:rsid w:val="002168EA"/>
    <w:rsid w:val="0021760C"/>
    <w:rsid w:val="00220600"/>
    <w:rsid w:val="00220E1C"/>
    <w:rsid w:val="002224DB"/>
    <w:rsid w:val="002234E0"/>
    <w:rsid w:val="00223FCB"/>
    <w:rsid w:val="002252C3"/>
    <w:rsid w:val="00225C54"/>
    <w:rsid w:val="00226F04"/>
    <w:rsid w:val="00227195"/>
    <w:rsid w:val="00227240"/>
    <w:rsid w:val="00230765"/>
    <w:rsid w:val="00230D18"/>
    <w:rsid w:val="002319E4"/>
    <w:rsid w:val="00232350"/>
    <w:rsid w:val="00232D35"/>
    <w:rsid w:val="002346B7"/>
    <w:rsid w:val="00235554"/>
    <w:rsid w:val="00235632"/>
    <w:rsid w:val="00235872"/>
    <w:rsid w:val="002358DD"/>
    <w:rsid w:val="002376F1"/>
    <w:rsid w:val="00237AD2"/>
    <w:rsid w:val="00237B86"/>
    <w:rsid w:val="00241559"/>
    <w:rsid w:val="002419A1"/>
    <w:rsid w:val="00242173"/>
    <w:rsid w:val="002424C5"/>
    <w:rsid w:val="002435B3"/>
    <w:rsid w:val="00243743"/>
    <w:rsid w:val="0024386B"/>
    <w:rsid w:val="0024448F"/>
    <w:rsid w:val="002458EB"/>
    <w:rsid w:val="00246161"/>
    <w:rsid w:val="0024635D"/>
    <w:rsid w:val="002463BF"/>
    <w:rsid w:val="00246FF2"/>
    <w:rsid w:val="002500C8"/>
    <w:rsid w:val="00250D0E"/>
    <w:rsid w:val="0025131F"/>
    <w:rsid w:val="002549F0"/>
    <w:rsid w:val="00257543"/>
    <w:rsid w:val="002617E7"/>
    <w:rsid w:val="00262371"/>
    <w:rsid w:val="0026259B"/>
    <w:rsid w:val="00262F05"/>
    <w:rsid w:val="00264228"/>
    <w:rsid w:val="00264334"/>
    <w:rsid w:val="0026473E"/>
    <w:rsid w:val="00265C52"/>
    <w:rsid w:val="00266214"/>
    <w:rsid w:val="00266283"/>
    <w:rsid w:val="00267C83"/>
    <w:rsid w:val="0027144F"/>
    <w:rsid w:val="00271509"/>
    <w:rsid w:val="00271813"/>
    <w:rsid w:val="00271F3A"/>
    <w:rsid w:val="00273278"/>
    <w:rsid w:val="002737F4"/>
    <w:rsid w:val="00275F0A"/>
    <w:rsid w:val="00276D2D"/>
    <w:rsid w:val="00277FFB"/>
    <w:rsid w:val="002805F5"/>
    <w:rsid w:val="00280751"/>
    <w:rsid w:val="00280B79"/>
    <w:rsid w:val="002827FD"/>
    <w:rsid w:val="0028280A"/>
    <w:rsid w:val="0028329E"/>
    <w:rsid w:val="0028400A"/>
    <w:rsid w:val="002842DC"/>
    <w:rsid w:val="00285FBB"/>
    <w:rsid w:val="002867E2"/>
    <w:rsid w:val="002868A7"/>
    <w:rsid w:val="00286ACD"/>
    <w:rsid w:val="00287838"/>
    <w:rsid w:val="002907B5"/>
    <w:rsid w:val="002927F9"/>
    <w:rsid w:val="00292A51"/>
    <w:rsid w:val="00292DA6"/>
    <w:rsid w:val="00292EB7"/>
    <w:rsid w:val="00294179"/>
    <w:rsid w:val="00296227"/>
    <w:rsid w:val="00296F44"/>
    <w:rsid w:val="0029777D"/>
    <w:rsid w:val="00297DD4"/>
    <w:rsid w:val="002A055E"/>
    <w:rsid w:val="002A06C3"/>
    <w:rsid w:val="002A1D4E"/>
    <w:rsid w:val="002A2429"/>
    <w:rsid w:val="002A2869"/>
    <w:rsid w:val="002A2A3F"/>
    <w:rsid w:val="002A53DF"/>
    <w:rsid w:val="002B0965"/>
    <w:rsid w:val="002B20E9"/>
    <w:rsid w:val="002B24D6"/>
    <w:rsid w:val="002B2FA6"/>
    <w:rsid w:val="002B5831"/>
    <w:rsid w:val="002B63EA"/>
    <w:rsid w:val="002B6EB1"/>
    <w:rsid w:val="002B7433"/>
    <w:rsid w:val="002C0590"/>
    <w:rsid w:val="002C0FFD"/>
    <w:rsid w:val="002C2103"/>
    <w:rsid w:val="002C28FA"/>
    <w:rsid w:val="002C31B1"/>
    <w:rsid w:val="002C41E6"/>
    <w:rsid w:val="002C51DE"/>
    <w:rsid w:val="002C532A"/>
    <w:rsid w:val="002C5FB6"/>
    <w:rsid w:val="002C675C"/>
    <w:rsid w:val="002D038F"/>
    <w:rsid w:val="002D05A4"/>
    <w:rsid w:val="002D071A"/>
    <w:rsid w:val="002D0A7D"/>
    <w:rsid w:val="002D0ADA"/>
    <w:rsid w:val="002D3325"/>
    <w:rsid w:val="002D34B2"/>
    <w:rsid w:val="002D4404"/>
    <w:rsid w:val="002D48B0"/>
    <w:rsid w:val="002D5854"/>
    <w:rsid w:val="002D5AA9"/>
    <w:rsid w:val="002D5B37"/>
    <w:rsid w:val="002D688A"/>
    <w:rsid w:val="002D7637"/>
    <w:rsid w:val="002E17F2"/>
    <w:rsid w:val="002E1A44"/>
    <w:rsid w:val="002E1D0E"/>
    <w:rsid w:val="002E449C"/>
    <w:rsid w:val="002E5179"/>
    <w:rsid w:val="002E7CAE"/>
    <w:rsid w:val="002F13E4"/>
    <w:rsid w:val="002F1F7B"/>
    <w:rsid w:val="002F2771"/>
    <w:rsid w:val="002F37A9"/>
    <w:rsid w:val="002F43BC"/>
    <w:rsid w:val="002F4AA4"/>
    <w:rsid w:val="002F54D1"/>
    <w:rsid w:val="002F55A8"/>
    <w:rsid w:val="002F76D4"/>
    <w:rsid w:val="00301CE6"/>
    <w:rsid w:val="0030256B"/>
    <w:rsid w:val="00303155"/>
    <w:rsid w:val="00303C67"/>
    <w:rsid w:val="0030501F"/>
    <w:rsid w:val="00305C2A"/>
    <w:rsid w:val="003062F6"/>
    <w:rsid w:val="00306360"/>
    <w:rsid w:val="00307BA1"/>
    <w:rsid w:val="00310FED"/>
    <w:rsid w:val="00311702"/>
    <w:rsid w:val="00311CE3"/>
    <w:rsid w:val="00311E82"/>
    <w:rsid w:val="00312C52"/>
    <w:rsid w:val="00313FD6"/>
    <w:rsid w:val="003143BD"/>
    <w:rsid w:val="00315363"/>
    <w:rsid w:val="00315570"/>
    <w:rsid w:val="003203ED"/>
    <w:rsid w:val="003208AE"/>
    <w:rsid w:val="003208B1"/>
    <w:rsid w:val="00320923"/>
    <w:rsid w:val="003212AE"/>
    <w:rsid w:val="00322A1B"/>
    <w:rsid w:val="00322C9F"/>
    <w:rsid w:val="00322E79"/>
    <w:rsid w:val="00323314"/>
    <w:rsid w:val="003243EA"/>
    <w:rsid w:val="00324D23"/>
    <w:rsid w:val="003257C1"/>
    <w:rsid w:val="00325BB5"/>
    <w:rsid w:val="00331751"/>
    <w:rsid w:val="00333536"/>
    <w:rsid w:val="00334579"/>
    <w:rsid w:val="00335464"/>
    <w:rsid w:val="00335858"/>
    <w:rsid w:val="0033663D"/>
    <w:rsid w:val="00336BDA"/>
    <w:rsid w:val="00342BD7"/>
    <w:rsid w:val="00342ECA"/>
    <w:rsid w:val="0034367C"/>
    <w:rsid w:val="00344FD8"/>
    <w:rsid w:val="0034655B"/>
    <w:rsid w:val="003469D6"/>
    <w:rsid w:val="00346DB5"/>
    <w:rsid w:val="00346ECE"/>
    <w:rsid w:val="0034702C"/>
    <w:rsid w:val="0034764E"/>
    <w:rsid w:val="003477B1"/>
    <w:rsid w:val="00350D17"/>
    <w:rsid w:val="00351F7F"/>
    <w:rsid w:val="003529A2"/>
    <w:rsid w:val="003532C9"/>
    <w:rsid w:val="00353FF8"/>
    <w:rsid w:val="00356C68"/>
    <w:rsid w:val="00357380"/>
    <w:rsid w:val="0035774C"/>
    <w:rsid w:val="0036015F"/>
    <w:rsid w:val="003602D9"/>
    <w:rsid w:val="003604CE"/>
    <w:rsid w:val="00360E6D"/>
    <w:rsid w:val="00362D1F"/>
    <w:rsid w:val="003630F5"/>
    <w:rsid w:val="003641D1"/>
    <w:rsid w:val="00364F02"/>
    <w:rsid w:val="00365B44"/>
    <w:rsid w:val="0036663D"/>
    <w:rsid w:val="00366AFF"/>
    <w:rsid w:val="00367538"/>
    <w:rsid w:val="003703EC"/>
    <w:rsid w:val="003709B6"/>
    <w:rsid w:val="00370E47"/>
    <w:rsid w:val="0037336D"/>
    <w:rsid w:val="003737D8"/>
    <w:rsid w:val="00373CEA"/>
    <w:rsid w:val="003742AC"/>
    <w:rsid w:val="00377924"/>
    <w:rsid w:val="00377CE1"/>
    <w:rsid w:val="00380146"/>
    <w:rsid w:val="00381A58"/>
    <w:rsid w:val="00385BF0"/>
    <w:rsid w:val="00386FED"/>
    <w:rsid w:val="003939FF"/>
    <w:rsid w:val="003A1D8F"/>
    <w:rsid w:val="003A2185"/>
    <w:rsid w:val="003A2223"/>
    <w:rsid w:val="003A2A0F"/>
    <w:rsid w:val="003A45A1"/>
    <w:rsid w:val="003A5B0A"/>
    <w:rsid w:val="003A60BA"/>
    <w:rsid w:val="003A6BAC"/>
    <w:rsid w:val="003A70A4"/>
    <w:rsid w:val="003A7EF3"/>
    <w:rsid w:val="003B07B9"/>
    <w:rsid w:val="003B159C"/>
    <w:rsid w:val="003B1BB7"/>
    <w:rsid w:val="003B30FE"/>
    <w:rsid w:val="003B369F"/>
    <w:rsid w:val="003B36A3"/>
    <w:rsid w:val="003B44D9"/>
    <w:rsid w:val="003B4CB1"/>
    <w:rsid w:val="003B5398"/>
    <w:rsid w:val="003B61AE"/>
    <w:rsid w:val="003B62F7"/>
    <w:rsid w:val="003B64BB"/>
    <w:rsid w:val="003B64D0"/>
    <w:rsid w:val="003B6604"/>
    <w:rsid w:val="003B784A"/>
    <w:rsid w:val="003B7FE5"/>
    <w:rsid w:val="003C11C8"/>
    <w:rsid w:val="003C1490"/>
    <w:rsid w:val="003C2702"/>
    <w:rsid w:val="003C5214"/>
    <w:rsid w:val="003C52AA"/>
    <w:rsid w:val="003C52F6"/>
    <w:rsid w:val="003C5686"/>
    <w:rsid w:val="003C6F1D"/>
    <w:rsid w:val="003C7806"/>
    <w:rsid w:val="003C7DBB"/>
    <w:rsid w:val="003D109F"/>
    <w:rsid w:val="003D1934"/>
    <w:rsid w:val="003D2478"/>
    <w:rsid w:val="003D2C43"/>
    <w:rsid w:val="003D35C8"/>
    <w:rsid w:val="003D3C45"/>
    <w:rsid w:val="003D55E6"/>
    <w:rsid w:val="003D5A7B"/>
    <w:rsid w:val="003D5B1F"/>
    <w:rsid w:val="003D67BF"/>
    <w:rsid w:val="003D7476"/>
    <w:rsid w:val="003D7C7C"/>
    <w:rsid w:val="003E08A1"/>
    <w:rsid w:val="003E15FA"/>
    <w:rsid w:val="003E1AC6"/>
    <w:rsid w:val="003E2C01"/>
    <w:rsid w:val="003E4DB2"/>
    <w:rsid w:val="003E55E4"/>
    <w:rsid w:val="003E5F5F"/>
    <w:rsid w:val="003E74E3"/>
    <w:rsid w:val="003E7A6F"/>
    <w:rsid w:val="003F0490"/>
    <w:rsid w:val="003F05C7"/>
    <w:rsid w:val="003F0D36"/>
    <w:rsid w:val="003F2BE2"/>
    <w:rsid w:val="003F2CD4"/>
    <w:rsid w:val="003F320A"/>
    <w:rsid w:val="003F3997"/>
    <w:rsid w:val="003F417B"/>
    <w:rsid w:val="003F558D"/>
    <w:rsid w:val="003F6BBE"/>
    <w:rsid w:val="004000E8"/>
    <w:rsid w:val="00400DAD"/>
    <w:rsid w:val="00401103"/>
    <w:rsid w:val="00402090"/>
    <w:rsid w:val="004021DF"/>
    <w:rsid w:val="00402E2B"/>
    <w:rsid w:val="00403277"/>
    <w:rsid w:val="00403E2D"/>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0EFE"/>
    <w:rsid w:val="00421105"/>
    <w:rsid w:val="00421AC1"/>
    <w:rsid w:val="00422AA4"/>
    <w:rsid w:val="0042414C"/>
    <w:rsid w:val="004242F4"/>
    <w:rsid w:val="00424C60"/>
    <w:rsid w:val="00424D92"/>
    <w:rsid w:val="0042521C"/>
    <w:rsid w:val="0042650D"/>
    <w:rsid w:val="00426C95"/>
    <w:rsid w:val="0042705D"/>
    <w:rsid w:val="00427248"/>
    <w:rsid w:val="00432041"/>
    <w:rsid w:val="00432B35"/>
    <w:rsid w:val="00432D9F"/>
    <w:rsid w:val="00432F5B"/>
    <w:rsid w:val="00433FD2"/>
    <w:rsid w:val="00434F16"/>
    <w:rsid w:val="00435994"/>
    <w:rsid w:val="00435E82"/>
    <w:rsid w:val="00437447"/>
    <w:rsid w:val="00437B96"/>
    <w:rsid w:val="00441A68"/>
    <w:rsid w:val="00441A92"/>
    <w:rsid w:val="00441CAD"/>
    <w:rsid w:val="0044229B"/>
    <w:rsid w:val="0044284D"/>
    <w:rsid w:val="00442C97"/>
    <w:rsid w:val="00443048"/>
    <w:rsid w:val="004431DC"/>
    <w:rsid w:val="00444F56"/>
    <w:rsid w:val="00445F96"/>
    <w:rsid w:val="00446488"/>
    <w:rsid w:val="00446781"/>
    <w:rsid w:val="00446D15"/>
    <w:rsid w:val="004471E4"/>
    <w:rsid w:val="00447BEE"/>
    <w:rsid w:val="00447DCB"/>
    <w:rsid w:val="004508F6"/>
    <w:rsid w:val="00451357"/>
    <w:rsid w:val="004517AA"/>
    <w:rsid w:val="00451DD6"/>
    <w:rsid w:val="004523C5"/>
    <w:rsid w:val="00452CAC"/>
    <w:rsid w:val="00452E2E"/>
    <w:rsid w:val="004563AE"/>
    <w:rsid w:val="00457565"/>
    <w:rsid w:val="00457B71"/>
    <w:rsid w:val="00461AE5"/>
    <w:rsid w:val="00464689"/>
    <w:rsid w:val="0046597C"/>
    <w:rsid w:val="004669E2"/>
    <w:rsid w:val="0046748A"/>
    <w:rsid w:val="00470473"/>
    <w:rsid w:val="004708D1"/>
    <w:rsid w:val="00470C31"/>
    <w:rsid w:val="00471DE0"/>
    <w:rsid w:val="004733BE"/>
    <w:rsid w:val="004734D0"/>
    <w:rsid w:val="0047556B"/>
    <w:rsid w:val="004756CB"/>
    <w:rsid w:val="004769D5"/>
    <w:rsid w:val="00477768"/>
    <w:rsid w:val="00482417"/>
    <w:rsid w:val="00482428"/>
    <w:rsid w:val="00482CD4"/>
    <w:rsid w:val="004834F6"/>
    <w:rsid w:val="004868F1"/>
    <w:rsid w:val="004871EB"/>
    <w:rsid w:val="0049027F"/>
    <w:rsid w:val="0049154D"/>
    <w:rsid w:val="00491D4D"/>
    <w:rsid w:val="00491FD1"/>
    <w:rsid w:val="00492A55"/>
    <w:rsid w:val="00492BC5"/>
    <w:rsid w:val="00493711"/>
    <w:rsid w:val="004939E5"/>
    <w:rsid w:val="00493BFD"/>
    <w:rsid w:val="004944BB"/>
    <w:rsid w:val="00494DB2"/>
    <w:rsid w:val="004957C0"/>
    <w:rsid w:val="004964F1"/>
    <w:rsid w:val="004968A6"/>
    <w:rsid w:val="004A02BD"/>
    <w:rsid w:val="004A16BC"/>
    <w:rsid w:val="004A24E4"/>
    <w:rsid w:val="004A27F6"/>
    <w:rsid w:val="004A2B94"/>
    <w:rsid w:val="004B0943"/>
    <w:rsid w:val="004B2D35"/>
    <w:rsid w:val="004B4F06"/>
    <w:rsid w:val="004B5B55"/>
    <w:rsid w:val="004B5B88"/>
    <w:rsid w:val="004B6199"/>
    <w:rsid w:val="004B6516"/>
    <w:rsid w:val="004B6F6A"/>
    <w:rsid w:val="004B77C8"/>
    <w:rsid w:val="004B78F8"/>
    <w:rsid w:val="004B7C0C"/>
    <w:rsid w:val="004C0476"/>
    <w:rsid w:val="004C0E0D"/>
    <w:rsid w:val="004C31CA"/>
    <w:rsid w:val="004C3898"/>
    <w:rsid w:val="004C3DCA"/>
    <w:rsid w:val="004C4298"/>
    <w:rsid w:val="004C43BC"/>
    <w:rsid w:val="004C47CB"/>
    <w:rsid w:val="004C6DAC"/>
    <w:rsid w:val="004C76BF"/>
    <w:rsid w:val="004D10E7"/>
    <w:rsid w:val="004D1987"/>
    <w:rsid w:val="004D19AB"/>
    <w:rsid w:val="004D24DB"/>
    <w:rsid w:val="004D3530"/>
    <w:rsid w:val="004D36B1"/>
    <w:rsid w:val="004D45FF"/>
    <w:rsid w:val="004D4967"/>
    <w:rsid w:val="004D53BA"/>
    <w:rsid w:val="004D53E8"/>
    <w:rsid w:val="004D5A2A"/>
    <w:rsid w:val="004D7EBD"/>
    <w:rsid w:val="004E2680"/>
    <w:rsid w:val="004E28F9"/>
    <w:rsid w:val="004E319F"/>
    <w:rsid w:val="004E462E"/>
    <w:rsid w:val="004E4953"/>
    <w:rsid w:val="004E4986"/>
    <w:rsid w:val="004E532B"/>
    <w:rsid w:val="004E56DC"/>
    <w:rsid w:val="004E705A"/>
    <w:rsid w:val="004E76F4"/>
    <w:rsid w:val="004F042E"/>
    <w:rsid w:val="004F0B4E"/>
    <w:rsid w:val="004F0B6C"/>
    <w:rsid w:val="004F0C7C"/>
    <w:rsid w:val="004F185B"/>
    <w:rsid w:val="004F2078"/>
    <w:rsid w:val="004F4DA3"/>
    <w:rsid w:val="004F7737"/>
    <w:rsid w:val="00500643"/>
    <w:rsid w:val="00505533"/>
    <w:rsid w:val="00506557"/>
    <w:rsid w:val="00506600"/>
    <w:rsid w:val="0050677A"/>
    <w:rsid w:val="00507260"/>
    <w:rsid w:val="005108D8"/>
    <w:rsid w:val="005116F9"/>
    <w:rsid w:val="005122B5"/>
    <w:rsid w:val="00512E7D"/>
    <w:rsid w:val="00513750"/>
    <w:rsid w:val="0051463D"/>
    <w:rsid w:val="005153A7"/>
    <w:rsid w:val="0051570A"/>
    <w:rsid w:val="0052150F"/>
    <w:rsid w:val="005219CF"/>
    <w:rsid w:val="00523229"/>
    <w:rsid w:val="005233F3"/>
    <w:rsid w:val="005253CF"/>
    <w:rsid w:val="00527309"/>
    <w:rsid w:val="005307D2"/>
    <w:rsid w:val="00530B03"/>
    <w:rsid w:val="005311AC"/>
    <w:rsid w:val="00531A16"/>
    <w:rsid w:val="00531A2A"/>
    <w:rsid w:val="00531C32"/>
    <w:rsid w:val="00532029"/>
    <w:rsid w:val="005338E7"/>
    <w:rsid w:val="00534B59"/>
    <w:rsid w:val="00535197"/>
    <w:rsid w:val="00536759"/>
    <w:rsid w:val="00537C62"/>
    <w:rsid w:val="00540AC1"/>
    <w:rsid w:val="005413DB"/>
    <w:rsid w:val="005420F2"/>
    <w:rsid w:val="005428E5"/>
    <w:rsid w:val="00542B43"/>
    <w:rsid w:val="005431D7"/>
    <w:rsid w:val="00546323"/>
    <w:rsid w:val="00546970"/>
    <w:rsid w:val="005474A5"/>
    <w:rsid w:val="00547DE8"/>
    <w:rsid w:val="005507BC"/>
    <w:rsid w:val="00550958"/>
    <w:rsid w:val="005512EB"/>
    <w:rsid w:val="00553466"/>
    <w:rsid w:val="005538C5"/>
    <w:rsid w:val="005548BA"/>
    <w:rsid w:val="00554E19"/>
    <w:rsid w:val="00555524"/>
    <w:rsid w:val="005563ED"/>
    <w:rsid w:val="005572AF"/>
    <w:rsid w:val="00561047"/>
    <w:rsid w:val="0056121F"/>
    <w:rsid w:val="0056267C"/>
    <w:rsid w:val="00562A4F"/>
    <w:rsid w:val="00562F87"/>
    <w:rsid w:val="00563C71"/>
    <w:rsid w:val="00563E9D"/>
    <w:rsid w:val="00564493"/>
    <w:rsid w:val="0056534A"/>
    <w:rsid w:val="00566A88"/>
    <w:rsid w:val="00572505"/>
    <w:rsid w:val="005732DF"/>
    <w:rsid w:val="00573652"/>
    <w:rsid w:val="00574807"/>
    <w:rsid w:val="0057517E"/>
    <w:rsid w:val="00577492"/>
    <w:rsid w:val="005801C7"/>
    <w:rsid w:val="005803A4"/>
    <w:rsid w:val="00581575"/>
    <w:rsid w:val="00581CFA"/>
    <w:rsid w:val="00582809"/>
    <w:rsid w:val="00584F82"/>
    <w:rsid w:val="005859D3"/>
    <w:rsid w:val="00585FE0"/>
    <w:rsid w:val="005871AA"/>
    <w:rsid w:val="0058723D"/>
    <w:rsid w:val="005872A1"/>
    <w:rsid w:val="005873A8"/>
    <w:rsid w:val="0058798C"/>
    <w:rsid w:val="005900FA"/>
    <w:rsid w:val="005912C1"/>
    <w:rsid w:val="005935A4"/>
    <w:rsid w:val="00593AE1"/>
    <w:rsid w:val="00593B1E"/>
    <w:rsid w:val="005948C2"/>
    <w:rsid w:val="00595290"/>
    <w:rsid w:val="0059533E"/>
    <w:rsid w:val="00595449"/>
    <w:rsid w:val="00595D93"/>
    <w:rsid w:val="00595DCA"/>
    <w:rsid w:val="005960B0"/>
    <w:rsid w:val="00596A99"/>
    <w:rsid w:val="0059779B"/>
    <w:rsid w:val="005A0462"/>
    <w:rsid w:val="005A209A"/>
    <w:rsid w:val="005A26AA"/>
    <w:rsid w:val="005A281A"/>
    <w:rsid w:val="005A4CF7"/>
    <w:rsid w:val="005A6410"/>
    <w:rsid w:val="005A662D"/>
    <w:rsid w:val="005A688A"/>
    <w:rsid w:val="005B028E"/>
    <w:rsid w:val="005B1197"/>
    <w:rsid w:val="005B1409"/>
    <w:rsid w:val="005B25C0"/>
    <w:rsid w:val="005B331D"/>
    <w:rsid w:val="005B35D7"/>
    <w:rsid w:val="005B392A"/>
    <w:rsid w:val="005B3AA3"/>
    <w:rsid w:val="005B43E6"/>
    <w:rsid w:val="005B4730"/>
    <w:rsid w:val="005B6220"/>
    <w:rsid w:val="005B6B2C"/>
    <w:rsid w:val="005B6F83"/>
    <w:rsid w:val="005B7122"/>
    <w:rsid w:val="005C185B"/>
    <w:rsid w:val="005C4A57"/>
    <w:rsid w:val="005C4E07"/>
    <w:rsid w:val="005C7431"/>
    <w:rsid w:val="005C74FB"/>
    <w:rsid w:val="005D0C7D"/>
    <w:rsid w:val="005D1602"/>
    <w:rsid w:val="005D205F"/>
    <w:rsid w:val="005D27C8"/>
    <w:rsid w:val="005D2FCB"/>
    <w:rsid w:val="005D3AB9"/>
    <w:rsid w:val="005D4F7E"/>
    <w:rsid w:val="005D74CC"/>
    <w:rsid w:val="005D759E"/>
    <w:rsid w:val="005E02F0"/>
    <w:rsid w:val="005E05BD"/>
    <w:rsid w:val="005E1238"/>
    <w:rsid w:val="005E385F"/>
    <w:rsid w:val="005E3D86"/>
    <w:rsid w:val="005E43E2"/>
    <w:rsid w:val="005E4701"/>
    <w:rsid w:val="005E599C"/>
    <w:rsid w:val="005E5B81"/>
    <w:rsid w:val="005E7211"/>
    <w:rsid w:val="005F1727"/>
    <w:rsid w:val="005F1BA8"/>
    <w:rsid w:val="005F1E4B"/>
    <w:rsid w:val="005F2CB1"/>
    <w:rsid w:val="005F3025"/>
    <w:rsid w:val="005F35DD"/>
    <w:rsid w:val="005F41DF"/>
    <w:rsid w:val="005F618C"/>
    <w:rsid w:val="005F61D2"/>
    <w:rsid w:val="005F70BD"/>
    <w:rsid w:val="00600AAE"/>
    <w:rsid w:val="00600C4D"/>
    <w:rsid w:val="00601D3C"/>
    <w:rsid w:val="00601E08"/>
    <w:rsid w:val="0060283C"/>
    <w:rsid w:val="00603051"/>
    <w:rsid w:val="00604F14"/>
    <w:rsid w:val="0060525C"/>
    <w:rsid w:val="00605B0B"/>
    <w:rsid w:val="00611B83"/>
    <w:rsid w:val="00612724"/>
    <w:rsid w:val="00613257"/>
    <w:rsid w:val="00614326"/>
    <w:rsid w:val="00617C64"/>
    <w:rsid w:val="00617CDF"/>
    <w:rsid w:val="00620A71"/>
    <w:rsid w:val="00620D80"/>
    <w:rsid w:val="00620FC0"/>
    <w:rsid w:val="0062256F"/>
    <w:rsid w:val="006234A6"/>
    <w:rsid w:val="00623AEA"/>
    <w:rsid w:val="00623BFB"/>
    <w:rsid w:val="00626350"/>
    <w:rsid w:val="00630001"/>
    <w:rsid w:val="00630856"/>
    <w:rsid w:val="006311B3"/>
    <w:rsid w:val="00631CCF"/>
    <w:rsid w:val="0063284C"/>
    <w:rsid w:val="00633C6C"/>
    <w:rsid w:val="00635FCD"/>
    <w:rsid w:val="00636398"/>
    <w:rsid w:val="006368D3"/>
    <w:rsid w:val="00637083"/>
    <w:rsid w:val="00637090"/>
    <w:rsid w:val="006377EC"/>
    <w:rsid w:val="00637D8D"/>
    <w:rsid w:val="00640B9F"/>
    <w:rsid w:val="00641236"/>
    <w:rsid w:val="0064151F"/>
    <w:rsid w:val="00641533"/>
    <w:rsid w:val="00641C61"/>
    <w:rsid w:val="0064208D"/>
    <w:rsid w:val="00643475"/>
    <w:rsid w:val="0064396A"/>
    <w:rsid w:val="00644E1D"/>
    <w:rsid w:val="006458EB"/>
    <w:rsid w:val="0064624E"/>
    <w:rsid w:val="00647E28"/>
    <w:rsid w:val="00650043"/>
    <w:rsid w:val="00650AB9"/>
    <w:rsid w:val="00650CBF"/>
    <w:rsid w:val="00651B93"/>
    <w:rsid w:val="00652475"/>
    <w:rsid w:val="00652821"/>
    <w:rsid w:val="006543D6"/>
    <w:rsid w:val="006549BE"/>
    <w:rsid w:val="00655733"/>
    <w:rsid w:val="00655ACD"/>
    <w:rsid w:val="00656A92"/>
    <w:rsid w:val="00656DDE"/>
    <w:rsid w:val="0065703E"/>
    <w:rsid w:val="0066011D"/>
    <w:rsid w:val="0066025F"/>
    <w:rsid w:val="006607C0"/>
    <w:rsid w:val="006613A6"/>
    <w:rsid w:val="006627A2"/>
    <w:rsid w:val="006629D5"/>
    <w:rsid w:val="006634E6"/>
    <w:rsid w:val="00663EB3"/>
    <w:rsid w:val="00663F19"/>
    <w:rsid w:val="00665399"/>
    <w:rsid w:val="006655EE"/>
    <w:rsid w:val="00665E1C"/>
    <w:rsid w:val="00667951"/>
    <w:rsid w:val="00667BD1"/>
    <w:rsid w:val="00667D0B"/>
    <w:rsid w:val="00667EE7"/>
    <w:rsid w:val="00670922"/>
    <w:rsid w:val="00670BE1"/>
    <w:rsid w:val="0067193F"/>
    <w:rsid w:val="00671C54"/>
    <w:rsid w:val="0067218F"/>
    <w:rsid w:val="00672C9A"/>
    <w:rsid w:val="00673520"/>
    <w:rsid w:val="00673792"/>
    <w:rsid w:val="00673A12"/>
    <w:rsid w:val="006741F2"/>
    <w:rsid w:val="006749FB"/>
    <w:rsid w:val="00674CC3"/>
    <w:rsid w:val="00675C72"/>
    <w:rsid w:val="00676B24"/>
    <w:rsid w:val="006771F9"/>
    <w:rsid w:val="006776D7"/>
    <w:rsid w:val="00680534"/>
    <w:rsid w:val="00681003"/>
    <w:rsid w:val="00681530"/>
    <w:rsid w:val="0068178A"/>
    <w:rsid w:val="006817C9"/>
    <w:rsid w:val="00681B3A"/>
    <w:rsid w:val="006822AE"/>
    <w:rsid w:val="00683C96"/>
    <w:rsid w:val="00683ECE"/>
    <w:rsid w:val="006847C8"/>
    <w:rsid w:val="00684A1B"/>
    <w:rsid w:val="00684FDE"/>
    <w:rsid w:val="00686682"/>
    <w:rsid w:val="00691CCF"/>
    <w:rsid w:val="0069268C"/>
    <w:rsid w:val="00692AA1"/>
    <w:rsid w:val="006930BB"/>
    <w:rsid w:val="0069315F"/>
    <w:rsid w:val="0069558D"/>
    <w:rsid w:val="00695FC2"/>
    <w:rsid w:val="00696949"/>
    <w:rsid w:val="00696E35"/>
    <w:rsid w:val="00697052"/>
    <w:rsid w:val="006A0A60"/>
    <w:rsid w:val="006A1A51"/>
    <w:rsid w:val="006A212A"/>
    <w:rsid w:val="006A46FB"/>
    <w:rsid w:val="006A4C33"/>
    <w:rsid w:val="006A4F7C"/>
    <w:rsid w:val="006A5E28"/>
    <w:rsid w:val="006A5EE9"/>
    <w:rsid w:val="006A654E"/>
    <w:rsid w:val="006A697B"/>
    <w:rsid w:val="006A6EF9"/>
    <w:rsid w:val="006A7AFF"/>
    <w:rsid w:val="006A7DA6"/>
    <w:rsid w:val="006B0E2C"/>
    <w:rsid w:val="006B114F"/>
    <w:rsid w:val="006B1816"/>
    <w:rsid w:val="006B2099"/>
    <w:rsid w:val="006B2E8A"/>
    <w:rsid w:val="006B33FC"/>
    <w:rsid w:val="006B3C7F"/>
    <w:rsid w:val="006B4A90"/>
    <w:rsid w:val="006B4EAD"/>
    <w:rsid w:val="006B50CF"/>
    <w:rsid w:val="006B6367"/>
    <w:rsid w:val="006B6C7D"/>
    <w:rsid w:val="006B7A8D"/>
    <w:rsid w:val="006B7BE7"/>
    <w:rsid w:val="006C03B8"/>
    <w:rsid w:val="006C04FD"/>
    <w:rsid w:val="006C19A1"/>
    <w:rsid w:val="006C2A59"/>
    <w:rsid w:val="006C3721"/>
    <w:rsid w:val="006C486F"/>
    <w:rsid w:val="006C5423"/>
    <w:rsid w:val="006C5EC9"/>
    <w:rsid w:val="006C6059"/>
    <w:rsid w:val="006C66C1"/>
    <w:rsid w:val="006C7522"/>
    <w:rsid w:val="006C7C92"/>
    <w:rsid w:val="006C7FF5"/>
    <w:rsid w:val="006D0572"/>
    <w:rsid w:val="006D24F5"/>
    <w:rsid w:val="006D2E9C"/>
    <w:rsid w:val="006D4B23"/>
    <w:rsid w:val="006D5724"/>
    <w:rsid w:val="006D64DE"/>
    <w:rsid w:val="006D6F08"/>
    <w:rsid w:val="006D7D51"/>
    <w:rsid w:val="006E062C"/>
    <w:rsid w:val="006E1C82"/>
    <w:rsid w:val="006E28B7"/>
    <w:rsid w:val="006E2A9B"/>
    <w:rsid w:val="006E3276"/>
    <w:rsid w:val="006E3310"/>
    <w:rsid w:val="006E384F"/>
    <w:rsid w:val="006E4CC7"/>
    <w:rsid w:val="006E4E39"/>
    <w:rsid w:val="006E5422"/>
    <w:rsid w:val="006E565E"/>
    <w:rsid w:val="006E673D"/>
    <w:rsid w:val="006E67D5"/>
    <w:rsid w:val="006E7D3B"/>
    <w:rsid w:val="006F0847"/>
    <w:rsid w:val="006F18AE"/>
    <w:rsid w:val="006F1B70"/>
    <w:rsid w:val="006F1E21"/>
    <w:rsid w:val="006F2392"/>
    <w:rsid w:val="006F29BA"/>
    <w:rsid w:val="006F341D"/>
    <w:rsid w:val="006F3CDE"/>
    <w:rsid w:val="006F496C"/>
    <w:rsid w:val="006F58D4"/>
    <w:rsid w:val="006F6582"/>
    <w:rsid w:val="006F6E3F"/>
    <w:rsid w:val="00700EA3"/>
    <w:rsid w:val="0070107B"/>
    <w:rsid w:val="0070255B"/>
    <w:rsid w:val="0070346E"/>
    <w:rsid w:val="00704EDB"/>
    <w:rsid w:val="00705231"/>
    <w:rsid w:val="00705BD9"/>
    <w:rsid w:val="00706101"/>
    <w:rsid w:val="00706B0A"/>
    <w:rsid w:val="00707072"/>
    <w:rsid w:val="00707D61"/>
    <w:rsid w:val="007100AB"/>
    <w:rsid w:val="007116B6"/>
    <w:rsid w:val="00712287"/>
    <w:rsid w:val="00712391"/>
    <w:rsid w:val="00712772"/>
    <w:rsid w:val="00712CE8"/>
    <w:rsid w:val="007148D3"/>
    <w:rsid w:val="00715196"/>
    <w:rsid w:val="0071588E"/>
    <w:rsid w:val="00715B9A"/>
    <w:rsid w:val="00715BCD"/>
    <w:rsid w:val="007179DE"/>
    <w:rsid w:val="007209ED"/>
    <w:rsid w:val="007257D0"/>
    <w:rsid w:val="00725C03"/>
    <w:rsid w:val="007263BF"/>
    <w:rsid w:val="00726EA6"/>
    <w:rsid w:val="00727208"/>
    <w:rsid w:val="007272FD"/>
    <w:rsid w:val="007273E4"/>
    <w:rsid w:val="00727680"/>
    <w:rsid w:val="00730B6F"/>
    <w:rsid w:val="007311B3"/>
    <w:rsid w:val="00731E3A"/>
    <w:rsid w:val="00732391"/>
    <w:rsid w:val="007324FE"/>
    <w:rsid w:val="00733717"/>
    <w:rsid w:val="007348B1"/>
    <w:rsid w:val="00736109"/>
    <w:rsid w:val="007362A6"/>
    <w:rsid w:val="00736AA7"/>
    <w:rsid w:val="00736D7D"/>
    <w:rsid w:val="007371B4"/>
    <w:rsid w:val="00737E76"/>
    <w:rsid w:val="0074035E"/>
    <w:rsid w:val="007406CA"/>
    <w:rsid w:val="00740E58"/>
    <w:rsid w:val="00741083"/>
    <w:rsid w:val="007425D7"/>
    <w:rsid w:val="007428BF"/>
    <w:rsid w:val="007445A0"/>
    <w:rsid w:val="0074461C"/>
    <w:rsid w:val="0074524B"/>
    <w:rsid w:val="00745E2C"/>
    <w:rsid w:val="0074639D"/>
    <w:rsid w:val="00746505"/>
    <w:rsid w:val="00746F11"/>
    <w:rsid w:val="00747D8B"/>
    <w:rsid w:val="007501F0"/>
    <w:rsid w:val="007507BC"/>
    <w:rsid w:val="00750A29"/>
    <w:rsid w:val="00751228"/>
    <w:rsid w:val="00751318"/>
    <w:rsid w:val="00752094"/>
    <w:rsid w:val="00752626"/>
    <w:rsid w:val="00755578"/>
    <w:rsid w:val="00755B2D"/>
    <w:rsid w:val="007571E1"/>
    <w:rsid w:val="00757640"/>
    <w:rsid w:val="007604B2"/>
    <w:rsid w:val="007604EF"/>
    <w:rsid w:val="0076052D"/>
    <w:rsid w:val="00761B99"/>
    <w:rsid w:val="0076234C"/>
    <w:rsid w:val="00762FB4"/>
    <w:rsid w:val="00764185"/>
    <w:rsid w:val="00764294"/>
    <w:rsid w:val="007642E9"/>
    <w:rsid w:val="0076450A"/>
    <w:rsid w:val="00765281"/>
    <w:rsid w:val="00766BAD"/>
    <w:rsid w:val="00767844"/>
    <w:rsid w:val="00771318"/>
    <w:rsid w:val="00772478"/>
    <w:rsid w:val="007729A2"/>
    <w:rsid w:val="00772B62"/>
    <w:rsid w:val="007738A7"/>
    <w:rsid w:val="007755F2"/>
    <w:rsid w:val="00776971"/>
    <w:rsid w:val="00777C4D"/>
    <w:rsid w:val="00780A80"/>
    <w:rsid w:val="0078177E"/>
    <w:rsid w:val="00781F9D"/>
    <w:rsid w:val="00782FCE"/>
    <w:rsid w:val="0078304C"/>
    <w:rsid w:val="00783673"/>
    <w:rsid w:val="00784EF4"/>
    <w:rsid w:val="00785490"/>
    <w:rsid w:val="00786D77"/>
    <w:rsid w:val="007870ED"/>
    <w:rsid w:val="00787BB2"/>
    <w:rsid w:val="00790080"/>
    <w:rsid w:val="00790AC2"/>
    <w:rsid w:val="0079124B"/>
    <w:rsid w:val="00791745"/>
    <w:rsid w:val="00791C75"/>
    <w:rsid w:val="00792129"/>
    <w:rsid w:val="00792527"/>
    <w:rsid w:val="007925EA"/>
    <w:rsid w:val="007927F1"/>
    <w:rsid w:val="0079293A"/>
    <w:rsid w:val="0079326E"/>
    <w:rsid w:val="00793CD8"/>
    <w:rsid w:val="00795C92"/>
    <w:rsid w:val="00796231"/>
    <w:rsid w:val="00796719"/>
    <w:rsid w:val="00797564"/>
    <w:rsid w:val="007A0BE2"/>
    <w:rsid w:val="007A1A72"/>
    <w:rsid w:val="007A1CB3"/>
    <w:rsid w:val="007A2051"/>
    <w:rsid w:val="007A306F"/>
    <w:rsid w:val="007A43A6"/>
    <w:rsid w:val="007A4534"/>
    <w:rsid w:val="007A58A6"/>
    <w:rsid w:val="007B0382"/>
    <w:rsid w:val="007B120B"/>
    <w:rsid w:val="007B1B3D"/>
    <w:rsid w:val="007B2055"/>
    <w:rsid w:val="007B30AD"/>
    <w:rsid w:val="007B3D2D"/>
    <w:rsid w:val="007B4145"/>
    <w:rsid w:val="007B50AE"/>
    <w:rsid w:val="007B51DF"/>
    <w:rsid w:val="007B5448"/>
    <w:rsid w:val="007B57F4"/>
    <w:rsid w:val="007B593B"/>
    <w:rsid w:val="007B6246"/>
    <w:rsid w:val="007C05DD"/>
    <w:rsid w:val="007C3D18"/>
    <w:rsid w:val="007C54EE"/>
    <w:rsid w:val="007C6005"/>
    <w:rsid w:val="007C6083"/>
    <w:rsid w:val="007C60BF"/>
    <w:rsid w:val="007C6A07"/>
    <w:rsid w:val="007C75A1"/>
    <w:rsid w:val="007C77A5"/>
    <w:rsid w:val="007C7EF8"/>
    <w:rsid w:val="007D04E5"/>
    <w:rsid w:val="007D0E1C"/>
    <w:rsid w:val="007D15E2"/>
    <w:rsid w:val="007D5901"/>
    <w:rsid w:val="007D6515"/>
    <w:rsid w:val="007D7406"/>
    <w:rsid w:val="007D7526"/>
    <w:rsid w:val="007D7EB6"/>
    <w:rsid w:val="007E0E31"/>
    <w:rsid w:val="007E3565"/>
    <w:rsid w:val="007E4610"/>
    <w:rsid w:val="007E4715"/>
    <w:rsid w:val="007E505B"/>
    <w:rsid w:val="007E7091"/>
    <w:rsid w:val="007E70B1"/>
    <w:rsid w:val="007E7A48"/>
    <w:rsid w:val="007E7FE3"/>
    <w:rsid w:val="007F00FD"/>
    <w:rsid w:val="007F033D"/>
    <w:rsid w:val="007F0496"/>
    <w:rsid w:val="007F15CA"/>
    <w:rsid w:val="007F1BF0"/>
    <w:rsid w:val="007F1E9F"/>
    <w:rsid w:val="007F1F80"/>
    <w:rsid w:val="007F490B"/>
    <w:rsid w:val="007F4E53"/>
    <w:rsid w:val="007F5360"/>
    <w:rsid w:val="007F563A"/>
    <w:rsid w:val="007F5F98"/>
    <w:rsid w:val="007F67F4"/>
    <w:rsid w:val="00800089"/>
    <w:rsid w:val="00800730"/>
    <w:rsid w:val="00800E28"/>
    <w:rsid w:val="00801C8A"/>
    <w:rsid w:val="0080217E"/>
    <w:rsid w:val="008021EC"/>
    <w:rsid w:val="008039B2"/>
    <w:rsid w:val="00803FAE"/>
    <w:rsid w:val="0080520D"/>
    <w:rsid w:val="0080605F"/>
    <w:rsid w:val="00806797"/>
    <w:rsid w:val="008070BF"/>
    <w:rsid w:val="00807786"/>
    <w:rsid w:val="00807941"/>
    <w:rsid w:val="00811FCB"/>
    <w:rsid w:val="00812CC4"/>
    <w:rsid w:val="008147FC"/>
    <w:rsid w:val="00814DC3"/>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29DD"/>
    <w:rsid w:val="00833A28"/>
    <w:rsid w:val="00836001"/>
    <w:rsid w:val="00836B69"/>
    <w:rsid w:val="008376AC"/>
    <w:rsid w:val="00842F80"/>
    <w:rsid w:val="00843D6A"/>
    <w:rsid w:val="008444E8"/>
    <w:rsid w:val="008445EB"/>
    <w:rsid w:val="00844BA1"/>
    <w:rsid w:val="00844CDB"/>
    <w:rsid w:val="00844E80"/>
    <w:rsid w:val="0084597A"/>
    <w:rsid w:val="00846FE7"/>
    <w:rsid w:val="008470D6"/>
    <w:rsid w:val="00850A02"/>
    <w:rsid w:val="00852115"/>
    <w:rsid w:val="008526D4"/>
    <w:rsid w:val="00852EE4"/>
    <w:rsid w:val="00853D62"/>
    <w:rsid w:val="00855197"/>
    <w:rsid w:val="00856675"/>
    <w:rsid w:val="00856911"/>
    <w:rsid w:val="008569E5"/>
    <w:rsid w:val="00857E42"/>
    <w:rsid w:val="00860A80"/>
    <w:rsid w:val="0086138F"/>
    <w:rsid w:val="008615BA"/>
    <w:rsid w:val="008632C1"/>
    <w:rsid w:val="008667AA"/>
    <w:rsid w:val="00866D43"/>
    <w:rsid w:val="008677FD"/>
    <w:rsid w:val="008706D4"/>
    <w:rsid w:val="008709C1"/>
    <w:rsid w:val="00870F8A"/>
    <w:rsid w:val="008719A4"/>
    <w:rsid w:val="00871D23"/>
    <w:rsid w:val="008720BC"/>
    <w:rsid w:val="008727CF"/>
    <w:rsid w:val="00872FB3"/>
    <w:rsid w:val="00874312"/>
    <w:rsid w:val="0087437C"/>
    <w:rsid w:val="008744A0"/>
    <w:rsid w:val="00875CD7"/>
    <w:rsid w:val="008766B6"/>
    <w:rsid w:val="00876A29"/>
    <w:rsid w:val="00876B4D"/>
    <w:rsid w:val="00877F18"/>
    <w:rsid w:val="00880938"/>
    <w:rsid w:val="008827A8"/>
    <w:rsid w:val="00886D63"/>
    <w:rsid w:val="00886DAA"/>
    <w:rsid w:val="00892307"/>
    <w:rsid w:val="00892823"/>
    <w:rsid w:val="00893402"/>
    <w:rsid w:val="008941E3"/>
    <w:rsid w:val="00894A88"/>
    <w:rsid w:val="00895386"/>
    <w:rsid w:val="00895A69"/>
    <w:rsid w:val="00895E0E"/>
    <w:rsid w:val="00895F9E"/>
    <w:rsid w:val="0089716D"/>
    <w:rsid w:val="00897A18"/>
    <w:rsid w:val="008A0D10"/>
    <w:rsid w:val="008A1B60"/>
    <w:rsid w:val="008A21FF"/>
    <w:rsid w:val="008A2B00"/>
    <w:rsid w:val="008A2CE2"/>
    <w:rsid w:val="008A30AC"/>
    <w:rsid w:val="008A3B5B"/>
    <w:rsid w:val="008A44B8"/>
    <w:rsid w:val="008A4F05"/>
    <w:rsid w:val="008A51A8"/>
    <w:rsid w:val="008A54C7"/>
    <w:rsid w:val="008A6DB5"/>
    <w:rsid w:val="008A77D8"/>
    <w:rsid w:val="008B0483"/>
    <w:rsid w:val="008B120C"/>
    <w:rsid w:val="008B1E8F"/>
    <w:rsid w:val="008B36A6"/>
    <w:rsid w:val="008B393B"/>
    <w:rsid w:val="008B4222"/>
    <w:rsid w:val="008B49C5"/>
    <w:rsid w:val="008B51A0"/>
    <w:rsid w:val="008B592A"/>
    <w:rsid w:val="008B5B62"/>
    <w:rsid w:val="008B64D1"/>
    <w:rsid w:val="008B716E"/>
    <w:rsid w:val="008B7B5C"/>
    <w:rsid w:val="008B7FAD"/>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2BA0"/>
    <w:rsid w:val="008E4DED"/>
    <w:rsid w:val="008E6D73"/>
    <w:rsid w:val="008E7422"/>
    <w:rsid w:val="008E7CD8"/>
    <w:rsid w:val="008F024D"/>
    <w:rsid w:val="008F1C4E"/>
    <w:rsid w:val="008F1EAB"/>
    <w:rsid w:val="008F2209"/>
    <w:rsid w:val="008F33DC"/>
    <w:rsid w:val="008F3E41"/>
    <w:rsid w:val="008F477F"/>
    <w:rsid w:val="008F4CA1"/>
    <w:rsid w:val="008F5095"/>
    <w:rsid w:val="008F5103"/>
    <w:rsid w:val="008F6F7F"/>
    <w:rsid w:val="008F7AA0"/>
    <w:rsid w:val="00902350"/>
    <w:rsid w:val="0090336B"/>
    <w:rsid w:val="0090373B"/>
    <w:rsid w:val="0090469D"/>
    <w:rsid w:val="009053AA"/>
    <w:rsid w:val="00906939"/>
    <w:rsid w:val="00907CE3"/>
    <w:rsid w:val="0091040B"/>
    <w:rsid w:val="00910B7D"/>
    <w:rsid w:val="00910BF8"/>
    <w:rsid w:val="00911DFB"/>
    <w:rsid w:val="00912778"/>
    <w:rsid w:val="009139D9"/>
    <w:rsid w:val="00913C1A"/>
    <w:rsid w:val="00914AD8"/>
    <w:rsid w:val="00915A7F"/>
    <w:rsid w:val="00916079"/>
    <w:rsid w:val="00917621"/>
    <w:rsid w:val="00917B37"/>
    <w:rsid w:val="00917CBF"/>
    <w:rsid w:val="00917CE9"/>
    <w:rsid w:val="0092075B"/>
    <w:rsid w:val="00920BF2"/>
    <w:rsid w:val="00921B63"/>
    <w:rsid w:val="00922010"/>
    <w:rsid w:val="0092290F"/>
    <w:rsid w:val="00924C93"/>
    <w:rsid w:val="009257FA"/>
    <w:rsid w:val="0092735F"/>
    <w:rsid w:val="00930288"/>
    <w:rsid w:val="00930C1D"/>
    <w:rsid w:val="00931AA7"/>
    <w:rsid w:val="00931BD9"/>
    <w:rsid w:val="00933085"/>
    <w:rsid w:val="00934756"/>
    <w:rsid w:val="009368F3"/>
    <w:rsid w:val="009373D0"/>
    <w:rsid w:val="0094136F"/>
    <w:rsid w:val="00941636"/>
    <w:rsid w:val="00942163"/>
    <w:rsid w:val="0094258A"/>
    <w:rsid w:val="00942731"/>
    <w:rsid w:val="00942855"/>
    <w:rsid w:val="00943742"/>
    <w:rsid w:val="00943DF2"/>
    <w:rsid w:val="00944547"/>
    <w:rsid w:val="00945591"/>
    <w:rsid w:val="00945C05"/>
    <w:rsid w:val="00946945"/>
    <w:rsid w:val="00947713"/>
    <w:rsid w:val="00947FC6"/>
    <w:rsid w:val="00950DE7"/>
    <w:rsid w:val="0095194F"/>
    <w:rsid w:val="00951CD6"/>
    <w:rsid w:val="009526D5"/>
    <w:rsid w:val="0095351C"/>
    <w:rsid w:val="00953920"/>
    <w:rsid w:val="00953D47"/>
    <w:rsid w:val="0095454B"/>
    <w:rsid w:val="00954968"/>
    <w:rsid w:val="009549AF"/>
    <w:rsid w:val="00954A9A"/>
    <w:rsid w:val="00954C25"/>
    <w:rsid w:val="00955AB7"/>
    <w:rsid w:val="0095681E"/>
    <w:rsid w:val="00956960"/>
    <w:rsid w:val="009572D4"/>
    <w:rsid w:val="00957A28"/>
    <w:rsid w:val="00961921"/>
    <w:rsid w:val="0096430A"/>
    <w:rsid w:val="009643A6"/>
    <w:rsid w:val="0096554B"/>
    <w:rsid w:val="0096584A"/>
    <w:rsid w:val="00965D9B"/>
    <w:rsid w:val="00965E1B"/>
    <w:rsid w:val="00965F0F"/>
    <w:rsid w:val="00967555"/>
    <w:rsid w:val="00967C71"/>
    <w:rsid w:val="00971114"/>
    <w:rsid w:val="009713B7"/>
    <w:rsid w:val="00971F08"/>
    <w:rsid w:val="00972731"/>
    <w:rsid w:val="009759D1"/>
    <w:rsid w:val="0097603D"/>
    <w:rsid w:val="0097663A"/>
    <w:rsid w:val="0097668A"/>
    <w:rsid w:val="00976935"/>
    <w:rsid w:val="00976949"/>
    <w:rsid w:val="0098023D"/>
    <w:rsid w:val="00980477"/>
    <w:rsid w:val="00982085"/>
    <w:rsid w:val="009833B1"/>
    <w:rsid w:val="00984436"/>
    <w:rsid w:val="00985253"/>
    <w:rsid w:val="009853B3"/>
    <w:rsid w:val="00985C5B"/>
    <w:rsid w:val="00985CFF"/>
    <w:rsid w:val="00987105"/>
    <w:rsid w:val="00990630"/>
    <w:rsid w:val="009907B8"/>
    <w:rsid w:val="0099144D"/>
    <w:rsid w:val="00991761"/>
    <w:rsid w:val="00993745"/>
    <w:rsid w:val="00994DCA"/>
    <w:rsid w:val="009960EC"/>
    <w:rsid w:val="00996F99"/>
    <w:rsid w:val="009970DD"/>
    <w:rsid w:val="009A073A"/>
    <w:rsid w:val="009A0FBA"/>
    <w:rsid w:val="009A1601"/>
    <w:rsid w:val="009A1B61"/>
    <w:rsid w:val="009A34D7"/>
    <w:rsid w:val="009A3BB6"/>
    <w:rsid w:val="009A4091"/>
    <w:rsid w:val="009A462D"/>
    <w:rsid w:val="009A55BC"/>
    <w:rsid w:val="009A5CBA"/>
    <w:rsid w:val="009B08E6"/>
    <w:rsid w:val="009B143F"/>
    <w:rsid w:val="009B1F30"/>
    <w:rsid w:val="009B21DD"/>
    <w:rsid w:val="009B3704"/>
    <w:rsid w:val="009B3746"/>
    <w:rsid w:val="009B3AC2"/>
    <w:rsid w:val="009B3C5D"/>
    <w:rsid w:val="009B4CA3"/>
    <w:rsid w:val="009B4DF4"/>
    <w:rsid w:val="009B4F53"/>
    <w:rsid w:val="009B5119"/>
    <w:rsid w:val="009B564E"/>
    <w:rsid w:val="009B5989"/>
    <w:rsid w:val="009B613C"/>
    <w:rsid w:val="009B67D5"/>
    <w:rsid w:val="009B7E87"/>
    <w:rsid w:val="009C0169"/>
    <w:rsid w:val="009C1B31"/>
    <w:rsid w:val="009C26A5"/>
    <w:rsid w:val="009C2D28"/>
    <w:rsid w:val="009C403E"/>
    <w:rsid w:val="009C6CEA"/>
    <w:rsid w:val="009D025C"/>
    <w:rsid w:val="009D0357"/>
    <w:rsid w:val="009D0545"/>
    <w:rsid w:val="009D0B47"/>
    <w:rsid w:val="009D1232"/>
    <w:rsid w:val="009D18B0"/>
    <w:rsid w:val="009D290D"/>
    <w:rsid w:val="009D407E"/>
    <w:rsid w:val="009D4BAD"/>
    <w:rsid w:val="009D4FF0"/>
    <w:rsid w:val="009D703C"/>
    <w:rsid w:val="009D718F"/>
    <w:rsid w:val="009D7A0B"/>
    <w:rsid w:val="009E0458"/>
    <w:rsid w:val="009E068F"/>
    <w:rsid w:val="009E0755"/>
    <w:rsid w:val="009E1311"/>
    <w:rsid w:val="009E14E0"/>
    <w:rsid w:val="009E1C69"/>
    <w:rsid w:val="009E1EE0"/>
    <w:rsid w:val="009E2A3E"/>
    <w:rsid w:val="009E35DB"/>
    <w:rsid w:val="009E47A3"/>
    <w:rsid w:val="009E4DC4"/>
    <w:rsid w:val="009E5F41"/>
    <w:rsid w:val="009E7133"/>
    <w:rsid w:val="009F07D5"/>
    <w:rsid w:val="009F08F3"/>
    <w:rsid w:val="009F0A93"/>
    <w:rsid w:val="009F0AA6"/>
    <w:rsid w:val="009F2CB9"/>
    <w:rsid w:val="009F30C2"/>
    <w:rsid w:val="009F344F"/>
    <w:rsid w:val="009F3917"/>
    <w:rsid w:val="009F43F9"/>
    <w:rsid w:val="009F4C8E"/>
    <w:rsid w:val="009F6F81"/>
    <w:rsid w:val="00A001E1"/>
    <w:rsid w:val="00A002AF"/>
    <w:rsid w:val="00A00890"/>
    <w:rsid w:val="00A01EA3"/>
    <w:rsid w:val="00A0286C"/>
    <w:rsid w:val="00A031D8"/>
    <w:rsid w:val="00A03542"/>
    <w:rsid w:val="00A0363F"/>
    <w:rsid w:val="00A037FF"/>
    <w:rsid w:val="00A048A8"/>
    <w:rsid w:val="00A04F49"/>
    <w:rsid w:val="00A04F6C"/>
    <w:rsid w:val="00A05A8B"/>
    <w:rsid w:val="00A0779F"/>
    <w:rsid w:val="00A1015F"/>
    <w:rsid w:val="00A1039E"/>
    <w:rsid w:val="00A104CC"/>
    <w:rsid w:val="00A105CF"/>
    <w:rsid w:val="00A11B5D"/>
    <w:rsid w:val="00A130D8"/>
    <w:rsid w:val="00A13E54"/>
    <w:rsid w:val="00A14539"/>
    <w:rsid w:val="00A14569"/>
    <w:rsid w:val="00A14934"/>
    <w:rsid w:val="00A15643"/>
    <w:rsid w:val="00A1742D"/>
    <w:rsid w:val="00A17F63"/>
    <w:rsid w:val="00A20735"/>
    <w:rsid w:val="00A2193B"/>
    <w:rsid w:val="00A2351A"/>
    <w:rsid w:val="00A264A9"/>
    <w:rsid w:val="00A26B6E"/>
    <w:rsid w:val="00A26DCF"/>
    <w:rsid w:val="00A27785"/>
    <w:rsid w:val="00A30187"/>
    <w:rsid w:val="00A304F1"/>
    <w:rsid w:val="00A305CB"/>
    <w:rsid w:val="00A31440"/>
    <w:rsid w:val="00A31867"/>
    <w:rsid w:val="00A3448A"/>
    <w:rsid w:val="00A34D91"/>
    <w:rsid w:val="00A35CA3"/>
    <w:rsid w:val="00A36297"/>
    <w:rsid w:val="00A37530"/>
    <w:rsid w:val="00A40277"/>
    <w:rsid w:val="00A40989"/>
    <w:rsid w:val="00A41E2B"/>
    <w:rsid w:val="00A43547"/>
    <w:rsid w:val="00A44102"/>
    <w:rsid w:val="00A45B74"/>
    <w:rsid w:val="00A46CEB"/>
    <w:rsid w:val="00A50568"/>
    <w:rsid w:val="00A5265A"/>
    <w:rsid w:val="00A52E1D"/>
    <w:rsid w:val="00A542A0"/>
    <w:rsid w:val="00A556A9"/>
    <w:rsid w:val="00A61053"/>
    <w:rsid w:val="00A610F5"/>
    <w:rsid w:val="00A61499"/>
    <w:rsid w:val="00A62370"/>
    <w:rsid w:val="00A62608"/>
    <w:rsid w:val="00A62A77"/>
    <w:rsid w:val="00A63483"/>
    <w:rsid w:val="00A63CE0"/>
    <w:rsid w:val="00A64240"/>
    <w:rsid w:val="00A64D57"/>
    <w:rsid w:val="00A657D7"/>
    <w:rsid w:val="00A660AC"/>
    <w:rsid w:val="00A66C0F"/>
    <w:rsid w:val="00A66CD4"/>
    <w:rsid w:val="00A66F75"/>
    <w:rsid w:val="00A6755A"/>
    <w:rsid w:val="00A67BB0"/>
    <w:rsid w:val="00A67E6C"/>
    <w:rsid w:val="00A703F7"/>
    <w:rsid w:val="00A70D37"/>
    <w:rsid w:val="00A7133F"/>
    <w:rsid w:val="00A71864"/>
    <w:rsid w:val="00A71B99"/>
    <w:rsid w:val="00A72D6F"/>
    <w:rsid w:val="00A739D0"/>
    <w:rsid w:val="00A7575A"/>
    <w:rsid w:val="00A7589E"/>
    <w:rsid w:val="00A75954"/>
    <w:rsid w:val="00A75A45"/>
    <w:rsid w:val="00A75D84"/>
    <w:rsid w:val="00A761D4"/>
    <w:rsid w:val="00A774B5"/>
    <w:rsid w:val="00A77847"/>
    <w:rsid w:val="00A77A67"/>
    <w:rsid w:val="00A77EC4"/>
    <w:rsid w:val="00A805BB"/>
    <w:rsid w:val="00A808F5"/>
    <w:rsid w:val="00A82C95"/>
    <w:rsid w:val="00A87419"/>
    <w:rsid w:val="00A876B2"/>
    <w:rsid w:val="00A87B8F"/>
    <w:rsid w:val="00A903AF"/>
    <w:rsid w:val="00A9071F"/>
    <w:rsid w:val="00A92879"/>
    <w:rsid w:val="00A93666"/>
    <w:rsid w:val="00A9442A"/>
    <w:rsid w:val="00A96323"/>
    <w:rsid w:val="00AA016F"/>
    <w:rsid w:val="00AA089D"/>
    <w:rsid w:val="00AA1ED6"/>
    <w:rsid w:val="00AA1F8B"/>
    <w:rsid w:val="00AA21D5"/>
    <w:rsid w:val="00AA25DF"/>
    <w:rsid w:val="00AA2EE7"/>
    <w:rsid w:val="00AA3527"/>
    <w:rsid w:val="00AA3960"/>
    <w:rsid w:val="00AA4557"/>
    <w:rsid w:val="00AA51D6"/>
    <w:rsid w:val="00AA5227"/>
    <w:rsid w:val="00AA7067"/>
    <w:rsid w:val="00AA787A"/>
    <w:rsid w:val="00AB0848"/>
    <w:rsid w:val="00AB0BC8"/>
    <w:rsid w:val="00AB1180"/>
    <w:rsid w:val="00AB11CA"/>
    <w:rsid w:val="00AB14D9"/>
    <w:rsid w:val="00AB30BD"/>
    <w:rsid w:val="00AB4545"/>
    <w:rsid w:val="00AB4AB8"/>
    <w:rsid w:val="00AB592A"/>
    <w:rsid w:val="00AB5FED"/>
    <w:rsid w:val="00AB655E"/>
    <w:rsid w:val="00AB6CE6"/>
    <w:rsid w:val="00AB7EED"/>
    <w:rsid w:val="00AC007F"/>
    <w:rsid w:val="00AC1C25"/>
    <w:rsid w:val="00AC2ECD"/>
    <w:rsid w:val="00AC3119"/>
    <w:rsid w:val="00AC4397"/>
    <w:rsid w:val="00AC4572"/>
    <w:rsid w:val="00AC49FB"/>
    <w:rsid w:val="00AC5A10"/>
    <w:rsid w:val="00AC72B4"/>
    <w:rsid w:val="00AD0AA3"/>
    <w:rsid w:val="00AD19CA"/>
    <w:rsid w:val="00AD23A2"/>
    <w:rsid w:val="00AD2ED0"/>
    <w:rsid w:val="00AD3910"/>
    <w:rsid w:val="00AD3F94"/>
    <w:rsid w:val="00AD4461"/>
    <w:rsid w:val="00AD4A5A"/>
    <w:rsid w:val="00AD4CBB"/>
    <w:rsid w:val="00AD7140"/>
    <w:rsid w:val="00AD71C2"/>
    <w:rsid w:val="00AE0288"/>
    <w:rsid w:val="00AE27AC"/>
    <w:rsid w:val="00AE3BA6"/>
    <w:rsid w:val="00AE40E0"/>
    <w:rsid w:val="00AE432C"/>
    <w:rsid w:val="00AE4DBA"/>
    <w:rsid w:val="00AE4F07"/>
    <w:rsid w:val="00AE578F"/>
    <w:rsid w:val="00AE5B59"/>
    <w:rsid w:val="00AE677A"/>
    <w:rsid w:val="00AF02B3"/>
    <w:rsid w:val="00AF0572"/>
    <w:rsid w:val="00AF1C5D"/>
    <w:rsid w:val="00AF2082"/>
    <w:rsid w:val="00AF341E"/>
    <w:rsid w:val="00AF42D7"/>
    <w:rsid w:val="00AF603B"/>
    <w:rsid w:val="00B006FE"/>
    <w:rsid w:val="00B007CB"/>
    <w:rsid w:val="00B009D1"/>
    <w:rsid w:val="00B00F5A"/>
    <w:rsid w:val="00B00FEB"/>
    <w:rsid w:val="00B011B3"/>
    <w:rsid w:val="00B01AA6"/>
    <w:rsid w:val="00B01CBE"/>
    <w:rsid w:val="00B024F4"/>
    <w:rsid w:val="00B025FD"/>
    <w:rsid w:val="00B02AA9"/>
    <w:rsid w:val="00B02FA3"/>
    <w:rsid w:val="00B03821"/>
    <w:rsid w:val="00B0496B"/>
    <w:rsid w:val="00B05084"/>
    <w:rsid w:val="00B061DC"/>
    <w:rsid w:val="00B061E2"/>
    <w:rsid w:val="00B066B0"/>
    <w:rsid w:val="00B10F1E"/>
    <w:rsid w:val="00B11186"/>
    <w:rsid w:val="00B1314C"/>
    <w:rsid w:val="00B13A10"/>
    <w:rsid w:val="00B143E6"/>
    <w:rsid w:val="00B157F9"/>
    <w:rsid w:val="00B16AF5"/>
    <w:rsid w:val="00B201C7"/>
    <w:rsid w:val="00B20256"/>
    <w:rsid w:val="00B20326"/>
    <w:rsid w:val="00B204D4"/>
    <w:rsid w:val="00B20D09"/>
    <w:rsid w:val="00B22250"/>
    <w:rsid w:val="00B23392"/>
    <w:rsid w:val="00B2351B"/>
    <w:rsid w:val="00B24977"/>
    <w:rsid w:val="00B24C1A"/>
    <w:rsid w:val="00B25712"/>
    <w:rsid w:val="00B2763F"/>
    <w:rsid w:val="00B27AAC"/>
    <w:rsid w:val="00B3041D"/>
    <w:rsid w:val="00B30929"/>
    <w:rsid w:val="00B32329"/>
    <w:rsid w:val="00B33ADC"/>
    <w:rsid w:val="00B34E99"/>
    <w:rsid w:val="00B35C5D"/>
    <w:rsid w:val="00B3651F"/>
    <w:rsid w:val="00B372AA"/>
    <w:rsid w:val="00B40445"/>
    <w:rsid w:val="00B409E0"/>
    <w:rsid w:val="00B4118A"/>
    <w:rsid w:val="00B41888"/>
    <w:rsid w:val="00B42C17"/>
    <w:rsid w:val="00B4564C"/>
    <w:rsid w:val="00B45701"/>
    <w:rsid w:val="00B45A52"/>
    <w:rsid w:val="00B46175"/>
    <w:rsid w:val="00B46B18"/>
    <w:rsid w:val="00B46C71"/>
    <w:rsid w:val="00B50CF6"/>
    <w:rsid w:val="00B50D4B"/>
    <w:rsid w:val="00B511C6"/>
    <w:rsid w:val="00B53ED8"/>
    <w:rsid w:val="00B541F4"/>
    <w:rsid w:val="00B548B7"/>
    <w:rsid w:val="00B55607"/>
    <w:rsid w:val="00B60029"/>
    <w:rsid w:val="00B605B1"/>
    <w:rsid w:val="00B61925"/>
    <w:rsid w:val="00B63C6D"/>
    <w:rsid w:val="00B649EC"/>
    <w:rsid w:val="00B65F5A"/>
    <w:rsid w:val="00B663DF"/>
    <w:rsid w:val="00B664C7"/>
    <w:rsid w:val="00B671E6"/>
    <w:rsid w:val="00B675CB"/>
    <w:rsid w:val="00B71A83"/>
    <w:rsid w:val="00B73054"/>
    <w:rsid w:val="00B73323"/>
    <w:rsid w:val="00B739F6"/>
    <w:rsid w:val="00B744C0"/>
    <w:rsid w:val="00B75509"/>
    <w:rsid w:val="00B76820"/>
    <w:rsid w:val="00B76CE0"/>
    <w:rsid w:val="00B77837"/>
    <w:rsid w:val="00B80D5F"/>
    <w:rsid w:val="00B813F3"/>
    <w:rsid w:val="00B817E5"/>
    <w:rsid w:val="00B81A6C"/>
    <w:rsid w:val="00B821FE"/>
    <w:rsid w:val="00B84CC8"/>
    <w:rsid w:val="00B85378"/>
    <w:rsid w:val="00B85DE5"/>
    <w:rsid w:val="00B86A99"/>
    <w:rsid w:val="00B86BEF"/>
    <w:rsid w:val="00B90727"/>
    <w:rsid w:val="00B909B9"/>
    <w:rsid w:val="00B90F73"/>
    <w:rsid w:val="00B923A1"/>
    <w:rsid w:val="00B93B59"/>
    <w:rsid w:val="00B9406A"/>
    <w:rsid w:val="00B941D5"/>
    <w:rsid w:val="00B946A1"/>
    <w:rsid w:val="00B94B76"/>
    <w:rsid w:val="00B94D18"/>
    <w:rsid w:val="00B95552"/>
    <w:rsid w:val="00B97A8E"/>
    <w:rsid w:val="00B97C5A"/>
    <w:rsid w:val="00BA0C07"/>
    <w:rsid w:val="00BA0DD7"/>
    <w:rsid w:val="00BA1283"/>
    <w:rsid w:val="00BA1A84"/>
    <w:rsid w:val="00BA1F1C"/>
    <w:rsid w:val="00BA2280"/>
    <w:rsid w:val="00BA2A08"/>
    <w:rsid w:val="00BA56D2"/>
    <w:rsid w:val="00BA5FE8"/>
    <w:rsid w:val="00BA76E0"/>
    <w:rsid w:val="00BB0257"/>
    <w:rsid w:val="00BB0421"/>
    <w:rsid w:val="00BB2240"/>
    <w:rsid w:val="00BB22AB"/>
    <w:rsid w:val="00BB2A25"/>
    <w:rsid w:val="00BB4EA0"/>
    <w:rsid w:val="00BB51E9"/>
    <w:rsid w:val="00BC0ED3"/>
    <w:rsid w:val="00BC0FDC"/>
    <w:rsid w:val="00BC22EF"/>
    <w:rsid w:val="00BC3053"/>
    <w:rsid w:val="00BC4D2E"/>
    <w:rsid w:val="00BC5C65"/>
    <w:rsid w:val="00BD2ACF"/>
    <w:rsid w:val="00BD3BE6"/>
    <w:rsid w:val="00BD48AC"/>
    <w:rsid w:val="00BD54BB"/>
    <w:rsid w:val="00BD5F1A"/>
    <w:rsid w:val="00BD5F3F"/>
    <w:rsid w:val="00BD7324"/>
    <w:rsid w:val="00BD73A8"/>
    <w:rsid w:val="00BE1131"/>
    <w:rsid w:val="00BE1234"/>
    <w:rsid w:val="00BE13FA"/>
    <w:rsid w:val="00BE2EEE"/>
    <w:rsid w:val="00BE2FA6"/>
    <w:rsid w:val="00BE333F"/>
    <w:rsid w:val="00BE590B"/>
    <w:rsid w:val="00BE6D87"/>
    <w:rsid w:val="00BE7406"/>
    <w:rsid w:val="00BE7603"/>
    <w:rsid w:val="00BE7B5B"/>
    <w:rsid w:val="00BF1764"/>
    <w:rsid w:val="00BF2F8E"/>
    <w:rsid w:val="00BF3279"/>
    <w:rsid w:val="00BF4274"/>
    <w:rsid w:val="00BF4825"/>
    <w:rsid w:val="00BF65CA"/>
    <w:rsid w:val="00BF74C7"/>
    <w:rsid w:val="00BF7D9A"/>
    <w:rsid w:val="00C015F1"/>
    <w:rsid w:val="00C01731"/>
    <w:rsid w:val="00C019BE"/>
    <w:rsid w:val="00C01F33"/>
    <w:rsid w:val="00C02CC6"/>
    <w:rsid w:val="00C03DF2"/>
    <w:rsid w:val="00C040F7"/>
    <w:rsid w:val="00C044AB"/>
    <w:rsid w:val="00C05706"/>
    <w:rsid w:val="00C05BC4"/>
    <w:rsid w:val="00C07101"/>
    <w:rsid w:val="00C07377"/>
    <w:rsid w:val="00C10478"/>
    <w:rsid w:val="00C115E1"/>
    <w:rsid w:val="00C116F3"/>
    <w:rsid w:val="00C11EFF"/>
    <w:rsid w:val="00C12107"/>
    <w:rsid w:val="00C14430"/>
    <w:rsid w:val="00C14D4B"/>
    <w:rsid w:val="00C14F97"/>
    <w:rsid w:val="00C15201"/>
    <w:rsid w:val="00C154BB"/>
    <w:rsid w:val="00C16254"/>
    <w:rsid w:val="00C16AC7"/>
    <w:rsid w:val="00C1723C"/>
    <w:rsid w:val="00C175F5"/>
    <w:rsid w:val="00C240A0"/>
    <w:rsid w:val="00C25310"/>
    <w:rsid w:val="00C253E0"/>
    <w:rsid w:val="00C2628B"/>
    <w:rsid w:val="00C272E0"/>
    <w:rsid w:val="00C279B5"/>
    <w:rsid w:val="00C27C45"/>
    <w:rsid w:val="00C30B98"/>
    <w:rsid w:val="00C31FF4"/>
    <w:rsid w:val="00C32AF1"/>
    <w:rsid w:val="00C32FD2"/>
    <w:rsid w:val="00C332E5"/>
    <w:rsid w:val="00C335F7"/>
    <w:rsid w:val="00C3398A"/>
    <w:rsid w:val="00C34350"/>
    <w:rsid w:val="00C35ABA"/>
    <w:rsid w:val="00C3719D"/>
    <w:rsid w:val="00C37BD0"/>
    <w:rsid w:val="00C37C74"/>
    <w:rsid w:val="00C37CB2"/>
    <w:rsid w:val="00C413D0"/>
    <w:rsid w:val="00C4339A"/>
    <w:rsid w:val="00C433C7"/>
    <w:rsid w:val="00C43847"/>
    <w:rsid w:val="00C43D7E"/>
    <w:rsid w:val="00C4497A"/>
    <w:rsid w:val="00C473A5"/>
    <w:rsid w:val="00C477AA"/>
    <w:rsid w:val="00C502EA"/>
    <w:rsid w:val="00C54995"/>
    <w:rsid w:val="00C54D41"/>
    <w:rsid w:val="00C54F64"/>
    <w:rsid w:val="00C55032"/>
    <w:rsid w:val="00C551C8"/>
    <w:rsid w:val="00C56B24"/>
    <w:rsid w:val="00C56C0B"/>
    <w:rsid w:val="00C56F8A"/>
    <w:rsid w:val="00C60783"/>
    <w:rsid w:val="00C64672"/>
    <w:rsid w:val="00C65AAC"/>
    <w:rsid w:val="00C67900"/>
    <w:rsid w:val="00C70697"/>
    <w:rsid w:val="00C72093"/>
    <w:rsid w:val="00C72EE1"/>
    <w:rsid w:val="00C72EF4"/>
    <w:rsid w:val="00C7382D"/>
    <w:rsid w:val="00C744FE"/>
    <w:rsid w:val="00C75354"/>
    <w:rsid w:val="00C75D2F"/>
    <w:rsid w:val="00C767BE"/>
    <w:rsid w:val="00C76E3C"/>
    <w:rsid w:val="00C77876"/>
    <w:rsid w:val="00C77C90"/>
    <w:rsid w:val="00C81256"/>
    <w:rsid w:val="00C81568"/>
    <w:rsid w:val="00C828E8"/>
    <w:rsid w:val="00C84B9D"/>
    <w:rsid w:val="00C86299"/>
    <w:rsid w:val="00C87059"/>
    <w:rsid w:val="00C8750E"/>
    <w:rsid w:val="00C901A3"/>
    <w:rsid w:val="00C9026E"/>
    <w:rsid w:val="00C9027A"/>
    <w:rsid w:val="00C9068E"/>
    <w:rsid w:val="00C906E7"/>
    <w:rsid w:val="00C911A2"/>
    <w:rsid w:val="00C9152B"/>
    <w:rsid w:val="00C91F88"/>
    <w:rsid w:val="00C93764"/>
    <w:rsid w:val="00C93814"/>
    <w:rsid w:val="00C93C4B"/>
    <w:rsid w:val="00C93F53"/>
    <w:rsid w:val="00C944AB"/>
    <w:rsid w:val="00C94A2E"/>
    <w:rsid w:val="00C950D7"/>
    <w:rsid w:val="00C95B40"/>
    <w:rsid w:val="00C95F02"/>
    <w:rsid w:val="00CA0E05"/>
    <w:rsid w:val="00CA0EFA"/>
    <w:rsid w:val="00CA1DE6"/>
    <w:rsid w:val="00CA1ED8"/>
    <w:rsid w:val="00CA230C"/>
    <w:rsid w:val="00CA36E9"/>
    <w:rsid w:val="00CA3E28"/>
    <w:rsid w:val="00CA5621"/>
    <w:rsid w:val="00CA66D9"/>
    <w:rsid w:val="00CA71F9"/>
    <w:rsid w:val="00CB0D22"/>
    <w:rsid w:val="00CB1F63"/>
    <w:rsid w:val="00CB27AF"/>
    <w:rsid w:val="00CB27BD"/>
    <w:rsid w:val="00CB2A3D"/>
    <w:rsid w:val="00CB2B63"/>
    <w:rsid w:val="00CB3E31"/>
    <w:rsid w:val="00CB43F2"/>
    <w:rsid w:val="00CB5E58"/>
    <w:rsid w:val="00CB5EC7"/>
    <w:rsid w:val="00CB5F0B"/>
    <w:rsid w:val="00CB62EB"/>
    <w:rsid w:val="00CB7170"/>
    <w:rsid w:val="00CC040E"/>
    <w:rsid w:val="00CC111F"/>
    <w:rsid w:val="00CC12C9"/>
    <w:rsid w:val="00CC1FEC"/>
    <w:rsid w:val="00CC2011"/>
    <w:rsid w:val="00CC2D2B"/>
    <w:rsid w:val="00CC3EA0"/>
    <w:rsid w:val="00CC469F"/>
    <w:rsid w:val="00CC4DC0"/>
    <w:rsid w:val="00CC6072"/>
    <w:rsid w:val="00CC7B45"/>
    <w:rsid w:val="00CD06BB"/>
    <w:rsid w:val="00CD1188"/>
    <w:rsid w:val="00CD2189"/>
    <w:rsid w:val="00CD2ED1"/>
    <w:rsid w:val="00CD337B"/>
    <w:rsid w:val="00CD4D43"/>
    <w:rsid w:val="00CD6314"/>
    <w:rsid w:val="00CD6B71"/>
    <w:rsid w:val="00CE0424"/>
    <w:rsid w:val="00CE2D6A"/>
    <w:rsid w:val="00CE49B4"/>
    <w:rsid w:val="00CE708A"/>
    <w:rsid w:val="00CE7561"/>
    <w:rsid w:val="00CF06B5"/>
    <w:rsid w:val="00CF1354"/>
    <w:rsid w:val="00CF219D"/>
    <w:rsid w:val="00CF23AE"/>
    <w:rsid w:val="00CF3B1F"/>
    <w:rsid w:val="00CF3BF6"/>
    <w:rsid w:val="00CF514C"/>
    <w:rsid w:val="00CF625B"/>
    <w:rsid w:val="00CF687E"/>
    <w:rsid w:val="00CF787E"/>
    <w:rsid w:val="00CF7F20"/>
    <w:rsid w:val="00D00454"/>
    <w:rsid w:val="00D009C2"/>
    <w:rsid w:val="00D00B65"/>
    <w:rsid w:val="00D00FAD"/>
    <w:rsid w:val="00D01885"/>
    <w:rsid w:val="00D02B1F"/>
    <w:rsid w:val="00D0349B"/>
    <w:rsid w:val="00D0503E"/>
    <w:rsid w:val="00D056E8"/>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1D2F"/>
    <w:rsid w:val="00D225C7"/>
    <w:rsid w:val="00D239A7"/>
    <w:rsid w:val="00D23F47"/>
    <w:rsid w:val="00D25E06"/>
    <w:rsid w:val="00D27DB1"/>
    <w:rsid w:val="00D30758"/>
    <w:rsid w:val="00D3188C"/>
    <w:rsid w:val="00D358BE"/>
    <w:rsid w:val="00D35AEF"/>
    <w:rsid w:val="00D36DD5"/>
    <w:rsid w:val="00D36E71"/>
    <w:rsid w:val="00D3774F"/>
    <w:rsid w:val="00D37D87"/>
    <w:rsid w:val="00D37E8D"/>
    <w:rsid w:val="00D40303"/>
    <w:rsid w:val="00D405D7"/>
    <w:rsid w:val="00D40B33"/>
    <w:rsid w:val="00D4249B"/>
    <w:rsid w:val="00D428B8"/>
    <w:rsid w:val="00D4318F"/>
    <w:rsid w:val="00D437AE"/>
    <w:rsid w:val="00D438BF"/>
    <w:rsid w:val="00D440F8"/>
    <w:rsid w:val="00D441C2"/>
    <w:rsid w:val="00D4496F"/>
    <w:rsid w:val="00D47067"/>
    <w:rsid w:val="00D50984"/>
    <w:rsid w:val="00D519ED"/>
    <w:rsid w:val="00D525F0"/>
    <w:rsid w:val="00D52A17"/>
    <w:rsid w:val="00D53C96"/>
    <w:rsid w:val="00D53DAB"/>
    <w:rsid w:val="00D541B8"/>
    <w:rsid w:val="00D54589"/>
    <w:rsid w:val="00D546FF"/>
    <w:rsid w:val="00D54EF6"/>
    <w:rsid w:val="00D55AD5"/>
    <w:rsid w:val="00D56EAF"/>
    <w:rsid w:val="00D576CA"/>
    <w:rsid w:val="00D57CA3"/>
    <w:rsid w:val="00D60CD3"/>
    <w:rsid w:val="00D6125A"/>
    <w:rsid w:val="00D6176F"/>
    <w:rsid w:val="00D61AF5"/>
    <w:rsid w:val="00D61F85"/>
    <w:rsid w:val="00D62286"/>
    <w:rsid w:val="00D62B7D"/>
    <w:rsid w:val="00D652B5"/>
    <w:rsid w:val="00D66155"/>
    <w:rsid w:val="00D66A15"/>
    <w:rsid w:val="00D67B79"/>
    <w:rsid w:val="00D70600"/>
    <w:rsid w:val="00D708B0"/>
    <w:rsid w:val="00D718AC"/>
    <w:rsid w:val="00D71AFE"/>
    <w:rsid w:val="00D72ADE"/>
    <w:rsid w:val="00D72DA3"/>
    <w:rsid w:val="00D739FB"/>
    <w:rsid w:val="00D75529"/>
    <w:rsid w:val="00D75FA1"/>
    <w:rsid w:val="00D77B1D"/>
    <w:rsid w:val="00D8021F"/>
    <w:rsid w:val="00D80383"/>
    <w:rsid w:val="00D809EF"/>
    <w:rsid w:val="00D823C6"/>
    <w:rsid w:val="00D82419"/>
    <w:rsid w:val="00D82624"/>
    <w:rsid w:val="00D8327F"/>
    <w:rsid w:val="00D8346D"/>
    <w:rsid w:val="00D860EB"/>
    <w:rsid w:val="00D866E5"/>
    <w:rsid w:val="00D86C8F"/>
    <w:rsid w:val="00D86CA3"/>
    <w:rsid w:val="00D871CE"/>
    <w:rsid w:val="00D87DCD"/>
    <w:rsid w:val="00D87E49"/>
    <w:rsid w:val="00D87F8C"/>
    <w:rsid w:val="00D90217"/>
    <w:rsid w:val="00D9196D"/>
    <w:rsid w:val="00D924A0"/>
    <w:rsid w:val="00D925CD"/>
    <w:rsid w:val="00D92982"/>
    <w:rsid w:val="00D92BDC"/>
    <w:rsid w:val="00D941BC"/>
    <w:rsid w:val="00D9605C"/>
    <w:rsid w:val="00D979C3"/>
    <w:rsid w:val="00DA1C71"/>
    <w:rsid w:val="00DA275B"/>
    <w:rsid w:val="00DA2A43"/>
    <w:rsid w:val="00DA305E"/>
    <w:rsid w:val="00DA4656"/>
    <w:rsid w:val="00DA5417"/>
    <w:rsid w:val="00DA56E8"/>
    <w:rsid w:val="00DA63C4"/>
    <w:rsid w:val="00DA7460"/>
    <w:rsid w:val="00DA7473"/>
    <w:rsid w:val="00DB0A9F"/>
    <w:rsid w:val="00DB0E57"/>
    <w:rsid w:val="00DB1422"/>
    <w:rsid w:val="00DB1BF3"/>
    <w:rsid w:val="00DB2416"/>
    <w:rsid w:val="00DB377D"/>
    <w:rsid w:val="00DB3B3C"/>
    <w:rsid w:val="00DB5358"/>
    <w:rsid w:val="00DB5F94"/>
    <w:rsid w:val="00DB690B"/>
    <w:rsid w:val="00DB6CA6"/>
    <w:rsid w:val="00DB6DCC"/>
    <w:rsid w:val="00DB7CB9"/>
    <w:rsid w:val="00DC14FF"/>
    <w:rsid w:val="00DC275F"/>
    <w:rsid w:val="00DC2D36"/>
    <w:rsid w:val="00DC4760"/>
    <w:rsid w:val="00DC4E0D"/>
    <w:rsid w:val="00DC50F0"/>
    <w:rsid w:val="00DC53EF"/>
    <w:rsid w:val="00DC6A3A"/>
    <w:rsid w:val="00DC7EB8"/>
    <w:rsid w:val="00DD0204"/>
    <w:rsid w:val="00DD1358"/>
    <w:rsid w:val="00DD1F65"/>
    <w:rsid w:val="00DD32E8"/>
    <w:rsid w:val="00DD4A09"/>
    <w:rsid w:val="00DD689F"/>
    <w:rsid w:val="00DD6E5E"/>
    <w:rsid w:val="00DD7430"/>
    <w:rsid w:val="00DD7470"/>
    <w:rsid w:val="00DE2C90"/>
    <w:rsid w:val="00DE3ED6"/>
    <w:rsid w:val="00DE4CA4"/>
    <w:rsid w:val="00DE5608"/>
    <w:rsid w:val="00DE58D0"/>
    <w:rsid w:val="00DE654F"/>
    <w:rsid w:val="00DE6F0F"/>
    <w:rsid w:val="00DF0B6E"/>
    <w:rsid w:val="00DF0C30"/>
    <w:rsid w:val="00DF1413"/>
    <w:rsid w:val="00DF15E0"/>
    <w:rsid w:val="00DF1F62"/>
    <w:rsid w:val="00DF2C4A"/>
    <w:rsid w:val="00DF3308"/>
    <w:rsid w:val="00DF37A0"/>
    <w:rsid w:val="00DF37A3"/>
    <w:rsid w:val="00DF388D"/>
    <w:rsid w:val="00DF4550"/>
    <w:rsid w:val="00DF497F"/>
    <w:rsid w:val="00DF68B7"/>
    <w:rsid w:val="00E0106F"/>
    <w:rsid w:val="00E01867"/>
    <w:rsid w:val="00E01D3E"/>
    <w:rsid w:val="00E02434"/>
    <w:rsid w:val="00E03D07"/>
    <w:rsid w:val="00E05ABC"/>
    <w:rsid w:val="00E06042"/>
    <w:rsid w:val="00E110E7"/>
    <w:rsid w:val="00E11594"/>
    <w:rsid w:val="00E11B20"/>
    <w:rsid w:val="00E12B3E"/>
    <w:rsid w:val="00E1342D"/>
    <w:rsid w:val="00E13E76"/>
    <w:rsid w:val="00E142E7"/>
    <w:rsid w:val="00E17867"/>
    <w:rsid w:val="00E17FA2"/>
    <w:rsid w:val="00E213E1"/>
    <w:rsid w:val="00E22330"/>
    <w:rsid w:val="00E22397"/>
    <w:rsid w:val="00E235BB"/>
    <w:rsid w:val="00E23D7E"/>
    <w:rsid w:val="00E255EF"/>
    <w:rsid w:val="00E26160"/>
    <w:rsid w:val="00E26E6D"/>
    <w:rsid w:val="00E30087"/>
    <w:rsid w:val="00E30B5A"/>
    <w:rsid w:val="00E30D67"/>
    <w:rsid w:val="00E3123D"/>
    <w:rsid w:val="00E31461"/>
    <w:rsid w:val="00E31D43"/>
    <w:rsid w:val="00E3249F"/>
    <w:rsid w:val="00E32608"/>
    <w:rsid w:val="00E32845"/>
    <w:rsid w:val="00E33B71"/>
    <w:rsid w:val="00E34188"/>
    <w:rsid w:val="00E34B6E"/>
    <w:rsid w:val="00E34BF4"/>
    <w:rsid w:val="00E35559"/>
    <w:rsid w:val="00E3723A"/>
    <w:rsid w:val="00E37860"/>
    <w:rsid w:val="00E37CD9"/>
    <w:rsid w:val="00E40688"/>
    <w:rsid w:val="00E40A18"/>
    <w:rsid w:val="00E4193E"/>
    <w:rsid w:val="00E42C2D"/>
    <w:rsid w:val="00E43174"/>
    <w:rsid w:val="00E446F1"/>
    <w:rsid w:val="00E45773"/>
    <w:rsid w:val="00E4639C"/>
    <w:rsid w:val="00E46886"/>
    <w:rsid w:val="00E46D72"/>
    <w:rsid w:val="00E47AEF"/>
    <w:rsid w:val="00E50D6F"/>
    <w:rsid w:val="00E53B75"/>
    <w:rsid w:val="00E54E3B"/>
    <w:rsid w:val="00E57565"/>
    <w:rsid w:val="00E57611"/>
    <w:rsid w:val="00E60050"/>
    <w:rsid w:val="00E61F4A"/>
    <w:rsid w:val="00E622D6"/>
    <w:rsid w:val="00E634FF"/>
    <w:rsid w:val="00E63838"/>
    <w:rsid w:val="00E64434"/>
    <w:rsid w:val="00E64DC5"/>
    <w:rsid w:val="00E6554C"/>
    <w:rsid w:val="00E664EF"/>
    <w:rsid w:val="00E670B8"/>
    <w:rsid w:val="00E67C51"/>
    <w:rsid w:val="00E708A7"/>
    <w:rsid w:val="00E70CDB"/>
    <w:rsid w:val="00E71141"/>
    <w:rsid w:val="00E7185D"/>
    <w:rsid w:val="00E72EFC"/>
    <w:rsid w:val="00E72FF2"/>
    <w:rsid w:val="00E74A3F"/>
    <w:rsid w:val="00E74A41"/>
    <w:rsid w:val="00E75672"/>
    <w:rsid w:val="00E75711"/>
    <w:rsid w:val="00E758EC"/>
    <w:rsid w:val="00E7598B"/>
    <w:rsid w:val="00E801C5"/>
    <w:rsid w:val="00E80B87"/>
    <w:rsid w:val="00E81DCB"/>
    <w:rsid w:val="00E8234C"/>
    <w:rsid w:val="00E8296C"/>
    <w:rsid w:val="00E83AA9"/>
    <w:rsid w:val="00E840AC"/>
    <w:rsid w:val="00E85928"/>
    <w:rsid w:val="00E86815"/>
    <w:rsid w:val="00E87822"/>
    <w:rsid w:val="00E87A9B"/>
    <w:rsid w:val="00E87C01"/>
    <w:rsid w:val="00E90395"/>
    <w:rsid w:val="00E90E49"/>
    <w:rsid w:val="00E91543"/>
    <w:rsid w:val="00E917F9"/>
    <w:rsid w:val="00E91D23"/>
    <w:rsid w:val="00E921C6"/>
    <w:rsid w:val="00E9291C"/>
    <w:rsid w:val="00E92EAC"/>
    <w:rsid w:val="00E93FFE"/>
    <w:rsid w:val="00E94F8A"/>
    <w:rsid w:val="00E97602"/>
    <w:rsid w:val="00EA130F"/>
    <w:rsid w:val="00EA3709"/>
    <w:rsid w:val="00EA4007"/>
    <w:rsid w:val="00EA42CF"/>
    <w:rsid w:val="00EA5921"/>
    <w:rsid w:val="00EA7281"/>
    <w:rsid w:val="00EA7760"/>
    <w:rsid w:val="00EA791D"/>
    <w:rsid w:val="00EA7A41"/>
    <w:rsid w:val="00EA7E96"/>
    <w:rsid w:val="00EB077B"/>
    <w:rsid w:val="00EB2133"/>
    <w:rsid w:val="00EB4648"/>
    <w:rsid w:val="00EB4EA2"/>
    <w:rsid w:val="00EB6DCE"/>
    <w:rsid w:val="00EB7211"/>
    <w:rsid w:val="00EC167E"/>
    <w:rsid w:val="00EC24D5"/>
    <w:rsid w:val="00EC27C6"/>
    <w:rsid w:val="00EC4207"/>
    <w:rsid w:val="00EC5614"/>
    <w:rsid w:val="00EC5653"/>
    <w:rsid w:val="00EC5DA6"/>
    <w:rsid w:val="00EC71CE"/>
    <w:rsid w:val="00ED0040"/>
    <w:rsid w:val="00ED1006"/>
    <w:rsid w:val="00ED38C6"/>
    <w:rsid w:val="00ED428F"/>
    <w:rsid w:val="00EE2E3B"/>
    <w:rsid w:val="00EE2F17"/>
    <w:rsid w:val="00EE43DF"/>
    <w:rsid w:val="00EE47C7"/>
    <w:rsid w:val="00EE6E95"/>
    <w:rsid w:val="00EF0813"/>
    <w:rsid w:val="00EF0B10"/>
    <w:rsid w:val="00EF0CBF"/>
    <w:rsid w:val="00EF18FE"/>
    <w:rsid w:val="00EF21E3"/>
    <w:rsid w:val="00EF277D"/>
    <w:rsid w:val="00EF2D03"/>
    <w:rsid w:val="00EF4830"/>
    <w:rsid w:val="00EF570C"/>
    <w:rsid w:val="00EF5787"/>
    <w:rsid w:val="00EF580D"/>
    <w:rsid w:val="00EF60D0"/>
    <w:rsid w:val="00EF742C"/>
    <w:rsid w:val="00F003CB"/>
    <w:rsid w:val="00F013B1"/>
    <w:rsid w:val="00F01BBA"/>
    <w:rsid w:val="00F043C0"/>
    <w:rsid w:val="00F0528D"/>
    <w:rsid w:val="00F058BA"/>
    <w:rsid w:val="00F05B79"/>
    <w:rsid w:val="00F06395"/>
    <w:rsid w:val="00F06C67"/>
    <w:rsid w:val="00F06DFD"/>
    <w:rsid w:val="00F071CD"/>
    <w:rsid w:val="00F071D1"/>
    <w:rsid w:val="00F07533"/>
    <w:rsid w:val="00F079F3"/>
    <w:rsid w:val="00F10629"/>
    <w:rsid w:val="00F11DDF"/>
    <w:rsid w:val="00F11F3E"/>
    <w:rsid w:val="00F13B11"/>
    <w:rsid w:val="00F13D48"/>
    <w:rsid w:val="00F15FA5"/>
    <w:rsid w:val="00F200C6"/>
    <w:rsid w:val="00F209B7"/>
    <w:rsid w:val="00F21B21"/>
    <w:rsid w:val="00F2376F"/>
    <w:rsid w:val="00F23A93"/>
    <w:rsid w:val="00F243D8"/>
    <w:rsid w:val="00F24EDB"/>
    <w:rsid w:val="00F279DB"/>
    <w:rsid w:val="00F30828"/>
    <w:rsid w:val="00F30D90"/>
    <w:rsid w:val="00F313D6"/>
    <w:rsid w:val="00F318F1"/>
    <w:rsid w:val="00F31ED9"/>
    <w:rsid w:val="00F32C8C"/>
    <w:rsid w:val="00F35C89"/>
    <w:rsid w:val="00F40F0C"/>
    <w:rsid w:val="00F420E2"/>
    <w:rsid w:val="00F4241F"/>
    <w:rsid w:val="00F43B38"/>
    <w:rsid w:val="00F4444D"/>
    <w:rsid w:val="00F446CA"/>
    <w:rsid w:val="00F451FF"/>
    <w:rsid w:val="00F4766C"/>
    <w:rsid w:val="00F5060E"/>
    <w:rsid w:val="00F507D1"/>
    <w:rsid w:val="00F51198"/>
    <w:rsid w:val="00F519CE"/>
    <w:rsid w:val="00F51ADA"/>
    <w:rsid w:val="00F52612"/>
    <w:rsid w:val="00F53103"/>
    <w:rsid w:val="00F53FCB"/>
    <w:rsid w:val="00F574C8"/>
    <w:rsid w:val="00F57798"/>
    <w:rsid w:val="00F577DD"/>
    <w:rsid w:val="00F60203"/>
    <w:rsid w:val="00F60617"/>
    <w:rsid w:val="00F607C5"/>
    <w:rsid w:val="00F60DEA"/>
    <w:rsid w:val="00F61BF5"/>
    <w:rsid w:val="00F62293"/>
    <w:rsid w:val="00F6302A"/>
    <w:rsid w:val="00F63950"/>
    <w:rsid w:val="00F63CA1"/>
    <w:rsid w:val="00F64653"/>
    <w:rsid w:val="00F64904"/>
    <w:rsid w:val="00F64C2B"/>
    <w:rsid w:val="00F651BE"/>
    <w:rsid w:val="00F67F53"/>
    <w:rsid w:val="00F70266"/>
    <w:rsid w:val="00F703BE"/>
    <w:rsid w:val="00F70418"/>
    <w:rsid w:val="00F70893"/>
    <w:rsid w:val="00F71F69"/>
    <w:rsid w:val="00F72B72"/>
    <w:rsid w:val="00F738C2"/>
    <w:rsid w:val="00F74540"/>
    <w:rsid w:val="00F749FC"/>
    <w:rsid w:val="00F74BB9"/>
    <w:rsid w:val="00F74F6B"/>
    <w:rsid w:val="00F75582"/>
    <w:rsid w:val="00F76B2B"/>
    <w:rsid w:val="00F76EFA"/>
    <w:rsid w:val="00F77247"/>
    <w:rsid w:val="00F77E2C"/>
    <w:rsid w:val="00F804BE"/>
    <w:rsid w:val="00F8067F"/>
    <w:rsid w:val="00F817CE"/>
    <w:rsid w:val="00F8210A"/>
    <w:rsid w:val="00F8222F"/>
    <w:rsid w:val="00F83F38"/>
    <w:rsid w:val="00F8456C"/>
    <w:rsid w:val="00F84664"/>
    <w:rsid w:val="00F84902"/>
    <w:rsid w:val="00F84B8C"/>
    <w:rsid w:val="00F84EEE"/>
    <w:rsid w:val="00F859D8"/>
    <w:rsid w:val="00F85FAF"/>
    <w:rsid w:val="00F8621C"/>
    <w:rsid w:val="00F868F5"/>
    <w:rsid w:val="00F9056A"/>
    <w:rsid w:val="00F90F8D"/>
    <w:rsid w:val="00F9139E"/>
    <w:rsid w:val="00F92782"/>
    <w:rsid w:val="00F93AA9"/>
    <w:rsid w:val="00F95C02"/>
    <w:rsid w:val="00F96985"/>
    <w:rsid w:val="00F970AE"/>
    <w:rsid w:val="00F975E4"/>
    <w:rsid w:val="00F97838"/>
    <w:rsid w:val="00F97E18"/>
    <w:rsid w:val="00FA12B4"/>
    <w:rsid w:val="00FA2BB3"/>
    <w:rsid w:val="00FA44B3"/>
    <w:rsid w:val="00FA4722"/>
    <w:rsid w:val="00FA4D45"/>
    <w:rsid w:val="00FA5E5F"/>
    <w:rsid w:val="00FA620E"/>
    <w:rsid w:val="00FA6B8E"/>
    <w:rsid w:val="00FA7E97"/>
    <w:rsid w:val="00FA7FEF"/>
    <w:rsid w:val="00FB2FC3"/>
    <w:rsid w:val="00FB3691"/>
    <w:rsid w:val="00FB4266"/>
    <w:rsid w:val="00FB4C80"/>
    <w:rsid w:val="00FB5D96"/>
    <w:rsid w:val="00FB6A6A"/>
    <w:rsid w:val="00FB6DB0"/>
    <w:rsid w:val="00FB7792"/>
    <w:rsid w:val="00FB7F78"/>
    <w:rsid w:val="00FC032E"/>
    <w:rsid w:val="00FC0DF8"/>
    <w:rsid w:val="00FC115D"/>
    <w:rsid w:val="00FC2931"/>
    <w:rsid w:val="00FC41D5"/>
    <w:rsid w:val="00FC5F07"/>
    <w:rsid w:val="00FC7429"/>
    <w:rsid w:val="00FD07F6"/>
    <w:rsid w:val="00FD1EC8"/>
    <w:rsid w:val="00FD385A"/>
    <w:rsid w:val="00FD4630"/>
    <w:rsid w:val="00FD47ED"/>
    <w:rsid w:val="00FD74DB"/>
    <w:rsid w:val="00FD7660"/>
    <w:rsid w:val="00FE0655"/>
    <w:rsid w:val="00FE1968"/>
    <w:rsid w:val="00FE2365"/>
    <w:rsid w:val="00FE2E1E"/>
    <w:rsid w:val="00FE37D7"/>
    <w:rsid w:val="00FE3FA0"/>
    <w:rsid w:val="00FE4C7B"/>
    <w:rsid w:val="00FE5B18"/>
    <w:rsid w:val="00FE629B"/>
    <w:rsid w:val="00FE7336"/>
    <w:rsid w:val="00FE787C"/>
    <w:rsid w:val="00FF0A71"/>
    <w:rsid w:val="00FF25E5"/>
    <w:rsid w:val="00FF3FF7"/>
    <w:rsid w:val="00FF45A5"/>
    <w:rsid w:val="00FF5C91"/>
    <w:rsid w:val="00FF7DA2"/>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46721"/>
  <w15:docId w15:val="{B575022F-5880-4EDE-B44D-5E201630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358"/>
    <w:pPr>
      <w:spacing w:after="160" w:line="259" w:lineRule="auto"/>
    </w:pPr>
    <w:rPr>
      <w:rFonts w:asciiTheme="minorHAnsi" w:eastAsiaTheme="minorEastAsia" w:hAnsiTheme="minorHAnsi" w:cstheme="minorBidi"/>
      <w:sz w:val="22"/>
      <w:szCs w:val="22"/>
      <w:lang w:eastAsia="zh-CN"/>
    </w:rPr>
  </w:style>
  <w:style w:type="paragraph" w:styleId="Heading1">
    <w:name w:val="heading 1"/>
    <w:next w:val="Normal"/>
    <w:link w:val="Heading1Char"/>
    <w:qFormat/>
    <w:rsid w:val="00DC14FF"/>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rsid w:val="00DC14FF"/>
    <w:pPr>
      <w:numPr>
        <w:ilvl w:val="1"/>
      </w:numPr>
      <w:spacing w:before="180"/>
      <w:outlineLvl w:val="1"/>
    </w:pPr>
    <w:rPr>
      <w:sz w:val="32"/>
      <w:szCs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DD13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135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3"/>
      </w:numPr>
    </w:pPr>
  </w:style>
  <w:style w:type="paragraph" w:styleId="ListNumber">
    <w:name w:val="List Number"/>
    <w:basedOn w:val="List"/>
    <w:rsid w:val="003A70A4"/>
    <w:pPr>
      <w:numPr>
        <w:numId w:val="12"/>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8"/>
      </w:numPr>
    </w:pPr>
  </w:style>
  <w:style w:type="paragraph" w:styleId="ListBullet">
    <w:name w:val="List Bullet"/>
    <w:basedOn w:val="List"/>
    <w:rsid w:val="003A70A4"/>
    <w:pPr>
      <w:numPr>
        <w:numId w:val="7"/>
      </w:numPr>
    </w:pPr>
    <w:rPr>
      <w:lang w:eastAsia="ja-JP"/>
    </w:rPr>
  </w:style>
  <w:style w:type="paragraph" w:styleId="ListBullet3">
    <w:name w:val="List Bullet 3"/>
    <w:basedOn w:val="ListBullet2"/>
    <w:rsid w:val="008D00A5"/>
    <w:pPr>
      <w:numPr>
        <w:numId w:val="9"/>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10"/>
      </w:numPr>
    </w:pPr>
  </w:style>
  <w:style w:type="paragraph" w:styleId="ListBullet5">
    <w:name w:val="List Bullet 5"/>
    <w:basedOn w:val="ListBullet4"/>
    <w:rsid w:val="008D00A5"/>
    <w:pPr>
      <w:numPr>
        <w:numId w:val="11"/>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DC14FF"/>
    <w:rPr>
      <w:rFonts w:ascii="Arial" w:eastAsia="Times New Roman"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850A02"/>
    <w:pPr>
      <w:numPr>
        <w:numId w:val="26"/>
      </w:numPr>
      <w:spacing w:after="180"/>
      <w:ind w:left="360" w:hanging="360"/>
    </w:pPr>
    <w:rPr>
      <w:rFonts w:ascii="Times New Roman" w:eastAsia="Batang" w:hAnsi="Times New Roman" w:cs="Times New Roman"/>
      <w:b/>
      <w:sz w:val="20"/>
      <w:szCs w:val="20"/>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5"/>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qFormat/>
    <w:rsid w:val="008D00A5"/>
    <w:pPr>
      <w:numPr>
        <w:numId w:val="6"/>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Heading1Char"/>
    <w:link w:val="Heading2"/>
    <w:rsid w:val="00DC14FF"/>
    <w:rPr>
      <w:rFonts w:ascii="Arial" w:eastAsia="Times New Roman" w:hAnsi="Arial" w:cs="Arial"/>
      <w:sz w:val="32"/>
      <w:szCs w:val="32"/>
      <w:lang w:eastAsia="zh-CN"/>
    </w:rPr>
  </w:style>
  <w:style w:type="character" w:customStyle="1" w:styleId="Heading3Char">
    <w:name w:val="Heading 3 Char"/>
    <w:link w:val="Heading3"/>
    <w:rsid w:val="008D00A5"/>
    <w:rPr>
      <w:rFonts w:ascii="Arial" w:hAnsi="Arial" w:cs="Arial"/>
      <w:sz w:val="28"/>
      <w:szCs w:val="32"/>
      <w:lang w:eastAsia="zh-CN"/>
    </w:rPr>
  </w:style>
  <w:style w:type="character" w:customStyle="1" w:styleId="Heading4Char">
    <w:name w:val="Heading 4 Char"/>
    <w:link w:val="Heading4"/>
    <w:rsid w:val="008D00A5"/>
    <w:rPr>
      <w:rFonts w:ascii="Arial" w:hAnsi="Arial" w:cs="Arial"/>
      <w:sz w:val="24"/>
      <w:szCs w:val="32"/>
      <w:lang w:eastAsia="zh-CN"/>
    </w:rPr>
  </w:style>
  <w:style w:type="character" w:customStyle="1" w:styleId="Heading5Char">
    <w:name w:val="Heading 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850A02"/>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qFormat/>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4"/>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Agreement">
    <w:name w:val="Agreement"/>
    <w:basedOn w:val="Normal"/>
    <w:next w:val="Doc-text2"/>
    <w:uiPriority w:val="99"/>
    <w:qFormat/>
    <w:rsid w:val="00D00454"/>
    <w:pPr>
      <w:numPr>
        <w:numId w:val="14"/>
      </w:numPr>
      <w:spacing w:before="60"/>
    </w:pPr>
    <w:rPr>
      <w:rFonts w:eastAsia="MS Mincho"/>
      <w:b/>
      <w:lang w:eastAsia="en-GB"/>
    </w:rPr>
  </w:style>
  <w:style w:type="paragraph" w:customStyle="1" w:styleId="TdocHeader">
    <w:name w:val="TdocHeader"/>
    <w:basedOn w:val="Normal"/>
    <w:link w:val="TdocHeaderChar"/>
    <w:qFormat/>
    <w:rsid w:val="00DC14FF"/>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DC14FF"/>
    <w:rPr>
      <w:rFonts w:ascii="Arial" w:eastAsia="Times New Roman" w:hAnsi="Arial"/>
      <w:sz w:val="22"/>
      <w:shd w:val="clear" w:color="auto" w:fill="FBE4D5" w:themeFill="accent2" w:themeFillTint="33"/>
      <w:lang w:eastAsia="zh-CN"/>
    </w:rPr>
  </w:style>
  <w:style w:type="paragraph" w:customStyle="1" w:styleId="ReviewHeading">
    <w:name w:val="ReviewHeading"/>
    <w:basedOn w:val="Heading1"/>
    <w:link w:val="ReviewHeadingChar"/>
    <w:qFormat/>
    <w:rsid w:val="00DC14FF"/>
  </w:style>
  <w:style w:type="character" w:customStyle="1" w:styleId="ReviewHeadingChar">
    <w:name w:val="ReviewHeading Char"/>
    <w:basedOn w:val="Heading1Char"/>
    <w:link w:val="ReviewHeading"/>
    <w:rsid w:val="00DC14FF"/>
    <w:rPr>
      <w:rFonts w:ascii="Arial" w:eastAsia="Times New Roman" w:hAnsi="Arial" w:cs="Arial"/>
      <w:sz w:val="36"/>
      <w:szCs w:val="36"/>
      <w:lang w:eastAsia="zh-CN"/>
    </w:rPr>
  </w:style>
  <w:style w:type="character" w:customStyle="1" w:styleId="EmailDiscussionChar">
    <w:name w:val="EmailDiscussion Char"/>
    <w:link w:val="EmailDiscussion"/>
    <w:locked/>
    <w:rsid w:val="001A033B"/>
    <w:rPr>
      <w:rFonts w:ascii="Arial" w:eastAsia="MS Mincho" w:hAnsi="Arial" w:cstheme="minorBidi"/>
      <w:b/>
      <w:sz w:val="22"/>
      <w:szCs w:val="24"/>
      <w:lang w:val="sv-SE"/>
    </w:rPr>
  </w:style>
  <w:style w:type="paragraph" w:customStyle="1" w:styleId="EmailDiscussion2">
    <w:name w:val="EmailDiscussion2"/>
    <w:basedOn w:val="Normal"/>
    <w:uiPriority w:val="99"/>
    <w:qFormat/>
    <w:rsid w:val="001A033B"/>
    <w:pPr>
      <w:tabs>
        <w:tab w:val="left" w:pos="1622"/>
      </w:tabs>
      <w:ind w:left="1622" w:hanging="363"/>
    </w:pPr>
    <w:rPr>
      <w:rFonts w:ascii="Arial" w:eastAsia="MS Mincho" w:hAnsi="Arial"/>
      <w:szCs w:val="24"/>
      <w:lang w:eastAsia="en-GB"/>
    </w:rPr>
  </w:style>
  <w:style w:type="paragraph" w:customStyle="1" w:styleId="Comments">
    <w:name w:val="Comments"/>
    <w:basedOn w:val="ListParagraph"/>
    <w:link w:val="CommentsChar"/>
    <w:qFormat/>
    <w:rsid w:val="00850A02"/>
    <w:pPr>
      <w:numPr>
        <w:numId w:val="24"/>
      </w:numPr>
    </w:pPr>
    <w:rPr>
      <w:rFonts w:ascii="Arial Narrow" w:hAnsi="Arial Narrow"/>
      <w:color w:val="833C0B" w:themeColor="accent2" w:themeShade="80"/>
    </w:rPr>
  </w:style>
  <w:style w:type="character" w:customStyle="1" w:styleId="CommentsChar">
    <w:name w:val="Comments Char"/>
    <w:basedOn w:val="DefaultParagraphFont"/>
    <w:link w:val="Comments"/>
    <w:rsid w:val="00850A02"/>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sid w:val="00850A02"/>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850A02"/>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850A02"/>
    <w:rPr>
      <w:rFonts w:ascii="Times New Roman" w:eastAsia="Batang" w:hAnsi="Times New Roman"/>
      <w:b/>
      <w:lang w:eastAsia="en-US"/>
    </w:rPr>
  </w:style>
  <w:style w:type="paragraph" w:customStyle="1" w:styleId="Comment-2">
    <w:name w:val="Comment-2"/>
    <w:basedOn w:val="Comments"/>
    <w:link w:val="Comment-2Char"/>
    <w:qFormat/>
    <w:rsid w:val="00850A02"/>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850A02"/>
    <w:rPr>
      <w:rFonts w:ascii="Arial Narrow" w:eastAsiaTheme="minorHAnsi" w:hAnsi="Arial Narrow" w:cstheme="minorBidi"/>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405303662">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080905592">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66960974">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2668B008-2D0F-4B3F-8476-1DA7916696CE}">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E8D8294-7E31-4208-83DD-F5D22EE3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4928</Words>
  <Characters>28093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32956</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emre.yavuz@ericsson.com</dc:creator>
  <cp:keywords>3GPP; Ericsson; TDoc</cp:keywords>
  <cp:lastModifiedBy>NEC</cp:lastModifiedBy>
  <cp:revision>21</cp:revision>
  <cp:lastPrinted>2008-02-01T11:09:00Z</cp:lastPrinted>
  <dcterms:created xsi:type="dcterms:W3CDTF">2021-11-05T07:11:00Z</dcterms:created>
  <dcterms:modified xsi:type="dcterms:W3CDTF">2021-11-05T09:30:00Z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aa4c3404e5247ac8371857db24017f0">
    <vt:lpwstr>CWM+oMtZa2Y0V1ODgIn+bpcxG+/8hf6uUwlNylF50zYlODy1v/d97tAa3VLZ4L7IxNJo2LeO8FpDqAuH/VP1yjx4w==</vt:lpwstr>
  </property>
</Properties>
</file>