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Heading1"/>
        <w:pBdr>
          <w:top w:val="single" w:sz="4" w:space="1" w:color="auto"/>
        </w:pBdr>
      </w:pPr>
      <w:r w:rsidRPr="00CE0424">
        <w:t>Introduction</w:t>
      </w:r>
    </w:p>
    <w:p w14:paraId="520BACFC" w14:textId="126D1DC0"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BodyText"/>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BodyText"/>
      </w:pPr>
    </w:p>
    <w:p w14:paraId="1AFD931C" w14:textId="005414BD"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BodyText"/>
      </w:pPr>
    </w:p>
    <w:p w14:paraId="7F2A821D" w14:textId="443F0DA0"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BodyText"/>
      </w:pPr>
    </w:p>
    <w:p w14:paraId="6DCAC2FC" w14:textId="77777777" w:rsidR="008615BA" w:rsidRPr="00B63C6D" w:rsidRDefault="008615BA" w:rsidP="008615BA">
      <w:pPr>
        <w:pStyle w:val="BodyText"/>
        <w:rPr>
          <w:b/>
          <w:bCs/>
        </w:rPr>
      </w:pPr>
      <w:r w:rsidRPr="00B63C6D">
        <w:rPr>
          <w:b/>
          <w:bCs/>
          <w:u w:val="single"/>
        </w:rPr>
        <w:t>Idle mode mobility</w:t>
      </w:r>
    </w:p>
    <w:p w14:paraId="16A73AC1" w14:textId="7EBD3F0F"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BodyText"/>
      </w:pPr>
    </w:p>
    <w:p w14:paraId="0BAAD44C" w14:textId="77777777" w:rsidR="008615BA" w:rsidRPr="00D0503E" w:rsidRDefault="008615BA" w:rsidP="00262F05">
      <w:pPr>
        <w:pStyle w:val="BodyText"/>
      </w:pPr>
    </w:p>
    <w:p w14:paraId="35F8BEEA" w14:textId="1EE063AC" w:rsidR="003E4DB2" w:rsidRDefault="003F0D36" w:rsidP="0006442B">
      <w:pPr>
        <w:pStyle w:val="Heading1"/>
        <w:pBdr>
          <w:top w:val="single" w:sz="4" w:space="1" w:color="auto"/>
        </w:pBdr>
      </w:pPr>
      <w:r>
        <w:lastRenderedPageBreak/>
        <w:t>Discussion</w:t>
      </w:r>
    </w:p>
    <w:p w14:paraId="2EC0191F" w14:textId="7AE7BA8F" w:rsidR="003F0D36" w:rsidRDefault="00715196" w:rsidP="003630F5">
      <w:pPr>
        <w:pStyle w:val="Heading2"/>
      </w:pPr>
      <w:r>
        <w:t>Tracking area</w:t>
      </w:r>
      <w:r w:rsidR="00265C52">
        <w:t xml:space="preserve"> handling</w:t>
      </w:r>
    </w:p>
    <w:p w14:paraId="264EE0B6" w14:textId="54F1D970" w:rsidR="00226F04" w:rsidRDefault="00715196" w:rsidP="008F5095">
      <w:pPr>
        <w:pStyle w:val="BodyText"/>
      </w:pPr>
      <w:r>
        <w:t xml:space="preserve">In RAN2#115-e the following agreements were taken regarding tracking area handling in IoT NTN: </w:t>
      </w:r>
    </w:p>
    <w:p w14:paraId="15C5D279" w14:textId="1E97B65C"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084D61E0"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BodyText"/>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BodyText"/>
      </w:pPr>
    </w:p>
    <w:p w14:paraId="79E5446B" w14:textId="5EE9B22D"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FB4266">
        <w:tc>
          <w:tcPr>
            <w:tcW w:w="1555" w:type="dxa"/>
          </w:tcPr>
          <w:p w14:paraId="32161DF3"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FB4266">
        <w:tc>
          <w:tcPr>
            <w:tcW w:w="1555" w:type="dxa"/>
          </w:tcPr>
          <w:p w14:paraId="0F922A7E" w14:textId="12037293"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FB4266">
        <w:tc>
          <w:tcPr>
            <w:tcW w:w="1555" w:type="dxa"/>
          </w:tcPr>
          <w:p w14:paraId="41196B80" w14:textId="6A2876DC"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FB4266">
        <w:tc>
          <w:tcPr>
            <w:tcW w:w="1555" w:type="dxa"/>
          </w:tcPr>
          <w:p w14:paraId="647A31BE" w14:textId="159FD79D"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FB4266">
        <w:tc>
          <w:tcPr>
            <w:tcW w:w="1555" w:type="dxa"/>
          </w:tcPr>
          <w:p w14:paraId="1F3A6C72" w14:textId="3B1DC3B1"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FB4266">
        <w:tc>
          <w:tcPr>
            <w:tcW w:w="1555" w:type="dxa"/>
          </w:tcPr>
          <w:p w14:paraId="5F22BA35" w14:textId="335F26F3"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 xml:space="preserve">Same as for NR NTN, AS indicates to NAS layer all received TACs for the </w:t>
            </w:r>
            <w:r w:rsidRPr="00C75354">
              <w:rPr>
                <w:sz w:val="20"/>
                <w:szCs w:val="20"/>
              </w:rPr>
              <w:lastRenderedPageBreak/>
              <w:t>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FB4266">
        <w:tc>
          <w:tcPr>
            <w:tcW w:w="1555" w:type="dxa"/>
          </w:tcPr>
          <w:p w14:paraId="24D11CAD" w14:textId="2B884C3F" w:rsidR="001A033B" w:rsidRPr="00262F05" w:rsidRDefault="001A033B" w:rsidP="00FB4266">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11045 (CMCC)</w:t>
            </w:r>
          </w:p>
        </w:tc>
        <w:tc>
          <w:tcPr>
            <w:tcW w:w="8074" w:type="dxa"/>
          </w:tcPr>
          <w:p w14:paraId="0545DDDC" w14:textId="5BDAAC30"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BodyText"/>
      </w:pPr>
    </w:p>
    <w:p w14:paraId="274E662F" w14:textId="77777777" w:rsidR="001A033B" w:rsidRDefault="001A033B" w:rsidP="00ED0040">
      <w:pPr>
        <w:pStyle w:val="BodyText"/>
      </w:pPr>
    </w:p>
    <w:p w14:paraId="397A7695" w14:textId="77777777" w:rsidR="001A033B" w:rsidRDefault="001A033B" w:rsidP="00ED0040">
      <w:pPr>
        <w:pStyle w:val="BodyText"/>
      </w:pPr>
    </w:p>
    <w:p w14:paraId="42BB4879" w14:textId="77777777" w:rsidR="001A033B" w:rsidRDefault="001A033B" w:rsidP="00ED0040">
      <w:pPr>
        <w:pStyle w:val="BodyText"/>
      </w:pPr>
    </w:p>
    <w:p w14:paraId="089ADCA0" w14:textId="0A44B585" w:rsidR="00ED0040" w:rsidRPr="0024448F" w:rsidRDefault="0037336D" w:rsidP="00ED0040">
      <w:pPr>
        <w:pStyle w:val="BodyText"/>
        <w:rPr>
          <w:b/>
          <w:bCs/>
        </w:rPr>
      </w:pPr>
      <w:r w:rsidRPr="0024448F">
        <w:rPr>
          <w:b/>
          <w:bCs/>
        </w:rPr>
        <w:t>Rapporteur comments</w:t>
      </w:r>
      <w:r w:rsidR="002B2FA6" w:rsidRPr="0024448F">
        <w:rPr>
          <w:b/>
          <w:bCs/>
        </w:rPr>
        <w:t xml:space="preserve">: </w:t>
      </w:r>
    </w:p>
    <w:p w14:paraId="2CD4029A"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BodyText"/>
        <w:numPr>
          <w:ilvl w:val="0"/>
          <w:numId w:val="21"/>
        </w:numPr>
      </w:pPr>
      <w:r>
        <w:t>more optimized approaches proposals;</w:t>
      </w:r>
      <w:r w:rsidR="00513750">
        <w:t xml:space="preserve"> </w:t>
      </w:r>
    </w:p>
    <w:p w14:paraId="2320E36A" w14:textId="6EBE59BA"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023"/>
        <w:gridCol w:w="1527"/>
        <w:gridCol w:w="7079"/>
      </w:tblGrid>
      <w:tr w:rsidR="00AD4461" w:rsidRPr="00262F05" w14:paraId="5E0423F6" w14:textId="77777777" w:rsidTr="004E705A">
        <w:tc>
          <w:tcPr>
            <w:tcW w:w="985" w:type="dxa"/>
          </w:tcPr>
          <w:p w14:paraId="1D16DAB4"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30" w:type="dxa"/>
          </w:tcPr>
          <w:p w14:paraId="3A8F3EF7" w14:textId="33B909F5" w:rsidR="00AD4461" w:rsidRDefault="00AD4461" w:rsidP="00FB4266">
            <w:pPr>
              <w:rPr>
                <w:rFonts w:ascii="Arial" w:hAnsi="Arial" w:cs="Arial"/>
                <w:sz w:val="20"/>
                <w:szCs w:val="20"/>
              </w:rPr>
            </w:pPr>
            <w:r>
              <w:rPr>
                <w:rFonts w:ascii="Arial" w:hAnsi="Arial" w:cs="Arial"/>
                <w:sz w:val="20"/>
                <w:szCs w:val="20"/>
              </w:rPr>
              <w:t>Used / not used</w:t>
            </w:r>
          </w:p>
        </w:tc>
        <w:tc>
          <w:tcPr>
            <w:tcW w:w="7114" w:type="dxa"/>
          </w:tcPr>
          <w:p w14:paraId="246F545C"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3BBF4D29" w14:textId="77777777" w:rsidTr="004E705A">
        <w:tc>
          <w:tcPr>
            <w:tcW w:w="985" w:type="dxa"/>
          </w:tcPr>
          <w:p w14:paraId="5FE48CB3" w14:textId="46DB2818" w:rsidR="00AD4461" w:rsidRPr="00262F05" w:rsidRDefault="004B6199" w:rsidP="00FB4266">
            <w:pPr>
              <w:rPr>
                <w:rFonts w:ascii="Arial" w:hAnsi="Arial" w:cs="Arial"/>
                <w:sz w:val="20"/>
                <w:szCs w:val="20"/>
              </w:rPr>
            </w:pPr>
            <w:r>
              <w:rPr>
                <w:rFonts w:ascii="Arial" w:hAnsi="Arial" w:cs="Arial"/>
                <w:sz w:val="20"/>
                <w:szCs w:val="20"/>
              </w:rPr>
              <w:t>OPPO</w:t>
            </w:r>
          </w:p>
        </w:tc>
        <w:tc>
          <w:tcPr>
            <w:tcW w:w="1530" w:type="dxa"/>
          </w:tcPr>
          <w:p w14:paraId="5DF6A44A" w14:textId="76A07465" w:rsidR="00AD4461" w:rsidRPr="00200266" w:rsidRDefault="00673A12" w:rsidP="00FB4266">
            <w:pPr>
              <w:pStyle w:val="BodyText"/>
              <w:rPr>
                <w:sz w:val="20"/>
                <w:szCs w:val="20"/>
              </w:rPr>
            </w:pPr>
            <w:r>
              <w:rPr>
                <w:sz w:val="20"/>
                <w:szCs w:val="20"/>
              </w:rPr>
              <w:t>Used</w:t>
            </w:r>
          </w:p>
        </w:tc>
        <w:tc>
          <w:tcPr>
            <w:tcW w:w="7114" w:type="dxa"/>
          </w:tcPr>
          <w:p w14:paraId="5A098EFC" w14:textId="1690DE68" w:rsidR="00AD4461" w:rsidRPr="00200266" w:rsidRDefault="00673A12" w:rsidP="00FB4266">
            <w:pPr>
              <w:pStyle w:val="BodyText"/>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4E705A">
        <w:tc>
          <w:tcPr>
            <w:tcW w:w="985" w:type="dxa"/>
          </w:tcPr>
          <w:p w14:paraId="74DA27C2" w14:textId="2F7758C9"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30" w:type="dxa"/>
          </w:tcPr>
          <w:p w14:paraId="703432D0" w14:textId="531EF43E" w:rsidR="00673A12" w:rsidRDefault="00FB4266" w:rsidP="00FB4266">
            <w:pPr>
              <w:pStyle w:val="BodyText"/>
              <w:rPr>
                <w:sz w:val="20"/>
                <w:szCs w:val="20"/>
              </w:rPr>
            </w:pPr>
            <w:r>
              <w:rPr>
                <w:rFonts w:hint="eastAsia"/>
                <w:sz w:val="20"/>
                <w:szCs w:val="20"/>
              </w:rPr>
              <w:t>U</w:t>
            </w:r>
            <w:r>
              <w:rPr>
                <w:sz w:val="20"/>
                <w:szCs w:val="20"/>
              </w:rPr>
              <w:t>sed</w:t>
            </w:r>
          </w:p>
        </w:tc>
        <w:tc>
          <w:tcPr>
            <w:tcW w:w="7114" w:type="dxa"/>
          </w:tcPr>
          <w:p w14:paraId="1D8E40CA" w14:textId="7C725297" w:rsidR="00673A12" w:rsidRPr="00673A12" w:rsidRDefault="00FB4266" w:rsidP="00FB4266">
            <w:pPr>
              <w:pStyle w:val="BodyText"/>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5587FE07" w14:textId="77777777" w:rsidTr="004E705A">
        <w:tc>
          <w:tcPr>
            <w:tcW w:w="985" w:type="dxa"/>
          </w:tcPr>
          <w:p w14:paraId="33A8AEFF" w14:textId="5D293D04" w:rsidR="000666E9" w:rsidRDefault="000666E9" w:rsidP="00FB4266">
            <w:pPr>
              <w:rPr>
                <w:rFonts w:ascii="Arial" w:hAnsi="Arial" w:cs="Arial"/>
                <w:sz w:val="20"/>
                <w:szCs w:val="20"/>
              </w:rPr>
            </w:pPr>
            <w:r>
              <w:rPr>
                <w:rFonts w:ascii="Arial" w:hAnsi="Arial" w:cs="Arial"/>
                <w:sz w:val="20"/>
                <w:szCs w:val="20"/>
              </w:rPr>
              <w:t>MediaTek</w:t>
            </w:r>
          </w:p>
        </w:tc>
        <w:tc>
          <w:tcPr>
            <w:tcW w:w="1530" w:type="dxa"/>
          </w:tcPr>
          <w:p w14:paraId="694E3517" w14:textId="2D9B0460" w:rsidR="000666E9" w:rsidRDefault="000666E9" w:rsidP="000666E9">
            <w:pPr>
              <w:pStyle w:val="BodyText"/>
              <w:rPr>
                <w:sz w:val="20"/>
                <w:szCs w:val="20"/>
              </w:rPr>
            </w:pPr>
            <w:r>
              <w:rPr>
                <w:sz w:val="20"/>
                <w:szCs w:val="20"/>
              </w:rPr>
              <w:t>Not Mandatory</w:t>
            </w:r>
          </w:p>
        </w:tc>
        <w:tc>
          <w:tcPr>
            <w:tcW w:w="7114" w:type="dxa"/>
          </w:tcPr>
          <w:p w14:paraId="7857A5FE" w14:textId="29AE8DC0" w:rsidR="000666E9" w:rsidRDefault="000666E9" w:rsidP="004E705A">
            <w:pPr>
              <w:pStyle w:val="BodyText"/>
              <w:rPr>
                <w:sz w:val="20"/>
                <w:szCs w:val="20"/>
              </w:rPr>
            </w:pPr>
            <w:r>
              <w:rPr>
                <w:sz w:val="20"/>
                <w:szCs w:val="20"/>
              </w:rPr>
              <w:t xml:space="preserve">It is up to the network </w:t>
            </w:r>
            <w:r w:rsidR="004E705A">
              <w:rPr>
                <w:sz w:val="20"/>
                <w:szCs w:val="20"/>
              </w:rPr>
              <w:t>whether to indicate the SI has been modified or not.</w:t>
            </w:r>
          </w:p>
        </w:tc>
      </w:tr>
      <w:tr w:rsidR="0074035E" w:rsidRPr="00200266" w14:paraId="1429130E" w14:textId="77777777" w:rsidTr="004E705A">
        <w:tc>
          <w:tcPr>
            <w:tcW w:w="985" w:type="dxa"/>
          </w:tcPr>
          <w:p w14:paraId="4E0F057B" w14:textId="658396D0" w:rsidR="0074035E" w:rsidRDefault="0074035E" w:rsidP="0074035E">
            <w:pPr>
              <w:rPr>
                <w:rFonts w:ascii="Arial" w:hAnsi="Arial" w:cs="Arial"/>
                <w:sz w:val="20"/>
                <w:szCs w:val="20"/>
              </w:rPr>
            </w:pPr>
            <w:r>
              <w:rPr>
                <w:rFonts w:ascii="Arial" w:hAnsi="Arial" w:cs="Arial"/>
                <w:sz w:val="20"/>
                <w:szCs w:val="20"/>
              </w:rPr>
              <w:t>Qualcomm</w:t>
            </w:r>
          </w:p>
        </w:tc>
        <w:tc>
          <w:tcPr>
            <w:tcW w:w="1530" w:type="dxa"/>
          </w:tcPr>
          <w:p w14:paraId="3152182D" w14:textId="043DA293" w:rsidR="0074035E" w:rsidRDefault="0074035E" w:rsidP="0074035E">
            <w:pPr>
              <w:pStyle w:val="BodyText"/>
              <w:rPr>
                <w:sz w:val="20"/>
                <w:szCs w:val="20"/>
              </w:rPr>
            </w:pPr>
            <w:r>
              <w:rPr>
                <w:sz w:val="20"/>
                <w:szCs w:val="20"/>
              </w:rPr>
              <w:t>Not used</w:t>
            </w:r>
          </w:p>
        </w:tc>
        <w:tc>
          <w:tcPr>
            <w:tcW w:w="7114" w:type="dxa"/>
          </w:tcPr>
          <w:p w14:paraId="35763DAE" w14:textId="72BA09BA" w:rsidR="0074035E" w:rsidRDefault="0074035E" w:rsidP="0074035E">
            <w:pPr>
              <w:pStyle w:val="BodyText"/>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w:t>
            </w:r>
            <w:proofErr w:type="spellStart"/>
            <w:r w:rsidR="007425D7">
              <w:rPr>
                <w:sz w:val="20"/>
                <w:szCs w:val="20"/>
              </w:rPr>
              <w:t>eDRX</w:t>
            </w:r>
            <w:proofErr w:type="spellEnd"/>
            <w:r w:rsidR="007425D7">
              <w:rPr>
                <w:sz w:val="20"/>
                <w:szCs w:val="20"/>
              </w:rPr>
              <w:t>?</w:t>
            </w:r>
          </w:p>
        </w:tc>
      </w:tr>
    </w:tbl>
    <w:p w14:paraId="52B8F835" w14:textId="77777777" w:rsidR="00AD4461" w:rsidRDefault="00AD4461" w:rsidP="004B78F8">
      <w:pPr>
        <w:pStyle w:val="BodyText"/>
        <w:ind w:left="1560" w:hanging="1560"/>
      </w:pPr>
    </w:p>
    <w:p w14:paraId="5EC88644" w14:textId="76237684"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FB4266">
        <w:tc>
          <w:tcPr>
            <w:tcW w:w="1225" w:type="dxa"/>
          </w:tcPr>
          <w:p w14:paraId="71013BFD"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1108FABB" w14:textId="77777777" w:rsidTr="00FB4266">
        <w:tc>
          <w:tcPr>
            <w:tcW w:w="1225" w:type="dxa"/>
          </w:tcPr>
          <w:p w14:paraId="2D91CD7E" w14:textId="39E48212"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4D852314" w14:textId="0430E098" w:rsidR="00EA4007" w:rsidRPr="00200266" w:rsidRDefault="004E705A" w:rsidP="00FB4266">
            <w:pPr>
              <w:pStyle w:val="BodyText"/>
              <w:rPr>
                <w:sz w:val="20"/>
                <w:szCs w:val="20"/>
              </w:rPr>
            </w:pPr>
            <w:r>
              <w:rPr>
                <w:sz w:val="20"/>
                <w:szCs w:val="20"/>
              </w:rPr>
              <w:t>Yes</w:t>
            </w:r>
          </w:p>
        </w:tc>
        <w:tc>
          <w:tcPr>
            <w:tcW w:w="7507" w:type="dxa"/>
          </w:tcPr>
          <w:p w14:paraId="079F9AF9" w14:textId="325CCD97" w:rsidR="00EA4007" w:rsidRPr="00200266" w:rsidRDefault="004E705A" w:rsidP="004E705A">
            <w:pPr>
              <w:pStyle w:val="BodyText"/>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14:paraId="125B7B3D" w14:textId="77777777" w:rsidTr="00FB4266">
        <w:tc>
          <w:tcPr>
            <w:tcW w:w="1225" w:type="dxa"/>
          </w:tcPr>
          <w:p w14:paraId="478DFF9D" w14:textId="52AF2803" w:rsidR="003D7C7C" w:rsidRDefault="003D7C7C" w:rsidP="003D7C7C">
            <w:pPr>
              <w:rPr>
                <w:rFonts w:ascii="Arial" w:hAnsi="Arial" w:cs="Arial"/>
                <w:sz w:val="20"/>
                <w:szCs w:val="20"/>
              </w:rPr>
            </w:pPr>
            <w:r>
              <w:rPr>
                <w:rFonts w:ascii="Arial" w:hAnsi="Arial" w:cs="Arial"/>
                <w:sz w:val="20"/>
                <w:szCs w:val="20"/>
              </w:rPr>
              <w:t>Qualcomm</w:t>
            </w:r>
          </w:p>
        </w:tc>
        <w:tc>
          <w:tcPr>
            <w:tcW w:w="897" w:type="dxa"/>
          </w:tcPr>
          <w:p w14:paraId="2D940599" w14:textId="249ED9BA" w:rsidR="003D7C7C" w:rsidRDefault="003D7C7C" w:rsidP="003D7C7C">
            <w:pPr>
              <w:pStyle w:val="BodyText"/>
              <w:rPr>
                <w:sz w:val="20"/>
                <w:szCs w:val="20"/>
              </w:rPr>
            </w:pPr>
            <w:r>
              <w:rPr>
                <w:sz w:val="20"/>
                <w:szCs w:val="20"/>
              </w:rPr>
              <w:t>Y</w:t>
            </w:r>
          </w:p>
        </w:tc>
        <w:tc>
          <w:tcPr>
            <w:tcW w:w="7507" w:type="dxa"/>
          </w:tcPr>
          <w:p w14:paraId="22A79713" w14:textId="1E2B7EEE" w:rsidR="003D7C7C" w:rsidRDefault="003D7C7C" w:rsidP="003D7C7C">
            <w:pPr>
              <w:pStyle w:val="BodyText"/>
              <w:rPr>
                <w:sz w:val="20"/>
                <w:szCs w:val="20"/>
              </w:rPr>
            </w:pPr>
            <w:r>
              <w:rPr>
                <w:sz w:val="20"/>
                <w:szCs w:val="20"/>
              </w:rPr>
              <w:t xml:space="preserve">TAC validity time </w:t>
            </w:r>
            <w:r w:rsidR="00445F96">
              <w:rPr>
                <w:sz w:val="20"/>
                <w:szCs w:val="20"/>
              </w:rPr>
              <w:t>can</w:t>
            </w:r>
            <w:r>
              <w:rPr>
                <w:sz w:val="20"/>
                <w:szCs w:val="20"/>
              </w:rPr>
              <w:t xml:space="preserve"> be provided to UE. </w:t>
            </w:r>
          </w:p>
        </w:tc>
      </w:tr>
    </w:tbl>
    <w:p w14:paraId="7D639969" w14:textId="77777777" w:rsidR="00EA4007" w:rsidRDefault="00EA4007" w:rsidP="00ED0040">
      <w:pPr>
        <w:pStyle w:val="BodyText"/>
      </w:pPr>
    </w:p>
    <w:p w14:paraId="6B2D2841" w14:textId="411464C4"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BodyText"/>
      </w:pPr>
      <w:r>
        <w:t>...</w:t>
      </w:r>
    </w:p>
    <w:p w14:paraId="23D5DE94" w14:textId="77777777" w:rsidR="001234B4" w:rsidRDefault="001234B4" w:rsidP="00ED0040">
      <w:pPr>
        <w:pStyle w:val="BodyText"/>
      </w:pPr>
    </w:p>
    <w:p w14:paraId="41ABEFC8" w14:textId="750C4C30"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FB4266">
        <w:tc>
          <w:tcPr>
            <w:tcW w:w="1225" w:type="dxa"/>
          </w:tcPr>
          <w:p w14:paraId="6E0E78C0"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126EA2BA" w14:textId="77777777" w:rsidTr="00FB4266">
        <w:tc>
          <w:tcPr>
            <w:tcW w:w="1225" w:type="dxa"/>
          </w:tcPr>
          <w:p w14:paraId="48660548" w14:textId="15C52E4B"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FB4266">
            <w:pPr>
              <w:pStyle w:val="BodyText"/>
              <w:rPr>
                <w:sz w:val="20"/>
                <w:szCs w:val="20"/>
              </w:rPr>
            </w:pPr>
            <w:r>
              <w:rPr>
                <w:sz w:val="20"/>
                <w:szCs w:val="20"/>
              </w:rPr>
              <w:t>Y</w:t>
            </w:r>
          </w:p>
        </w:tc>
        <w:tc>
          <w:tcPr>
            <w:tcW w:w="7507" w:type="dxa"/>
          </w:tcPr>
          <w:p w14:paraId="5C610E4E" w14:textId="1B350E18" w:rsidR="00AA787A" w:rsidRPr="00200266" w:rsidRDefault="00A7133F" w:rsidP="00FB4266">
            <w:pPr>
              <w:pStyle w:val="BodyText"/>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FB4266">
        <w:tc>
          <w:tcPr>
            <w:tcW w:w="1225" w:type="dxa"/>
          </w:tcPr>
          <w:p w14:paraId="3A02B0EE" w14:textId="39717983"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44A7FB1" w14:textId="3217CFD3" w:rsidR="00A7133F" w:rsidRDefault="00FB4266" w:rsidP="00FB4266">
            <w:pPr>
              <w:pStyle w:val="BodyText"/>
              <w:rPr>
                <w:sz w:val="20"/>
                <w:szCs w:val="20"/>
              </w:rPr>
            </w:pPr>
            <w:r>
              <w:rPr>
                <w:rFonts w:hint="eastAsia"/>
                <w:sz w:val="20"/>
                <w:szCs w:val="20"/>
              </w:rPr>
              <w:t>Y</w:t>
            </w:r>
          </w:p>
        </w:tc>
        <w:tc>
          <w:tcPr>
            <w:tcW w:w="7507" w:type="dxa"/>
          </w:tcPr>
          <w:p w14:paraId="09116BFE" w14:textId="77777777" w:rsidR="00A7133F" w:rsidRDefault="00A7133F" w:rsidP="00FB4266">
            <w:pPr>
              <w:pStyle w:val="BodyText"/>
              <w:rPr>
                <w:sz w:val="20"/>
                <w:szCs w:val="20"/>
              </w:rPr>
            </w:pPr>
          </w:p>
        </w:tc>
      </w:tr>
      <w:tr w:rsidR="000666E9" w:rsidRPr="00200266" w14:paraId="4EA8EFF3" w14:textId="77777777" w:rsidTr="00FB4266">
        <w:tc>
          <w:tcPr>
            <w:tcW w:w="1225" w:type="dxa"/>
          </w:tcPr>
          <w:p w14:paraId="5BD81F42" w14:textId="420A17F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D3412A7" w14:textId="2D47F9B1" w:rsidR="000666E9" w:rsidRDefault="000666E9" w:rsidP="00FB4266">
            <w:pPr>
              <w:pStyle w:val="BodyText"/>
              <w:rPr>
                <w:sz w:val="20"/>
                <w:szCs w:val="20"/>
              </w:rPr>
            </w:pPr>
            <w:r>
              <w:rPr>
                <w:sz w:val="20"/>
                <w:szCs w:val="20"/>
              </w:rPr>
              <w:t>Y</w:t>
            </w:r>
            <w:r w:rsidR="004E705A">
              <w:rPr>
                <w:sz w:val="20"/>
                <w:szCs w:val="20"/>
              </w:rPr>
              <w:t>es, but</w:t>
            </w:r>
          </w:p>
        </w:tc>
        <w:tc>
          <w:tcPr>
            <w:tcW w:w="7507" w:type="dxa"/>
          </w:tcPr>
          <w:p w14:paraId="21BC44D2" w14:textId="14E03150" w:rsidR="000666E9" w:rsidRDefault="004E705A" w:rsidP="004E705A">
            <w:pPr>
              <w:pStyle w:val="BodyText"/>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14:paraId="2E073E75" w14:textId="77777777" w:rsidTr="00FB4266">
        <w:tc>
          <w:tcPr>
            <w:tcW w:w="1225" w:type="dxa"/>
          </w:tcPr>
          <w:p w14:paraId="39FA7B01" w14:textId="335AB6D1" w:rsidR="00F749FC" w:rsidRDefault="00F749FC" w:rsidP="00F749FC">
            <w:pPr>
              <w:rPr>
                <w:rFonts w:ascii="Arial" w:hAnsi="Arial" w:cs="Arial"/>
                <w:sz w:val="20"/>
                <w:szCs w:val="20"/>
              </w:rPr>
            </w:pPr>
            <w:r>
              <w:rPr>
                <w:rFonts w:ascii="Arial" w:hAnsi="Arial" w:cs="Arial"/>
                <w:sz w:val="20"/>
                <w:szCs w:val="20"/>
              </w:rPr>
              <w:t>Qualcomm</w:t>
            </w:r>
          </w:p>
        </w:tc>
        <w:tc>
          <w:tcPr>
            <w:tcW w:w="897" w:type="dxa"/>
          </w:tcPr>
          <w:p w14:paraId="594D96B3" w14:textId="3A244C3D" w:rsidR="00F749FC" w:rsidRDefault="00F749FC" w:rsidP="00F749FC">
            <w:pPr>
              <w:pStyle w:val="BodyText"/>
              <w:rPr>
                <w:sz w:val="20"/>
                <w:szCs w:val="20"/>
              </w:rPr>
            </w:pPr>
            <w:r>
              <w:rPr>
                <w:sz w:val="20"/>
                <w:szCs w:val="20"/>
              </w:rPr>
              <w:t>Y</w:t>
            </w:r>
          </w:p>
        </w:tc>
        <w:tc>
          <w:tcPr>
            <w:tcW w:w="7507" w:type="dxa"/>
          </w:tcPr>
          <w:p w14:paraId="109B39DB" w14:textId="1D8D919C" w:rsidR="00F749FC" w:rsidRDefault="00F749FC" w:rsidP="00F749FC">
            <w:pPr>
              <w:pStyle w:val="BodyText"/>
              <w:rPr>
                <w:sz w:val="20"/>
                <w:szCs w:val="20"/>
              </w:rPr>
            </w:pPr>
            <w:r>
              <w:rPr>
                <w:sz w:val="20"/>
                <w:szCs w:val="20"/>
              </w:rPr>
              <w:t>Follow same what will be adopted in NR NTN.</w:t>
            </w:r>
          </w:p>
        </w:tc>
      </w:tr>
    </w:tbl>
    <w:p w14:paraId="1A1F5595" w14:textId="487EF7E3" w:rsidR="00AA787A" w:rsidRDefault="00AA787A" w:rsidP="002E1A44">
      <w:pPr>
        <w:pStyle w:val="BodyText"/>
        <w:ind w:left="1560" w:hanging="1560"/>
      </w:pPr>
    </w:p>
    <w:p w14:paraId="62E72271" w14:textId="0152A96E"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BodyText"/>
      </w:pPr>
      <w:r>
        <w:t>...</w:t>
      </w:r>
    </w:p>
    <w:p w14:paraId="49F8A538" w14:textId="77777777" w:rsidR="00CA66D9" w:rsidRDefault="00CA66D9" w:rsidP="002E1A44">
      <w:pPr>
        <w:pStyle w:val="BodyText"/>
        <w:ind w:left="1560" w:hanging="1560"/>
      </w:pPr>
    </w:p>
    <w:p w14:paraId="3B5BDBCC" w14:textId="77777777" w:rsidR="00AA787A" w:rsidRPr="008615BA" w:rsidRDefault="00AA787A" w:rsidP="002E1A44">
      <w:pPr>
        <w:pStyle w:val="BodyText"/>
        <w:ind w:left="1560" w:hanging="1560"/>
      </w:pPr>
    </w:p>
    <w:p w14:paraId="52ADD2C9" w14:textId="2104234B"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BodyText"/>
        <w:jc w:val="center"/>
      </w:pPr>
      <w:r>
        <w:lastRenderedPageBreak/>
        <w:t>---------------------------------</w:t>
      </w:r>
    </w:p>
    <w:p w14:paraId="1D4AD95E" w14:textId="71D04432"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BodyText"/>
        <w:jc w:val="center"/>
      </w:pPr>
      <w:r>
        <w:t>---------------------------------</w:t>
      </w:r>
    </w:p>
    <w:p w14:paraId="19C88E1B" w14:textId="6B47231E"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BodyText"/>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BodyText"/>
        <w:jc w:val="center"/>
      </w:pPr>
      <w:r>
        <w:t>---------------------------------</w:t>
      </w:r>
    </w:p>
    <w:p w14:paraId="38838483" w14:textId="7C41FD02"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FB4266">
        <w:tc>
          <w:tcPr>
            <w:tcW w:w="1225" w:type="dxa"/>
          </w:tcPr>
          <w:p w14:paraId="2B17EEE7"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6847D8CE" w14:textId="77777777" w:rsidTr="00FB4266">
        <w:tc>
          <w:tcPr>
            <w:tcW w:w="1225" w:type="dxa"/>
          </w:tcPr>
          <w:p w14:paraId="308D1280" w14:textId="604FDB86"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BodyText"/>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FB4266">
        <w:tc>
          <w:tcPr>
            <w:tcW w:w="1225" w:type="dxa"/>
          </w:tcPr>
          <w:p w14:paraId="1B955851" w14:textId="59FE453D"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4B69CDB4" w14:textId="6755E4C3" w:rsidR="00B34E99" w:rsidRDefault="00FB4266" w:rsidP="00FB4266">
            <w:pPr>
              <w:pStyle w:val="BodyText"/>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0611EBE1" w14:textId="77777777" w:rsidTr="00FB4266">
        <w:tc>
          <w:tcPr>
            <w:tcW w:w="1225" w:type="dxa"/>
          </w:tcPr>
          <w:p w14:paraId="25878140" w14:textId="7892C305"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14:paraId="5A7643BF" w14:textId="01D30733" w:rsidR="000666E9" w:rsidRDefault="004E705A" w:rsidP="000666E9">
            <w:pPr>
              <w:pStyle w:val="BodyText"/>
              <w:rPr>
                <w:sz w:val="20"/>
                <w:szCs w:val="20"/>
              </w:rPr>
            </w:pPr>
            <w:r>
              <w:rPr>
                <w:sz w:val="20"/>
                <w:szCs w:val="20"/>
              </w:rPr>
              <w:t>We do NOT have any agreement on ULI in NR-NTN yet. We only have working assumptions. It is premature to agree on these aspects in IoT-NTN.</w:t>
            </w:r>
          </w:p>
        </w:tc>
      </w:tr>
      <w:tr w:rsidR="009B3746" w:rsidRPr="00200266" w14:paraId="442056BE" w14:textId="77777777" w:rsidTr="00FB4266">
        <w:tc>
          <w:tcPr>
            <w:tcW w:w="1225" w:type="dxa"/>
          </w:tcPr>
          <w:p w14:paraId="1F3DF61C" w14:textId="1BBB593D"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14:paraId="27174E37" w14:textId="5401601F" w:rsidR="009B3746" w:rsidRDefault="009B3746" w:rsidP="009B3746">
            <w:pPr>
              <w:pStyle w:val="BodyText"/>
              <w:rPr>
                <w:sz w:val="20"/>
                <w:szCs w:val="20"/>
              </w:rPr>
            </w:pPr>
            <w:r>
              <w:rPr>
                <w:sz w:val="20"/>
                <w:szCs w:val="20"/>
              </w:rPr>
              <w:t>Yes, there is no point to repeat same discussion</w:t>
            </w:r>
            <w:r w:rsidR="00A14934">
              <w:rPr>
                <w:sz w:val="20"/>
                <w:szCs w:val="20"/>
              </w:rPr>
              <w:t xml:space="preserve"> in IoT session.</w:t>
            </w:r>
          </w:p>
        </w:tc>
      </w:tr>
    </w:tbl>
    <w:p w14:paraId="445BA4DD" w14:textId="77777777" w:rsidR="005803A4" w:rsidRDefault="005803A4" w:rsidP="0015231B">
      <w:pPr>
        <w:pStyle w:val="BodyText"/>
      </w:pPr>
    </w:p>
    <w:p w14:paraId="3BD72127" w14:textId="7DD7A25B"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FB4266">
        <w:tc>
          <w:tcPr>
            <w:tcW w:w="1225" w:type="dxa"/>
          </w:tcPr>
          <w:p w14:paraId="275538B2" w14:textId="77777777" w:rsidR="005803A4" w:rsidRPr="00262F05" w:rsidRDefault="005803A4" w:rsidP="00FB4266">
            <w:pPr>
              <w:rPr>
                <w:rFonts w:ascii="Arial" w:hAnsi="Arial" w:cs="Arial"/>
                <w:sz w:val="20"/>
                <w:szCs w:val="20"/>
              </w:rPr>
            </w:pPr>
            <w:r>
              <w:rPr>
                <w:rFonts w:ascii="Arial" w:hAnsi="Arial" w:cs="Arial"/>
                <w:sz w:val="20"/>
                <w:szCs w:val="20"/>
              </w:rPr>
              <w:lastRenderedPageBreak/>
              <w:t>Company</w:t>
            </w:r>
          </w:p>
        </w:tc>
        <w:tc>
          <w:tcPr>
            <w:tcW w:w="8551" w:type="dxa"/>
          </w:tcPr>
          <w:p w14:paraId="0B6CC0AF"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1C4D0828" w14:textId="77777777" w:rsidTr="00FB4266">
        <w:tc>
          <w:tcPr>
            <w:tcW w:w="1225" w:type="dxa"/>
          </w:tcPr>
          <w:p w14:paraId="445ADCAD" w14:textId="471DCB8A"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6CD0AB6B" w14:textId="2C27E87A" w:rsidR="005803A4" w:rsidRPr="00200266" w:rsidRDefault="00E13E76" w:rsidP="00FB4266">
            <w:pPr>
              <w:pStyle w:val="BodyText"/>
              <w:rPr>
                <w:sz w:val="20"/>
                <w:szCs w:val="20"/>
              </w:rPr>
            </w:pPr>
            <w:r>
              <w:rPr>
                <w:sz w:val="20"/>
                <w:szCs w:val="20"/>
              </w:rPr>
              <w:t>We should check whether the UE reporting its location is needed or not.</w:t>
            </w:r>
          </w:p>
        </w:tc>
      </w:tr>
      <w:tr w:rsidR="000666E9" w:rsidRPr="00200266" w14:paraId="1268D70E" w14:textId="77777777" w:rsidTr="00FB4266">
        <w:tc>
          <w:tcPr>
            <w:tcW w:w="1225" w:type="dxa"/>
          </w:tcPr>
          <w:p w14:paraId="61C2D2F3" w14:textId="5B0EEB4F"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14:paraId="0A23971D" w14:textId="66660A84" w:rsidR="000666E9" w:rsidRDefault="000666E9" w:rsidP="00FB4266">
            <w:pPr>
              <w:pStyle w:val="BodyText"/>
              <w:rPr>
                <w:sz w:val="20"/>
                <w:szCs w:val="20"/>
              </w:rPr>
            </w:pPr>
            <w:r>
              <w:rPr>
                <w:sz w:val="20"/>
                <w:szCs w:val="20"/>
              </w:rPr>
              <w:t>The UE reporting for location is not needed in the first release of IoT-NTN.</w:t>
            </w:r>
          </w:p>
        </w:tc>
      </w:tr>
      <w:tr w:rsidR="00F32C8C" w:rsidRPr="00200266" w14:paraId="16BEB246" w14:textId="77777777" w:rsidTr="00FB4266">
        <w:tc>
          <w:tcPr>
            <w:tcW w:w="1225" w:type="dxa"/>
          </w:tcPr>
          <w:p w14:paraId="47E61DA8" w14:textId="492E41EF"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14:paraId="620C8E5F" w14:textId="2B9FA22E" w:rsidR="00F32C8C" w:rsidRDefault="00F32C8C" w:rsidP="00F32C8C">
            <w:pPr>
              <w:pStyle w:val="BodyText"/>
              <w:rPr>
                <w:sz w:val="20"/>
                <w:szCs w:val="20"/>
              </w:rPr>
            </w:pPr>
            <w:r>
              <w:rPr>
                <w:sz w:val="20"/>
                <w:szCs w:val="20"/>
              </w:rPr>
              <w:t>No other solution is not needed. We can use solution defined for NR NTN for both cases when location can be reported and if any when location is not reported.</w:t>
            </w:r>
          </w:p>
        </w:tc>
      </w:tr>
    </w:tbl>
    <w:p w14:paraId="4902B53D" w14:textId="77777777" w:rsidR="005803A4" w:rsidRDefault="005803A4" w:rsidP="0015231B">
      <w:pPr>
        <w:pStyle w:val="BodyText"/>
      </w:pPr>
    </w:p>
    <w:p w14:paraId="0DB60A9F" w14:textId="06E513CF" w:rsidR="00C1723C" w:rsidRDefault="00C1723C" w:rsidP="003B07B9">
      <w:pPr>
        <w:pStyle w:val="BodyText"/>
        <w:ind w:left="1560" w:hanging="1560"/>
      </w:pPr>
    </w:p>
    <w:p w14:paraId="374D1A95" w14:textId="11990F7E"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FB4266">
        <w:tc>
          <w:tcPr>
            <w:tcW w:w="1225" w:type="dxa"/>
          </w:tcPr>
          <w:p w14:paraId="2401AA3C"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322DCF90" w14:textId="77777777" w:rsidTr="00FB4266">
        <w:tc>
          <w:tcPr>
            <w:tcW w:w="1225" w:type="dxa"/>
          </w:tcPr>
          <w:p w14:paraId="0C6E0760" w14:textId="4EC1424F"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741DB175" w14:textId="6719BF37" w:rsidR="000666E9" w:rsidRPr="00200266" w:rsidRDefault="000666E9" w:rsidP="000666E9">
            <w:pPr>
              <w:pStyle w:val="BodyText"/>
              <w:rPr>
                <w:sz w:val="20"/>
                <w:szCs w:val="20"/>
              </w:rPr>
            </w:pPr>
            <w:r>
              <w:rPr>
                <w:sz w:val="20"/>
                <w:szCs w:val="20"/>
              </w:rPr>
              <w:t>The UE reporting for location is not needed in the first release of IoT-NTN.</w:t>
            </w:r>
          </w:p>
        </w:tc>
      </w:tr>
      <w:tr w:rsidR="00C175F5" w:rsidRPr="00200266" w14:paraId="3BACFB4B" w14:textId="77777777" w:rsidTr="00FB4266">
        <w:tc>
          <w:tcPr>
            <w:tcW w:w="1225" w:type="dxa"/>
          </w:tcPr>
          <w:p w14:paraId="2DE5AF37" w14:textId="36117227"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14:paraId="5F7F8F65" w14:textId="54EC0AB3" w:rsidR="00C175F5" w:rsidRDefault="00C175F5" w:rsidP="00C175F5">
            <w:pPr>
              <w:pStyle w:val="BodyText"/>
              <w:rPr>
                <w:sz w:val="20"/>
                <w:szCs w:val="20"/>
              </w:rPr>
            </w:pPr>
            <w:r>
              <w:rPr>
                <w:sz w:val="20"/>
                <w:szCs w:val="20"/>
              </w:rPr>
              <w:t>No. Even with 5km accuracy of location report, the NTN can work well.</w:t>
            </w:r>
          </w:p>
        </w:tc>
      </w:tr>
    </w:tbl>
    <w:p w14:paraId="7EE669DB" w14:textId="77777777" w:rsidR="000666E9" w:rsidRDefault="000666E9" w:rsidP="003703EC">
      <w:pPr>
        <w:pStyle w:val="BodyText"/>
        <w:rPr>
          <w:b/>
          <w:bCs/>
          <w:u w:val="single"/>
        </w:rPr>
      </w:pPr>
    </w:p>
    <w:p w14:paraId="4654BC8D" w14:textId="5411D156"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BodyText"/>
      </w:pPr>
      <w:r>
        <w:t>...</w:t>
      </w:r>
    </w:p>
    <w:p w14:paraId="76986CD7" w14:textId="5B3A9363" w:rsidR="00755B2D" w:rsidRDefault="00755B2D" w:rsidP="00755B2D">
      <w:pPr>
        <w:pStyle w:val="BodyText"/>
        <w:ind w:left="1560" w:hanging="1560"/>
      </w:pPr>
    </w:p>
    <w:p w14:paraId="7135202B" w14:textId="1E2009CF" w:rsidR="003703EC" w:rsidRDefault="003703EC" w:rsidP="00755B2D">
      <w:pPr>
        <w:pStyle w:val="BodyText"/>
        <w:ind w:left="1560" w:hanging="1560"/>
      </w:pPr>
    </w:p>
    <w:p w14:paraId="4E250B29" w14:textId="77777777" w:rsidR="003703EC" w:rsidRDefault="003703EC" w:rsidP="00755B2D">
      <w:pPr>
        <w:pStyle w:val="BodyText"/>
        <w:ind w:left="1560" w:hanging="1560"/>
      </w:pPr>
    </w:p>
    <w:p w14:paraId="5328D616" w14:textId="6C4884E0"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700F27C3" w14:textId="0A0A0921"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FB4266">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FB4266">
            <w:pPr>
              <w:pStyle w:val="BodyText"/>
            </w:pPr>
            <w:r>
              <w:t>No</w:t>
            </w:r>
          </w:p>
        </w:tc>
        <w:tc>
          <w:tcPr>
            <w:tcW w:w="7649" w:type="dxa"/>
          </w:tcPr>
          <w:p w14:paraId="150D3D2D" w14:textId="502DB1D6" w:rsidR="001B64BD" w:rsidRPr="00200266" w:rsidRDefault="00A903AF" w:rsidP="00FB4266">
            <w:pPr>
              <w:pStyle w:val="BodyText"/>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3E97FCCE"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FB9CC9" w14:textId="0BEFF97A" w:rsidR="00B34E99" w:rsidRDefault="00E13E76" w:rsidP="00FB4266">
            <w:pPr>
              <w:pStyle w:val="BodyText"/>
            </w:pPr>
            <w:r>
              <w:rPr>
                <w:rFonts w:hint="eastAsia"/>
              </w:rPr>
              <w:t>N</w:t>
            </w:r>
            <w:r>
              <w:t>o</w:t>
            </w:r>
          </w:p>
        </w:tc>
        <w:tc>
          <w:tcPr>
            <w:tcW w:w="7649" w:type="dxa"/>
          </w:tcPr>
          <w:p w14:paraId="1ABAB6D8" w14:textId="63C24A31" w:rsidR="00B34E99" w:rsidRDefault="00E13E76" w:rsidP="00FB4266">
            <w:pPr>
              <w:pStyle w:val="BodyText"/>
              <w:rPr>
                <w:sz w:val="20"/>
                <w:szCs w:val="20"/>
              </w:rPr>
            </w:pPr>
            <w:r>
              <w:rPr>
                <w:rFonts w:hint="eastAsia"/>
                <w:sz w:val="20"/>
                <w:szCs w:val="20"/>
              </w:rPr>
              <w:t>I</w:t>
            </w:r>
            <w:r>
              <w:rPr>
                <w:sz w:val="20"/>
                <w:szCs w:val="20"/>
              </w:rPr>
              <w:t xml:space="preserve">t should left to network implementation. </w:t>
            </w:r>
          </w:p>
        </w:tc>
      </w:tr>
      <w:tr w:rsidR="000666E9" w:rsidRPr="00200266" w14:paraId="74D89964" w14:textId="77777777" w:rsidTr="001B64BD">
        <w:tc>
          <w:tcPr>
            <w:tcW w:w="1089" w:type="dxa"/>
          </w:tcPr>
          <w:p w14:paraId="4B8E4134" w14:textId="3481859E"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685104" w14:textId="67EFD4A4" w:rsidR="000666E9" w:rsidRDefault="000666E9" w:rsidP="00FB4266">
            <w:pPr>
              <w:pStyle w:val="BodyText"/>
            </w:pPr>
            <w:r>
              <w:t>No</w:t>
            </w:r>
          </w:p>
        </w:tc>
        <w:tc>
          <w:tcPr>
            <w:tcW w:w="7649" w:type="dxa"/>
          </w:tcPr>
          <w:p w14:paraId="5BF8DA39" w14:textId="77777777" w:rsidR="000666E9" w:rsidRDefault="000666E9" w:rsidP="00FB4266">
            <w:pPr>
              <w:pStyle w:val="BodyText"/>
              <w:rPr>
                <w:sz w:val="20"/>
                <w:szCs w:val="20"/>
              </w:rPr>
            </w:pPr>
          </w:p>
        </w:tc>
      </w:tr>
      <w:tr w:rsidR="0076234C" w:rsidRPr="00200266" w14:paraId="20B0A5BF" w14:textId="77777777" w:rsidTr="001B64BD">
        <w:tc>
          <w:tcPr>
            <w:tcW w:w="1089" w:type="dxa"/>
          </w:tcPr>
          <w:p w14:paraId="0469A7BD" w14:textId="4D2691CF" w:rsidR="0076234C" w:rsidRDefault="0076234C" w:rsidP="0076234C">
            <w:pPr>
              <w:rPr>
                <w:rFonts w:ascii="Arial" w:hAnsi="Arial" w:cs="Arial"/>
                <w:sz w:val="20"/>
                <w:szCs w:val="20"/>
              </w:rPr>
            </w:pPr>
            <w:r>
              <w:rPr>
                <w:rFonts w:ascii="Arial" w:hAnsi="Arial" w:cs="Arial"/>
                <w:sz w:val="20"/>
                <w:szCs w:val="20"/>
              </w:rPr>
              <w:t>Qualcomm</w:t>
            </w:r>
          </w:p>
        </w:tc>
        <w:tc>
          <w:tcPr>
            <w:tcW w:w="891" w:type="dxa"/>
          </w:tcPr>
          <w:p w14:paraId="6454AED0" w14:textId="5BB49F71" w:rsidR="0076234C" w:rsidRDefault="0076234C" w:rsidP="0076234C">
            <w:pPr>
              <w:pStyle w:val="BodyText"/>
            </w:pPr>
            <w:r>
              <w:t>No</w:t>
            </w:r>
          </w:p>
        </w:tc>
        <w:tc>
          <w:tcPr>
            <w:tcW w:w="7649" w:type="dxa"/>
          </w:tcPr>
          <w:p w14:paraId="1FC34166" w14:textId="3B55ABCF" w:rsidR="0076234C" w:rsidRDefault="0076234C" w:rsidP="0076234C">
            <w:pPr>
              <w:pStyle w:val="BodyText"/>
              <w:rPr>
                <w:sz w:val="20"/>
                <w:szCs w:val="20"/>
              </w:rPr>
            </w:pPr>
            <w:r>
              <w:rPr>
                <w:sz w:val="20"/>
                <w:szCs w:val="20"/>
              </w:rPr>
              <w:t>In HARD TAC update also, the UE needs to be aware of the update.</w:t>
            </w:r>
          </w:p>
        </w:tc>
      </w:tr>
    </w:tbl>
    <w:p w14:paraId="33927369" w14:textId="0410ABA7" w:rsidR="00AE3BA6" w:rsidRDefault="00AE3BA6" w:rsidP="00B63C6D">
      <w:pPr>
        <w:pStyle w:val="Proposal"/>
        <w:numPr>
          <w:ilvl w:val="0"/>
          <w:numId w:val="0"/>
        </w:numPr>
        <w:rPr>
          <w:b w:val="0"/>
          <w:bCs/>
        </w:rPr>
      </w:pPr>
    </w:p>
    <w:p w14:paraId="6C55F1F0" w14:textId="0E719F4E"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2EF82C8E" w14:textId="12ED0D7D"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FB4266">
        <w:tc>
          <w:tcPr>
            <w:tcW w:w="1089" w:type="dxa"/>
          </w:tcPr>
          <w:p w14:paraId="738C3295"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69D15ACE" w14:textId="77777777" w:rsidTr="00FB4266">
        <w:tc>
          <w:tcPr>
            <w:tcW w:w="1089" w:type="dxa"/>
          </w:tcPr>
          <w:p w14:paraId="4F711A5B" w14:textId="64563EE9"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FB4266">
            <w:pPr>
              <w:pStyle w:val="BodyText"/>
            </w:pPr>
            <w:r>
              <w:t>No</w:t>
            </w:r>
          </w:p>
        </w:tc>
        <w:tc>
          <w:tcPr>
            <w:tcW w:w="7649" w:type="dxa"/>
          </w:tcPr>
          <w:p w14:paraId="29B6EDE6" w14:textId="040C4087" w:rsidR="00F4241F" w:rsidRPr="00200266" w:rsidRDefault="00432041" w:rsidP="00FB4266">
            <w:pPr>
              <w:pStyle w:val="BodyText"/>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75AF1C39" w14:textId="77777777" w:rsidTr="000666E9">
        <w:trPr>
          <w:trHeight w:val="413"/>
        </w:trPr>
        <w:tc>
          <w:tcPr>
            <w:tcW w:w="1089" w:type="dxa"/>
          </w:tcPr>
          <w:p w14:paraId="769EDE4B" w14:textId="36328B61"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C2E6BF" w14:textId="6A025667" w:rsidR="00B34E99" w:rsidRDefault="00E13E76" w:rsidP="00FB4266">
            <w:pPr>
              <w:pStyle w:val="BodyText"/>
            </w:pPr>
            <w:r>
              <w:rPr>
                <w:rFonts w:hint="eastAsia"/>
              </w:rPr>
              <w:t>N</w:t>
            </w:r>
            <w:r>
              <w:t>o</w:t>
            </w:r>
          </w:p>
        </w:tc>
        <w:tc>
          <w:tcPr>
            <w:tcW w:w="7649" w:type="dxa"/>
          </w:tcPr>
          <w:p w14:paraId="1B1AFED6" w14:textId="77777777" w:rsidR="00B34E99" w:rsidRDefault="00B34E99" w:rsidP="00FB4266">
            <w:pPr>
              <w:pStyle w:val="BodyText"/>
              <w:rPr>
                <w:sz w:val="20"/>
                <w:szCs w:val="20"/>
              </w:rPr>
            </w:pPr>
          </w:p>
        </w:tc>
      </w:tr>
      <w:tr w:rsidR="000666E9" w:rsidRPr="00200266" w14:paraId="37500B87" w14:textId="77777777" w:rsidTr="000666E9">
        <w:trPr>
          <w:trHeight w:val="413"/>
        </w:trPr>
        <w:tc>
          <w:tcPr>
            <w:tcW w:w="1089" w:type="dxa"/>
          </w:tcPr>
          <w:p w14:paraId="18EBDF90" w14:textId="14D70400"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EC519C" w14:textId="17C13231" w:rsidR="000666E9" w:rsidRDefault="000666E9" w:rsidP="00FB4266">
            <w:pPr>
              <w:pStyle w:val="BodyText"/>
            </w:pPr>
            <w:r>
              <w:t>No</w:t>
            </w:r>
          </w:p>
        </w:tc>
        <w:tc>
          <w:tcPr>
            <w:tcW w:w="7649" w:type="dxa"/>
          </w:tcPr>
          <w:p w14:paraId="24038D4A" w14:textId="77777777" w:rsidR="000666E9" w:rsidRDefault="000666E9" w:rsidP="00FB4266">
            <w:pPr>
              <w:pStyle w:val="BodyText"/>
              <w:rPr>
                <w:sz w:val="20"/>
                <w:szCs w:val="20"/>
              </w:rPr>
            </w:pPr>
          </w:p>
        </w:tc>
      </w:tr>
      <w:tr w:rsidR="00E801C5" w:rsidRPr="00200266" w14:paraId="5C943A83" w14:textId="77777777" w:rsidTr="000666E9">
        <w:trPr>
          <w:trHeight w:val="413"/>
        </w:trPr>
        <w:tc>
          <w:tcPr>
            <w:tcW w:w="1089" w:type="dxa"/>
          </w:tcPr>
          <w:p w14:paraId="1724F846" w14:textId="3583E3AD" w:rsidR="00E801C5" w:rsidRDefault="00E801C5" w:rsidP="00E801C5">
            <w:pPr>
              <w:rPr>
                <w:rFonts w:ascii="Arial" w:hAnsi="Arial" w:cs="Arial"/>
                <w:sz w:val="20"/>
                <w:szCs w:val="20"/>
              </w:rPr>
            </w:pPr>
            <w:r>
              <w:rPr>
                <w:rFonts w:ascii="Arial" w:hAnsi="Arial" w:cs="Arial"/>
                <w:sz w:val="20"/>
                <w:szCs w:val="20"/>
              </w:rPr>
              <w:lastRenderedPageBreak/>
              <w:t>Qualcomm</w:t>
            </w:r>
          </w:p>
        </w:tc>
        <w:tc>
          <w:tcPr>
            <w:tcW w:w="891" w:type="dxa"/>
          </w:tcPr>
          <w:p w14:paraId="005561F0" w14:textId="6F0B8596" w:rsidR="00E801C5" w:rsidRDefault="00E801C5" w:rsidP="00E801C5">
            <w:pPr>
              <w:pStyle w:val="BodyText"/>
            </w:pPr>
            <w:r>
              <w:t>Yes</w:t>
            </w:r>
          </w:p>
        </w:tc>
        <w:tc>
          <w:tcPr>
            <w:tcW w:w="7649" w:type="dxa"/>
          </w:tcPr>
          <w:p w14:paraId="25F06E2C" w14:textId="77777777" w:rsidR="00E801C5" w:rsidRDefault="00E801C5" w:rsidP="00E801C5">
            <w:pPr>
              <w:pStyle w:val="BodyText"/>
              <w:rPr>
                <w:sz w:val="20"/>
                <w:szCs w:val="20"/>
              </w:rPr>
            </w:pPr>
            <w:r>
              <w:rPr>
                <w:sz w:val="20"/>
                <w:szCs w:val="20"/>
              </w:rPr>
              <w:t>If this can be done with simple change, it seems beneficial to UE. The paging associated to TAC1 will not wake up UEs belonging to TAC2 or TAC3.</w:t>
            </w:r>
          </w:p>
          <w:p w14:paraId="669AD2C2" w14:textId="13C0C0E0" w:rsidR="00E801C5" w:rsidRDefault="00E801C5" w:rsidP="00E801C5">
            <w:pPr>
              <w:pStyle w:val="BodyText"/>
              <w:rPr>
                <w:sz w:val="20"/>
                <w:szCs w:val="20"/>
              </w:rPr>
            </w:pPr>
            <w:r>
              <w:rPr>
                <w:sz w:val="20"/>
                <w:szCs w:val="20"/>
              </w:rPr>
              <w:t>This can be further discussed.</w:t>
            </w:r>
          </w:p>
        </w:tc>
      </w:tr>
    </w:tbl>
    <w:p w14:paraId="2D709A76" w14:textId="77777777" w:rsidR="001B64BD" w:rsidRDefault="001B64BD" w:rsidP="00B63C6D">
      <w:pPr>
        <w:pStyle w:val="Proposal"/>
        <w:numPr>
          <w:ilvl w:val="0"/>
          <w:numId w:val="0"/>
        </w:numPr>
        <w:rPr>
          <w:b w:val="0"/>
          <w:bCs/>
        </w:rPr>
      </w:pPr>
    </w:p>
    <w:p w14:paraId="2C19D946" w14:textId="4305CD92"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BodyText"/>
      </w:pPr>
      <w:r>
        <w:t xml:space="preserve"> </w:t>
      </w:r>
      <w:r w:rsidR="00640B9F">
        <w:t>...</w:t>
      </w:r>
    </w:p>
    <w:p w14:paraId="0E95D28E" w14:textId="364C8800" w:rsidR="00C477AA" w:rsidRDefault="009E4DC4" w:rsidP="009E4DC4">
      <w:pPr>
        <w:pStyle w:val="Proposal"/>
        <w:numPr>
          <w:ilvl w:val="0"/>
          <w:numId w:val="0"/>
        </w:numPr>
        <w:tabs>
          <w:tab w:val="left" w:pos="2160"/>
        </w:tabs>
        <w:rPr>
          <w:b w:val="0"/>
          <w:bCs/>
        </w:rPr>
      </w:pPr>
      <w:r>
        <w:rPr>
          <w:b w:val="0"/>
        </w:rPr>
        <w:tab/>
      </w:r>
    </w:p>
    <w:p w14:paraId="2EF37FE5" w14:textId="460BCF4B" w:rsidR="009E4DC4" w:rsidRDefault="009E4DC4" w:rsidP="009E4DC4">
      <w:pPr>
        <w:pStyle w:val="Proposal"/>
        <w:numPr>
          <w:ilvl w:val="0"/>
          <w:numId w:val="0"/>
        </w:numPr>
        <w:tabs>
          <w:tab w:val="left" w:pos="2160"/>
        </w:tabs>
        <w:rPr>
          <w:b w:val="0"/>
          <w:bCs/>
        </w:rPr>
      </w:pPr>
    </w:p>
    <w:p w14:paraId="4E1C3B40" w14:textId="77777777" w:rsidR="009E4DC4" w:rsidRPr="00987105" w:rsidRDefault="009E4DC4" w:rsidP="009E4DC4">
      <w:pPr>
        <w:pStyle w:val="Proposal"/>
        <w:numPr>
          <w:ilvl w:val="0"/>
          <w:numId w:val="0"/>
        </w:numPr>
        <w:tabs>
          <w:tab w:val="left" w:pos="2160"/>
        </w:tabs>
      </w:pPr>
    </w:p>
    <w:p w14:paraId="22B5E17E" w14:textId="4839081A" w:rsidR="00CF219D" w:rsidRDefault="00265C52" w:rsidP="003630F5">
      <w:pPr>
        <w:pStyle w:val="Heading2"/>
      </w:pPr>
      <w:r>
        <w:t>Idle mode mobility</w:t>
      </w:r>
    </w:p>
    <w:p w14:paraId="264DAD24" w14:textId="2D2FC6D0" w:rsidR="00265C52" w:rsidRDefault="00265C52" w:rsidP="00265C52">
      <w:pPr>
        <w:pStyle w:val="BodyText"/>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BodyText"/>
      </w:pPr>
    </w:p>
    <w:p w14:paraId="6AA866E1" w14:textId="312C8D7C" w:rsidR="00DF37A3" w:rsidRPr="00DF37A3" w:rsidRDefault="00265C52" w:rsidP="00DF37A3">
      <w:pPr>
        <w:pStyle w:val="BodyText"/>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BodyText"/>
      </w:pPr>
    </w:p>
    <w:p w14:paraId="65DC36EC" w14:textId="0F2DA9D4"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FB4266">
        <w:tc>
          <w:tcPr>
            <w:tcW w:w="1555" w:type="dxa"/>
          </w:tcPr>
          <w:p w14:paraId="4C33E947"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FB4266">
        <w:tc>
          <w:tcPr>
            <w:tcW w:w="1555" w:type="dxa"/>
          </w:tcPr>
          <w:p w14:paraId="24469180" w14:textId="06F9F0EB"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FB4266">
        <w:tc>
          <w:tcPr>
            <w:tcW w:w="1555" w:type="dxa"/>
          </w:tcPr>
          <w:p w14:paraId="61A44751" w14:textId="57A4BD6D"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FB4266">
        <w:tc>
          <w:tcPr>
            <w:tcW w:w="1555" w:type="dxa"/>
          </w:tcPr>
          <w:p w14:paraId="6AE1430A" w14:textId="2E847EAA"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FB4266">
        <w:tc>
          <w:tcPr>
            <w:tcW w:w="1555" w:type="dxa"/>
          </w:tcPr>
          <w:p w14:paraId="53A573EC" w14:textId="0A5EFBC0"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FB4266">
        <w:tc>
          <w:tcPr>
            <w:tcW w:w="1555" w:type="dxa"/>
          </w:tcPr>
          <w:p w14:paraId="3D09EC3C" w14:textId="375F6897"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14:paraId="40B88B78" w14:textId="3F520C78"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FB4266">
        <w:tc>
          <w:tcPr>
            <w:tcW w:w="1555" w:type="dxa"/>
          </w:tcPr>
          <w:p w14:paraId="75CFCF8D" w14:textId="7B6E2A1E" w:rsidR="00200266" w:rsidRPr="00262F05" w:rsidRDefault="00C77876" w:rsidP="00FB4266">
            <w:pPr>
              <w:rPr>
                <w:rFonts w:ascii="Arial" w:hAnsi="Arial" w:cs="Arial"/>
                <w:sz w:val="20"/>
                <w:szCs w:val="20"/>
              </w:rPr>
            </w:pPr>
            <w:r>
              <w:rPr>
                <w:rFonts w:ascii="Arial" w:hAnsi="Arial" w:cs="Arial"/>
                <w:sz w:val="20"/>
                <w:szCs w:val="20"/>
              </w:rPr>
              <w:t>R2-2110770 (NEC)</w:t>
            </w:r>
          </w:p>
        </w:tc>
        <w:tc>
          <w:tcPr>
            <w:tcW w:w="8074" w:type="dxa"/>
          </w:tcPr>
          <w:p w14:paraId="405A5267" w14:textId="0FAADA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FB4266">
        <w:tc>
          <w:tcPr>
            <w:tcW w:w="1555" w:type="dxa"/>
          </w:tcPr>
          <w:p w14:paraId="30AB1E68" w14:textId="3C7D5B96" w:rsidR="00C77876" w:rsidRPr="00262F05" w:rsidRDefault="00C77876" w:rsidP="00FB4266">
            <w:pPr>
              <w:rPr>
                <w:rFonts w:ascii="Arial" w:hAnsi="Arial" w:cs="Arial"/>
                <w:sz w:val="20"/>
                <w:szCs w:val="20"/>
              </w:rPr>
            </w:pPr>
            <w:r>
              <w:rPr>
                <w:rFonts w:ascii="Arial" w:hAnsi="Arial" w:cs="Arial"/>
                <w:sz w:val="20"/>
                <w:szCs w:val="20"/>
              </w:rPr>
              <w:lastRenderedPageBreak/>
              <w:t>R2-2111030 (Xiaomi)</w:t>
            </w:r>
          </w:p>
        </w:tc>
        <w:tc>
          <w:tcPr>
            <w:tcW w:w="8074" w:type="dxa"/>
          </w:tcPr>
          <w:p w14:paraId="2FBA3CF8" w14:textId="4B592021"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BodyText"/>
      </w:pPr>
    </w:p>
    <w:p w14:paraId="2780EA58" w14:textId="271B4032"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BodyText"/>
      </w:pPr>
    </w:p>
    <w:p w14:paraId="2087F6CB" w14:textId="3E7B0476"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FB4266">
            <w:pPr>
              <w:pStyle w:val="BodyText"/>
              <w:rPr>
                <w:sz w:val="20"/>
                <w:szCs w:val="20"/>
              </w:rPr>
            </w:pPr>
            <w:r>
              <w:rPr>
                <w:sz w:val="20"/>
                <w:szCs w:val="20"/>
              </w:rPr>
              <w:t>Y</w:t>
            </w:r>
          </w:p>
        </w:tc>
        <w:tc>
          <w:tcPr>
            <w:tcW w:w="7507" w:type="dxa"/>
          </w:tcPr>
          <w:p w14:paraId="3A54DC12" w14:textId="2A990BA9" w:rsidR="00FC2931" w:rsidRPr="00200266" w:rsidRDefault="008744A0" w:rsidP="00FB4266">
            <w:pPr>
              <w:pStyle w:val="BodyText"/>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17D408B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AB01BD0" w14:textId="29838C60" w:rsidR="00B34E99" w:rsidRDefault="00E13E76" w:rsidP="00FB4266">
            <w:pPr>
              <w:pStyle w:val="BodyText"/>
              <w:rPr>
                <w:sz w:val="20"/>
                <w:szCs w:val="20"/>
              </w:rPr>
            </w:pPr>
            <w:r>
              <w:rPr>
                <w:rFonts w:hint="eastAsia"/>
                <w:sz w:val="20"/>
                <w:szCs w:val="20"/>
              </w:rPr>
              <w:t>Y</w:t>
            </w:r>
          </w:p>
        </w:tc>
        <w:tc>
          <w:tcPr>
            <w:tcW w:w="7507" w:type="dxa"/>
          </w:tcPr>
          <w:p w14:paraId="0127DB26" w14:textId="77777777" w:rsidR="00B34E99" w:rsidRDefault="00B34E99" w:rsidP="00FB4266">
            <w:pPr>
              <w:pStyle w:val="BodyText"/>
              <w:rPr>
                <w:sz w:val="20"/>
                <w:szCs w:val="20"/>
              </w:rPr>
            </w:pPr>
          </w:p>
        </w:tc>
      </w:tr>
      <w:tr w:rsidR="000666E9" w:rsidRPr="00200266" w14:paraId="1CB8A86B" w14:textId="77777777" w:rsidTr="00FC2931">
        <w:tc>
          <w:tcPr>
            <w:tcW w:w="1225" w:type="dxa"/>
          </w:tcPr>
          <w:p w14:paraId="0BFFED12" w14:textId="7321E53D"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74367891" w14:textId="7664433A" w:rsidR="000666E9" w:rsidRDefault="000666E9" w:rsidP="00FB4266">
            <w:pPr>
              <w:pStyle w:val="BodyText"/>
              <w:rPr>
                <w:sz w:val="20"/>
                <w:szCs w:val="20"/>
              </w:rPr>
            </w:pPr>
            <w:r>
              <w:rPr>
                <w:sz w:val="20"/>
                <w:szCs w:val="20"/>
              </w:rPr>
              <w:t>N</w:t>
            </w:r>
          </w:p>
        </w:tc>
        <w:tc>
          <w:tcPr>
            <w:tcW w:w="7507" w:type="dxa"/>
          </w:tcPr>
          <w:p w14:paraId="68BC593F" w14:textId="17C7E8A0" w:rsidR="000666E9" w:rsidRDefault="004E705A" w:rsidP="00FB4266">
            <w:pPr>
              <w:pStyle w:val="BodyText"/>
              <w:rPr>
                <w:sz w:val="20"/>
                <w:szCs w:val="20"/>
              </w:rPr>
            </w:pPr>
            <w:r>
              <w:rPr>
                <w:sz w:val="20"/>
                <w:szCs w:val="20"/>
              </w:rPr>
              <w:t>As this is Idle mode behavior, it should be left on to UE implementation.</w:t>
            </w:r>
          </w:p>
        </w:tc>
      </w:tr>
      <w:tr w:rsidR="004E4953" w:rsidRPr="00200266" w14:paraId="41102C71" w14:textId="77777777" w:rsidTr="00FC2931">
        <w:tc>
          <w:tcPr>
            <w:tcW w:w="1225" w:type="dxa"/>
          </w:tcPr>
          <w:p w14:paraId="74B76C1C" w14:textId="1A1B45BC" w:rsidR="004E4953" w:rsidRDefault="004E4953" w:rsidP="004E4953">
            <w:pPr>
              <w:rPr>
                <w:rFonts w:ascii="Arial" w:hAnsi="Arial" w:cs="Arial"/>
                <w:sz w:val="20"/>
                <w:szCs w:val="20"/>
              </w:rPr>
            </w:pPr>
            <w:r>
              <w:rPr>
                <w:rFonts w:ascii="Arial" w:hAnsi="Arial" w:cs="Arial"/>
                <w:sz w:val="20"/>
                <w:szCs w:val="20"/>
              </w:rPr>
              <w:t>Qualcomm</w:t>
            </w:r>
          </w:p>
        </w:tc>
        <w:tc>
          <w:tcPr>
            <w:tcW w:w="897" w:type="dxa"/>
          </w:tcPr>
          <w:p w14:paraId="3BBB5593" w14:textId="234F0FCC" w:rsidR="004E4953" w:rsidRDefault="004E4953" w:rsidP="004E4953">
            <w:pPr>
              <w:pStyle w:val="BodyText"/>
              <w:rPr>
                <w:sz w:val="20"/>
                <w:szCs w:val="20"/>
              </w:rPr>
            </w:pPr>
            <w:r>
              <w:rPr>
                <w:sz w:val="20"/>
                <w:szCs w:val="20"/>
              </w:rPr>
              <w:t>Yes</w:t>
            </w:r>
          </w:p>
        </w:tc>
        <w:tc>
          <w:tcPr>
            <w:tcW w:w="7507" w:type="dxa"/>
          </w:tcPr>
          <w:p w14:paraId="1CCEB55B" w14:textId="64752EC9" w:rsidR="004E4953" w:rsidRDefault="00850A02" w:rsidP="004E4953">
            <w:pPr>
              <w:pStyle w:val="BodyText"/>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bl>
    <w:p w14:paraId="1573B3A6" w14:textId="77777777" w:rsidR="00FC2931" w:rsidRDefault="00FC2931" w:rsidP="002E5179">
      <w:pPr>
        <w:pStyle w:val="BodyText"/>
      </w:pPr>
    </w:p>
    <w:p w14:paraId="54CA8278" w14:textId="6838E319"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FB4266">
        <w:tc>
          <w:tcPr>
            <w:tcW w:w="1225" w:type="dxa"/>
          </w:tcPr>
          <w:p w14:paraId="59E8BA1E"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3B137286" w14:textId="77777777" w:rsidTr="00FB4266">
        <w:tc>
          <w:tcPr>
            <w:tcW w:w="1225" w:type="dxa"/>
          </w:tcPr>
          <w:p w14:paraId="0F809411" w14:textId="1F4FFD21"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FB4266">
            <w:pPr>
              <w:pStyle w:val="BodyText"/>
              <w:rPr>
                <w:sz w:val="20"/>
                <w:szCs w:val="20"/>
              </w:rPr>
            </w:pPr>
            <w:r>
              <w:rPr>
                <w:sz w:val="20"/>
                <w:szCs w:val="20"/>
              </w:rPr>
              <w:t>1</w:t>
            </w:r>
          </w:p>
        </w:tc>
        <w:tc>
          <w:tcPr>
            <w:tcW w:w="7507" w:type="dxa"/>
          </w:tcPr>
          <w:p w14:paraId="3761B96E" w14:textId="40857B8F" w:rsidR="00507260" w:rsidRPr="00200266" w:rsidRDefault="008744A0" w:rsidP="00FB4266">
            <w:pPr>
              <w:pStyle w:val="BodyText"/>
              <w:rPr>
                <w:sz w:val="20"/>
                <w:szCs w:val="20"/>
              </w:rPr>
            </w:pPr>
            <w:r>
              <w:rPr>
                <w:sz w:val="20"/>
                <w:szCs w:val="20"/>
              </w:rPr>
              <w:t>We can follow on the agreement for NR NTN.</w:t>
            </w:r>
          </w:p>
        </w:tc>
      </w:tr>
      <w:tr w:rsidR="00B34E99" w:rsidRPr="00200266" w14:paraId="7AB64D3E" w14:textId="77777777" w:rsidTr="00FB4266">
        <w:tc>
          <w:tcPr>
            <w:tcW w:w="1225" w:type="dxa"/>
          </w:tcPr>
          <w:p w14:paraId="6CCEDEFD" w14:textId="035A131A" w:rsidR="00B34E99" w:rsidRDefault="00E13E76" w:rsidP="00FB4266">
            <w:pPr>
              <w:rPr>
                <w:rFonts w:ascii="Arial" w:hAnsi="Arial" w:cs="Arial"/>
                <w:sz w:val="20"/>
                <w:szCs w:val="20"/>
              </w:rPr>
            </w:pPr>
            <w:r>
              <w:rPr>
                <w:rFonts w:ascii="Arial" w:hAnsi="Arial" w:cs="Arial" w:hint="eastAsia"/>
                <w:sz w:val="20"/>
                <w:szCs w:val="20"/>
              </w:rPr>
              <w:lastRenderedPageBreak/>
              <w:t>X</w:t>
            </w:r>
            <w:r>
              <w:rPr>
                <w:rFonts w:ascii="Arial" w:hAnsi="Arial" w:cs="Arial"/>
                <w:sz w:val="20"/>
                <w:szCs w:val="20"/>
              </w:rPr>
              <w:t>iaomi</w:t>
            </w:r>
          </w:p>
        </w:tc>
        <w:tc>
          <w:tcPr>
            <w:tcW w:w="897" w:type="dxa"/>
          </w:tcPr>
          <w:p w14:paraId="574D93A2" w14:textId="38A560B8" w:rsidR="00B34E99" w:rsidRDefault="00E13E76" w:rsidP="00FB4266">
            <w:pPr>
              <w:pStyle w:val="BodyText"/>
              <w:rPr>
                <w:sz w:val="20"/>
                <w:szCs w:val="20"/>
              </w:rPr>
            </w:pPr>
            <w:r>
              <w:rPr>
                <w:rFonts w:hint="eastAsia"/>
                <w:sz w:val="20"/>
                <w:szCs w:val="20"/>
              </w:rPr>
              <w:t>1</w:t>
            </w:r>
          </w:p>
        </w:tc>
        <w:tc>
          <w:tcPr>
            <w:tcW w:w="7507" w:type="dxa"/>
          </w:tcPr>
          <w:p w14:paraId="56259447" w14:textId="77777777" w:rsidR="00B34E99" w:rsidRDefault="00B34E99" w:rsidP="00FB4266">
            <w:pPr>
              <w:pStyle w:val="BodyText"/>
              <w:rPr>
                <w:sz w:val="20"/>
                <w:szCs w:val="20"/>
              </w:rPr>
            </w:pPr>
          </w:p>
        </w:tc>
      </w:tr>
      <w:tr w:rsidR="000666E9" w:rsidRPr="00200266" w14:paraId="4C07A30D" w14:textId="77777777" w:rsidTr="00FB4266">
        <w:tc>
          <w:tcPr>
            <w:tcW w:w="1225" w:type="dxa"/>
          </w:tcPr>
          <w:p w14:paraId="4B9E045F" w14:textId="5C06FDDE"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81A83D6" w14:textId="6B340556" w:rsidR="000666E9" w:rsidRDefault="004E705A" w:rsidP="00FB4266">
            <w:pPr>
              <w:pStyle w:val="BodyText"/>
              <w:rPr>
                <w:sz w:val="20"/>
                <w:szCs w:val="20"/>
              </w:rPr>
            </w:pPr>
            <w:r>
              <w:rPr>
                <w:sz w:val="20"/>
                <w:szCs w:val="20"/>
              </w:rPr>
              <w:t>1</w:t>
            </w:r>
          </w:p>
        </w:tc>
        <w:tc>
          <w:tcPr>
            <w:tcW w:w="7507" w:type="dxa"/>
          </w:tcPr>
          <w:p w14:paraId="7C405B9D" w14:textId="77777777" w:rsidR="000666E9" w:rsidRDefault="000666E9" w:rsidP="00FB4266">
            <w:pPr>
              <w:pStyle w:val="BodyText"/>
              <w:rPr>
                <w:sz w:val="20"/>
                <w:szCs w:val="20"/>
              </w:rPr>
            </w:pPr>
          </w:p>
        </w:tc>
      </w:tr>
      <w:tr w:rsidR="00D75529" w:rsidRPr="00200266" w14:paraId="0E3CD474" w14:textId="77777777" w:rsidTr="00FB4266">
        <w:tc>
          <w:tcPr>
            <w:tcW w:w="1225" w:type="dxa"/>
          </w:tcPr>
          <w:p w14:paraId="750F9A10" w14:textId="61325605" w:rsidR="00D75529" w:rsidRDefault="00D75529" w:rsidP="00D75529">
            <w:pPr>
              <w:rPr>
                <w:rFonts w:ascii="Arial" w:hAnsi="Arial" w:cs="Arial"/>
                <w:sz w:val="20"/>
                <w:szCs w:val="20"/>
              </w:rPr>
            </w:pPr>
            <w:r>
              <w:rPr>
                <w:rFonts w:ascii="Arial" w:hAnsi="Arial" w:cs="Arial"/>
                <w:sz w:val="20"/>
                <w:szCs w:val="20"/>
              </w:rPr>
              <w:t>Qualcomm</w:t>
            </w:r>
          </w:p>
        </w:tc>
        <w:tc>
          <w:tcPr>
            <w:tcW w:w="897" w:type="dxa"/>
          </w:tcPr>
          <w:p w14:paraId="7296473A" w14:textId="631AD94D" w:rsidR="00D75529" w:rsidRDefault="00D75529" w:rsidP="00D75529">
            <w:pPr>
              <w:pStyle w:val="BodyText"/>
              <w:rPr>
                <w:sz w:val="20"/>
                <w:szCs w:val="20"/>
              </w:rPr>
            </w:pPr>
            <w:r>
              <w:rPr>
                <w:sz w:val="20"/>
                <w:szCs w:val="20"/>
              </w:rPr>
              <w:t>1</w:t>
            </w:r>
          </w:p>
        </w:tc>
        <w:tc>
          <w:tcPr>
            <w:tcW w:w="7507" w:type="dxa"/>
          </w:tcPr>
          <w:p w14:paraId="0A37802C" w14:textId="77777777" w:rsidR="00D75529" w:rsidRDefault="00D75529" w:rsidP="00D75529">
            <w:pPr>
              <w:pStyle w:val="BodyText"/>
              <w:rPr>
                <w:sz w:val="20"/>
                <w:szCs w:val="20"/>
              </w:rPr>
            </w:pPr>
          </w:p>
        </w:tc>
      </w:tr>
    </w:tbl>
    <w:p w14:paraId="1A7108AC" w14:textId="708F2BA7" w:rsidR="00F74540" w:rsidRDefault="00F74540" w:rsidP="002E5179">
      <w:pPr>
        <w:pStyle w:val="BodyText"/>
      </w:pPr>
    </w:p>
    <w:p w14:paraId="3F8A97B6" w14:textId="77777777" w:rsidR="007604EF" w:rsidRDefault="007604EF" w:rsidP="002E5179">
      <w:pPr>
        <w:pStyle w:val="BodyText"/>
      </w:pPr>
    </w:p>
    <w:p w14:paraId="16B63CCF" w14:textId="619964BE"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FB4266">
        <w:tc>
          <w:tcPr>
            <w:tcW w:w="1225" w:type="dxa"/>
          </w:tcPr>
          <w:p w14:paraId="103C5997"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60362FE3" w14:textId="77777777" w:rsidTr="00FB4266">
        <w:tc>
          <w:tcPr>
            <w:tcW w:w="1225" w:type="dxa"/>
          </w:tcPr>
          <w:p w14:paraId="3B88E1B7" w14:textId="542C704D"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FB4266">
            <w:pPr>
              <w:pStyle w:val="BodyText"/>
              <w:rPr>
                <w:sz w:val="20"/>
                <w:szCs w:val="20"/>
              </w:rPr>
            </w:pPr>
            <w:r>
              <w:rPr>
                <w:sz w:val="20"/>
                <w:szCs w:val="20"/>
              </w:rPr>
              <w:t>Y</w:t>
            </w:r>
          </w:p>
        </w:tc>
        <w:tc>
          <w:tcPr>
            <w:tcW w:w="7507" w:type="dxa"/>
          </w:tcPr>
          <w:p w14:paraId="20971CBD" w14:textId="77777777" w:rsidR="007E0E31" w:rsidRPr="00200266" w:rsidRDefault="007E0E31" w:rsidP="00FB4266">
            <w:pPr>
              <w:pStyle w:val="BodyText"/>
              <w:rPr>
                <w:sz w:val="20"/>
                <w:szCs w:val="20"/>
              </w:rPr>
            </w:pPr>
          </w:p>
        </w:tc>
      </w:tr>
      <w:tr w:rsidR="00B34E99" w:rsidRPr="00200266" w14:paraId="270883AF" w14:textId="77777777" w:rsidTr="00FB4266">
        <w:tc>
          <w:tcPr>
            <w:tcW w:w="1225" w:type="dxa"/>
          </w:tcPr>
          <w:p w14:paraId="4A70E20A" w14:textId="55647F3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79C82AE" w14:textId="3955A85F" w:rsidR="00B34E99" w:rsidRDefault="00E13E76" w:rsidP="00FB4266">
            <w:pPr>
              <w:pStyle w:val="BodyText"/>
              <w:rPr>
                <w:sz w:val="20"/>
                <w:szCs w:val="20"/>
              </w:rPr>
            </w:pPr>
            <w:r>
              <w:rPr>
                <w:rFonts w:hint="eastAsia"/>
                <w:sz w:val="20"/>
                <w:szCs w:val="20"/>
              </w:rPr>
              <w:t>Y</w:t>
            </w:r>
          </w:p>
        </w:tc>
        <w:tc>
          <w:tcPr>
            <w:tcW w:w="7507" w:type="dxa"/>
          </w:tcPr>
          <w:p w14:paraId="7A4E405F" w14:textId="77777777" w:rsidR="00B34E99" w:rsidRPr="00200266" w:rsidRDefault="00B34E99" w:rsidP="00FB4266">
            <w:pPr>
              <w:pStyle w:val="BodyText"/>
              <w:rPr>
                <w:sz w:val="20"/>
                <w:szCs w:val="20"/>
              </w:rPr>
            </w:pPr>
          </w:p>
        </w:tc>
      </w:tr>
      <w:tr w:rsidR="000666E9" w:rsidRPr="00200266" w14:paraId="6F4D4412" w14:textId="77777777" w:rsidTr="00FB4266">
        <w:tc>
          <w:tcPr>
            <w:tcW w:w="1225" w:type="dxa"/>
          </w:tcPr>
          <w:p w14:paraId="66406D4A" w14:textId="134606D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50AD9A35" w14:textId="45BDA276" w:rsidR="000666E9" w:rsidRDefault="004E705A" w:rsidP="00FB4266">
            <w:pPr>
              <w:pStyle w:val="BodyText"/>
              <w:rPr>
                <w:sz w:val="20"/>
                <w:szCs w:val="20"/>
              </w:rPr>
            </w:pPr>
            <w:r>
              <w:rPr>
                <w:sz w:val="20"/>
                <w:szCs w:val="20"/>
              </w:rPr>
              <w:t>Y</w:t>
            </w:r>
          </w:p>
        </w:tc>
        <w:tc>
          <w:tcPr>
            <w:tcW w:w="7507" w:type="dxa"/>
          </w:tcPr>
          <w:p w14:paraId="2F01B36E" w14:textId="77777777" w:rsidR="000666E9" w:rsidRPr="00200266" w:rsidRDefault="000666E9" w:rsidP="00FB4266">
            <w:pPr>
              <w:pStyle w:val="BodyText"/>
              <w:rPr>
                <w:sz w:val="20"/>
                <w:szCs w:val="20"/>
              </w:rPr>
            </w:pPr>
          </w:p>
        </w:tc>
      </w:tr>
      <w:tr w:rsidR="008B64D1" w:rsidRPr="00200266" w14:paraId="2598C0A6" w14:textId="77777777" w:rsidTr="00FB4266">
        <w:tc>
          <w:tcPr>
            <w:tcW w:w="1225" w:type="dxa"/>
          </w:tcPr>
          <w:p w14:paraId="1B6B7EBA" w14:textId="030A1CFB" w:rsidR="008B64D1" w:rsidRDefault="008B64D1" w:rsidP="008B64D1">
            <w:pPr>
              <w:rPr>
                <w:rFonts w:ascii="Arial" w:hAnsi="Arial" w:cs="Arial"/>
                <w:sz w:val="20"/>
                <w:szCs w:val="20"/>
              </w:rPr>
            </w:pPr>
            <w:r>
              <w:rPr>
                <w:rFonts w:ascii="Arial" w:hAnsi="Arial" w:cs="Arial"/>
                <w:sz w:val="20"/>
                <w:szCs w:val="20"/>
              </w:rPr>
              <w:t>Qualcomm</w:t>
            </w:r>
          </w:p>
        </w:tc>
        <w:tc>
          <w:tcPr>
            <w:tcW w:w="897" w:type="dxa"/>
          </w:tcPr>
          <w:p w14:paraId="05E96317" w14:textId="36067E15" w:rsidR="008B64D1" w:rsidRDefault="008B64D1" w:rsidP="008B64D1">
            <w:pPr>
              <w:pStyle w:val="BodyText"/>
              <w:rPr>
                <w:sz w:val="20"/>
                <w:szCs w:val="20"/>
              </w:rPr>
            </w:pPr>
            <w:r>
              <w:rPr>
                <w:sz w:val="20"/>
                <w:szCs w:val="20"/>
              </w:rPr>
              <w:t>Y</w:t>
            </w:r>
          </w:p>
        </w:tc>
        <w:tc>
          <w:tcPr>
            <w:tcW w:w="7507" w:type="dxa"/>
          </w:tcPr>
          <w:p w14:paraId="658B21B3" w14:textId="321FCE9D" w:rsidR="008B64D1" w:rsidRPr="00200266" w:rsidRDefault="008B64D1" w:rsidP="008B64D1">
            <w:pPr>
              <w:pStyle w:val="BodyText"/>
              <w:rPr>
                <w:sz w:val="20"/>
                <w:szCs w:val="20"/>
              </w:rPr>
            </w:pPr>
            <w:proofErr w:type="gramStart"/>
            <w:r>
              <w:rPr>
                <w:sz w:val="20"/>
                <w:szCs w:val="20"/>
              </w:rPr>
              <w:t>Yes</w:t>
            </w:r>
            <w:proofErr w:type="gramEnd"/>
            <w:r>
              <w:rPr>
                <w:sz w:val="20"/>
                <w:szCs w:val="20"/>
              </w:rPr>
              <w:t xml:space="preserve"> based legacy procedure.</w:t>
            </w:r>
          </w:p>
        </w:tc>
      </w:tr>
    </w:tbl>
    <w:p w14:paraId="100FB4A7" w14:textId="77777777" w:rsidR="00F74540" w:rsidRDefault="00F74540" w:rsidP="002E5179">
      <w:pPr>
        <w:pStyle w:val="BodyText"/>
      </w:pPr>
    </w:p>
    <w:p w14:paraId="3BACC985" w14:textId="4E2D982F"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BodyText"/>
      </w:pPr>
      <w:r>
        <w:t>...</w:t>
      </w:r>
    </w:p>
    <w:p w14:paraId="231E5B73" w14:textId="2EEE663E" w:rsidR="001A2180" w:rsidRDefault="001A2180" w:rsidP="001A2180">
      <w:pPr>
        <w:pStyle w:val="BodyText"/>
      </w:pPr>
    </w:p>
    <w:p w14:paraId="6B0E91AF" w14:textId="77777777" w:rsidR="00F74540" w:rsidRDefault="00F74540" w:rsidP="002E5179">
      <w:pPr>
        <w:pStyle w:val="BodyText"/>
      </w:pPr>
    </w:p>
    <w:p w14:paraId="4A6F1429" w14:textId="77777777" w:rsidR="00800089" w:rsidRDefault="00800089" w:rsidP="002E5179">
      <w:pPr>
        <w:pStyle w:val="BodyText"/>
      </w:pPr>
    </w:p>
    <w:p w14:paraId="445F5CC0" w14:textId="68F13CD4"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FB4266">
        <w:tc>
          <w:tcPr>
            <w:tcW w:w="1082" w:type="dxa"/>
          </w:tcPr>
          <w:p w14:paraId="5F78BF3A"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146B5564" w14:textId="77777777" w:rsidTr="00FB4266">
        <w:tc>
          <w:tcPr>
            <w:tcW w:w="1082" w:type="dxa"/>
          </w:tcPr>
          <w:p w14:paraId="2045BAFA" w14:textId="70C31ADC"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FB4266">
            <w:pPr>
              <w:pStyle w:val="BodyText"/>
            </w:pPr>
            <w:r>
              <w:t>Not supported</w:t>
            </w:r>
          </w:p>
        </w:tc>
        <w:tc>
          <w:tcPr>
            <w:tcW w:w="7366" w:type="dxa"/>
          </w:tcPr>
          <w:p w14:paraId="0A41ABE0" w14:textId="2ED54A7D" w:rsidR="00292A51" w:rsidRPr="00200266" w:rsidRDefault="00C16254" w:rsidP="00FB4266">
            <w:pPr>
              <w:pStyle w:val="BodyText"/>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FB4266">
        <w:tc>
          <w:tcPr>
            <w:tcW w:w="1082" w:type="dxa"/>
          </w:tcPr>
          <w:p w14:paraId="6B3DFE7D" w14:textId="3B9F2B05" w:rsidR="00B34E99" w:rsidRDefault="00E13E76" w:rsidP="00FB4266">
            <w:pPr>
              <w:rPr>
                <w:rFonts w:ascii="Arial" w:hAnsi="Arial" w:cs="Arial"/>
                <w:sz w:val="20"/>
                <w:szCs w:val="20"/>
              </w:rPr>
            </w:pPr>
            <w:r>
              <w:rPr>
                <w:rFonts w:ascii="Arial" w:hAnsi="Arial" w:cs="Arial" w:hint="eastAsia"/>
                <w:sz w:val="20"/>
                <w:szCs w:val="20"/>
              </w:rPr>
              <w:lastRenderedPageBreak/>
              <w:t>X</w:t>
            </w:r>
            <w:r>
              <w:rPr>
                <w:rFonts w:ascii="Arial" w:hAnsi="Arial" w:cs="Arial"/>
                <w:sz w:val="20"/>
                <w:szCs w:val="20"/>
              </w:rPr>
              <w:t>iaomi</w:t>
            </w:r>
          </w:p>
        </w:tc>
        <w:tc>
          <w:tcPr>
            <w:tcW w:w="1181" w:type="dxa"/>
          </w:tcPr>
          <w:p w14:paraId="4458FC98" w14:textId="70F03407" w:rsidR="00B34E99" w:rsidRDefault="00E13E76" w:rsidP="00FB4266">
            <w:pPr>
              <w:pStyle w:val="BodyText"/>
            </w:pPr>
            <w:r>
              <w:rPr>
                <w:rFonts w:hint="eastAsia"/>
              </w:rPr>
              <w:t>N</w:t>
            </w:r>
            <w:r>
              <w:t>ot supported</w:t>
            </w:r>
          </w:p>
        </w:tc>
        <w:tc>
          <w:tcPr>
            <w:tcW w:w="7366" w:type="dxa"/>
          </w:tcPr>
          <w:p w14:paraId="24DF1E60" w14:textId="712CE3B1" w:rsidR="00B34E99" w:rsidRPr="00C16254" w:rsidRDefault="00F57798" w:rsidP="00F57798">
            <w:pPr>
              <w:pStyle w:val="BodyText"/>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14:paraId="238D3874" w14:textId="77777777" w:rsidTr="00FB4266">
        <w:tc>
          <w:tcPr>
            <w:tcW w:w="1082" w:type="dxa"/>
          </w:tcPr>
          <w:p w14:paraId="33FC2FE5" w14:textId="7BBB752E" w:rsidR="000666E9" w:rsidRDefault="000666E9" w:rsidP="00FB4266">
            <w:pPr>
              <w:rPr>
                <w:rFonts w:ascii="Arial" w:hAnsi="Arial" w:cs="Arial"/>
                <w:sz w:val="20"/>
                <w:szCs w:val="20"/>
              </w:rPr>
            </w:pPr>
            <w:r>
              <w:rPr>
                <w:rFonts w:ascii="Arial" w:hAnsi="Arial" w:cs="Arial"/>
                <w:sz w:val="20"/>
                <w:szCs w:val="20"/>
              </w:rPr>
              <w:t>MediaTek</w:t>
            </w:r>
          </w:p>
        </w:tc>
        <w:tc>
          <w:tcPr>
            <w:tcW w:w="1181" w:type="dxa"/>
          </w:tcPr>
          <w:p w14:paraId="6CC621C8" w14:textId="618B6B02" w:rsidR="000666E9" w:rsidRDefault="000666E9" w:rsidP="00FB4266">
            <w:pPr>
              <w:pStyle w:val="BodyText"/>
            </w:pPr>
            <w:r>
              <w:t>Not Supported</w:t>
            </w:r>
          </w:p>
        </w:tc>
        <w:tc>
          <w:tcPr>
            <w:tcW w:w="7366" w:type="dxa"/>
          </w:tcPr>
          <w:p w14:paraId="080ADB56" w14:textId="2728EB10" w:rsidR="000666E9" w:rsidRDefault="000666E9" w:rsidP="000666E9">
            <w:pPr>
              <w:pStyle w:val="BodyText"/>
              <w:rPr>
                <w:sz w:val="20"/>
                <w:szCs w:val="20"/>
              </w:rPr>
            </w:pPr>
            <w:r>
              <w:rPr>
                <w:sz w:val="20"/>
                <w:szCs w:val="20"/>
              </w:rPr>
              <w:t>Agree with OPPO and Xiaomi that this will seriously affect UE’s power consumption.</w:t>
            </w:r>
          </w:p>
        </w:tc>
      </w:tr>
      <w:tr w:rsidR="00842F80" w:rsidRPr="00200266" w14:paraId="6AE481A4" w14:textId="77777777" w:rsidTr="00FB4266">
        <w:tc>
          <w:tcPr>
            <w:tcW w:w="1082" w:type="dxa"/>
          </w:tcPr>
          <w:p w14:paraId="58ED4CB2" w14:textId="7A8448C9" w:rsidR="00842F80" w:rsidRDefault="00842F80" w:rsidP="00842F80">
            <w:pPr>
              <w:rPr>
                <w:rFonts w:ascii="Arial" w:hAnsi="Arial" w:cs="Arial"/>
                <w:sz w:val="20"/>
                <w:szCs w:val="20"/>
              </w:rPr>
            </w:pPr>
            <w:r>
              <w:rPr>
                <w:rFonts w:ascii="Arial" w:hAnsi="Arial" w:cs="Arial"/>
                <w:sz w:val="20"/>
                <w:szCs w:val="20"/>
              </w:rPr>
              <w:t>Qualcomm</w:t>
            </w:r>
          </w:p>
        </w:tc>
        <w:tc>
          <w:tcPr>
            <w:tcW w:w="1181" w:type="dxa"/>
          </w:tcPr>
          <w:p w14:paraId="22A44054" w14:textId="3FE941D4" w:rsidR="00842F80" w:rsidRDefault="00842F80" w:rsidP="00842F80">
            <w:pPr>
              <w:pStyle w:val="BodyText"/>
            </w:pPr>
            <w:r>
              <w:t>Support</w:t>
            </w:r>
          </w:p>
        </w:tc>
        <w:tc>
          <w:tcPr>
            <w:tcW w:w="7366" w:type="dxa"/>
          </w:tcPr>
          <w:p w14:paraId="12448D11" w14:textId="728F30C3" w:rsidR="00842F80" w:rsidRDefault="00842F80" w:rsidP="00842F80">
            <w:pPr>
              <w:pStyle w:val="BodyText"/>
              <w:rPr>
                <w:sz w:val="20"/>
                <w:szCs w:val="20"/>
              </w:rPr>
            </w:pPr>
            <w:r>
              <w:rPr>
                <w:sz w:val="20"/>
                <w:szCs w:val="20"/>
              </w:rPr>
              <w:t>Same as in NR NTN, it should be up to UE.</w:t>
            </w:r>
          </w:p>
        </w:tc>
      </w:tr>
    </w:tbl>
    <w:p w14:paraId="0AA10CE7" w14:textId="77777777" w:rsidR="00292A51" w:rsidRDefault="00292A51" w:rsidP="002E5179">
      <w:pPr>
        <w:pStyle w:val="BodyText"/>
      </w:pPr>
    </w:p>
    <w:p w14:paraId="04062B8D" w14:textId="4254811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BodyText"/>
      </w:pPr>
      <w:r>
        <w:t>...</w:t>
      </w:r>
    </w:p>
    <w:p w14:paraId="5FA422B3" w14:textId="77777777" w:rsidR="00630856" w:rsidRDefault="00630856" w:rsidP="002E5179">
      <w:pPr>
        <w:pStyle w:val="BodyText"/>
      </w:pPr>
    </w:p>
    <w:p w14:paraId="08386BC2" w14:textId="77777777" w:rsidR="000614CF" w:rsidRDefault="000614CF" w:rsidP="002E5179">
      <w:pPr>
        <w:pStyle w:val="BodyText"/>
      </w:pPr>
    </w:p>
    <w:p w14:paraId="149BB904" w14:textId="122027EC" w:rsidR="00097966" w:rsidRDefault="00097966" w:rsidP="002E5179">
      <w:pPr>
        <w:pStyle w:val="BodyText"/>
      </w:pPr>
    </w:p>
    <w:p w14:paraId="74DC6435" w14:textId="3FB1A502"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FB4266">
        <w:tc>
          <w:tcPr>
            <w:tcW w:w="1082" w:type="dxa"/>
          </w:tcPr>
          <w:p w14:paraId="6139445A"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6ED8235E" w14:textId="77777777" w:rsidTr="00FB4266">
        <w:tc>
          <w:tcPr>
            <w:tcW w:w="1082" w:type="dxa"/>
          </w:tcPr>
          <w:p w14:paraId="5AE3D398" w14:textId="38DAE86C"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FB4266">
            <w:pPr>
              <w:pStyle w:val="BodyText"/>
            </w:pPr>
            <w:r>
              <w:t>Not needed</w:t>
            </w:r>
          </w:p>
        </w:tc>
        <w:tc>
          <w:tcPr>
            <w:tcW w:w="7366" w:type="dxa"/>
          </w:tcPr>
          <w:p w14:paraId="3D2C7D85" w14:textId="77777777" w:rsidR="0011136C" w:rsidRPr="00200266" w:rsidRDefault="0011136C" w:rsidP="00FB4266">
            <w:pPr>
              <w:pStyle w:val="BodyText"/>
              <w:rPr>
                <w:sz w:val="20"/>
                <w:szCs w:val="20"/>
              </w:rPr>
            </w:pPr>
          </w:p>
        </w:tc>
      </w:tr>
      <w:tr w:rsidR="00B34E99" w:rsidRPr="00200266" w14:paraId="4081D27C" w14:textId="77777777" w:rsidTr="00FB4266">
        <w:tc>
          <w:tcPr>
            <w:tcW w:w="1082" w:type="dxa"/>
          </w:tcPr>
          <w:p w14:paraId="65F6763A" w14:textId="497C7F65"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B228070" w14:textId="75EB3960" w:rsidR="00B34E99" w:rsidRDefault="00F57798" w:rsidP="00FB4266">
            <w:pPr>
              <w:pStyle w:val="BodyText"/>
            </w:pPr>
            <w:r>
              <w:rPr>
                <w:rFonts w:hint="eastAsia"/>
              </w:rPr>
              <w:t>N</w:t>
            </w:r>
            <w:r>
              <w:t>ot needed</w:t>
            </w:r>
          </w:p>
        </w:tc>
        <w:tc>
          <w:tcPr>
            <w:tcW w:w="7366" w:type="dxa"/>
          </w:tcPr>
          <w:p w14:paraId="35A61BB6" w14:textId="581A0946" w:rsidR="00B34E99" w:rsidRPr="00200266" w:rsidRDefault="00F57798" w:rsidP="00FB4266">
            <w:pPr>
              <w:pStyle w:val="BodyText"/>
              <w:rPr>
                <w:sz w:val="20"/>
                <w:szCs w:val="20"/>
              </w:rPr>
            </w:pPr>
            <w:r>
              <w:rPr>
                <w:rFonts w:hint="eastAsia"/>
                <w:sz w:val="20"/>
                <w:szCs w:val="20"/>
              </w:rPr>
              <w:t>U</w:t>
            </w:r>
            <w:r>
              <w:rPr>
                <w:sz w:val="20"/>
                <w:szCs w:val="20"/>
              </w:rPr>
              <w:t>E track the location changes will increase the UE power consumption.</w:t>
            </w:r>
          </w:p>
        </w:tc>
      </w:tr>
      <w:tr w:rsidR="000666E9" w:rsidRPr="00200266" w14:paraId="66084653" w14:textId="77777777" w:rsidTr="00FB4266">
        <w:tc>
          <w:tcPr>
            <w:tcW w:w="1082" w:type="dxa"/>
          </w:tcPr>
          <w:p w14:paraId="591FF561" w14:textId="667ECCBF"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14:paraId="3A1562E1" w14:textId="29819920" w:rsidR="000666E9" w:rsidRDefault="000666E9" w:rsidP="000666E9">
            <w:pPr>
              <w:pStyle w:val="BodyText"/>
            </w:pPr>
            <w:r>
              <w:t>Not needed</w:t>
            </w:r>
          </w:p>
        </w:tc>
        <w:tc>
          <w:tcPr>
            <w:tcW w:w="7366" w:type="dxa"/>
          </w:tcPr>
          <w:p w14:paraId="617F2701" w14:textId="272836A0" w:rsidR="000666E9" w:rsidRDefault="004E705A" w:rsidP="004E705A">
            <w:pPr>
              <w:pStyle w:val="BodyText"/>
              <w:rPr>
                <w:sz w:val="20"/>
                <w:szCs w:val="20"/>
              </w:rPr>
            </w:pPr>
            <w:r>
              <w:rPr>
                <w:sz w:val="20"/>
                <w:szCs w:val="20"/>
              </w:rPr>
              <w:t>We do not need to specify UE behavior when it is out of coverage.</w:t>
            </w:r>
          </w:p>
        </w:tc>
      </w:tr>
      <w:tr w:rsidR="00B4118A" w:rsidRPr="00200266" w14:paraId="3113C7C7" w14:textId="77777777" w:rsidTr="00FB4266">
        <w:tc>
          <w:tcPr>
            <w:tcW w:w="1082" w:type="dxa"/>
          </w:tcPr>
          <w:p w14:paraId="1109AADE" w14:textId="32F5BEF7"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14:paraId="3AECD194" w14:textId="18ABC959" w:rsidR="00B4118A" w:rsidRDefault="00B4118A" w:rsidP="00B4118A">
            <w:pPr>
              <w:pStyle w:val="BodyText"/>
            </w:pPr>
            <w:r>
              <w:t>Not needed</w:t>
            </w:r>
          </w:p>
        </w:tc>
        <w:tc>
          <w:tcPr>
            <w:tcW w:w="7366" w:type="dxa"/>
          </w:tcPr>
          <w:p w14:paraId="2A30E6D2" w14:textId="77777777" w:rsidR="00B4118A" w:rsidRDefault="00B4118A" w:rsidP="00B4118A">
            <w:pPr>
              <w:pStyle w:val="BodyText"/>
              <w:rPr>
                <w:sz w:val="20"/>
                <w:szCs w:val="20"/>
              </w:rPr>
            </w:pPr>
          </w:p>
        </w:tc>
      </w:tr>
    </w:tbl>
    <w:p w14:paraId="7767B936" w14:textId="77777777" w:rsidR="0011136C" w:rsidRDefault="0011136C" w:rsidP="002E5179">
      <w:pPr>
        <w:pStyle w:val="BodyText"/>
      </w:pPr>
    </w:p>
    <w:p w14:paraId="279333BF" w14:textId="45ED4D44"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5C1F3882" w14:textId="77777777" w:rsidTr="000666E9">
        <w:tc>
          <w:tcPr>
            <w:tcW w:w="1082" w:type="dxa"/>
          </w:tcPr>
          <w:p w14:paraId="0BCC26E8"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16A5A8B1" w14:textId="4E45BE7A"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31FD43CF" w14:textId="434DB1AA"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7415707C" w14:textId="77777777" w:rsidTr="000666E9">
        <w:tc>
          <w:tcPr>
            <w:tcW w:w="1082" w:type="dxa"/>
          </w:tcPr>
          <w:p w14:paraId="34C7CB0A" w14:textId="7C171A5E"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44A7B655" w14:textId="7B9A4391" w:rsidR="00362D1F" w:rsidRPr="00200266" w:rsidRDefault="003A1D8F" w:rsidP="00FB4266">
            <w:pPr>
              <w:pStyle w:val="BodyText"/>
            </w:pPr>
            <w:r>
              <w:t>Not needed</w:t>
            </w:r>
          </w:p>
        </w:tc>
        <w:tc>
          <w:tcPr>
            <w:tcW w:w="7294" w:type="dxa"/>
          </w:tcPr>
          <w:p w14:paraId="6FC5031D" w14:textId="1B2DBC91" w:rsidR="00362D1F" w:rsidRPr="00200266" w:rsidRDefault="00362D1F" w:rsidP="00FB4266">
            <w:pPr>
              <w:pStyle w:val="BodyText"/>
              <w:rPr>
                <w:sz w:val="20"/>
                <w:szCs w:val="20"/>
              </w:rPr>
            </w:pPr>
          </w:p>
        </w:tc>
      </w:tr>
      <w:tr w:rsidR="00B34E99" w:rsidRPr="00200266" w14:paraId="0991B3BA" w14:textId="77777777" w:rsidTr="000666E9">
        <w:tc>
          <w:tcPr>
            <w:tcW w:w="1082" w:type="dxa"/>
          </w:tcPr>
          <w:p w14:paraId="0BED4781" w14:textId="1CA86D0D"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28DCC960" w14:textId="05A7CBDA" w:rsidR="00B34E99" w:rsidRDefault="00F57798" w:rsidP="00FB4266">
            <w:pPr>
              <w:pStyle w:val="BodyText"/>
            </w:pPr>
            <w:r>
              <w:rPr>
                <w:rFonts w:hint="eastAsia"/>
              </w:rPr>
              <w:t>N</w:t>
            </w:r>
            <w:r>
              <w:t>ot needed</w:t>
            </w:r>
          </w:p>
        </w:tc>
        <w:tc>
          <w:tcPr>
            <w:tcW w:w="7294" w:type="dxa"/>
          </w:tcPr>
          <w:p w14:paraId="3926337A" w14:textId="77777777" w:rsidR="00B34E99" w:rsidRPr="00200266" w:rsidRDefault="00B34E99" w:rsidP="00FB4266">
            <w:pPr>
              <w:pStyle w:val="BodyText"/>
              <w:rPr>
                <w:sz w:val="20"/>
                <w:szCs w:val="20"/>
              </w:rPr>
            </w:pPr>
          </w:p>
        </w:tc>
      </w:tr>
      <w:tr w:rsidR="000666E9" w:rsidRPr="00200266" w14:paraId="1BEF9AF8" w14:textId="77777777" w:rsidTr="000666E9">
        <w:tc>
          <w:tcPr>
            <w:tcW w:w="1082" w:type="dxa"/>
          </w:tcPr>
          <w:p w14:paraId="2A226DFD" w14:textId="5218EC91"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14:paraId="05E25D34" w14:textId="213853AA" w:rsidR="000666E9" w:rsidRDefault="000666E9" w:rsidP="00FB4266">
            <w:pPr>
              <w:pStyle w:val="BodyText"/>
            </w:pPr>
            <w:r>
              <w:t>Not needed</w:t>
            </w:r>
          </w:p>
        </w:tc>
        <w:tc>
          <w:tcPr>
            <w:tcW w:w="7294" w:type="dxa"/>
          </w:tcPr>
          <w:p w14:paraId="581E42A5" w14:textId="77777777" w:rsidR="000666E9" w:rsidRPr="00200266" w:rsidRDefault="000666E9" w:rsidP="00FB4266">
            <w:pPr>
              <w:pStyle w:val="BodyText"/>
              <w:rPr>
                <w:sz w:val="20"/>
                <w:szCs w:val="20"/>
              </w:rPr>
            </w:pPr>
          </w:p>
        </w:tc>
      </w:tr>
      <w:tr w:rsidR="001607D6" w:rsidRPr="00200266" w14:paraId="144AB14B" w14:textId="77777777" w:rsidTr="000666E9">
        <w:tc>
          <w:tcPr>
            <w:tcW w:w="1082" w:type="dxa"/>
          </w:tcPr>
          <w:p w14:paraId="676A1E1A" w14:textId="6A149F5E" w:rsidR="001607D6" w:rsidRDefault="001607D6" w:rsidP="001607D6">
            <w:pPr>
              <w:rPr>
                <w:rFonts w:ascii="Arial" w:hAnsi="Arial" w:cs="Arial"/>
                <w:sz w:val="20"/>
                <w:szCs w:val="20"/>
              </w:rPr>
            </w:pPr>
            <w:r>
              <w:rPr>
                <w:rFonts w:ascii="Arial" w:hAnsi="Arial" w:cs="Arial"/>
                <w:sz w:val="20"/>
                <w:szCs w:val="20"/>
              </w:rPr>
              <w:t>Qualcomm</w:t>
            </w:r>
          </w:p>
        </w:tc>
        <w:tc>
          <w:tcPr>
            <w:tcW w:w="1253" w:type="dxa"/>
          </w:tcPr>
          <w:p w14:paraId="6D11BA90" w14:textId="3432BE3A" w:rsidR="001607D6" w:rsidRDefault="001607D6" w:rsidP="001607D6">
            <w:pPr>
              <w:pStyle w:val="BodyText"/>
            </w:pPr>
            <w:r>
              <w:t>Needed</w:t>
            </w:r>
          </w:p>
        </w:tc>
        <w:tc>
          <w:tcPr>
            <w:tcW w:w="7294" w:type="dxa"/>
          </w:tcPr>
          <w:p w14:paraId="3BB01D56" w14:textId="77777777" w:rsidR="001607D6" w:rsidRDefault="001607D6" w:rsidP="001607D6">
            <w:pPr>
              <w:pStyle w:val="BodyText"/>
              <w:rPr>
                <w:sz w:val="20"/>
                <w:szCs w:val="20"/>
              </w:rPr>
            </w:pPr>
            <w:r>
              <w:rPr>
                <w:sz w:val="20"/>
                <w:szCs w:val="20"/>
              </w:rPr>
              <w:t>Coverage hole information or information on how UE detects it is time to search TN frequency would be needed.</w:t>
            </w:r>
          </w:p>
          <w:p w14:paraId="5C2F0E76" w14:textId="6E109110" w:rsidR="007D7EB6" w:rsidRPr="00200266" w:rsidRDefault="007D7EB6" w:rsidP="001607D6">
            <w:pPr>
              <w:pStyle w:val="BodyText"/>
              <w:rPr>
                <w:sz w:val="20"/>
                <w:szCs w:val="20"/>
              </w:rPr>
            </w:pPr>
            <w:r>
              <w:rPr>
                <w:sz w:val="20"/>
                <w:szCs w:val="20"/>
              </w:rPr>
              <w:t>How to bar legacy UEs from reading</w:t>
            </w:r>
            <w:r w:rsidR="009F6F81">
              <w:rPr>
                <w:sz w:val="20"/>
                <w:szCs w:val="20"/>
              </w:rPr>
              <w:t xml:space="preserve"> NTN SIB1?</w:t>
            </w:r>
          </w:p>
        </w:tc>
      </w:tr>
    </w:tbl>
    <w:p w14:paraId="4AEAD976" w14:textId="77777777" w:rsidR="00DC4760" w:rsidRDefault="00DC4760" w:rsidP="00DC4760">
      <w:pPr>
        <w:pStyle w:val="BodyText"/>
      </w:pPr>
    </w:p>
    <w:p w14:paraId="45A92870" w14:textId="4D99FC8C"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BodyText"/>
      </w:pPr>
      <w:r>
        <w:lastRenderedPageBreak/>
        <w:t>...</w:t>
      </w:r>
    </w:p>
    <w:p w14:paraId="59B5B0D4" w14:textId="2A4D9813" w:rsidR="006E5422" w:rsidRDefault="006E5422" w:rsidP="00E6554C">
      <w:pPr>
        <w:pStyle w:val="BodyText"/>
      </w:pPr>
    </w:p>
    <w:p w14:paraId="7DCFC952" w14:textId="77777777" w:rsidR="006E5422" w:rsidRPr="00E6554C" w:rsidRDefault="006E5422" w:rsidP="00E6554C">
      <w:pPr>
        <w:pStyle w:val="BodyText"/>
      </w:pPr>
    </w:p>
    <w:p w14:paraId="1F1AC69A" w14:textId="6892E22C" w:rsidR="00987105" w:rsidRPr="00CE0424" w:rsidRDefault="00987105" w:rsidP="0006442B">
      <w:pPr>
        <w:pStyle w:val="Heading1"/>
        <w:pBdr>
          <w:top w:val="single" w:sz="4" w:space="1" w:color="auto"/>
        </w:pBdr>
      </w:pPr>
      <w:r>
        <w:t>Conclusion</w:t>
      </w:r>
    </w:p>
    <w:p w14:paraId="3A82D5E6" w14:textId="7D5DF64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BodyText"/>
        <w:rPr>
          <w:b/>
          <w:bCs/>
          <w:sz w:val="18"/>
          <w:szCs w:val="18"/>
        </w:rPr>
      </w:pPr>
      <w:r>
        <w:rPr>
          <w:b/>
          <w:bCs/>
          <w:sz w:val="18"/>
          <w:szCs w:val="18"/>
        </w:rPr>
        <w:t>...</w:t>
      </w:r>
    </w:p>
    <w:p w14:paraId="3F23459F"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7673" w14:textId="77777777" w:rsidR="00E26160" w:rsidRDefault="00E26160">
      <w:r>
        <w:separator/>
      </w:r>
    </w:p>
  </w:endnote>
  <w:endnote w:type="continuationSeparator" w:id="0">
    <w:p w14:paraId="40F2458E" w14:textId="77777777" w:rsidR="00E26160" w:rsidRDefault="00E26160">
      <w:r>
        <w:continuationSeparator/>
      </w:r>
    </w:p>
  </w:endnote>
  <w:endnote w:type="continuationNotice" w:id="1">
    <w:p w14:paraId="5B08AE7F" w14:textId="77777777" w:rsidR="00E26160" w:rsidRDefault="00E2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6E8EDDB" w:rsidR="00FB4266" w:rsidRDefault="00FB426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705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705A">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D276" w14:textId="77777777" w:rsidR="00E26160" w:rsidRDefault="00E26160">
      <w:r>
        <w:separator/>
      </w:r>
    </w:p>
  </w:footnote>
  <w:footnote w:type="continuationSeparator" w:id="0">
    <w:p w14:paraId="5F431538" w14:textId="77777777" w:rsidR="00E26160" w:rsidRDefault="00E26160">
      <w:r>
        <w:continuationSeparator/>
      </w:r>
    </w:p>
  </w:footnote>
  <w:footnote w:type="continuationNotice" w:id="1">
    <w:p w14:paraId="1853C6EB" w14:textId="77777777" w:rsidR="00E26160" w:rsidRDefault="00E2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FB4266" w:rsidRDefault="00FB42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A0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271509"/>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50A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A0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271509"/>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850A02"/>
    <w:pPr>
      <w:numPr>
        <w:numId w:val="26"/>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271509"/>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50A02"/>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271509"/>
  </w:style>
  <w:style w:type="character" w:customStyle="1" w:styleId="ReviewHeadingChar">
    <w:name w:val="ReviewHeading Char"/>
    <w:basedOn w:val="Heading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ListParagraph"/>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DefaultParagraphFont"/>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7917D11-294A-4E8E-9202-55C1EFE9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4517</Words>
  <Characters>22799</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27262</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Qualcomm-Bharat</cp:lastModifiedBy>
  <cp:revision>29</cp:revision>
  <cp:lastPrinted>2008-02-01T11:09:00Z</cp:lastPrinted>
  <dcterms:created xsi:type="dcterms:W3CDTF">2021-11-04T16:11:00Z</dcterms:created>
  <dcterms:modified xsi:type="dcterms:W3CDTF">2021-11-04T19:00:00Z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