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Default="00C66443">
      <w:pPr>
        <w:pStyle w:val="3GPPHeader"/>
        <w:spacing w:after="60"/>
        <w:rPr>
          <w:sz w:val="32"/>
          <w:szCs w:val="32"/>
          <w:highlight w:val="yellow"/>
          <w:lang w:val="de-DE"/>
        </w:rPr>
      </w:pPr>
      <w:r>
        <w:rPr>
          <w:lang w:val="de-DE"/>
        </w:rPr>
        <w:t>3GPP TSG-RAN WG2 #11</w:t>
      </w:r>
      <w:r>
        <w:rPr>
          <w:rFonts w:eastAsia="Malgun Gothic"/>
          <w:lang w:val="de-DE"/>
        </w:rPr>
        <w:t>6</w:t>
      </w:r>
      <w:r>
        <w:rPr>
          <w:lang w:val="de-DE"/>
        </w:rPr>
        <w:t>e</w:t>
      </w:r>
      <w:r>
        <w:rPr>
          <w:lang w:val="de-DE"/>
        </w:rPr>
        <w:tab/>
      </w:r>
      <w:r>
        <w:rPr>
          <w:szCs w:val="32"/>
          <w:lang w:val="de-DE"/>
        </w:rPr>
        <w:t>R2-21xxxxx</w:t>
      </w:r>
    </w:p>
    <w:p w14:paraId="4E85558B" w14:textId="77777777" w:rsidR="00D83589" w:rsidRDefault="00C66443">
      <w:pPr>
        <w:pStyle w:val="3GPPHeader"/>
      </w:pPr>
      <w:r>
        <w:t xml:space="preserve">Electronic Meeting, </w:t>
      </w:r>
      <w:r>
        <w:rPr>
          <w:rFonts w:eastAsia="Malgun Gothic"/>
        </w:rPr>
        <w:t>1</w:t>
      </w:r>
      <w:r>
        <w:t xml:space="preserve"> – </w:t>
      </w:r>
      <w:r>
        <w:rPr>
          <w:rFonts w:eastAsia="Malgun Gothic"/>
        </w:rPr>
        <w:t>12</w:t>
      </w:r>
      <w: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w:t>
      </w:r>
      <w:proofErr w:type="gramStart"/>
      <w:r>
        <w:t>007][</w:t>
      </w:r>
      <w:proofErr w:type="gramEnd"/>
      <w:r>
        <w:t>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w:t>
      </w:r>
      <w:proofErr w:type="gramStart"/>
      <w:r>
        <w:t>007][</w:t>
      </w:r>
      <w:proofErr w:type="gramEnd"/>
      <w:r>
        <w:t>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F17810">
      <w:pPr>
        <w:pStyle w:val="Doc-title"/>
      </w:pPr>
      <w:hyperlink r:id="rId18" w:history="1">
        <w:r w:rsidR="007850EF">
          <w:rPr>
            <w:rStyle w:val="Hyperlink"/>
          </w:rPr>
          <w:t>R2-2111027</w:t>
        </w:r>
      </w:hyperlink>
      <w:r w:rsidR="00C66443">
        <w:tab/>
        <w:t>On association between RLC entities and PDCP entity</w:t>
      </w:r>
      <w:r w:rsidR="00C66443">
        <w:tab/>
        <w:t xml:space="preserve">Huawei, </w:t>
      </w:r>
      <w:proofErr w:type="spellStart"/>
      <w:r w:rsidR="00C66443">
        <w:t>HiSilicon</w:t>
      </w:r>
      <w:proofErr w:type="spellEnd"/>
      <w:r w:rsidR="00C66443">
        <w:tab/>
        <w:t>discussion</w:t>
      </w:r>
      <w:r w:rsidR="00C66443">
        <w:tab/>
        <w:t>Rel-15</w:t>
      </w:r>
      <w:r w:rsidR="00C66443">
        <w:tab/>
      </w:r>
      <w:proofErr w:type="spellStart"/>
      <w:r w:rsidR="00C66443">
        <w:t>NR_newRAT</w:t>
      </w:r>
      <w:proofErr w:type="spellEnd"/>
      <w:r w:rsidR="00C66443">
        <w: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F17810">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F17810">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F17810">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F17810">
      <w:pPr>
        <w:pStyle w:val="Doc-title"/>
      </w:pPr>
      <w:hyperlink r:id="rId22" w:history="1">
        <w:r w:rsidR="007850EF">
          <w:rPr>
            <w:rStyle w:val="Hyperlink"/>
          </w:rPr>
          <w:t>R2-2110757</w:t>
        </w:r>
      </w:hyperlink>
      <w:r w:rsidR="00C66443">
        <w:tab/>
        <w:t xml:space="preserve">Clarification on joint EHC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F17810">
      <w:pPr>
        <w:pStyle w:val="Doc-title"/>
      </w:pPr>
      <w:hyperlink r:id="rId23" w:history="1">
        <w:r w:rsidR="007850EF">
          <w:rPr>
            <w:rStyle w:val="Hyperlink"/>
          </w:rPr>
          <w:t>R2-2110758</w:t>
        </w:r>
      </w:hyperlink>
      <w:r w:rsidR="00C66443">
        <w:tab/>
        <w:t xml:space="preserve">Clarification on joint EHC and </w:t>
      </w:r>
      <w:proofErr w:type="spellStart"/>
      <w:r w:rsidR="00C66443">
        <w:t>RoHC</w:t>
      </w:r>
      <w:proofErr w:type="spellEnd"/>
      <w:r w:rsidR="00C66443">
        <w:t xml:space="preserve">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pPr>
            <w:r>
              <w:lastRenderedPageBreak/>
              <w:t>Company</w:t>
            </w:r>
          </w:p>
        </w:tc>
        <w:tc>
          <w:tcPr>
            <w:tcW w:w="5742" w:type="dxa"/>
          </w:tcPr>
          <w:p w14:paraId="29D38FF7" w14:textId="77777777" w:rsidR="00D83589" w:rsidRDefault="00C66443">
            <w:pPr>
              <w:pStyle w:val="TAH"/>
            </w:pPr>
            <w: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rPr>
            </w:pPr>
            <w:r>
              <w:rPr>
                <w:rFonts w:eastAsia="Malgun Gothic" w:hint="eastAsia"/>
              </w:rPr>
              <w:t>Samsung (</w:t>
            </w:r>
            <w:proofErr w:type="spellStart"/>
            <w:r>
              <w:rPr>
                <w:rFonts w:eastAsia="Malgun Gothic" w:hint="eastAsia"/>
              </w:rPr>
              <w:t>Donggun</w:t>
            </w:r>
            <w:proofErr w:type="spellEnd"/>
            <w:r>
              <w:rPr>
                <w:rFonts w:eastAsia="Malgun Gothic" w:hint="eastAsia"/>
              </w:rPr>
              <w:t xml:space="preserve"> Kim)</w:t>
            </w:r>
          </w:p>
        </w:tc>
        <w:tc>
          <w:tcPr>
            <w:tcW w:w="5742" w:type="dxa"/>
          </w:tcPr>
          <w:p w14:paraId="6DEC06FD" w14:textId="77777777" w:rsidR="00D83589" w:rsidRDefault="00C66443">
            <w:pPr>
              <w:pStyle w:val="TAC"/>
              <w:rPr>
                <w:rFonts w:eastAsia="Malgun Gothic"/>
              </w:rPr>
            </w:pPr>
            <w:r>
              <w:rPr>
                <w:rFonts w:eastAsia="Malgun Gothic"/>
              </w:rPr>
              <w:t>s</w:t>
            </w:r>
            <w:r>
              <w:rPr>
                <w:rFonts w:eastAsia="Malgun Gothic" w:hint="eastAsia"/>
              </w:rPr>
              <w:t>_</w:t>
            </w:r>
            <w:r>
              <w:rPr>
                <w:rFonts w:eastAsia="Malgun Gothic"/>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(Chong Lou)</w:t>
            </w:r>
          </w:p>
        </w:tc>
        <w:tc>
          <w:tcPr>
            <w:tcW w:w="5742" w:type="dxa"/>
          </w:tcPr>
          <w:p w14:paraId="73258B16" w14:textId="77777777" w:rsidR="00D83589" w:rsidRDefault="00C66443">
            <w:pPr>
              <w:pStyle w:val="TAC"/>
              <w:rPr>
                <w:rFonts w:eastAsia="DengXian"/>
              </w:rPr>
            </w:pPr>
            <w:r>
              <w:rPr>
                <w:rFonts w:eastAsia="DengXian" w:hint="eastAsia"/>
              </w:rPr>
              <w:t>l</w:t>
            </w:r>
            <w:r>
              <w:rPr>
                <w:rFonts w:eastAsia="DengXian"/>
              </w:rPr>
              <w:t>ouchong@huawei.com</w:t>
            </w:r>
          </w:p>
        </w:tc>
      </w:tr>
      <w:tr w:rsidR="00D83589" w14:paraId="4F691716" w14:textId="77777777">
        <w:tc>
          <w:tcPr>
            <w:tcW w:w="3778" w:type="dxa"/>
          </w:tcPr>
          <w:p w14:paraId="2FA35773" w14:textId="77777777" w:rsidR="00D83589" w:rsidRDefault="00C66443">
            <w:pPr>
              <w:pStyle w:val="TAC"/>
              <w:rPr>
                <w:rFonts w:eastAsia="Malgun Gothic"/>
              </w:rPr>
            </w:pPr>
            <w:r>
              <w:rPr>
                <w:rFonts w:eastAsia="Malgun Gothic" w:hint="eastAsia"/>
              </w:rPr>
              <w:t>LG Electronics (</w:t>
            </w:r>
            <w:proofErr w:type="spellStart"/>
            <w:r>
              <w:rPr>
                <w:rFonts w:eastAsia="Malgun Gothic" w:hint="eastAsia"/>
              </w:rPr>
              <w:t>SeungJune</w:t>
            </w:r>
            <w:proofErr w:type="spellEnd"/>
            <w:r>
              <w:rPr>
                <w:rFonts w:eastAsia="Malgun Gothic" w:hint="eastAsia"/>
              </w:rPr>
              <w:t xml:space="preserve"> Yi)</w:t>
            </w:r>
          </w:p>
        </w:tc>
        <w:tc>
          <w:tcPr>
            <w:tcW w:w="5742" w:type="dxa"/>
          </w:tcPr>
          <w:p w14:paraId="285E9439" w14:textId="77777777" w:rsidR="00D83589" w:rsidRDefault="00C66443">
            <w:pPr>
              <w:pStyle w:val="TAC"/>
              <w:rPr>
                <w:rFonts w:eastAsia="Malgun Gothic"/>
              </w:rPr>
            </w:pPr>
            <w:r>
              <w:rPr>
                <w:rFonts w:eastAsia="Malgun Gothic"/>
              </w:rPr>
              <w:t>s</w:t>
            </w:r>
            <w:r>
              <w:rPr>
                <w:rFonts w:eastAsia="Malgun Gothic" w:hint="eastAsia"/>
              </w:rPr>
              <w:t>eungjune.</w:t>
            </w:r>
            <w:r>
              <w:rPr>
                <w:rFonts w:eastAsia="Malgun Gothic"/>
              </w:rPr>
              <w:t>yi@lge.com</w:t>
            </w:r>
          </w:p>
        </w:tc>
      </w:tr>
      <w:tr w:rsidR="00D83589" w14:paraId="05D76718" w14:textId="77777777">
        <w:tc>
          <w:tcPr>
            <w:tcW w:w="3778" w:type="dxa"/>
          </w:tcPr>
          <w:p w14:paraId="0DA792AB" w14:textId="77777777" w:rsidR="00D83589" w:rsidRDefault="00C66443">
            <w:pPr>
              <w:pStyle w:val="TAC"/>
              <w:rPr>
                <w:rFonts w:eastAsia="SimSun"/>
              </w:rPr>
            </w:pPr>
            <w:r>
              <w:rPr>
                <w:rFonts w:eastAsia="SimSun" w:hint="eastAsia"/>
              </w:rPr>
              <w:t>ZTE Corporation</w:t>
            </w:r>
          </w:p>
        </w:tc>
        <w:tc>
          <w:tcPr>
            <w:tcW w:w="5742" w:type="dxa"/>
          </w:tcPr>
          <w:p w14:paraId="70B25E45" w14:textId="77777777" w:rsidR="00D83589" w:rsidRDefault="00C66443">
            <w:pPr>
              <w:pStyle w:val="TAC"/>
              <w:rPr>
                <w:rFonts w:eastAsia="DengXian"/>
              </w:rPr>
            </w:pPr>
            <w:r>
              <w:rPr>
                <w:rFonts w:eastAsia="DengXian" w:hint="eastAsia"/>
              </w:rPr>
              <w:t>Dong.fei@zte.com.cn</w:t>
            </w:r>
          </w:p>
        </w:tc>
      </w:tr>
      <w:tr w:rsidR="00D83589" w14:paraId="672943D1" w14:textId="77777777">
        <w:tc>
          <w:tcPr>
            <w:tcW w:w="3778" w:type="dxa"/>
          </w:tcPr>
          <w:p w14:paraId="339AB818" w14:textId="2579ED3F" w:rsidR="00D83589" w:rsidRDefault="00BB447E">
            <w:pPr>
              <w:pStyle w:val="TAC"/>
            </w:pPr>
            <w:r>
              <w:t>Nokia</w:t>
            </w:r>
          </w:p>
        </w:tc>
        <w:tc>
          <w:tcPr>
            <w:tcW w:w="5742" w:type="dxa"/>
          </w:tcPr>
          <w:p w14:paraId="51954949" w14:textId="28F523A2" w:rsidR="00D83589" w:rsidRDefault="00BB447E">
            <w:pPr>
              <w:pStyle w:val="TAC"/>
              <w:rPr>
                <w:rFonts w:eastAsia="DengXian"/>
              </w:rPr>
            </w:pPr>
            <w:r>
              <w:rPr>
                <w:rFonts w:eastAsia="DengXian"/>
              </w:rPr>
              <w:t>benoist.sebire@nokia.com</w:t>
            </w:r>
          </w:p>
        </w:tc>
      </w:tr>
      <w:tr w:rsidR="00D83589" w14:paraId="5CE7692B" w14:textId="77777777">
        <w:tc>
          <w:tcPr>
            <w:tcW w:w="3778" w:type="dxa"/>
          </w:tcPr>
          <w:p w14:paraId="351BA203" w14:textId="228AF778" w:rsidR="00D83589" w:rsidRDefault="00FE2EB4">
            <w:pPr>
              <w:pStyle w:val="TAC"/>
            </w:pPr>
            <w:r>
              <w:t>MediaTek</w:t>
            </w:r>
          </w:p>
        </w:tc>
        <w:tc>
          <w:tcPr>
            <w:tcW w:w="5742" w:type="dxa"/>
          </w:tcPr>
          <w:p w14:paraId="002314F3" w14:textId="21C163A0" w:rsidR="00D83589" w:rsidRDefault="00FE2EB4">
            <w:pPr>
              <w:pStyle w:val="TAC"/>
              <w:rPr>
                <w:rFonts w:eastAsia="DengXian"/>
              </w:rPr>
            </w:pPr>
            <w:proofErr w:type="spellStart"/>
            <w:r>
              <w:rPr>
                <w:rFonts w:eastAsia="DengXian"/>
              </w:rPr>
              <w:t>pradeep</w:t>
            </w:r>
            <w:proofErr w:type="spellEnd"/>
            <w:r>
              <w:rPr>
                <w:rFonts w:eastAsia="DengXian"/>
              </w:rPr>
              <w:t>[dot]</w:t>
            </w:r>
            <w:proofErr w:type="spellStart"/>
            <w:r>
              <w:rPr>
                <w:rFonts w:eastAsia="DengXian"/>
              </w:rPr>
              <w:t>jose</w:t>
            </w:r>
            <w:proofErr w:type="spellEnd"/>
            <w:r>
              <w:rPr>
                <w:rFonts w:eastAsia="DengXian"/>
              </w:rPr>
              <w:t>[at]</w:t>
            </w:r>
            <w:proofErr w:type="spellStart"/>
            <w:r>
              <w:rPr>
                <w:rFonts w:eastAsia="DengXian"/>
              </w:rPr>
              <w:t>mediatek</w:t>
            </w:r>
            <w:proofErr w:type="spellEnd"/>
            <w:r>
              <w:rPr>
                <w:rFonts w:eastAsia="DengXian"/>
              </w:rPr>
              <w:t>[dot]com</w:t>
            </w:r>
          </w:p>
        </w:tc>
      </w:tr>
      <w:tr w:rsidR="00D83589" w14:paraId="51CED79D" w14:textId="77777777">
        <w:tc>
          <w:tcPr>
            <w:tcW w:w="3778" w:type="dxa"/>
          </w:tcPr>
          <w:p w14:paraId="34BA8DFC" w14:textId="6B0B2F75" w:rsidR="00D83589" w:rsidRPr="008575D5" w:rsidRDefault="008575D5">
            <w:pPr>
              <w:pStyle w:val="TAC"/>
              <w:rPr>
                <w:rFonts w:eastAsia="DengXian"/>
              </w:rPr>
            </w:pPr>
            <w:r>
              <w:rPr>
                <w:rFonts w:eastAsia="DengXian" w:hint="eastAsia"/>
              </w:rPr>
              <w:t>O</w:t>
            </w:r>
            <w:r>
              <w:rPr>
                <w:rFonts w:eastAsia="DengXian"/>
              </w:rPr>
              <w:t>PPO</w:t>
            </w:r>
          </w:p>
        </w:tc>
        <w:tc>
          <w:tcPr>
            <w:tcW w:w="5742" w:type="dxa"/>
          </w:tcPr>
          <w:p w14:paraId="73E5CBF8" w14:textId="20C16ADF" w:rsidR="00D83589" w:rsidRDefault="008575D5">
            <w:pPr>
              <w:pStyle w:val="TAC"/>
              <w:rPr>
                <w:rFonts w:eastAsia="DengXian"/>
              </w:rPr>
            </w:pPr>
            <w:r>
              <w:rPr>
                <w:rFonts w:eastAsia="DengXian" w:hint="eastAsia"/>
              </w:rPr>
              <w:t>f</w:t>
            </w:r>
            <w:r>
              <w:rPr>
                <w:rFonts w:eastAsia="DengXian"/>
              </w:rPr>
              <w:t>uzhe@OPPO.com</w:t>
            </w:r>
          </w:p>
        </w:tc>
      </w:tr>
      <w:tr w:rsidR="00D83589" w14:paraId="530BA41F" w14:textId="77777777">
        <w:tc>
          <w:tcPr>
            <w:tcW w:w="3778" w:type="dxa"/>
          </w:tcPr>
          <w:p w14:paraId="073278E1" w14:textId="5BEE1FE6" w:rsidR="00D83589" w:rsidRDefault="009D1302">
            <w:pPr>
              <w:pStyle w:val="TAC"/>
            </w:pPr>
            <w:proofErr w:type="spellStart"/>
            <w:r>
              <w:t>Futurewei</w:t>
            </w:r>
            <w:proofErr w:type="spellEnd"/>
          </w:p>
        </w:tc>
        <w:tc>
          <w:tcPr>
            <w:tcW w:w="5742" w:type="dxa"/>
          </w:tcPr>
          <w:p w14:paraId="36541739" w14:textId="09E0380C" w:rsidR="00D83589" w:rsidRDefault="009D1302">
            <w:pPr>
              <w:pStyle w:val="TAC"/>
              <w:rPr>
                <w:rFonts w:eastAsia="DengXian"/>
              </w:rPr>
            </w:pPr>
            <w:proofErr w:type="spellStart"/>
            <w:r>
              <w:rPr>
                <w:rFonts w:eastAsia="DengXian"/>
              </w:rPr>
              <w:t>Yunsong</w:t>
            </w:r>
            <w:proofErr w:type="spellEnd"/>
            <w:r>
              <w:rPr>
                <w:rFonts w:eastAsia="DengXian"/>
              </w:rPr>
              <w:t xml:space="preserve"> Yang (yyang1@futurewei.com)</w:t>
            </w:r>
          </w:p>
        </w:tc>
      </w:tr>
      <w:tr w:rsidR="00A854BC" w14:paraId="5C56AF1F" w14:textId="77777777">
        <w:tc>
          <w:tcPr>
            <w:tcW w:w="3778" w:type="dxa"/>
          </w:tcPr>
          <w:p w14:paraId="00A41EDE" w14:textId="46C61351" w:rsidR="00A854BC" w:rsidRDefault="00A854BC" w:rsidP="00A854BC">
            <w:pPr>
              <w:pStyle w:val="TAC"/>
            </w:pPr>
            <w:r>
              <w:t xml:space="preserve">Qualcomm </w:t>
            </w:r>
          </w:p>
        </w:tc>
        <w:tc>
          <w:tcPr>
            <w:tcW w:w="5742" w:type="dxa"/>
          </w:tcPr>
          <w:p w14:paraId="3340E9D0" w14:textId="37DFE564" w:rsidR="00A854BC" w:rsidRDefault="00A854BC" w:rsidP="00A854BC">
            <w:pPr>
              <w:pStyle w:val="TAC"/>
              <w:rPr>
                <w:rFonts w:eastAsia="DengXian"/>
              </w:rPr>
            </w:pPr>
            <w:r>
              <w:rPr>
                <w:lang w:val="de-DE"/>
              </w:rPr>
              <w:t>(</w:t>
            </w:r>
            <w:proofErr w:type="spellStart"/>
            <w:r>
              <w:rPr>
                <w:lang w:val="de-DE"/>
              </w:rPr>
              <w:t>Mouaffac</w:t>
            </w:r>
            <w:proofErr w:type="spellEnd"/>
            <w:r>
              <w:rPr>
                <w:lang w:val="de-DE"/>
              </w:rPr>
              <w:t xml:space="preserve">) </w:t>
            </w:r>
            <w:hyperlink r:id="rId24" w:history="1">
              <w:r w:rsidRPr="00E0750E">
                <w:rPr>
                  <w:rStyle w:val="Hyperlink"/>
                  <w:lang w:val="de-DE"/>
                </w:rPr>
                <w:t>mambriss@qti.qualcomm.com</w:t>
              </w:r>
            </w:hyperlink>
            <w:r>
              <w:rPr>
                <w:lang w:val="de-DE"/>
              </w:rPr>
              <w:t xml:space="preserve"> </w:t>
            </w:r>
          </w:p>
        </w:tc>
      </w:tr>
      <w:tr w:rsidR="00A854BC" w14:paraId="0EE5B28B" w14:textId="77777777">
        <w:tc>
          <w:tcPr>
            <w:tcW w:w="3778" w:type="dxa"/>
          </w:tcPr>
          <w:p w14:paraId="04892673" w14:textId="69087FAD" w:rsidR="00A854BC" w:rsidRDefault="00083F07" w:rsidP="00A854BC">
            <w:pPr>
              <w:pStyle w:val="TAC"/>
            </w:pPr>
            <w:r>
              <w:t>Xiaomi</w:t>
            </w:r>
          </w:p>
        </w:tc>
        <w:tc>
          <w:tcPr>
            <w:tcW w:w="5742" w:type="dxa"/>
          </w:tcPr>
          <w:p w14:paraId="1C94AE0C" w14:textId="0BAE69FB" w:rsidR="00A854BC" w:rsidRDefault="00083F07" w:rsidP="00A854BC">
            <w:pPr>
              <w:pStyle w:val="TAC"/>
              <w:rPr>
                <w:rFonts w:eastAsia="DengXian"/>
              </w:rPr>
            </w:pPr>
            <w:proofErr w:type="spellStart"/>
            <w:r>
              <w:rPr>
                <w:rFonts w:eastAsia="DengXian"/>
              </w:rPr>
              <w:t>Yumin</w:t>
            </w:r>
            <w:proofErr w:type="spellEnd"/>
            <w:r>
              <w:rPr>
                <w:rFonts w:eastAsia="DengXian"/>
              </w:rPr>
              <w:t xml:space="preserve"> Wu (wuyumin@xiaomi.com)</w:t>
            </w:r>
          </w:p>
        </w:tc>
      </w:tr>
      <w:tr w:rsidR="00703622" w14:paraId="2201997B" w14:textId="77777777">
        <w:tc>
          <w:tcPr>
            <w:tcW w:w="3778" w:type="dxa"/>
          </w:tcPr>
          <w:p w14:paraId="5DFDE9A4" w14:textId="57595ACF" w:rsidR="00703622" w:rsidRDefault="00703622" w:rsidP="00703622">
            <w:pPr>
              <w:pStyle w:val="TAC"/>
            </w:pPr>
            <w:r>
              <w:rPr>
                <w:lang w:eastAsia="ko-KR"/>
              </w:rPr>
              <w:t>Apple</w:t>
            </w:r>
          </w:p>
        </w:tc>
        <w:tc>
          <w:tcPr>
            <w:tcW w:w="5742" w:type="dxa"/>
          </w:tcPr>
          <w:p w14:paraId="70F92B5E" w14:textId="33CDD3E5" w:rsidR="00703622" w:rsidRDefault="00703622" w:rsidP="00703622">
            <w:pPr>
              <w:pStyle w:val="TAC"/>
              <w:rPr>
                <w:rFonts w:eastAsia="DengXian"/>
              </w:rPr>
            </w:pPr>
            <w:r>
              <w:rPr>
                <w:lang w:val="de-DE" w:eastAsia="ko-KR"/>
              </w:rPr>
              <w:t>rrossbach@apple.com</w:t>
            </w:r>
          </w:p>
        </w:tc>
      </w:tr>
      <w:tr w:rsidR="00703622" w14:paraId="09528F80" w14:textId="77777777">
        <w:tc>
          <w:tcPr>
            <w:tcW w:w="3778" w:type="dxa"/>
          </w:tcPr>
          <w:p w14:paraId="2A73F4D2" w14:textId="77777777" w:rsidR="00703622" w:rsidRDefault="00703622" w:rsidP="00A854BC">
            <w:pPr>
              <w:pStyle w:val="TAC"/>
            </w:pPr>
          </w:p>
        </w:tc>
        <w:tc>
          <w:tcPr>
            <w:tcW w:w="5742" w:type="dxa"/>
          </w:tcPr>
          <w:p w14:paraId="3D83EE1C" w14:textId="77777777" w:rsidR="00703622" w:rsidRDefault="00703622" w:rsidP="00A854BC">
            <w:pPr>
              <w:pStyle w:val="TAC"/>
              <w:rPr>
                <w:rFonts w:eastAsia="DengXian"/>
              </w:rPr>
            </w:pPr>
          </w:p>
        </w:tc>
      </w:tr>
    </w:tbl>
    <w:p w14:paraId="1CFF2A1B" w14:textId="77777777" w:rsidR="00D83589"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F17810">
      <w:pPr>
        <w:pStyle w:val="Heading2"/>
        <w:rPr>
          <w:sz w:val="22"/>
        </w:rPr>
      </w:pPr>
      <w:hyperlink r:id="rId25" w:history="1">
        <w:r w:rsidR="007850EF">
          <w:rPr>
            <w:rStyle w:val="Hyperlink"/>
            <w:sz w:val="22"/>
          </w:rPr>
          <w:t>R2-2111027</w:t>
        </w:r>
      </w:hyperlink>
      <w:r w:rsidR="00C66443">
        <w:rPr>
          <w:sz w:val="22"/>
        </w:rPr>
        <w:tab/>
        <w:t>On association between RLC entities and PDCP entity</w:t>
      </w:r>
      <w:r w:rsidR="00C66443">
        <w:rPr>
          <w:sz w:val="22"/>
        </w:rPr>
        <w:tab/>
        <w:t xml:space="preserve">Huawei, </w:t>
      </w:r>
      <w:proofErr w:type="spellStart"/>
      <w:r w:rsidR="00C66443">
        <w:rPr>
          <w:sz w:val="22"/>
        </w:rPr>
        <w:t>HiSilicon</w:t>
      </w:r>
      <w:proofErr w:type="spellEnd"/>
      <w:r w:rsidR="00C66443">
        <w:rPr>
          <w:sz w:val="22"/>
        </w:rPr>
        <w:tab/>
        <w:t>discussion</w:t>
      </w:r>
      <w:r w:rsidR="00C66443">
        <w:rPr>
          <w:sz w:val="22"/>
        </w:rPr>
        <w:tab/>
        <w:t>Rel-15</w:t>
      </w:r>
      <w:r w:rsidR="00C66443">
        <w:rPr>
          <w:sz w:val="22"/>
        </w:rPr>
        <w:tab/>
      </w:r>
      <w:proofErr w:type="spellStart"/>
      <w:r w:rsidR="00C66443">
        <w:rPr>
          <w:sz w:val="22"/>
        </w:rPr>
        <w:t>NR_newRAT</w:t>
      </w:r>
      <w:proofErr w:type="spellEnd"/>
      <w:r w:rsidR="00C66443">
        <w:rPr>
          <w:sz w:val="22"/>
        </w:rPr>
        <w: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proofErr w:type="gramStart"/>
            <w:r>
              <w:rPr>
                <w:rFonts w:eastAsia="Malgun Gothic"/>
                <w:sz w:val="20"/>
                <w:szCs w:val="20"/>
              </w:rPr>
              <w:t>But,</w:t>
            </w:r>
            <w:proofErr w:type="gramEnd"/>
            <w:r>
              <w:rPr>
                <w:rFonts w:eastAsia="Malgun Gothic"/>
                <w:sz w:val="20"/>
                <w:szCs w:val="20"/>
              </w:rPr>
              <w:t xml:space="preserve">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DengXian" w:hint="eastAsia"/>
                <w:sz w:val="20"/>
                <w:szCs w:val="20"/>
              </w:rPr>
              <w:t>O</w:t>
            </w:r>
            <w:r>
              <w:rPr>
                <w:rFonts w:eastAsia="DengXian"/>
                <w:sz w:val="20"/>
                <w:szCs w:val="20"/>
              </w:rPr>
              <w:t>PPO</w:t>
            </w:r>
          </w:p>
        </w:tc>
        <w:tc>
          <w:tcPr>
            <w:tcW w:w="1606" w:type="dxa"/>
          </w:tcPr>
          <w:p w14:paraId="203B842E" w14:textId="5F8EC03E" w:rsidR="00852C39" w:rsidRPr="00491587" w:rsidRDefault="00852C39" w:rsidP="00852C39">
            <w:pPr>
              <w:rPr>
                <w:sz w:val="20"/>
                <w:szCs w:val="20"/>
              </w:rPr>
            </w:pPr>
            <w:r>
              <w:rPr>
                <w:rFonts w:eastAsia="SimSun"/>
                <w:sz w:val="20"/>
                <w:szCs w:val="20"/>
              </w:rPr>
              <w:t>N</w:t>
            </w:r>
            <w:r>
              <w:rPr>
                <w:rFonts w:eastAsia="SimSun"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DengXian"/>
                <w:sz w:val="20"/>
                <w:szCs w:val="20"/>
              </w:rPr>
              <w:t>backward</w:t>
            </w:r>
            <w:r w:rsidR="00064ED0">
              <w:rPr>
                <w:rFonts w:eastAsia="DengXian"/>
                <w:sz w:val="20"/>
                <w:szCs w:val="20"/>
              </w:rPr>
              <w:t xml:space="preserve"> </w:t>
            </w:r>
            <w:r w:rsidR="00852C39">
              <w:rPr>
                <w:rFonts w:eastAsia="DengXian"/>
                <w:sz w:val="20"/>
                <w:szCs w:val="20"/>
              </w:rPr>
              <w:t>compatibility issue</w:t>
            </w:r>
            <w:r>
              <w:rPr>
                <w:rFonts w:eastAsia="DengXian"/>
                <w:sz w:val="20"/>
                <w:szCs w:val="20"/>
              </w:rPr>
              <w:t xml:space="preserve">. Can be discussed </w:t>
            </w:r>
            <w:r>
              <w:rPr>
                <w:rFonts w:eastAsia="SimSun" w:hint="eastAsia"/>
                <w:sz w:val="20"/>
                <w:szCs w:val="20"/>
              </w:rPr>
              <w:t>in TEI 17</w:t>
            </w:r>
            <w:r>
              <w:rPr>
                <w:rFonts w:eastAsia="SimSun"/>
                <w:sz w:val="20"/>
                <w:szCs w:val="20"/>
              </w:rPr>
              <w:t>.</w:t>
            </w:r>
          </w:p>
        </w:tc>
      </w:tr>
      <w:tr w:rsidR="00852C39" w14:paraId="3A2C30F1" w14:textId="77777777" w:rsidTr="007850EF">
        <w:tc>
          <w:tcPr>
            <w:tcW w:w="1415" w:type="dxa"/>
          </w:tcPr>
          <w:p w14:paraId="6556E6EA" w14:textId="4B86BFE2" w:rsidR="00852C39" w:rsidRPr="00491587" w:rsidRDefault="009D1302" w:rsidP="00852C39">
            <w:pPr>
              <w:rPr>
                <w:sz w:val="20"/>
                <w:szCs w:val="20"/>
              </w:rPr>
            </w:pPr>
            <w:proofErr w:type="spellStart"/>
            <w:r>
              <w:rPr>
                <w:sz w:val="20"/>
                <w:szCs w:val="20"/>
              </w:rPr>
              <w:t>Futurewei</w:t>
            </w:r>
            <w:proofErr w:type="spellEnd"/>
          </w:p>
        </w:tc>
        <w:tc>
          <w:tcPr>
            <w:tcW w:w="1606" w:type="dxa"/>
          </w:tcPr>
          <w:p w14:paraId="51E59AA4" w14:textId="1593A5BA" w:rsidR="00852C39" w:rsidRPr="00491587" w:rsidRDefault="009D1302" w:rsidP="00852C39">
            <w:pPr>
              <w:rPr>
                <w:sz w:val="20"/>
                <w:szCs w:val="20"/>
              </w:rPr>
            </w:pPr>
            <w:r>
              <w:rPr>
                <w:sz w:val="20"/>
                <w:szCs w:val="20"/>
              </w:rPr>
              <w:t xml:space="preserve"> - </w:t>
            </w:r>
          </w:p>
        </w:tc>
        <w:tc>
          <w:tcPr>
            <w:tcW w:w="6342" w:type="dxa"/>
          </w:tcPr>
          <w:p w14:paraId="706A542D" w14:textId="62AAFC41" w:rsidR="00852C39" w:rsidRPr="00491587" w:rsidRDefault="009D1302" w:rsidP="00852C39">
            <w:pPr>
              <w:rPr>
                <w:sz w:val="20"/>
                <w:szCs w:val="20"/>
              </w:rPr>
            </w:pPr>
            <w:r>
              <w:rPr>
                <w:rFonts w:eastAsia="PMingLiU"/>
                <w:sz w:val="20"/>
                <w:szCs w:val="20"/>
              </w:rPr>
              <w:t>We generally agree with the concept, which seems to be beneficial for some use cases.</w:t>
            </w:r>
          </w:p>
        </w:tc>
      </w:tr>
      <w:tr w:rsidR="00852C39" w14:paraId="27B7AB19" w14:textId="77777777" w:rsidTr="007850EF">
        <w:tc>
          <w:tcPr>
            <w:tcW w:w="1415" w:type="dxa"/>
          </w:tcPr>
          <w:p w14:paraId="4C5E6B49" w14:textId="5A51DDDF" w:rsidR="00852C39" w:rsidRPr="00491587" w:rsidRDefault="00B26907" w:rsidP="00852C39">
            <w:pPr>
              <w:rPr>
                <w:sz w:val="20"/>
                <w:szCs w:val="20"/>
              </w:rPr>
            </w:pPr>
            <w:r>
              <w:rPr>
                <w:sz w:val="20"/>
                <w:szCs w:val="20"/>
              </w:rPr>
              <w:t>QCOM</w:t>
            </w:r>
          </w:p>
        </w:tc>
        <w:tc>
          <w:tcPr>
            <w:tcW w:w="1606" w:type="dxa"/>
          </w:tcPr>
          <w:p w14:paraId="5D46B246" w14:textId="1F832B43" w:rsidR="00852C39" w:rsidRPr="00491587" w:rsidRDefault="00B26907" w:rsidP="00852C39">
            <w:pPr>
              <w:rPr>
                <w:sz w:val="20"/>
                <w:szCs w:val="20"/>
              </w:rPr>
            </w:pPr>
            <w:r>
              <w:rPr>
                <w:sz w:val="20"/>
                <w:szCs w:val="20"/>
              </w:rPr>
              <w:t xml:space="preserve">Agree </w:t>
            </w:r>
          </w:p>
        </w:tc>
        <w:tc>
          <w:tcPr>
            <w:tcW w:w="6342" w:type="dxa"/>
          </w:tcPr>
          <w:p w14:paraId="7C3210B3" w14:textId="02CE6E4A" w:rsidR="00852C39" w:rsidRPr="00491587" w:rsidRDefault="007009B6" w:rsidP="00852C39">
            <w:pPr>
              <w:rPr>
                <w:sz w:val="20"/>
                <w:szCs w:val="20"/>
              </w:rPr>
            </w:pPr>
            <w:r>
              <w:rPr>
                <w:sz w:val="20"/>
                <w:szCs w:val="20"/>
              </w:rPr>
              <w:t>I would like to s</w:t>
            </w:r>
            <w:r w:rsidRPr="007009B6">
              <w:rPr>
                <w:sz w:val="20"/>
                <w:szCs w:val="20"/>
              </w:rPr>
              <w:t xml:space="preserve">uggest </w:t>
            </w:r>
            <w:proofErr w:type="gramStart"/>
            <w:r w:rsidRPr="007009B6">
              <w:rPr>
                <w:sz w:val="20"/>
                <w:szCs w:val="20"/>
              </w:rPr>
              <w:t>to use</w:t>
            </w:r>
            <w:proofErr w:type="gramEnd"/>
            <w:r w:rsidRPr="007009B6">
              <w:rPr>
                <w:sz w:val="20"/>
                <w:szCs w:val="20"/>
              </w:rPr>
              <w:t xml:space="preserve"> the existing clause as upper limit and allow to configure fewer RLC entities than the current specification to avoid abuse.</w:t>
            </w:r>
          </w:p>
        </w:tc>
      </w:tr>
      <w:tr w:rsidR="00852C39" w14:paraId="34C5A49D" w14:textId="77777777" w:rsidTr="007850EF">
        <w:tc>
          <w:tcPr>
            <w:tcW w:w="1415" w:type="dxa"/>
          </w:tcPr>
          <w:p w14:paraId="4C2BB287" w14:textId="590B7AA2" w:rsidR="00852C39" w:rsidRPr="005D3FCA" w:rsidRDefault="005D3FCA" w:rsidP="00852C39">
            <w:pPr>
              <w:rPr>
                <w:rFonts w:eastAsia="Malgun Gothic"/>
                <w:sz w:val="20"/>
                <w:szCs w:val="20"/>
              </w:rPr>
            </w:pPr>
            <w:r>
              <w:rPr>
                <w:rFonts w:eastAsia="Malgun Gothic" w:hint="eastAsia"/>
                <w:sz w:val="20"/>
                <w:szCs w:val="20"/>
              </w:rPr>
              <w:t>Samsung</w:t>
            </w:r>
          </w:p>
        </w:tc>
        <w:tc>
          <w:tcPr>
            <w:tcW w:w="1606" w:type="dxa"/>
          </w:tcPr>
          <w:p w14:paraId="436CB3B8" w14:textId="63880C82" w:rsidR="00852C39" w:rsidRPr="005D3FCA" w:rsidRDefault="005D3FCA" w:rsidP="00852C39">
            <w:pPr>
              <w:rPr>
                <w:rFonts w:eastAsia="Malgun Gothic"/>
                <w:sz w:val="20"/>
                <w:szCs w:val="20"/>
              </w:rPr>
            </w:pPr>
            <w:r>
              <w:rPr>
                <w:rFonts w:eastAsia="Malgun Gothic" w:hint="eastAsia"/>
                <w:sz w:val="20"/>
                <w:szCs w:val="20"/>
              </w:rPr>
              <w:t>Disagree</w:t>
            </w:r>
          </w:p>
        </w:tc>
        <w:tc>
          <w:tcPr>
            <w:tcW w:w="6342" w:type="dxa"/>
          </w:tcPr>
          <w:p w14:paraId="3C37690B" w14:textId="202CD239" w:rsidR="00852C39" w:rsidRPr="005D3FCA" w:rsidRDefault="005D3FCA" w:rsidP="00852C39">
            <w:pPr>
              <w:rPr>
                <w:rFonts w:eastAsia="Malgun Gothic"/>
                <w:sz w:val="20"/>
                <w:szCs w:val="20"/>
              </w:rPr>
            </w:pPr>
            <w:r>
              <w:rPr>
                <w:rFonts w:eastAsia="Malgun Gothic" w:hint="eastAsia"/>
                <w:sz w:val="20"/>
                <w:szCs w:val="20"/>
              </w:rPr>
              <w:t>It should be discussed in TEI</w:t>
            </w:r>
            <w:r>
              <w:rPr>
                <w:rFonts w:eastAsia="Malgun Gothic"/>
                <w:sz w:val="20"/>
                <w:szCs w:val="20"/>
              </w:rPr>
              <w:t>17.</w:t>
            </w:r>
          </w:p>
        </w:tc>
      </w:tr>
      <w:tr w:rsidR="00852C39" w14:paraId="3CDF754D" w14:textId="77777777" w:rsidTr="007850EF">
        <w:tc>
          <w:tcPr>
            <w:tcW w:w="1415" w:type="dxa"/>
          </w:tcPr>
          <w:p w14:paraId="1D48D7CE" w14:textId="606E6DA0" w:rsidR="00852C39" w:rsidRPr="00491587" w:rsidRDefault="00EC5E97" w:rsidP="00852C39">
            <w:pPr>
              <w:rPr>
                <w:sz w:val="20"/>
                <w:szCs w:val="20"/>
              </w:rPr>
            </w:pPr>
            <w:r>
              <w:rPr>
                <w:sz w:val="20"/>
                <w:szCs w:val="20"/>
              </w:rPr>
              <w:t>Xiaomi</w:t>
            </w:r>
          </w:p>
        </w:tc>
        <w:tc>
          <w:tcPr>
            <w:tcW w:w="1606" w:type="dxa"/>
          </w:tcPr>
          <w:p w14:paraId="0E8BB93B" w14:textId="0A39090B" w:rsidR="00852C39" w:rsidRPr="00491587" w:rsidRDefault="00EC5E97" w:rsidP="00852C39">
            <w:pPr>
              <w:rPr>
                <w:sz w:val="20"/>
                <w:szCs w:val="20"/>
              </w:rPr>
            </w:pPr>
            <w:r>
              <w:rPr>
                <w:rFonts w:eastAsia="SimSun"/>
                <w:sz w:val="20"/>
                <w:szCs w:val="20"/>
              </w:rPr>
              <w:t>N</w:t>
            </w:r>
            <w:r>
              <w:rPr>
                <w:rFonts w:eastAsia="SimSun" w:hint="eastAsia"/>
                <w:sz w:val="20"/>
                <w:szCs w:val="20"/>
              </w:rPr>
              <w:t>ot for R15</w:t>
            </w:r>
          </w:p>
        </w:tc>
        <w:tc>
          <w:tcPr>
            <w:tcW w:w="6342" w:type="dxa"/>
          </w:tcPr>
          <w:p w14:paraId="214DB32C" w14:textId="443C7AE1" w:rsidR="00852C39" w:rsidRPr="00491587" w:rsidRDefault="00F21AEE" w:rsidP="00852C39">
            <w:pPr>
              <w:rPr>
                <w:sz w:val="20"/>
                <w:szCs w:val="20"/>
              </w:rPr>
            </w:pPr>
            <w:r>
              <w:rPr>
                <w:sz w:val="20"/>
                <w:szCs w:val="20"/>
              </w:rPr>
              <w:t>This can be discussed in TEI17.</w:t>
            </w:r>
          </w:p>
        </w:tc>
      </w:tr>
      <w:tr w:rsidR="00703622" w14:paraId="1E0D923A" w14:textId="77777777" w:rsidTr="007850EF">
        <w:tc>
          <w:tcPr>
            <w:tcW w:w="1415" w:type="dxa"/>
          </w:tcPr>
          <w:p w14:paraId="3DF32197" w14:textId="63372097" w:rsidR="00703622" w:rsidRDefault="00703622" w:rsidP="00703622">
            <w:pPr>
              <w:rPr>
                <w:sz w:val="20"/>
                <w:szCs w:val="20"/>
              </w:rPr>
            </w:pPr>
            <w:r>
              <w:rPr>
                <w:sz w:val="20"/>
                <w:szCs w:val="20"/>
              </w:rPr>
              <w:t>Apple</w:t>
            </w:r>
          </w:p>
        </w:tc>
        <w:tc>
          <w:tcPr>
            <w:tcW w:w="1606" w:type="dxa"/>
          </w:tcPr>
          <w:p w14:paraId="335C748C" w14:textId="579D5130" w:rsidR="00703622" w:rsidRDefault="00703622" w:rsidP="00703622">
            <w:pPr>
              <w:rPr>
                <w:rFonts w:eastAsia="SimSun"/>
                <w:sz w:val="20"/>
                <w:szCs w:val="20"/>
              </w:rPr>
            </w:pPr>
            <w:r>
              <w:rPr>
                <w:sz w:val="20"/>
                <w:szCs w:val="20"/>
              </w:rPr>
              <w:t>See comment</w:t>
            </w:r>
          </w:p>
        </w:tc>
        <w:tc>
          <w:tcPr>
            <w:tcW w:w="6342" w:type="dxa"/>
          </w:tcPr>
          <w:p w14:paraId="7CEFFEC4" w14:textId="49407CEC" w:rsidR="00703622" w:rsidRDefault="00703622" w:rsidP="00703622">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703622" w14:paraId="71A3D576" w14:textId="77777777" w:rsidTr="007850EF">
        <w:tc>
          <w:tcPr>
            <w:tcW w:w="1415" w:type="dxa"/>
          </w:tcPr>
          <w:p w14:paraId="4DAF3A8A" w14:textId="77777777" w:rsidR="00703622" w:rsidRDefault="00703622" w:rsidP="00703622">
            <w:pPr>
              <w:rPr>
                <w:sz w:val="20"/>
                <w:szCs w:val="20"/>
              </w:rPr>
            </w:pPr>
          </w:p>
        </w:tc>
        <w:tc>
          <w:tcPr>
            <w:tcW w:w="1606" w:type="dxa"/>
          </w:tcPr>
          <w:p w14:paraId="5665A6EF" w14:textId="77777777" w:rsidR="00703622" w:rsidRDefault="00703622" w:rsidP="00703622">
            <w:pPr>
              <w:rPr>
                <w:sz w:val="20"/>
                <w:szCs w:val="20"/>
              </w:rPr>
            </w:pPr>
          </w:p>
        </w:tc>
        <w:tc>
          <w:tcPr>
            <w:tcW w:w="6342" w:type="dxa"/>
          </w:tcPr>
          <w:p w14:paraId="14C200C2" w14:textId="77777777" w:rsidR="00703622" w:rsidRDefault="00703622" w:rsidP="00703622">
            <w:pPr>
              <w:rPr>
                <w:sz w:val="20"/>
                <w:szCs w:val="20"/>
              </w:rPr>
            </w:pP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F17810">
      <w:pPr>
        <w:pStyle w:val="Heading2"/>
        <w:rPr>
          <w:sz w:val="22"/>
          <w:szCs w:val="22"/>
        </w:rPr>
      </w:pPr>
      <w:hyperlink r:id="rId26"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F17810">
      <w:pPr>
        <w:pStyle w:val="Doc-title"/>
        <w:ind w:left="120" w:hangingChars="50" w:hanging="120"/>
      </w:pPr>
      <w:hyperlink r:id="rId27"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F17810">
      <w:pPr>
        <w:pStyle w:val="Doc-title"/>
        <w:ind w:left="0" w:firstLine="0"/>
      </w:pPr>
      <w:hyperlink r:id="rId28"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rPr>
              <w:t>Follow the majorities</w:t>
            </w:r>
          </w:p>
        </w:tc>
        <w:tc>
          <w:tcPr>
            <w:tcW w:w="6342" w:type="dxa"/>
          </w:tcPr>
          <w:p w14:paraId="099C45CC" w14:textId="4E053F22" w:rsidR="00D83589" w:rsidRDefault="00265583" w:rsidP="007850EF">
            <w:pPr>
              <w:rPr>
                <w:rFonts w:eastAsia="SimSun"/>
                <w:sz w:val="20"/>
                <w:szCs w:val="20"/>
              </w:rPr>
            </w:pPr>
            <w:r>
              <w:rPr>
                <w:rFonts w:eastAsia="SimSun"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1C486673" w14:textId="3A53EB25" w:rsidR="00D83589" w:rsidRPr="00BB447E" w:rsidRDefault="00265583" w:rsidP="007850EF">
            <w:pPr>
              <w:rPr>
                <w:sz w:val="20"/>
                <w:szCs w:val="20"/>
              </w:rPr>
            </w:pPr>
            <w:r>
              <w:rPr>
                <w:rFonts w:eastAsia="SimSun"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DengXian"/>
                <w:sz w:val="20"/>
                <w:szCs w:val="20"/>
              </w:rPr>
              <w:t>Can follow the majority view.</w:t>
            </w:r>
          </w:p>
        </w:tc>
      </w:tr>
      <w:tr w:rsidR="00D83589" w14:paraId="08B0C52A" w14:textId="77777777" w:rsidTr="007850EF">
        <w:tc>
          <w:tcPr>
            <w:tcW w:w="1415" w:type="dxa"/>
          </w:tcPr>
          <w:p w14:paraId="0776A1D1" w14:textId="74A81628" w:rsidR="00D83589" w:rsidRPr="00BB447E" w:rsidRDefault="009D1302" w:rsidP="007850EF">
            <w:pPr>
              <w:rPr>
                <w:sz w:val="20"/>
                <w:szCs w:val="20"/>
              </w:rPr>
            </w:pPr>
            <w:proofErr w:type="spellStart"/>
            <w:r>
              <w:rPr>
                <w:sz w:val="20"/>
                <w:szCs w:val="20"/>
              </w:rPr>
              <w:t>Futurewei</w:t>
            </w:r>
            <w:proofErr w:type="spellEnd"/>
          </w:p>
        </w:tc>
        <w:tc>
          <w:tcPr>
            <w:tcW w:w="1606" w:type="dxa"/>
          </w:tcPr>
          <w:p w14:paraId="6D2A93EF" w14:textId="6BF86839" w:rsidR="00D83589" w:rsidRPr="00BB447E" w:rsidRDefault="009D1302" w:rsidP="007850EF">
            <w:pPr>
              <w:rPr>
                <w:sz w:val="20"/>
                <w:szCs w:val="20"/>
              </w:rPr>
            </w:pPr>
            <w:r>
              <w:rPr>
                <w:sz w:val="20"/>
                <w:szCs w:val="20"/>
              </w:rPr>
              <w:t xml:space="preserve">- </w:t>
            </w:r>
          </w:p>
        </w:tc>
        <w:tc>
          <w:tcPr>
            <w:tcW w:w="6342" w:type="dxa"/>
          </w:tcPr>
          <w:p w14:paraId="33C33204" w14:textId="4F53C834" w:rsidR="009D1302" w:rsidRDefault="009D1302" w:rsidP="009D1302">
            <w:pPr>
              <w:rPr>
                <w:rFonts w:eastAsia="PMingLiU"/>
                <w:sz w:val="20"/>
                <w:szCs w:val="20"/>
              </w:rPr>
            </w:pPr>
            <w:r>
              <w:rPr>
                <w:rFonts w:eastAsia="PMingLiU"/>
                <w:sz w:val="20"/>
                <w:szCs w:val="20"/>
              </w:rPr>
              <w:t xml:space="preserve">We don’t think the clarification is critically needed, because from </w:t>
            </w:r>
            <w:r w:rsidRPr="00EB7A6F">
              <w:rPr>
                <w:rFonts w:eastAsia="PMingLiU"/>
                <w:sz w:val="20"/>
                <w:szCs w:val="20"/>
              </w:rPr>
              <w:t>Figure 5.14.7.1</w:t>
            </w:r>
            <w:r>
              <w:rPr>
                <w:rFonts w:eastAsia="PMingLiU"/>
                <w:sz w:val="20"/>
                <w:szCs w:val="20"/>
              </w:rPr>
              <w:t>,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BB447E" w:rsidRDefault="009D1302" w:rsidP="009D1302">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14:paraId="336823F3" w14:textId="77777777" w:rsidTr="007850EF">
        <w:tc>
          <w:tcPr>
            <w:tcW w:w="1415" w:type="dxa"/>
          </w:tcPr>
          <w:p w14:paraId="00888F10" w14:textId="3A06B212" w:rsidR="00D83589" w:rsidRPr="00BB447E" w:rsidRDefault="000B3440" w:rsidP="007850EF">
            <w:pPr>
              <w:rPr>
                <w:sz w:val="20"/>
                <w:szCs w:val="20"/>
              </w:rPr>
            </w:pPr>
            <w:r>
              <w:rPr>
                <w:sz w:val="20"/>
                <w:szCs w:val="20"/>
              </w:rPr>
              <w:t>QCOM</w:t>
            </w:r>
          </w:p>
        </w:tc>
        <w:tc>
          <w:tcPr>
            <w:tcW w:w="1606" w:type="dxa"/>
          </w:tcPr>
          <w:p w14:paraId="11E51223" w14:textId="4A12A32C" w:rsidR="00D83589" w:rsidRPr="00BB447E" w:rsidRDefault="000B3440" w:rsidP="007850EF">
            <w:pPr>
              <w:rPr>
                <w:sz w:val="20"/>
                <w:szCs w:val="20"/>
              </w:rPr>
            </w:pPr>
            <w:r>
              <w:rPr>
                <w:sz w:val="20"/>
                <w:szCs w:val="20"/>
              </w:rPr>
              <w:t xml:space="preserve">Agree </w:t>
            </w:r>
          </w:p>
        </w:tc>
        <w:tc>
          <w:tcPr>
            <w:tcW w:w="6342" w:type="dxa"/>
          </w:tcPr>
          <w:p w14:paraId="1BF57A79" w14:textId="2E81B680" w:rsidR="00D83589" w:rsidRPr="00BB447E" w:rsidRDefault="00A52AE7" w:rsidP="007850EF">
            <w:pPr>
              <w:rPr>
                <w:sz w:val="20"/>
                <w:szCs w:val="20"/>
              </w:rPr>
            </w:pPr>
            <w:r>
              <w:rPr>
                <w:sz w:val="20"/>
                <w:szCs w:val="20"/>
              </w:rPr>
              <w:t>It’s a g</w:t>
            </w:r>
            <w:r w:rsidR="000B3440">
              <w:rPr>
                <w:sz w:val="20"/>
                <w:szCs w:val="20"/>
              </w:rPr>
              <w:t>ood to have a generic statement</w:t>
            </w:r>
            <w:r>
              <w:rPr>
                <w:sz w:val="20"/>
                <w:szCs w:val="20"/>
              </w:rPr>
              <w:t>/note</w:t>
            </w:r>
          </w:p>
        </w:tc>
      </w:tr>
      <w:tr w:rsidR="00D83589" w14:paraId="59647A98" w14:textId="77777777" w:rsidTr="007850EF">
        <w:tc>
          <w:tcPr>
            <w:tcW w:w="1415" w:type="dxa"/>
          </w:tcPr>
          <w:p w14:paraId="3D37F503" w14:textId="7FAFAEFA" w:rsidR="00D83589" w:rsidRPr="005D3FCA" w:rsidRDefault="005D3FCA" w:rsidP="007850EF">
            <w:pPr>
              <w:rPr>
                <w:rFonts w:eastAsia="Malgun Gothic"/>
                <w:sz w:val="20"/>
                <w:szCs w:val="20"/>
              </w:rPr>
            </w:pPr>
            <w:r>
              <w:rPr>
                <w:rFonts w:eastAsia="Malgun Gothic" w:hint="eastAsia"/>
                <w:sz w:val="20"/>
                <w:szCs w:val="20"/>
              </w:rPr>
              <w:t>Samsung</w:t>
            </w:r>
          </w:p>
        </w:tc>
        <w:tc>
          <w:tcPr>
            <w:tcW w:w="1606" w:type="dxa"/>
          </w:tcPr>
          <w:p w14:paraId="26BF3A1D" w14:textId="03CF3385" w:rsidR="00D83589" w:rsidRPr="005D3FCA" w:rsidRDefault="005D3FCA" w:rsidP="007850EF">
            <w:pPr>
              <w:rPr>
                <w:rFonts w:eastAsia="Malgun Gothic"/>
                <w:sz w:val="20"/>
                <w:szCs w:val="20"/>
              </w:rPr>
            </w:pPr>
            <w:r>
              <w:rPr>
                <w:rFonts w:eastAsia="Malgun Gothic" w:hint="eastAsia"/>
                <w:sz w:val="20"/>
                <w:szCs w:val="20"/>
              </w:rPr>
              <w:t>Agree</w:t>
            </w:r>
          </w:p>
        </w:tc>
        <w:tc>
          <w:tcPr>
            <w:tcW w:w="6342" w:type="dxa"/>
          </w:tcPr>
          <w:p w14:paraId="11252761" w14:textId="7A2DC13B" w:rsidR="00D83589" w:rsidRPr="005D3FCA" w:rsidRDefault="005D3FCA" w:rsidP="007850EF">
            <w:pPr>
              <w:rPr>
                <w:rFonts w:eastAsia="Malgun Gothic"/>
                <w:sz w:val="20"/>
                <w:szCs w:val="20"/>
              </w:rPr>
            </w:pPr>
            <w:r>
              <w:rPr>
                <w:rFonts w:eastAsia="Malgun Gothic" w:hint="eastAsia"/>
                <w:sz w:val="20"/>
                <w:szCs w:val="20"/>
              </w:rPr>
              <w:t xml:space="preserve">The justification was discussed sufficiently in the last </w:t>
            </w:r>
            <w:r>
              <w:rPr>
                <w:rFonts w:eastAsia="Malgun Gothic"/>
                <w:sz w:val="20"/>
                <w:szCs w:val="20"/>
              </w:rPr>
              <w:t>meeting.</w:t>
            </w:r>
          </w:p>
        </w:tc>
      </w:tr>
      <w:tr w:rsidR="00D83589" w14:paraId="01BE7CF6" w14:textId="77777777" w:rsidTr="007850EF">
        <w:tc>
          <w:tcPr>
            <w:tcW w:w="1415" w:type="dxa"/>
          </w:tcPr>
          <w:p w14:paraId="7EC0088F" w14:textId="56838F1F" w:rsidR="00D83589" w:rsidRPr="00BB447E" w:rsidRDefault="00470DCA" w:rsidP="007850EF">
            <w:pPr>
              <w:rPr>
                <w:sz w:val="20"/>
                <w:szCs w:val="20"/>
              </w:rPr>
            </w:pPr>
            <w:r>
              <w:rPr>
                <w:sz w:val="20"/>
                <w:szCs w:val="20"/>
              </w:rPr>
              <w:t>Xiaomi</w:t>
            </w:r>
          </w:p>
        </w:tc>
        <w:tc>
          <w:tcPr>
            <w:tcW w:w="1606" w:type="dxa"/>
          </w:tcPr>
          <w:p w14:paraId="28155302" w14:textId="68861971" w:rsidR="00D83589" w:rsidRPr="00BB447E" w:rsidRDefault="00470DCA" w:rsidP="007850EF">
            <w:pPr>
              <w:rPr>
                <w:sz w:val="20"/>
                <w:szCs w:val="20"/>
              </w:rPr>
            </w:pPr>
            <w:r>
              <w:rPr>
                <w:sz w:val="20"/>
                <w:szCs w:val="20"/>
              </w:rPr>
              <w:t>Agree</w:t>
            </w:r>
          </w:p>
        </w:tc>
        <w:tc>
          <w:tcPr>
            <w:tcW w:w="6342" w:type="dxa"/>
          </w:tcPr>
          <w:p w14:paraId="551E2D58" w14:textId="77777777" w:rsidR="00D83589" w:rsidRPr="00BB447E" w:rsidRDefault="00D83589" w:rsidP="007850EF">
            <w:pPr>
              <w:rPr>
                <w:sz w:val="20"/>
                <w:szCs w:val="20"/>
              </w:rPr>
            </w:pPr>
          </w:p>
        </w:tc>
      </w:tr>
      <w:tr w:rsidR="00703622" w14:paraId="542B7C87" w14:textId="77777777" w:rsidTr="007850EF">
        <w:tc>
          <w:tcPr>
            <w:tcW w:w="1415" w:type="dxa"/>
          </w:tcPr>
          <w:p w14:paraId="6E2498D7" w14:textId="46F07FFD" w:rsidR="00703622" w:rsidRDefault="00703622" w:rsidP="00703622">
            <w:pPr>
              <w:rPr>
                <w:sz w:val="20"/>
                <w:szCs w:val="20"/>
              </w:rPr>
            </w:pPr>
            <w:r>
              <w:rPr>
                <w:sz w:val="20"/>
                <w:szCs w:val="20"/>
              </w:rPr>
              <w:t>Apple</w:t>
            </w:r>
          </w:p>
        </w:tc>
        <w:tc>
          <w:tcPr>
            <w:tcW w:w="1606" w:type="dxa"/>
          </w:tcPr>
          <w:p w14:paraId="0D085736" w14:textId="21FA6913" w:rsidR="00703622" w:rsidRDefault="00703622" w:rsidP="00703622">
            <w:pPr>
              <w:rPr>
                <w:sz w:val="20"/>
                <w:szCs w:val="20"/>
              </w:rPr>
            </w:pPr>
            <w:r>
              <w:rPr>
                <w:sz w:val="20"/>
                <w:szCs w:val="20"/>
              </w:rPr>
              <w:t>Agree</w:t>
            </w:r>
          </w:p>
        </w:tc>
        <w:tc>
          <w:tcPr>
            <w:tcW w:w="6342" w:type="dxa"/>
          </w:tcPr>
          <w:p w14:paraId="140663B3" w14:textId="1E9DD08D" w:rsidR="00703622" w:rsidRPr="00BB447E" w:rsidRDefault="00703622" w:rsidP="00703622">
            <w:pPr>
              <w:rPr>
                <w:sz w:val="20"/>
                <w:szCs w:val="20"/>
              </w:rPr>
            </w:pPr>
            <w:r w:rsidRPr="001526FA">
              <w:rPr>
                <w:sz w:val="20"/>
                <w:szCs w:val="20"/>
                <w:lang w:val="en-GB"/>
              </w:rPr>
              <w:t xml:space="preserve">OK </w:t>
            </w:r>
            <w:r>
              <w:rPr>
                <w:sz w:val="20"/>
                <w:szCs w:val="20"/>
                <w:lang w:val="en-GB"/>
              </w:rPr>
              <w:t>to align LTE with NR.</w:t>
            </w:r>
          </w:p>
        </w:tc>
      </w:tr>
      <w:tr w:rsidR="00703622" w14:paraId="3995A960" w14:textId="77777777" w:rsidTr="007850EF">
        <w:tc>
          <w:tcPr>
            <w:tcW w:w="1415" w:type="dxa"/>
          </w:tcPr>
          <w:p w14:paraId="4B6E1F64" w14:textId="77777777" w:rsidR="00703622" w:rsidRDefault="00703622" w:rsidP="00703622">
            <w:pPr>
              <w:rPr>
                <w:sz w:val="20"/>
                <w:szCs w:val="20"/>
              </w:rPr>
            </w:pPr>
          </w:p>
        </w:tc>
        <w:tc>
          <w:tcPr>
            <w:tcW w:w="1606" w:type="dxa"/>
          </w:tcPr>
          <w:p w14:paraId="5AB720E2" w14:textId="77777777" w:rsidR="00703622" w:rsidRDefault="00703622" w:rsidP="00703622">
            <w:pPr>
              <w:rPr>
                <w:sz w:val="20"/>
                <w:szCs w:val="20"/>
              </w:rPr>
            </w:pPr>
          </w:p>
        </w:tc>
        <w:tc>
          <w:tcPr>
            <w:tcW w:w="6342" w:type="dxa"/>
          </w:tcPr>
          <w:p w14:paraId="3E756AF9" w14:textId="77777777" w:rsidR="00703622" w:rsidRPr="001526FA" w:rsidRDefault="00703622" w:rsidP="00703622">
            <w:pPr>
              <w:rPr>
                <w:sz w:val="20"/>
                <w:szCs w:val="20"/>
                <w:lang w:val="en-GB"/>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rPr>
            </w:pPr>
            <w:r>
              <w:rPr>
                <w:rFonts w:ascii="Arial" w:eastAsia="Malgun Gothic" w:hAnsi="Arial"/>
                <w:b/>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lastRenderedPageBreak/>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lastRenderedPageBreak/>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rPr>
            </w:pPr>
            <w:r>
              <w:rPr>
                <w:rFonts w:ascii="Arial" w:eastAsia="Malgun Gothic" w:hAnsi="Arial"/>
                <w:b/>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w:t>
            </w:r>
            <w:proofErr w:type="gramStart"/>
            <w:r>
              <w:rPr>
                <w:rFonts w:eastAsia="DengXian"/>
                <w:sz w:val="20"/>
                <w:szCs w:val="20"/>
              </w:rPr>
              <w:t>have to</w:t>
            </w:r>
            <w:proofErr w:type="gramEnd"/>
            <w:r>
              <w:rPr>
                <w:rFonts w:eastAsia="DengXian"/>
                <w:sz w:val="20"/>
                <w:szCs w:val="20"/>
              </w:rPr>
              <w:t xml:space="preserve">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Pr>
                <w:rFonts w:eastAsia="DengXian"/>
                <w:sz w:val="20"/>
                <w:szCs w:val="20"/>
              </w:rPr>
              <w:t>worthy</w:t>
            </w:r>
            <w:proofErr w:type="spellEnd"/>
            <w:r>
              <w:rPr>
                <w:rFonts w:eastAsia="DengXian"/>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 xml:space="preserve">’t understand Huawei’s concern. The NOTE covers </w:t>
            </w:r>
            <w:proofErr w:type="gramStart"/>
            <w:r>
              <w:rPr>
                <w:rFonts w:eastAsia="Malgun Gothic"/>
                <w:sz w:val="20"/>
                <w:szCs w:val="20"/>
              </w:rPr>
              <w:t>UDC, and</w:t>
            </w:r>
            <w:proofErr w:type="gramEnd"/>
            <w:r>
              <w:rPr>
                <w:rFonts w:eastAsia="Malgun Gothic"/>
                <w:sz w:val="20"/>
                <w:szCs w:val="20"/>
              </w:rPr>
              <w:t xml:space="preserve">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4879396D" w:rsidR="007850EF" w:rsidRPr="00491587" w:rsidRDefault="009D1302" w:rsidP="007850EF">
            <w:pPr>
              <w:rPr>
                <w:sz w:val="20"/>
                <w:szCs w:val="20"/>
              </w:rPr>
            </w:pPr>
            <w:proofErr w:type="spellStart"/>
            <w:r>
              <w:rPr>
                <w:sz w:val="20"/>
                <w:szCs w:val="20"/>
              </w:rPr>
              <w:t>Futurewei</w:t>
            </w:r>
            <w:proofErr w:type="spellEnd"/>
          </w:p>
        </w:tc>
        <w:tc>
          <w:tcPr>
            <w:tcW w:w="1699" w:type="dxa"/>
          </w:tcPr>
          <w:p w14:paraId="4217DB44" w14:textId="6AE84478" w:rsidR="007850EF" w:rsidRPr="00491587" w:rsidRDefault="009D1302" w:rsidP="007850EF">
            <w:pPr>
              <w:rPr>
                <w:sz w:val="20"/>
                <w:szCs w:val="20"/>
              </w:rPr>
            </w:pPr>
            <w:r>
              <w:rPr>
                <w:sz w:val="20"/>
                <w:szCs w:val="20"/>
              </w:rPr>
              <w:t>Option 1</w:t>
            </w:r>
          </w:p>
        </w:tc>
        <w:tc>
          <w:tcPr>
            <w:tcW w:w="6249" w:type="dxa"/>
          </w:tcPr>
          <w:p w14:paraId="75DE4505" w14:textId="77777777" w:rsidR="009D1302" w:rsidRDefault="009D1302" w:rsidP="009D1302">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Default="009D1302" w:rsidP="009D1302">
            <w:pPr>
              <w:rPr>
                <w:rFonts w:eastAsia="PMingLiU"/>
                <w:sz w:val="20"/>
                <w:szCs w:val="20"/>
              </w:rPr>
            </w:pPr>
            <w:r>
              <w:rPr>
                <w:rFonts w:eastAsia="PMingLiU"/>
                <w:sz w:val="20"/>
                <w:szCs w:val="20"/>
              </w:rPr>
              <w:t xml:space="preserve">However, in 36.323, there is no SDAP header sandwiched between the PDCP PDU header and the EHC or UDC header. Therefore, it is better to make it clear that the EHC header and the UDC header are a part of the Data field. </w:t>
            </w:r>
            <w:proofErr w:type="gramStart"/>
            <w:r>
              <w:rPr>
                <w:rFonts w:eastAsia="PMingLiU"/>
                <w:sz w:val="20"/>
                <w:szCs w:val="20"/>
              </w:rPr>
              <w:t>Actually, the</w:t>
            </w:r>
            <w:proofErr w:type="gramEnd"/>
            <w:r>
              <w:rPr>
                <w:rFonts w:eastAsia="PMingLiU"/>
                <w:sz w:val="20"/>
                <w:szCs w:val="20"/>
              </w:rPr>
              <w:t xml:space="preserve"> EHC header is in a better situation than the UDC header. At least, in </w:t>
            </w:r>
            <w:r w:rsidRPr="00635ADE">
              <w:rPr>
                <w:rFonts w:eastAsia="PMingLiU"/>
                <w:sz w:val="20"/>
                <w:szCs w:val="20"/>
              </w:rPr>
              <w:t>Figure 5.14.7.1</w:t>
            </w:r>
            <w:r>
              <w:rPr>
                <w:rFonts w:eastAsia="PMingLiU"/>
                <w:sz w:val="20"/>
                <w:szCs w:val="20"/>
              </w:rPr>
              <w:t xml:space="preserve">, </w:t>
            </w:r>
            <w:proofErr w:type="gramStart"/>
            <w:r>
              <w:rPr>
                <w:rFonts w:eastAsia="PMingLiU"/>
                <w:sz w:val="20"/>
                <w:szCs w:val="20"/>
              </w:rPr>
              <w:t>it is clear that the</w:t>
            </w:r>
            <w:proofErr w:type="gramEnd"/>
            <w:r>
              <w:rPr>
                <w:rFonts w:eastAsia="PMingLiU"/>
                <w:sz w:val="20"/>
                <w:szCs w:val="20"/>
              </w:rPr>
              <w:t xml:space="preserve"> EHC header is not a part of the PDCP header. On the other hand, the UDC bullet being deleted in Option 2 is the only place currently in 36.323 that clearly indicates that the UDC header is a part of the Data field. The color code used on the UDC header in </w:t>
            </w:r>
            <w:r w:rsidRPr="00ED4932">
              <w:rPr>
                <w:rFonts w:eastAsia="PMingLiU"/>
                <w:sz w:val="20"/>
                <w:szCs w:val="20"/>
              </w:rPr>
              <w:t>Figure 6.2.14.1</w:t>
            </w:r>
            <w:r>
              <w:rPr>
                <w:rFonts w:eastAsia="PMingLiU"/>
                <w:sz w:val="20"/>
                <w:szCs w:val="20"/>
              </w:rPr>
              <w:t xml:space="preserve">, </w:t>
            </w:r>
            <w:r w:rsidRPr="00ED4932">
              <w:rPr>
                <w:rFonts w:eastAsia="PMingLiU"/>
                <w:sz w:val="20"/>
                <w:szCs w:val="20"/>
              </w:rPr>
              <w:t>Figure 6.2.1</w:t>
            </w:r>
            <w:r>
              <w:rPr>
                <w:rFonts w:eastAsia="PMingLiU"/>
                <w:sz w:val="20"/>
                <w:szCs w:val="20"/>
              </w:rPr>
              <w:t>5</w:t>
            </w:r>
            <w:r w:rsidRPr="00ED4932">
              <w:rPr>
                <w:rFonts w:eastAsia="PMingLiU"/>
                <w:sz w:val="20"/>
                <w:szCs w:val="20"/>
              </w:rPr>
              <w:t>.1</w:t>
            </w:r>
            <w:r>
              <w:rPr>
                <w:rFonts w:eastAsia="PMingLiU"/>
                <w:sz w:val="20"/>
                <w:szCs w:val="20"/>
              </w:rPr>
              <w:t xml:space="preserve">, and </w:t>
            </w:r>
            <w:r w:rsidRPr="00ED4932">
              <w:rPr>
                <w:rFonts w:eastAsia="PMingLiU"/>
                <w:sz w:val="20"/>
                <w:szCs w:val="20"/>
              </w:rPr>
              <w:t>Figure 6.2.1</w:t>
            </w:r>
            <w:r>
              <w:rPr>
                <w:rFonts w:eastAsia="PMingLiU"/>
                <w:sz w:val="20"/>
                <w:szCs w:val="20"/>
              </w:rPr>
              <w:t>6</w:t>
            </w:r>
            <w:r w:rsidRPr="00ED4932">
              <w:rPr>
                <w:rFonts w:eastAsia="PMingLiU"/>
                <w:sz w:val="20"/>
                <w:szCs w:val="20"/>
              </w:rPr>
              <w:t>.1</w:t>
            </w:r>
            <w:r>
              <w:rPr>
                <w:rFonts w:eastAsia="PMingLiU"/>
                <w:sz w:val="20"/>
                <w:szCs w:val="20"/>
              </w:rPr>
              <w:t xml:space="preserve"> doesn’t help at all. (It would have been </w:t>
            </w:r>
            <w:proofErr w:type="gramStart"/>
            <w:r>
              <w:rPr>
                <w:rFonts w:eastAsia="PMingLiU"/>
                <w:sz w:val="20"/>
                <w:szCs w:val="20"/>
              </w:rPr>
              <w:t>better,</w:t>
            </w:r>
            <w:proofErr w:type="gramEnd"/>
            <w:r>
              <w:rPr>
                <w:rFonts w:eastAsia="PMingLiU"/>
                <w:sz w:val="20"/>
                <w:szCs w:val="20"/>
              </w:rPr>
              <w:t xml:space="preserve"> had they all been painted with the same color as the UDC Data Block field.)</w:t>
            </w:r>
          </w:p>
          <w:p w14:paraId="33EC0FEC" w14:textId="77777777" w:rsidR="007850EF" w:rsidRDefault="009D1302" w:rsidP="009D1302">
            <w:pPr>
              <w:rPr>
                <w:rFonts w:eastAsia="PMingLiU"/>
                <w:sz w:val="20"/>
                <w:szCs w:val="20"/>
              </w:rPr>
            </w:pPr>
            <w:r w:rsidRPr="008918B1">
              <w:rPr>
                <w:rFonts w:eastAsia="PMingLiU"/>
                <w:sz w:val="20"/>
                <w:szCs w:val="20"/>
              </w:rPr>
              <w:t xml:space="preserve">If Option 2 is adopted, </w:t>
            </w:r>
            <w:r>
              <w:rPr>
                <w:rFonts w:eastAsia="PMingLiU"/>
                <w:sz w:val="20"/>
                <w:szCs w:val="20"/>
              </w:rPr>
              <w:t xml:space="preserve">i.e., if the UDC bullet is deleted, </w:t>
            </w:r>
            <w:r w:rsidRPr="008918B1">
              <w:rPr>
                <w:rFonts w:eastAsia="PMingLiU"/>
                <w:sz w:val="20"/>
                <w:szCs w:val="20"/>
              </w:rPr>
              <w:t>it may become ambiguous whether the UDC header is a part of the PDCP PDU header (hence not ciphered) or a part of the Data field (hence ciphered).</w:t>
            </w:r>
          </w:p>
          <w:p w14:paraId="2843A60F" w14:textId="41658CD6" w:rsidR="007525A3" w:rsidRPr="00491587" w:rsidRDefault="007525A3" w:rsidP="009D1302">
            <w:pPr>
              <w:rPr>
                <w:sz w:val="20"/>
                <w:szCs w:val="20"/>
              </w:rPr>
            </w:pPr>
            <w:r>
              <w:rPr>
                <w:rFonts w:eastAsia="PMingLiU"/>
                <w:sz w:val="20"/>
                <w:szCs w:val="20"/>
              </w:rPr>
              <w:lastRenderedPageBreak/>
              <w:t xml:space="preserve">If we </w:t>
            </w:r>
            <w:proofErr w:type="gramStart"/>
            <w:r>
              <w:rPr>
                <w:rFonts w:eastAsia="PMingLiU"/>
                <w:sz w:val="20"/>
                <w:szCs w:val="20"/>
              </w:rPr>
              <w:t>have to</w:t>
            </w:r>
            <w:proofErr w:type="gramEnd"/>
            <w:r>
              <w:rPr>
                <w:rFonts w:eastAsia="PMingLiU"/>
                <w:sz w:val="20"/>
                <w:szCs w:val="20"/>
              </w:rPr>
              <w:t xml:space="preserve"> go with Option 2, then we would agree with Huawei </w:t>
            </w:r>
            <w:r w:rsidR="00B073AE">
              <w:rPr>
                <w:rFonts w:eastAsia="PMingLiU"/>
                <w:sz w:val="20"/>
                <w:szCs w:val="20"/>
              </w:rPr>
              <w:t xml:space="preserve">and Nokia </w:t>
            </w:r>
            <w:r>
              <w:rPr>
                <w:rFonts w:eastAsia="PMingLiU"/>
                <w:sz w:val="20"/>
                <w:szCs w:val="20"/>
              </w:rPr>
              <w:t xml:space="preserve">that the UDC bullet should </w:t>
            </w:r>
            <w:r w:rsidR="00B073AE">
              <w:rPr>
                <w:rFonts w:eastAsia="PMingLiU"/>
                <w:sz w:val="20"/>
                <w:szCs w:val="20"/>
              </w:rPr>
              <w:t xml:space="preserve">not </w:t>
            </w:r>
            <w:r>
              <w:rPr>
                <w:rFonts w:eastAsia="PMingLiU"/>
                <w:sz w:val="20"/>
                <w:szCs w:val="20"/>
              </w:rPr>
              <w:t xml:space="preserve">be </w:t>
            </w:r>
            <w:r w:rsidR="00B073AE">
              <w:rPr>
                <w:rFonts w:eastAsia="PMingLiU"/>
                <w:sz w:val="20"/>
                <w:szCs w:val="20"/>
              </w:rPr>
              <w:t>removed</w:t>
            </w:r>
            <w:r>
              <w:rPr>
                <w:rFonts w:eastAsia="PMingLiU"/>
                <w:sz w:val="20"/>
                <w:szCs w:val="20"/>
              </w:rPr>
              <w:t>.</w:t>
            </w:r>
          </w:p>
        </w:tc>
      </w:tr>
      <w:tr w:rsidR="007850EF" w14:paraId="2AE2D411" w14:textId="77777777" w:rsidTr="007850EF">
        <w:tc>
          <w:tcPr>
            <w:tcW w:w="1415" w:type="dxa"/>
          </w:tcPr>
          <w:p w14:paraId="10E7CDC1" w14:textId="5E870DFE" w:rsidR="007850EF" w:rsidRPr="005D3FCA" w:rsidRDefault="005D3FCA" w:rsidP="007850EF">
            <w:pPr>
              <w:rPr>
                <w:rFonts w:eastAsia="Malgun Gothic"/>
                <w:sz w:val="20"/>
                <w:szCs w:val="20"/>
              </w:rPr>
            </w:pPr>
            <w:r>
              <w:rPr>
                <w:rFonts w:eastAsia="Malgun Gothic" w:hint="eastAsia"/>
                <w:sz w:val="20"/>
                <w:szCs w:val="20"/>
              </w:rPr>
              <w:lastRenderedPageBreak/>
              <w:t>Samsung</w:t>
            </w:r>
          </w:p>
        </w:tc>
        <w:tc>
          <w:tcPr>
            <w:tcW w:w="1699" w:type="dxa"/>
          </w:tcPr>
          <w:p w14:paraId="27CD252E" w14:textId="4776CBDC" w:rsidR="007850EF" w:rsidRPr="005D3FCA" w:rsidRDefault="005D3FCA" w:rsidP="007850EF">
            <w:pPr>
              <w:rPr>
                <w:rFonts w:eastAsia="Malgun Gothic"/>
                <w:sz w:val="20"/>
                <w:szCs w:val="20"/>
              </w:rPr>
            </w:pPr>
            <w:r>
              <w:rPr>
                <w:sz w:val="20"/>
                <w:szCs w:val="20"/>
              </w:rPr>
              <w:t>Option 2 with revisions</w:t>
            </w:r>
          </w:p>
        </w:tc>
        <w:tc>
          <w:tcPr>
            <w:tcW w:w="6249" w:type="dxa"/>
          </w:tcPr>
          <w:p w14:paraId="041814CE" w14:textId="26E2A445" w:rsidR="007850EF" w:rsidRPr="005D3FCA" w:rsidRDefault="005D3FCA" w:rsidP="005D3FCA">
            <w:pPr>
              <w:rPr>
                <w:rFonts w:eastAsia="Malgun Gothic"/>
                <w:sz w:val="20"/>
                <w:szCs w:val="20"/>
              </w:rPr>
            </w:pPr>
            <w:r>
              <w:rPr>
                <w:rFonts w:eastAsia="Malgun Gothic"/>
                <w:sz w:val="20"/>
                <w:szCs w:val="20"/>
              </w:rPr>
              <w:t>Nokia’s comment is reasonable to us.</w:t>
            </w:r>
          </w:p>
        </w:tc>
      </w:tr>
      <w:tr w:rsidR="007850EF" w14:paraId="12E638F2" w14:textId="77777777" w:rsidTr="007850EF">
        <w:tc>
          <w:tcPr>
            <w:tcW w:w="1415" w:type="dxa"/>
          </w:tcPr>
          <w:p w14:paraId="5AEE509D" w14:textId="587551E0" w:rsidR="007850EF" w:rsidRPr="00491587" w:rsidRDefault="00B22BFD" w:rsidP="007850EF">
            <w:pPr>
              <w:rPr>
                <w:sz w:val="20"/>
                <w:szCs w:val="20"/>
              </w:rPr>
            </w:pPr>
            <w:r>
              <w:rPr>
                <w:sz w:val="20"/>
                <w:szCs w:val="20"/>
              </w:rPr>
              <w:t>Xiaomi</w:t>
            </w:r>
          </w:p>
        </w:tc>
        <w:tc>
          <w:tcPr>
            <w:tcW w:w="1699" w:type="dxa"/>
          </w:tcPr>
          <w:p w14:paraId="039778F8" w14:textId="5E684147" w:rsidR="007850EF" w:rsidRPr="00491587" w:rsidRDefault="00B22BFD" w:rsidP="007850EF">
            <w:pPr>
              <w:rPr>
                <w:sz w:val="20"/>
                <w:szCs w:val="20"/>
              </w:rPr>
            </w:pPr>
            <w:r>
              <w:rPr>
                <w:sz w:val="20"/>
                <w:szCs w:val="20"/>
              </w:rPr>
              <w:t>Option 2 with revisions</w:t>
            </w:r>
          </w:p>
        </w:tc>
        <w:tc>
          <w:tcPr>
            <w:tcW w:w="6249" w:type="dxa"/>
          </w:tcPr>
          <w:p w14:paraId="65088514" w14:textId="79C0D211" w:rsidR="007850EF" w:rsidRPr="00491587" w:rsidRDefault="00B22BFD" w:rsidP="007850EF">
            <w:pPr>
              <w:rPr>
                <w:sz w:val="20"/>
                <w:szCs w:val="20"/>
              </w:rPr>
            </w:pPr>
            <w:r>
              <w:rPr>
                <w:sz w:val="20"/>
                <w:szCs w:val="20"/>
              </w:rPr>
              <w:t>Agree with Nokia’s comment.</w:t>
            </w:r>
          </w:p>
        </w:tc>
      </w:tr>
      <w:tr w:rsidR="00703622" w14:paraId="22741ECE" w14:textId="77777777" w:rsidTr="007850EF">
        <w:tc>
          <w:tcPr>
            <w:tcW w:w="1415" w:type="dxa"/>
          </w:tcPr>
          <w:p w14:paraId="252345E0" w14:textId="09956B0B" w:rsidR="00703622" w:rsidRPr="00491587" w:rsidRDefault="00703622" w:rsidP="00703622">
            <w:pPr>
              <w:rPr>
                <w:sz w:val="20"/>
                <w:szCs w:val="20"/>
              </w:rPr>
            </w:pPr>
            <w:r>
              <w:rPr>
                <w:sz w:val="20"/>
                <w:szCs w:val="20"/>
              </w:rPr>
              <w:t>Apple</w:t>
            </w:r>
          </w:p>
        </w:tc>
        <w:tc>
          <w:tcPr>
            <w:tcW w:w="1699" w:type="dxa"/>
          </w:tcPr>
          <w:p w14:paraId="553C716C" w14:textId="56F8EE2F" w:rsidR="00703622" w:rsidRPr="00491587" w:rsidRDefault="00703622" w:rsidP="00703622">
            <w:pPr>
              <w:rPr>
                <w:sz w:val="20"/>
                <w:szCs w:val="20"/>
              </w:rPr>
            </w:pPr>
            <w:r>
              <w:rPr>
                <w:sz w:val="20"/>
                <w:szCs w:val="20"/>
              </w:rPr>
              <w:t>Option 2 with revisions</w:t>
            </w:r>
          </w:p>
        </w:tc>
        <w:tc>
          <w:tcPr>
            <w:tcW w:w="6249" w:type="dxa"/>
          </w:tcPr>
          <w:p w14:paraId="0AD82E47" w14:textId="26D66601" w:rsidR="00703622" w:rsidRPr="00491587" w:rsidRDefault="00703622" w:rsidP="00703622">
            <w:pPr>
              <w:rPr>
                <w:sz w:val="20"/>
                <w:szCs w:val="20"/>
              </w:rPr>
            </w:pPr>
            <w:r>
              <w:rPr>
                <w:sz w:val="20"/>
                <w:szCs w:val="20"/>
                <w:lang w:val="en-GB"/>
              </w:rPr>
              <w:t xml:space="preserve">A generic note (option 2) </w:t>
            </w:r>
            <w:r w:rsidRPr="001526FA">
              <w:rPr>
                <w:sz w:val="20"/>
                <w:szCs w:val="20"/>
                <w:lang w:val="en-GB"/>
              </w:rPr>
              <w:t>is clean and covers all cases.</w:t>
            </w:r>
            <w:r>
              <w:rPr>
                <w:sz w:val="20"/>
                <w:szCs w:val="20"/>
                <w:lang w:val="en-GB"/>
              </w:rPr>
              <w:t xml:space="preserve"> We are fine to keep the legacy text for the reasons mentioned by Nokia.</w:t>
            </w: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9" w:history="1">
        <w:r w:rsidR="007850EF">
          <w:rPr>
            <w:rStyle w:val="Hyperlink"/>
            <w:rFonts w:ascii="Arial" w:eastAsia="Malgun Gothic" w:hAnsi="Arial"/>
            <w:b/>
          </w:rPr>
          <w:t>R2-2109946</w:t>
        </w:r>
      </w:hyperlink>
      <w:r>
        <w:rPr>
          <w:rFonts w:ascii="Arial" w:eastAsia="Malgun Gothic" w:hAnsi="Arial"/>
          <w:b/>
        </w:rPr>
        <w:t xml:space="preserve"> (Rel-15 CR) and </w:t>
      </w:r>
      <w:hyperlink r:id="rId30"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2C911849" w:rsidR="007A0C62" w:rsidRPr="00491587" w:rsidRDefault="009D1302" w:rsidP="007A0C62">
            <w:pPr>
              <w:rPr>
                <w:sz w:val="20"/>
                <w:szCs w:val="20"/>
              </w:rPr>
            </w:pPr>
            <w:proofErr w:type="spellStart"/>
            <w:r>
              <w:rPr>
                <w:sz w:val="20"/>
                <w:szCs w:val="20"/>
              </w:rPr>
              <w:t>Futurewei</w:t>
            </w:r>
            <w:proofErr w:type="spellEnd"/>
          </w:p>
        </w:tc>
        <w:tc>
          <w:tcPr>
            <w:tcW w:w="1606" w:type="dxa"/>
          </w:tcPr>
          <w:p w14:paraId="530F59E0" w14:textId="14EA2BB5" w:rsidR="007A0C62" w:rsidRPr="00491587" w:rsidRDefault="009D1302" w:rsidP="007A0C62">
            <w:pPr>
              <w:rPr>
                <w:sz w:val="20"/>
                <w:szCs w:val="20"/>
              </w:rPr>
            </w:pPr>
            <w:r>
              <w:rPr>
                <w:sz w:val="20"/>
                <w:szCs w:val="20"/>
              </w:rPr>
              <w:t>Disagree</w:t>
            </w:r>
          </w:p>
        </w:tc>
        <w:tc>
          <w:tcPr>
            <w:tcW w:w="6342" w:type="dxa"/>
          </w:tcPr>
          <w:p w14:paraId="0EF7C17E" w14:textId="62B6F399" w:rsidR="007A0C62" w:rsidRPr="00491587" w:rsidRDefault="009D1302" w:rsidP="007A0C62">
            <w:pPr>
              <w:rPr>
                <w:sz w:val="20"/>
                <w:szCs w:val="20"/>
              </w:rPr>
            </w:pPr>
            <w:r>
              <w:rPr>
                <w:rFonts w:eastAsia="PMingLiU"/>
                <w:sz w:val="20"/>
                <w:szCs w:val="20"/>
              </w:rPr>
              <w:t xml:space="preserve">As explained in our response to the previous question, if </w:t>
            </w:r>
            <w:r w:rsidRPr="00A97A0D">
              <w:rPr>
                <w:rFonts w:eastAsia="PMingLiU"/>
                <w:sz w:val="20"/>
                <w:szCs w:val="20"/>
              </w:rPr>
              <w:t>the UDC bullet is deleted</w:t>
            </w:r>
            <w:r>
              <w:rPr>
                <w:rFonts w:eastAsia="PMingLiU"/>
                <w:sz w:val="20"/>
                <w:szCs w:val="20"/>
              </w:rPr>
              <w:t>, it may become ambiguous whether the UDC header is a part of the PDCP PDU header (hence not ciphered) or a part of the Data field (hence ciphered).</w:t>
            </w:r>
          </w:p>
        </w:tc>
      </w:tr>
      <w:tr w:rsidR="005D3FCA" w14:paraId="150DBD56" w14:textId="77777777" w:rsidTr="007850EF">
        <w:tc>
          <w:tcPr>
            <w:tcW w:w="1415" w:type="dxa"/>
          </w:tcPr>
          <w:p w14:paraId="4DF91B33" w14:textId="1A891CD9" w:rsidR="005D3FCA" w:rsidRPr="00491587" w:rsidRDefault="005D3FCA" w:rsidP="005D3FCA">
            <w:pPr>
              <w:rPr>
                <w:sz w:val="20"/>
                <w:szCs w:val="20"/>
              </w:rPr>
            </w:pPr>
            <w:r>
              <w:rPr>
                <w:sz w:val="20"/>
                <w:szCs w:val="20"/>
              </w:rPr>
              <w:t>Samsung</w:t>
            </w:r>
          </w:p>
        </w:tc>
        <w:tc>
          <w:tcPr>
            <w:tcW w:w="1606" w:type="dxa"/>
          </w:tcPr>
          <w:p w14:paraId="6895481F" w14:textId="0B511B5A" w:rsidR="005D3FCA" w:rsidRPr="00491587" w:rsidRDefault="005D3FCA" w:rsidP="005D3FCA">
            <w:pPr>
              <w:rPr>
                <w:sz w:val="20"/>
                <w:szCs w:val="20"/>
              </w:rPr>
            </w:pPr>
            <w:r>
              <w:rPr>
                <w:sz w:val="20"/>
                <w:szCs w:val="20"/>
              </w:rPr>
              <w:t>Agree with changes</w:t>
            </w:r>
          </w:p>
        </w:tc>
        <w:tc>
          <w:tcPr>
            <w:tcW w:w="6342" w:type="dxa"/>
          </w:tcPr>
          <w:p w14:paraId="41FCA9E0" w14:textId="41930577" w:rsidR="005D3FCA" w:rsidRPr="00491587" w:rsidRDefault="005D3FCA" w:rsidP="005D3FCA">
            <w:pPr>
              <w:rPr>
                <w:sz w:val="20"/>
                <w:szCs w:val="20"/>
              </w:rPr>
            </w:pPr>
            <w:r>
              <w:rPr>
                <w:sz w:val="20"/>
                <w:szCs w:val="20"/>
              </w:rPr>
              <w:t>See above</w:t>
            </w:r>
          </w:p>
        </w:tc>
      </w:tr>
      <w:tr w:rsidR="00590884" w14:paraId="236D6B9E" w14:textId="77777777" w:rsidTr="007850EF">
        <w:tc>
          <w:tcPr>
            <w:tcW w:w="1415" w:type="dxa"/>
          </w:tcPr>
          <w:p w14:paraId="4B25403E" w14:textId="786C59AF" w:rsidR="00590884" w:rsidRPr="00491587" w:rsidRDefault="00590884" w:rsidP="00590884">
            <w:pPr>
              <w:rPr>
                <w:sz w:val="20"/>
                <w:szCs w:val="20"/>
              </w:rPr>
            </w:pPr>
            <w:r>
              <w:rPr>
                <w:sz w:val="20"/>
                <w:szCs w:val="20"/>
              </w:rPr>
              <w:t>Xiaomi</w:t>
            </w:r>
          </w:p>
        </w:tc>
        <w:tc>
          <w:tcPr>
            <w:tcW w:w="1606" w:type="dxa"/>
          </w:tcPr>
          <w:p w14:paraId="6F1E669C" w14:textId="5AE401FD" w:rsidR="00590884" w:rsidRPr="00491587" w:rsidRDefault="00590884" w:rsidP="00590884">
            <w:pPr>
              <w:rPr>
                <w:sz w:val="20"/>
                <w:szCs w:val="20"/>
              </w:rPr>
            </w:pPr>
            <w:r>
              <w:rPr>
                <w:sz w:val="20"/>
                <w:szCs w:val="20"/>
              </w:rPr>
              <w:t>Agree with changes</w:t>
            </w:r>
          </w:p>
        </w:tc>
        <w:tc>
          <w:tcPr>
            <w:tcW w:w="6342" w:type="dxa"/>
          </w:tcPr>
          <w:p w14:paraId="7C535193" w14:textId="782D33C7" w:rsidR="00590884" w:rsidRPr="00491587" w:rsidRDefault="00590884" w:rsidP="00590884">
            <w:pPr>
              <w:rPr>
                <w:sz w:val="20"/>
                <w:szCs w:val="20"/>
              </w:rPr>
            </w:pPr>
            <w:r>
              <w:rPr>
                <w:sz w:val="20"/>
                <w:szCs w:val="20"/>
              </w:rPr>
              <w:t>See above</w:t>
            </w:r>
          </w:p>
        </w:tc>
      </w:tr>
      <w:tr w:rsidR="00703622" w14:paraId="67623A29" w14:textId="77777777" w:rsidTr="007850EF">
        <w:tc>
          <w:tcPr>
            <w:tcW w:w="1415" w:type="dxa"/>
          </w:tcPr>
          <w:p w14:paraId="37C63F93" w14:textId="759B91F6" w:rsidR="00703622" w:rsidRPr="00491587" w:rsidRDefault="00703622" w:rsidP="00703622">
            <w:pPr>
              <w:rPr>
                <w:sz w:val="20"/>
                <w:szCs w:val="20"/>
              </w:rPr>
            </w:pPr>
            <w:r>
              <w:rPr>
                <w:sz w:val="20"/>
                <w:szCs w:val="20"/>
              </w:rPr>
              <w:t>Apple</w:t>
            </w:r>
          </w:p>
        </w:tc>
        <w:tc>
          <w:tcPr>
            <w:tcW w:w="1606" w:type="dxa"/>
          </w:tcPr>
          <w:p w14:paraId="4B81C690" w14:textId="1A60642B" w:rsidR="00703622" w:rsidRPr="00491587" w:rsidRDefault="00703622" w:rsidP="00703622">
            <w:pPr>
              <w:rPr>
                <w:sz w:val="20"/>
                <w:szCs w:val="20"/>
              </w:rPr>
            </w:pPr>
            <w:r>
              <w:rPr>
                <w:sz w:val="20"/>
                <w:szCs w:val="20"/>
              </w:rPr>
              <w:t>Agree with changes</w:t>
            </w:r>
          </w:p>
        </w:tc>
        <w:tc>
          <w:tcPr>
            <w:tcW w:w="6342" w:type="dxa"/>
          </w:tcPr>
          <w:p w14:paraId="4CAB6C30" w14:textId="7EEF9737" w:rsidR="00703622" w:rsidRPr="00491587" w:rsidRDefault="00703622" w:rsidP="00703622">
            <w:pPr>
              <w:rPr>
                <w:sz w:val="20"/>
                <w:szCs w:val="20"/>
              </w:rPr>
            </w:pPr>
            <w:r>
              <w:rPr>
                <w:sz w:val="20"/>
                <w:szCs w:val="20"/>
              </w:rPr>
              <w:t>See above</w:t>
            </w:r>
          </w:p>
        </w:tc>
      </w:tr>
      <w:tr w:rsidR="00590884" w14:paraId="3EAAD717" w14:textId="77777777" w:rsidTr="007850EF">
        <w:tc>
          <w:tcPr>
            <w:tcW w:w="1415" w:type="dxa"/>
          </w:tcPr>
          <w:p w14:paraId="3E5E3719" w14:textId="77777777" w:rsidR="00590884" w:rsidRPr="00491587" w:rsidRDefault="00590884" w:rsidP="00590884">
            <w:pPr>
              <w:rPr>
                <w:sz w:val="20"/>
                <w:szCs w:val="20"/>
              </w:rPr>
            </w:pPr>
          </w:p>
        </w:tc>
        <w:tc>
          <w:tcPr>
            <w:tcW w:w="1606" w:type="dxa"/>
          </w:tcPr>
          <w:p w14:paraId="3F748BC1" w14:textId="77777777" w:rsidR="00590884" w:rsidRPr="00491587" w:rsidRDefault="00590884" w:rsidP="00590884">
            <w:pPr>
              <w:rPr>
                <w:sz w:val="20"/>
                <w:szCs w:val="20"/>
              </w:rPr>
            </w:pPr>
          </w:p>
        </w:tc>
        <w:tc>
          <w:tcPr>
            <w:tcW w:w="6342" w:type="dxa"/>
          </w:tcPr>
          <w:p w14:paraId="75224480" w14:textId="77777777" w:rsidR="00590884" w:rsidRPr="00491587" w:rsidRDefault="00590884" w:rsidP="00590884">
            <w:pPr>
              <w:rPr>
                <w:sz w:val="20"/>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F17810">
      <w:pPr>
        <w:pStyle w:val="Heading2"/>
        <w:rPr>
          <w:sz w:val="22"/>
        </w:rPr>
      </w:pPr>
      <w:hyperlink r:id="rId31" w:history="1">
        <w:r w:rsidR="007850EF">
          <w:rPr>
            <w:rStyle w:val="Hyperlink"/>
            <w:sz w:val="22"/>
          </w:rPr>
          <w:t>R2-2110757</w:t>
        </w:r>
      </w:hyperlink>
      <w:r w:rsidR="00C66443">
        <w:rPr>
          <w:sz w:val="22"/>
        </w:rPr>
        <w:t xml:space="preserve">  Clarification on joint EHC and </w:t>
      </w:r>
      <w:proofErr w:type="spellStart"/>
      <w:r w:rsidR="00C66443">
        <w:rPr>
          <w:sz w:val="22"/>
        </w:rPr>
        <w:t>RoHC</w:t>
      </w:r>
      <w:proofErr w:type="spellEnd"/>
      <w:r w:rsidR="00C66443">
        <w:rPr>
          <w:sz w:val="22"/>
        </w:rPr>
        <w:t xml:space="preserve">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F17810">
      <w:pPr>
        <w:pStyle w:val="Doc-title"/>
        <w:rPr>
          <w:rFonts w:ascii="Arial Unicode MS" w:eastAsia="Arial Unicode MS" w:hAnsi="Arial Unicode MS" w:cs="Arial Unicode MS"/>
        </w:rPr>
      </w:pPr>
      <w:hyperlink r:id="rId32"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 xml:space="preserve">Clarification on joint EHC and </w:t>
      </w:r>
      <w:proofErr w:type="spellStart"/>
      <w:r w:rsidR="00C66443">
        <w:rPr>
          <w:rFonts w:eastAsiaTheme="minorEastAsia"/>
          <w:lang w:eastAsia="ja-JP"/>
        </w:rPr>
        <w:t>RoHC</w:t>
      </w:r>
      <w:proofErr w:type="spellEnd"/>
      <w:r w:rsidR="00C66443">
        <w:rPr>
          <w:rFonts w:eastAsiaTheme="minorEastAsia"/>
          <w:lang w:eastAsia="ja-JP"/>
        </w:rPr>
        <w:t xml:space="preserve">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w:t>
      </w:r>
      <w:proofErr w:type="spellStart"/>
      <w:r>
        <w:rPr>
          <w:i/>
        </w:rPr>
        <w:t>RoHC</w:t>
      </w:r>
      <w:proofErr w:type="spellEnd"/>
      <w:r>
        <w:rPr>
          <w:i/>
        </w:rPr>
        <w:t xml:space="preserve">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w:t>
      </w:r>
      <w:proofErr w:type="spellStart"/>
      <w:r>
        <w:rPr>
          <w:b/>
          <w:i/>
        </w:rPr>
        <w:t>RoHC</w:t>
      </w:r>
      <w:proofErr w:type="spellEnd"/>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lastRenderedPageBreak/>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xml:space="preserve">, and the decompressor cannot meet the requirement above. Therefore, the specification needs to be updated to clarify that a mix of IP and non-IP packets can only be expected by the EHC </w:t>
      </w:r>
      <w:proofErr w:type="gramStart"/>
      <w:r>
        <w:t>decompressor, if</w:t>
      </w:r>
      <w:proofErr w:type="gramEnd"/>
      <w:r>
        <w:t xml:space="preserve">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rPr>
            </w:pPr>
            <w:r>
              <w:rPr>
                <w:rFonts w:ascii="Arial" w:eastAsia="Malgun Gothic" w:hAnsi="Arial" w:hint="eastAsia"/>
                <w:b/>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F17810">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198.9pt;mso-width-percent:0;mso-height-percent:0;mso-width-percent:0;mso-height-percent:0" o:ole="">
                  <v:imagedata r:id="rId33" o:title=""/>
                </v:shape>
                <o:OLEObject Type="Embed" ProgID="Visio.Drawing.15" ShapeID="_x0000_i1025" DrawAspect="Content" ObjectID="_1697435400" r:id="rId34"/>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5" w:history="1">
        <w:r w:rsidR="007850EF">
          <w:rPr>
            <w:rStyle w:val="Hyperlink"/>
            <w:rFonts w:ascii="Arial" w:eastAsia="Malgun Gothic" w:hAnsi="Arial"/>
            <w:b/>
          </w:rPr>
          <w:t>R2-2110757</w:t>
        </w:r>
      </w:hyperlink>
      <w:r>
        <w:rPr>
          <w:rFonts w:ascii="Arial" w:eastAsia="Malgun Gothic" w:hAnsi="Arial"/>
          <w:b/>
        </w:rPr>
        <w:t xml:space="preserve"> (38.323) and </w:t>
      </w:r>
      <w:hyperlink r:id="rId36"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compression is skipped if the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is absent or if </w:t>
            </w:r>
            <w:proofErr w:type="spellStart"/>
            <w:r w:rsidRPr="00D2276A">
              <w:rPr>
                <w:rFonts w:eastAsia="DengXian"/>
                <w:i/>
                <w:color w:val="538135" w:themeColor="accent6" w:themeShade="BF"/>
                <w:sz w:val="20"/>
                <w:szCs w:val="20"/>
              </w:rPr>
              <w:t>Ethertype</w:t>
            </w:r>
            <w:proofErr w:type="spellEnd"/>
            <w:r w:rsidRPr="00D2276A">
              <w:rPr>
                <w:rFonts w:eastAsia="DengXian"/>
                <w:i/>
                <w:color w:val="538135" w:themeColor="accent6" w:themeShade="BF"/>
                <w:sz w:val="20"/>
                <w:szCs w:val="20"/>
              </w:rPr>
              <w:t xml:space="preserv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lastRenderedPageBreak/>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 xml:space="preserve">[MTK]: A mix of IP and non-IP packets are possible for an Ethernet PDU session as discussed in Rel-16. This is the reason why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bypass </w:t>
            </w:r>
            <w:proofErr w:type="spellStart"/>
            <w:r w:rsidRPr="00D2276A">
              <w:rPr>
                <w:rFonts w:eastAsia="DengXian"/>
                <w:i/>
                <w:color w:val="538135" w:themeColor="accent6" w:themeShade="BF"/>
                <w:sz w:val="20"/>
                <w:szCs w:val="20"/>
              </w:rPr>
              <w:t>behaviour</w:t>
            </w:r>
            <w:proofErr w:type="spellEnd"/>
            <w:r w:rsidRPr="00D2276A">
              <w:rPr>
                <w:rFonts w:eastAsia="DengXian"/>
                <w:i/>
                <w:color w:val="538135" w:themeColor="accent6" w:themeShade="BF"/>
                <w:sz w:val="20"/>
                <w:szCs w:val="20"/>
              </w:rPr>
              <w:t xml:space="preserve"> was specified</w:t>
            </w:r>
            <w:r w:rsidR="00241C3E" w:rsidRPr="00D2276A">
              <w:rPr>
                <w:rFonts w:eastAsia="DengXian"/>
                <w:i/>
                <w:color w:val="538135" w:themeColor="accent6" w:themeShade="BF"/>
                <w:sz w:val="20"/>
                <w:szCs w:val="20"/>
              </w:rPr>
              <w:t xml:space="preserve"> when EHC and </w:t>
            </w:r>
            <w:proofErr w:type="spellStart"/>
            <w:r w:rsidR="00241C3E" w:rsidRPr="00D2276A">
              <w:rPr>
                <w:rFonts w:eastAsia="DengXian"/>
                <w:i/>
                <w:color w:val="538135" w:themeColor="accent6" w:themeShade="BF"/>
                <w:sz w:val="20"/>
                <w:szCs w:val="20"/>
              </w:rPr>
              <w:t>RoHC</w:t>
            </w:r>
            <w:proofErr w:type="spellEnd"/>
            <w:r w:rsidR="00241C3E" w:rsidRPr="00D2276A">
              <w:rPr>
                <w:rFonts w:eastAsia="DengXian"/>
                <w:i/>
                <w:color w:val="538135" w:themeColor="accent6" w:themeShade="BF"/>
                <w:sz w:val="20"/>
                <w:szCs w:val="20"/>
              </w:rPr>
              <w:t xml:space="preserve">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rPr>
              <w:t>Nokia</w:t>
            </w:r>
          </w:p>
        </w:tc>
        <w:tc>
          <w:tcPr>
            <w:tcW w:w="1606" w:type="dxa"/>
          </w:tcPr>
          <w:p w14:paraId="15E31560" w14:textId="4FF342C3" w:rsidR="007850EF" w:rsidRDefault="007850EF" w:rsidP="007850EF">
            <w:pPr>
              <w:rPr>
                <w:rFonts w:eastAsia="SimSun"/>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 xml:space="preserve">2) The text is not related to PDCP </w:t>
            </w:r>
            <w:proofErr w:type="gramStart"/>
            <w:r w:rsidRPr="00202DB2">
              <w:rPr>
                <w:sz w:val="20"/>
                <w:szCs w:val="20"/>
              </w:rPr>
              <w:t>protocol</w:t>
            </w:r>
            <w:proofErr w:type="gramEnd"/>
            <w:r w:rsidRPr="00202DB2">
              <w:rPr>
                <w:sz w:val="20"/>
                <w:szCs w:val="20"/>
              </w:rPr>
              <w:t xml:space="preserve">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 xml:space="preserve">[MTK]: The logic stated above (EHC compressor bypasses </w:t>
            </w:r>
            <w:proofErr w:type="spellStart"/>
            <w:r w:rsidRPr="00D2276A">
              <w:rPr>
                <w:rFonts w:eastAsia="DengXian"/>
                <w:i/>
                <w:color w:val="538135" w:themeColor="accent6" w:themeShade="BF"/>
                <w:sz w:val="20"/>
                <w:szCs w:val="20"/>
              </w:rPr>
              <w:t>RoHC</w:t>
            </w:r>
            <w:proofErr w:type="spellEnd"/>
            <w:r w:rsidRPr="00D2276A">
              <w:rPr>
                <w:rFonts w:eastAsia="DengXian"/>
                <w:i/>
                <w:color w:val="538135" w:themeColor="accent6" w:themeShade="BF"/>
                <w:sz w:val="20"/>
                <w:szCs w:val="20"/>
              </w:rPr>
              <w:t xml:space="preserve"> if length field is present) isn’t present in the specification</w:t>
            </w:r>
            <w:r w:rsidR="00D2276A">
              <w:rPr>
                <w:rFonts w:eastAsia="DengXian"/>
                <w:i/>
                <w:color w:val="538135" w:themeColor="accent6" w:themeShade="BF"/>
                <w:sz w:val="20"/>
                <w:szCs w:val="20"/>
              </w:rPr>
              <w:t xml:space="preserve"> and therefore cannot be 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 xml:space="preserve">The issue here is that when there’s a mix of IP and non-IP traffic along with an Ethernet header which uses the length field (instead of </w:t>
            </w:r>
            <w:proofErr w:type="spellStart"/>
            <w:r>
              <w:rPr>
                <w:sz w:val="20"/>
                <w:szCs w:val="20"/>
              </w:rPr>
              <w:t>Ethertype</w:t>
            </w:r>
            <w:proofErr w:type="spellEnd"/>
            <w:r>
              <w:rPr>
                <w:sz w:val="20"/>
                <w:szCs w:val="20"/>
              </w:rPr>
              <w:t xml:space="preserve">), there is no way for the decompressor to know if an IP packet follows the Ethernet header or not. </w:t>
            </w:r>
            <w:proofErr w:type="gramStart"/>
            <w:r>
              <w:rPr>
                <w:sz w:val="20"/>
                <w:szCs w:val="20"/>
              </w:rPr>
              <w:t>Therefore</w:t>
            </w:r>
            <w:proofErr w:type="gramEnd"/>
            <w:r>
              <w:rPr>
                <w:sz w:val="20"/>
                <w:szCs w:val="20"/>
              </w:rPr>
              <w:t xml:space="preserve"> the decompressor does not know whether </w:t>
            </w:r>
            <w:proofErr w:type="spellStart"/>
            <w:r>
              <w:rPr>
                <w:sz w:val="20"/>
                <w:szCs w:val="20"/>
              </w:rPr>
              <w:t>RoHC</w:t>
            </w:r>
            <w:proofErr w:type="spellEnd"/>
            <w:r>
              <w:rPr>
                <w:sz w:val="20"/>
                <w:szCs w:val="20"/>
              </w:rPr>
              <w:t xml:space="preserve">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proofErr w:type="spellStart"/>
            <w:r w:rsidR="004516A0">
              <w:rPr>
                <w:sz w:val="20"/>
                <w:szCs w:val="20"/>
              </w:rPr>
              <w:t>behaviour</w:t>
            </w:r>
            <w:proofErr w:type="spellEnd"/>
            <w:r w:rsidR="004516A0">
              <w:rPr>
                <w:sz w:val="20"/>
                <w:szCs w:val="20"/>
              </w:rPr>
              <w:t xml:space="preserve"> so that it aligns with the </w:t>
            </w:r>
            <w:r>
              <w:rPr>
                <w:sz w:val="20"/>
                <w:szCs w:val="20"/>
              </w:rPr>
              <w:t xml:space="preserve">decompressor. This would require compressor </w:t>
            </w:r>
            <w:proofErr w:type="spellStart"/>
            <w:r>
              <w:rPr>
                <w:sz w:val="20"/>
                <w:szCs w:val="20"/>
              </w:rPr>
              <w:t>behaviour</w:t>
            </w:r>
            <w:proofErr w:type="spellEnd"/>
            <w:r>
              <w:rPr>
                <w:sz w:val="20"/>
                <w:szCs w:val="20"/>
              </w:rPr>
              <w:t xml:space="preserve">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w:t>
            </w:r>
            <w:r w:rsidRPr="00241C3E">
              <w:rPr>
                <w:sz w:val="20"/>
                <w:szCs w:val="20"/>
              </w:rPr>
              <w:t>IP</w:t>
            </w:r>
            <w:r w:rsidR="00885F22">
              <w:rPr>
                <w:sz w:val="20"/>
                <w:szCs w:val="20"/>
              </w:rPr>
              <w:t xml:space="preserve"> packet: perform </w:t>
            </w:r>
            <w:proofErr w:type="spellStart"/>
            <w:r w:rsidRPr="00241C3E">
              <w:rPr>
                <w:sz w:val="20"/>
                <w:szCs w:val="20"/>
              </w:rPr>
              <w:t>RoHC</w:t>
            </w:r>
            <w:proofErr w:type="spellEnd"/>
            <w:r w:rsidRPr="00241C3E">
              <w:rPr>
                <w:sz w:val="20"/>
                <w:szCs w:val="20"/>
              </w:rPr>
              <w:t xml:space="preserve"> compression.</w:t>
            </w:r>
          </w:p>
          <w:p w14:paraId="0BD985A8" w14:textId="3F9B9D7B"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non-IP packet: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DengXian"/>
                <w:sz w:val="20"/>
                <w:szCs w:val="20"/>
              </w:rPr>
            </w:pPr>
            <w:r>
              <w:rPr>
                <w:rFonts w:eastAsia="DengXian" w:hint="eastAsia"/>
                <w:sz w:val="20"/>
                <w:szCs w:val="20"/>
              </w:rPr>
              <w:t>O</w:t>
            </w:r>
            <w:r>
              <w:rPr>
                <w:rFonts w:eastAsia="DengXian"/>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DengXian"/>
                <w:sz w:val="20"/>
                <w:szCs w:val="20"/>
              </w:rPr>
            </w:pPr>
            <w:r>
              <w:rPr>
                <w:rFonts w:eastAsia="DengXian"/>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or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w:t>
            </w:r>
            <w:proofErr w:type="gramStart"/>
            <w:r w:rsidR="00BB1402">
              <w:rPr>
                <w:sz w:val="20"/>
                <w:szCs w:val="20"/>
              </w:rPr>
              <w:t>e.g.</w:t>
            </w:r>
            <w:proofErr w:type="gramEnd"/>
            <w:r w:rsidR="00BB1402">
              <w:rPr>
                <w:sz w:val="20"/>
                <w:szCs w:val="20"/>
              </w:rPr>
              <w:t xml:space="preserve"> </w:t>
            </w:r>
            <w:r w:rsidR="001239F5">
              <w:rPr>
                <w:sz w:val="20"/>
                <w:szCs w:val="20"/>
              </w:rPr>
              <w:t>LLC field</w:t>
            </w:r>
            <w:r w:rsidR="00297527">
              <w:rPr>
                <w:sz w:val="20"/>
                <w:szCs w:val="20"/>
              </w:rPr>
              <w:t xml:space="preserve"> </w:t>
            </w:r>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2EC8E975" w:rsidR="007850EF" w:rsidRPr="00491587" w:rsidRDefault="00575680" w:rsidP="007850EF">
            <w:pPr>
              <w:rPr>
                <w:sz w:val="20"/>
                <w:szCs w:val="20"/>
              </w:rPr>
            </w:pPr>
            <w:proofErr w:type="spellStart"/>
            <w:r>
              <w:rPr>
                <w:sz w:val="20"/>
                <w:szCs w:val="20"/>
              </w:rPr>
              <w:t>Futurewei</w:t>
            </w:r>
            <w:proofErr w:type="spellEnd"/>
          </w:p>
        </w:tc>
        <w:tc>
          <w:tcPr>
            <w:tcW w:w="1606" w:type="dxa"/>
          </w:tcPr>
          <w:p w14:paraId="1916480F" w14:textId="24DF984C" w:rsidR="007850EF" w:rsidRPr="00491587" w:rsidRDefault="00575680" w:rsidP="007850EF">
            <w:pPr>
              <w:rPr>
                <w:sz w:val="20"/>
                <w:szCs w:val="20"/>
              </w:rPr>
            </w:pPr>
            <w:r>
              <w:rPr>
                <w:sz w:val="20"/>
                <w:szCs w:val="20"/>
              </w:rPr>
              <w:t>Disagree</w:t>
            </w:r>
          </w:p>
        </w:tc>
        <w:tc>
          <w:tcPr>
            <w:tcW w:w="6342" w:type="dxa"/>
          </w:tcPr>
          <w:p w14:paraId="7E23F0CF" w14:textId="77777777" w:rsidR="00575680" w:rsidRDefault="00575680" w:rsidP="00575680">
            <w:pPr>
              <w:rPr>
                <w:rFonts w:eastAsia="PMingLiU"/>
                <w:sz w:val="20"/>
                <w:szCs w:val="20"/>
              </w:rPr>
            </w:pPr>
            <w:r>
              <w:rPr>
                <w:rFonts w:eastAsia="PMingLiU"/>
                <w:sz w:val="20"/>
                <w:szCs w:val="20"/>
              </w:rPr>
              <w:t xml:space="preserve">The proposed text is a wish list, not a specification. Instead of specifying what we wish to happen, we should specify what the EHC compressor’s and EHC decompressor’s behaviors should be when an </w:t>
            </w:r>
            <w:r w:rsidRPr="00F8215A">
              <w:rPr>
                <w:rFonts w:eastAsia="PMingLiU"/>
                <w:sz w:val="20"/>
                <w:szCs w:val="20"/>
              </w:rPr>
              <w:t>Ethernet packet</w:t>
            </w:r>
            <w:r>
              <w:rPr>
                <w:rFonts w:eastAsia="PMingLiU"/>
                <w:sz w:val="20"/>
                <w:szCs w:val="20"/>
              </w:rPr>
              <w:t xml:space="preserve"> </w:t>
            </w:r>
            <w:r>
              <w:rPr>
                <w:rFonts w:eastAsia="PMingLiU"/>
                <w:sz w:val="20"/>
                <w:szCs w:val="20"/>
              </w:rPr>
              <w:lastRenderedPageBreak/>
              <w:t xml:space="preserve">with the </w:t>
            </w:r>
            <w:r w:rsidRPr="00F8215A">
              <w:rPr>
                <w:rFonts w:eastAsia="PMingLiU"/>
                <w:sz w:val="20"/>
                <w:szCs w:val="20"/>
              </w:rPr>
              <w:t>Ethernet header contain</w:t>
            </w:r>
            <w:r>
              <w:rPr>
                <w:rFonts w:eastAsia="PMingLiU"/>
                <w:sz w:val="20"/>
                <w:szCs w:val="20"/>
              </w:rPr>
              <w:t>ing</w:t>
            </w:r>
            <w:r w:rsidRPr="00F8215A">
              <w:rPr>
                <w:rFonts w:eastAsia="PMingLiU"/>
                <w:sz w:val="20"/>
                <w:szCs w:val="20"/>
              </w:rPr>
              <w:t xml:space="preserve"> the </w:t>
            </w:r>
            <w:r>
              <w:rPr>
                <w:rFonts w:eastAsia="PMingLiU"/>
                <w:sz w:val="20"/>
                <w:szCs w:val="20"/>
              </w:rPr>
              <w:t>Length</w:t>
            </w:r>
            <w:r w:rsidRPr="00F8215A">
              <w:rPr>
                <w:rFonts w:eastAsia="PMingLiU"/>
                <w:sz w:val="20"/>
                <w:szCs w:val="20"/>
              </w:rPr>
              <w:t xml:space="preserve"> field</w:t>
            </w:r>
            <w:r>
              <w:rPr>
                <w:rFonts w:eastAsia="PMingLiU"/>
                <w:sz w:val="20"/>
                <w:szCs w:val="20"/>
              </w:rPr>
              <w:t xml:space="preserve">, instead of the Type field, is received, for example, always bypassing (or not bypassing) the </w:t>
            </w:r>
            <w:proofErr w:type="spellStart"/>
            <w:r>
              <w:rPr>
                <w:rFonts w:eastAsia="PMingLiU"/>
                <w:sz w:val="20"/>
                <w:szCs w:val="20"/>
              </w:rPr>
              <w:t>RoHC</w:t>
            </w:r>
            <w:proofErr w:type="spellEnd"/>
            <w:r>
              <w:rPr>
                <w:rFonts w:eastAsia="PMingLiU"/>
                <w:sz w:val="20"/>
                <w:szCs w:val="20"/>
              </w:rPr>
              <w:t xml:space="preserve"> compressor/decompressor. If always bypassing, a TP can be the following:</w:t>
            </w:r>
          </w:p>
          <w:p w14:paraId="7E5B7456" w14:textId="77777777" w:rsidR="00575680" w:rsidRPr="00F8215A" w:rsidRDefault="00575680" w:rsidP="00575680">
            <w:pPr>
              <w:rPr>
                <w:rFonts w:eastAsia="PMingLiU"/>
                <w:sz w:val="20"/>
                <w:szCs w:val="20"/>
              </w:rPr>
            </w:pPr>
            <w:r w:rsidRPr="00F8215A">
              <w:rPr>
                <w:rFonts w:eastAsia="PMingLiU"/>
                <w:sz w:val="20"/>
                <w:szCs w:val="20"/>
              </w:rPr>
              <w:t xml:space="preserve">If a PDCP SDU including non-IP Ethernet packet </w:t>
            </w:r>
            <w:r w:rsidRPr="00575680">
              <w:rPr>
                <w:rFonts w:eastAsia="PMingLiU" w:cstheme="minorHAnsi"/>
                <w:sz w:val="20"/>
                <w:szCs w:val="20"/>
                <w:u w:val="single"/>
              </w:rPr>
              <w:t>or including an Ethernet packet with the Ethernet header containing the Length field</w:t>
            </w:r>
            <w:r w:rsidRPr="008C0B01">
              <w:rPr>
                <w:rFonts w:eastAsia="PMingLiU" w:cstheme="minorHAnsi"/>
                <w:sz w:val="20"/>
                <w:szCs w:val="20"/>
              </w:rPr>
              <w:t xml:space="preserve"> </w:t>
            </w:r>
            <w:r w:rsidRPr="00F8215A">
              <w:rPr>
                <w:rFonts w:eastAsia="PMingLiU"/>
                <w:sz w:val="20"/>
                <w:szCs w:val="20"/>
              </w:rPr>
              <w:t xml:space="preserve">is received from upper layers, the EHC compressor shall bypass the ROHC compressor and submit the EHC compressed </w:t>
            </w:r>
            <w:r w:rsidRPr="00575680">
              <w:rPr>
                <w:rFonts w:eastAsia="PMingLiU"/>
                <w:strike/>
                <w:sz w:val="20"/>
                <w:szCs w:val="20"/>
              </w:rPr>
              <w:t>non-IP</w:t>
            </w:r>
            <w:r w:rsidRPr="00F8215A">
              <w:rPr>
                <w:rFonts w:eastAsia="PMingLiU"/>
                <w:sz w:val="20"/>
                <w:szCs w:val="20"/>
              </w:rPr>
              <w:t xml:space="preserve"> Ethernet packet to lower layers according to clause 5.2.1.</w:t>
            </w:r>
          </w:p>
          <w:p w14:paraId="06D71D2D" w14:textId="158B00DB" w:rsidR="007850EF" w:rsidRPr="00491587" w:rsidRDefault="00575680" w:rsidP="00575680">
            <w:pPr>
              <w:rPr>
                <w:sz w:val="20"/>
                <w:szCs w:val="20"/>
              </w:rPr>
            </w:pPr>
            <w:r w:rsidRPr="00F8215A">
              <w:rPr>
                <w:rFonts w:eastAsia="PMingLiU"/>
                <w:sz w:val="20"/>
                <w:szCs w:val="20"/>
              </w:rPr>
              <w:t xml:space="preserve">If a PDCP Data PDU including non-IP Ethernet packet </w:t>
            </w:r>
            <w:r w:rsidRPr="00575680">
              <w:rPr>
                <w:rFonts w:eastAsia="PMingLiU" w:cstheme="minorHAnsi"/>
                <w:sz w:val="20"/>
                <w:szCs w:val="20"/>
                <w:u w:val="single"/>
              </w:rPr>
              <w:t>or including an Ethernet packet with the Ethernet header containing the Length field</w:t>
            </w:r>
            <w:r w:rsidRPr="00CC3380">
              <w:rPr>
                <w:rFonts w:eastAsia="PMingLiU" w:cstheme="minorHAnsi"/>
                <w:sz w:val="20"/>
                <w:szCs w:val="20"/>
              </w:rPr>
              <w:t xml:space="preserve"> </w:t>
            </w:r>
            <w:r w:rsidRPr="00F8215A">
              <w:rPr>
                <w:rFonts w:eastAsia="PMingLiU"/>
                <w:sz w:val="20"/>
                <w:szCs w:val="20"/>
              </w:rPr>
              <w:t xml:space="preserve">is received from lower layers, the EHC decompressor shall bypass the ROHC decompressor and deliver the EHC decompressed </w:t>
            </w:r>
            <w:r w:rsidRPr="00575680">
              <w:rPr>
                <w:rFonts w:eastAsia="PMingLiU"/>
                <w:strike/>
                <w:sz w:val="20"/>
                <w:szCs w:val="20"/>
              </w:rPr>
              <w:t>non-IP</w:t>
            </w:r>
            <w:r w:rsidRPr="00F8215A">
              <w:rPr>
                <w:rFonts w:eastAsia="PMingLiU"/>
                <w:sz w:val="20"/>
                <w:szCs w:val="20"/>
              </w:rPr>
              <w:t xml:space="preserve"> Ethernet packet to upper layers according to clause 5.2.2.</w:t>
            </w:r>
          </w:p>
        </w:tc>
      </w:tr>
      <w:tr w:rsidR="007850EF" w14:paraId="2057C59C" w14:textId="77777777" w:rsidTr="007850EF">
        <w:tc>
          <w:tcPr>
            <w:tcW w:w="1415" w:type="dxa"/>
          </w:tcPr>
          <w:p w14:paraId="27AD12AD" w14:textId="4C6836A1" w:rsidR="007850EF" w:rsidRPr="00491587" w:rsidRDefault="005748A4" w:rsidP="007850EF">
            <w:pPr>
              <w:rPr>
                <w:sz w:val="20"/>
                <w:szCs w:val="20"/>
              </w:rPr>
            </w:pPr>
            <w:r>
              <w:rPr>
                <w:sz w:val="20"/>
                <w:szCs w:val="20"/>
              </w:rPr>
              <w:lastRenderedPageBreak/>
              <w:t>QCOM</w:t>
            </w:r>
          </w:p>
        </w:tc>
        <w:tc>
          <w:tcPr>
            <w:tcW w:w="1606" w:type="dxa"/>
          </w:tcPr>
          <w:p w14:paraId="35B25050" w14:textId="6AEF2ABE" w:rsidR="007850EF" w:rsidRPr="00491587" w:rsidRDefault="005748A4" w:rsidP="007850EF">
            <w:pPr>
              <w:rPr>
                <w:sz w:val="20"/>
                <w:szCs w:val="20"/>
              </w:rPr>
            </w:pPr>
            <w:r>
              <w:rPr>
                <w:sz w:val="20"/>
                <w:szCs w:val="20"/>
              </w:rPr>
              <w:t>Agree</w:t>
            </w:r>
          </w:p>
        </w:tc>
        <w:tc>
          <w:tcPr>
            <w:tcW w:w="6342" w:type="dxa"/>
          </w:tcPr>
          <w:p w14:paraId="14BFE242" w14:textId="29B06ACD" w:rsidR="007850EF" w:rsidRPr="00491587" w:rsidRDefault="00F82A62" w:rsidP="007850EF">
            <w:pPr>
              <w:rPr>
                <w:sz w:val="20"/>
                <w:szCs w:val="20"/>
              </w:rPr>
            </w:pPr>
            <w:r w:rsidRPr="00F82A62">
              <w:rPr>
                <w:sz w:val="20"/>
                <w:szCs w:val="20"/>
              </w:rPr>
              <w:t xml:space="preserve">The EHC+ROHC on the same frame is possible, when the ETH frame containing </w:t>
            </w:r>
            <w:proofErr w:type="gramStart"/>
            <w:r w:rsidRPr="00F82A62">
              <w:rPr>
                <w:sz w:val="20"/>
                <w:szCs w:val="20"/>
              </w:rPr>
              <w:t>a</w:t>
            </w:r>
            <w:proofErr w:type="gramEnd"/>
            <w:r w:rsidRPr="00F82A62">
              <w:rPr>
                <w:sz w:val="20"/>
                <w:szCs w:val="20"/>
              </w:rPr>
              <w:t xml:space="preserve"> IP pkt. The compressor compresses the ETH payload (IP pkt) using </w:t>
            </w:r>
            <w:proofErr w:type="gramStart"/>
            <w:r w:rsidRPr="00F82A62">
              <w:rPr>
                <w:sz w:val="20"/>
                <w:szCs w:val="20"/>
              </w:rPr>
              <w:t>ROHC, and</w:t>
            </w:r>
            <w:proofErr w:type="gramEnd"/>
            <w:r w:rsidRPr="00F82A62">
              <w:rPr>
                <w:sz w:val="20"/>
                <w:szCs w:val="20"/>
              </w:rPr>
              <w:t xml:space="preserve"> compresses the ETH header using EHC. However, this requires the compressor to identify whether the ETH payload is IP pkt or not, which is possible only if the “length/type” field is </w:t>
            </w:r>
            <w:proofErr w:type="spellStart"/>
            <w:r w:rsidRPr="00F82A62">
              <w:rPr>
                <w:sz w:val="20"/>
                <w:szCs w:val="20"/>
              </w:rPr>
              <w:t>ethertype</w:t>
            </w:r>
            <w:proofErr w:type="spellEnd"/>
            <w:r w:rsidRPr="00F82A62">
              <w:rPr>
                <w:sz w:val="20"/>
                <w:szCs w:val="20"/>
              </w:rPr>
              <w:t>. The “length/type” field is overloaded with 2 meanings below, length or type. If “length/type” field means “length”, there is no way for the compressor to tell if the ETH payload is IP or not</w:t>
            </w:r>
          </w:p>
        </w:tc>
      </w:tr>
      <w:tr w:rsidR="007850EF" w14:paraId="0FD428AB" w14:textId="77777777">
        <w:tc>
          <w:tcPr>
            <w:tcW w:w="1415" w:type="dxa"/>
            <w:vAlign w:val="center"/>
          </w:tcPr>
          <w:p w14:paraId="6244BE06" w14:textId="1CAE37CE" w:rsidR="007850EF" w:rsidRPr="005D3FCA" w:rsidRDefault="005D3FCA" w:rsidP="005D3FCA">
            <w:pPr>
              <w:rPr>
                <w:rFonts w:eastAsia="Malgun Gothic"/>
                <w:sz w:val="20"/>
                <w:szCs w:val="20"/>
              </w:rPr>
            </w:pPr>
            <w:r>
              <w:rPr>
                <w:rFonts w:eastAsia="Malgun Gothic" w:hint="eastAsia"/>
                <w:sz w:val="20"/>
                <w:szCs w:val="20"/>
              </w:rPr>
              <w:t>Samsung</w:t>
            </w:r>
          </w:p>
        </w:tc>
        <w:tc>
          <w:tcPr>
            <w:tcW w:w="1606" w:type="dxa"/>
          </w:tcPr>
          <w:p w14:paraId="023AC98B" w14:textId="33B887EB" w:rsidR="007850EF" w:rsidRPr="00E03A93" w:rsidRDefault="00E03A93" w:rsidP="007850EF">
            <w:pPr>
              <w:rPr>
                <w:rFonts w:eastAsia="Malgun Gothic"/>
                <w:sz w:val="20"/>
                <w:szCs w:val="20"/>
              </w:rPr>
            </w:pPr>
            <w:r>
              <w:rPr>
                <w:rFonts w:eastAsia="Malgun Gothic" w:hint="eastAsia"/>
                <w:sz w:val="20"/>
                <w:szCs w:val="20"/>
              </w:rPr>
              <w:t>Agree, but</w:t>
            </w:r>
          </w:p>
        </w:tc>
        <w:tc>
          <w:tcPr>
            <w:tcW w:w="6342" w:type="dxa"/>
            <w:vAlign w:val="center"/>
          </w:tcPr>
          <w:p w14:paraId="3436E0DA" w14:textId="77777777" w:rsidR="00F21503" w:rsidRDefault="00E03A93" w:rsidP="00E03A93">
            <w:pPr>
              <w:rPr>
                <w:rFonts w:eastAsia="Malgun Gothic"/>
                <w:sz w:val="20"/>
                <w:szCs w:val="20"/>
              </w:rPr>
            </w:pPr>
            <w:r>
              <w:rPr>
                <w:rFonts w:eastAsia="Malgun Gothic" w:hint="eastAsia"/>
                <w:sz w:val="20"/>
                <w:szCs w:val="20"/>
              </w:rPr>
              <w:t xml:space="preserve">We have some sympathy with the intention. </w:t>
            </w:r>
            <w:r>
              <w:rPr>
                <w:rFonts w:eastAsia="Malgun Gothic"/>
                <w:sz w:val="20"/>
                <w:szCs w:val="20"/>
              </w:rPr>
              <w:t xml:space="preserve">However, we don’t think the proposed change fully resolves the issue. </w:t>
            </w:r>
          </w:p>
          <w:p w14:paraId="24529969" w14:textId="42C08AD0" w:rsidR="00A21BE9" w:rsidRPr="009329D5" w:rsidRDefault="00F21503" w:rsidP="009329D5">
            <w:pPr>
              <w:rPr>
                <w:rFonts w:eastAsia="Malgun Gothic"/>
                <w:sz w:val="20"/>
                <w:szCs w:val="20"/>
              </w:rPr>
            </w:pPr>
            <w:r>
              <w:rPr>
                <w:rFonts w:eastAsia="Malgun Gothic"/>
                <w:sz w:val="20"/>
                <w:szCs w:val="20"/>
              </w:rPr>
              <w:t xml:space="preserve">As Rapporteur, </w:t>
            </w:r>
            <w:proofErr w:type="gramStart"/>
            <w:r w:rsidR="00E03A93">
              <w:rPr>
                <w:rFonts w:eastAsia="Malgun Gothic"/>
                <w:sz w:val="20"/>
                <w:szCs w:val="20"/>
              </w:rPr>
              <w:t>How</w:t>
            </w:r>
            <w:proofErr w:type="gramEnd"/>
            <w:r w:rsidR="00E03A93">
              <w:rPr>
                <w:rFonts w:eastAsia="Malgun Gothic"/>
                <w:sz w:val="20"/>
                <w:szCs w:val="20"/>
              </w:rPr>
              <w:t xml:space="preserve"> to resolve the issue could be discussed in </w:t>
            </w:r>
            <w:r>
              <w:rPr>
                <w:rFonts w:eastAsia="Malgun Gothic"/>
                <w:sz w:val="20"/>
                <w:szCs w:val="20"/>
              </w:rPr>
              <w:t xml:space="preserve">the </w:t>
            </w:r>
            <w:r w:rsidR="00E03A93">
              <w:rPr>
                <w:rFonts w:eastAsia="Malgun Gothic"/>
                <w:sz w:val="20"/>
                <w:szCs w:val="20"/>
              </w:rPr>
              <w:t>second phase together with whether to postpone it to the next meeting.</w:t>
            </w:r>
            <w:r>
              <w:rPr>
                <w:rFonts w:eastAsia="Malgun Gothic"/>
                <w:sz w:val="20"/>
                <w:szCs w:val="20"/>
              </w:rPr>
              <w:t xml:space="preserve"> </w:t>
            </w:r>
            <w:r>
              <w:rPr>
                <w:rFonts w:eastAsia="Malgun Gothic" w:hint="eastAsia"/>
                <w:sz w:val="20"/>
                <w:szCs w:val="20"/>
              </w:rPr>
              <w:t>It would be better that the opponent can clarify how the decompressor can identify if PDCP SDU is IP or non-IP packet when Length field is used in Ethernet header in the second phase.</w:t>
            </w:r>
            <w:r>
              <w:rPr>
                <w:rFonts w:eastAsia="Malgun Gothic"/>
                <w:sz w:val="20"/>
                <w:szCs w:val="20"/>
              </w:rPr>
              <w:t xml:space="preserve"> If the majority prefer to have time to check, then we can postpone it to the next meeting.</w:t>
            </w:r>
          </w:p>
        </w:tc>
      </w:tr>
      <w:tr w:rsidR="007850EF" w14:paraId="0E60E43F" w14:textId="77777777">
        <w:tc>
          <w:tcPr>
            <w:tcW w:w="1415" w:type="dxa"/>
            <w:vAlign w:val="center"/>
          </w:tcPr>
          <w:p w14:paraId="5928D23B" w14:textId="17D47E0E" w:rsidR="007850EF" w:rsidRPr="00491587" w:rsidRDefault="008E3849" w:rsidP="007850EF">
            <w:pPr>
              <w:jc w:val="center"/>
              <w:rPr>
                <w:sz w:val="20"/>
                <w:szCs w:val="20"/>
              </w:rPr>
            </w:pPr>
            <w:r>
              <w:rPr>
                <w:sz w:val="20"/>
                <w:szCs w:val="20"/>
              </w:rPr>
              <w:t>Xiaomi</w:t>
            </w:r>
          </w:p>
        </w:tc>
        <w:tc>
          <w:tcPr>
            <w:tcW w:w="1606" w:type="dxa"/>
          </w:tcPr>
          <w:p w14:paraId="0E15FE6C" w14:textId="32455ED5" w:rsidR="007850EF" w:rsidRPr="00491587" w:rsidRDefault="008E3849" w:rsidP="007850EF">
            <w:pPr>
              <w:rPr>
                <w:sz w:val="20"/>
                <w:szCs w:val="20"/>
              </w:rPr>
            </w:pPr>
            <w:r>
              <w:rPr>
                <w:sz w:val="20"/>
                <w:szCs w:val="20"/>
              </w:rPr>
              <w:t>Agree</w:t>
            </w:r>
            <w:r w:rsidR="00B051FE">
              <w:rPr>
                <w:sz w:val="20"/>
                <w:szCs w:val="20"/>
              </w:rPr>
              <w:t xml:space="preserve"> with the inten</w:t>
            </w:r>
            <w:r w:rsidR="008206A9">
              <w:rPr>
                <w:sz w:val="20"/>
                <w:szCs w:val="20"/>
              </w:rPr>
              <w:t>t</w:t>
            </w:r>
            <w:r w:rsidR="00B051FE">
              <w:rPr>
                <w:sz w:val="20"/>
                <w:szCs w:val="20"/>
              </w:rPr>
              <w:t>ion</w:t>
            </w:r>
          </w:p>
        </w:tc>
        <w:tc>
          <w:tcPr>
            <w:tcW w:w="6342" w:type="dxa"/>
            <w:vAlign w:val="center"/>
          </w:tcPr>
          <w:p w14:paraId="7CCE38AB" w14:textId="79FA0D08" w:rsidR="007850EF" w:rsidRPr="00491587" w:rsidRDefault="00B051FE" w:rsidP="007850EF">
            <w:pPr>
              <w:rPr>
                <w:sz w:val="20"/>
                <w:szCs w:val="20"/>
              </w:rPr>
            </w:pPr>
            <w:r>
              <w:rPr>
                <w:sz w:val="20"/>
                <w:szCs w:val="20"/>
              </w:rPr>
              <w:t>We agree with comments provided by both QCOM and Samsung.</w:t>
            </w:r>
          </w:p>
        </w:tc>
      </w:tr>
      <w:tr w:rsidR="00703622" w14:paraId="703348C5" w14:textId="77777777">
        <w:tc>
          <w:tcPr>
            <w:tcW w:w="1415" w:type="dxa"/>
            <w:vAlign w:val="center"/>
          </w:tcPr>
          <w:p w14:paraId="3620FC8F" w14:textId="4AA7763A" w:rsidR="00703622" w:rsidRPr="00491587" w:rsidRDefault="00703622" w:rsidP="00703622">
            <w:pPr>
              <w:jc w:val="center"/>
              <w:rPr>
                <w:sz w:val="20"/>
                <w:szCs w:val="20"/>
              </w:rPr>
            </w:pPr>
            <w:r>
              <w:rPr>
                <w:sz w:val="20"/>
                <w:szCs w:val="20"/>
              </w:rPr>
              <w:t>Apple</w:t>
            </w:r>
          </w:p>
        </w:tc>
        <w:tc>
          <w:tcPr>
            <w:tcW w:w="1606" w:type="dxa"/>
          </w:tcPr>
          <w:p w14:paraId="2A85D237" w14:textId="6797DC42" w:rsidR="00703622" w:rsidRPr="00491587" w:rsidRDefault="00703622" w:rsidP="00703622">
            <w:pPr>
              <w:rPr>
                <w:sz w:val="20"/>
                <w:szCs w:val="20"/>
              </w:rPr>
            </w:pPr>
            <w:r>
              <w:rPr>
                <w:sz w:val="20"/>
                <w:szCs w:val="20"/>
              </w:rPr>
              <w:t>Disagree</w:t>
            </w:r>
          </w:p>
        </w:tc>
        <w:tc>
          <w:tcPr>
            <w:tcW w:w="6342" w:type="dxa"/>
            <w:vAlign w:val="center"/>
          </w:tcPr>
          <w:p w14:paraId="47E9CBAF" w14:textId="77777777" w:rsidR="00703622" w:rsidRDefault="00703622" w:rsidP="00703622">
            <w:pPr>
              <w:rPr>
                <w:sz w:val="20"/>
                <w:szCs w:val="20"/>
                <w:lang w:val="en-GB"/>
              </w:rPr>
            </w:pPr>
            <w:r w:rsidRPr="00652D87">
              <w:rPr>
                <w:sz w:val="20"/>
                <w:szCs w:val="20"/>
                <w:lang w:val="en-GB"/>
              </w:rPr>
              <w:t>A restriction as to what application layer content can be transferred over a DRB is not so desirable. In fact, what is captured in the current PDCP specification already covers the case</w:t>
            </w:r>
            <w:r>
              <w:rPr>
                <w:sz w:val="20"/>
                <w:szCs w:val="20"/>
                <w:lang w:val="en-GB"/>
              </w:rPr>
              <w:t xml:space="preserve"> in a generic manner</w:t>
            </w:r>
            <w:r w:rsidRPr="00652D87">
              <w:rPr>
                <w:sz w:val="20"/>
                <w:szCs w:val="20"/>
                <w:lang w:val="en-GB"/>
              </w:rPr>
              <w:t>. The PDCP spec should be agnostic to details (such as the TYPE field in the Ethernet header) from other layers.</w:t>
            </w:r>
          </w:p>
          <w:p w14:paraId="6F37CE24" w14:textId="77777777" w:rsidR="00703622" w:rsidRDefault="00703622" w:rsidP="00703622">
            <w:pPr>
              <w:rPr>
                <w:sz w:val="20"/>
                <w:szCs w:val="20"/>
                <w:lang w:val="en-GB"/>
              </w:rPr>
            </w:pPr>
          </w:p>
          <w:p w14:paraId="4AEC258D" w14:textId="77777777" w:rsidR="00703622" w:rsidRPr="009E265D" w:rsidRDefault="00703622" w:rsidP="00703622">
            <w:pPr>
              <w:rPr>
                <w:sz w:val="20"/>
                <w:szCs w:val="20"/>
                <w:lang w:val="en-GB"/>
              </w:rPr>
            </w:pPr>
            <w:r w:rsidRPr="009E265D">
              <w:rPr>
                <w:sz w:val="20"/>
                <w:szCs w:val="20"/>
                <w:lang w:val="en-GB"/>
              </w:rPr>
              <w:t xml:space="preserve">Current wording in the PDCP spec: </w:t>
            </w:r>
          </w:p>
          <w:p w14:paraId="60697068" w14:textId="77777777" w:rsidR="00703622" w:rsidRPr="009E265D" w:rsidRDefault="00703622" w:rsidP="00703622">
            <w:pPr>
              <w:rPr>
                <w:rFonts w:ascii="Times New Roman" w:hAnsi="Times New Roman" w:cs="Times New Roman"/>
                <w:sz w:val="20"/>
                <w:szCs w:val="20"/>
              </w:rPr>
            </w:pPr>
            <w:r w:rsidRPr="009E265D">
              <w:rPr>
                <w:rFonts w:ascii="Times New Roman" w:hAnsi="Times New Roman" w:cs="Times New Roman"/>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491587" w:rsidRDefault="00703622" w:rsidP="00703622">
            <w:pPr>
              <w:rPr>
                <w:sz w:val="20"/>
                <w:szCs w:val="20"/>
              </w:rPr>
            </w:pPr>
            <w:r w:rsidRPr="009E265D">
              <w:rPr>
                <w:rFonts w:ascii="Times New Roman" w:hAnsi="Times New Roman" w:cs="Times New Roman"/>
                <w:sz w:val="20"/>
                <w:szCs w:val="20"/>
              </w:rPr>
              <w:t>If a PDCP Data PDU including non-IP Ethernet packet is received from lower layers, the EHC decompressor shall bypass the ROHC decompressor and deliver the EHC decompressed non-IP Ethernet packet to upper layers according to clause 5.2.2</w:t>
            </w:r>
            <w:r w:rsidRPr="009E265D">
              <w:rPr>
                <w:sz w:val="20"/>
                <w:szCs w:val="20"/>
              </w:rPr>
              <w:t xml:space="preserve">. </w:t>
            </w:r>
          </w:p>
        </w:tc>
      </w:tr>
      <w:tr w:rsidR="00703622" w14:paraId="0A242AA3" w14:textId="77777777">
        <w:tc>
          <w:tcPr>
            <w:tcW w:w="1415" w:type="dxa"/>
            <w:vAlign w:val="center"/>
          </w:tcPr>
          <w:p w14:paraId="745BE863" w14:textId="77777777" w:rsidR="00703622" w:rsidRDefault="00703622" w:rsidP="00703622">
            <w:pPr>
              <w:jc w:val="center"/>
              <w:rPr>
                <w:sz w:val="20"/>
                <w:szCs w:val="20"/>
              </w:rPr>
            </w:pPr>
          </w:p>
        </w:tc>
        <w:tc>
          <w:tcPr>
            <w:tcW w:w="1606" w:type="dxa"/>
          </w:tcPr>
          <w:p w14:paraId="04EF1EC5" w14:textId="77777777" w:rsidR="00703622" w:rsidRDefault="00703622" w:rsidP="00703622">
            <w:pPr>
              <w:rPr>
                <w:sz w:val="20"/>
                <w:szCs w:val="20"/>
              </w:rPr>
            </w:pPr>
          </w:p>
        </w:tc>
        <w:tc>
          <w:tcPr>
            <w:tcW w:w="6342" w:type="dxa"/>
            <w:vAlign w:val="center"/>
          </w:tcPr>
          <w:p w14:paraId="647C2855" w14:textId="77777777" w:rsidR="00703622" w:rsidRPr="00652D87" w:rsidRDefault="00703622" w:rsidP="00703622">
            <w:pPr>
              <w:rPr>
                <w:sz w:val="20"/>
                <w:szCs w:val="20"/>
                <w:lang w:val="en-GB"/>
              </w:rPr>
            </w:pPr>
          </w:p>
        </w:tc>
      </w:tr>
    </w:tbl>
    <w:p w14:paraId="7A7B9A49" w14:textId="77777777" w:rsidR="00D83589" w:rsidRDefault="00D83589">
      <w:pPr>
        <w:rPr>
          <w:rFonts w:eastAsia="Malgun Gothic"/>
        </w:rPr>
      </w:pPr>
    </w:p>
    <w:p w14:paraId="72DAD1EF" w14:textId="77777777" w:rsidR="00D83589"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61FA" w14:textId="77777777" w:rsidR="00F17810" w:rsidRDefault="00F17810">
      <w:r>
        <w:separator/>
      </w:r>
    </w:p>
  </w:endnote>
  <w:endnote w:type="continuationSeparator" w:id="0">
    <w:p w14:paraId="6693663B" w14:textId="77777777" w:rsidR="00F17810" w:rsidRDefault="00F1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6CBF6315"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06A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06A9">
      <w:rPr>
        <w:rStyle w:val="PageNumber"/>
      </w:rPr>
      <w:t>8</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3CF1" w14:textId="77777777" w:rsidR="00F17810" w:rsidRDefault="00F17810">
      <w:r>
        <w:separator/>
      </w:r>
    </w:p>
  </w:footnote>
  <w:footnote w:type="continuationSeparator" w:id="0">
    <w:p w14:paraId="5DE90028" w14:textId="77777777" w:rsidR="00F17810" w:rsidRDefault="00F1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64ED0"/>
    <w:rsid w:val="00083F07"/>
    <w:rsid w:val="000A7777"/>
    <w:rsid w:val="000B3440"/>
    <w:rsid w:val="000B79A3"/>
    <w:rsid w:val="000C23BB"/>
    <w:rsid w:val="00107351"/>
    <w:rsid w:val="001239F5"/>
    <w:rsid w:val="001F3555"/>
    <w:rsid w:val="00241C3E"/>
    <w:rsid w:val="00265583"/>
    <w:rsid w:val="00297527"/>
    <w:rsid w:val="002D1004"/>
    <w:rsid w:val="002F6489"/>
    <w:rsid w:val="00313CBC"/>
    <w:rsid w:val="00376EE6"/>
    <w:rsid w:val="004516A0"/>
    <w:rsid w:val="00470B6E"/>
    <w:rsid w:val="00470DCA"/>
    <w:rsid w:val="00483ECF"/>
    <w:rsid w:val="00491587"/>
    <w:rsid w:val="004B2475"/>
    <w:rsid w:val="004B38AE"/>
    <w:rsid w:val="004F3611"/>
    <w:rsid w:val="0050129A"/>
    <w:rsid w:val="0050249B"/>
    <w:rsid w:val="00510983"/>
    <w:rsid w:val="00514836"/>
    <w:rsid w:val="00517304"/>
    <w:rsid w:val="005446F7"/>
    <w:rsid w:val="005748A4"/>
    <w:rsid w:val="00575680"/>
    <w:rsid w:val="00590884"/>
    <w:rsid w:val="005D3FCA"/>
    <w:rsid w:val="00644306"/>
    <w:rsid w:val="00657AEB"/>
    <w:rsid w:val="0067080C"/>
    <w:rsid w:val="006D3126"/>
    <w:rsid w:val="007009B6"/>
    <w:rsid w:val="00703622"/>
    <w:rsid w:val="007525A3"/>
    <w:rsid w:val="007850EF"/>
    <w:rsid w:val="007A0C62"/>
    <w:rsid w:val="007A6749"/>
    <w:rsid w:val="008206A9"/>
    <w:rsid w:val="00852C39"/>
    <w:rsid w:val="00854AF2"/>
    <w:rsid w:val="008575D5"/>
    <w:rsid w:val="00885F22"/>
    <w:rsid w:val="008E3849"/>
    <w:rsid w:val="009329D5"/>
    <w:rsid w:val="009B05DF"/>
    <w:rsid w:val="009B1A24"/>
    <w:rsid w:val="009B2228"/>
    <w:rsid w:val="009B4A3E"/>
    <w:rsid w:val="009B78C4"/>
    <w:rsid w:val="009D1302"/>
    <w:rsid w:val="00A21BE9"/>
    <w:rsid w:val="00A32CE8"/>
    <w:rsid w:val="00A52AE7"/>
    <w:rsid w:val="00A854BC"/>
    <w:rsid w:val="00AB33B8"/>
    <w:rsid w:val="00AD7C3B"/>
    <w:rsid w:val="00B051FE"/>
    <w:rsid w:val="00B073AE"/>
    <w:rsid w:val="00B22BFD"/>
    <w:rsid w:val="00B22E8F"/>
    <w:rsid w:val="00B26907"/>
    <w:rsid w:val="00BB1402"/>
    <w:rsid w:val="00BB447E"/>
    <w:rsid w:val="00C66443"/>
    <w:rsid w:val="00C8534D"/>
    <w:rsid w:val="00CA0AC0"/>
    <w:rsid w:val="00D05150"/>
    <w:rsid w:val="00D2276A"/>
    <w:rsid w:val="00D83589"/>
    <w:rsid w:val="00DD7F1B"/>
    <w:rsid w:val="00E01B91"/>
    <w:rsid w:val="00E03A93"/>
    <w:rsid w:val="00E97F87"/>
    <w:rsid w:val="00EC5E97"/>
    <w:rsid w:val="00F17810"/>
    <w:rsid w:val="00F21503"/>
    <w:rsid w:val="00F21AEE"/>
    <w:rsid w:val="00F82A62"/>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777"/>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0A77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777"/>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style>
  <w:style w:type="paragraph" w:customStyle="1" w:styleId="TAL">
    <w:name w:val="TAL"/>
    <w:basedOn w:val="Normal"/>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947.zip" TargetMode="External"/><Relationship Id="rId34" Type="http://schemas.openxmlformats.org/officeDocument/2006/relationships/package" Target="embeddings/Microsoft_Visio___.vsdx"/><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10758.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hyperlink" Target="https://www.3gpp.org/ftp/tsg_ran/WG2_RL2/TSGR2_116-e/Docs/R2-2110758.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hyperlink" Target="https://www.3gpp.org/ftp/tsg_ran/WG2_RL2/TSGR2_116-e/Docs/R2-211075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image" Target="media/image1.e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6B9425-BF81-42F2-B46B-D32507B54BD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3335</Words>
  <Characters>19016</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cp:lastModifiedBy>
  <cp:revision>3</cp:revision>
  <cp:lastPrinted>2008-01-31T07:09:00Z</cp:lastPrinted>
  <dcterms:created xsi:type="dcterms:W3CDTF">2021-11-03T07:55:00Z</dcterms:created>
  <dcterms:modified xsi:type="dcterms:W3CDTF">2021-11-03T07:59:00Z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y fmtid="{D5CDD505-2E9C-101B-9397-08002B2CF9AE}" pid="13" name="CWM0f09df84cdb143b19846ae7c2e1cd261">
    <vt:lpwstr>CWMHXNIgoN5Cz3nxiJ4+f+Ctyn0P8lobL9zgzmEzpu6gST6M4TUi/JvDP81JErJzfVLtpm8R0aounN55fwRE+LaiA==</vt:lpwstr>
  </property>
</Properties>
</file>