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510" w:rsidRDefault="006C730B">
      <w:pPr>
        <w:tabs>
          <w:tab w:val="left" w:pos="1701"/>
          <w:tab w:val="right" w:pos="9923"/>
        </w:tabs>
        <w:jc w:val="left"/>
        <w:rPr>
          <w:rFonts w:ascii="Arial" w:eastAsia="MS Mincho" w:hAnsi="Arial" w:cs="Times New Roman"/>
          <w:b/>
          <w:kern w:val="0"/>
          <w:sz w:val="24"/>
          <w:szCs w:val="24"/>
          <w:lang w:eastAsia="zh-CN"/>
        </w:rPr>
      </w:pPr>
      <w:r>
        <w:rPr>
          <w:rFonts w:ascii="Arial" w:eastAsia="MS Mincho" w:hAnsi="Arial" w:cs="Times New Roman"/>
          <w:b/>
          <w:kern w:val="0"/>
          <w:sz w:val="24"/>
          <w:szCs w:val="24"/>
          <w:lang w:eastAsia="zh-CN"/>
        </w:rPr>
        <w:t>3GPP TSG-RAN WG2 Meeting #116-e</w:t>
      </w:r>
      <w:r>
        <w:rPr>
          <w:rFonts w:ascii="Arial" w:eastAsia="MS Mincho" w:hAnsi="Arial" w:cs="Times New Roman"/>
          <w:b/>
          <w:kern w:val="0"/>
          <w:sz w:val="24"/>
          <w:szCs w:val="24"/>
          <w:lang w:eastAsia="zh-CN"/>
        </w:rPr>
        <w:tab/>
      </w:r>
      <w:r>
        <w:rPr>
          <w:rFonts w:ascii="Arial" w:eastAsia="MS Mincho" w:hAnsi="Arial" w:cs="Times New Roman"/>
          <w:b/>
          <w:kern w:val="0"/>
          <w:sz w:val="24"/>
          <w:szCs w:val="24"/>
          <w:highlight w:val="yellow"/>
          <w:lang w:eastAsia="zh-CN"/>
        </w:rPr>
        <w:t>R2-2xxxxxx</w:t>
      </w:r>
    </w:p>
    <w:p w:rsidR="00F35510" w:rsidRDefault="006C730B">
      <w:pPr>
        <w:tabs>
          <w:tab w:val="left" w:pos="1701"/>
          <w:tab w:val="right" w:pos="9923"/>
        </w:tabs>
        <w:jc w:val="left"/>
        <w:rPr>
          <w:rFonts w:ascii="Arial" w:eastAsia="MS Mincho" w:hAnsi="Arial" w:cs="Times New Roman"/>
          <w:b/>
          <w:kern w:val="0"/>
          <w:sz w:val="24"/>
          <w:szCs w:val="24"/>
          <w:lang w:eastAsia="zh-CN"/>
        </w:rPr>
      </w:pPr>
      <w:r>
        <w:rPr>
          <w:rFonts w:ascii="Arial" w:eastAsia="MS Mincho" w:hAnsi="Arial" w:cs="Times New Roman"/>
          <w:b/>
          <w:kern w:val="0"/>
          <w:sz w:val="24"/>
          <w:szCs w:val="24"/>
          <w:lang w:eastAsia="zh-CN"/>
        </w:rPr>
        <w:t>Online, 1~12 November 2021</w:t>
      </w:r>
      <w:r>
        <w:rPr>
          <w:rFonts w:ascii="Arial" w:eastAsia="Arial Unicode MS" w:hAnsi="Arial"/>
          <w:b/>
          <w:bCs/>
          <w:kern w:val="0"/>
          <w:sz w:val="24"/>
          <w:szCs w:val="20"/>
        </w:rPr>
        <w:t xml:space="preserve">              </w:t>
      </w:r>
    </w:p>
    <w:p w:rsidR="00F35510" w:rsidRDefault="00F35510">
      <w:pPr>
        <w:overflowPunct w:val="0"/>
        <w:autoSpaceDE w:val="0"/>
        <w:autoSpaceDN w:val="0"/>
        <w:adjustRightInd w:val="0"/>
        <w:jc w:val="left"/>
        <w:textAlignment w:val="baseline"/>
        <w:rPr>
          <w:rFonts w:ascii="Arial" w:eastAsia="Arial Unicode MS" w:hAnsi="Arial"/>
          <w:b/>
          <w:bCs/>
          <w:kern w:val="0"/>
          <w:sz w:val="24"/>
          <w:szCs w:val="20"/>
        </w:rPr>
      </w:pPr>
    </w:p>
    <w:p w:rsidR="00F35510" w:rsidRDefault="006C730B">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zh-CN"/>
        </w:rPr>
        <w:t>5.3/6.1.3.1 MAC Corrections</w:t>
      </w:r>
    </w:p>
    <w:p w:rsidR="00F35510" w:rsidRDefault="006C730B">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zh-CN"/>
        </w:rPr>
        <w:t>Qualcomm Incorporated</w:t>
      </w:r>
    </w:p>
    <w:p w:rsidR="00F35510" w:rsidRDefault="006C730B">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Pr>
          <w:rFonts w:ascii="Arial" w:eastAsia="Arial Unicode MS" w:hAnsi="Arial" w:cs="Arial"/>
          <w:b/>
          <w:bCs/>
          <w:kern w:val="0"/>
          <w:sz w:val="24"/>
          <w:szCs w:val="20"/>
          <w:lang w:eastAsia="zh-CN"/>
        </w:rPr>
        <w:t>Report of [AT116-e][006][NR1516] MAC</w:t>
      </w:r>
    </w:p>
    <w:p w:rsidR="00F35510" w:rsidRDefault="006C730B">
      <w:pPr>
        <w:widowControl/>
        <w:overflowPunct w:val="0"/>
        <w:autoSpaceDE w:val="0"/>
        <w:autoSpaceDN w:val="0"/>
        <w:adjustRightInd w:val="0"/>
        <w:spacing w:after="12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Discussion and decision</w:t>
      </w:r>
    </w:p>
    <w:p w:rsidR="00F35510" w:rsidRDefault="006C730B">
      <w:pPr>
        <w:keepNext/>
        <w:keepLines/>
        <w:widowControl/>
        <w:pBdr>
          <w:top w:val="single" w:sz="12" w:space="3" w:color="auto"/>
        </w:pBdr>
        <w:overflowPunct w:val="0"/>
        <w:autoSpaceDE w:val="0"/>
        <w:autoSpaceDN w:val="0"/>
        <w:adjustRightInd w:val="0"/>
        <w:spacing w:before="120" w:after="180"/>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1. Introduction</w:t>
      </w:r>
    </w:p>
    <w:p w:rsidR="00F35510" w:rsidRDefault="006C730B">
      <w:pPr>
        <w:widowControl/>
        <w:spacing w:before="120" w:afterLines="50" w:after="120"/>
        <w:rPr>
          <w:rFonts w:ascii="Arial" w:eastAsia="Arial Unicode MS" w:hAnsi="Arial"/>
          <w:kern w:val="0"/>
          <w:sz w:val="20"/>
          <w:szCs w:val="20"/>
          <w:lang w:eastAsia="zh-CN"/>
        </w:rPr>
      </w:pPr>
      <w:r>
        <w:rPr>
          <w:rFonts w:ascii="Arial" w:eastAsia="Arial Unicode MS" w:hAnsi="Arial"/>
          <w:kern w:val="0"/>
          <w:sz w:val="20"/>
          <w:szCs w:val="20"/>
          <w:lang w:eastAsia="zh-CN"/>
        </w:rPr>
        <w:t>This document is to report the outcome of the following email discussion at RAN2#116-e Meeting:</w:t>
      </w:r>
    </w:p>
    <w:p w:rsidR="00F35510" w:rsidRDefault="006C730B">
      <w:pPr>
        <w:pStyle w:val="EmailDiscussion"/>
      </w:pPr>
      <w:r>
        <w:t>[AT116-e][006][NR1516] MAC (Qualcomm)</w:t>
      </w:r>
    </w:p>
    <w:p w:rsidR="00F35510" w:rsidRDefault="006C730B">
      <w:pPr>
        <w:pStyle w:val="EmailDiscussion2"/>
      </w:pPr>
      <w:r>
        <w:tab/>
        <w:t xml:space="preserve">Scope: Determine agreeable parts in a first phase, for agreeable parts agree on CRs. Treat R2-2109457 (AI 5.3.1), R2-2109458 (AI 5.3.1), R2-2109921, R2-2110948, R2-2110949, R2-2110244, R2-2109650, R2-2109948, R2-2110763, R2-2110946, R2-2111231, R2-2109533 </w:t>
      </w:r>
    </w:p>
    <w:p w:rsidR="00F35510" w:rsidRDefault="006C730B">
      <w:pPr>
        <w:pStyle w:val="EmailDiscussion2"/>
      </w:pPr>
      <w:r>
        <w:tab/>
        <w:t>Intended outcome: Report, Agreed CRs if applicable</w:t>
      </w:r>
    </w:p>
    <w:p w:rsidR="00F35510" w:rsidRDefault="006C730B">
      <w:pPr>
        <w:pStyle w:val="EmailDiscussion2"/>
      </w:pPr>
      <w:r>
        <w:tab/>
        <w:t>Deadline: Schedule 1</w:t>
      </w:r>
    </w:p>
    <w:p w:rsidR="00F35510" w:rsidRDefault="00F35510">
      <w:pPr>
        <w:pStyle w:val="EmailDiscussion2"/>
        <w:rPr>
          <w:b/>
          <w:bCs/>
          <w:u w:val="single"/>
        </w:rPr>
      </w:pPr>
    </w:p>
    <w:p w:rsidR="00F35510" w:rsidRDefault="006C730B">
      <w:pPr>
        <w:rPr>
          <w:rFonts w:ascii="Arial" w:eastAsia="MS Mincho" w:hAnsi="Arial" w:cs="Times New Roman"/>
          <w:b/>
          <w:bCs/>
          <w:i/>
          <w:kern w:val="0"/>
          <w:sz w:val="20"/>
          <w:szCs w:val="24"/>
          <w:u w:val="single"/>
          <w:lang w:eastAsia="en-GB"/>
        </w:rPr>
      </w:pPr>
      <w:r>
        <w:rPr>
          <w:rFonts w:ascii="Arial" w:eastAsia="MS Mincho" w:hAnsi="Arial" w:cs="Times New Roman"/>
          <w:b/>
          <w:bCs/>
          <w:i/>
          <w:kern w:val="0"/>
          <w:sz w:val="20"/>
          <w:szCs w:val="24"/>
          <w:u w:val="single"/>
          <w:lang w:eastAsia="en-GB"/>
        </w:rPr>
        <w:t xml:space="preserve">Note from Chair: </w:t>
      </w:r>
    </w:p>
    <w:p w:rsidR="00F35510" w:rsidRDefault="006C730B">
      <w:pPr>
        <w:spacing w:before="120"/>
        <w:rPr>
          <w:rFonts w:ascii="Arial" w:eastAsia="MS Mincho" w:hAnsi="Arial" w:cs="Times New Roman"/>
          <w:i/>
          <w:kern w:val="0"/>
          <w:sz w:val="20"/>
          <w:szCs w:val="24"/>
          <w:lang w:eastAsia="en-GB"/>
        </w:rPr>
      </w:pPr>
      <w:r>
        <w:rPr>
          <w:rFonts w:ascii="Arial" w:eastAsia="MS Mincho" w:hAnsi="Arial" w:cs="Times New Roman"/>
          <w:i/>
          <w:kern w:val="0"/>
          <w:sz w:val="20"/>
          <w:szCs w:val="24"/>
          <w:lang w:eastAsia="en-GB"/>
        </w:rPr>
        <w:t xml:space="preserve">Discussions with Deadline </w:t>
      </w:r>
      <w:r>
        <w:rPr>
          <w:rFonts w:ascii="Arial" w:eastAsia="MS Mincho" w:hAnsi="Arial" w:cs="Times New Roman"/>
          <w:b/>
          <w:i/>
          <w:kern w:val="0"/>
          <w:sz w:val="20"/>
          <w:szCs w:val="24"/>
          <w:lang w:eastAsia="en-GB"/>
        </w:rPr>
        <w:t>Schedule 1</w:t>
      </w:r>
      <w:r>
        <w:rPr>
          <w:rFonts w:ascii="Arial" w:eastAsia="MS Mincho" w:hAnsi="Arial" w:cs="Times New Roman"/>
          <w:i/>
          <w:kern w:val="0"/>
          <w:sz w:val="20"/>
          <w:szCs w:val="24"/>
          <w:lang w:eastAsia="en-GB"/>
        </w:rPr>
        <w:t>:</w:t>
      </w:r>
    </w:p>
    <w:p w:rsidR="00F35510" w:rsidRDefault="006C730B">
      <w:pPr>
        <w:widowControl/>
        <w:spacing w:before="40"/>
        <w:ind w:left="270"/>
        <w:jc w:val="left"/>
        <w:rPr>
          <w:rFonts w:ascii="Arial" w:eastAsia="MS Mincho" w:hAnsi="Arial" w:cs="Times New Roman"/>
          <w:iCs/>
          <w:kern w:val="0"/>
          <w:sz w:val="20"/>
          <w:szCs w:val="24"/>
          <w:lang w:eastAsia="en-GB"/>
        </w:rPr>
      </w:pPr>
      <w:r>
        <w:rPr>
          <w:rFonts w:ascii="Arial" w:eastAsia="MS Mincho" w:hAnsi="Arial" w:cs="Times New Roman"/>
          <w:kern w:val="0"/>
          <w:sz w:val="20"/>
          <w:szCs w:val="24"/>
          <w:lang w:eastAsia="en-GB"/>
        </w:rPr>
        <w:t xml:space="preserve">A </w:t>
      </w:r>
      <w:r>
        <w:rPr>
          <w:rFonts w:ascii="Arial" w:eastAsia="MS Mincho" w:hAnsi="Arial" w:cs="Times New Roman"/>
          <w:b/>
          <w:kern w:val="0"/>
          <w:sz w:val="20"/>
          <w:szCs w:val="24"/>
          <w:lang w:eastAsia="en-GB"/>
        </w:rPr>
        <w:t>first round</w:t>
      </w:r>
      <w:r>
        <w:rPr>
          <w:rFonts w:ascii="Arial" w:eastAsia="MS Mincho" w:hAnsi="Arial" w:cs="Times New Roman"/>
          <w:kern w:val="0"/>
          <w:sz w:val="20"/>
          <w:szCs w:val="24"/>
          <w:lang w:eastAsia="en-GB"/>
        </w:rPr>
        <w:t xml:space="preserve"> with </w:t>
      </w:r>
      <w:r>
        <w:rPr>
          <w:rFonts w:ascii="Arial" w:eastAsia="MS Mincho" w:hAnsi="Arial" w:cs="Times New Roman"/>
          <w:b/>
          <w:kern w:val="0"/>
          <w:sz w:val="20"/>
          <w:szCs w:val="24"/>
          <w:lang w:eastAsia="en-GB"/>
        </w:rPr>
        <w:t>Deadline for comments Thursday W1 Nov 4 1200 UTC</w:t>
      </w:r>
      <w:r>
        <w:rPr>
          <w:rFonts w:ascii="Arial" w:eastAsia="MS Mincho" w:hAnsi="Arial" w:cs="Times New Roman"/>
          <w:kern w:val="0"/>
          <w:sz w:val="20"/>
          <w:szCs w:val="24"/>
          <w:lang w:eastAsia="en-GB"/>
        </w:rPr>
        <w:t xml:space="preserve"> to settle scope what is agreeable etc. A Final round with </w:t>
      </w:r>
      <w:r>
        <w:rPr>
          <w:rFonts w:ascii="Arial" w:eastAsia="MS Mincho" w:hAnsi="Arial" w:cs="Times New Roman"/>
          <w:b/>
          <w:kern w:val="0"/>
          <w:sz w:val="20"/>
          <w:szCs w:val="24"/>
          <w:lang w:eastAsia="en-GB"/>
        </w:rPr>
        <w:t xml:space="preserve">Final deadline Thursday W2 Nov 11 1200 UTC </w:t>
      </w:r>
      <w:r>
        <w:rPr>
          <w:rFonts w:ascii="Arial" w:eastAsia="MS Mincho" w:hAnsi="Arial" w:cs="Times New Roman"/>
          <w:kern w:val="0"/>
          <w:sz w:val="20"/>
          <w:szCs w:val="24"/>
          <w:lang w:eastAsia="en-GB"/>
        </w:rPr>
        <w:t xml:space="preserve">to settle details / agree CRs etc. </w:t>
      </w:r>
      <w:r>
        <w:rPr>
          <w:rFonts w:ascii="Arial" w:eastAsia="MS Mincho" w:hAnsi="Arial" w:cs="Times New Roman"/>
          <w:iCs/>
          <w:kern w:val="0"/>
          <w:sz w:val="20"/>
          <w:szCs w:val="24"/>
          <w:lang w:eastAsia="en-GB"/>
        </w:rPr>
        <w:t xml:space="preserve">Additional check points etc if needed are defined by the Rapporteur. </w:t>
      </w:r>
    </w:p>
    <w:p w:rsidR="00F35510" w:rsidRDefault="00F35510">
      <w:pPr>
        <w:widowControl/>
        <w:spacing w:before="120" w:afterLines="50" w:after="120"/>
        <w:rPr>
          <w:rFonts w:ascii="Arial" w:eastAsia="MS Mincho" w:hAnsi="Arial" w:cs="Times New Roman"/>
          <w:b/>
          <w:bCs/>
          <w:kern w:val="0"/>
          <w:sz w:val="20"/>
          <w:szCs w:val="24"/>
          <w:u w:val="single"/>
          <w:lang w:eastAsia="en-GB"/>
        </w:rPr>
      </w:pPr>
    </w:p>
    <w:p w:rsidR="00F35510" w:rsidRDefault="006C730B">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2. </w:t>
      </w:r>
      <w:r>
        <w:rPr>
          <w:rFonts w:ascii="Arial" w:eastAsia="Arial Unicode MS" w:hAnsi="Arial"/>
          <w:kern w:val="0"/>
          <w:sz w:val="32"/>
          <w:szCs w:val="20"/>
        </w:rPr>
        <w:t>Contact Information</w:t>
      </w:r>
    </w:p>
    <w:tbl>
      <w:tblPr>
        <w:tblStyle w:val="a9"/>
        <w:tblW w:w="0" w:type="auto"/>
        <w:tblLook w:val="04A0" w:firstRow="1" w:lastRow="0" w:firstColumn="1" w:lastColumn="0" w:noHBand="0" w:noVBand="1"/>
      </w:tblPr>
      <w:tblGrid>
        <w:gridCol w:w="3325"/>
        <w:gridCol w:w="6195"/>
      </w:tblGrid>
      <w:tr w:rsidR="00F35510">
        <w:tc>
          <w:tcPr>
            <w:tcW w:w="3325" w:type="dxa"/>
          </w:tcPr>
          <w:p w:rsidR="00F35510" w:rsidRDefault="006C730B">
            <w:pPr>
              <w:pStyle w:val="TAH"/>
              <w:rPr>
                <w:lang w:eastAsia="ko-KR"/>
              </w:rPr>
            </w:pPr>
            <w:r>
              <w:rPr>
                <w:lang w:eastAsia="ko-KR"/>
              </w:rPr>
              <w:t>Company</w:t>
            </w:r>
          </w:p>
        </w:tc>
        <w:tc>
          <w:tcPr>
            <w:tcW w:w="6195" w:type="dxa"/>
          </w:tcPr>
          <w:p w:rsidR="00F35510" w:rsidRDefault="006C730B">
            <w:pPr>
              <w:pStyle w:val="TAH"/>
              <w:rPr>
                <w:lang w:eastAsia="ko-KR"/>
              </w:rPr>
            </w:pPr>
            <w:r>
              <w:rPr>
                <w:lang w:eastAsia="ko-KR"/>
              </w:rPr>
              <w:t>Contact: Name (E-mail)</w:t>
            </w:r>
          </w:p>
        </w:tc>
      </w:tr>
      <w:tr w:rsidR="00F35510">
        <w:tc>
          <w:tcPr>
            <w:tcW w:w="3325" w:type="dxa"/>
          </w:tcPr>
          <w:p w:rsidR="00F35510" w:rsidRDefault="006C730B">
            <w:pPr>
              <w:pStyle w:val="TAC"/>
              <w:rPr>
                <w:rFonts w:eastAsia="宋体"/>
                <w:lang w:val="en-US" w:eastAsia="zh-CN"/>
              </w:rPr>
            </w:pPr>
            <w:r>
              <w:rPr>
                <w:rFonts w:eastAsia="宋体"/>
                <w:lang w:val="en-US" w:eastAsia="zh-CN"/>
              </w:rPr>
              <w:t>Huawei, HiSilicon</w:t>
            </w:r>
          </w:p>
        </w:tc>
        <w:tc>
          <w:tcPr>
            <w:tcW w:w="6195" w:type="dxa"/>
          </w:tcPr>
          <w:p w:rsidR="00F35510" w:rsidRDefault="006C730B">
            <w:pPr>
              <w:pStyle w:val="TAC"/>
              <w:rPr>
                <w:rFonts w:eastAsia="宋体"/>
                <w:lang w:val="de-DE" w:eastAsia="zh-CN"/>
              </w:rPr>
            </w:pPr>
            <w:r>
              <w:rPr>
                <w:rFonts w:eastAsia="宋体" w:hint="eastAsia"/>
                <w:lang w:val="de-DE" w:eastAsia="zh-CN"/>
              </w:rPr>
              <w:t>C</w:t>
            </w:r>
            <w:r>
              <w:rPr>
                <w:rFonts w:eastAsia="宋体"/>
                <w:lang w:val="de-DE" w:eastAsia="zh-CN"/>
              </w:rPr>
              <w:t>hong Lou (louchong@huawei.com)</w:t>
            </w:r>
          </w:p>
        </w:tc>
      </w:tr>
      <w:tr w:rsidR="00F35510">
        <w:tc>
          <w:tcPr>
            <w:tcW w:w="3325" w:type="dxa"/>
          </w:tcPr>
          <w:p w:rsidR="00F35510" w:rsidRDefault="006C730B">
            <w:pPr>
              <w:pStyle w:val="TAC"/>
              <w:rPr>
                <w:rFonts w:eastAsia="宋体"/>
                <w:lang w:val="en-US" w:eastAsia="zh-CN"/>
              </w:rPr>
            </w:pPr>
            <w:r>
              <w:rPr>
                <w:rFonts w:eastAsia="宋体" w:hint="eastAsia"/>
                <w:lang w:val="en-US" w:eastAsia="zh-CN"/>
              </w:rPr>
              <w:t>ZTE Corporation</w:t>
            </w:r>
          </w:p>
        </w:tc>
        <w:tc>
          <w:tcPr>
            <w:tcW w:w="6195" w:type="dxa"/>
          </w:tcPr>
          <w:p w:rsidR="00F35510" w:rsidRDefault="006C730B">
            <w:pPr>
              <w:pStyle w:val="TAC"/>
              <w:jc w:val="left"/>
              <w:rPr>
                <w:rFonts w:eastAsia="宋体"/>
                <w:lang w:val="en-US" w:eastAsia="zh-CN"/>
              </w:rPr>
            </w:pPr>
            <w:r>
              <w:rPr>
                <w:rFonts w:eastAsia="宋体" w:hint="eastAsia"/>
                <w:lang w:val="en-US" w:eastAsia="zh-CN"/>
              </w:rPr>
              <w:t>Dong.fei@zte.com.cn</w:t>
            </w:r>
          </w:p>
        </w:tc>
      </w:tr>
      <w:tr w:rsidR="00F35510">
        <w:tc>
          <w:tcPr>
            <w:tcW w:w="3325" w:type="dxa"/>
          </w:tcPr>
          <w:p w:rsidR="00F35510" w:rsidRDefault="00F35510">
            <w:pPr>
              <w:pStyle w:val="TAC"/>
              <w:rPr>
                <w:lang w:eastAsia="ko-KR"/>
              </w:rPr>
            </w:pPr>
          </w:p>
        </w:tc>
        <w:tc>
          <w:tcPr>
            <w:tcW w:w="6195" w:type="dxa"/>
          </w:tcPr>
          <w:p w:rsidR="00F35510" w:rsidRDefault="00F35510">
            <w:pPr>
              <w:pStyle w:val="TAC"/>
              <w:jc w:val="left"/>
              <w:rPr>
                <w:lang w:val="de-DE" w:eastAsia="ko-KR"/>
              </w:rPr>
            </w:pPr>
          </w:p>
        </w:tc>
      </w:tr>
      <w:tr w:rsidR="00F35510">
        <w:tc>
          <w:tcPr>
            <w:tcW w:w="3325" w:type="dxa"/>
          </w:tcPr>
          <w:p w:rsidR="00F35510" w:rsidRDefault="00F35510">
            <w:pPr>
              <w:pStyle w:val="TAC"/>
              <w:rPr>
                <w:lang w:eastAsia="ko-KR"/>
              </w:rPr>
            </w:pPr>
          </w:p>
        </w:tc>
        <w:tc>
          <w:tcPr>
            <w:tcW w:w="6195" w:type="dxa"/>
          </w:tcPr>
          <w:p w:rsidR="00F35510" w:rsidRDefault="00F35510">
            <w:pPr>
              <w:pStyle w:val="TAC"/>
              <w:jc w:val="left"/>
              <w:rPr>
                <w:lang w:val="de-DE" w:eastAsia="ko-KR"/>
              </w:rPr>
            </w:pPr>
          </w:p>
        </w:tc>
      </w:tr>
      <w:tr w:rsidR="00F35510">
        <w:tc>
          <w:tcPr>
            <w:tcW w:w="3325" w:type="dxa"/>
          </w:tcPr>
          <w:p w:rsidR="00F35510" w:rsidRDefault="00F35510">
            <w:pPr>
              <w:pStyle w:val="TAC"/>
              <w:rPr>
                <w:lang w:eastAsia="ko-KR"/>
              </w:rPr>
            </w:pPr>
          </w:p>
        </w:tc>
        <w:tc>
          <w:tcPr>
            <w:tcW w:w="6195" w:type="dxa"/>
          </w:tcPr>
          <w:p w:rsidR="00F35510" w:rsidRDefault="00F35510">
            <w:pPr>
              <w:pStyle w:val="TAC"/>
              <w:jc w:val="left"/>
              <w:rPr>
                <w:lang w:val="de-DE" w:eastAsia="ko-KR"/>
              </w:rPr>
            </w:pPr>
          </w:p>
        </w:tc>
      </w:tr>
    </w:tbl>
    <w:p w:rsidR="00F35510" w:rsidRDefault="00F35510">
      <w:pPr>
        <w:widowControl/>
        <w:spacing w:before="120"/>
        <w:rPr>
          <w:rFonts w:ascii="Arial" w:eastAsia="Arial Unicode MS" w:hAnsi="Arial"/>
          <w:kern w:val="0"/>
          <w:sz w:val="20"/>
          <w:szCs w:val="20"/>
          <w:lang w:eastAsia="zh-CN"/>
        </w:rPr>
      </w:pPr>
    </w:p>
    <w:p w:rsidR="00F35510" w:rsidRDefault="006C730B">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3. </w:t>
      </w:r>
      <w:r>
        <w:rPr>
          <w:rFonts w:ascii="Arial" w:eastAsia="Arial Unicode MS" w:hAnsi="Arial"/>
          <w:kern w:val="0"/>
          <w:sz w:val="32"/>
          <w:szCs w:val="20"/>
        </w:rPr>
        <w:t>Phase 1 discussion</w:t>
      </w:r>
    </w:p>
    <w:p w:rsidR="00F35510" w:rsidRDefault="006C730B">
      <w:pPr>
        <w:pStyle w:val="2"/>
        <w:spacing w:before="120" w:after="0" w:line="240" w:lineRule="auto"/>
        <w:rPr>
          <w:rFonts w:ascii="Arial" w:hAnsi="Arial" w:cs="Arial"/>
          <w:b w:val="0"/>
          <w:sz w:val="28"/>
        </w:rPr>
      </w:pPr>
      <w:r>
        <w:rPr>
          <w:rFonts w:ascii="Arial" w:hAnsi="Arial" w:cs="Arial"/>
          <w:b w:val="0"/>
          <w:sz w:val="28"/>
        </w:rPr>
        <w:t xml:space="preserve">3.1 SR/BSR procedures with UL skipping </w:t>
      </w:r>
    </w:p>
    <w:p w:rsidR="00F35510" w:rsidRDefault="00F35510">
      <w:pPr>
        <w:pStyle w:val="Doc-text2"/>
        <w:ind w:left="0" w:firstLine="0"/>
        <w:jc w:val="both"/>
        <w:rPr>
          <w:rFonts w:eastAsia="等线"/>
          <w:b/>
          <w:lang w:eastAsia="zh-CN"/>
        </w:rPr>
      </w:pPr>
    </w:p>
    <w:p w:rsidR="00F35510" w:rsidRDefault="006C730B">
      <w:pPr>
        <w:widowControl/>
        <w:spacing w:before="60"/>
        <w:ind w:left="1259" w:hanging="1259"/>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[1] </w:t>
      </w:r>
      <w:r>
        <w:rPr>
          <w:rFonts w:ascii="Arial" w:eastAsia="MS Mincho" w:hAnsi="Arial" w:cs="Times New Roman"/>
          <w:color w:val="000000" w:themeColor="text1"/>
          <w:kern w:val="0"/>
          <w:sz w:val="20"/>
          <w:szCs w:val="24"/>
          <w:lang w:eastAsia="en-GB"/>
        </w:rPr>
        <w:t>R2-2109457</w:t>
      </w:r>
      <w:r>
        <w:rPr>
          <w:rFonts w:ascii="Arial" w:eastAsia="MS Mincho" w:hAnsi="Arial" w:cs="Times New Roman"/>
          <w:kern w:val="0"/>
          <w:sz w:val="20"/>
          <w:szCs w:val="24"/>
          <w:lang w:eastAsia="en-GB"/>
        </w:rPr>
        <w:tab/>
        <w:t>Correction to SR procedure with UL skipping</w:t>
      </w:r>
      <w:r>
        <w:rPr>
          <w:rFonts w:ascii="Arial" w:eastAsia="MS Mincho" w:hAnsi="Arial" w:cs="Times New Roman"/>
          <w:kern w:val="0"/>
          <w:sz w:val="20"/>
          <w:szCs w:val="24"/>
          <w:lang w:eastAsia="en-GB"/>
        </w:rPr>
        <w:tab/>
        <w:t>Qualcomm Incorporated</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Rel-15</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15.12.0</w:t>
      </w:r>
      <w:r>
        <w:rPr>
          <w:rFonts w:ascii="Arial" w:eastAsia="MS Mincho" w:hAnsi="Arial" w:cs="Times New Roman"/>
          <w:kern w:val="0"/>
          <w:sz w:val="20"/>
          <w:szCs w:val="24"/>
          <w:lang w:eastAsia="en-GB"/>
        </w:rPr>
        <w:tab/>
        <w:t>1165</w:t>
      </w:r>
      <w:r>
        <w:rPr>
          <w:rFonts w:ascii="Arial" w:eastAsia="MS Mincho" w:hAnsi="Arial" w:cs="Times New Roman"/>
          <w:kern w:val="0"/>
          <w:sz w:val="20"/>
          <w:szCs w:val="24"/>
          <w:lang w:eastAsia="en-GB"/>
        </w:rPr>
        <w:tab/>
        <w:t>-</w:t>
      </w:r>
      <w:r>
        <w:rPr>
          <w:rFonts w:ascii="Arial" w:eastAsia="MS Mincho" w:hAnsi="Arial" w:cs="Times New Roman"/>
          <w:kern w:val="0"/>
          <w:sz w:val="20"/>
          <w:szCs w:val="24"/>
          <w:lang w:eastAsia="en-GB"/>
        </w:rPr>
        <w:tab/>
        <w:t>F</w:t>
      </w:r>
      <w:r>
        <w:rPr>
          <w:rFonts w:ascii="Arial" w:eastAsia="MS Mincho" w:hAnsi="Arial" w:cs="Times New Roman"/>
          <w:kern w:val="0"/>
          <w:sz w:val="20"/>
          <w:szCs w:val="24"/>
          <w:lang w:eastAsia="en-GB"/>
        </w:rPr>
        <w:tab/>
        <w:t>NR_newRAT-Core</w:t>
      </w:r>
    </w:p>
    <w:p w:rsidR="00F35510" w:rsidRDefault="006C730B">
      <w:pPr>
        <w:widowControl/>
        <w:spacing w:before="60"/>
        <w:ind w:left="1259" w:hanging="1259"/>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[2] </w:t>
      </w:r>
      <w:r>
        <w:rPr>
          <w:rFonts w:ascii="Arial" w:eastAsia="MS Mincho" w:hAnsi="Arial" w:cs="Times New Roman"/>
          <w:color w:val="000000" w:themeColor="text1"/>
          <w:kern w:val="0"/>
          <w:sz w:val="20"/>
          <w:szCs w:val="24"/>
          <w:lang w:eastAsia="en-GB"/>
        </w:rPr>
        <w:t>R2-2109458</w:t>
      </w:r>
      <w:r>
        <w:rPr>
          <w:rFonts w:ascii="Arial" w:eastAsia="MS Mincho" w:hAnsi="Arial" w:cs="Times New Roman"/>
          <w:color w:val="000000" w:themeColor="text1"/>
          <w:kern w:val="0"/>
          <w:sz w:val="20"/>
          <w:szCs w:val="24"/>
          <w:lang w:eastAsia="en-GB"/>
        </w:rPr>
        <w:tab/>
      </w:r>
      <w:r>
        <w:rPr>
          <w:rFonts w:ascii="Arial" w:eastAsia="MS Mincho" w:hAnsi="Arial" w:cs="Times New Roman"/>
          <w:kern w:val="0"/>
          <w:sz w:val="20"/>
          <w:szCs w:val="24"/>
          <w:lang w:eastAsia="en-GB"/>
        </w:rPr>
        <w:t>Correction to SR procedure with UL skipping</w:t>
      </w:r>
      <w:r>
        <w:rPr>
          <w:rFonts w:ascii="Arial" w:eastAsia="MS Mincho" w:hAnsi="Arial" w:cs="Times New Roman"/>
          <w:kern w:val="0"/>
          <w:sz w:val="20"/>
          <w:szCs w:val="24"/>
          <w:lang w:eastAsia="en-GB"/>
        </w:rPr>
        <w:tab/>
        <w:t>Qualcomm Incorporated</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Rel-16</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16.6.0</w:t>
      </w:r>
      <w:r>
        <w:rPr>
          <w:rFonts w:ascii="Arial" w:eastAsia="MS Mincho" w:hAnsi="Arial" w:cs="Times New Roman"/>
          <w:kern w:val="0"/>
          <w:sz w:val="20"/>
          <w:szCs w:val="24"/>
          <w:lang w:eastAsia="en-GB"/>
        </w:rPr>
        <w:tab/>
        <w:t>1166</w:t>
      </w:r>
      <w:r>
        <w:rPr>
          <w:rFonts w:ascii="Arial" w:eastAsia="MS Mincho" w:hAnsi="Arial" w:cs="Times New Roman"/>
          <w:kern w:val="0"/>
          <w:sz w:val="20"/>
          <w:szCs w:val="24"/>
          <w:lang w:eastAsia="en-GB"/>
        </w:rPr>
        <w:tab/>
        <w:t>-</w:t>
      </w:r>
      <w:r>
        <w:rPr>
          <w:rFonts w:ascii="Arial" w:eastAsia="MS Mincho" w:hAnsi="Arial" w:cs="Times New Roman"/>
          <w:kern w:val="0"/>
          <w:sz w:val="20"/>
          <w:szCs w:val="24"/>
          <w:lang w:eastAsia="en-GB"/>
        </w:rPr>
        <w:tab/>
        <w:t>F</w:t>
      </w:r>
      <w:r>
        <w:rPr>
          <w:rFonts w:ascii="Arial" w:eastAsia="MS Mincho" w:hAnsi="Arial" w:cs="Times New Roman"/>
          <w:kern w:val="0"/>
          <w:sz w:val="20"/>
          <w:szCs w:val="24"/>
          <w:lang w:eastAsia="en-GB"/>
        </w:rPr>
        <w:tab/>
        <w:t>NR_newRAT-Core</w:t>
      </w:r>
    </w:p>
    <w:p w:rsidR="00F35510" w:rsidRDefault="00F35510">
      <w:pPr>
        <w:pStyle w:val="Doc-text2"/>
        <w:ind w:left="0" w:firstLine="0"/>
        <w:jc w:val="both"/>
        <w:rPr>
          <w:rFonts w:eastAsia="等线"/>
          <w:b/>
          <w:lang w:eastAsia="zh-CN"/>
        </w:rPr>
      </w:pPr>
    </w:p>
    <w:p w:rsidR="00F35510" w:rsidRDefault="006C730B">
      <w:pPr>
        <w:pStyle w:val="CRCoverPage"/>
        <w:spacing w:before="20" w:after="80"/>
        <w:rPr>
          <w:rFonts w:cs="Arial"/>
          <w:lang w:val="en-US" w:eastAsia="zh-CN"/>
        </w:rPr>
      </w:pPr>
      <w:r>
        <w:rPr>
          <w:rFonts w:cs="Arial"/>
          <w:lang w:val="en-US" w:eastAsia="zh-CN"/>
        </w:rPr>
        <w:t xml:space="preserve">The above two CRs (for R15 and R16, respectively) propose that UE should cancel a pending SR and the corresponding BSR when it skips a dynamic UL grant due to empty buffer if the pending SR was triggered by new data. </w:t>
      </w:r>
    </w:p>
    <w:p w:rsidR="00F35510" w:rsidRDefault="006C730B">
      <w:pPr>
        <w:pStyle w:val="CRCoverPage"/>
        <w:spacing w:before="20" w:after="80"/>
        <w:rPr>
          <w:rFonts w:eastAsia="宋体"/>
          <w:lang w:val="en-US" w:eastAsia="zh-CN"/>
        </w:rPr>
      </w:pPr>
      <w:r>
        <w:rPr>
          <w:rFonts w:cs="Arial"/>
          <w:lang w:val="en-US" w:eastAsia="zh-CN"/>
        </w:rPr>
        <w:t xml:space="preserve">Such a scenario may happen in MR-DC configuration. For example, </w:t>
      </w:r>
      <w:r>
        <w:t xml:space="preserve">UE is configured with a UL split bear and transmits SRs in both MCG and SCG when new data arrives. After the UE receives a UL grant from its MCG which is large enough to accommodate all the buffered data, UE will skip subsequent UL grant(s) from its SCG because it no longer has any buffered data. However, according to the current spec, UE would keep </w:t>
      </w:r>
      <w:r>
        <w:lastRenderedPageBreak/>
        <w:t xml:space="preserve">retransmitting the pending SR in its SCG until it reaches the </w:t>
      </w:r>
      <w:r>
        <w:rPr>
          <w:i/>
          <w:iCs/>
        </w:rPr>
        <w:t>sr-TransMax</w:t>
      </w:r>
      <w:r>
        <w:t>, because the current spec does not require UE to cancel a pending SR when it skips a UL grant.</w:t>
      </w:r>
    </w:p>
    <w:p w:rsidR="00F35510" w:rsidRDefault="006C730B">
      <w:pPr>
        <w:widowControl/>
        <w:spacing w:before="240" w:after="240"/>
        <w:rPr>
          <w:bCs/>
        </w:rPr>
      </w:pPr>
      <w:r>
        <w:rPr>
          <w:rFonts w:ascii="Arial" w:eastAsia="宋体" w:hAnsi="Arial"/>
          <w:b/>
          <w:lang w:val="en-US" w:eastAsia="zh-CN"/>
        </w:rPr>
        <w:t>Q1</w:t>
      </w:r>
      <w:r>
        <w:rPr>
          <w:rFonts w:ascii="Arial" w:eastAsia="宋体" w:hAnsi="Arial"/>
          <w:lang w:val="en-US" w:eastAsia="zh-CN"/>
        </w:rPr>
        <w:t>: Do you agree to the changes proposed in the above two CRs?</w:t>
      </w:r>
      <w:r>
        <w:rPr>
          <w:rFonts w:ascii="Arial" w:eastAsia="宋体" w:hAnsi="Arial" w:hint="eastAsia"/>
          <w:lang w:val="en-US" w:eastAsia="zh-CN"/>
        </w:rPr>
        <w:t xml:space="preserve"> </w:t>
      </w:r>
    </w:p>
    <w:tbl>
      <w:tblPr>
        <w:tblStyle w:val="a9"/>
        <w:tblW w:w="0" w:type="auto"/>
        <w:tblCellMar>
          <w:left w:w="72" w:type="dxa"/>
          <w:right w:w="0" w:type="dxa"/>
        </w:tblCellMar>
        <w:tblLook w:val="04A0" w:firstRow="1" w:lastRow="0" w:firstColumn="1" w:lastColumn="0" w:noHBand="0" w:noVBand="1"/>
      </w:tblPr>
      <w:tblGrid>
        <w:gridCol w:w="1111"/>
        <w:gridCol w:w="1029"/>
        <w:gridCol w:w="7489"/>
      </w:tblGrid>
      <w:tr w:rsidR="00F35510">
        <w:tc>
          <w:tcPr>
            <w:tcW w:w="1696" w:type="dxa"/>
          </w:tcPr>
          <w:p w:rsidR="00F35510" w:rsidRDefault="006C730B">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09" w:type="dxa"/>
          </w:tcPr>
          <w:p w:rsidR="00F35510" w:rsidRDefault="006C730B">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w:t>
            </w:r>
          </w:p>
          <w:p w:rsidR="00F35510" w:rsidRDefault="006C730B">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p w:rsidR="00F35510" w:rsidRDefault="006C730B">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124" w:type="dxa"/>
          </w:tcPr>
          <w:p w:rsidR="00F35510" w:rsidRDefault="006C730B">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F35510">
        <w:tc>
          <w:tcPr>
            <w:tcW w:w="1696" w:type="dxa"/>
          </w:tcPr>
          <w:p w:rsidR="00F35510" w:rsidRDefault="006C730B">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p w:rsidR="00F35510" w:rsidRDefault="00F35510">
            <w:pPr>
              <w:jc w:val="center"/>
              <w:rPr>
                <w:rFonts w:ascii="Arial" w:eastAsia="Arial Unicode MS" w:hAnsi="Arial"/>
                <w:sz w:val="20"/>
                <w:szCs w:val="20"/>
                <w:lang w:eastAsia="zh-CN"/>
              </w:rPr>
            </w:pPr>
          </w:p>
        </w:tc>
        <w:tc>
          <w:tcPr>
            <w:tcW w:w="1809" w:type="dxa"/>
          </w:tcPr>
          <w:p w:rsidR="00F35510" w:rsidRDefault="00F35510">
            <w:pPr>
              <w:widowControl/>
              <w:spacing w:before="120"/>
              <w:rPr>
                <w:rFonts w:ascii="Arial" w:eastAsia="Arial Unicode MS" w:hAnsi="Arial"/>
                <w:kern w:val="0"/>
                <w:sz w:val="20"/>
                <w:szCs w:val="20"/>
                <w:lang w:eastAsia="zh-CN"/>
              </w:rPr>
            </w:pPr>
          </w:p>
        </w:tc>
        <w:tc>
          <w:tcPr>
            <w:tcW w:w="6124" w:type="dxa"/>
          </w:tcPr>
          <w:p w:rsidR="00F35510" w:rsidRDefault="006C730B">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he issue may exist theoretical, but we are not sure if it has been observed in any field text since from LTE. From our understanding, this correction is not minor and thus not sure if it is urgent to fit in R15 or R16. </w:t>
            </w:r>
          </w:p>
        </w:tc>
      </w:tr>
      <w:tr w:rsidR="00F35510">
        <w:tc>
          <w:tcPr>
            <w:tcW w:w="1696" w:type="dxa"/>
          </w:tcPr>
          <w:p w:rsidR="00F35510" w:rsidRDefault="006C730B">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809" w:type="dxa"/>
          </w:tcPr>
          <w:p w:rsidR="00F35510" w:rsidRDefault="006C730B">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change needed</w:t>
            </w:r>
          </w:p>
        </w:tc>
        <w:tc>
          <w:tcPr>
            <w:tcW w:w="6124" w:type="dxa"/>
          </w:tcPr>
          <w:p w:rsidR="00F35510" w:rsidRDefault="006C730B">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In our understanding, the concern as below from proponent is not existing:</w:t>
            </w:r>
          </w:p>
          <w:p w:rsidR="00F35510" w:rsidRDefault="006C730B">
            <w:pPr>
              <w:widowControl/>
              <w:spacing w:before="120"/>
              <w:rPr>
                <w:rFonts w:ascii="Times New Roman" w:hAnsi="Times New Roman" w:cs="Times New Roman"/>
                <w:i/>
                <w:iCs/>
                <w:highlight w:val="yellow"/>
              </w:rPr>
            </w:pPr>
            <w:r>
              <w:rPr>
                <w:rFonts w:ascii="Times New Roman" w:hAnsi="Times New Roman" w:cs="Times New Roman"/>
                <w:i/>
                <w:iCs/>
              </w:rPr>
              <w:t xml:space="preserve">However, according to the current spec, UE would keep retransmitting the pending SR in its SCG until it reaches the sr-TransMax, because the current spec </w:t>
            </w:r>
            <w:r>
              <w:rPr>
                <w:rFonts w:ascii="Times New Roman" w:hAnsi="Times New Roman" w:cs="Times New Roman"/>
                <w:i/>
                <w:iCs/>
                <w:highlight w:val="yellow"/>
              </w:rPr>
              <w:t>does not require UE to cancel a pending SR when it skips a UL grant.</w:t>
            </w:r>
          </w:p>
          <w:p w:rsidR="00F35510" w:rsidRDefault="006C730B">
            <w:pPr>
              <w:widowControl/>
              <w:spacing w:before="120"/>
              <w:rPr>
                <w:rFonts w:ascii="Times New Roman" w:eastAsia="宋体" w:hAnsi="Times New Roman" w:cs="Times New Roman"/>
                <w:lang w:val="en-US" w:eastAsia="zh-CN"/>
              </w:rPr>
            </w:pPr>
            <w:r>
              <w:rPr>
                <w:rFonts w:ascii="Times New Roman" w:eastAsia="宋体" w:hAnsi="Times New Roman" w:cs="Times New Roman" w:hint="eastAsia"/>
                <w:lang w:val="en-US" w:eastAsia="zh-CN"/>
              </w:rPr>
              <w:t xml:space="preserve">Because the </w:t>
            </w:r>
            <w:r>
              <w:rPr>
                <w:rFonts w:ascii="Times New Roman" w:eastAsia="宋体" w:hAnsi="Times New Roman" w:cs="Times New Roman" w:hint="eastAsia"/>
                <w:b/>
                <w:bCs/>
                <w:lang w:val="en-US" w:eastAsia="zh-CN"/>
              </w:rPr>
              <w:t>Short BSR MAC CE</w:t>
            </w:r>
            <w:r>
              <w:rPr>
                <w:rFonts w:ascii="Times New Roman" w:eastAsia="宋体" w:hAnsi="Times New Roman" w:cs="Times New Roman" w:hint="eastAsia"/>
                <w:lang w:val="en-US" w:eastAsia="zh-CN"/>
              </w:rPr>
              <w:t xml:space="preserve"> is still generated when UL grant is received from lower layer and no data available for transmission. </w:t>
            </w:r>
          </w:p>
          <w:p w:rsidR="00F35510" w:rsidRDefault="006C730B">
            <w:pPr>
              <w:rPr>
                <w:rFonts w:ascii="Times New Roman" w:hAnsi="Times New Roman" w:cs="Times New Roman"/>
                <w:lang w:eastAsia="ko-KR"/>
              </w:rPr>
            </w:pPr>
            <w:r>
              <w:rPr>
                <w:rFonts w:ascii="Times New Roman" w:hAnsi="Times New Roman" w:cs="Times New Roman"/>
              </w:rPr>
              <w:t>For Regular and Periodic BSR, the MAC entity shall</w:t>
            </w:r>
            <w:r>
              <w:rPr>
                <w:rFonts w:ascii="Times New Roman" w:hAnsi="Times New Roman" w:cs="Times New Roman"/>
                <w:lang w:eastAsia="ko-KR"/>
              </w:rPr>
              <w:t>:</w:t>
            </w:r>
          </w:p>
          <w:p w:rsidR="00F35510" w:rsidRDefault="006C730B">
            <w:pPr>
              <w:pStyle w:val="B1"/>
              <w:rPr>
                <w:lang w:eastAsia="ko-KR"/>
              </w:rPr>
            </w:pPr>
            <w:r>
              <w:rPr>
                <w:lang w:eastAsia="ko-KR"/>
              </w:rPr>
              <w:t>1&gt;</w:t>
            </w:r>
            <w:r>
              <w:rPr>
                <w:lang w:eastAsia="ko-KR"/>
              </w:rPr>
              <w:tab/>
              <w:t>if more than one LCG has data available for transmission when the MAC PDU containing the BSR is to be built:</w:t>
            </w:r>
          </w:p>
          <w:p w:rsidR="00F35510" w:rsidRDefault="006C730B">
            <w:pPr>
              <w:pStyle w:val="B2"/>
              <w:rPr>
                <w:lang w:eastAsia="ko-KR"/>
              </w:rPr>
            </w:pPr>
            <w:r>
              <w:rPr>
                <w:lang w:eastAsia="ko-KR"/>
              </w:rPr>
              <w:t>2&gt;</w:t>
            </w:r>
            <w:r>
              <w:rPr>
                <w:lang w:eastAsia="ko-KR"/>
              </w:rPr>
              <w:tab/>
              <w:t>report Long BSR for all LCGs which have data available for transmission.</w:t>
            </w:r>
          </w:p>
          <w:p w:rsidR="00F35510" w:rsidRDefault="006C730B" w:rsidP="008344B8">
            <w:pPr>
              <w:pStyle w:val="B1"/>
              <w:tabs>
                <w:tab w:val="left" w:pos="840"/>
                <w:tab w:val="left" w:pos="4458"/>
              </w:tabs>
              <w:rPr>
                <w:highlight w:val="yellow"/>
                <w:lang w:eastAsia="ko-KR"/>
              </w:rPr>
            </w:pPr>
            <w:r>
              <w:rPr>
                <w:highlight w:val="yellow"/>
                <w:lang w:eastAsia="ko-KR"/>
              </w:rPr>
              <w:t>1&gt;</w:t>
            </w:r>
            <w:r>
              <w:rPr>
                <w:highlight w:val="yellow"/>
                <w:lang w:eastAsia="ko-KR"/>
              </w:rPr>
              <w:tab/>
              <w:t>else:</w:t>
            </w:r>
            <w:r w:rsidR="008344B8">
              <w:rPr>
                <w:highlight w:val="yellow"/>
                <w:lang w:eastAsia="ko-KR"/>
              </w:rPr>
              <w:tab/>
            </w:r>
          </w:p>
          <w:p w:rsidR="00F35510" w:rsidRDefault="006C730B">
            <w:pPr>
              <w:pStyle w:val="B2"/>
              <w:rPr>
                <w:highlight w:val="yellow"/>
                <w:lang w:eastAsia="ko-KR"/>
              </w:rPr>
            </w:pPr>
            <w:r>
              <w:rPr>
                <w:highlight w:val="yellow"/>
                <w:lang w:eastAsia="ko-KR"/>
              </w:rPr>
              <w:t>2&gt;</w:t>
            </w:r>
            <w:r>
              <w:rPr>
                <w:highlight w:val="yellow"/>
                <w:lang w:eastAsia="ko-KR"/>
              </w:rPr>
              <w:tab/>
              <w:t>report Short BSR.</w:t>
            </w:r>
          </w:p>
          <w:p w:rsidR="00F35510" w:rsidRDefault="006C730B">
            <w:pPr>
              <w:widowControl/>
              <w:spacing w:before="120"/>
              <w:rPr>
                <w:rFonts w:ascii="Times New Roman" w:eastAsia="宋体" w:hAnsi="Times New Roman" w:cs="Times New Roman"/>
                <w:highlight w:val="yellow"/>
                <w:lang w:val="en-US" w:eastAsia="zh-CN"/>
              </w:rPr>
            </w:pPr>
            <w:r>
              <w:rPr>
                <w:rFonts w:ascii="Times New Roman" w:eastAsia="宋体" w:hAnsi="Times New Roman" w:cs="Times New Roman" w:hint="eastAsia"/>
                <w:highlight w:val="yellow"/>
                <w:lang w:val="en-US" w:eastAsia="zh-CN"/>
              </w:rPr>
              <w:t>Moreover, the BSR MAC CE still can indicate the buffer status being zero by setting the BS value to zero.</w:t>
            </w:r>
          </w:p>
          <w:p w:rsidR="00F35510" w:rsidRDefault="006C730B">
            <w:pPr>
              <w:pStyle w:val="TH"/>
              <w:rPr>
                <w:lang w:eastAsia="ko-KR"/>
              </w:rPr>
            </w:pPr>
            <w:r>
              <w:t>Table 6.1.3.1-1: Buffer size levels</w:t>
            </w:r>
            <w:r>
              <w:rPr>
                <w:lang w:eastAsia="ko-KR"/>
              </w:rPr>
              <w:t xml:space="preserve"> (in bytes)</w:t>
            </w:r>
            <w:r>
              <w:t xml:space="preserve"> for </w:t>
            </w:r>
            <w:r>
              <w:rPr>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1021"/>
              <w:gridCol w:w="819"/>
              <w:gridCol w:w="1022"/>
              <w:gridCol w:w="819"/>
              <w:gridCol w:w="1032"/>
              <w:gridCol w:w="819"/>
              <w:gridCol w:w="1057"/>
            </w:tblGrid>
            <w:tr w:rsidR="00F35510">
              <w:trPr>
                <w:jc w:val="center"/>
              </w:trPr>
              <w:tc>
                <w:tcPr>
                  <w:tcW w:w="864" w:type="dxa"/>
                  <w:shd w:val="clear" w:color="auto" w:fill="auto"/>
                </w:tcPr>
                <w:p w:rsidR="00F35510" w:rsidRDefault="006C730B">
                  <w:pPr>
                    <w:pStyle w:val="TAH"/>
                  </w:pPr>
                  <w:r>
                    <w:t>Index</w:t>
                  </w:r>
                </w:p>
              </w:tc>
              <w:tc>
                <w:tcPr>
                  <w:tcW w:w="1140" w:type="dxa"/>
                  <w:shd w:val="clear" w:color="auto" w:fill="auto"/>
                </w:tcPr>
                <w:p w:rsidR="00F35510" w:rsidRDefault="006C730B">
                  <w:pPr>
                    <w:pStyle w:val="TAH"/>
                  </w:pPr>
                  <w:r>
                    <w:t>BS value</w:t>
                  </w:r>
                </w:p>
              </w:tc>
              <w:tc>
                <w:tcPr>
                  <w:tcW w:w="864" w:type="dxa"/>
                  <w:shd w:val="clear" w:color="auto" w:fill="auto"/>
                </w:tcPr>
                <w:p w:rsidR="00F35510" w:rsidRDefault="006C730B">
                  <w:pPr>
                    <w:pStyle w:val="TAH"/>
                  </w:pPr>
                  <w:r>
                    <w:t>Index</w:t>
                  </w:r>
                </w:p>
              </w:tc>
              <w:tc>
                <w:tcPr>
                  <w:tcW w:w="1140" w:type="dxa"/>
                  <w:shd w:val="clear" w:color="auto" w:fill="auto"/>
                </w:tcPr>
                <w:p w:rsidR="00F35510" w:rsidRDefault="006C730B">
                  <w:pPr>
                    <w:pStyle w:val="TAH"/>
                  </w:pPr>
                  <w:r>
                    <w:t>BS value</w:t>
                  </w:r>
                </w:p>
              </w:tc>
              <w:tc>
                <w:tcPr>
                  <w:tcW w:w="864" w:type="dxa"/>
                </w:tcPr>
                <w:p w:rsidR="00F35510" w:rsidRDefault="006C730B">
                  <w:pPr>
                    <w:pStyle w:val="TAH"/>
                  </w:pPr>
                  <w:r>
                    <w:t>Index</w:t>
                  </w:r>
                </w:p>
              </w:tc>
              <w:tc>
                <w:tcPr>
                  <w:tcW w:w="1140" w:type="dxa"/>
                </w:tcPr>
                <w:p w:rsidR="00F35510" w:rsidRDefault="006C730B">
                  <w:pPr>
                    <w:pStyle w:val="TAH"/>
                  </w:pPr>
                  <w:r>
                    <w:t>BS value</w:t>
                  </w:r>
                </w:p>
              </w:tc>
              <w:tc>
                <w:tcPr>
                  <w:tcW w:w="864" w:type="dxa"/>
                </w:tcPr>
                <w:p w:rsidR="00F35510" w:rsidRDefault="006C730B">
                  <w:pPr>
                    <w:pStyle w:val="TAH"/>
                  </w:pPr>
                  <w:r>
                    <w:t>Index</w:t>
                  </w:r>
                </w:p>
              </w:tc>
              <w:tc>
                <w:tcPr>
                  <w:tcW w:w="1140" w:type="dxa"/>
                </w:tcPr>
                <w:p w:rsidR="00F35510" w:rsidRDefault="006C730B">
                  <w:pPr>
                    <w:pStyle w:val="TAH"/>
                  </w:pPr>
                  <w:r>
                    <w:t>BS value</w:t>
                  </w:r>
                </w:p>
              </w:tc>
            </w:tr>
            <w:tr w:rsidR="00F35510">
              <w:trPr>
                <w:trHeight w:val="170"/>
                <w:jc w:val="center"/>
              </w:trPr>
              <w:tc>
                <w:tcPr>
                  <w:tcW w:w="864" w:type="dxa"/>
                  <w:shd w:val="clear" w:color="auto" w:fill="F4B083" w:themeFill="accent2" w:themeFillTint="99"/>
                </w:tcPr>
                <w:p w:rsidR="00F35510" w:rsidRDefault="006C730B">
                  <w:pPr>
                    <w:pStyle w:val="TAC"/>
                  </w:pPr>
                  <w:r>
                    <w:t>0</w:t>
                  </w:r>
                </w:p>
              </w:tc>
              <w:tc>
                <w:tcPr>
                  <w:tcW w:w="1140" w:type="dxa"/>
                  <w:shd w:val="clear" w:color="auto" w:fill="F4B083" w:themeFill="accent2" w:themeFillTint="99"/>
                </w:tcPr>
                <w:p w:rsidR="00F35510" w:rsidRDefault="006C730B">
                  <w:pPr>
                    <w:pStyle w:val="TAC"/>
                  </w:pPr>
                  <w:r>
                    <w:t>0</w:t>
                  </w:r>
                </w:p>
              </w:tc>
              <w:tc>
                <w:tcPr>
                  <w:tcW w:w="864" w:type="dxa"/>
                  <w:shd w:val="clear" w:color="auto" w:fill="F4B083" w:themeFill="accent2" w:themeFillTint="99"/>
                  <w:vAlign w:val="bottom"/>
                </w:tcPr>
                <w:p w:rsidR="00F35510" w:rsidRDefault="006C730B">
                  <w:pPr>
                    <w:pStyle w:val="TAC"/>
                    <w:rPr>
                      <w:lang w:eastAsia="ko-KR"/>
                    </w:rPr>
                  </w:pPr>
                  <w:r>
                    <w:rPr>
                      <w:lang w:eastAsia="ko-KR"/>
                    </w:rPr>
                    <w:t>8</w:t>
                  </w:r>
                </w:p>
              </w:tc>
              <w:tc>
                <w:tcPr>
                  <w:tcW w:w="1140" w:type="dxa"/>
                  <w:shd w:val="clear" w:color="auto" w:fill="auto"/>
                </w:tcPr>
                <w:p w:rsidR="00F35510" w:rsidRDefault="006C730B">
                  <w:pPr>
                    <w:pStyle w:val="TAC"/>
                  </w:pPr>
                  <w:r>
                    <w:rPr>
                      <w:rFonts w:cs="Arial"/>
                      <w:lang w:eastAsia="ko-KR"/>
                    </w:rPr>
                    <w:t>≤</w:t>
                  </w:r>
                  <w:r>
                    <w:rPr>
                      <w:lang w:eastAsia="ko-KR"/>
                    </w:rPr>
                    <w:t xml:space="preserve"> </w:t>
                  </w:r>
                  <w:r>
                    <w:t>102</w:t>
                  </w:r>
                </w:p>
              </w:tc>
              <w:tc>
                <w:tcPr>
                  <w:tcW w:w="864" w:type="dxa"/>
                  <w:vAlign w:val="bottom"/>
                </w:tcPr>
                <w:p w:rsidR="00F35510" w:rsidRDefault="006C730B">
                  <w:pPr>
                    <w:pStyle w:val="TAC"/>
                    <w:rPr>
                      <w:lang w:eastAsia="ko-KR"/>
                    </w:rPr>
                  </w:pPr>
                  <w:r>
                    <w:rPr>
                      <w:lang w:eastAsia="ko-KR"/>
                    </w:rPr>
                    <w:t>16</w:t>
                  </w:r>
                </w:p>
              </w:tc>
              <w:tc>
                <w:tcPr>
                  <w:tcW w:w="1140" w:type="dxa"/>
                </w:tcPr>
                <w:p w:rsidR="00F35510" w:rsidRDefault="006C730B">
                  <w:pPr>
                    <w:pStyle w:val="TAC"/>
                  </w:pPr>
                  <w:r>
                    <w:rPr>
                      <w:rFonts w:cs="Arial"/>
                      <w:lang w:eastAsia="ko-KR"/>
                    </w:rPr>
                    <w:t>≤</w:t>
                  </w:r>
                  <w:r>
                    <w:rPr>
                      <w:lang w:eastAsia="ko-KR"/>
                    </w:rPr>
                    <w:t xml:space="preserve"> </w:t>
                  </w:r>
                  <w:r>
                    <w:t>1446</w:t>
                  </w:r>
                </w:p>
              </w:tc>
              <w:tc>
                <w:tcPr>
                  <w:tcW w:w="864" w:type="dxa"/>
                  <w:vAlign w:val="bottom"/>
                </w:tcPr>
                <w:p w:rsidR="00F35510" w:rsidRDefault="006C730B">
                  <w:pPr>
                    <w:pStyle w:val="TAC"/>
                    <w:rPr>
                      <w:lang w:eastAsia="ko-KR"/>
                    </w:rPr>
                  </w:pPr>
                  <w:r>
                    <w:rPr>
                      <w:lang w:eastAsia="ko-KR"/>
                    </w:rPr>
                    <w:t>24</w:t>
                  </w:r>
                </w:p>
              </w:tc>
              <w:tc>
                <w:tcPr>
                  <w:tcW w:w="1140" w:type="dxa"/>
                </w:tcPr>
                <w:p w:rsidR="00F35510" w:rsidRDefault="006C730B">
                  <w:pPr>
                    <w:pStyle w:val="TAC"/>
                  </w:pPr>
                  <w:r>
                    <w:rPr>
                      <w:rFonts w:cs="Arial"/>
                      <w:lang w:eastAsia="ko-KR"/>
                    </w:rPr>
                    <w:t>≤</w:t>
                  </w:r>
                  <w:r>
                    <w:rPr>
                      <w:lang w:eastAsia="ko-KR"/>
                    </w:rPr>
                    <w:t xml:space="preserve"> </w:t>
                  </w:r>
                  <w:r>
                    <w:t>20516</w:t>
                  </w:r>
                </w:p>
              </w:tc>
            </w:tr>
            <w:tr w:rsidR="00F35510">
              <w:trPr>
                <w:trHeight w:val="170"/>
                <w:jc w:val="center"/>
              </w:trPr>
              <w:tc>
                <w:tcPr>
                  <w:tcW w:w="864" w:type="dxa"/>
                  <w:shd w:val="clear" w:color="auto" w:fill="auto"/>
                </w:tcPr>
                <w:p w:rsidR="00F35510" w:rsidRDefault="006C730B">
                  <w:pPr>
                    <w:pStyle w:val="TAC"/>
                  </w:pPr>
                  <w:r>
                    <w:t>1</w:t>
                  </w:r>
                </w:p>
              </w:tc>
              <w:tc>
                <w:tcPr>
                  <w:tcW w:w="1140" w:type="dxa"/>
                  <w:shd w:val="clear" w:color="auto" w:fill="auto"/>
                </w:tcPr>
                <w:p w:rsidR="00F35510" w:rsidRDefault="006C730B">
                  <w:pPr>
                    <w:pStyle w:val="TAC"/>
                    <w:rPr>
                      <w:lang w:eastAsia="ko-KR"/>
                    </w:rPr>
                  </w:pPr>
                  <w:r>
                    <w:rPr>
                      <w:rFonts w:cs="Arial"/>
                      <w:lang w:eastAsia="ko-KR"/>
                    </w:rPr>
                    <w:t>≤</w:t>
                  </w:r>
                  <w:r>
                    <w:rPr>
                      <w:lang w:eastAsia="ko-KR"/>
                    </w:rPr>
                    <w:t xml:space="preserve"> 10</w:t>
                  </w:r>
                </w:p>
              </w:tc>
              <w:tc>
                <w:tcPr>
                  <w:tcW w:w="864" w:type="dxa"/>
                  <w:shd w:val="clear" w:color="auto" w:fill="auto"/>
                  <w:vAlign w:val="bottom"/>
                </w:tcPr>
                <w:p w:rsidR="00F35510" w:rsidRDefault="006C730B">
                  <w:pPr>
                    <w:pStyle w:val="TAC"/>
                    <w:rPr>
                      <w:lang w:eastAsia="ko-KR"/>
                    </w:rPr>
                  </w:pPr>
                  <w:r>
                    <w:rPr>
                      <w:lang w:eastAsia="ko-KR"/>
                    </w:rPr>
                    <w:t>9</w:t>
                  </w:r>
                </w:p>
              </w:tc>
              <w:tc>
                <w:tcPr>
                  <w:tcW w:w="1140" w:type="dxa"/>
                  <w:shd w:val="clear" w:color="auto" w:fill="auto"/>
                </w:tcPr>
                <w:p w:rsidR="00F35510" w:rsidRDefault="006C730B">
                  <w:pPr>
                    <w:pStyle w:val="TAC"/>
                  </w:pPr>
                  <w:r>
                    <w:rPr>
                      <w:rFonts w:cs="Arial"/>
                      <w:lang w:eastAsia="ko-KR"/>
                    </w:rPr>
                    <w:t>≤</w:t>
                  </w:r>
                  <w:r>
                    <w:rPr>
                      <w:lang w:eastAsia="ko-KR"/>
                    </w:rPr>
                    <w:t xml:space="preserve"> </w:t>
                  </w:r>
                  <w:r>
                    <w:t>142</w:t>
                  </w:r>
                </w:p>
              </w:tc>
              <w:tc>
                <w:tcPr>
                  <w:tcW w:w="864" w:type="dxa"/>
                  <w:vAlign w:val="bottom"/>
                </w:tcPr>
                <w:p w:rsidR="00F35510" w:rsidRDefault="006C730B">
                  <w:pPr>
                    <w:pStyle w:val="TAC"/>
                    <w:rPr>
                      <w:lang w:eastAsia="ko-KR"/>
                    </w:rPr>
                  </w:pPr>
                  <w:r>
                    <w:rPr>
                      <w:lang w:eastAsia="ko-KR"/>
                    </w:rPr>
                    <w:t>17</w:t>
                  </w:r>
                </w:p>
              </w:tc>
              <w:tc>
                <w:tcPr>
                  <w:tcW w:w="1140" w:type="dxa"/>
                </w:tcPr>
                <w:p w:rsidR="00F35510" w:rsidRDefault="006C730B">
                  <w:pPr>
                    <w:pStyle w:val="TAC"/>
                  </w:pPr>
                  <w:r>
                    <w:rPr>
                      <w:rFonts w:cs="Arial"/>
                      <w:lang w:eastAsia="ko-KR"/>
                    </w:rPr>
                    <w:t>≤</w:t>
                  </w:r>
                  <w:r>
                    <w:rPr>
                      <w:lang w:eastAsia="ko-KR"/>
                    </w:rPr>
                    <w:t xml:space="preserve"> </w:t>
                  </w:r>
                  <w:r>
                    <w:t>2014</w:t>
                  </w:r>
                </w:p>
              </w:tc>
              <w:tc>
                <w:tcPr>
                  <w:tcW w:w="864" w:type="dxa"/>
                  <w:vAlign w:val="bottom"/>
                </w:tcPr>
                <w:p w:rsidR="00F35510" w:rsidRDefault="006C730B">
                  <w:pPr>
                    <w:pStyle w:val="TAC"/>
                    <w:rPr>
                      <w:lang w:eastAsia="ko-KR"/>
                    </w:rPr>
                  </w:pPr>
                  <w:r>
                    <w:rPr>
                      <w:lang w:eastAsia="ko-KR"/>
                    </w:rPr>
                    <w:t>25</w:t>
                  </w:r>
                </w:p>
              </w:tc>
              <w:tc>
                <w:tcPr>
                  <w:tcW w:w="1140" w:type="dxa"/>
                </w:tcPr>
                <w:p w:rsidR="00F35510" w:rsidRDefault="006C730B">
                  <w:pPr>
                    <w:pStyle w:val="TAC"/>
                  </w:pPr>
                  <w:r>
                    <w:rPr>
                      <w:rFonts w:cs="Arial"/>
                      <w:lang w:eastAsia="ko-KR"/>
                    </w:rPr>
                    <w:t>≤</w:t>
                  </w:r>
                  <w:r>
                    <w:rPr>
                      <w:lang w:eastAsia="ko-KR"/>
                    </w:rPr>
                    <w:t xml:space="preserve"> </w:t>
                  </w:r>
                  <w:r>
                    <w:t>28581</w:t>
                  </w:r>
                </w:p>
              </w:tc>
            </w:tr>
            <w:tr w:rsidR="00F35510">
              <w:trPr>
                <w:trHeight w:val="170"/>
                <w:jc w:val="center"/>
              </w:trPr>
              <w:tc>
                <w:tcPr>
                  <w:tcW w:w="864" w:type="dxa"/>
                  <w:shd w:val="clear" w:color="auto" w:fill="auto"/>
                </w:tcPr>
                <w:p w:rsidR="00F35510" w:rsidRDefault="006C730B">
                  <w:pPr>
                    <w:pStyle w:val="TAC"/>
                  </w:pPr>
                  <w:r>
                    <w:t>2</w:t>
                  </w:r>
                </w:p>
              </w:tc>
              <w:tc>
                <w:tcPr>
                  <w:tcW w:w="1140" w:type="dxa"/>
                  <w:shd w:val="clear" w:color="auto" w:fill="auto"/>
                </w:tcPr>
                <w:p w:rsidR="00F35510" w:rsidRDefault="006C730B">
                  <w:pPr>
                    <w:pStyle w:val="TAC"/>
                  </w:pPr>
                  <w:r>
                    <w:rPr>
                      <w:rFonts w:cs="Arial"/>
                      <w:lang w:eastAsia="ko-KR"/>
                    </w:rPr>
                    <w:t>≤</w:t>
                  </w:r>
                  <w:r>
                    <w:rPr>
                      <w:lang w:eastAsia="ko-KR"/>
                    </w:rPr>
                    <w:t xml:space="preserve"> </w:t>
                  </w:r>
                  <w:r>
                    <w:t>14</w:t>
                  </w:r>
                </w:p>
              </w:tc>
              <w:tc>
                <w:tcPr>
                  <w:tcW w:w="864" w:type="dxa"/>
                  <w:shd w:val="clear" w:color="auto" w:fill="auto"/>
                  <w:vAlign w:val="bottom"/>
                </w:tcPr>
                <w:p w:rsidR="00F35510" w:rsidRDefault="006C730B">
                  <w:pPr>
                    <w:pStyle w:val="TAC"/>
                    <w:rPr>
                      <w:lang w:eastAsia="ko-KR"/>
                    </w:rPr>
                  </w:pPr>
                  <w:r>
                    <w:rPr>
                      <w:lang w:eastAsia="ko-KR"/>
                    </w:rPr>
                    <w:t>10</w:t>
                  </w:r>
                </w:p>
              </w:tc>
              <w:tc>
                <w:tcPr>
                  <w:tcW w:w="1140" w:type="dxa"/>
                  <w:shd w:val="clear" w:color="auto" w:fill="auto"/>
                </w:tcPr>
                <w:p w:rsidR="00F35510" w:rsidRDefault="006C730B">
                  <w:pPr>
                    <w:pStyle w:val="TAC"/>
                  </w:pPr>
                  <w:r>
                    <w:rPr>
                      <w:rFonts w:cs="Arial"/>
                      <w:lang w:eastAsia="ko-KR"/>
                    </w:rPr>
                    <w:t>≤</w:t>
                  </w:r>
                  <w:r>
                    <w:rPr>
                      <w:lang w:eastAsia="ko-KR"/>
                    </w:rPr>
                    <w:t xml:space="preserve"> </w:t>
                  </w:r>
                  <w:r>
                    <w:t>198</w:t>
                  </w:r>
                </w:p>
              </w:tc>
              <w:tc>
                <w:tcPr>
                  <w:tcW w:w="864" w:type="dxa"/>
                  <w:vAlign w:val="bottom"/>
                </w:tcPr>
                <w:p w:rsidR="00F35510" w:rsidRDefault="006C730B">
                  <w:pPr>
                    <w:pStyle w:val="TAC"/>
                    <w:rPr>
                      <w:lang w:eastAsia="ko-KR"/>
                    </w:rPr>
                  </w:pPr>
                  <w:r>
                    <w:rPr>
                      <w:lang w:eastAsia="ko-KR"/>
                    </w:rPr>
                    <w:t>18</w:t>
                  </w:r>
                </w:p>
              </w:tc>
              <w:tc>
                <w:tcPr>
                  <w:tcW w:w="1140" w:type="dxa"/>
                </w:tcPr>
                <w:p w:rsidR="00F35510" w:rsidRDefault="006C730B">
                  <w:pPr>
                    <w:pStyle w:val="TAC"/>
                  </w:pPr>
                  <w:r>
                    <w:rPr>
                      <w:rFonts w:cs="Arial"/>
                      <w:lang w:eastAsia="ko-KR"/>
                    </w:rPr>
                    <w:t>≤</w:t>
                  </w:r>
                  <w:r>
                    <w:rPr>
                      <w:lang w:eastAsia="ko-KR"/>
                    </w:rPr>
                    <w:t xml:space="preserve"> </w:t>
                  </w:r>
                  <w:r>
                    <w:t>2806</w:t>
                  </w:r>
                </w:p>
              </w:tc>
              <w:tc>
                <w:tcPr>
                  <w:tcW w:w="864" w:type="dxa"/>
                  <w:vAlign w:val="bottom"/>
                </w:tcPr>
                <w:p w:rsidR="00F35510" w:rsidRDefault="006C730B">
                  <w:pPr>
                    <w:pStyle w:val="TAC"/>
                    <w:rPr>
                      <w:lang w:eastAsia="ko-KR"/>
                    </w:rPr>
                  </w:pPr>
                  <w:r>
                    <w:rPr>
                      <w:lang w:eastAsia="ko-KR"/>
                    </w:rPr>
                    <w:t>26</w:t>
                  </w:r>
                </w:p>
              </w:tc>
              <w:tc>
                <w:tcPr>
                  <w:tcW w:w="1140" w:type="dxa"/>
                </w:tcPr>
                <w:p w:rsidR="00F35510" w:rsidRDefault="006C730B">
                  <w:pPr>
                    <w:pStyle w:val="TAC"/>
                  </w:pPr>
                  <w:r>
                    <w:rPr>
                      <w:rFonts w:cs="Arial"/>
                      <w:lang w:eastAsia="ko-KR"/>
                    </w:rPr>
                    <w:t>≤</w:t>
                  </w:r>
                  <w:r>
                    <w:rPr>
                      <w:lang w:eastAsia="ko-KR"/>
                    </w:rPr>
                    <w:t xml:space="preserve"> </w:t>
                  </w:r>
                  <w:r>
                    <w:t>39818</w:t>
                  </w:r>
                </w:p>
              </w:tc>
            </w:tr>
            <w:tr w:rsidR="00F35510">
              <w:trPr>
                <w:trHeight w:val="170"/>
                <w:jc w:val="center"/>
              </w:trPr>
              <w:tc>
                <w:tcPr>
                  <w:tcW w:w="864" w:type="dxa"/>
                  <w:shd w:val="clear" w:color="auto" w:fill="auto"/>
                </w:tcPr>
                <w:p w:rsidR="00F35510" w:rsidRDefault="006C730B">
                  <w:pPr>
                    <w:pStyle w:val="TAC"/>
                  </w:pPr>
                  <w:r>
                    <w:t>3</w:t>
                  </w:r>
                </w:p>
              </w:tc>
              <w:tc>
                <w:tcPr>
                  <w:tcW w:w="1140" w:type="dxa"/>
                  <w:shd w:val="clear" w:color="auto" w:fill="auto"/>
                </w:tcPr>
                <w:p w:rsidR="00F35510" w:rsidRDefault="006C730B">
                  <w:pPr>
                    <w:pStyle w:val="TAC"/>
                  </w:pPr>
                  <w:r>
                    <w:rPr>
                      <w:rFonts w:cs="Arial"/>
                      <w:lang w:eastAsia="ko-KR"/>
                    </w:rPr>
                    <w:t>≤</w:t>
                  </w:r>
                  <w:r>
                    <w:rPr>
                      <w:lang w:eastAsia="ko-KR"/>
                    </w:rPr>
                    <w:t xml:space="preserve"> </w:t>
                  </w:r>
                  <w:r>
                    <w:t>20</w:t>
                  </w:r>
                </w:p>
              </w:tc>
              <w:tc>
                <w:tcPr>
                  <w:tcW w:w="864" w:type="dxa"/>
                  <w:shd w:val="clear" w:color="auto" w:fill="auto"/>
                  <w:vAlign w:val="bottom"/>
                </w:tcPr>
                <w:p w:rsidR="00F35510" w:rsidRDefault="006C730B">
                  <w:pPr>
                    <w:pStyle w:val="TAC"/>
                    <w:rPr>
                      <w:lang w:eastAsia="ko-KR"/>
                    </w:rPr>
                  </w:pPr>
                  <w:r>
                    <w:rPr>
                      <w:lang w:eastAsia="ko-KR"/>
                    </w:rPr>
                    <w:t>11</w:t>
                  </w:r>
                </w:p>
              </w:tc>
              <w:tc>
                <w:tcPr>
                  <w:tcW w:w="1140" w:type="dxa"/>
                  <w:shd w:val="clear" w:color="auto" w:fill="auto"/>
                </w:tcPr>
                <w:p w:rsidR="00F35510" w:rsidRDefault="006C730B">
                  <w:pPr>
                    <w:pStyle w:val="TAC"/>
                  </w:pPr>
                  <w:r>
                    <w:rPr>
                      <w:rFonts w:cs="Arial"/>
                      <w:lang w:eastAsia="ko-KR"/>
                    </w:rPr>
                    <w:t>≤</w:t>
                  </w:r>
                  <w:r>
                    <w:rPr>
                      <w:lang w:eastAsia="ko-KR"/>
                    </w:rPr>
                    <w:t xml:space="preserve"> </w:t>
                  </w:r>
                  <w:r>
                    <w:t>276</w:t>
                  </w:r>
                </w:p>
              </w:tc>
              <w:tc>
                <w:tcPr>
                  <w:tcW w:w="864" w:type="dxa"/>
                  <w:vAlign w:val="bottom"/>
                </w:tcPr>
                <w:p w:rsidR="00F35510" w:rsidRDefault="006C730B">
                  <w:pPr>
                    <w:pStyle w:val="TAC"/>
                    <w:rPr>
                      <w:lang w:eastAsia="ko-KR"/>
                    </w:rPr>
                  </w:pPr>
                  <w:r>
                    <w:rPr>
                      <w:lang w:eastAsia="ko-KR"/>
                    </w:rPr>
                    <w:t>19</w:t>
                  </w:r>
                </w:p>
              </w:tc>
              <w:tc>
                <w:tcPr>
                  <w:tcW w:w="1140" w:type="dxa"/>
                </w:tcPr>
                <w:p w:rsidR="00F35510" w:rsidRDefault="006C730B">
                  <w:pPr>
                    <w:pStyle w:val="TAC"/>
                  </w:pPr>
                  <w:r>
                    <w:rPr>
                      <w:rFonts w:cs="Arial"/>
                      <w:lang w:eastAsia="ko-KR"/>
                    </w:rPr>
                    <w:t>≤</w:t>
                  </w:r>
                  <w:r>
                    <w:rPr>
                      <w:lang w:eastAsia="ko-KR"/>
                    </w:rPr>
                    <w:t xml:space="preserve"> </w:t>
                  </w:r>
                  <w:r>
                    <w:t>3909</w:t>
                  </w:r>
                </w:p>
              </w:tc>
              <w:tc>
                <w:tcPr>
                  <w:tcW w:w="864" w:type="dxa"/>
                  <w:vAlign w:val="bottom"/>
                </w:tcPr>
                <w:p w:rsidR="00F35510" w:rsidRDefault="006C730B">
                  <w:pPr>
                    <w:pStyle w:val="TAC"/>
                    <w:rPr>
                      <w:lang w:eastAsia="ko-KR"/>
                    </w:rPr>
                  </w:pPr>
                  <w:r>
                    <w:rPr>
                      <w:lang w:eastAsia="ko-KR"/>
                    </w:rPr>
                    <w:t>27</w:t>
                  </w:r>
                </w:p>
              </w:tc>
              <w:tc>
                <w:tcPr>
                  <w:tcW w:w="1140" w:type="dxa"/>
                </w:tcPr>
                <w:p w:rsidR="00F35510" w:rsidRDefault="006C730B">
                  <w:pPr>
                    <w:pStyle w:val="TAC"/>
                  </w:pPr>
                  <w:r>
                    <w:rPr>
                      <w:rFonts w:cs="Arial"/>
                      <w:lang w:eastAsia="ko-KR"/>
                    </w:rPr>
                    <w:t>≤</w:t>
                  </w:r>
                  <w:r>
                    <w:rPr>
                      <w:lang w:eastAsia="ko-KR"/>
                    </w:rPr>
                    <w:t xml:space="preserve"> </w:t>
                  </w:r>
                  <w:r>
                    <w:t>55474</w:t>
                  </w:r>
                </w:p>
              </w:tc>
            </w:tr>
            <w:tr w:rsidR="00F35510">
              <w:trPr>
                <w:trHeight w:val="170"/>
                <w:jc w:val="center"/>
              </w:trPr>
              <w:tc>
                <w:tcPr>
                  <w:tcW w:w="864" w:type="dxa"/>
                  <w:shd w:val="clear" w:color="auto" w:fill="auto"/>
                </w:tcPr>
                <w:p w:rsidR="00F35510" w:rsidRDefault="006C730B">
                  <w:pPr>
                    <w:pStyle w:val="TAC"/>
                  </w:pPr>
                  <w:r>
                    <w:t>4</w:t>
                  </w:r>
                </w:p>
              </w:tc>
              <w:tc>
                <w:tcPr>
                  <w:tcW w:w="1140" w:type="dxa"/>
                  <w:shd w:val="clear" w:color="auto" w:fill="auto"/>
                </w:tcPr>
                <w:p w:rsidR="00F35510" w:rsidRDefault="006C730B">
                  <w:pPr>
                    <w:pStyle w:val="TAC"/>
                  </w:pPr>
                  <w:r>
                    <w:rPr>
                      <w:rFonts w:cs="Arial"/>
                      <w:lang w:eastAsia="ko-KR"/>
                    </w:rPr>
                    <w:t>≤</w:t>
                  </w:r>
                  <w:r>
                    <w:rPr>
                      <w:lang w:eastAsia="ko-KR"/>
                    </w:rPr>
                    <w:t xml:space="preserve"> </w:t>
                  </w:r>
                  <w:r>
                    <w:t>28</w:t>
                  </w:r>
                </w:p>
              </w:tc>
              <w:tc>
                <w:tcPr>
                  <w:tcW w:w="864" w:type="dxa"/>
                  <w:shd w:val="clear" w:color="auto" w:fill="auto"/>
                  <w:vAlign w:val="bottom"/>
                </w:tcPr>
                <w:p w:rsidR="00F35510" w:rsidRDefault="006C730B">
                  <w:pPr>
                    <w:pStyle w:val="TAC"/>
                    <w:rPr>
                      <w:lang w:eastAsia="ko-KR"/>
                    </w:rPr>
                  </w:pPr>
                  <w:r>
                    <w:rPr>
                      <w:lang w:eastAsia="ko-KR"/>
                    </w:rPr>
                    <w:t>12</w:t>
                  </w:r>
                </w:p>
              </w:tc>
              <w:tc>
                <w:tcPr>
                  <w:tcW w:w="1140" w:type="dxa"/>
                  <w:shd w:val="clear" w:color="auto" w:fill="auto"/>
                </w:tcPr>
                <w:p w:rsidR="00F35510" w:rsidRDefault="006C730B">
                  <w:pPr>
                    <w:pStyle w:val="TAC"/>
                  </w:pPr>
                  <w:r>
                    <w:rPr>
                      <w:rFonts w:cs="Arial"/>
                      <w:lang w:eastAsia="ko-KR"/>
                    </w:rPr>
                    <w:t>≤</w:t>
                  </w:r>
                  <w:r>
                    <w:rPr>
                      <w:lang w:eastAsia="ko-KR"/>
                    </w:rPr>
                    <w:t xml:space="preserve"> </w:t>
                  </w:r>
                  <w:r>
                    <w:t>384</w:t>
                  </w:r>
                </w:p>
              </w:tc>
              <w:tc>
                <w:tcPr>
                  <w:tcW w:w="864" w:type="dxa"/>
                  <w:vAlign w:val="bottom"/>
                </w:tcPr>
                <w:p w:rsidR="00F35510" w:rsidRDefault="006C730B">
                  <w:pPr>
                    <w:pStyle w:val="TAC"/>
                    <w:rPr>
                      <w:lang w:eastAsia="ko-KR"/>
                    </w:rPr>
                  </w:pPr>
                  <w:r>
                    <w:rPr>
                      <w:lang w:eastAsia="ko-KR"/>
                    </w:rPr>
                    <w:t>20</w:t>
                  </w:r>
                </w:p>
              </w:tc>
              <w:tc>
                <w:tcPr>
                  <w:tcW w:w="1140" w:type="dxa"/>
                </w:tcPr>
                <w:p w:rsidR="00F35510" w:rsidRDefault="006C730B">
                  <w:pPr>
                    <w:pStyle w:val="TAC"/>
                  </w:pPr>
                  <w:r>
                    <w:rPr>
                      <w:rFonts w:cs="Arial"/>
                      <w:lang w:eastAsia="ko-KR"/>
                    </w:rPr>
                    <w:t>≤</w:t>
                  </w:r>
                  <w:r>
                    <w:rPr>
                      <w:lang w:eastAsia="ko-KR"/>
                    </w:rPr>
                    <w:t xml:space="preserve"> </w:t>
                  </w:r>
                  <w:r>
                    <w:t>5446</w:t>
                  </w:r>
                </w:p>
              </w:tc>
              <w:tc>
                <w:tcPr>
                  <w:tcW w:w="864" w:type="dxa"/>
                  <w:vAlign w:val="bottom"/>
                </w:tcPr>
                <w:p w:rsidR="00F35510" w:rsidRDefault="006C730B">
                  <w:pPr>
                    <w:pStyle w:val="TAC"/>
                    <w:rPr>
                      <w:lang w:eastAsia="ko-KR"/>
                    </w:rPr>
                  </w:pPr>
                  <w:r>
                    <w:rPr>
                      <w:lang w:eastAsia="ko-KR"/>
                    </w:rPr>
                    <w:t>28</w:t>
                  </w:r>
                </w:p>
              </w:tc>
              <w:tc>
                <w:tcPr>
                  <w:tcW w:w="1140" w:type="dxa"/>
                </w:tcPr>
                <w:p w:rsidR="00F35510" w:rsidRDefault="006C730B">
                  <w:pPr>
                    <w:pStyle w:val="TAC"/>
                  </w:pPr>
                  <w:r>
                    <w:rPr>
                      <w:rFonts w:cs="Arial"/>
                      <w:lang w:eastAsia="ko-KR"/>
                    </w:rPr>
                    <w:t>≤</w:t>
                  </w:r>
                  <w:r>
                    <w:rPr>
                      <w:lang w:eastAsia="ko-KR"/>
                    </w:rPr>
                    <w:t xml:space="preserve"> </w:t>
                  </w:r>
                  <w:r>
                    <w:t>77284</w:t>
                  </w:r>
                </w:p>
              </w:tc>
            </w:tr>
            <w:tr w:rsidR="00F35510">
              <w:trPr>
                <w:trHeight w:val="170"/>
                <w:jc w:val="center"/>
              </w:trPr>
              <w:tc>
                <w:tcPr>
                  <w:tcW w:w="864" w:type="dxa"/>
                  <w:shd w:val="clear" w:color="auto" w:fill="auto"/>
                </w:tcPr>
                <w:p w:rsidR="00F35510" w:rsidRDefault="006C730B">
                  <w:pPr>
                    <w:pStyle w:val="TAC"/>
                  </w:pPr>
                  <w:r>
                    <w:t>5</w:t>
                  </w:r>
                </w:p>
              </w:tc>
              <w:tc>
                <w:tcPr>
                  <w:tcW w:w="1140" w:type="dxa"/>
                  <w:shd w:val="clear" w:color="auto" w:fill="auto"/>
                </w:tcPr>
                <w:p w:rsidR="00F35510" w:rsidRDefault="006C730B">
                  <w:pPr>
                    <w:pStyle w:val="TAC"/>
                  </w:pPr>
                  <w:r>
                    <w:rPr>
                      <w:rFonts w:cs="Arial"/>
                      <w:lang w:eastAsia="ko-KR"/>
                    </w:rPr>
                    <w:t>≤</w:t>
                  </w:r>
                  <w:r>
                    <w:rPr>
                      <w:lang w:eastAsia="ko-KR"/>
                    </w:rPr>
                    <w:t xml:space="preserve"> </w:t>
                  </w:r>
                  <w:r>
                    <w:t>38</w:t>
                  </w:r>
                </w:p>
              </w:tc>
              <w:tc>
                <w:tcPr>
                  <w:tcW w:w="864" w:type="dxa"/>
                  <w:shd w:val="clear" w:color="auto" w:fill="auto"/>
                  <w:vAlign w:val="bottom"/>
                </w:tcPr>
                <w:p w:rsidR="00F35510" w:rsidRDefault="006C730B">
                  <w:pPr>
                    <w:pStyle w:val="TAC"/>
                    <w:rPr>
                      <w:lang w:eastAsia="ko-KR"/>
                    </w:rPr>
                  </w:pPr>
                  <w:r>
                    <w:rPr>
                      <w:lang w:eastAsia="ko-KR"/>
                    </w:rPr>
                    <w:t>13</w:t>
                  </w:r>
                </w:p>
              </w:tc>
              <w:tc>
                <w:tcPr>
                  <w:tcW w:w="1140" w:type="dxa"/>
                  <w:shd w:val="clear" w:color="auto" w:fill="auto"/>
                </w:tcPr>
                <w:p w:rsidR="00F35510" w:rsidRDefault="006C730B">
                  <w:pPr>
                    <w:pStyle w:val="TAC"/>
                  </w:pPr>
                  <w:r>
                    <w:rPr>
                      <w:rFonts w:cs="Arial"/>
                      <w:lang w:eastAsia="ko-KR"/>
                    </w:rPr>
                    <w:t>≤</w:t>
                  </w:r>
                  <w:r>
                    <w:rPr>
                      <w:lang w:eastAsia="ko-KR"/>
                    </w:rPr>
                    <w:t xml:space="preserve"> </w:t>
                  </w:r>
                  <w:r>
                    <w:t>535</w:t>
                  </w:r>
                </w:p>
              </w:tc>
              <w:tc>
                <w:tcPr>
                  <w:tcW w:w="864" w:type="dxa"/>
                  <w:vAlign w:val="bottom"/>
                </w:tcPr>
                <w:p w:rsidR="00F35510" w:rsidRDefault="006C730B">
                  <w:pPr>
                    <w:pStyle w:val="TAC"/>
                    <w:rPr>
                      <w:lang w:eastAsia="ko-KR"/>
                    </w:rPr>
                  </w:pPr>
                  <w:r>
                    <w:rPr>
                      <w:lang w:eastAsia="ko-KR"/>
                    </w:rPr>
                    <w:t>21</w:t>
                  </w:r>
                </w:p>
              </w:tc>
              <w:tc>
                <w:tcPr>
                  <w:tcW w:w="1140" w:type="dxa"/>
                </w:tcPr>
                <w:p w:rsidR="00F35510" w:rsidRDefault="006C730B">
                  <w:pPr>
                    <w:pStyle w:val="TAC"/>
                  </w:pPr>
                  <w:r>
                    <w:rPr>
                      <w:rFonts w:cs="Arial"/>
                      <w:lang w:eastAsia="ko-KR"/>
                    </w:rPr>
                    <w:t>≤</w:t>
                  </w:r>
                  <w:r>
                    <w:rPr>
                      <w:lang w:eastAsia="ko-KR"/>
                    </w:rPr>
                    <w:t xml:space="preserve"> </w:t>
                  </w:r>
                  <w:r>
                    <w:t>7587</w:t>
                  </w:r>
                </w:p>
              </w:tc>
              <w:tc>
                <w:tcPr>
                  <w:tcW w:w="864" w:type="dxa"/>
                  <w:vAlign w:val="bottom"/>
                </w:tcPr>
                <w:p w:rsidR="00F35510" w:rsidRDefault="006C730B">
                  <w:pPr>
                    <w:pStyle w:val="TAC"/>
                    <w:rPr>
                      <w:lang w:eastAsia="ko-KR"/>
                    </w:rPr>
                  </w:pPr>
                  <w:r>
                    <w:rPr>
                      <w:lang w:eastAsia="ko-KR"/>
                    </w:rPr>
                    <w:t>29</w:t>
                  </w:r>
                </w:p>
              </w:tc>
              <w:tc>
                <w:tcPr>
                  <w:tcW w:w="1140" w:type="dxa"/>
                </w:tcPr>
                <w:p w:rsidR="00F35510" w:rsidRDefault="006C730B">
                  <w:pPr>
                    <w:pStyle w:val="TAC"/>
                  </w:pPr>
                  <w:r>
                    <w:rPr>
                      <w:rFonts w:cs="Arial"/>
                      <w:lang w:eastAsia="ko-KR"/>
                    </w:rPr>
                    <w:t>≤</w:t>
                  </w:r>
                  <w:r>
                    <w:rPr>
                      <w:lang w:eastAsia="ko-KR"/>
                    </w:rPr>
                    <w:t xml:space="preserve"> </w:t>
                  </w:r>
                  <w:r>
                    <w:t>107669</w:t>
                  </w:r>
                </w:p>
              </w:tc>
            </w:tr>
            <w:tr w:rsidR="00F35510">
              <w:trPr>
                <w:trHeight w:val="170"/>
                <w:jc w:val="center"/>
              </w:trPr>
              <w:tc>
                <w:tcPr>
                  <w:tcW w:w="864" w:type="dxa"/>
                  <w:shd w:val="clear" w:color="auto" w:fill="auto"/>
                </w:tcPr>
                <w:p w:rsidR="00F35510" w:rsidRDefault="006C730B">
                  <w:pPr>
                    <w:pStyle w:val="TAC"/>
                  </w:pPr>
                  <w:r>
                    <w:t>6</w:t>
                  </w:r>
                </w:p>
              </w:tc>
              <w:tc>
                <w:tcPr>
                  <w:tcW w:w="1140" w:type="dxa"/>
                  <w:shd w:val="clear" w:color="auto" w:fill="auto"/>
                </w:tcPr>
                <w:p w:rsidR="00F35510" w:rsidRDefault="006C730B">
                  <w:pPr>
                    <w:pStyle w:val="TAC"/>
                  </w:pPr>
                  <w:r>
                    <w:rPr>
                      <w:rFonts w:cs="Arial"/>
                      <w:lang w:eastAsia="ko-KR"/>
                    </w:rPr>
                    <w:t>≤</w:t>
                  </w:r>
                  <w:r>
                    <w:rPr>
                      <w:lang w:eastAsia="ko-KR"/>
                    </w:rPr>
                    <w:t xml:space="preserve"> </w:t>
                  </w:r>
                  <w:r>
                    <w:t>53</w:t>
                  </w:r>
                </w:p>
              </w:tc>
              <w:tc>
                <w:tcPr>
                  <w:tcW w:w="864" w:type="dxa"/>
                  <w:shd w:val="clear" w:color="auto" w:fill="auto"/>
                  <w:vAlign w:val="bottom"/>
                </w:tcPr>
                <w:p w:rsidR="00F35510" w:rsidRDefault="006C730B">
                  <w:pPr>
                    <w:pStyle w:val="TAC"/>
                    <w:rPr>
                      <w:lang w:eastAsia="ko-KR"/>
                    </w:rPr>
                  </w:pPr>
                  <w:r>
                    <w:rPr>
                      <w:lang w:eastAsia="ko-KR"/>
                    </w:rPr>
                    <w:t>14</w:t>
                  </w:r>
                </w:p>
              </w:tc>
              <w:tc>
                <w:tcPr>
                  <w:tcW w:w="1140" w:type="dxa"/>
                  <w:shd w:val="clear" w:color="auto" w:fill="auto"/>
                </w:tcPr>
                <w:p w:rsidR="00F35510" w:rsidRDefault="006C730B">
                  <w:pPr>
                    <w:pStyle w:val="TAC"/>
                  </w:pPr>
                  <w:r>
                    <w:rPr>
                      <w:rFonts w:cs="Arial"/>
                      <w:lang w:eastAsia="ko-KR"/>
                    </w:rPr>
                    <w:t>≤</w:t>
                  </w:r>
                  <w:r>
                    <w:rPr>
                      <w:lang w:eastAsia="ko-KR"/>
                    </w:rPr>
                    <w:t xml:space="preserve"> </w:t>
                  </w:r>
                  <w:r>
                    <w:t>745</w:t>
                  </w:r>
                </w:p>
              </w:tc>
              <w:tc>
                <w:tcPr>
                  <w:tcW w:w="864" w:type="dxa"/>
                  <w:vAlign w:val="bottom"/>
                </w:tcPr>
                <w:p w:rsidR="00F35510" w:rsidRDefault="006C730B">
                  <w:pPr>
                    <w:pStyle w:val="TAC"/>
                    <w:rPr>
                      <w:lang w:eastAsia="ko-KR"/>
                    </w:rPr>
                  </w:pPr>
                  <w:r>
                    <w:rPr>
                      <w:lang w:eastAsia="ko-KR"/>
                    </w:rPr>
                    <w:t>22</w:t>
                  </w:r>
                </w:p>
              </w:tc>
              <w:tc>
                <w:tcPr>
                  <w:tcW w:w="1140" w:type="dxa"/>
                </w:tcPr>
                <w:p w:rsidR="00F35510" w:rsidRDefault="006C730B">
                  <w:pPr>
                    <w:pStyle w:val="TAC"/>
                  </w:pPr>
                  <w:r>
                    <w:rPr>
                      <w:rFonts w:cs="Arial"/>
                      <w:lang w:eastAsia="ko-KR"/>
                    </w:rPr>
                    <w:t>≤</w:t>
                  </w:r>
                  <w:r>
                    <w:rPr>
                      <w:lang w:eastAsia="ko-KR"/>
                    </w:rPr>
                    <w:t xml:space="preserve"> </w:t>
                  </w:r>
                  <w:r>
                    <w:t>10570</w:t>
                  </w:r>
                </w:p>
              </w:tc>
              <w:tc>
                <w:tcPr>
                  <w:tcW w:w="864" w:type="dxa"/>
                  <w:vAlign w:val="bottom"/>
                </w:tcPr>
                <w:p w:rsidR="00F35510" w:rsidRDefault="006C730B">
                  <w:pPr>
                    <w:pStyle w:val="TAC"/>
                    <w:rPr>
                      <w:lang w:eastAsia="ko-KR"/>
                    </w:rPr>
                  </w:pPr>
                  <w:r>
                    <w:rPr>
                      <w:lang w:eastAsia="ko-KR"/>
                    </w:rPr>
                    <w:t>30</w:t>
                  </w:r>
                </w:p>
              </w:tc>
              <w:tc>
                <w:tcPr>
                  <w:tcW w:w="1140" w:type="dxa"/>
                </w:tcPr>
                <w:p w:rsidR="00F35510" w:rsidRDefault="006C730B">
                  <w:pPr>
                    <w:pStyle w:val="TAC"/>
                  </w:pPr>
                  <w:r>
                    <w:rPr>
                      <w:rFonts w:cs="Arial"/>
                      <w:lang w:eastAsia="ko-KR"/>
                    </w:rPr>
                    <w:t>≤</w:t>
                  </w:r>
                  <w:r>
                    <w:rPr>
                      <w:lang w:eastAsia="ko-KR"/>
                    </w:rPr>
                    <w:t xml:space="preserve"> </w:t>
                  </w:r>
                  <w:r>
                    <w:t>150000</w:t>
                  </w:r>
                </w:p>
              </w:tc>
            </w:tr>
            <w:tr w:rsidR="00F35510">
              <w:trPr>
                <w:trHeight w:val="170"/>
                <w:jc w:val="center"/>
              </w:trPr>
              <w:tc>
                <w:tcPr>
                  <w:tcW w:w="864" w:type="dxa"/>
                  <w:shd w:val="clear" w:color="auto" w:fill="auto"/>
                </w:tcPr>
                <w:p w:rsidR="00F35510" w:rsidRDefault="006C730B">
                  <w:pPr>
                    <w:pStyle w:val="TAC"/>
                  </w:pPr>
                  <w:r>
                    <w:t>7</w:t>
                  </w:r>
                </w:p>
              </w:tc>
              <w:tc>
                <w:tcPr>
                  <w:tcW w:w="1140" w:type="dxa"/>
                  <w:shd w:val="clear" w:color="auto" w:fill="auto"/>
                </w:tcPr>
                <w:p w:rsidR="00F35510" w:rsidRDefault="006C730B">
                  <w:pPr>
                    <w:pStyle w:val="TAC"/>
                  </w:pPr>
                  <w:r>
                    <w:rPr>
                      <w:rFonts w:cs="Arial"/>
                      <w:lang w:eastAsia="ko-KR"/>
                    </w:rPr>
                    <w:t>≤</w:t>
                  </w:r>
                  <w:r>
                    <w:rPr>
                      <w:lang w:eastAsia="ko-KR"/>
                    </w:rPr>
                    <w:t xml:space="preserve"> </w:t>
                  </w:r>
                  <w:r>
                    <w:t>74</w:t>
                  </w:r>
                </w:p>
              </w:tc>
              <w:tc>
                <w:tcPr>
                  <w:tcW w:w="864" w:type="dxa"/>
                  <w:shd w:val="clear" w:color="auto" w:fill="auto"/>
                  <w:vAlign w:val="bottom"/>
                </w:tcPr>
                <w:p w:rsidR="00F35510" w:rsidRDefault="006C730B">
                  <w:pPr>
                    <w:pStyle w:val="TAC"/>
                    <w:rPr>
                      <w:lang w:eastAsia="ko-KR"/>
                    </w:rPr>
                  </w:pPr>
                  <w:r>
                    <w:rPr>
                      <w:lang w:eastAsia="ko-KR"/>
                    </w:rPr>
                    <w:t>15</w:t>
                  </w:r>
                </w:p>
              </w:tc>
              <w:tc>
                <w:tcPr>
                  <w:tcW w:w="1140" w:type="dxa"/>
                  <w:shd w:val="clear" w:color="auto" w:fill="auto"/>
                </w:tcPr>
                <w:p w:rsidR="00F35510" w:rsidRDefault="006C730B">
                  <w:pPr>
                    <w:pStyle w:val="TAC"/>
                  </w:pPr>
                  <w:r>
                    <w:rPr>
                      <w:rFonts w:cs="Arial"/>
                      <w:lang w:eastAsia="ko-KR"/>
                    </w:rPr>
                    <w:t>≤</w:t>
                  </w:r>
                  <w:r>
                    <w:rPr>
                      <w:lang w:eastAsia="ko-KR"/>
                    </w:rPr>
                    <w:t xml:space="preserve"> </w:t>
                  </w:r>
                  <w:r>
                    <w:t>1038</w:t>
                  </w:r>
                </w:p>
              </w:tc>
              <w:tc>
                <w:tcPr>
                  <w:tcW w:w="864" w:type="dxa"/>
                  <w:vAlign w:val="bottom"/>
                </w:tcPr>
                <w:p w:rsidR="00F35510" w:rsidRDefault="006C730B">
                  <w:pPr>
                    <w:pStyle w:val="TAC"/>
                    <w:rPr>
                      <w:lang w:eastAsia="ko-KR"/>
                    </w:rPr>
                  </w:pPr>
                  <w:r>
                    <w:rPr>
                      <w:lang w:eastAsia="ko-KR"/>
                    </w:rPr>
                    <w:t>23</w:t>
                  </w:r>
                </w:p>
              </w:tc>
              <w:tc>
                <w:tcPr>
                  <w:tcW w:w="1140" w:type="dxa"/>
                </w:tcPr>
                <w:p w:rsidR="00F35510" w:rsidRDefault="006C730B">
                  <w:pPr>
                    <w:pStyle w:val="TAC"/>
                  </w:pPr>
                  <w:r>
                    <w:rPr>
                      <w:rFonts w:cs="Arial"/>
                      <w:lang w:eastAsia="ko-KR"/>
                    </w:rPr>
                    <w:t>≤</w:t>
                  </w:r>
                  <w:r>
                    <w:rPr>
                      <w:lang w:eastAsia="ko-KR"/>
                    </w:rPr>
                    <w:t xml:space="preserve"> </w:t>
                  </w:r>
                  <w:r>
                    <w:t>14726</w:t>
                  </w:r>
                </w:p>
              </w:tc>
              <w:tc>
                <w:tcPr>
                  <w:tcW w:w="864" w:type="dxa"/>
                  <w:vAlign w:val="bottom"/>
                </w:tcPr>
                <w:p w:rsidR="00F35510" w:rsidRDefault="006C730B">
                  <w:pPr>
                    <w:pStyle w:val="TAC"/>
                    <w:rPr>
                      <w:lang w:eastAsia="ko-KR"/>
                    </w:rPr>
                  </w:pPr>
                  <w:r>
                    <w:rPr>
                      <w:lang w:eastAsia="ko-KR"/>
                    </w:rPr>
                    <w:t>31</w:t>
                  </w:r>
                </w:p>
              </w:tc>
              <w:tc>
                <w:tcPr>
                  <w:tcW w:w="1140" w:type="dxa"/>
                </w:tcPr>
                <w:p w:rsidR="00F35510" w:rsidRDefault="006C730B">
                  <w:pPr>
                    <w:pStyle w:val="TAC"/>
                  </w:pPr>
                  <w:r>
                    <w:rPr>
                      <w:lang w:eastAsia="ko-KR"/>
                    </w:rPr>
                    <w:t xml:space="preserve">&gt; </w:t>
                  </w:r>
                  <w:r>
                    <w:t>150000</w:t>
                  </w:r>
                </w:p>
              </w:tc>
            </w:tr>
          </w:tbl>
          <w:p w:rsidR="00F35510" w:rsidRDefault="00F35510">
            <w:pPr>
              <w:rPr>
                <w:lang w:eastAsia="ko-KR"/>
              </w:rPr>
            </w:pPr>
          </w:p>
          <w:p w:rsidR="00F35510" w:rsidRDefault="006C730B">
            <w:pPr>
              <w:rPr>
                <w:rFonts w:ascii="Times New Roman" w:eastAsia="宋体" w:hAnsi="Times New Roman" w:cs="Times New Roman"/>
                <w:lang w:val="en-US" w:eastAsia="zh-CN"/>
              </w:rPr>
            </w:pPr>
            <w:r>
              <w:rPr>
                <w:rFonts w:ascii="Times New Roman" w:eastAsia="宋体" w:hAnsi="Times New Roman" w:cs="Times New Roman" w:hint="eastAsia"/>
                <w:lang w:val="en-US" w:eastAsia="zh-CN"/>
              </w:rPr>
              <w:t>So the UL grant would not be skipped because of the generation of Short BSR MAC CE with a LCG indication and 0 BSR value, the concern from proponent is not valid.</w:t>
            </w:r>
          </w:p>
          <w:p w:rsidR="00F35510" w:rsidRDefault="00F35510">
            <w:pPr>
              <w:widowControl/>
              <w:spacing w:before="120"/>
              <w:rPr>
                <w:rFonts w:ascii="Times New Roman" w:hAnsi="Times New Roman" w:cs="Times New Roman"/>
                <w:i/>
                <w:iCs/>
                <w:highlight w:val="yellow"/>
                <w:lang w:val="en-US" w:eastAsia="zh-CN"/>
              </w:rPr>
            </w:pPr>
          </w:p>
        </w:tc>
      </w:tr>
      <w:tr w:rsidR="00F35510">
        <w:tc>
          <w:tcPr>
            <w:tcW w:w="1696" w:type="dxa"/>
          </w:tcPr>
          <w:p w:rsidR="00F35510" w:rsidRDefault="00F35510">
            <w:pPr>
              <w:widowControl/>
              <w:spacing w:before="120"/>
              <w:rPr>
                <w:rFonts w:ascii="Arial" w:eastAsia="Arial Unicode MS" w:hAnsi="Arial"/>
                <w:kern w:val="0"/>
                <w:sz w:val="20"/>
                <w:szCs w:val="20"/>
                <w:lang w:eastAsia="zh-CN"/>
              </w:rPr>
            </w:pPr>
          </w:p>
        </w:tc>
        <w:tc>
          <w:tcPr>
            <w:tcW w:w="1809" w:type="dxa"/>
          </w:tcPr>
          <w:p w:rsidR="00F35510" w:rsidRDefault="00F35510">
            <w:pPr>
              <w:widowControl/>
              <w:spacing w:before="120"/>
              <w:rPr>
                <w:rFonts w:ascii="Arial" w:eastAsia="Arial Unicode MS" w:hAnsi="Arial"/>
                <w:kern w:val="0"/>
                <w:sz w:val="20"/>
                <w:szCs w:val="20"/>
                <w:lang w:eastAsia="zh-CN"/>
              </w:rPr>
            </w:pPr>
          </w:p>
        </w:tc>
        <w:tc>
          <w:tcPr>
            <w:tcW w:w="6124" w:type="dxa"/>
          </w:tcPr>
          <w:p w:rsidR="00F35510" w:rsidRDefault="00F35510">
            <w:pPr>
              <w:widowControl/>
              <w:spacing w:before="120"/>
              <w:rPr>
                <w:rFonts w:ascii="Arial" w:eastAsia="Arial Unicode MS" w:hAnsi="Arial"/>
                <w:kern w:val="0"/>
                <w:sz w:val="20"/>
                <w:szCs w:val="20"/>
                <w:lang w:eastAsia="zh-CN"/>
              </w:rPr>
            </w:pPr>
          </w:p>
        </w:tc>
      </w:tr>
    </w:tbl>
    <w:p w:rsidR="00F35510" w:rsidRDefault="00F35510">
      <w:pPr>
        <w:pStyle w:val="0Maintext"/>
        <w:tabs>
          <w:tab w:val="left" w:pos="0"/>
        </w:tabs>
        <w:spacing w:before="80" w:after="0" w:afterAutospacing="0" w:line="240" w:lineRule="auto"/>
        <w:ind w:left="461" w:firstLine="0"/>
        <w:jc w:val="left"/>
        <w:rPr>
          <w:bCs w:val="0"/>
        </w:rPr>
      </w:pPr>
    </w:p>
    <w:p w:rsidR="00F35510" w:rsidRDefault="006C730B">
      <w:pPr>
        <w:pStyle w:val="2"/>
        <w:spacing w:before="120" w:after="120" w:line="240" w:lineRule="auto"/>
        <w:rPr>
          <w:rFonts w:ascii="Arial" w:hAnsi="Arial" w:cs="Arial"/>
          <w:b w:val="0"/>
          <w:sz w:val="28"/>
        </w:rPr>
      </w:pPr>
      <w:r>
        <w:rPr>
          <w:rFonts w:ascii="Arial" w:hAnsi="Arial" w:cs="Arial"/>
          <w:b w:val="0"/>
          <w:sz w:val="28"/>
        </w:rPr>
        <w:t>3.2 One-shot HARQ feedback for NR-U</w:t>
      </w:r>
    </w:p>
    <w:p w:rsidR="00F35510" w:rsidRDefault="006C730B">
      <w:pPr>
        <w:pStyle w:val="Doc-title"/>
      </w:pPr>
      <w:r>
        <w:t>[3] R2-2109921</w:t>
      </w:r>
      <w:r>
        <w:tab/>
        <w:t>Handling of One-shot HARQ feedback for NR-U</w:t>
      </w:r>
      <w:r>
        <w:tab/>
        <w:t>Qualcomm Incorporated</w:t>
      </w:r>
      <w:r>
        <w:tab/>
        <w:t>discussion</w:t>
      </w:r>
    </w:p>
    <w:p w:rsidR="00F35510" w:rsidRDefault="006C730B">
      <w:pPr>
        <w:pStyle w:val="Doc-comment"/>
      </w:pPr>
      <w:r>
        <w:t>Moved from 6.1.3</w:t>
      </w:r>
    </w:p>
    <w:p w:rsidR="00F35510" w:rsidRDefault="006C730B">
      <w:pPr>
        <w:pStyle w:val="Doc-title"/>
      </w:pPr>
      <w:r>
        <w:t>[4] R2-2110948</w:t>
      </w:r>
      <w:r>
        <w:tab/>
        <w:t>DRX HARQ RTT timer for one-shot HARQ feedback</w:t>
      </w:r>
      <w:r>
        <w:tab/>
        <w:t>LG Electronics Deutschland</w:t>
      </w:r>
      <w:r>
        <w:tab/>
        <w:t>discussion</w:t>
      </w:r>
      <w:r>
        <w:tab/>
        <w:t>Rel-16</w:t>
      </w:r>
      <w:r>
        <w:tab/>
        <w:t>38.321</w:t>
      </w:r>
      <w:r>
        <w:tab/>
        <w:t>NR_unlic-Core</w:t>
      </w:r>
    </w:p>
    <w:p w:rsidR="00F35510" w:rsidRDefault="006C730B">
      <w:pPr>
        <w:pStyle w:val="Doc-title"/>
        <w:ind w:left="1710" w:hanging="1710"/>
      </w:pPr>
      <w:r>
        <w:lastRenderedPageBreak/>
        <w:t>[5] R2-2110949</w:t>
      </w:r>
      <w:r>
        <w:tab/>
        <w:t>CR to DRX HARQ RTT timer for one-shot HARQ feedback</w:t>
      </w:r>
      <w:r>
        <w:tab/>
        <w:t>LG Electronics Deutschland</w:t>
      </w:r>
      <w:r>
        <w:tab/>
        <w:t>CR</w:t>
      </w:r>
      <w:r>
        <w:tab/>
        <w:t>Rel-16</w:t>
      </w:r>
      <w:r>
        <w:tab/>
        <w:t>38.321</w:t>
      </w:r>
      <w:r>
        <w:tab/>
        <w:t>16.6.0</w:t>
      </w:r>
      <w:r>
        <w:tab/>
        <w:t>1175</w:t>
      </w:r>
      <w:r>
        <w:tab/>
        <w:t>-</w:t>
      </w:r>
      <w:r>
        <w:tab/>
        <w:t>F</w:t>
      </w:r>
      <w:r>
        <w:tab/>
        <w:t>NR_unlic-Core</w:t>
      </w:r>
    </w:p>
    <w:p w:rsidR="00F35510" w:rsidRDefault="006C730B">
      <w:pPr>
        <w:pStyle w:val="Doc-title"/>
      </w:pPr>
      <w:r>
        <w:t>[6] R2-2110244</w:t>
      </w:r>
      <w:r>
        <w:tab/>
        <w:t>Start of DRX RTT timer for one-shot HARQ feedback</w:t>
      </w:r>
      <w:r>
        <w:tab/>
        <w:t>Lenovo, Motorola Mobility</w:t>
      </w:r>
      <w:r>
        <w:tab/>
        <w:t>CR</w:t>
      </w:r>
      <w:r>
        <w:tab/>
        <w:t>Rel-16</w:t>
      </w:r>
      <w:r>
        <w:tab/>
        <w:t>38.321</w:t>
      </w:r>
      <w:r>
        <w:tab/>
        <w:t>16.6.0</w:t>
      </w:r>
      <w:r>
        <w:tab/>
        <w:t>1170</w:t>
      </w:r>
      <w:r>
        <w:tab/>
        <w:t>-</w:t>
      </w:r>
      <w:r>
        <w:tab/>
        <w:t>F</w:t>
      </w:r>
      <w:r>
        <w:tab/>
        <w:t>NR_unlic-Core</w:t>
      </w:r>
    </w:p>
    <w:p w:rsidR="00F35510" w:rsidRDefault="00F35510">
      <w:pPr>
        <w:pStyle w:val="Doc-title"/>
      </w:pPr>
    </w:p>
    <w:p w:rsidR="00F35510" w:rsidRDefault="006C730B">
      <w:pPr>
        <w:pStyle w:val="Doc-text2"/>
        <w:spacing w:after="240"/>
        <w:ind w:left="0" w:firstLine="0"/>
        <w:rPr>
          <w:szCs w:val="18"/>
        </w:rPr>
      </w:pPr>
      <w:r>
        <w:rPr>
          <w:rFonts w:eastAsia="等线"/>
          <w:lang w:eastAsia="zh-CN"/>
        </w:rPr>
        <w:t xml:space="preserve">[3][4][6] all discuss the issue of whether to re-/start </w:t>
      </w:r>
      <w:r>
        <w:rPr>
          <w:rFonts w:eastAsia="等线"/>
          <w:i/>
          <w:iCs/>
          <w:lang w:eastAsia="zh-CN"/>
        </w:rPr>
        <w:t xml:space="preserve">drx-HARQ-RTT-TimerDL </w:t>
      </w:r>
      <w:r>
        <w:rPr>
          <w:rFonts w:eastAsia="等线"/>
          <w:lang w:eastAsia="zh-CN"/>
        </w:rPr>
        <w:t xml:space="preserve">when UE receives a </w:t>
      </w:r>
      <w:r>
        <w:rPr>
          <w:szCs w:val="18"/>
          <w:lang w:val="en-US"/>
        </w:rPr>
        <w:t>PDCCH without any DL transmission but triggers a Type-3 HARQ feedback (aka “</w:t>
      </w:r>
      <w:r>
        <w:rPr>
          <w:szCs w:val="18"/>
        </w:rPr>
        <w:t xml:space="preserve">one-shot HARQ feedback”). This issue was discussed at RAN2#115-e in the offline [AT115-e][021][NR16] MAC III (ZTE) but no conclusion was made. The meeting notes on that discussion is copied in the following: </w:t>
      </w:r>
    </w:p>
    <w:tbl>
      <w:tblPr>
        <w:tblStyle w:val="a9"/>
        <w:tblW w:w="0" w:type="auto"/>
        <w:tblInd w:w="355" w:type="dxa"/>
        <w:tblLook w:val="04A0" w:firstRow="1" w:lastRow="0" w:firstColumn="1" w:lastColumn="0" w:noHBand="0" w:noVBand="1"/>
      </w:tblPr>
      <w:tblGrid>
        <w:gridCol w:w="9090"/>
      </w:tblGrid>
      <w:tr w:rsidR="00F35510">
        <w:tc>
          <w:tcPr>
            <w:tcW w:w="9090" w:type="dxa"/>
          </w:tcPr>
          <w:p w:rsidR="00F35510" w:rsidRDefault="005965AF">
            <w:pPr>
              <w:widowControl/>
              <w:overflowPunct w:val="0"/>
              <w:autoSpaceDE w:val="0"/>
              <w:autoSpaceDN w:val="0"/>
              <w:adjustRightInd w:val="0"/>
              <w:spacing w:beforeLines="50" w:before="120" w:after="120"/>
              <w:ind w:left="420"/>
              <w:jc w:val="left"/>
              <w:textAlignment w:val="baseline"/>
              <w:rPr>
                <w:rFonts w:ascii="Times New Roman" w:eastAsia="宋体" w:hAnsi="Times New Roman" w:cs="Times New Roman"/>
                <w:kern w:val="0"/>
                <w:sz w:val="20"/>
                <w:szCs w:val="18"/>
                <w:lang w:eastAsia="zh-CN"/>
              </w:rPr>
            </w:pPr>
            <w:hyperlink r:id="rId9" w:tooltip="D:Documents3GPPtsg_ranWG2TSGR2_115-eDocsR2-2108343.zip" w:history="1">
              <w:r w:rsidR="006C730B">
                <w:rPr>
                  <w:rFonts w:ascii="Times New Roman" w:eastAsia="宋体" w:hAnsi="Times New Roman" w:cs="Times New Roman"/>
                  <w:color w:val="0000FF"/>
                  <w:kern w:val="0"/>
                  <w:sz w:val="20"/>
                  <w:szCs w:val="18"/>
                  <w:u w:val="single"/>
                  <w:lang w:eastAsia="zh-CN"/>
                </w:rPr>
                <w:t>R2-2108343</w:t>
              </w:r>
            </w:hyperlink>
            <w:r w:rsidR="006C730B">
              <w:rPr>
                <w:rFonts w:ascii="Times New Roman" w:eastAsia="宋体" w:hAnsi="Times New Roman" w:cs="Times New Roman"/>
                <w:kern w:val="0"/>
                <w:sz w:val="20"/>
                <w:szCs w:val="18"/>
                <w:lang w:eastAsia="zh-CN"/>
              </w:rPr>
              <w:tab/>
              <w:t>Start of DRX RTT timer for one-shot HARQ feedback    Qualcomm Incorporated    CR    Rel-16    38.321    16.5.0    1148    -    F    NR_unlic-Core </w:t>
            </w:r>
          </w:p>
          <w:p w:rsidR="00F35510" w:rsidRDefault="006C730B">
            <w:pPr>
              <w:widowControl/>
              <w:overflowPunct w:val="0"/>
              <w:autoSpaceDE w:val="0"/>
              <w:autoSpaceDN w:val="0"/>
              <w:adjustRightInd w:val="0"/>
              <w:spacing w:beforeLines="50" w:before="120" w:after="120"/>
              <w:ind w:left="420"/>
              <w:jc w:val="left"/>
              <w:textAlignment w:val="baseline"/>
              <w:rPr>
                <w:rFonts w:ascii="Times New Roman" w:eastAsia="宋体" w:hAnsi="Times New Roman" w:cs="Times New Roman"/>
                <w:kern w:val="0"/>
                <w:sz w:val="20"/>
                <w:szCs w:val="18"/>
                <w:lang w:eastAsia="zh-CN"/>
              </w:rPr>
            </w:pPr>
            <w:r>
              <w:rPr>
                <w:rFonts w:ascii="Times New Roman" w:eastAsia="宋体" w:hAnsi="Times New Roman" w:cs="Times New Roman"/>
                <w:kern w:val="0"/>
                <w:sz w:val="20"/>
                <w:szCs w:val="18"/>
                <w:lang w:eastAsia="zh-CN"/>
              </w:rPr>
              <w:t>-</w:t>
            </w:r>
            <w:r>
              <w:rPr>
                <w:rFonts w:ascii="Times New Roman" w:eastAsia="宋体" w:hAnsi="Times New Roman" w:cs="Times New Roman"/>
                <w:kern w:val="0"/>
                <w:sz w:val="20"/>
                <w:szCs w:val="18"/>
                <w:lang w:eastAsia="zh-CN"/>
              </w:rPr>
              <w:tab/>
              <w:t>[021] Rap: further discussion is needed to clarify whether something is needed (e.g. for the case of LBT failure, in case of numerical K1 etc) and decide whether the CR can be accepted or not.</w:t>
            </w:r>
          </w:p>
          <w:p w:rsidR="00F35510" w:rsidRDefault="006C730B">
            <w:pPr>
              <w:widowControl/>
              <w:overflowPunct w:val="0"/>
              <w:autoSpaceDE w:val="0"/>
              <w:autoSpaceDN w:val="0"/>
              <w:adjustRightInd w:val="0"/>
              <w:spacing w:beforeLines="50" w:before="120" w:after="120"/>
              <w:ind w:left="420"/>
              <w:jc w:val="left"/>
              <w:textAlignment w:val="baseline"/>
              <w:rPr>
                <w:rFonts w:ascii="Times New Roman" w:eastAsia="宋体" w:hAnsi="Times New Roman" w:cs="Times New Roman"/>
                <w:b/>
                <w:kern w:val="0"/>
                <w:sz w:val="20"/>
                <w:szCs w:val="18"/>
                <w:lang w:eastAsia="zh-CN"/>
              </w:rPr>
            </w:pPr>
            <w:r>
              <w:rPr>
                <w:rFonts w:ascii="Times New Roman" w:eastAsia="宋体" w:hAnsi="Times New Roman" w:cs="Times New Roman"/>
                <w:b/>
                <w:kern w:val="0"/>
                <w:sz w:val="20"/>
                <w:szCs w:val="18"/>
                <w:lang w:eastAsia="zh-CN"/>
              </w:rPr>
              <w:t>[021] Postponed</w:t>
            </w:r>
          </w:p>
        </w:tc>
      </w:tr>
    </w:tbl>
    <w:p w:rsidR="00F35510" w:rsidRDefault="00F35510">
      <w:pPr>
        <w:pStyle w:val="Doc-text2"/>
        <w:ind w:left="0" w:firstLine="0"/>
        <w:rPr>
          <w:szCs w:val="18"/>
        </w:rPr>
      </w:pPr>
    </w:p>
    <w:p w:rsidR="00F35510" w:rsidRDefault="006C730B">
      <w:pPr>
        <w:pStyle w:val="Doc-text2"/>
        <w:ind w:left="0" w:firstLine="0"/>
        <w:rPr>
          <w:bCs/>
          <w:color w:val="000000" w:themeColor="text1"/>
        </w:rPr>
      </w:pPr>
      <w:r>
        <w:rPr>
          <w:bCs/>
          <w:color w:val="000000" w:themeColor="text1"/>
        </w:rPr>
        <w:t>In [3] six options are proposed to address the issue, which are listed in the following:</w:t>
      </w:r>
    </w:p>
    <w:p w:rsidR="00F35510" w:rsidRDefault="006C730B">
      <w:pPr>
        <w:pStyle w:val="ac"/>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A0: No changes to Rel-16 (do not start </w:t>
      </w:r>
      <w:r>
        <w:rPr>
          <w:rFonts w:ascii="Arial" w:eastAsia="MS Mincho" w:hAnsi="Arial" w:cs="Times New Roman"/>
          <w:bCs/>
          <w:i/>
          <w:iCs/>
          <w:color w:val="000000" w:themeColor="text1"/>
          <w:kern w:val="0"/>
          <w:sz w:val="20"/>
          <w:szCs w:val="24"/>
          <w:lang w:eastAsia="en-GB"/>
        </w:rPr>
        <w:t>drx-HARQ-RTT-TimerDL</w:t>
      </w:r>
      <w:r>
        <w:rPr>
          <w:rFonts w:ascii="Arial" w:eastAsia="MS Mincho" w:hAnsi="Arial" w:cs="Times New Roman"/>
          <w:bCs/>
          <w:color w:val="000000" w:themeColor="text1"/>
          <w:kern w:val="0"/>
          <w:sz w:val="20"/>
          <w:szCs w:val="24"/>
          <w:lang w:eastAsia="en-GB"/>
        </w:rPr>
        <w:t xml:space="preserve"> with Type-3 HARQ feedback)</w:t>
      </w:r>
    </w:p>
    <w:p w:rsidR="00F35510" w:rsidRDefault="006C730B">
      <w:pPr>
        <w:pStyle w:val="ac"/>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A1: Start </w:t>
      </w:r>
      <w:r>
        <w:rPr>
          <w:rFonts w:ascii="Arial" w:eastAsia="MS Mincho" w:hAnsi="Arial" w:cs="Times New Roman"/>
          <w:bCs/>
          <w:i/>
          <w:iCs/>
          <w:color w:val="000000" w:themeColor="text1"/>
          <w:kern w:val="0"/>
          <w:sz w:val="20"/>
          <w:szCs w:val="24"/>
          <w:lang w:eastAsia="en-GB"/>
        </w:rPr>
        <w:t>drx-HARQ-RTT-TimerDL</w:t>
      </w:r>
      <w:r>
        <w:rPr>
          <w:rFonts w:ascii="Arial" w:eastAsia="MS Mincho" w:hAnsi="Arial" w:cs="Times New Roman"/>
          <w:bCs/>
          <w:color w:val="000000" w:themeColor="text1"/>
          <w:kern w:val="0"/>
          <w:sz w:val="20"/>
          <w:szCs w:val="24"/>
          <w:lang w:eastAsia="en-GB"/>
        </w:rPr>
        <w:t xml:space="preserve"> only for a single HARQ process.  </w:t>
      </w:r>
    </w:p>
    <w:p w:rsidR="00F35510" w:rsidRDefault="006C730B">
      <w:pPr>
        <w:pStyle w:val="ac"/>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A2: Start </w:t>
      </w:r>
      <w:r>
        <w:rPr>
          <w:rFonts w:ascii="Arial" w:eastAsia="MS Mincho" w:hAnsi="Arial" w:cs="Times New Roman"/>
          <w:bCs/>
          <w:i/>
          <w:iCs/>
          <w:color w:val="000000" w:themeColor="text1"/>
          <w:kern w:val="0"/>
          <w:sz w:val="20"/>
          <w:szCs w:val="24"/>
          <w:lang w:eastAsia="en-GB"/>
        </w:rPr>
        <w:t>drx-HARQ-RTT-TimerDL</w:t>
      </w:r>
      <w:r>
        <w:rPr>
          <w:rFonts w:ascii="Arial" w:eastAsia="MS Mincho" w:hAnsi="Arial" w:cs="Times New Roman"/>
          <w:bCs/>
          <w:color w:val="000000" w:themeColor="text1"/>
          <w:kern w:val="0"/>
          <w:sz w:val="20"/>
          <w:szCs w:val="24"/>
          <w:lang w:eastAsia="en-GB"/>
        </w:rPr>
        <w:t xml:space="preserve"> for all HARQ processes.</w:t>
      </w:r>
    </w:p>
    <w:p w:rsidR="00F35510" w:rsidRDefault="006C730B">
      <w:pPr>
        <w:pStyle w:val="ac"/>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A3: Start </w:t>
      </w:r>
      <w:r>
        <w:rPr>
          <w:rFonts w:ascii="Arial" w:eastAsia="MS Mincho" w:hAnsi="Arial" w:cs="Times New Roman"/>
          <w:bCs/>
          <w:i/>
          <w:iCs/>
          <w:color w:val="000000" w:themeColor="text1"/>
          <w:kern w:val="0"/>
          <w:sz w:val="20"/>
          <w:szCs w:val="24"/>
          <w:lang w:eastAsia="en-GB"/>
        </w:rPr>
        <w:t>drx-HARQ-RTT-TimerDL</w:t>
      </w:r>
      <w:r>
        <w:rPr>
          <w:rFonts w:ascii="Arial" w:eastAsia="MS Mincho" w:hAnsi="Arial" w:cs="Times New Roman"/>
          <w:bCs/>
          <w:color w:val="000000" w:themeColor="text1"/>
          <w:kern w:val="0"/>
          <w:sz w:val="20"/>
          <w:szCs w:val="24"/>
          <w:lang w:eastAsia="en-GB"/>
        </w:rPr>
        <w:t xml:space="preserve"> only for the “active” HARQ processes.</w:t>
      </w:r>
    </w:p>
    <w:p w:rsidR="00F35510" w:rsidRDefault="006C730B">
      <w:pPr>
        <w:pStyle w:val="ac"/>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A4: Start </w:t>
      </w:r>
      <w:r>
        <w:rPr>
          <w:rFonts w:ascii="Arial" w:eastAsia="MS Mincho" w:hAnsi="Arial" w:cs="Times New Roman"/>
          <w:bCs/>
          <w:i/>
          <w:iCs/>
          <w:color w:val="000000" w:themeColor="text1"/>
          <w:kern w:val="0"/>
          <w:sz w:val="20"/>
          <w:szCs w:val="24"/>
          <w:lang w:eastAsia="en-GB"/>
        </w:rPr>
        <w:t>drx-HARQ-RTT-TimerDL</w:t>
      </w:r>
      <w:r>
        <w:rPr>
          <w:rFonts w:ascii="Arial" w:eastAsia="MS Mincho" w:hAnsi="Arial" w:cs="Times New Roman"/>
          <w:bCs/>
          <w:color w:val="000000" w:themeColor="text1"/>
          <w:kern w:val="0"/>
          <w:sz w:val="20"/>
          <w:szCs w:val="24"/>
          <w:lang w:eastAsia="en-GB"/>
        </w:rPr>
        <w:t xml:space="preserve"> only for the “non-active” HARQ processes.</w:t>
      </w:r>
    </w:p>
    <w:p w:rsidR="00F35510" w:rsidRDefault="006C730B">
      <w:pPr>
        <w:pStyle w:val="ac"/>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A5: Define separate </w:t>
      </w:r>
      <w:r>
        <w:rPr>
          <w:rFonts w:ascii="Arial" w:eastAsia="MS Mincho" w:hAnsi="Arial" w:cs="Times New Roman"/>
          <w:bCs/>
          <w:i/>
          <w:iCs/>
          <w:color w:val="000000" w:themeColor="text1"/>
          <w:kern w:val="0"/>
          <w:sz w:val="20"/>
          <w:szCs w:val="24"/>
          <w:lang w:eastAsia="en-GB"/>
        </w:rPr>
        <w:t>drx-HARQ-RTT-TimerDL</w:t>
      </w:r>
      <w:r>
        <w:rPr>
          <w:rFonts w:ascii="Arial" w:eastAsia="MS Mincho" w:hAnsi="Arial" w:cs="Times New Roman"/>
          <w:bCs/>
          <w:color w:val="000000" w:themeColor="text1"/>
          <w:kern w:val="0"/>
          <w:sz w:val="20"/>
          <w:szCs w:val="24"/>
          <w:lang w:eastAsia="en-GB"/>
        </w:rPr>
        <w:t xml:space="preserve"> and </w:t>
      </w:r>
      <w:r>
        <w:rPr>
          <w:rFonts w:ascii="Arial" w:eastAsia="MS Mincho" w:hAnsi="Arial" w:cs="Times New Roman"/>
          <w:bCs/>
          <w:i/>
          <w:iCs/>
          <w:color w:val="000000" w:themeColor="text1"/>
          <w:kern w:val="0"/>
          <w:sz w:val="20"/>
          <w:szCs w:val="24"/>
          <w:lang w:eastAsia="en-GB"/>
        </w:rPr>
        <w:t>drx-RetransmissionTimerDL</w:t>
      </w:r>
      <w:r>
        <w:rPr>
          <w:rFonts w:ascii="Arial" w:eastAsia="MS Mincho" w:hAnsi="Arial" w:cs="Times New Roman"/>
          <w:bCs/>
          <w:color w:val="000000" w:themeColor="text1"/>
          <w:kern w:val="0"/>
          <w:sz w:val="20"/>
          <w:szCs w:val="24"/>
          <w:lang w:eastAsia="en-GB"/>
        </w:rPr>
        <w:t xml:space="preserve"> for One-shot HARQ feedback.</w:t>
      </w:r>
    </w:p>
    <w:p w:rsidR="00F35510" w:rsidRDefault="006C730B">
      <w:pPr>
        <w:pStyle w:val="Doc-text2"/>
        <w:spacing w:before="240"/>
        <w:ind w:left="0" w:firstLine="0"/>
        <w:rPr>
          <w:bCs/>
          <w:color w:val="000000" w:themeColor="text1"/>
        </w:rPr>
      </w:pPr>
      <w:r>
        <w:rPr>
          <w:bCs/>
          <w:color w:val="000000" w:themeColor="text1"/>
        </w:rPr>
        <w:t xml:space="preserve">In [4] it is argued that whether UE re-/starts </w:t>
      </w:r>
      <w:r>
        <w:rPr>
          <w:bCs/>
          <w:i/>
          <w:iCs/>
          <w:color w:val="000000" w:themeColor="text1"/>
        </w:rPr>
        <w:t xml:space="preserve">drx-HARQ-RTT-TimerDL </w:t>
      </w:r>
      <w:r>
        <w:rPr>
          <w:bCs/>
          <w:color w:val="000000" w:themeColor="text1"/>
        </w:rPr>
        <w:t xml:space="preserve">should depend on the “state” of a HARQ process, e.g. whether a HARQ process has already sent its feedback or </w:t>
      </w:r>
      <w:r>
        <w:rPr>
          <w:bCs/>
          <w:i/>
          <w:iCs/>
          <w:color w:val="000000" w:themeColor="text1"/>
        </w:rPr>
        <w:t>drx-HARQ-RTT-TimerDL</w:t>
      </w:r>
      <w:r>
        <w:rPr>
          <w:bCs/>
          <w:color w:val="000000" w:themeColor="text1"/>
        </w:rPr>
        <w:t xml:space="preserve"> has not started yet or is running. More specifically, UE should start the </w:t>
      </w:r>
      <w:r>
        <w:rPr>
          <w:bCs/>
          <w:i/>
          <w:iCs/>
          <w:color w:val="000000" w:themeColor="text1"/>
        </w:rPr>
        <w:t>drx-HARQ-RTT-TimerDL</w:t>
      </w:r>
      <w:r>
        <w:rPr>
          <w:bCs/>
          <w:color w:val="000000" w:themeColor="text1"/>
        </w:rPr>
        <w:t xml:space="preserve"> for a HARQ process if neither the </w:t>
      </w:r>
      <w:r>
        <w:rPr>
          <w:bCs/>
          <w:i/>
          <w:iCs/>
          <w:color w:val="000000" w:themeColor="text1"/>
        </w:rPr>
        <w:t>drx-HARQ-RTT-TimerDL</w:t>
      </w:r>
      <w:r>
        <w:rPr>
          <w:bCs/>
          <w:color w:val="000000" w:themeColor="text1"/>
        </w:rPr>
        <w:t xml:space="preserve"> nor the </w:t>
      </w:r>
      <w:r>
        <w:rPr>
          <w:bCs/>
          <w:i/>
          <w:iCs/>
          <w:color w:val="000000" w:themeColor="text1"/>
        </w:rPr>
        <w:t>drx-RetransmissionTimerDL</w:t>
      </w:r>
      <w:r>
        <w:rPr>
          <w:bCs/>
          <w:color w:val="000000" w:themeColor="text1"/>
        </w:rPr>
        <w:t xml:space="preserve"> associated with the HARQ process is running when the request for one-shot HARQ feedback is received.</w:t>
      </w:r>
    </w:p>
    <w:p w:rsidR="00F35510" w:rsidRDefault="006C730B">
      <w:pPr>
        <w:pStyle w:val="Doc-text2"/>
        <w:spacing w:before="120"/>
        <w:ind w:left="0" w:firstLine="0"/>
        <w:rPr>
          <w:bCs/>
          <w:color w:val="000000" w:themeColor="text1"/>
        </w:rPr>
      </w:pPr>
      <w:r>
        <w:rPr>
          <w:bCs/>
          <w:color w:val="000000" w:themeColor="text1"/>
        </w:rPr>
        <w:t xml:space="preserve">In [6] it is proposed that when UE receives PDCCH for one-shot HARQ feedback, UE should start </w:t>
      </w:r>
      <w:r>
        <w:rPr>
          <w:bCs/>
          <w:i/>
          <w:iCs/>
          <w:color w:val="000000" w:themeColor="text1"/>
        </w:rPr>
        <w:t>drx-HARQ-RTT-TimerDL</w:t>
      </w:r>
      <w:r>
        <w:rPr>
          <w:bCs/>
          <w:color w:val="000000" w:themeColor="text1"/>
        </w:rPr>
        <w:t xml:space="preserve"> for all the requested HARQ processes, regardless of their respective “state”. In addition, any running </w:t>
      </w:r>
      <w:r>
        <w:rPr>
          <w:bCs/>
          <w:i/>
          <w:iCs/>
          <w:color w:val="000000" w:themeColor="text1"/>
        </w:rPr>
        <w:t>drx-HARQ-RTT-TimerDL</w:t>
      </w:r>
      <w:r>
        <w:rPr>
          <w:bCs/>
          <w:color w:val="000000" w:themeColor="text1"/>
        </w:rPr>
        <w:t xml:space="preserve"> of the requested HARQ processes should expire immediately.</w:t>
      </w:r>
    </w:p>
    <w:p w:rsidR="00F35510" w:rsidRDefault="006C730B">
      <w:pPr>
        <w:pStyle w:val="Doc-text2"/>
        <w:spacing w:before="120"/>
        <w:ind w:left="0" w:firstLine="0"/>
        <w:rPr>
          <w:bCs/>
          <w:color w:val="000000" w:themeColor="text1"/>
        </w:rPr>
      </w:pPr>
      <w:r>
        <w:rPr>
          <w:rFonts w:eastAsia="Arial Unicode MS"/>
          <w:szCs w:val="20"/>
          <w:lang w:eastAsia="zh-CN"/>
        </w:rPr>
        <w:t>Let us first focus on the proposals in Phase 1. If we can converge to one of the options, we then discuss the TP in Phase 2.</w:t>
      </w:r>
    </w:p>
    <w:p w:rsidR="00F35510" w:rsidRDefault="006C730B">
      <w:pPr>
        <w:pStyle w:val="0Maintext"/>
        <w:tabs>
          <w:tab w:val="left" w:pos="0"/>
        </w:tabs>
        <w:spacing w:before="240" w:after="120" w:afterAutospacing="0" w:line="240" w:lineRule="auto"/>
        <w:ind w:firstLine="0"/>
        <w:jc w:val="left"/>
        <w:rPr>
          <w:rFonts w:eastAsia="Arial Unicode MS"/>
          <w:szCs w:val="20"/>
          <w:lang w:eastAsia="zh-CN"/>
        </w:rPr>
      </w:pPr>
      <w:r>
        <w:rPr>
          <w:rFonts w:eastAsia="Arial Unicode MS" w:hint="eastAsia"/>
          <w:b/>
          <w:szCs w:val="20"/>
          <w:lang w:eastAsia="zh-CN"/>
        </w:rPr>
        <w:t>Q</w:t>
      </w:r>
      <w:r>
        <w:rPr>
          <w:rFonts w:eastAsia="Arial Unicode MS"/>
          <w:b/>
          <w:szCs w:val="20"/>
          <w:lang w:eastAsia="zh-CN"/>
        </w:rPr>
        <w:t>2</w:t>
      </w:r>
      <w:r>
        <w:rPr>
          <w:rFonts w:eastAsia="Arial Unicode MS"/>
          <w:szCs w:val="20"/>
          <w:lang w:eastAsia="zh-CN"/>
        </w:rPr>
        <w:t>. Please indicate your preference among the following three options:</w:t>
      </w:r>
    </w:p>
    <w:p w:rsidR="00F35510" w:rsidRDefault="006C730B">
      <w:pPr>
        <w:pStyle w:val="0Maintext"/>
        <w:numPr>
          <w:ilvl w:val="0"/>
          <w:numId w:val="4"/>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A:  one of the options (Option A0~A7) proposed in [3];</w:t>
      </w:r>
    </w:p>
    <w:p w:rsidR="00F35510" w:rsidRDefault="006C730B">
      <w:pPr>
        <w:pStyle w:val="0Maintext"/>
        <w:numPr>
          <w:ilvl w:val="0"/>
          <w:numId w:val="4"/>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B:  the change proposed in [4];</w:t>
      </w:r>
    </w:p>
    <w:p w:rsidR="00F35510" w:rsidRDefault="006C730B">
      <w:pPr>
        <w:pStyle w:val="0Maintext"/>
        <w:numPr>
          <w:ilvl w:val="0"/>
          <w:numId w:val="4"/>
        </w:numPr>
        <w:tabs>
          <w:tab w:val="left" w:pos="0"/>
        </w:tabs>
        <w:spacing w:before="80" w:after="240" w:afterAutospacing="0" w:line="240" w:lineRule="auto"/>
        <w:jc w:val="left"/>
        <w:rPr>
          <w:rFonts w:eastAsia="Arial Unicode MS"/>
          <w:szCs w:val="20"/>
          <w:lang w:eastAsia="zh-CN"/>
        </w:rPr>
      </w:pPr>
      <w:r>
        <w:rPr>
          <w:rFonts w:eastAsia="Arial Unicode MS"/>
          <w:szCs w:val="20"/>
          <w:lang w:eastAsia="zh-CN"/>
        </w:rPr>
        <w:t xml:space="preserve">Option C:  the change proposed in [6]. </w:t>
      </w:r>
    </w:p>
    <w:tbl>
      <w:tblPr>
        <w:tblStyle w:val="a9"/>
        <w:tblW w:w="0" w:type="auto"/>
        <w:tblLook w:val="04A0" w:firstRow="1" w:lastRow="0" w:firstColumn="1" w:lastColumn="0" w:noHBand="0" w:noVBand="1"/>
      </w:tblPr>
      <w:tblGrid>
        <w:gridCol w:w="1696"/>
        <w:gridCol w:w="1276"/>
        <w:gridCol w:w="6657"/>
      </w:tblGrid>
      <w:tr w:rsidR="00F35510">
        <w:tc>
          <w:tcPr>
            <w:tcW w:w="1696" w:type="dxa"/>
          </w:tcPr>
          <w:p w:rsidR="00F35510" w:rsidRDefault="006C730B">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rsidR="00F35510" w:rsidRDefault="006C730B">
            <w:pPr>
              <w:widowControl/>
              <w:rPr>
                <w:rFonts w:ascii="Arial" w:eastAsia="Arial Unicode MS" w:hAnsi="Arial"/>
                <w:kern w:val="0"/>
                <w:sz w:val="20"/>
                <w:szCs w:val="20"/>
                <w:lang w:eastAsia="zh-CN"/>
              </w:rPr>
            </w:pPr>
            <w:r>
              <w:rPr>
                <w:rFonts w:ascii="Arial" w:eastAsia="Arial Unicode MS" w:hAnsi="Arial"/>
                <w:kern w:val="0"/>
                <w:sz w:val="20"/>
                <w:szCs w:val="20"/>
                <w:lang w:eastAsia="zh-CN"/>
              </w:rPr>
              <w:t>Option A0~A7/</w:t>
            </w:r>
          </w:p>
          <w:p w:rsidR="00F35510" w:rsidRDefault="006C730B">
            <w:pPr>
              <w:widowControl/>
              <w:rPr>
                <w:rFonts w:ascii="Arial" w:eastAsia="Arial Unicode MS" w:hAnsi="Arial"/>
                <w:kern w:val="0"/>
                <w:sz w:val="20"/>
                <w:szCs w:val="20"/>
                <w:lang w:eastAsia="zh-CN"/>
              </w:rPr>
            </w:pPr>
            <w:r>
              <w:rPr>
                <w:rFonts w:ascii="Arial" w:eastAsia="Arial Unicode MS" w:hAnsi="Arial"/>
                <w:kern w:val="0"/>
                <w:sz w:val="20"/>
                <w:szCs w:val="20"/>
                <w:lang w:eastAsia="zh-CN"/>
              </w:rPr>
              <w:t>Option B/</w:t>
            </w:r>
          </w:p>
          <w:p w:rsidR="00F35510" w:rsidRDefault="006C730B">
            <w:pPr>
              <w:widowControl/>
              <w:rPr>
                <w:rFonts w:ascii="Arial" w:eastAsia="Arial Unicode MS" w:hAnsi="Arial"/>
                <w:kern w:val="0"/>
                <w:sz w:val="20"/>
                <w:szCs w:val="20"/>
                <w:lang w:eastAsia="zh-CN"/>
              </w:rPr>
            </w:pPr>
            <w:r>
              <w:rPr>
                <w:rFonts w:ascii="Arial" w:eastAsia="Arial Unicode MS" w:hAnsi="Arial"/>
                <w:kern w:val="0"/>
                <w:sz w:val="20"/>
                <w:szCs w:val="20"/>
                <w:lang w:eastAsia="zh-CN"/>
              </w:rPr>
              <w:t>Option C</w:t>
            </w:r>
          </w:p>
        </w:tc>
        <w:tc>
          <w:tcPr>
            <w:tcW w:w="6657" w:type="dxa"/>
          </w:tcPr>
          <w:p w:rsidR="00F35510" w:rsidRDefault="006C730B">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F35510">
        <w:tc>
          <w:tcPr>
            <w:tcW w:w="1696" w:type="dxa"/>
          </w:tcPr>
          <w:p w:rsidR="00F35510" w:rsidRDefault="006C730B">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p w:rsidR="00F35510" w:rsidRDefault="00F35510">
            <w:pPr>
              <w:widowControl/>
              <w:spacing w:before="120"/>
              <w:rPr>
                <w:rFonts w:ascii="Arial" w:eastAsia="Arial Unicode MS" w:hAnsi="Arial"/>
                <w:kern w:val="0"/>
                <w:sz w:val="20"/>
                <w:szCs w:val="20"/>
                <w:lang w:eastAsia="zh-CN"/>
              </w:rPr>
            </w:pPr>
          </w:p>
        </w:tc>
        <w:tc>
          <w:tcPr>
            <w:tcW w:w="1276" w:type="dxa"/>
          </w:tcPr>
          <w:p w:rsidR="00F35510" w:rsidRDefault="006C730B">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one</w:t>
            </w:r>
          </w:p>
        </w:tc>
        <w:tc>
          <w:tcPr>
            <w:tcW w:w="6657" w:type="dxa"/>
          </w:tcPr>
          <w:p w:rsidR="00F35510" w:rsidRDefault="006C730B">
            <w:pPr>
              <w:widowControl/>
              <w:spacing w:before="120"/>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We still don't think any clarification is needed. Our interpretation of the current spec is that the </w:t>
            </w:r>
            <w:r>
              <w:rPr>
                <w:rFonts w:ascii="Arial" w:eastAsia="MS Mincho" w:hAnsi="Arial" w:cs="Times New Roman"/>
                <w:bCs/>
                <w:i/>
                <w:iCs/>
                <w:color w:val="000000" w:themeColor="text1"/>
                <w:kern w:val="0"/>
                <w:sz w:val="20"/>
                <w:szCs w:val="24"/>
                <w:lang w:eastAsia="en-GB"/>
              </w:rPr>
              <w:t>drx-HARQ-RTT-TimerDL</w:t>
            </w:r>
            <w:r>
              <w:rPr>
                <w:rFonts w:ascii="Arial" w:eastAsia="MS Mincho" w:hAnsi="Arial" w:cs="Times New Roman"/>
                <w:bCs/>
                <w:iCs/>
                <w:color w:val="000000" w:themeColor="text1"/>
                <w:kern w:val="0"/>
                <w:sz w:val="20"/>
                <w:szCs w:val="24"/>
                <w:lang w:eastAsia="en-GB"/>
              </w:rPr>
              <w:t xml:space="preserve"> can be started after a PUCCH feedback, which is not indicated in the DCI, not by Type 3 HARQ feedback. In this sense, we don't think any option is the intended behavior. </w:t>
            </w:r>
          </w:p>
        </w:tc>
      </w:tr>
      <w:tr w:rsidR="00F35510">
        <w:tc>
          <w:tcPr>
            <w:tcW w:w="1696" w:type="dxa"/>
          </w:tcPr>
          <w:p w:rsidR="00F35510" w:rsidRDefault="00F35510">
            <w:pPr>
              <w:widowControl/>
              <w:spacing w:before="120"/>
              <w:rPr>
                <w:rFonts w:ascii="Arial" w:eastAsia="Arial Unicode MS" w:hAnsi="Arial"/>
                <w:kern w:val="0"/>
                <w:sz w:val="20"/>
                <w:szCs w:val="20"/>
                <w:lang w:eastAsia="zh-CN"/>
              </w:rPr>
            </w:pPr>
          </w:p>
        </w:tc>
        <w:tc>
          <w:tcPr>
            <w:tcW w:w="1276" w:type="dxa"/>
          </w:tcPr>
          <w:p w:rsidR="00F35510" w:rsidRDefault="00F35510">
            <w:pPr>
              <w:widowControl/>
              <w:spacing w:before="120"/>
              <w:rPr>
                <w:rFonts w:ascii="Arial" w:eastAsia="Arial Unicode MS" w:hAnsi="Arial"/>
                <w:kern w:val="0"/>
                <w:sz w:val="20"/>
                <w:szCs w:val="20"/>
                <w:lang w:eastAsia="zh-CN"/>
              </w:rPr>
            </w:pPr>
          </w:p>
        </w:tc>
        <w:tc>
          <w:tcPr>
            <w:tcW w:w="6657" w:type="dxa"/>
          </w:tcPr>
          <w:p w:rsidR="00F35510" w:rsidRDefault="00F35510">
            <w:pPr>
              <w:widowControl/>
              <w:spacing w:before="120"/>
              <w:rPr>
                <w:rFonts w:ascii="Arial" w:eastAsia="Arial Unicode MS" w:hAnsi="Arial"/>
                <w:kern w:val="0"/>
                <w:sz w:val="20"/>
                <w:szCs w:val="20"/>
                <w:lang w:eastAsia="zh-CN"/>
              </w:rPr>
            </w:pPr>
          </w:p>
        </w:tc>
      </w:tr>
      <w:tr w:rsidR="00F35510">
        <w:tc>
          <w:tcPr>
            <w:tcW w:w="1696" w:type="dxa"/>
          </w:tcPr>
          <w:p w:rsidR="00F35510" w:rsidRDefault="00F35510">
            <w:pPr>
              <w:widowControl/>
              <w:spacing w:before="120"/>
              <w:rPr>
                <w:rFonts w:ascii="Arial" w:eastAsia="Arial Unicode MS" w:hAnsi="Arial"/>
                <w:kern w:val="0"/>
                <w:sz w:val="20"/>
                <w:szCs w:val="20"/>
                <w:lang w:eastAsia="zh-CN"/>
              </w:rPr>
            </w:pPr>
          </w:p>
        </w:tc>
        <w:tc>
          <w:tcPr>
            <w:tcW w:w="1276" w:type="dxa"/>
          </w:tcPr>
          <w:p w:rsidR="00F35510" w:rsidRDefault="00F35510">
            <w:pPr>
              <w:widowControl/>
              <w:spacing w:before="120"/>
              <w:rPr>
                <w:rFonts w:ascii="Arial" w:eastAsia="Arial Unicode MS" w:hAnsi="Arial"/>
                <w:kern w:val="0"/>
                <w:sz w:val="20"/>
                <w:szCs w:val="20"/>
                <w:lang w:eastAsia="zh-CN"/>
              </w:rPr>
            </w:pPr>
          </w:p>
        </w:tc>
        <w:tc>
          <w:tcPr>
            <w:tcW w:w="6657" w:type="dxa"/>
          </w:tcPr>
          <w:p w:rsidR="00F35510" w:rsidRDefault="00F35510">
            <w:pPr>
              <w:widowControl/>
              <w:spacing w:before="120"/>
              <w:rPr>
                <w:rFonts w:ascii="Arial" w:eastAsia="Arial Unicode MS" w:hAnsi="Arial"/>
                <w:kern w:val="0"/>
                <w:sz w:val="20"/>
                <w:szCs w:val="20"/>
                <w:lang w:eastAsia="zh-CN"/>
              </w:rPr>
            </w:pPr>
          </w:p>
        </w:tc>
      </w:tr>
    </w:tbl>
    <w:p w:rsidR="00F35510" w:rsidRDefault="00F35510">
      <w:pPr>
        <w:widowControl/>
        <w:spacing w:before="120"/>
        <w:rPr>
          <w:rFonts w:ascii="Arial" w:eastAsia="Arial Unicode MS" w:hAnsi="Arial"/>
          <w:kern w:val="0"/>
          <w:sz w:val="20"/>
          <w:szCs w:val="20"/>
          <w:lang w:eastAsia="zh-CN"/>
        </w:rPr>
      </w:pPr>
    </w:p>
    <w:p w:rsidR="00F35510" w:rsidRDefault="006C730B">
      <w:pPr>
        <w:pStyle w:val="2"/>
        <w:spacing w:before="120" w:after="240" w:line="240" w:lineRule="auto"/>
        <w:rPr>
          <w:rFonts w:ascii="Arial" w:hAnsi="Arial" w:cs="Arial"/>
          <w:b w:val="0"/>
          <w:sz w:val="28"/>
        </w:rPr>
      </w:pPr>
      <w:r>
        <w:rPr>
          <w:rFonts w:ascii="Arial" w:hAnsi="Arial" w:cs="Arial"/>
          <w:b w:val="0"/>
          <w:sz w:val="28"/>
        </w:rPr>
        <w:t>3.3 IIoT</w:t>
      </w:r>
    </w:p>
    <w:p w:rsidR="00F35510" w:rsidRDefault="006C730B">
      <w:pPr>
        <w:pStyle w:val="Doc-title"/>
      </w:pPr>
      <w:r>
        <w:t>[7] R2-2109650</w:t>
      </w:r>
      <w:r>
        <w:tab/>
        <w:t>Clarifying the handling of Multi-TB CGs in MAC</w:t>
      </w:r>
      <w:r>
        <w:tab/>
        <w:t>CATT</w:t>
      </w:r>
      <w:r>
        <w:tab/>
        <w:t>discussion</w:t>
      </w:r>
      <w:r>
        <w:tab/>
        <w:t>NR_IIOT-Core</w:t>
      </w:r>
    </w:p>
    <w:p w:rsidR="00F35510" w:rsidRDefault="00F35510">
      <w:pPr>
        <w:pStyle w:val="Doc-text2"/>
        <w:ind w:left="0" w:firstLine="0"/>
      </w:pPr>
    </w:p>
    <w:p w:rsidR="00F35510" w:rsidRDefault="006C730B">
      <w:pPr>
        <w:pStyle w:val="Doc-text2"/>
        <w:spacing w:after="240"/>
        <w:ind w:left="0" w:firstLine="0"/>
      </w:pPr>
      <w:r>
        <w:t>[7] discusses whether/how to clarify MAC behaviour for handling multi-TB CGs, a feature introduced by RAN1 in Rel-16 NR-U. This issue was discussed in RAN2#115-e in the offline [AT115-e][021][NR16] MAC III (ZTE), but no conclusion was made. The meeting notes on that discussion are copied in the following:</w:t>
      </w:r>
    </w:p>
    <w:tbl>
      <w:tblPr>
        <w:tblStyle w:val="a9"/>
        <w:tblW w:w="0" w:type="auto"/>
        <w:tblInd w:w="355" w:type="dxa"/>
        <w:tblLook w:val="04A0" w:firstRow="1" w:lastRow="0" w:firstColumn="1" w:lastColumn="0" w:noHBand="0" w:noVBand="1"/>
      </w:tblPr>
      <w:tblGrid>
        <w:gridCol w:w="8730"/>
      </w:tblGrid>
      <w:tr w:rsidR="00F35510">
        <w:tc>
          <w:tcPr>
            <w:tcW w:w="8730" w:type="dxa"/>
          </w:tcPr>
          <w:p w:rsidR="00F35510" w:rsidRDefault="005965AF">
            <w:pPr>
              <w:pStyle w:val="Doc-title"/>
              <w:spacing w:after="120"/>
              <w:ind w:left="533" w:hanging="274"/>
              <w:rPr>
                <w:rStyle w:val="normaltextrun"/>
                <w:szCs w:val="20"/>
              </w:rPr>
            </w:pPr>
            <w:hyperlink r:id="rId10" w:tooltip="D:Documents3GPPtsg_ranWG2TSGR2_115-eDocsR2-2107199.zip" w:history="1">
              <w:r w:rsidR="006C730B">
                <w:rPr>
                  <w:rStyle w:val="ab"/>
                </w:rPr>
                <w:t>R2-2107199</w:t>
              </w:r>
            </w:hyperlink>
            <w:r w:rsidR="006C730B">
              <w:rPr>
                <w:rStyle w:val="normaltextrun"/>
                <w:szCs w:val="20"/>
              </w:rPr>
              <w:tab/>
              <w:t>Handling of Multi-TB CGs in MAC    CATT    discussion    NR_IIOT-Core</w:t>
            </w:r>
          </w:p>
          <w:p w:rsidR="00F35510" w:rsidRDefault="006C730B">
            <w:pPr>
              <w:pStyle w:val="Doc-text2"/>
              <w:tabs>
                <w:tab w:val="clear" w:pos="1622"/>
                <w:tab w:val="left" w:pos="704"/>
              </w:tabs>
              <w:ind w:left="704" w:hanging="270"/>
            </w:pPr>
            <w:r>
              <w:t>-</w:t>
            </w:r>
            <w:r>
              <w:tab/>
              <w:t xml:space="preserve">[021] Rap: The following Note was proposed to be captured in Chair notes: “RAN2 confirms the understanding that, in Rel-16 unlicensed band operations, for multi-TB CG configurations, MAC delivers the CG repetitions of a repetition bundle to the HARQ entity as a whole, but treats each repetition bundle opportunity independently as another group of CG transmissions delivered to the HARQ entity.”. There was no consensus. </w:t>
            </w:r>
          </w:p>
          <w:p w:rsidR="00F35510" w:rsidRDefault="006C730B">
            <w:pPr>
              <w:pStyle w:val="Doc-text2"/>
              <w:tabs>
                <w:tab w:val="clear" w:pos="1622"/>
                <w:tab w:val="left" w:pos="704"/>
              </w:tabs>
              <w:ind w:left="704" w:hanging="270"/>
            </w:pPr>
            <w:r>
              <w:t>-</w:t>
            </w:r>
            <w:r>
              <w:tab/>
              <w:t xml:space="preserve">[021] Rapporteur suggests to mark discussion on the Note and whether to in any way clarify (e.g. in chair notes) to be postponed. </w:t>
            </w:r>
          </w:p>
          <w:p w:rsidR="00F35510" w:rsidRDefault="006C730B">
            <w:pPr>
              <w:pStyle w:val="Agreement"/>
              <w:tabs>
                <w:tab w:val="clear" w:pos="1619"/>
                <w:tab w:val="clear" w:pos="9990"/>
                <w:tab w:val="left" w:pos="704"/>
              </w:tabs>
              <w:overflowPunct/>
              <w:autoSpaceDE/>
              <w:autoSpaceDN/>
              <w:adjustRightInd/>
              <w:ind w:left="704" w:hanging="270"/>
              <w:textAlignment w:val="auto"/>
              <w:rPr>
                <w:rFonts w:cs="Arial"/>
              </w:rPr>
            </w:pPr>
            <w:r>
              <w:rPr>
                <w:rStyle w:val="eop"/>
                <w:rFonts w:cs="Arial"/>
              </w:rPr>
              <w:t>[021] Noted </w:t>
            </w:r>
          </w:p>
        </w:tc>
      </w:tr>
    </w:tbl>
    <w:p w:rsidR="00F35510" w:rsidRDefault="006C730B">
      <w:pPr>
        <w:pStyle w:val="Doc-text2"/>
        <w:ind w:left="0" w:firstLine="0"/>
      </w:pPr>
      <w:r>
        <w:t xml:space="preserve"> </w:t>
      </w:r>
    </w:p>
    <w:p w:rsidR="00F35510" w:rsidRDefault="006C730B">
      <w:pPr>
        <w:pStyle w:val="Doc-text2"/>
        <w:tabs>
          <w:tab w:val="clear" w:pos="1622"/>
          <w:tab w:val="left" w:pos="0"/>
        </w:tabs>
        <w:ind w:left="0" w:firstLine="0"/>
      </w:pPr>
      <w:r>
        <w:t xml:space="preserve">It is argued in [7] that clarification to the current MAC behavior is still necessary. It hence requests RAN2 to confirm the following understanding: </w:t>
      </w:r>
    </w:p>
    <w:p w:rsidR="00F35510" w:rsidRDefault="006C730B">
      <w:pPr>
        <w:pStyle w:val="Doc-text2"/>
        <w:tabs>
          <w:tab w:val="clear" w:pos="1622"/>
          <w:tab w:val="left" w:pos="720"/>
        </w:tabs>
        <w:spacing w:before="120"/>
        <w:ind w:left="720" w:hanging="274"/>
      </w:pPr>
      <w:r>
        <w:t>For multi-TB CG configurations in Rel-16 unlicensed band operations,</w:t>
      </w:r>
    </w:p>
    <w:p w:rsidR="00F35510" w:rsidRDefault="006C730B">
      <w:pPr>
        <w:pStyle w:val="Doc-text2"/>
        <w:numPr>
          <w:ilvl w:val="0"/>
          <w:numId w:val="5"/>
        </w:numPr>
        <w:tabs>
          <w:tab w:val="clear" w:pos="1622"/>
          <w:tab w:val="left" w:pos="810"/>
        </w:tabs>
        <w:spacing w:before="80"/>
        <w:ind w:left="810" w:hanging="270"/>
      </w:pPr>
      <w:r>
        <w:t>For transmissions without repetitions: MAC treats CGs within the CG period independently and delivers them separately to the HARQ entity;</w:t>
      </w:r>
    </w:p>
    <w:p w:rsidR="00F35510" w:rsidRDefault="006C730B">
      <w:pPr>
        <w:pStyle w:val="Doc-text2"/>
        <w:numPr>
          <w:ilvl w:val="0"/>
          <w:numId w:val="5"/>
        </w:numPr>
        <w:tabs>
          <w:tab w:val="left" w:pos="810"/>
        </w:tabs>
        <w:spacing w:before="80"/>
        <w:ind w:left="810" w:hanging="270"/>
      </w:pPr>
      <w:r>
        <w:t>For transmissions with repetitions: MAC delivers the CG repetitions of a bundle to the HARQ entity as a whole, but treats bundles within the CG period independently and delivers them separately to the HARQ entity.</w:t>
      </w:r>
    </w:p>
    <w:p w:rsidR="00F35510" w:rsidRDefault="006C730B">
      <w:pPr>
        <w:pStyle w:val="Doc-text2"/>
        <w:spacing w:before="120"/>
        <w:ind w:left="0" w:firstLine="0"/>
      </w:pPr>
      <w:r>
        <w:t>In addition, it is suggested that if the above understanding can be confirmed, RAN2 capture it by one of the following two options:</w:t>
      </w:r>
    </w:p>
    <w:p w:rsidR="00F35510" w:rsidRDefault="006C730B">
      <w:pPr>
        <w:pStyle w:val="a3"/>
        <w:numPr>
          <w:ilvl w:val="0"/>
          <w:numId w:val="6"/>
        </w:numPr>
        <w:spacing w:before="80" w:after="0"/>
        <w:rPr>
          <w:rFonts w:ascii="Arial" w:hAnsi="Arial"/>
          <w:lang w:val="en-GB" w:eastAsia="en-GB"/>
        </w:rPr>
      </w:pPr>
      <w:r>
        <w:rPr>
          <w:rFonts w:ascii="Arial" w:hAnsi="Arial"/>
          <w:lang w:val="en-GB" w:eastAsia="en-GB"/>
        </w:rPr>
        <w:t>Option 1:  Capture it as a NOTE in Clause 5.4.1, e.g. “</w:t>
      </w:r>
      <w:r>
        <w:rPr>
          <w:rFonts w:ascii="Arial" w:hAnsi="Arial"/>
          <w:i/>
          <w:iCs/>
          <w:lang w:val="en-GB" w:eastAsia="en-GB"/>
        </w:rPr>
        <w:t>All uplink grants associated with a transmission within a bundle are delivered to the HARQ entity along with the first uplink grant of the bundle. If cg-nrofPUSCH-InSlot or cg-nrofSlots is configured for a configured grant Type 1 or Type 2, each configured grant (for transmissions without repetition) or bundle (for transmissions with repetitions) within the configured grant period is delivered separately to the HARQ entity</w:t>
      </w:r>
      <w:r>
        <w:rPr>
          <w:rFonts w:ascii="Arial" w:hAnsi="Arial"/>
          <w:lang w:val="en-GB" w:eastAsia="en-GB"/>
        </w:rPr>
        <w:t>”;</w:t>
      </w:r>
    </w:p>
    <w:p w:rsidR="00F35510" w:rsidRDefault="006C730B">
      <w:pPr>
        <w:pStyle w:val="a3"/>
        <w:numPr>
          <w:ilvl w:val="0"/>
          <w:numId w:val="6"/>
        </w:numPr>
        <w:spacing w:before="80" w:after="0"/>
        <w:rPr>
          <w:rFonts w:ascii="Arial" w:hAnsi="Arial"/>
          <w:lang w:val="en-GB" w:eastAsia="en-GB"/>
        </w:rPr>
      </w:pPr>
      <w:r>
        <w:rPr>
          <w:rFonts w:ascii="Arial" w:hAnsi="Arial"/>
          <w:lang w:val="en-GB" w:eastAsia="en-GB"/>
        </w:rPr>
        <w:t>Option 2:  Capture it in Chairman’s notes.</w:t>
      </w:r>
    </w:p>
    <w:p w:rsidR="00F35510" w:rsidRDefault="006C730B">
      <w:pPr>
        <w:pStyle w:val="Doc-text2"/>
        <w:spacing w:before="240"/>
        <w:ind w:left="0" w:firstLine="0"/>
      </w:pPr>
      <w:r>
        <w:rPr>
          <w:b/>
          <w:bCs/>
        </w:rPr>
        <w:t>Q3</w:t>
      </w:r>
      <w:r>
        <w:t>: Companies are asked to provide feedback on the above issue:</w:t>
      </w:r>
    </w:p>
    <w:p w:rsidR="00F35510" w:rsidRDefault="006C730B">
      <w:pPr>
        <w:pStyle w:val="Doc-text2"/>
        <w:numPr>
          <w:ilvl w:val="0"/>
          <w:numId w:val="7"/>
        </w:numPr>
        <w:spacing w:before="80"/>
        <w:ind w:left="720"/>
      </w:pPr>
      <w:r>
        <w:t>Do you think any clarification the current MAC behaviour is necessary?</w:t>
      </w:r>
    </w:p>
    <w:p w:rsidR="00F35510" w:rsidRDefault="006C730B">
      <w:pPr>
        <w:pStyle w:val="Doc-text2"/>
        <w:numPr>
          <w:ilvl w:val="0"/>
          <w:numId w:val="7"/>
        </w:numPr>
        <w:spacing w:before="80"/>
        <w:ind w:left="720"/>
      </w:pPr>
      <w:r>
        <w:t>If your answer is yes, do you prefer Option 1 or Option 2 listed above?</w:t>
      </w:r>
    </w:p>
    <w:p w:rsidR="00F35510" w:rsidRDefault="00F35510">
      <w:pPr>
        <w:pStyle w:val="Doc-text2"/>
        <w:ind w:left="0" w:firstLine="0"/>
      </w:pPr>
    </w:p>
    <w:tbl>
      <w:tblPr>
        <w:tblStyle w:val="a9"/>
        <w:tblW w:w="0" w:type="auto"/>
        <w:tblCellMar>
          <w:left w:w="72" w:type="dxa"/>
          <w:right w:w="0" w:type="dxa"/>
        </w:tblCellMar>
        <w:tblLook w:val="04A0" w:firstRow="1" w:lastRow="0" w:firstColumn="1" w:lastColumn="0" w:noHBand="0" w:noVBand="1"/>
      </w:tblPr>
      <w:tblGrid>
        <w:gridCol w:w="1696"/>
        <w:gridCol w:w="1899"/>
        <w:gridCol w:w="6034"/>
      </w:tblGrid>
      <w:tr w:rsidR="00F35510">
        <w:tc>
          <w:tcPr>
            <w:tcW w:w="1696" w:type="dxa"/>
          </w:tcPr>
          <w:p w:rsidR="00F35510" w:rsidRDefault="006C730B">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99" w:type="dxa"/>
          </w:tcPr>
          <w:p w:rsidR="00F35510" w:rsidRDefault="006C730B">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1/</w:t>
            </w:r>
          </w:p>
          <w:p w:rsidR="00F35510" w:rsidRDefault="006C730B">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2/</w:t>
            </w:r>
          </w:p>
          <w:p w:rsidR="00F35510" w:rsidRDefault="006C730B">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034" w:type="dxa"/>
          </w:tcPr>
          <w:p w:rsidR="00F35510" w:rsidRDefault="006C730B">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F35510">
        <w:tc>
          <w:tcPr>
            <w:tcW w:w="1696" w:type="dxa"/>
          </w:tcPr>
          <w:p w:rsidR="00F35510" w:rsidRDefault="006C730B">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899" w:type="dxa"/>
          </w:tcPr>
          <w:p w:rsidR="00F35510" w:rsidRDefault="006C730B">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034" w:type="dxa"/>
          </w:tcPr>
          <w:p w:rsidR="00F35510" w:rsidRDefault="006C730B">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think no change is needed, but can compromise to Option 2 if it is majority view.</w:t>
            </w:r>
          </w:p>
        </w:tc>
      </w:tr>
      <w:tr w:rsidR="00F35510">
        <w:trPr>
          <w:trHeight w:val="331"/>
        </w:trPr>
        <w:tc>
          <w:tcPr>
            <w:tcW w:w="1696" w:type="dxa"/>
          </w:tcPr>
          <w:p w:rsidR="00F35510" w:rsidRDefault="006C730B">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899" w:type="dxa"/>
          </w:tcPr>
          <w:p w:rsidR="00F35510" w:rsidRDefault="006C730B">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Follow majorities</w:t>
            </w:r>
          </w:p>
        </w:tc>
        <w:tc>
          <w:tcPr>
            <w:tcW w:w="6034" w:type="dxa"/>
          </w:tcPr>
          <w:p w:rsidR="00F35510" w:rsidRDefault="006C730B">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confirm the understanding in this contribution is correct, but it is tightly related to the UE interior implementation, as NW vendor, we can follow the UE vendor</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opinion.</w:t>
            </w:r>
          </w:p>
        </w:tc>
      </w:tr>
      <w:tr w:rsidR="00F35510">
        <w:tc>
          <w:tcPr>
            <w:tcW w:w="1696" w:type="dxa"/>
          </w:tcPr>
          <w:p w:rsidR="00F35510" w:rsidRDefault="00F35510">
            <w:pPr>
              <w:widowControl/>
              <w:spacing w:before="120"/>
              <w:rPr>
                <w:rFonts w:ascii="Arial" w:eastAsia="Arial Unicode MS" w:hAnsi="Arial"/>
                <w:kern w:val="0"/>
                <w:sz w:val="20"/>
                <w:szCs w:val="20"/>
                <w:lang w:eastAsia="zh-CN"/>
              </w:rPr>
            </w:pPr>
          </w:p>
        </w:tc>
        <w:tc>
          <w:tcPr>
            <w:tcW w:w="1899" w:type="dxa"/>
          </w:tcPr>
          <w:p w:rsidR="00F35510" w:rsidRDefault="00F35510">
            <w:pPr>
              <w:widowControl/>
              <w:spacing w:before="120"/>
              <w:rPr>
                <w:rFonts w:ascii="Arial" w:eastAsia="Arial Unicode MS" w:hAnsi="Arial"/>
                <w:kern w:val="0"/>
                <w:sz w:val="20"/>
                <w:szCs w:val="20"/>
                <w:lang w:eastAsia="zh-CN"/>
              </w:rPr>
            </w:pPr>
          </w:p>
        </w:tc>
        <w:tc>
          <w:tcPr>
            <w:tcW w:w="6034" w:type="dxa"/>
          </w:tcPr>
          <w:p w:rsidR="00F35510" w:rsidRDefault="00F35510">
            <w:pPr>
              <w:widowControl/>
              <w:spacing w:before="120"/>
              <w:rPr>
                <w:rFonts w:ascii="Arial" w:eastAsia="Arial Unicode MS" w:hAnsi="Arial"/>
                <w:kern w:val="0"/>
                <w:sz w:val="20"/>
                <w:szCs w:val="20"/>
                <w:lang w:eastAsia="zh-CN"/>
              </w:rPr>
            </w:pPr>
          </w:p>
        </w:tc>
      </w:tr>
    </w:tbl>
    <w:p w:rsidR="00F35510" w:rsidRDefault="00F35510">
      <w:pPr>
        <w:pStyle w:val="Doc-text2"/>
        <w:ind w:left="0" w:firstLine="0"/>
      </w:pPr>
    </w:p>
    <w:p w:rsidR="00F35510" w:rsidRDefault="00F35510">
      <w:pPr>
        <w:pStyle w:val="Doc-text2"/>
      </w:pPr>
    </w:p>
    <w:p w:rsidR="00F35510" w:rsidRDefault="006C730B">
      <w:pPr>
        <w:pStyle w:val="Doc-title"/>
      </w:pPr>
      <w:r>
        <w:t xml:space="preserve">[8] </w:t>
      </w:r>
      <w:hyperlink r:id="rId11" w:tooltip="D:Documents3GPPtsg_ranWG2TSGR2_116-eDocsR2-2109948.zip" w:history="1">
        <w:r>
          <w:rPr>
            <w:rStyle w:val="ab"/>
          </w:rPr>
          <w:t>R2-2109948</w:t>
        </w:r>
      </w:hyperlink>
      <w:r>
        <w:tab/>
        <w:t>Clarification on Duplication MAC CE</w:t>
      </w:r>
      <w:r>
        <w:tab/>
        <w:t>Samsung</w:t>
      </w:r>
      <w:r>
        <w:tab/>
        <w:t>discussion</w:t>
      </w:r>
      <w:r>
        <w:tab/>
        <w:t>Rel-16</w:t>
      </w:r>
      <w:r>
        <w:tab/>
        <w:t>NR_IIOT-Core</w:t>
      </w:r>
    </w:p>
    <w:p w:rsidR="00F35510" w:rsidRDefault="00F35510">
      <w:pPr>
        <w:pStyle w:val="Doc-text2"/>
        <w:ind w:left="0" w:firstLine="0"/>
      </w:pPr>
    </w:p>
    <w:p w:rsidR="00F35510" w:rsidRDefault="006C730B">
      <w:pPr>
        <w:pStyle w:val="Doc-text2"/>
        <w:spacing w:after="240"/>
        <w:ind w:left="0" w:firstLine="0"/>
      </w:pPr>
      <w:r>
        <w:t>In [8] it is argued that the following RAN2 agreement, which was made in RAN2#109bis-e, has not been clearly captured in any specification:</w:t>
      </w:r>
    </w:p>
    <w:tbl>
      <w:tblPr>
        <w:tblStyle w:val="a9"/>
        <w:tblW w:w="0" w:type="auto"/>
        <w:tblInd w:w="265" w:type="dxa"/>
        <w:tblCellMar>
          <w:left w:w="72" w:type="dxa"/>
          <w:bottom w:w="72" w:type="dxa"/>
          <w:right w:w="72" w:type="dxa"/>
        </w:tblCellMar>
        <w:tblLook w:val="04A0" w:firstRow="1" w:lastRow="0" w:firstColumn="1" w:lastColumn="0" w:noHBand="0" w:noVBand="1"/>
      </w:tblPr>
      <w:tblGrid>
        <w:gridCol w:w="8910"/>
      </w:tblGrid>
      <w:tr w:rsidR="00F35510">
        <w:tc>
          <w:tcPr>
            <w:tcW w:w="8910" w:type="dxa"/>
          </w:tcPr>
          <w:p w:rsidR="00F35510" w:rsidRDefault="006C730B">
            <w:pPr>
              <w:pStyle w:val="Agreement"/>
              <w:tabs>
                <w:tab w:val="clear" w:pos="1619"/>
                <w:tab w:val="clear" w:pos="9990"/>
                <w:tab w:val="left" w:pos="284"/>
              </w:tabs>
              <w:overflowPunct/>
              <w:autoSpaceDE/>
              <w:autoSpaceDN/>
              <w:adjustRightInd/>
              <w:ind w:left="567" w:hanging="283"/>
              <w:textAlignment w:val="auto"/>
            </w:pPr>
            <w:r>
              <w:t xml:space="preserve">Rel-15 Duplication MAC CE is </w:t>
            </w:r>
            <w:r>
              <w:rPr>
                <w:i/>
                <w:iCs/>
              </w:rPr>
              <w:t>not</w:t>
            </w:r>
            <w:r>
              <w:t xml:space="preserve"> used for Rel-16 Duplication configuration (with more than two RLC entities configured).</w:t>
            </w:r>
          </w:p>
        </w:tc>
      </w:tr>
    </w:tbl>
    <w:p w:rsidR="00F35510" w:rsidRDefault="00F35510">
      <w:pPr>
        <w:pStyle w:val="Doc-text2"/>
        <w:ind w:left="0" w:firstLine="0"/>
      </w:pPr>
    </w:p>
    <w:p w:rsidR="00F35510" w:rsidRDefault="006C730B">
      <w:pPr>
        <w:pStyle w:val="Doc-text2"/>
        <w:ind w:left="0" w:firstLine="0"/>
      </w:pPr>
      <w:r>
        <w:t>This issue was discussed at the RAN2#115-e. The meeting notes on that discussion are copied in the following:</w:t>
      </w:r>
    </w:p>
    <w:p w:rsidR="00F35510" w:rsidRDefault="006C730B">
      <w:pPr>
        <w:pStyle w:val="Doc-text2"/>
        <w:pBdr>
          <w:top w:val="single" w:sz="4" w:space="1" w:color="auto"/>
          <w:left w:val="single" w:sz="4" w:space="4" w:color="auto"/>
          <w:bottom w:val="single" w:sz="4" w:space="1" w:color="auto"/>
          <w:right w:val="single" w:sz="4" w:space="0" w:color="auto"/>
        </w:pBdr>
        <w:spacing w:before="120"/>
        <w:ind w:left="360" w:right="459" w:firstLine="0"/>
        <w:rPr>
          <w:rFonts w:eastAsia="等线"/>
          <w:bCs/>
          <w:color w:val="000000" w:themeColor="text1"/>
          <w:lang w:eastAsia="zh-CN"/>
        </w:rPr>
      </w:pPr>
      <w:r>
        <w:rPr>
          <w:rFonts w:eastAsia="等线" w:hint="eastAsia"/>
          <w:b/>
          <w:bCs/>
          <w:color w:val="000000" w:themeColor="text1"/>
          <w:lang w:eastAsia="zh-CN"/>
        </w:rPr>
        <w:t>S</w:t>
      </w:r>
      <w:r>
        <w:rPr>
          <w:rFonts w:eastAsia="等线"/>
          <w:b/>
          <w:bCs/>
          <w:color w:val="000000" w:themeColor="text1"/>
          <w:lang w:eastAsia="zh-CN"/>
        </w:rPr>
        <w:t xml:space="preserve">ummary: </w:t>
      </w:r>
      <w:r>
        <w:rPr>
          <w:rFonts w:eastAsia="等线"/>
          <w:bCs/>
          <w:color w:val="000000" w:themeColor="text1"/>
          <w:lang w:eastAsia="zh-CN"/>
        </w:rPr>
        <w:t>There is some support to agree the CRs (YES: 7/13). However, 6 companies don't see a big issue with the current spec. The rapporteur thinks it is not essential correction to Stage 2 spec, and the proponent may consider how/whether to capture the RAN2 previous agreements in the Stage 3 spec in the next meeting.</w:t>
      </w:r>
    </w:p>
    <w:p w:rsidR="00F35510" w:rsidRDefault="00F35510">
      <w:pPr>
        <w:pStyle w:val="Doc-text2"/>
        <w:ind w:left="0" w:firstLine="0"/>
      </w:pPr>
    </w:p>
    <w:p w:rsidR="00F35510" w:rsidRDefault="006C730B">
      <w:pPr>
        <w:pStyle w:val="Doc-text2"/>
        <w:ind w:left="0" w:firstLine="0"/>
      </w:pPr>
      <w:r>
        <w:t>[8] proposes that a note can be added to 6.1.3.11 in TS38.321, e.g. “</w:t>
      </w:r>
      <w:r>
        <w:rPr>
          <w:i/>
          <w:iCs/>
        </w:rPr>
        <w:t>The Duplication Activation/ Deactivation MAC CE is not used if a DRB is configured with more than two RLC entities</w:t>
      </w:r>
      <w:r>
        <w:t>.”</w:t>
      </w:r>
    </w:p>
    <w:p w:rsidR="00F35510" w:rsidRDefault="006C730B">
      <w:pPr>
        <w:widowControl/>
        <w:spacing w:before="240"/>
        <w:rPr>
          <w:rFonts w:ascii="Arial" w:eastAsia="Arial Unicode MS" w:hAnsi="Arial"/>
          <w:kern w:val="0"/>
          <w:sz w:val="20"/>
          <w:szCs w:val="20"/>
          <w:lang w:eastAsia="zh-CN"/>
        </w:rPr>
      </w:pPr>
      <w:r>
        <w:rPr>
          <w:rFonts w:ascii="Arial" w:eastAsia="Arial Unicode MS" w:hAnsi="Arial"/>
          <w:b/>
          <w:kern w:val="0"/>
          <w:sz w:val="20"/>
          <w:szCs w:val="20"/>
          <w:lang w:eastAsia="zh-CN"/>
        </w:rPr>
        <w:t>Q4</w:t>
      </w:r>
      <w:r>
        <w:rPr>
          <w:rFonts w:ascii="Arial" w:eastAsia="Arial Unicode MS" w:hAnsi="Arial"/>
          <w:kern w:val="0"/>
          <w:sz w:val="20"/>
          <w:szCs w:val="20"/>
          <w:lang w:eastAsia="zh-CN"/>
        </w:rPr>
        <w:t>: Companies are asked to provide feedback on the above issue:</w:t>
      </w:r>
    </w:p>
    <w:p w:rsidR="00F35510" w:rsidRDefault="006C730B">
      <w:pPr>
        <w:pStyle w:val="Doc-text2"/>
        <w:numPr>
          <w:ilvl w:val="0"/>
          <w:numId w:val="7"/>
        </w:numPr>
        <w:spacing w:before="80"/>
        <w:ind w:left="720"/>
      </w:pPr>
      <w:r>
        <w:t>Do you think any clarification to the current MAC specification is necessary?</w:t>
      </w:r>
    </w:p>
    <w:p w:rsidR="00F35510" w:rsidRDefault="006C730B">
      <w:pPr>
        <w:pStyle w:val="Doc-text2"/>
        <w:numPr>
          <w:ilvl w:val="0"/>
          <w:numId w:val="7"/>
        </w:numPr>
        <w:spacing w:before="80"/>
        <w:ind w:left="720"/>
      </w:pPr>
      <w:r>
        <w:t>If your answer is yes, do you agree with the NOTE proposed in [8]?</w:t>
      </w:r>
    </w:p>
    <w:p w:rsidR="00F35510" w:rsidRDefault="00F35510">
      <w:pPr>
        <w:widowControl/>
        <w:rPr>
          <w:rFonts w:ascii="Arial" w:eastAsia="Arial Unicode MS" w:hAnsi="Arial"/>
          <w:kern w:val="0"/>
          <w:sz w:val="20"/>
          <w:szCs w:val="20"/>
          <w:lang w:eastAsia="zh-CN"/>
        </w:rPr>
      </w:pPr>
    </w:p>
    <w:tbl>
      <w:tblPr>
        <w:tblStyle w:val="a9"/>
        <w:tblW w:w="0" w:type="auto"/>
        <w:tblCellMar>
          <w:left w:w="72" w:type="dxa"/>
          <w:right w:w="0" w:type="dxa"/>
        </w:tblCellMar>
        <w:tblLook w:val="04A0" w:firstRow="1" w:lastRow="0" w:firstColumn="1" w:lastColumn="0" w:noHBand="0" w:noVBand="1"/>
      </w:tblPr>
      <w:tblGrid>
        <w:gridCol w:w="1696"/>
        <w:gridCol w:w="1899"/>
        <w:gridCol w:w="6034"/>
      </w:tblGrid>
      <w:tr w:rsidR="00F35510">
        <w:tc>
          <w:tcPr>
            <w:tcW w:w="1696" w:type="dxa"/>
          </w:tcPr>
          <w:p w:rsidR="00F35510" w:rsidRDefault="006C730B">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99" w:type="dxa"/>
          </w:tcPr>
          <w:p w:rsidR="00F35510" w:rsidRDefault="006C730B">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Agree as is/ </w:t>
            </w:r>
          </w:p>
          <w:p w:rsidR="00F35510" w:rsidRDefault="006C730B">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p w:rsidR="00F35510" w:rsidRDefault="006C730B">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No change needed/ </w:t>
            </w:r>
          </w:p>
        </w:tc>
        <w:tc>
          <w:tcPr>
            <w:tcW w:w="6034" w:type="dxa"/>
          </w:tcPr>
          <w:p w:rsidR="00F35510" w:rsidRDefault="006C730B">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F35510">
        <w:tc>
          <w:tcPr>
            <w:tcW w:w="1696" w:type="dxa"/>
          </w:tcPr>
          <w:p w:rsidR="00F35510" w:rsidRDefault="006C730B">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899" w:type="dxa"/>
          </w:tcPr>
          <w:p w:rsidR="00F35510" w:rsidRDefault="006C730B">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 xml:space="preserve">gree </w:t>
            </w:r>
          </w:p>
        </w:tc>
        <w:tc>
          <w:tcPr>
            <w:tcW w:w="6034" w:type="dxa"/>
          </w:tcPr>
          <w:p w:rsidR="00F35510" w:rsidRDefault="00F35510">
            <w:pPr>
              <w:widowControl/>
              <w:spacing w:before="120"/>
              <w:rPr>
                <w:rFonts w:ascii="Arial" w:eastAsia="Arial Unicode MS" w:hAnsi="Arial"/>
                <w:kern w:val="0"/>
                <w:sz w:val="20"/>
                <w:szCs w:val="20"/>
                <w:lang w:eastAsia="zh-CN"/>
              </w:rPr>
            </w:pPr>
          </w:p>
        </w:tc>
      </w:tr>
      <w:tr w:rsidR="00F35510">
        <w:tc>
          <w:tcPr>
            <w:tcW w:w="1696" w:type="dxa"/>
          </w:tcPr>
          <w:p w:rsidR="00F35510" w:rsidRDefault="006C730B">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899" w:type="dxa"/>
          </w:tcPr>
          <w:p w:rsidR="00F35510" w:rsidRDefault="006C730B">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Agree as is</w:t>
            </w:r>
          </w:p>
        </w:tc>
        <w:tc>
          <w:tcPr>
            <w:tcW w:w="6034" w:type="dxa"/>
          </w:tcPr>
          <w:p w:rsidR="00F35510" w:rsidRDefault="00F35510">
            <w:pPr>
              <w:widowControl/>
              <w:spacing w:before="120"/>
              <w:rPr>
                <w:rFonts w:ascii="Arial" w:eastAsia="Arial Unicode MS" w:hAnsi="Arial"/>
                <w:kern w:val="0"/>
                <w:sz w:val="20"/>
                <w:szCs w:val="20"/>
                <w:lang w:val="en-US" w:eastAsia="zh-CN"/>
              </w:rPr>
            </w:pPr>
          </w:p>
        </w:tc>
      </w:tr>
      <w:tr w:rsidR="00F35510">
        <w:tc>
          <w:tcPr>
            <w:tcW w:w="1696" w:type="dxa"/>
          </w:tcPr>
          <w:p w:rsidR="00F35510" w:rsidRDefault="00F35510">
            <w:pPr>
              <w:widowControl/>
              <w:spacing w:before="120"/>
              <w:rPr>
                <w:rFonts w:ascii="Arial" w:eastAsia="Arial Unicode MS" w:hAnsi="Arial"/>
                <w:kern w:val="0"/>
                <w:sz w:val="20"/>
                <w:szCs w:val="20"/>
                <w:lang w:eastAsia="zh-CN"/>
              </w:rPr>
            </w:pPr>
          </w:p>
        </w:tc>
        <w:tc>
          <w:tcPr>
            <w:tcW w:w="1899" w:type="dxa"/>
          </w:tcPr>
          <w:p w:rsidR="00F35510" w:rsidRDefault="00F35510">
            <w:pPr>
              <w:widowControl/>
              <w:spacing w:before="120"/>
              <w:rPr>
                <w:rFonts w:ascii="Arial" w:eastAsia="Arial Unicode MS" w:hAnsi="Arial"/>
                <w:kern w:val="0"/>
                <w:sz w:val="20"/>
                <w:szCs w:val="20"/>
                <w:lang w:eastAsia="zh-CN"/>
              </w:rPr>
            </w:pPr>
          </w:p>
        </w:tc>
        <w:tc>
          <w:tcPr>
            <w:tcW w:w="6034" w:type="dxa"/>
          </w:tcPr>
          <w:p w:rsidR="00F35510" w:rsidRDefault="00F35510">
            <w:pPr>
              <w:widowControl/>
              <w:spacing w:before="120"/>
              <w:rPr>
                <w:rFonts w:ascii="Arial" w:eastAsia="Arial Unicode MS" w:hAnsi="Arial"/>
                <w:kern w:val="0"/>
                <w:sz w:val="20"/>
                <w:szCs w:val="20"/>
                <w:lang w:eastAsia="zh-CN"/>
              </w:rPr>
            </w:pPr>
          </w:p>
        </w:tc>
      </w:tr>
    </w:tbl>
    <w:p w:rsidR="00F35510" w:rsidRDefault="00F35510">
      <w:pPr>
        <w:widowControl/>
        <w:spacing w:before="120"/>
        <w:rPr>
          <w:rFonts w:ascii="Arial" w:eastAsia="Arial Unicode MS" w:hAnsi="Arial"/>
          <w:kern w:val="0"/>
          <w:sz w:val="20"/>
          <w:szCs w:val="20"/>
          <w:lang w:eastAsia="zh-CN"/>
        </w:rPr>
      </w:pPr>
    </w:p>
    <w:p w:rsidR="00F35510" w:rsidRDefault="006C730B">
      <w:pPr>
        <w:pStyle w:val="2"/>
        <w:spacing w:before="120" w:after="240" w:line="240" w:lineRule="auto"/>
        <w:rPr>
          <w:rFonts w:ascii="Arial" w:hAnsi="Arial" w:cs="Arial"/>
          <w:b w:val="0"/>
          <w:sz w:val="28"/>
        </w:rPr>
      </w:pPr>
      <w:r>
        <w:rPr>
          <w:rFonts w:ascii="Arial" w:hAnsi="Arial" w:cs="Arial"/>
          <w:b w:val="0"/>
          <w:sz w:val="28"/>
        </w:rPr>
        <w:t>3.4 2-step RACH</w:t>
      </w:r>
    </w:p>
    <w:p w:rsidR="00F35510" w:rsidRDefault="006C730B">
      <w:pPr>
        <w:widowControl/>
        <w:spacing w:before="60" w:after="240"/>
        <w:ind w:left="1530" w:hanging="1530"/>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[9] </w:t>
      </w:r>
      <w:hyperlink r:id="rId12" w:tooltip="D:Documents3GPPtsg_ranWG2TSGR2_116-eDocsR2-2110763.zip" w:history="1">
        <w:r>
          <w:rPr>
            <w:rFonts w:ascii="Arial" w:eastAsia="MS Mincho" w:hAnsi="Arial" w:cs="Times New Roman"/>
            <w:color w:val="0000FF"/>
            <w:kern w:val="0"/>
            <w:sz w:val="20"/>
            <w:szCs w:val="24"/>
            <w:u w:val="single"/>
            <w:lang w:eastAsia="en-GB"/>
          </w:rPr>
          <w:t>R2-2110763</w:t>
        </w:r>
      </w:hyperlink>
      <w:r>
        <w:rPr>
          <w:rFonts w:ascii="Arial" w:eastAsia="MS Mincho" w:hAnsi="Arial" w:cs="Times New Roman"/>
          <w:kern w:val="0"/>
          <w:sz w:val="20"/>
          <w:szCs w:val="24"/>
          <w:lang w:eastAsia="en-GB"/>
        </w:rPr>
        <w:tab/>
        <w:t>Correction on downlink pathloss reference for 2-step RACH</w:t>
      </w:r>
      <w:r>
        <w:rPr>
          <w:rFonts w:ascii="Arial" w:eastAsia="MS Mincho" w:hAnsi="Arial" w:cs="Times New Roman"/>
          <w:kern w:val="0"/>
          <w:sz w:val="20"/>
          <w:szCs w:val="24"/>
          <w:lang w:eastAsia="en-GB"/>
        </w:rPr>
        <w:tab/>
        <w:t>Qualcomm Incorporated</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Rel-16</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16.6.0</w:t>
      </w:r>
      <w:r>
        <w:rPr>
          <w:rFonts w:ascii="Arial" w:eastAsia="MS Mincho" w:hAnsi="Arial" w:cs="Times New Roman"/>
          <w:kern w:val="0"/>
          <w:sz w:val="20"/>
          <w:szCs w:val="24"/>
          <w:lang w:eastAsia="en-GB"/>
        </w:rPr>
        <w:tab/>
        <w:t>1172</w:t>
      </w:r>
      <w:r>
        <w:rPr>
          <w:rFonts w:ascii="Arial" w:eastAsia="MS Mincho" w:hAnsi="Arial" w:cs="Times New Roman"/>
          <w:kern w:val="0"/>
          <w:sz w:val="20"/>
          <w:szCs w:val="24"/>
          <w:lang w:eastAsia="en-GB"/>
        </w:rPr>
        <w:tab/>
        <w:t>-  F  NR_2step_RACH-Core</w:t>
      </w:r>
    </w:p>
    <w:p w:rsidR="00F35510" w:rsidRDefault="006C730B">
      <w:pPr>
        <w:widowControl/>
        <w:spacing w:before="120"/>
        <w:rPr>
          <w:rFonts w:ascii="Arial" w:eastAsia="等线" w:hAnsi="Arial" w:cs="Times New Roman"/>
          <w:kern w:val="0"/>
          <w:sz w:val="20"/>
          <w:szCs w:val="24"/>
          <w:lang w:eastAsia="zh-CN"/>
        </w:rPr>
      </w:pPr>
      <w:r>
        <w:rPr>
          <w:rFonts w:ascii="Arial" w:eastAsia="等线" w:hAnsi="Arial" w:cs="Times New Roman"/>
          <w:kern w:val="0"/>
          <w:sz w:val="20"/>
          <w:szCs w:val="24"/>
          <w:lang w:eastAsia="zh-CN"/>
        </w:rPr>
        <w:t xml:space="preserve">It is proposed in [9] to add a clarification to </w:t>
      </w:r>
      <w:r>
        <w:rPr>
          <w:rFonts w:ascii="Arial" w:eastAsia="等线" w:hAnsi="Arial" w:cs="Times New Roman"/>
          <w:i/>
          <w:iCs/>
          <w:kern w:val="0"/>
          <w:sz w:val="20"/>
          <w:szCs w:val="24"/>
          <w:lang w:eastAsia="zh-CN"/>
        </w:rPr>
        <w:t>msgA-RSRP-Threshold</w:t>
      </w:r>
      <w:r>
        <w:rPr>
          <w:rFonts w:ascii="Arial" w:eastAsia="等线" w:hAnsi="Arial" w:cs="Times New Roman"/>
          <w:kern w:val="0"/>
          <w:sz w:val="20"/>
          <w:szCs w:val="24"/>
          <w:lang w:eastAsia="zh-CN"/>
        </w:rPr>
        <w:t xml:space="preserve">, a downlink pathloss reference threshold for UE to select RA type (2-step vs 4-step RACH). It is necessary because the current spec is not clear about which type of RS is measured for comparison with the threshold. </w:t>
      </w:r>
    </w:p>
    <w:p w:rsidR="00F35510" w:rsidRDefault="006C730B">
      <w:pPr>
        <w:widowControl/>
        <w:spacing w:before="240" w:after="240"/>
        <w:rPr>
          <w:rFonts w:ascii="Arial" w:eastAsia="Arial Unicode MS" w:hAnsi="Arial"/>
          <w:kern w:val="0"/>
          <w:sz w:val="20"/>
          <w:szCs w:val="20"/>
          <w:lang w:eastAsia="zh-CN"/>
        </w:rPr>
      </w:pPr>
      <w:r>
        <w:rPr>
          <w:rFonts w:ascii="Arial" w:eastAsia="Arial Unicode MS" w:hAnsi="Arial"/>
          <w:b/>
          <w:kern w:val="0"/>
          <w:sz w:val="20"/>
          <w:szCs w:val="20"/>
          <w:lang w:eastAsia="zh-CN"/>
        </w:rPr>
        <w:t>Q5</w:t>
      </w:r>
      <w:r>
        <w:rPr>
          <w:rFonts w:ascii="Arial" w:eastAsia="Arial Unicode MS" w:hAnsi="Arial"/>
          <w:kern w:val="0"/>
          <w:sz w:val="20"/>
          <w:szCs w:val="20"/>
          <w:lang w:eastAsia="zh-CN"/>
        </w:rPr>
        <w:t xml:space="preserve">: Do you think the proposed clarification is necessary? </w:t>
      </w:r>
    </w:p>
    <w:tbl>
      <w:tblPr>
        <w:tblStyle w:val="a9"/>
        <w:tblW w:w="0" w:type="auto"/>
        <w:tblCellMar>
          <w:left w:w="72" w:type="dxa"/>
          <w:right w:w="0" w:type="dxa"/>
        </w:tblCellMar>
        <w:tblLook w:val="04A0" w:firstRow="1" w:lastRow="0" w:firstColumn="1" w:lastColumn="0" w:noHBand="0" w:noVBand="1"/>
      </w:tblPr>
      <w:tblGrid>
        <w:gridCol w:w="1696"/>
        <w:gridCol w:w="1809"/>
        <w:gridCol w:w="6124"/>
      </w:tblGrid>
      <w:tr w:rsidR="00F35510">
        <w:tc>
          <w:tcPr>
            <w:tcW w:w="1696" w:type="dxa"/>
          </w:tcPr>
          <w:p w:rsidR="00F35510" w:rsidRDefault="006C730B">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09" w:type="dxa"/>
          </w:tcPr>
          <w:p w:rsidR="00F35510" w:rsidRDefault="006C730B">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w:t>
            </w:r>
          </w:p>
          <w:p w:rsidR="00F35510" w:rsidRDefault="006C730B">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p w:rsidR="00F35510" w:rsidRDefault="006C730B">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124" w:type="dxa"/>
          </w:tcPr>
          <w:p w:rsidR="00F35510" w:rsidRDefault="006C730B">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F35510">
        <w:tc>
          <w:tcPr>
            <w:tcW w:w="1696" w:type="dxa"/>
          </w:tcPr>
          <w:p w:rsidR="00F35510" w:rsidRDefault="006C730B">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809" w:type="dxa"/>
          </w:tcPr>
          <w:p w:rsidR="00F35510" w:rsidRDefault="006C730B">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change needed</w:t>
            </w:r>
          </w:p>
        </w:tc>
        <w:tc>
          <w:tcPr>
            <w:tcW w:w="6124" w:type="dxa"/>
          </w:tcPr>
          <w:p w:rsidR="00F35510" w:rsidRDefault="006C730B">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his issue was discussed over several times. </w:t>
            </w:r>
          </w:p>
          <w:p w:rsidR="00F35510" w:rsidRDefault="006C730B">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This clarification would make this term even more confused about another </w:t>
            </w:r>
            <w:r>
              <w:rPr>
                <w:rFonts w:ascii="Arial" w:eastAsia="Arial Unicode MS" w:hAnsi="Arial"/>
                <w:i/>
                <w:kern w:val="0"/>
                <w:sz w:val="20"/>
                <w:szCs w:val="20"/>
                <w:lang w:eastAsia="zh-CN"/>
              </w:rPr>
              <w:t>msgA-RSRP-Threshold</w:t>
            </w:r>
            <w:r>
              <w:rPr>
                <w:rFonts w:ascii="Arial" w:eastAsia="Arial Unicode MS" w:hAnsi="Arial"/>
                <w:i/>
                <w:kern w:val="0"/>
                <w:sz w:val="20"/>
                <w:szCs w:val="20"/>
                <w:highlight w:val="yellow"/>
                <w:lang w:eastAsia="zh-CN"/>
              </w:rPr>
              <w:t>SSB</w:t>
            </w:r>
            <w:r>
              <w:rPr>
                <w:rFonts w:ascii="Arial" w:eastAsia="Arial Unicode MS" w:hAnsi="Arial"/>
                <w:i/>
                <w:kern w:val="0"/>
                <w:sz w:val="20"/>
                <w:szCs w:val="20"/>
                <w:lang w:eastAsia="zh-CN"/>
              </w:rPr>
              <w:t>.</w:t>
            </w:r>
            <w:r>
              <w:rPr>
                <w:rFonts w:ascii="Arial" w:eastAsia="Arial Unicode MS" w:hAnsi="Arial"/>
                <w:kern w:val="0"/>
                <w:sz w:val="20"/>
                <w:szCs w:val="20"/>
                <w:lang w:eastAsia="zh-CN"/>
              </w:rPr>
              <w:t xml:space="preserve"> Our understanding is any measurement in NR should be based on beam, so no further clarification in particular on this term is needed.  </w:t>
            </w:r>
          </w:p>
        </w:tc>
      </w:tr>
      <w:tr w:rsidR="00F35510">
        <w:tc>
          <w:tcPr>
            <w:tcW w:w="1696" w:type="dxa"/>
          </w:tcPr>
          <w:p w:rsidR="00F35510" w:rsidRDefault="006C730B">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809" w:type="dxa"/>
          </w:tcPr>
          <w:p w:rsidR="00F35510" w:rsidRDefault="006C730B">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change needed</w:t>
            </w:r>
          </w:p>
        </w:tc>
        <w:tc>
          <w:tcPr>
            <w:tcW w:w="6124" w:type="dxa"/>
          </w:tcPr>
          <w:p w:rsidR="00F35510" w:rsidRDefault="006C730B">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hint="eastAsia"/>
                <w:kern w:val="0"/>
                <w:sz w:val="20"/>
                <w:szCs w:val="20"/>
                <w:lang w:val="en-US" w:eastAsia="zh-CN"/>
              </w:rPr>
              <w:t>Not similar with 4-step RA, 2 step RA does not support to select the PRACH with CSI-RS in any case which means CSI-RS is not getting involved in 2-</w:t>
            </w:r>
            <w:r>
              <w:rPr>
                <w:rFonts w:ascii="Times New Roman" w:eastAsia="Arial Unicode MS" w:hAnsi="Times New Roman" w:cs="Times New Roman" w:hint="eastAsia"/>
                <w:kern w:val="0"/>
                <w:sz w:val="20"/>
                <w:szCs w:val="20"/>
                <w:lang w:val="en-US" w:eastAsia="zh-CN"/>
              </w:rPr>
              <w:lastRenderedPageBreak/>
              <w:t>step RACH, so we think it is a common understanding msgA-RSRP-Threshold is only referring to the SSB RSRP.</w:t>
            </w:r>
          </w:p>
          <w:p w:rsidR="00F35510" w:rsidRDefault="006C730B">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hint="eastAsia"/>
                <w:kern w:val="0"/>
                <w:sz w:val="20"/>
                <w:szCs w:val="20"/>
                <w:lang w:val="en-US" w:eastAsia="zh-CN"/>
              </w:rPr>
              <w:t>In addition, in 38.213, we have the following description:</w:t>
            </w:r>
          </w:p>
          <w:p w:rsidR="00F35510" w:rsidRDefault="00F35510">
            <w:pPr>
              <w:rPr>
                <w:rFonts w:ascii="Times New Roman" w:hAnsi="Times New Roman" w:cs="Times New Roman"/>
              </w:rPr>
            </w:pPr>
          </w:p>
          <w:p w:rsidR="00F35510" w:rsidRDefault="006C730B">
            <w:pPr>
              <w:rPr>
                <w:rFonts w:ascii="Times New Roman" w:hAnsi="Times New Roman" w:cs="Times New Roman"/>
              </w:rPr>
            </w:pPr>
            <w:r>
              <w:rPr>
                <w:rFonts w:ascii="Times New Roman" w:hAnsi="Times New Roman" w:cs="Times New Roman"/>
              </w:rPr>
              <w:t xml:space="preserve">Prior to initiation of the physical random access procedure, </w:t>
            </w:r>
            <w:r>
              <w:rPr>
                <w:rFonts w:ascii="Times New Roman" w:hAnsi="Times New Roman" w:cs="Times New Roman"/>
                <w:highlight w:val="yellow"/>
              </w:rPr>
              <w:t>Layer 1 receives from higher layers a set of SS/PBCH block indexes and provides to higher layers a corresponding set of RSRP measurements.</w:t>
            </w:r>
          </w:p>
          <w:p w:rsidR="00F35510" w:rsidRDefault="00F35510">
            <w:pPr>
              <w:widowControl/>
              <w:spacing w:before="120"/>
              <w:rPr>
                <w:rFonts w:ascii="Times New Roman" w:eastAsia="Arial Unicode MS" w:hAnsi="Times New Roman" w:cs="Times New Roman"/>
                <w:kern w:val="0"/>
                <w:sz w:val="20"/>
                <w:szCs w:val="20"/>
                <w:lang w:val="en-US" w:eastAsia="zh-CN"/>
              </w:rPr>
            </w:pPr>
          </w:p>
          <w:p w:rsidR="00F35510" w:rsidRDefault="006C730B">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hint="eastAsia"/>
                <w:kern w:val="0"/>
                <w:sz w:val="20"/>
                <w:szCs w:val="20"/>
                <w:lang w:val="en-US" w:eastAsia="zh-CN"/>
              </w:rPr>
              <w:t>It is also demonstrating RAN2 mainly acquire the RSRS information only for SSB from PHY layer.</w:t>
            </w:r>
          </w:p>
        </w:tc>
      </w:tr>
      <w:tr w:rsidR="00F35510">
        <w:tc>
          <w:tcPr>
            <w:tcW w:w="1696" w:type="dxa"/>
          </w:tcPr>
          <w:p w:rsidR="00F35510" w:rsidRDefault="00F35510">
            <w:pPr>
              <w:widowControl/>
              <w:spacing w:before="120"/>
              <w:rPr>
                <w:rFonts w:ascii="Arial" w:eastAsia="Arial Unicode MS" w:hAnsi="Arial"/>
                <w:kern w:val="0"/>
                <w:sz w:val="20"/>
                <w:szCs w:val="20"/>
                <w:lang w:eastAsia="zh-CN"/>
              </w:rPr>
            </w:pPr>
          </w:p>
        </w:tc>
        <w:tc>
          <w:tcPr>
            <w:tcW w:w="1809" w:type="dxa"/>
          </w:tcPr>
          <w:p w:rsidR="00F35510" w:rsidRDefault="00F35510">
            <w:pPr>
              <w:widowControl/>
              <w:spacing w:before="120"/>
              <w:rPr>
                <w:rFonts w:ascii="Arial" w:eastAsia="Arial Unicode MS" w:hAnsi="Arial"/>
                <w:kern w:val="0"/>
                <w:sz w:val="20"/>
                <w:szCs w:val="20"/>
                <w:lang w:eastAsia="zh-CN"/>
              </w:rPr>
            </w:pPr>
          </w:p>
        </w:tc>
        <w:tc>
          <w:tcPr>
            <w:tcW w:w="6124" w:type="dxa"/>
          </w:tcPr>
          <w:p w:rsidR="00F35510" w:rsidRDefault="00F35510">
            <w:pPr>
              <w:widowControl/>
              <w:spacing w:before="120"/>
              <w:rPr>
                <w:rFonts w:ascii="Arial" w:eastAsia="Arial Unicode MS" w:hAnsi="Arial"/>
                <w:kern w:val="0"/>
                <w:sz w:val="20"/>
                <w:szCs w:val="20"/>
                <w:lang w:eastAsia="zh-CN"/>
              </w:rPr>
            </w:pPr>
          </w:p>
        </w:tc>
      </w:tr>
    </w:tbl>
    <w:p w:rsidR="00F35510" w:rsidRDefault="00F35510">
      <w:pPr>
        <w:widowControl/>
        <w:spacing w:before="60"/>
        <w:ind w:left="1259" w:hanging="1259"/>
        <w:jc w:val="left"/>
        <w:rPr>
          <w:rFonts w:ascii="Arial" w:eastAsia="MS Mincho" w:hAnsi="Arial" w:cs="Times New Roman"/>
          <w:kern w:val="0"/>
          <w:sz w:val="20"/>
          <w:szCs w:val="24"/>
          <w:lang w:eastAsia="en-GB"/>
        </w:rPr>
      </w:pPr>
    </w:p>
    <w:p w:rsidR="00F35510" w:rsidRDefault="006C730B">
      <w:pPr>
        <w:widowControl/>
        <w:spacing w:before="60"/>
        <w:ind w:left="1710" w:hanging="1710"/>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[10] </w:t>
      </w:r>
      <w:hyperlink r:id="rId13" w:tooltip="D:Documents3GPPtsg_ranWG2TSGR2_116-eDocsR2-2110946.zip" w:history="1">
        <w:r>
          <w:rPr>
            <w:rFonts w:ascii="Arial" w:eastAsia="MS Mincho" w:hAnsi="Arial" w:cs="Times New Roman"/>
            <w:color w:val="0000FF"/>
            <w:kern w:val="0"/>
            <w:sz w:val="20"/>
            <w:szCs w:val="24"/>
            <w:u w:val="single"/>
            <w:lang w:eastAsia="en-GB"/>
          </w:rPr>
          <w:t>R2-2110946</w:t>
        </w:r>
      </w:hyperlink>
      <w:r>
        <w:rPr>
          <w:rFonts w:ascii="Arial" w:eastAsia="MS Mincho" w:hAnsi="Arial" w:cs="Times New Roman"/>
          <w:kern w:val="0"/>
          <w:sz w:val="20"/>
          <w:szCs w:val="24"/>
          <w:lang w:eastAsia="en-GB"/>
        </w:rPr>
        <w:tab/>
        <w:t>Discussion on MSGA grant overlapping with another UL grant for a HARQ process</w:t>
      </w:r>
      <w:r>
        <w:rPr>
          <w:rFonts w:ascii="Arial" w:eastAsia="MS Mincho" w:hAnsi="Arial" w:cs="Times New Roman"/>
          <w:kern w:val="0"/>
          <w:sz w:val="20"/>
          <w:szCs w:val="24"/>
          <w:lang w:eastAsia="en-GB"/>
        </w:rPr>
        <w:tab/>
        <w:t>LG Electronics Deutschland</w:t>
      </w:r>
      <w:r>
        <w:rPr>
          <w:rFonts w:ascii="Arial" w:eastAsia="MS Mincho" w:hAnsi="Arial" w:cs="Times New Roman"/>
          <w:kern w:val="0"/>
          <w:sz w:val="20"/>
          <w:szCs w:val="24"/>
          <w:lang w:eastAsia="en-GB"/>
        </w:rPr>
        <w:tab/>
        <w:t>discussion</w:t>
      </w:r>
      <w:r>
        <w:rPr>
          <w:rFonts w:ascii="Arial" w:eastAsia="MS Mincho" w:hAnsi="Arial" w:cs="Times New Roman"/>
          <w:kern w:val="0"/>
          <w:sz w:val="20"/>
          <w:szCs w:val="24"/>
          <w:lang w:eastAsia="en-GB"/>
        </w:rPr>
        <w:tab/>
        <w:t>Rel-16</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NR_2step_RACH-Core</w:t>
      </w:r>
    </w:p>
    <w:p w:rsidR="00F35510" w:rsidRDefault="006C730B">
      <w:pPr>
        <w:widowControl/>
        <w:spacing w:before="60"/>
        <w:ind w:left="1710" w:hanging="1710"/>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[11] </w:t>
      </w:r>
      <w:hyperlink r:id="rId14" w:tooltip="D:Documents3GPPtsg_ranWG2TSGR2_116-eDocsR2-2111231.zip" w:history="1">
        <w:r>
          <w:rPr>
            <w:rFonts w:ascii="Arial" w:eastAsia="MS Mincho" w:hAnsi="Arial" w:cs="Times New Roman"/>
            <w:color w:val="0000FF"/>
            <w:kern w:val="0"/>
            <w:sz w:val="20"/>
            <w:szCs w:val="24"/>
            <w:u w:val="single"/>
            <w:lang w:eastAsia="en-GB"/>
          </w:rPr>
          <w:t>R2-2111231</w:t>
        </w:r>
      </w:hyperlink>
      <w:r>
        <w:rPr>
          <w:rFonts w:ascii="Arial" w:eastAsia="MS Mincho" w:hAnsi="Arial" w:cs="Times New Roman"/>
          <w:kern w:val="0"/>
          <w:sz w:val="20"/>
          <w:szCs w:val="24"/>
          <w:lang w:eastAsia="en-GB"/>
        </w:rPr>
        <w:tab/>
        <w:t>Correction to MsgA and Msg3 retransmission overlapping with another bundle retransmission</w:t>
      </w:r>
      <w:r>
        <w:rPr>
          <w:rFonts w:ascii="Arial" w:eastAsia="MS Mincho" w:hAnsi="Arial" w:cs="Times New Roman"/>
          <w:kern w:val="0"/>
          <w:sz w:val="20"/>
          <w:szCs w:val="24"/>
          <w:lang w:eastAsia="en-GB"/>
        </w:rPr>
        <w:tab/>
        <w:t>Huawei, HiSilicon</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Rel-16</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16.6.0</w:t>
      </w:r>
      <w:r>
        <w:rPr>
          <w:rFonts w:ascii="Arial" w:eastAsia="MS Mincho" w:hAnsi="Arial" w:cs="Times New Roman"/>
          <w:kern w:val="0"/>
          <w:sz w:val="20"/>
          <w:szCs w:val="24"/>
          <w:lang w:eastAsia="en-GB"/>
        </w:rPr>
        <w:tab/>
        <w:t>1178</w:t>
      </w:r>
      <w:r>
        <w:rPr>
          <w:rFonts w:ascii="Arial" w:eastAsia="MS Mincho" w:hAnsi="Arial" w:cs="Times New Roman"/>
          <w:kern w:val="0"/>
          <w:sz w:val="20"/>
          <w:szCs w:val="24"/>
          <w:lang w:eastAsia="en-GB"/>
        </w:rPr>
        <w:tab/>
        <w:t>-</w:t>
      </w:r>
      <w:r>
        <w:rPr>
          <w:rFonts w:ascii="Arial" w:eastAsia="MS Mincho" w:hAnsi="Arial" w:cs="Times New Roman"/>
          <w:kern w:val="0"/>
          <w:sz w:val="20"/>
          <w:szCs w:val="24"/>
          <w:lang w:eastAsia="en-GB"/>
        </w:rPr>
        <w:tab/>
        <w:t>F</w:t>
      </w:r>
      <w:r>
        <w:rPr>
          <w:rFonts w:ascii="Arial" w:eastAsia="MS Mincho" w:hAnsi="Arial" w:cs="Times New Roman"/>
          <w:kern w:val="0"/>
          <w:sz w:val="20"/>
          <w:szCs w:val="24"/>
          <w:lang w:eastAsia="en-GB"/>
        </w:rPr>
        <w:tab/>
        <w:t>NR_2step_RACH-Core, NR_IIOT-Core</w:t>
      </w:r>
      <w:r>
        <w:rPr>
          <w:rFonts w:ascii="Arial" w:eastAsia="MS Mincho" w:hAnsi="Arial" w:cs="Times New Roman"/>
          <w:kern w:val="0"/>
          <w:sz w:val="20"/>
          <w:szCs w:val="24"/>
          <w:lang w:eastAsia="en-GB"/>
        </w:rPr>
        <w:tab/>
        <w:t>Late</w:t>
      </w:r>
    </w:p>
    <w:p w:rsidR="00F35510" w:rsidRDefault="006C730B">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[10] and [11] both discuss the issue related to re-/transmission of MsgA/Msg3 grant overlapping with another UL grant. This issue was initially discussed in RAN2#115-e in the offline [AT115-e][021][NR16] MAC III (ZTE). But companies had divergent views on whether any change to the current specification was necessary and hence no conclusion was made. </w:t>
      </w:r>
    </w:p>
    <w:p w:rsidR="00F35510" w:rsidRDefault="006C730B">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In [10] it is argued that the current MAC specification already covers all the scenarios of overlapping between retransmission and MsgA payload transmission. In any of those cases, MAC delivers only one of them to the HARQ process. Therefore, all colliding cases are covered and no change to the current spec is needed.</w:t>
      </w:r>
    </w:p>
    <w:p w:rsidR="00F35510" w:rsidRDefault="006C730B">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On the other hand, in [11] it is argued that Msg3 retransmission shall be prioritized over the overlapping re-transmission within a bundle. However, the current specification covers only the case in which the initial Msg3 transmission overlaps with another grant, which is left to UE implementation. What should be subject to priority handling is “Msg3 </w:t>
      </w:r>
      <w:r>
        <w:rPr>
          <w:rFonts w:ascii="Arial" w:eastAsia="Arial Unicode MS" w:hAnsi="Arial"/>
          <w:color w:val="C00000"/>
          <w:kern w:val="0"/>
          <w:sz w:val="20"/>
          <w:szCs w:val="20"/>
          <w:lang w:eastAsia="zh-CN"/>
        </w:rPr>
        <w:t>re</w:t>
      </w:r>
      <w:r>
        <w:rPr>
          <w:rFonts w:ascii="Arial" w:eastAsia="Arial Unicode MS" w:hAnsi="Arial"/>
          <w:kern w:val="0"/>
          <w:sz w:val="20"/>
          <w:szCs w:val="20"/>
          <w:lang w:eastAsia="zh-CN"/>
        </w:rPr>
        <w:t>transmission” overlapping with “</w:t>
      </w:r>
      <w:r>
        <w:rPr>
          <w:rFonts w:ascii="Arial" w:eastAsia="Arial Unicode MS" w:hAnsi="Arial"/>
          <w:color w:val="C00000"/>
          <w:kern w:val="0"/>
          <w:sz w:val="20"/>
          <w:szCs w:val="20"/>
          <w:lang w:eastAsia="zh-CN"/>
        </w:rPr>
        <w:t>re</w:t>
      </w:r>
      <w:r>
        <w:rPr>
          <w:rFonts w:ascii="Arial" w:eastAsia="Arial Unicode MS" w:hAnsi="Arial"/>
          <w:kern w:val="0"/>
          <w:sz w:val="20"/>
          <w:szCs w:val="20"/>
          <w:lang w:eastAsia="zh-CN"/>
        </w:rPr>
        <w:t xml:space="preserve">transmission in a bundle”. Hence this difference should be clarified in subclause 5.4.2.2 in the MAC spec. In addition, the text related to MsgA in the same paragraph should be removed because initial transmission of MsgA is already covered by Note 3 in subclause 5.4.1 and fallback to Msg3 should be considered as an initial transmission of Msg3, not a retransmission for MsgA. </w:t>
      </w:r>
    </w:p>
    <w:p w:rsidR="00F35510" w:rsidRDefault="006C730B">
      <w:pPr>
        <w:widowControl/>
        <w:spacing w:before="240" w:after="120"/>
        <w:rPr>
          <w:rFonts w:ascii="Arial" w:eastAsia="Arial Unicode MS" w:hAnsi="Arial"/>
          <w:kern w:val="0"/>
          <w:sz w:val="20"/>
          <w:szCs w:val="20"/>
          <w:lang w:eastAsia="zh-CN"/>
        </w:rPr>
      </w:pPr>
      <w:r>
        <w:rPr>
          <w:rFonts w:ascii="Arial" w:eastAsia="Arial Unicode MS" w:hAnsi="Arial"/>
          <w:b/>
          <w:kern w:val="0"/>
          <w:sz w:val="20"/>
          <w:szCs w:val="20"/>
          <w:lang w:eastAsia="zh-CN"/>
        </w:rPr>
        <w:t>Q6</w:t>
      </w:r>
      <w:r>
        <w:rPr>
          <w:rFonts w:ascii="Arial" w:eastAsia="Arial Unicode MS" w:hAnsi="Arial"/>
          <w:kern w:val="0"/>
          <w:sz w:val="20"/>
          <w:szCs w:val="20"/>
          <w:lang w:eastAsia="zh-CN"/>
        </w:rPr>
        <w:t xml:space="preserve">: Do you agree with the changes proposed in [11] or no change is needed as argued by [10]? </w:t>
      </w:r>
    </w:p>
    <w:tbl>
      <w:tblPr>
        <w:tblStyle w:val="a9"/>
        <w:tblW w:w="0" w:type="auto"/>
        <w:tblCellMar>
          <w:left w:w="72" w:type="dxa"/>
          <w:right w:w="0" w:type="dxa"/>
        </w:tblCellMar>
        <w:tblLook w:val="04A0" w:firstRow="1" w:lastRow="0" w:firstColumn="1" w:lastColumn="0" w:noHBand="0" w:noVBand="1"/>
      </w:tblPr>
      <w:tblGrid>
        <w:gridCol w:w="1696"/>
        <w:gridCol w:w="1809"/>
        <w:gridCol w:w="6124"/>
      </w:tblGrid>
      <w:tr w:rsidR="00F35510">
        <w:tc>
          <w:tcPr>
            <w:tcW w:w="1696" w:type="dxa"/>
          </w:tcPr>
          <w:p w:rsidR="00F35510" w:rsidRDefault="006C730B">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09" w:type="dxa"/>
          </w:tcPr>
          <w:p w:rsidR="00F35510" w:rsidRDefault="006C730B">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w:t>
            </w:r>
          </w:p>
          <w:p w:rsidR="00F35510" w:rsidRDefault="006C730B">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p w:rsidR="00F35510" w:rsidRDefault="006C730B">
            <w:pPr>
              <w:widowControl/>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124" w:type="dxa"/>
          </w:tcPr>
          <w:p w:rsidR="00F35510" w:rsidRDefault="006C730B">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F35510">
        <w:tc>
          <w:tcPr>
            <w:tcW w:w="1696" w:type="dxa"/>
          </w:tcPr>
          <w:p w:rsidR="00F35510" w:rsidRDefault="006C730B">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uawei, HiSilicon</w:t>
            </w:r>
          </w:p>
        </w:tc>
        <w:tc>
          <w:tcPr>
            <w:tcW w:w="1809" w:type="dxa"/>
          </w:tcPr>
          <w:p w:rsidR="00F35510" w:rsidRDefault="006C730B">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gree as is</w:t>
            </w:r>
          </w:p>
        </w:tc>
        <w:tc>
          <w:tcPr>
            <w:tcW w:w="6124" w:type="dxa"/>
          </w:tcPr>
          <w:p w:rsidR="00F35510" w:rsidRDefault="006C730B">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P</w:t>
            </w:r>
            <w:r>
              <w:rPr>
                <w:rFonts w:ascii="Arial" w:eastAsia="Arial Unicode MS" w:hAnsi="Arial"/>
                <w:kern w:val="0"/>
                <w:sz w:val="20"/>
                <w:szCs w:val="20"/>
                <w:lang w:eastAsia="zh-CN"/>
              </w:rPr>
              <w:t xml:space="preserve">roponent. </w:t>
            </w:r>
          </w:p>
          <w:p w:rsidR="00F35510" w:rsidRDefault="006C730B">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The handling of overlapping Msg3 </w:t>
            </w:r>
            <w:r>
              <w:rPr>
                <w:rFonts w:ascii="Arial" w:eastAsia="Arial Unicode MS" w:hAnsi="Arial"/>
                <w:b/>
                <w:kern w:val="0"/>
                <w:sz w:val="20"/>
                <w:szCs w:val="20"/>
                <w:u w:val="single"/>
                <w:lang w:eastAsia="zh-CN"/>
              </w:rPr>
              <w:t>re</w:t>
            </w:r>
            <w:r>
              <w:rPr>
                <w:rFonts w:ascii="Arial" w:eastAsia="Arial Unicode MS" w:hAnsi="Arial"/>
                <w:kern w:val="0"/>
                <w:sz w:val="20"/>
                <w:szCs w:val="20"/>
                <w:lang w:eastAsia="zh-CN"/>
              </w:rPr>
              <w:t xml:space="preserve">transmission and </w:t>
            </w:r>
            <w:r>
              <w:rPr>
                <w:rFonts w:ascii="Arial" w:eastAsia="Arial Unicode MS" w:hAnsi="Arial"/>
                <w:b/>
                <w:kern w:val="0"/>
                <w:sz w:val="20"/>
                <w:szCs w:val="20"/>
                <w:u w:val="single"/>
                <w:lang w:eastAsia="zh-CN"/>
              </w:rPr>
              <w:t>re</w:t>
            </w:r>
            <w:r>
              <w:rPr>
                <w:rFonts w:ascii="Arial" w:eastAsia="Arial Unicode MS" w:hAnsi="Arial"/>
                <w:kern w:val="0"/>
                <w:sz w:val="20"/>
                <w:szCs w:val="20"/>
                <w:lang w:eastAsia="zh-CN"/>
              </w:rPr>
              <w:t>transmission in bundle (</w:t>
            </w:r>
            <w:r>
              <w:rPr>
                <w:rFonts w:ascii="Arial" w:eastAsia="Arial Unicode MS" w:hAnsi="Arial"/>
                <w:kern w:val="0"/>
                <w:sz w:val="20"/>
                <w:szCs w:val="20"/>
                <w:highlight w:val="yellow"/>
                <w:lang w:eastAsia="zh-CN"/>
              </w:rPr>
              <w:t>especially for DG bundle, i.e. PUSCH slot aggregation</w:t>
            </w:r>
            <w:r>
              <w:rPr>
                <w:rFonts w:ascii="Arial" w:eastAsia="Arial Unicode MS" w:hAnsi="Arial"/>
                <w:kern w:val="0"/>
                <w:sz w:val="20"/>
                <w:szCs w:val="20"/>
                <w:lang w:eastAsia="zh-CN"/>
              </w:rPr>
              <w:t>) is still missing in the spec, and we suggest to follow the LTE principle and not leave it to UE implementation (if nothing is captured, this has to be the only interpretation)</w:t>
            </w:r>
            <w:r>
              <w:rPr>
                <w:rFonts w:ascii="Arial" w:eastAsia="Arial Unicode MS" w:hAnsi="Arial" w:hint="eastAsia"/>
                <w:kern w:val="0"/>
                <w:sz w:val="20"/>
                <w:szCs w:val="20"/>
                <w:lang w:eastAsia="zh-CN"/>
              </w:rPr>
              <w:t>.</w:t>
            </w:r>
          </w:p>
        </w:tc>
      </w:tr>
      <w:tr w:rsidR="00F35510">
        <w:tc>
          <w:tcPr>
            <w:tcW w:w="1696" w:type="dxa"/>
          </w:tcPr>
          <w:p w:rsidR="00F35510" w:rsidRDefault="006C730B">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809" w:type="dxa"/>
          </w:tcPr>
          <w:p w:rsidR="00F35510" w:rsidRDefault="006C730B">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change needed</w:t>
            </w:r>
          </w:p>
        </w:tc>
        <w:tc>
          <w:tcPr>
            <w:tcW w:w="6124" w:type="dxa"/>
          </w:tcPr>
          <w:p w:rsidR="00F35510" w:rsidRDefault="006C730B">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Agree with the opinion in [10]. The related harq process operation  is redundant but no harm for the current UE behavior. </w:t>
            </w:r>
          </w:p>
          <w:p w:rsidR="00F35510" w:rsidRDefault="006C730B">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According to the correction from HW, it has been included in the following description:</w:t>
            </w:r>
          </w:p>
          <w:p w:rsidR="00F35510" w:rsidRDefault="00F35510">
            <w:pPr>
              <w:pStyle w:val="B2"/>
              <w:rPr>
                <w:lang w:eastAsia="ko-KR"/>
              </w:rPr>
            </w:pPr>
          </w:p>
          <w:p w:rsidR="00F35510" w:rsidRDefault="006C730B">
            <w:pPr>
              <w:pStyle w:val="B2"/>
            </w:pPr>
            <w:r>
              <w:rPr>
                <w:lang w:eastAsia="ko-KR"/>
              </w:rPr>
              <w:t>2&gt;</w:t>
            </w:r>
            <w:r>
              <w:tab/>
              <w:t>else (i.e. retransmission):</w:t>
            </w:r>
          </w:p>
          <w:p w:rsidR="00F35510" w:rsidRDefault="006C730B">
            <w:pPr>
              <w:pStyle w:val="B3"/>
              <w:rPr>
                <w:lang w:eastAsia="ko-KR"/>
              </w:rPr>
            </w:pPr>
            <w:r>
              <w:rPr>
                <w:lang w:eastAsia="ko-KR"/>
              </w:rPr>
              <w:t>3&gt;</w:t>
            </w:r>
            <w:r>
              <w:rPr>
                <w:lang w:eastAsia="ko-KR"/>
              </w:rPr>
              <w:tab/>
              <w:t>if the uplink grant received on PDCCH was addressed to CS-RNTI and if the HARQ buffer of the identified process is empty; or</w:t>
            </w:r>
          </w:p>
          <w:p w:rsidR="00F35510" w:rsidRDefault="006C730B">
            <w:pPr>
              <w:pStyle w:val="B3"/>
              <w:rPr>
                <w:lang w:eastAsia="ko-KR"/>
              </w:rPr>
            </w:pPr>
            <w:r>
              <w:rPr>
                <w:lang w:eastAsia="ko-KR"/>
              </w:rPr>
              <w:lastRenderedPageBreak/>
              <w:t>3&gt;</w:t>
            </w:r>
            <w:r>
              <w:rPr>
                <w:lang w:eastAsia="ko-KR"/>
              </w:rPr>
              <w:tab/>
              <w:t>if the uplink grant is part of a bundle and if no MAC PDU has been obtained for this bundle; or</w:t>
            </w:r>
          </w:p>
          <w:p w:rsidR="00F35510" w:rsidRDefault="006C730B">
            <w:pPr>
              <w:pStyle w:val="B3"/>
              <w:rPr>
                <w:lang w:eastAsia="ko-KR"/>
              </w:rPr>
            </w:pPr>
            <w:r>
              <w:rPr>
                <w:lang w:eastAsia="ko-KR"/>
              </w:rPr>
              <w:t>3&gt;</w:t>
            </w:r>
            <w:r>
              <w:rPr>
                <w:lang w:eastAsia="ko-KR"/>
              </w:rPr>
              <w:tab/>
              <w:t>if the uplink grant is part of a bundle of the configured uplink grant, and the PUSCH duration of the uplink grant overlaps with an uplink grant received in a Random Access Response (i.e. MAC RAR or fallbackRAR) or an uplink grant determined as specified in clause 5.1.2a for MSGA payload for this Serving Cell; or:</w:t>
            </w:r>
          </w:p>
          <w:p w:rsidR="00F35510" w:rsidRDefault="006C730B">
            <w:pPr>
              <w:pStyle w:val="B3"/>
              <w:rPr>
                <w:highlight w:val="yellow"/>
                <w:lang w:eastAsia="ko-KR"/>
              </w:rPr>
            </w:pPr>
            <w:r>
              <w:rPr>
                <w:highlight w:val="yellow"/>
                <w:lang w:eastAsia="ko-KR"/>
              </w:rPr>
              <w:t>3&gt;</w:t>
            </w:r>
            <w:r>
              <w:rPr>
                <w:highlight w:val="yellow"/>
                <w:lang w:eastAsia="ko-KR"/>
              </w:rPr>
              <w:tab/>
              <w:t xml:space="preserve">if the MAC entity is not configured with </w:t>
            </w:r>
            <w:r>
              <w:rPr>
                <w:i/>
                <w:iCs/>
                <w:highlight w:val="yellow"/>
                <w:lang w:eastAsia="ko-KR"/>
              </w:rPr>
              <w:t>lch-basedPrioritization</w:t>
            </w:r>
            <w:r>
              <w:rPr>
                <w:highlight w:val="yellow"/>
                <w:lang w:eastAsia="ko-KR"/>
              </w:rPr>
              <w:t xml:space="preserve"> and this uplink grant is part of a bundle of the configured uplink grant, and the PUSCH duration of the uplink grant overlaps with a PUSCH duration of another uplink grant received on the PDCCH; or:</w:t>
            </w:r>
          </w:p>
          <w:p w:rsidR="00F35510" w:rsidRDefault="006C730B">
            <w:pPr>
              <w:pStyle w:val="B3"/>
              <w:rPr>
                <w:rFonts w:eastAsia="Malgun Gothic"/>
                <w:lang w:eastAsia="ko-KR"/>
              </w:rPr>
            </w:pPr>
            <w:r>
              <w:rPr>
                <w:lang w:eastAsia="ko-KR"/>
              </w:rPr>
              <w:t>3&gt;</w:t>
            </w:r>
            <w:r>
              <w:rPr>
                <w:lang w:eastAsia="ko-KR"/>
              </w:rPr>
              <w:tab/>
              <w:t xml:space="preserve">if the MAC entity is configured with </w:t>
            </w:r>
            <w:r>
              <w:rPr>
                <w:i/>
                <w:lang w:eastAsia="ko-KR"/>
              </w:rPr>
              <w:t>lch-basedPrioritization</w:t>
            </w:r>
            <w:r>
              <w:rPr>
                <w:lang w:eastAsia="ko-KR"/>
              </w:rPr>
              <w:t xml:space="preserve"> and this uplink grant is not a prioritized uplink grant:</w:t>
            </w:r>
          </w:p>
          <w:p w:rsidR="00F35510" w:rsidRDefault="006C730B">
            <w:pPr>
              <w:pStyle w:val="B4"/>
              <w:rPr>
                <w:lang w:eastAsia="ko-KR"/>
              </w:rPr>
            </w:pPr>
            <w:r>
              <w:rPr>
                <w:lang w:eastAsia="ko-KR"/>
              </w:rPr>
              <w:t>4&gt;</w:t>
            </w:r>
            <w:r>
              <w:rPr>
                <w:lang w:eastAsia="ko-KR"/>
              </w:rPr>
              <w:tab/>
              <w:t>ignore the uplink grant.</w:t>
            </w:r>
          </w:p>
          <w:p w:rsidR="00F35510" w:rsidRDefault="006C730B">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So we think, no specification change is needed.</w:t>
            </w:r>
          </w:p>
          <w:p w:rsidR="00DF1311" w:rsidRDefault="00DF1311" w:rsidP="00DF1311">
            <w:pPr>
              <w:widowControl/>
              <w:spacing w:before="120"/>
              <w:rPr>
                <w:rFonts w:ascii="Times New Roman" w:eastAsia="Arial Unicode MS" w:hAnsi="Times New Roman" w:cs="Times New Roman"/>
                <w:kern w:val="0"/>
                <w:sz w:val="20"/>
                <w:szCs w:val="20"/>
                <w:lang w:val="en-US" w:eastAsia="zh-CN"/>
              </w:rPr>
            </w:pPr>
            <w:r>
              <w:rPr>
                <w:rFonts w:ascii="Arial" w:eastAsia="Arial Unicode MS" w:hAnsi="Arial"/>
                <w:kern w:val="0"/>
                <w:sz w:val="20"/>
                <w:szCs w:val="20"/>
                <w:lang w:val="en-US" w:eastAsia="zh-CN"/>
              </w:rPr>
              <w:t>[LC]: Thanks for pointing this out. But above highlighted sentence is used to address CG bundle overlapping with a DG case</w:t>
            </w:r>
            <w:bookmarkStart w:id="0" w:name="_GoBack"/>
            <w:bookmarkEnd w:id="0"/>
            <w:r>
              <w:rPr>
                <w:rFonts w:ascii="Arial" w:eastAsia="Arial Unicode MS" w:hAnsi="Arial"/>
                <w:kern w:val="0"/>
                <w:sz w:val="20"/>
                <w:szCs w:val="20"/>
                <w:lang w:val="en-US" w:eastAsia="zh-CN"/>
              </w:rPr>
              <w:t xml:space="preserve">, </w:t>
            </w:r>
            <w:r w:rsidR="00E573A1">
              <w:rPr>
                <w:rFonts w:ascii="Arial" w:eastAsia="Arial Unicode MS" w:hAnsi="Arial"/>
                <w:kern w:val="0"/>
                <w:sz w:val="20"/>
                <w:szCs w:val="20"/>
                <w:lang w:val="en-US" w:eastAsia="zh-CN"/>
              </w:rPr>
              <w:t xml:space="preserve">and even </w:t>
            </w:r>
            <w:r>
              <w:rPr>
                <w:rFonts w:ascii="Arial" w:eastAsia="Arial Unicode MS" w:hAnsi="Arial"/>
                <w:kern w:val="0"/>
                <w:sz w:val="20"/>
                <w:szCs w:val="20"/>
                <w:lang w:val="en-US" w:eastAsia="zh-CN"/>
              </w:rPr>
              <w:t xml:space="preserve">and hence </w:t>
            </w:r>
            <w:r w:rsidRPr="00DF1311">
              <w:rPr>
                <w:rFonts w:ascii="Arial" w:eastAsia="Arial Unicode MS" w:hAnsi="Arial"/>
                <w:kern w:val="0"/>
                <w:sz w:val="20"/>
                <w:szCs w:val="20"/>
                <w:highlight w:val="yellow"/>
                <w:lang w:val="en-US" w:eastAsia="zh-CN"/>
              </w:rPr>
              <w:t>DG bundle case (at least overlapping with Msg3 retx)</w:t>
            </w:r>
            <w:r>
              <w:rPr>
                <w:rFonts w:ascii="Arial" w:eastAsia="Arial Unicode MS" w:hAnsi="Arial"/>
                <w:kern w:val="0"/>
                <w:sz w:val="20"/>
                <w:szCs w:val="20"/>
                <w:lang w:val="en-US" w:eastAsia="zh-CN"/>
              </w:rPr>
              <w:t xml:space="preserve"> is still missing?</w:t>
            </w:r>
          </w:p>
        </w:tc>
      </w:tr>
      <w:tr w:rsidR="00F35510">
        <w:tc>
          <w:tcPr>
            <w:tcW w:w="1696" w:type="dxa"/>
          </w:tcPr>
          <w:p w:rsidR="00F35510" w:rsidRDefault="00F35510">
            <w:pPr>
              <w:widowControl/>
              <w:spacing w:before="120"/>
              <w:rPr>
                <w:rFonts w:ascii="Arial" w:eastAsia="Arial Unicode MS" w:hAnsi="Arial"/>
                <w:kern w:val="0"/>
                <w:sz w:val="20"/>
                <w:szCs w:val="20"/>
                <w:lang w:eastAsia="zh-CN"/>
              </w:rPr>
            </w:pPr>
          </w:p>
        </w:tc>
        <w:tc>
          <w:tcPr>
            <w:tcW w:w="1809" w:type="dxa"/>
          </w:tcPr>
          <w:p w:rsidR="00F35510" w:rsidRDefault="00F35510">
            <w:pPr>
              <w:widowControl/>
              <w:spacing w:before="120"/>
              <w:rPr>
                <w:rFonts w:ascii="Arial" w:eastAsia="Arial Unicode MS" w:hAnsi="Arial"/>
                <w:kern w:val="0"/>
                <w:sz w:val="20"/>
                <w:szCs w:val="20"/>
                <w:lang w:eastAsia="zh-CN"/>
              </w:rPr>
            </w:pPr>
          </w:p>
        </w:tc>
        <w:tc>
          <w:tcPr>
            <w:tcW w:w="6124" w:type="dxa"/>
          </w:tcPr>
          <w:p w:rsidR="00F35510" w:rsidRDefault="00F35510">
            <w:pPr>
              <w:widowControl/>
              <w:spacing w:before="120"/>
              <w:rPr>
                <w:rFonts w:ascii="Arial" w:eastAsia="Arial Unicode MS" w:hAnsi="Arial"/>
                <w:kern w:val="0"/>
                <w:sz w:val="20"/>
                <w:szCs w:val="20"/>
                <w:lang w:eastAsia="zh-CN"/>
              </w:rPr>
            </w:pPr>
          </w:p>
        </w:tc>
      </w:tr>
    </w:tbl>
    <w:p w:rsidR="00F35510" w:rsidRDefault="00F35510">
      <w:pPr>
        <w:widowControl/>
        <w:spacing w:before="120"/>
        <w:rPr>
          <w:rFonts w:ascii="Arial" w:eastAsia="Arial Unicode MS" w:hAnsi="Arial"/>
          <w:kern w:val="0"/>
          <w:sz w:val="20"/>
          <w:szCs w:val="20"/>
          <w:lang w:eastAsia="zh-CN"/>
        </w:rPr>
      </w:pPr>
    </w:p>
    <w:p w:rsidR="00F35510" w:rsidRDefault="006C730B">
      <w:pPr>
        <w:keepNext/>
        <w:keepLines/>
        <w:widowControl/>
        <w:pBdr>
          <w:top w:val="single" w:sz="12" w:space="3" w:color="auto"/>
        </w:pBdr>
        <w:tabs>
          <w:tab w:val="right" w:pos="1750"/>
        </w:tabs>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rPr>
        <w:t>4</w:t>
      </w:r>
      <w:r>
        <w:rPr>
          <w:rFonts w:ascii="Arial" w:eastAsia="Arial Unicode MS" w:hAnsi="Arial" w:hint="eastAsia"/>
          <w:kern w:val="0"/>
          <w:sz w:val="32"/>
          <w:szCs w:val="20"/>
        </w:rPr>
        <w:t xml:space="preserve">. </w:t>
      </w:r>
      <w:r>
        <w:rPr>
          <w:rFonts w:ascii="Arial" w:eastAsia="Arial Unicode MS" w:hAnsi="Arial"/>
          <w:kern w:val="0"/>
          <w:sz w:val="32"/>
          <w:szCs w:val="20"/>
        </w:rPr>
        <w:t>P</w:t>
      </w:r>
      <w:r>
        <w:rPr>
          <w:rFonts w:ascii="Arial" w:eastAsia="Arial Unicode MS" w:hAnsi="Arial" w:hint="eastAsia"/>
          <w:kern w:val="0"/>
          <w:sz w:val="32"/>
          <w:szCs w:val="20"/>
          <w:lang w:eastAsia="zh-CN"/>
        </w:rPr>
        <w:t>hase</w:t>
      </w:r>
      <w:r>
        <w:rPr>
          <w:rFonts w:ascii="Arial" w:eastAsia="Arial Unicode MS" w:hAnsi="Arial"/>
          <w:kern w:val="0"/>
          <w:sz w:val="32"/>
          <w:szCs w:val="20"/>
        </w:rPr>
        <w:t xml:space="preserve"> 2 discussion</w:t>
      </w:r>
    </w:p>
    <w:p w:rsidR="00F35510" w:rsidRDefault="006C730B">
      <w:pPr>
        <w:pStyle w:val="a8"/>
        <w:spacing w:before="75" w:beforeAutospacing="0" w:after="75" w:afterAutospacing="0" w:line="315" w:lineRule="atLeast"/>
        <w:rPr>
          <w:rFonts w:cs="Arial"/>
          <w:color w:val="000000"/>
          <w:sz w:val="21"/>
        </w:rPr>
      </w:pPr>
      <w:r>
        <w:rPr>
          <w:rFonts w:cs="Arial"/>
          <w:color w:val="000000"/>
          <w:sz w:val="21"/>
          <w:highlight w:val="yellow"/>
        </w:rPr>
        <w:t>TBD (based on phase 1 outcome)</w:t>
      </w:r>
    </w:p>
    <w:p w:rsidR="00F35510" w:rsidRDefault="006C730B">
      <w:pPr>
        <w:pStyle w:val="ac"/>
        <w:keepNext/>
        <w:keepLines/>
        <w:widowControl/>
        <w:numPr>
          <w:ilvl w:val="0"/>
          <w:numId w:val="8"/>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rsidR="00F35510" w:rsidRDefault="006C730B">
      <w:pPr>
        <w:pStyle w:val="a8"/>
        <w:spacing w:before="75" w:beforeAutospacing="0" w:after="75" w:afterAutospacing="0" w:line="315" w:lineRule="atLeast"/>
        <w:rPr>
          <w:rFonts w:cs="Arial"/>
          <w:color w:val="000000"/>
          <w:sz w:val="21"/>
        </w:rPr>
      </w:pPr>
      <w:r>
        <w:rPr>
          <w:rFonts w:cs="Arial"/>
          <w:color w:val="000000"/>
          <w:sz w:val="21"/>
          <w:highlight w:val="yellow"/>
        </w:rPr>
        <w:t xml:space="preserve">TBD </w:t>
      </w:r>
    </w:p>
    <w:p w:rsidR="00F35510" w:rsidRDefault="00F35510">
      <w:pPr>
        <w:widowControl/>
        <w:spacing w:before="120"/>
        <w:rPr>
          <w:rFonts w:ascii="Arial" w:eastAsia="等线" w:hAnsi="Arial"/>
          <w:kern w:val="0"/>
          <w:sz w:val="20"/>
          <w:szCs w:val="20"/>
          <w:lang w:eastAsia="zh-CN"/>
        </w:rPr>
      </w:pPr>
    </w:p>
    <w:p w:rsidR="00F35510" w:rsidRDefault="006C730B">
      <w:pPr>
        <w:pStyle w:val="ac"/>
        <w:keepNext/>
        <w:keepLines/>
        <w:widowControl/>
        <w:numPr>
          <w:ilvl w:val="0"/>
          <w:numId w:val="8"/>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rsidR="00F35510" w:rsidRDefault="006C730B">
      <w:pPr>
        <w:pStyle w:val="Doc-title"/>
        <w:numPr>
          <w:ilvl w:val="0"/>
          <w:numId w:val="9"/>
        </w:numPr>
        <w:ind w:left="450" w:hanging="450"/>
      </w:pPr>
      <w:r>
        <w:t>R2-2109457, Correction to SR procedure with UL skipping, Qualcomm Incorporated.</w:t>
      </w:r>
    </w:p>
    <w:p w:rsidR="00F35510" w:rsidRDefault="006C730B">
      <w:pPr>
        <w:pStyle w:val="Doc-title"/>
        <w:numPr>
          <w:ilvl w:val="0"/>
          <w:numId w:val="9"/>
        </w:numPr>
        <w:ind w:left="450" w:hanging="450"/>
      </w:pPr>
      <w:r>
        <w:t xml:space="preserve">R2-2109458, Correction to SR procedure with UL skipping, Qualcomm Incorporated. </w:t>
      </w:r>
    </w:p>
    <w:p w:rsidR="00F35510" w:rsidRDefault="006C730B">
      <w:pPr>
        <w:pStyle w:val="Doc-title"/>
        <w:numPr>
          <w:ilvl w:val="0"/>
          <w:numId w:val="9"/>
        </w:numPr>
        <w:ind w:left="450" w:hanging="450"/>
      </w:pPr>
      <w:r>
        <w:t>R2-2109921, Handling of One-shot HARQ feedback for NR-U, Qualcomm Incorporated.</w:t>
      </w:r>
    </w:p>
    <w:p w:rsidR="00F35510" w:rsidRDefault="006C730B">
      <w:pPr>
        <w:pStyle w:val="Doc-title"/>
        <w:numPr>
          <w:ilvl w:val="0"/>
          <w:numId w:val="9"/>
        </w:numPr>
        <w:ind w:left="450" w:hanging="450"/>
      </w:pPr>
      <w:r>
        <w:t>R2-2110948, DRX HARQ RTT timer for one-shot HARQ feedback, LG Electronics Deutschland.</w:t>
      </w:r>
    </w:p>
    <w:p w:rsidR="00F35510" w:rsidRDefault="006C730B">
      <w:pPr>
        <w:pStyle w:val="Doc-title"/>
        <w:numPr>
          <w:ilvl w:val="0"/>
          <w:numId w:val="9"/>
        </w:numPr>
        <w:ind w:left="450" w:hanging="450"/>
      </w:pPr>
      <w:r>
        <w:t>R2-2110949, CR to DRX HARQ RTT timer for one-shot HARQ feedback, LG Electronics Deutschland.</w:t>
      </w:r>
    </w:p>
    <w:p w:rsidR="00F35510" w:rsidRDefault="006C730B">
      <w:pPr>
        <w:pStyle w:val="Doc-title"/>
        <w:numPr>
          <w:ilvl w:val="0"/>
          <w:numId w:val="9"/>
        </w:numPr>
        <w:ind w:left="450" w:hanging="450"/>
      </w:pPr>
      <w:r>
        <w:t>R2-2110244, Start of DRX RTT timer for one-shot HARQ feedback, Lenovo, Motorola Mobility.</w:t>
      </w:r>
    </w:p>
    <w:p w:rsidR="00F35510" w:rsidRDefault="006C730B">
      <w:pPr>
        <w:pStyle w:val="Doc-title"/>
        <w:numPr>
          <w:ilvl w:val="0"/>
          <w:numId w:val="9"/>
        </w:numPr>
        <w:ind w:left="450" w:hanging="450"/>
      </w:pPr>
      <w:r>
        <w:t>R2-2109650, Clarifying the handling of Multi-TB CGs in MAC, CATT.</w:t>
      </w:r>
      <w:r>
        <w:tab/>
      </w:r>
    </w:p>
    <w:p w:rsidR="00F35510" w:rsidRDefault="006C730B">
      <w:pPr>
        <w:pStyle w:val="Doc-title"/>
        <w:numPr>
          <w:ilvl w:val="0"/>
          <w:numId w:val="9"/>
        </w:numPr>
        <w:ind w:left="450" w:hanging="450"/>
      </w:pPr>
      <w:r>
        <w:t>R2-2109948, Clarification on Duplication MAC CE, Samsung.</w:t>
      </w:r>
      <w:r>
        <w:tab/>
      </w:r>
    </w:p>
    <w:p w:rsidR="00F35510" w:rsidRDefault="006C730B">
      <w:pPr>
        <w:pStyle w:val="Doc-title"/>
        <w:numPr>
          <w:ilvl w:val="0"/>
          <w:numId w:val="9"/>
        </w:numPr>
        <w:ind w:left="450" w:hanging="450"/>
      </w:pPr>
      <w:r>
        <w:t>R2-2110763, Correction on downlink pathloss reference for 2-step RACH, Qualcomm Incorporated.</w:t>
      </w:r>
    </w:p>
    <w:p w:rsidR="00F35510" w:rsidRDefault="006C730B">
      <w:pPr>
        <w:pStyle w:val="Doc-title"/>
        <w:numPr>
          <w:ilvl w:val="0"/>
          <w:numId w:val="9"/>
        </w:numPr>
        <w:ind w:left="450" w:hanging="450"/>
      </w:pPr>
      <w:r>
        <w:t>R2-2110946, Discussion on MSGA grant overlapping with another UL grant for a HARQ process,</w:t>
      </w:r>
      <w:r>
        <w:tab/>
        <w:t>LG Electronics Deutschland.</w:t>
      </w:r>
      <w:r>
        <w:tab/>
      </w:r>
    </w:p>
    <w:p w:rsidR="00F35510" w:rsidRDefault="006C730B">
      <w:pPr>
        <w:pStyle w:val="Doc-title"/>
        <w:numPr>
          <w:ilvl w:val="0"/>
          <w:numId w:val="9"/>
        </w:numPr>
        <w:ind w:left="450" w:hanging="450"/>
      </w:pPr>
      <w:r>
        <w:t>R2-2111231, Correction to MsgA and Msg3 retransmission overlapping with another bundle retransmission, Huawei, HiSilicon.</w:t>
      </w:r>
    </w:p>
    <w:p w:rsidR="00F35510" w:rsidRDefault="006C730B">
      <w:pPr>
        <w:pStyle w:val="Doc-title"/>
        <w:numPr>
          <w:ilvl w:val="0"/>
          <w:numId w:val="9"/>
        </w:numPr>
        <w:ind w:left="450" w:hanging="450"/>
      </w:pPr>
      <w:r>
        <w:t>R2-2109533, Corrections to LCP for truncated SCell BFR MAC CE, Samsung Electronics Co., Ltd.</w:t>
      </w:r>
    </w:p>
    <w:sectPr w:rsidR="00F355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5AF" w:rsidRDefault="005965AF" w:rsidP="008344B8">
      <w:r>
        <w:separator/>
      </w:r>
    </w:p>
  </w:endnote>
  <w:endnote w:type="continuationSeparator" w:id="0">
    <w:p w:rsidR="005965AF" w:rsidRDefault="005965AF" w:rsidP="0083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5AF" w:rsidRDefault="005965AF" w:rsidP="008344B8">
      <w:r>
        <w:separator/>
      </w:r>
    </w:p>
  </w:footnote>
  <w:footnote w:type="continuationSeparator" w:id="0">
    <w:p w:rsidR="005965AF" w:rsidRDefault="005965AF" w:rsidP="008344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E3070"/>
    <w:multiLevelType w:val="multilevel"/>
    <w:tmpl w:val="104E3070"/>
    <w:lvl w:ilvl="0">
      <w:start w:val="5"/>
      <w:numFmt w:val="decimal"/>
      <w:lvlText w:val="%1."/>
      <w:lvlJc w:val="left"/>
      <w:pPr>
        <w:ind w:left="502" w:hanging="36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2C707E72"/>
    <w:multiLevelType w:val="multilevel"/>
    <w:tmpl w:val="2C707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DF6B63"/>
    <w:multiLevelType w:val="multilevel"/>
    <w:tmpl w:val="31DF6B63"/>
    <w:lvl w:ilvl="0">
      <w:start w:val="1"/>
      <w:numFmt w:val="bullet"/>
      <w:lvlText w:val=""/>
      <w:lvlJc w:val="left"/>
      <w:pPr>
        <w:ind w:left="63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5A0DDA"/>
    <w:multiLevelType w:val="multilevel"/>
    <w:tmpl w:val="355A0D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A110BB"/>
    <w:multiLevelType w:val="multilevel"/>
    <w:tmpl w:val="40A110BB"/>
    <w:lvl w:ilvl="0">
      <w:start w:val="1"/>
      <w:numFmt w:val="bullet"/>
      <w:lvlText w:val=""/>
      <w:lvlJc w:val="left"/>
      <w:pPr>
        <w:ind w:left="994" w:hanging="360"/>
      </w:pPr>
      <w:rPr>
        <w:rFonts w:ascii="Symbol" w:hAnsi="Symbol" w:hint="default"/>
      </w:rPr>
    </w:lvl>
    <w:lvl w:ilvl="1">
      <w:start w:val="1"/>
      <w:numFmt w:val="bullet"/>
      <w:lvlText w:val="o"/>
      <w:lvlJc w:val="left"/>
      <w:pPr>
        <w:ind w:left="1714" w:hanging="360"/>
      </w:pPr>
      <w:rPr>
        <w:rFonts w:ascii="Courier New" w:hAnsi="Courier New" w:cs="Courier New" w:hint="default"/>
      </w:rPr>
    </w:lvl>
    <w:lvl w:ilvl="2">
      <w:start w:val="1"/>
      <w:numFmt w:val="bullet"/>
      <w:lvlText w:val=""/>
      <w:lvlJc w:val="left"/>
      <w:pPr>
        <w:ind w:left="2434" w:hanging="360"/>
      </w:pPr>
      <w:rPr>
        <w:rFonts w:ascii="Wingdings" w:hAnsi="Wingdings" w:hint="default"/>
      </w:rPr>
    </w:lvl>
    <w:lvl w:ilvl="3">
      <w:start w:val="1"/>
      <w:numFmt w:val="bullet"/>
      <w:lvlText w:val=""/>
      <w:lvlJc w:val="left"/>
      <w:pPr>
        <w:ind w:left="3154" w:hanging="360"/>
      </w:pPr>
      <w:rPr>
        <w:rFonts w:ascii="Symbol" w:hAnsi="Symbol" w:hint="default"/>
      </w:rPr>
    </w:lvl>
    <w:lvl w:ilvl="4">
      <w:start w:val="1"/>
      <w:numFmt w:val="bullet"/>
      <w:lvlText w:val="o"/>
      <w:lvlJc w:val="left"/>
      <w:pPr>
        <w:ind w:left="3874" w:hanging="360"/>
      </w:pPr>
      <w:rPr>
        <w:rFonts w:ascii="Courier New" w:hAnsi="Courier New" w:cs="Courier New" w:hint="default"/>
      </w:rPr>
    </w:lvl>
    <w:lvl w:ilvl="5">
      <w:start w:val="1"/>
      <w:numFmt w:val="bullet"/>
      <w:lvlText w:val=""/>
      <w:lvlJc w:val="left"/>
      <w:pPr>
        <w:ind w:left="4594" w:hanging="360"/>
      </w:pPr>
      <w:rPr>
        <w:rFonts w:ascii="Wingdings" w:hAnsi="Wingdings" w:hint="default"/>
      </w:rPr>
    </w:lvl>
    <w:lvl w:ilvl="6">
      <w:start w:val="1"/>
      <w:numFmt w:val="bullet"/>
      <w:lvlText w:val=""/>
      <w:lvlJc w:val="left"/>
      <w:pPr>
        <w:ind w:left="5314" w:hanging="360"/>
      </w:pPr>
      <w:rPr>
        <w:rFonts w:ascii="Symbol" w:hAnsi="Symbol" w:hint="default"/>
      </w:rPr>
    </w:lvl>
    <w:lvl w:ilvl="7">
      <w:start w:val="1"/>
      <w:numFmt w:val="bullet"/>
      <w:lvlText w:val="o"/>
      <w:lvlJc w:val="left"/>
      <w:pPr>
        <w:ind w:left="6034" w:hanging="360"/>
      </w:pPr>
      <w:rPr>
        <w:rFonts w:ascii="Courier New" w:hAnsi="Courier New" w:cs="Courier New" w:hint="default"/>
      </w:rPr>
    </w:lvl>
    <w:lvl w:ilvl="8">
      <w:start w:val="1"/>
      <w:numFmt w:val="bullet"/>
      <w:lvlText w:val=""/>
      <w:lvlJc w:val="left"/>
      <w:pPr>
        <w:ind w:left="6754" w:hanging="360"/>
      </w:pPr>
      <w:rPr>
        <w:rFonts w:ascii="Wingdings" w:hAnsi="Wingdings" w:hint="default"/>
      </w:rPr>
    </w:lvl>
  </w:abstractNum>
  <w:abstractNum w:abstractNumId="5" w15:restartNumberingAfterBreak="0">
    <w:nsid w:val="4E1F4287"/>
    <w:multiLevelType w:val="multilevel"/>
    <w:tmpl w:val="4E1F42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8D741B8"/>
    <w:multiLevelType w:val="multilevel"/>
    <w:tmpl w:val="68D74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8"/>
  </w:num>
  <w:num w:numId="3">
    <w:abstractNumId w:val="1"/>
  </w:num>
  <w:num w:numId="4">
    <w:abstractNumId w:val="7"/>
  </w:num>
  <w:num w:numId="5">
    <w:abstractNumId w:val="4"/>
  </w:num>
  <w:num w:numId="6">
    <w:abstractNumId w:val="5"/>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D89"/>
    <w:rsid w:val="000058AC"/>
    <w:rsid w:val="000063D0"/>
    <w:rsid w:val="00006B8A"/>
    <w:rsid w:val="000101E5"/>
    <w:rsid w:val="000107A5"/>
    <w:rsid w:val="00011E27"/>
    <w:rsid w:val="00011FD6"/>
    <w:rsid w:val="000132A0"/>
    <w:rsid w:val="000162A9"/>
    <w:rsid w:val="000164C5"/>
    <w:rsid w:val="00021FCB"/>
    <w:rsid w:val="00024033"/>
    <w:rsid w:val="00024641"/>
    <w:rsid w:val="00024CCF"/>
    <w:rsid w:val="000336F2"/>
    <w:rsid w:val="000342F3"/>
    <w:rsid w:val="00035A9F"/>
    <w:rsid w:val="00035ACA"/>
    <w:rsid w:val="00036180"/>
    <w:rsid w:val="00036865"/>
    <w:rsid w:val="00044796"/>
    <w:rsid w:val="00044B11"/>
    <w:rsid w:val="00045A00"/>
    <w:rsid w:val="00045A4E"/>
    <w:rsid w:val="00045D82"/>
    <w:rsid w:val="000473E5"/>
    <w:rsid w:val="000535A6"/>
    <w:rsid w:val="000547E5"/>
    <w:rsid w:val="000577D8"/>
    <w:rsid w:val="00061337"/>
    <w:rsid w:val="00062506"/>
    <w:rsid w:val="000650EC"/>
    <w:rsid w:val="00065B51"/>
    <w:rsid w:val="00066633"/>
    <w:rsid w:val="000672EA"/>
    <w:rsid w:val="00070023"/>
    <w:rsid w:val="0007009E"/>
    <w:rsid w:val="00070BA2"/>
    <w:rsid w:val="00071AAA"/>
    <w:rsid w:val="00072793"/>
    <w:rsid w:val="00073827"/>
    <w:rsid w:val="000740CC"/>
    <w:rsid w:val="00074BBE"/>
    <w:rsid w:val="00075910"/>
    <w:rsid w:val="00076CF1"/>
    <w:rsid w:val="000770FC"/>
    <w:rsid w:val="00081361"/>
    <w:rsid w:val="00082265"/>
    <w:rsid w:val="00082467"/>
    <w:rsid w:val="0008267E"/>
    <w:rsid w:val="0008332A"/>
    <w:rsid w:val="0008388F"/>
    <w:rsid w:val="00084274"/>
    <w:rsid w:val="000843C2"/>
    <w:rsid w:val="0008659D"/>
    <w:rsid w:val="000871A4"/>
    <w:rsid w:val="00090A86"/>
    <w:rsid w:val="000921D9"/>
    <w:rsid w:val="000936B5"/>
    <w:rsid w:val="00096455"/>
    <w:rsid w:val="000A29AD"/>
    <w:rsid w:val="000A2E25"/>
    <w:rsid w:val="000A300F"/>
    <w:rsid w:val="000A464D"/>
    <w:rsid w:val="000A673A"/>
    <w:rsid w:val="000A7FB7"/>
    <w:rsid w:val="000B1049"/>
    <w:rsid w:val="000B1FAD"/>
    <w:rsid w:val="000B3E72"/>
    <w:rsid w:val="000B4E52"/>
    <w:rsid w:val="000B65FA"/>
    <w:rsid w:val="000B6DBB"/>
    <w:rsid w:val="000B79E0"/>
    <w:rsid w:val="000C0ABC"/>
    <w:rsid w:val="000C394F"/>
    <w:rsid w:val="000C4996"/>
    <w:rsid w:val="000C5075"/>
    <w:rsid w:val="000D0B2E"/>
    <w:rsid w:val="000D0D27"/>
    <w:rsid w:val="000D33CC"/>
    <w:rsid w:val="000D4EEB"/>
    <w:rsid w:val="000D5BB7"/>
    <w:rsid w:val="000D5C21"/>
    <w:rsid w:val="000D637E"/>
    <w:rsid w:val="000D7D47"/>
    <w:rsid w:val="000E0746"/>
    <w:rsid w:val="000E3404"/>
    <w:rsid w:val="000E54BE"/>
    <w:rsid w:val="000E5A58"/>
    <w:rsid w:val="000E6282"/>
    <w:rsid w:val="000E734A"/>
    <w:rsid w:val="000F110F"/>
    <w:rsid w:val="000F195C"/>
    <w:rsid w:val="000F2270"/>
    <w:rsid w:val="000F2FAA"/>
    <w:rsid w:val="000F48B8"/>
    <w:rsid w:val="000F61E4"/>
    <w:rsid w:val="000F7D60"/>
    <w:rsid w:val="001002AB"/>
    <w:rsid w:val="00100A0F"/>
    <w:rsid w:val="00100C1E"/>
    <w:rsid w:val="00105D7E"/>
    <w:rsid w:val="00106B26"/>
    <w:rsid w:val="0011031C"/>
    <w:rsid w:val="0011270D"/>
    <w:rsid w:val="00112729"/>
    <w:rsid w:val="001130DE"/>
    <w:rsid w:val="001131F7"/>
    <w:rsid w:val="00114D77"/>
    <w:rsid w:val="00115D64"/>
    <w:rsid w:val="001162A9"/>
    <w:rsid w:val="00116915"/>
    <w:rsid w:val="00116D49"/>
    <w:rsid w:val="0011730F"/>
    <w:rsid w:val="001202E9"/>
    <w:rsid w:val="0012190F"/>
    <w:rsid w:val="001238D6"/>
    <w:rsid w:val="0012553E"/>
    <w:rsid w:val="001256C7"/>
    <w:rsid w:val="001308ED"/>
    <w:rsid w:val="00130D3E"/>
    <w:rsid w:val="00131807"/>
    <w:rsid w:val="00132642"/>
    <w:rsid w:val="0013520B"/>
    <w:rsid w:val="00140D84"/>
    <w:rsid w:val="001419BC"/>
    <w:rsid w:val="00150533"/>
    <w:rsid w:val="00151D38"/>
    <w:rsid w:val="0015288A"/>
    <w:rsid w:val="001554DD"/>
    <w:rsid w:val="001558A7"/>
    <w:rsid w:val="00156A15"/>
    <w:rsid w:val="001600FB"/>
    <w:rsid w:val="001601D9"/>
    <w:rsid w:val="001607A6"/>
    <w:rsid w:val="001622E1"/>
    <w:rsid w:val="00162FF2"/>
    <w:rsid w:val="001648B1"/>
    <w:rsid w:val="00164C17"/>
    <w:rsid w:val="00166B19"/>
    <w:rsid w:val="00170191"/>
    <w:rsid w:val="001720BA"/>
    <w:rsid w:val="00175A31"/>
    <w:rsid w:val="001765DF"/>
    <w:rsid w:val="00176DB2"/>
    <w:rsid w:val="001778C4"/>
    <w:rsid w:val="00177A3F"/>
    <w:rsid w:val="00183AB2"/>
    <w:rsid w:val="001852C3"/>
    <w:rsid w:val="00185514"/>
    <w:rsid w:val="00185608"/>
    <w:rsid w:val="001858E9"/>
    <w:rsid w:val="0018691C"/>
    <w:rsid w:val="001879DC"/>
    <w:rsid w:val="00190B55"/>
    <w:rsid w:val="00191BD1"/>
    <w:rsid w:val="0019233C"/>
    <w:rsid w:val="00195DF1"/>
    <w:rsid w:val="00196811"/>
    <w:rsid w:val="00196864"/>
    <w:rsid w:val="001A2A6C"/>
    <w:rsid w:val="001A337B"/>
    <w:rsid w:val="001A3A44"/>
    <w:rsid w:val="001A41E9"/>
    <w:rsid w:val="001A6273"/>
    <w:rsid w:val="001B000F"/>
    <w:rsid w:val="001B00D7"/>
    <w:rsid w:val="001B075B"/>
    <w:rsid w:val="001B1948"/>
    <w:rsid w:val="001B2FE3"/>
    <w:rsid w:val="001B3D19"/>
    <w:rsid w:val="001B3FA5"/>
    <w:rsid w:val="001B53B8"/>
    <w:rsid w:val="001B61F3"/>
    <w:rsid w:val="001C1F25"/>
    <w:rsid w:val="001C2854"/>
    <w:rsid w:val="001C320D"/>
    <w:rsid w:val="001C3AA9"/>
    <w:rsid w:val="001C3C12"/>
    <w:rsid w:val="001C70DF"/>
    <w:rsid w:val="001C7D28"/>
    <w:rsid w:val="001D061D"/>
    <w:rsid w:val="001D080E"/>
    <w:rsid w:val="001D47C1"/>
    <w:rsid w:val="001D5B7D"/>
    <w:rsid w:val="001D78C7"/>
    <w:rsid w:val="001E0B94"/>
    <w:rsid w:val="001E20D5"/>
    <w:rsid w:val="001E2ADD"/>
    <w:rsid w:val="001E4511"/>
    <w:rsid w:val="001E5A4B"/>
    <w:rsid w:val="001E6DF8"/>
    <w:rsid w:val="001F0ADC"/>
    <w:rsid w:val="001F0F24"/>
    <w:rsid w:val="001F20AE"/>
    <w:rsid w:val="001F35E0"/>
    <w:rsid w:val="001F64B0"/>
    <w:rsid w:val="00202C74"/>
    <w:rsid w:val="00203319"/>
    <w:rsid w:val="002044E4"/>
    <w:rsid w:val="00204A85"/>
    <w:rsid w:val="002054C5"/>
    <w:rsid w:val="00206652"/>
    <w:rsid w:val="00207292"/>
    <w:rsid w:val="0021029A"/>
    <w:rsid w:val="00212C74"/>
    <w:rsid w:val="002146B3"/>
    <w:rsid w:val="00214EA5"/>
    <w:rsid w:val="002151E4"/>
    <w:rsid w:val="00215CA5"/>
    <w:rsid w:val="002167B4"/>
    <w:rsid w:val="00216BC5"/>
    <w:rsid w:val="00220458"/>
    <w:rsid w:val="00222155"/>
    <w:rsid w:val="002227EC"/>
    <w:rsid w:val="00224A10"/>
    <w:rsid w:val="0023103F"/>
    <w:rsid w:val="00233C95"/>
    <w:rsid w:val="00234187"/>
    <w:rsid w:val="00234B12"/>
    <w:rsid w:val="00235CEE"/>
    <w:rsid w:val="0023733B"/>
    <w:rsid w:val="0023751B"/>
    <w:rsid w:val="0023798D"/>
    <w:rsid w:val="00240DBC"/>
    <w:rsid w:val="0024120B"/>
    <w:rsid w:val="0024200B"/>
    <w:rsid w:val="002423FF"/>
    <w:rsid w:val="00242B7D"/>
    <w:rsid w:val="00242F8F"/>
    <w:rsid w:val="00243F24"/>
    <w:rsid w:val="00244AE4"/>
    <w:rsid w:val="0024540F"/>
    <w:rsid w:val="00245FFE"/>
    <w:rsid w:val="002479F4"/>
    <w:rsid w:val="00250956"/>
    <w:rsid w:val="002509A6"/>
    <w:rsid w:val="002519AC"/>
    <w:rsid w:val="00257065"/>
    <w:rsid w:val="0025734F"/>
    <w:rsid w:val="002607F4"/>
    <w:rsid w:val="0026098A"/>
    <w:rsid w:val="00261B4B"/>
    <w:rsid w:val="00261E38"/>
    <w:rsid w:val="00262765"/>
    <w:rsid w:val="00263168"/>
    <w:rsid w:val="00263879"/>
    <w:rsid w:val="00265470"/>
    <w:rsid w:val="00272D6E"/>
    <w:rsid w:val="00273C85"/>
    <w:rsid w:val="002742ED"/>
    <w:rsid w:val="00275713"/>
    <w:rsid w:val="00276345"/>
    <w:rsid w:val="002772E5"/>
    <w:rsid w:val="002772EE"/>
    <w:rsid w:val="00281BB0"/>
    <w:rsid w:val="002849A6"/>
    <w:rsid w:val="00286011"/>
    <w:rsid w:val="0028626C"/>
    <w:rsid w:val="002901A3"/>
    <w:rsid w:val="002932E2"/>
    <w:rsid w:val="00293EEB"/>
    <w:rsid w:val="00295E16"/>
    <w:rsid w:val="00296783"/>
    <w:rsid w:val="00297E8B"/>
    <w:rsid w:val="002A079F"/>
    <w:rsid w:val="002A121C"/>
    <w:rsid w:val="002A12BC"/>
    <w:rsid w:val="002A13F6"/>
    <w:rsid w:val="002A49E2"/>
    <w:rsid w:val="002A66F5"/>
    <w:rsid w:val="002A7797"/>
    <w:rsid w:val="002B1CD8"/>
    <w:rsid w:val="002B557A"/>
    <w:rsid w:val="002B5B7E"/>
    <w:rsid w:val="002B719E"/>
    <w:rsid w:val="002C1831"/>
    <w:rsid w:val="002C2F08"/>
    <w:rsid w:val="002C75A6"/>
    <w:rsid w:val="002D0A01"/>
    <w:rsid w:val="002D0ECD"/>
    <w:rsid w:val="002D4B05"/>
    <w:rsid w:val="002D5585"/>
    <w:rsid w:val="002D597A"/>
    <w:rsid w:val="002D5FC6"/>
    <w:rsid w:val="002D665A"/>
    <w:rsid w:val="002D68DD"/>
    <w:rsid w:val="002D6993"/>
    <w:rsid w:val="002E0DA6"/>
    <w:rsid w:val="002E693F"/>
    <w:rsid w:val="002E786B"/>
    <w:rsid w:val="002F2FC6"/>
    <w:rsid w:val="00300A51"/>
    <w:rsid w:val="00301701"/>
    <w:rsid w:val="00302262"/>
    <w:rsid w:val="0030227F"/>
    <w:rsid w:val="003046CF"/>
    <w:rsid w:val="00304F6E"/>
    <w:rsid w:val="00305EC8"/>
    <w:rsid w:val="00307031"/>
    <w:rsid w:val="00307FD3"/>
    <w:rsid w:val="00311594"/>
    <w:rsid w:val="00311682"/>
    <w:rsid w:val="00312527"/>
    <w:rsid w:val="00312A45"/>
    <w:rsid w:val="00313709"/>
    <w:rsid w:val="003157D7"/>
    <w:rsid w:val="00317508"/>
    <w:rsid w:val="003209A6"/>
    <w:rsid w:val="00322D2A"/>
    <w:rsid w:val="003236A7"/>
    <w:rsid w:val="00323944"/>
    <w:rsid w:val="00323B93"/>
    <w:rsid w:val="00324F45"/>
    <w:rsid w:val="00325981"/>
    <w:rsid w:val="00335376"/>
    <w:rsid w:val="003356C7"/>
    <w:rsid w:val="00337054"/>
    <w:rsid w:val="0033712B"/>
    <w:rsid w:val="00337D5C"/>
    <w:rsid w:val="003432DC"/>
    <w:rsid w:val="00351FBA"/>
    <w:rsid w:val="00353DB4"/>
    <w:rsid w:val="00353EC5"/>
    <w:rsid w:val="00353F40"/>
    <w:rsid w:val="0035584D"/>
    <w:rsid w:val="00356C3E"/>
    <w:rsid w:val="0035741B"/>
    <w:rsid w:val="003575F8"/>
    <w:rsid w:val="003616C0"/>
    <w:rsid w:val="00363131"/>
    <w:rsid w:val="00366869"/>
    <w:rsid w:val="003748B5"/>
    <w:rsid w:val="0037563C"/>
    <w:rsid w:val="00375685"/>
    <w:rsid w:val="00376CCF"/>
    <w:rsid w:val="00376FAC"/>
    <w:rsid w:val="00377274"/>
    <w:rsid w:val="00380026"/>
    <w:rsid w:val="003804E5"/>
    <w:rsid w:val="00381442"/>
    <w:rsid w:val="0038449E"/>
    <w:rsid w:val="003848CC"/>
    <w:rsid w:val="00384DDC"/>
    <w:rsid w:val="00386369"/>
    <w:rsid w:val="0038658F"/>
    <w:rsid w:val="003917B4"/>
    <w:rsid w:val="00392184"/>
    <w:rsid w:val="003939F5"/>
    <w:rsid w:val="003A1E4D"/>
    <w:rsid w:val="003A2300"/>
    <w:rsid w:val="003A2794"/>
    <w:rsid w:val="003A49F9"/>
    <w:rsid w:val="003A4D04"/>
    <w:rsid w:val="003A6B2C"/>
    <w:rsid w:val="003A7391"/>
    <w:rsid w:val="003B2A00"/>
    <w:rsid w:val="003B3C06"/>
    <w:rsid w:val="003B5135"/>
    <w:rsid w:val="003B6A8B"/>
    <w:rsid w:val="003B7302"/>
    <w:rsid w:val="003B7559"/>
    <w:rsid w:val="003B78C3"/>
    <w:rsid w:val="003C0296"/>
    <w:rsid w:val="003C0F04"/>
    <w:rsid w:val="003C325F"/>
    <w:rsid w:val="003C3779"/>
    <w:rsid w:val="003C4F87"/>
    <w:rsid w:val="003C6267"/>
    <w:rsid w:val="003C70B7"/>
    <w:rsid w:val="003D1B24"/>
    <w:rsid w:val="003D253A"/>
    <w:rsid w:val="003D2A83"/>
    <w:rsid w:val="003D4587"/>
    <w:rsid w:val="003D4C0D"/>
    <w:rsid w:val="003E066C"/>
    <w:rsid w:val="003E16F6"/>
    <w:rsid w:val="003E4405"/>
    <w:rsid w:val="003E4B15"/>
    <w:rsid w:val="003E4E78"/>
    <w:rsid w:val="003E5A8B"/>
    <w:rsid w:val="003F3075"/>
    <w:rsid w:val="003F3834"/>
    <w:rsid w:val="00400806"/>
    <w:rsid w:val="00402712"/>
    <w:rsid w:val="00403ADA"/>
    <w:rsid w:val="00404045"/>
    <w:rsid w:val="004118CB"/>
    <w:rsid w:val="00411903"/>
    <w:rsid w:val="00413558"/>
    <w:rsid w:val="00416769"/>
    <w:rsid w:val="00420EC0"/>
    <w:rsid w:val="00421B3A"/>
    <w:rsid w:val="00423416"/>
    <w:rsid w:val="004239CC"/>
    <w:rsid w:val="00426B06"/>
    <w:rsid w:val="00426C8A"/>
    <w:rsid w:val="00427628"/>
    <w:rsid w:val="00430A7A"/>
    <w:rsid w:val="004326F7"/>
    <w:rsid w:val="004328B2"/>
    <w:rsid w:val="00434917"/>
    <w:rsid w:val="00434EAC"/>
    <w:rsid w:val="00435B62"/>
    <w:rsid w:val="0044065E"/>
    <w:rsid w:val="00441B75"/>
    <w:rsid w:val="004423F3"/>
    <w:rsid w:val="00442425"/>
    <w:rsid w:val="0044360C"/>
    <w:rsid w:val="00445314"/>
    <w:rsid w:val="00446868"/>
    <w:rsid w:val="00446DDF"/>
    <w:rsid w:val="004475C6"/>
    <w:rsid w:val="004501F0"/>
    <w:rsid w:val="00453E19"/>
    <w:rsid w:val="00454A12"/>
    <w:rsid w:val="004556FD"/>
    <w:rsid w:val="004562F3"/>
    <w:rsid w:val="00456603"/>
    <w:rsid w:val="00456DF4"/>
    <w:rsid w:val="00460AEA"/>
    <w:rsid w:val="0046630F"/>
    <w:rsid w:val="00466437"/>
    <w:rsid w:val="00470089"/>
    <w:rsid w:val="00470BB4"/>
    <w:rsid w:val="00471689"/>
    <w:rsid w:val="00474458"/>
    <w:rsid w:val="00481313"/>
    <w:rsid w:val="004829FB"/>
    <w:rsid w:val="004837B0"/>
    <w:rsid w:val="00490084"/>
    <w:rsid w:val="004910E5"/>
    <w:rsid w:val="004931F4"/>
    <w:rsid w:val="00493969"/>
    <w:rsid w:val="00495150"/>
    <w:rsid w:val="00495B3A"/>
    <w:rsid w:val="004A5215"/>
    <w:rsid w:val="004A5824"/>
    <w:rsid w:val="004A6548"/>
    <w:rsid w:val="004A6E4A"/>
    <w:rsid w:val="004B1EAB"/>
    <w:rsid w:val="004B3CBF"/>
    <w:rsid w:val="004B57CC"/>
    <w:rsid w:val="004B6149"/>
    <w:rsid w:val="004B63EE"/>
    <w:rsid w:val="004C0067"/>
    <w:rsid w:val="004C1C5F"/>
    <w:rsid w:val="004C2DB6"/>
    <w:rsid w:val="004C3336"/>
    <w:rsid w:val="004C3A02"/>
    <w:rsid w:val="004C3D31"/>
    <w:rsid w:val="004C5484"/>
    <w:rsid w:val="004C573E"/>
    <w:rsid w:val="004D1EDB"/>
    <w:rsid w:val="004D210E"/>
    <w:rsid w:val="004D4995"/>
    <w:rsid w:val="004D59E6"/>
    <w:rsid w:val="004E0401"/>
    <w:rsid w:val="004E5132"/>
    <w:rsid w:val="004E7148"/>
    <w:rsid w:val="004F01BF"/>
    <w:rsid w:val="004F1038"/>
    <w:rsid w:val="004F3991"/>
    <w:rsid w:val="004F521F"/>
    <w:rsid w:val="004F7E8F"/>
    <w:rsid w:val="004F7FE0"/>
    <w:rsid w:val="00500FD7"/>
    <w:rsid w:val="005018DE"/>
    <w:rsid w:val="00501F0A"/>
    <w:rsid w:val="00503AAD"/>
    <w:rsid w:val="00504B16"/>
    <w:rsid w:val="0050627C"/>
    <w:rsid w:val="005074A1"/>
    <w:rsid w:val="00507A41"/>
    <w:rsid w:val="00507CCA"/>
    <w:rsid w:val="00507E7A"/>
    <w:rsid w:val="0051073B"/>
    <w:rsid w:val="00510C00"/>
    <w:rsid w:val="005117E8"/>
    <w:rsid w:val="00511ABF"/>
    <w:rsid w:val="0051487B"/>
    <w:rsid w:val="0052268C"/>
    <w:rsid w:val="00522BDD"/>
    <w:rsid w:val="00523647"/>
    <w:rsid w:val="00523C57"/>
    <w:rsid w:val="00524803"/>
    <w:rsid w:val="0052506F"/>
    <w:rsid w:val="005266EE"/>
    <w:rsid w:val="005272F1"/>
    <w:rsid w:val="00527AAF"/>
    <w:rsid w:val="00530C0C"/>
    <w:rsid w:val="00531773"/>
    <w:rsid w:val="00534298"/>
    <w:rsid w:val="005352CA"/>
    <w:rsid w:val="00536C88"/>
    <w:rsid w:val="005373A2"/>
    <w:rsid w:val="00540786"/>
    <w:rsid w:val="00540A0A"/>
    <w:rsid w:val="00541862"/>
    <w:rsid w:val="00541921"/>
    <w:rsid w:val="00541DE6"/>
    <w:rsid w:val="00542147"/>
    <w:rsid w:val="00542651"/>
    <w:rsid w:val="00542A16"/>
    <w:rsid w:val="005442CF"/>
    <w:rsid w:val="005455DE"/>
    <w:rsid w:val="005465E8"/>
    <w:rsid w:val="0054763D"/>
    <w:rsid w:val="0055010F"/>
    <w:rsid w:val="00553AB5"/>
    <w:rsid w:val="005558C2"/>
    <w:rsid w:val="00557087"/>
    <w:rsid w:val="00563590"/>
    <w:rsid w:val="00563930"/>
    <w:rsid w:val="00565100"/>
    <w:rsid w:val="00565361"/>
    <w:rsid w:val="00566078"/>
    <w:rsid w:val="00566117"/>
    <w:rsid w:val="005667AA"/>
    <w:rsid w:val="00570E23"/>
    <w:rsid w:val="00573E16"/>
    <w:rsid w:val="00574DB8"/>
    <w:rsid w:val="005770FA"/>
    <w:rsid w:val="00581FED"/>
    <w:rsid w:val="00584E7B"/>
    <w:rsid w:val="0058642D"/>
    <w:rsid w:val="00586906"/>
    <w:rsid w:val="0059029E"/>
    <w:rsid w:val="00590FCE"/>
    <w:rsid w:val="005911B9"/>
    <w:rsid w:val="00591843"/>
    <w:rsid w:val="00594811"/>
    <w:rsid w:val="0059513D"/>
    <w:rsid w:val="00595AB2"/>
    <w:rsid w:val="005965AF"/>
    <w:rsid w:val="00597B18"/>
    <w:rsid w:val="005A7E47"/>
    <w:rsid w:val="005B0D08"/>
    <w:rsid w:val="005B12B5"/>
    <w:rsid w:val="005B2490"/>
    <w:rsid w:val="005B2599"/>
    <w:rsid w:val="005B3EEA"/>
    <w:rsid w:val="005B4728"/>
    <w:rsid w:val="005B7830"/>
    <w:rsid w:val="005C0C6C"/>
    <w:rsid w:val="005C0D96"/>
    <w:rsid w:val="005C1781"/>
    <w:rsid w:val="005C30C7"/>
    <w:rsid w:val="005D0955"/>
    <w:rsid w:val="005D1A0A"/>
    <w:rsid w:val="005D1F4E"/>
    <w:rsid w:val="005D45EF"/>
    <w:rsid w:val="005D4DE9"/>
    <w:rsid w:val="005D5EF3"/>
    <w:rsid w:val="005D67E9"/>
    <w:rsid w:val="005D6D0A"/>
    <w:rsid w:val="005E05CC"/>
    <w:rsid w:val="005E200F"/>
    <w:rsid w:val="005E5A10"/>
    <w:rsid w:val="005E627D"/>
    <w:rsid w:val="005E6C9F"/>
    <w:rsid w:val="005E715E"/>
    <w:rsid w:val="005E7C66"/>
    <w:rsid w:val="005F1543"/>
    <w:rsid w:val="005F4254"/>
    <w:rsid w:val="005F4F47"/>
    <w:rsid w:val="005F52FC"/>
    <w:rsid w:val="006033C2"/>
    <w:rsid w:val="00604678"/>
    <w:rsid w:val="00605B52"/>
    <w:rsid w:val="0060607D"/>
    <w:rsid w:val="00607B38"/>
    <w:rsid w:val="00607EB6"/>
    <w:rsid w:val="00607EE3"/>
    <w:rsid w:val="00613790"/>
    <w:rsid w:val="0061451B"/>
    <w:rsid w:val="00614B7F"/>
    <w:rsid w:val="006161A4"/>
    <w:rsid w:val="006162B7"/>
    <w:rsid w:val="00616CD6"/>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40918"/>
    <w:rsid w:val="00640FB7"/>
    <w:rsid w:val="00641556"/>
    <w:rsid w:val="00642430"/>
    <w:rsid w:val="00643B19"/>
    <w:rsid w:val="0065035A"/>
    <w:rsid w:val="0065058B"/>
    <w:rsid w:val="00651A4E"/>
    <w:rsid w:val="00654A58"/>
    <w:rsid w:val="00656BBE"/>
    <w:rsid w:val="00657DE0"/>
    <w:rsid w:val="006604D1"/>
    <w:rsid w:val="0066233C"/>
    <w:rsid w:val="00662E61"/>
    <w:rsid w:val="0066483F"/>
    <w:rsid w:val="00670E97"/>
    <w:rsid w:val="00673EE2"/>
    <w:rsid w:val="0067410B"/>
    <w:rsid w:val="0067458C"/>
    <w:rsid w:val="00674E7B"/>
    <w:rsid w:val="00676833"/>
    <w:rsid w:val="00676857"/>
    <w:rsid w:val="006800A5"/>
    <w:rsid w:val="00681640"/>
    <w:rsid w:val="00683198"/>
    <w:rsid w:val="00684495"/>
    <w:rsid w:val="006847A6"/>
    <w:rsid w:val="00684846"/>
    <w:rsid w:val="00685934"/>
    <w:rsid w:val="00686C53"/>
    <w:rsid w:val="00687475"/>
    <w:rsid w:val="00690B9D"/>
    <w:rsid w:val="00695151"/>
    <w:rsid w:val="00695ABF"/>
    <w:rsid w:val="006A137D"/>
    <w:rsid w:val="006A3C6A"/>
    <w:rsid w:val="006A3CF9"/>
    <w:rsid w:val="006A4477"/>
    <w:rsid w:val="006A5164"/>
    <w:rsid w:val="006A58AE"/>
    <w:rsid w:val="006B1EBC"/>
    <w:rsid w:val="006B2794"/>
    <w:rsid w:val="006B4175"/>
    <w:rsid w:val="006B49F1"/>
    <w:rsid w:val="006B77B0"/>
    <w:rsid w:val="006B7EBD"/>
    <w:rsid w:val="006C545A"/>
    <w:rsid w:val="006C6BB0"/>
    <w:rsid w:val="006C730B"/>
    <w:rsid w:val="006D1C14"/>
    <w:rsid w:val="006D1C45"/>
    <w:rsid w:val="006D3ECB"/>
    <w:rsid w:val="006D4BFE"/>
    <w:rsid w:val="006D4E89"/>
    <w:rsid w:val="006D547F"/>
    <w:rsid w:val="006D54F7"/>
    <w:rsid w:val="006D70BC"/>
    <w:rsid w:val="006D711F"/>
    <w:rsid w:val="006E02EA"/>
    <w:rsid w:val="006E04EF"/>
    <w:rsid w:val="006E3C89"/>
    <w:rsid w:val="006E4A86"/>
    <w:rsid w:val="006E65F9"/>
    <w:rsid w:val="006E7D61"/>
    <w:rsid w:val="006F062A"/>
    <w:rsid w:val="006F2D6E"/>
    <w:rsid w:val="006F31F7"/>
    <w:rsid w:val="006F52B4"/>
    <w:rsid w:val="006F54CC"/>
    <w:rsid w:val="006F5D01"/>
    <w:rsid w:val="006F6482"/>
    <w:rsid w:val="007017E1"/>
    <w:rsid w:val="007029B5"/>
    <w:rsid w:val="007065FB"/>
    <w:rsid w:val="00706F19"/>
    <w:rsid w:val="007077DA"/>
    <w:rsid w:val="00707DD4"/>
    <w:rsid w:val="00711BBB"/>
    <w:rsid w:val="0071277B"/>
    <w:rsid w:val="0071414F"/>
    <w:rsid w:val="007141F1"/>
    <w:rsid w:val="0071583C"/>
    <w:rsid w:val="00720559"/>
    <w:rsid w:val="007206D9"/>
    <w:rsid w:val="0072182E"/>
    <w:rsid w:val="00722005"/>
    <w:rsid w:val="00722FDF"/>
    <w:rsid w:val="0072453D"/>
    <w:rsid w:val="007252C7"/>
    <w:rsid w:val="007254E1"/>
    <w:rsid w:val="007256C8"/>
    <w:rsid w:val="00725F92"/>
    <w:rsid w:val="00732DF1"/>
    <w:rsid w:val="00732F1B"/>
    <w:rsid w:val="0073358A"/>
    <w:rsid w:val="00734876"/>
    <w:rsid w:val="0073756A"/>
    <w:rsid w:val="00740335"/>
    <w:rsid w:val="00740BC5"/>
    <w:rsid w:val="00744032"/>
    <w:rsid w:val="007449F6"/>
    <w:rsid w:val="00744A44"/>
    <w:rsid w:val="00744E4E"/>
    <w:rsid w:val="00746549"/>
    <w:rsid w:val="00746C9F"/>
    <w:rsid w:val="00746CDB"/>
    <w:rsid w:val="0074784B"/>
    <w:rsid w:val="00750BBC"/>
    <w:rsid w:val="0075354B"/>
    <w:rsid w:val="00754E4C"/>
    <w:rsid w:val="00755714"/>
    <w:rsid w:val="007600F6"/>
    <w:rsid w:val="007614BC"/>
    <w:rsid w:val="00762521"/>
    <w:rsid w:val="00763390"/>
    <w:rsid w:val="00766C45"/>
    <w:rsid w:val="00770BD6"/>
    <w:rsid w:val="00772E1A"/>
    <w:rsid w:val="00775DD9"/>
    <w:rsid w:val="007760CC"/>
    <w:rsid w:val="0077660D"/>
    <w:rsid w:val="00780A6C"/>
    <w:rsid w:val="007833A0"/>
    <w:rsid w:val="00783F1E"/>
    <w:rsid w:val="00785925"/>
    <w:rsid w:val="007865B0"/>
    <w:rsid w:val="00786842"/>
    <w:rsid w:val="0078705E"/>
    <w:rsid w:val="007870D5"/>
    <w:rsid w:val="0078747B"/>
    <w:rsid w:val="007874FC"/>
    <w:rsid w:val="00791608"/>
    <w:rsid w:val="007933AC"/>
    <w:rsid w:val="00793CFF"/>
    <w:rsid w:val="00795F7A"/>
    <w:rsid w:val="007A052B"/>
    <w:rsid w:val="007A0FAB"/>
    <w:rsid w:val="007A48BD"/>
    <w:rsid w:val="007A530F"/>
    <w:rsid w:val="007A6709"/>
    <w:rsid w:val="007A6A59"/>
    <w:rsid w:val="007A6E4C"/>
    <w:rsid w:val="007B1A0E"/>
    <w:rsid w:val="007B1A2B"/>
    <w:rsid w:val="007B26A2"/>
    <w:rsid w:val="007B31E9"/>
    <w:rsid w:val="007B6C91"/>
    <w:rsid w:val="007B7681"/>
    <w:rsid w:val="007B7A20"/>
    <w:rsid w:val="007C14E1"/>
    <w:rsid w:val="007C23A9"/>
    <w:rsid w:val="007C2708"/>
    <w:rsid w:val="007C52B8"/>
    <w:rsid w:val="007C5E27"/>
    <w:rsid w:val="007C6042"/>
    <w:rsid w:val="007C6964"/>
    <w:rsid w:val="007D0093"/>
    <w:rsid w:val="007D0471"/>
    <w:rsid w:val="007D1D05"/>
    <w:rsid w:val="007D585E"/>
    <w:rsid w:val="007D5F61"/>
    <w:rsid w:val="007D620A"/>
    <w:rsid w:val="007E0DA6"/>
    <w:rsid w:val="007E2745"/>
    <w:rsid w:val="007E27C8"/>
    <w:rsid w:val="007E2F49"/>
    <w:rsid w:val="007E605B"/>
    <w:rsid w:val="007E65E4"/>
    <w:rsid w:val="007E68FD"/>
    <w:rsid w:val="007F1081"/>
    <w:rsid w:val="007F11A3"/>
    <w:rsid w:val="007F2CFE"/>
    <w:rsid w:val="007F4D32"/>
    <w:rsid w:val="007F692D"/>
    <w:rsid w:val="00800C2A"/>
    <w:rsid w:val="00801517"/>
    <w:rsid w:val="008019DF"/>
    <w:rsid w:val="00802190"/>
    <w:rsid w:val="008065F1"/>
    <w:rsid w:val="00806914"/>
    <w:rsid w:val="008104EE"/>
    <w:rsid w:val="00813812"/>
    <w:rsid w:val="00817434"/>
    <w:rsid w:val="00817F52"/>
    <w:rsid w:val="0082021B"/>
    <w:rsid w:val="00823226"/>
    <w:rsid w:val="00824115"/>
    <w:rsid w:val="00824151"/>
    <w:rsid w:val="00826A73"/>
    <w:rsid w:val="00826B93"/>
    <w:rsid w:val="008339E0"/>
    <w:rsid w:val="008344B8"/>
    <w:rsid w:val="008355B3"/>
    <w:rsid w:val="00836B1F"/>
    <w:rsid w:val="00840255"/>
    <w:rsid w:val="008418C0"/>
    <w:rsid w:val="008434D7"/>
    <w:rsid w:val="008445D7"/>
    <w:rsid w:val="00845877"/>
    <w:rsid w:val="00845F79"/>
    <w:rsid w:val="008463F8"/>
    <w:rsid w:val="00846720"/>
    <w:rsid w:val="00846CFE"/>
    <w:rsid w:val="00847CA0"/>
    <w:rsid w:val="00847F62"/>
    <w:rsid w:val="008505D9"/>
    <w:rsid w:val="00850A25"/>
    <w:rsid w:val="0085257C"/>
    <w:rsid w:val="00855482"/>
    <w:rsid w:val="00855F3E"/>
    <w:rsid w:val="00857B88"/>
    <w:rsid w:val="00857EC7"/>
    <w:rsid w:val="0086443A"/>
    <w:rsid w:val="008644F7"/>
    <w:rsid w:val="00865842"/>
    <w:rsid w:val="00866C12"/>
    <w:rsid w:val="00867211"/>
    <w:rsid w:val="00870FC8"/>
    <w:rsid w:val="00874F4E"/>
    <w:rsid w:val="00875FB5"/>
    <w:rsid w:val="00876A71"/>
    <w:rsid w:val="00877757"/>
    <w:rsid w:val="00877910"/>
    <w:rsid w:val="00881260"/>
    <w:rsid w:val="00883AF9"/>
    <w:rsid w:val="00887803"/>
    <w:rsid w:val="00887991"/>
    <w:rsid w:val="0089685C"/>
    <w:rsid w:val="008971A1"/>
    <w:rsid w:val="008971B9"/>
    <w:rsid w:val="008A068B"/>
    <w:rsid w:val="008A2C46"/>
    <w:rsid w:val="008A5D08"/>
    <w:rsid w:val="008A618B"/>
    <w:rsid w:val="008A6C80"/>
    <w:rsid w:val="008A73A8"/>
    <w:rsid w:val="008A7574"/>
    <w:rsid w:val="008B2890"/>
    <w:rsid w:val="008B3B96"/>
    <w:rsid w:val="008B3BB7"/>
    <w:rsid w:val="008B52F7"/>
    <w:rsid w:val="008B710E"/>
    <w:rsid w:val="008C0005"/>
    <w:rsid w:val="008C1971"/>
    <w:rsid w:val="008C1AF7"/>
    <w:rsid w:val="008C3113"/>
    <w:rsid w:val="008C3B6D"/>
    <w:rsid w:val="008C589B"/>
    <w:rsid w:val="008D0B9C"/>
    <w:rsid w:val="008D15E0"/>
    <w:rsid w:val="008D4426"/>
    <w:rsid w:val="008D471B"/>
    <w:rsid w:val="008D4856"/>
    <w:rsid w:val="008D4915"/>
    <w:rsid w:val="008D5794"/>
    <w:rsid w:val="008D5A62"/>
    <w:rsid w:val="008D61F3"/>
    <w:rsid w:val="008D6B26"/>
    <w:rsid w:val="008E079A"/>
    <w:rsid w:val="008E1978"/>
    <w:rsid w:val="008E22B9"/>
    <w:rsid w:val="008E4B58"/>
    <w:rsid w:val="008E4BE3"/>
    <w:rsid w:val="008E4F6A"/>
    <w:rsid w:val="008E608C"/>
    <w:rsid w:val="008E6CF7"/>
    <w:rsid w:val="008F0105"/>
    <w:rsid w:val="008F105F"/>
    <w:rsid w:val="008F1A47"/>
    <w:rsid w:val="008F1F52"/>
    <w:rsid w:val="008F4786"/>
    <w:rsid w:val="008F53C1"/>
    <w:rsid w:val="008F5FBF"/>
    <w:rsid w:val="008F6BDB"/>
    <w:rsid w:val="00900419"/>
    <w:rsid w:val="009007EF"/>
    <w:rsid w:val="00906E2C"/>
    <w:rsid w:val="0090765F"/>
    <w:rsid w:val="009114C7"/>
    <w:rsid w:val="00914D03"/>
    <w:rsid w:val="00915A7F"/>
    <w:rsid w:val="00915CA7"/>
    <w:rsid w:val="00917C10"/>
    <w:rsid w:val="009221EE"/>
    <w:rsid w:val="009225E7"/>
    <w:rsid w:val="009242AD"/>
    <w:rsid w:val="00924D31"/>
    <w:rsid w:val="0092570F"/>
    <w:rsid w:val="00932ABD"/>
    <w:rsid w:val="00934A91"/>
    <w:rsid w:val="00935F91"/>
    <w:rsid w:val="00936BA1"/>
    <w:rsid w:val="00937B8C"/>
    <w:rsid w:val="00943A39"/>
    <w:rsid w:val="0095057E"/>
    <w:rsid w:val="00950BCF"/>
    <w:rsid w:val="00950C44"/>
    <w:rsid w:val="00950D92"/>
    <w:rsid w:val="0095107C"/>
    <w:rsid w:val="009521E3"/>
    <w:rsid w:val="00954899"/>
    <w:rsid w:val="00961371"/>
    <w:rsid w:val="00961FD8"/>
    <w:rsid w:val="00963A79"/>
    <w:rsid w:val="00966A36"/>
    <w:rsid w:val="00966FF4"/>
    <w:rsid w:val="009700B6"/>
    <w:rsid w:val="00970112"/>
    <w:rsid w:val="009713C7"/>
    <w:rsid w:val="0097142E"/>
    <w:rsid w:val="009718CE"/>
    <w:rsid w:val="00972069"/>
    <w:rsid w:val="00974051"/>
    <w:rsid w:val="00975964"/>
    <w:rsid w:val="00976EE1"/>
    <w:rsid w:val="00977F88"/>
    <w:rsid w:val="009816C6"/>
    <w:rsid w:val="00981757"/>
    <w:rsid w:val="00982247"/>
    <w:rsid w:val="00982B07"/>
    <w:rsid w:val="00987007"/>
    <w:rsid w:val="0099234D"/>
    <w:rsid w:val="00992445"/>
    <w:rsid w:val="0099254C"/>
    <w:rsid w:val="00993E4D"/>
    <w:rsid w:val="00995C1C"/>
    <w:rsid w:val="00997706"/>
    <w:rsid w:val="009A00B7"/>
    <w:rsid w:val="009A5CDF"/>
    <w:rsid w:val="009A711B"/>
    <w:rsid w:val="009B0418"/>
    <w:rsid w:val="009B0F55"/>
    <w:rsid w:val="009B1E5D"/>
    <w:rsid w:val="009B3B1E"/>
    <w:rsid w:val="009B6E41"/>
    <w:rsid w:val="009C2969"/>
    <w:rsid w:val="009C303D"/>
    <w:rsid w:val="009C6666"/>
    <w:rsid w:val="009C7F56"/>
    <w:rsid w:val="009D08E1"/>
    <w:rsid w:val="009D3DCA"/>
    <w:rsid w:val="009D3ECE"/>
    <w:rsid w:val="009D4633"/>
    <w:rsid w:val="009D75D3"/>
    <w:rsid w:val="009E092E"/>
    <w:rsid w:val="009E2F77"/>
    <w:rsid w:val="009E48AF"/>
    <w:rsid w:val="009E48FE"/>
    <w:rsid w:val="009E7D72"/>
    <w:rsid w:val="009F014D"/>
    <w:rsid w:val="009F0F74"/>
    <w:rsid w:val="009F125A"/>
    <w:rsid w:val="009F409E"/>
    <w:rsid w:val="009F53A1"/>
    <w:rsid w:val="009F5A20"/>
    <w:rsid w:val="009F7511"/>
    <w:rsid w:val="00A003C5"/>
    <w:rsid w:val="00A00D8D"/>
    <w:rsid w:val="00A0105B"/>
    <w:rsid w:val="00A01CAF"/>
    <w:rsid w:val="00A022AF"/>
    <w:rsid w:val="00A04BA4"/>
    <w:rsid w:val="00A04CD0"/>
    <w:rsid w:val="00A05F2A"/>
    <w:rsid w:val="00A065FB"/>
    <w:rsid w:val="00A06D77"/>
    <w:rsid w:val="00A07CD9"/>
    <w:rsid w:val="00A10269"/>
    <w:rsid w:val="00A111A5"/>
    <w:rsid w:val="00A12BA9"/>
    <w:rsid w:val="00A171B4"/>
    <w:rsid w:val="00A20FBC"/>
    <w:rsid w:val="00A23129"/>
    <w:rsid w:val="00A23643"/>
    <w:rsid w:val="00A30C5B"/>
    <w:rsid w:val="00A33C4B"/>
    <w:rsid w:val="00A33CE0"/>
    <w:rsid w:val="00A3431A"/>
    <w:rsid w:val="00A343C1"/>
    <w:rsid w:val="00A345B1"/>
    <w:rsid w:val="00A40F90"/>
    <w:rsid w:val="00A41177"/>
    <w:rsid w:val="00A41553"/>
    <w:rsid w:val="00A42233"/>
    <w:rsid w:val="00A42744"/>
    <w:rsid w:val="00A43770"/>
    <w:rsid w:val="00A4402A"/>
    <w:rsid w:val="00A4448B"/>
    <w:rsid w:val="00A4629C"/>
    <w:rsid w:val="00A478D4"/>
    <w:rsid w:val="00A5070B"/>
    <w:rsid w:val="00A5074D"/>
    <w:rsid w:val="00A54085"/>
    <w:rsid w:val="00A545CD"/>
    <w:rsid w:val="00A55083"/>
    <w:rsid w:val="00A61277"/>
    <w:rsid w:val="00A61E34"/>
    <w:rsid w:val="00A62E3A"/>
    <w:rsid w:val="00A63556"/>
    <w:rsid w:val="00A63ABA"/>
    <w:rsid w:val="00A66440"/>
    <w:rsid w:val="00A66F17"/>
    <w:rsid w:val="00A71393"/>
    <w:rsid w:val="00A768F5"/>
    <w:rsid w:val="00A80ABD"/>
    <w:rsid w:val="00A8359E"/>
    <w:rsid w:val="00A83F86"/>
    <w:rsid w:val="00A849A4"/>
    <w:rsid w:val="00A85610"/>
    <w:rsid w:val="00A85D8A"/>
    <w:rsid w:val="00A91104"/>
    <w:rsid w:val="00A919F1"/>
    <w:rsid w:val="00A91C4F"/>
    <w:rsid w:val="00A93765"/>
    <w:rsid w:val="00A965EA"/>
    <w:rsid w:val="00A96F5D"/>
    <w:rsid w:val="00A96F60"/>
    <w:rsid w:val="00AA0692"/>
    <w:rsid w:val="00AA10DC"/>
    <w:rsid w:val="00AA247F"/>
    <w:rsid w:val="00AA271C"/>
    <w:rsid w:val="00AA2747"/>
    <w:rsid w:val="00AA49E9"/>
    <w:rsid w:val="00AA56BD"/>
    <w:rsid w:val="00AA5FBE"/>
    <w:rsid w:val="00AA6865"/>
    <w:rsid w:val="00AB2C0A"/>
    <w:rsid w:val="00AB4179"/>
    <w:rsid w:val="00AB5A97"/>
    <w:rsid w:val="00AB62EF"/>
    <w:rsid w:val="00AC54F2"/>
    <w:rsid w:val="00AD1540"/>
    <w:rsid w:val="00AD2EE5"/>
    <w:rsid w:val="00AD4443"/>
    <w:rsid w:val="00AD4E76"/>
    <w:rsid w:val="00AD7F25"/>
    <w:rsid w:val="00AE030E"/>
    <w:rsid w:val="00AE03CC"/>
    <w:rsid w:val="00AE115F"/>
    <w:rsid w:val="00AE320A"/>
    <w:rsid w:val="00AE53E2"/>
    <w:rsid w:val="00AE5A57"/>
    <w:rsid w:val="00AF29BF"/>
    <w:rsid w:val="00AF4035"/>
    <w:rsid w:val="00AF5AB5"/>
    <w:rsid w:val="00B005F0"/>
    <w:rsid w:val="00B04FA7"/>
    <w:rsid w:val="00B05485"/>
    <w:rsid w:val="00B06A55"/>
    <w:rsid w:val="00B07316"/>
    <w:rsid w:val="00B1197D"/>
    <w:rsid w:val="00B125E0"/>
    <w:rsid w:val="00B12FD6"/>
    <w:rsid w:val="00B15AF1"/>
    <w:rsid w:val="00B170E8"/>
    <w:rsid w:val="00B17166"/>
    <w:rsid w:val="00B17D8B"/>
    <w:rsid w:val="00B22A30"/>
    <w:rsid w:val="00B24E0D"/>
    <w:rsid w:val="00B26B13"/>
    <w:rsid w:val="00B3029B"/>
    <w:rsid w:val="00B30730"/>
    <w:rsid w:val="00B308F0"/>
    <w:rsid w:val="00B31172"/>
    <w:rsid w:val="00B321DA"/>
    <w:rsid w:val="00B321E4"/>
    <w:rsid w:val="00B3405D"/>
    <w:rsid w:val="00B34243"/>
    <w:rsid w:val="00B37906"/>
    <w:rsid w:val="00B41328"/>
    <w:rsid w:val="00B423A6"/>
    <w:rsid w:val="00B43903"/>
    <w:rsid w:val="00B45899"/>
    <w:rsid w:val="00B47EDD"/>
    <w:rsid w:val="00B502CC"/>
    <w:rsid w:val="00B51F2F"/>
    <w:rsid w:val="00B52599"/>
    <w:rsid w:val="00B52C04"/>
    <w:rsid w:val="00B54E57"/>
    <w:rsid w:val="00B555A7"/>
    <w:rsid w:val="00B5578D"/>
    <w:rsid w:val="00B627EE"/>
    <w:rsid w:val="00B62A0C"/>
    <w:rsid w:val="00B633B0"/>
    <w:rsid w:val="00B63B60"/>
    <w:rsid w:val="00B64E0A"/>
    <w:rsid w:val="00B64F44"/>
    <w:rsid w:val="00B703C3"/>
    <w:rsid w:val="00B72CC4"/>
    <w:rsid w:val="00B73CB5"/>
    <w:rsid w:val="00B8309F"/>
    <w:rsid w:val="00B850A8"/>
    <w:rsid w:val="00B871C4"/>
    <w:rsid w:val="00B91207"/>
    <w:rsid w:val="00B918BB"/>
    <w:rsid w:val="00B92748"/>
    <w:rsid w:val="00B928B4"/>
    <w:rsid w:val="00B93A2E"/>
    <w:rsid w:val="00B94F09"/>
    <w:rsid w:val="00B978CC"/>
    <w:rsid w:val="00BA11AA"/>
    <w:rsid w:val="00BA26FC"/>
    <w:rsid w:val="00BA35B7"/>
    <w:rsid w:val="00BA3D49"/>
    <w:rsid w:val="00BA4489"/>
    <w:rsid w:val="00BA5A77"/>
    <w:rsid w:val="00BA72C1"/>
    <w:rsid w:val="00BA778B"/>
    <w:rsid w:val="00BA7FAD"/>
    <w:rsid w:val="00BB2376"/>
    <w:rsid w:val="00BB2931"/>
    <w:rsid w:val="00BB3361"/>
    <w:rsid w:val="00BB7796"/>
    <w:rsid w:val="00BC0096"/>
    <w:rsid w:val="00BC0732"/>
    <w:rsid w:val="00BC1617"/>
    <w:rsid w:val="00BC27FD"/>
    <w:rsid w:val="00BC325D"/>
    <w:rsid w:val="00BC426C"/>
    <w:rsid w:val="00BC46D0"/>
    <w:rsid w:val="00BC5AA5"/>
    <w:rsid w:val="00BC601C"/>
    <w:rsid w:val="00BD0026"/>
    <w:rsid w:val="00BD1577"/>
    <w:rsid w:val="00BD1C0C"/>
    <w:rsid w:val="00BD1E06"/>
    <w:rsid w:val="00BD4A39"/>
    <w:rsid w:val="00BD55A5"/>
    <w:rsid w:val="00BD5FB9"/>
    <w:rsid w:val="00BD662A"/>
    <w:rsid w:val="00BD67A7"/>
    <w:rsid w:val="00BE097F"/>
    <w:rsid w:val="00BE2E34"/>
    <w:rsid w:val="00BE44F3"/>
    <w:rsid w:val="00BE4D92"/>
    <w:rsid w:val="00BE7C79"/>
    <w:rsid w:val="00BF1543"/>
    <w:rsid w:val="00BF5482"/>
    <w:rsid w:val="00BF6388"/>
    <w:rsid w:val="00BF67F0"/>
    <w:rsid w:val="00BF69CE"/>
    <w:rsid w:val="00BF79BE"/>
    <w:rsid w:val="00C00211"/>
    <w:rsid w:val="00C04EB1"/>
    <w:rsid w:val="00C052C6"/>
    <w:rsid w:val="00C06B3C"/>
    <w:rsid w:val="00C10E49"/>
    <w:rsid w:val="00C10E92"/>
    <w:rsid w:val="00C15E90"/>
    <w:rsid w:val="00C15EE4"/>
    <w:rsid w:val="00C17413"/>
    <w:rsid w:val="00C17F00"/>
    <w:rsid w:val="00C20F01"/>
    <w:rsid w:val="00C2196D"/>
    <w:rsid w:val="00C21CF3"/>
    <w:rsid w:val="00C22645"/>
    <w:rsid w:val="00C24A49"/>
    <w:rsid w:val="00C25AF8"/>
    <w:rsid w:val="00C26A29"/>
    <w:rsid w:val="00C2713B"/>
    <w:rsid w:val="00C279EA"/>
    <w:rsid w:val="00C3067E"/>
    <w:rsid w:val="00C31FB7"/>
    <w:rsid w:val="00C32F2E"/>
    <w:rsid w:val="00C34512"/>
    <w:rsid w:val="00C34BA3"/>
    <w:rsid w:val="00C35159"/>
    <w:rsid w:val="00C35591"/>
    <w:rsid w:val="00C37369"/>
    <w:rsid w:val="00C37A36"/>
    <w:rsid w:val="00C37D92"/>
    <w:rsid w:val="00C45656"/>
    <w:rsid w:val="00C45C93"/>
    <w:rsid w:val="00C45E82"/>
    <w:rsid w:val="00C4785D"/>
    <w:rsid w:val="00C50939"/>
    <w:rsid w:val="00C51037"/>
    <w:rsid w:val="00C5372C"/>
    <w:rsid w:val="00C53869"/>
    <w:rsid w:val="00C54D60"/>
    <w:rsid w:val="00C56C7A"/>
    <w:rsid w:val="00C57C1A"/>
    <w:rsid w:val="00C57D82"/>
    <w:rsid w:val="00C63BBD"/>
    <w:rsid w:val="00C63E82"/>
    <w:rsid w:val="00C64DF2"/>
    <w:rsid w:val="00C66BBA"/>
    <w:rsid w:val="00C726A7"/>
    <w:rsid w:val="00C72865"/>
    <w:rsid w:val="00C73109"/>
    <w:rsid w:val="00C74462"/>
    <w:rsid w:val="00C753A4"/>
    <w:rsid w:val="00C77ABB"/>
    <w:rsid w:val="00C804E7"/>
    <w:rsid w:val="00C80891"/>
    <w:rsid w:val="00C8215D"/>
    <w:rsid w:val="00C8218A"/>
    <w:rsid w:val="00C90A91"/>
    <w:rsid w:val="00C91D7F"/>
    <w:rsid w:val="00C92ABE"/>
    <w:rsid w:val="00C9370D"/>
    <w:rsid w:val="00C975F8"/>
    <w:rsid w:val="00CA01AE"/>
    <w:rsid w:val="00CA29BE"/>
    <w:rsid w:val="00CA5460"/>
    <w:rsid w:val="00CA5713"/>
    <w:rsid w:val="00CA658F"/>
    <w:rsid w:val="00CA787A"/>
    <w:rsid w:val="00CA7A15"/>
    <w:rsid w:val="00CA7BA5"/>
    <w:rsid w:val="00CB0A2B"/>
    <w:rsid w:val="00CB0CDC"/>
    <w:rsid w:val="00CB1CD8"/>
    <w:rsid w:val="00CB2614"/>
    <w:rsid w:val="00CB5255"/>
    <w:rsid w:val="00CB5A75"/>
    <w:rsid w:val="00CB5DC8"/>
    <w:rsid w:val="00CC1FD7"/>
    <w:rsid w:val="00CC27E6"/>
    <w:rsid w:val="00CC3B73"/>
    <w:rsid w:val="00CC611B"/>
    <w:rsid w:val="00CC7104"/>
    <w:rsid w:val="00CC74D9"/>
    <w:rsid w:val="00CC7CEC"/>
    <w:rsid w:val="00CD08C1"/>
    <w:rsid w:val="00CD0F94"/>
    <w:rsid w:val="00CD23E2"/>
    <w:rsid w:val="00CD24A2"/>
    <w:rsid w:val="00CD2BD9"/>
    <w:rsid w:val="00CD4A4F"/>
    <w:rsid w:val="00CD5C92"/>
    <w:rsid w:val="00CE0119"/>
    <w:rsid w:val="00CE1026"/>
    <w:rsid w:val="00CE29AF"/>
    <w:rsid w:val="00CE44D7"/>
    <w:rsid w:val="00CE5B02"/>
    <w:rsid w:val="00CE64A2"/>
    <w:rsid w:val="00CE79C5"/>
    <w:rsid w:val="00CF2A15"/>
    <w:rsid w:val="00CF540F"/>
    <w:rsid w:val="00CF5483"/>
    <w:rsid w:val="00CF5B18"/>
    <w:rsid w:val="00CF63F2"/>
    <w:rsid w:val="00D00388"/>
    <w:rsid w:val="00D02A62"/>
    <w:rsid w:val="00D02C29"/>
    <w:rsid w:val="00D0311B"/>
    <w:rsid w:val="00D03629"/>
    <w:rsid w:val="00D041B3"/>
    <w:rsid w:val="00D05027"/>
    <w:rsid w:val="00D050A9"/>
    <w:rsid w:val="00D05449"/>
    <w:rsid w:val="00D061AC"/>
    <w:rsid w:val="00D06748"/>
    <w:rsid w:val="00D06CF4"/>
    <w:rsid w:val="00D122AB"/>
    <w:rsid w:val="00D13CE1"/>
    <w:rsid w:val="00D16893"/>
    <w:rsid w:val="00D17473"/>
    <w:rsid w:val="00D17A69"/>
    <w:rsid w:val="00D17F6D"/>
    <w:rsid w:val="00D20250"/>
    <w:rsid w:val="00D21B5B"/>
    <w:rsid w:val="00D26B21"/>
    <w:rsid w:val="00D27841"/>
    <w:rsid w:val="00D30A6A"/>
    <w:rsid w:val="00D34080"/>
    <w:rsid w:val="00D34696"/>
    <w:rsid w:val="00D36767"/>
    <w:rsid w:val="00D3691B"/>
    <w:rsid w:val="00D37AC7"/>
    <w:rsid w:val="00D37C6F"/>
    <w:rsid w:val="00D40A6C"/>
    <w:rsid w:val="00D40B14"/>
    <w:rsid w:val="00D41A6C"/>
    <w:rsid w:val="00D41F1B"/>
    <w:rsid w:val="00D44F82"/>
    <w:rsid w:val="00D478B2"/>
    <w:rsid w:val="00D50973"/>
    <w:rsid w:val="00D50F41"/>
    <w:rsid w:val="00D5178F"/>
    <w:rsid w:val="00D5356C"/>
    <w:rsid w:val="00D541CA"/>
    <w:rsid w:val="00D558D1"/>
    <w:rsid w:val="00D57F0B"/>
    <w:rsid w:val="00D6092F"/>
    <w:rsid w:val="00D60A98"/>
    <w:rsid w:val="00D6233E"/>
    <w:rsid w:val="00D62345"/>
    <w:rsid w:val="00D641CF"/>
    <w:rsid w:val="00D644F0"/>
    <w:rsid w:val="00D647C7"/>
    <w:rsid w:val="00D67558"/>
    <w:rsid w:val="00D67653"/>
    <w:rsid w:val="00D730C7"/>
    <w:rsid w:val="00D733C7"/>
    <w:rsid w:val="00D74270"/>
    <w:rsid w:val="00D76693"/>
    <w:rsid w:val="00D840AC"/>
    <w:rsid w:val="00D84A8A"/>
    <w:rsid w:val="00D8614B"/>
    <w:rsid w:val="00D86ADF"/>
    <w:rsid w:val="00D87B25"/>
    <w:rsid w:val="00D9031D"/>
    <w:rsid w:val="00D93963"/>
    <w:rsid w:val="00D949AC"/>
    <w:rsid w:val="00D9505C"/>
    <w:rsid w:val="00D959D2"/>
    <w:rsid w:val="00D97F71"/>
    <w:rsid w:val="00DA00B9"/>
    <w:rsid w:val="00DA137F"/>
    <w:rsid w:val="00DA15B4"/>
    <w:rsid w:val="00DA1E00"/>
    <w:rsid w:val="00DA2A44"/>
    <w:rsid w:val="00DA2D60"/>
    <w:rsid w:val="00DA41EB"/>
    <w:rsid w:val="00DA4570"/>
    <w:rsid w:val="00DA5B86"/>
    <w:rsid w:val="00DA67B7"/>
    <w:rsid w:val="00DA6A21"/>
    <w:rsid w:val="00DA7F22"/>
    <w:rsid w:val="00DB09AC"/>
    <w:rsid w:val="00DB1146"/>
    <w:rsid w:val="00DB25E3"/>
    <w:rsid w:val="00DB3175"/>
    <w:rsid w:val="00DB34A7"/>
    <w:rsid w:val="00DB3C5F"/>
    <w:rsid w:val="00DB4B09"/>
    <w:rsid w:val="00DB5DD7"/>
    <w:rsid w:val="00DC1272"/>
    <w:rsid w:val="00DC12B6"/>
    <w:rsid w:val="00DC2E63"/>
    <w:rsid w:val="00DC3D78"/>
    <w:rsid w:val="00DC5659"/>
    <w:rsid w:val="00DC68A1"/>
    <w:rsid w:val="00DC6B08"/>
    <w:rsid w:val="00DC7395"/>
    <w:rsid w:val="00DD0301"/>
    <w:rsid w:val="00DD0872"/>
    <w:rsid w:val="00DD0EAD"/>
    <w:rsid w:val="00DD0FAA"/>
    <w:rsid w:val="00DD0FD8"/>
    <w:rsid w:val="00DD251F"/>
    <w:rsid w:val="00DD3D8E"/>
    <w:rsid w:val="00DD4900"/>
    <w:rsid w:val="00DE05CF"/>
    <w:rsid w:val="00DE1639"/>
    <w:rsid w:val="00DE1725"/>
    <w:rsid w:val="00DE2C2A"/>
    <w:rsid w:val="00DE460A"/>
    <w:rsid w:val="00DE4CDF"/>
    <w:rsid w:val="00DE683B"/>
    <w:rsid w:val="00DE74EB"/>
    <w:rsid w:val="00DE7D55"/>
    <w:rsid w:val="00DF1311"/>
    <w:rsid w:val="00DF167B"/>
    <w:rsid w:val="00DF2EA0"/>
    <w:rsid w:val="00DF36E8"/>
    <w:rsid w:val="00DF74C5"/>
    <w:rsid w:val="00E01A21"/>
    <w:rsid w:val="00E02982"/>
    <w:rsid w:val="00E02E44"/>
    <w:rsid w:val="00E0418C"/>
    <w:rsid w:val="00E05912"/>
    <w:rsid w:val="00E06214"/>
    <w:rsid w:val="00E10695"/>
    <w:rsid w:val="00E11882"/>
    <w:rsid w:val="00E12D69"/>
    <w:rsid w:val="00E13959"/>
    <w:rsid w:val="00E155A5"/>
    <w:rsid w:val="00E17187"/>
    <w:rsid w:val="00E17BB7"/>
    <w:rsid w:val="00E20215"/>
    <w:rsid w:val="00E21FFC"/>
    <w:rsid w:val="00E22847"/>
    <w:rsid w:val="00E2290B"/>
    <w:rsid w:val="00E25E19"/>
    <w:rsid w:val="00E27AEB"/>
    <w:rsid w:val="00E31891"/>
    <w:rsid w:val="00E32782"/>
    <w:rsid w:val="00E42EFD"/>
    <w:rsid w:val="00E43EDA"/>
    <w:rsid w:val="00E448DB"/>
    <w:rsid w:val="00E44C36"/>
    <w:rsid w:val="00E46258"/>
    <w:rsid w:val="00E46DCE"/>
    <w:rsid w:val="00E47FB1"/>
    <w:rsid w:val="00E51832"/>
    <w:rsid w:val="00E54768"/>
    <w:rsid w:val="00E54C49"/>
    <w:rsid w:val="00E561E5"/>
    <w:rsid w:val="00E5660B"/>
    <w:rsid w:val="00E573A1"/>
    <w:rsid w:val="00E609BA"/>
    <w:rsid w:val="00E6462E"/>
    <w:rsid w:val="00E659A5"/>
    <w:rsid w:val="00E659D0"/>
    <w:rsid w:val="00E66BAE"/>
    <w:rsid w:val="00E66F15"/>
    <w:rsid w:val="00E674B8"/>
    <w:rsid w:val="00E67527"/>
    <w:rsid w:val="00E70F1F"/>
    <w:rsid w:val="00E71459"/>
    <w:rsid w:val="00E71606"/>
    <w:rsid w:val="00E76168"/>
    <w:rsid w:val="00E767DD"/>
    <w:rsid w:val="00E771C8"/>
    <w:rsid w:val="00E77D27"/>
    <w:rsid w:val="00E816CD"/>
    <w:rsid w:val="00E84025"/>
    <w:rsid w:val="00E85A0F"/>
    <w:rsid w:val="00E87390"/>
    <w:rsid w:val="00E908C7"/>
    <w:rsid w:val="00E92394"/>
    <w:rsid w:val="00E928DF"/>
    <w:rsid w:val="00E93F76"/>
    <w:rsid w:val="00E95095"/>
    <w:rsid w:val="00E96A56"/>
    <w:rsid w:val="00E96F21"/>
    <w:rsid w:val="00EA124B"/>
    <w:rsid w:val="00EA26D4"/>
    <w:rsid w:val="00EA5146"/>
    <w:rsid w:val="00EA5370"/>
    <w:rsid w:val="00EA565F"/>
    <w:rsid w:val="00EB0DBA"/>
    <w:rsid w:val="00EB39BC"/>
    <w:rsid w:val="00EB39F1"/>
    <w:rsid w:val="00EB3E4F"/>
    <w:rsid w:val="00EB4C53"/>
    <w:rsid w:val="00EB4CE4"/>
    <w:rsid w:val="00EB7590"/>
    <w:rsid w:val="00EB7856"/>
    <w:rsid w:val="00EB7CEE"/>
    <w:rsid w:val="00EC1B53"/>
    <w:rsid w:val="00ED4779"/>
    <w:rsid w:val="00ED719A"/>
    <w:rsid w:val="00EE0191"/>
    <w:rsid w:val="00EE1022"/>
    <w:rsid w:val="00EE30FF"/>
    <w:rsid w:val="00EE3132"/>
    <w:rsid w:val="00EE5703"/>
    <w:rsid w:val="00EE64C0"/>
    <w:rsid w:val="00EE66F7"/>
    <w:rsid w:val="00EF00CD"/>
    <w:rsid w:val="00EF17BD"/>
    <w:rsid w:val="00EF1E33"/>
    <w:rsid w:val="00EF2B7C"/>
    <w:rsid w:val="00EF4042"/>
    <w:rsid w:val="00EF4065"/>
    <w:rsid w:val="00EF4906"/>
    <w:rsid w:val="00EF531F"/>
    <w:rsid w:val="00EF6BA9"/>
    <w:rsid w:val="00F007D9"/>
    <w:rsid w:val="00F01B0D"/>
    <w:rsid w:val="00F04AF9"/>
    <w:rsid w:val="00F079AE"/>
    <w:rsid w:val="00F07C36"/>
    <w:rsid w:val="00F10854"/>
    <w:rsid w:val="00F14C53"/>
    <w:rsid w:val="00F15C7D"/>
    <w:rsid w:val="00F15F32"/>
    <w:rsid w:val="00F16BFD"/>
    <w:rsid w:val="00F17702"/>
    <w:rsid w:val="00F21E49"/>
    <w:rsid w:val="00F232BD"/>
    <w:rsid w:val="00F24E9D"/>
    <w:rsid w:val="00F257F3"/>
    <w:rsid w:val="00F26E87"/>
    <w:rsid w:val="00F30E55"/>
    <w:rsid w:val="00F31471"/>
    <w:rsid w:val="00F316F9"/>
    <w:rsid w:val="00F31CD6"/>
    <w:rsid w:val="00F3226E"/>
    <w:rsid w:val="00F32C19"/>
    <w:rsid w:val="00F3377D"/>
    <w:rsid w:val="00F34780"/>
    <w:rsid w:val="00F34E58"/>
    <w:rsid w:val="00F35510"/>
    <w:rsid w:val="00F3579B"/>
    <w:rsid w:val="00F36596"/>
    <w:rsid w:val="00F37CCB"/>
    <w:rsid w:val="00F41EF1"/>
    <w:rsid w:val="00F42B2E"/>
    <w:rsid w:val="00F44A39"/>
    <w:rsid w:val="00F479A5"/>
    <w:rsid w:val="00F534C0"/>
    <w:rsid w:val="00F54C80"/>
    <w:rsid w:val="00F559C5"/>
    <w:rsid w:val="00F57AFF"/>
    <w:rsid w:val="00F61B23"/>
    <w:rsid w:val="00F62224"/>
    <w:rsid w:val="00F6270A"/>
    <w:rsid w:val="00F62D48"/>
    <w:rsid w:val="00F630BD"/>
    <w:rsid w:val="00F63891"/>
    <w:rsid w:val="00F63B95"/>
    <w:rsid w:val="00F63E53"/>
    <w:rsid w:val="00F64D2B"/>
    <w:rsid w:val="00F65910"/>
    <w:rsid w:val="00F70F1E"/>
    <w:rsid w:val="00F71112"/>
    <w:rsid w:val="00F71610"/>
    <w:rsid w:val="00F741C5"/>
    <w:rsid w:val="00F757E1"/>
    <w:rsid w:val="00F7621E"/>
    <w:rsid w:val="00F7697C"/>
    <w:rsid w:val="00F77037"/>
    <w:rsid w:val="00F7799D"/>
    <w:rsid w:val="00F77FC8"/>
    <w:rsid w:val="00F80AF1"/>
    <w:rsid w:val="00F80D65"/>
    <w:rsid w:val="00F81C89"/>
    <w:rsid w:val="00F81FDC"/>
    <w:rsid w:val="00F841AF"/>
    <w:rsid w:val="00F84751"/>
    <w:rsid w:val="00F84A80"/>
    <w:rsid w:val="00F84E35"/>
    <w:rsid w:val="00F91381"/>
    <w:rsid w:val="00F93CA9"/>
    <w:rsid w:val="00F9418A"/>
    <w:rsid w:val="00F951E7"/>
    <w:rsid w:val="00F952C5"/>
    <w:rsid w:val="00F95753"/>
    <w:rsid w:val="00F95C0B"/>
    <w:rsid w:val="00F96080"/>
    <w:rsid w:val="00F96A5D"/>
    <w:rsid w:val="00F9793F"/>
    <w:rsid w:val="00F97A18"/>
    <w:rsid w:val="00F97EA7"/>
    <w:rsid w:val="00FA3726"/>
    <w:rsid w:val="00FA3CE5"/>
    <w:rsid w:val="00FA45DA"/>
    <w:rsid w:val="00FA62C7"/>
    <w:rsid w:val="00FA6739"/>
    <w:rsid w:val="00FB0E51"/>
    <w:rsid w:val="00FB1742"/>
    <w:rsid w:val="00FB22ED"/>
    <w:rsid w:val="00FB2C01"/>
    <w:rsid w:val="00FB546D"/>
    <w:rsid w:val="00FB63E4"/>
    <w:rsid w:val="00FC0F9F"/>
    <w:rsid w:val="00FC2D8D"/>
    <w:rsid w:val="00FC68BB"/>
    <w:rsid w:val="00FC72CA"/>
    <w:rsid w:val="00FC73A7"/>
    <w:rsid w:val="00FD424A"/>
    <w:rsid w:val="00FD51E4"/>
    <w:rsid w:val="00FD63BA"/>
    <w:rsid w:val="00FD705B"/>
    <w:rsid w:val="00FD730F"/>
    <w:rsid w:val="00FD7661"/>
    <w:rsid w:val="00FE0219"/>
    <w:rsid w:val="00FE4C93"/>
    <w:rsid w:val="00FE6D09"/>
    <w:rsid w:val="00FF04DE"/>
    <w:rsid w:val="00FF0F3C"/>
    <w:rsid w:val="00FF196D"/>
    <w:rsid w:val="00FF223E"/>
    <w:rsid w:val="00FF311B"/>
    <w:rsid w:val="00FF3D30"/>
    <w:rsid w:val="00FF4F46"/>
    <w:rsid w:val="00FF5658"/>
    <w:rsid w:val="00FF5B5A"/>
    <w:rsid w:val="00FF5E2C"/>
    <w:rsid w:val="00FF5E82"/>
    <w:rsid w:val="00FF64F3"/>
    <w:rsid w:val="00FF7A14"/>
    <w:rsid w:val="00FF7FB4"/>
    <w:rsid w:val="747D2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66EA25-30F1-4519-9B27-E1DC9345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val="en-GB" w:eastAsia="ja-JP"/>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400" w:left="100" w:hangingChars="200" w:hanging="200"/>
      <w:contextualSpacing/>
    </w:pPr>
  </w:style>
  <w:style w:type="paragraph" w:styleId="a3">
    <w:name w:val="Body Text"/>
    <w:basedOn w:val="a"/>
    <w:link w:val="Char"/>
    <w:qFormat/>
    <w:pPr>
      <w:widowControl/>
      <w:spacing w:after="120"/>
    </w:pPr>
    <w:rPr>
      <w:rFonts w:ascii="Times New Roman" w:eastAsia="MS Mincho" w:hAnsi="Times New Roman" w:cs="Times New Roman"/>
      <w:kern w:val="0"/>
      <w:sz w:val="20"/>
      <w:szCs w:val="24"/>
      <w:lang w:val="en-US" w:eastAsia="en-US"/>
    </w:rPr>
  </w:style>
  <w:style w:type="paragraph" w:styleId="20">
    <w:name w:val="List 2"/>
    <w:basedOn w:val="a"/>
    <w:uiPriority w:val="99"/>
    <w:semiHidden/>
    <w:unhideWhenUsed/>
    <w:pPr>
      <w:ind w:left="566" w:hanging="283"/>
      <w:contextualSpacing/>
    </w:pPr>
  </w:style>
  <w:style w:type="paragraph" w:styleId="a4">
    <w:name w:val="Balloon Text"/>
    <w:basedOn w:val="a"/>
    <w:link w:val="Char0"/>
    <w:uiPriority w:val="99"/>
    <w:semiHidden/>
    <w:unhideWhenUsed/>
    <w:qFormat/>
    <w:rPr>
      <w:rFonts w:ascii="Microsoft YaHei UI" w:eastAsia="Microsoft YaHei UI"/>
      <w:sz w:val="18"/>
      <w:szCs w:val="18"/>
    </w:rPr>
  </w:style>
  <w:style w:type="paragraph" w:styleId="a5">
    <w:name w:val="footer"/>
    <w:basedOn w:val="a"/>
    <w:link w:val="Char1"/>
    <w:uiPriority w:val="99"/>
    <w:unhideWhenUsed/>
    <w:qFormat/>
    <w:pPr>
      <w:tabs>
        <w:tab w:val="center" w:pos="4252"/>
        <w:tab w:val="right" w:pos="8504"/>
      </w:tabs>
      <w:snapToGrid w:val="0"/>
    </w:pPr>
  </w:style>
  <w:style w:type="paragraph" w:styleId="a6">
    <w:name w:val="header"/>
    <w:basedOn w:val="a"/>
    <w:link w:val="Char2"/>
    <w:uiPriority w:val="99"/>
    <w:unhideWhenUsed/>
    <w:pPr>
      <w:tabs>
        <w:tab w:val="center" w:pos="4252"/>
        <w:tab w:val="right" w:pos="8504"/>
      </w:tabs>
      <w:snapToGrid w:val="0"/>
    </w:pPr>
  </w:style>
  <w:style w:type="paragraph" w:styleId="a7">
    <w:name w:val="List"/>
    <w:basedOn w:val="a"/>
    <w:uiPriority w:val="99"/>
    <w:semiHidden/>
    <w:unhideWhenUsed/>
    <w:qFormat/>
    <w:pPr>
      <w:ind w:left="283" w:hanging="283"/>
      <w:contextualSpacing/>
    </w:pPr>
  </w:style>
  <w:style w:type="paragraph" w:styleId="50">
    <w:name w:val="List 5"/>
    <w:basedOn w:val="a"/>
    <w:uiPriority w:val="99"/>
    <w:semiHidden/>
    <w:unhideWhenUsed/>
    <w:qFormat/>
    <w:pPr>
      <w:ind w:leftChars="800" w:left="100" w:hangingChars="200" w:hanging="200"/>
      <w:contextualSpacing/>
    </w:pPr>
  </w:style>
  <w:style w:type="paragraph" w:styleId="40">
    <w:name w:val="List 4"/>
    <w:basedOn w:val="a"/>
    <w:uiPriority w:val="99"/>
    <w:semiHidden/>
    <w:unhideWhenUsed/>
    <w:qFormat/>
    <w:pPr>
      <w:ind w:leftChars="600" w:left="100" w:hangingChars="200" w:hanging="200"/>
      <w:contextualSpacing/>
    </w:pPr>
  </w:style>
  <w:style w:type="paragraph" w:styleId="a8">
    <w:name w:val="Normal (Web)"/>
    <w:basedOn w:val="a"/>
    <w:uiPriority w:val="99"/>
    <w:unhideWhenUsed/>
    <w:qFormat/>
    <w:pPr>
      <w:widowControl/>
      <w:spacing w:before="100" w:beforeAutospacing="1" w:after="100" w:afterAutospacing="1" w:line="259" w:lineRule="auto"/>
      <w:jc w:val="left"/>
    </w:pPr>
    <w:rPr>
      <w:rFonts w:ascii="Arial" w:eastAsia="Calibri" w:hAnsi="Arial" w:cs="Times New Roman"/>
      <w:kern w:val="0"/>
      <w:sz w:val="24"/>
      <w:szCs w:val="21"/>
      <w:lang w:eastAsia="en-GB"/>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qFormat/>
    <w:rPr>
      <w:color w:val="954F72" w:themeColor="followedHyperlink"/>
      <w:u w:val="single"/>
    </w:rPr>
  </w:style>
  <w:style w:type="character" w:styleId="ab">
    <w:name w:val="Hyperlink"/>
    <w:qFormat/>
    <w:rPr>
      <w:color w:val="0000FF"/>
      <w:u w:val="single"/>
    </w:rPr>
  </w:style>
  <w:style w:type="character" w:customStyle="1" w:styleId="Char2">
    <w:name w:val="页眉 Char"/>
    <w:basedOn w:val="a0"/>
    <w:link w:val="a6"/>
    <w:uiPriority w:val="99"/>
    <w:rPr>
      <w:lang w:val="en-GB"/>
    </w:rPr>
  </w:style>
  <w:style w:type="character" w:customStyle="1" w:styleId="Char1">
    <w:name w:val="页脚 Char"/>
    <w:basedOn w:val="a0"/>
    <w:link w:val="a5"/>
    <w:uiPriority w:val="99"/>
    <w:rPr>
      <w:lang w:val="en-GB"/>
    </w:r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ac">
    <w:name w:val="List Paragraph"/>
    <w:basedOn w:val="a"/>
    <w:link w:val="Char3"/>
    <w:uiPriority w:val="34"/>
    <w:qFormat/>
    <w:pPr>
      <w:ind w:firstLineChars="200" w:firstLine="420"/>
    </w:pPr>
  </w:style>
  <w:style w:type="character" w:customStyle="1" w:styleId="2Char">
    <w:name w:val="标题 2 Char"/>
    <w:basedOn w:val="a0"/>
    <w:link w:val="2"/>
    <w:uiPriority w:val="9"/>
    <w:rPr>
      <w:rFonts w:asciiTheme="majorHAnsi" w:eastAsiaTheme="majorEastAsia" w:hAnsiTheme="majorHAnsi" w:cstheme="majorBidi"/>
      <w:b/>
      <w:bCs/>
      <w:sz w:val="32"/>
      <w:szCs w:val="32"/>
      <w:lang w:val="en-GB"/>
    </w:rPr>
  </w:style>
  <w:style w:type="character" w:customStyle="1" w:styleId="Char0">
    <w:name w:val="批注框文本 Char"/>
    <w:basedOn w:val="a0"/>
    <w:link w:val="a4"/>
    <w:uiPriority w:val="99"/>
    <w:semiHidden/>
    <w:qFormat/>
    <w:rPr>
      <w:rFonts w:ascii="Microsoft YaHei UI" w:eastAsia="Microsoft YaHei UI"/>
      <w:sz w:val="18"/>
      <w:szCs w:val="18"/>
      <w:lang w:val="en-GB"/>
    </w:rPr>
  </w:style>
  <w:style w:type="paragraph" w:customStyle="1" w:styleId="B1">
    <w:name w:val="B1"/>
    <w:basedOn w:val="a7"/>
    <w:link w:val="B1Char1"/>
    <w:qFormat/>
    <w:pPr>
      <w:widowControl/>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0"/>
    <w:link w:val="B2Car"/>
    <w:qFormat/>
    <w:pPr>
      <w:widowControl/>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ar">
    <w:name w:val="B2 Car"/>
    <w:basedOn w:val="a0"/>
    <w:link w:val="B2"/>
    <w:qFormat/>
    <w:rPr>
      <w:rFonts w:ascii="Times New Roman" w:hAnsi="Times New Roman" w:cs="Times New Roman"/>
      <w:kern w:val="0"/>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10">
    <w:name w:val="修订1"/>
    <w:hidden/>
    <w:uiPriority w:val="99"/>
    <w:semiHidden/>
    <w:qFormat/>
    <w:rPr>
      <w:kern w:val="2"/>
      <w:sz w:val="21"/>
      <w:szCs w:val="22"/>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5Char">
    <w:name w:val="标题 5 Char"/>
    <w:basedOn w:val="a0"/>
    <w:link w:val="5"/>
    <w:uiPriority w:val="9"/>
    <w:semiHidden/>
    <w:qFormat/>
    <w:rPr>
      <w:b/>
      <w:bCs/>
      <w:sz w:val="28"/>
      <w:szCs w:val="28"/>
      <w:lang w:val="en-GB"/>
    </w:rPr>
  </w:style>
  <w:style w:type="paragraph" w:customStyle="1" w:styleId="NO">
    <w:name w:val="NO"/>
    <w:basedOn w:val="a"/>
    <w:link w:val="NOChar"/>
    <w:qFormat/>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Pr>
      <w:rFonts w:ascii="Times New Roman" w:eastAsia="Times New Roman" w:hAnsi="Times New Roman" w:cs="Times New Roman"/>
      <w:kern w:val="0"/>
      <w:sz w:val="20"/>
      <w:szCs w:val="20"/>
      <w:lang w:val="en-GB"/>
    </w:rPr>
  </w:style>
  <w:style w:type="paragraph" w:customStyle="1" w:styleId="B3">
    <w:name w:val="B3"/>
    <w:basedOn w:val="30"/>
    <w:link w:val="B3Char2"/>
    <w:qFormat/>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Pr>
      <w:rFonts w:ascii="Times New Roman" w:eastAsia="Times New Roman" w:hAnsi="Times New Roman" w:cs="Times New Roman"/>
      <w:kern w:val="0"/>
      <w:sz w:val="20"/>
      <w:szCs w:val="20"/>
      <w:lang w:val="en-GB"/>
    </w:rPr>
  </w:style>
  <w:style w:type="paragraph" w:customStyle="1" w:styleId="B4">
    <w:name w:val="B4"/>
    <w:basedOn w:val="40"/>
    <w:link w:val="B4Char"/>
    <w:qFormat/>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Pr>
      <w:rFonts w:ascii="Times New Roman" w:eastAsia="Times New Roman" w:hAnsi="Times New Roman" w:cs="Times New Roman"/>
      <w:kern w:val="0"/>
      <w:sz w:val="20"/>
      <w:szCs w:val="20"/>
      <w:lang w:val="en-GB"/>
    </w:rPr>
  </w:style>
  <w:style w:type="paragraph" w:customStyle="1" w:styleId="B5">
    <w:name w:val="B5"/>
    <w:basedOn w:val="50"/>
    <w:link w:val="B5Char"/>
    <w:qFormat/>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Pr>
      <w:rFonts w:ascii="Times New Roman" w:eastAsia="Times New Roman" w:hAnsi="Times New Roman" w:cs="Times New Roman"/>
      <w:kern w:val="0"/>
      <w:sz w:val="20"/>
      <w:szCs w:val="20"/>
      <w:lang w:val="en-GB"/>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lang w:val="en-GB"/>
    </w:rPr>
  </w:style>
  <w:style w:type="character" w:customStyle="1" w:styleId="Char">
    <w:name w:val="正文文本 Char"/>
    <w:basedOn w:val="a0"/>
    <w:link w:val="a3"/>
    <w:qFormat/>
    <w:rPr>
      <w:rFonts w:ascii="Times New Roman" w:eastAsia="MS Mincho" w:hAnsi="Times New Roman" w:cs="Times New Roman"/>
      <w:kern w:val="0"/>
      <w:sz w:val="20"/>
      <w:szCs w:val="24"/>
      <w:lang w:eastAsia="en-US"/>
    </w:rPr>
  </w:style>
  <w:style w:type="character" w:customStyle="1" w:styleId="Char3">
    <w:name w:val="列出段落 Char"/>
    <w:link w:val="ac"/>
    <w:uiPriority w:val="34"/>
    <w:qFormat/>
    <w:rPr>
      <w:lang w:val="en-GB"/>
    </w:rPr>
  </w:style>
  <w:style w:type="character" w:customStyle="1" w:styleId="3Char">
    <w:name w:val="标题 3 Char"/>
    <w:basedOn w:val="a0"/>
    <w:link w:val="3"/>
    <w:uiPriority w:val="9"/>
    <w:semiHidden/>
    <w:qFormat/>
    <w:rPr>
      <w:b/>
      <w:bCs/>
      <w:sz w:val="32"/>
      <w:szCs w:val="32"/>
      <w:lang w:val="en-GB"/>
    </w:rPr>
  </w:style>
  <w:style w:type="paragraph" w:customStyle="1" w:styleId="Doc-title">
    <w:name w:val="Doc-title"/>
    <w:basedOn w:val="a"/>
    <w:next w:val="Doc-text2"/>
    <w:link w:val="Doc-titleChar"/>
    <w:qFormat/>
    <w:pPr>
      <w:widowControl/>
      <w:spacing w:before="60"/>
      <w:ind w:left="1259" w:hanging="1259"/>
      <w:jc w:val="left"/>
    </w:pPr>
    <w:rPr>
      <w:rFonts w:ascii="Arial" w:eastAsia="MS Mincho" w:hAnsi="Arial" w:cs="Times New Roman"/>
      <w:kern w:val="0"/>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comment">
    <w:name w:val="Doc-comment"/>
    <w:basedOn w:val="a"/>
    <w:next w:val="Doc-text2"/>
    <w:qFormat/>
    <w:pPr>
      <w:widowControl/>
      <w:tabs>
        <w:tab w:val="left" w:pos="1622"/>
      </w:tabs>
      <w:ind w:left="1622" w:hanging="363"/>
      <w:jc w:val="left"/>
    </w:pPr>
    <w:rPr>
      <w:rFonts w:ascii="Arial" w:eastAsia="MS Mincho" w:hAnsi="Arial" w:cs="Times New Roman"/>
      <w:i/>
      <w:kern w:val="0"/>
      <w:sz w:val="20"/>
      <w:szCs w:val="24"/>
      <w:lang w:eastAsia="en-GB"/>
    </w:rPr>
  </w:style>
  <w:style w:type="character" w:customStyle="1" w:styleId="1Char">
    <w:name w:val="标题 1 Char"/>
    <w:basedOn w:val="a0"/>
    <w:link w:val="1"/>
    <w:uiPriority w:val="9"/>
    <w:qFormat/>
    <w:rPr>
      <w:b/>
      <w:bCs/>
      <w:kern w:val="44"/>
      <w:sz w:val="44"/>
      <w:szCs w:val="44"/>
      <w:lang w:val="en-GB"/>
    </w:rPr>
  </w:style>
  <w:style w:type="paragraph" w:customStyle="1" w:styleId="TAH">
    <w:name w:val="TAH"/>
    <w:basedOn w:val="TAC"/>
    <w:link w:val="TAHCar"/>
    <w:qFormat/>
    <w:rPr>
      <w:b/>
    </w:rPr>
  </w:style>
  <w:style w:type="paragraph" w:customStyle="1" w:styleId="TAC">
    <w:name w:val="TAC"/>
    <w:basedOn w:val="TAL"/>
    <w:link w:val="TACChar"/>
    <w:qFormat/>
    <w:pPr>
      <w:widowControl/>
      <w:spacing w:line="259" w:lineRule="auto"/>
      <w:jc w:val="center"/>
    </w:pPr>
    <w:rPr>
      <w:rFonts w:eastAsia="Batang" w:cs="Times New Roman"/>
      <w:kern w:val="0"/>
      <w:szCs w:val="20"/>
      <w:lang w:eastAsia="en-US"/>
    </w:rPr>
  </w:style>
  <w:style w:type="paragraph" w:customStyle="1" w:styleId="TAL">
    <w:name w:val="TAL"/>
    <w:basedOn w:val="a"/>
    <w:qFormat/>
    <w:pPr>
      <w:keepNext/>
      <w:keepLines/>
    </w:pPr>
    <w:rPr>
      <w:rFonts w:ascii="Arial" w:hAnsi="Arial"/>
      <w:sz w:val="18"/>
    </w:rPr>
  </w:style>
  <w:style w:type="character" w:customStyle="1" w:styleId="TAHCar">
    <w:name w:val="TAH Car"/>
    <w:link w:val="TAH"/>
    <w:qFormat/>
    <w:locked/>
    <w:rPr>
      <w:rFonts w:ascii="Arial" w:hAnsi="Arial" w:cs="Times New Roman"/>
      <w:b/>
      <w:kern w:val="0"/>
      <w:sz w:val="18"/>
      <w:szCs w:val="20"/>
      <w:lang w:val="en-GB" w:eastAsia="en-US"/>
    </w:rPr>
  </w:style>
  <w:style w:type="character" w:customStyle="1" w:styleId="TACChar">
    <w:name w:val="TAC Char"/>
    <w:link w:val="TAC"/>
    <w:qFormat/>
    <w:locked/>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pPr>
      <w:widowControl/>
      <w:numPr>
        <w:numId w:val="1"/>
      </w:numPr>
      <w:spacing w:before="40"/>
      <w:jc w:val="left"/>
    </w:pPr>
    <w:rPr>
      <w:rFonts w:ascii="Arial" w:eastAsia="MS Mincho" w:hAnsi="Arial" w:cs="Times New Roman"/>
      <w:b/>
      <w:kern w:val="0"/>
      <w:sz w:val="20"/>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oldComments">
    <w:name w:val="Bold Comments"/>
    <w:basedOn w:val="a"/>
    <w:link w:val="BoldCommentsChar"/>
    <w:qFormat/>
    <w:pPr>
      <w:widowControl/>
      <w:spacing w:before="240" w:after="60"/>
      <w:jc w:val="left"/>
      <w:outlineLvl w:val="8"/>
    </w:pPr>
    <w:rPr>
      <w:rFonts w:ascii="Arial" w:eastAsia="MS Mincho" w:hAnsi="Arial" w:cs="Times New Roman"/>
      <w:b/>
      <w:kern w:val="0"/>
      <w:sz w:val="20"/>
      <w:szCs w:val="24"/>
      <w:lang w:val="zh-CN" w:eastAsia="zh-CN"/>
    </w:rPr>
  </w:style>
  <w:style w:type="character" w:customStyle="1" w:styleId="BoldCommentsChar">
    <w:name w:val="Bold Comments Char"/>
    <w:link w:val="BoldComments"/>
    <w:qFormat/>
    <w:rPr>
      <w:rFonts w:ascii="Arial" w:eastAsia="MS Mincho" w:hAnsi="Arial" w:cs="Times New Roman"/>
      <w:b/>
      <w:kern w:val="0"/>
      <w:sz w:val="20"/>
      <w:szCs w:val="24"/>
      <w:lang w:val="zh-CN" w:eastAsia="zh-CN"/>
    </w:rPr>
  </w:style>
  <w:style w:type="paragraph" w:customStyle="1" w:styleId="0Maintext">
    <w:name w:val="0 Main text"/>
    <w:basedOn w:val="a"/>
    <w:link w:val="0MaintextChar"/>
    <w:qFormat/>
    <w:pPr>
      <w:widowControl/>
      <w:spacing w:before="120" w:after="100" w:afterAutospacing="1" w:line="288" w:lineRule="auto"/>
      <w:ind w:right="-101" w:firstLine="360"/>
    </w:pPr>
    <w:rPr>
      <w:rFonts w:ascii="Arial" w:eastAsia="Malgun Gothic" w:hAnsi="Arial" w:cs="Batang"/>
      <w:bCs/>
      <w:kern w:val="0"/>
      <w:sz w:val="20"/>
      <w:szCs w:val="32"/>
      <w:lang w:eastAsia="en-US"/>
    </w:rPr>
  </w:style>
  <w:style w:type="character" w:customStyle="1" w:styleId="0MaintextChar">
    <w:name w:val="0 Main text Char"/>
    <w:link w:val="0Maintext"/>
    <w:qFormat/>
    <w:rPr>
      <w:rFonts w:ascii="Arial" w:eastAsia="Malgun Gothic" w:hAnsi="Arial" w:cs="Batang"/>
      <w:bCs/>
      <w:kern w:val="0"/>
      <w:sz w:val="20"/>
      <w:szCs w:val="32"/>
      <w:lang w:val="en-GB" w:eastAsia="en-US"/>
    </w:rPr>
  </w:style>
  <w:style w:type="paragraph" w:customStyle="1" w:styleId="Agreement">
    <w:name w:val="Agreement"/>
    <w:basedOn w:val="a"/>
    <w:next w:val="Doc-text2"/>
    <w:qFormat/>
    <w:pPr>
      <w:widowControl/>
      <w:numPr>
        <w:numId w:val="2"/>
      </w:numPr>
      <w:tabs>
        <w:tab w:val="left"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qFormat/>
    <w:pPr>
      <w:spacing w:after="120"/>
    </w:pPr>
    <w:rPr>
      <w:rFonts w:ascii="Arial" w:eastAsia="Times New Roman" w:hAnsi="Arial" w:cs="Times New Roman"/>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TH">
    <w:name w:val="TH"/>
    <w:basedOn w:val="a"/>
    <w:qFormat/>
    <w:pPr>
      <w:keepNext/>
      <w:keepLines/>
      <w:spacing w:before="6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6-e\Docs\R2-2110946.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6-e\Docs\R2-211076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6-e\Docs\R2-2109948.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D:\Documents\3GPP\tsg_ran\WG2\TSGR2_115-e\Docs\R2-2107199.zip" TargetMode="External"/><Relationship Id="rId4" Type="http://schemas.openxmlformats.org/officeDocument/2006/relationships/styles" Target="styles.xml"/><Relationship Id="rId9" Type="http://schemas.openxmlformats.org/officeDocument/2006/relationships/hyperlink" Target="file:///D:\Documents\3GPP\tsg_ran\WG2\TSGR2_115-e\Docs\R2-2108343.zip" TargetMode="External"/><Relationship Id="rId14" Type="http://schemas.openxmlformats.org/officeDocument/2006/relationships/hyperlink" Target="file:///D:\Documents\3GPP\tsg_ran\WG2\TSGR2_116-e\Docs\R2-2111231.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AAF927-0CF8-406B-A343-10A1F6C95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2851</Words>
  <Characters>16256</Characters>
  <Application>Microsoft Office Word</Application>
  <DocSecurity>0</DocSecurity>
  <Lines>135</Lines>
  <Paragraphs>38</Paragraphs>
  <ScaleCrop>false</ScaleCrop>
  <Company>Huawei Technologies Co.,Ltd.</Company>
  <LinksUpToDate>false</LinksUpToDate>
  <CharactersWithSpaces>19069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LouChong2</cp:lastModifiedBy>
  <cp:revision>321</cp:revision>
  <dcterms:created xsi:type="dcterms:W3CDTF">2021-08-16T18:20:00Z</dcterms:created>
  <dcterms:modified xsi:type="dcterms:W3CDTF">2021-11-02T06:20:00Z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(3)psSiOvPRLRYOcp1ao94XFXAdE8ZfcIU80mbSoQcxhnJ4LXqAVjX3mB6YcqKUDs3vdF2O4Qcn
r4sDIGwKiIe9gBcf+BEhComzhSxoIyxlJcOJkNNT+wpzFiT53e1fCxLfphgAqkFWBrDjmhua
cf8mUODH/T6S9IblBO1pejlc3fUuRcnREt5lNun0XOAv9vZ/40zxJh2g0paF65v9/y9nEMJ5
nLoVlTnQUScDjPKiW5</vt:lpwstr>
  </property>
  <property fmtid="{D5CDD505-2E9C-101B-9397-08002B2CF9AE}" pid="3" name="_2015_ms_pID_7253431">
    <vt:lpwstr>oCuHmuizdYd6k3xW0gZCH4mMePfiGLNhKKi27v3brXj0d17Q/jw9CQ
879RFAwesVxoi6prbU5cNgPDm54OOkHmNJGvRtBpifONYt1nAl7H0DNDEFJxOpGu56iOmAOB
mlC+BMFrM5vqYyQrUBIielzubLuMKClyjFc1YPQElMLT44tk+dm2xa6P5x9ES4HaLhVif+IH
tV5Mqv7Is00f5V9424lLmupNpuElmfXhDepy</vt:lpwstr>
  </property>
  <property fmtid="{D5CDD505-2E9C-101B-9397-08002B2CF9AE}" pid="4" name="_2015_ms_pID_7253432">
    <vt:lpwstr>jg==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1635815629</vt:lpwstr>
  </property>
</Properties>
</file>