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06FA2" w14:textId="654E053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 xml:space="preserve">116 </w:t>
      </w:r>
      <w:r w:rsidR="00244A05">
        <w:rPr>
          <w:bCs/>
          <w:noProof w:val="0"/>
          <w:sz w:val="24"/>
          <w:szCs w:val="24"/>
        </w:rPr>
        <w:t>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B46E85">
        <w:rPr>
          <w:bCs/>
          <w:noProof w:val="0"/>
          <w:sz w:val="24"/>
          <w:szCs w:val="24"/>
        </w:rPr>
        <w:t>21</w:t>
      </w:r>
      <w:r w:rsidR="00094C6B" w:rsidRPr="00094C6B">
        <w:rPr>
          <w:bCs/>
          <w:noProof w:val="0"/>
          <w:sz w:val="24"/>
          <w:szCs w:val="24"/>
        </w:rPr>
        <w:t>10774</w:t>
      </w:r>
    </w:p>
    <w:p w14:paraId="11776FA6" w14:textId="01F138D7" w:rsidR="00A209D6" w:rsidRPr="00465587" w:rsidRDefault="00B46E85" w:rsidP="00A209D6">
      <w:pPr>
        <w:pStyle w:val="Header"/>
        <w:tabs>
          <w:tab w:val="right" w:pos="9639"/>
        </w:tabs>
        <w:rPr>
          <w:bCs/>
          <w:sz w:val="24"/>
          <w:szCs w:val="24"/>
          <w:lang w:eastAsia="zh-CN"/>
        </w:rPr>
      </w:pPr>
      <w:r>
        <w:rPr>
          <w:bCs/>
          <w:sz w:val="24"/>
          <w:szCs w:val="24"/>
          <w:lang w:eastAsia="zh-CN"/>
        </w:rPr>
        <w:t>Online</w:t>
      </w:r>
      <w:r w:rsidR="006574C0" w:rsidRPr="006574C0">
        <w:rPr>
          <w:bCs/>
          <w:sz w:val="24"/>
          <w:szCs w:val="24"/>
          <w:lang w:eastAsia="zh-CN"/>
        </w:rPr>
        <w:t xml:space="preserve">, </w:t>
      </w:r>
      <w:r>
        <w:rPr>
          <w:bCs/>
          <w:sz w:val="24"/>
          <w:szCs w:val="24"/>
          <w:lang w:eastAsia="zh-CN"/>
        </w:rPr>
        <w:t>November</w:t>
      </w:r>
      <w:r>
        <w:rPr>
          <w:rFonts w:hint="eastAsia"/>
          <w:bCs/>
          <w:sz w:val="24"/>
          <w:szCs w:val="24"/>
          <w:lang w:eastAsia="zh-CN"/>
        </w:rPr>
        <w:t xml:space="preserve"> 1</w:t>
      </w:r>
      <w:r>
        <w:rPr>
          <w:bCs/>
          <w:sz w:val="24"/>
          <w:szCs w:val="24"/>
          <w:lang w:eastAsia="zh-CN"/>
        </w:rPr>
        <w:t xml:space="preserve">- November </w:t>
      </w:r>
      <w:r>
        <w:rPr>
          <w:rFonts w:hint="eastAsia"/>
          <w:bCs/>
          <w:sz w:val="24"/>
          <w:szCs w:val="24"/>
          <w:lang w:eastAsia="zh-CN"/>
        </w:rPr>
        <w:t>12</w:t>
      </w:r>
      <w:r>
        <w:rPr>
          <w:bCs/>
          <w:sz w:val="24"/>
          <w:szCs w:val="24"/>
          <w:lang w:eastAsia="zh-CN"/>
        </w:rPr>
        <w:t>,</w:t>
      </w:r>
      <w:r w:rsidR="006E1057" w:rsidRPr="006E1057">
        <w:rPr>
          <w:bCs/>
          <w:sz w:val="24"/>
          <w:szCs w:val="24"/>
          <w:lang w:eastAsia="zh-CN"/>
        </w:rPr>
        <w:t xml:space="preserve"> 2021</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5982E9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D725F">
        <w:rPr>
          <w:rFonts w:cs="Arial"/>
          <w:b/>
          <w:bCs/>
          <w:sz w:val="24"/>
        </w:rPr>
        <w:t>8</w:t>
      </w:r>
      <w:r>
        <w:rPr>
          <w:rFonts w:cs="Arial"/>
          <w:b/>
          <w:bCs/>
          <w:sz w:val="24"/>
          <w:lang w:eastAsia="ja-JP"/>
        </w:rPr>
        <w:t>.</w:t>
      </w:r>
      <w:r w:rsidR="005D725F">
        <w:rPr>
          <w:rFonts w:cs="Arial"/>
          <w:b/>
          <w:bCs/>
          <w:sz w:val="24"/>
          <w:lang w:eastAsia="ja-JP"/>
        </w:rPr>
        <w:t>10</w:t>
      </w:r>
      <w:r>
        <w:rPr>
          <w:rFonts w:cs="Arial"/>
          <w:b/>
          <w:bCs/>
          <w:sz w:val="24"/>
          <w:lang w:eastAsia="ja-JP"/>
        </w:rPr>
        <w:t>.</w:t>
      </w:r>
      <w:r w:rsidR="005D725F">
        <w:rPr>
          <w:rFonts w:cs="Arial"/>
          <w:b/>
          <w:bCs/>
          <w:sz w:val="24"/>
          <w:lang w:eastAsia="ja-JP"/>
        </w:rPr>
        <w:t>2.1</w:t>
      </w:r>
    </w:p>
    <w:p w14:paraId="73188B46" w14:textId="03BCCD74"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B46E85">
        <w:rPr>
          <w:rFonts w:ascii="Arial" w:hAnsi="Arial" w:cs="Arial"/>
          <w:b/>
          <w:bCs/>
          <w:sz w:val="24"/>
        </w:rPr>
        <w:t>Samsung</w:t>
      </w:r>
      <w:bookmarkStart w:id="0" w:name="_GoBack"/>
      <w:bookmarkEnd w:id="0"/>
    </w:p>
    <w:p w14:paraId="0FA3EF00" w14:textId="60D75D38"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11D9D" w:rsidRPr="00811D9D">
        <w:rPr>
          <w:rFonts w:ascii="Arial" w:hAnsi="Arial" w:cs="Arial"/>
          <w:b/>
          <w:bCs/>
          <w:sz w:val="24"/>
          <w:lang w:eastAsia="zh-CN"/>
        </w:rPr>
        <w:t xml:space="preserve">Further considerations </w:t>
      </w:r>
      <w:r w:rsidR="000B02F8">
        <w:rPr>
          <w:rFonts w:ascii="Arial" w:hAnsi="Arial" w:cs="Arial"/>
          <w:b/>
          <w:bCs/>
          <w:sz w:val="24"/>
          <w:lang w:eastAsia="zh-CN"/>
        </w:rPr>
        <w:t xml:space="preserve">on </w:t>
      </w:r>
      <w:r w:rsidR="00811D9D" w:rsidRPr="00811D9D">
        <w:rPr>
          <w:rFonts w:ascii="Arial" w:hAnsi="Arial" w:cs="Arial"/>
          <w:b/>
          <w:bCs/>
          <w:sz w:val="24"/>
          <w:lang w:eastAsia="zh-CN"/>
        </w:rPr>
        <w:t>TA report</w:t>
      </w:r>
    </w:p>
    <w:p w14:paraId="1F147C23" w14:textId="5957814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D725F" w:rsidRPr="005D725F">
        <w:rPr>
          <w:rFonts w:ascii="Arial" w:hAnsi="Arial" w:cs="Arial"/>
          <w:b/>
          <w:bCs/>
          <w:sz w:val="24"/>
        </w:rPr>
        <w:t>NR_NTN_solutions-Core</w:t>
      </w:r>
      <w:r w:rsidRPr="00112F1A">
        <w:rPr>
          <w:rFonts w:ascii="Arial" w:hAnsi="Arial" w:cs="Arial"/>
          <w:b/>
          <w:bCs/>
          <w:sz w:val="24"/>
        </w:rPr>
        <w:t xml:space="preserve"> </w:t>
      </w:r>
      <w:r>
        <w:rPr>
          <w:rFonts w:ascii="Arial" w:hAnsi="Arial" w:cs="Arial"/>
          <w:b/>
          <w:bCs/>
          <w:sz w:val="24"/>
        </w:rPr>
        <w:t xml:space="preserve">- Release </w:t>
      </w:r>
      <w:r w:rsidR="005D725F">
        <w:rPr>
          <w:rFonts w:ascii="Arial" w:hAnsi="Arial" w:cs="Arial"/>
          <w:b/>
          <w:bCs/>
          <w:sz w:val="24"/>
        </w:rPr>
        <w:t>17</w:t>
      </w:r>
    </w:p>
    <w:p w14:paraId="6FEB19D6" w14:textId="18A0ADEC"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r w:rsidR="000F57DC">
        <w:rPr>
          <w:rFonts w:ascii="Arial" w:hAnsi="Arial" w:cs="Arial"/>
          <w:b/>
          <w:bCs/>
          <w:sz w:val="24"/>
        </w:rPr>
        <w:t xml:space="preserve"> and Decision</w:t>
      </w:r>
    </w:p>
    <w:p w14:paraId="294B1FC1" w14:textId="77777777" w:rsidR="00A209D6" w:rsidRPr="006E13D1" w:rsidRDefault="00A209D6" w:rsidP="00A209D6">
      <w:pPr>
        <w:pStyle w:val="Heading1"/>
      </w:pPr>
      <w:r w:rsidRPr="006E13D1">
        <w:t>1</w:t>
      </w:r>
      <w:r w:rsidRPr="006E13D1">
        <w:tab/>
      </w:r>
      <w:r>
        <w:t>Introduction</w:t>
      </w:r>
    </w:p>
    <w:p w14:paraId="024C20A5" w14:textId="7BC19112" w:rsidR="00C83895" w:rsidRDefault="00C83895" w:rsidP="00FA5E31">
      <w:pPr>
        <w:jc w:val="both"/>
        <w:rPr>
          <w:lang w:val="en-US"/>
        </w:rPr>
      </w:pPr>
      <w:r>
        <w:t xml:space="preserve">In </w:t>
      </w:r>
      <w:bookmarkStart w:id="1" w:name="_Hlk70945645"/>
      <w:r>
        <w:t>the RAN2#11</w:t>
      </w:r>
      <w:r w:rsidR="0061000C">
        <w:t>5</w:t>
      </w:r>
      <w:r>
        <w:t>-e meeting</w:t>
      </w:r>
      <w:bookmarkEnd w:id="1"/>
      <w:r>
        <w:t xml:space="preserve">, RAN2 </w:t>
      </w:r>
      <w:r w:rsidR="000153CC">
        <w:t xml:space="preserve">made following agreements on </w:t>
      </w:r>
      <w:r w:rsidR="006F69EC">
        <w:t>TA report in RACH procedure and in connected mode</w:t>
      </w:r>
      <w:r w:rsidR="00E8654C">
        <w:t xml:space="preserve"> [1]</w:t>
      </w:r>
      <w:r>
        <w:t xml:space="preserve">. </w:t>
      </w:r>
      <w:r>
        <w:rPr>
          <w:lang w:val="en-US"/>
        </w:rPr>
        <w:t xml:space="preserve"> </w:t>
      </w:r>
    </w:p>
    <w:tbl>
      <w:tblPr>
        <w:tblStyle w:val="TableGrid"/>
        <w:tblW w:w="0" w:type="auto"/>
        <w:tblInd w:w="1129" w:type="dxa"/>
        <w:tblLook w:val="04A0" w:firstRow="1" w:lastRow="0" w:firstColumn="1" w:lastColumn="0" w:noHBand="0" w:noVBand="1"/>
      </w:tblPr>
      <w:tblGrid>
        <w:gridCol w:w="8502"/>
      </w:tblGrid>
      <w:tr w:rsidR="00C83895" w14:paraId="4AB7CA24" w14:textId="77777777" w:rsidTr="00007CAB">
        <w:tc>
          <w:tcPr>
            <w:tcW w:w="8502" w:type="dxa"/>
          </w:tcPr>
          <w:p w14:paraId="3D8D0E9E" w14:textId="77777777" w:rsidR="00C83895" w:rsidRPr="00940002" w:rsidRDefault="00C83895" w:rsidP="00007CAB">
            <w:r w:rsidRPr="00940002">
              <w:t>Agreement:</w:t>
            </w:r>
          </w:p>
          <w:p w14:paraId="0DA22832" w14:textId="331DBEC8" w:rsidR="000D75DC" w:rsidRDefault="000D75DC" w:rsidP="000D75DC">
            <w:pPr>
              <w:pStyle w:val="ListParagraph"/>
              <w:numPr>
                <w:ilvl w:val="0"/>
                <w:numId w:val="18"/>
              </w:numPr>
              <w:rPr>
                <w:rFonts w:ascii="Times New Roman" w:hAnsi="Times New Roman"/>
                <w:sz w:val="20"/>
              </w:rPr>
            </w:pPr>
            <w:r w:rsidRPr="000D75DC">
              <w:rPr>
                <w:rFonts w:ascii="Times New Roman" w:hAnsi="Times New Roman"/>
                <w:sz w:val="20"/>
              </w:rPr>
              <w:t>UE specific TA reporting during RACH procedure is enabled/disabled by SI (FFS for RACH in connected mode)</w:t>
            </w:r>
            <w:r w:rsidR="000162E9">
              <w:rPr>
                <w:rFonts w:ascii="Times New Roman" w:hAnsi="Times New Roman"/>
                <w:sz w:val="20"/>
              </w:rPr>
              <w:t>.</w:t>
            </w:r>
          </w:p>
          <w:p w14:paraId="33784750" w14:textId="77777777" w:rsidR="00C83895" w:rsidRDefault="000D75DC" w:rsidP="000D75DC">
            <w:pPr>
              <w:pStyle w:val="ListParagraph"/>
              <w:numPr>
                <w:ilvl w:val="0"/>
                <w:numId w:val="18"/>
              </w:numPr>
              <w:rPr>
                <w:rFonts w:ascii="Times New Roman" w:hAnsi="Times New Roman"/>
                <w:sz w:val="20"/>
              </w:rPr>
            </w:pPr>
            <w:r w:rsidRPr="000D75DC">
              <w:rPr>
                <w:rFonts w:ascii="Times New Roman" w:hAnsi="Times New Roman"/>
                <w:sz w:val="20"/>
              </w:rPr>
              <w:t>The content of UE specific TA pre-compensation reported in RA procedure using MAC CE is UE specific TA (this can be revisited after receiving RAN1 response).</w:t>
            </w:r>
          </w:p>
          <w:p w14:paraId="5492F503" w14:textId="6D536384" w:rsidR="000D75DC" w:rsidRPr="000D75DC" w:rsidRDefault="000D75DC" w:rsidP="000D75DC">
            <w:pPr>
              <w:pStyle w:val="ListParagraph"/>
              <w:numPr>
                <w:ilvl w:val="0"/>
                <w:numId w:val="18"/>
              </w:numPr>
              <w:rPr>
                <w:rFonts w:ascii="Times New Roman" w:hAnsi="Times New Roman"/>
                <w:sz w:val="20"/>
              </w:rPr>
            </w:pPr>
            <w:r w:rsidRPr="000D75DC">
              <w:rPr>
                <w:rFonts w:ascii="Times New Roman" w:hAnsi="Times New Roman"/>
                <w:sz w:val="20"/>
              </w:rPr>
              <w:t>Reporting on the information about UE specific TA in connected mode is supported</w:t>
            </w:r>
            <w:r w:rsidR="000162E9">
              <w:rPr>
                <w:rFonts w:ascii="Times New Roman" w:hAnsi="Times New Roman"/>
                <w:sz w:val="20"/>
              </w:rPr>
              <w:t>.</w:t>
            </w:r>
          </w:p>
          <w:p w14:paraId="6AC75C13" w14:textId="77777777" w:rsidR="000162E9" w:rsidRDefault="000D75DC" w:rsidP="004D38F3">
            <w:pPr>
              <w:pStyle w:val="ListParagraph"/>
              <w:numPr>
                <w:ilvl w:val="0"/>
                <w:numId w:val="18"/>
              </w:numPr>
              <w:rPr>
                <w:rFonts w:ascii="Times New Roman" w:hAnsi="Times New Roman"/>
                <w:sz w:val="20"/>
              </w:rPr>
            </w:pPr>
            <w:r w:rsidRPr="000162E9">
              <w:rPr>
                <w:rFonts w:ascii="Times New Roman" w:hAnsi="Times New Roman"/>
                <w:sz w:val="20"/>
              </w:rPr>
              <w:t xml:space="preserve">Event-triggers for reporting on the information about UE specific TA in connected mode is supported. </w:t>
            </w:r>
          </w:p>
          <w:p w14:paraId="72C9CD80" w14:textId="77777777" w:rsidR="000162E9" w:rsidRDefault="000D75DC" w:rsidP="004D38F3">
            <w:pPr>
              <w:pStyle w:val="ListParagraph"/>
              <w:numPr>
                <w:ilvl w:val="0"/>
                <w:numId w:val="18"/>
              </w:numPr>
              <w:rPr>
                <w:rFonts w:ascii="Times New Roman" w:hAnsi="Times New Roman"/>
                <w:sz w:val="20"/>
              </w:rPr>
            </w:pPr>
            <w:r w:rsidRPr="000162E9">
              <w:rPr>
                <w:rFonts w:ascii="Times New Roman" w:hAnsi="Times New Roman"/>
                <w:sz w:val="20"/>
              </w:rPr>
              <w:t>The event-triggers for reporting information about UE specific TA are based on TA values (confirmation from RAN1 is needed)</w:t>
            </w:r>
            <w:r w:rsidR="000162E9">
              <w:rPr>
                <w:rFonts w:ascii="Times New Roman" w:hAnsi="Times New Roman"/>
                <w:sz w:val="20"/>
              </w:rPr>
              <w:t xml:space="preserve">. </w:t>
            </w:r>
          </w:p>
          <w:p w14:paraId="1882414B" w14:textId="7D244075" w:rsidR="000D75DC" w:rsidRPr="000162E9" w:rsidRDefault="000162E9" w:rsidP="004D38F3">
            <w:pPr>
              <w:pStyle w:val="ListParagraph"/>
              <w:numPr>
                <w:ilvl w:val="0"/>
                <w:numId w:val="18"/>
              </w:numPr>
              <w:rPr>
                <w:rFonts w:ascii="Times New Roman" w:hAnsi="Times New Roman"/>
                <w:sz w:val="20"/>
              </w:rPr>
            </w:pPr>
            <w:r w:rsidRPr="000D75DC">
              <w:rPr>
                <w:rFonts w:ascii="Times New Roman" w:hAnsi="Times New Roman"/>
                <w:sz w:val="20"/>
              </w:rPr>
              <w:t>The event-triggers for reporting information about UE specific TA based on time threshold is not supported in NTN.</w:t>
            </w:r>
          </w:p>
          <w:p w14:paraId="683B3E30" w14:textId="42DD9139" w:rsidR="000D75DC" w:rsidRPr="000162E9" w:rsidRDefault="000D75DC" w:rsidP="000162E9">
            <w:pPr>
              <w:pStyle w:val="ListParagraph"/>
              <w:numPr>
                <w:ilvl w:val="0"/>
                <w:numId w:val="18"/>
              </w:numPr>
              <w:rPr>
                <w:rFonts w:ascii="Times New Roman" w:hAnsi="Times New Roman"/>
                <w:sz w:val="20"/>
              </w:rPr>
            </w:pPr>
            <w:r w:rsidRPr="000D75DC">
              <w:rPr>
                <w:rFonts w:ascii="Times New Roman" w:hAnsi="Times New Roman"/>
                <w:sz w:val="20"/>
              </w:rPr>
              <w:t>A TA offset threshold can be used for event-triggered reporting, at least the offset threshold can be between current information about UE specific TA and the last successfully reported information about UE specific TA</w:t>
            </w:r>
            <w:r w:rsidR="000162E9">
              <w:rPr>
                <w:rFonts w:ascii="Times New Roman" w:hAnsi="Times New Roman"/>
                <w:sz w:val="20"/>
              </w:rPr>
              <w:t>.</w:t>
            </w:r>
          </w:p>
          <w:p w14:paraId="43CD9B51" w14:textId="77777777" w:rsidR="000D75DC" w:rsidRPr="000D75DC" w:rsidRDefault="000D75DC" w:rsidP="000D75DC">
            <w:pPr>
              <w:pStyle w:val="ListParagraph"/>
              <w:numPr>
                <w:ilvl w:val="0"/>
                <w:numId w:val="18"/>
              </w:numPr>
              <w:rPr>
                <w:rFonts w:ascii="Times New Roman" w:hAnsi="Times New Roman"/>
                <w:sz w:val="20"/>
              </w:rPr>
            </w:pPr>
            <w:r w:rsidRPr="000D75DC">
              <w:rPr>
                <w:rFonts w:ascii="Times New Roman" w:hAnsi="Times New Roman"/>
                <w:sz w:val="20"/>
              </w:rPr>
              <w:t>If configured, the UE shall report information of the UE specific TA pre-compensation to the target cell during the random access. No new indication in RRC reconfiguration with sync is needed to configure the UE to report information about UE specific TA in handover procedure (besides the SIB indication carried in HO command on whether TA report is enabled/disabled in the target cell).</w:t>
            </w:r>
          </w:p>
          <w:p w14:paraId="41CC5123" w14:textId="6377E5DF" w:rsidR="000D75DC" w:rsidRPr="000D75DC" w:rsidRDefault="000D75DC" w:rsidP="000D75DC">
            <w:pPr>
              <w:pStyle w:val="ListParagraph"/>
              <w:numPr>
                <w:ilvl w:val="0"/>
                <w:numId w:val="18"/>
              </w:numPr>
              <w:rPr>
                <w:rFonts w:ascii="Times New Roman" w:hAnsi="Times New Roman"/>
                <w:sz w:val="20"/>
              </w:rPr>
            </w:pPr>
            <w:r w:rsidRPr="000D75DC">
              <w:rPr>
                <w:rFonts w:ascii="Times New Roman" w:hAnsi="Times New Roman"/>
                <w:sz w:val="20"/>
              </w:rPr>
              <w:t>Information about UE specific TA pre-compensation is not reported in RA procedures triggered due to “Request for Other SI”</w:t>
            </w:r>
            <w:r w:rsidR="000162E9">
              <w:rPr>
                <w:rFonts w:ascii="Times New Roman" w:hAnsi="Times New Roman"/>
                <w:sz w:val="20"/>
              </w:rPr>
              <w:t>.</w:t>
            </w:r>
          </w:p>
          <w:p w14:paraId="565175F8" w14:textId="1A21A7ED" w:rsidR="000D75DC" w:rsidRDefault="000D75DC" w:rsidP="000D75DC">
            <w:pPr>
              <w:pStyle w:val="ListParagraph"/>
              <w:numPr>
                <w:ilvl w:val="0"/>
                <w:numId w:val="18"/>
              </w:numPr>
              <w:rPr>
                <w:rFonts w:ascii="Times New Roman" w:hAnsi="Times New Roman"/>
                <w:sz w:val="20"/>
              </w:rPr>
            </w:pPr>
            <w:r w:rsidRPr="000D75DC">
              <w:rPr>
                <w:rFonts w:ascii="Times New Roman" w:hAnsi="Times New Roman"/>
                <w:sz w:val="20"/>
              </w:rPr>
              <w:t>Under the work assumption "the UE location information cannot be reported in connected mode", the content of UE specific TA reported in connected mode is UE specific TA pre-compensation</w:t>
            </w:r>
            <w:r w:rsidR="000162E9">
              <w:rPr>
                <w:rFonts w:ascii="Times New Roman" w:hAnsi="Times New Roman"/>
                <w:sz w:val="20"/>
              </w:rPr>
              <w:t xml:space="preserve"> </w:t>
            </w:r>
            <w:r w:rsidRPr="000D75DC">
              <w:rPr>
                <w:rFonts w:ascii="Times New Roman" w:hAnsi="Times New Roman"/>
                <w:sz w:val="20"/>
              </w:rPr>
              <w:t>(for the details of the TA value, confirmation from RAN1 is needed).</w:t>
            </w:r>
          </w:p>
          <w:p w14:paraId="1833F396" w14:textId="1C1475B8" w:rsidR="000162E9" w:rsidRPr="000D75DC" w:rsidRDefault="000162E9" w:rsidP="000D75DC">
            <w:pPr>
              <w:pStyle w:val="ListParagraph"/>
              <w:numPr>
                <w:ilvl w:val="0"/>
                <w:numId w:val="18"/>
              </w:numPr>
              <w:rPr>
                <w:rFonts w:ascii="Times New Roman" w:hAnsi="Times New Roman"/>
                <w:sz w:val="20"/>
              </w:rPr>
            </w:pPr>
            <w:r w:rsidRPr="000D75DC">
              <w:rPr>
                <w:rFonts w:ascii="Times New Roman" w:hAnsi="Times New Roman"/>
                <w:sz w:val="20"/>
              </w:rPr>
              <w:t>If the reported content of information about UE specific TA is TA pre-compensation value in connected mode, MAC CE is used to report</w:t>
            </w:r>
          </w:p>
          <w:p w14:paraId="1D2C361C" w14:textId="6853BD64" w:rsidR="000D75DC" w:rsidRPr="000D75DC" w:rsidRDefault="000D75DC" w:rsidP="000D75DC">
            <w:pPr>
              <w:pStyle w:val="ListParagraph"/>
              <w:numPr>
                <w:ilvl w:val="0"/>
                <w:numId w:val="18"/>
              </w:numPr>
              <w:rPr>
                <w:rFonts w:ascii="Times New Roman" w:hAnsi="Times New Roman"/>
                <w:sz w:val="20"/>
              </w:rPr>
            </w:pPr>
            <w:r w:rsidRPr="000D75DC">
              <w:rPr>
                <w:rFonts w:ascii="Times New Roman" w:hAnsi="Times New Roman"/>
                <w:sz w:val="20"/>
              </w:rPr>
              <w:t>Under the work assumption "the UE location information can be reported in connected mode", for TA reporting purposes in connected mode, the network can configure the UE to send either the UE specific TA pre-compensation (f</w:t>
            </w:r>
            <w:r w:rsidR="000162E9">
              <w:rPr>
                <w:rFonts w:ascii="Times New Roman" w:hAnsi="Times New Roman"/>
                <w:sz w:val="20"/>
              </w:rPr>
              <w:t xml:space="preserve">or the details of the TA value, </w:t>
            </w:r>
            <w:r w:rsidRPr="000D75DC">
              <w:rPr>
                <w:rFonts w:ascii="Times New Roman" w:hAnsi="Times New Roman"/>
                <w:sz w:val="20"/>
              </w:rPr>
              <w:t>confirmation from RAN1 is needed) or the UE location information</w:t>
            </w:r>
            <w:r w:rsidR="000162E9">
              <w:rPr>
                <w:rFonts w:ascii="Times New Roman" w:hAnsi="Times New Roman"/>
                <w:sz w:val="20"/>
              </w:rPr>
              <w:t>.</w:t>
            </w:r>
          </w:p>
          <w:p w14:paraId="67769179" w14:textId="67F4C196" w:rsidR="000D75DC" w:rsidRPr="000162E9" w:rsidRDefault="000162E9" w:rsidP="000162E9">
            <w:pPr>
              <w:pStyle w:val="ListParagraph"/>
              <w:numPr>
                <w:ilvl w:val="0"/>
                <w:numId w:val="18"/>
              </w:numPr>
              <w:rPr>
                <w:rFonts w:ascii="Times New Roman" w:hAnsi="Times New Roman"/>
                <w:sz w:val="20"/>
              </w:rPr>
            </w:pPr>
            <w:r w:rsidRPr="000D75DC">
              <w:rPr>
                <w:rFonts w:ascii="Times New Roman" w:hAnsi="Times New Roman"/>
                <w:sz w:val="20"/>
              </w:rPr>
              <w:t>If the reported content of information about UE specific TA is UE location informatio</w:t>
            </w:r>
            <w:r>
              <w:rPr>
                <w:rFonts w:ascii="Times New Roman" w:hAnsi="Times New Roman"/>
                <w:sz w:val="20"/>
              </w:rPr>
              <w:t>n in connected mode, RRC signal</w:t>
            </w:r>
            <w:r w:rsidRPr="000D75DC">
              <w:rPr>
                <w:rFonts w:ascii="Times New Roman" w:hAnsi="Times New Roman"/>
                <w:sz w:val="20"/>
              </w:rPr>
              <w:t>ing is used to report.</w:t>
            </w:r>
          </w:p>
        </w:tc>
      </w:tr>
    </w:tbl>
    <w:p w14:paraId="05FE3706" w14:textId="77777777" w:rsidR="00C83895" w:rsidRPr="000D23BE" w:rsidRDefault="00C83895" w:rsidP="00C83895">
      <w:pPr>
        <w:rPr>
          <w:sz w:val="2"/>
          <w:szCs w:val="2"/>
        </w:rPr>
      </w:pPr>
    </w:p>
    <w:p w14:paraId="148F1F2E" w14:textId="24386A49" w:rsidR="00DC6A61" w:rsidRDefault="00C83895" w:rsidP="00FA5E31">
      <w:pPr>
        <w:jc w:val="both"/>
      </w:pPr>
      <w:r>
        <w:t xml:space="preserve">In this contribution, we </w:t>
      </w:r>
      <w:r w:rsidR="006F69EC">
        <w:t>discuss remaining issues on TA report</w:t>
      </w:r>
      <w:r w:rsidR="00DC6A61">
        <w:t>.</w:t>
      </w:r>
    </w:p>
    <w:p w14:paraId="51ABF603" w14:textId="77777777" w:rsidR="00DC6A61" w:rsidRPr="006E13D1" w:rsidRDefault="00DC6A61" w:rsidP="00B7538C">
      <w:pPr>
        <w:pStyle w:val="Heading1"/>
      </w:pPr>
      <w:r w:rsidRPr="006E13D1">
        <w:lastRenderedPageBreak/>
        <w:t>2</w:t>
      </w:r>
      <w:r w:rsidRPr="006E13D1">
        <w:tab/>
      </w:r>
      <w:r>
        <w:t>Discussion</w:t>
      </w:r>
    </w:p>
    <w:p w14:paraId="4D09A3CF" w14:textId="3897EC04" w:rsidR="00DC6A61" w:rsidRPr="006E13D1" w:rsidRDefault="00DC6A61" w:rsidP="00A209D6">
      <w:pPr>
        <w:pStyle w:val="Heading2"/>
      </w:pPr>
      <w:r>
        <w:t>2</w:t>
      </w:r>
      <w:r w:rsidRPr="006E13D1">
        <w:t>.1</w:t>
      </w:r>
      <w:r w:rsidRPr="006E13D1">
        <w:tab/>
      </w:r>
      <w:r w:rsidRPr="00997FAD">
        <w:t xml:space="preserve">TA </w:t>
      </w:r>
      <w:r w:rsidR="00C243E1">
        <w:t>report</w:t>
      </w:r>
      <w:r w:rsidRPr="00997FAD">
        <w:t xml:space="preserve"> </w:t>
      </w:r>
    </w:p>
    <w:p w14:paraId="10EC7479" w14:textId="34CF7AA7" w:rsidR="00487060" w:rsidRDefault="00DC6A61" w:rsidP="00B76953">
      <w:r w:rsidRPr="00D727AF">
        <w:t>RAN2-114e agreed that, if enabled by the network, the UE reports information about UE specific TA pre-compensation at the random-access procedure (MSGA/MSG3 or MSG5) using a MAC CE</w:t>
      </w:r>
      <w:r w:rsidR="00982DAE">
        <w:t xml:space="preserve"> [2]</w:t>
      </w:r>
      <w:r w:rsidRPr="00D727AF">
        <w:t xml:space="preserve">. </w:t>
      </w:r>
      <w:r w:rsidR="00C243E1" w:rsidRPr="00D727AF">
        <w:t>RAN2-11</w:t>
      </w:r>
      <w:r w:rsidR="0061000C">
        <w:t>5</w:t>
      </w:r>
      <w:r w:rsidR="00C243E1" w:rsidRPr="00D727AF">
        <w:t xml:space="preserve">e agreed that, </w:t>
      </w:r>
      <w:r w:rsidR="00C243E1">
        <w:t>t</w:t>
      </w:r>
      <w:r w:rsidR="00C243E1" w:rsidRPr="000D75DC">
        <w:t>he content of UE specific TA pre-compensation reported in RA procedure using MAC CE is UE specific TA (this can be revisited after receiving RAN1 response)</w:t>
      </w:r>
      <w:r w:rsidR="00B76953">
        <w:t>. RAN1-106bis-e confirmed that, RAN1 does not see any critical issues under the understanding that “UE specific TA” refers to the full TA that the UE applies</w:t>
      </w:r>
      <w:r w:rsidR="002D657A">
        <w:t xml:space="preserve"> [3]</w:t>
      </w:r>
      <w:r w:rsidR="00B76953">
        <w:t xml:space="preserve">. However, considering </w:t>
      </w:r>
      <w:r w:rsidR="004D6FD4">
        <w:t>the network</w:t>
      </w:r>
      <w:r w:rsidR="00B76953">
        <w:t xml:space="preserve"> </w:t>
      </w:r>
      <w:r w:rsidR="007B3C9A">
        <w:t xml:space="preserve">is aware of the common TA and </w:t>
      </w:r>
      <w:r w:rsidR="00B76953">
        <w:t>configures the common TA</w:t>
      </w:r>
      <w:r w:rsidR="00487060">
        <w:t xml:space="preserve"> to be applied by UE, UE only needs to report the difference between the full TA that UE applies and the common TA to save signalling overhead. </w:t>
      </w:r>
      <w:r w:rsidR="00B84B49">
        <w:t xml:space="preserve">Thus, we think there is an ambiguity about the meaning of “UE specific TA” in RAN2 agreement. “UE specific TA” can be interpreted to either UE specific full TA or UE specific part of full TA excluding common TA, which needs to be further clarified. </w:t>
      </w:r>
    </w:p>
    <w:p w14:paraId="1163CA2E" w14:textId="2DDD438E" w:rsidR="00B84B49" w:rsidRDefault="00B84B49" w:rsidP="00B76953">
      <w:r>
        <w:rPr>
          <w:b/>
        </w:rPr>
        <w:t xml:space="preserve">Observation </w:t>
      </w:r>
      <w:r w:rsidR="005D2171">
        <w:rPr>
          <w:b/>
        </w:rPr>
        <w:t>1</w:t>
      </w:r>
      <w:r>
        <w:rPr>
          <w:b/>
        </w:rPr>
        <w:t xml:space="preserve">: </w:t>
      </w:r>
      <w:r w:rsidR="00DB1F9F">
        <w:rPr>
          <w:b/>
        </w:rPr>
        <w:t xml:space="preserve">In RAN2-115e agreement </w:t>
      </w:r>
      <w:r w:rsidR="005075B6">
        <w:rPr>
          <w:b/>
        </w:rPr>
        <w:t>2 “t</w:t>
      </w:r>
      <w:r w:rsidR="005075B6" w:rsidRPr="005075B6">
        <w:rPr>
          <w:b/>
        </w:rPr>
        <w:t>he content of UE specific TA pre-compensation reported in RA procedure using MAC CE is UE specific TA</w:t>
      </w:r>
      <w:r w:rsidR="005075B6">
        <w:rPr>
          <w:b/>
        </w:rPr>
        <w:t xml:space="preserve">”, </w:t>
      </w:r>
      <w:r w:rsidR="00DF218F" w:rsidRPr="000B02F8">
        <w:rPr>
          <w:b/>
        </w:rPr>
        <w:t>“UE specific TA” is ambiguous tha</w:t>
      </w:r>
      <w:r w:rsidR="00DD64BE">
        <w:rPr>
          <w:b/>
        </w:rPr>
        <w:t xml:space="preserve">t it </w:t>
      </w:r>
      <w:r w:rsidR="00DF218F" w:rsidRPr="000B02F8">
        <w:rPr>
          <w:b/>
        </w:rPr>
        <w:t>can be interpreted to either UE specific full TA or UE specific part of full TA excluding common TA</w:t>
      </w:r>
      <w:r w:rsidR="00F3485F" w:rsidRPr="000B02F8">
        <w:rPr>
          <w:b/>
        </w:rPr>
        <w:t>.</w:t>
      </w:r>
    </w:p>
    <w:p w14:paraId="2082F4CD" w14:textId="763110D1" w:rsidR="00721D97" w:rsidRDefault="00721D97" w:rsidP="00B76953">
      <w:pPr>
        <w:rPr>
          <w:b/>
        </w:rPr>
      </w:pPr>
      <w:r>
        <w:t>Considering common TA is known by the network, UE only needs to report UE specific part of full TA excluding common TA</w:t>
      </w:r>
      <w:r w:rsidR="00AB4454">
        <w:t xml:space="preserve">. </w:t>
      </w:r>
    </w:p>
    <w:p w14:paraId="13B2FA06" w14:textId="41201233" w:rsidR="00C243E1" w:rsidRDefault="00487060" w:rsidP="00B76953">
      <w:pPr>
        <w:rPr>
          <w:b/>
        </w:rPr>
      </w:pPr>
      <w:r w:rsidRPr="00D727AF">
        <w:rPr>
          <w:b/>
        </w:rPr>
        <w:t xml:space="preserve">Proposal 1: </w:t>
      </w:r>
      <w:r>
        <w:rPr>
          <w:b/>
        </w:rPr>
        <w:t xml:space="preserve">If enabled by </w:t>
      </w:r>
      <w:r w:rsidR="004D6FD4">
        <w:rPr>
          <w:b/>
        </w:rPr>
        <w:t>the network</w:t>
      </w:r>
      <w:r>
        <w:rPr>
          <w:b/>
        </w:rPr>
        <w:t xml:space="preserve"> in SI, the UE reports </w:t>
      </w:r>
      <w:r w:rsidR="00260EC0" w:rsidRPr="00260EC0">
        <w:rPr>
          <w:b/>
        </w:rPr>
        <w:t>in random-access procedure (MSGA/MSG3)</w:t>
      </w:r>
      <w:r w:rsidR="00260EC0">
        <w:t xml:space="preserve"> </w:t>
      </w:r>
      <w:r w:rsidRPr="00487060">
        <w:rPr>
          <w:b/>
        </w:rPr>
        <w:t xml:space="preserve">the </w:t>
      </w:r>
      <w:r>
        <w:rPr>
          <w:b/>
        </w:rPr>
        <w:t>difference</w:t>
      </w:r>
      <w:r w:rsidRPr="00487060">
        <w:rPr>
          <w:b/>
        </w:rPr>
        <w:t xml:space="preserve"> between the full TA that UE applies and the </w:t>
      </w:r>
      <w:r w:rsidR="004D6FD4">
        <w:rPr>
          <w:b/>
        </w:rPr>
        <w:t xml:space="preserve">configured </w:t>
      </w:r>
      <w:r w:rsidRPr="00487060">
        <w:rPr>
          <w:b/>
        </w:rPr>
        <w:t>common TA</w:t>
      </w:r>
      <w:r w:rsidR="00260EC0">
        <w:rPr>
          <w:b/>
        </w:rPr>
        <w:t>.</w:t>
      </w:r>
    </w:p>
    <w:p w14:paraId="0BD2AB9B" w14:textId="3F3A95D3" w:rsidR="00F701EF" w:rsidRDefault="00387011" w:rsidP="00F521FD">
      <w:r w:rsidRPr="00D727AF">
        <w:t>RAN2-11</w:t>
      </w:r>
      <w:r w:rsidR="00A90727">
        <w:t>5</w:t>
      </w:r>
      <w:r w:rsidRPr="00D727AF">
        <w:t>e agreed that</w:t>
      </w:r>
      <w:r w:rsidRPr="000162E9">
        <w:t xml:space="preserve"> </w:t>
      </w:r>
      <w:r>
        <w:t>e</w:t>
      </w:r>
      <w:r w:rsidRPr="000162E9">
        <w:t>vent-triggers for reporting on the information about UE specific TA</w:t>
      </w:r>
      <w:r w:rsidR="00026BFC">
        <w:t xml:space="preserve"> in connected mode is supported, and a</w:t>
      </w:r>
      <w:r w:rsidR="00026BFC" w:rsidRPr="000D75DC">
        <w:t xml:space="preserve"> TA offset threshold can be used for event-triggered reporting, at least the offset threshold can be between current information about UE specific TA and the last successfully reported information about UE specific TA</w:t>
      </w:r>
      <w:r w:rsidR="00026BFC">
        <w:t>.</w:t>
      </w:r>
      <w:r>
        <w:t xml:space="preserve"> </w:t>
      </w:r>
      <w:r w:rsidR="00026BFC">
        <w:t xml:space="preserve">To define the triggering event, </w:t>
      </w:r>
      <w:r w:rsidR="00310D9A">
        <w:t xml:space="preserve">in addition to offset threshold, </w:t>
      </w:r>
      <w:r w:rsidR="00026BFC">
        <w:t xml:space="preserve">we </w:t>
      </w:r>
      <w:r w:rsidR="00310D9A">
        <w:t xml:space="preserve">may </w:t>
      </w:r>
      <w:r w:rsidR="00026BFC">
        <w:t xml:space="preserve">consider </w:t>
      </w:r>
      <w:r w:rsidR="00310D9A">
        <w:t xml:space="preserve">other </w:t>
      </w:r>
      <w:r w:rsidR="00026BFC">
        <w:t xml:space="preserve">parameters </w:t>
      </w:r>
      <w:r w:rsidR="00310D9A">
        <w:t>like</w:t>
      </w:r>
      <w:r w:rsidR="00026BFC">
        <w:t xml:space="preserve"> hysteresis, time</w:t>
      </w:r>
      <w:r w:rsidR="005D1091">
        <w:t xml:space="preserve"> t</w:t>
      </w:r>
      <w:r w:rsidR="00026BFC">
        <w:t>o</w:t>
      </w:r>
      <w:r w:rsidR="005D1091">
        <w:t xml:space="preserve"> t</w:t>
      </w:r>
      <w:r w:rsidR="00026BFC">
        <w:t xml:space="preserve">rigger, etc. </w:t>
      </w:r>
    </w:p>
    <w:p w14:paraId="1C87C2A7" w14:textId="6986749A" w:rsidR="00C11561" w:rsidRDefault="00324E66" w:rsidP="00F521FD">
      <w:pPr>
        <w:rPr>
          <w:b/>
        </w:rPr>
      </w:pPr>
      <w:r>
        <w:rPr>
          <w:b/>
        </w:rPr>
        <w:t>Observation 2</w:t>
      </w:r>
      <w:r w:rsidR="00C11561">
        <w:rPr>
          <w:b/>
        </w:rPr>
        <w:t xml:space="preserve">: To define triggering event for reporting information </w:t>
      </w:r>
      <w:r w:rsidR="00C11561" w:rsidRPr="00026BFC">
        <w:rPr>
          <w:b/>
        </w:rPr>
        <w:t>on UE specific TA in connected mode</w:t>
      </w:r>
      <w:r w:rsidR="00C11561">
        <w:rPr>
          <w:b/>
        </w:rPr>
        <w:t>, related parameters other than triggering offset threshold have to be considered.</w:t>
      </w:r>
    </w:p>
    <w:p w14:paraId="6639ABDE" w14:textId="5AFF56C8" w:rsidR="00705BC0" w:rsidRDefault="0004585B" w:rsidP="00F521FD">
      <w:r>
        <w:t>For the triggering event, w</w:t>
      </w:r>
      <w:r w:rsidR="00705BC0">
        <w:t xml:space="preserve">e </w:t>
      </w:r>
      <w:r w:rsidR="00ED1BAA">
        <w:t>consider</w:t>
      </w:r>
      <w:r w:rsidR="00705BC0">
        <w:t xml:space="preserve"> to define entering condition and leaving condition by introducing parameter</w:t>
      </w:r>
      <w:r w:rsidR="009505D8">
        <w:t xml:space="preserve"> </w:t>
      </w:r>
      <w:r w:rsidR="00705BC0">
        <w:t xml:space="preserve">hysteresis </w:t>
      </w:r>
      <m:oMath>
        <m:r>
          <w:rPr>
            <w:rFonts w:ascii="Cambria Math" w:hAnsi="Cambria Math"/>
          </w:rPr>
          <m:t>Hys</m:t>
        </m:r>
      </m:oMath>
      <w:r w:rsidR="00705BC0">
        <w:t>. The entering condition and leaving condition can be defi</w:t>
      </w:r>
      <w:r w:rsidR="00395772">
        <w:t>ned by the following inequalities, respectively.</w:t>
      </w:r>
    </w:p>
    <w:p w14:paraId="663419F3" w14:textId="10B12FAB" w:rsidR="00194515" w:rsidRDefault="000F7A11" w:rsidP="000B02F8">
      <w:pPr>
        <w:jc w:val="center"/>
      </w:pPr>
      <m:oMathPara>
        <m:oMath>
          <m:sSub>
            <m:sSubPr>
              <m:ctrlPr>
                <w:rPr>
                  <w:rFonts w:ascii="Cambria Math" w:hAnsi="Cambria Math"/>
                  <w:i/>
                </w:rPr>
              </m:ctrlPr>
            </m:sSubPr>
            <m:e>
              <m:r>
                <w:rPr>
                  <w:rFonts w:ascii="Cambria Math" w:hAnsi="Cambria Math"/>
                </w:rPr>
                <m:t>N</m:t>
              </m:r>
            </m:e>
            <m:sub>
              <m:r>
                <w:rPr>
                  <w:rFonts w:ascii="Cambria Math" w:hAnsi="Cambria Math"/>
                </w:rPr>
                <m:t>TA,  current</m:t>
              </m:r>
            </m:sub>
          </m:sSub>
          <m:r>
            <w:rPr>
              <w:rFonts w:ascii="Cambria Math" w:hAnsi="Cambria Math"/>
            </w:rPr>
            <m:t>-Hys&gt;</m:t>
          </m:r>
          <m:sSub>
            <m:sSubPr>
              <m:ctrlPr>
                <w:rPr>
                  <w:rFonts w:ascii="Cambria Math" w:hAnsi="Cambria Math"/>
                  <w:i/>
                </w:rPr>
              </m:ctrlPr>
            </m:sSubPr>
            <m:e>
              <m:r>
                <w:rPr>
                  <w:rFonts w:ascii="Cambria Math" w:hAnsi="Cambria Math"/>
                </w:rPr>
                <m:t>N</m:t>
              </m:r>
            </m:e>
            <m:sub>
              <m:r>
                <w:rPr>
                  <w:rFonts w:ascii="Cambria Math" w:hAnsi="Cambria Math"/>
                </w:rPr>
                <m:t>TA,last</m:t>
              </m:r>
            </m:sub>
          </m:sSub>
          <m:r>
            <w:rPr>
              <w:rFonts w:ascii="Cambria Math" w:hAnsi="Cambria Math"/>
            </w:rPr>
            <m:t>+offset,</m:t>
          </m:r>
        </m:oMath>
      </m:oMathPara>
    </w:p>
    <w:p w14:paraId="4A0F2AEB" w14:textId="0FDEEE17" w:rsidR="00395772" w:rsidRDefault="000F7A11" w:rsidP="000B02F8">
      <w:pPr>
        <w:jc w:val="center"/>
      </w:pPr>
      <m:oMath>
        <m:sSub>
          <m:sSubPr>
            <m:ctrlPr>
              <w:rPr>
                <w:rFonts w:ascii="Cambria Math" w:hAnsi="Cambria Math"/>
                <w:i/>
              </w:rPr>
            </m:ctrlPr>
          </m:sSubPr>
          <m:e>
            <m:r>
              <w:rPr>
                <w:rFonts w:ascii="Cambria Math" w:hAnsi="Cambria Math"/>
              </w:rPr>
              <m:t>N</m:t>
            </m:r>
          </m:e>
          <m:sub>
            <m:r>
              <w:rPr>
                <w:rFonts w:ascii="Cambria Math" w:hAnsi="Cambria Math"/>
              </w:rPr>
              <m:t>TA,  current</m:t>
            </m:r>
          </m:sub>
        </m:sSub>
        <m:r>
          <w:rPr>
            <w:rFonts w:ascii="Cambria Math" w:hAnsi="Cambria Math"/>
          </w:rPr>
          <m:t>+Hys&lt;</m:t>
        </m:r>
        <m:sSub>
          <m:sSubPr>
            <m:ctrlPr>
              <w:rPr>
                <w:rFonts w:ascii="Cambria Math" w:hAnsi="Cambria Math"/>
                <w:i/>
              </w:rPr>
            </m:ctrlPr>
          </m:sSubPr>
          <m:e>
            <m:r>
              <w:rPr>
                <w:rFonts w:ascii="Cambria Math" w:hAnsi="Cambria Math"/>
              </w:rPr>
              <m:t>N</m:t>
            </m:r>
          </m:e>
          <m:sub>
            <m:r>
              <w:rPr>
                <w:rFonts w:ascii="Cambria Math" w:hAnsi="Cambria Math"/>
              </w:rPr>
              <m:t>TA,last</m:t>
            </m:r>
          </m:sub>
        </m:sSub>
        <m:r>
          <w:rPr>
            <w:rFonts w:ascii="Cambria Math" w:hAnsi="Cambria Math"/>
          </w:rPr>
          <m:t>+offset</m:t>
        </m:r>
      </m:oMath>
      <w:r w:rsidR="00A4645A">
        <w:t>.</w:t>
      </w:r>
    </w:p>
    <w:p w14:paraId="5A13AAB6" w14:textId="353B35C4" w:rsidR="00BE07D3" w:rsidRDefault="00BE07D3" w:rsidP="00F521FD">
      <w:r>
        <w:t xml:space="preserve">Moreover, we also consider to introduce parameter </w:t>
      </w:r>
      <m:oMath>
        <m:r>
          <w:rPr>
            <w:rFonts w:ascii="Cambria Math" w:hAnsi="Cambria Math"/>
          </w:rPr>
          <m:t>timeToTrigger</m:t>
        </m:r>
      </m:oMath>
      <w:r>
        <w:t xml:space="preserve"> to define the duration for </w:t>
      </w:r>
      <w:r w:rsidR="00830E1C">
        <w:t xml:space="preserve">which </w:t>
      </w:r>
      <w:r>
        <w:t>the event needs to be met to trigger reporting.</w:t>
      </w:r>
    </w:p>
    <w:p w14:paraId="33242026" w14:textId="632AA18C" w:rsidR="00F701EF" w:rsidRPr="00026BFC" w:rsidRDefault="00026BFC" w:rsidP="00F521FD">
      <w:pPr>
        <w:rPr>
          <w:b/>
        </w:rPr>
      </w:pPr>
      <w:r w:rsidRPr="00D727AF">
        <w:rPr>
          <w:b/>
        </w:rPr>
        <w:t xml:space="preserve">Proposal </w:t>
      </w:r>
      <w:r>
        <w:rPr>
          <w:b/>
        </w:rPr>
        <w:t>2</w:t>
      </w:r>
      <w:r w:rsidRPr="00D727AF">
        <w:rPr>
          <w:b/>
        </w:rPr>
        <w:t xml:space="preserve">: </w:t>
      </w:r>
      <w:r w:rsidR="00C11561">
        <w:rPr>
          <w:b/>
        </w:rPr>
        <w:t xml:space="preserve">RAN2 considers </w:t>
      </w:r>
      <w:r w:rsidR="0095343C">
        <w:rPr>
          <w:b/>
        </w:rPr>
        <w:t xml:space="preserve">additional </w:t>
      </w:r>
      <w:r w:rsidR="00C11561">
        <w:rPr>
          <w:b/>
        </w:rPr>
        <w:t>parameters including hysteresis</w:t>
      </w:r>
      <w:r w:rsidR="00327E5D">
        <w:rPr>
          <w:b/>
        </w:rPr>
        <w:t xml:space="preserve"> and</w:t>
      </w:r>
      <w:r w:rsidR="00C11561">
        <w:rPr>
          <w:b/>
        </w:rPr>
        <w:t xml:space="preserve"> time to trigger to define the trigger event for reporting information </w:t>
      </w:r>
      <w:r w:rsidR="00C11561" w:rsidRPr="00026BFC">
        <w:rPr>
          <w:b/>
        </w:rPr>
        <w:t>on UE specific TA in connected mode</w:t>
      </w:r>
      <w:r w:rsidR="002A3860">
        <w:rPr>
          <w:b/>
        </w:rPr>
        <w:t>.</w:t>
      </w:r>
    </w:p>
    <w:p w14:paraId="73A7EFF5" w14:textId="4C52FAB6" w:rsidR="00071C4F" w:rsidRDefault="003B6290" w:rsidP="00F521FD">
      <w:r>
        <w:t>Due to the movement of satellite and UE during the</w:t>
      </w:r>
      <w:r w:rsidR="00674D79" w:rsidRPr="00674D79">
        <w:t xml:space="preserve"> large </w:t>
      </w:r>
      <w:r>
        <w:t>propagation time</w:t>
      </w:r>
      <w:r w:rsidR="00674D79" w:rsidRPr="00674D79">
        <w:t>, event-trigger</w:t>
      </w:r>
      <w:r w:rsidR="00674D79">
        <w:t>ed report of information on UE specific TA pre-compensation</w:t>
      </w:r>
      <w:r w:rsidR="00674D79" w:rsidRPr="00674D79">
        <w:t xml:space="preserve"> may </w:t>
      </w:r>
      <w:r w:rsidR="00974CF6">
        <w:t>lose validity when received by the network</w:t>
      </w:r>
      <w:r w:rsidR="001D1DAA">
        <w:t>. E</w:t>
      </w:r>
      <w:r>
        <w:t>specially when UE is moving fast</w:t>
      </w:r>
      <w:r w:rsidR="001D1DAA">
        <w:t xml:space="preserve">, the change of UE specific TA is difficult to predict by the network even UE is in connected mode. </w:t>
      </w:r>
      <w:r w:rsidR="0019500E">
        <w:t>Thus,</w:t>
      </w:r>
      <w:r w:rsidR="00AC6887">
        <w:t xml:space="preserve"> </w:t>
      </w:r>
      <w:r w:rsidR="002F12A5">
        <w:t xml:space="preserve">in this case </w:t>
      </w:r>
      <w:r w:rsidR="0019500E" w:rsidRPr="00674D79">
        <w:t>event-trigger</w:t>
      </w:r>
      <w:r w:rsidR="0019500E">
        <w:t>ed report of information on UE specific TA pre-compensation</w:t>
      </w:r>
      <w:r w:rsidR="00AC6887">
        <w:t xml:space="preserve"> cannot timely reflect the need of handover or</w:t>
      </w:r>
      <w:r w:rsidR="00AC6887" w:rsidRPr="00674D79">
        <w:t xml:space="preserve"> </w:t>
      </w:r>
      <w:r w:rsidR="00AC6887">
        <w:t>transmission scheduling</w:t>
      </w:r>
      <w:r w:rsidR="00974CF6">
        <w:t>.</w:t>
      </w:r>
    </w:p>
    <w:p w14:paraId="08023D43" w14:textId="5C37C911" w:rsidR="0073449A" w:rsidRDefault="004657C7" w:rsidP="0073449A">
      <w:pPr>
        <w:rPr>
          <w:b/>
        </w:rPr>
      </w:pPr>
      <w:r>
        <w:rPr>
          <w:b/>
        </w:rPr>
        <w:t>Observation 3</w:t>
      </w:r>
      <w:r w:rsidR="0073449A">
        <w:rPr>
          <w:b/>
        </w:rPr>
        <w:t xml:space="preserve">: </w:t>
      </w:r>
      <w:r w:rsidR="00C844F8">
        <w:rPr>
          <w:b/>
        </w:rPr>
        <w:t>T</w:t>
      </w:r>
      <w:r w:rsidR="0073449A" w:rsidRPr="0073449A">
        <w:rPr>
          <w:b/>
        </w:rPr>
        <w:t xml:space="preserve">he event-triggered report of information on UE specific TA pre-compensation may lose validity when received by the network </w:t>
      </w:r>
      <w:r w:rsidR="0073449A">
        <w:rPr>
          <w:b/>
        </w:rPr>
        <w:t>due</w:t>
      </w:r>
      <w:r w:rsidR="00042C77">
        <w:rPr>
          <w:b/>
        </w:rPr>
        <w:t xml:space="preserve"> </w:t>
      </w:r>
      <w:r w:rsidR="00042C77" w:rsidRPr="00042C77">
        <w:rPr>
          <w:b/>
        </w:rPr>
        <w:t>to the movement of satellite and UE during the large propagation time</w:t>
      </w:r>
      <w:r w:rsidR="0073449A">
        <w:rPr>
          <w:b/>
        </w:rPr>
        <w:t>.</w:t>
      </w:r>
    </w:p>
    <w:p w14:paraId="4C20386B" w14:textId="62C32BB0" w:rsidR="00384561" w:rsidRDefault="009322D7" w:rsidP="00F521FD">
      <w:r>
        <w:t>In RAN2-11</w:t>
      </w:r>
      <w:r w:rsidR="00DB1F9F">
        <w:t>5</w:t>
      </w:r>
      <w:r>
        <w:t xml:space="preserve">e, </w:t>
      </w:r>
      <w:r w:rsidR="00385E77">
        <w:t xml:space="preserve">the need of </w:t>
      </w:r>
      <w:r>
        <w:t xml:space="preserve">periodic report has already been discussed but no </w:t>
      </w:r>
      <w:r w:rsidR="00385E77">
        <w:t xml:space="preserve">conclusion </w:t>
      </w:r>
      <w:r>
        <w:t xml:space="preserve">was made considering arguments </w:t>
      </w:r>
      <w:r w:rsidR="00013CDB">
        <w:t>that</w:t>
      </w:r>
      <w:r>
        <w:t xml:space="preserve"> periodic report may not be necessary for certain scenario</w:t>
      </w:r>
      <w:r w:rsidR="002709D8">
        <w:t>s</w:t>
      </w:r>
      <w:r>
        <w:t xml:space="preserve">. For example, </w:t>
      </w:r>
      <w:r w:rsidR="00A03496">
        <w:t>if TA is not changing fast or only chang</w:t>
      </w:r>
      <w:r w:rsidR="008D49D8">
        <w:t xml:space="preserve">e within certain threshold, </w:t>
      </w:r>
      <w:r w:rsidR="00A03496">
        <w:t xml:space="preserve">periodical reporting will introduce </w:t>
      </w:r>
      <w:r>
        <w:t>s</w:t>
      </w:r>
      <w:r w:rsidR="00A03496">
        <w:t xml:space="preserve">ignalling overhead. </w:t>
      </w:r>
      <w:r w:rsidR="00385E77">
        <w:t>However, as mentioned in Observation 3, when UE is moving fast</w:t>
      </w:r>
      <w:r w:rsidR="00971A5C">
        <w:t>. e.g. UE on plane</w:t>
      </w:r>
      <w:r w:rsidR="00385E77">
        <w:t xml:space="preserve">, </w:t>
      </w:r>
      <w:r w:rsidR="00971A5C">
        <w:t xml:space="preserve">event-triggered report may provide stale or </w:t>
      </w:r>
      <w:r w:rsidR="00284E78">
        <w:t xml:space="preserve">useless </w:t>
      </w:r>
      <w:r w:rsidR="00971A5C">
        <w:t>information on UE specific TA pre-compensation. Therefore, t</w:t>
      </w:r>
      <w:r w:rsidR="00385E77">
        <w:t xml:space="preserve">he network needs to keep track the change of UE specific TA to reduce scheduling delay and enable efficient handover configuration. In this case, periodic report of </w:t>
      </w:r>
      <w:r w:rsidR="00385E77" w:rsidRPr="00A03496">
        <w:t xml:space="preserve">information on UE specific TA pre-compensation </w:t>
      </w:r>
      <w:r w:rsidR="00385E77">
        <w:t>is beneficial.</w:t>
      </w:r>
      <w:r w:rsidR="00971A5C">
        <w:t xml:space="preserve"> </w:t>
      </w:r>
      <w:r w:rsidR="00BE034C">
        <w:t>To accommodate different scenarios</w:t>
      </w:r>
      <w:r w:rsidR="00A03496">
        <w:t xml:space="preserve">, </w:t>
      </w:r>
      <w:r w:rsidR="00A00170">
        <w:t xml:space="preserve">we propose </w:t>
      </w:r>
      <w:r w:rsidR="00A03496">
        <w:t xml:space="preserve">semi-persistent </w:t>
      </w:r>
      <w:r w:rsidR="00A03496">
        <w:lastRenderedPageBreak/>
        <w:t xml:space="preserve">report that periodical </w:t>
      </w:r>
      <w:r w:rsidR="00A00170">
        <w:t>report</w:t>
      </w:r>
      <w:r w:rsidR="00A03496">
        <w:t xml:space="preserve"> is configured by the network and actual reporting </w:t>
      </w:r>
      <w:r w:rsidR="007A3137">
        <w:t>can be</w:t>
      </w:r>
      <w:r w:rsidR="00A03496">
        <w:t xml:space="preserve"> activated and deactivated</w:t>
      </w:r>
      <w:r w:rsidR="00A00170">
        <w:t xml:space="preserve"> dynamically. </w:t>
      </w:r>
    </w:p>
    <w:p w14:paraId="715D38E4" w14:textId="61CA5CAC" w:rsidR="00962455" w:rsidRDefault="00962455" w:rsidP="00962455">
      <w:pPr>
        <w:rPr>
          <w:b/>
        </w:rPr>
      </w:pPr>
      <w:r w:rsidRPr="00D727AF">
        <w:rPr>
          <w:b/>
        </w:rPr>
        <w:t xml:space="preserve">Proposal </w:t>
      </w:r>
      <w:r>
        <w:rPr>
          <w:b/>
        </w:rPr>
        <w:t>3</w:t>
      </w:r>
      <w:r w:rsidRPr="00D727AF">
        <w:rPr>
          <w:b/>
        </w:rPr>
        <w:t xml:space="preserve">: </w:t>
      </w:r>
      <w:r>
        <w:rPr>
          <w:b/>
        </w:rPr>
        <w:t xml:space="preserve">RAN2 considers </w:t>
      </w:r>
      <w:r w:rsidRPr="00962455">
        <w:rPr>
          <w:b/>
        </w:rPr>
        <w:t>semi-persistent report</w:t>
      </w:r>
      <w:r>
        <w:rPr>
          <w:b/>
        </w:rPr>
        <w:t xml:space="preserve"> </w:t>
      </w:r>
      <w:r w:rsidRPr="00962455">
        <w:rPr>
          <w:b/>
        </w:rPr>
        <w:t>of information on UE specific TA pre-compensation</w:t>
      </w:r>
      <w:r w:rsidR="00CF1E1A">
        <w:rPr>
          <w:b/>
        </w:rPr>
        <w:t xml:space="preserve"> in connected mode</w:t>
      </w:r>
      <w:r>
        <w:rPr>
          <w:b/>
        </w:rPr>
        <w:t xml:space="preserve">, by which </w:t>
      </w:r>
      <w:r w:rsidRPr="00962455">
        <w:rPr>
          <w:b/>
        </w:rPr>
        <w:t>periodical report is configured by the network and actual reporting is activated and deactivated dynamically</w:t>
      </w:r>
      <w:r>
        <w:rPr>
          <w:b/>
        </w:rPr>
        <w:t>.</w:t>
      </w:r>
    </w:p>
    <w:p w14:paraId="146CB016" w14:textId="6D4CECE3" w:rsidR="00962455" w:rsidRDefault="00962455" w:rsidP="00962455">
      <w:pPr>
        <w:rPr>
          <w:b/>
        </w:rPr>
      </w:pPr>
      <w:r w:rsidRPr="00D727AF">
        <w:rPr>
          <w:b/>
        </w:rPr>
        <w:t xml:space="preserve">Proposal </w:t>
      </w:r>
      <w:r>
        <w:rPr>
          <w:b/>
        </w:rPr>
        <w:t>4</w:t>
      </w:r>
      <w:r w:rsidRPr="00D727AF">
        <w:rPr>
          <w:b/>
        </w:rPr>
        <w:t xml:space="preserve">: </w:t>
      </w:r>
      <w:r>
        <w:rPr>
          <w:b/>
        </w:rPr>
        <w:t>S</w:t>
      </w:r>
      <w:r w:rsidRPr="00962455">
        <w:rPr>
          <w:b/>
        </w:rPr>
        <w:t>emi-persistent report</w:t>
      </w:r>
      <w:r>
        <w:rPr>
          <w:b/>
        </w:rPr>
        <w:t xml:space="preserve">ing </w:t>
      </w:r>
      <w:r w:rsidRPr="00962455">
        <w:rPr>
          <w:b/>
        </w:rPr>
        <w:t>of information on UE specific TA pre-compensation</w:t>
      </w:r>
      <w:r>
        <w:rPr>
          <w:b/>
        </w:rPr>
        <w:t xml:space="preserve"> </w:t>
      </w:r>
      <w:r w:rsidR="00F83C4F">
        <w:rPr>
          <w:b/>
        </w:rPr>
        <w:t xml:space="preserve">in connected mode </w:t>
      </w:r>
      <w:r w:rsidRPr="00962455">
        <w:rPr>
          <w:b/>
        </w:rPr>
        <w:t xml:space="preserve">is </w:t>
      </w:r>
      <w:r>
        <w:rPr>
          <w:b/>
        </w:rPr>
        <w:t>configured by RRC signalling.</w:t>
      </w:r>
    </w:p>
    <w:p w14:paraId="3DA0D9B8" w14:textId="343F249E" w:rsidR="00962455" w:rsidRDefault="00962455" w:rsidP="00962455">
      <w:pPr>
        <w:rPr>
          <w:b/>
        </w:rPr>
      </w:pPr>
      <w:r w:rsidRPr="00D727AF">
        <w:rPr>
          <w:b/>
        </w:rPr>
        <w:t xml:space="preserve">Proposal </w:t>
      </w:r>
      <w:r w:rsidR="002277C7">
        <w:rPr>
          <w:b/>
        </w:rPr>
        <w:t>5</w:t>
      </w:r>
      <w:r w:rsidRPr="00D727AF">
        <w:rPr>
          <w:b/>
        </w:rPr>
        <w:t xml:space="preserve">: </w:t>
      </w:r>
      <w:r w:rsidR="00A91596">
        <w:rPr>
          <w:b/>
        </w:rPr>
        <w:t xml:space="preserve">The </w:t>
      </w:r>
      <w:r>
        <w:rPr>
          <w:b/>
        </w:rPr>
        <w:t xml:space="preserve">periodic reporting </w:t>
      </w:r>
      <w:r w:rsidR="00F83C4F" w:rsidRPr="00962455">
        <w:rPr>
          <w:b/>
        </w:rPr>
        <w:t>of information on UE specific TA pre-compensation</w:t>
      </w:r>
      <w:r w:rsidR="00F83C4F">
        <w:rPr>
          <w:b/>
        </w:rPr>
        <w:t xml:space="preserve"> in connected mode </w:t>
      </w:r>
      <w:r w:rsidR="00BB12BA">
        <w:rPr>
          <w:b/>
        </w:rPr>
        <w:t>that is configured in s</w:t>
      </w:r>
      <w:r w:rsidR="00BB12BA" w:rsidRPr="00962455">
        <w:rPr>
          <w:b/>
        </w:rPr>
        <w:t xml:space="preserve">emi-persistent </w:t>
      </w:r>
      <w:r w:rsidR="00BB12BA">
        <w:rPr>
          <w:b/>
        </w:rPr>
        <w:t xml:space="preserve">report </w:t>
      </w:r>
      <w:r w:rsidR="00A91596">
        <w:rPr>
          <w:b/>
        </w:rPr>
        <w:t xml:space="preserve">is activated and deactivated </w:t>
      </w:r>
      <w:r>
        <w:rPr>
          <w:b/>
        </w:rPr>
        <w:t>by MAC CE.</w:t>
      </w:r>
    </w:p>
    <w:p w14:paraId="5FF2457F" w14:textId="0E349D17" w:rsidR="00A209D6" w:rsidRPr="006E13D1" w:rsidRDefault="00A31B24" w:rsidP="00A209D6">
      <w:pPr>
        <w:pStyle w:val="Heading1"/>
      </w:pPr>
      <w:r>
        <w:t>3</w:t>
      </w:r>
      <w:r w:rsidR="00A209D6" w:rsidRPr="006E13D1">
        <w:tab/>
      </w:r>
      <w:r w:rsidR="008C3057">
        <w:t>Conclusion</w:t>
      </w:r>
    </w:p>
    <w:p w14:paraId="1ED12ED0" w14:textId="1044D24A" w:rsidR="004F73A7" w:rsidRDefault="00557338" w:rsidP="004F73A7">
      <w:r w:rsidRPr="008963FB">
        <w:t xml:space="preserve">Based on the discussion, </w:t>
      </w:r>
      <w:r w:rsidR="000D64F1">
        <w:t xml:space="preserve">we have </w:t>
      </w:r>
      <w:r w:rsidRPr="008963FB">
        <w:t xml:space="preserve">the following observations </w:t>
      </w:r>
      <w:r w:rsidR="000D64F1">
        <w:t>and proposals</w:t>
      </w:r>
      <w:r w:rsidRPr="008963FB">
        <w:t>.</w:t>
      </w:r>
    </w:p>
    <w:p w14:paraId="353B9E2E" w14:textId="1C756BFD" w:rsidR="0010368C" w:rsidRDefault="009F445F" w:rsidP="00A44335">
      <w:pPr>
        <w:rPr>
          <w:b/>
        </w:rPr>
      </w:pPr>
      <w:r>
        <w:rPr>
          <w:b/>
        </w:rPr>
        <w:t>Observation 1: In RAN2-115e agreement 2 “t</w:t>
      </w:r>
      <w:r w:rsidRPr="005075B6">
        <w:rPr>
          <w:b/>
        </w:rPr>
        <w:t>he content of UE specific TA pre-compensation reported in RA procedure using MAC CE is UE specific TA</w:t>
      </w:r>
      <w:r>
        <w:rPr>
          <w:b/>
        </w:rPr>
        <w:t xml:space="preserve">”, </w:t>
      </w:r>
      <w:r w:rsidRPr="00FA236C">
        <w:rPr>
          <w:b/>
        </w:rPr>
        <w:t>“UE specific TA” is ambiguous tha</w:t>
      </w:r>
      <w:r>
        <w:rPr>
          <w:b/>
        </w:rPr>
        <w:t xml:space="preserve">t it </w:t>
      </w:r>
      <w:r w:rsidRPr="00FA236C">
        <w:rPr>
          <w:b/>
        </w:rPr>
        <w:t>can be interpreted to either UE specific full TA or UE specific part of full TA excluding common TA.</w:t>
      </w:r>
    </w:p>
    <w:p w14:paraId="3B441136" w14:textId="0DFFE7D3" w:rsidR="00A44335" w:rsidRDefault="009428FC" w:rsidP="00A44335">
      <w:pPr>
        <w:rPr>
          <w:b/>
        </w:rPr>
      </w:pPr>
      <w:r w:rsidRPr="00D727AF">
        <w:rPr>
          <w:b/>
        </w:rPr>
        <w:t xml:space="preserve">Proposal 1: </w:t>
      </w:r>
      <w:r>
        <w:rPr>
          <w:b/>
        </w:rPr>
        <w:t xml:space="preserve">If enabled by the network in SI, the UE reports </w:t>
      </w:r>
      <w:r w:rsidRPr="00260EC0">
        <w:rPr>
          <w:b/>
        </w:rPr>
        <w:t>in random-access procedure (MSGA/MSG3 or MSG5)</w:t>
      </w:r>
      <w:r>
        <w:t xml:space="preserve"> </w:t>
      </w:r>
      <w:r w:rsidRPr="00487060">
        <w:rPr>
          <w:b/>
        </w:rPr>
        <w:t xml:space="preserve">the </w:t>
      </w:r>
      <w:r>
        <w:rPr>
          <w:b/>
        </w:rPr>
        <w:t>difference</w:t>
      </w:r>
      <w:r w:rsidRPr="00487060">
        <w:rPr>
          <w:b/>
        </w:rPr>
        <w:t xml:space="preserve"> between the full TA that UE applies and the </w:t>
      </w:r>
      <w:r>
        <w:rPr>
          <w:b/>
        </w:rPr>
        <w:t xml:space="preserve">configured </w:t>
      </w:r>
      <w:r w:rsidRPr="00487060">
        <w:rPr>
          <w:b/>
        </w:rPr>
        <w:t>common TA</w:t>
      </w:r>
      <w:r>
        <w:rPr>
          <w:b/>
        </w:rPr>
        <w:t>.</w:t>
      </w:r>
    </w:p>
    <w:p w14:paraId="530D75B2" w14:textId="77777777" w:rsidR="009428FC" w:rsidRDefault="009428FC" w:rsidP="00A44335">
      <w:pPr>
        <w:rPr>
          <w:b/>
        </w:rPr>
      </w:pPr>
      <w:r>
        <w:rPr>
          <w:b/>
        </w:rPr>
        <w:t xml:space="preserve">Observation 2: To define triggering event for reporting information </w:t>
      </w:r>
      <w:r w:rsidRPr="00026BFC">
        <w:rPr>
          <w:b/>
        </w:rPr>
        <w:t>on UE specific TA in connected mode</w:t>
      </w:r>
      <w:r>
        <w:rPr>
          <w:b/>
        </w:rPr>
        <w:t>, related parameters other than triggering offset threshold have to be considered.</w:t>
      </w:r>
    </w:p>
    <w:p w14:paraId="2A369C50" w14:textId="2631A894" w:rsidR="00A44335" w:rsidRDefault="009428FC" w:rsidP="00A44335">
      <w:pPr>
        <w:rPr>
          <w:b/>
        </w:rPr>
      </w:pPr>
      <w:r w:rsidRPr="00D727AF">
        <w:rPr>
          <w:b/>
        </w:rPr>
        <w:t xml:space="preserve">Proposal </w:t>
      </w:r>
      <w:r>
        <w:rPr>
          <w:b/>
        </w:rPr>
        <w:t>2</w:t>
      </w:r>
      <w:r w:rsidRPr="00D727AF">
        <w:rPr>
          <w:b/>
        </w:rPr>
        <w:t xml:space="preserve">: </w:t>
      </w:r>
      <w:r>
        <w:rPr>
          <w:b/>
        </w:rPr>
        <w:t xml:space="preserve">RAN2 considers additional parameters including hysteresis and time to trigger to define the trigger event for reporting information </w:t>
      </w:r>
      <w:r w:rsidRPr="00026BFC">
        <w:rPr>
          <w:b/>
        </w:rPr>
        <w:t>on UE specific TA in connected mode</w:t>
      </w:r>
      <w:r>
        <w:rPr>
          <w:b/>
        </w:rPr>
        <w:t>.</w:t>
      </w:r>
    </w:p>
    <w:p w14:paraId="0D38891D" w14:textId="09D31954" w:rsidR="00E02228" w:rsidRDefault="005214BC" w:rsidP="00E02228">
      <w:pPr>
        <w:rPr>
          <w:b/>
        </w:rPr>
      </w:pPr>
      <w:r>
        <w:rPr>
          <w:b/>
        </w:rPr>
        <w:t>Observation 3: T</w:t>
      </w:r>
      <w:r w:rsidRPr="0073449A">
        <w:rPr>
          <w:b/>
        </w:rPr>
        <w:t xml:space="preserve">he event-triggered report of information on UE specific TA pre-compensation may lose validity when received by the network </w:t>
      </w:r>
      <w:r>
        <w:rPr>
          <w:b/>
        </w:rPr>
        <w:t xml:space="preserve">due </w:t>
      </w:r>
      <w:r w:rsidRPr="00042C77">
        <w:rPr>
          <w:b/>
        </w:rPr>
        <w:t>to the movement of satellite and UE during the large propagation time</w:t>
      </w:r>
      <w:r>
        <w:rPr>
          <w:b/>
        </w:rPr>
        <w:t>.</w:t>
      </w:r>
    </w:p>
    <w:p w14:paraId="32C6841A" w14:textId="77777777" w:rsidR="005214BC" w:rsidRDefault="005214BC" w:rsidP="005214BC">
      <w:pPr>
        <w:rPr>
          <w:b/>
        </w:rPr>
      </w:pPr>
      <w:r w:rsidRPr="00D727AF">
        <w:rPr>
          <w:b/>
        </w:rPr>
        <w:t xml:space="preserve">Proposal </w:t>
      </w:r>
      <w:r>
        <w:rPr>
          <w:b/>
        </w:rPr>
        <w:t>3</w:t>
      </w:r>
      <w:r w:rsidRPr="00D727AF">
        <w:rPr>
          <w:b/>
        </w:rPr>
        <w:t xml:space="preserve">: </w:t>
      </w:r>
      <w:r>
        <w:rPr>
          <w:b/>
        </w:rPr>
        <w:t xml:space="preserve">RAN2 considers </w:t>
      </w:r>
      <w:r w:rsidRPr="00962455">
        <w:rPr>
          <w:b/>
        </w:rPr>
        <w:t>semi-persistent report</w:t>
      </w:r>
      <w:r>
        <w:rPr>
          <w:b/>
        </w:rPr>
        <w:t xml:space="preserve"> </w:t>
      </w:r>
      <w:r w:rsidRPr="00962455">
        <w:rPr>
          <w:b/>
        </w:rPr>
        <w:t>of information on UE specific TA pre-compensation</w:t>
      </w:r>
      <w:r>
        <w:rPr>
          <w:b/>
        </w:rPr>
        <w:t xml:space="preserve"> in connected mode, by which </w:t>
      </w:r>
      <w:r w:rsidRPr="00962455">
        <w:rPr>
          <w:b/>
        </w:rPr>
        <w:t>periodical report is configured by the network and actual reporting is activated and deactivated dynamically</w:t>
      </w:r>
      <w:r>
        <w:rPr>
          <w:b/>
        </w:rPr>
        <w:t>.</w:t>
      </w:r>
    </w:p>
    <w:p w14:paraId="04C6A221" w14:textId="77777777" w:rsidR="005214BC" w:rsidRDefault="005214BC" w:rsidP="005214BC">
      <w:pPr>
        <w:rPr>
          <w:b/>
        </w:rPr>
      </w:pPr>
      <w:r w:rsidRPr="00D727AF">
        <w:rPr>
          <w:b/>
        </w:rPr>
        <w:t xml:space="preserve">Proposal </w:t>
      </w:r>
      <w:r>
        <w:rPr>
          <w:b/>
        </w:rPr>
        <w:t>4</w:t>
      </w:r>
      <w:r w:rsidRPr="00D727AF">
        <w:rPr>
          <w:b/>
        </w:rPr>
        <w:t xml:space="preserve">: </w:t>
      </w:r>
      <w:r>
        <w:rPr>
          <w:b/>
        </w:rPr>
        <w:t>S</w:t>
      </w:r>
      <w:r w:rsidRPr="00962455">
        <w:rPr>
          <w:b/>
        </w:rPr>
        <w:t>emi-persistent report</w:t>
      </w:r>
      <w:r>
        <w:rPr>
          <w:b/>
        </w:rPr>
        <w:t xml:space="preserve">ing </w:t>
      </w:r>
      <w:r w:rsidRPr="00962455">
        <w:rPr>
          <w:b/>
        </w:rPr>
        <w:t>of information on UE specific TA pre-compensation</w:t>
      </w:r>
      <w:r>
        <w:rPr>
          <w:b/>
        </w:rPr>
        <w:t xml:space="preserve"> in connected mode </w:t>
      </w:r>
      <w:r w:rsidRPr="00962455">
        <w:rPr>
          <w:b/>
        </w:rPr>
        <w:t xml:space="preserve">is </w:t>
      </w:r>
      <w:r>
        <w:rPr>
          <w:b/>
        </w:rPr>
        <w:t>configured by RRC signalling.</w:t>
      </w:r>
    </w:p>
    <w:p w14:paraId="6EF50155" w14:textId="09C63D9E" w:rsidR="00E02228" w:rsidRPr="009D7467" w:rsidRDefault="005214BC" w:rsidP="00E02228">
      <w:pPr>
        <w:rPr>
          <w:b/>
        </w:rPr>
      </w:pPr>
      <w:r w:rsidRPr="00D727AF">
        <w:rPr>
          <w:b/>
        </w:rPr>
        <w:t xml:space="preserve">Proposal </w:t>
      </w:r>
      <w:r>
        <w:rPr>
          <w:b/>
        </w:rPr>
        <w:t>5</w:t>
      </w:r>
      <w:r w:rsidRPr="00D727AF">
        <w:rPr>
          <w:b/>
        </w:rPr>
        <w:t xml:space="preserve">: </w:t>
      </w:r>
      <w:r>
        <w:rPr>
          <w:b/>
        </w:rPr>
        <w:t xml:space="preserve">The periodic reporting </w:t>
      </w:r>
      <w:r w:rsidRPr="00962455">
        <w:rPr>
          <w:b/>
        </w:rPr>
        <w:t>of information on UE specific TA pre-compensation</w:t>
      </w:r>
      <w:r>
        <w:rPr>
          <w:b/>
        </w:rPr>
        <w:t xml:space="preserve"> in connected mode that is configured in s</w:t>
      </w:r>
      <w:r w:rsidRPr="00962455">
        <w:rPr>
          <w:b/>
        </w:rPr>
        <w:t xml:space="preserve">emi-persistent </w:t>
      </w:r>
      <w:r>
        <w:rPr>
          <w:b/>
        </w:rPr>
        <w:t>report is activated and deactivated by MAC CE.</w:t>
      </w:r>
    </w:p>
    <w:p w14:paraId="722BF5F0" w14:textId="77777777" w:rsidR="00972FBD" w:rsidRPr="006E13D1" w:rsidRDefault="00972FBD" w:rsidP="00972FBD">
      <w:pPr>
        <w:pStyle w:val="Heading1"/>
      </w:pPr>
      <w:r>
        <w:t>Reference</w:t>
      </w:r>
    </w:p>
    <w:p w14:paraId="56BF5BF8" w14:textId="376D5E9E" w:rsidR="00FC2F18" w:rsidRPr="00A33876" w:rsidRDefault="00972FBD" w:rsidP="00F633B4">
      <w:r>
        <w:rPr>
          <w:rFonts w:hint="eastAsia"/>
          <w:lang w:eastAsia="zh-TW"/>
        </w:rPr>
        <w:t>[</w:t>
      </w:r>
      <w:r w:rsidR="00FC2F18">
        <w:rPr>
          <w:lang w:eastAsia="zh-TW"/>
        </w:rPr>
        <w:t>1</w:t>
      </w:r>
      <w:r w:rsidRPr="00A33876">
        <w:rPr>
          <w:lang w:eastAsia="zh-TW"/>
        </w:rPr>
        <w:t>]</w:t>
      </w:r>
      <w:r w:rsidR="00FC2F18" w:rsidRPr="00A33876">
        <w:rPr>
          <w:lang w:eastAsia="zh-TW"/>
        </w:rPr>
        <w:t xml:space="preserve"> </w:t>
      </w:r>
      <w:r w:rsidR="00FC2F18" w:rsidRPr="00A33876">
        <w:t>Dr</w:t>
      </w:r>
      <w:r w:rsidR="00432BE2" w:rsidRPr="00A33876">
        <w:t>aft_R2-115e_Meeting_Report_v1</w:t>
      </w:r>
    </w:p>
    <w:p w14:paraId="1E8828F9" w14:textId="502A526B" w:rsidR="001962AF" w:rsidRDefault="00FC2F18" w:rsidP="00F633B4">
      <w:r>
        <w:t xml:space="preserve">[2] </w:t>
      </w:r>
      <w:r w:rsidR="009A4931">
        <w:t>R2-2106901,</w:t>
      </w:r>
      <w:r w:rsidR="00972FBD">
        <w:rPr>
          <w:lang w:eastAsia="zh-TW"/>
        </w:rPr>
        <w:t xml:space="preserve"> </w:t>
      </w:r>
      <w:r w:rsidR="009A4931" w:rsidRPr="00017039">
        <w:rPr>
          <w:rFonts w:cs="Arial"/>
        </w:rPr>
        <w:t>Report of 3GPP TSG RAN WG2 meeting #114-e, Online</w:t>
      </w:r>
    </w:p>
    <w:p w14:paraId="04B1F808" w14:textId="77777777" w:rsidR="00CA390E" w:rsidRDefault="00CA390E" w:rsidP="00CA390E">
      <w:r>
        <w:t xml:space="preserve">[3] </w:t>
      </w:r>
      <w:hyperlink r:id="rId8" w:history="1">
        <w:r>
          <w:rPr>
            <w:rStyle w:val="Hyperlink"/>
          </w:rPr>
          <w:t>Chair's Notes RAN1#106bis-e 8.4 v04.doc</w:t>
        </w:r>
      </w:hyperlink>
    </w:p>
    <w:p w14:paraId="0B358050" w14:textId="77777777" w:rsidR="001962AF" w:rsidRDefault="001962AF" w:rsidP="00972FBD"/>
    <w:p w14:paraId="6645561A" w14:textId="77777777" w:rsidR="00E9509D" w:rsidRDefault="00E9509D" w:rsidP="00972FBD"/>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D49D2C" w14:textId="77777777" w:rsidR="000F7A11" w:rsidRDefault="000F7A11">
      <w:r>
        <w:separator/>
      </w:r>
    </w:p>
  </w:endnote>
  <w:endnote w:type="continuationSeparator" w:id="0">
    <w:p w14:paraId="0D570ACE" w14:textId="77777777" w:rsidR="000F7A11" w:rsidRDefault="000F7A11">
      <w:r>
        <w:continuationSeparator/>
      </w:r>
    </w:p>
  </w:endnote>
  <w:endnote w:type="continuationNotice" w:id="1">
    <w:p w14:paraId="26D56A42" w14:textId="77777777" w:rsidR="000F7A11" w:rsidRDefault="000F7A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25C535" w14:textId="77777777" w:rsidR="000F7A11" w:rsidRDefault="000F7A11">
      <w:r>
        <w:separator/>
      </w:r>
    </w:p>
  </w:footnote>
  <w:footnote w:type="continuationSeparator" w:id="0">
    <w:p w14:paraId="6A9F58FA" w14:textId="77777777" w:rsidR="000F7A11" w:rsidRDefault="000F7A11">
      <w:r>
        <w:continuationSeparator/>
      </w:r>
    </w:p>
  </w:footnote>
  <w:footnote w:type="continuationNotice" w:id="1">
    <w:p w14:paraId="782A8403" w14:textId="77777777" w:rsidR="000F7A11" w:rsidRDefault="000F7A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B96767"/>
    <w:multiLevelType w:val="hybridMultilevel"/>
    <w:tmpl w:val="A582077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24C21E0"/>
    <w:multiLevelType w:val="hybridMultilevel"/>
    <w:tmpl w:val="798691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0B395C"/>
    <w:multiLevelType w:val="hybridMultilevel"/>
    <w:tmpl w:val="B546ABF8"/>
    <w:lvl w:ilvl="0" w:tplc="03AC1E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EE167CA"/>
    <w:multiLevelType w:val="hybridMultilevel"/>
    <w:tmpl w:val="F9E0AC78"/>
    <w:lvl w:ilvl="0" w:tplc="0584EC14">
      <w:start w:val="1"/>
      <w:numFmt w:val="bullet"/>
      <w:lvlText w:val=""/>
      <w:lvlJc w:val="left"/>
      <w:pPr>
        <w:ind w:left="720" w:hanging="360"/>
      </w:pPr>
      <w:rPr>
        <w:rFonts w:ascii="Symbol" w:hAnsi="Symbol" w:hint="default"/>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15E73DB"/>
    <w:multiLevelType w:val="hybridMultilevel"/>
    <w:tmpl w:val="B9A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4B5707B0"/>
    <w:multiLevelType w:val="hybridMultilevel"/>
    <w:tmpl w:val="8CA89634"/>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3" w15:restartNumberingAfterBreak="0">
    <w:nsid w:val="4EDE596B"/>
    <w:multiLevelType w:val="hybridMultilevel"/>
    <w:tmpl w:val="862813F6"/>
    <w:lvl w:ilvl="0" w:tplc="B4C8D44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64933931"/>
    <w:multiLevelType w:val="hybridMultilevel"/>
    <w:tmpl w:val="224042EA"/>
    <w:lvl w:ilvl="0" w:tplc="8430C088">
      <w:start w:val="1"/>
      <w:numFmt w:val="bullet"/>
      <w:lvlText w:val=""/>
      <w:lvlJc w:val="left"/>
      <w:pPr>
        <w:ind w:left="1619" w:hanging="360"/>
      </w:pPr>
      <w:rPr>
        <w:rFonts w:ascii="Symbol" w:eastAsia="PMingLiU" w:hAnsi="Symbol"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66087C46"/>
    <w:multiLevelType w:val="hybridMultilevel"/>
    <w:tmpl w:val="CC30F6BA"/>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7176CA2"/>
    <w:multiLevelType w:val="hybridMultilevel"/>
    <w:tmpl w:val="BF6413CA"/>
    <w:lvl w:ilvl="0" w:tplc="C8ACF43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7"/>
  </w:num>
  <w:num w:numId="6">
    <w:abstractNumId w:val="10"/>
  </w:num>
  <w:num w:numId="7">
    <w:abstractNumId w:val="11"/>
  </w:num>
  <w:num w:numId="8">
    <w:abstractNumId w:val="16"/>
  </w:num>
  <w:num w:numId="9">
    <w:abstractNumId w:val="3"/>
  </w:num>
  <w:num w:numId="10">
    <w:abstractNumId w:val="15"/>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14"/>
  </w:num>
  <w:num w:numId="15">
    <w:abstractNumId w:val="12"/>
  </w:num>
  <w:num w:numId="16">
    <w:abstractNumId w:val="9"/>
  </w:num>
  <w:num w:numId="17">
    <w:abstractNumId w:val="1"/>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263"/>
    <w:rsid w:val="000038B6"/>
    <w:rsid w:val="00007761"/>
    <w:rsid w:val="00007CAB"/>
    <w:rsid w:val="00011C8D"/>
    <w:rsid w:val="00013CDB"/>
    <w:rsid w:val="000153CC"/>
    <w:rsid w:val="000162E9"/>
    <w:rsid w:val="00016557"/>
    <w:rsid w:val="00022927"/>
    <w:rsid w:val="00023C40"/>
    <w:rsid w:val="00025377"/>
    <w:rsid w:val="00025423"/>
    <w:rsid w:val="00026BFC"/>
    <w:rsid w:val="00027DC5"/>
    <w:rsid w:val="00032642"/>
    <w:rsid w:val="00033397"/>
    <w:rsid w:val="00035DF0"/>
    <w:rsid w:val="00040095"/>
    <w:rsid w:val="00042C77"/>
    <w:rsid w:val="0004585B"/>
    <w:rsid w:val="00051A55"/>
    <w:rsid w:val="00065268"/>
    <w:rsid w:val="00071C4F"/>
    <w:rsid w:val="00073C9C"/>
    <w:rsid w:val="00080512"/>
    <w:rsid w:val="00081240"/>
    <w:rsid w:val="0008378E"/>
    <w:rsid w:val="00090468"/>
    <w:rsid w:val="000914AC"/>
    <w:rsid w:val="00094568"/>
    <w:rsid w:val="00094C6B"/>
    <w:rsid w:val="000A60C3"/>
    <w:rsid w:val="000B02F8"/>
    <w:rsid w:val="000B0EF0"/>
    <w:rsid w:val="000B7BCF"/>
    <w:rsid w:val="000C522B"/>
    <w:rsid w:val="000D3336"/>
    <w:rsid w:val="000D58AB"/>
    <w:rsid w:val="000D64F1"/>
    <w:rsid w:val="000D6E3F"/>
    <w:rsid w:val="000D75DC"/>
    <w:rsid w:val="000E4069"/>
    <w:rsid w:val="000F57DC"/>
    <w:rsid w:val="000F6A70"/>
    <w:rsid w:val="000F6CE7"/>
    <w:rsid w:val="000F7A11"/>
    <w:rsid w:val="00100327"/>
    <w:rsid w:val="001011C1"/>
    <w:rsid w:val="0010368C"/>
    <w:rsid w:val="00112F1A"/>
    <w:rsid w:val="00123AC6"/>
    <w:rsid w:val="00131BCA"/>
    <w:rsid w:val="0014230B"/>
    <w:rsid w:val="00143363"/>
    <w:rsid w:val="001436BC"/>
    <w:rsid w:val="00145075"/>
    <w:rsid w:val="001500B8"/>
    <w:rsid w:val="00165A0D"/>
    <w:rsid w:val="00166728"/>
    <w:rsid w:val="00171DA1"/>
    <w:rsid w:val="001741A0"/>
    <w:rsid w:val="00175FA0"/>
    <w:rsid w:val="00180692"/>
    <w:rsid w:val="00182E67"/>
    <w:rsid w:val="00183778"/>
    <w:rsid w:val="001841BF"/>
    <w:rsid w:val="00185BC1"/>
    <w:rsid w:val="00190972"/>
    <w:rsid w:val="00194515"/>
    <w:rsid w:val="00194CD0"/>
    <w:rsid w:val="0019500E"/>
    <w:rsid w:val="001962AF"/>
    <w:rsid w:val="001B1E91"/>
    <w:rsid w:val="001B1FA7"/>
    <w:rsid w:val="001B49C9"/>
    <w:rsid w:val="001C23F4"/>
    <w:rsid w:val="001C3543"/>
    <w:rsid w:val="001C4F79"/>
    <w:rsid w:val="001C77C4"/>
    <w:rsid w:val="001D0C63"/>
    <w:rsid w:val="001D1DAA"/>
    <w:rsid w:val="001F168B"/>
    <w:rsid w:val="001F7831"/>
    <w:rsid w:val="00204045"/>
    <w:rsid w:val="0020712B"/>
    <w:rsid w:val="00214804"/>
    <w:rsid w:val="00216876"/>
    <w:rsid w:val="002171B2"/>
    <w:rsid w:val="002219AC"/>
    <w:rsid w:val="0022606D"/>
    <w:rsid w:val="002264D3"/>
    <w:rsid w:val="002277C7"/>
    <w:rsid w:val="00230FE8"/>
    <w:rsid w:val="00231728"/>
    <w:rsid w:val="00234C99"/>
    <w:rsid w:val="00243DE1"/>
    <w:rsid w:val="00244A05"/>
    <w:rsid w:val="00250404"/>
    <w:rsid w:val="0025613A"/>
    <w:rsid w:val="00260EC0"/>
    <w:rsid w:val="002610D8"/>
    <w:rsid w:val="002709D8"/>
    <w:rsid w:val="00270A2B"/>
    <w:rsid w:val="002747EC"/>
    <w:rsid w:val="00284E78"/>
    <w:rsid w:val="002855BF"/>
    <w:rsid w:val="00287326"/>
    <w:rsid w:val="002A3860"/>
    <w:rsid w:val="002A7C84"/>
    <w:rsid w:val="002D093F"/>
    <w:rsid w:val="002D657A"/>
    <w:rsid w:val="002E79BB"/>
    <w:rsid w:val="002F0D22"/>
    <w:rsid w:val="002F12A5"/>
    <w:rsid w:val="00305DAA"/>
    <w:rsid w:val="003073B9"/>
    <w:rsid w:val="00310D9A"/>
    <w:rsid w:val="00311B17"/>
    <w:rsid w:val="003172DC"/>
    <w:rsid w:val="00323D2C"/>
    <w:rsid w:val="00324E66"/>
    <w:rsid w:val="00325AE3"/>
    <w:rsid w:val="00326069"/>
    <w:rsid w:val="00327E5D"/>
    <w:rsid w:val="00333345"/>
    <w:rsid w:val="00335A5E"/>
    <w:rsid w:val="00337C3B"/>
    <w:rsid w:val="00347B20"/>
    <w:rsid w:val="00350D7C"/>
    <w:rsid w:val="0035462D"/>
    <w:rsid w:val="0036459E"/>
    <w:rsid w:val="00364B41"/>
    <w:rsid w:val="003667FF"/>
    <w:rsid w:val="00370943"/>
    <w:rsid w:val="00376209"/>
    <w:rsid w:val="003824C2"/>
    <w:rsid w:val="00382C4D"/>
    <w:rsid w:val="00383096"/>
    <w:rsid w:val="00384561"/>
    <w:rsid w:val="00385E77"/>
    <w:rsid w:val="00387011"/>
    <w:rsid w:val="0039346C"/>
    <w:rsid w:val="00395772"/>
    <w:rsid w:val="003A133F"/>
    <w:rsid w:val="003A41EF"/>
    <w:rsid w:val="003A527F"/>
    <w:rsid w:val="003A565C"/>
    <w:rsid w:val="003B40AD"/>
    <w:rsid w:val="003B6290"/>
    <w:rsid w:val="003B79E3"/>
    <w:rsid w:val="003C291C"/>
    <w:rsid w:val="003C4E37"/>
    <w:rsid w:val="003C5533"/>
    <w:rsid w:val="003D4028"/>
    <w:rsid w:val="003D4B16"/>
    <w:rsid w:val="003E16BE"/>
    <w:rsid w:val="003E17A4"/>
    <w:rsid w:val="003F24B6"/>
    <w:rsid w:val="003F2920"/>
    <w:rsid w:val="003F4E28"/>
    <w:rsid w:val="004006E8"/>
    <w:rsid w:val="00401855"/>
    <w:rsid w:val="00413F2F"/>
    <w:rsid w:val="00414017"/>
    <w:rsid w:val="00427D3B"/>
    <w:rsid w:val="004322B3"/>
    <w:rsid w:val="00432BC9"/>
    <w:rsid w:val="00432BE2"/>
    <w:rsid w:val="004433CF"/>
    <w:rsid w:val="0044738E"/>
    <w:rsid w:val="00451660"/>
    <w:rsid w:val="00461101"/>
    <w:rsid w:val="00465587"/>
    <w:rsid w:val="004657C7"/>
    <w:rsid w:val="00477455"/>
    <w:rsid w:val="00487060"/>
    <w:rsid w:val="004901A6"/>
    <w:rsid w:val="004A1F7B"/>
    <w:rsid w:val="004A3412"/>
    <w:rsid w:val="004A40FB"/>
    <w:rsid w:val="004B18E1"/>
    <w:rsid w:val="004B2692"/>
    <w:rsid w:val="004C44D2"/>
    <w:rsid w:val="004D12EF"/>
    <w:rsid w:val="004D3578"/>
    <w:rsid w:val="004D380D"/>
    <w:rsid w:val="004D6FD4"/>
    <w:rsid w:val="004E213A"/>
    <w:rsid w:val="004F3ADA"/>
    <w:rsid w:val="004F4540"/>
    <w:rsid w:val="004F73A7"/>
    <w:rsid w:val="00503171"/>
    <w:rsid w:val="00503CB5"/>
    <w:rsid w:val="00506C28"/>
    <w:rsid w:val="005075B6"/>
    <w:rsid w:val="00516A0D"/>
    <w:rsid w:val="005214BC"/>
    <w:rsid w:val="00527C31"/>
    <w:rsid w:val="00534DA0"/>
    <w:rsid w:val="00535EC5"/>
    <w:rsid w:val="00542000"/>
    <w:rsid w:val="00543E6C"/>
    <w:rsid w:val="00551763"/>
    <w:rsid w:val="0055422F"/>
    <w:rsid w:val="00557338"/>
    <w:rsid w:val="005625DD"/>
    <w:rsid w:val="005642A1"/>
    <w:rsid w:val="00565087"/>
    <w:rsid w:val="0056573F"/>
    <w:rsid w:val="00571279"/>
    <w:rsid w:val="005739BD"/>
    <w:rsid w:val="00575070"/>
    <w:rsid w:val="0058077E"/>
    <w:rsid w:val="00583007"/>
    <w:rsid w:val="00594B6F"/>
    <w:rsid w:val="00596B5D"/>
    <w:rsid w:val="005A49C6"/>
    <w:rsid w:val="005C2F10"/>
    <w:rsid w:val="005C78A8"/>
    <w:rsid w:val="005D1091"/>
    <w:rsid w:val="005D2171"/>
    <w:rsid w:val="005D2ED5"/>
    <w:rsid w:val="005D6E49"/>
    <w:rsid w:val="005D725F"/>
    <w:rsid w:val="005E28FB"/>
    <w:rsid w:val="0060107D"/>
    <w:rsid w:val="00602F40"/>
    <w:rsid w:val="006048A8"/>
    <w:rsid w:val="0061000C"/>
    <w:rsid w:val="00611566"/>
    <w:rsid w:val="00611868"/>
    <w:rsid w:val="00622FDA"/>
    <w:rsid w:val="0062582C"/>
    <w:rsid w:val="00625B0A"/>
    <w:rsid w:val="00632396"/>
    <w:rsid w:val="00646D99"/>
    <w:rsid w:val="00652B9E"/>
    <w:rsid w:val="00653358"/>
    <w:rsid w:val="006541A1"/>
    <w:rsid w:val="00656910"/>
    <w:rsid w:val="00656E05"/>
    <w:rsid w:val="006574C0"/>
    <w:rsid w:val="00670C14"/>
    <w:rsid w:val="00672522"/>
    <w:rsid w:val="00674D79"/>
    <w:rsid w:val="0067758B"/>
    <w:rsid w:val="00677F5B"/>
    <w:rsid w:val="00682BF2"/>
    <w:rsid w:val="00694F59"/>
    <w:rsid w:val="00696821"/>
    <w:rsid w:val="006A416F"/>
    <w:rsid w:val="006C66D8"/>
    <w:rsid w:val="006C7C48"/>
    <w:rsid w:val="006D067F"/>
    <w:rsid w:val="006D1E24"/>
    <w:rsid w:val="006D35DE"/>
    <w:rsid w:val="006D530C"/>
    <w:rsid w:val="006E1057"/>
    <w:rsid w:val="006E1417"/>
    <w:rsid w:val="006E19AF"/>
    <w:rsid w:val="006F69EC"/>
    <w:rsid w:val="006F6A2C"/>
    <w:rsid w:val="00705BC0"/>
    <w:rsid w:val="007069DC"/>
    <w:rsid w:val="00710201"/>
    <w:rsid w:val="007102CD"/>
    <w:rsid w:val="0071194B"/>
    <w:rsid w:val="00713E60"/>
    <w:rsid w:val="0072073A"/>
    <w:rsid w:val="00721D97"/>
    <w:rsid w:val="00723B0B"/>
    <w:rsid w:val="00725C33"/>
    <w:rsid w:val="0073133A"/>
    <w:rsid w:val="00732B74"/>
    <w:rsid w:val="007342B5"/>
    <w:rsid w:val="0073449A"/>
    <w:rsid w:val="00734A5B"/>
    <w:rsid w:val="00744E76"/>
    <w:rsid w:val="00753B28"/>
    <w:rsid w:val="00757D40"/>
    <w:rsid w:val="0076607C"/>
    <w:rsid w:val="007662B5"/>
    <w:rsid w:val="00774940"/>
    <w:rsid w:val="007778A0"/>
    <w:rsid w:val="00781472"/>
    <w:rsid w:val="00781F0F"/>
    <w:rsid w:val="0078534D"/>
    <w:rsid w:val="007864E8"/>
    <w:rsid w:val="0078727C"/>
    <w:rsid w:val="00787719"/>
    <w:rsid w:val="0079049D"/>
    <w:rsid w:val="007933A9"/>
    <w:rsid w:val="00793DC5"/>
    <w:rsid w:val="00794B9A"/>
    <w:rsid w:val="00796823"/>
    <w:rsid w:val="007A2E55"/>
    <w:rsid w:val="007A3137"/>
    <w:rsid w:val="007B18D8"/>
    <w:rsid w:val="007B3C9A"/>
    <w:rsid w:val="007C095F"/>
    <w:rsid w:val="007C17D5"/>
    <w:rsid w:val="007C2DD0"/>
    <w:rsid w:val="007D06E6"/>
    <w:rsid w:val="007D2689"/>
    <w:rsid w:val="007D4FB2"/>
    <w:rsid w:val="007E2EF9"/>
    <w:rsid w:val="007F03B5"/>
    <w:rsid w:val="007F09F2"/>
    <w:rsid w:val="007F2D37"/>
    <w:rsid w:val="007F2E08"/>
    <w:rsid w:val="008028A4"/>
    <w:rsid w:val="008056ED"/>
    <w:rsid w:val="00807E15"/>
    <w:rsid w:val="0081087E"/>
    <w:rsid w:val="00811D9D"/>
    <w:rsid w:val="00813245"/>
    <w:rsid w:val="00815AA2"/>
    <w:rsid w:val="00827D94"/>
    <w:rsid w:val="00830E1C"/>
    <w:rsid w:val="008350FE"/>
    <w:rsid w:val="00840DE0"/>
    <w:rsid w:val="00844CDD"/>
    <w:rsid w:val="00847C73"/>
    <w:rsid w:val="00860623"/>
    <w:rsid w:val="008607A8"/>
    <w:rsid w:val="00861551"/>
    <w:rsid w:val="0086354A"/>
    <w:rsid w:val="008732D6"/>
    <w:rsid w:val="00875EB1"/>
    <w:rsid w:val="008768CA"/>
    <w:rsid w:val="00877EF9"/>
    <w:rsid w:val="00880559"/>
    <w:rsid w:val="00882533"/>
    <w:rsid w:val="00890D75"/>
    <w:rsid w:val="00892166"/>
    <w:rsid w:val="008B5306"/>
    <w:rsid w:val="008C285A"/>
    <w:rsid w:val="008C2E2A"/>
    <w:rsid w:val="008C3057"/>
    <w:rsid w:val="008C4E29"/>
    <w:rsid w:val="008D2E4D"/>
    <w:rsid w:val="008D49D8"/>
    <w:rsid w:val="008E0988"/>
    <w:rsid w:val="008F396F"/>
    <w:rsid w:val="008F3DCD"/>
    <w:rsid w:val="0090271F"/>
    <w:rsid w:val="009027DA"/>
    <w:rsid w:val="00902DB9"/>
    <w:rsid w:val="0090466A"/>
    <w:rsid w:val="00907FE0"/>
    <w:rsid w:val="0091035F"/>
    <w:rsid w:val="00921E6D"/>
    <w:rsid w:val="0092209D"/>
    <w:rsid w:val="00923655"/>
    <w:rsid w:val="009322D7"/>
    <w:rsid w:val="00936071"/>
    <w:rsid w:val="009376AF"/>
    <w:rsid w:val="009376CD"/>
    <w:rsid w:val="00940212"/>
    <w:rsid w:val="009428FC"/>
    <w:rsid w:val="00942EC2"/>
    <w:rsid w:val="009504CA"/>
    <w:rsid w:val="009505D8"/>
    <w:rsid w:val="00950B99"/>
    <w:rsid w:val="0095343C"/>
    <w:rsid w:val="00955E64"/>
    <w:rsid w:val="00961B32"/>
    <w:rsid w:val="00962455"/>
    <w:rsid w:val="00962509"/>
    <w:rsid w:val="00965E6D"/>
    <w:rsid w:val="00970666"/>
    <w:rsid w:val="00970DB3"/>
    <w:rsid w:val="00971A5C"/>
    <w:rsid w:val="00972FBD"/>
    <w:rsid w:val="00974BB0"/>
    <w:rsid w:val="00974CF6"/>
    <w:rsid w:val="00975BCD"/>
    <w:rsid w:val="00977122"/>
    <w:rsid w:val="00982DAE"/>
    <w:rsid w:val="00986B60"/>
    <w:rsid w:val="009928A9"/>
    <w:rsid w:val="00997F2F"/>
    <w:rsid w:val="00997FAD"/>
    <w:rsid w:val="009A0AF3"/>
    <w:rsid w:val="009A2EEE"/>
    <w:rsid w:val="009A4931"/>
    <w:rsid w:val="009B07CD"/>
    <w:rsid w:val="009B26F6"/>
    <w:rsid w:val="009B647D"/>
    <w:rsid w:val="009C19E9"/>
    <w:rsid w:val="009D5A5D"/>
    <w:rsid w:val="009D7467"/>
    <w:rsid w:val="009D74A6"/>
    <w:rsid w:val="009E0E87"/>
    <w:rsid w:val="009F445F"/>
    <w:rsid w:val="00A00170"/>
    <w:rsid w:val="00A0066E"/>
    <w:rsid w:val="00A03496"/>
    <w:rsid w:val="00A10516"/>
    <w:rsid w:val="00A10F02"/>
    <w:rsid w:val="00A10F2C"/>
    <w:rsid w:val="00A12E91"/>
    <w:rsid w:val="00A13227"/>
    <w:rsid w:val="00A204CA"/>
    <w:rsid w:val="00A209D6"/>
    <w:rsid w:val="00A22738"/>
    <w:rsid w:val="00A255A1"/>
    <w:rsid w:val="00A31B24"/>
    <w:rsid w:val="00A33876"/>
    <w:rsid w:val="00A33FE1"/>
    <w:rsid w:val="00A41829"/>
    <w:rsid w:val="00A430EC"/>
    <w:rsid w:val="00A44335"/>
    <w:rsid w:val="00A4645A"/>
    <w:rsid w:val="00A466D4"/>
    <w:rsid w:val="00A53724"/>
    <w:rsid w:val="00A54B2B"/>
    <w:rsid w:val="00A60806"/>
    <w:rsid w:val="00A75A4F"/>
    <w:rsid w:val="00A82346"/>
    <w:rsid w:val="00A90727"/>
    <w:rsid w:val="00A91596"/>
    <w:rsid w:val="00A9671C"/>
    <w:rsid w:val="00AA1553"/>
    <w:rsid w:val="00AA4F5A"/>
    <w:rsid w:val="00AB4454"/>
    <w:rsid w:val="00AC6887"/>
    <w:rsid w:val="00AD3082"/>
    <w:rsid w:val="00AF1776"/>
    <w:rsid w:val="00AF371E"/>
    <w:rsid w:val="00B05380"/>
    <w:rsid w:val="00B05962"/>
    <w:rsid w:val="00B11EAC"/>
    <w:rsid w:val="00B13A48"/>
    <w:rsid w:val="00B15449"/>
    <w:rsid w:val="00B16C2F"/>
    <w:rsid w:val="00B176C9"/>
    <w:rsid w:val="00B261CD"/>
    <w:rsid w:val="00B27303"/>
    <w:rsid w:val="00B30F22"/>
    <w:rsid w:val="00B422C6"/>
    <w:rsid w:val="00B4636F"/>
    <w:rsid w:val="00B46E85"/>
    <w:rsid w:val="00B47FD1"/>
    <w:rsid w:val="00B516BB"/>
    <w:rsid w:val="00B606E6"/>
    <w:rsid w:val="00B726D8"/>
    <w:rsid w:val="00B73674"/>
    <w:rsid w:val="00B7538C"/>
    <w:rsid w:val="00B76953"/>
    <w:rsid w:val="00B8075F"/>
    <w:rsid w:val="00B84B49"/>
    <w:rsid w:val="00B84DB2"/>
    <w:rsid w:val="00BA55D1"/>
    <w:rsid w:val="00BB12BA"/>
    <w:rsid w:val="00BB7251"/>
    <w:rsid w:val="00BC1BC3"/>
    <w:rsid w:val="00BC3555"/>
    <w:rsid w:val="00BD03E5"/>
    <w:rsid w:val="00BD2CE9"/>
    <w:rsid w:val="00BD5D0A"/>
    <w:rsid w:val="00BE034C"/>
    <w:rsid w:val="00BE07D3"/>
    <w:rsid w:val="00C00512"/>
    <w:rsid w:val="00C04A27"/>
    <w:rsid w:val="00C11561"/>
    <w:rsid w:val="00C12B51"/>
    <w:rsid w:val="00C243E1"/>
    <w:rsid w:val="00C24650"/>
    <w:rsid w:val="00C25465"/>
    <w:rsid w:val="00C30859"/>
    <w:rsid w:val="00C31B5A"/>
    <w:rsid w:val="00C33079"/>
    <w:rsid w:val="00C424AD"/>
    <w:rsid w:val="00C44D4E"/>
    <w:rsid w:val="00C460F5"/>
    <w:rsid w:val="00C479AE"/>
    <w:rsid w:val="00C55038"/>
    <w:rsid w:val="00C55A12"/>
    <w:rsid w:val="00C637FD"/>
    <w:rsid w:val="00C6553E"/>
    <w:rsid w:val="00C66523"/>
    <w:rsid w:val="00C70DC4"/>
    <w:rsid w:val="00C760D4"/>
    <w:rsid w:val="00C83895"/>
    <w:rsid w:val="00C83A13"/>
    <w:rsid w:val="00C844F8"/>
    <w:rsid w:val="00C86F10"/>
    <w:rsid w:val="00C9068C"/>
    <w:rsid w:val="00C92967"/>
    <w:rsid w:val="00C94794"/>
    <w:rsid w:val="00CA358C"/>
    <w:rsid w:val="00CA390E"/>
    <w:rsid w:val="00CA3D0C"/>
    <w:rsid w:val="00CA654B"/>
    <w:rsid w:val="00CB72B8"/>
    <w:rsid w:val="00CC4132"/>
    <w:rsid w:val="00CC56CB"/>
    <w:rsid w:val="00CD0BA8"/>
    <w:rsid w:val="00CD14F3"/>
    <w:rsid w:val="00CD4C7B"/>
    <w:rsid w:val="00CD58FE"/>
    <w:rsid w:val="00CE1B38"/>
    <w:rsid w:val="00CE31BB"/>
    <w:rsid w:val="00CF1E1A"/>
    <w:rsid w:val="00CF4D95"/>
    <w:rsid w:val="00CF73D9"/>
    <w:rsid w:val="00D06188"/>
    <w:rsid w:val="00D1769D"/>
    <w:rsid w:val="00D33BE3"/>
    <w:rsid w:val="00D35DEB"/>
    <w:rsid w:val="00D3792D"/>
    <w:rsid w:val="00D44D37"/>
    <w:rsid w:val="00D55E47"/>
    <w:rsid w:val="00D62E19"/>
    <w:rsid w:val="00D6517A"/>
    <w:rsid w:val="00D67CD1"/>
    <w:rsid w:val="00D7022F"/>
    <w:rsid w:val="00D727AF"/>
    <w:rsid w:val="00D72C64"/>
    <w:rsid w:val="00D738D6"/>
    <w:rsid w:val="00D80795"/>
    <w:rsid w:val="00D843A6"/>
    <w:rsid w:val="00D854BE"/>
    <w:rsid w:val="00D87009"/>
    <w:rsid w:val="00D87E00"/>
    <w:rsid w:val="00D9134D"/>
    <w:rsid w:val="00D93832"/>
    <w:rsid w:val="00D96D11"/>
    <w:rsid w:val="00DA29BD"/>
    <w:rsid w:val="00DA7A03"/>
    <w:rsid w:val="00DB0DB8"/>
    <w:rsid w:val="00DB1818"/>
    <w:rsid w:val="00DB1F9F"/>
    <w:rsid w:val="00DB74A8"/>
    <w:rsid w:val="00DC309B"/>
    <w:rsid w:val="00DC3ED9"/>
    <w:rsid w:val="00DC4DA2"/>
    <w:rsid w:val="00DC5261"/>
    <w:rsid w:val="00DC6A61"/>
    <w:rsid w:val="00DC75FA"/>
    <w:rsid w:val="00DD3480"/>
    <w:rsid w:val="00DD5188"/>
    <w:rsid w:val="00DD64BE"/>
    <w:rsid w:val="00DE22A8"/>
    <w:rsid w:val="00DE25D2"/>
    <w:rsid w:val="00DE491C"/>
    <w:rsid w:val="00DF218F"/>
    <w:rsid w:val="00DF4645"/>
    <w:rsid w:val="00DF7834"/>
    <w:rsid w:val="00E02228"/>
    <w:rsid w:val="00E0267E"/>
    <w:rsid w:val="00E107C1"/>
    <w:rsid w:val="00E1255A"/>
    <w:rsid w:val="00E147E9"/>
    <w:rsid w:val="00E223EE"/>
    <w:rsid w:val="00E37E4F"/>
    <w:rsid w:val="00E41B53"/>
    <w:rsid w:val="00E46C08"/>
    <w:rsid w:val="00E471CF"/>
    <w:rsid w:val="00E62835"/>
    <w:rsid w:val="00E66ABA"/>
    <w:rsid w:val="00E76044"/>
    <w:rsid w:val="00E766EC"/>
    <w:rsid w:val="00E77645"/>
    <w:rsid w:val="00E83697"/>
    <w:rsid w:val="00E859B6"/>
    <w:rsid w:val="00E8654C"/>
    <w:rsid w:val="00E86D6D"/>
    <w:rsid w:val="00E9509D"/>
    <w:rsid w:val="00E96F95"/>
    <w:rsid w:val="00EA12F9"/>
    <w:rsid w:val="00EA5A15"/>
    <w:rsid w:val="00EA66C9"/>
    <w:rsid w:val="00EA715F"/>
    <w:rsid w:val="00EB06B2"/>
    <w:rsid w:val="00EB378C"/>
    <w:rsid w:val="00EB4E14"/>
    <w:rsid w:val="00EB5A68"/>
    <w:rsid w:val="00EC230D"/>
    <w:rsid w:val="00EC340C"/>
    <w:rsid w:val="00EC4A25"/>
    <w:rsid w:val="00EC6C86"/>
    <w:rsid w:val="00EC7DFE"/>
    <w:rsid w:val="00ED112E"/>
    <w:rsid w:val="00ED1BAA"/>
    <w:rsid w:val="00ED40AC"/>
    <w:rsid w:val="00EF612C"/>
    <w:rsid w:val="00F01C6C"/>
    <w:rsid w:val="00F025A2"/>
    <w:rsid w:val="00F036E9"/>
    <w:rsid w:val="00F07388"/>
    <w:rsid w:val="00F177BD"/>
    <w:rsid w:val="00F2026E"/>
    <w:rsid w:val="00F2210A"/>
    <w:rsid w:val="00F23E2E"/>
    <w:rsid w:val="00F247F6"/>
    <w:rsid w:val="00F26EB7"/>
    <w:rsid w:val="00F275A1"/>
    <w:rsid w:val="00F3039A"/>
    <w:rsid w:val="00F31372"/>
    <w:rsid w:val="00F3485F"/>
    <w:rsid w:val="00F37678"/>
    <w:rsid w:val="00F37743"/>
    <w:rsid w:val="00F463C0"/>
    <w:rsid w:val="00F46B11"/>
    <w:rsid w:val="00F46F23"/>
    <w:rsid w:val="00F521FD"/>
    <w:rsid w:val="00F52DE9"/>
    <w:rsid w:val="00F54A3D"/>
    <w:rsid w:val="00F54CB0"/>
    <w:rsid w:val="00F579CD"/>
    <w:rsid w:val="00F633B4"/>
    <w:rsid w:val="00F653B8"/>
    <w:rsid w:val="00F701EF"/>
    <w:rsid w:val="00F71B89"/>
    <w:rsid w:val="00F7353C"/>
    <w:rsid w:val="00F76F8F"/>
    <w:rsid w:val="00F77B35"/>
    <w:rsid w:val="00F77CC7"/>
    <w:rsid w:val="00F77EE4"/>
    <w:rsid w:val="00F83C4F"/>
    <w:rsid w:val="00F84D86"/>
    <w:rsid w:val="00F941DF"/>
    <w:rsid w:val="00F975E4"/>
    <w:rsid w:val="00FA1266"/>
    <w:rsid w:val="00FA2071"/>
    <w:rsid w:val="00FA3BA9"/>
    <w:rsid w:val="00FA5E31"/>
    <w:rsid w:val="00FB36FA"/>
    <w:rsid w:val="00FB3A4D"/>
    <w:rsid w:val="00FB5272"/>
    <w:rsid w:val="00FB6F30"/>
    <w:rsid w:val="00FC1192"/>
    <w:rsid w:val="00FC2F18"/>
    <w:rsid w:val="00FC7E40"/>
    <w:rsid w:val="00FD0A57"/>
    <w:rsid w:val="00FD6EDB"/>
    <w:rsid w:val="00FE106D"/>
    <w:rsid w:val="00FE251B"/>
    <w:rsid w:val="00FE520E"/>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60C3"/>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rsid w:val="00723B0B"/>
    <w:pPr>
      <w:spacing w:after="0"/>
      <w:ind w:left="720"/>
      <w:contextualSpacing/>
    </w:pPr>
    <w:rPr>
      <w:rFonts w:ascii="Arial" w:hAnsi="Arial"/>
      <w:sz w:val="22"/>
      <w:lang w:val="en-US"/>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rPr>
      <w:rFonts w:ascii="Arial" w:eastAsia="MS Mincho" w:hAnsi="Arial" w:cs="Arial"/>
      <w:szCs w:val="24"/>
      <w:lang w:eastAsia="en-GB"/>
    </w:r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6b-e/Inbox/Havish_sessions/Chair's%20Notes%20RAN1%23106bis-e%208.4%20v04.doc"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C2421-0F9D-4E77-A47B-F75D391B4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1485</Words>
  <Characters>8467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9933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2021-10-21T16:46:00Z</dcterms:created>
  <dcterms:modified xsi:type="dcterms:W3CDTF">2021-10-21T16:47:00Z</dcterms:modified>
  <cp:category/>
</cp:coreProperties>
</file>