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2"/>
        <w:tabs>
          <w:tab w:val="right" w:pos="9639"/>
        </w:tabs>
        <w:spacing w:after="0"/>
        <w:jc w:val="both"/>
        <w:rPr>
          <w:rFonts w:hint="default" w:eastAsia="宋体"/>
          <w:b/>
          <w:i/>
          <w:sz w:val="28"/>
          <w:lang w:val="en-US" w:eastAsia="zh-CN"/>
        </w:rPr>
      </w:pPr>
      <w:bookmarkStart w:id="0" w:name="OLE_LINK118"/>
      <w:r>
        <w:rPr>
          <w:b/>
          <w:sz w:val="24"/>
        </w:rPr>
        <w:t>3GPP TSG-RAN WG2 Meeting #1</w:t>
      </w:r>
      <w:r>
        <w:rPr>
          <w:rFonts w:hint="eastAsia" w:eastAsia="宋体"/>
          <w:b/>
          <w:sz w:val="24"/>
          <w:lang w:val="en-US" w:eastAsia="zh-CN"/>
        </w:rPr>
        <w:t>16e</w:t>
      </w:r>
      <w:r>
        <w:rPr>
          <w:b/>
          <w:sz w:val="24"/>
        </w:rPr>
        <w:tab/>
      </w:r>
      <w:r>
        <w:rPr>
          <w:rFonts w:hint="eastAsia" w:eastAsia="宋体"/>
          <w:b/>
          <w:sz w:val="24"/>
          <w:lang w:val="en-US" w:eastAsia="zh-CN"/>
        </w:rPr>
        <w:t xml:space="preserve">   </w:t>
      </w:r>
      <w:r>
        <w:rPr>
          <w:b/>
          <w:i/>
          <w:sz w:val="28"/>
        </w:rPr>
        <w:t>R2-</w:t>
      </w:r>
      <w:r>
        <w:rPr>
          <w:rFonts w:hint="eastAsia" w:eastAsia="宋体"/>
          <w:b/>
          <w:i/>
          <w:sz w:val="28"/>
          <w:lang w:val="en-US" w:eastAsia="zh-CN"/>
        </w:rPr>
        <w:t>2109687</w:t>
      </w:r>
    </w:p>
    <w:p>
      <w:pPr>
        <w:pStyle w:val="282"/>
        <w:tabs>
          <w:tab w:val="right" w:pos="9639"/>
        </w:tabs>
        <w:spacing w:after="0"/>
        <w:jc w:val="both"/>
        <w:rPr>
          <w:b/>
          <w:sz w:val="24"/>
          <w:szCs w:val="22"/>
          <w:lang w:val="en-US"/>
        </w:rPr>
      </w:pPr>
      <w:r>
        <w:rPr>
          <w:b/>
          <w:sz w:val="24"/>
          <w:szCs w:val="22"/>
          <w:lang w:val="de-DE" w:eastAsia="zh-CN"/>
        </w:rPr>
        <w:t>Online,</w:t>
      </w:r>
      <w:r>
        <w:rPr>
          <w:rFonts w:hint="eastAsia"/>
          <w:b/>
          <w:sz w:val="24"/>
          <w:szCs w:val="22"/>
          <w:lang w:val="en-US" w:eastAsia="zh-CN"/>
        </w:rPr>
        <w:t xml:space="preserve"> Nov 1st</w:t>
      </w:r>
      <w:r>
        <w:rPr>
          <w:b/>
          <w:sz w:val="24"/>
          <w:szCs w:val="22"/>
          <w:lang w:val="de-DE" w:eastAsia="zh-CN"/>
        </w:rPr>
        <w:t xml:space="preserve"> -</w:t>
      </w:r>
      <w:r>
        <w:rPr>
          <w:rFonts w:hint="eastAsia"/>
          <w:b/>
          <w:sz w:val="24"/>
          <w:szCs w:val="22"/>
          <w:lang w:val="en-US" w:eastAsia="zh-CN"/>
        </w:rPr>
        <w:t xml:space="preserve"> Nov 12</w:t>
      </w:r>
      <w:r>
        <w:rPr>
          <w:b/>
          <w:sz w:val="24"/>
          <w:szCs w:val="22"/>
          <w:lang w:val="de-DE" w:eastAsia="zh-CN"/>
        </w:rPr>
        <w:t>th, 202</w:t>
      </w:r>
      <w:r>
        <w:rPr>
          <w:rFonts w:hint="eastAsia"/>
          <w:b/>
          <w:sz w:val="24"/>
          <w:szCs w:val="22"/>
          <w:lang w:val="en-US" w:eastAsia="zh-CN"/>
        </w:rPr>
        <w:t>1</w:t>
      </w:r>
    </w:p>
    <w:bookmarkEnd w:id="0"/>
    <w:p>
      <w:pPr>
        <w:overflowPunct w:val="0"/>
        <w:autoSpaceDE w:val="0"/>
        <w:autoSpaceDN w:val="0"/>
        <w:adjustRightInd w:val="0"/>
        <w:snapToGrid w:val="0"/>
        <w:spacing w:before="156" w:beforeLines="50" w:line="240" w:lineRule="auto"/>
        <w:textAlignment w:val="baseline"/>
        <w:rPr>
          <w:rFonts w:ascii="Arial" w:hAnsi="Arial" w:cs="Arial"/>
          <w:b/>
          <w:bCs/>
          <w:kern w:val="0"/>
          <w:sz w:val="24"/>
        </w:rPr>
      </w:pP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Consideration on the emergency service for the SNPN</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hint="eastAsia" w:ascii="Arial" w:hAnsi="Arial" w:cs="Arial"/>
          <w:b/>
          <w:bCs/>
          <w:snapToGrid w:val="0"/>
          <w:kern w:val="0"/>
          <w:sz w:val="24"/>
        </w:rPr>
        <w:t>8.16.4</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About the emergency service for the SNPN, in RAN2#11</w:t>
      </w:r>
      <w:r>
        <w:rPr>
          <w:rFonts w:hint="eastAsia"/>
          <w:lang w:val="en-US" w:eastAsia="zh-CN"/>
        </w:rPr>
        <w:t>5</w:t>
      </w:r>
      <w:r>
        <w:rPr>
          <w:rFonts w:hint="eastAsia"/>
        </w:rPr>
        <w:t>e meeting, the agreement as below have been achieved: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189"/>
              <w:jc w:val="both"/>
              <w:rPr>
                <w:rFonts w:hint="eastAsia" w:ascii="Times New Roman" w:hAnsi="Times New Roman" w:cs="Times New Roman" w:eastAsiaTheme="minorEastAsia"/>
                <w:b w:val="0"/>
                <w:kern w:val="2"/>
                <w:sz w:val="21"/>
                <w:szCs w:val="24"/>
                <w:lang w:val="en-US" w:eastAsia="zh-CN" w:bidi="ar-SA"/>
              </w:rPr>
            </w:pPr>
            <w:r>
              <w:rPr>
                <w:rFonts w:hint="eastAsia" w:ascii="Times New Roman" w:hAnsi="Times New Roman" w:cs="Times New Roman" w:eastAsiaTheme="minorEastAsia"/>
                <w:b w:val="0"/>
                <w:kern w:val="2"/>
                <w:sz w:val="21"/>
                <w:szCs w:val="24"/>
                <w:lang w:val="en-US" w:eastAsia="zh-CN" w:bidi="ar-SA"/>
              </w:rPr>
              <w:t>=&gt;Introduce a new IE/field to indicate the support of IMS emergency service for SNPN.</w:t>
            </w:r>
          </w:p>
          <w:p>
            <w:pPr>
              <w:pStyle w:val="189"/>
              <w:jc w:val="both"/>
              <w:rPr>
                <w:rFonts w:hint="eastAsia" w:ascii="Times New Roman" w:hAnsi="Times New Roman" w:cs="Times New Roman" w:eastAsiaTheme="minorEastAsia"/>
                <w:b w:val="0"/>
                <w:kern w:val="2"/>
                <w:sz w:val="21"/>
                <w:szCs w:val="24"/>
                <w:lang w:val="en-US" w:eastAsia="zh-CN" w:bidi="ar-SA"/>
              </w:rPr>
            </w:pPr>
            <w:r>
              <w:rPr>
                <w:rFonts w:hint="eastAsia" w:ascii="Times New Roman" w:hAnsi="Times New Roman" w:cs="Times New Roman" w:eastAsiaTheme="minorEastAsia"/>
                <w:b w:val="0"/>
                <w:kern w:val="2"/>
                <w:sz w:val="21"/>
                <w:szCs w:val="24"/>
                <w:lang w:val="en-US" w:eastAsia="zh-CN" w:bidi="ar-SA"/>
              </w:rPr>
              <w:t>=&gt;eCall over IMS is not supported in SNPNs in Rel-17.</w:t>
            </w:r>
          </w:p>
          <w:p>
            <w:pPr>
              <w:pStyle w:val="189"/>
              <w:jc w:val="both"/>
              <w:rPr>
                <w:lang w:val="en-US" w:eastAsia="zh-CN"/>
              </w:rPr>
            </w:pPr>
            <w:r>
              <w:rPr>
                <w:rFonts w:hint="eastAsia" w:ascii="Times New Roman" w:hAnsi="Times New Roman" w:cs="Times New Roman" w:eastAsiaTheme="minorEastAsia"/>
                <w:b w:val="0"/>
                <w:kern w:val="2"/>
                <w:sz w:val="21"/>
                <w:szCs w:val="24"/>
                <w:lang w:val="en-US" w:eastAsia="zh-CN" w:bidi="ar-SA"/>
              </w:rPr>
              <w:t>=&gt;PWS can be supported in SNPNs in Rel-17.</w:t>
            </w:r>
          </w:p>
        </w:tc>
      </w:tr>
    </w:tbl>
    <w:p>
      <w:pPr>
        <w:rPr>
          <w:rFonts w:hint="default"/>
          <w:lang w:val="en-US"/>
        </w:rPr>
      </w:pPr>
      <w:r>
        <w:rPr>
          <w:rFonts w:hint="eastAsia"/>
          <w:lang w:val="en-US" w:eastAsia="zh-CN"/>
        </w:rPr>
        <w:t>Meanwhile, a</w:t>
      </w:r>
      <w:r>
        <w:rPr>
          <w:rFonts w:hint="eastAsia"/>
        </w:rPr>
        <w:t xml:space="preserve"> LS was also sent to CT1 </w:t>
      </w:r>
      <w:r>
        <w:rPr>
          <w:rFonts w:hint="eastAsia"/>
          <w:lang w:val="en-US" w:eastAsia="zh-CN"/>
        </w:rPr>
        <w:t xml:space="preserve">and SA2 to </w:t>
      </w:r>
      <w:r>
        <w:rPr>
          <w:rFonts w:hint="default"/>
          <w:lang w:val="en-US" w:eastAsia="zh-CN"/>
        </w:rPr>
        <w:t>“</w:t>
      </w:r>
      <w:r>
        <w:rPr>
          <w:rFonts w:cs="Arial"/>
          <w:bCs/>
        </w:rPr>
        <w:t xml:space="preserve">confirm that the R17 SNPN-capable UEs that are not in SNPN Access Mode and R17 Non-SNPN capable UEs cannot camp on an SNPN cell supporting emergency services to obtain emergency services </w:t>
      </w:r>
      <w:r>
        <w:t>via any SNPN</w:t>
      </w:r>
      <w:r>
        <w:rPr>
          <w:rFonts w:hint="default"/>
          <w:lang w:val="en-US" w:eastAsia="zh-CN"/>
        </w:rPr>
        <w:t>”</w:t>
      </w:r>
      <w:r>
        <w:rPr>
          <w:rFonts w:hint="eastAsia"/>
          <w:lang w:val="en-US" w:eastAsia="zh-CN"/>
        </w:rPr>
        <w:t>.</w:t>
      </w:r>
    </w:p>
    <w:p>
      <w:r>
        <w:rPr>
          <w:rFonts w:hint="eastAsia"/>
        </w:rPr>
        <w:t>In this paper, we</w:t>
      </w:r>
      <w:r>
        <w:rPr>
          <w:rFonts w:hint="eastAsia"/>
          <w:lang w:val="en-US" w:eastAsia="zh-CN"/>
        </w:rPr>
        <w:t xml:space="preserve"> discuss the remaining issues</w:t>
      </w:r>
      <w:r>
        <w:rPr>
          <w:rFonts w:hint="eastAsia"/>
        </w:rPr>
        <w:t xml:space="preserve"> on the emergence service for the SNPN.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p>
      <w:r>
        <w:rPr>
          <w:rFonts w:hint="eastAsia"/>
        </w:rPr>
        <w:t>In this chapter, we first discuss the UE types and the corresponding allowed network types for the emergency services, then we focus on how to broadcast emergency support indication for the SNPN network.</w:t>
      </w:r>
    </w:p>
    <w:p>
      <w:pPr>
        <w:pStyle w:val="3"/>
        <w:keepNext w:val="0"/>
        <w:keepLines w:val="0"/>
        <w:ind w:left="0" w:firstLine="0"/>
        <w:rPr>
          <w:rFonts w:eastAsia="宋体"/>
          <w:b w:val="0"/>
          <w:bCs w:val="0"/>
          <w:sz w:val="28"/>
          <w:szCs w:val="28"/>
          <w:lang w:val="en-US"/>
        </w:rPr>
      </w:pPr>
      <w:r>
        <w:rPr>
          <w:rFonts w:hint="eastAsia"/>
          <w:b w:val="0"/>
          <w:bCs w:val="0"/>
          <w:sz w:val="28"/>
          <w:szCs w:val="28"/>
          <w:lang w:val="en-US"/>
        </w:rPr>
        <w:t xml:space="preserve">2.1 </w:t>
      </w:r>
      <w:r>
        <w:rPr>
          <w:rFonts w:hint="eastAsia" w:eastAsia="宋体"/>
          <w:b w:val="0"/>
          <w:bCs w:val="0"/>
          <w:sz w:val="28"/>
          <w:szCs w:val="28"/>
          <w:lang w:val="en-US"/>
        </w:rPr>
        <w:t>UE and the allowed network types for the emergency services</w:t>
      </w:r>
    </w:p>
    <w:p>
      <w:r>
        <w:rPr>
          <w:rFonts w:hint="eastAsia"/>
          <w:lang w:val="en-US" w:eastAsia="zh-CN"/>
        </w:rPr>
        <w:t xml:space="preserve">As described in the introduction part, an LS was sent to </w:t>
      </w:r>
      <w:r>
        <w:rPr>
          <w:rFonts w:hint="default"/>
          <w:lang w:val="en-US" w:eastAsia="zh-CN"/>
        </w:rPr>
        <w:t>“</w:t>
      </w:r>
      <w:r>
        <w:rPr>
          <w:rFonts w:cs="Arial"/>
          <w:bCs/>
        </w:rPr>
        <w:t xml:space="preserve">confirm that the R17 SNPN-capable UEs that are not in SNPN Access Mode and R17 Non-SNPN capable UEs cannot camp on an SNPN cell supporting emergency services to obtain emergency services </w:t>
      </w:r>
      <w:r>
        <w:t>via any SNPN</w:t>
      </w:r>
      <w:r>
        <w:rPr>
          <w:rFonts w:hint="default"/>
          <w:lang w:val="en-US" w:eastAsia="zh-CN"/>
        </w:rPr>
        <w:t>”</w:t>
      </w:r>
      <w:r>
        <w:rPr>
          <w:rFonts w:hint="eastAsia"/>
          <w:lang w:val="en-US" w:eastAsia="zh-CN"/>
        </w:rPr>
        <w:t>. However, there is no conclusion on w</w:t>
      </w:r>
      <w:r>
        <w:rPr>
          <w:rFonts w:hint="eastAsia"/>
        </w:rPr>
        <w:t>hether the UE operating in the SNPN mode can access the PLMN for the emergency service</w:t>
      </w:r>
      <w:r>
        <w:rPr>
          <w:rFonts w:hint="eastAsia"/>
          <w:lang w:val="en-US" w:eastAsia="zh-CN"/>
        </w:rPr>
        <w:t xml:space="preserve">. About this issue, </w:t>
      </w:r>
      <w:r>
        <w:rPr>
          <w:rFonts w:hint="eastAsia"/>
        </w:rPr>
        <w:t xml:space="preserve">it has specified that </w:t>
      </w:r>
      <w:r>
        <w:t>“If the MS needs to make an emergency call, the MS supports accessing a PLMN and there is no available SNPN supporting emergency services, the MS shall stop operating in SNPN access mode and attempt to camp on a cell of a PLMN so that emergency calls can be made”.</w:t>
      </w:r>
      <w:r>
        <w:rPr>
          <w:rFonts w:hint="eastAsia"/>
        </w:rPr>
        <w:t xml:space="preserve"> Thus we think the UE operating in the SNPN mode can only access the SNPN for the emergency service.</w:t>
      </w:r>
    </w:p>
    <w:p>
      <w:pPr>
        <w:rPr>
          <w:b/>
          <w:bCs/>
        </w:rPr>
      </w:pPr>
      <w:r>
        <w:rPr>
          <w:rFonts w:hint="eastAsia"/>
          <w:b/>
          <w:bCs/>
        </w:rPr>
        <w:t>Proposal 1: UE operating in the SNPN mode can only access the SNPN for the emergency service.</w:t>
      </w:r>
    </w:p>
    <w:p>
      <w:pPr>
        <w:pStyle w:val="3"/>
        <w:keepNext w:val="0"/>
        <w:keepLines w:val="0"/>
        <w:ind w:left="0" w:firstLine="0"/>
        <w:rPr>
          <w:rFonts w:eastAsia="宋体"/>
          <w:b w:val="0"/>
          <w:bCs w:val="0"/>
          <w:sz w:val="28"/>
          <w:szCs w:val="28"/>
          <w:lang w:val="en-US"/>
        </w:rPr>
      </w:pPr>
      <w:r>
        <w:rPr>
          <w:rFonts w:hint="eastAsia"/>
          <w:b w:val="0"/>
          <w:bCs w:val="0"/>
          <w:sz w:val="28"/>
          <w:szCs w:val="28"/>
          <w:lang w:val="en-US"/>
        </w:rPr>
        <w:t>2.2 Emergency support indication for the SNPN network</w:t>
      </w:r>
    </w:p>
    <w:p>
      <w:pPr>
        <w:pStyle w:val="189"/>
        <w:ind w:left="0" w:leftChars="0" w:firstLine="0" w:firstLineChars="0"/>
        <w:jc w:val="both"/>
        <w:rPr>
          <w:rFonts w:hint="eastAsia" w:ascii="Times New Roman" w:hAnsi="Times New Roman" w:cs="Times New Roman" w:eastAsiaTheme="minorEastAsia"/>
          <w:b w:val="0"/>
          <w:kern w:val="2"/>
          <w:sz w:val="21"/>
          <w:szCs w:val="24"/>
          <w:lang w:val="en-US" w:eastAsia="zh-CN" w:bidi="ar-SA"/>
        </w:rPr>
      </w:pPr>
      <w:r>
        <w:rPr>
          <w:rFonts w:hint="eastAsia" w:ascii="Times New Roman" w:hAnsi="Times New Roman" w:cs="Times New Roman" w:eastAsiaTheme="minorEastAsia"/>
          <w:b w:val="0"/>
          <w:kern w:val="2"/>
          <w:sz w:val="21"/>
          <w:szCs w:val="24"/>
          <w:lang w:val="en-US" w:eastAsia="zh-CN" w:bidi="ar-SA"/>
        </w:rPr>
        <w:t xml:space="preserve">About the emergency support indication for the SNPN network, in the last meeting, it has been agreed that </w:t>
      </w:r>
      <w:r>
        <w:rPr>
          <w:rFonts w:hint="default" w:ascii="Times New Roman" w:hAnsi="Times New Roman" w:cs="Times New Roman" w:eastAsiaTheme="minorEastAsia"/>
          <w:b w:val="0"/>
          <w:kern w:val="2"/>
          <w:sz w:val="21"/>
          <w:szCs w:val="24"/>
          <w:lang w:val="en-US" w:eastAsia="zh-CN" w:bidi="ar-SA"/>
        </w:rPr>
        <w:t>“</w:t>
      </w:r>
      <w:r>
        <w:rPr>
          <w:rFonts w:hint="eastAsia" w:ascii="Times New Roman" w:hAnsi="Times New Roman" w:cs="Times New Roman" w:eastAsiaTheme="minorEastAsia"/>
          <w:b w:val="0"/>
          <w:kern w:val="2"/>
          <w:sz w:val="21"/>
          <w:szCs w:val="24"/>
          <w:lang w:val="en-US" w:eastAsia="zh-CN" w:bidi="ar-SA"/>
        </w:rPr>
        <w:t>Introduce a new IE/field to indicate the support of IMS emergency service for SNPN</w:t>
      </w:r>
      <w:r>
        <w:rPr>
          <w:rFonts w:hint="default" w:ascii="Times New Roman" w:hAnsi="Times New Roman" w:cs="Times New Roman" w:eastAsiaTheme="minorEastAsia"/>
          <w:b w:val="0"/>
          <w:kern w:val="2"/>
          <w:sz w:val="21"/>
          <w:szCs w:val="24"/>
          <w:lang w:val="en-US" w:eastAsia="zh-CN" w:bidi="ar-SA"/>
        </w:rPr>
        <w:t>”</w:t>
      </w:r>
      <w:r>
        <w:rPr>
          <w:rFonts w:hint="eastAsia" w:ascii="Times New Roman" w:hAnsi="Times New Roman" w:cs="Times New Roman" w:eastAsiaTheme="minorEastAsia"/>
          <w:b w:val="0"/>
          <w:kern w:val="2"/>
          <w:sz w:val="21"/>
          <w:szCs w:val="24"/>
          <w:lang w:val="en-US" w:eastAsia="zh-CN" w:bidi="ar-SA"/>
        </w:rPr>
        <w:t>. However, it</w:t>
      </w:r>
      <w:r>
        <w:rPr>
          <w:rFonts w:hint="default" w:ascii="Times New Roman" w:hAnsi="Times New Roman" w:cs="Times New Roman" w:eastAsiaTheme="minorEastAsia"/>
          <w:b w:val="0"/>
          <w:kern w:val="2"/>
          <w:sz w:val="21"/>
          <w:szCs w:val="24"/>
          <w:lang w:val="en-US" w:eastAsia="zh-CN" w:bidi="ar-SA"/>
        </w:rPr>
        <w:t>’</w:t>
      </w:r>
      <w:r>
        <w:rPr>
          <w:rFonts w:hint="eastAsia" w:ascii="Times New Roman" w:hAnsi="Times New Roman" w:cs="Times New Roman" w:eastAsiaTheme="minorEastAsia"/>
          <w:b w:val="0"/>
          <w:kern w:val="2"/>
          <w:sz w:val="21"/>
          <w:szCs w:val="24"/>
          <w:lang w:val="en-US" w:eastAsia="zh-CN" w:bidi="ar-SA"/>
        </w:rPr>
        <w:t>s still FFS on whether this indication shall be per cell or per SNPN. About this issue, there is also a related CT1 LS[1] as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997" w:type="dxa"/>
          </w:tcPr>
          <w:p>
            <w:r>
              <w:t>CT1 thanks RAN2 for providing answers to the questions on the lower layers of a UE operating in SNPN access mode in the limited service state.</w:t>
            </w:r>
          </w:p>
          <w:p>
            <w:r>
              <w:t>With respect to the following information from RAN2 in R2-2106777, CT1 would like to provide a comment.</w:t>
            </w:r>
          </w:p>
          <w:p>
            <w:pPr>
              <w:rPr>
                <w:rFonts w:ascii="Times New Roman" w:hAnsi="Times New Roman" w:cs="Times New Roman"/>
                <w:lang w:val="en-US"/>
              </w:rPr>
            </w:pPr>
            <w:r>
              <w:rPr>
                <w:rFonts w:ascii="Times New Roman" w:hAnsi="Times New Roman" w:cs="Times New Roman"/>
                <w:lang w:val="en-US"/>
              </w:rPr>
              <w:t>Therefore, RAN2 would like to inform CT1 that RAN2 does not know yet if AS can also indicate to NAS which SNPNs advertised by the cell support emergency services.</w:t>
            </w:r>
          </w:p>
          <w:p>
            <w:pPr>
              <w:rPr>
                <w:rFonts w:hint="default"/>
                <w:vertAlign w:val="baseline"/>
                <w:lang w:val="en-US" w:eastAsia="zh-CN"/>
              </w:rPr>
            </w:pPr>
            <w:r>
              <w:t>In order for a UE, which is in the limited service state and needs to obtain emergency services, to select an SNPN which supports emergency services</w:t>
            </w:r>
            <w:r>
              <w:rPr>
                <w:color w:val="0000FF"/>
              </w:rPr>
              <w:t>, if not all SNPNs sharing a cell support emergency services, the UE needs to be aware of which SNPNs support emergency services.</w:t>
            </w:r>
          </w:p>
        </w:tc>
      </w:tr>
    </w:tbl>
    <w:p>
      <w:pPr>
        <w:rPr>
          <w:rFonts w:hint="eastAsia" w:ascii="Times New Roman" w:hAnsi="Times New Roman" w:cs="Times New Roman"/>
          <w:lang w:val="en-US" w:eastAsia="zh-CN"/>
        </w:rPr>
      </w:pPr>
      <w:r>
        <w:rPr>
          <w:rFonts w:hint="eastAsia" w:ascii="Times New Roman" w:hAnsi="Times New Roman" w:cs="Times New Roman"/>
          <w:lang w:val="en-US" w:eastAsia="zh-CN"/>
        </w:rPr>
        <w:t>As described in this LS, the AS need to info</w:t>
      </w:r>
      <w:r>
        <w:rPr>
          <w:rFonts w:hint="eastAsia" w:ascii="Times New Roman" w:hAnsi="Times New Roman" w:cs="Times New Roman"/>
          <w:lang w:val="en-US" w:eastAsia="zh-CN"/>
        </w:rPr>
        <w:t>rm UE NAS which SNPNs support emergency services if not all SNPNs sharing a cell support emergency services, based on this requirement, obviously, the new ims-EmergencySupport field shall be defined per SNPN ID.</w:t>
      </w:r>
    </w:p>
    <w:p>
      <w:pPr>
        <w:rPr>
          <w:rFonts w:hint="eastAsia"/>
          <w:b/>
          <w:bCs/>
        </w:rPr>
      </w:pPr>
      <w:r>
        <w:rPr>
          <w:rFonts w:hint="eastAsia"/>
          <w:b/>
          <w:bCs/>
        </w:rPr>
        <w:t xml:space="preserve">Proposal </w:t>
      </w:r>
      <w:r>
        <w:rPr>
          <w:rFonts w:hint="eastAsia"/>
          <w:b/>
          <w:bCs/>
          <w:lang w:val="en-US" w:eastAsia="zh-CN"/>
        </w:rPr>
        <w:t>2</w:t>
      </w:r>
      <w:r>
        <w:rPr>
          <w:rFonts w:hint="eastAsia"/>
          <w:b/>
          <w:bCs/>
        </w:rPr>
        <w:t>: Add a new ims-EmergencySupport field per SNPN ID.</w:t>
      </w:r>
    </w:p>
    <w:p>
      <w:pPr>
        <w:rPr>
          <w:rFonts w:hint="default" w:eastAsiaTheme="minorEastAsia"/>
          <w:b/>
          <w:bCs/>
          <w:lang w:val="en-US" w:eastAsia="zh-CN"/>
        </w:rPr>
      </w:pPr>
      <w:r>
        <w:rPr>
          <w:rFonts w:hint="eastAsia"/>
          <w:b w:val="0"/>
          <w:bCs w:val="0"/>
          <w:lang w:val="en-US" w:eastAsia="zh-CN"/>
        </w:rPr>
        <w:t xml:space="preserve">Furthermore, in another LS [2], it also clarifies that </w:t>
      </w:r>
      <w:r>
        <w:rPr>
          <w:rFonts w:hint="default"/>
          <w:b w:val="0"/>
          <w:bCs w:val="0"/>
          <w:lang w:val="en-US" w:eastAsia="zh-CN"/>
        </w:rPr>
        <w:t>“</w:t>
      </w:r>
      <w:r>
        <w:rPr>
          <w:rFonts w:hint="eastAsia"/>
          <w:bCs/>
          <w:lang w:val="en-US" w:eastAsia="zh-CN"/>
        </w:rPr>
        <w:t>I</w:t>
      </w:r>
      <w:r>
        <w:rPr>
          <w:bCs/>
        </w:rPr>
        <w:t>t is possible that, subject to regional or national regulatory requirements, an SNPN may support emergency services but not support PWS in a country where PWS is deployed.</w:t>
      </w:r>
      <w:r>
        <w:rPr>
          <w:rFonts w:hint="eastAsia"/>
          <w:bCs/>
          <w:lang w:val="en-US" w:eastAsia="zh-CN"/>
        </w:rPr>
        <w:t xml:space="preserve"> But th</w:t>
      </w:r>
      <w:r>
        <w:rPr>
          <w:rFonts w:hint="eastAsia"/>
          <w:bCs/>
        </w:rPr>
        <w:t xml:space="preserve">ere is no need for a UE to </w:t>
      </w:r>
      <w:r>
        <w:rPr>
          <w:rFonts w:hint="eastAsia"/>
          <w:bCs/>
          <w:lang w:eastAsia="zh-CN"/>
        </w:rPr>
        <w:t>prioritize</w:t>
      </w:r>
      <w:r>
        <w:rPr>
          <w:rFonts w:hint="eastAsia"/>
          <w:bCs/>
          <w:lang w:val="en-US" w:eastAsia="zh-CN"/>
        </w:rPr>
        <w:t xml:space="preserve"> </w:t>
      </w:r>
      <w:r>
        <w:rPr>
          <w:rFonts w:hint="eastAsia"/>
          <w:bCs/>
        </w:rPr>
        <w:t>SNP</w:t>
      </w:r>
      <w:r>
        <w:rPr>
          <w:bCs/>
        </w:rPr>
        <w:t>Ns supporting PWS over SNPNs not supporting PWS for SNPN selection</w:t>
      </w:r>
      <w:r>
        <w:rPr>
          <w:rFonts w:hint="default"/>
          <w:bCs/>
          <w:lang w:val="en-US" w:eastAsia="zh-CN"/>
        </w:rPr>
        <w:t>”</w:t>
      </w:r>
      <w:r>
        <w:rPr>
          <w:rFonts w:hint="eastAsia"/>
          <w:bCs/>
          <w:lang w:val="en-US" w:eastAsia="zh-CN"/>
        </w:rPr>
        <w:t xml:space="preserve"> Based on this clarification, we can see that the PWS supported or not would have no impact to the cell selection/Reselection.</w:t>
      </w:r>
    </w:p>
    <w:p>
      <w:pPr>
        <w:rPr>
          <w:rFonts w:hint="default" w:eastAsiaTheme="minorEastAsia"/>
          <w:b/>
          <w:bCs/>
          <w:lang w:val="en-US" w:eastAsia="zh-CN"/>
        </w:rPr>
      </w:pPr>
      <w:r>
        <w:rPr>
          <w:rFonts w:hint="eastAsia"/>
          <w:b/>
          <w:bCs/>
          <w:lang w:val="en-US" w:eastAsia="zh-CN"/>
        </w:rPr>
        <w:t>Proposal 3: PWS supported or not has no impact to the cell selection/Reselection.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hint="eastAsia" w:ascii="Arial" w:hAnsi="Arial" w:cs="Arial"/>
          <w:b w:val="0"/>
          <w:bCs w:val="0"/>
          <w:kern w:val="0"/>
          <w:sz w:val="32"/>
          <w:szCs w:val="36"/>
        </w:rPr>
        <w:t>Conclusion</w:t>
      </w:r>
    </w:p>
    <w:p>
      <w:pPr>
        <w:spacing w:before="156" w:beforeLines="50"/>
      </w:pPr>
      <w:r>
        <w:rPr>
          <w:rFonts w:hint="eastAsia"/>
        </w:rPr>
        <w:t xml:space="preserve">With the above analysis, we have the following </w:t>
      </w:r>
      <w:r>
        <w:t>proposals</w:t>
      </w:r>
      <w:r>
        <w:rPr>
          <w:rFonts w:hint="eastAsia"/>
        </w:rPr>
        <w:t>:</w:t>
      </w:r>
    </w:p>
    <w:p>
      <w:pPr>
        <w:rPr>
          <w:b/>
          <w:bCs/>
        </w:rPr>
      </w:pPr>
      <w:r>
        <w:rPr>
          <w:rFonts w:hint="eastAsia"/>
          <w:b/>
          <w:bCs/>
        </w:rPr>
        <w:t>Proposal 1: UE operating in the SNPN mode can only access the SNPN for the emergency service.</w:t>
      </w:r>
    </w:p>
    <w:p>
      <w:pPr>
        <w:rPr>
          <w:rFonts w:hint="eastAsia"/>
          <w:b/>
          <w:bCs/>
        </w:rPr>
      </w:pPr>
      <w:r>
        <w:rPr>
          <w:rFonts w:hint="eastAsia"/>
          <w:b/>
          <w:bCs/>
        </w:rPr>
        <w:t xml:space="preserve">Proposal </w:t>
      </w:r>
      <w:r>
        <w:rPr>
          <w:rFonts w:hint="eastAsia"/>
          <w:b/>
          <w:bCs/>
          <w:lang w:val="en-US" w:eastAsia="zh-CN"/>
        </w:rPr>
        <w:t>2</w:t>
      </w:r>
      <w:r>
        <w:rPr>
          <w:rFonts w:hint="eastAsia"/>
          <w:b/>
          <w:bCs/>
        </w:rPr>
        <w:t>: Add a new ims-EmergencySupport field per SNPN ID.</w:t>
      </w:r>
    </w:p>
    <w:p>
      <w:pPr>
        <w:rPr>
          <w:rFonts w:hint="eastAsia"/>
          <w:b/>
          <w:bCs/>
        </w:rPr>
      </w:pPr>
      <w:r>
        <w:rPr>
          <w:rFonts w:hint="eastAsia"/>
          <w:b/>
          <w:bCs/>
          <w:lang w:val="en-US" w:eastAsia="zh-CN"/>
        </w:rPr>
        <w:t>Proposal 3: PWS supported or not has no impact to the</w:t>
      </w:r>
      <w:bookmarkStart w:id="3" w:name="_GoBack"/>
      <w:bookmarkEnd w:id="3"/>
      <w:r>
        <w:rPr>
          <w:rFonts w:hint="eastAsia"/>
          <w:b/>
          <w:bCs/>
          <w:lang w:val="en-US" w:eastAsia="zh-CN"/>
        </w:rPr>
        <w:t xml:space="preserve"> cell selection/Reselection.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rPr>
          <w:rFonts w:hint="eastAsia" w:ascii="Times New Roman" w:hAnsi="Times New Roman" w:cs="Times New Roman"/>
          <w:sz w:val="20"/>
          <w:szCs w:val="20"/>
          <w:lang w:val="en-US" w:eastAsia="zh-CN"/>
        </w:rPr>
      </w:pPr>
      <w:r>
        <w:rPr>
          <w:sz w:val="20"/>
          <w:szCs w:val="20"/>
        </w:rPr>
        <w:t>[1]</w:t>
      </w:r>
      <w:r>
        <w:t xml:space="preserve"> </w:t>
      </w:r>
      <w:r>
        <w:rPr>
          <w:rFonts w:hint="default" w:ascii="Times New Roman" w:hAnsi="Times New Roman" w:cs="Times New Roman"/>
          <w:sz w:val="20"/>
          <w:szCs w:val="20"/>
          <w:lang w:val="en-US" w:eastAsia="zh-CN"/>
        </w:rPr>
        <w:t>C1-215046</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Reply LS on limited service availability of an SNPN</w:t>
      </w:r>
      <w:r>
        <w:rPr>
          <w:rFonts w:hint="eastAsia" w:ascii="Times New Roman" w:hAnsi="Times New Roman" w:cs="Times New Roman"/>
          <w:sz w:val="20"/>
          <w:szCs w:val="20"/>
          <w:lang w:val="en-US" w:eastAsia="zh-CN"/>
        </w:rPr>
        <w:t xml:space="preserve">  Nokia To:RAN2  CC:SA1, SA2</w:t>
      </w:r>
    </w:p>
    <w:p>
      <w:r>
        <w:rPr>
          <w:sz w:val="20"/>
          <w:szCs w:val="20"/>
        </w:rPr>
        <w:t>[</w:t>
      </w:r>
      <w:r>
        <w:rPr>
          <w:rFonts w:hint="eastAsia"/>
          <w:sz w:val="20"/>
          <w:szCs w:val="20"/>
          <w:lang w:val="en-US" w:eastAsia="zh-CN"/>
        </w:rPr>
        <w:t>2</w:t>
      </w:r>
      <w:r>
        <w:rPr>
          <w:sz w:val="20"/>
          <w:szCs w:val="20"/>
        </w:rPr>
        <w:t>]</w:t>
      </w:r>
      <w:r>
        <w:t xml:space="preserve"> </w:t>
      </w:r>
      <w:r>
        <w:rPr>
          <w:rFonts w:hint="default" w:ascii="Times New Roman" w:hAnsi="Times New Roman" w:cs="Times New Roman"/>
          <w:sz w:val="20"/>
          <w:szCs w:val="20"/>
          <w:lang w:val="en-US" w:eastAsia="zh-CN"/>
        </w:rPr>
        <w:t>S1-213120</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Reply LS on support of PWS over SNPN</w:t>
      </w:r>
      <w:r>
        <w:rPr>
          <w:rFonts w:hint="eastAsia" w:ascii="Times New Roman" w:hAnsi="Times New Roman" w:cs="Times New Roman"/>
          <w:sz w:val="20"/>
          <w:szCs w:val="20"/>
          <w:lang w:val="en-US" w:eastAsia="zh-CN"/>
        </w:rPr>
        <w:t xml:space="preserve"> Huawei  To:CT1 CC: </w:t>
      </w:r>
      <w:r>
        <w:rPr>
          <w:rFonts w:hint="default" w:ascii="Times New Roman" w:hAnsi="Times New Roman" w:cs="Times New Roman"/>
          <w:sz w:val="20"/>
          <w:szCs w:val="20"/>
          <w:lang w:val="sv-SE" w:eastAsia="zh-CN"/>
        </w:rPr>
        <w:t>SA2, SA3, RAN2, RAN3, SA, CT, RAN</w:t>
      </w:r>
    </w:p>
    <w:sectPr>
      <w:headerReference r:id="rId3" w:type="default"/>
      <w:footerReference r:id="rId4"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662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3C9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4BCA"/>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228"/>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96FA1"/>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2E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01D0"/>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1249"/>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4863"/>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6E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4290"/>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8C2"/>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45A6"/>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D83548"/>
    <w:rsid w:val="02EB2A7B"/>
    <w:rsid w:val="033F5DF4"/>
    <w:rsid w:val="034058DA"/>
    <w:rsid w:val="034D55C8"/>
    <w:rsid w:val="03910DB5"/>
    <w:rsid w:val="039F12E8"/>
    <w:rsid w:val="03A82003"/>
    <w:rsid w:val="03B75419"/>
    <w:rsid w:val="03CC74BF"/>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46AE"/>
    <w:rsid w:val="04865192"/>
    <w:rsid w:val="048E11A9"/>
    <w:rsid w:val="0496225D"/>
    <w:rsid w:val="049F212F"/>
    <w:rsid w:val="04AC1919"/>
    <w:rsid w:val="04CA13EE"/>
    <w:rsid w:val="04D7059C"/>
    <w:rsid w:val="04DE4CB9"/>
    <w:rsid w:val="04DF2D55"/>
    <w:rsid w:val="05162CAF"/>
    <w:rsid w:val="051D3036"/>
    <w:rsid w:val="0536681D"/>
    <w:rsid w:val="054A01E6"/>
    <w:rsid w:val="054C7D1C"/>
    <w:rsid w:val="0571074D"/>
    <w:rsid w:val="05837B30"/>
    <w:rsid w:val="05910818"/>
    <w:rsid w:val="05B63D95"/>
    <w:rsid w:val="05D6771F"/>
    <w:rsid w:val="05F7165D"/>
    <w:rsid w:val="06017CE0"/>
    <w:rsid w:val="060F5CB3"/>
    <w:rsid w:val="06365B50"/>
    <w:rsid w:val="06393E16"/>
    <w:rsid w:val="064745C2"/>
    <w:rsid w:val="06561355"/>
    <w:rsid w:val="065E6CDE"/>
    <w:rsid w:val="065F6A8E"/>
    <w:rsid w:val="06663FD4"/>
    <w:rsid w:val="066D0A61"/>
    <w:rsid w:val="06862006"/>
    <w:rsid w:val="068975B0"/>
    <w:rsid w:val="068A20E4"/>
    <w:rsid w:val="068F29C7"/>
    <w:rsid w:val="069174B1"/>
    <w:rsid w:val="069713C1"/>
    <w:rsid w:val="06A12C88"/>
    <w:rsid w:val="06B07AFB"/>
    <w:rsid w:val="06B82D78"/>
    <w:rsid w:val="06D37910"/>
    <w:rsid w:val="06D5029F"/>
    <w:rsid w:val="06D668B4"/>
    <w:rsid w:val="06D73D91"/>
    <w:rsid w:val="06E36D26"/>
    <w:rsid w:val="06E53061"/>
    <w:rsid w:val="07043F22"/>
    <w:rsid w:val="07125F5D"/>
    <w:rsid w:val="07143095"/>
    <w:rsid w:val="07271B20"/>
    <w:rsid w:val="073A2A17"/>
    <w:rsid w:val="0755365E"/>
    <w:rsid w:val="07630AC6"/>
    <w:rsid w:val="07847096"/>
    <w:rsid w:val="07940728"/>
    <w:rsid w:val="07A343B0"/>
    <w:rsid w:val="07BC0D8F"/>
    <w:rsid w:val="07CE2E21"/>
    <w:rsid w:val="07DE52F0"/>
    <w:rsid w:val="080A4EC1"/>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36FEB"/>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C2734E"/>
    <w:rsid w:val="09E1487C"/>
    <w:rsid w:val="09E674F4"/>
    <w:rsid w:val="09F427F0"/>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D97E68"/>
    <w:rsid w:val="0BE004CF"/>
    <w:rsid w:val="0BE120C4"/>
    <w:rsid w:val="0BE57B4E"/>
    <w:rsid w:val="0BF83F28"/>
    <w:rsid w:val="0C233C96"/>
    <w:rsid w:val="0C3255F2"/>
    <w:rsid w:val="0C432354"/>
    <w:rsid w:val="0C530BF5"/>
    <w:rsid w:val="0C65071E"/>
    <w:rsid w:val="0C6A7614"/>
    <w:rsid w:val="0C755CB5"/>
    <w:rsid w:val="0CA42F7D"/>
    <w:rsid w:val="0CAE173F"/>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C34F9E"/>
    <w:rsid w:val="0EC82268"/>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033715"/>
    <w:rsid w:val="10133D23"/>
    <w:rsid w:val="102F5257"/>
    <w:rsid w:val="103A5F34"/>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4E79F1"/>
    <w:rsid w:val="12522D53"/>
    <w:rsid w:val="125E6811"/>
    <w:rsid w:val="128B57E5"/>
    <w:rsid w:val="129402A3"/>
    <w:rsid w:val="12BD31DD"/>
    <w:rsid w:val="12DD13AC"/>
    <w:rsid w:val="12E1047E"/>
    <w:rsid w:val="12E43E13"/>
    <w:rsid w:val="12F41B54"/>
    <w:rsid w:val="13023371"/>
    <w:rsid w:val="132D5EA4"/>
    <w:rsid w:val="13343190"/>
    <w:rsid w:val="13343A7F"/>
    <w:rsid w:val="133B622B"/>
    <w:rsid w:val="1357550B"/>
    <w:rsid w:val="13773724"/>
    <w:rsid w:val="137F1045"/>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3C41DC"/>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7C5DA5"/>
    <w:rsid w:val="1B8626C9"/>
    <w:rsid w:val="1B9659D3"/>
    <w:rsid w:val="1B98170C"/>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A463CA"/>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90540"/>
    <w:rsid w:val="1F1B6A59"/>
    <w:rsid w:val="1F1D3619"/>
    <w:rsid w:val="1F1F12D6"/>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86358"/>
    <w:rsid w:val="1FEC4889"/>
    <w:rsid w:val="200544C7"/>
    <w:rsid w:val="200F4543"/>
    <w:rsid w:val="202A6471"/>
    <w:rsid w:val="205F3ABF"/>
    <w:rsid w:val="20600899"/>
    <w:rsid w:val="206D77FE"/>
    <w:rsid w:val="2075205C"/>
    <w:rsid w:val="20766B5D"/>
    <w:rsid w:val="207C5A77"/>
    <w:rsid w:val="20935CA0"/>
    <w:rsid w:val="20974755"/>
    <w:rsid w:val="20A56834"/>
    <w:rsid w:val="20AA06CD"/>
    <w:rsid w:val="20B51035"/>
    <w:rsid w:val="20B53FF2"/>
    <w:rsid w:val="20CC063E"/>
    <w:rsid w:val="20D85910"/>
    <w:rsid w:val="20F451BE"/>
    <w:rsid w:val="20F815BD"/>
    <w:rsid w:val="20FC3A40"/>
    <w:rsid w:val="210114BB"/>
    <w:rsid w:val="21016513"/>
    <w:rsid w:val="210250DC"/>
    <w:rsid w:val="212D1323"/>
    <w:rsid w:val="2130550D"/>
    <w:rsid w:val="213872A3"/>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B12AA"/>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4FC7105"/>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6C6465"/>
    <w:rsid w:val="26895BB9"/>
    <w:rsid w:val="26C54B9B"/>
    <w:rsid w:val="26C6512F"/>
    <w:rsid w:val="26FB3E43"/>
    <w:rsid w:val="26FF3DC8"/>
    <w:rsid w:val="27341C3F"/>
    <w:rsid w:val="274A262D"/>
    <w:rsid w:val="2755406D"/>
    <w:rsid w:val="27694EEE"/>
    <w:rsid w:val="277C6089"/>
    <w:rsid w:val="27817B8E"/>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96725"/>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40495"/>
    <w:rsid w:val="2B593E95"/>
    <w:rsid w:val="2B7168EB"/>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4D7E6D"/>
    <w:rsid w:val="2C73323A"/>
    <w:rsid w:val="2CA305D6"/>
    <w:rsid w:val="2CBE1CB5"/>
    <w:rsid w:val="2CCB50AA"/>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3874D7"/>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42F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474C60"/>
    <w:rsid w:val="32983099"/>
    <w:rsid w:val="32AA5592"/>
    <w:rsid w:val="32AD61A5"/>
    <w:rsid w:val="32C17B77"/>
    <w:rsid w:val="32C750C6"/>
    <w:rsid w:val="32D86BA1"/>
    <w:rsid w:val="32DD16EB"/>
    <w:rsid w:val="32E514D5"/>
    <w:rsid w:val="32E75DA8"/>
    <w:rsid w:val="32ED4E1B"/>
    <w:rsid w:val="32F653C3"/>
    <w:rsid w:val="33052E5A"/>
    <w:rsid w:val="3310693E"/>
    <w:rsid w:val="332610BF"/>
    <w:rsid w:val="332E0591"/>
    <w:rsid w:val="334108DC"/>
    <w:rsid w:val="334A79F3"/>
    <w:rsid w:val="33540CA5"/>
    <w:rsid w:val="33572664"/>
    <w:rsid w:val="33722DE0"/>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5B3BEA"/>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279FA"/>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90738"/>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9B7719F"/>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676AC"/>
    <w:rsid w:val="3CB84087"/>
    <w:rsid w:val="3CC31FDE"/>
    <w:rsid w:val="3CC4783A"/>
    <w:rsid w:val="3CD14649"/>
    <w:rsid w:val="3CD24B38"/>
    <w:rsid w:val="3CDE1AE0"/>
    <w:rsid w:val="3CE575F7"/>
    <w:rsid w:val="3CFC15AE"/>
    <w:rsid w:val="3CFD0A29"/>
    <w:rsid w:val="3D027CD3"/>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2B7668"/>
    <w:rsid w:val="3F4F005D"/>
    <w:rsid w:val="3F5C238A"/>
    <w:rsid w:val="3F693230"/>
    <w:rsid w:val="3F824A84"/>
    <w:rsid w:val="3F8850B3"/>
    <w:rsid w:val="3F8C2BA4"/>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4C52D0"/>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1854"/>
    <w:rsid w:val="4373608B"/>
    <w:rsid w:val="43760E30"/>
    <w:rsid w:val="437E013B"/>
    <w:rsid w:val="43835A34"/>
    <w:rsid w:val="43F4135D"/>
    <w:rsid w:val="43FE396A"/>
    <w:rsid w:val="441E042F"/>
    <w:rsid w:val="443950F3"/>
    <w:rsid w:val="443E7C42"/>
    <w:rsid w:val="44517EB5"/>
    <w:rsid w:val="44535D73"/>
    <w:rsid w:val="445E0466"/>
    <w:rsid w:val="44685EA2"/>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1F18A2"/>
    <w:rsid w:val="463247F0"/>
    <w:rsid w:val="463A5899"/>
    <w:rsid w:val="463B4F6C"/>
    <w:rsid w:val="464F2B3C"/>
    <w:rsid w:val="4654512D"/>
    <w:rsid w:val="46606872"/>
    <w:rsid w:val="46614E0D"/>
    <w:rsid w:val="466B4254"/>
    <w:rsid w:val="46997982"/>
    <w:rsid w:val="46BC2C14"/>
    <w:rsid w:val="46BE0B91"/>
    <w:rsid w:val="46E64059"/>
    <w:rsid w:val="46F356B1"/>
    <w:rsid w:val="46F4701B"/>
    <w:rsid w:val="470348BC"/>
    <w:rsid w:val="4711691D"/>
    <w:rsid w:val="47205FEA"/>
    <w:rsid w:val="47232FF7"/>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6339B1"/>
    <w:rsid w:val="487E44EF"/>
    <w:rsid w:val="489064E3"/>
    <w:rsid w:val="48934611"/>
    <w:rsid w:val="48996789"/>
    <w:rsid w:val="48B25AE7"/>
    <w:rsid w:val="48F542D2"/>
    <w:rsid w:val="48FD06CC"/>
    <w:rsid w:val="49026488"/>
    <w:rsid w:val="491252C3"/>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674350"/>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E7782"/>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18237B"/>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67FC"/>
    <w:rsid w:val="51A47477"/>
    <w:rsid w:val="51A646BE"/>
    <w:rsid w:val="51A86CBD"/>
    <w:rsid w:val="51B37EEF"/>
    <w:rsid w:val="51C47D1F"/>
    <w:rsid w:val="51CA619A"/>
    <w:rsid w:val="51D10C5E"/>
    <w:rsid w:val="51DE6E19"/>
    <w:rsid w:val="51EC2CA5"/>
    <w:rsid w:val="51F704C3"/>
    <w:rsid w:val="521023F8"/>
    <w:rsid w:val="52184844"/>
    <w:rsid w:val="52196CD6"/>
    <w:rsid w:val="52273196"/>
    <w:rsid w:val="52280E03"/>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257EBC"/>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3155C"/>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9184D"/>
    <w:rsid w:val="579A3CA4"/>
    <w:rsid w:val="57B13971"/>
    <w:rsid w:val="57BE7879"/>
    <w:rsid w:val="57E12AC8"/>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9E469D8"/>
    <w:rsid w:val="5A13072C"/>
    <w:rsid w:val="5A1A6B11"/>
    <w:rsid w:val="5A221467"/>
    <w:rsid w:val="5A2F7E9A"/>
    <w:rsid w:val="5A324C7E"/>
    <w:rsid w:val="5A3A21C2"/>
    <w:rsid w:val="5A3B4DBF"/>
    <w:rsid w:val="5A525FC1"/>
    <w:rsid w:val="5A5313B9"/>
    <w:rsid w:val="5A5B1A93"/>
    <w:rsid w:val="5A5C484E"/>
    <w:rsid w:val="5A6123EF"/>
    <w:rsid w:val="5A895545"/>
    <w:rsid w:val="5A917F0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BFE23D8"/>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0453E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9771A"/>
    <w:rsid w:val="603B2CE8"/>
    <w:rsid w:val="606625D3"/>
    <w:rsid w:val="606F3162"/>
    <w:rsid w:val="6084298C"/>
    <w:rsid w:val="60A26AC3"/>
    <w:rsid w:val="60AA06D8"/>
    <w:rsid w:val="60AB00BC"/>
    <w:rsid w:val="60B35521"/>
    <w:rsid w:val="60B6111E"/>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12863"/>
    <w:rsid w:val="62D31364"/>
    <w:rsid w:val="635555EB"/>
    <w:rsid w:val="637C5741"/>
    <w:rsid w:val="639B123B"/>
    <w:rsid w:val="63C54498"/>
    <w:rsid w:val="63E6624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6A364E"/>
    <w:rsid w:val="657449A8"/>
    <w:rsid w:val="65753498"/>
    <w:rsid w:val="657C1693"/>
    <w:rsid w:val="65884515"/>
    <w:rsid w:val="659E0F5C"/>
    <w:rsid w:val="65A22487"/>
    <w:rsid w:val="65AE4CF0"/>
    <w:rsid w:val="65B47855"/>
    <w:rsid w:val="65B652C1"/>
    <w:rsid w:val="65C22F91"/>
    <w:rsid w:val="65C604F4"/>
    <w:rsid w:val="65CF00F5"/>
    <w:rsid w:val="65DA4B96"/>
    <w:rsid w:val="65DE5BAE"/>
    <w:rsid w:val="65E04577"/>
    <w:rsid w:val="65EF7DFF"/>
    <w:rsid w:val="66135046"/>
    <w:rsid w:val="66200813"/>
    <w:rsid w:val="66322707"/>
    <w:rsid w:val="663C0617"/>
    <w:rsid w:val="667A0598"/>
    <w:rsid w:val="667C6F02"/>
    <w:rsid w:val="6682467B"/>
    <w:rsid w:val="669022B7"/>
    <w:rsid w:val="66940A39"/>
    <w:rsid w:val="66B43DB7"/>
    <w:rsid w:val="66B4536C"/>
    <w:rsid w:val="66CA5E5F"/>
    <w:rsid w:val="66E710BA"/>
    <w:rsid w:val="66ED62BD"/>
    <w:rsid w:val="670213B7"/>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23ABE"/>
    <w:rsid w:val="6825421D"/>
    <w:rsid w:val="682A15E7"/>
    <w:rsid w:val="68486434"/>
    <w:rsid w:val="68B4479F"/>
    <w:rsid w:val="68C246F4"/>
    <w:rsid w:val="68E7020B"/>
    <w:rsid w:val="68E846FD"/>
    <w:rsid w:val="68EF6C3A"/>
    <w:rsid w:val="68FB7D69"/>
    <w:rsid w:val="690B382C"/>
    <w:rsid w:val="690E768F"/>
    <w:rsid w:val="691E1D26"/>
    <w:rsid w:val="693603AB"/>
    <w:rsid w:val="69437C3B"/>
    <w:rsid w:val="69467A9E"/>
    <w:rsid w:val="6959078C"/>
    <w:rsid w:val="69611F8C"/>
    <w:rsid w:val="69627854"/>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9666D"/>
    <w:rsid w:val="6A1D6053"/>
    <w:rsid w:val="6A2B356A"/>
    <w:rsid w:val="6A6641A9"/>
    <w:rsid w:val="6A90701E"/>
    <w:rsid w:val="6AAF7616"/>
    <w:rsid w:val="6AC163D5"/>
    <w:rsid w:val="6AC21448"/>
    <w:rsid w:val="6AD5324E"/>
    <w:rsid w:val="6ADA4924"/>
    <w:rsid w:val="6ADA7CB9"/>
    <w:rsid w:val="6ADB0495"/>
    <w:rsid w:val="6AE15310"/>
    <w:rsid w:val="6AF92ED3"/>
    <w:rsid w:val="6B0A4E87"/>
    <w:rsid w:val="6B1105BA"/>
    <w:rsid w:val="6B3D6F5E"/>
    <w:rsid w:val="6B407F5A"/>
    <w:rsid w:val="6B5652AE"/>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571BC"/>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87BEC"/>
    <w:rsid w:val="71BB7B4E"/>
    <w:rsid w:val="71C5773E"/>
    <w:rsid w:val="71DA1E60"/>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528CE"/>
    <w:rsid w:val="78D87400"/>
    <w:rsid w:val="78E252CB"/>
    <w:rsid w:val="78FA53C2"/>
    <w:rsid w:val="78FE6E8B"/>
    <w:rsid w:val="79004FC6"/>
    <w:rsid w:val="790620E2"/>
    <w:rsid w:val="794247C9"/>
    <w:rsid w:val="79461EF9"/>
    <w:rsid w:val="795E2273"/>
    <w:rsid w:val="79BC7D57"/>
    <w:rsid w:val="79CA5589"/>
    <w:rsid w:val="79E578D2"/>
    <w:rsid w:val="79F729CB"/>
    <w:rsid w:val="7A151346"/>
    <w:rsid w:val="7A1C4E6B"/>
    <w:rsid w:val="7A1C731F"/>
    <w:rsid w:val="7A1E221D"/>
    <w:rsid w:val="7A2F28E6"/>
    <w:rsid w:val="7A340D66"/>
    <w:rsid w:val="7A4363BA"/>
    <w:rsid w:val="7A46001C"/>
    <w:rsid w:val="7A4967D0"/>
    <w:rsid w:val="7A632889"/>
    <w:rsid w:val="7A686542"/>
    <w:rsid w:val="7A815634"/>
    <w:rsid w:val="7A9642E8"/>
    <w:rsid w:val="7A996458"/>
    <w:rsid w:val="7AAA668A"/>
    <w:rsid w:val="7AC42EFD"/>
    <w:rsid w:val="7ACC0EA4"/>
    <w:rsid w:val="7AD51A8A"/>
    <w:rsid w:val="7AF3075E"/>
    <w:rsid w:val="7AFF015C"/>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601250"/>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1"/>
    <w:next w:val="5"/>
    <w:link w:val="74"/>
    <w:qFormat/>
    <w:uiPriority w:val="0"/>
    <w:pPr>
      <w:numPr>
        <w:ilvl w:val="2"/>
        <w:numId w:val="1"/>
      </w:numPr>
      <w:spacing w:before="260" w:after="260" w:line="416" w:lineRule="auto"/>
      <w:outlineLvl w:val="2"/>
    </w:pPr>
  </w:style>
  <w:style w:type="paragraph" w:styleId="7">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8">
    <w:name w:val="heading 5"/>
    <w:basedOn w:val="1"/>
    <w:next w:val="1"/>
    <w:link w:val="76"/>
    <w:qFormat/>
    <w:uiPriority w:val="0"/>
    <w:pPr>
      <w:keepNext/>
      <w:keepLines/>
      <w:tabs>
        <w:tab w:val="left" w:pos="1008"/>
        <w:tab w:val="left" w:pos="2383"/>
      </w:tabs>
      <w:spacing w:before="280" w:after="290" w:line="372" w:lineRule="auto"/>
      <w:ind w:left="2196" w:hanging="528"/>
      <w:outlineLvl w:val="4"/>
    </w:pPr>
    <w:rPr>
      <w:b/>
      <w:sz w:val="28"/>
    </w:rPr>
  </w:style>
  <w:style w:type="paragraph" w:styleId="9">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link w:val="111"/>
    <w:qFormat/>
    <w:uiPriority w:val="0"/>
    <w:pPr>
      <w:widowControl/>
      <w:ind w:left="1260" w:hanging="1260"/>
      <w:jc w:val="left"/>
    </w:pPr>
    <w:rPr>
      <w:rFonts w:ascii="Arial" w:hAnsi="Arial" w:eastAsia="MS Mincho"/>
      <w:kern w:val="0"/>
      <w:sz w:val="20"/>
      <w:lang w:val="en-GB" w:eastAsia="en-GB"/>
    </w:rPr>
  </w:style>
  <w:style w:type="paragraph" w:customStyle="1" w:styleId="6">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0"/>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1"/>
    <w:unhideWhenUsed/>
    <w:qFormat/>
    <w:uiPriority w:val="0"/>
    <w:rPr>
      <w:rFonts w:ascii="宋体"/>
      <w:sz w:val="18"/>
      <w:szCs w:val="18"/>
    </w:rPr>
  </w:style>
  <w:style w:type="paragraph" w:styleId="27">
    <w:name w:val="annotation text"/>
    <w:basedOn w:val="1"/>
    <w:link w:val="177"/>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4"/>
    <w:qFormat/>
    <w:uiPriority w:val="0"/>
    <w:pPr>
      <w:snapToGrid w:val="0"/>
      <w:jc w:val="left"/>
    </w:pPr>
  </w:style>
  <w:style w:type="paragraph" w:styleId="38">
    <w:name w:val="Balloon Text"/>
    <w:basedOn w:val="1"/>
    <w:link w:val="69"/>
    <w:unhideWhenUsed/>
    <w:qFormat/>
    <w:uiPriority w:val="0"/>
    <w:rPr>
      <w:sz w:val="18"/>
      <w:szCs w:val="18"/>
    </w:rPr>
  </w:style>
  <w:style w:type="paragraph" w:styleId="39">
    <w:name w:val="footer"/>
    <w:basedOn w:val="1"/>
    <w:link w:val="113"/>
    <w:qFormat/>
    <w:uiPriority w:val="99"/>
    <w:pPr>
      <w:tabs>
        <w:tab w:val="center" w:pos="4153"/>
        <w:tab w:val="right" w:pos="8306"/>
      </w:tabs>
      <w:snapToGrid w:val="0"/>
      <w:jc w:val="left"/>
    </w:pPr>
    <w:rPr>
      <w:sz w:val="18"/>
      <w:szCs w:val="18"/>
    </w:rPr>
  </w:style>
  <w:style w:type="paragraph" w:styleId="40">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51"/>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2"/>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1">
    <w:name w:val="Strong"/>
    <w:basedOn w:val="60"/>
    <w:qFormat/>
    <w:uiPriority w:val="22"/>
    <w:rPr>
      <w:b/>
    </w:rPr>
  </w:style>
  <w:style w:type="character" w:styleId="62">
    <w:name w:val="endnote reference"/>
    <w:basedOn w:val="60"/>
    <w:qFormat/>
    <w:uiPriority w:val="0"/>
    <w:rPr>
      <w:vertAlign w:val="superscript"/>
    </w:rPr>
  </w:style>
  <w:style w:type="character" w:styleId="63">
    <w:name w:val="page number"/>
    <w:basedOn w:val="60"/>
    <w:qFormat/>
    <w:uiPriority w:val="0"/>
  </w:style>
  <w:style w:type="character" w:styleId="64">
    <w:name w:val="FollowedHyperlink"/>
    <w:basedOn w:val="60"/>
    <w:qFormat/>
    <w:uiPriority w:val="0"/>
    <w:rPr>
      <w:color w:val="800080"/>
      <w:u w:val="single"/>
    </w:rPr>
  </w:style>
  <w:style w:type="character" w:styleId="65">
    <w:name w:val="Emphasis"/>
    <w:qFormat/>
    <w:uiPriority w:val="0"/>
    <w:rPr>
      <w:i/>
      <w:iCs/>
    </w:rPr>
  </w:style>
  <w:style w:type="character" w:styleId="66">
    <w:name w:val="Hyperlink"/>
    <w:basedOn w:val="60"/>
    <w:qFormat/>
    <w:uiPriority w:val="99"/>
    <w:rPr>
      <w:color w:val="0000FF"/>
      <w:spacing w:val="0"/>
      <w:w w:val="100"/>
      <w:szCs w:val="21"/>
      <w:u w:val="single"/>
      <w:lang w:val="en-US" w:eastAsia="zh-CN"/>
    </w:rPr>
  </w:style>
  <w:style w:type="character" w:styleId="67">
    <w:name w:val="annotation reference"/>
    <w:qFormat/>
    <w:uiPriority w:val="0"/>
    <w:rPr>
      <w:sz w:val="16"/>
    </w:rPr>
  </w:style>
  <w:style w:type="character" w:styleId="68">
    <w:name w:val="footnote reference"/>
    <w:basedOn w:val="60"/>
    <w:qFormat/>
    <w:uiPriority w:val="0"/>
    <w:rPr>
      <w:vertAlign w:val="superscript"/>
    </w:rPr>
  </w:style>
  <w:style w:type="character" w:customStyle="1" w:styleId="69">
    <w:name w:val="批注框文本 Char"/>
    <w:basedOn w:val="60"/>
    <w:link w:val="38"/>
    <w:qFormat/>
    <w:uiPriority w:val="0"/>
    <w:rPr>
      <w:kern w:val="2"/>
      <w:sz w:val="18"/>
      <w:szCs w:val="18"/>
    </w:rPr>
  </w:style>
  <w:style w:type="paragraph" w:styleId="70">
    <w:name w:val="List Paragraph"/>
    <w:basedOn w:val="1"/>
    <w:link w:val="273"/>
    <w:unhideWhenUsed/>
    <w:qFormat/>
    <w:uiPriority w:val="99"/>
    <w:pPr>
      <w:ind w:firstLine="420" w:firstLineChars="200"/>
    </w:pPr>
  </w:style>
  <w:style w:type="character" w:customStyle="1" w:styleId="71">
    <w:name w:val="文档结构图 Char"/>
    <w:basedOn w:val="60"/>
    <w:link w:val="26"/>
    <w:qFormat/>
    <w:uiPriority w:val="0"/>
    <w:rPr>
      <w:rFonts w:ascii="宋体"/>
      <w:kern w:val="2"/>
      <w:sz w:val="18"/>
      <w:szCs w:val="18"/>
    </w:rPr>
  </w:style>
  <w:style w:type="character" w:customStyle="1" w:styleId="72">
    <w:name w:val="标题 1 Char"/>
    <w:basedOn w:val="60"/>
    <w:link w:val="2"/>
    <w:qFormat/>
    <w:uiPriority w:val="0"/>
    <w:rPr>
      <w:b/>
      <w:bCs/>
      <w:kern w:val="44"/>
      <w:sz w:val="44"/>
      <w:szCs w:val="44"/>
    </w:rPr>
  </w:style>
  <w:style w:type="character" w:customStyle="1" w:styleId="73">
    <w:name w:val="标题 2 Char"/>
    <w:basedOn w:val="60"/>
    <w:link w:val="3"/>
    <w:qFormat/>
    <w:uiPriority w:val="0"/>
    <w:rPr>
      <w:rFonts w:ascii="Arial" w:hAnsi="Arial" w:eastAsia="MS Mincho"/>
      <w:sz w:val="32"/>
      <w:szCs w:val="32"/>
      <w:lang w:val="en-GB"/>
    </w:rPr>
  </w:style>
  <w:style w:type="character" w:customStyle="1" w:styleId="74">
    <w:name w:val="标题 3 Char"/>
    <w:basedOn w:val="60"/>
    <w:link w:val="4"/>
    <w:qFormat/>
    <w:uiPriority w:val="0"/>
    <w:rPr>
      <w:b/>
      <w:bCs/>
      <w:kern w:val="2"/>
      <w:sz w:val="32"/>
      <w:szCs w:val="32"/>
    </w:rPr>
  </w:style>
  <w:style w:type="character" w:customStyle="1" w:styleId="75">
    <w:name w:val="标题 4 Char"/>
    <w:basedOn w:val="60"/>
    <w:link w:val="7"/>
    <w:qFormat/>
    <w:uiPriority w:val="0"/>
    <w:rPr>
      <w:rFonts w:ascii="Arial" w:hAnsi="Arial" w:eastAsia="黑体"/>
      <w:b/>
      <w:kern w:val="2"/>
      <w:sz w:val="28"/>
      <w:szCs w:val="24"/>
    </w:rPr>
  </w:style>
  <w:style w:type="character" w:customStyle="1" w:styleId="76">
    <w:name w:val="标题 5 Char"/>
    <w:basedOn w:val="60"/>
    <w:link w:val="8"/>
    <w:qFormat/>
    <w:uiPriority w:val="0"/>
    <w:rPr>
      <w:b/>
      <w:kern w:val="2"/>
      <w:sz w:val="28"/>
      <w:szCs w:val="24"/>
    </w:rPr>
  </w:style>
  <w:style w:type="character" w:customStyle="1" w:styleId="77">
    <w:name w:val="标题 6 Char"/>
    <w:basedOn w:val="60"/>
    <w:link w:val="9"/>
    <w:qFormat/>
    <w:uiPriority w:val="0"/>
    <w:rPr>
      <w:rFonts w:ascii="Arial" w:hAnsi="Arial" w:eastAsia="黑体"/>
      <w:b/>
      <w:kern w:val="2"/>
      <w:sz w:val="24"/>
      <w:szCs w:val="24"/>
    </w:rPr>
  </w:style>
  <w:style w:type="character" w:customStyle="1" w:styleId="78">
    <w:name w:val="标题 7 Char"/>
    <w:basedOn w:val="60"/>
    <w:link w:val="10"/>
    <w:qFormat/>
    <w:uiPriority w:val="0"/>
    <w:rPr>
      <w:b/>
      <w:kern w:val="2"/>
      <w:sz w:val="24"/>
      <w:szCs w:val="24"/>
    </w:rPr>
  </w:style>
  <w:style w:type="character" w:customStyle="1" w:styleId="79">
    <w:name w:val="标题 8 Char"/>
    <w:basedOn w:val="60"/>
    <w:link w:val="11"/>
    <w:qFormat/>
    <w:uiPriority w:val="0"/>
    <w:rPr>
      <w:rFonts w:ascii="Arial" w:hAnsi="Arial" w:eastAsia="黑体"/>
      <w:kern w:val="2"/>
      <w:sz w:val="24"/>
      <w:szCs w:val="24"/>
    </w:rPr>
  </w:style>
  <w:style w:type="character" w:customStyle="1" w:styleId="80">
    <w:name w:val="标题 9 Char"/>
    <w:basedOn w:val="60"/>
    <w:link w:val="12"/>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
    <w:next w:val="6"/>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5"/>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4"/>
    <w:qFormat/>
    <w:uiPriority w:val="99"/>
    <w:rPr>
      <w:rFonts w:ascii="Arial" w:hAnsi="Arial" w:eastAsia="黑体" w:cs="Arial"/>
      <w:kern w:val="2"/>
    </w:rPr>
  </w:style>
  <w:style w:type="character" w:customStyle="1" w:styleId="91">
    <w:name w:val="标题 3 Char Char"/>
    <w:basedOn w:val="60"/>
    <w:qFormat/>
    <w:uiPriority w:val="0"/>
    <w:rPr>
      <w:b/>
      <w:bCs/>
      <w:kern w:val="2"/>
      <w:sz w:val="32"/>
      <w:szCs w:val="32"/>
    </w:rPr>
  </w:style>
  <w:style w:type="character" w:customStyle="1" w:styleId="92">
    <w:name w:val="批注主题 Char"/>
    <w:basedOn w:val="93"/>
    <w:link w:val="57"/>
    <w:semiHidden/>
    <w:qFormat/>
    <w:uiPriority w:val="0"/>
    <w:rPr>
      <w:rFonts w:ascii="Arial" w:hAnsi="Arial" w:eastAsia="MS Mincho"/>
      <w:b/>
      <w:bCs/>
      <w:lang w:val="en-GB" w:eastAsia="en-GB"/>
    </w:rPr>
  </w:style>
  <w:style w:type="character" w:customStyle="1" w:styleId="93">
    <w:name w:val="批注文字 Char"/>
    <w:basedOn w:val="60"/>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60"/>
    <w:link w:val="45"/>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4"/>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60"/>
    <w:qFormat/>
    <w:uiPriority w:val="0"/>
    <w:rPr>
      <w:b/>
      <w:bCs/>
      <w:kern w:val="44"/>
      <w:sz w:val="44"/>
      <w:szCs w:val="44"/>
    </w:rPr>
  </w:style>
  <w:style w:type="character" w:customStyle="1" w:styleId="111">
    <w:name w:val="Doc-title Char Char"/>
    <w:basedOn w:val="60"/>
    <w:link w:val="5"/>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9"/>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5"/>
    <w:next w:val="45"/>
    <w:link w:val="115"/>
    <w:qFormat/>
    <w:uiPriority w:val="0"/>
  </w:style>
  <w:style w:type="character" w:customStyle="1" w:styleId="117">
    <w:name w:val="纯文本 Char"/>
    <w:basedOn w:val="60"/>
    <w:link w:val="33"/>
    <w:qFormat/>
    <w:uiPriority w:val="99"/>
    <w:rPr>
      <w:rFonts w:ascii="Consolas" w:hAnsi="Consolas" w:eastAsia="Calibri"/>
      <w:sz w:val="21"/>
      <w:szCs w:val="21"/>
      <w:lang w:eastAsia="en-US"/>
    </w:rPr>
  </w:style>
  <w:style w:type="character" w:customStyle="1" w:styleId="118">
    <w:name w:val="首示例 Char Char"/>
    <w:basedOn w:val="60"/>
    <w:link w:val="119"/>
    <w:qFormat/>
    <w:uiPriority w:val="0"/>
    <w:rPr>
      <w:rFonts w:ascii="宋体" w:hAnsi="宋体"/>
      <w:kern w:val="2"/>
      <w:sz w:val="18"/>
      <w:szCs w:val="18"/>
    </w:rPr>
  </w:style>
  <w:style w:type="paragraph" w:customStyle="1" w:styleId="119">
    <w:name w:val="首示例"/>
    <w:next w:val="45"/>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60"/>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3"/>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60"/>
    <w:link w:val="29"/>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5"/>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
    <w:qFormat/>
    <w:uiPriority w:val="0"/>
  </w:style>
  <w:style w:type="character" w:customStyle="1" w:styleId="131">
    <w:name w:val="页眉 Char"/>
    <w:link w:val="40"/>
    <w:qFormat/>
    <w:uiPriority w:val="99"/>
    <w:rPr>
      <w:kern w:val="2"/>
      <w:sz w:val="18"/>
      <w:szCs w:val="18"/>
    </w:rPr>
  </w:style>
  <w:style w:type="character" w:customStyle="1" w:styleId="132">
    <w:name w:val="Doc-text2 Char Char"/>
    <w:basedOn w:val="60"/>
    <w:link w:val="6"/>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5"/>
    <w:qFormat/>
    <w:uiPriority w:val="0"/>
    <w:pPr>
      <w:outlineLvl w:val="4"/>
    </w:pPr>
  </w:style>
  <w:style w:type="paragraph" w:customStyle="1" w:styleId="145">
    <w:name w:val="二级条标题"/>
    <w:basedOn w:val="146"/>
    <w:next w:val="45"/>
    <w:qFormat/>
    <w:uiPriority w:val="0"/>
    <w:pPr>
      <w:spacing w:beforeLines="0" w:afterLines="0"/>
      <w:outlineLvl w:val="3"/>
    </w:pPr>
  </w:style>
  <w:style w:type="paragraph" w:customStyle="1" w:styleId="146">
    <w:name w:val="一级条标题"/>
    <w:next w:val="45"/>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5"/>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5"/>
    <w:qFormat/>
    <w:uiPriority w:val="0"/>
    <w:pPr>
      <w:outlineLvl w:val="5"/>
    </w:pPr>
  </w:style>
  <w:style w:type="character" w:customStyle="1" w:styleId="151">
    <w:name w:val="脚注文本 Char"/>
    <w:basedOn w:val="60"/>
    <w:link w:val="46"/>
    <w:qFormat/>
    <w:uiPriority w:val="0"/>
    <w:rPr>
      <w:rFonts w:ascii="宋体"/>
      <w:kern w:val="2"/>
      <w:sz w:val="18"/>
      <w:szCs w:val="18"/>
    </w:rPr>
  </w:style>
  <w:style w:type="paragraph" w:customStyle="1" w:styleId="152">
    <w:name w:val="章标题"/>
    <w:next w:val="45"/>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5"/>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5"/>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5"/>
    <w:qFormat/>
    <w:uiPriority w:val="0"/>
    <w:pPr>
      <w:tabs>
        <w:tab w:val="left" w:pos="360"/>
        <w:tab w:val="left" w:pos="864"/>
        <w:tab w:val="left" w:pos="1008"/>
      </w:tabs>
      <w:outlineLvl w:val="5"/>
    </w:pPr>
  </w:style>
  <w:style w:type="paragraph" w:customStyle="1" w:styleId="158">
    <w:name w:val="附录三级条标题"/>
    <w:basedOn w:val="159"/>
    <w:next w:val="45"/>
    <w:qFormat/>
    <w:uiPriority w:val="0"/>
    <w:pPr>
      <w:tabs>
        <w:tab w:val="left" w:pos="360"/>
        <w:tab w:val="left" w:pos="864"/>
        <w:tab w:val="left" w:pos="1008"/>
      </w:tabs>
      <w:ind w:left="1008" w:hanging="1008"/>
      <w:outlineLvl w:val="4"/>
    </w:pPr>
  </w:style>
  <w:style w:type="paragraph" w:customStyle="1" w:styleId="159">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5"/>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Char1"/>
    <w:basedOn w:val="60"/>
    <w:link w:val="27"/>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60"/>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6"/>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Char"/>
    <w:basedOn w:val="60"/>
    <w:link w:val="37"/>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5"/>
    <w:next w:val="45"/>
    <w:qFormat/>
    <w:uiPriority w:val="0"/>
    <w:pPr>
      <w:ind w:firstLine="360"/>
    </w:pPr>
    <w:rPr>
      <w:sz w:val="18"/>
    </w:rPr>
  </w:style>
  <w:style w:type="paragraph" w:customStyle="1" w:styleId="204">
    <w:name w:val="图标脚注说明"/>
    <w:basedOn w:val="45"/>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29"/>
    <w:qFormat/>
    <w:uiPriority w:val="0"/>
    <w:pPr>
      <w:tabs>
        <w:tab w:val="left" w:pos="1701"/>
      </w:tabs>
      <w:overflowPunct w:val="0"/>
      <w:autoSpaceDE w:val="0"/>
      <w:autoSpaceDN w:val="0"/>
      <w:adjustRightInd w:val="0"/>
      <w:ind w:left="1701" w:hanging="1701"/>
      <w:textAlignment w:val="baseline"/>
    </w:pPr>
    <w:rPr>
      <w:rFonts w:eastAsia="Times New Roman"/>
      <w:b/>
      <w:bCs/>
      <w:szCs w:val="20"/>
    </w:rPr>
  </w:style>
  <w:style w:type="paragraph" w:customStyle="1" w:styleId="208">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5"/>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8"/>
    <w:qFormat/>
    <w:uiPriority w:val="0"/>
  </w:style>
  <w:style w:type="paragraph" w:customStyle="1" w:styleId="217">
    <w:name w:val="其他发布日期"/>
    <w:basedOn w:val="167"/>
    <w:qFormat/>
    <w:uiPriority w:val="0"/>
  </w:style>
  <w:style w:type="paragraph" w:customStyle="1" w:styleId="218">
    <w:name w:val="B4"/>
    <w:basedOn w:val="49"/>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5"/>
    <w:qFormat/>
    <w:uiPriority w:val="0"/>
    <w:pPr>
      <w:spacing w:line="14" w:lineRule="exact"/>
      <w:ind w:left="811" w:hanging="448"/>
      <w:jc w:val="center"/>
      <w:outlineLvl w:val="0"/>
    </w:pPr>
    <w:rPr>
      <w:color w:val="FFFFFF"/>
    </w:rPr>
  </w:style>
  <w:style w:type="paragraph" w:customStyle="1" w:styleId="223">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4">
    <w:name w:val="附录标题"/>
    <w:basedOn w:val="45"/>
    <w:next w:val="45"/>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5"/>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5"/>
    <w:next w:val="45"/>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7"/>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出段落 Char"/>
    <w:link w:val="70"/>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question"/>
    <w:basedOn w:val="1"/>
    <w:next w:val="1"/>
    <w:qFormat/>
    <w:uiPriority w:val="0"/>
    <w:pPr>
      <w:spacing w:line="240" w:lineRule="auto"/>
      <w:ind w:left="5099" w:hanging="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1977B-2314-45BA-B620-D2BFCA5DA741}">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4</Pages>
  <Words>1187</Words>
  <Characters>6766</Characters>
  <Lines>56</Lines>
  <Paragraphs>15</Paragraphs>
  <TotalTime>3</TotalTime>
  <ScaleCrop>false</ScaleCrop>
  <LinksUpToDate>false</LinksUpToDate>
  <CharactersWithSpaces>7938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2020-02-14T02:22:00Z</dcterms:created>
  <dc:creator>10033860</dc:creator>
  <cp:lastModifiedBy>ZTE(Wenting)</cp:lastModifiedBy>
  <cp:lastPrinted>2113-01-01T00:00:00Z</cp:lastPrinted>
  <dcterms:modified xsi:type="dcterms:W3CDTF">2021-10-20T10:34:48Z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