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rsidR="001B363F" w:rsidRDefault="000B0152">
      <w:pPr>
        <w:pStyle w:val="CRCoverPage"/>
        <w:outlineLvl w:val="0"/>
        <w:rPr>
          <w:b/>
          <w:noProof/>
          <w:sz w:val="24"/>
          <w:szCs w:val="24"/>
        </w:rPr>
      </w:pPr>
      <w:r>
        <w:rPr>
          <w:b/>
          <w:noProof/>
          <w:sz w:val="24"/>
          <w:szCs w:val="24"/>
        </w:rPr>
        <w:t>Electronic meeting, August 16 – August 27, 2021</w:t>
      </w:r>
    </w:p>
    <w:p w:rsidR="001B363F" w:rsidRDefault="001B363F">
      <w:pPr>
        <w:pStyle w:val="Footer"/>
        <w:rPr>
          <w:lang w:val="en-GB" w:eastAsia="ko-KR"/>
        </w:rPr>
      </w:pPr>
    </w:p>
    <w:p w:rsidR="001B363F" w:rsidRDefault="000B0152" w:rsidP="005E40F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1B363F" w:rsidRDefault="000B0152" w:rsidP="005E40F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tc>
          <w:tcPr>
            <w:tcW w:w="2609" w:type="dxa"/>
          </w:tcPr>
          <w:p w:rsidR="001B363F" w:rsidRDefault="000B0152">
            <w:pPr>
              <w:pStyle w:val="TAH"/>
              <w:rPr>
                <w:lang w:eastAsia="ko-KR"/>
              </w:rPr>
            </w:pPr>
            <w:r>
              <w:rPr>
                <w:lang w:eastAsia="ko-KR"/>
              </w:rPr>
              <w:t>Company</w:t>
            </w:r>
          </w:p>
        </w:tc>
        <w:tc>
          <w:tcPr>
            <w:tcW w:w="3352" w:type="dxa"/>
          </w:tcPr>
          <w:p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rsidR="001B363F" w:rsidRDefault="000B0152">
            <w:pPr>
              <w:pStyle w:val="TAH"/>
              <w:rPr>
                <w:lang w:eastAsia="ko-KR"/>
              </w:rPr>
            </w:pPr>
            <w:r>
              <w:rPr>
                <w:lang w:eastAsia="ko-KR"/>
              </w:rPr>
              <w:t xml:space="preserve"> E-mail</w:t>
            </w:r>
          </w:p>
        </w:tc>
      </w:tr>
      <w:tr w:rsidR="001B363F" w:rsidRPr="009232F9">
        <w:tc>
          <w:tcPr>
            <w:tcW w:w="2609" w:type="dxa"/>
          </w:tcPr>
          <w:p w:rsidR="001B363F" w:rsidRDefault="000B0152">
            <w:pPr>
              <w:pStyle w:val="TAC"/>
              <w:rPr>
                <w:lang w:eastAsia="ko-KR"/>
              </w:rPr>
            </w:pPr>
            <w:r>
              <w:rPr>
                <w:lang w:eastAsia="ko-KR"/>
              </w:rPr>
              <w:t>CATT</w:t>
            </w:r>
          </w:p>
        </w:tc>
        <w:tc>
          <w:tcPr>
            <w:tcW w:w="3352" w:type="dxa"/>
          </w:tcPr>
          <w:p w:rsidR="001B363F" w:rsidRDefault="000B0152">
            <w:pPr>
              <w:pStyle w:val="TAC"/>
              <w:rPr>
                <w:lang w:val="fr-FR" w:eastAsia="ko-KR"/>
              </w:rPr>
            </w:pPr>
            <w:r>
              <w:rPr>
                <w:lang w:val="fr-FR" w:eastAsia="ko-KR"/>
              </w:rPr>
              <w:t>Chandrika Worrall</w:t>
            </w:r>
          </w:p>
        </w:tc>
        <w:tc>
          <w:tcPr>
            <w:tcW w:w="3670" w:type="dxa"/>
          </w:tcPr>
          <w:p w:rsidR="001B363F" w:rsidRDefault="000B0152">
            <w:pPr>
              <w:pStyle w:val="TAC"/>
              <w:rPr>
                <w:lang w:val="fr-FR" w:eastAsia="ko-KR"/>
              </w:rPr>
            </w:pPr>
            <w:r>
              <w:rPr>
                <w:lang w:val="fr-FR" w:eastAsia="ko-KR"/>
              </w:rPr>
              <w:t>chandrika@catt.cn</w:t>
            </w:r>
          </w:p>
        </w:tc>
      </w:tr>
      <w:tr w:rsidR="001B363F">
        <w:tc>
          <w:tcPr>
            <w:tcW w:w="2609" w:type="dxa"/>
          </w:tcPr>
          <w:p w:rsidR="001B363F" w:rsidRDefault="000B0152">
            <w:pPr>
              <w:pStyle w:val="TAC"/>
              <w:rPr>
                <w:lang w:eastAsia="ko-KR"/>
              </w:rPr>
            </w:pPr>
            <w:r>
              <w:rPr>
                <w:lang w:eastAsia="ko-KR"/>
              </w:rPr>
              <w:t>Sony</w:t>
            </w:r>
          </w:p>
        </w:tc>
        <w:tc>
          <w:tcPr>
            <w:tcW w:w="3352" w:type="dxa"/>
          </w:tcPr>
          <w:p w:rsidR="001B363F" w:rsidRDefault="000B0152">
            <w:pPr>
              <w:pStyle w:val="TAC"/>
              <w:rPr>
                <w:lang w:eastAsia="ko-KR"/>
              </w:rPr>
            </w:pPr>
            <w:r>
              <w:rPr>
                <w:lang w:eastAsia="ko-KR"/>
              </w:rPr>
              <w:t>Yassin Awad</w:t>
            </w:r>
          </w:p>
        </w:tc>
        <w:tc>
          <w:tcPr>
            <w:tcW w:w="3670" w:type="dxa"/>
          </w:tcPr>
          <w:p w:rsidR="001B363F" w:rsidRDefault="000B0152">
            <w:pPr>
              <w:pStyle w:val="TAC"/>
              <w:rPr>
                <w:lang w:eastAsia="ko-KR"/>
              </w:rPr>
            </w:pPr>
            <w:r>
              <w:rPr>
                <w:lang w:eastAsia="ko-KR"/>
              </w:rPr>
              <w:t>Yassin.Awad@sony.com</w:t>
            </w:r>
          </w:p>
        </w:tc>
      </w:tr>
      <w:tr w:rsidR="001B363F" w:rsidRPr="009232F9">
        <w:tc>
          <w:tcPr>
            <w:tcW w:w="2609" w:type="dxa"/>
          </w:tcPr>
          <w:p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rsidR="001B363F" w:rsidRDefault="000B0152">
            <w:pPr>
              <w:pStyle w:val="TAC"/>
              <w:rPr>
                <w:rFonts w:eastAsia="宋体"/>
                <w:lang w:val="fr-FR" w:eastAsia="zh-CN"/>
              </w:rPr>
            </w:pPr>
            <w:r>
              <w:rPr>
                <w:rFonts w:eastAsia="宋体" w:hint="eastAsia"/>
                <w:lang w:val="fr-FR" w:eastAsia="zh-CN"/>
              </w:rPr>
              <w:t>anilag@samsung.com</w:t>
            </w:r>
          </w:p>
        </w:tc>
      </w:tr>
      <w:tr w:rsidR="001B363F" w:rsidRPr="009232F9">
        <w:tc>
          <w:tcPr>
            <w:tcW w:w="2609" w:type="dxa"/>
          </w:tcPr>
          <w:p w:rsidR="001B363F" w:rsidRDefault="000B0152">
            <w:pPr>
              <w:pStyle w:val="TAC"/>
              <w:rPr>
                <w:rFonts w:eastAsia="宋体"/>
                <w:lang w:val="en-US" w:eastAsia="zh-CN"/>
              </w:rPr>
            </w:pPr>
            <w:r>
              <w:rPr>
                <w:rFonts w:eastAsia="宋体"/>
                <w:lang w:val="en-US" w:eastAsia="zh-CN"/>
              </w:rPr>
              <w:t>Nokia</w:t>
            </w:r>
          </w:p>
        </w:tc>
        <w:tc>
          <w:tcPr>
            <w:tcW w:w="3352" w:type="dxa"/>
          </w:tcPr>
          <w:p w:rsidR="001B363F" w:rsidRDefault="000B0152">
            <w:pPr>
              <w:pStyle w:val="TAC"/>
              <w:rPr>
                <w:rFonts w:eastAsia="宋体"/>
                <w:lang w:val="de-DE" w:eastAsia="zh-CN"/>
              </w:rPr>
            </w:pPr>
            <w:r>
              <w:rPr>
                <w:rFonts w:eastAsia="宋体"/>
                <w:lang w:val="de-DE" w:eastAsia="zh-CN"/>
              </w:rPr>
              <w:t>Samuli Turtinen</w:t>
            </w:r>
          </w:p>
        </w:tc>
        <w:tc>
          <w:tcPr>
            <w:tcW w:w="3670" w:type="dxa"/>
          </w:tcPr>
          <w:p w:rsidR="001B363F" w:rsidRDefault="000B0152">
            <w:pPr>
              <w:pStyle w:val="TAC"/>
              <w:rPr>
                <w:rFonts w:eastAsia="宋体"/>
                <w:lang w:val="de-DE" w:eastAsia="zh-CN"/>
              </w:rPr>
            </w:pPr>
            <w:r>
              <w:rPr>
                <w:rFonts w:eastAsia="宋体"/>
                <w:lang w:val="de-DE" w:eastAsia="zh-CN"/>
              </w:rPr>
              <w:t>samuli.turtinen@nokia.com</w:t>
            </w:r>
          </w:p>
        </w:tc>
      </w:tr>
      <w:tr w:rsidR="001B363F" w:rsidRPr="009232F9">
        <w:tc>
          <w:tcPr>
            <w:tcW w:w="2609" w:type="dxa"/>
          </w:tcPr>
          <w:p w:rsidR="001B363F" w:rsidRDefault="000B0152">
            <w:pPr>
              <w:pStyle w:val="TAC"/>
              <w:rPr>
                <w:lang w:val="de-DE" w:eastAsia="ko-KR"/>
              </w:rPr>
            </w:pPr>
            <w:r>
              <w:rPr>
                <w:rFonts w:eastAsia="宋体"/>
                <w:lang w:eastAsia="zh-CN"/>
              </w:rPr>
              <w:t>Fujitsu</w:t>
            </w:r>
          </w:p>
        </w:tc>
        <w:tc>
          <w:tcPr>
            <w:tcW w:w="3352" w:type="dxa"/>
          </w:tcPr>
          <w:p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rsidR="001B363F" w:rsidRDefault="002939C9">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9232F9">
        <w:tc>
          <w:tcPr>
            <w:tcW w:w="2609" w:type="dxa"/>
          </w:tcPr>
          <w:p w:rsidR="001B363F" w:rsidRDefault="000B0152">
            <w:pPr>
              <w:pStyle w:val="TAC"/>
              <w:rPr>
                <w:lang w:val="de-DE" w:eastAsia="ko-KR"/>
              </w:rPr>
            </w:pPr>
            <w:r>
              <w:rPr>
                <w:rFonts w:eastAsia="MS Mincho"/>
              </w:rPr>
              <w:t>ASUSTeK</w:t>
            </w:r>
          </w:p>
        </w:tc>
        <w:tc>
          <w:tcPr>
            <w:tcW w:w="3352" w:type="dxa"/>
          </w:tcPr>
          <w:p w:rsidR="001B363F" w:rsidRDefault="000B0152">
            <w:pPr>
              <w:pStyle w:val="TAC"/>
              <w:rPr>
                <w:lang w:val="de-DE" w:eastAsia="ko-KR"/>
              </w:rPr>
            </w:pPr>
            <w:r>
              <w:rPr>
                <w:rFonts w:eastAsia="PMingLiU" w:hint="eastAsia"/>
                <w:lang w:val="fr-FR" w:eastAsia="zh-TW"/>
              </w:rPr>
              <w:t>Erica Huang</w:t>
            </w:r>
          </w:p>
        </w:tc>
        <w:tc>
          <w:tcPr>
            <w:tcW w:w="3670" w:type="dxa"/>
          </w:tcPr>
          <w:p w:rsidR="001B363F" w:rsidRDefault="000B0152">
            <w:pPr>
              <w:pStyle w:val="TAC"/>
              <w:rPr>
                <w:lang w:val="de-DE" w:eastAsia="ko-KR"/>
              </w:rPr>
            </w:pPr>
            <w:r>
              <w:rPr>
                <w:rFonts w:eastAsia="PMingLiU" w:hint="eastAsia"/>
                <w:lang w:val="fr-FR" w:eastAsia="zh-TW"/>
              </w:rPr>
              <w:t>Erica_Huang@asus.com</w:t>
            </w:r>
          </w:p>
        </w:tc>
      </w:tr>
      <w:tr w:rsidR="001B363F" w:rsidRPr="009232F9">
        <w:tc>
          <w:tcPr>
            <w:tcW w:w="2609" w:type="dxa"/>
          </w:tcPr>
          <w:p w:rsidR="001B363F" w:rsidRDefault="000B0152">
            <w:pPr>
              <w:pStyle w:val="TAC"/>
              <w:rPr>
                <w:lang w:val="de-DE" w:eastAsia="ko-KR"/>
              </w:rPr>
            </w:pPr>
            <w:r>
              <w:rPr>
                <w:rFonts w:hint="eastAsia"/>
                <w:lang w:val="de-DE" w:eastAsia="ko-KR"/>
              </w:rPr>
              <w:t>LG Electronics</w:t>
            </w:r>
          </w:p>
        </w:tc>
        <w:tc>
          <w:tcPr>
            <w:tcW w:w="3352" w:type="dxa"/>
          </w:tcPr>
          <w:p w:rsidR="001B363F" w:rsidRDefault="000B0152">
            <w:pPr>
              <w:pStyle w:val="TAC"/>
              <w:rPr>
                <w:lang w:val="sv-SE" w:eastAsia="ko-KR"/>
              </w:rPr>
            </w:pPr>
            <w:r>
              <w:rPr>
                <w:rFonts w:hint="eastAsia"/>
                <w:lang w:val="sv-SE" w:eastAsia="ko-KR"/>
              </w:rPr>
              <w:t>SeungJune Yi</w:t>
            </w:r>
          </w:p>
        </w:tc>
        <w:tc>
          <w:tcPr>
            <w:tcW w:w="3670" w:type="dxa"/>
          </w:tcPr>
          <w:p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9232F9">
        <w:tc>
          <w:tcPr>
            <w:tcW w:w="2609" w:type="dxa"/>
          </w:tcPr>
          <w:p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5E40F0">
        <w:tc>
          <w:tcPr>
            <w:tcW w:w="2609" w:type="dxa"/>
          </w:tcPr>
          <w:p w:rsidR="006C0B67" w:rsidRDefault="006C0B67" w:rsidP="006C0B67">
            <w:pPr>
              <w:pStyle w:val="TAC"/>
              <w:rPr>
                <w:lang w:val="de-DE" w:eastAsia="ko-KR"/>
              </w:rPr>
            </w:pPr>
            <w:r>
              <w:rPr>
                <w:lang w:val="de-DE" w:eastAsia="ko-KR"/>
              </w:rPr>
              <w:t>ZTE Corporation</w:t>
            </w:r>
          </w:p>
        </w:tc>
        <w:tc>
          <w:tcPr>
            <w:tcW w:w="3352" w:type="dxa"/>
          </w:tcPr>
          <w:p w:rsidR="006C0B67" w:rsidRDefault="006C0B67" w:rsidP="006C0B67">
            <w:pPr>
              <w:pStyle w:val="TAC"/>
              <w:rPr>
                <w:lang w:val="de-DE" w:eastAsia="ko-KR"/>
              </w:rPr>
            </w:pPr>
            <w:r>
              <w:rPr>
                <w:lang w:val="de-DE" w:eastAsia="ko-KR"/>
              </w:rPr>
              <w:t>Eswar Vutukuri</w:t>
            </w:r>
          </w:p>
        </w:tc>
        <w:tc>
          <w:tcPr>
            <w:tcW w:w="3670" w:type="dxa"/>
          </w:tcPr>
          <w:p w:rsidR="006C0B67" w:rsidRDefault="006C0B67" w:rsidP="006C0B67">
            <w:pPr>
              <w:pStyle w:val="TAC"/>
              <w:rPr>
                <w:lang w:val="de-DE" w:eastAsia="ko-KR"/>
              </w:rPr>
            </w:pPr>
            <w:r>
              <w:rPr>
                <w:lang w:val="de-DE" w:eastAsia="ko-KR"/>
              </w:rPr>
              <w:t>eswar.vutukuri@zte.com.cn</w:t>
            </w:r>
          </w:p>
        </w:tc>
      </w:tr>
      <w:tr w:rsidR="00692067" w:rsidRPr="005E40F0">
        <w:tc>
          <w:tcPr>
            <w:tcW w:w="2609" w:type="dxa"/>
          </w:tcPr>
          <w:p w:rsidR="00692067" w:rsidRDefault="00692067" w:rsidP="00692067">
            <w:pPr>
              <w:pStyle w:val="TAC"/>
              <w:rPr>
                <w:lang w:val="de-DE" w:eastAsia="ko-KR"/>
              </w:rPr>
            </w:pPr>
            <w:r>
              <w:rPr>
                <w:lang w:val="de-DE" w:eastAsia="ko-KR"/>
              </w:rPr>
              <w:t>Panasonic</w:t>
            </w:r>
          </w:p>
        </w:tc>
        <w:tc>
          <w:tcPr>
            <w:tcW w:w="3352" w:type="dxa"/>
          </w:tcPr>
          <w:p w:rsidR="00692067" w:rsidRPr="00692067" w:rsidRDefault="00692067" w:rsidP="00692067">
            <w:pPr>
              <w:pStyle w:val="TAC"/>
              <w:rPr>
                <w:lang w:val="de-DE" w:eastAsia="ko-KR"/>
              </w:rPr>
            </w:pPr>
            <w:r>
              <w:rPr>
                <w:lang w:val="sv-SE" w:eastAsia="ko-KR"/>
              </w:rPr>
              <w:t>Rikin Shah</w:t>
            </w:r>
          </w:p>
        </w:tc>
        <w:tc>
          <w:tcPr>
            <w:tcW w:w="3670" w:type="dxa"/>
          </w:tcPr>
          <w:p w:rsidR="00692067" w:rsidRPr="00692067" w:rsidRDefault="00692067" w:rsidP="00692067">
            <w:pPr>
              <w:pStyle w:val="TAC"/>
              <w:rPr>
                <w:lang w:val="de-DE" w:eastAsia="ko-KR"/>
              </w:rPr>
            </w:pPr>
            <w:r>
              <w:rPr>
                <w:lang w:val="sv-SE" w:eastAsia="ko-KR"/>
              </w:rPr>
              <w:t>Rikin.shah@eu.panasonic.com</w:t>
            </w:r>
          </w:p>
        </w:tc>
      </w:tr>
      <w:tr w:rsidR="005E40F0" w:rsidTr="002939C9">
        <w:tc>
          <w:tcPr>
            <w:tcW w:w="2609" w:type="dxa"/>
          </w:tcPr>
          <w:p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692067">
        <w:tc>
          <w:tcPr>
            <w:tcW w:w="2609" w:type="dxa"/>
          </w:tcPr>
          <w:p w:rsidR="00692067" w:rsidRDefault="00E34718" w:rsidP="00692067">
            <w:pPr>
              <w:pStyle w:val="TAC"/>
              <w:rPr>
                <w:lang w:val="de-DE" w:eastAsia="ko-KR"/>
              </w:rPr>
            </w:pPr>
            <w:r>
              <w:rPr>
                <w:lang w:val="de-DE" w:eastAsia="ko-KR"/>
              </w:rPr>
              <w:t>Huawei</w:t>
            </w:r>
          </w:p>
        </w:tc>
        <w:tc>
          <w:tcPr>
            <w:tcW w:w="3352" w:type="dxa"/>
          </w:tcPr>
          <w:p w:rsidR="00692067" w:rsidRPr="00692067" w:rsidRDefault="00E34718" w:rsidP="00692067">
            <w:pPr>
              <w:pStyle w:val="TAC"/>
              <w:rPr>
                <w:lang w:val="de-DE" w:eastAsia="ko-KR"/>
              </w:rPr>
            </w:pPr>
            <w:r>
              <w:rPr>
                <w:lang w:val="de-DE" w:eastAsia="ko-KR"/>
              </w:rPr>
              <w:t>Dawid Koziol</w:t>
            </w:r>
          </w:p>
        </w:tc>
        <w:tc>
          <w:tcPr>
            <w:tcW w:w="3670" w:type="dxa"/>
          </w:tcPr>
          <w:p w:rsidR="00692067" w:rsidRPr="00692067" w:rsidRDefault="00E34718" w:rsidP="00692067">
            <w:pPr>
              <w:pStyle w:val="TAC"/>
              <w:rPr>
                <w:lang w:val="de-DE" w:eastAsia="ko-KR"/>
              </w:rPr>
            </w:pPr>
            <w:r>
              <w:rPr>
                <w:lang w:val="de-DE" w:eastAsia="ko-KR"/>
              </w:rPr>
              <w:t>dawid.koziol@huawei.com</w:t>
            </w:r>
          </w:p>
        </w:tc>
      </w:tr>
      <w:tr w:rsidR="00692067" w:rsidRPr="00692067">
        <w:tc>
          <w:tcPr>
            <w:tcW w:w="2609" w:type="dxa"/>
          </w:tcPr>
          <w:p w:rsidR="00692067" w:rsidRDefault="00692067" w:rsidP="00692067">
            <w:pPr>
              <w:pStyle w:val="TAC"/>
              <w:rPr>
                <w:lang w:val="de-DE" w:eastAsia="ko-KR"/>
              </w:rPr>
            </w:pPr>
          </w:p>
        </w:tc>
        <w:tc>
          <w:tcPr>
            <w:tcW w:w="3352" w:type="dxa"/>
          </w:tcPr>
          <w:p w:rsidR="00692067" w:rsidRDefault="00692067" w:rsidP="00692067">
            <w:pPr>
              <w:pStyle w:val="TAC"/>
              <w:rPr>
                <w:lang w:val="de-DE" w:eastAsia="ko-KR"/>
              </w:rPr>
            </w:pPr>
          </w:p>
        </w:tc>
        <w:tc>
          <w:tcPr>
            <w:tcW w:w="3670" w:type="dxa"/>
          </w:tcPr>
          <w:p w:rsidR="00692067" w:rsidRDefault="00692067" w:rsidP="00692067">
            <w:pPr>
              <w:pStyle w:val="TAC"/>
              <w:rPr>
                <w:lang w:val="de-DE" w:eastAsia="ko-KR"/>
              </w:rPr>
            </w:pPr>
          </w:p>
        </w:tc>
      </w:tr>
      <w:tr w:rsidR="00692067" w:rsidRPr="00692067">
        <w:tc>
          <w:tcPr>
            <w:tcW w:w="2609" w:type="dxa"/>
          </w:tcPr>
          <w:p w:rsidR="00692067" w:rsidRDefault="00692067" w:rsidP="00692067">
            <w:pPr>
              <w:pStyle w:val="TAC"/>
              <w:rPr>
                <w:rFonts w:eastAsia="宋体"/>
                <w:lang w:val="de-DE" w:eastAsia="zh-CN"/>
              </w:rPr>
            </w:pPr>
          </w:p>
        </w:tc>
        <w:tc>
          <w:tcPr>
            <w:tcW w:w="3352" w:type="dxa"/>
          </w:tcPr>
          <w:p w:rsidR="00692067" w:rsidRDefault="00692067" w:rsidP="00692067">
            <w:pPr>
              <w:pStyle w:val="TAC"/>
              <w:rPr>
                <w:rFonts w:eastAsia="宋体"/>
                <w:lang w:val="de-DE" w:eastAsia="zh-CN"/>
              </w:rPr>
            </w:pPr>
          </w:p>
        </w:tc>
        <w:tc>
          <w:tcPr>
            <w:tcW w:w="3670" w:type="dxa"/>
          </w:tcPr>
          <w:p w:rsidR="00692067" w:rsidRDefault="00692067" w:rsidP="00692067">
            <w:pPr>
              <w:pStyle w:val="TAC"/>
              <w:rPr>
                <w:rFonts w:eastAsia="宋体"/>
                <w:lang w:val="de-DE" w:eastAsia="zh-CN"/>
              </w:rPr>
            </w:pPr>
          </w:p>
        </w:tc>
      </w:tr>
      <w:tr w:rsidR="00692067" w:rsidRPr="00692067">
        <w:tc>
          <w:tcPr>
            <w:tcW w:w="2609" w:type="dxa"/>
          </w:tcPr>
          <w:p w:rsidR="00692067" w:rsidRDefault="00692067" w:rsidP="00692067">
            <w:pPr>
              <w:pStyle w:val="TAC"/>
              <w:rPr>
                <w:rFonts w:eastAsia="宋体"/>
                <w:lang w:val="de-DE" w:eastAsia="zh-CN"/>
              </w:rPr>
            </w:pPr>
          </w:p>
        </w:tc>
        <w:tc>
          <w:tcPr>
            <w:tcW w:w="3352" w:type="dxa"/>
          </w:tcPr>
          <w:p w:rsidR="00692067" w:rsidRPr="00692067" w:rsidRDefault="00692067" w:rsidP="00692067">
            <w:pPr>
              <w:pStyle w:val="TAC"/>
              <w:rPr>
                <w:rFonts w:eastAsia="宋体"/>
                <w:lang w:val="de-DE" w:eastAsia="zh-CN"/>
              </w:rPr>
            </w:pPr>
          </w:p>
        </w:tc>
        <w:tc>
          <w:tcPr>
            <w:tcW w:w="3670" w:type="dxa"/>
          </w:tcPr>
          <w:p w:rsidR="00692067" w:rsidRPr="00692067" w:rsidRDefault="00692067" w:rsidP="00692067">
            <w:pPr>
              <w:pStyle w:val="TAC"/>
              <w:rPr>
                <w:rFonts w:eastAsia="宋体"/>
                <w:lang w:val="de-DE" w:eastAsia="zh-CN"/>
              </w:rPr>
            </w:pPr>
          </w:p>
        </w:tc>
      </w:tr>
      <w:tr w:rsidR="00692067" w:rsidRPr="00692067">
        <w:tc>
          <w:tcPr>
            <w:tcW w:w="2609" w:type="dxa"/>
          </w:tcPr>
          <w:p w:rsidR="00692067" w:rsidRDefault="00692067" w:rsidP="00692067">
            <w:pPr>
              <w:pStyle w:val="TAC"/>
              <w:rPr>
                <w:lang w:val="de-DE" w:eastAsia="ko-KR"/>
              </w:rPr>
            </w:pPr>
          </w:p>
        </w:tc>
        <w:tc>
          <w:tcPr>
            <w:tcW w:w="3352" w:type="dxa"/>
          </w:tcPr>
          <w:p w:rsidR="00692067" w:rsidRDefault="00692067" w:rsidP="00692067">
            <w:pPr>
              <w:pStyle w:val="TAC"/>
              <w:rPr>
                <w:lang w:val="de-DE" w:eastAsia="ko-KR"/>
              </w:rPr>
            </w:pPr>
          </w:p>
        </w:tc>
        <w:tc>
          <w:tcPr>
            <w:tcW w:w="3670" w:type="dxa"/>
          </w:tcPr>
          <w:p w:rsidR="00692067" w:rsidRDefault="00692067" w:rsidP="00692067">
            <w:pPr>
              <w:pStyle w:val="TAC"/>
              <w:rPr>
                <w:lang w:val="de-DE" w:eastAsia="ko-KR"/>
              </w:rPr>
            </w:pPr>
          </w:p>
        </w:tc>
      </w:tr>
    </w:tbl>
    <w:p w:rsidR="001B363F" w:rsidRDefault="001B363F">
      <w:pPr>
        <w:rPr>
          <w:lang w:val="de-DE" w:eastAsia="ko-KR"/>
        </w:rPr>
      </w:pPr>
    </w:p>
    <w:p w:rsidR="001B363F" w:rsidRDefault="000B0152">
      <w:pPr>
        <w:pStyle w:val="Heading1"/>
        <w:rPr>
          <w:lang w:val="en-US"/>
        </w:rPr>
      </w:pPr>
      <w:r>
        <w:rPr>
          <w:lang w:val="en-US"/>
        </w:rPr>
        <w:t>3.</w:t>
      </w:r>
      <w:r>
        <w:rPr>
          <w:lang w:val="en-US"/>
        </w:rPr>
        <w:tab/>
        <w:t>Configurations for RA-SDT</w:t>
      </w:r>
    </w:p>
    <w:p w:rsidR="001B363F" w:rsidRDefault="000B0152">
      <w:pPr>
        <w:pStyle w:val="Heading2"/>
      </w:pPr>
      <w:r>
        <w:t>3</w:t>
      </w:r>
      <w:r>
        <w:rPr>
          <w:rFonts w:hint="eastAsia"/>
        </w:rPr>
        <w:t>.</w:t>
      </w:r>
      <w:r>
        <w:t>1</w:t>
      </w:r>
      <w:r>
        <w:rPr>
          <w:rFonts w:hint="eastAsia"/>
        </w:rPr>
        <w:t xml:space="preserve"> </w:t>
      </w:r>
      <w:r>
        <w:tab/>
        <w:t>BWP used for RA-SDT</w:t>
      </w:r>
    </w:p>
    <w:p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Only initial BWP is supported for RA-SDT.</w:t>
            </w:r>
          </w:p>
        </w:tc>
      </w:tr>
      <w:tr w:rsidR="001B363F">
        <w:tc>
          <w:tcPr>
            <w:tcW w:w="1555" w:type="dxa"/>
          </w:tcPr>
          <w:p w:rsidR="001B363F" w:rsidRDefault="000B0152">
            <w:pPr>
              <w:rPr>
                <w:rFonts w:eastAsia="MS Mincho"/>
              </w:rPr>
            </w:pPr>
            <w:r>
              <w:rPr>
                <w:rFonts w:eastAsia="MS Mincho"/>
              </w:rPr>
              <w:t>ZTE [8]</w:t>
            </w:r>
          </w:p>
        </w:tc>
        <w:tc>
          <w:tcPr>
            <w:tcW w:w="8074" w:type="dxa"/>
          </w:tcPr>
          <w:p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tc>
          <w:tcPr>
            <w:tcW w:w="1555" w:type="dxa"/>
          </w:tcPr>
          <w:p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An additional “configurable” BWP (DL and UL) should be supported for RA-SDT</w:t>
            </w:r>
          </w:p>
          <w:p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rsidR="001B363F">
        <w:tc>
          <w:tcPr>
            <w:tcW w:w="1555" w:type="dxa"/>
          </w:tcPr>
          <w:p w:rsidR="001B363F" w:rsidRDefault="000B0152">
            <w:pPr>
              <w:rPr>
                <w:rFonts w:eastAsia="MS Mincho"/>
              </w:rPr>
            </w:pPr>
            <w:r>
              <w:rPr>
                <w:rFonts w:eastAsia="MS Mincho"/>
              </w:rPr>
              <w:lastRenderedPageBreak/>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resources are configured on the initial BWP</w:t>
            </w:r>
          </w:p>
        </w:tc>
      </w:tr>
      <w:tr w:rsidR="001B363F">
        <w:tc>
          <w:tcPr>
            <w:tcW w:w="1555" w:type="dxa"/>
          </w:tcPr>
          <w:p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Support separate SDT BWP for RA-SDT along with initial BWP.</w:t>
            </w:r>
          </w:p>
        </w:tc>
      </w:tr>
    </w:tbl>
    <w:p w:rsidR="001B363F" w:rsidRDefault="001B363F">
      <w:pPr>
        <w:jc w:val="both"/>
        <w:rPr>
          <w:rFonts w:eastAsia="宋体"/>
          <w:lang w:eastAsia="zh-CN"/>
        </w:rPr>
      </w:pPr>
    </w:p>
    <w:p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r>
        <w:rPr>
          <w:rFonts w:eastAsia="宋体"/>
          <w:lang w:eastAsia="zh-CN"/>
        </w:rPr>
        <w:t xml:space="preserve">9][13][16]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r>
        <w:rPr>
          <w:rFonts w:eastAsia="宋体"/>
          <w:lang w:eastAsia="zh-CN"/>
        </w:rPr>
        <w:t>8][14] propose that RA-SDT shall be perform on initial BWP. Since there is no significant majority, views from more companies are expected.</w:t>
      </w:r>
    </w:p>
    <w:p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rPr>
                <w:lang w:eastAsia="ko-KR"/>
              </w:rPr>
            </w:pPr>
            <w:r>
              <w:rPr>
                <w:lang w:eastAsia="ko-KR"/>
              </w:rPr>
              <w:t>We agree with Samsung proposal.</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Yes</w:t>
            </w:r>
          </w:p>
        </w:tc>
        <w:tc>
          <w:tcPr>
            <w:tcW w:w="5523" w:type="dxa"/>
          </w:tcPr>
          <w:p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rsidR="001B363F" w:rsidRDefault="000B0152">
            <w:pPr>
              <w:pStyle w:val="TAL"/>
              <w:keepNext w:val="0"/>
              <w:keepLines w:val="0"/>
              <w:widowControl w:val="0"/>
              <w:rPr>
                <w:lang w:eastAsia="ko-KR"/>
              </w:rPr>
            </w:pPr>
            <w:r>
              <w:rPr>
                <w:lang w:eastAsia="ko-KR"/>
              </w:rPr>
              <w:t>- reduce collision between normal RA and RA-SDT</w:t>
            </w:r>
          </w:p>
          <w:p w:rsidR="001B363F" w:rsidRDefault="000B0152">
            <w:pPr>
              <w:pStyle w:val="TAL"/>
              <w:keepNext w:val="0"/>
              <w:keepLines w:val="0"/>
              <w:widowControl w:val="0"/>
              <w:rPr>
                <w:lang w:eastAsia="ko-KR"/>
              </w:rPr>
            </w:pPr>
            <w:r>
              <w:rPr>
                <w:lang w:eastAsia="ko-KR"/>
              </w:rPr>
              <w:t>- provide sufficiently large bandwidth for data transmission</w:t>
            </w:r>
          </w:p>
          <w:p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No</w:t>
            </w:r>
          </w:p>
        </w:tc>
        <w:tc>
          <w:tcPr>
            <w:tcW w:w="5523" w:type="dxa"/>
          </w:tcPr>
          <w:p w:rsidR="009232F9" w:rsidRDefault="009232F9" w:rsidP="009232F9">
            <w:pPr>
              <w:pStyle w:val="TAL"/>
              <w:keepNext w:val="0"/>
              <w:keepLines w:val="0"/>
              <w:widowControl w:val="0"/>
              <w:rPr>
                <w:lang w:eastAsia="ko-KR"/>
              </w:rPr>
            </w:pPr>
            <w:r>
              <w:rPr>
                <w:rFonts w:eastAsia="宋体"/>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tc>
          <w:tcPr>
            <w:tcW w:w="1915" w:type="dxa"/>
          </w:tcPr>
          <w:p w:rsidR="009232F9" w:rsidRPr="005B2828"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supported. </w:t>
            </w:r>
          </w:p>
          <w:p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rsidTr="002939C9">
        <w:tc>
          <w:tcPr>
            <w:tcW w:w="1915" w:type="dxa"/>
          </w:tcPr>
          <w:p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bl>
    <w:p w:rsidR="001B363F" w:rsidRDefault="001B363F">
      <w:pPr>
        <w:rPr>
          <w:lang w:val="en-US" w:eastAsia="ko-KR"/>
        </w:rPr>
      </w:pPr>
    </w:p>
    <w:p w:rsidR="001B363F" w:rsidRDefault="000B0152">
      <w:pPr>
        <w:pStyle w:val="Heading2"/>
      </w:pPr>
      <w:r>
        <w:t>3</w:t>
      </w:r>
      <w:r>
        <w:rPr>
          <w:rFonts w:hint="eastAsia"/>
        </w:rPr>
        <w:t>.</w:t>
      </w:r>
      <w:r>
        <w:t>2</w:t>
      </w:r>
      <w:r>
        <w:rPr>
          <w:rFonts w:hint="eastAsia"/>
        </w:rPr>
        <w:t xml:space="preserve"> </w:t>
      </w:r>
      <w:r>
        <w:tab/>
        <w:t>Signaling used to configure RA-SDT resources</w:t>
      </w:r>
    </w:p>
    <w:p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bookmarkStart w:id="2" w:name="_Hlk79574034"/>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related PRACH resources are configured within SIB1.</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tc>
          <w:tcPr>
            <w:tcW w:w="1555" w:type="dxa"/>
          </w:tcPr>
          <w:p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configuration is contained in the system information.</w:t>
            </w:r>
          </w:p>
        </w:tc>
      </w:tr>
      <w:bookmarkEnd w:id="2"/>
    </w:tbl>
    <w:p w:rsidR="001B363F" w:rsidRDefault="001B363F">
      <w:pPr>
        <w:jc w:val="both"/>
        <w:rPr>
          <w:rFonts w:eastAsia="Yu Mincho"/>
          <w:lang w:val="en-US"/>
        </w:rPr>
      </w:pPr>
    </w:p>
    <w:p w:rsidR="001B363F" w:rsidRDefault="000B0152">
      <w:pPr>
        <w:jc w:val="both"/>
        <w:rPr>
          <w:rFonts w:eastAsia="宋体"/>
          <w:lang w:eastAsia="zh-CN"/>
        </w:rPr>
      </w:pPr>
      <w:r>
        <w:rPr>
          <w:rFonts w:eastAsia="Yu Mincho"/>
          <w:lang w:val="en-US"/>
        </w:rPr>
        <w:t xml:space="preserve">As agreed, CG-SDT resources are provided to UEs in RRC_CONNECTED only within the RRCRelease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lang w:eastAsia="ja-JP"/>
              </w:rPr>
              <w:t>Yes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Thus, it might be better to configure RA-SDT resource via RRCRelease message, similar to CG-SDT configuration.</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RRCRelease. Whether UE can continue RA-SDT after reselecting to other cell should be discussed.  </w:t>
            </w:r>
          </w:p>
        </w:tc>
      </w:tr>
      <w:tr w:rsidR="009232F9">
        <w:tc>
          <w:tcPr>
            <w:tcW w:w="1915" w:type="dxa"/>
          </w:tcPr>
          <w:p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9232F9" w:rsidRPr="00FE075C" w:rsidRDefault="009232F9" w:rsidP="009232F9">
            <w:pPr>
              <w:pStyle w:val="TAL"/>
              <w:keepNext w:val="0"/>
              <w:keepLines w:val="0"/>
              <w:widowControl w:val="0"/>
              <w:rPr>
                <w:rFonts w:eastAsia="宋体"/>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2939C9">
        <w:tc>
          <w:tcPr>
            <w:tcW w:w="1915"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bl>
    <w:p w:rsidR="001B363F" w:rsidRDefault="001B363F">
      <w:pPr>
        <w:jc w:val="both"/>
        <w:rPr>
          <w:rFonts w:eastAsia="Yu Mincho"/>
        </w:rPr>
      </w:pPr>
    </w:p>
    <w:p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gNB indicates whether to support the RACH-SDT in SIB1 per serving cell.</w:t>
            </w:r>
          </w:p>
          <w:p w:rsidR="001B363F" w:rsidRDefault="000B0152">
            <w:pPr>
              <w:spacing w:after="0"/>
              <w:rPr>
                <w:rFonts w:eastAsia="MS Mincho"/>
              </w:rPr>
            </w:pPr>
            <w:r>
              <w:rPr>
                <w:rFonts w:eastAsia="MS Mincho"/>
              </w:rPr>
              <w:t xml:space="preserve">Proposal 3: If the INACTIVE UE is configured with RA-SDT via the RRCRelease message, UE is </w:t>
            </w:r>
            <w:r>
              <w:rPr>
                <w:rFonts w:eastAsia="MS Mincho"/>
              </w:rPr>
              <w:lastRenderedPageBreak/>
              <w:t>only allowed to trigger SDT procedure when the RA-SDT indication is in the SIB1 of current serving cell.</w:t>
            </w:r>
          </w:p>
        </w:tc>
      </w:tr>
      <w:tr w:rsidR="001B363F">
        <w:tc>
          <w:tcPr>
            <w:tcW w:w="1555" w:type="dxa"/>
          </w:tcPr>
          <w:p w:rsidR="001B363F" w:rsidRDefault="000B0152">
            <w:pPr>
              <w:rPr>
                <w:rFonts w:eastAsia="MS Mincho"/>
              </w:rPr>
            </w:pPr>
            <w:r>
              <w:rPr>
                <w:rFonts w:eastAsia="MS Mincho"/>
              </w:rPr>
              <w:lastRenderedPageBreak/>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FFS on whether enabling RA-SDT per UE is under network control.</w:t>
            </w:r>
          </w:p>
        </w:tc>
      </w:tr>
    </w:tbl>
    <w:p w:rsidR="001B363F" w:rsidRDefault="001B363F">
      <w:pPr>
        <w:jc w:val="both"/>
        <w:rPr>
          <w:rFonts w:eastAsia="宋体"/>
          <w:lang w:eastAsia="zh-CN"/>
        </w:rPr>
      </w:pPr>
    </w:p>
    <w:p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No</w:t>
            </w:r>
          </w:p>
        </w:tc>
        <w:tc>
          <w:tcPr>
            <w:tcW w:w="5523" w:type="dxa"/>
          </w:tcPr>
          <w:p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No</w:t>
            </w:r>
          </w:p>
        </w:tc>
        <w:tc>
          <w:tcPr>
            <w:tcW w:w="5523" w:type="dxa"/>
          </w:tcPr>
          <w:p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tc>
          <w:tcPr>
            <w:tcW w:w="1915" w:type="dxa"/>
          </w:tcPr>
          <w:p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rsidTr="002939C9">
        <w:tc>
          <w:tcPr>
            <w:tcW w:w="1915"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bl>
    <w:p w:rsidR="001B363F" w:rsidRDefault="000B0152">
      <w:pPr>
        <w:rPr>
          <w:lang w:val="en-US" w:eastAsia="ko-KR"/>
        </w:rPr>
      </w:pPr>
      <w:r>
        <w:rPr>
          <w:lang w:val="en-US" w:eastAsia="ko-KR"/>
        </w:rPr>
        <w:br/>
      </w:r>
    </w:p>
    <w:p w:rsidR="001B363F" w:rsidRDefault="000B0152">
      <w:pPr>
        <w:pStyle w:val="Heading2"/>
      </w:pPr>
      <w:r>
        <w:t>3</w:t>
      </w:r>
      <w:r>
        <w:rPr>
          <w:rFonts w:hint="eastAsia"/>
        </w:rPr>
        <w:t>.</w:t>
      </w:r>
      <w:r>
        <w:t>3</w:t>
      </w:r>
      <w:r>
        <w:rPr>
          <w:rFonts w:hint="eastAsia"/>
        </w:rPr>
        <w:t xml:space="preserve"> </w:t>
      </w:r>
      <w:r>
        <w:t xml:space="preserve"> SDT-specific parameters</w:t>
      </w:r>
    </w:p>
    <w:p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tc>
          <w:tcPr>
            <w:tcW w:w="1645" w:type="dxa"/>
          </w:tcPr>
          <w:p w:rsidR="001B363F" w:rsidRDefault="000B0152">
            <w:pPr>
              <w:rPr>
                <w:rFonts w:eastAsia="MS Mincho"/>
              </w:rPr>
            </w:pPr>
            <w:r>
              <w:rPr>
                <w:rFonts w:eastAsia="MS Mincho"/>
              </w:rPr>
              <w:t>Tdoc</w:t>
            </w:r>
          </w:p>
        </w:tc>
        <w:tc>
          <w:tcPr>
            <w:tcW w:w="7986" w:type="dxa"/>
          </w:tcPr>
          <w:p w:rsidR="001B363F" w:rsidRDefault="000B0152">
            <w:pPr>
              <w:rPr>
                <w:rFonts w:eastAsia="MS Mincho"/>
              </w:rPr>
            </w:pPr>
            <w:r>
              <w:rPr>
                <w:rFonts w:eastAsia="MS Mincho"/>
              </w:rPr>
              <w:t>Proposals</w:t>
            </w:r>
          </w:p>
        </w:tc>
      </w:tr>
      <w:tr w:rsidR="001B363F">
        <w:tc>
          <w:tcPr>
            <w:tcW w:w="1645" w:type="dxa"/>
          </w:tcPr>
          <w:p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tc>
          <w:tcPr>
            <w:tcW w:w="164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2: RSRP threshold for SSB selection is specific to SDT.</w:t>
            </w:r>
          </w:p>
        </w:tc>
      </w:tr>
      <w:tr w:rsidR="001B363F">
        <w:tc>
          <w:tcPr>
            <w:tcW w:w="1645" w:type="dxa"/>
          </w:tcPr>
          <w:p w:rsidR="001B363F" w:rsidRDefault="000B0152">
            <w:pPr>
              <w:rPr>
                <w:rFonts w:eastAsia="宋体"/>
                <w:lang w:eastAsia="zh-CN"/>
              </w:rPr>
            </w:pPr>
            <w:r>
              <w:rPr>
                <w:rFonts w:eastAsia="宋体"/>
                <w:lang w:eastAsia="zh-CN"/>
              </w:rPr>
              <w:lastRenderedPageBreak/>
              <w:t>OPPO [4]</w:t>
            </w:r>
          </w:p>
        </w:tc>
        <w:tc>
          <w:tcPr>
            <w:tcW w:w="7986" w:type="dxa"/>
          </w:tcPr>
          <w:p w:rsidR="001B363F" w:rsidRDefault="000B0152">
            <w:pPr>
              <w:spacing w:after="0"/>
              <w:rPr>
                <w:rFonts w:eastAsia="MS Mincho"/>
              </w:rPr>
            </w:pPr>
            <w:r>
              <w:rPr>
                <w:rFonts w:eastAsia="MS Mincho"/>
              </w:rP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tc>
          <w:tcPr>
            <w:tcW w:w="1645" w:type="dxa"/>
          </w:tcPr>
          <w:p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rsidR="001B363F" w:rsidRDefault="000B0152">
            <w:pPr>
              <w:pStyle w:val="ListParagraph"/>
              <w:numPr>
                <w:ilvl w:val="0"/>
                <w:numId w:val="19"/>
              </w:numPr>
              <w:spacing w:after="0"/>
              <w:ind w:leftChars="0"/>
              <w:rPr>
                <w:rFonts w:eastAsia="MS Mincho"/>
              </w:rPr>
            </w:pPr>
            <w:r>
              <w:rPr>
                <w:rFonts w:eastAsia="MS Mincho"/>
              </w:rPr>
              <w:t>SSB selection</w:t>
            </w:r>
          </w:p>
          <w:p w:rsidR="001B363F" w:rsidRDefault="000B0152">
            <w:pPr>
              <w:spacing w:after="0"/>
              <w:rPr>
                <w:rFonts w:eastAsia="MS Mincho"/>
              </w:rPr>
            </w:pPr>
            <w:r>
              <w:rPr>
                <w:rFonts w:eastAsia="MS Mincho"/>
              </w:rPr>
              <w:t>rsrp-ThresholdSSB</w:t>
            </w:r>
          </w:p>
          <w:p w:rsidR="001B363F" w:rsidRDefault="000B0152">
            <w:pPr>
              <w:spacing w:after="0"/>
              <w:rPr>
                <w:rFonts w:eastAsia="MS Mincho"/>
              </w:rPr>
            </w:pPr>
            <w:r>
              <w:rPr>
                <w:rFonts w:eastAsia="MS Mincho"/>
              </w:rPr>
              <w:t>msgA-RSRP-ThresholdSSB</w:t>
            </w:r>
          </w:p>
          <w:p w:rsidR="001B363F" w:rsidRDefault="000B0152">
            <w:pPr>
              <w:pStyle w:val="ListParagraph"/>
              <w:numPr>
                <w:ilvl w:val="0"/>
                <w:numId w:val="19"/>
              </w:numPr>
              <w:spacing w:after="0"/>
              <w:ind w:leftChars="0"/>
              <w:rPr>
                <w:rFonts w:eastAsia="MS Mincho"/>
              </w:rPr>
            </w:pPr>
            <w:r>
              <w:rPr>
                <w:rFonts w:eastAsia="MS Mincho"/>
              </w:rPr>
              <w:t>Power control related parameters</w:t>
            </w:r>
          </w:p>
          <w:p w:rsidR="001B363F" w:rsidRDefault="000B0152">
            <w:pPr>
              <w:spacing w:after="0"/>
              <w:rPr>
                <w:rFonts w:eastAsia="MS Mincho"/>
              </w:rPr>
            </w:pPr>
            <w:r>
              <w:rPr>
                <w:rFonts w:eastAsia="MS Mincho"/>
              </w:rPr>
              <w:t>preambleReceivedTargetPower</w:t>
            </w:r>
          </w:p>
          <w:p w:rsidR="001B363F" w:rsidRDefault="000B0152">
            <w:pPr>
              <w:spacing w:after="0"/>
              <w:rPr>
                <w:rFonts w:eastAsia="MS Mincho"/>
              </w:rPr>
            </w:pPr>
            <w:r>
              <w:rPr>
                <w:rFonts w:eastAsia="MS Mincho"/>
              </w:rPr>
              <w:t>msgA-PreambleReceivedTargetPower</w:t>
            </w:r>
          </w:p>
          <w:p w:rsidR="001B363F" w:rsidRDefault="000B0152">
            <w:pPr>
              <w:spacing w:after="0"/>
              <w:rPr>
                <w:rFonts w:eastAsia="MS Mincho"/>
              </w:rPr>
            </w:pPr>
            <w:r>
              <w:rPr>
                <w:rFonts w:eastAsia="MS Mincho"/>
              </w:rPr>
              <w:t>powerRampingStep</w:t>
            </w:r>
          </w:p>
          <w:p w:rsidR="001B363F" w:rsidRDefault="000B0152">
            <w:pPr>
              <w:spacing w:after="0"/>
              <w:rPr>
                <w:rFonts w:eastAsia="MS Mincho"/>
              </w:rPr>
            </w:pPr>
            <w:r>
              <w:rPr>
                <w:rFonts w:eastAsia="MS Mincho"/>
              </w:rPr>
              <w:t>msgA-PreamblePowerRampingStep</w:t>
            </w:r>
          </w:p>
          <w:p w:rsidR="001B363F" w:rsidRDefault="000B0152">
            <w:pPr>
              <w:pStyle w:val="ListParagraph"/>
              <w:numPr>
                <w:ilvl w:val="0"/>
                <w:numId w:val="19"/>
              </w:numPr>
              <w:spacing w:after="0"/>
              <w:ind w:leftChars="0"/>
              <w:rPr>
                <w:rFonts w:eastAsia="MS Mincho"/>
              </w:rPr>
            </w:pPr>
            <w:r>
              <w:rPr>
                <w:rFonts w:eastAsia="MS Mincho"/>
              </w:rPr>
              <w:t>Other RACH procedure related parameters</w:t>
            </w:r>
          </w:p>
          <w:p w:rsidR="001B363F" w:rsidRDefault="000B0152">
            <w:pPr>
              <w:spacing w:after="0"/>
              <w:rPr>
                <w:rFonts w:eastAsia="MS Mincho"/>
              </w:rPr>
            </w:pPr>
            <w:r>
              <w:rPr>
                <w:rFonts w:eastAsia="MS Mincho"/>
              </w:rPr>
              <w:t>ra-ResponseWindow</w:t>
            </w:r>
          </w:p>
          <w:p w:rsidR="001B363F" w:rsidRDefault="000B0152">
            <w:pPr>
              <w:spacing w:after="0"/>
              <w:rPr>
                <w:rFonts w:eastAsia="MS Mincho"/>
              </w:rPr>
            </w:pPr>
            <w:r>
              <w:rPr>
                <w:rFonts w:eastAsia="MS Mincho"/>
              </w:rPr>
              <w:t>ra-ContentionResolutionTimer</w:t>
            </w:r>
          </w:p>
          <w:p w:rsidR="001B363F" w:rsidRDefault="000B0152">
            <w:pPr>
              <w:spacing w:after="0"/>
              <w:rPr>
                <w:rFonts w:eastAsia="MS Mincho"/>
              </w:rPr>
            </w:pPr>
            <w:r>
              <w:rPr>
                <w:rFonts w:eastAsia="MS Mincho"/>
              </w:rPr>
              <w:t>msgB-ResponseWindow</w:t>
            </w:r>
          </w:p>
          <w:p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tc>
          <w:tcPr>
            <w:tcW w:w="1645" w:type="dxa"/>
          </w:tcPr>
          <w:p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tc>
          <w:tcPr>
            <w:tcW w:w="1645" w:type="dxa"/>
          </w:tcPr>
          <w:p w:rsidR="001B363F" w:rsidRDefault="000B0152">
            <w:pPr>
              <w:rPr>
                <w:rFonts w:eastAsia="MS Mincho"/>
              </w:rPr>
            </w:pPr>
            <w:r>
              <w:rPr>
                <w:rFonts w:eastAsia="MS Mincho"/>
              </w:rPr>
              <w:t>Ericsson [14]</w:t>
            </w:r>
          </w:p>
        </w:tc>
        <w:tc>
          <w:tcPr>
            <w:tcW w:w="7986" w:type="dxa"/>
          </w:tcPr>
          <w:p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tc>
          <w:tcPr>
            <w:tcW w:w="164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rsidR="001B363F" w:rsidRDefault="000B0152">
            <w:pPr>
              <w:pStyle w:val="ListParagraph"/>
              <w:numPr>
                <w:ilvl w:val="0"/>
                <w:numId w:val="23"/>
              </w:numPr>
              <w:spacing w:after="0"/>
              <w:ind w:leftChars="0"/>
              <w:rPr>
                <w:rFonts w:eastAsia="MS Mincho"/>
              </w:rPr>
            </w:pPr>
            <w:r>
              <w:rPr>
                <w:rFonts w:eastAsia="MS Mincho"/>
              </w:rPr>
              <w:t>the data volume threshold, i.e.:</w:t>
            </w:r>
          </w:p>
          <w:p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rsidR="001B363F" w:rsidRDefault="000B0152">
            <w:pPr>
              <w:pStyle w:val="ListParagraph"/>
              <w:numPr>
                <w:ilvl w:val="0"/>
                <w:numId w:val="25"/>
              </w:numPr>
              <w:spacing w:after="0"/>
              <w:ind w:leftChars="0"/>
              <w:rPr>
                <w:rFonts w:eastAsia="MS Mincho"/>
              </w:rPr>
            </w:pPr>
            <w:r>
              <w:rPr>
                <w:rFonts w:eastAsia="MS Mincho"/>
              </w:rPr>
              <w:t>ra-sdt-MsgA-SizeGroupA for 2-step RA-SDT.</w:t>
            </w:r>
          </w:p>
          <w:p w:rsidR="001B363F" w:rsidRDefault="000B0152">
            <w:pPr>
              <w:pStyle w:val="ListParagraph"/>
              <w:numPr>
                <w:ilvl w:val="0"/>
                <w:numId w:val="23"/>
              </w:numPr>
              <w:spacing w:after="0"/>
              <w:ind w:leftChars="0"/>
              <w:rPr>
                <w:rFonts w:eastAsia="MS Mincho"/>
              </w:rPr>
            </w:pPr>
            <w:r>
              <w:rPr>
                <w:rFonts w:eastAsia="MS Mincho"/>
              </w:rPr>
              <w:t>pathloss related parameters, i.e.:</w:t>
            </w:r>
          </w:p>
          <w:p w:rsidR="001B363F" w:rsidRDefault="000B0152">
            <w:pPr>
              <w:pStyle w:val="ListParagraph"/>
              <w:numPr>
                <w:ilvl w:val="0"/>
                <w:numId w:val="24"/>
              </w:numPr>
              <w:spacing w:after="0"/>
              <w:ind w:leftChars="0"/>
              <w:rPr>
                <w:rFonts w:eastAsia="MS Mincho"/>
              </w:rPr>
            </w:pPr>
            <w:r>
              <w:rPr>
                <w:rFonts w:eastAsia="MS Mincho"/>
              </w:rPr>
              <w:t xml:space="preserve">preambleReceivedTargetPower, msg3-DeltaPreamble, messagePowerOffsetGroupB for 4-step RA-SDT </w:t>
            </w:r>
          </w:p>
          <w:p w:rsidR="001B363F" w:rsidRDefault="000B0152">
            <w:pPr>
              <w:pStyle w:val="ListParagraph"/>
              <w:numPr>
                <w:ilvl w:val="0"/>
                <w:numId w:val="24"/>
              </w:numPr>
              <w:spacing w:after="0"/>
              <w:ind w:leftChars="0"/>
              <w:rPr>
                <w:rFonts w:eastAsia="MS Mincho"/>
              </w:rPr>
            </w:pPr>
            <w:r>
              <w:rPr>
                <w:rFonts w:eastAsia="MS Mincho"/>
              </w:rPr>
              <w:t>msgA-PreambleReceivedTargetPower, msgA-DeltaPreamble, messagePowerOffsetGroupB for 2-step RA-SDT;</w:t>
            </w:r>
          </w:p>
        </w:tc>
      </w:tr>
    </w:tbl>
    <w:p w:rsidR="001B363F" w:rsidRDefault="001B363F">
      <w:pPr>
        <w:jc w:val="both"/>
        <w:rPr>
          <w:rFonts w:eastAsia="Times New Roman" w:cs="Arial"/>
          <w:lang w:val="en-US" w:eastAsia="zh-CN"/>
        </w:rPr>
      </w:pPr>
    </w:p>
    <w:p w:rsidR="001B363F" w:rsidRDefault="000B0152">
      <w:pPr>
        <w:jc w:val="both"/>
        <w:rPr>
          <w:rFonts w:eastAsia="宋体"/>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tc>
          <w:tcPr>
            <w:tcW w:w="2830" w:type="dxa"/>
          </w:tcPr>
          <w:p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rsidR="001B363F" w:rsidRDefault="000B0152">
            <w:pPr>
              <w:rPr>
                <w:rFonts w:eastAsia="宋体"/>
                <w:lang w:eastAsia="zh-CN"/>
              </w:rPr>
            </w:pPr>
            <w:r>
              <w:rPr>
                <w:rFonts w:eastAsia="宋体"/>
                <w:lang w:eastAsia="zh-CN"/>
              </w:rPr>
              <w:t>Parameters</w:t>
            </w:r>
          </w:p>
        </w:tc>
      </w:tr>
      <w:tr w:rsidR="001B363F">
        <w:tc>
          <w:tcPr>
            <w:tcW w:w="2830" w:type="dxa"/>
          </w:tcPr>
          <w:p w:rsidR="001B363F" w:rsidRDefault="000B0152">
            <w:pPr>
              <w:rPr>
                <w:rFonts w:eastAsia="MS Mincho"/>
              </w:rPr>
            </w:pPr>
            <w:r>
              <w:rPr>
                <w:rFonts w:eastAsia="MS Mincho"/>
              </w:rPr>
              <w:t xml:space="preserve">SSB selection </w:t>
            </w:r>
          </w:p>
        </w:tc>
        <w:tc>
          <w:tcPr>
            <w:tcW w:w="6804" w:type="dxa"/>
          </w:tcPr>
          <w:p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tc>
          <w:tcPr>
            <w:tcW w:w="2830" w:type="dxa"/>
          </w:tcPr>
          <w:p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rsidR="001B363F" w:rsidRDefault="000B0152">
            <w:pPr>
              <w:pStyle w:val="ListParagraph"/>
              <w:numPr>
                <w:ilvl w:val="0"/>
                <w:numId w:val="9"/>
              </w:numPr>
              <w:spacing w:after="0"/>
              <w:ind w:leftChars="0"/>
              <w:rPr>
                <w:rFonts w:eastAsia="MS Mincho"/>
              </w:rPr>
            </w:pPr>
            <w:r>
              <w:rPr>
                <w:rFonts w:eastAsia="MS Mincho"/>
              </w:rPr>
              <w:t>preambleReceivedTargetPower [ZTE, Huawei, OPPO]</w:t>
            </w:r>
          </w:p>
          <w:p w:rsidR="001B363F" w:rsidRDefault="000B0152">
            <w:pPr>
              <w:pStyle w:val="ListParagraph"/>
              <w:numPr>
                <w:ilvl w:val="0"/>
                <w:numId w:val="9"/>
              </w:numPr>
              <w:spacing w:after="0"/>
              <w:ind w:leftChars="0"/>
              <w:rPr>
                <w:rFonts w:eastAsia="MS Mincho"/>
              </w:rPr>
            </w:pPr>
            <w:r>
              <w:rPr>
                <w:rFonts w:eastAsia="MS Mincho"/>
              </w:rPr>
              <w:t>msgA-PreambleReceivedTargetPower [ZTE, Huawei]</w:t>
            </w:r>
          </w:p>
          <w:p w:rsidR="001B363F" w:rsidRDefault="000B0152">
            <w:pPr>
              <w:pStyle w:val="ListParagraph"/>
              <w:numPr>
                <w:ilvl w:val="0"/>
                <w:numId w:val="9"/>
              </w:numPr>
              <w:spacing w:after="0"/>
              <w:ind w:leftChars="0"/>
              <w:rPr>
                <w:rFonts w:eastAsia="MS Mincho"/>
              </w:rPr>
            </w:pPr>
            <w:r>
              <w:rPr>
                <w:rFonts w:eastAsia="MS Mincho"/>
              </w:rPr>
              <w:t>powerRampingStep [ZTE]</w:t>
            </w:r>
          </w:p>
          <w:p w:rsidR="001B363F" w:rsidRDefault="000B0152">
            <w:pPr>
              <w:pStyle w:val="ListParagraph"/>
              <w:numPr>
                <w:ilvl w:val="0"/>
                <w:numId w:val="9"/>
              </w:numPr>
              <w:spacing w:after="0"/>
              <w:ind w:leftChars="0"/>
              <w:rPr>
                <w:rFonts w:eastAsia="MS Mincho"/>
              </w:rPr>
            </w:pPr>
            <w:r>
              <w:rPr>
                <w:rFonts w:eastAsia="MS Mincho"/>
              </w:rPr>
              <w:t>msgA-PreamblePowerRampingStep [ZTE]</w:t>
            </w:r>
          </w:p>
          <w:p w:rsidR="001B363F" w:rsidRDefault="000B0152">
            <w:pPr>
              <w:pStyle w:val="ListParagraph"/>
              <w:numPr>
                <w:ilvl w:val="0"/>
                <w:numId w:val="9"/>
              </w:numPr>
              <w:spacing w:after="0"/>
              <w:ind w:leftChars="0"/>
              <w:rPr>
                <w:rFonts w:eastAsia="MS Mincho"/>
              </w:rPr>
            </w:pPr>
            <w:r>
              <w:rPr>
                <w:rFonts w:eastAsia="MS Mincho"/>
              </w:rPr>
              <w:t>msg3-DeltaPreamble [Huawei, OPPO]</w:t>
            </w:r>
          </w:p>
          <w:p w:rsidR="001B363F" w:rsidRDefault="000B0152">
            <w:pPr>
              <w:pStyle w:val="ListParagraph"/>
              <w:numPr>
                <w:ilvl w:val="0"/>
                <w:numId w:val="9"/>
              </w:numPr>
              <w:spacing w:after="0"/>
              <w:ind w:leftChars="0"/>
              <w:rPr>
                <w:rFonts w:eastAsia="MS Mincho"/>
              </w:rPr>
            </w:pPr>
            <w:r>
              <w:rPr>
                <w:rFonts w:eastAsia="MS Mincho"/>
              </w:rPr>
              <w:t>msgA-DeltaPreamble [Huawei]</w:t>
            </w:r>
          </w:p>
        </w:tc>
      </w:tr>
      <w:tr w:rsidR="001B363F">
        <w:tc>
          <w:tcPr>
            <w:tcW w:w="2830" w:type="dxa"/>
          </w:tcPr>
          <w:p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rsidR="001B363F" w:rsidRDefault="000B0152">
            <w:pPr>
              <w:pStyle w:val="ListParagraph"/>
              <w:numPr>
                <w:ilvl w:val="0"/>
                <w:numId w:val="9"/>
              </w:numPr>
              <w:spacing w:after="0"/>
              <w:ind w:leftChars="0"/>
              <w:rPr>
                <w:rFonts w:eastAsia="MS Mincho"/>
              </w:rPr>
            </w:pPr>
            <w:r>
              <w:rPr>
                <w:rFonts w:eastAsia="MS Mincho"/>
              </w:rPr>
              <w:t>ra-ResponseWindow [ZTE]</w:t>
            </w:r>
          </w:p>
          <w:p w:rsidR="001B363F" w:rsidRDefault="000B0152">
            <w:pPr>
              <w:pStyle w:val="ListParagraph"/>
              <w:numPr>
                <w:ilvl w:val="0"/>
                <w:numId w:val="9"/>
              </w:numPr>
              <w:spacing w:after="0"/>
              <w:ind w:leftChars="0"/>
              <w:rPr>
                <w:rFonts w:eastAsia="MS Mincho"/>
              </w:rPr>
            </w:pPr>
            <w:r>
              <w:rPr>
                <w:rFonts w:eastAsia="MS Mincho"/>
              </w:rPr>
              <w:t>ra-ContentionResolutionTimer [ZTE]</w:t>
            </w:r>
          </w:p>
          <w:p w:rsidR="001B363F" w:rsidRDefault="000B0152">
            <w:pPr>
              <w:pStyle w:val="ListParagraph"/>
              <w:numPr>
                <w:ilvl w:val="0"/>
                <w:numId w:val="9"/>
              </w:numPr>
              <w:spacing w:after="0"/>
              <w:ind w:leftChars="0"/>
              <w:rPr>
                <w:rFonts w:eastAsia="MS Mincho"/>
              </w:rPr>
            </w:pPr>
            <w:r>
              <w:rPr>
                <w:rFonts w:eastAsia="MS Mincho"/>
              </w:rPr>
              <w:t>msgB-ResponseWindow [ZTE]</w:t>
            </w:r>
          </w:p>
        </w:tc>
      </w:tr>
      <w:tr w:rsidR="001B363F">
        <w:tc>
          <w:tcPr>
            <w:tcW w:w="2830" w:type="dxa"/>
          </w:tcPr>
          <w:p w:rsidR="001B363F" w:rsidRDefault="000B0152">
            <w:pPr>
              <w:rPr>
                <w:rFonts w:eastAsia="MS Mincho"/>
              </w:rPr>
            </w:pPr>
            <w:r>
              <w:rPr>
                <w:rFonts w:eastAsia="MS Mincho"/>
              </w:rPr>
              <w:t>Preamble group related</w:t>
            </w:r>
          </w:p>
        </w:tc>
        <w:tc>
          <w:tcPr>
            <w:tcW w:w="6804" w:type="dxa"/>
          </w:tcPr>
          <w:p w:rsidR="001B363F" w:rsidRDefault="000B0152">
            <w:pPr>
              <w:pStyle w:val="ListParagraph"/>
              <w:numPr>
                <w:ilvl w:val="0"/>
                <w:numId w:val="9"/>
              </w:numPr>
              <w:spacing w:after="0"/>
              <w:ind w:leftChars="0"/>
              <w:rPr>
                <w:rFonts w:eastAsia="MS Mincho"/>
              </w:rPr>
            </w:pPr>
            <w:r>
              <w:rPr>
                <w:rFonts w:eastAsia="MS Mincho"/>
              </w:rPr>
              <w:t>ra-Msg3SizeGroupA [Huawei, OPPO]</w:t>
            </w:r>
          </w:p>
          <w:p w:rsidR="001B363F" w:rsidRDefault="000B0152">
            <w:pPr>
              <w:pStyle w:val="ListParagraph"/>
              <w:numPr>
                <w:ilvl w:val="0"/>
                <w:numId w:val="9"/>
              </w:numPr>
              <w:spacing w:after="0"/>
              <w:ind w:leftChars="0"/>
              <w:rPr>
                <w:rFonts w:eastAsia="MS Mincho"/>
              </w:rPr>
            </w:pPr>
            <w:r>
              <w:rPr>
                <w:rFonts w:eastAsia="MS Mincho"/>
              </w:rPr>
              <w:t>ra-MsgA-SizeGroupA [Huawei]</w:t>
            </w:r>
          </w:p>
          <w:p w:rsidR="001B363F" w:rsidRDefault="000B0152">
            <w:pPr>
              <w:pStyle w:val="ListParagraph"/>
              <w:numPr>
                <w:ilvl w:val="0"/>
                <w:numId w:val="9"/>
              </w:numPr>
              <w:spacing w:after="0"/>
              <w:ind w:leftChars="0"/>
              <w:rPr>
                <w:rFonts w:eastAsia="MS Mincho"/>
              </w:rPr>
            </w:pPr>
            <w:r>
              <w:rPr>
                <w:rFonts w:eastAsia="MS Mincho"/>
              </w:rPr>
              <w:t>messagePowerOffsetGroupB for 4-step RA [Huawei]</w:t>
            </w:r>
          </w:p>
          <w:p w:rsidR="001B363F" w:rsidRDefault="000B0152">
            <w:pPr>
              <w:pStyle w:val="ListParagraph"/>
              <w:numPr>
                <w:ilvl w:val="0"/>
                <w:numId w:val="9"/>
              </w:numPr>
              <w:spacing w:after="0"/>
              <w:ind w:leftChars="0"/>
              <w:rPr>
                <w:rFonts w:eastAsia="MS Mincho"/>
              </w:rPr>
            </w:pPr>
            <w:r>
              <w:rPr>
                <w:rFonts w:eastAsia="MS Mincho"/>
              </w:rPr>
              <w:t>messagePowerOffsetGroupB for 2-sep RA [Huawei]</w:t>
            </w:r>
          </w:p>
        </w:tc>
      </w:tr>
      <w:tr w:rsidR="001B363F">
        <w:tc>
          <w:tcPr>
            <w:tcW w:w="2830" w:type="dxa"/>
          </w:tcPr>
          <w:p w:rsidR="001B363F" w:rsidRDefault="000B0152">
            <w:pPr>
              <w:rPr>
                <w:rFonts w:eastAsia="MS Mincho"/>
              </w:rPr>
            </w:pPr>
            <w:r>
              <w:rPr>
                <w:rFonts w:eastAsia="MS Mincho"/>
              </w:rPr>
              <w:t xml:space="preserve">RA prioritization related </w:t>
            </w:r>
          </w:p>
        </w:tc>
        <w:tc>
          <w:tcPr>
            <w:tcW w:w="6804" w:type="dxa"/>
          </w:tcPr>
          <w:p w:rsidR="001B363F" w:rsidRDefault="000B0152">
            <w:pPr>
              <w:pStyle w:val="ListParagraph"/>
              <w:numPr>
                <w:ilvl w:val="0"/>
                <w:numId w:val="9"/>
              </w:numPr>
              <w:spacing w:after="0"/>
              <w:ind w:leftChars="0"/>
              <w:rPr>
                <w:rFonts w:eastAsia="MS Mincho"/>
              </w:rPr>
            </w:pPr>
            <w:r>
              <w:rPr>
                <w:rFonts w:eastAsia="MS Mincho"/>
              </w:rPr>
              <w:t>powerRampingStepHighPrioritySDT [Samsung]</w:t>
            </w:r>
          </w:p>
          <w:p w:rsidR="001B363F" w:rsidRDefault="000B0152">
            <w:pPr>
              <w:pStyle w:val="ListParagraph"/>
              <w:numPr>
                <w:ilvl w:val="0"/>
                <w:numId w:val="9"/>
              </w:numPr>
              <w:spacing w:after="0"/>
              <w:ind w:leftChars="0"/>
              <w:rPr>
                <w:rFonts w:eastAsia="MS Mincho"/>
              </w:rPr>
            </w:pPr>
            <w:r>
              <w:rPr>
                <w:rFonts w:eastAsia="MS Mincho"/>
              </w:rPr>
              <w:t>scalingFactorBISDT [Samsung]</w:t>
            </w:r>
          </w:p>
        </w:tc>
      </w:tr>
    </w:tbl>
    <w:p w:rsidR="001B363F" w:rsidRDefault="000B0152">
      <w:pPr>
        <w:jc w:val="both"/>
        <w:rPr>
          <w:rFonts w:eastAsia="宋体"/>
          <w:szCs w:val="22"/>
          <w:lang w:eastAsia="zh-CN"/>
        </w:rPr>
      </w:pPr>
      <w:r>
        <w:rPr>
          <w:rFonts w:eastAsia="宋体"/>
          <w:szCs w:val="22"/>
          <w:lang w:eastAsia="zh-CN"/>
        </w:rPr>
        <w:t>.</w:t>
      </w:r>
    </w:p>
    <w:p w:rsidR="001B363F" w:rsidRDefault="000B0152">
      <w:pPr>
        <w:jc w:val="both"/>
        <w:rPr>
          <w:rFonts w:eastAsia="Yu Mincho"/>
          <w:b/>
        </w:rPr>
      </w:pPr>
      <w:r>
        <w:rPr>
          <w:rFonts w:eastAsia="Yu Mincho"/>
          <w:b/>
        </w:rPr>
        <w:lastRenderedPageBreak/>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jc w:val="left"/>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spacing w:after="0"/>
              <w:rPr>
                <w:rFonts w:eastAsia="宋体"/>
                <w:lang w:eastAsia="zh-CN"/>
              </w:rPr>
            </w:pPr>
            <w:r>
              <w:rPr>
                <w:rFonts w:eastAsia="宋体" w:hint="eastAsia"/>
                <w:lang w:eastAsia="zh-CN"/>
              </w:rPr>
              <w:t xml:space="preserve">Regarding the windows in RA-SDT, i.e. </w:t>
            </w:r>
            <w:r>
              <w:rPr>
                <w:rFonts w:eastAsia="MS Mincho"/>
                <w:i/>
              </w:rPr>
              <w:t>ra-ResponseWindow</w:t>
            </w:r>
            <w:r>
              <w:rPr>
                <w:rFonts w:eastAsia="宋体" w:hint="eastAsia"/>
                <w:lang w:eastAsia="zh-CN"/>
              </w:rPr>
              <w:t xml:space="preserve">, </w:t>
            </w:r>
            <w:r>
              <w:rPr>
                <w:rFonts w:eastAsia="MS Mincho"/>
                <w:i/>
              </w:rPr>
              <w:t>ra-ContentionResolutionTimer</w:t>
            </w:r>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r>
              <w:rPr>
                <w:rFonts w:eastAsia="MS Mincho"/>
                <w:i/>
              </w:rPr>
              <w:t>msgB-ResponseWindow</w:t>
            </w:r>
            <w:r>
              <w:rPr>
                <w:rFonts w:eastAsia="宋体" w:hint="eastAsia"/>
                <w:lang w:eastAsia="zh-CN"/>
              </w:rPr>
              <w:t>, we think it is not necessary to be SDT specific. There is no LBT failure like issue happen in SDT. Therefore, it is not needed to introduce new values.</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but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(e.g. IAB). It is not sure if it would be SDT specific.</w:t>
            </w:r>
          </w:p>
          <w:p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No</w:t>
            </w:r>
          </w:p>
        </w:tc>
        <w:tc>
          <w:tcPr>
            <w:tcW w:w="5523" w:type="dxa"/>
          </w:tcPr>
          <w:p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Yes in general, but</w:t>
            </w:r>
          </w:p>
        </w:tc>
        <w:tc>
          <w:tcPr>
            <w:tcW w:w="5523" w:type="dxa"/>
          </w:tcPr>
          <w:p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IEs when the SDT specific value is absent. There could be some exceptions to this like pointed out above (e.g. the parameters for RA prioritization)</w:t>
            </w:r>
          </w:p>
          <w:p w:rsidR="006C0B67" w:rsidRDefault="006C0B67" w:rsidP="006C0B67">
            <w:pPr>
              <w:pStyle w:val="TAL"/>
              <w:keepNext w:val="0"/>
              <w:keepLines w:val="0"/>
              <w:widowControl w:val="0"/>
              <w:rPr>
                <w:lang w:eastAsia="ko-KR"/>
              </w:rPr>
            </w:pPr>
          </w:p>
          <w:p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rsidTr="002939C9">
        <w:tc>
          <w:tcPr>
            <w:tcW w:w="1915"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bl>
    <w:p w:rsidR="001B363F" w:rsidRDefault="001B363F">
      <w:pPr>
        <w:jc w:val="both"/>
        <w:rPr>
          <w:rFonts w:eastAsia="Yu Mincho"/>
          <w:b/>
        </w:rPr>
      </w:pPr>
    </w:p>
    <w:p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RACH-ConfigCommon/RACH-ConfigGeneric (for 2-step RACH and for 4-step RACH) can not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宋体" w:hint="eastAsia"/>
                <w:lang w:eastAsia="zh-CN"/>
              </w:rPr>
              <w:t>No</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B76A38" w:rsidRDefault="00B76A38" w:rsidP="00B76A38">
            <w:pPr>
              <w:pStyle w:val="TAL"/>
              <w:keepNext w:val="0"/>
              <w:keepLines w:val="0"/>
              <w:widowControl w:val="0"/>
              <w:rPr>
                <w:lang w:eastAsia="ko-KR"/>
              </w:rPr>
            </w:pPr>
          </w:p>
        </w:tc>
      </w:tr>
      <w:tr w:rsidR="006C0B67">
        <w:trPr>
          <w:trHeight w:val="90"/>
        </w:trPr>
        <w:tc>
          <w:tcPr>
            <w:tcW w:w="1915" w:type="dxa"/>
          </w:tcPr>
          <w:p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TBD</w:t>
            </w:r>
          </w:p>
        </w:tc>
        <w:tc>
          <w:tcPr>
            <w:tcW w:w="5523" w:type="dxa"/>
          </w:tcPr>
          <w:p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Too soon to tell</w:t>
            </w:r>
          </w:p>
        </w:tc>
        <w:tc>
          <w:tcPr>
            <w:tcW w:w="5523" w:type="dxa"/>
          </w:tcPr>
          <w:p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bl>
    <w:p w:rsidR="001B363F" w:rsidRDefault="001B363F">
      <w:pPr>
        <w:jc w:val="both"/>
        <w:rPr>
          <w:rFonts w:eastAsia="Yu Mincho"/>
        </w:rPr>
      </w:pPr>
    </w:p>
    <w:p w:rsidR="001B363F" w:rsidRDefault="000B0152">
      <w:pPr>
        <w:pStyle w:val="Heading2"/>
      </w:pPr>
      <w:r>
        <w:t>3</w:t>
      </w:r>
      <w:r>
        <w:rPr>
          <w:rFonts w:hint="eastAsia"/>
        </w:rPr>
        <w:t>.</w:t>
      </w:r>
      <w:r>
        <w:t>4</w:t>
      </w:r>
      <w:r>
        <w:rPr>
          <w:rFonts w:hint="eastAsia"/>
        </w:rPr>
        <w:t xml:space="preserve"> </w:t>
      </w:r>
      <w:r>
        <w:t xml:space="preserve"> RACH configuration with shared ROs</w:t>
      </w:r>
    </w:p>
    <w:p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rsidP="005E40F0">
            <w:pPr>
              <w:spacing w:beforeLines="50" w:before="120" w:after="0"/>
            </w:pPr>
            <w:r>
              <w:t>Proposal 1: To achieve the RACH configuration of shared ROs with separated preambles, the following configurations should be supported:</w:t>
            </w:r>
          </w:p>
          <w:p w:rsidR="001B363F" w:rsidRDefault="000B0152">
            <w:pPr>
              <w:pStyle w:val="ListParagraph"/>
              <w:numPr>
                <w:ilvl w:val="0"/>
                <w:numId w:val="24"/>
              </w:numPr>
              <w:spacing w:after="0" w:line="300" w:lineRule="auto"/>
              <w:ind w:leftChars="0"/>
              <w:jc w:val="both"/>
            </w:pPr>
            <w:r>
              <w:t>4-step RA-SDT shares ROs with 4-step RA and/or 2-step RA</w:t>
            </w:r>
          </w:p>
          <w:p w:rsidR="001B363F" w:rsidRDefault="000B0152">
            <w:pPr>
              <w:pStyle w:val="ListParagraph"/>
              <w:numPr>
                <w:ilvl w:val="0"/>
                <w:numId w:val="24"/>
              </w:numPr>
              <w:spacing w:after="0" w:line="300" w:lineRule="auto"/>
              <w:ind w:leftChars="0"/>
              <w:jc w:val="both"/>
            </w:pPr>
            <w:r>
              <w:t>2-step RA-SDT shares ROs with 4-step RA and/or 2-step RA</w:t>
            </w:r>
          </w:p>
          <w:p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rsidR="001B363F" w:rsidRDefault="001B363F"/>
    <w:p w:rsidR="001B363F" w:rsidRDefault="000B0152">
      <w:r>
        <w:t>As agreed, separation of RACH resources for SDT and non-SDT can be achieved by using a different RO+preamble combination, which can be further divided into two cases:</w:t>
      </w:r>
    </w:p>
    <w:p w:rsidR="001B363F" w:rsidRDefault="000B0152">
      <w:pPr>
        <w:pStyle w:val="ListParagraph"/>
        <w:numPr>
          <w:ilvl w:val="0"/>
          <w:numId w:val="28"/>
        </w:numPr>
        <w:ind w:leftChars="0" w:left="400" w:hanging="400"/>
        <w:rPr>
          <w:rFonts w:eastAsia="宋体"/>
          <w:lang w:eastAsia="zh-CN"/>
        </w:rPr>
      </w:pPr>
      <w:r>
        <w:rPr>
          <w:rFonts w:eastAsia="宋体"/>
          <w:lang w:eastAsia="zh-CN"/>
        </w:rPr>
        <w:t>shared ROs with separate preambles</w:t>
      </w:r>
    </w:p>
    <w:p w:rsidR="001B363F" w:rsidRDefault="000B0152">
      <w:pPr>
        <w:pStyle w:val="ListParagraph"/>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rsidR="001B363F" w:rsidRDefault="000B0152">
      <w:pPr>
        <w:pStyle w:val="ListParagraph"/>
        <w:numPr>
          <w:ilvl w:val="0"/>
          <w:numId w:val="24"/>
        </w:numPr>
        <w:spacing w:after="0" w:line="300" w:lineRule="auto"/>
        <w:ind w:leftChars="0"/>
        <w:jc w:val="both"/>
        <w:rPr>
          <w:b/>
        </w:rPr>
      </w:pPr>
      <w:r>
        <w:rPr>
          <w:b/>
        </w:rPr>
        <w:lastRenderedPageBreak/>
        <w:t>4-step RA-SDT shares ROs with 4-step RA and/or 2-step RA</w:t>
      </w:r>
    </w:p>
    <w:p w:rsidR="001B363F" w:rsidRDefault="000B0152">
      <w:pPr>
        <w:pStyle w:val="ListParagraph"/>
        <w:numPr>
          <w:ilvl w:val="0"/>
          <w:numId w:val="24"/>
        </w:numPr>
        <w:spacing w:after="0" w:line="300" w:lineRule="auto"/>
        <w:ind w:leftChars="0"/>
        <w:jc w:val="both"/>
        <w:rPr>
          <w:b/>
        </w:rPr>
      </w:pPr>
      <w:r>
        <w:rPr>
          <w:b/>
        </w:rPr>
        <w:t>2-step RA-SDT shares ROs with 4-step RA and/or 2-step RA</w:t>
      </w:r>
    </w:p>
    <w:p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tc>
          <w:tcPr>
            <w:tcW w:w="1915" w:type="dxa"/>
          </w:tcPr>
          <w:p w:rsidR="00B76A38" w:rsidRDefault="00B76A38" w:rsidP="00B76A38">
            <w:pPr>
              <w:pStyle w:val="TAC"/>
              <w:keepNext w:val="0"/>
              <w:keepLines w:val="0"/>
              <w:widowControl w:val="0"/>
              <w:rPr>
                <w:lang w:eastAsia="ko-KR"/>
              </w:rPr>
            </w:pPr>
            <w:r>
              <w:rPr>
                <w:lang w:eastAsia="ko-KR"/>
              </w:rPr>
              <w:t>Google</w:t>
            </w:r>
          </w:p>
        </w:tc>
        <w:tc>
          <w:tcPr>
            <w:tcW w:w="2191" w:type="dxa"/>
          </w:tcPr>
          <w:p w:rsidR="00B76A38" w:rsidRDefault="00B76A38" w:rsidP="00B76A38">
            <w:pPr>
              <w:pStyle w:val="TAC"/>
              <w:keepNext w:val="0"/>
              <w:keepLines w:val="0"/>
              <w:widowControl w:val="0"/>
              <w:rPr>
                <w:lang w:eastAsia="ko-KR"/>
              </w:rPr>
            </w:pPr>
            <w:r>
              <w:rPr>
                <w:rFonts w:eastAsia="宋体"/>
                <w:lang w:eastAsia="zh-CN"/>
              </w:rPr>
              <w:t>Yes</w:t>
            </w: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B76A38" w:rsidRDefault="00B76A38" w:rsidP="00B76A38">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rPr>
                <w:lang w:eastAsia="ko-KR"/>
              </w:rPr>
            </w:pPr>
          </w:p>
        </w:tc>
      </w:tr>
    </w:tbl>
    <w:p w:rsidR="001B363F" w:rsidRDefault="001B363F">
      <w:pPr>
        <w:rPr>
          <w:lang w:val="en-US" w:eastAsia="ko-KR"/>
        </w:rPr>
      </w:pPr>
    </w:p>
    <w:p w:rsidR="001B363F" w:rsidRDefault="000B0152">
      <w:pPr>
        <w:pStyle w:val="Heading1"/>
        <w:rPr>
          <w:lang w:val="en-US"/>
        </w:rPr>
      </w:pPr>
      <w:r>
        <w:rPr>
          <w:lang w:val="en-US"/>
        </w:rPr>
        <w:t>4.</w:t>
      </w:r>
      <w:r>
        <w:rPr>
          <w:lang w:val="en-US"/>
        </w:rPr>
        <w:tab/>
        <w:t xml:space="preserve">Resource selection </w:t>
      </w:r>
    </w:p>
    <w:p w:rsidR="001B363F" w:rsidRDefault="000B0152">
      <w:pPr>
        <w:pStyle w:val="Heading2"/>
      </w:pPr>
      <w:r>
        <w:t>4</w:t>
      </w:r>
      <w:r>
        <w:rPr>
          <w:rFonts w:hint="eastAsia"/>
        </w:rPr>
        <w:t>.</w:t>
      </w:r>
      <w:r>
        <w:t>1</w:t>
      </w:r>
      <w:r>
        <w:rPr>
          <w:rFonts w:hint="eastAsia"/>
        </w:rPr>
        <w:t xml:space="preserve"> </w:t>
      </w:r>
      <w:r>
        <w:tab/>
        <w:t>Preamble group selection</w:t>
      </w:r>
    </w:p>
    <w:p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tc>
          <w:tcPr>
            <w:tcW w:w="155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rsidR="001B363F" w:rsidRDefault="001B363F">
      <w:pPr>
        <w:jc w:val="both"/>
        <w:rPr>
          <w:rFonts w:eastAsia="Yu Mincho"/>
          <w:b/>
        </w:rPr>
      </w:pPr>
    </w:p>
    <w:p w:rsidR="001B363F" w:rsidRDefault="000B0152">
      <w:pPr>
        <w:rPr>
          <w:lang w:val="en-US" w:eastAsia="ko-KR"/>
        </w:rPr>
      </w:pPr>
      <w:r>
        <w:rPr>
          <w:lang w:val="en-US" w:eastAsia="ko-KR"/>
        </w:rPr>
        <w:lastRenderedPageBreak/>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in order to reach an agreement.</w:t>
      </w:r>
    </w:p>
    <w:p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rsidR="001B363F" w:rsidRDefault="001B363F">
            <w:pPr>
              <w:pStyle w:val="TAL"/>
              <w:keepNext w:val="0"/>
              <w:keepLines w:val="0"/>
              <w:widowControl w:val="0"/>
              <w:rPr>
                <w:rFonts w:eastAsia="宋体"/>
                <w:lang w:eastAsia="zh-CN"/>
              </w:rPr>
            </w:pPr>
          </w:p>
          <w:p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trPr>
          <w:trHeight w:val="90"/>
        </w:trPr>
        <w:tc>
          <w:tcPr>
            <w:tcW w:w="1915" w:type="dxa"/>
          </w:tcPr>
          <w:p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lang w:eastAsia="ko-KR"/>
              </w:rPr>
              <w:t>-</w:t>
            </w:r>
          </w:p>
        </w:tc>
        <w:tc>
          <w:tcPr>
            <w:tcW w:w="5523" w:type="dxa"/>
          </w:tcPr>
          <w:p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tc>
          <w:tcPr>
            <w:tcW w:w="1915"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r>
              <w:rPr>
                <w:lang w:eastAsia="ko-KR"/>
              </w:rPr>
              <w:t>We share Samsung view.</w:t>
            </w: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Default="005E40F0" w:rsidP="002939C9">
            <w:pPr>
              <w:pStyle w:val="TAC"/>
              <w:keepNext w:val="0"/>
              <w:keepLines w:val="0"/>
              <w:widowControl w:val="0"/>
              <w:rPr>
                <w:lang w:eastAsia="ko-KR"/>
              </w:rPr>
            </w:pPr>
          </w:p>
        </w:tc>
        <w:tc>
          <w:tcPr>
            <w:tcW w:w="5523" w:type="dxa"/>
          </w:tcPr>
          <w:p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Heading2"/>
      </w:pPr>
      <w:r>
        <w:t>4</w:t>
      </w:r>
      <w:r>
        <w:rPr>
          <w:rFonts w:hint="eastAsia"/>
        </w:rPr>
        <w:t>.</w:t>
      </w:r>
      <w:r>
        <w:t>2</w:t>
      </w:r>
      <w:r>
        <w:rPr>
          <w:rFonts w:hint="eastAsia"/>
        </w:rPr>
        <w:t xml:space="preserve"> </w:t>
      </w:r>
      <w:r>
        <w:tab/>
        <w:t>SSB selection</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rsidR="001B363F" w:rsidRDefault="001B363F">
      <w:pPr>
        <w:overflowPunct w:val="0"/>
        <w:autoSpaceDE w:val="0"/>
        <w:autoSpaceDN w:val="0"/>
        <w:adjustRightInd w:val="0"/>
        <w:spacing w:line="240" w:lineRule="auto"/>
        <w:rPr>
          <w:rFonts w:eastAsia="宋体"/>
          <w:lang w:val="en-US"/>
        </w:rPr>
      </w:pPr>
    </w:p>
    <w:p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r>
        <w:rPr>
          <w:rFonts w:eastAsia="宋体"/>
          <w:i/>
          <w:lang w:eastAsia="ko-KR"/>
        </w:rPr>
        <w:t>rsrp-ThresholdSSB</w:t>
      </w:r>
      <w:r>
        <w:rPr>
          <w:rFonts w:eastAsia="宋体"/>
          <w:lang w:eastAsia="ko-KR"/>
        </w:rPr>
        <w:t xml:space="preserve"> is available: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lang w:eastAsia="ko-KR"/>
        </w:rPr>
        <w:t>rsrp-ThresholdSSB</w:t>
      </w:r>
      <w:r>
        <w:rPr>
          <w:rFonts w:eastAsia="宋体"/>
          <w:lang w:eastAsia="ko-KR"/>
        </w:rPr>
        <w:t>.</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 xml:space="preserve"> is available: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r>
        <w:rPr>
          <w:rFonts w:eastAsia="宋体"/>
          <w:i/>
          <w:iCs/>
          <w:lang w:eastAsia="ko-KR"/>
        </w:rPr>
        <w:t>msgA-</w:t>
      </w:r>
      <w:r>
        <w:rPr>
          <w:rFonts w:eastAsia="宋体"/>
          <w:i/>
          <w:lang w:eastAsia="ko-KR"/>
        </w:rPr>
        <w:t>RSRP</w:t>
      </w:r>
      <w:r>
        <w:rPr>
          <w:rFonts w:eastAsia="宋体"/>
          <w:i/>
          <w:iCs/>
          <w:lang w:eastAsia="ko-KR"/>
        </w:rPr>
        <w:t>-ThresholdSSB</w:t>
      </w:r>
      <w:r>
        <w:rPr>
          <w:rFonts w:eastAsia="宋体"/>
          <w:lang w:eastAsia="ko-KR"/>
        </w:rPr>
        <w:t>.</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rsidR="001B363F" w:rsidRDefault="001B363F">
      <w:pPr>
        <w:jc w:val="both"/>
        <w:rPr>
          <w:rFonts w:eastAsia="Yu Mincho"/>
          <w:b/>
        </w:rPr>
      </w:pPr>
    </w:p>
    <w:p w:rsidR="001B363F" w:rsidRDefault="000B0152">
      <w:pPr>
        <w:jc w:val="both"/>
        <w:rPr>
          <w:rFonts w:eastAsia="Yu Mincho"/>
          <w:b/>
        </w:rPr>
      </w:pPr>
      <w:r>
        <w:rPr>
          <w:rFonts w:eastAsia="Yu Mincho"/>
          <w:b/>
        </w:rPr>
        <w:t>Q6: Which option do you prefer to handle the case if there is no qualified SSB for RA-SDT?</w:t>
      </w:r>
    </w:p>
    <w:p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So it is </w:t>
            </w:r>
            <w:r>
              <w:rPr>
                <w:rFonts w:eastAsia="宋体"/>
                <w:lang w:eastAsia="zh-CN"/>
              </w:rPr>
              <w:t>naturally</w:t>
            </w:r>
            <w:r>
              <w:rPr>
                <w:rFonts w:eastAsia="宋体" w:hint="eastAsia"/>
                <w:lang w:eastAsia="zh-CN"/>
              </w:rPr>
              <w:t xml:space="preserve"> that the UE goes to non-SDT procedure.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 1</w:t>
            </w:r>
          </w:p>
        </w:tc>
        <w:tc>
          <w:tcPr>
            <w:tcW w:w="5523" w:type="dxa"/>
          </w:tcPr>
          <w:p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So we do not see any advantage in switching to non SDT procedure. UE still has to select any SSB and perform RACH.</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w:t>
            </w:r>
            <w:r>
              <w:rPr>
                <w:rFonts w:eastAsia="PMingLiU"/>
                <w:lang w:eastAsia="zh-TW"/>
              </w:rPr>
              <w:lastRenderedPageBreak/>
              <w:t xml:space="preserve">considers the CG-SDT criteria is not met and then check the RA-SDT criteria. We think that if none of the SSBs’ RSRP is above the RSRP threshold of RA-SDT, UE should also consider the RA-SDT criteria is not met. Then the UE goes to non-SDT procedure. </w:t>
            </w:r>
          </w:p>
        </w:tc>
      </w:tr>
      <w:tr w:rsidR="001B363F">
        <w:tc>
          <w:tcPr>
            <w:tcW w:w="1915" w:type="dxa"/>
          </w:tcPr>
          <w:p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rsidR="001B363F" w:rsidRDefault="000B0152">
            <w:pPr>
              <w:pStyle w:val="TAC"/>
              <w:keepNext w:val="0"/>
              <w:keepLines w:val="0"/>
              <w:widowControl w:val="0"/>
              <w:rPr>
                <w:lang w:eastAsia="ko-KR"/>
              </w:rPr>
            </w:pPr>
            <w:r>
              <w:rPr>
                <w:rFonts w:hint="eastAsia"/>
                <w:lang w:eastAsia="ko-KR"/>
              </w:rPr>
              <w:t>Option 2</w:t>
            </w:r>
          </w:p>
        </w:tc>
        <w:tc>
          <w:tcPr>
            <w:tcW w:w="5523" w:type="dxa"/>
          </w:tcPr>
          <w:p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two threshold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tc>
          <w:tcPr>
            <w:tcW w:w="1915"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Option 1</w:t>
            </w:r>
          </w:p>
        </w:tc>
        <w:tc>
          <w:tcPr>
            <w:tcW w:w="5523" w:type="dxa"/>
          </w:tcPr>
          <w:p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Heading1"/>
        <w:rPr>
          <w:lang w:val="en-US"/>
        </w:rPr>
      </w:pPr>
      <w:r>
        <w:rPr>
          <w:lang w:val="en-US"/>
        </w:rPr>
        <w:t>5.</w:t>
      </w:r>
      <w:r>
        <w:rPr>
          <w:lang w:val="en-US"/>
        </w:rPr>
        <w:tab/>
        <w:t>Fallback and switching</w:t>
      </w:r>
    </w:p>
    <w:p w:rsidR="001B363F" w:rsidRDefault="000B0152">
      <w:pPr>
        <w:pStyle w:val="Heading2"/>
      </w:pPr>
      <w:r>
        <w:t>5</w:t>
      </w:r>
      <w:r>
        <w:rPr>
          <w:rFonts w:hint="eastAsia"/>
        </w:rPr>
        <w:t>.</w:t>
      </w:r>
      <w:r>
        <w:t>1</w:t>
      </w:r>
      <w:r>
        <w:rPr>
          <w:rFonts w:hint="eastAsia"/>
        </w:rPr>
        <w:t xml:space="preserve"> </w:t>
      </w:r>
      <w:r>
        <w:tab/>
        <w:t>RA type switching with SDT</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tc>
          <w:tcPr>
            <w:tcW w:w="1555" w:type="dxa"/>
          </w:tcPr>
          <w:p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rsidR="001B363F" w:rsidRDefault="000B0152">
            <w:pPr>
              <w:spacing w:line="300" w:lineRule="auto"/>
              <w:ind w:left="400" w:hanging="400"/>
              <w:jc w:val="both"/>
            </w:pPr>
            <w:r>
              <w:t>Proposal 5.Fallback from 2-step RA-SDT to 4-step RA-SDT via Msg.1 is supported same to legacy NR (i.e. preamble group selected should be the same and UE would expect that the size for Msg.A and Msg.3 sizes are the same).</w:t>
            </w:r>
          </w:p>
        </w:tc>
      </w:tr>
      <w:tr w:rsidR="001B363F">
        <w:tc>
          <w:tcPr>
            <w:tcW w:w="1555" w:type="dxa"/>
          </w:tcPr>
          <w:p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rsidR="001B363F" w:rsidRDefault="000B0152">
            <w:pPr>
              <w:spacing w:line="300" w:lineRule="auto"/>
              <w:ind w:left="400" w:hanging="400"/>
              <w:jc w:val="both"/>
              <w:rPr>
                <w:b/>
                <w:sz w:val="22"/>
              </w:rPr>
            </w:pPr>
            <w:r>
              <w:t>Proposal 10: The MsgA-TransMax for the fallback from 2-stepSDT RACH to 4-step SDT RACH is specific to SDT.</w:t>
            </w:r>
          </w:p>
        </w:tc>
      </w:tr>
      <w:tr w:rsidR="001B363F">
        <w:tc>
          <w:tcPr>
            <w:tcW w:w="1555" w:type="dxa"/>
          </w:tcPr>
          <w:p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rsidR="001B363F" w:rsidRDefault="000B0152">
            <w:pPr>
              <w:spacing w:line="300" w:lineRule="auto"/>
              <w:ind w:left="400" w:hanging="400"/>
              <w:jc w:val="both"/>
            </w:pPr>
            <w:r>
              <w:t>Proposal 1: Support fallback from 2-step RA-SDT to 4-step RA-SDT after N times of MsgA transmission.</w:t>
            </w:r>
          </w:p>
          <w:p w:rsidR="001B363F" w:rsidRDefault="000B0152">
            <w:pPr>
              <w:spacing w:line="300" w:lineRule="auto"/>
              <w:ind w:left="400" w:hanging="400"/>
              <w:jc w:val="both"/>
            </w:pPr>
            <w:r>
              <w:t>Proposal 2: The maximum number of MSG A transmission is specific to SDT (i.e. separately configured for SDT).</w:t>
            </w:r>
          </w:p>
        </w:tc>
      </w:tr>
      <w:tr w:rsidR="001B363F">
        <w:tc>
          <w:tcPr>
            <w:tcW w:w="1555" w:type="dxa"/>
          </w:tcPr>
          <w:p w:rsidR="001B363F" w:rsidRDefault="000B0152">
            <w:r>
              <w:rPr>
                <w:rFonts w:eastAsia="宋体" w:hint="eastAsia"/>
                <w:lang w:eastAsia="zh-CN"/>
              </w:rPr>
              <w:t>H</w:t>
            </w:r>
            <w:r>
              <w:rPr>
                <w:rFonts w:eastAsia="宋体"/>
                <w:lang w:eastAsia="zh-CN"/>
              </w:rPr>
              <w:t>uawei [23]</w:t>
            </w:r>
          </w:p>
        </w:tc>
        <w:tc>
          <w:tcPr>
            <w:tcW w:w="8074" w:type="dxa"/>
          </w:tcPr>
          <w:p w:rsidR="001B363F" w:rsidRDefault="000B0152">
            <w:pPr>
              <w:spacing w:line="300" w:lineRule="auto"/>
              <w:ind w:left="400" w:hanging="400"/>
              <w:jc w:val="both"/>
            </w:pPr>
            <w:r>
              <w:t xml:space="preserve">Proposal 3: Fallback can be explicitly indicated by the network: </w:t>
            </w:r>
          </w:p>
          <w:p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spacing w:line="300" w:lineRule="auto"/>
              <w:ind w:left="1600" w:hanging="400"/>
              <w:jc w:val="both"/>
            </w:pPr>
            <w:r>
              <w:t>-</w:t>
            </w:r>
            <w:r>
              <w:tab/>
              <w:t>For CG-based SDT, fallback indication is included in DCI.</w:t>
            </w:r>
          </w:p>
          <w:p w:rsidR="001B363F" w:rsidRDefault="000B0152">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rsidR="001B363F" w:rsidRDefault="001B363F">
      <w:pPr>
        <w:rPr>
          <w:rFonts w:eastAsia="宋体"/>
          <w:lang w:val="en-US" w:eastAsia="zh-CN"/>
        </w:rPr>
      </w:pPr>
    </w:p>
    <w:p w:rsidR="001B363F" w:rsidRDefault="000B0152">
      <w:pPr>
        <w:rPr>
          <w:rFonts w:eastAsia="宋体"/>
          <w:lang w:val="en-US" w:eastAsia="zh-CN"/>
        </w:rPr>
      </w:pPr>
      <w:r>
        <w:rPr>
          <w:rFonts w:eastAsia="宋体"/>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宋体"/>
          <w:lang w:val="en-US" w:eastAsia="zh-CN"/>
        </w:rPr>
        <w:t xml:space="preserve"> </w:t>
      </w:r>
      <w:r>
        <w:rPr>
          <w:lang w:val="en-US"/>
        </w:rPr>
        <w:t>i</w:t>
      </w:r>
      <w:r>
        <w:t>f the 2-step RACH is not completed after a number of MSGA transmissions, i.e., via MsgA-TransMax.</w:t>
      </w:r>
      <w:r>
        <w:rPr>
          <w:rFonts w:eastAsia="宋体" w:hint="eastAsia"/>
          <w:lang w:eastAsia="zh-CN"/>
        </w:rPr>
        <w:t xml:space="preserve"> </w:t>
      </w:r>
      <w:r>
        <w:rPr>
          <w:rFonts w:eastAsia="宋体"/>
          <w:lang w:eastAsia="zh-CN"/>
        </w:rPr>
        <w:t>For RA-SDT, i</w:t>
      </w:r>
      <w:r>
        <w:rPr>
          <w:rFonts w:eastAsia="宋体"/>
          <w:lang w:val="en-US" w:eastAsia="zh-CN"/>
        </w:rPr>
        <w:t>t is still under discussion whether the fallback and switching procedure as legacy 2-step RACH are also supported in 2-step RA-SDT.</w:t>
      </w:r>
    </w:p>
    <w:p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rsidR="001B363F" w:rsidRDefault="000B0152">
      <w:pPr>
        <w:jc w:val="both"/>
        <w:rPr>
          <w:lang w:eastAsia="zh-CN"/>
        </w:rPr>
      </w:pPr>
      <w:r>
        <w:rPr>
          <w:rFonts w:eastAsia="Yu Mincho"/>
          <w:b/>
        </w:rPr>
        <w:t xml:space="preserve">Q7.1: Whether the fallbackRAR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We support from 2-step RA-SDT to 4-step RA-SDT via fallbackRAR.</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Same as legacy</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 but please see comments</w:t>
            </w:r>
          </w:p>
        </w:tc>
        <w:tc>
          <w:tcPr>
            <w:tcW w:w="5523" w:type="dxa"/>
          </w:tcPr>
          <w:p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ind w:left="1200" w:hanging="400"/>
              <w:rPr>
                <w:lang w:eastAsia="ko-KR"/>
              </w:rPr>
            </w:pPr>
          </w:p>
        </w:tc>
      </w:tr>
    </w:tbl>
    <w:p w:rsidR="001B363F" w:rsidRDefault="001B363F">
      <w:pPr>
        <w:jc w:val="both"/>
        <w:rPr>
          <w:rFonts w:eastAsia="Yu Mincho"/>
          <w:b/>
        </w:rPr>
      </w:pPr>
    </w:p>
    <w:p w:rsidR="001B363F" w:rsidRDefault="000B0152">
      <w:pPr>
        <w:jc w:val="both"/>
        <w:rPr>
          <w:rFonts w:eastAsia="Yu Mincho"/>
          <w:b/>
        </w:rPr>
      </w:pPr>
      <w:r>
        <w:rPr>
          <w:rFonts w:eastAsia="Yu Mincho"/>
          <w:b/>
        </w:rPr>
        <w:lastRenderedPageBreak/>
        <w:t xml:space="preserve">Q7.2: Whether the switching procedure as legacy 2-step RACH is supported in 2-step RA-SDT, i.e., </w:t>
      </w:r>
      <w:r>
        <w:rPr>
          <w:rFonts w:eastAsia="宋体"/>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This is similar to the fallback procedure for 2-step common RA fallback to 4-step common RA.</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Yes</w:t>
            </w:r>
          </w:p>
        </w:tc>
        <w:tc>
          <w:tcPr>
            <w:tcW w:w="5523" w:type="dxa"/>
          </w:tcPr>
          <w:p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Heading2"/>
      </w:pPr>
      <w:r>
        <w:t>5</w:t>
      </w:r>
      <w:r>
        <w:rPr>
          <w:rFonts w:hint="eastAsia"/>
        </w:rPr>
        <w:t>.</w:t>
      </w:r>
      <w:r>
        <w:t>2</w:t>
      </w:r>
      <w:r>
        <w:rPr>
          <w:rFonts w:hint="eastAsia"/>
        </w:rPr>
        <w:t xml:space="preserve"> </w:t>
      </w:r>
      <w:r>
        <w:tab/>
        <w:t>RA type switching between SDT and non-SDT</w:t>
      </w:r>
    </w:p>
    <w:p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tc>
          <w:tcPr>
            <w:tcW w:w="1555" w:type="dxa"/>
          </w:tcPr>
          <w:p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rsidR="001B363F" w:rsidRDefault="000B0152">
            <w:pPr>
              <w:spacing w:line="300" w:lineRule="auto"/>
              <w:jc w:val="both"/>
            </w:pPr>
            <w:r>
              <w:t>Proposal 2: Network sends an indication in RAR or fallbackRAR to switch UE from RACH based SDT to legacy RRC resume procedure.</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rsidR="001B363F" w:rsidRDefault="000B0152">
            <w:pPr>
              <w:spacing w:line="300" w:lineRule="auto"/>
              <w:jc w:val="both"/>
            </w:pPr>
            <w:r>
              <w:t>Proposal 1: UE switches from SDT to non-SDT when initial UL transmission (in msgA/Msg3/CG resources) fails configured number of times.</w:t>
            </w:r>
          </w:p>
        </w:tc>
      </w:tr>
      <w:tr w:rsidR="001B363F">
        <w:tc>
          <w:tcPr>
            <w:tcW w:w="1555" w:type="dxa"/>
          </w:tcPr>
          <w:p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rsidR="001B363F" w:rsidRDefault="000B0152">
            <w:pPr>
              <w:spacing w:line="300" w:lineRule="auto"/>
              <w:jc w:val="both"/>
            </w:pPr>
            <w:r>
              <w:t>Proposal 2: Indication to switch from SDT to non-SDT over RAR/fallbackRAR is not supported.</w:t>
            </w:r>
          </w:p>
        </w:tc>
      </w:tr>
      <w:tr w:rsidR="001B363F">
        <w:tc>
          <w:tcPr>
            <w:tcW w:w="1555" w:type="dxa"/>
          </w:tcPr>
          <w:p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tc>
          <w:tcPr>
            <w:tcW w:w="1555" w:type="dxa"/>
          </w:tcPr>
          <w:p w:rsidR="001B363F" w:rsidRDefault="000B0152">
            <w:r>
              <w:rPr>
                <w:rFonts w:eastAsia="宋体" w:hint="eastAsia"/>
                <w:lang w:eastAsia="zh-CN"/>
              </w:rPr>
              <w:t>H</w:t>
            </w:r>
            <w:r>
              <w:rPr>
                <w:rFonts w:eastAsia="宋体"/>
                <w:lang w:eastAsia="zh-CN"/>
              </w:rPr>
              <w:t>uawei [23]</w:t>
            </w:r>
          </w:p>
        </w:tc>
        <w:tc>
          <w:tcPr>
            <w:tcW w:w="8074" w:type="dxa"/>
          </w:tcPr>
          <w:p w:rsidR="001B363F" w:rsidRDefault="000B0152">
            <w:pPr>
              <w:spacing w:line="300" w:lineRule="auto"/>
              <w:jc w:val="both"/>
            </w:pPr>
            <w:r>
              <w:t xml:space="preserve">Proposal 3: Fallback can be explicitly indicated by the network: </w:t>
            </w:r>
          </w:p>
          <w:p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pStyle w:val="ListParagraph"/>
              <w:numPr>
                <w:ilvl w:val="0"/>
                <w:numId w:val="32"/>
              </w:numPr>
              <w:spacing w:line="300" w:lineRule="auto"/>
              <w:ind w:leftChars="0"/>
              <w:jc w:val="both"/>
            </w:pPr>
            <w:r>
              <w:lastRenderedPageBreak/>
              <w:t>For CG-based SDT, fallback indication is included in DCI.</w:t>
            </w:r>
          </w:p>
        </w:tc>
      </w:tr>
    </w:tbl>
    <w:p w:rsidR="001B363F" w:rsidRDefault="001B363F">
      <w:pPr>
        <w:rPr>
          <w:lang w:eastAsia="ko-KR"/>
        </w:rPr>
      </w:pPr>
    </w:p>
    <w:p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rsidR="001B363F" w:rsidRDefault="000B0152">
      <w:r>
        <w:t>Case1: Network triggered - via RAR/fallbackRAR/DCI</w:t>
      </w:r>
    </w:p>
    <w:p w:rsidR="001B363F" w:rsidRDefault="000B0152">
      <w:r>
        <w:t>Case2: UE triggered - switching to non-SDT after a number of failures at the initial transmission stage</w:t>
      </w:r>
    </w:p>
    <w:p w:rsidR="001B363F" w:rsidRDefault="000B0152">
      <w:r>
        <w:t xml:space="preserve">Companies are invited to answer the following questions to make a way forward on these issues. </w:t>
      </w:r>
    </w:p>
    <w:p w:rsidR="001B363F" w:rsidRDefault="000B0152">
      <w:pPr>
        <w:jc w:val="both"/>
        <w:rPr>
          <w:rFonts w:eastAsia="宋体"/>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We have agreed that the network can send RRCResume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partially</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Additional DCI is not needed.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No</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RRCResume message. </w:t>
            </w:r>
          </w:p>
        </w:tc>
      </w:tr>
      <w:tr w:rsidR="00D809D1">
        <w:tc>
          <w:tcPr>
            <w:tcW w:w="1915"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ndicating UE to RRC_CONNECTED by RRCResume is enough. We do not see strong motivation to support this function.</w:t>
            </w: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rsidTr="002939C9">
        <w:tc>
          <w:tcPr>
            <w:tcW w:w="1915"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fallback</w:t>
            </w:r>
            <w:r>
              <w:rPr>
                <w:rFonts w:ascii="宋体" w:eastAsia="宋体" w:hAnsi="宋体" w:hint="eastAsia"/>
                <w:lang w:eastAsia="zh-CN"/>
              </w:rPr>
              <w:t>.</w:t>
            </w:r>
            <w:r>
              <w:rPr>
                <w:rFonts w:eastAsia="宋体" w:hint="eastAsia"/>
                <w:lang w:eastAsia="zh-CN"/>
              </w:rPr>
              <w:t xml:space="preserve">if network successfully decode preamble and fail to decode MSG3/MSGA, it can </w:t>
            </w:r>
            <w:r>
              <w:rPr>
                <w:rFonts w:eastAsia="宋体"/>
                <w:lang w:eastAsia="zh-CN"/>
              </w:rPr>
              <w:t>acknowledge</w:t>
            </w:r>
            <w:r>
              <w:rPr>
                <w:rFonts w:eastAsia="宋体" w:hint="eastAsia"/>
                <w:lang w:eastAsia="zh-CN"/>
              </w:rPr>
              <w:t xml:space="preserve"> fallbackRAR to UE. UE can continue RA procedure similar as 4-step RA-SDT.  </w:t>
            </w:r>
            <w:r w:rsidRPr="005E1FB6">
              <w:rPr>
                <w:rFonts w:hint="eastAsia"/>
                <w:lang w:eastAsia="ko-KR"/>
              </w:rPr>
              <w:t xml:space="preserve">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宋体"/>
                <w:lang w:eastAsia="zh-CN"/>
              </w:rPr>
            </w:pPr>
          </w:p>
        </w:tc>
        <w:tc>
          <w:tcPr>
            <w:tcW w:w="2191" w:type="dxa"/>
          </w:tcPr>
          <w:p w:rsidR="00E34718" w:rsidRDefault="00E34718" w:rsidP="00E34718">
            <w:pPr>
              <w:pStyle w:val="TAC"/>
              <w:keepNext w:val="0"/>
              <w:keepLines w:val="0"/>
              <w:widowControl w:val="0"/>
              <w:rPr>
                <w:rFonts w:eastAsia="宋体"/>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ind w:left="1200" w:hanging="400"/>
              <w:rPr>
                <w:lang w:eastAsia="ko-KR"/>
              </w:rPr>
            </w:pPr>
          </w:p>
        </w:tc>
      </w:tr>
    </w:tbl>
    <w:p w:rsidR="001B363F" w:rsidRDefault="001B363F">
      <w:pPr>
        <w:rPr>
          <w:sz w:val="22"/>
          <w:szCs w:val="22"/>
          <w:lang w:val="en-US" w:eastAsia="ko-KR"/>
        </w:rPr>
      </w:pPr>
    </w:p>
    <w:p w:rsidR="001B363F" w:rsidRDefault="000B0152">
      <w:pPr>
        <w:jc w:val="both"/>
        <w:rPr>
          <w:rFonts w:eastAsia="宋体"/>
          <w:b/>
          <w:lang w:eastAsia="zh-CN"/>
        </w:rPr>
      </w:pPr>
      <w:r>
        <w:rPr>
          <w:rFonts w:eastAsia="Yu Mincho"/>
          <w:b/>
        </w:rPr>
        <w:t>Q9: Whether switching to non-SDT after a number of failure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t see the strong motivation/benefit to support the UE autonomously switches from RA-SDT to non-SDT after a number of failure. But no strong view.</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No</w:t>
            </w:r>
          </w:p>
        </w:tc>
        <w:tc>
          <w:tcPr>
            <w:tcW w:w="5523" w:type="dxa"/>
          </w:tcPr>
          <w:p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tc>
          <w:tcPr>
            <w:tcW w:w="1915" w:type="dxa"/>
          </w:tcPr>
          <w:p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LG. </w:t>
            </w:r>
          </w:p>
          <w:p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tc>
          <w:tcPr>
            <w:tcW w:w="1915" w:type="dxa"/>
          </w:tcPr>
          <w:p w:rsidR="006C0B67" w:rsidRDefault="00692067" w:rsidP="006C0B67">
            <w:pPr>
              <w:pStyle w:val="TAC"/>
              <w:keepNext w:val="0"/>
              <w:keepLines w:val="0"/>
              <w:widowControl w:val="0"/>
              <w:rPr>
                <w:lang w:eastAsia="ko-KR"/>
              </w:rPr>
            </w:pPr>
            <w:r>
              <w:rPr>
                <w:lang w:eastAsia="ko-KR"/>
              </w:rPr>
              <w:t>Panasonic</w:t>
            </w:r>
          </w:p>
        </w:tc>
        <w:tc>
          <w:tcPr>
            <w:tcW w:w="2191" w:type="dxa"/>
          </w:tcPr>
          <w:p w:rsidR="006C0B67" w:rsidRDefault="00692067" w:rsidP="006C0B67">
            <w:pPr>
              <w:pStyle w:val="TAC"/>
              <w:keepNext w:val="0"/>
              <w:keepLines w:val="0"/>
              <w:widowControl w:val="0"/>
              <w:rPr>
                <w:lang w:eastAsia="ko-KR"/>
              </w:rPr>
            </w:pPr>
            <w:r>
              <w:rPr>
                <w:lang w:eastAsia="ko-KR"/>
              </w:rPr>
              <w:t>No</w:t>
            </w:r>
          </w:p>
        </w:tc>
        <w:tc>
          <w:tcPr>
            <w:tcW w:w="5523" w:type="dxa"/>
          </w:tcPr>
          <w:p w:rsidR="006C0B67" w:rsidRDefault="00692067" w:rsidP="00692067">
            <w:pPr>
              <w:pStyle w:val="TAL"/>
              <w:keepNext w:val="0"/>
              <w:keepLines w:val="0"/>
              <w:widowControl w:val="0"/>
              <w:rPr>
                <w:lang w:eastAsia="ko-KR"/>
              </w:rPr>
            </w:pPr>
            <w:r>
              <w:rPr>
                <w:lang w:eastAsia="ko-KR"/>
              </w:rPr>
              <w:t>Agree with LG</w:t>
            </w: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tc>
          <w:tcPr>
            <w:tcW w:w="1915" w:type="dxa"/>
          </w:tcPr>
          <w:p w:rsidR="002939C9" w:rsidRDefault="002939C9" w:rsidP="002939C9">
            <w:pPr>
              <w:pStyle w:val="TAC"/>
              <w:keepNext w:val="0"/>
              <w:keepLines w:val="0"/>
              <w:widowControl w:val="0"/>
              <w:rPr>
                <w:lang w:eastAsia="ko-KR"/>
              </w:rPr>
            </w:pPr>
            <w:r>
              <w:rPr>
                <w:lang w:eastAsia="ko-KR"/>
              </w:rPr>
              <w:t>Huawei, HiSilicon</w:t>
            </w:r>
          </w:p>
        </w:tc>
        <w:tc>
          <w:tcPr>
            <w:tcW w:w="2191" w:type="dxa"/>
          </w:tcPr>
          <w:p w:rsidR="002939C9" w:rsidRDefault="002939C9" w:rsidP="002939C9">
            <w:pPr>
              <w:pStyle w:val="TAC"/>
              <w:keepNext w:val="0"/>
              <w:keepLines w:val="0"/>
              <w:widowControl w:val="0"/>
              <w:rPr>
                <w:lang w:eastAsia="ko-KR"/>
              </w:rPr>
            </w:pPr>
          </w:p>
        </w:tc>
        <w:tc>
          <w:tcPr>
            <w:tcW w:w="5523" w:type="dxa"/>
          </w:tcPr>
          <w:p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2939C9">
        <w:tc>
          <w:tcPr>
            <w:tcW w:w="1915" w:type="dxa"/>
          </w:tcPr>
          <w:p w:rsidR="002939C9" w:rsidRDefault="002939C9" w:rsidP="002939C9">
            <w:pPr>
              <w:pStyle w:val="TAC"/>
              <w:keepNext w:val="0"/>
              <w:keepLines w:val="0"/>
              <w:widowControl w:val="0"/>
              <w:rPr>
                <w:rFonts w:eastAsia="宋体"/>
                <w:lang w:eastAsia="zh-CN"/>
              </w:rPr>
            </w:pPr>
          </w:p>
        </w:tc>
        <w:tc>
          <w:tcPr>
            <w:tcW w:w="2191" w:type="dxa"/>
          </w:tcPr>
          <w:p w:rsidR="002939C9" w:rsidRDefault="002939C9" w:rsidP="002939C9">
            <w:pPr>
              <w:pStyle w:val="TAC"/>
              <w:keepNext w:val="0"/>
              <w:keepLines w:val="0"/>
              <w:widowControl w:val="0"/>
              <w:rPr>
                <w:rFonts w:eastAsia="宋体"/>
                <w:lang w:eastAsia="zh-CN"/>
              </w:rPr>
            </w:pPr>
          </w:p>
        </w:tc>
        <w:tc>
          <w:tcPr>
            <w:tcW w:w="5523" w:type="dxa"/>
          </w:tcPr>
          <w:p w:rsidR="002939C9" w:rsidRDefault="002939C9"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rFonts w:eastAsia="宋体"/>
                <w:lang w:eastAsia="zh-CN"/>
              </w:rPr>
            </w:pPr>
          </w:p>
        </w:tc>
        <w:tc>
          <w:tcPr>
            <w:tcW w:w="2191" w:type="dxa"/>
          </w:tcPr>
          <w:p w:rsidR="002939C9" w:rsidRDefault="002939C9" w:rsidP="002939C9">
            <w:pPr>
              <w:pStyle w:val="TAC"/>
              <w:keepNext w:val="0"/>
              <w:keepLines w:val="0"/>
              <w:widowControl w:val="0"/>
              <w:rPr>
                <w:rFonts w:eastAsia="宋体"/>
                <w:lang w:eastAsia="zh-CN"/>
              </w:rPr>
            </w:pPr>
          </w:p>
        </w:tc>
        <w:tc>
          <w:tcPr>
            <w:tcW w:w="5523" w:type="dxa"/>
          </w:tcPr>
          <w:p w:rsidR="002939C9" w:rsidRDefault="002939C9"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rFonts w:eastAsia="宋体"/>
                <w:lang w:eastAsia="zh-CN"/>
              </w:rPr>
            </w:pPr>
          </w:p>
        </w:tc>
        <w:tc>
          <w:tcPr>
            <w:tcW w:w="2191" w:type="dxa"/>
          </w:tcPr>
          <w:p w:rsidR="002939C9" w:rsidRDefault="002939C9" w:rsidP="002939C9">
            <w:pPr>
              <w:pStyle w:val="TAC"/>
              <w:keepNext w:val="0"/>
              <w:keepLines w:val="0"/>
              <w:widowControl w:val="0"/>
              <w:rPr>
                <w:rFonts w:eastAsia="宋体"/>
                <w:lang w:eastAsia="zh-CN"/>
              </w:rPr>
            </w:pPr>
          </w:p>
        </w:tc>
        <w:tc>
          <w:tcPr>
            <w:tcW w:w="5523" w:type="dxa"/>
          </w:tcPr>
          <w:p w:rsidR="002939C9" w:rsidRDefault="002939C9"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lang w:eastAsia="ko-KR"/>
              </w:rPr>
            </w:pPr>
          </w:p>
        </w:tc>
        <w:tc>
          <w:tcPr>
            <w:tcW w:w="2191" w:type="dxa"/>
          </w:tcPr>
          <w:p w:rsidR="002939C9" w:rsidRDefault="002939C9" w:rsidP="002939C9">
            <w:pPr>
              <w:pStyle w:val="TAC"/>
              <w:keepNext w:val="0"/>
              <w:keepLines w:val="0"/>
              <w:widowControl w:val="0"/>
              <w:rPr>
                <w:lang w:eastAsia="ko-KR"/>
              </w:rPr>
            </w:pPr>
          </w:p>
        </w:tc>
        <w:tc>
          <w:tcPr>
            <w:tcW w:w="5523" w:type="dxa"/>
          </w:tcPr>
          <w:p w:rsidR="002939C9" w:rsidRDefault="002939C9" w:rsidP="002939C9">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Heading1"/>
        <w:rPr>
          <w:lang w:val="en-US"/>
        </w:rPr>
      </w:pPr>
      <w:r>
        <w:rPr>
          <w:lang w:val="en-US"/>
        </w:rPr>
        <w:t>6.</w:t>
      </w:r>
      <w:r>
        <w:rPr>
          <w:lang w:val="en-US"/>
        </w:rPr>
        <w:tab/>
        <w:t>Subsequent transmissions</w:t>
      </w:r>
    </w:p>
    <w:p w:rsidR="001B363F" w:rsidRDefault="000B0152">
      <w:pPr>
        <w:pStyle w:val="Heading2"/>
      </w:pPr>
      <w:r>
        <w:t>6</w:t>
      </w:r>
      <w:r>
        <w:rPr>
          <w:rFonts w:hint="eastAsia"/>
        </w:rPr>
        <w:t>.</w:t>
      </w:r>
      <w:r>
        <w:t>1</w:t>
      </w:r>
      <w:r>
        <w:rPr>
          <w:rFonts w:hint="eastAsia"/>
        </w:rPr>
        <w:t xml:space="preserve"> </w:t>
      </w:r>
      <w:r>
        <w:tab/>
        <w:t>PDCCH monitoring</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tc>
          <w:tcPr>
            <w:tcW w:w="1579" w:type="dxa"/>
          </w:tcPr>
          <w:p w:rsidR="001B363F" w:rsidRDefault="000B0152">
            <w:pPr>
              <w:rPr>
                <w:rFonts w:eastAsia="MS Mincho"/>
              </w:rPr>
            </w:pPr>
            <w:r>
              <w:rPr>
                <w:rFonts w:eastAsia="MS Mincho"/>
              </w:rPr>
              <w:t>Tdoc</w:t>
            </w:r>
          </w:p>
        </w:tc>
        <w:tc>
          <w:tcPr>
            <w:tcW w:w="8052" w:type="dxa"/>
          </w:tcPr>
          <w:p w:rsidR="001B363F" w:rsidRDefault="000B0152">
            <w:pPr>
              <w:rPr>
                <w:rFonts w:eastAsia="MS Mincho"/>
              </w:rPr>
            </w:pPr>
            <w:r>
              <w:rPr>
                <w:rFonts w:eastAsia="MS Mincho"/>
              </w:rPr>
              <w:t>Proposals</w:t>
            </w:r>
          </w:p>
        </w:tc>
      </w:tr>
      <w:tr w:rsidR="001B363F">
        <w:tc>
          <w:tcPr>
            <w:tcW w:w="1579" w:type="dxa"/>
          </w:tcPr>
          <w:p w:rsidR="001B363F" w:rsidRDefault="000B0152">
            <w:pPr>
              <w:rPr>
                <w:rFonts w:eastAsia="宋体"/>
                <w:lang w:eastAsia="zh-CN"/>
              </w:rPr>
            </w:pPr>
            <w:r>
              <w:rPr>
                <w:rFonts w:eastAsia="宋体"/>
                <w:lang w:eastAsia="zh-CN"/>
              </w:rPr>
              <w:lastRenderedPageBreak/>
              <w:t>Vivo [3]</w:t>
            </w:r>
          </w:p>
        </w:tc>
        <w:tc>
          <w:tcPr>
            <w:tcW w:w="8052" w:type="dxa"/>
          </w:tcPr>
          <w:p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tc>
          <w:tcPr>
            <w:tcW w:w="1579"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rsidR="001B363F" w:rsidRDefault="000B0152">
            <w:pPr>
              <w:spacing w:line="300" w:lineRule="auto"/>
              <w:jc w:val="both"/>
            </w:pPr>
            <w:r>
              <w:t>Proposal 3 For RA-SDT, UE keeps monitoring PDCCH after the contention resolution until the reception of the indication to terminate the SDT.</w:t>
            </w:r>
          </w:p>
        </w:tc>
      </w:tr>
      <w:tr w:rsidR="001B363F">
        <w:tc>
          <w:tcPr>
            <w:tcW w:w="1579" w:type="dxa"/>
          </w:tcPr>
          <w:p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rsidR="001B363F" w:rsidRDefault="000B0152">
            <w:pPr>
              <w:spacing w:line="300" w:lineRule="auto"/>
              <w:jc w:val="both"/>
            </w:pPr>
            <w:r>
              <w:t>Proposal 2: UE continuously monitors the PDCCH on the common search space for RA-SDT within the subsequent transmission phase of the RA-SDT.</w:t>
            </w:r>
          </w:p>
        </w:tc>
      </w:tr>
      <w:tr w:rsidR="001B363F">
        <w:tc>
          <w:tcPr>
            <w:tcW w:w="1579" w:type="dxa"/>
          </w:tcPr>
          <w:p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rsidR="001B363F" w:rsidRDefault="000B0152">
            <w:pPr>
              <w:spacing w:line="300" w:lineRule="auto"/>
              <w:jc w:val="both"/>
            </w:pPr>
            <w:r>
              <w:t>Proposal 1: For RA-SDT, UE should start a window to monitor PDCCH as in CG-SDT.</w:t>
            </w:r>
          </w:p>
          <w:p w:rsidR="001B363F" w:rsidRDefault="000B0152">
            <w:pPr>
              <w:spacing w:line="300" w:lineRule="auto"/>
              <w:jc w:val="both"/>
            </w:pPr>
            <w:r>
              <w:t>Proposal 2: Discuss whether CG-SDT and RA-SDT have the same window size and the same timer.</w:t>
            </w:r>
          </w:p>
        </w:tc>
      </w:tr>
      <w:tr w:rsidR="001B363F">
        <w:tc>
          <w:tcPr>
            <w:tcW w:w="1579" w:type="dxa"/>
          </w:tcPr>
          <w:p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rsidR="001B363F" w:rsidRDefault="000B0152">
            <w:pPr>
              <w:spacing w:line="300" w:lineRule="auto"/>
              <w:jc w:val="both"/>
            </w:pPr>
            <w:r>
              <w:t>Proposal 1: In RA-SDT procedure, the UE monitors the PDCCH addressed to C-RNTI when a timer is running for subsequent transmission.</w:t>
            </w:r>
          </w:p>
          <w:p w:rsidR="001B363F" w:rsidRDefault="000B0152">
            <w:pPr>
              <w:spacing w:line="300" w:lineRule="auto"/>
              <w:jc w:val="both"/>
            </w:pPr>
            <w:r>
              <w:t>Proposal 2: RAN2 should discuss when the timer is started:</w:t>
            </w:r>
          </w:p>
        </w:tc>
      </w:tr>
      <w:tr w:rsidR="001B363F">
        <w:tc>
          <w:tcPr>
            <w:tcW w:w="1579" w:type="dxa"/>
          </w:tcPr>
          <w:p w:rsidR="001B363F" w:rsidRDefault="000B0152">
            <w:r>
              <w:rPr>
                <w:rFonts w:eastAsia="宋体" w:hint="eastAsia"/>
                <w:lang w:eastAsia="zh-CN"/>
              </w:rPr>
              <w:t>H</w:t>
            </w:r>
            <w:r>
              <w:rPr>
                <w:rFonts w:eastAsia="宋体"/>
                <w:lang w:eastAsia="zh-CN"/>
              </w:rPr>
              <w:t>uawei [24]</w:t>
            </w:r>
          </w:p>
        </w:tc>
        <w:tc>
          <w:tcPr>
            <w:tcW w:w="8052" w:type="dxa"/>
          </w:tcPr>
          <w:p w:rsidR="001B363F" w:rsidRDefault="000B0152">
            <w:pPr>
              <w:spacing w:line="300" w:lineRule="auto"/>
              <w:jc w:val="both"/>
            </w:pPr>
            <w:r>
              <w:t>Proposal 11: Similarly as for CG-SDT, a PDCCH monitoring timer is used for RA-SDT scheme. A common timer can be used for PDCCH monitoring of CG-SDT and RA-SDT.</w:t>
            </w:r>
          </w:p>
        </w:tc>
      </w:tr>
    </w:tbl>
    <w:p w:rsidR="001B363F" w:rsidRDefault="001B363F">
      <w:pPr>
        <w:rPr>
          <w:rFonts w:eastAsia="宋体"/>
          <w:lang w:val="en-US" w:eastAsia="zh-CN"/>
        </w:rPr>
      </w:pPr>
    </w:p>
    <w:p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Comment</w:t>
            </w:r>
          </w:p>
        </w:tc>
        <w:tc>
          <w:tcPr>
            <w:tcW w:w="5523" w:type="dxa"/>
          </w:tcPr>
          <w:p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However in case of RA-SDT, UE relies on dynamic grants for retransmission.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tc>
          <w:tcPr>
            <w:tcW w:w="1915" w:type="dxa"/>
          </w:tcPr>
          <w:p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D809D1" w:rsidRPr="006C2E7B" w:rsidRDefault="00D809D1" w:rsidP="00D809D1">
            <w:pPr>
              <w:pStyle w:val="TAL"/>
              <w:keepNext w:val="0"/>
              <w:keepLines w:val="0"/>
              <w:widowControl w:val="0"/>
              <w:rPr>
                <w:rFonts w:eastAsia="宋体"/>
                <w:lang w:eastAsia="zh-CN"/>
              </w:rPr>
            </w:pP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agree with Samsung.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rsidR="005E40F0" w:rsidRDefault="005E40F0"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lang w:eastAsia="ko-KR"/>
              </w:rPr>
            </w:pPr>
            <w:r>
              <w:rPr>
                <w:lang w:eastAsia="ko-KR"/>
              </w:rPr>
              <w:t>Huawei, HiSilicon</w:t>
            </w:r>
          </w:p>
        </w:tc>
        <w:tc>
          <w:tcPr>
            <w:tcW w:w="2191" w:type="dxa"/>
          </w:tcPr>
          <w:p w:rsidR="002939C9" w:rsidRDefault="002939C9" w:rsidP="002939C9">
            <w:pPr>
              <w:pStyle w:val="TAC"/>
              <w:keepNext w:val="0"/>
              <w:keepLines w:val="0"/>
              <w:widowControl w:val="0"/>
              <w:rPr>
                <w:lang w:eastAsia="ko-KR"/>
              </w:rPr>
            </w:pPr>
            <w:r>
              <w:rPr>
                <w:lang w:eastAsia="ko-KR"/>
              </w:rPr>
              <w:t>Yes</w:t>
            </w:r>
          </w:p>
        </w:tc>
        <w:tc>
          <w:tcPr>
            <w:tcW w:w="5523" w:type="dxa"/>
          </w:tcPr>
          <w:p w:rsidR="002939C9" w:rsidRDefault="002939C9" w:rsidP="002939C9">
            <w:pPr>
              <w:pStyle w:val="TAL"/>
              <w:keepNext w:val="0"/>
              <w:keepLines w:val="0"/>
              <w:widowControl w:val="0"/>
              <w:rPr>
                <w:lang w:eastAsia="ko-KR"/>
              </w:rPr>
            </w:pPr>
            <w:r>
              <w:rPr>
                <w:lang w:eastAsia="ko-KR"/>
              </w:rPr>
              <w:t xml:space="preserve">We think some timer is needed for the UE to determine when it needs to monitor PDCCH, but this timer could be the same as </w:t>
            </w:r>
            <w:r>
              <w:rPr>
                <w:lang w:eastAsia="ko-KR"/>
              </w:rPr>
              <w:lastRenderedPageBreak/>
              <w:t>SDT failure detection timer.</w:t>
            </w:r>
          </w:p>
        </w:tc>
      </w:tr>
      <w:tr w:rsidR="002939C9">
        <w:tc>
          <w:tcPr>
            <w:tcW w:w="1915" w:type="dxa"/>
          </w:tcPr>
          <w:p w:rsidR="002939C9" w:rsidRDefault="002939C9" w:rsidP="002939C9">
            <w:pPr>
              <w:pStyle w:val="TAC"/>
              <w:keepNext w:val="0"/>
              <w:keepLines w:val="0"/>
              <w:widowControl w:val="0"/>
              <w:rPr>
                <w:rFonts w:eastAsia="宋体"/>
                <w:lang w:eastAsia="zh-CN"/>
              </w:rPr>
            </w:pPr>
          </w:p>
        </w:tc>
        <w:tc>
          <w:tcPr>
            <w:tcW w:w="2191" w:type="dxa"/>
          </w:tcPr>
          <w:p w:rsidR="002939C9" w:rsidRDefault="002939C9" w:rsidP="002939C9">
            <w:pPr>
              <w:pStyle w:val="TAC"/>
              <w:keepNext w:val="0"/>
              <w:keepLines w:val="0"/>
              <w:widowControl w:val="0"/>
              <w:rPr>
                <w:rFonts w:eastAsia="宋体"/>
                <w:lang w:eastAsia="zh-CN"/>
              </w:rPr>
            </w:pPr>
          </w:p>
        </w:tc>
        <w:tc>
          <w:tcPr>
            <w:tcW w:w="5523" w:type="dxa"/>
          </w:tcPr>
          <w:p w:rsidR="002939C9" w:rsidRDefault="002939C9"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rFonts w:eastAsia="宋体"/>
                <w:lang w:eastAsia="zh-CN"/>
              </w:rPr>
            </w:pPr>
          </w:p>
        </w:tc>
        <w:tc>
          <w:tcPr>
            <w:tcW w:w="2191" w:type="dxa"/>
          </w:tcPr>
          <w:p w:rsidR="002939C9" w:rsidRDefault="002939C9" w:rsidP="002939C9">
            <w:pPr>
              <w:pStyle w:val="TAC"/>
              <w:keepNext w:val="0"/>
              <w:keepLines w:val="0"/>
              <w:widowControl w:val="0"/>
              <w:rPr>
                <w:rFonts w:eastAsia="宋体"/>
                <w:lang w:eastAsia="zh-CN"/>
              </w:rPr>
            </w:pPr>
          </w:p>
        </w:tc>
        <w:tc>
          <w:tcPr>
            <w:tcW w:w="5523" w:type="dxa"/>
          </w:tcPr>
          <w:p w:rsidR="002939C9" w:rsidRDefault="002939C9"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rFonts w:eastAsia="宋体"/>
                <w:lang w:eastAsia="zh-CN"/>
              </w:rPr>
            </w:pPr>
          </w:p>
        </w:tc>
        <w:tc>
          <w:tcPr>
            <w:tcW w:w="2191" w:type="dxa"/>
          </w:tcPr>
          <w:p w:rsidR="002939C9" w:rsidRDefault="002939C9" w:rsidP="002939C9">
            <w:pPr>
              <w:pStyle w:val="TAC"/>
              <w:keepNext w:val="0"/>
              <w:keepLines w:val="0"/>
              <w:widowControl w:val="0"/>
              <w:rPr>
                <w:rFonts w:eastAsia="宋体"/>
                <w:lang w:eastAsia="zh-CN"/>
              </w:rPr>
            </w:pPr>
          </w:p>
        </w:tc>
        <w:tc>
          <w:tcPr>
            <w:tcW w:w="5523" w:type="dxa"/>
          </w:tcPr>
          <w:p w:rsidR="002939C9" w:rsidRDefault="002939C9"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lang w:eastAsia="ko-KR"/>
              </w:rPr>
            </w:pPr>
          </w:p>
        </w:tc>
        <w:tc>
          <w:tcPr>
            <w:tcW w:w="2191" w:type="dxa"/>
          </w:tcPr>
          <w:p w:rsidR="002939C9" w:rsidRDefault="002939C9" w:rsidP="002939C9">
            <w:pPr>
              <w:pStyle w:val="TAC"/>
              <w:keepNext w:val="0"/>
              <w:keepLines w:val="0"/>
              <w:widowControl w:val="0"/>
              <w:rPr>
                <w:lang w:eastAsia="ko-KR"/>
              </w:rPr>
            </w:pPr>
          </w:p>
        </w:tc>
        <w:tc>
          <w:tcPr>
            <w:tcW w:w="5523" w:type="dxa"/>
          </w:tcPr>
          <w:p w:rsidR="002939C9" w:rsidRDefault="002939C9" w:rsidP="002939C9">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tc>
          <w:tcPr>
            <w:tcW w:w="1915"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594614">
            <w:pPr>
              <w:pStyle w:val="TAC"/>
              <w:keepNext w:val="0"/>
              <w:keepLines w:val="0"/>
              <w:widowControl w:val="0"/>
              <w:rPr>
                <w:rFonts w:eastAsia="宋体"/>
                <w:lang w:val="en-US" w:eastAsia="zh-CN"/>
              </w:rPr>
            </w:pPr>
            <w:r>
              <w:rPr>
                <w:rFonts w:eastAsia="宋体"/>
                <w:lang w:val="en-US" w:eastAsia="zh-CN"/>
              </w:rPr>
              <w:t>Huawei, HiSilicon</w:t>
            </w:r>
          </w:p>
        </w:tc>
        <w:tc>
          <w:tcPr>
            <w:tcW w:w="2191" w:type="dxa"/>
          </w:tcPr>
          <w:p w:rsidR="001B363F" w:rsidRDefault="00594614">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Heading2"/>
      </w:pPr>
      <w:r>
        <w:t>6</w:t>
      </w:r>
      <w:r>
        <w:rPr>
          <w:rFonts w:hint="eastAsia"/>
        </w:rPr>
        <w:t>.</w:t>
      </w:r>
      <w:r>
        <w:t>2</w:t>
      </w:r>
      <w:r>
        <w:rPr>
          <w:rFonts w:hint="eastAsia"/>
        </w:rPr>
        <w:t xml:space="preserve"> </w:t>
      </w:r>
      <w:r>
        <w:tab/>
        <w:t>Beam management</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rsidR="001B363F" w:rsidRDefault="000B0152">
            <w:pPr>
              <w:spacing w:line="300" w:lineRule="auto"/>
              <w:jc w:val="both"/>
            </w:pPr>
            <w:r>
              <w:t>Proposal 2: RAN2 to send an LS to RAN1 to investigate how to address the beam failure detection (BFD) and beam failure recovery (BFR) for SDT.</w:t>
            </w:r>
          </w:p>
        </w:tc>
      </w:tr>
    </w:tbl>
    <w:p w:rsidR="001B363F" w:rsidRDefault="001B363F">
      <w:pPr>
        <w:rPr>
          <w:rFonts w:eastAsia="DengXian"/>
          <w:bCs/>
        </w:rPr>
      </w:pPr>
    </w:p>
    <w:p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rsidR="001B363F" w:rsidRDefault="000B0152">
      <w:pPr>
        <w:jc w:val="both"/>
        <w:rPr>
          <w:rFonts w:eastAsia="宋体"/>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It is good to send an LS to RAN1 asking whether BFD is supported or not. </w:t>
            </w:r>
          </w:p>
        </w:tc>
      </w:tr>
      <w:tr w:rsidR="00D809D1">
        <w:tc>
          <w:tcPr>
            <w:tcW w:w="1915"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Pr="00D809D1" w:rsidRDefault="00D809D1" w:rsidP="00D809D1">
            <w:pPr>
              <w:pStyle w:val="TAL"/>
              <w:keepNext w:val="0"/>
              <w:keepLines w:val="0"/>
              <w:widowControl w:val="0"/>
              <w:rPr>
                <w:rFonts w:eastAsia="宋体"/>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Okay to send LS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r>
              <w:rPr>
                <w:lang w:eastAsia="ko-KR"/>
              </w:rPr>
              <w:t>Huawei, HiSilicon</w:t>
            </w:r>
          </w:p>
        </w:tc>
        <w:tc>
          <w:tcPr>
            <w:tcW w:w="2191" w:type="dxa"/>
          </w:tcPr>
          <w:p w:rsidR="00594614" w:rsidRDefault="00594614" w:rsidP="00594614">
            <w:pPr>
              <w:pStyle w:val="TAC"/>
              <w:keepNext w:val="0"/>
              <w:keepLines w:val="0"/>
              <w:widowControl w:val="0"/>
              <w:rPr>
                <w:lang w:eastAsia="ko-KR"/>
              </w:rPr>
            </w:pPr>
            <w:r>
              <w:rPr>
                <w:lang w:eastAsia="ko-KR"/>
              </w:rPr>
              <w:t>Yes</w:t>
            </w:r>
          </w:p>
        </w:tc>
        <w:tc>
          <w:tcPr>
            <w:tcW w:w="5523" w:type="dxa"/>
          </w:tcPr>
          <w:p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594614">
        <w:tc>
          <w:tcPr>
            <w:tcW w:w="1915" w:type="dxa"/>
          </w:tcPr>
          <w:p w:rsidR="00594614" w:rsidRDefault="00594614" w:rsidP="00594614">
            <w:pPr>
              <w:pStyle w:val="TAC"/>
              <w:keepNext w:val="0"/>
              <w:keepLines w:val="0"/>
              <w:widowControl w:val="0"/>
              <w:rPr>
                <w:rFonts w:eastAsia="宋体"/>
                <w:lang w:eastAsia="zh-CN"/>
              </w:rPr>
            </w:pPr>
          </w:p>
        </w:tc>
        <w:tc>
          <w:tcPr>
            <w:tcW w:w="2191" w:type="dxa"/>
          </w:tcPr>
          <w:p w:rsidR="00594614" w:rsidRDefault="00594614" w:rsidP="00594614">
            <w:pPr>
              <w:pStyle w:val="TAC"/>
              <w:keepNext w:val="0"/>
              <w:keepLines w:val="0"/>
              <w:widowControl w:val="0"/>
              <w:rPr>
                <w:rFonts w:eastAsia="宋体"/>
                <w:lang w:eastAsia="zh-CN"/>
              </w:rPr>
            </w:pPr>
          </w:p>
        </w:tc>
        <w:tc>
          <w:tcPr>
            <w:tcW w:w="5523" w:type="dxa"/>
          </w:tcPr>
          <w:p w:rsidR="00594614" w:rsidRDefault="00594614" w:rsidP="00594614">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rFonts w:eastAsia="宋体"/>
                <w:lang w:eastAsia="zh-CN"/>
              </w:rPr>
            </w:pPr>
          </w:p>
        </w:tc>
        <w:tc>
          <w:tcPr>
            <w:tcW w:w="2191" w:type="dxa"/>
          </w:tcPr>
          <w:p w:rsidR="00594614" w:rsidRDefault="00594614" w:rsidP="00594614">
            <w:pPr>
              <w:pStyle w:val="TAC"/>
              <w:keepNext w:val="0"/>
              <w:keepLines w:val="0"/>
              <w:widowControl w:val="0"/>
              <w:rPr>
                <w:rFonts w:eastAsia="宋体"/>
                <w:lang w:eastAsia="zh-CN"/>
              </w:rPr>
            </w:pPr>
          </w:p>
        </w:tc>
        <w:tc>
          <w:tcPr>
            <w:tcW w:w="5523" w:type="dxa"/>
          </w:tcPr>
          <w:p w:rsidR="00594614" w:rsidRDefault="00594614" w:rsidP="00594614">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rFonts w:eastAsia="宋体"/>
                <w:lang w:eastAsia="zh-CN"/>
              </w:rPr>
            </w:pPr>
          </w:p>
        </w:tc>
        <w:tc>
          <w:tcPr>
            <w:tcW w:w="2191" w:type="dxa"/>
          </w:tcPr>
          <w:p w:rsidR="00594614" w:rsidRDefault="00594614" w:rsidP="00594614">
            <w:pPr>
              <w:pStyle w:val="TAC"/>
              <w:keepNext w:val="0"/>
              <w:keepLines w:val="0"/>
              <w:widowControl w:val="0"/>
              <w:rPr>
                <w:rFonts w:eastAsia="宋体"/>
                <w:lang w:eastAsia="zh-CN"/>
              </w:rPr>
            </w:pPr>
          </w:p>
        </w:tc>
        <w:tc>
          <w:tcPr>
            <w:tcW w:w="5523" w:type="dxa"/>
          </w:tcPr>
          <w:p w:rsidR="00594614" w:rsidRDefault="00594614" w:rsidP="00594614">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p>
        </w:tc>
        <w:tc>
          <w:tcPr>
            <w:tcW w:w="2191" w:type="dxa"/>
          </w:tcPr>
          <w:p w:rsidR="00594614" w:rsidRDefault="00594614" w:rsidP="00594614">
            <w:pPr>
              <w:pStyle w:val="TAC"/>
              <w:keepNext w:val="0"/>
              <w:keepLines w:val="0"/>
              <w:widowControl w:val="0"/>
              <w:rPr>
                <w:lang w:eastAsia="ko-KR"/>
              </w:rPr>
            </w:pPr>
          </w:p>
        </w:tc>
        <w:tc>
          <w:tcPr>
            <w:tcW w:w="5523" w:type="dxa"/>
          </w:tcPr>
          <w:p w:rsidR="00594614" w:rsidRDefault="00594614" w:rsidP="00594614">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Heading2"/>
      </w:pPr>
      <w:r>
        <w:t>6</w:t>
      </w:r>
      <w:r>
        <w:rPr>
          <w:rFonts w:hint="eastAsia"/>
        </w:rPr>
        <w:t>.</w:t>
      </w:r>
      <w:r>
        <w:t>3</w:t>
      </w:r>
      <w:r>
        <w:rPr>
          <w:rFonts w:hint="eastAsia"/>
        </w:rPr>
        <w:t xml:space="preserve"> </w:t>
      </w:r>
      <w:r>
        <w:t xml:space="preserve"> PUCCH resources for HARQ-ACK</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jc w:val="both"/>
            </w:pPr>
            <w:r>
              <w:t>Proposal 1: RAN2 confirms that HARQ-ACK is needed for the DL transmissions in SDT procedure.</w:t>
            </w:r>
          </w:p>
          <w:p w:rsidR="001B363F" w:rsidRDefault="000B0152">
            <w:pPr>
              <w:spacing w:line="300" w:lineRule="auto"/>
              <w:jc w:val="both"/>
            </w:pPr>
            <w:r>
              <w:t>Proposal 2: Consult with RAN1 whether it is necessary to introduce a set of PUCCH resources dedicatedly for SDT usage.</w:t>
            </w:r>
          </w:p>
        </w:tc>
      </w:tr>
    </w:tbl>
    <w:p w:rsidR="001B363F" w:rsidRDefault="001B363F">
      <w:pPr>
        <w:jc w:val="both"/>
        <w:rPr>
          <w:lang w:val="en-US" w:eastAsia="ko-KR"/>
        </w:rPr>
      </w:pPr>
    </w:p>
    <w:p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rsidR="001B363F" w:rsidRDefault="000B0152">
      <w:pPr>
        <w:jc w:val="both"/>
        <w:rPr>
          <w:rFonts w:eastAsia="宋体"/>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tc>
          <w:tcPr>
            <w:tcW w:w="1915" w:type="dxa"/>
          </w:tcPr>
          <w:p w:rsidR="001B363F" w:rsidRDefault="000B0152">
            <w:pPr>
              <w:pStyle w:val="TAC"/>
              <w:keepNext w:val="0"/>
              <w:keepLines w:val="0"/>
              <w:widowControl w:val="0"/>
              <w:rPr>
                <w:lang w:eastAsia="ko-KR"/>
              </w:rPr>
            </w:pPr>
            <w:r>
              <w:rPr>
                <w:rFonts w:cs="Arial"/>
                <w:szCs w:val="18"/>
                <w:lang w:eastAsia="ko-KR"/>
              </w:rPr>
              <w:t>Sony</w:t>
            </w:r>
          </w:p>
        </w:tc>
        <w:tc>
          <w:tcPr>
            <w:tcW w:w="2191" w:type="dxa"/>
          </w:tcPr>
          <w:p w:rsidR="001B363F" w:rsidRDefault="000B0152">
            <w:pPr>
              <w:pStyle w:val="TAC"/>
              <w:keepNext w:val="0"/>
              <w:keepLines w:val="0"/>
              <w:widowControl w:val="0"/>
              <w:rPr>
                <w:lang w:eastAsia="ko-KR"/>
              </w:rPr>
            </w:pPr>
            <w:r>
              <w:rPr>
                <w:rFonts w:cs="Arial"/>
                <w:szCs w:val="18"/>
                <w:lang w:eastAsia="ko-KR"/>
              </w:rPr>
              <w:t>Yes</w:t>
            </w:r>
          </w:p>
        </w:tc>
        <w:tc>
          <w:tcPr>
            <w:tcW w:w="5523" w:type="dxa"/>
          </w:tcPr>
          <w:p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lastRenderedPageBreak/>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tc>
          <w:tcPr>
            <w:tcW w:w="1915"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r>
              <w:rPr>
                <w:lang w:eastAsia="ko-KR"/>
              </w:rPr>
              <w:t>Huawei, HiSilicon</w:t>
            </w:r>
          </w:p>
        </w:tc>
        <w:tc>
          <w:tcPr>
            <w:tcW w:w="2191" w:type="dxa"/>
          </w:tcPr>
          <w:p w:rsidR="00594614" w:rsidRDefault="00594614" w:rsidP="00594614">
            <w:pPr>
              <w:pStyle w:val="TAC"/>
              <w:keepNext w:val="0"/>
              <w:keepLines w:val="0"/>
              <w:widowControl w:val="0"/>
              <w:rPr>
                <w:lang w:eastAsia="ko-KR"/>
              </w:rPr>
            </w:pPr>
            <w:r>
              <w:rPr>
                <w:lang w:eastAsia="ko-KR"/>
              </w:rPr>
              <w:t>No</w:t>
            </w:r>
          </w:p>
        </w:tc>
        <w:tc>
          <w:tcPr>
            <w:tcW w:w="5523" w:type="dxa"/>
          </w:tcPr>
          <w:p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594614">
        <w:tc>
          <w:tcPr>
            <w:tcW w:w="1915" w:type="dxa"/>
          </w:tcPr>
          <w:p w:rsidR="00594614" w:rsidRDefault="00594614" w:rsidP="00594614">
            <w:pPr>
              <w:pStyle w:val="TAC"/>
              <w:keepNext w:val="0"/>
              <w:keepLines w:val="0"/>
              <w:widowControl w:val="0"/>
              <w:rPr>
                <w:rFonts w:eastAsia="宋体"/>
                <w:lang w:eastAsia="zh-CN"/>
              </w:rPr>
            </w:pPr>
          </w:p>
        </w:tc>
        <w:tc>
          <w:tcPr>
            <w:tcW w:w="2191" w:type="dxa"/>
          </w:tcPr>
          <w:p w:rsidR="00594614" w:rsidRDefault="00594614" w:rsidP="00594614">
            <w:pPr>
              <w:pStyle w:val="TAC"/>
              <w:keepNext w:val="0"/>
              <w:keepLines w:val="0"/>
              <w:widowControl w:val="0"/>
              <w:rPr>
                <w:rFonts w:eastAsia="宋体"/>
                <w:lang w:eastAsia="zh-CN"/>
              </w:rPr>
            </w:pPr>
          </w:p>
        </w:tc>
        <w:tc>
          <w:tcPr>
            <w:tcW w:w="5523" w:type="dxa"/>
          </w:tcPr>
          <w:p w:rsidR="00594614" w:rsidRDefault="00594614" w:rsidP="00594614">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rFonts w:eastAsia="宋体"/>
                <w:lang w:eastAsia="zh-CN"/>
              </w:rPr>
            </w:pPr>
          </w:p>
        </w:tc>
        <w:tc>
          <w:tcPr>
            <w:tcW w:w="2191" w:type="dxa"/>
          </w:tcPr>
          <w:p w:rsidR="00594614" w:rsidRDefault="00594614" w:rsidP="00594614">
            <w:pPr>
              <w:pStyle w:val="TAC"/>
              <w:keepNext w:val="0"/>
              <w:keepLines w:val="0"/>
              <w:widowControl w:val="0"/>
              <w:rPr>
                <w:rFonts w:eastAsia="宋体"/>
                <w:lang w:eastAsia="zh-CN"/>
              </w:rPr>
            </w:pPr>
          </w:p>
        </w:tc>
        <w:tc>
          <w:tcPr>
            <w:tcW w:w="5523" w:type="dxa"/>
          </w:tcPr>
          <w:p w:rsidR="00594614" w:rsidRDefault="00594614" w:rsidP="00594614">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rFonts w:eastAsia="宋体"/>
                <w:lang w:eastAsia="zh-CN"/>
              </w:rPr>
            </w:pPr>
          </w:p>
        </w:tc>
        <w:tc>
          <w:tcPr>
            <w:tcW w:w="2191" w:type="dxa"/>
          </w:tcPr>
          <w:p w:rsidR="00594614" w:rsidRDefault="00594614" w:rsidP="00594614">
            <w:pPr>
              <w:pStyle w:val="TAC"/>
              <w:keepNext w:val="0"/>
              <w:keepLines w:val="0"/>
              <w:widowControl w:val="0"/>
              <w:rPr>
                <w:rFonts w:eastAsia="宋体"/>
                <w:lang w:eastAsia="zh-CN"/>
              </w:rPr>
            </w:pPr>
          </w:p>
        </w:tc>
        <w:tc>
          <w:tcPr>
            <w:tcW w:w="5523" w:type="dxa"/>
          </w:tcPr>
          <w:p w:rsidR="00594614" w:rsidRDefault="00594614" w:rsidP="00594614">
            <w:pPr>
              <w:pStyle w:val="TAL"/>
              <w:keepNext w:val="0"/>
              <w:keepLines w:val="0"/>
              <w:widowControl w:val="0"/>
              <w:ind w:left="1200" w:hanging="400"/>
              <w:rPr>
                <w:lang w:eastAsia="ko-KR"/>
              </w:rPr>
            </w:pPr>
          </w:p>
        </w:tc>
      </w:tr>
    </w:tbl>
    <w:p w:rsidR="001B363F" w:rsidRDefault="001B363F"/>
    <w:p w:rsidR="001B363F" w:rsidRDefault="000B0152">
      <w:pPr>
        <w:pStyle w:val="Heading2"/>
      </w:pPr>
      <w:r>
        <w:t>6</w:t>
      </w:r>
      <w:r>
        <w:rPr>
          <w:rFonts w:hint="eastAsia"/>
        </w:rPr>
        <w:t>.</w:t>
      </w:r>
      <w:r>
        <w:t>4</w:t>
      </w:r>
      <w:r>
        <w:rPr>
          <w:rFonts w:hint="eastAsia"/>
        </w:rPr>
        <w:t xml:space="preserve"> </w:t>
      </w:r>
      <w:r>
        <w:t xml:space="preserve"> TAT expiry</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jc w:val="both"/>
            </w:pPr>
            <w:r>
              <w:t>Proposal 3: RAN2 to discuss and agree on one of the following options for handling TAT expiry during the SDT procedure.</w:t>
            </w:r>
          </w:p>
          <w:p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rsidR="001B363F" w:rsidRDefault="001B363F"/>
    <w:p w:rsidR="001B363F" w:rsidRDefault="000B0152">
      <w:r>
        <w:t>SDT procedure continues upon completion of random access procedure initiated for SDT. While the SDT procedure is ongoing, TAT timer may expire. How to handle this case needs further discussion.</w:t>
      </w:r>
    </w:p>
    <w:p w:rsidR="001B363F" w:rsidRDefault="000B0152">
      <w:pPr>
        <w:jc w:val="both"/>
        <w:rPr>
          <w:rFonts w:eastAsia="Yu Mincho"/>
          <w:b/>
        </w:rPr>
      </w:pPr>
      <w:r>
        <w:rPr>
          <w:rFonts w:eastAsia="Yu Mincho"/>
          <w:b/>
        </w:rPr>
        <w:t>Q13: Which option do you prefer to handle the case when TAT expires during RA-SDT procedure?</w:t>
      </w:r>
    </w:p>
    <w:p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rsidR="001B363F" w:rsidRDefault="000B0152">
      <w:pPr>
        <w:pStyle w:val="ListParagraph"/>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connected mode)</w:t>
      </w:r>
    </w:p>
    <w:p w:rsidR="001B363F" w:rsidRDefault="000B0152">
      <w:pPr>
        <w:pStyle w:val="ListParagraph"/>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The network knows whether TAT expires at the side. So if the network is aware there is UL data left at the UE side and TAT nearly expires, it can send TA command to update TAT.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Option1</w:t>
            </w:r>
          </w:p>
        </w:tc>
        <w:tc>
          <w:tcPr>
            <w:tcW w:w="5523" w:type="dxa"/>
          </w:tcPr>
          <w:p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Comments</w:t>
            </w:r>
          </w:p>
        </w:tc>
        <w:tc>
          <w:tcPr>
            <w:tcW w:w="5523" w:type="dxa"/>
          </w:tcPr>
          <w:p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rsidR="001B363F" w:rsidRDefault="000B0152">
            <w:pPr>
              <w:pStyle w:val="TAL"/>
              <w:keepNext w:val="0"/>
              <w:keepLines w:val="0"/>
              <w:widowControl w:val="0"/>
              <w:rPr>
                <w:lang w:eastAsia="ko-KR"/>
              </w:rPr>
            </w:pPr>
            <w:r>
              <w:rPr>
                <w:lang w:eastAsia="ko-KR"/>
              </w:rPr>
              <w:lastRenderedPageBreak/>
              <w:t>If it is RA-SDT, the network provides TAC in Msg2/MsgB, and the UE will restart the TAT. Thus, there is no TAT expiry issue.</w:t>
            </w:r>
          </w:p>
          <w:p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tc>
          <w:tcPr>
            <w:tcW w:w="1915" w:type="dxa"/>
          </w:tcPr>
          <w:p w:rsidR="00D809D1" w:rsidRDefault="00D809D1" w:rsidP="00D809D1">
            <w:pPr>
              <w:pStyle w:val="TAC"/>
              <w:keepNext w:val="0"/>
              <w:keepLines w:val="0"/>
              <w:widowControl w:val="0"/>
              <w:rPr>
                <w:lang w:eastAsia="ko-KR"/>
              </w:rPr>
            </w:pPr>
            <w:r>
              <w:rPr>
                <w:rFonts w:eastAsiaTheme="minorEastAsia"/>
                <w:lang w:eastAsia="ko-KR"/>
              </w:rPr>
              <w:lastRenderedPageBreak/>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tc>
          <w:tcPr>
            <w:tcW w:w="1915"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宋体"/>
                <w:lang w:eastAsia="zh-CN"/>
              </w:rPr>
              <w:t>ZTE</w:t>
            </w:r>
          </w:p>
        </w:tc>
        <w:tc>
          <w:tcPr>
            <w:tcW w:w="2191" w:type="dxa"/>
          </w:tcPr>
          <w:p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rsidR="006C0B67" w:rsidRDefault="006C0B67" w:rsidP="006C0B67">
            <w:pPr>
              <w:pStyle w:val="TAL"/>
              <w:keepNext w:val="0"/>
              <w:keepLines w:val="0"/>
              <w:widowControl w:val="0"/>
              <w:rPr>
                <w:lang w:eastAsia="ko-KR"/>
              </w:rPr>
            </w:pPr>
            <w:r>
              <w:rPr>
                <w:lang w:eastAsia="ko-KR"/>
              </w:rPr>
              <w:t xml:space="preserve">Same as legacy behaviour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rsidR="005E40F0" w:rsidRDefault="005E40F0" w:rsidP="002939C9">
            <w:pPr>
              <w:pStyle w:val="TAL"/>
              <w:keepNext w:val="0"/>
              <w:keepLines w:val="0"/>
              <w:widowControl w:val="0"/>
              <w:ind w:left="1200" w:hanging="400"/>
              <w:rPr>
                <w:lang w:eastAsia="ko-KR"/>
              </w:rPr>
            </w:pPr>
          </w:p>
        </w:tc>
      </w:tr>
      <w:tr w:rsidR="004F2FF5">
        <w:tc>
          <w:tcPr>
            <w:tcW w:w="1915" w:type="dxa"/>
          </w:tcPr>
          <w:p w:rsidR="004F2FF5" w:rsidRDefault="004F2FF5" w:rsidP="004F2FF5">
            <w:pPr>
              <w:pStyle w:val="TAC"/>
              <w:keepNext w:val="0"/>
              <w:keepLines w:val="0"/>
              <w:widowControl w:val="0"/>
              <w:rPr>
                <w:lang w:eastAsia="ko-KR"/>
              </w:rPr>
            </w:pPr>
            <w:r>
              <w:rPr>
                <w:lang w:eastAsia="ko-KR"/>
              </w:rPr>
              <w:t>Huawei, HiSilicon</w:t>
            </w:r>
          </w:p>
        </w:tc>
        <w:tc>
          <w:tcPr>
            <w:tcW w:w="2191" w:type="dxa"/>
          </w:tcPr>
          <w:p w:rsidR="004F2FF5" w:rsidRDefault="004F2FF5" w:rsidP="004F2FF5">
            <w:pPr>
              <w:pStyle w:val="TAC"/>
              <w:keepNext w:val="0"/>
              <w:keepLines w:val="0"/>
              <w:widowControl w:val="0"/>
              <w:rPr>
                <w:lang w:eastAsia="ko-KR"/>
              </w:rPr>
            </w:pPr>
            <w:r>
              <w:rPr>
                <w:lang w:eastAsia="ko-KR"/>
              </w:rPr>
              <w:t>Option 2</w:t>
            </w:r>
          </w:p>
        </w:tc>
        <w:tc>
          <w:tcPr>
            <w:tcW w:w="5523" w:type="dxa"/>
          </w:tcPr>
          <w:p w:rsidR="004F2FF5" w:rsidRDefault="004F2FF5" w:rsidP="004F2FF5">
            <w:pPr>
              <w:pStyle w:val="TAL"/>
              <w:keepNext w:val="0"/>
              <w:keepLines w:val="0"/>
              <w:widowControl w:val="0"/>
              <w:rPr>
                <w:lang w:eastAsia="ko-KR"/>
              </w:rPr>
            </w:pPr>
            <w:r>
              <w:rPr>
                <w:lang w:eastAsia="ko-KR"/>
              </w:rPr>
              <w:t>We can reuse the legacy procedure directly.</w:t>
            </w:r>
          </w:p>
        </w:tc>
      </w:tr>
      <w:tr w:rsidR="004F2FF5">
        <w:tc>
          <w:tcPr>
            <w:tcW w:w="1915" w:type="dxa"/>
          </w:tcPr>
          <w:p w:rsidR="004F2FF5" w:rsidRDefault="004F2FF5" w:rsidP="004F2FF5">
            <w:pPr>
              <w:pStyle w:val="TAC"/>
              <w:keepNext w:val="0"/>
              <w:keepLines w:val="0"/>
              <w:widowControl w:val="0"/>
              <w:rPr>
                <w:rFonts w:eastAsia="宋体"/>
                <w:lang w:eastAsia="zh-CN"/>
              </w:rPr>
            </w:pPr>
          </w:p>
        </w:tc>
        <w:tc>
          <w:tcPr>
            <w:tcW w:w="2191" w:type="dxa"/>
          </w:tcPr>
          <w:p w:rsidR="004F2FF5" w:rsidRDefault="004F2FF5" w:rsidP="004F2FF5">
            <w:pPr>
              <w:pStyle w:val="TAC"/>
              <w:keepNext w:val="0"/>
              <w:keepLines w:val="0"/>
              <w:widowControl w:val="0"/>
              <w:rPr>
                <w:rFonts w:eastAsia="宋体"/>
                <w:lang w:eastAsia="zh-CN"/>
              </w:rPr>
            </w:pPr>
          </w:p>
        </w:tc>
        <w:tc>
          <w:tcPr>
            <w:tcW w:w="5523" w:type="dxa"/>
          </w:tcPr>
          <w:p w:rsidR="004F2FF5" w:rsidRDefault="004F2FF5" w:rsidP="004F2FF5">
            <w:pPr>
              <w:pStyle w:val="TAL"/>
              <w:keepNext w:val="0"/>
              <w:keepLines w:val="0"/>
              <w:widowControl w:val="0"/>
              <w:ind w:left="1200" w:hanging="400"/>
              <w:rPr>
                <w:lang w:eastAsia="ko-KR"/>
              </w:rPr>
            </w:pPr>
          </w:p>
        </w:tc>
      </w:tr>
      <w:tr w:rsidR="004F2FF5">
        <w:tc>
          <w:tcPr>
            <w:tcW w:w="1915" w:type="dxa"/>
          </w:tcPr>
          <w:p w:rsidR="004F2FF5" w:rsidRDefault="004F2FF5" w:rsidP="004F2FF5">
            <w:pPr>
              <w:pStyle w:val="TAC"/>
              <w:keepNext w:val="0"/>
              <w:keepLines w:val="0"/>
              <w:widowControl w:val="0"/>
              <w:rPr>
                <w:rFonts w:eastAsia="宋体"/>
                <w:lang w:eastAsia="zh-CN"/>
              </w:rPr>
            </w:pPr>
          </w:p>
        </w:tc>
        <w:tc>
          <w:tcPr>
            <w:tcW w:w="2191" w:type="dxa"/>
          </w:tcPr>
          <w:p w:rsidR="004F2FF5" w:rsidRDefault="004F2FF5" w:rsidP="004F2FF5">
            <w:pPr>
              <w:pStyle w:val="TAC"/>
              <w:keepNext w:val="0"/>
              <w:keepLines w:val="0"/>
              <w:widowControl w:val="0"/>
              <w:rPr>
                <w:rFonts w:eastAsia="宋体"/>
                <w:lang w:eastAsia="zh-CN"/>
              </w:rPr>
            </w:pPr>
          </w:p>
        </w:tc>
        <w:tc>
          <w:tcPr>
            <w:tcW w:w="5523" w:type="dxa"/>
          </w:tcPr>
          <w:p w:rsidR="004F2FF5" w:rsidRDefault="004F2FF5" w:rsidP="004F2FF5">
            <w:pPr>
              <w:pStyle w:val="TAL"/>
              <w:keepNext w:val="0"/>
              <w:keepLines w:val="0"/>
              <w:widowControl w:val="0"/>
              <w:ind w:left="1200" w:hanging="400"/>
              <w:rPr>
                <w:lang w:eastAsia="ko-KR"/>
              </w:rPr>
            </w:pPr>
          </w:p>
        </w:tc>
      </w:tr>
      <w:tr w:rsidR="004F2FF5">
        <w:tc>
          <w:tcPr>
            <w:tcW w:w="1915" w:type="dxa"/>
          </w:tcPr>
          <w:p w:rsidR="004F2FF5" w:rsidRDefault="004F2FF5" w:rsidP="004F2FF5">
            <w:pPr>
              <w:pStyle w:val="TAC"/>
              <w:keepNext w:val="0"/>
              <w:keepLines w:val="0"/>
              <w:widowControl w:val="0"/>
              <w:rPr>
                <w:rFonts w:eastAsia="宋体"/>
                <w:lang w:eastAsia="zh-CN"/>
              </w:rPr>
            </w:pPr>
          </w:p>
        </w:tc>
        <w:tc>
          <w:tcPr>
            <w:tcW w:w="2191" w:type="dxa"/>
          </w:tcPr>
          <w:p w:rsidR="004F2FF5" w:rsidRDefault="004F2FF5" w:rsidP="004F2FF5">
            <w:pPr>
              <w:pStyle w:val="TAC"/>
              <w:keepNext w:val="0"/>
              <w:keepLines w:val="0"/>
              <w:widowControl w:val="0"/>
              <w:rPr>
                <w:rFonts w:eastAsia="宋体"/>
                <w:lang w:eastAsia="zh-CN"/>
              </w:rPr>
            </w:pPr>
          </w:p>
        </w:tc>
        <w:tc>
          <w:tcPr>
            <w:tcW w:w="5523" w:type="dxa"/>
          </w:tcPr>
          <w:p w:rsidR="004F2FF5" w:rsidRDefault="004F2FF5" w:rsidP="004F2FF5">
            <w:pPr>
              <w:pStyle w:val="TAL"/>
              <w:keepNext w:val="0"/>
              <w:keepLines w:val="0"/>
              <w:widowControl w:val="0"/>
              <w:ind w:left="1200" w:hanging="400"/>
              <w:rPr>
                <w:lang w:eastAsia="ko-KR"/>
              </w:rPr>
            </w:pPr>
          </w:p>
        </w:tc>
      </w:tr>
    </w:tbl>
    <w:p w:rsidR="001B363F" w:rsidRDefault="001B363F"/>
    <w:p w:rsidR="001B363F" w:rsidRDefault="000B0152">
      <w:pPr>
        <w:pStyle w:val="Heading1"/>
        <w:rPr>
          <w:lang w:val="en-US"/>
        </w:rPr>
      </w:pPr>
      <w:r>
        <w:rPr>
          <w:lang w:val="en-US"/>
        </w:rPr>
        <w:t>7.</w:t>
      </w:r>
      <w:r>
        <w:rPr>
          <w:lang w:val="en-US"/>
        </w:rPr>
        <w:tab/>
        <w:t>Support of anchor w/ and w/o relocation</w:t>
      </w:r>
    </w:p>
    <w:p w:rsidR="001B363F" w:rsidRDefault="000B0152">
      <w:pPr>
        <w:pStyle w:val="Heading2"/>
      </w:pPr>
      <w:r>
        <w:t>7</w:t>
      </w:r>
      <w:r>
        <w:rPr>
          <w:rFonts w:hint="eastAsia"/>
        </w:rPr>
        <w:t>.</w:t>
      </w:r>
      <w:r>
        <w:t>1</w:t>
      </w:r>
      <w:r>
        <w:rPr>
          <w:rFonts w:hint="eastAsia"/>
        </w:rPr>
        <w:t xml:space="preserve"> </w:t>
      </w:r>
      <w:r>
        <w:tab/>
        <w:t>Assistant information</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ind w:firstLineChars="50" w:firstLine="100"/>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rsidR="001B363F" w:rsidRDefault="000B0152">
            <w:pPr>
              <w:spacing w:line="300" w:lineRule="auto"/>
              <w:jc w:val="both"/>
            </w:pPr>
            <w:r>
              <w:t>Proposal 4 It is the receiving gNB to generate the indication after determining the procedure triggered by UE is for SDT.</w:t>
            </w:r>
          </w:p>
          <w:p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tc>
          <w:tcPr>
            <w:tcW w:w="1555" w:type="dxa"/>
          </w:tcPr>
          <w:p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tc>
          <w:tcPr>
            <w:tcW w:w="1555" w:type="dxa"/>
          </w:tcPr>
          <w:p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rsidR="001B363F" w:rsidRDefault="000B0152">
            <w:pPr>
              <w:spacing w:line="300" w:lineRule="auto"/>
              <w:jc w:val="both"/>
            </w:pPr>
            <w:r>
              <w:t>Proposal 3: Assistance information may support the gNB to make the proper decision on Anchor relocation.</w:t>
            </w:r>
          </w:p>
        </w:tc>
      </w:tr>
      <w:tr w:rsidR="001B363F">
        <w:tc>
          <w:tcPr>
            <w:tcW w:w="1555" w:type="dxa"/>
          </w:tcPr>
          <w:p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rsidR="001B363F" w:rsidRDefault="000B0152">
            <w:pPr>
              <w:pStyle w:val="ListParagraph"/>
              <w:numPr>
                <w:ilvl w:val="0"/>
                <w:numId w:val="9"/>
              </w:numPr>
              <w:spacing w:line="300" w:lineRule="auto"/>
              <w:ind w:leftChars="0"/>
              <w:jc w:val="both"/>
            </w:pPr>
            <w:r>
              <w:lastRenderedPageBreak/>
              <w:t>Buffer status for data from SDT DRBs.</w:t>
            </w:r>
          </w:p>
          <w:p w:rsidR="001B363F" w:rsidRDefault="000B0152">
            <w:pPr>
              <w:spacing w:line="300" w:lineRule="auto"/>
              <w:jc w:val="both"/>
            </w:pPr>
            <w:r>
              <w:t>RAN2 should send an LS to RAN3 on assistance information provided to last serving gNB.</w:t>
            </w:r>
          </w:p>
        </w:tc>
      </w:tr>
      <w:tr w:rsidR="001B363F">
        <w:tc>
          <w:tcPr>
            <w:tcW w:w="1555" w:type="dxa"/>
          </w:tcPr>
          <w:p w:rsidR="001B363F" w:rsidRDefault="000B0152">
            <w:r>
              <w:lastRenderedPageBreak/>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rsidR="001B363F" w:rsidRDefault="000B0152">
            <w:pPr>
              <w:spacing w:line="300" w:lineRule="auto"/>
              <w:jc w:val="both"/>
            </w:pPr>
            <w:r>
              <w:t>Proposal 1: Subsequent data information, e.g. BSR, traffic pattern, should be informed to receiving gNB by UE; receiving gNB convey assistance information to anchor gNB in Xn for UE AS context retrieve procedure.</w:t>
            </w:r>
          </w:p>
          <w:p w:rsidR="001B363F" w:rsidRDefault="000B0152">
            <w:pPr>
              <w:spacing w:line="300" w:lineRule="auto"/>
              <w:jc w:val="both"/>
            </w:pPr>
            <w:r>
              <w:t>Proposal 2: Contains the Assistance information as cause value provided by the UE in the RRC ResumeRequest or the RRCResumeRequest message.</w:t>
            </w:r>
          </w:p>
        </w:tc>
      </w:tr>
      <w:tr w:rsidR="001B363F">
        <w:tc>
          <w:tcPr>
            <w:tcW w:w="1555" w:type="dxa"/>
          </w:tcPr>
          <w:p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rsidR="001B363F" w:rsidRDefault="000B0152">
            <w:pPr>
              <w:spacing w:line="300" w:lineRule="auto"/>
              <w:jc w:val="both"/>
            </w:pPr>
            <w:r>
              <w:t>Proposal 1:  For UE transition from SDT to RRC_CONNECTED during SDT without anchor relocation, RAN2 asks RAN3 to consider:</w:t>
            </w:r>
          </w:p>
          <w:p w:rsidR="001B363F" w:rsidRDefault="000B0152">
            <w:pPr>
              <w:spacing w:line="300" w:lineRule="auto"/>
              <w:jc w:val="both"/>
            </w:pPr>
            <w:r>
              <w:t>- which node (the current serving gNB and/or anchor gNB) can trigger the transition from SDT to RRC_CONNECTED;</w:t>
            </w:r>
          </w:p>
          <w:p w:rsidR="001B363F" w:rsidRDefault="000B0152">
            <w:pPr>
              <w:spacing w:line="300" w:lineRule="auto"/>
              <w:jc w:val="both"/>
            </w:pPr>
            <w:r>
              <w:t>- Some assistance info on dedicated radio resource configurations from the current serving gNB to anchor gNB needs to be considered.</w:t>
            </w:r>
          </w:p>
        </w:tc>
      </w:tr>
    </w:tbl>
    <w:p w:rsidR="001B363F" w:rsidRDefault="001B363F">
      <w:pPr>
        <w:rPr>
          <w:rFonts w:eastAsia="宋体"/>
          <w:lang w:eastAsia="zh-CN"/>
        </w:rPr>
      </w:pPr>
    </w:p>
    <w:p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rsidR="001B363F" w:rsidRDefault="000B0152">
      <w:pPr>
        <w:pStyle w:val="ListParagraph"/>
        <w:numPr>
          <w:ilvl w:val="0"/>
          <w:numId w:val="9"/>
        </w:numPr>
        <w:ind w:leftChars="0"/>
        <w:rPr>
          <w:rFonts w:eastAsia="宋体"/>
          <w:b/>
          <w:lang w:val="en-US" w:eastAsia="zh-CN"/>
        </w:rPr>
      </w:pPr>
      <w:r>
        <w:rPr>
          <w:rFonts w:eastAsia="宋体"/>
          <w:b/>
          <w:lang w:val="en-US" w:eastAsia="zh-CN"/>
        </w:rPr>
        <w:t>Option 1: Existing assistance information (e.g. BSR) – i.e. no changes</w:t>
      </w:r>
    </w:p>
    <w:p w:rsidR="001B363F" w:rsidRDefault="000B0152">
      <w:pPr>
        <w:pStyle w:val="ListParagraph"/>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rsidR="001B363F" w:rsidRDefault="000B0152">
      <w:pPr>
        <w:pStyle w:val="ListParagraph"/>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tc>
          <w:tcPr>
            <w:tcW w:w="1867" w:type="dxa"/>
          </w:tcPr>
          <w:p w:rsidR="001B363F" w:rsidRDefault="000B0152">
            <w:pPr>
              <w:pStyle w:val="TAH"/>
              <w:keepNext w:val="0"/>
              <w:keepLines w:val="0"/>
              <w:widowControl w:val="0"/>
              <w:rPr>
                <w:lang w:eastAsia="ko-KR"/>
              </w:rPr>
            </w:pPr>
            <w:r>
              <w:rPr>
                <w:lang w:eastAsia="ko-KR"/>
              </w:rPr>
              <w:t>Company</w:t>
            </w:r>
          </w:p>
        </w:tc>
        <w:tc>
          <w:tcPr>
            <w:tcW w:w="3090" w:type="dxa"/>
          </w:tcPr>
          <w:p w:rsidR="001B363F" w:rsidRDefault="000B0152">
            <w:pPr>
              <w:pStyle w:val="TAH"/>
              <w:keepNext w:val="0"/>
              <w:keepLines w:val="0"/>
              <w:widowControl w:val="0"/>
              <w:rPr>
                <w:lang w:eastAsia="ko-KR"/>
              </w:rPr>
            </w:pPr>
            <w:r>
              <w:rPr>
                <w:lang w:eastAsia="ko-KR"/>
              </w:rPr>
              <w:t>Option1/2/3</w:t>
            </w:r>
          </w:p>
        </w:tc>
        <w:tc>
          <w:tcPr>
            <w:tcW w:w="4674" w:type="dxa"/>
          </w:tcPr>
          <w:p w:rsidR="001B363F" w:rsidRDefault="000B0152">
            <w:pPr>
              <w:pStyle w:val="TAH"/>
              <w:keepNext w:val="0"/>
              <w:keepLines w:val="0"/>
              <w:widowControl w:val="0"/>
              <w:rPr>
                <w:lang w:eastAsia="ko-KR"/>
              </w:rPr>
            </w:pPr>
            <w:r>
              <w:rPr>
                <w:lang w:eastAsia="ko-KR"/>
              </w:rPr>
              <w:t>Detailed Comments</w:t>
            </w:r>
          </w:p>
        </w:tc>
      </w:tr>
      <w:tr w:rsidR="001B363F">
        <w:tc>
          <w:tcPr>
            <w:tcW w:w="1867"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rsidR="001B363F" w:rsidRDefault="000B0152">
            <w:pPr>
              <w:pStyle w:val="TAL"/>
              <w:keepNext w:val="0"/>
              <w:keepLines w:val="0"/>
              <w:widowControl w:val="0"/>
              <w:rPr>
                <w:rFonts w:eastAsia="宋体"/>
                <w:lang w:eastAsia="zh-CN"/>
              </w:rPr>
            </w:pPr>
            <w:r>
              <w:rPr>
                <w:rFonts w:eastAsia="宋体" w:hint="eastAsia"/>
                <w:lang w:eastAsia="zh-CN"/>
              </w:rPr>
              <w:t>If the UE predicts the incoming data, it can help the anchor gNB to decide whether to perform anchor relocation or not.</w:t>
            </w:r>
          </w:p>
        </w:tc>
      </w:tr>
      <w:tr w:rsidR="001B363F">
        <w:tc>
          <w:tcPr>
            <w:tcW w:w="1867" w:type="dxa"/>
          </w:tcPr>
          <w:p w:rsidR="001B363F" w:rsidRDefault="000B0152">
            <w:pPr>
              <w:pStyle w:val="TAC"/>
              <w:keepNext w:val="0"/>
              <w:keepLines w:val="0"/>
              <w:widowControl w:val="0"/>
              <w:rPr>
                <w:lang w:eastAsia="ko-KR"/>
              </w:rPr>
            </w:pPr>
            <w:r>
              <w:rPr>
                <w:lang w:eastAsia="ko-KR"/>
              </w:rPr>
              <w:t>Sony</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tc>
          <w:tcPr>
            <w:tcW w:w="1867" w:type="dxa"/>
          </w:tcPr>
          <w:p w:rsidR="001B363F" w:rsidRDefault="000B0152">
            <w:pPr>
              <w:pStyle w:val="TAC"/>
              <w:keepNext w:val="0"/>
              <w:keepLines w:val="0"/>
              <w:widowControl w:val="0"/>
              <w:rPr>
                <w:lang w:eastAsia="ko-KR"/>
              </w:rPr>
            </w:pPr>
            <w:r>
              <w:rPr>
                <w:rFonts w:hint="eastAsia"/>
                <w:lang w:eastAsia="ko-KR"/>
              </w:rPr>
              <w:t>Samsung</w:t>
            </w:r>
          </w:p>
        </w:tc>
        <w:tc>
          <w:tcPr>
            <w:tcW w:w="3090" w:type="dxa"/>
          </w:tcPr>
          <w:p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rsidR="001B363F" w:rsidRDefault="001B363F">
            <w:pPr>
              <w:pStyle w:val="TAL"/>
              <w:keepNext w:val="0"/>
              <w:keepLines w:val="0"/>
              <w:widowControl w:val="0"/>
              <w:ind w:left="1200" w:hanging="400"/>
              <w:rPr>
                <w:rFonts w:eastAsia="宋体"/>
                <w:lang w:eastAsia="zh-CN"/>
              </w:rPr>
            </w:pPr>
          </w:p>
        </w:tc>
      </w:tr>
      <w:tr w:rsidR="001B363F">
        <w:tc>
          <w:tcPr>
            <w:tcW w:w="1867"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trPr>
          <w:trHeight w:val="90"/>
        </w:trPr>
        <w:tc>
          <w:tcPr>
            <w:tcW w:w="1867"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tc>
          <w:tcPr>
            <w:tcW w:w="1867" w:type="dxa"/>
          </w:tcPr>
          <w:p w:rsidR="001B363F" w:rsidRDefault="000B0152">
            <w:pPr>
              <w:pStyle w:val="TAC"/>
              <w:keepNext w:val="0"/>
              <w:keepLines w:val="0"/>
              <w:widowControl w:val="0"/>
              <w:rPr>
                <w:lang w:eastAsia="ko-KR"/>
              </w:rPr>
            </w:pPr>
            <w:r>
              <w:rPr>
                <w:rFonts w:eastAsia="MS Mincho"/>
              </w:rPr>
              <w:t>ASUSTeK</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tc>
          <w:tcPr>
            <w:tcW w:w="1867" w:type="dxa"/>
          </w:tcPr>
          <w:p w:rsidR="001B363F" w:rsidRDefault="000B0152">
            <w:pPr>
              <w:pStyle w:val="TAC"/>
              <w:keepNext w:val="0"/>
              <w:keepLines w:val="0"/>
              <w:widowControl w:val="0"/>
              <w:rPr>
                <w:lang w:eastAsia="ko-KR"/>
              </w:rPr>
            </w:pPr>
            <w:r>
              <w:rPr>
                <w:rFonts w:hint="eastAsia"/>
                <w:lang w:eastAsia="ko-KR"/>
              </w:rPr>
              <w:t>LG</w:t>
            </w:r>
          </w:p>
        </w:tc>
        <w:tc>
          <w:tcPr>
            <w:tcW w:w="3090" w:type="dxa"/>
          </w:tcPr>
          <w:p w:rsidR="001B363F" w:rsidRDefault="000B0152">
            <w:pPr>
              <w:pStyle w:val="TAC"/>
              <w:keepNext w:val="0"/>
              <w:keepLines w:val="0"/>
              <w:widowControl w:val="0"/>
              <w:rPr>
                <w:lang w:eastAsia="ko-KR"/>
              </w:rPr>
            </w:pPr>
            <w:r>
              <w:rPr>
                <w:rFonts w:hint="eastAsia"/>
                <w:lang w:eastAsia="ko-KR"/>
              </w:rPr>
              <w:t>Option 3</w:t>
            </w:r>
          </w:p>
        </w:tc>
        <w:tc>
          <w:tcPr>
            <w:tcW w:w="4674" w:type="dxa"/>
          </w:tcPr>
          <w:p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tc>
          <w:tcPr>
            <w:tcW w:w="1867"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 our understanding, the assistant information provided </w:t>
            </w:r>
            <w:r>
              <w:rPr>
                <w:rFonts w:eastAsia="宋体"/>
                <w:lang w:eastAsia="zh-CN"/>
              </w:rPr>
              <w:lastRenderedPageBreak/>
              <w:t>by UE may not be that essential. The most important info that should be provided to the anchor gNB is that this is an SDT procedure, which be determined and generated by the serving gNB.</w:t>
            </w:r>
          </w:p>
        </w:tc>
      </w:tr>
      <w:tr w:rsidR="006C0B67">
        <w:tc>
          <w:tcPr>
            <w:tcW w:w="1867" w:type="dxa"/>
          </w:tcPr>
          <w:p w:rsidR="006C0B67" w:rsidRDefault="006C0B67" w:rsidP="006C0B67">
            <w:pPr>
              <w:pStyle w:val="TAC"/>
              <w:keepNext w:val="0"/>
              <w:keepLines w:val="0"/>
              <w:widowControl w:val="0"/>
              <w:rPr>
                <w:lang w:eastAsia="ko-KR"/>
              </w:rPr>
            </w:pPr>
            <w:r>
              <w:rPr>
                <w:lang w:eastAsia="ko-KR"/>
              </w:rPr>
              <w:lastRenderedPageBreak/>
              <w:t>ZTE</w:t>
            </w:r>
          </w:p>
        </w:tc>
        <w:tc>
          <w:tcPr>
            <w:tcW w:w="3090" w:type="dxa"/>
          </w:tcPr>
          <w:p w:rsidR="006C0B67" w:rsidRDefault="006C0B67" w:rsidP="006C0B67">
            <w:pPr>
              <w:pStyle w:val="TAC"/>
              <w:keepNext w:val="0"/>
              <w:keepLines w:val="0"/>
              <w:widowControl w:val="0"/>
              <w:rPr>
                <w:lang w:eastAsia="ko-KR"/>
              </w:rPr>
            </w:pPr>
            <w:r>
              <w:rPr>
                <w:lang w:eastAsia="ko-KR"/>
              </w:rPr>
              <w:t>Option 3</w:t>
            </w:r>
          </w:p>
        </w:tc>
        <w:tc>
          <w:tcPr>
            <w:tcW w:w="4674" w:type="dxa"/>
          </w:tcPr>
          <w:p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tc>
          <w:tcPr>
            <w:tcW w:w="1867" w:type="dxa"/>
          </w:tcPr>
          <w:p w:rsidR="00692067" w:rsidRDefault="00692067" w:rsidP="00692067">
            <w:pPr>
              <w:pStyle w:val="TAC"/>
              <w:keepNext w:val="0"/>
              <w:keepLines w:val="0"/>
              <w:widowControl w:val="0"/>
              <w:rPr>
                <w:lang w:eastAsia="ko-KR"/>
              </w:rPr>
            </w:pPr>
            <w:r>
              <w:rPr>
                <w:lang w:eastAsia="ko-KR"/>
              </w:rPr>
              <w:t>Panasonic</w:t>
            </w:r>
          </w:p>
        </w:tc>
        <w:tc>
          <w:tcPr>
            <w:tcW w:w="3090" w:type="dxa"/>
          </w:tcPr>
          <w:p w:rsidR="00692067" w:rsidRDefault="00692067" w:rsidP="00692067">
            <w:pPr>
              <w:pStyle w:val="TAC"/>
              <w:keepNext w:val="0"/>
              <w:keepLines w:val="0"/>
              <w:widowControl w:val="0"/>
              <w:rPr>
                <w:lang w:eastAsia="ko-KR"/>
              </w:rPr>
            </w:pPr>
            <w:r>
              <w:rPr>
                <w:lang w:eastAsia="ko-KR"/>
              </w:rPr>
              <w:t>Option 2</w:t>
            </w:r>
          </w:p>
        </w:tc>
        <w:tc>
          <w:tcPr>
            <w:tcW w:w="4674" w:type="dxa"/>
          </w:tcPr>
          <w:p w:rsidR="00692067" w:rsidRDefault="00692067" w:rsidP="00692067">
            <w:pPr>
              <w:pStyle w:val="TAL"/>
              <w:keepNext w:val="0"/>
              <w:keepLines w:val="0"/>
              <w:widowControl w:val="0"/>
              <w:rPr>
                <w:lang w:eastAsia="ko-KR"/>
              </w:rPr>
            </w:pPr>
            <w:r w:rsidRPr="00F77FE9">
              <w:rPr>
                <w:rFonts w:eastAsia="Batang"/>
                <w:lang w:eastAsia="ko-KR"/>
              </w:rPr>
              <w:t>In order to facilitate serving gNB to configure resources for subsequent UL data transmission and anchor gNB to make decision on whether to perform context relocation, UE can indicate traffic pattern in the assistance information message. Base on the traffic pattern, anchor gNB can make the relocation decision accordingly.</w:t>
            </w:r>
          </w:p>
        </w:tc>
      </w:tr>
      <w:tr w:rsidR="005E40F0" w:rsidTr="002939C9">
        <w:tc>
          <w:tcPr>
            <w:tcW w:w="1867"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r w:rsidRPr="005E1FB6">
              <w:rPr>
                <w:lang w:eastAsia="ko-KR"/>
              </w:rPr>
              <w:t>gNB</w:t>
            </w:r>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tc>
          <w:tcPr>
            <w:tcW w:w="1867" w:type="dxa"/>
          </w:tcPr>
          <w:p w:rsidR="004F2FF5" w:rsidRDefault="004F2FF5" w:rsidP="004F2FF5">
            <w:pPr>
              <w:pStyle w:val="TAC"/>
              <w:keepNext w:val="0"/>
              <w:keepLines w:val="0"/>
              <w:widowControl w:val="0"/>
              <w:rPr>
                <w:lang w:eastAsia="ko-KR"/>
              </w:rPr>
            </w:pPr>
            <w:r>
              <w:rPr>
                <w:lang w:eastAsia="ko-KR"/>
              </w:rPr>
              <w:t>Huawei, HiSilicon</w:t>
            </w:r>
          </w:p>
        </w:tc>
        <w:tc>
          <w:tcPr>
            <w:tcW w:w="3090" w:type="dxa"/>
          </w:tcPr>
          <w:p w:rsidR="004F2FF5" w:rsidRDefault="004F2FF5" w:rsidP="004F2FF5">
            <w:pPr>
              <w:pStyle w:val="TAC"/>
              <w:keepNext w:val="0"/>
              <w:keepLines w:val="0"/>
              <w:widowControl w:val="0"/>
              <w:rPr>
                <w:lang w:eastAsia="ko-KR"/>
              </w:rPr>
            </w:pPr>
            <w:r>
              <w:rPr>
                <w:lang w:eastAsia="ko-KR"/>
              </w:rPr>
              <w:t>Option 2</w:t>
            </w:r>
          </w:p>
        </w:tc>
        <w:tc>
          <w:tcPr>
            <w:tcW w:w="4674" w:type="dxa"/>
          </w:tcPr>
          <w:p w:rsidR="004F2FF5" w:rsidRDefault="004F2FF5" w:rsidP="004F2FF5">
            <w:pPr>
              <w:pStyle w:val="TAL"/>
              <w:keepNext w:val="0"/>
              <w:keepLines w:val="0"/>
              <w:widowControl w:val="0"/>
              <w:rPr>
                <w:lang w:eastAsia="ko-KR"/>
              </w:rPr>
            </w:pPr>
            <w:r>
              <w:rPr>
                <w:lang w:eastAsia="ko-KR"/>
              </w:rPr>
              <w:t>Firstly, this is not related to anchor relocation only. Assistance information may also be used the serving gNB to decide whether to continue with SDT or switch the UE to RRC Connected mode. Moreover, it has to be carried firstly from the UE to the gNB, which requires work from RAN2, so should not be left to RAN3 discussion only.</w:t>
            </w:r>
          </w:p>
          <w:p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4F2FF5">
        <w:tc>
          <w:tcPr>
            <w:tcW w:w="1867" w:type="dxa"/>
          </w:tcPr>
          <w:p w:rsidR="004F2FF5" w:rsidRDefault="004F2FF5" w:rsidP="004F2FF5">
            <w:pPr>
              <w:pStyle w:val="TAC"/>
              <w:keepNext w:val="0"/>
              <w:keepLines w:val="0"/>
              <w:widowControl w:val="0"/>
              <w:rPr>
                <w:lang w:eastAsia="ko-KR"/>
              </w:rPr>
            </w:pPr>
          </w:p>
        </w:tc>
        <w:tc>
          <w:tcPr>
            <w:tcW w:w="3090" w:type="dxa"/>
          </w:tcPr>
          <w:p w:rsidR="004F2FF5" w:rsidRDefault="004F2FF5" w:rsidP="004F2FF5">
            <w:pPr>
              <w:pStyle w:val="TAC"/>
              <w:keepNext w:val="0"/>
              <w:keepLines w:val="0"/>
              <w:widowControl w:val="0"/>
              <w:rPr>
                <w:lang w:eastAsia="ko-KR"/>
              </w:rPr>
            </w:pPr>
          </w:p>
        </w:tc>
        <w:tc>
          <w:tcPr>
            <w:tcW w:w="4674" w:type="dxa"/>
          </w:tcPr>
          <w:p w:rsidR="004F2FF5" w:rsidRDefault="004F2FF5" w:rsidP="004F2FF5">
            <w:pPr>
              <w:pStyle w:val="TAL"/>
              <w:keepNext w:val="0"/>
              <w:keepLines w:val="0"/>
              <w:widowControl w:val="0"/>
              <w:ind w:left="1200" w:hanging="400"/>
              <w:rPr>
                <w:lang w:eastAsia="ko-KR"/>
              </w:rPr>
            </w:pPr>
            <w:bookmarkStart w:id="6" w:name="_GoBack"/>
            <w:bookmarkEnd w:id="6"/>
          </w:p>
        </w:tc>
      </w:tr>
      <w:tr w:rsidR="004F2FF5">
        <w:tc>
          <w:tcPr>
            <w:tcW w:w="1867" w:type="dxa"/>
          </w:tcPr>
          <w:p w:rsidR="004F2FF5" w:rsidRDefault="004F2FF5" w:rsidP="004F2FF5">
            <w:pPr>
              <w:pStyle w:val="TAC"/>
              <w:keepNext w:val="0"/>
              <w:keepLines w:val="0"/>
              <w:widowControl w:val="0"/>
              <w:rPr>
                <w:rFonts w:eastAsia="宋体"/>
                <w:lang w:eastAsia="zh-CN"/>
              </w:rPr>
            </w:pPr>
          </w:p>
        </w:tc>
        <w:tc>
          <w:tcPr>
            <w:tcW w:w="3090" w:type="dxa"/>
          </w:tcPr>
          <w:p w:rsidR="004F2FF5" w:rsidRDefault="004F2FF5" w:rsidP="004F2FF5">
            <w:pPr>
              <w:pStyle w:val="TAC"/>
              <w:keepNext w:val="0"/>
              <w:keepLines w:val="0"/>
              <w:widowControl w:val="0"/>
              <w:rPr>
                <w:rFonts w:eastAsia="宋体"/>
                <w:lang w:eastAsia="zh-CN"/>
              </w:rPr>
            </w:pPr>
          </w:p>
        </w:tc>
        <w:tc>
          <w:tcPr>
            <w:tcW w:w="4674" w:type="dxa"/>
          </w:tcPr>
          <w:p w:rsidR="004F2FF5" w:rsidRDefault="004F2FF5" w:rsidP="004F2FF5">
            <w:pPr>
              <w:pStyle w:val="TAL"/>
              <w:keepNext w:val="0"/>
              <w:keepLines w:val="0"/>
              <w:widowControl w:val="0"/>
              <w:ind w:left="1200" w:hanging="400"/>
              <w:rPr>
                <w:lang w:eastAsia="ko-KR"/>
              </w:rPr>
            </w:pPr>
          </w:p>
        </w:tc>
      </w:tr>
      <w:tr w:rsidR="004F2FF5">
        <w:tc>
          <w:tcPr>
            <w:tcW w:w="1867" w:type="dxa"/>
          </w:tcPr>
          <w:p w:rsidR="004F2FF5" w:rsidRDefault="004F2FF5" w:rsidP="004F2FF5">
            <w:pPr>
              <w:pStyle w:val="TAC"/>
              <w:keepNext w:val="0"/>
              <w:keepLines w:val="0"/>
              <w:widowControl w:val="0"/>
              <w:rPr>
                <w:rFonts w:eastAsia="宋体"/>
                <w:lang w:eastAsia="zh-CN"/>
              </w:rPr>
            </w:pPr>
          </w:p>
        </w:tc>
        <w:tc>
          <w:tcPr>
            <w:tcW w:w="3090" w:type="dxa"/>
          </w:tcPr>
          <w:p w:rsidR="004F2FF5" w:rsidRDefault="004F2FF5" w:rsidP="004F2FF5">
            <w:pPr>
              <w:pStyle w:val="TAC"/>
              <w:keepNext w:val="0"/>
              <w:keepLines w:val="0"/>
              <w:widowControl w:val="0"/>
              <w:rPr>
                <w:rFonts w:eastAsia="宋体"/>
                <w:lang w:eastAsia="zh-CN"/>
              </w:rPr>
            </w:pPr>
          </w:p>
        </w:tc>
        <w:tc>
          <w:tcPr>
            <w:tcW w:w="4674" w:type="dxa"/>
          </w:tcPr>
          <w:p w:rsidR="004F2FF5" w:rsidRDefault="004F2FF5" w:rsidP="004F2FF5">
            <w:pPr>
              <w:pStyle w:val="TAL"/>
              <w:keepNext w:val="0"/>
              <w:keepLines w:val="0"/>
              <w:widowControl w:val="0"/>
              <w:ind w:left="1200" w:hanging="400"/>
              <w:rPr>
                <w:lang w:eastAsia="ko-KR"/>
              </w:rPr>
            </w:pPr>
          </w:p>
        </w:tc>
      </w:tr>
      <w:tr w:rsidR="004F2FF5">
        <w:tc>
          <w:tcPr>
            <w:tcW w:w="1867" w:type="dxa"/>
          </w:tcPr>
          <w:p w:rsidR="004F2FF5" w:rsidRDefault="004F2FF5" w:rsidP="004F2FF5">
            <w:pPr>
              <w:pStyle w:val="TAC"/>
              <w:keepNext w:val="0"/>
              <w:keepLines w:val="0"/>
              <w:widowControl w:val="0"/>
              <w:rPr>
                <w:rFonts w:eastAsia="宋体"/>
                <w:lang w:eastAsia="zh-CN"/>
              </w:rPr>
            </w:pPr>
          </w:p>
        </w:tc>
        <w:tc>
          <w:tcPr>
            <w:tcW w:w="3090" w:type="dxa"/>
          </w:tcPr>
          <w:p w:rsidR="004F2FF5" w:rsidRDefault="004F2FF5" w:rsidP="004F2FF5">
            <w:pPr>
              <w:pStyle w:val="TAC"/>
              <w:keepNext w:val="0"/>
              <w:keepLines w:val="0"/>
              <w:widowControl w:val="0"/>
              <w:rPr>
                <w:rFonts w:eastAsia="宋体"/>
                <w:lang w:eastAsia="zh-CN"/>
              </w:rPr>
            </w:pPr>
          </w:p>
        </w:tc>
        <w:tc>
          <w:tcPr>
            <w:tcW w:w="4674" w:type="dxa"/>
          </w:tcPr>
          <w:p w:rsidR="004F2FF5" w:rsidRDefault="004F2FF5" w:rsidP="004F2FF5">
            <w:pPr>
              <w:pStyle w:val="TAL"/>
              <w:keepNext w:val="0"/>
              <w:keepLines w:val="0"/>
              <w:widowControl w:val="0"/>
              <w:ind w:left="1200" w:hanging="400"/>
              <w:rPr>
                <w:lang w:eastAsia="ko-KR"/>
              </w:rPr>
            </w:pPr>
          </w:p>
        </w:tc>
      </w:tr>
      <w:tr w:rsidR="004F2FF5">
        <w:tc>
          <w:tcPr>
            <w:tcW w:w="1867" w:type="dxa"/>
          </w:tcPr>
          <w:p w:rsidR="004F2FF5" w:rsidRDefault="004F2FF5" w:rsidP="004F2FF5">
            <w:pPr>
              <w:pStyle w:val="TAC"/>
              <w:keepNext w:val="0"/>
              <w:keepLines w:val="0"/>
              <w:widowControl w:val="0"/>
              <w:rPr>
                <w:lang w:eastAsia="ko-KR"/>
              </w:rPr>
            </w:pPr>
          </w:p>
        </w:tc>
        <w:tc>
          <w:tcPr>
            <w:tcW w:w="3090" w:type="dxa"/>
          </w:tcPr>
          <w:p w:rsidR="004F2FF5" w:rsidRDefault="004F2FF5" w:rsidP="004F2FF5">
            <w:pPr>
              <w:pStyle w:val="TAC"/>
              <w:keepNext w:val="0"/>
              <w:keepLines w:val="0"/>
              <w:widowControl w:val="0"/>
              <w:rPr>
                <w:rFonts w:eastAsia="宋体"/>
                <w:lang w:eastAsia="zh-CN"/>
              </w:rPr>
            </w:pPr>
            <w:r>
              <w:rPr>
                <w:rFonts w:eastAsia="宋体" w:hint="eastAsia"/>
                <w:lang w:eastAsia="zh-CN"/>
              </w:rPr>
              <w:t xml:space="preserve"> </w:t>
            </w:r>
            <w:r>
              <w:rPr>
                <w:rFonts w:eastAsia="宋体"/>
                <w:lang w:eastAsia="zh-CN"/>
              </w:rPr>
              <w:t xml:space="preserve"> </w:t>
            </w:r>
          </w:p>
        </w:tc>
        <w:tc>
          <w:tcPr>
            <w:tcW w:w="4674" w:type="dxa"/>
          </w:tcPr>
          <w:p w:rsidR="004F2FF5" w:rsidRDefault="004F2FF5" w:rsidP="004F2FF5">
            <w:pPr>
              <w:pStyle w:val="TAL"/>
              <w:keepNext w:val="0"/>
              <w:keepLines w:val="0"/>
              <w:widowControl w:val="0"/>
              <w:ind w:left="1200" w:hanging="400"/>
              <w:rPr>
                <w:lang w:eastAsia="ko-KR"/>
              </w:rPr>
            </w:pPr>
          </w:p>
        </w:tc>
      </w:tr>
    </w:tbl>
    <w:p w:rsidR="001B363F" w:rsidRDefault="001B363F">
      <w:pPr>
        <w:rPr>
          <w:lang w:val="en-US"/>
        </w:rPr>
      </w:pPr>
    </w:p>
    <w:p w:rsidR="001B363F" w:rsidRDefault="000B0152">
      <w:pPr>
        <w:pStyle w:val="Heading1"/>
        <w:rPr>
          <w:lang w:val="en-US"/>
        </w:rPr>
      </w:pPr>
      <w:r>
        <w:rPr>
          <w:lang w:val="en-US"/>
        </w:rPr>
        <w:t>References</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pStyle w:val="Doc-title"/>
      </w:pPr>
      <w:r>
        <w:rPr>
          <w:noProof/>
        </w:rPr>
        <w:t xml:space="preserve">[23] </w:t>
      </w:r>
      <w:r>
        <w:t>R2-2107491</w:t>
      </w:r>
      <w:r>
        <w:tab/>
        <w:t>Control plane common aspects for SDT</w:t>
      </w:r>
      <w:r>
        <w:tab/>
        <w:t>Huawei, HiSilicon</w:t>
      </w:r>
      <w:r>
        <w:tab/>
        <w:t>discussion</w:t>
      </w:r>
      <w:r>
        <w:tab/>
        <w:t>Rel-17</w:t>
      </w:r>
      <w:r>
        <w:tab/>
        <w:t>NR_SmallData_INACTIVE-Core</w:t>
      </w:r>
    </w:p>
    <w:p w:rsidR="001B363F" w:rsidRDefault="000B0152">
      <w:pPr>
        <w:pStyle w:val="Doc-title"/>
      </w:pPr>
      <w:r>
        <w:t>[24] R2-2108200</w:t>
      </w:r>
      <w:r>
        <w:tab/>
        <w:t>User plane common aspects for SDT</w:t>
      </w:r>
      <w:r>
        <w:tab/>
        <w:t>Huawei, HiSilicon</w:t>
      </w:r>
      <w:r>
        <w:tab/>
        <w:t>discussion</w:t>
      </w:r>
      <w:r>
        <w:tab/>
        <w:t>Rel-17</w:t>
      </w:r>
      <w:r>
        <w:tab/>
        <w:t>NR_SmallData_INACTIVE-Core</w:t>
      </w:r>
    </w:p>
    <w:p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40" w:rsidRDefault="00E90440">
      <w:pPr>
        <w:spacing w:after="0" w:line="240" w:lineRule="auto"/>
      </w:pPr>
      <w:r>
        <w:separator/>
      </w:r>
    </w:p>
  </w:endnote>
  <w:endnote w:type="continuationSeparator" w:id="0">
    <w:p w:rsidR="00E90440" w:rsidRDefault="00E9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宋体"/>
    <w:panose1 w:val="02010600030101010101"/>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2939C9" w:rsidRDefault="00293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FF5">
      <w:rPr>
        <w:rStyle w:val="PageNumber"/>
        <w:noProof/>
      </w:rPr>
      <w:t>22</w:t>
    </w:r>
    <w:r>
      <w:rPr>
        <w:rStyle w:val="PageNumber"/>
      </w:rPr>
      <w:fldChar w:fldCharType="end"/>
    </w:r>
  </w:p>
  <w:p w:rsidR="002939C9" w:rsidRDefault="002939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40" w:rsidRDefault="00E90440">
      <w:pPr>
        <w:spacing w:after="0" w:line="240" w:lineRule="auto"/>
      </w:pPr>
      <w:r>
        <w:separator/>
      </w:r>
    </w:p>
  </w:footnote>
  <w:footnote w:type="continuationSeparator" w:id="0">
    <w:p w:rsidR="00E90440" w:rsidRDefault="00E90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63F"/>
    <w:rsid w:val="000B0152"/>
    <w:rsid w:val="001B363F"/>
    <w:rsid w:val="002939C9"/>
    <w:rsid w:val="004F2FF5"/>
    <w:rsid w:val="00584E95"/>
    <w:rsid w:val="00594614"/>
    <w:rsid w:val="005E40F0"/>
    <w:rsid w:val="00692067"/>
    <w:rsid w:val="006C0B67"/>
    <w:rsid w:val="00731469"/>
    <w:rsid w:val="008561EB"/>
    <w:rsid w:val="009232F9"/>
    <w:rsid w:val="009B51AD"/>
    <w:rsid w:val="00B76A38"/>
    <w:rsid w:val="00BC18EE"/>
    <w:rsid w:val="00D809D1"/>
    <w:rsid w:val="00E34718"/>
    <w:rsid w:val="00E9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semiHidden/>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宋体" w:eastAsia="宋体"/>
      <w:sz w:val="18"/>
      <w:szCs w:val="18"/>
    </w:rPr>
  </w:style>
  <w:style w:type="character" w:customStyle="1" w:styleId="DocumentMapChar">
    <w:name w:val="Document Map Char"/>
    <w:basedOn w:val="DefaultParagraphFont"/>
    <w:link w:val="DocumentMap"/>
    <w:uiPriority w:val="99"/>
    <w:semiHidden/>
    <w:rsid w:val="005E40F0"/>
    <w:rPr>
      <w:rFonts w:ascii="宋体" w:eastAsia="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D966E-0CB8-48C9-9574-5A3CB030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8958</Words>
  <Characters>51066</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Dawid Koziol</cp:lastModifiedBy>
  <cp:revision>5</cp:revision>
  <dcterms:created xsi:type="dcterms:W3CDTF">2021-08-18T08:48:00Z</dcterms:created>
  <dcterms:modified xsi:type="dcterms:W3CDTF">2021-08-18T11:41:00Z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