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77E7D6AA" w:rsidR="00EB410E" w:rsidRPr="004C6F4A" w:rsidRDefault="00EB410E" w:rsidP="00EB410E">
      <w:pPr>
        <w:pStyle w:val="a0"/>
        <w:tabs>
          <w:tab w:val="right" w:pos="9639"/>
        </w:tabs>
        <w:rPr>
          <w:bCs/>
          <w:i/>
          <w:noProof w:val="0"/>
          <w:sz w:val="28"/>
          <w:szCs w:val="18"/>
          <w:highlight w:val="cyan"/>
          <w:lang w:eastAsia="zh-CN"/>
        </w:rPr>
      </w:pPr>
      <w:r w:rsidRPr="004C6F4A">
        <w:rPr>
          <w:sz w:val="22"/>
          <w:szCs w:val="18"/>
          <w:lang w:eastAsia="zh-CN"/>
        </w:rPr>
        <w:t>3GPP T</w:t>
      </w:r>
      <w:bookmarkStart w:id="0" w:name="_Ref452454252"/>
      <w:bookmarkEnd w:id="0"/>
      <w:r w:rsidRPr="004C6F4A">
        <w:rPr>
          <w:sz w:val="22"/>
          <w:szCs w:val="18"/>
          <w:lang w:eastAsia="zh-CN"/>
        </w:rPr>
        <w:t>SG RAN WG2 Meeting #</w:t>
      </w:r>
      <w:r w:rsidR="008B56A6" w:rsidRPr="004C6F4A">
        <w:rPr>
          <w:sz w:val="22"/>
          <w:szCs w:val="18"/>
          <w:lang w:eastAsia="zh-CN"/>
        </w:rPr>
        <w:t>1</w:t>
      </w:r>
      <w:r w:rsidR="0051416A" w:rsidRPr="004C6F4A">
        <w:rPr>
          <w:sz w:val="22"/>
          <w:szCs w:val="18"/>
          <w:lang w:eastAsia="zh-CN"/>
        </w:rPr>
        <w:t>1</w:t>
      </w:r>
      <w:r w:rsidR="004A1BCE" w:rsidRPr="004C6F4A">
        <w:rPr>
          <w:sz w:val="22"/>
          <w:szCs w:val="18"/>
          <w:lang w:eastAsia="zh-CN"/>
        </w:rPr>
        <w:t>5</w:t>
      </w:r>
      <w:r w:rsidR="0051416A" w:rsidRPr="004C6F4A">
        <w:rPr>
          <w:sz w:val="22"/>
          <w:szCs w:val="18"/>
          <w:lang w:eastAsia="zh-CN"/>
        </w:rPr>
        <w:t>-e</w:t>
      </w:r>
      <w:r w:rsidR="004C45E2" w:rsidRPr="004C6F4A">
        <w:rPr>
          <w:sz w:val="22"/>
          <w:szCs w:val="18"/>
          <w:lang w:eastAsia="zh-CN"/>
        </w:rPr>
        <w:tab/>
      </w:r>
      <w:r w:rsidR="004C45E2" w:rsidRPr="004C6F4A">
        <w:rPr>
          <w:sz w:val="22"/>
          <w:szCs w:val="18"/>
          <w:highlight w:val="yellow"/>
          <w:lang w:eastAsia="zh-CN"/>
        </w:rPr>
        <w:t>draft</w:t>
      </w:r>
      <w:r w:rsidR="0052067A" w:rsidRPr="004C6F4A">
        <w:rPr>
          <w:bCs/>
          <w:noProof w:val="0"/>
          <w:sz w:val="22"/>
          <w:szCs w:val="18"/>
          <w:highlight w:val="yellow"/>
        </w:rPr>
        <w:t>R2-</w:t>
      </w:r>
      <w:r w:rsidR="0082716F" w:rsidRPr="004C6F4A">
        <w:rPr>
          <w:bCs/>
          <w:noProof w:val="0"/>
          <w:sz w:val="22"/>
          <w:szCs w:val="18"/>
          <w:highlight w:val="yellow"/>
        </w:rPr>
        <w:t>2109132</w:t>
      </w:r>
    </w:p>
    <w:p w14:paraId="2B60AF3C" w14:textId="1DDC1C65" w:rsidR="00EB410E" w:rsidRPr="004C6F4A" w:rsidRDefault="004A1BCE" w:rsidP="00ED7D99">
      <w:pPr>
        <w:pStyle w:val="CRCoverPage"/>
        <w:spacing w:after="240"/>
        <w:outlineLvl w:val="0"/>
        <w:rPr>
          <w:b/>
          <w:sz w:val="22"/>
          <w:szCs w:val="18"/>
          <w:lang w:val="en-US"/>
        </w:rPr>
      </w:pPr>
      <w:r w:rsidRPr="004C6F4A">
        <w:rPr>
          <w:b/>
          <w:sz w:val="22"/>
          <w:szCs w:val="18"/>
          <w:lang w:val="en-US"/>
        </w:rPr>
        <w:t>Electronic meeting, 16th – 27th August 2021</w:t>
      </w:r>
    </w:p>
    <w:p w14:paraId="372F5655" w14:textId="2FC674C0" w:rsidR="00EB410E" w:rsidRPr="004C6F4A" w:rsidRDefault="00EB410E" w:rsidP="00ED7D99">
      <w:pPr>
        <w:pStyle w:val="CRCoverPage"/>
        <w:rPr>
          <w:rFonts w:eastAsia="宋体" w:cs="Arial"/>
          <w:b/>
          <w:bCs/>
          <w:sz w:val="22"/>
          <w:szCs w:val="18"/>
          <w:lang w:val="en-US" w:eastAsia="zh-CN"/>
        </w:rPr>
      </w:pPr>
      <w:r w:rsidRPr="004C6F4A">
        <w:rPr>
          <w:rFonts w:cs="Arial"/>
          <w:b/>
          <w:bCs/>
          <w:sz w:val="22"/>
          <w:szCs w:val="18"/>
          <w:lang w:val="en-US"/>
        </w:rPr>
        <w:t>Agenda item:</w:t>
      </w:r>
      <w:r w:rsidRPr="004C6F4A">
        <w:rPr>
          <w:rFonts w:cs="Arial"/>
          <w:b/>
          <w:bCs/>
          <w:sz w:val="22"/>
          <w:szCs w:val="18"/>
          <w:lang w:val="en-US"/>
        </w:rPr>
        <w:tab/>
      </w:r>
      <w:r w:rsidRPr="004C6F4A">
        <w:rPr>
          <w:rFonts w:cs="Arial"/>
          <w:b/>
          <w:bCs/>
          <w:sz w:val="22"/>
          <w:szCs w:val="18"/>
          <w:lang w:val="en-US"/>
        </w:rPr>
        <w:tab/>
      </w:r>
      <w:r w:rsidR="00545415" w:rsidRPr="004C6F4A">
        <w:rPr>
          <w:rFonts w:cs="Arial"/>
          <w:b/>
          <w:bCs/>
          <w:sz w:val="22"/>
          <w:szCs w:val="18"/>
          <w:lang w:val="en-US"/>
        </w:rPr>
        <w:tab/>
      </w:r>
      <w:r w:rsidR="005B7994" w:rsidRPr="004C6F4A">
        <w:rPr>
          <w:rFonts w:cs="Arial"/>
          <w:b/>
          <w:bCs/>
          <w:sz w:val="22"/>
          <w:szCs w:val="18"/>
          <w:lang w:val="en-US"/>
        </w:rPr>
        <w:t>8.12.3.1</w:t>
      </w:r>
    </w:p>
    <w:p w14:paraId="2E0FC3EF" w14:textId="3D1F6BF5" w:rsidR="00EB410E" w:rsidRPr="004C6F4A" w:rsidRDefault="00EB410E" w:rsidP="00ED7D99">
      <w:pPr>
        <w:spacing w:after="120"/>
        <w:rPr>
          <w:rFonts w:ascii="Arial" w:hAnsi="Arial" w:cs="Arial"/>
          <w:b/>
          <w:bCs/>
          <w:sz w:val="22"/>
          <w:szCs w:val="18"/>
        </w:rPr>
      </w:pPr>
      <w:r w:rsidRPr="004C6F4A">
        <w:rPr>
          <w:rFonts w:ascii="Arial" w:hAnsi="Arial" w:cs="Arial"/>
          <w:b/>
          <w:bCs/>
          <w:sz w:val="22"/>
          <w:szCs w:val="18"/>
        </w:rPr>
        <w:t>Source:</w:t>
      </w:r>
      <w:r w:rsidRPr="004C6F4A">
        <w:rPr>
          <w:rFonts w:ascii="Arial" w:hAnsi="Arial" w:cs="Arial"/>
          <w:b/>
          <w:bCs/>
          <w:sz w:val="22"/>
          <w:szCs w:val="18"/>
        </w:rPr>
        <w:tab/>
      </w:r>
      <w:r w:rsidRPr="004C6F4A">
        <w:rPr>
          <w:rFonts w:ascii="Arial" w:hAnsi="Arial" w:cs="Arial"/>
          <w:b/>
          <w:bCs/>
          <w:sz w:val="22"/>
          <w:szCs w:val="18"/>
        </w:rPr>
        <w:tab/>
      </w:r>
      <w:r w:rsidRPr="004C6F4A">
        <w:rPr>
          <w:rFonts w:ascii="Arial" w:hAnsi="Arial" w:cs="Arial"/>
          <w:b/>
          <w:bCs/>
          <w:sz w:val="22"/>
          <w:szCs w:val="18"/>
        </w:rPr>
        <w:tab/>
      </w:r>
      <w:r w:rsidR="004A1BCE" w:rsidRPr="004C6F4A">
        <w:rPr>
          <w:rFonts w:ascii="Arial" w:hAnsi="Arial" w:cs="Arial"/>
          <w:b/>
          <w:bCs/>
          <w:sz w:val="22"/>
          <w:szCs w:val="18"/>
        </w:rPr>
        <w:t>vivo</w:t>
      </w:r>
    </w:p>
    <w:p w14:paraId="2DDC857C" w14:textId="41488FFF" w:rsidR="00EB410E" w:rsidRPr="004C6F4A" w:rsidRDefault="00EB410E" w:rsidP="00ED7D99">
      <w:pPr>
        <w:tabs>
          <w:tab w:val="left" w:pos="1985"/>
        </w:tabs>
        <w:spacing w:after="120"/>
        <w:ind w:left="2880" w:hanging="2880"/>
        <w:rPr>
          <w:rFonts w:ascii="Arial" w:eastAsia="Malgun Gothic" w:hAnsi="Arial" w:cs="Arial"/>
          <w:b/>
          <w:bCs/>
          <w:sz w:val="22"/>
          <w:szCs w:val="18"/>
          <w:lang w:eastAsia="ko-KR"/>
        </w:rPr>
      </w:pPr>
      <w:r w:rsidRPr="004C6F4A">
        <w:rPr>
          <w:rFonts w:ascii="Arial" w:hAnsi="Arial" w:cs="Arial"/>
          <w:b/>
          <w:bCs/>
          <w:sz w:val="22"/>
          <w:szCs w:val="18"/>
        </w:rPr>
        <w:t>Title:</w:t>
      </w:r>
      <w:r w:rsidRPr="004C6F4A">
        <w:rPr>
          <w:rFonts w:ascii="Arial" w:hAnsi="Arial" w:cs="Arial"/>
          <w:b/>
          <w:bCs/>
          <w:sz w:val="22"/>
          <w:szCs w:val="18"/>
        </w:rPr>
        <w:tab/>
      </w:r>
      <w:r w:rsidRPr="004C6F4A">
        <w:rPr>
          <w:rFonts w:ascii="Arial" w:hAnsi="Arial" w:cs="Arial"/>
          <w:b/>
          <w:bCs/>
          <w:sz w:val="22"/>
          <w:szCs w:val="18"/>
        </w:rPr>
        <w:tab/>
      </w:r>
      <w:r w:rsidR="002F2519" w:rsidRPr="004C6F4A">
        <w:rPr>
          <w:rFonts w:ascii="Arial" w:hAnsi="Arial" w:cs="Arial"/>
          <w:b/>
          <w:bCs/>
          <w:sz w:val="22"/>
          <w:szCs w:val="18"/>
        </w:rPr>
        <w:t>Summary of offline 10</w:t>
      </w:r>
      <w:r w:rsidR="004A1BCE" w:rsidRPr="004C6F4A">
        <w:rPr>
          <w:rFonts w:ascii="Arial" w:hAnsi="Arial" w:cs="Arial"/>
          <w:b/>
          <w:bCs/>
          <w:sz w:val="22"/>
          <w:szCs w:val="18"/>
        </w:rPr>
        <w:t>5</w:t>
      </w:r>
      <w:r w:rsidR="002F2519" w:rsidRPr="004C6F4A">
        <w:rPr>
          <w:rFonts w:ascii="Arial" w:hAnsi="Arial" w:cs="Arial"/>
          <w:b/>
          <w:bCs/>
          <w:sz w:val="22"/>
          <w:szCs w:val="18"/>
        </w:rPr>
        <w:t xml:space="preserve"> - [REDCAP] eDRX cycles - </w:t>
      </w:r>
      <w:r w:rsidR="00BD270A" w:rsidRPr="004C6F4A">
        <w:rPr>
          <w:rFonts w:ascii="Arial" w:hAnsi="Arial" w:cs="Arial"/>
          <w:b/>
          <w:bCs/>
          <w:sz w:val="22"/>
          <w:szCs w:val="18"/>
        </w:rPr>
        <w:t>third</w:t>
      </w:r>
      <w:r w:rsidR="00094AEB" w:rsidRPr="004C6F4A">
        <w:rPr>
          <w:rFonts w:ascii="Arial" w:hAnsi="Arial" w:cs="Arial"/>
          <w:b/>
          <w:bCs/>
          <w:sz w:val="22"/>
          <w:szCs w:val="18"/>
        </w:rPr>
        <w:t xml:space="preserve"> </w:t>
      </w:r>
      <w:r w:rsidR="002F2519" w:rsidRPr="004C6F4A">
        <w:rPr>
          <w:rFonts w:ascii="Arial" w:hAnsi="Arial" w:cs="Arial"/>
          <w:b/>
          <w:bCs/>
          <w:sz w:val="22"/>
          <w:szCs w:val="18"/>
        </w:rPr>
        <w:t>round</w:t>
      </w:r>
    </w:p>
    <w:p w14:paraId="7FF9C1D5" w14:textId="77777777" w:rsidR="00EB410E" w:rsidRPr="004C6F4A" w:rsidRDefault="00EB410E" w:rsidP="00EB410E">
      <w:pPr>
        <w:rPr>
          <w:rFonts w:ascii="Arial" w:hAnsi="Arial" w:cs="Arial"/>
          <w:b/>
          <w:bCs/>
          <w:sz w:val="22"/>
          <w:szCs w:val="18"/>
          <w:lang w:eastAsia="zh-CN"/>
        </w:rPr>
      </w:pPr>
      <w:r w:rsidRPr="004C6F4A">
        <w:rPr>
          <w:rFonts w:ascii="Arial" w:hAnsi="Arial" w:cs="Arial"/>
          <w:b/>
          <w:bCs/>
          <w:sz w:val="22"/>
          <w:szCs w:val="18"/>
        </w:rPr>
        <w:t>Document for:</w:t>
      </w:r>
      <w:r w:rsidRPr="004C6F4A">
        <w:rPr>
          <w:rFonts w:ascii="Arial" w:hAnsi="Arial" w:cs="Arial"/>
          <w:b/>
          <w:bCs/>
          <w:sz w:val="22"/>
          <w:szCs w:val="18"/>
        </w:rPr>
        <w:tab/>
        <w:t xml:space="preserve"> </w:t>
      </w:r>
      <w:r w:rsidRPr="004C6F4A">
        <w:rPr>
          <w:rFonts w:ascii="Arial" w:hAnsi="Arial" w:cs="Arial"/>
          <w:b/>
          <w:bCs/>
          <w:sz w:val="22"/>
          <w:szCs w:val="18"/>
        </w:rPr>
        <w:tab/>
        <w:t>Discussion and decision</w:t>
      </w:r>
    </w:p>
    <w:p w14:paraId="2B8DF5C7" w14:textId="77777777" w:rsidR="00EB410E" w:rsidRPr="004C6F4A" w:rsidRDefault="00EB410E" w:rsidP="00C42AD4">
      <w:pPr>
        <w:pStyle w:val="1"/>
        <w:rPr>
          <w:lang w:val="en-US"/>
        </w:rPr>
      </w:pPr>
      <w:r w:rsidRPr="004C6F4A">
        <w:rPr>
          <w:lang w:val="en-US"/>
        </w:rPr>
        <w:t>Introduction</w:t>
      </w:r>
    </w:p>
    <w:p w14:paraId="7BFF836E" w14:textId="546F9C79" w:rsidR="00B2373C" w:rsidRPr="004C6F4A" w:rsidRDefault="00B2373C" w:rsidP="00393C96">
      <w:pPr>
        <w:spacing w:after="60"/>
        <w:jc w:val="both"/>
        <w:rPr>
          <w:lang w:eastAsia="zh-CN"/>
        </w:rPr>
      </w:pPr>
      <w:bookmarkStart w:id="1" w:name="Proposal_Pattern_Length"/>
      <w:r w:rsidRPr="004C6F4A">
        <w:rPr>
          <w:lang w:eastAsia="zh-CN"/>
        </w:rPr>
        <w:t>This document is the summary of following offline discussion:</w:t>
      </w:r>
    </w:p>
    <w:p w14:paraId="254265DC" w14:textId="77777777" w:rsidR="00B2373C" w:rsidRPr="004C6F4A" w:rsidRDefault="00B2373C" w:rsidP="00B2373C">
      <w:pPr>
        <w:pStyle w:val="EmailDiscussion"/>
        <w:rPr>
          <w:lang w:val="en-US"/>
        </w:rPr>
      </w:pPr>
      <w:r w:rsidRPr="004C6F4A">
        <w:rPr>
          <w:lang w:val="en-US"/>
        </w:rPr>
        <w:t>[AT115-e][105][RedCap] eDRX cycles (Vivo)</w:t>
      </w:r>
    </w:p>
    <w:p w14:paraId="7F4A727F"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Initial scope: Based on company contributions in 8.12.3.1, discuss the expected behaviour for different (RAN and CN) eDRX cycles lengths, assuming eDRX cycle in INACTIVE &lt;= 10.24s</w:t>
      </w:r>
    </w:p>
    <w:p w14:paraId="66178093"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Initial intended outcome: Summary of the offline discussion with e.g.:</w:t>
      </w:r>
    </w:p>
    <w:p w14:paraId="2EAC6CC8"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for agreement (if any)</w:t>
      </w:r>
    </w:p>
    <w:p w14:paraId="27D60548"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that require online discussions</w:t>
      </w:r>
    </w:p>
    <w:p w14:paraId="58955FB7"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that should not be pursued (if any)</w:t>
      </w:r>
    </w:p>
    <w:p w14:paraId="7585D109"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Initial deadline (for companies' feedback): Wednesday 2021-08-18 04:00 UTC</w:t>
      </w:r>
    </w:p>
    <w:p w14:paraId="29B13324"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 xml:space="preserve">Initial deadline (for </w:t>
      </w:r>
      <w:r w:rsidRPr="004C6F4A">
        <w:rPr>
          <w:rStyle w:val="Doc-text2Char"/>
          <w:color w:val="808080" w:themeColor="background1" w:themeShade="80"/>
          <w:lang w:val="en-US"/>
        </w:rPr>
        <w:t xml:space="preserve">rapporteur's summary in </w:t>
      </w:r>
      <w:hyperlink r:id="rId11" w:tooltip="C:Data3GPPRAN2InboxR2-2108881.zip" w:history="1">
        <w:r w:rsidRPr="004C6F4A">
          <w:rPr>
            <w:rStyle w:val="ac"/>
            <w:color w:val="808080" w:themeColor="background1" w:themeShade="80"/>
            <w:lang w:val="en-US"/>
          </w:rPr>
          <w:t>R2-2108881</w:t>
        </w:r>
      </w:hyperlink>
      <w:r w:rsidRPr="004C6F4A">
        <w:rPr>
          <w:rStyle w:val="Doc-text2Char"/>
          <w:color w:val="808080" w:themeColor="background1" w:themeShade="80"/>
          <w:lang w:val="en-US"/>
        </w:rPr>
        <w:t xml:space="preserve">): </w:t>
      </w:r>
      <w:r w:rsidRPr="004C6F4A">
        <w:rPr>
          <w:color w:val="808080" w:themeColor="background1" w:themeShade="80"/>
          <w:lang w:val="en-US"/>
        </w:rPr>
        <w:t>Wednesday 2021-08-18 08:00 UTC</w:t>
      </w:r>
    </w:p>
    <w:p w14:paraId="0E03C313"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 xml:space="preserve">Updated scope: discuss all remaining proposals from </w:t>
      </w:r>
      <w:hyperlink r:id="rId12" w:tooltip="C:Data3GPPRAN2InboxR2-2108881.zip" w:history="1">
        <w:r w:rsidRPr="004C6F4A">
          <w:rPr>
            <w:rStyle w:val="ac"/>
            <w:color w:val="808080" w:themeColor="background1" w:themeShade="80"/>
            <w:lang w:val="en-US"/>
          </w:rPr>
          <w:t>R2-2108881</w:t>
        </w:r>
      </w:hyperlink>
      <w:r w:rsidRPr="004C6F4A">
        <w:rPr>
          <w:color w:val="808080" w:themeColor="background1" w:themeShade="80"/>
          <w:shd w:val="clear" w:color="auto" w:fill="FFFFFF"/>
          <w:lang w:val="en-US"/>
        </w:rPr>
        <w:tab/>
      </w:r>
    </w:p>
    <w:p w14:paraId="415F5EF5"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Intended outcome: Summary of the offline discussion with e.g.:</w:t>
      </w:r>
    </w:p>
    <w:p w14:paraId="02CAB98B"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for agreement (if any)</w:t>
      </w:r>
    </w:p>
    <w:p w14:paraId="363CC97C"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that require online discussions</w:t>
      </w:r>
    </w:p>
    <w:p w14:paraId="550A7888" w14:textId="77777777" w:rsidR="00B2373C" w:rsidRPr="004C6F4A" w:rsidRDefault="00B2373C" w:rsidP="00B2373C">
      <w:pPr>
        <w:pStyle w:val="EmailDiscussion2"/>
        <w:numPr>
          <w:ilvl w:val="2"/>
          <w:numId w:val="15"/>
        </w:numPr>
        <w:ind w:left="1980"/>
        <w:rPr>
          <w:color w:val="808080" w:themeColor="background1" w:themeShade="80"/>
          <w:lang w:val="en-US"/>
        </w:rPr>
      </w:pPr>
      <w:r w:rsidRPr="004C6F4A">
        <w:rPr>
          <w:color w:val="808080" w:themeColor="background1" w:themeShade="80"/>
          <w:lang w:val="en-US"/>
        </w:rPr>
        <w:t>List of proposals that should not be pursued (if any)</w:t>
      </w:r>
    </w:p>
    <w:p w14:paraId="0DBEEC20"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Updated deadline (for companies' feedback): Monday 2021-08-23 10:00 UTC</w:t>
      </w:r>
    </w:p>
    <w:p w14:paraId="70753E9F" w14:textId="77777777" w:rsidR="00B2373C" w:rsidRPr="004C6F4A" w:rsidRDefault="00B2373C" w:rsidP="00B2373C">
      <w:pPr>
        <w:pStyle w:val="EmailDiscussion2"/>
        <w:ind w:left="1619" w:firstLine="0"/>
        <w:rPr>
          <w:color w:val="808080" w:themeColor="background1" w:themeShade="80"/>
          <w:lang w:val="en-US"/>
        </w:rPr>
      </w:pPr>
      <w:r w:rsidRPr="004C6F4A">
        <w:rPr>
          <w:color w:val="808080" w:themeColor="background1" w:themeShade="80"/>
          <w:lang w:val="en-US"/>
        </w:rPr>
        <w:t xml:space="preserve">Updated deadline (for </w:t>
      </w:r>
      <w:r w:rsidRPr="004C6F4A">
        <w:rPr>
          <w:rStyle w:val="Doc-text2Char"/>
          <w:color w:val="808080" w:themeColor="background1" w:themeShade="80"/>
          <w:lang w:val="en-US"/>
        </w:rPr>
        <w:t xml:space="preserve">rapporteur's summary in </w:t>
      </w:r>
      <w:hyperlink r:id="rId13" w:tooltip="C:Data3GPPRAN2InboxR2-2108893.zip" w:history="1">
        <w:r w:rsidRPr="004C6F4A">
          <w:rPr>
            <w:rStyle w:val="ac"/>
            <w:color w:val="808080" w:themeColor="background1" w:themeShade="80"/>
            <w:lang w:val="en-US"/>
          </w:rPr>
          <w:t>R2-2108893</w:t>
        </w:r>
      </w:hyperlink>
      <w:r w:rsidRPr="004C6F4A">
        <w:rPr>
          <w:rStyle w:val="Doc-text2Char"/>
          <w:color w:val="808080" w:themeColor="background1" w:themeShade="80"/>
          <w:lang w:val="en-US"/>
        </w:rPr>
        <w:t xml:space="preserve">): </w:t>
      </w:r>
      <w:r w:rsidRPr="004C6F4A">
        <w:rPr>
          <w:color w:val="808080" w:themeColor="background1" w:themeShade="80"/>
          <w:lang w:val="en-US"/>
        </w:rPr>
        <w:t xml:space="preserve">Monday 2021-08-23 16:00 UTC </w:t>
      </w:r>
    </w:p>
    <w:p w14:paraId="5CF0400A" w14:textId="77777777" w:rsidR="00B2373C" w:rsidRPr="004C6F4A" w:rsidRDefault="00B2373C" w:rsidP="00B2373C">
      <w:pPr>
        <w:pStyle w:val="EmailDiscussion2"/>
        <w:ind w:left="1619" w:firstLine="0"/>
        <w:rPr>
          <w:color w:val="808080" w:themeColor="background1" w:themeShade="80"/>
          <w:u w:val="single"/>
          <w:lang w:val="en-US"/>
        </w:rPr>
      </w:pPr>
      <w:r w:rsidRPr="004C6F4A">
        <w:rPr>
          <w:color w:val="808080" w:themeColor="background1" w:themeShade="80"/>
          <w:u w:val="single"/>
          <w:lang w:val="en-US"/>
        </w:rPr>
        <w:t xml:space="preserve">Proposals marked "for agreement" in </w:t>
      </w:r>
      <w:hyperlink r:id="rId14" w:tooltip="C:Data3GPPRAN2InboxR2-2108893.zip" w:history="1">
        <w:r w:rsidRPr="004C6F4A">
          <w:rPr>
            <w:rStyle w:val="ac"/>
            <w:color w:val="808080" w:themeColor="background1" w:themeShade="80"/>
            <w:lang w:val="en-US"/>
          </w:rPr>
          <w:t>R2-2108893</w:t>
        </w:r>
      </w:hyperlink>
      <w:r w:rsidRPr="004C6F4A">
        <w:rPr>
          <w:rStyle w:val="Doc-text2Char"/>
          <w:color w:val="808080" w:themeColor="background1" w:themeShade="80"/>
          <w:u w:val="single"/>
          <w:lang w:val="en-US"/>
        </w:rPr>
        <w:t xml:space="preserve"> </w:t>
      </w:r>
      <w:r w:rsidRPr="004C6F4A">
        <w:rPr>
          <w:color w:val="808080" w:themeColor="background1" w:themeShade="80"/>
          <w:u w:val="single"/>
          <w:lang w:val="en-US"/>
        </w:rPr>
        <w:t>not challenged until Tuesday 2021-08-24 0800 UTC will be declared as agreed via email by the session chair (for the rest the discussion will further continue online).</w:t>
      </w:r>
    </w:p>
    <w:p w14:paraId="07D5973A" w14:textId="77777777" w:rsidR="00B2373C" w:rsidRPr="004C6F4A" w:rsidRDefault="00B2373C" w:rsidP="00B2373C">
      <w:pPr>
        <w:pStyle w:val="EmailDiscussion2"/>
        <w:ind w:left="1619" w:firstLine="0"/>
        <w:rPr>
          <w:lang w:val="en-US"/>
        </w:rPr>
      </w:pPr>
      <w:r w:rsidRPr="004C6F4A">
        <w:rPr>
          <w:lang w:val="en-US"/>
        </w:rPr>
        <w:t xml:space="preserve">Final scope: discuss the remaining proposals from </w:t>
      </w:r>
      <w:hyperlink r:id="rId15" w:tooltip="C:Data3GPPRAN2InboxR2-2109117.zip" w:history="1">
        <w:r w:rsidRPr="004C6F4A">
          <w:rPr>
            <w:rStyle w:val="ac"/>
            <w:lang w:val="en-US"/>
          </w:rPr>
          <w:t>R2-2109117</w:t>
        </w:r>
      </w:hyperlink>
      <w:r w:rsidRPr="004C6F4A">
        <w:rPr>
          <w:shd w:val="clear" w:color="auto" w:fill="FFFFFF"/>
          <w:lang w:val="en-US"/>
        </w:rPr>
        <w:tab/>
      </w:r>
    </w:p>
    <w:p w14:paraId="28174C83" w14:textId="77777777" w:rsidR="00B2373C" w:rsidRPr="004C6F4A" w:rsidRDefault="00B2373C" w:rsidP="00B2373C">
      <w:pPr>
        <w:pStyle w:val="EmailDiscussion2"/>
        <w:ind w:left="1619" w:firstLine="0"/>
        <w:rPr>
          <w:lang w:val="en-US"/>
        </w:rPr>
      </w:pPr>
      <w:r w:rsidRPr="004C6F4A">
        <w:rPr>
          <w:lang w:val="en-US"/>
        </w:rPr>
        <w:t>Intended outcome: Summary of the offline discussion with e.g.:</w:t>
      </w:r>
    </w:p>
    <w:p w14:paraId="20DEF929" w14:textId="77777777" w:rsidR="00B2373C" w:rsidRPr="004C6F4A" w:rsidRDefault="00B2373C" w:rsidP="00B2373C">
      <w:pPr>
        <w:pStyle w:val="EmailDiscussion2"/>
        <w:numPr>
          <w:ilvl w:val="2"/>
          <w:numId w:val="15"/>
        </w:numPr>
        <w:ind w:left="1980"/>
        <w:rPr>
          <w:lang w:val="en-US"/>
        </w:rPr>
      </w:pPr>
      <w:r w:rsidRPr="004C6F4A">
        <w:rPr>
          <w:lang w:val="en-US"/>
        </w:rPr>
        <w:t>List of proposals for agreement (if any)</w:t>
      </w:r>
    </w:p>
    <w:p w14:paraId="25095CE2" w14:textId="77777777" w:rsidR="00B2373C" w:rsidRPr="004C6F4A" w:rsidRDefault="00B2373C" w:rsidP="00B2373C">
      <w:pPr>
        <w:pStyle w:val="EmailDiscussion2"/>
        <w:numPr>
          <w:ilvl w:val="2"/>
          <w:numId w:val="15"/>
        </w:numPr>
        <w:ind w:left="1980"/>
        <w:rPr>
          <w:lang w:val="en-US"/>
        </w:rPr>
      </w:pPr>
      <w:r w:rsidRPr="004C6F4A">
        <w:rPr>
          <w:lang w:val="en-US"/>
        </w:rPr>
        <w:t>List of proposals that require online discussions</w:t>
      </w:r>
    </w:p>
    <w:p w14:paraId="733D0C69" w14:textId="77777777" w:rsidR="00B2373C" w:rsidRPr="004C6F4A" w:rsidRDefault="00B2373C" w:rsidP="00B2373C">
      <w:pPr>
        <w:pStyle w:val="EmailDiscussion2"/>
        <w:ind w:left="1620" w:firstLine="0"/>
        <w:rPr>
          <w:lang w:val="en-US"/>
        </w:rPr>
      </w:pPr>
      <w:r w:rsidRPr="004C6F4A">
        <w:rPr>
          <w:lang w:val="en-US"/>
        </w:rPr>
        <w:t>Final deadline (for companies' feedback): Thursday 2021-08-26 1000 UTC</w:t>
      </w:r>
    </w:p>
    <w:p w14:paraId="08120ED6" w14:textId="77777777" w:rsidR="00B2373C" w:rsidRPr="004C6F4A" w:rsidRDefault="00B2373C" w:rsidP="00B2373C">
      <w:pPr>
        <w:pStyle w:val="EmailDiscussion2"/>
        <w:ind w:left="1619" w:firstLine="0"/>
        <w:rPr>
          <w:lang w:val="en-US"/>
        </w:rPr>
      </w:pPr>
      <w:r w:rsidRPr="004C6F4A">
        <w:rPr>
          <w:lang w:val="en-US"/>
        </w:rPr>
        <w:t xml:space="preserve">Final deadline (for </w:t>
      </w:r>
      <w:r w:rsidRPr="004C6F4A">
        <w:rPr>
          <w:rStyle w:val="Doc-text2Char"/>
          <w:lang w:val="en-US"/>
        </w:rPr>
        <w:t xml:space="preserve">rapporteur's summary in </w:t>
      </w:r>
      <w:r w:rsidRPr="004C6F4A">
        <w:rPr>
          <w:rStyle w:val="ac"/>
          <w:highlight w:val="yellow"/>
          <w:lang w:val="en-US"/>
        </w:rPr>
        <w:t>R2-2109132</w:t>
      </w:r>
      <w:r w:rsidRPr="004C6F4A">
        <w:rPr>
          <w:rStyle w:val="Doc-text2Char"/>
          <w:lang w:val="en-US"/>
        </w:rPr>
        <w:t xml:space="preserve">): </w:t>
      </w:r>
      <w:r w:rsidRPr="004C6F4A">
        <w:rPr>
          <w:lang w:val="en-US"/>
        </w:rPr>
        <w:t>Thursday 2021-08-26 1500 UTC</w:t>
      </w:r>
    </w:p>
    <w:p w14:paraId="37CFD06E" w14:textId="77777777" w:rsidR="00B2373C" w:rsidRPr="004C6F4A" w:rsidRDefault="00B2373C" w:rsidP="00B2373C">
      <w:pPr>
        <w:pStyle w:val="EmailDiscussion2"/>
        <w:ind w:left="1620" w:firstLine="0"/>
        <w:rPr>
          <w:u w:val="single"/>
          <w:lang w:val="en-US"/>
        </w:rPr>
      </w:pPr>
      <w:r w:rsidRPr="004C6F4A">
        <w:rPr>
          <w:u w:val="single"/>
          <w:lang w:val="en-US"/>
        </w:rPr>
        <w:t xml:space="preserve">Proposals marked "for agreement" in </w:t>
      </w:r>
      <w:r w:rsidRPr="004C6F4A">
        <w:rPr>
          <w:rStyle w:val="ac"/>
          <w:highlight w:val="yellow"/>
          <w:lang w:val="en-US"/>
        </w:rPr>
        <w:t>R2-2109132</w:t>
      </w:r>
      <w:r w:rsidRPr="004C6F4A">
        <w:rPr>
          <w:rStyle w:val="Doc-text2Char"/>
          <w:u w:val="single"/>
          <w:lang w:val="en-US"/>
        </w:rPr>
        <w:t xml:space="preserve"> </w:t>
      </w:r>
      <w:r w:rsidRPr="004C6F4A">
        <w:rPr>
          <w:u w:val="single"/>
          <w:lang w:val="en-US"/>
        </w:rPr>
        <w:t>not challenged until Friday 2021-08-27 0300 UTC will be declared as agreed via email by the session chair (for the rest the discussion might continue online during the CB session).</w:t>
      </w:r>
    </w:p>
    <w:p w14:paraId="3A7BD7A4" w14:textId="77777777" w:rsidR="00B2373C" w:rsidRPr="004C6F4A" w:rsidRDefault="00B2373C" w:rsidP="00B2373C">
      <w:pPr>
        <w:pStyle w:val="Comments"/>
        <w:rPr>
          <w:lang w:val="en-US"/>
        </w:rPr>
      </w:pPr>
    </w:p>
    <w:p w14:paraId="11E7BF9C" w14:textId="77777777" w:rsidR="00B2373C" w:rsidRPr="004C6F4A" w:rsidRDefault="00B2373C" w:rsidP="00393C96">
      <w:pPr>
        <w:spacing w:after="60"/>
        <w:jc w:val="both"/>
      </w:pPr>
      <w:r w:rsidRPr="004C6F4A">
        <w:t>This is the third round of offline discussion on eDRX for RedCap. Per suggestion from Chair, the discussion will focus on the follow proposals in [18]:</w:t>
      </w:r>
    </w:p>
    <w:tbl>
      <w:tblPr>
        <w:tblStyle w:val="ab"/>
        <w:tblW w:w="0" w:type="auto"/>
        <w:tblLook w:val="04A0" w:firstRow="1" w:lastRow="0" w:firstColumn="1" w:lastColumn="0" w:noHBand="0" w:noVBand="1"/>
      </w:tblPr>
      <w:tblGrid>
        <w:gridCol w:w="9350"/>
      </w:tblGrid>
      <w:tr w:rsidR="00B2373C" w:rsidRPr="004C6F4A" w14:paraId="55E35973" w14:textId="77777777" w:rsidTr="000614A0">
        <w:tc>
          <w:tcPr>
            <w:tcW w:w="9350" w:type="dxa"/>
          </w:tcPr>
          <w:p w14:paraId="02AE8B02" w14:textId="77777777" w:rsidR="00B2373C" w:rsidRPr="004C6F4A" w:rsidRDefault="00B2373C" w:rsidP="003570DF">
            <w:pPr>
              <w:spacing w:after="60"/>
              <w:jc w:val="both"/>
              <w:rPr>
                <w:bCs/>
                <w:i/>
                <w:iCs/>
                <w:color w:val="000000" w:themeColor="text1"/>
              </w:rPr>
            </w:pPr>
            <w:r w:rsidRPr="004C6F4A">
              <w:rPr>
                <w:b/>
                <w:bCs/>
                <w:i/>
                <w:iCs/>
              </w:rPr>
              <w:t>Proposal 5.</w:t>
            </w:r>
            <w:r w:rsidRPr="004C6F4A">
              <w:rPr>
                <w:b/>
                <w:bCs/>
                <w:i/>
                <w:iCs/>
                <w:color w:val="00B050"/>
              </w:rPr>
              <w:t xml:space="preserve"> [To agree]</w:t>
            </w:r>
            <w:r w:rsidRPr="004C6F4A">
              <w:rPr>
                <w:b/>
                <w:bCs/>
                <w:i/>
                <w:iCs/>
              </w:rPr>
              <w:t xml:space="preserve"> </w:t>
            </w:r>
            <w:r w:rsidRPr="004C6F4A">
              <w:rPr>
                <w:b/>
                <w:bCs/>
                <w:i/>
                <w:iCs/>
                <w:color w:val="FF0000"/>
              </w:rPr>
              <w:t xml:space="preserve">[18/22] </w:t>
            </w:r>
            <w:r w:rsidRPr="004C6F4A">
              <w:rPr>
                <w:bCs/>
                <w:i/>
                <w:iCs/>
                <w:color w:val="000000" w:themeColor="text1"/>
              </w:rPr>
              <w:t xml:space="preserve">When IDLE eDRX cycle is longer than 10.24s, CN PTW_start calculation formula defined in LTE is re-used </w:t>
            </w:r>
            <w:r w:rsidRPr="004C6F4A">
              <w:rPr>
                <w:bCs/>
                <w:i/>
                <w:iCs/>
                <w:color w:val="000000" w:themeColor="text1"/>
                <w:u w:val="single"/>
              </w:rPr>
              <w:t>as the baseline</w:t>
            </w:r>
            <w:r w:rsidRPr="004C6F4A">
              <w:rPr>
                <w:bCs/>
                <w:i/>
                <w:iCs/>
                <w:color w:val="000000" w:themeColor="text1"/>
              </w:rPr>
              <w:t xml:space="preserve">, as below. FFS whether CN PTW_start position could be configurable by network. </w:t>
            </w:r>
          </w:p>
          <w:tbl>
            <w:tblPr>
              <w:tblStyle w:val="ab"/>
              <w:tblW w:w="0" w:type="auto"/>
              <w:tblInd w:w="421" w:type="dxa"/>
              <w:tblLook w:val="04A0" w:firstRow="1" w:lastRow="0" w:firstColumn="1" w:lastColumn="0" w:noHBand="0" w:noVBand="1"/>
            </w:tblPr>
            <w:tblGrid>
              <w:gridCol w:w="8703"/>
            </w:tblGrid>
            <w:tr w:rsidR="00B2373C" w:rsidRPr="004C6F4A" w14:paraId="6A6827AC" w14:textId="77777777" w:rsidTr="00C41D95">
              <w:tc>
                <w:tcPr>
                  <w:tcW w:w="8788" w:type="dxa"/>
                  <w:tcBorders>
                    <w:top w:val="single" w:sz="4" w:space="0" w:color="auto"/>
                    <w:left w:val="single" w:sz="4" w:space="0" w:color="auto"/>
                    <w:bottom w:val="single" w:sz="4" w:space="0" w:color="auto"/>
                    <w:right w:val="single" w:sz="4" w:space="0" w:color="auto"/>
                  </w:tcBorders>
                  <w:hideMark/>
                </w:tcPr>
                <w:p w14:paraId="7D177C34" w14:textId="77777777" w:rsidR="00B2373C" w:rsidRPr="004C6F4A" w:rsidRDefault="00B2373C" w:rsidP="003570DF">
                  <w:pPr>
                    <w:contextualSpacing/>
                    <w:jc w:val="both"/>
                    <w:rPr>
                      <w:rFonts w:eastAsia="MS Mincho"/>
                      <w:i/>
                      <w:iCs/>
                      <w:color w:val="000000" w:themeColor="text1"/>
                    </w:rPr>
                  </w:pPr>
                  <w:r w:rsidRPr="004C6F4A">
                    <w:rPr>
                      <w:i/>
                      <w:iCs/>
                      <w:color w:val="000000" w:themeColor="text1"/>
                    </w:rPr>
                    <w:t>PTW_start denotes the first radio frame of the PH that is part of the PTW and has SFN satisfying the following equation:</w:t>
                  </w:r>
                </w:p>
                <w:p w14:paraId="0904C4BE" w14:textId="77777777" w:rsidR="00B2373C" w:rsidRPr="004C6F4A" w:rsidRDefault="00B2373C" w:rsidP="003570DF">
                  <w:pPr>
                    <w:contextualSpacing/>
                    <w:jc w:val="both"/>
                    <w:rPr>
                      <w:i/>
                      <w:iCs/>
                      <w:color w:val="000000" w:themeColor="text1"/>
                    </w:rPr>
                  </w:pPr>
                  <w:r w:rsidRPr="004C6F4A">
                    <w:rPr>
                      <w:i/>
                      <w:iCs/>
                      <w:color w:val="000000" w:themeColor="text1"/>
                    </w:rPr>
                    <w:lastRenderedPageBreak/>
                    <w:t>SFN = 256* i</w:t>
                  </w:r>
                  <w:r w:rsidRPr="004C6F4A">
                    <w:rPr>
                      <w:i/>
                      <w:iCs/>
                      <w:color w:val="000000" w:themeColor="text1"/>
                      <w:vertAlign w:val="subscript"/>
                    </w:rPr>
                    <w:t>eDRX</w:t>
                  </w:r>
                  <w:r w:rsidRPr="004C6F4A">
                    <w:rPr>
                      <w:i/>
                      <w:iCs/>
                      <w:color w:val="000000" w:themeColor="text1"/>
                    </w:rPr>
                    <w:t>, where</w:t>
                  </w:r>
                </w:p>
                <w:p w14:paraId="16FC5C28" w14:textId="77777777" w:rsidR="00B2373C" w:rsidRPr="004C6F4A" w:rsidRDefault="00B2373C" w:rsidP="00CB44A9">
                  <w:pPr>
                    <w:numPr>
                      <w:ilvl w:val="0"/>
                      <w:numId w:val="10"/>
                    </w:numPr>
                    <w:spacing w:after="60"/>
                    <w:contextualSpacing/>
                    <w:jc w:val="both"/>
                    <w:rPr>
                      <w:b/>
                      <w:i/>
                      <w:iCs/>
                      <w:noProof/>
                      <w:color w:val="0000CC"/>
                      <w:lang w:eastAsia="en-US"/>
                    </w:rPr>
                  </w:pPr>
                  <w:r w:rsidRPr="004C6F4A">
                    <w:rPr>
                      <w:i/>
                      <w:iCs/>
                      <w:color w:val="000000" w:themeColor="text1"/>
                    </w:rPr>
                    <w:t>i</w:t>
                  </w:r>
                  <w:r w:rsidRPr="004C6F4A">
                    <w:rPr>
                      <w:i/>
                      <w:iCs/>
                      <w:color w:val="000000" w:themeColor="text1"/>
                      <w:vertAlign w:val="subscript"/>
                    </w:rPr>
                    <w:t>eDRX</w:t>
                  </w:r>
                  <w:r w:rsidRPr="004C6F4A">
                    <w:rPr>
                      <w:i/>
                      <w:iCs/>
                      <w:color w:val="000000" w:themeColor="text1"/>
                    </w:rPr>
                    <w:t xml:space="preserve"> = floor(UE_ID_H /T</w:t>
                  </w:r>
                  <w:r w:rsidRPr="004C6F4A">
                    <w:rPr>
                      <w:i/>
                      <w:iCs/>
                      <w:color w:val="000000" w:themeColor="text1"/>
                      <w:vertAlign w:val="subscript"/>
                    </w:rPr>
                    <w:t>eDRX,H</w:t>
                  </w:r>
                  <w:r w:rsidRPr="004C6F4A">
                    <w:rPr>
                      <w:i/>
                      <w:iCs/>
                      <w:color w:val="000000" w:themeColor="text1"/>
                    </w:rPr>
                    <w:t>) mod 4</w:t>
                  </w:r>
                </w:p>
              </w:tc>
            </w:tr>
          </w:tbl>
          <w:p w14:paraId="38C6D3B7" w14:textId="77777777" w:rsidR="00B2373C" w:rsidRPr="004C6F4A" w:rsidRDefault="00B2373C" w:rsidP="003570DF">
            <w:pPr>
              <w:spacing w:after="120"/>
              <w:jc w:val="both"/>
              <w:rPr>
                <w:b/>
                <w:bCs/>
                <w:i/>
                <w:iCs/>
              </w:rPr>
            </w:pPr>
          </w:p>
          <w:p w14:paraId="3EB4F257" w14:textId="77777777" w:rsidR="00B2373C" w:rsidRPr="004C6F4A" w:rsidRDefault="00B2373C" w:rsidP="003570DF">
            <w:pPr>
              <w:jc w:val="both"/>
              <w:rPr>
                <w:i/>
                <w:iCs/>
              </w:rPr>
            </w:pPr>
            <w:r w:rsidRPr="004C6F4A">
              <w:rPr>
                <w:b/>
                <w:bCs/>
                <w:i/>
                <w:iCs/>
              </w:rPr>
              <w:t>Proposal 7.</w:t>
            </w:r>
            <w:r w:rsidRPr="004C6F4A">
              <w:rPr>
                <w:b/>
                <w:i/>
                <w:iCs/>
                <w:noProof/>
                <w:color w:val="0000CC"/>
              </w:rPr>
              <w:t xml:space="preserve">[To discuss] </w:t>
            </w:r>
            <w:r w:rsidRPr="004C6F4A">
              <w:rPr>
                <w:b/>
                <w:bCs/>
                <w:i/>
                <w:iCs/>
                <w:color w:val="FF0000"/>
              </w:rPr>
              <w:t>[11 vs 11]</w:t>
            </w:r>
            <w:r w:rsidRPr="004C6F4A">
              <w:rPr>
                <w:i/>
                <w:iCs/>
              </w:rPr>
              <w:t xml:space="preserve"> For RRC_INACTIVE UE, when IDLE eDRX cycle is no longer than 10.24s and INACTIVE eDRX cycle is not configured, RAN2 to discuss the following options on the paging monitoring mechanism</w:t>
            </w:r>
          </w:p>
          <w:p w14:paraId="3EC1CBCC" w14:textId="77777777" w:rsidR="00B2373C" w:rsidRPr="004C6F4A" w:rsidRDefault="00B2373C" w:rsidP="00CB44A9">
            <w:pPr>
              <w:numPr>
                <w:ilvl w:val="1"/>
                <w:numId w:val="8"/>
              </w:numPr>
              <w:overflowPunct/>
              <w:autoSpaceDE/>
              <w:autoSpaceDN/>
              <w:adjustRightInd/>
              <w:spacing w:after="0"/>
              <w:jc w:val="both"/>
              <w:rPr>
                <w:i/>
                <w:iCs/>
                <w:lang w:eastAsia="zh-CN"/>
              </w:rPr>
            </w:pPr>
            <w:r w:rsidRPr="004C6F4A">
              <w:rPr>
                <w:rFonts w:eastAsia="Dotum"/>
                <w:i/>
                <w:iCs/>
                <w:color w:val="000000" w:themeColor="text1"/>
                <w:szCs w:val="22"/>
                <w:lang w:eastAsia="x-none"/>
              </w:rPr>
              <w:t xml:space="preserve">Option 1: T is determined by the shortest of RAN paging cycle, IDLE eDRX </w:t>
            </w:r>
            <w:r w:rsidRPr="004C6F4A">
              <w:rPr>
                <w:i/>
                <w:iCs/>
                <w:lang w:eastAsia="zh-CN"/>
              </w:rPr>
              <w:t xml:space="preserve">cycle, </w:t>
            </w:r>
            <w:r w:rsidRPr="004C6F4A">
              <w:rPr>
                <w:i/>
                <w:iCs/>
                <w:u w:val="single"/>
                <w:lang w:eastAsia="zh-CN"/>
              </w:rPr>
              <w:t>and default paging cycle</w:t>
            </w:r>
            <w:r w:rsidRPr="004C6F4A">
              <w:rPr>
                <w:i/>
                <w:iCs/>
                <w:lang w:eastAsia="zh-CN"/>
              </w:rPr>
              <w:t>.</w:t>
            </w:r>
          </w:p>
          <w:p w14:paraId="2BB422EF" w14:textId="77777777" w:rsidR="00B2373C" w:rsidRPr="004C6F4A" w:rsidRDefault="00B2373C" w:rsidP="00CB44A9">
            <w:pPr>
              <w:numPr>
                <w:ilvl w:val="1"/>
                <w:numId w:val="8"/>
              </w:numPr>
              <w:overflowPunct/>
              <w:autoSpaceDE/>
              <w:autoSpaceDN/>
              <w:adjustRightInd/>
              <w:spacing w:after="0"/>
              <w:jc w:val="both"/>
              <w:rPr>
                <w:i/>
                <w:iCs/>
                <w:lang w:eastAsia="zh-CN"/>
              </w:rPr>
            </w:pPr>
            <w:r w:rsidRPr="004C6F4A">
              <w:rPr>
                <w:i/>
                <w:iCs/>
                <w:lang w:eastAsia="zh-CN"/>
              </w:rPr>
              <w:t>Option 2: T is determined by the shortest of RAN paging cycle and IDLE eDRX cycle.</w:t>
            </w:r>
          </w:p>
          <w:p w14:paraId="38ACEBCA" w14:textId="77777777" w:rsidR="00B2373C" w:rsidRPr="004C6F4A" w:rsidRDefault="00B2373C" w:rsidP="003570DF">
            <w:pPr>
              <w:jc w:val="both"/>
              <w:rPr>
                <w:i/>
                <w:iCs/>
              </w:rPr>
            </w:pPr>
            <w:r w:rsidRPr="004C6F4A">
              <w:rPr>
                <w:b/>
                <w:bCs/>
                <w:i/>
                <w:iCs/>
              </w:rPr>
              <w:t>Proposal 8.</w:t>
            </w:r>
            <w:r w:rsidRPr="004C6F4A">
              <w:rPr>
                <w:b/>
                <w:i/>
                <w:iCs/>
                <w:noProof/>
                <w:color w:val="0000CC"/>
              </w:rPr>
              <w:t xml:space="preserve"> [To discuss]</w:t>
            </w:r>
            <w:r w:rsidRPr="004C6F4A">
              <w:rPr>
                <w:b/>
                <w:bCs/>
                <w:i/>
                <w:iCs/>
                <w:color w:val="4472C4" w:themeColor="accent1"/>
              </w:rPr>
              <w:t xml:space="preserve"> </w:t>
            </w:r>
            <w:r w:rsidRPr="004C6F4A">
              <w:rPr>
                <w:b/>
                <w:bCs/>
                <w:i/>
                <w:iCs/>
                <w:color w:val="FF0000"/>
              </w:rPr>
              <w:t>[10 vs 12]</w:t>
            </w:r>
            <w:r w:rsidRPr="004C6F4A">
              <w:rPr>
                <w:i/>
                <w:iCs/>
              </w:rPr>
              <w:t xml:space="preserve"> For RRC_INACTIVE UE, when IDLE eDRX cycle is longer than 10.24s and INACTIVE eDRX cycle is not configured, RAN2 to discuss the following options on the paging monitoring mechanism for RRC_INACTIVE UE </w:t>
            </w:r>
            <w:r w:rsidRPr="004C6F4A">
              <w:rPr>
                <w:i/>
                <w:iCs/>
                <w:u w:val="single"/>
              </w:rPr>
              <w:t>outside CN PTW:</w:t>
            </w:r>
          </w:p>
          <w:p w14:paraId="5CDE6A5D" w14:textId="77777777" w:rsidR="00B2373C" w:rsidRPr="004C6F4A" w:rsidRDefault="00B2373C" w:rsidP="00CB44A9">
            <w:pPr>
              <w:numPr>
                <w:ilvl w:val="1"/>
                <w:numId w:val="8"/>
              </w:numPr>
              <w:overflowPunct/>
              <w:autoSpaceDE/>
              <w:autoSpaceDN/>
              <w:adjustRightInd/>
              <w:spacing w:after="0"/>
              <w:jc w:val="both"/>
              <w:rPr>
                <w:i/>
                <w:iCs/>
                <w:lang w:eastAsia="zh-CN"/>
              </w:rPr>
            </w:pPr>
            <w:r w:rsidRPr="004C6F4A">
              <w:rPr>
                <w:rFonts w:eastAsia="Dotum"/>
                <w:i/>
                <w:iCs/>
                <w:color w:val="000000" w:themeColor="text1"/>
                <w:szCs w:val="22"/>
                <w:lang w:eastAsia="x-none"/>
              </w:rPr>
              <w:t xml:space="preserve">Option 1: T is determined by the shortest of RAN paging cycle, IDLE eDRX </w:t>
            </w:r>
            <w:r w:rsidRPr="004C6F4A">
              <w:rPr>
                <w:i/>
                <w:iCs/>
                <w:lang w:eastAsia="zh-CN"/>
              </w:rPr>
              <w:t xml:space="preserve">cycle, </w:t>
            </w:r>
            <w:r w:rsidRPr="004C6F4A">
              <w:rPr>
                <w:i/>
                <w:iCs/>
                <w:u w:val="single"/>
                <w:lang w:eastAsia="zh-CN"/>
              </w:rPr>
              <w:t>and default paging cycle</w:t>
            </w:r>
            <w:r w:rsidRPr="004C6F4A">
              <w:rPr>
                <w:i/>
                <w:iCs/>
                <w:lang w:eastAsia="zh-CN"/>
              </w:rPr>
              <w:t>.</w:t>
            </w:r>
          </w:p>
          <w:p w14:paraId="5BA364A6" w14:textId="77777777" w:rsidR="00B2373C" w:rsidRPr="004C6F4A" w:rsidRDefault="00B2373C" w:rsidP="00CB44A9">
            <w:pPr>
              <w:numPr>
                <w:ilvl w:val="1"/>
                <w:numId w:val="8"/>
              </w:numPr>
              <w:overflowPunct/>
              <w:autoSpaceDE/>
              <w:autoSpaceDN/>
              <w:adjustRightInd/>
              <w:spacing w:after="0"/>
              <w:jc w:val="both"/>
              <w:rPr>
                <w:i/>
                <w:iCs/>
                <w:lang w:eastAsia="zh-CN"/>
              </w:rPr>
            </w:pPr>
            <w:r w:rsidRPr="004C6F4A">
              <w:rPr>
                <w:i/>
                <w:iCs/>
                <w:lang w:eastAsia="zh-CN"/>
              </w:rPr>
              <w:t>Option 2: T is determined by the shortest of RAN paging cycle and IDLE eDRX cycle.</w:t>
            </w:r>
          </w:p>
          <w:p w14:paraId="26591F9B" w14:textId="77777777" w:rsidR="00B2373C" w:rsidRPr="004C6F4A" w:rsidRDefault="00B2373C" w:rsidP="003570DF">
            <w:pPr>
              <w:contextualSpacing/>
              <w:jc w:val="both"/>
              <w:rPr>
                <w:b/>
                <w:bCs/>
                <w:i/>
                <w:iCs/>
              </w:rPr>
            </w:pPr>
          </w:p>
          <w:p w14:paraId="441E34FB" w14:textId="77777777" w:rsidR="00B2373C" w:rsidRPr="004C6F4A" w:rsidRDefault="00B2373C" w:rsidP="003570DF">
            <w:pPr>
              <w:spacing w:after="120"/>
              <w:jc w:val="both"/>
              <w:rPr>
                <w:rFonts w:eastAsia="Yu Mincho"/>
              </w:rPr>
            </w:pPr>
            <w:r w:rsidRPr="004C6F4A">
              <w:rPr>
                <w:b/>
                <w:bCs/>
                <w:i/>
                <w:iCs/>
              </w:rPr>
              <w:t>Proposal 12.</w:t>
            </w:r>
            <w:r w:rsidRPr="004C6F4A">
              <w:rPr>
                <w:b/>
                <w:bCs/>
                <w:i/>
                <w:iCs/>
                <w:color w:val="00B050"/>
              </w:rPr>
              <w:t xml:space="preserve"> [To agree]</w:t>
            </w:r>
            <w:r w:rsidRPr="004C6F4A">
              <w:rPr>
                <w:b/>
                <w:bCs/>
                <w:i/>
                <w:iCs/>
              </w:rPr>
              <w:t xml:space="preserve"> </w:t>
            </w:r>
            <w:r w:rsidRPr="004C6F4A">
              <w:rPr>
                <w:b/>
                <w:bCs/>
                <w:i/>
                <w:iCs/>
                <w:color w:val="FF0000"/>
              </w:rPr>
              <w:t xml:space="preserve">[19/22] </w:t>
            </w:r>
            <w:r w:rsidRPr="004C6F4A">
              <w:rPr>
                <w:i/>
                <w:iCs/>
              </w:rPr>
              <w:t>eDRX is optional for any gNB (either supporting RedCap or not), which means it is up to gNB implementation whether to support eDRX.</w:t>
            </w:r>
          </w:p>
        </w:tc>
      </w:tr>
    </w:tbl>
    <w:p w14:paraId="0DEB6992" w14:textId="77777777" w:rsidR="00B2373C" w:rsidRPr="004C6F4A" w:rsidRDefault="00B2373C" w:rsidP="00393C96">
      <w:pPr>
        <w:spacing w:after="60"/>
        <w:jc w:val="both"/>
      </w:pPr>
    </w:p>
    <w:p w14:paraId="1B3DC2E2" w14:textId="77777777" w:rsidR="00B2373C" w:rsidRPr="004C6F4A" w:rsidRDefault="00B2373C" w:rsidP="00C42AD4">
      <w:pPr>
        <w:pStyle w:val="1"/>
        <w:rPr>
          <w:lang w:val="en-US"/>
        </w:rPr>
      </w:pPr>
      <w:r w:rsidRPr="004C6F4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688"/>
      </w:tblGrid>
      <w:tr w:rsidR="00B2373C" w:rsidRPr="004C6F4A" w14:paraId="4B602486"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6A1E76" w14:textId="77777777" w:rsidR="00B2373C" w:rsidRPr="004C6F4A" w:rsidRDefault="00B2373C">
            <w:pPr>
              <w:spacing w:after="0"/>
            </w:pPr>
            <w:r w:rsidRPr="004C6F4A">
              <w:t>Company</w:t>
            </w:r>
          </w:p>
        </w:tc>
        <w:tc>
          <w:tcPr>
            <w:tcW w:w="4207" w:type="pct"/>
            <w:tcBorders>
              <w:top w:val="single" w:sz="4" w:space="0" w:color="auto"/>
              <w:left w:val="nil"/>
              <w:bottom w:val="single" w:sz="4" w:space="0" w:color="auto"/>
              <w:right w:val="single" w:sz="4" w:space="0" w:color="auto"/>
            </w:tcBorders>
            <w:shd w:val="clear" w:color="auto" w:fill="AEAAAA" w:themeFill="background2" w:themeFillShade="BF"/>
            <w:hideMark/>
          </w:tcPr>
          <w:p w14:paraId="211F5DD9" w14:textId="77777777" w:rsidR="00B2373C" w:rsidRPr="004C6F4A" w:rsidRDefault="00B2373C">
            <w:pPr>
              <w:spacing w:after="0"/>
            </w:pPr>
            <w:r w:rsidRPr="004C6F4A">
              <w:t>Name and email address</w:t>
            </w:r>
          </w:p>
        </w:tc>
      </w:tr>
      <w:tr w:rsidR="00B2373C" w:rsidRPr="004C6F4A" w14:paraId="264B3972"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42660897" w14:textId="77777777" w:rsidR="00B2373C" w:rsidRPr="004C6F4A" w:rsidRDefault="00B2373C">
            <w:pPr>
              <w:spacing w:after="0"/>
              <w:rPr>
                <w:rFonts w:eastAsia="Yu Mincho"/>
              </w:rPr>
            </w:pPr>
            <w:r w:rsidRPr="004C6F4A">
              <w:rPr>
                <w:rFonts w:eastAsia="Yu Mincho"/>
              </w:rPr>
              <w:t>vivo</w:t>
            </w:r>
          </w:p>
        </w:tc>
        <w:tc>
          <w:tcPr>
            <w:tcW w:w="4207" w:type="pct"/>
            <w:tcBorders>
              <w:top w:val="single" w:sz="4" w:space="0" w:color="auto"/>
              <w:left w:val="nil"/>
              <w:bottom w:val="single" w:sz="4" w:space="0" w:color="auto"/>
              <w:right w:val="single" w:sz="4" w:space="0" w:color="auto"/>
            </w:tcBorders>
            <w:hideMark/>
          </w:tcPr>
          <w:p w14:paraId="5F644F83" w14:textId="77777777" w:rsidR="00B2373C" w:rsidRPr="004C6F4A" w:rsidRDefault="00B2373C">
            <w:pPr>
              <w:spacing w:after="0"/>
            </w:pPr>
            <w:r w:rsidRPr="004C6F4A">
              <w:t>Chenli (chenli5g@vivo.com)</w:t>
            </w:r>
          </w:p>
        </w:tc>
      </w:tr>
      <w:tr w:rsidR="00B2373C" w:rsidRPr="004C6F4A" w14:paraId="2367218F"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EE790A0" w14:textId="77777777" w:rsidR="00B2373C" w:rsidRPr="004C6F4A" w:rsidRDefault="00B2373C">
            <w:pPr>
              <w:spacing w:after="0"/>
            </w:pPr>
            <w:r w:rsidRPr="004C6F4A">
              <w:t>Qualcomm</w:t>
            </w:r>
          </w:p>
        </w:tc>
        <w:tc>
          <w:tcPr>
            <w:tcW w:w="4207" w:type="pct"/>
            <w:tcBorders>
              <w:top w:val="single" w:sz="4" w:space="0" w:color="auto"/>
              <w:left w:val="nil"/>
              <w:bottom w:val="single" w:sz="4" w:space="0" w:color="auto"/>
              <w:right w:val="single" w:sz="4" w:space="0" w:color="auto"/>
            </w:tcBorders>
            <w:hideMark/>
          </w:tcPr>
          <w:p w14:paraId="04A4052C" w14:textId="77777777" w:rsidR="00B2373C" w:rsidRPr="004C6F4A" w:rsidRDefault="00B2373C">
            <w:pPr>
              <w:spacing w:after="0"/>
            </w:pPr>
            <w:r w:rsidRPr="004C6F4A">
              <w:t>Linhai He (linhaihe@qti.qualcomm.com)</w:t>
            </w:r>
          </w:p>
        </w:tc>
      </w:tr>
      <w:tr w:rsidR="00B2373C" w:rsidRPr="004C6F4A" w14:paraId="72F447B1"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467F23BF" w14:textId="77777777" w:rsidR="00B2373C" w:rsidRPr="004C6F4A" w:rsidRDefault="00B2373C">
            <w:pPr>
              <w:spacing w:after="0"/>
            </w:pPr>
            <w:r w:rsidRPr="004C6F4A">
              <w:t>Apple</w:t>
            </w:r>
          </w:p>
        </w:tc>
        <w:tc>
          <w:tcPr>
            <w:tcW w:w="4207" w:type="pct"/>
            <w:tcBorders>
              <w:top w:val="single" w:sz="4" w:space="0" w:color="auto"/>
              <w:left w:val="nil"/>
              <w:bottom w:val="single" w:sz="4" w:space="0" w:color="auto"/>
              <w:right w:val="single" w:sz="4" w:space="0" w:color="auto"/>
            </w:tcBorders>
            <w:hideMark/>
          </w:tcPr>
          <w:p w14:paraId="168B2417" w14:textId="77777777" w:rsidR="00B2373C" w:rsidRPr="004C6F4A" w:rsidRDefault="00B2373C">
            <w:pPr>
              <w:spacing w:after="0"/>
            </w:pPr>
            <w:r w:rsidRPr="004C6F4A">
              <w:t>Naveen Palle (naveen.palle@apple.com)</w:t>
            </w:r>
          </w:p>
        </w:tc>
      </w:tr>
      <w:tr w:rsidR="00B2373C" w:rsidRPr="004C6F4A" w14:paraId="6AD89A24"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06F3A21" w14:textId="77777777" w:rsidR="00B2373C" w:rsidRPr="004C6F4A" w:rsidRDefault="00B2373C">
            <w:pPr>
              <w:spacing w:after="0"/>
            </w:pPr>
            <w:r w:rsidRPr="004C6F4A">
              <w:t>OPPO</w:t>
            </w:r>
          </w:p>
        </w:tc>
        <w:tc>
          <w:tcPr>
            <w:tcW w:w="4207" w:type="pct"/>
            <w:tcBorders>
              <w:top w:val="single" w:sz="4" w:space="0" w:color="auto"/>
              <w:left w:val="nil"/>
              <w:bottom w:val="single" w:sz="4" w:space="0" w:color="auto"/>
              <w:right w:val="single" w:sz="4" w:space="0" w:color="auto"/>
            </w:tcBorders>
            <w:hideMark/>
          </w:tcPr>
          <w:p w14:paraId="6615BBF5" w14:textId="77777777" w:rsidR="00B2373C" w:rsidRPr="004C6F4A" w:rsidRDefault="00B2373C">
            <w:pPr>
              <w:spacing w:after="0"/>
            </w:pPr>
            <w:r w:rsidRPr="004C6F4A">
              <w:t>Haitao Li (lihaitao@oppo.com)</w:t>
            </w:r>
          </w:p>
        </w:tc>
      </w:tr>
      <w:tr w:rsidR="00B2373C" w:rsidRPr="004C6F4A" w14:paraId="14F551DD"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129E45C0" w14:textId="77777777" w:rsidR="00B2373C" w:rsidRPr="004C6F4A" w:rsidRDefault="00B2373C">
            <w:pPr>
              <w:spacing w:after="0"/>
              <w:rPr>
                <w:rFonts w:eastAsia="Malgun Gothic"/>
              </w:rPr>
            </w:pPr>
            <w:r w:rsidRPr="004C6F4A">
              <w:t>Huawei, HiSilicon</w:t>
            </w:r>
          </w:p>
        </w:tc>
        <w:tc>
          <w:tcPr>
            <w:tcW w:w="4207" w:type="pct"/>
            <w:tcBorders>
              <w:top w:val="single" w:sz="4" w:space="0" w:color="auto"/>
              <w:left w:val="nil"/>
              <w:bottom w:val="single" w:sz="4" w:space="0" w:color="auto"/>
              <w:right w:val="single" w:sz="4" w:space="0" w:color="auto"/>
            </w:tcBorders>
            <w:hideMark/>
          </w:tcPr>
          <w:p w14:paraId="5CE6952A" w14:textId="77777777" w:rsidR="00B2373C" w:rsidRPr="004C6F4A" w:rsidRDefault="00B2373C">
            <w:pPr>
              <w:spacing w:after="0"/>
              <w:rPr>
                <w:rFonts w:eastAsia="Malgun Gothic"/>
              </w:rPr>
            </w:pPr>
            <w:r w:rsidRPr="004C6F4A">
              <w:t>Odile Rollinger (odile.rollinger@huawei.com)</w:t>
            </w:r>
          </w:p>
        </w:tc>
      </w:tr>
      <w:tr w:rsidR="00B2373C" w:rsidRPr="004C6F4A" w14:paraId="562351EC"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2524A74" w14:textId="77777777" w:rsidR="00B2373C" w:rsidRPr="004C6F4A" w:rsidRDefault="00B2373C">
            <w:pPr>
              <w:spacing w:after="0"/>
            </w:pPr>
            <w:r w:rsidRPr="004C6F4A">
              <w:t>Xiaomi</w:t>
            </w:r>
          </w:p>
        </w:tc>
        <w:tc>
          <w:tcPr>
            <w:tcW w:w="4207" w:type="pct"/>
            <w:tcBorders>
              <w:top w:val="single" w:sz="4" w:space="0" w:color="auto"/>
              <w:left w:val="nil"/>
              <w:bottom w:val="single" w:sz="4" w:space="0" w:color="auto"/>
              <w:right w:val="single" w:sz="4" w:space="0" w:color="auto"/>
            </w:tcBorders>
            <w:hideMark/>
          </w:tcPr>
          <w:p w14:paraId="49FEFC56" w14:textId="77777777" w:rsidR="00B2373C" w:rsidRPr="004C6F4A" w:rsidRDefault="00B2373C">
            <w:pPr>
              <w:spacing w:after="0"/>
              <w:rPr>
                <w:rFonts w:eastAsia="Yu Mincho"/>
              </w:rPr>
            </w:pPr>
            <w:r w:rsidRPr="004C6F4A">
              <w:t>Li Yanhua (liyanhua1@xiaomi.com)</w:t>
            </w:r>
          </w:p>
        </w:tc>
      </w:tr>
      <w:tr w:rsidR="00B2373C" w:rsidRPr="004C6F4A" w14:paraId="537208F0"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40AAD0B" w14:textId="77777777" w:rsidR="00B2373C" w:rsidRPr="004C6F4A" w:rsidRDefault="00B2373C">
            <w:pPr>
              <w:spacing w:after="0"/>
            </w:pPr>
            <w:r w:rsidRPr="004C6F4A">
              <w:rPr>
                <w:rFonts w:eastAsia="Malgun Gothic"/>
              </w:rPr>
              <w:t>Samsung</w:t>
            </w:r>
          </w:p>
        </w:tc>
        <w:tc>
          <w:tcPr>
            <w:tcW w:w="4207" w:type="pct"/>
            <w:tcBorders>
              <w:top w:val="single" w:sz="4" w:space="0" w:color="auto"/>
              <w:left w:val="nil"/>
              <w:bottom w:val="single" w:sz="4" w:space="0" w:color="auto"/>
              <w:right w:val="single" w:sz="4" w:space="0" w:color="auto"/>
            </w:tcBorders>
            <w:hideMark/>
          </w:tcPr>
          <w:p w14:paraId="489D3E76" w14:textId="77777777" w:rsidR="00B2373C" w:rsidRPr="004C6F4A" w:rsidRDefault="00B2373C">
            <w:pPr>
              <w:spacing w:after="0"/>
              <w:rPr>
                <w:rFonts w:eastAsia="Yu Mincho"/>
              </w:rPr>
            </w:pPr>
            <w:r w:rsidRPr="004C6F4A">
              <w:rPr>
                <w:rFonts w:eastAsia="Malgun Gothic"/>
              </w:rPr>
              <w:t>Seungbeom (s90.jeong@samsung.com)</w:t>
            </w:r>
          </w:p>
        </w:tc>
      </w:tr>
      <w:tr w:rsidR="00B2373C" w:rsidRPr="004C6F4A" w14:paraId="301FCD86"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58CDB162" w14:textId="77777777" w:rsidR="00B2373C" w:rsidRPr="004C6F4A" w:rsidRDefault="00B2373C">
            <w:pPr>
              <w:spacing w:after="0"/>
            </w:pPr>
            <w:r w:rsidRPr="004C6F4A">
              <w:rPr>
                <w:rFonts w:eastAsia="Malgun Gothic"/>
              </w:rPr>
              <w:t>LGE</w:t>
            </w:r>
          </w:p>
        </w:tc>
        <w:tc>
          <w:tcPr>
            <w:tcW w:w="4207" w:type="pct"/>
            <w:tcBorders>
              <w:top w:val="single" w:sz="4" w:space="0" w:color="auto"/>
              <w:left w:val="nil"/>
              <w:bottom w:val="single" w:sz="4" w:space="0" w:color="auto"/>
              <w:right w:val="single" w:sz="4" w:space="0" w:color="auto"/>
            </w:tcBorders>
            <w:hideMark/>
          </w:tcPr>
          <w:p w14:paraId="661AE067" w14:textId="77777777" w:rsidR="00B2373C" w:rsidRPr="004C6F4A" w:rsidRDefault="00B2373C">
            <w:pPr>
              <w:spacing w:after="0"/>
              <w:rPr>
                <w:rFonts w:eastAsia="Yu Mincho"/>
              </w:rPr>
            </w:pPr>
            <w:r w:rsidRPr="004C6F4A">
              <w:rPr>
                <w:rFonts w:eastAsia="Malgun Gothic"/>
              </w:rPr>
              <w:t>HyunJung Choe (stella.choe@lge.com)</w:t>
            </w:r>
          </w:p>
        </w:tc>
      </w:tr>
      <w:tr w:rsidR="00B2373C" w:rsidRPr="004C6F4A" w14:paraId="58B4BC07"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4F1C5C0E" w14:textId="77777777" w:rsidR="00B2373C" w:rsidRPr="004C6F4A" w:rsidRDefault="00B2373C">
            <w:pPr>
              <w:spacing w:after="0"/>
            </w:pPr>
            <w:r w:rsidRPr="004C6F4A">
              <w:t>Sequans</w:t>
            </w:r>
          </w:p>
        </w:tc>
        <w:tc>
          <w:tcPr>
            <w:tcW w:w="4207" w:type="pct"/>
            <w:tcBorders>
              <w:top w:val="single" w:sz="4" w:space="0" w:color="auto"/>
              <w:left w:val="nil"/>
              <w:bottom w:val="single" w:sz="4" w:space="0" w:color="auto"/>
              <w:right w:val="single" w:sz="4" w:space="0" w:color="auto"/>
            </w:tcBorders>
            <w:hideMark/>
          </w:tcPr>
          <w:p w14:paraId="0E045EC7" w14:textId="77777777" w:rsidR="00B2373C" w:rsidRPr="004C6F4A" w:rsidRDefault="00B2373C">
            <w:pPr>
              <w:spacing w:after="0"/>
              <w:rPr>
                <w:rFonts w:eastAsia="Yu Mincho"/>
              </w:rPr>
            </w:pPr>
            <w:r w:rsidRPr="004C6F4A">
              <w:rPr>
                <w:rFonts w:eastAsia="Yu Mincho"/>
              </w:rPr>
              <w:t>Noam Cayron (ncayron@sequans.com)</w:t>
            </w:r>
          </w:p>
        </w:tc>
      </w:tr>
      <w:tr w:rsidR="00B2373C" w:rsidRPr="004C6F4A" w14:paraId="52F57A73"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89E3A2D" w14:textId="77777777" w:rsidR="00B2373C" w:rsidRPr="004C6F4A" w:rsidRDefault="00B2373C">
            <w:pPr>
              <w:spacing w:after="0"/>
            </w:pPr>
            <w:r w:rsidRPr="004C6F4A">
              <w:t>Nokia, Nokia Shanghai Bell</w:t>
            </w:r>
          </w:p>
        </w:tc>
        <w:tc>
          <w:tcPr>
            <w:tcW w:w="4207" w:type="pct"/>
            <w:tcBorders>
              <w:top w:val="single" w:sz="4" w:space="0" w:color="auto"/>
              <w:left w:val="nil"/>
              <w:bottom w:val="single" w:sz="4" w:space="0" w:color="auto"/>
              <w:right w:val="single" w:sz="4" w:space="0" w:color="auto"/>
            </w:tcBorders>
            <w:hideMark/>
          </w:tcPr>
          <w:p w14:paraId="592A9DD3" w14:textId="77777777" w:rsidR="00B2373C" w:rsidRPr="004C6F4A" w:rsidRDefault="00B2373C">
            <w:pPr>
              <w:spacing w:after="0"/>
              <w:rPr>
                <w:rFonts w:eastAsia="Yu Mincho"/>
              </w:rPr>
            </w:pPr>
            <w:r w:rsidRPr="004C6F4A">
              <w:t>Samuli Turtinen (samuli.turtinen@nokia.com)</w:t>
            </w:r>
          </w:p>
        </w:tc>
      </w:tr>
      <w:tr w:rsidR="00B2373C" w:rsidRPr="004C6F4A" w14:paraId="2EF7C001"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E675C9A" w14:textId="77777777" w:rsidR="00B2373C" w:rsidRPr="004C6F4A" w:rsidRDefault="00B2373C">
            <w:pPr>
              <w:spacing w:after="0"/>
            </w:pPr>
            <w:r w:rsidRPr="004C6F4A">
              <w:t>ZTE</w:t>
            </w:r>
          </w:p>
        </w:tc>
        <w:tc>
          <w:tcPr>
            <w:tcW w:w="4207" w:type="pct"/>
            <w:tcBorders>
              <w:top w:val="single" w:sz="4" w:space="0" w:color="auto"/>
              <w:left w:val="nil"/>
              <w:bottom w:val="single" w:sz="4" w:space="0" w:color="auto"/>
              <w:right w:val="single" w:sz="4" w:space="0" w:color="auto"/>
            </w:tcBorders>
            <w:hideMark/>
          </w:tcPr>
          <w:p w14:paraId="4E585D15" w14:textId="77777777" w:rsidR="00B2373C" w:rsidRPr="004C6F4A" w:rsidRDefault="00B2373C">
            <w:pPr>
              <w:spacing w:after="0"/>
              <w:rPr>
                <w:rFonts w:eastAsia="Yu Mincho"/>
              </w:rPr>
            </w:pPr>
            <w:r w:rsidRPr="004C6F4A">
              <w:rPr>
                <w:rFonts w:eastAsia="Yu Mincho"/>
              </w:rPr>
              <w:t>LiuJing (liu.jing30@zte.com.cn)</w:t>
            </w:r>
          </w:p>
        </w:tc>
      </w:tr>
      <w:tr w:rsidR="00B2373C" w:rsidRPr="004C6F4A" w14:paraId="3BDA7F08"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718DA3E0" w14:textId="77777777" w:rsidR="00B2373C" w:rsidRPr="004C6F4A" w:rsidRDefault="00B2373C">
            <w:pPr>
              <w:spacing w:after="0"/>
              <w:rPr>
                <w:rFonts w:eastAsia="Yu Mincho"/>
              </w:rPr>
            </w:pPr>
            <w:r w:rsidRPr="004C6F4A">
              <w:rPr>
                <w:rFonts w:eastAsia="Malgun Gothic"/>
              </w:rPr>
              <w:t>MediaTek</w:t>
            </w:r>
          </w:p>
        </w:tc>
        <w:tc>
          <w:tcPr>
            <w:tcW w:w="4207" w:type="pct"/>
            <w:tcBorders>
              <w:top w:val="single" w:sz="4" w:space="0" w:color="auto"/>
              <w:left w:val="nil"/>
              <w:bottom w:val="single" w:sz="4" w:space="0" w:color="auto"/>
              <w:right w:val="single" w:sz="4" w:space="0" w:color="auto"/>
            </w:tcBorders>
            <w:hideMark/>
          </w:tcPr>
          <w:p w14:paraId="61D4CD72" w14:textId="77777777" w:rsidR="00B2373C" w:rsidRPr="004C6F4A" w:rsidRDefault="00B2373C">
            <w:pPr>
              <w:spacing w:after="0"/>
              <w:rPr>
                <w:rFonts w:eastAsia="Yu Mincho"/>
              </w:rPr>
            </w:pPr>
            <w:r w:rsidRPr="004C6F4A">
              <w:rPr>
                <w:rFonts w:eastAsia="Malgun Gothic"/>
              </w:rPr>
              <w:t>Pradeep Jose (pradeep[dot]jose[at]mediatek[dot]com)</w:t>
            </w:r>
          </w:p>
        </w:tc>
      </w:tr>
      <w:tr w:rsidR="00B2373C" w:rsidRPr="004C6F4A" w14:paraId="07164A84"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48482FF8" w14:textId="77777777" w:rsidR="00B2373C" w:rsidRPr="004C6F4A" w:rsidRDefault="00B2373C">
            <w:pPr>
              <w:spacing w:after="0"/>
              <w:rPr>
                <w:rFonts w:eastAsia="Yu Mincho"/>
              </w:rPr>
            </w:pPr>
            <w:r w:rsidRPr="004C6F4A">
              <w:t>CATT</w:t>
            </w:r>
          </w:p>
        </w:tc>
        <w:tc>
          <w:tcPr>
            <w:tcW w:w="4207" w:type="pct"/>
            <w:tcBorders>
              <w:top w:val="single" w:sz="4" w:space="0" w:color="auto"/>
              <w:left w:val="nil"/>
              <w:bottom w:val="single" w:sz="4" w:space="0" w:color="auto"/>
              <w:right w:val="single" w:sz="4" w:space="0" w:color="auto"/>
            </w:tcBorders>
            <w:hideMark/>
          </w:tcPr>
          <w:p w14:paraId="146523AC" w14:textId="77777777" w:rsidR="00B2373C" w:rsidRPr="004C6F4A" w:rsidRDefault="00B2373C">
            <w:pPr>
              <w:spacing w:after="0"/>
              <w:rPr>
                <w:rFonts w:eastAsia="Yu Mincho"/>
              </w:rPr>
            </w:pPr>
            <w:r w:rsidRPr="004C6F4A">
              <w:rPr>
                <w:rFonts w:eastAsia="Yu Mincho"/>
              </w:rPr>
              <w:t>Pierre Bertrand (pierrebertrand@catt.cn)</w:t>
            </w:r>
          </w:p>
        </w:tc>
      </w:tr>
      <w:tr w:rsidR="00B2373C" w:rsidRPr="004C6F4A" w14:paraId="174535B3"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7D3552EF" w14:textId="77777777" w:rsidR="00B2373C" w:rsidRPr="004C6F4A" w:rsidRDefault="00B2373C">
            <w:pPr>
              <w:spacing w:after="0"/>
            </w:pPr>
            <w:r w:rsidRPr="004C6F4A">
              <w:t>Futurewei</w:t>
            </w:r>
          </w:p>
        </w:tc>
        <w:tc>
          <w:tcPr>
            <w:tcW w:w="4207" w:type="pct"/>
            <w:tcBorders>
              <w:top w:val="single" w:sz="4" w:space="0" w:color="auto"/>
              <w:left w:val="nil"/>
              <w:bottom w:val="single" w:sz="4" w:space="0" w:color="auto"/>
              <w:right w:val="single" w:sz="4" w:space="0" w:color="auto"/>
            </w:tcBorders>
            <w:hideMark/>
          </w:tcPr>
          <w:p w14:paraId="01BBA8BE" w14:textId="77777777" w:rsidR="00B2373C" w:rsidRPr="004C6F4A" w:rsidRDefault="00B2373C">
            <w:pPr>
              <w:spacing w:after="0"/>
              <w:rPr>
                <w:rFonts w:eastAsia="Yu Mincho"/>
              </w:rPr>
            </w:pPr>
            <w:r w:rsidRPr="004C6F4A">
              <w:rPr>
                <w:rFonts w:eastAsia="Yu Mincho"/>
              </w:rPr>
              <w:t>Yunsong Yang (yyang1@futurewei.com)</w:t>
            </w:r>
          </w:p>
        </w:tc>
      </w:tr>
      <w:tr w:rsidR="00B2373C" w:rsidRPr="004C6F4A" w14:paraId="5942BDA4"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5529E21B" w14:textId="77777777" w:rsidR="00B2373C" w:rsidRPr="004C6F4A" w:rsidRDefault="00B2373C">
            <w:pPr>
              <w:spacing w:after="0"/>
            </w:pPr>
            <w:r w:rsidRPr="004C6F4A">
              <w:t>Ericsson</w:t>
            </w:r>
          </w:p>
        </w:tc>
        <w:tc>
          <w:tcPr>
            <w:tcW w:w="4207" w:type="pct"/>
            <w:tcBorders>
              <w:top w:val="single" w:sz="4" w:space="0" w:color="auto"/>
              <w:left w:val="nil"/>
              <w:bottom w:val="single" w:sz="4" w:space="0" w:color="auto"/>
              <w:right w:val="single" w:sz="4" w:space="0" w:color="auto"/>
            </w:tcBorders>
            <w:hideMark/>
          </w:tcPr>
          <w:p w14:paraId="42D3FAA1" w14:textId="77777777" w:rsidR="00B2373C" w:rsidRPr="004C6F4A" w:rsidRDefault="00B2373C">
            <w:pPr>
              <w:spacing w:after="0"/>
              <w:rPr>
                <w:rFonts w:eastAsia="Yu Mincho"/>
              </w:rPr>
            </w:pPr>
            <w:r w:rsidRPr="004C6F4A">
              <w:rPr>
                <w:rFonts w:eastAsia="Yu Mincho"/>
              </w:rPr>
              <w:t>Tuomas Tirronen (tuomas.tirronen@ericsson.com)</w:t>
            </w:r>
          </w:p>
        </w:tc>
      </w:tr>
      <w:tr w:rsidR="00B2373C" w:rsidRPr="004C6F4A" w14:paraId="16EB7194"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70721D88" w14:textId="77777777" w:rsidR="00B2373C" w:rsidRPr="004C6F4A" w:rsidRDefault="00B2373C">
            <w:pPr>
              <w:spacing w:after="0"/>
            </w:pPr>
            <w:r w:rsidRPr="004C6F4A">
              <w:rPr>
                <w:rFonts w:eastAsia="Yu Mincho" w:cs="Arial"/>
              </w:rPr>
              <w:t>DENSO</w:t>
            </w:r>
          </w:p>
        </w:tc>
        <w:tc>
          <w:tcPr>
            <w:tcW w:w="4207" w:type="pct"/>
            <w:tcBorders>
              <w:top w:val="single" w:sz="4" w:space="0" w:color="auto"/>
              <w:left w:val="nil"/>
              <w:bottom w:val="single" w:sz="4" w:space="0" w:color="auto"/>
              <w:right w:val="single" w:sz="4" w:space="0" w:color="auto"/>
            </w:tcBorders>
            <w:hideMark/>
          </w:tcPr>
          <w:p w14:paraId="64E3EC41" w14:textId="77777777" w:rsidR="00B2373C" w:rsidRPr="004C6F4A" w:rsidRDefault="00B2373C">
            <w:pPr>
              <w:spacing w:after="0"/>
            </w:pPr>
            <w:r w:rsidRPr="004C6F4A">
              <w:rPr>
                <w:rFonts w:eastAsia="Yu Mincho" w:cs="Arial"/>
              </w:rPr>
              <w:t>haruhiko.sogabe.j4r@jp.denso.com</w:t>
            </w:r>
          </w:p>
        </w:tc>
      </w:tr>
      <w:tr w:rsidR="00B2373C" w:rsidRPr="004C6F4A" w14:paraId="086A6E62"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6170E6D2" w14:textId="77777777" w:rsidR="00B2373C" w:rsidRPr="004C6F4A" w:rsidRDefault="00B2373C">
            <w:pPr>
              <w:spacing w:after="0"/>
            </w:pPr>
            <w:r w:rsidRPr="004C6F4A">
              <w:t>Sharp</w:t>
            </w:r>
          </w:p>
        </w:tc>
        <w:tc>
          <w:tcPr>
            <w:tcW w:w="4207" w:type="pct"/>
            <w:tcBorders>
              <w:top w:val="single" w:sz="4" w:space="0" w:color="auto"/>
              <w:left w:val="nil"/>
              <w:bottom w:val="single" w:sz="4" w:space="0" w:color="auto"/>
              <w:right w:val="single" w:sz="4" w:space="0" w:color="auto"/>
            </w:tcBorders>
            <w:hideMark/>
          </w:tcPr>
          <w:p w14:paraId="4353FF00" w14:textId="77777777" w:rsidR="00B2373C" w:rsidRPr="004C6F4A" w:rsidRDefault="00B2373C">
            <w:pPr>
              <w:spacing w:after="0"/>
            </w:pPr>
            <w:r w:rsidRPr="004C6F4A">
              <w:rPr>
                <w:rFonts w:eastAsia="DengXian"/>
              </w:rPr>
              <w:t>Lei Liu (lei.liu@cn.sharp-world.com)</w:t>
            </w:r>
          </w:p>
        </w:tc>
      </w:tr>
      <w:tr w:rsidR="00B2373C" w:rsidRPr="004C6F4A" w14:paraId="2E762CAB"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76194EBC" w14:textId="77777777" w:rsidR="00B2373C" w:rsidRPr="004C6F4A" w:rsidRDefault="00B2373C">
            <w:pPr>
              <w:spacing w:after="0"/>
            </w:pPr>
            <w:r w:rsidRPr="004C6F4A">
              <w:t>Lenovo</w:t>
            </w:r>
          </w:p>
        </w:tc>
        <w:tc>
          <w:tcPr>
            <w:tcW w:w="4207" w:type="pct"/>
            <w:tcBorders>
              <w:top w:val="single" w:sz="4" w:space="0" w:color="auto"/>
              <w:left w:val="nil"/>
              <w:bottom w:val="single" w:sz="4" w:space="0" w:color="auto"/>
              <w:right w:val="single" w:sz="4" w:space="0" w:color="auto"/>
            </w:tcBorders>
            <w:hideMark/>
          </w:tcPr>
          <w:p w14:paraId="43EE77C9" w14:textId="77777777" w:rsidR="00B2373C" w:rsidRPr="004C6F4A" w:rsidRDefault="00B2373C">
            <w:pPr>
              <w:spacing w:after="0"/>
              <w:rPr>
                <w:rFonts w:eastAsia="DengXian"/>
              </w:rPr>
            </w:pPr>
            <w:r w:rsidRPr="004C6F4A">
              <w:t>Jie Shi (Shijie4@lenovo.com)</w:t>
            </w:r>
          </w:p>
        </w:tc>
      </w:tr>
      <w:tr w:rsidR="00B2373C" w:rsidRPr="004C6F4A" w14:paraId="68B60B6E"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069C5D03" w14:textId="77777777" w:rsidR="00B2373C" w:rsidRPr="004C6F4A" w:rsidRDefault="00B2373C">
            <w:pPr>
              <w:spacing w:after="0"/>
            </w:pPr>
            <w:r w:rsidRPr="004C6F4A">
              <w:t>Convida</w:t>
            </w:r>
          </w:p>
        </w:tc>
        <w:tc>
          <w:tcPr>
            <w:tcW w:w="4207" w:type="pct"/>
            <w:tcBorders>
              <w:top w:val="single" w:sz="4" w:space="0" w:color="auto"/>
              <w:left w:val="nil"/>
              <w:bottom w:val="single" w:sz="4" w:space="0" w:color="auto"/>
              <w:right w:val="single" w:sz="4" w:space="0" w:color="auto"/>
            </w:tcBorders>
            <w:hideMark/>
          </w:tcPr>
          <w:p w14:paraId="37A8FB1B" w14:textId="77777777" w:rsidR="00B2373C" w:rsidRPr="004C6F4A" w:rsidRDefault="00B2373C">
            <w:pPr>
              <w:spacing w:after="0"/>
            </w:pPr>
            <w:r w:rsidRPr="004C6F4A">
              <w:t>Jerome Vogedes (vogedes.jerome@convidawireless.com)</w:t>
            </w:r>
          </w:p>
        </w:tc>
      </w:tr>
    </w:tbl>
    <w:p w14:paraId="2AE165E3" w14:textId="77777777" w:rsidR="00B2373C" w:rsidRPr="004C6F4A" w:rsidRDefault="00B2373C" w:rsidP="00454ABD"/>
    <w:p w14:paraId="240E70A9" w14:textId="1E5E2E3C" w:rsidR="00B2373C" w:rsidRPr="004C6F4A" w:rsidRDefault="00B2373C" w:rsidP="00C42AD4">
      <w:pPr>
        <w:pStyle w:val="1"/>
        <w:rPr>
          <w:lang w:val="en-US"/>
        </w:rPr>
      </w:pPr>
      <w:r w:rsidRPr="004C6F4A">
        <w:rPr>
          <w:lang w:val="en-US"/>
        </w:rPr>
        <w:lastRenderedPageBreak/>
        <w:t>3</w:t>
      </w:r>
      <w:r w:rsidRPr="004C6F4A">
        <w:rPr>
          <w:vertAlign w:val="superscript"/>
          <w:lang w:val="en-US"/>
        </w:rPr>
        <w:t>rd</w:t>
      </w:r>
      <w:r w:rsidRPr="004C6F4A">
        <w:rPr>
          <w:lang w:val="en-US"/>
        </w:rPr>
        <w:t xml:space="preserve"> Round Discussion</w:t>
      </w:r>
    </w:p>
    <w:p w14:paraId="4F8D4169" w14:textId="77777777" w:rsidR="00D41B08" w:rsidRPr="004C6F4A" w:rsidRDefault="00D41B08" w:rsidP="00D41B08">
      <w:pPr>
        <w:pStyle w:val="2"/>
        <w:jc w:val="both"/>
        <w:rPr>
          <w:rFonts w:eastAsiaTheme="minorEastAsia"/>
          <w:lang w:val="en-US" w:eastAsia="zh-CN"/>
        </w:rPr>
      </w:pPr>
      <w:r w:rsidRPr="004C6F4A">
        <w:rPr>
          <w:rFonts w:eastAsiaTheme="minorEastAsia"/>
          <w:lang w:val="en-US" w:eastAsia="zh-CN"/>
        </w:rPr>
        <w:t>PTW_start calculation</w:t>
      </w:r>
    </w:p>
    <w:tbl>
      <w:tblPr>
        <w:tblStyle w:val="ab"/>
        <w:tblW w:w="0" w:type="auto"/>
        <w:tblLook w:val="04A0" w:firstRow="1" w:lastRow="0" w:firstColumn="1" w:lastColumn="0" w:noHBand="0" w:noVBand="1"/>
      </w:tblPr>
      <w:tblGrid>
        <w:gridCol w:w="9350"/>
      </w:tblGrid>
      <w:tr w:rsidR="00D41B08" w:rsidRPr="004C6F4A" w14:paraId="39D4D058" w14:textId="77777777" w:rsidTr="002F4B42">
        <w:tc>
          <w:tcPr>
            <w:tcW w:w="9350" w:type="dxa"/>
          </w:tcPr>
          <w:p w14:paraId="79134556" w14:textId="58114DD8" w:rsidR="00D41B08" w:rsidRPr="00217FE1" w:rsidRDefault="00D41B08" w:rsidP="002F4B42">
            <w:pPr>
              <w:spacing w:after="60"/>
              <w:jc w:val="both"/>
              <w:rPr>
                <w:bCs/>
                <w:i/>
                <w:iCs/>
                <w:color w:val="000000" w:themeColor="text1"/>
              </w:rPr>
            </w:pPr>
            <w:r w:rsidRPr="004C6F4A">
              <w:rPr>
                <w:b/>
                <w:bCs/>
                <w:i/>
                <w:iCs/>
              </w:rPr>
              <w:t>Proposal 5</w:t>
            </w:r>
            <w:r w:rsidR="00963AB6" w:rsidRPr="00217FE1">
              <w:rPr>
                <w:b/>
                <w:bCs/>
                <w:i/>
                <w:iCs/>
              </w:rPr>
              <w:t xml:space="preserve"> </w:t>
            </w:r>
            <w:r w:rsidR="00963AB6" w:rsidRPr="00217FE1">
              <w:rPr>
                <w:b/>
                <w:bCs/>
                <w:i/>
                <w:iCs/>
                <w:lang w:eastAsia="zh-CN"/>
              </w:rPr>
              <w:t>from 2</w:t>
            </w:r>
            <w:r w:rsidR="00963AB6" w:rsidRPr="00217FE1">
              <w:rPr>
                <w:b/>
                <w:bCs/>
                <w:i/>
                <w:iCs/>
                <w:vertAlign w:val="superscript"/>
                <w:lang w:eastAsia="zh-CN"/>
              </w:rPr>
              <w:t>nd</w:t>
            </w:r>
            <w:r w:rsidR="00963AB6" w:rsidRPr="00217FE1">
              <w:rPr>
                <w:b/>
                <w:bCs/>
                <w:i/>
                <w:iCs/>
                <w:lang w:eastAsia="zh-CN"/>
              </w:rPr>
              <w:t xml:space="preserve"> round</w:t>
            </w:r>
            <w:r w:rsidRPr="00217FE1">
              <w:rPr>
                <w:b/>
                <w:bCs/>
                <w:i/>
                <w:iCs/>
              </w:rPr>
              <w:t>.</w:t>
            </w:r>
            <w:r w:rsidRPr="00217FE1">
              <w:rPr>
                <w:b/>
                <w:bCs/>
                <w:i/>
                <w:iCs/>
                <w:color w:val="00B050"/>
              </w:rPr>
              <w:t xml:space="preserve"> [To agree]</w:t>
            </w:r>
            <w:r w:rsidRPr="00217FE1">
              <w:rPr>
                <w:b/>
                <w:bCs/>
                <w:i/>
                <w:iCs/>
              </w:rPr>
              <w:t xml:space="preserve"> </w:t>
            </w:r>
            <w:r w:rsidRPr="00217FE1">
              <w:rPr>
                <w:b/>
                <w:bCs/>
                <w:i/>
                <w:iCs/>
                <w:color w:val="FF0000"/>
              </w:rPr>
              <w:t xml:space="preserve">[18/22] </w:t>
            </w:r>
            <w:r w:rsidRPr="00217FE1">
              <w:rPr>
                <w:bCs/>
                <w:i/>
                <w:iCs/>
                <w:color w:val="000000" w:themeColor="text1"/>
              </w:rPr>
              <w:t xml:space="preserve">When IDLE eDRX cycle is longer than 10.24s, CN PTW_start calculation formula defined in LTE is re-used </w:t>
            </w:r>
            <w:r w:rsidRPr="00217FE1">
              <w:rPr>
                <w:bCs/>
                <w:i/>
                <w:iCs/>
                <w:color w:val="000000" w:themeColor="text1"/>
                <w:u w:val="single"/>
              </w:rPr>
              <w:t>as the baseline</w:t>
            </w:r>
            <w:r w:rsidRPr="00217FE1">
              <w:rPr>
                <w:bCs/>
                <w:i/>
                <w:iCs/>
                <w:color w:val="000000" w:themeColor="text1"/>
              </w:rPr>
              <w:t xml:space="preserve">, as below. FFS whether CN PTW_start position could be configurable by network. </w:t>
            </w:r>
          </w:p>
          <w:tbl>
            <w:tblPr>
              <w:tblStyle w:val="ab"/>
              <w:tblW w:w="0" w:type="auto"/>
              <w:tblInd w:w="421" w:type="dxa"/>
              <w:tblLook w:val="04A0" w:firstRow="1" w:lastRow="0" w:firstColumn="1" w:lastColumn="0" w:noHBand="0" w:noVBand="1"/>
            </w:tblPr>
            <w:tblGrid>
              <w:gridCol w:w="8703"/>
            </w:tblGrid>
            <w:tr w:rsidR="00D41B08" w:rsidRPr="00217FE1" w14:paraId="763BB998" w14:textId="77777777" w:rsidTr="002F4B42">
              <w:tc>
                <w:tcPr>
                  <w:tcW w:w="8788" w:type="dxa"/>
                  <w:tcBorders>
                    <w:top w:val="single" w:sz="4" w:space="0" w:color="auto"/>
                    <w:left w:val="single" w:sz="4" w:space="0" w:color="auto"/>
                    <w:bottom w:val="single" w:sz="4" w:space="0" w:color="auto"/>
                    <w:right w:val="single" w:sz="4" w:space="0" w:color="auto"/>
                  </w:tcBorders>
                  <w:hideMark/>
                </w:tcPr>
                <w:p w14:paraId="7357FF88" w14:textId="77777777" w:rsidR="00D41B08" w:rsidRPr="00217FE1" w:rsidRDefault="00D41B08" w:rsidP="002F4B42">
                  <w:pPr>
                    <w:pStyle w:val="a9"/>
                    <w:ind w:left="0"/>
                    <w:jc w:val="both"/>
                    <w:rPr>
                      <w:rFonts w:eastAsia="MS Mincho"/>
                      <w:i/>
                      <w:iCs/>
                      <w:color w:val="000000" w:themeColor="text1"/>
                    </w:rPr>
                  </w:pPr>
                  <w:r w:rsidRPr="00217FE1">
                    <w:rPr>
                      <w:i/>
                      <w:iCs/>
                      <w:color w:val="000000" w:themeColor="text1"/>
                    </w:rPr>
                    <w:t>PTW_start denotes the first radio frame of the PH that is part of the PTW and has SFN satisfying the following equation:</w:t>
                  </w:r>
                </w:p>
                <w:p w14:paraId="11F2F806" w14:textId="77777777" w:rsidR="00D41B08" w:rsidRPr="00217FE1" w:rsidRDefault="00D41B08" w:rsidP="002F4B42">
                  <w:pPr>
                    <w:pStyle w:val="a9"/>
                    <w:ind w:left="0"/>
                    <w:jc w:val="both"/>
                    <w:rPr>
                      <w:i/>
                      <w:iCs/>
                      <w:color w:val="000000" w:themeColor="text1"/>
                    </w:rPr>
                  </w:pPr>
                  <w:r w:rsidRPr="00217FE1">
                    <w:rPr>
                      <w:i/>
                      <w:iCs/>
                      <w:color w:val="000000" w:themeColor="text1"/>
                    </w:rPr>
                    <w:t>SFN = 256* i</w:t>
                  </w:r>
                  <w:r w:rsidRPr="00217FE1">
                    <w:rPr>
                      <w:i/>
                      <w:iCs/>
                      <w:color w:val="000000" w:themeColor="text1"/>
                      <w:vertAlign w:val="subscript"/>
                    </w:rPr>
                    <w:t>eDRX</w:t>
                  </w:r>
                  <w:r w:rsidRPr="00217FE1">
                    <w:rPr>
                      <w:i/>
                      <w:iCs/>
                      <w:color w:val="000000" w:themeColor="text1"/>
                    </w:rPr>
                    <w:t>, where</w:t>
                  </w:r>
                </w:p>
                <w:p w14:paraId="3121BC26" w14:textId="77777777" w:rsidR="00D41B08" w:rsidRPr="00217FE1" w:rsidRDefault="00D41B08" w:rsidP="002F4B42">
                  <w:pPr>
                    <w:pStyle w:val="a9"/>
                    <w:numPr>
                      <w:ilvl w:val="0"/>
                      <w:numId w:val="10"/>
                    </w:numPr>
                    <w:spacing w:after="60"/>
                    <w:jc w:val="both"/>
                    <w:rPr>
                      <w:b/>
                      <w:i/>
                      <w:iCs/>
                      <w:noProof/>
                      <w:color w:val="0000CC"/>
                      <w:lang w:eastAsia="en-US"/>
                    </w:rPr>
                  </w:pPr>
                  <w:r w:rsidRPr="00217FE1">
                    <w:rPr>
                      <w:i/>
                      <w:iCs/>
                      <w:color w:val="000000" w:themeColor="text1"/>
                    </w:rPr>
                    <w:t>i</w:t>
                  </w:r>
                  <w:r w:rsidRPr="00217FE1">
                    <w:rPr>
                      <w:i/>
                      <w:iCs/>
                      <w:color w:val="000000" w:themeColor="text1"/>
                      <w:vertAlign w:val="subscript"/>
                    </w:rPr>
                    <w:t>eDRX</w:t>
                  </w:r>
                  <w:r w:rsidRPr="00217FE1">
                    <w:rPr>
                      <w:i/>
                      <w:iCs/>
                      <w:color w:val="000000" w:themeColor="text1"/>
                    </w:rPr>
                    <w:t xml:space="preserve"> = floor(UE_ID_H /T</w:t>
                  </w:r>
                  <w:r w:rsidRPr="00217FE1">
                    <w:rPr>
                      <w:i/>
                      <w:iCs/>
                      <w:color w:val="000000" w:themeColor="text1"/>
                      <w:vertAlign w:val="subscript"/>
                    </w:rPr>
                    <w:t>eDRX,H</w:t>
                  </w:r>
                  <w:r w:rsidRPr="00217FE1">
                    <w:rPr>
                      <w:i/>
                      <w:iCs/>
                      <w:color w:val="000000" w:themeColor="text1"/>
                    </w:rPr>
                    <w:t>) mod 4</w:t>
                  </w:r>
                </w:p>
              </w:tc>
            </w:tr>
          </w:tbl>
          <w:p w14:paraId="6C4BFA78" w14:textId="77777777" w:rsidR="00D41B08" w:rsidRPr="004C6F4A" w:rsidRDefault="00D41B08" w:rsidP="002F4B42">
            <w:pPr>
              <w:spacing w:before="100" w:beforeAutospacing="1"/>
              <w:rPr>
                <w:lang w:eastAsia="zh-CN"/>
              </w:rPr>
            </w:pPr>
          </w:p>
        </w:tc>
      </w:tr>
    </w:tbl>
    <w:p w14:paraId="4FB70E05" w14:textId="77777777" w:rsidR="00DA47A5" w:rsidRPr="004C6F4A" w:rsidRDefault="00DA47A5" w:rsidP="00D41B08">
      <w:pPr>
        <w:spacing w:after="60"/>
        <w:jc w:val="both"/>
        <w:rPr>
          <w:lang w:eastAsia="zh-CN"/>
        </w:rPr>
      </w:pPr>
    </w:p>
    <w:p w14:paraId="34499876" w14:textId="634F5150" w:rsidR="00D41B08" w:rsidRPr="004C6F4A" w:rsidRDefault="00D41B08" w:rsidP="004D7854">
      <w:pPr>
        <w:jc w:val="both"/>
        <w:rPr>
          <w:lang w:eastAsia="zh-CN"/>
        </w:rPr>
      </w:pPr>
      <w:r w:rsidRPr="004C6F4A">
        <w:rPr>
          <w:lang w:eastAsia="zh-CN"/>
        </w:rPr>
        <w:t>During the second-round of offline discussion, companies provided their views on whether they</w:t>
      </w:r>
      <w:r w:rsidR="009F7BEB" w:rsidRPr="004C6F4A">
        <w:rPr>
          <w:lang w:eastAsia="zh-CN"/>
        </w:rPr>
        <w:t xml:space="preserve"> could</w:t>
      </w:r>
      <w:r w:rsidRPr="004C6F4A">
        <w:rPr>
          <w:lang w:eastAsia="zh-CN"/>
        </w:rPr>
        <w:t xml:space="preserve"> agree the above proposal, and the summary based on companies is:</w:t>
      </w:r>
    </w:p>
    <w:tbl>
      <w:tblPr>
        <w:tblStyle w:val="ab"/>
        <w:tblW w:w="0" w:type="auto"/>
        <w:tblLook w:val="04A0" w:firstRow="1" w:lastRow="0" w:firstColumn="1" w:lastColumn="0" w:noHBand="0" w:noVBand="1"/>
      </w:tblPr>
      <w:tblGrid>
        <w:gridCol w:w="9350"/>
      </w:tblGrid>
      <w:tr w:rsidR="00D41B08" w:rsidRPr="004C6F4A" w14:paraId="33A665DC" w14:textId="77777777" w:rsidTr="002F4B42">
        <w:tc>
          <w:tcPr>
            <w:tcW w:w="9350" w:type="dxa"/>
          </w:tcPr>
          <w:p w14:paraId="066AAE34" w14:textId="77777777" w:rsidR="00D41B08" w:rsidRPr="004C6F4A" w:rsidRDefault="00D41B08" w:rsidP="002F4B42">
            <w:pPr>
              <w:spacing w:before="120" w:after="120"/>
              <w:jc w:val="both"/>
              <w:rPr>
                <w:b/>
                <w:bCs/>
                <w:color w:val="4472C4" w:themeColor="accent1"/>
                <w:u w:val="single"/>
              </w:rPr>
            </w:pPr>
            <w:r w:rsidRPr="004C6F4A">
              <w:rPr>
                <w:b/>
                <w:bCs/>
                <w:color w:val="4472C4" w:themeColor="accent1"/>
                <w:u w:val="single"/>
              </w:rPr>
              <w:t xml:space="preserve">Summary on the Discussion point </w:t>
            </w:r>
            <w:r w:rsidRPr="004C6F4A">
              <w:rPr>
                <w:b/>
                <w:bCs/>
                <w:color w:val="4472C4" w:themeColor="accent1"/>
                <w:u w:val="single"/>
                <w:lang w:eastAsia="zh-CN"/>
              </w:rPr>
              <w:t>4</w:t>
            </w:r>
            <w:r w:rsidRPr="004C6F4A">
              <w:rPr>
                <w:b/>
                <w:bCs/>
                <w:color w:val="4472C4" w:themeColor="accent1"/>
                <w:u w:val="single"/>
              </w:rPr>
              <w:t xml:space="preserve"> on</w:t>
            </w:r>
            <w:r w:rsidRPr="004C6F4A">
              <w:rPr>
                <w:b/>
                <w:bCs/>
                <w:color w:val="4472C4" w:themeColor="accent1"/>
                <w:u w:val="single"/>
                <w:lang w:eastAsia="zh-CN"/>
              </w:rPr>
              <w:t xml:space="preserve"> PTW_start determination</w:t>
            </w:r>
            <w:r w:rsidRPr="004C6F4A">
              <w:rPr>
                <w:b/>
                <w:bCs/>
                <w:color w:val="4472C4" w:themeColor="accent1"/>
                <w:u w:val="single"/>
              </w:rPr>
              <w:t>.</w:t>
            </w:r>
          </w:p>
          <w:p w14:paraId="45A9B15F" w14:textId="77777777" w:rsidR="00D41B08" w:rsidRPr="004C6F4A" w:rsidRDefault="00D41B08" w:rsidP="002F4B42">
            <w:pPr>
              <w:jc w:val="both"/>
              <w:rPr>
                <w:i/>
                <w:iCs/>
                <w:color w:val="4472C4" w:themeColor="accent1"/>
              </w:rPr>
            </w:pPr>
            <w:r w:rsidRPr="004C6F4A">
              <w:rPr>
                <w:color w:val="4472C4" w:themeColor="accent1"/>
                <w:u w:val="single"/>
                <w:lang w:eastAsia="zh-CN"/>
              </w:rPr>
              <w:t xml:space="preserve">22 </w:t>
            </w:r>
            <w:r w:rsidRPr="004C6F4A">
              <w:rPr>
                <w:color w:val="4472C4" w:themeColor="accent1"/>
                <w:u w:val="single"/>
              </w:rPr>
              <w:t>companies</w:t>
            </w:r>
            <w:r w:rsidRPr="004C6F4A">
              <w:rPr>
                <w:color w:val="4472C4" w:themeColor="accent1"/>
              </w:rPr>
              <w:t xml:space="preserve"> provided inputs to this discussion point: </w:t>
            </w:r>
            <w:r w:rsidRPr="004C6F4A">
              <w:rPr>
                <w:i/>
                <w:color w:val="4472C4" w:themeColor="accent1"/>
              </w:rPr>
              <w:t xml:space="preserve">When IDLE eDRX cycle is longer than 10.24s, CN PTW_start calculation formula defined in LTE is re-used </w:t>
            </w:r>
            <w:r w:rsidRPr="004C6F4A">
              <w:rPr>
                <w:i/>
                <w:color w:val="4472C4" w:themeColor="accent1"/>
                <w:u w:val="single"/>
              </w:rPr>
              <w:t>as the baseline</w:t>
            </w:r>
            <w:r w:rsidRPr="004C6F4A">
              <w:rPr>
                <w:i/>
                <w:color w:val="4472C4" w:themeColor="accent1"/>
              </w:rPr>
              <w:t xml:space="preserve">. FFS whether CN PTW_start position could be configurable by network. </w:t>
            </w:r>
          </w:p>
          <w:p w14:paraId="1A0650FF" w14:textId="77777777" w:rsidR="00D41B08" w:rsidRPr="004C6F4A" w:rsidRDefault="00D41B08" w:rsidP="002F4B42">
            <w:pPr>
              <w:numPr>
                <w:ilvl w:val="0"/>
                <w:numId w:val="10"/>
              </w:numPr>
              <w:contextualSpacing/>
              <w:jc w:val="both"/>
              <w:rPr>
                <w:color w:val="4472C4" w:themeColor="accent1"/>
              </w:rPr>
            </w:pPr>
            <w:r w:rsidRPr="004C6F4A">
              <w:rPr>
                <w:color w:val="4472C4" w:themeColor="accent1"/>
                <w:lang w:eastAsia="zh-CN"/>
              </w:rPr>
              <w:t>17</w:t>
            </w:r>
            <w:r w:rsidRPr="004C6F4A">
              <w:rPr>
                <w:b/>
                <w:bCs/>
                <w:color w:val="4472C4" w:themeColor="accent1"/>
              </w:rPr>
              <w:t xml:space="preserve"> </w:t>
            </w:r>
            <w:r w:rsidRPr="004C6F4A">
              <w:rPr>
                <w:color w:val="4472C4" w:themeColor="accent1"/>
                <w:lang w:eastAsia="zh-CN"/>
              </w:rPr>
              <w:t>companies (Xiaomi, Apple, Futurewei, vivo, Convida, ZTE, Samsung, Sharp, Huawei, CATT, NTTDOCOMO, Lenovo, LGE, Sequans, Ericsson, Nokia, CMCC) agree with this proposal.</w:t>
            </w:r>
          </w:p>
          <w:p w14:paraId="7F5E050C"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Xiaomi thinks for option 3, maybe we need ask SA2/CT1 and there may have impact on CT1 since the CN needs to know when UE is available for transmission.</w:t>
            </w:r>
          </w:p>
          <w:p w14:paraId="54F4A953"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Convida thinks re-using LTE formula as a baseline and introducing a configurable offset between PTW_start.</w:t>
            </w:r>
          </w:p>
          <w:p w14:paraId="4910BAAE"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 xml:space="preserve">ZTE supports using LTE formula as baseline but doesn’t agree it is configurable. ZTE thinks it is not clear what is configurable, and how to configurable. </w:t>
            </w:r>
          </w:p>
          <w:p w14:paraId="21D683C6" w14:textId="77777777" w:rsidR="00D41B08" w:rsidRPr="004C6F4A" w:rsidRDefault="00D41B08" w:rsidP="002F4B42">
            <w:pPr>
              <w:ind w:left="1200"/>
              <w:contextualSpacing/>
              <w:jc w:val="both"/>
              <w:rPr>
                <w:color w:val="4472C4" w:themeColor="accent1"/>
              </w:rPr>
            </w:pPr>
            <w:r w:rsidRPr="004C6F4A">
              <w:rPr>
                <w:color w:val="70AD47" w:themeColor="accent6"/>
                <w:lang w:eastAsia="zh-CN"/>
              </w:rPr>
              <w:t>[Rapporteur] Based on the discussing during 1</w:t>
            </w:r>
            <w:r w:rsidRPr="004C6F4A">
              <w:rPr>
                <w:color w:val="70AD47" w:themeColor="accent6"/>
                <w:vertAlign w:val="superscript"/>
                <w:lang w:eastAsia="zh-CN"/>
              </w:rPr>
              <w:t>st</w:t>
            </w:r>
            <w:r w:rsidRPr="004C6F4A">
              <w:rPr>
                <w:color w:val="70AD47" w:themeColor="accent6"/>
                <w:lang w:eastAsia="zh-CN"/>
              </w:rPr>
              <w:t xml:space="preserve"> round, “configurable” means PTW_start position is a configurable value, which is more flexible, e.g. 128 SFN or 256 SFN.</w:t>
            </w:r>
          </w:p>
          <w:p w14:paraId="3D89FF3F"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Samsung and CATT agree LTE formula as baseline, and RAN2 should discuss the FFS part.</w:t>
            </w:r>
          </w:p>
          <w:p w14:paraId="7211F631"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Ericsson thinks LTE PTW start formulation can be re-used as baseline and other options can be FFS.</w:t>
            </w:r>
          </w:p>
          <w:p w14:paraId="361E9BA1" w14:textId="77777777" w:rsidR="00D41B08" w:rsidRPr="004C6F4A" w:rsidRDefault="00D41B08" w:rsidP="002F4B42">
            <w:pPr>
              <w:numPr>
                <w:ilvl w:val="0"/>
                <w:numId w:val="10"/>
              </w:numPr>
              <w:contextualSpacing/>
              <w:jc w:val="both"/>
              <w:rPr>
                <w:color w:val="4472C4" w:themeColor="accent1"/>
              </w:rPr>
            </w:pPr>
            <w:r w:rsidRPr="004C6F4A">
              <w:rPr>
                <w:color w:val="4472C4" w:themeColor="accent1"/>
                <w:lang w:eastAsia="zh-CN"/>
              </w:rPr>
              <w:t xml:space="preserve">Besides, Intel could also accept to reuse LTE as the baseline if majority want it. </w:t>
            </w:r>
          </w:p>
          <w:p w14:paraId="4F4543A2" w14:textId="77777777" w:rsidR="00D41B08" w:rsidRPr="004C6F4A" w:rsidRDefault="00D41B08" w:rsidP="002F4B42">
            <w:pPr>
              <w:numPr>
                <w:ilvl w:val="0"/>
                <w:numId w:val="10"/>
              </w:numPr>
              <w:contextualSpacing/>
              <w:jc w:val="both"/>
              <w:rPr>
                <w:color w:val="4472C4" w:themeColor="accent1"/>
              </w:rPr>
            </w:pPr>
            <w:r w:rsidRPr="004C6F4A">
              <w:rPr>
                <w:color w:val="4472C4" w:themeColor="accent1"/>
                <w:lang w:eastAsia="zh-CN"/>
              </w:rPr>
              <w:t xml:space="preserve">5 companies (Qualcomm, OPPO, MediaTek, Intel, DENSO) prefer Option 3, i.e. configurable by network. </w:t>
            </w:r>
          </w:p>
          <w:p w14:paraId="2F407704" w14:textId="77777777" w:rsidR="00D41B08" w:rsidRPr="004C6F4A" w:rsidRDefault="00D41B08" w:rsidP="002F4B42">
            <w:pPr>
              <w:numPr>
                <w:ilvl w:val="1"/>
                <w:numId w:val="10"/>
              </w:numPr>
              <w:contextualSpacing/>
              <w:jc w:val="both"/>
              <w:rPr>
                <w:b/>
                <w:bCs/>
                <w:color w:val="4472C4" w:themeColor="accent1"/>
              </w:rPr>
            </w:pPr>
            <w:r w:rsidRPr="004C6F4A">
              <w:rPr>
                <w:color w:val="4472C4" w:themeColor="accent1"/>
                <w:lang w:eastAsia="zh-CN"/>
              </w:rPr>
              <w:t>MediaTek commented that option 3 gives more flexibility and can allow fairer distribution in some cases.</w:t>
            </w:r>
            <w:r w:rsidRPr="004C6F4A">
              <w:rPr>
                <w:b/>
                <w:bCs/>
                <w:color w:val="4472C4" w:themeColor="accent1"/>
                <w:lang w:eastAsia="zh-CN"/>
              </w:rPr>
              <w:t xml:space="preserve"> </w:t>
            </w:r>
          </w:p>
          <w:p w14:paraId="5722B423"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Intel prefers option 3 if PTW start is same for IDLE and INACTIVE, and suggests postpone this discussion since whether INACTIVE eDRX is longer than 10.24s is still FFS.</w:t>
            </w:r>
          </w:p>
          <w:p w14:paraId="69657AD4" w14:textId="77777777" w:rsidR="00D41B08" w:rsidRPr="004C6F4A" w:rsidRDefault="00D41B08" w:rsidP="002F4B42">
            <w:pPr>
              <w:numPr>
                <w:ilvl w:val="1"/>
                <w:numId w:val="10"/>
              </w:numPr>
              <w:contextualSpacing/>
              <w:jc w:val="both"/>
              <w:rPr>
                <w:color w:val="4472C4" w:themeColor="accent1"/>
              </w:rPr>
            </w:pPr>
            <w:r w:rsidRPr="004C6F4A">
              <w:rPr>
                <w:color w:val="4472C4" w:themeColor="accent1"/>
                <w:lang w:eastAsia="zh-CN"/>
              </w:rPr>
              <w:t>DENSO prefers Option3, and thinks NW should be able to select between Option 1 and Option 2 flexibly by NW configuration.</w:t>
            </w:r>
          </w:p>
          <w:p w14:paraId="4F16AAE1" w14:textId="06A03912" w:rsidR="00D41B08" w:rsidRPr="004C6F4A" w:rsidRDefault="00D41B08" w:rsidP="00162062">
            <w:pPr>
              <w:jc w:val="both"/>
              <w:rPr>
                <w:color w:val="4472C4" w:themeColor="accent1"/>
              </w:rPr>
            </w:pPr>
            <w:r w:rsidRPr="004C6F4A">
              <w:rPr>
                <w:b/>
                <w:bCs/>
                <w:color w:val="4472C4" w:themeColor="accent1"/>
                <w:u w:val="single"/>
              </w:rPr>
              <w:t>Rapporteur</w:t>
            </w:r>
            <w:r w:rsidRPr="004C6F4A">
              <w:rPr>
                <w:color w:val="4472C4" w:themeColor="accent1"/>
              </w:rPr>
              <w:t xml:space="preserve">: Based on the inputs from companies, it is observed that majority companies (18/22) could accept to reuse LTE formula as the baseline. Some companies think that the configurable PTW_start position should be adopted or FFS. Rapporteur thinks we could follow the majority view to adopt LTE formula as the baseline first, and RAN2 could further discuss this FFS on configurable PTW_start position. </w:t>
            </w:r>
          </w:p>
        </w:tc>
      </w:tr>
    </w:tbl>
    <w:p w14:paraId="119E86E3" w14:textId="77777777" w:rsidR="00D41B08" w:rsidRPr="004C6F4A" w:rsidRDefault="00D41B08" w:rsidP="00D41B08">
      <w:pPr>
        <w:spacing w:after="60"/>
        <w:jc w:val="both"/>
        <w:rPr>
          <w:lang w:eastAsia="zh-CN"/>
        </w:rPr>
      </w:pPr>
    </w:p>
    <w:p w14:paraId="35D9E08A" w14:textId="50B3BE5B" w:rsidR="00162062" w:rsidRPr="004C6F4A" w:rsidRDefault="00D41B08" w:rsidP="00D41B08">
      <w:pPr>
        <w:spacing w:after="60"/>
        <w:jc w:val="both"/>
        <w:rPr>
          <w:lang w:eastAsia="zh-CN"/>
        </w:rPr>
      </w:pPr>
      <w:r w:rsidRPr="004C6F4A">
        <w:rPr>
          <w:lang w:eastAsia="zh-CN"/>
        </w:rPr>
        <w:t xml:space="preserve">However, during the email discussion, </w:t>
      </w:r>
      <w:r w:rsidR="00162062" w:rsidRPr="004C6F4A">
        <w:rPr>
          <w:lang w:eastAsia="zh-CN"/>
        </w:rPr>
        <w:t xml:space="preserve">some companies would like to reflect the FFS aspect </w:t>
      </w:r>
      <w:r w:rsidR="00A6794D" w:rsidRPr="004C6F4A">
        <w:rPr>
          <w:lang w:eastAsia="zh-CN"/>
        </w:rPr>
        <w:t>in the formula. Thus, they propose to modified as:</w:t>
      </w:r>
    </w:p>
    <w:tbl>
      <w:tblPr>
        <w:tblStyle w:val="ab"/>
        <w:tblW w:w="0" w:type="auto"/>
        <w:tblInd w:w="421" w:type="dxa"/>
        <w:tblLook w:val="04A0" w:firstRow="1" w:lastRow="0" w:firstColumn="1" w:lastColumn="0" w:noHBand="0" w:noVBand="1"/>
      </w:tblPr>
      <w:tblGrid>
        <w:gridCol w:w="8788"/>
      </w:tblGrid>
      <w:tr w:rsidR="00EC311E" w:rsidRPr="004C6F4A" w14:paraId="368B4688" w14:textId="77777777" w:rsidTr="002F4B42">
        <w:trPr>
          <w:trHeight w:val="743"/>
        </w:trPr>
        <w:tc>
          <w:tcPr>
            <w:tcW w:w="8788" w:type="dxa"/>
            <w:tcBorders>
              <w:top w:val="single" w:sz="4" w:space="0" w:color="auto"/>
              <w:left w:val="single" w:sz="4" w:space="0" w:color="auto"/>
              <w:bottom w:val="single" w:sz="4" w:space="0" w:color="auto"/>
              <w:right w:val="single" w:sz="4" w:space="0" w:color="auto"/>
            </w:tcBorders>
            <w:hideMark/>
          </w:tcPr>
          <w:p w14:paraId="407A9A84" w14:textId="77777777" w:rsidR="00EC311E" w:rsidRPr="004C6F4A" w:rsidRDefault="00EC311E" w:rsidP="002F4B42">
            <w:pPr>
              <w:pStyle w:val="a9"/>
              <w:ind w:left="0"/>
              <w:jc w:val="both"/>
              <w:rPr>
                <w:rFonts w:eastAsia="MS Mincho"/>
                <w:color w:val="000000" w:themeColor="text1"/>
              </w:rPr>
            </w:pPr>
            <w:r w:rsidRPr="004C6F4A">
              <w:rPr>
                <w:color w:val="000000" w:themeColor="text1"/>
              </w:rPr>
              <w:lastRenderedPageBreak/>
              <w:t>PTW_start denotes the first radio frame of the PH that is part of the PTW and has SFN satisfying the following equation:</w:t>
            </w:r>
          </w:p>
          <w:p w14:paraId="3A869A76" w14:textId="039AA640" w:rsidR="00EC311E" w:rsidRPr="004C6F4A" w:rsidRDefault="00EC311E" w:rsidP="002F4B42">
            <w:pPr>
              <w:pStyle w:val="a9"/>
              <w:ind w:left="0"/>
              <w:jc w:val="both"/>
              <w:rPr>
                <w:color w:val="000000" w:themeColor="text1"/>
              </w:rPr>
            </w:pPr>
            <w:r w:rsidRPr="004C6F4A">
              <w:rPr>
                <w:color w:val="000000" w:themeColor="text1"/>
              </w:rPr>
              <w:t xml:space="preserve">SFN = </w:t>
            </w:r>
            <w:r w:rsidR="004C749E" w:rsidRPr="004C6F4A">
              <w:rPr>
                <w:color w:val="FF0000"/>
              </w:rPr>
              <w:t>N</w:t>
            </w:r>
            <w:r w:rsidRPr="004C6F4A">
              <w:rPr>
                <w:color w:val="000000" w:themeColor="text1"/>
              </w:rPr>
              <w:t>* i</w:t>
            </w:r>
            <w:r w:rsidRPr="004C6F4A">
              <w:rPr>
                <w:color w:val="000000" w:themeColor="text1"/>
                <w:vertAlign w:val="subscript"/>
              </w:rPr>
              <w:t>eDRX</w:t>
            </w:r>
            <w:r w:rsidRPr="004C6F4A">
              <w:rPr>
                <w:color w:val="000000" w:themeColor="text1"/>
              </w:rPr>
              <w:t>, where</w:t>
            </w:r>
          </w:p>
          <w:p w14:paraId="5F1D776D" w14:textId="77777777" w:rsidR="00EC311E" w:rsidRPr="004C6F4A" w:rsidRDefault="00EC311E" w:rsidP="00EC311E">
            <w:pPr>
              <w:pStyle w:val="a9"/>
              <w:numPr>
                <w:ilvl w:val="0"/>
                <w:numId w:val="10"/>
              </w:numPr>
              <w:spacing w:after="60"/>
              <w:jc w:val="both"/>
              <w:rPr>
                <w:b/>
                <w:noProof/>
                <w:color w:val="0000CC"/>
                <w:lang w:eastAsia="en-US"/>
              </w:rPr>
            </w:pPr>
            <w:r w:rsidRPr="004C6F4A">
              <w:rPr>
                <w:color w:val="000000" w:themeColor="text1"/>
              </w:rPr>
              <w:t>i</w:t>
            </w:r>
            <w:r w:rsidRPr="004C6F4A">
              <w:rPr>
                <w:color w:val="000000" w:themeColor="text1"/>
                <w:vertAlign w:val="subscript"/>
              </w:rPr>
              <w:t>eDRX</w:t>
            </w:r>
            <w:r w:rsidRPr="004C6F4A">
              <w:rPr>
                <w:color w:val="000000" w:themeColor="text1"/>
              </w:rPr>
              <w:t xml:space="preserve"> = floor(UE_ID_H /T</w:t>
            </w:r>
            <w:r w:rsidRPr="004C6F4A">
              <w:rPr>
                <w:color w:val="000000" w:themeColor="text1"/>
                <w:vertAlign w:val="subscript"/>
              </w:rPr>
              <w:t>eDRX,H</w:t>
            </w:r>
            <w:r w:rsidRPr="004C6F4A">
              <w:rPr>
                <w:color w:val="000000" w:themeColor="text1"/>
              </w:rPr>
              <w:t>) mod 4</w:t>
            </w:r>
          </w:p>
          <w:p w14:paraId="58E078E8" w14:textId="6DF7FD04" w:rsidR="004C749E" w:rsidRPr="004C6F4A" w:rsidRDefault="004C749E" w:rsidP="00EC311E">
            <w:pPr>
              <w:pStyle w:val="a9"/>
              <w:numPr>
                <w:ilvl w:val="0"/>
                <w:numId w:val="10"/>
              </w:numPr>
              <w:spacing w:after="60"/>
              <w:jc w:val="both"/>
              <w:rPr>
                <w:bCs/>
                <w:noProof/>
                <w:color w:val="0000CC"/>
                <w:lang w:eastAsia="en-US"/>
              </w:rPr>
            </w:pPr>
            <w:r w:rsidRPr="004C6F4A">
              <w:rPr>
                <w:bCs/>
                <w:noProof/>
                <w:color w:val="FF0000"/>
                <w:lang w:eastAsia="en-US"/>
              </w:rPr>
              <w:t>N = 256, FFS if N can take other values</w:t>
            </w:r>
          </w:p>
        </w:tc>
      </w:tr>
    </w:tbl>
    <w:p w14:paraId="181D989D" w14:textId="353EB881" w:rsidR="00EC311E" w:rsidRPr="004C6F4A" w:rsidRDefault="00EC311E" w:rsidP="00EC311E">
      <w:pPr>
        <w:contextualSpacing/>
        <w:jc w:val="both"/>
      </w:pPr>
    </w:p>
    <w:p w14:paraId="41A3ECAA" w14:textId="77777777" w:rsidR="006B313E" w:rsidRPr="004C6F4A" w:rsidRDefault="00073EE9" w:rsidP="006B313E">
      <w:pPr>
        <w:spacing w:after="60"/>
        <w:jc w:val="both"/>
        <w:rPr>
          <w:lang w:eastAsia="zh-CN"/>
        </w:rPr>
      </w:pPr>
      <w:r w:rsidRPr="004C6F4A">
        <w:rPr>
          <w:lang w:eastAsia="zh-CN"/>
        </w:rPr>
        <w:t xml:space="preserve">Considering the sensible technical option is to start the PTW at intervals that are at least spaced out equal to the PTW length. This ensures that paging load can be evenly distributed across the PH. Given that </w:t>
      </w:r>
      <w:r w:rsidR="00CA7765" w:rsidRPr="004C6F4A">
        <w:rPr>
          <w:lang w:eastAsia="zh-CN"/>
        </w:rPr>
        <w:t>we already</w:t>
      </w:r>
      <w:r w:rsidRPr="004C6F4A">
        <w:rPr>
          <w:lang w:eastAsia="zh-CN"/>
        </w:rPr>
        <w:t xml:space="preserve"> agree</w:t>
      </w:r>
      <w:r w:rsidR="00CA7765" w:rsidRPr="004C6F4A">
        <w:rPr>
          <w:lang w:eastAsia="zh-CN"/>
        </w:rPr>
        <w:t>d</w:t>
      </w:r>
      <w:r w:rsidRPr="004C6F4A">
        <w:rPr>
          <w:lang w:eastAsia="zh-CN"/>
        </w:rPr>
        <w:t xml:space="preserve"> to having a min PTW length of 1.28</w:t>
      </w:r>
      <w:r w:rsidR="00B85AA3" w:rsidRPr="004C6F4A">
        <w:rPr>
          <w:lang w:eastAsia="zh-CN"/>
        </w:rPr>
        <w:t>s</w:t>
      </w:r>
      <w:r w:rsidRPr="004C6F4A">
        <w:rPr>
          <w:lang w:eastAsia="zh-CN"/>
        </w:rPr>
        <w:t xml:space="preserve">, the ideal starting location to be used for PTW should also be spaced out 1.28s. </w:t>
      </w:r>
      <w:r w:rsidR="004D7854" w:rsidRPr="004C6F4A">
        <w:rPr>
          <w:lang w:eastAsia="zh-CN"/>
        </w:rPr>
        <w:t>In this way,</w:t>
      </w:r>
      <w:r w:rsidR="0010739D" w:rsidRPr="004C6F4A">
        <w:rPr>
          <w:lang w:eastAsia="zh-CN"/>
        </w:rPr>
        <w:t xml:space="preserve"> the formula could be modified </w:t>
      </w:r>
      <w:r w:rsidR="00350A1D" w:rsidRPr="004C6F4A">
        <w:rPr>
          <w:lang w:eastAsia="zh-CN"/>
        </w:rPr>
        <w:t>as:</w:t>
      </w:r>
    </w:p>
    <w:tbl>
      <w:tblPr>
        <w:tblStyle w:val="ab"/>
        <w:tblW w:w="0" w:type="auto"/>
        <w:tblInd w:w="421" w:type="dxa"/>
        <w:tblLook w:val="04A0" w:firstRow="1" w:lastRow="0" w:firstColumn="1" w:lastColumn="0" w:noHBand="0" w:noVBand="1"/>
      </w:tblPr>
      <w:tblGrid>
        <w:gridCol w:w="8788"/>
      </w:tblGrid>
      <w:tr w:rsidR="006B313E" w:rsidRPr="004C6F4A" w14:paraId="55C28DA4" w14:textId="77777777" w:rsidTr="002F4B42">
        <w:trPr>
          <w:trHeight w:val="743"/>
        </w:trPr>
        <w:tc>
          <w:tcPr>
            <w:tcW w:w="8788" w:type="dxa"/>
            <w:tcBorders>
              <w:top w:val="single" w:sz="4" w:space="0" w:color="auto"/>
              <w:left w:val="single" w:sz="4" w:space="0" w:color="auto"/>
              <w:bottom w:val="single" w:sz="4" w:space="0" w:color="auto"/>
              <w:right w:val="single" w:sz="4" w:space="0" w:color="auto"/>
            </w:tcBorders>
            <w:hideMark/>
          </w:tcPr>
          <w:p w14:paraId="48BB13DE" w14:textId="77777777" w:rsidR="006B313E" w:rsidRPr="004C6F4A" w:rsidRDefault="006B313E" w:rsidP="002F4B42">
            <w:pPr>
              <w:pStyle w:val="a9"/>
              <w:ind w:left="0"/>
              <w:jc w:val="both"/>
              <w:rPr>
                <w:rFonts w:eastAsia="MS Mincho"/>
                <w:color w:val="000000" w:themeColor="text1"/>
              </w:rPr>
            </w:pPr>
            <w:r w:rsidRPr="004C6F4A">
              <w:rPr>
                <w:color w:val="000000" w:themeColor="text1"/>
              </w:rPr>
              <w:t>PTW_start denotes the first radio frame of the PH that is part of the PTW and has SFN satisfying the following equation:</w:t>
            </w:r>
          </w:p>
          <w:p w14:paraId="4BF60AE2" w14:textId="2F6A3A8D" w:rsidR="006B313E" w:rsidRPr="004C6F4A" w:rsidRDefault="006B313E" w:rsidP="002F4B42">
            <w:pPr>
              <w:pStyle w:val="a9"/>
              <w:ind w:left="0"/>
              <w:jc w:val="both"/>
              <w:rPr>
                <w:color w:val="000000" w:themeColor="text1"/>
              </w:rPr>
            </w:pPr>
            <w:r w:rsidRPr="004C6F4A">
              <w:rPr>
                <w:color w:val="000000" w:themeColor="text1"/>
              </w:rPr>
              <w:t xml:space="preserve">SFN = </w:t>
            </w:r>
            <w:r w:rsidRPr="004C6F4A">
              <w:rPr>
                <w:color w:val="FF0000"/>
              </w:rPr>
              <w:t>1024/N</w:t>
            </w:r>
            <w:r w:rsidRPr="004C6F4A">
              <w:rPr>
                <w:color w:val="000000" w:themeColor="text1"/>
              </w:rPr>
              <w:t>* i</w:t>
            </w:r>
            <w:r w:rsidRPr="004C6F4A">
              <w:rPr>
                <w:color w:val="000000" w:themeColor="text1"/>
                <w:vertAlign w:val="subscript"/>
              </w:rPr>
              <w:t>eDRX</w:t>
            </w:r>
            <w:r w:rsidRPr="004C6F4A">
              <w:rPr>
                <w:color w:val="000000" w:themeColor="text1"/>
              </w:rPr>
              <w:t>, where</w:t>
            </w:r>
          </w:p>
          <w:p w14:paraId="390C54C5" w14:textId="6B2B7B4A" w:rsidR="006B313E" w:rsidRPr="004C6F4A" w:rsidRDefault="006B313E" w:rsidP="002F4B42">
            <w:pPr>
              <w:pStyle w:val="a9"/>
              <w:numPr>
                <w:ilvl w:val="0"/>
                <w:numId w:val="10"/>
              </w:numPr>
              <w:spacing w:after="60"/>
              <w:jc w:val="both"/>
              <w:rPr>
                <w:b/>
                <w:noProof/>
                <w:color w:val="0000CC"/>
                <w:lang w:eastAsia="en-US"/>
              </w:rPr>
            </w:pPr>
            <w:r w:rsidRPr="004C6F4A">
              <w:rPr>
                <w:color w:val="000000" w:themeColor="text1"/>
              </w:rPr>
              <w:t>i</w:t>
            </w:r>
            <w:r w:rsidRPr="004C6F4A">
              <w:rPr>
                <w:color w:val="000000" w:themeColor="text1"/>
                <w:vertAlign w:val="subscript"/>
              </w:rPr>
              <w:t>eDRX</w:t>
            </w:r>
            <w:r w:rsidRPr="004C6F4A">
              <w:rPr>
                <w:color w:val="000000" w:themeColor="text1"/>
              </w:rPr>
              <w:t xml:space="preserve"> = floor(UE_ID_H /T</w:t>
            </w:r>
            <w:r w:rsidRPr="004C6F4A">
              <w:rPr>
                <w:color w:val="000000" w:themeColor="text1"/>
                <w:vertAlign w:val="subscript"/>
              </w:rPr>
              <w:t>eDRX,H</w:t>
            </w:r>
            <w:r w:rsidRPr="004C6F4A">
              <w:rPr>
                <w:color w:val="000000" w:themeColor="text1"/>
              </w:rPr>
              <w:t xml:space="preserve">) mod </w:t>
            </w:r>
            <w:r w:rsidRPr="004C6F4A">
              <w:rPr>
                <w:color w:val="FF0000"/>
              </w:rPr>
              <w:t>N</w:t>
            </w:r>
          </w:p>
          <w:p w14:paraId="291CED26" w14:textId="2F50484A" w:rsidR="006B313E" w:rsidRPr="004C6F4A" w:rsidRDefault="006B313E" w:rsidP="002F4B42">
            <w:pPr>
              <w:pStyle w:val="a9"/>
              <w:numPr>
                <w:ilvl w:val="0"/>
                <w:numId w:val="10"/>
              </w:numPr>
              <w:spacing w:after="60"/>
              <w:jc w:val="both"/>
              <w:rPr>
                <w:bCs/>
                <w:noProof/>
                <w:color w:val="0000CC"/>
                <w:lang w:eastAsia="en-US"/>
              </w:rPr>
            </w:pPr>
            <w:r w:rsidRPr="004C6F4A">
              <w:rPr>
                <w:bCs/>
                <w:noProof/>
                <w:color w:val="FF0000"/>
                <w:lang w:eastAsia="en-US"/>
              </w:rPr>
              <w:t>N = 4, FFS if N can take other values</w:t>
            </w:r>
          </w:p>
        </w:tc>
      </w:tr>
    </w:tbl>
    <w:p w14:paraId="3385AD5A" w14:textId="66E4DAD4" w:rsidR="004D7854" w:rsidRPr="004C6F4A" w:rsidRDefault="005F558A" w:rsidP="00073EE9">
      <w:pPr>
        <w:jc w:val="both"/>
        <w:rPr>
          <w:lang w:eastAsia="zh-CN"/>
        </w:rPr>
      </w:pPr>
      <w:r w:rsidRPr="004C6F4A">
        <w:rPr>
          <w:lang w:eastAsia="zh-CN"/>
        </w:rPr>
        <w:t>As mentioned during email discussion and 2</w:t>
      </w:r>
      <w:r w:rsidRPr="004C6F4A">
        <w:rPr>
          <w:vertAlign w:val="superscript"/>
          <w:lang w:eastAsia="zh-CN"/>
        </w:rPr>
        <w:t>nd</w:t>
      </w:r>
      <w:r w:rsidRPr="004C6F4A">
        <w:rPr>
          <w:lang w:eastAsia="zh-CN"/>
        </w:rPr>
        <w:t xml:space="preserve"> round of offline discussion, ZTE thinks the </w:t>
      </w:r>
      <w:r w:rsidRPr="004C6F4A">
        <w:rPr>
          <w:color w:val="FF0000"/>
          <w:lang w:eastAsia="zh-CN"/>
        </w:rPr>
        <w:t xml:space="preserve">FFS </w:t>
      </w:r>
      <w:r w:rsidRPr="004C6F4A">
        <w:rPr>
          <w:lang w:eastAsia="zh-CN"/>
        </w:rPr>
        <w:t xml:space="preserve">is not only on the "configurable" part, but also FFS on which value of N </w:t>
      </w:r>
      <w:r w:rsidR="00002A95" w:rsidRPr="004C6F4A">
        <w:rPr>
          <w:lang w:eastAsia="zh-CN"/>
        </w:rPr>
        <w:t>could be used</w:t>
      </w:r>
      <w:r w:rsidRPr="004C6F4A">
        <w:rPr>
          <w:lang w:eastAsia="zh-CN"/>
        </w:rPr>
        <w:t xml:space="preserve"> (even if it is not configurable)</w:t>
      </w:r>
      <w:r w:rsidR="00002A95" w:rsidRPr="004C6F4A">
        <w:rPr>
          <w:lang w:eastAsia="zh-CN"/>
        </w:rPr>
        <w:t>.</w:t>
      </w:r>
    </w:p>
    <w:p w14:paraId="705AE228" w14:textId="2A515014" w:rsidR="00D41B08" w:rsidRPr="004C6F4A" w:rsidRDefault="00F20396" w:rsidP="00F20396">
      <w:pPr>
        <w:jc w:val="both"/>
        <w:rPr>
          <w:lang w:eastAsia="zh-CN"/>
        </w:rPr>
      </w:pPr>
      <w:r w:rsidRPr="004C6F4A">
        <w:rPr>
          <w:lang w:eastAsia="zh-CN"/>
        </w:rPr>
        <w:t>According to 2</w:t>
      </w:r>
      <w:r w:rsidRPr="004C6F4A">
        <w:rPr>
          <w:vertAlign w:val="superscript"/>
          <w:lang w:eastAsia="zh-CN"/>
        </w:rPr>
        <w:t>nd</w:t>
      </w:r>
      <w:r w:rsidRPr="004C6F4A">
        <w:rPr>
          <w:lang w:eastAsia="zh-CN"/>
        </w:rPr>
        <w:t xml:space="preserve"> round discussion, </w:t>
      </w:r>
      <w:r w:rsidR="00D41B08" w:rsidRPr="004C6F4A">
        <w:rPr>
          <w:lang w:eastAsia="zh-CN"/>
        </w:rPr>
        <w:t xml:space="preserve">Rapporteur thinks </w:t>
      </w:r>
      <w:r w:rsidR="004B517C" w:rsidRPr="004C6F4A">
        <w:rPr>
          <w:lang w:eastAsia="zh-CN"/>
        </w:rPr>
        <w:t>most</w:t>
      </w:r>
      <w:r w:rsidR="00D41B08" w:rsidRPr="004C6F4A">
        <w:rPr>
          <w:lang w:eastAsia="zh-CN"/>
        </w:rPr>
        <w:t xml:space="preserve"> companies accept </w:t>
      </w:r>
      <w:r w:rsidR="006F140D" w:rsidRPr="004C6F4A">
        <w:rPr>
          <w:lang w:eastAsia="zh-CN"/>
        </w:rPr>
        <w:t xml:space="preserve">to </w:t>
      </w:r>
      <w:r w:rsidR="00D41B08" w:rsidRPr="004C6F4A">
        <w:rPr>
          <w:lang w:eastAsia="zh-CN"/>
        </w:rPr>
        <w:t xml:space="preserve">reuse LTE </w:t>
      </w:r>
      <w:r w:rsidR="00BF4AB4" w:rsidRPr="004C6F4A">
        <w:rPr>
          <w:lang w:eastAsia="zh-CN"/>
        </w:rPr>
        <w:t>formula</w:t>
      </w:r>
      <w:r w:rsidR="00D41B08" w:rsidRPr="004C6F4A">
        <w:rPr>
          <w:lang w:eastAsia="zh-CN"/>
        </w:rPr>
        <w:t xml:space="preserve"> as </w:t>
      </w:r>
      <w:r w:rsidR="007605CA" w:rsidRPr="004C6F4A">
        <w:rPr>
          <w:lang w:eastAsia="zh-CN"/>
        </w:rPr>
        <w:t xml:space="preserve">the </w:t>
      </w:r>
      <w:r w:rsidR="00D41B08" w:rsidRPr="004C6F4A">
        <w:rPr>
          <w:lang w:eastAsia="zh-CN"/>
        </w:rPr>
        <w:t>baseline</w:t>
      </w:r>
      <w:r w:rsidR="002E54C5" w:rsidRPr="004C6F4A">
        <w:rPr>
          <w:lang w:eastAsia="zh-CN"/>
        </w:rPr>
        <w:t xml:space="preserve">. </w:t>
      </w:r>
      <w:r w:rsidR="00A364D3" w:rsidRPr="004C6F4A">
        <w:rPr>
          <w:lang w:eastAsia="zh-CN"/>
        </w:rPr>
        <w:t>H</w:t>
      </w:r>
      <w:r w:rsidR="00D41B08" w:rsidRPr="004C6F4A">
        <w:rPr>
          <w:lang w:eastAsia="zh-CN"/>
        </w:rPr>
        <w:t xml:space="preserve">owever, some companies want to </w:t>
      </w:r>
      <w:r w:rsidR="00865931" w:rsidRPr="004C6F4A">
        <w:rPr>
          <w:lang w:eastAsia="zh-CN"/>
        </w:rPr>
        <w:t>re-</w:t>
      </w:r>
      <w:r w:rsidR="00D41B08" w:rsidRPr="004C6F4A">
        <w:rPr>
          <w:lang w:eastAsia="zh-CN"/>
        </w:rPr>
        <w:t>use the LTE PTW_start calculation formula directly</w:t>
      </w:r>
      <w:r w:rsidR="009F4ECA" w:rsidRPr="004C6F4A">
        <w:rPr>
          <w:lang w:eastAsia="zh-CN"/>
        </w:rPr>
        <w:t xml:space="preserve"> with the same parameter,</w:t>
      </w:r>
      <w:r w:rsidR="00D41B08" w:rsidRPr="004C6F4A">
        <w:rPr>
          <w:lang w:eastAsia="zh-CN"/>
        </w:rPr>
        <w:t xml:space="preserve"> while some companies want to revise the </w:t>
      </w:r>
      <w:r w:rsidR="006215E3" w:rsidRPr="004C6F4A">
        <w:rPr>
          <w:lang w:eastAsia="zh-CN"/>
        </w:rPr>
        <w:t>“</w:t>
      </w:r>
      <w:r w:rsidR="00D41B08" w:rsidRPr="004C6F4A">
        <w:rPr>
          <w:lang w:eastAsia="zh-CN"/>
        </w:rPr>
        <w:t>256 and 4</w:t>
      </w:r>
      <w:r w:rsidR="006215E3" w:rsidRPr="004C6F4A">
        <w:rPr>
          <w:lang w:eastAsia="zh-CN"/>
        </w:rPr>
        <w:t>”</w:t>
      </w:r>
      <w:r w:rsidR="00D41B08" w:rsidRPr="004C6F4A">
        <w:rPr>
          <w:lang w:eastAsia="zh-CN"/>
        </w:rPr>
        <w:t xml:space="preserve"> in LTE to </w:t>
      </w:r>
      <w:r w:rsidR="006215E3" w:rsidRPr="004C6F4A">
        <w:rPr>
          <w:lang w:eastAsia="zh-CN"/>
        </w:rPr>
        <w:t>“</w:t>
      </w:r>
      <w:r w:rsidR="00D41B08" w:rsidRPr="004C6F4A">
        <w:rPr>
          <w:lang w:eastAsia="zh-CN"/>
        </w:rPr>
        <w:t>128 and 8</w:t>
      </w:r>
      <w:r w:rsidR="006215E3" w:rsidRPr="004C6F4A">
        <w:rPr>
          <w:lang w:eastAsia="zh-CN"/>
        </w:rPr>
        <w:t>” or make it as configurable</w:t>
      </w:r>
      <w:r w:rsidR="00D41B08" w:rsidRPr="004C6F4A">
        <w:rPr>
          <w:lang w:eastAsia="zh-CN"/>
        </w:rPr>
        <w:t xml:space="preserve"> in NR. Companies are invited to provided your views on the expression of agreement.</w:t>
      </w:r>
    </w:p>
    <w:p w14:paraId="69A2F9C9" w14:textId="7D95340E" w:rsidR="00D41B08" w:rsidRPr="004C6F4A" w:rsidRDefault="00D41B08" w:rsidP="00ED48F4">
      <w:pPr>
        <w:pStyle w:val="a9"/>
        <w:numPr>
          <w:ilvl w:val="0"/>
          <w:numId w:val="11"/>
        </w:numPr>
        <w:spacing w:after="60"/>
        <w:ind w:left="357" w:hanging="357"/>
        <w:contextualSpacing w:val="0"/>
        <w:jc w:val="both"/>
        <w:rPr>
          <w:lang w:eastAsia="zh-CN"/>
        </w:rPr>
      </w:pPr>
      <w:r w:rsidRPr="004C6F4A">
        <w:rPr>
          <w:lang w:eastAsia="zh-CN"/>
        </w:rPr>
        <w:t xml:space="preserve">Companies are invited to provide their views on which </w:t>
      </w:r>
      <w:r w:rsidR="000A6B7F" w:rsidRPr="004C6F4A">
        <w:rPr>
          <w:lang w:eastAsia="zh-CN"/>
        </w:rPr>
        <w:t>option</w:t>
      </w:r>
      <w:r w:rsidRPr="004C6F4A">
        <w:rPr>
          <w:lang w:eastAsia="zh-CN"/>
        </w:rPr>
        <w:t xml:space="preserve"> do you prefer on </w:t>
      </w:r>
      <w:r w:rsidR="00604CA1" w:rsidRPr="004C6F4A">
        <w:rPr>
          <w:lang w:eastAsia="zh-CN"/>
        </w:rPr>
        <w:t xml:space="preserve">the conclusion of formula </w:t>
      </w:r>
      <w:r w:rsidR="002A69A6" w:rsidRPr="004C6F4A">
        <w:rPr>
          <w:lang w:eastAsia="zh-CN"/>
        </w:rPr>
        <w:t>for</w:t>
      </w:r>
      <w:r w:rsidR="00604CA1" w:rsidRPr="004C6F4A">
        <w:rPr>
          <w:lang w:eastAsia="zh-CN"/>
        </w:rPr>
        <w:t xml:space="preserve"> </w:t>
      </w:r>
      <w:r w:rsidRPr="004C6F4A">
        <w:rPr>
          <w:lang w:eastAsia="zh-CN"/>
        </w:rPr>
        <w:t xml:space="preserve">PTW_start </w:t>
      </w:r>
      <w:r w:rsidR="00604CA1" w:rsidRPr="004C6F4A">
        <w:rPr>
          <w:lang w:eastAsia="zh-CN"/>
        </w:rPr>
        <w:t>calculation</w:t>
      </w:r>
      <w:r w:rsidRPr="004C6F4A">
        <w:rPr>
          <w:lang w:eastAsia="zh-CN"/>
        </w:rPr>
        <w:t>:</w:t>
      </w:r>
    </w:p>
    <w:p w14:paraId="2BA716E2" w14:textId="4082C17D" w:rsidR="00AD1736" w:rsidRPr="004C6F4A" w:rsidRDefault="00BA553B" w:rsidP="00AD1736">
      <w:pPr>
        <w:pStyle w:val="a9"/>
        <w:numPr>
          <w:ilvl w:val="0"/>
          <w:numId w:val="12"/>
        </w:numPr>
        <w:spacing w:after="60"/>
        <w:contextualSpacing w:val="0"/>
        <w:jc w:val="both"/>
        <w:rPr>
          <w:b/>
          <w:bCs/>
          <w:lang w:eastAsia="zh-CN"/>
        </w:rPr>
      </w:pPr>
      <w:r w:rsidRPr="004C6F4A">
        <w:rPr>
          <w:b/>
          <w:bCs/>
          <w:lang w:eastAsia="zh-CN"/>
        </w:rPr>
        <w:t>Option 1</w:t>
      </w:r>
      <w:r w:rsidR="004879BB" w:rsidRPr="004C6F4A">
        <w:rPr>
          <w:b/>
          <w:bCs/>
          <w:lang w:eastAsia="zh-CN"/>
        </w:rPr>
        <w:t>:</w:t>
      </w:r>
    </w:p>
    <w:p w14:paraId="0A4372BE" w14:textId="0DD125E2" w:rsidR="00AD1736" w:rsidRPr="004C6F4A" w:rsidRDefault="00AD1736" w:rsidP="00AD1736">
      <w:pPr>
        <w:pStyle w:val="a9"/>
        <w:spacing w:after="60"/>
        <w:ind w:left="820"/>
        <w:contextualSpacing w:val="0"/>
        <w:jc w:val="both"/>
        <w:rPr>
          <w:lang w:eastAsia="zh-CN"/>
        </w:rPr>
      </w:pPr>
      <w:r w:rsidRPr="004C6F4A">
        <w:rPr>
          <w:bCs/>
          <w:iCs/>
          <w:color w:val="000000" w:themeColor="text1"/>
        </w:rPr>
        <w:t xml:space="preserve">When IDLE eDRX cycle is longer than 10.24s, CN PTW_start calculation formula defined in LTE is re-used </w:t>
      </w:r>
      <w:r w:rsidRPr="004C6F4A">
        <w:rPr>
          <w:bCs/>
          <w:iCs/>
          <w:color w:val="000000" w:themeColor="text1"/>
          <w:u w:val="single"/>
        </w:rPr>
        <w:t>as the baseline</w:t>
      </w:r>
      <w:r w:rsidRPr="004C6F4A">
        <w:rPr>
          <w:bCs/>
          <w:iCs/>
          <w:color w:val="000000" w:themeColor="text1"/>
        </w:rPr>
        <w:t xml:space="preserve">, as below. FFS whether CN PTW_start position could be configurable by network. </w:t>
      </w:r>
    </w:p>
    <w:tbl>
      <w:tblPr>
        <w:tblStyle w:val="ab"/>
        <w:tblW w:w="0" w:type="auto"/>
        <w:tblInd w:w="421" w:type="dxa"/>
        <w:tblLook w:val="04A0" w:firstRow="1" w:lastRow="0" w:firstColumn="1" w:lastColumn="0" w:noHBand="0" w:noVBand="1"/>
      </w:tblPr>
      <w:tblGrid>
        <w:gridCol w:w="8788"/>
      </w:tblGrid>
      <w:tr w:rsidR="00AD1736" w:rsidRPr="004C6F4A" w14:paraId="2CBB164C" w14:textId="77777777" w:rsidTr="002F4B42">
        <w:tc>
          <w:tcPr>
            <w:tcW w:w="8788" w:type="dxa"/>
            <w:tcBorders>
              <w:top w:val="single" w:sz="4" w:space="0" w:color="auto"/>
              <w:left w:val="single" w:sz="4" w:space="0" w:color="auto"/>
              <w:bottom w:val="single" w:sz="4" w:space="0" w:color="auto"/>
              <w:right w:val="single" w:sz="4" w:space="0" w:color="auto"/>
            </w:tcBorders>
            <w:hideMark/>
          </w:tcPr>
          <w:p w14:paraId="5895AC01" w14:textId="77777777" w:rsidR="00AD1736" w:rsidRPr="004C6F4A" w:rsidRDefault="00AD1736" w:rsidP="002F4B42">
            <w:pPr>
              <w:pStyle w:val="a9"/>
              <w:ind w:left="0"/>
              <w:jc w:val="both"/>
              <w:rPr>
                <w:rFonts w:eastAsia="MS Mincho"/>
                <w:color w:val="000000" w:themeColor="text1"/>
              </w:rPr>
            </w:pPr>
            <w:r w:rsidRPr="004C6F4A">
              <w:rPr>
                <w:color w:val="000000" w:themeColor="text1"/>
              </w:rPr>
              <w:t>PTW_start denotes the first radio frame of the PH that is part of the PTW and has SFN satisfying the following equation:</w:t>
            </w:r>
          </w:p>
          <w:p w14:paraId="00F4790F" w14:textId="77777777" w:rsidR="00AD1736" w:rsidRPr="004C6F4A" w:rsidRDefault="00AD1736" w:rsidP="002F4B42">
            <w:pPr>
              <w:pStyle w:val="a9"/>
              <w:ind w:left="0"/>
              <w:jc w:val="both"/>
              <w:rPr>
                <w:color w:val="000000" w:themeColor="text1"/>
              </w:rPr>
            </w:pPr>
            <w:r w:rsidRPr="004C6F4A">
              <w:rPr>
                <w:color w:val="000000" w:themeColor="text1"/>
              </w:rPr>
              <w:t>SFN = 256* i</w:t>
            </w:r>
            <w:r w:rsidRPr="004C6F4A">
              <w:rPr>
                <w:color w:val="000000" w:themeColor="text1"/>
                <w:vertAlign w:val="subscript"/>
              </w:rPr>
              <w:t>eDRX</w:t>
            </w:r>
            <w:r w:rsidRPr="004C6F4A">
              <w:rPr>
                <w:color w:val="000000" w:themeColor="text1"/>
              </w:rPr>
              <w:t>, where</w:t>
            </w:r>
          </w:p>
          <w:p w14:paraId="3DD4EDFF" w14:textId="77777777" w:rsidR="00AD1736" w:rsidRPr="004C6F4A" w:rsidRDefault="00AD1736" w:rsidP="002F4B42">
            <w:pPr>
              <w:pStyle w:val="a9"/>
              <w:numPr>
                <w:ilvl w:val="0"/>
                <w:numId w:val="10"/>
              </w:numPr>
              <w:spacing w:after="60"/>
              <w:jc w:val="both"/>
              <w:rPr>
                <w:b/>
                <w:noProof/>
                <w:color w:val="0000CC"/>
                <w:lang w:eastAsia="en-US"/>
              </w:rPr>
            </w:pPr>
            <w:r w:rsidRPr="004C6F4A">
              <w:rPr>
                <w:color w:val="000000" w:themeColor="text1"/>
              </w:rPr>
              <w:t>i</w:t>
            </w:r>
            <w:r w:rsidRPr="004C6F4A">
              <w:rPr>
                <w:color w:val="000000" w:themeColor="text1"/>
                <w:vertAlign w:val="subscript"/>
              </w:rPr>
              <w:t>eDRX</w:t>
            </w:r>
            <w:r w:rsidRPr="004C6F4A">
              <w:rPr>
                <w:color w:val="000000" w:themeColor="text1"/>
              </w:rPr>
              <w:t xml:space="preserve"> = floor(UE_ID_H /T</w:t>
            </w:r>
            <w:r w:rsidRPr="004C6F4A">
              <w:rPr>
                <w:color w:val="000000" w:themeColor="text1"/>
                <w:vertAlign w:val="subscript"/>
              </w:rPr>
              <w:t>eDRX,H</w:t>
            </w:r>
            <w:r w:rsidRPr="004C6F4A">
              <w:rPr>
                <w:color w:val="000000" w:themeColor="text1"/>
              </w:rPr>
              <w:t>) mod 4</w:t>
            </w:r>
          </w:p>
        </w:tc>
      </w:tr>
    </w:tbl>
    <w:p w14:paraId="6A4593C9" w14:textId="0B00F299" w:rsidR="00AD1736" w:rsidRPr="004C6F4A" w:rsidRDefault="00AD1736" w:rsidP="00D41B08">
      <w:pPr>
        <w:pStyle w:val="Comments"/>
        <w:ind w:left="820"/>
        <w:rPr>
          <w:i w:val="0"/>
          <w:iCs/>
          <w:lang w:val="en-US"/>
        </w:rPr>
      </w:pPr>
    </w:p>
    <w:p w14:paraId="234087CA" w14:textId="68A655C9" w:rsidR="004879BB" w:rsidRPr="004C6F4A" w:rsidRDefault="004879BB" w:rsidP="004879BB">
      <w:pPr>
        <w:pStyle w:val="a9"/>
        <w:numPr>
          <w:ilvl w:val="0"/>
          <w:numId w:val="12"/>
        </w:numPr>
        <w:spacing w:after="60"/>
        <w:contextualSpacing w:val="0"/>
        <w:jc w:val="both"/>
        <w:rPr>
          <w:b/>
          <w:bCs/>
          <w:lang w:eastAsia="zh-CN"/>
        </w:rPr>
      </w:pPr>
      <w:r w:rsidRPr="004C6F4A">
        <w:rPr>
          <w:b/>
          <w:bCs/>
          <w:lang w:eastAsia="zh-CN"/>
        </w:rPr>
        <w:t>Option 2:</w:t>
      </w:r>
    </w:p>
    <w:p w14:paraId="42432758" w14:textId="77777777" w:rsidR="00764A50" w:rsidRPr="004C6F4A" w:rsidRDefault="00764A50" w:rsidP="00764A50">
      <w:pPr>
        <w:pStyle w:val="a9"/>
        <w:spacing w:after="60"/>
        <w:ind w:left="820"/>
        <w:contextualSpacing w:val="0"/>
        <w:jc w:val="both"/>
        <w:rPr>
          <w:lang w:eastAsia="zh-CN"/>
        </w:rPr>
      </w:pPr>
      <w:r w:rsidRPr="004C6F4A">
        <w:rPr>
          <w:bCs/>
          <w:iCs/>
          <w:color w:val="000000" w:themeColor="text1"/>
        </w:rPr>
        <w:t xml:space="preserve">When IDLE eDRX cycle is longer than 10.24s, CN PTW_start calculation formula defined in LTE is re-used </w:t>
      </w:r>
      <w:r w:rsidRPr="004C6F4A">
        <w:rPr>
          <w:bCs/>
          <w:iCs/>
          <w:color w:val="000000" w:themeColor="text1"/>
          <w:u w:val="single"/>
        </w:rPr>
        <w:t>as the baseline</w:t>
      </w:r>
      <w:r w:rsidRPr="004C6F4A">
        <w:rPr>
          <w:bCs/>
          <w:iCs/>
          <w:color w:val="000000" w:themeColor="text1"/>
        </w:rPr>
        <w:t xml:space="preserve">, as below. FFS whether CN PTW_start position could be configurable by network. </w:t>
      </w:r>
    </w:p>
    <w:tbl>
      <w:tblPr>
        <w:tblStyle w:val="ab"/>
        <w:tblW w:w="0" w:type="auto"/>
        <w:tblInd w:w="421" w:type="dxa"/>
        <w:tblLook w:val="04A0" w:firstRow="1" w:lastRow="0" w:firstColumn="1" w:lastColumn="0" w:noHBand="0" w:noVBand="1"/>
      </w:tblPr>
      <w:tblGrid>
        <w:gridCol w:w="8788"/>
      </w:tblGrid>
      <w:tr w:rsidR="00764A50" w:rsidRPr="004C6F4A" w14:paraId="30738E51" w14:textId="77777777" w:rsidTr="002F4B42">
        <w:tc>
          <w:tcPr>
            <w:tcW w:w="8788" w:type="dxa"/>
            <w:tcBorders>
              <w:top w:val="single" w:sz="4" w:space="0" w:color="auto"/>
              <w:left w:val="single" w:sz="4" w:space="0" w:color="auto"/>
              <w:bottom w:val="single" w:sz="4" w:space="0" w:color="auto"/>
              <w:right w:val="single" w:sz="4" w:space="0" w:color="auto"/>
            </w:tcBorders>
            <w:hideMark/>
          </w:tcPr>
          <w:p w14:paraId="2549419F" w14:textId="77777777" w:rsidR="00764A50" w:rsidRPr="004C6F4A" w:rsidRDefault="00764A50" w:rsidP="002F4B42">
            <w:pPr>
              <w:pStyle w:val="a9"/>
              <w:ind w:left="0"/>
              <w:jc w:val="both"/>
              <w:rPr>
                <w:rFonts w:eastAsia="MS Mincho"/>
                <w:color w:val="000000" w:themeColor="text1"/>
              </w:rPr>
            </w:pPr>
            <w:r w:rsidRPr="004C6F4A">
              <w:rPr>
                <w:color w:val="000000" w:themeColor="text1"/>
              </w:rPr>
              <w:t>PTW_start denotes the first radio frame of the PH that is part of the PTW and has SFN satisfying the following equation:</w:t>
            </w:r>
          </w:p>
          <w:p w14:paraId="58A82209" w14:textId="77777777" w:rsidR="00764A50" w:rsidRPr="004C6F4A" w:rsidRDefault="00764A50" w:rsidP="00764A50">
            <w:pPr>
              <w:pStyle w:val="a9"/>
              <w:ind w:left="0"/>
              <w:jc w:val="both"/>
              <w:rPr>
                <w:color w:val="000000" w:themeColor="text1"/>
              </w:rPr>
            </w:pPr>
            <w:r w:rsidRPr="004C6F4A">
              <w:rPr>
                <w:color w:val="000000" w:themeColor="text1"/>
              </w:rPr>
              <w:t xml:space="preserve">SFN = </w:t>
            </w:r>
            <w:r w:rsidRPr="004C6F4A">
              <w:rPr>
                <w:color w:val="FF0000"/>
              </w:rPr>
              <w:t>1024/N</w:t>
            </w:r>
            <w:r w:rsidRPr="004C6F4A">
              <w:rPr>
                <w:color w:val="000000" w:themeColor="text1"/>
              </w:rPr>
              <w:t>* i</w:t>
            </w:r>
            <w:r w:rsidRPr="004C6F4A">
              <w:rPr>
                <w:color w:val="000000" w:themeColor="text1"/>
                <w:vertAlign w:val="subscript"/>
              </w:rPr>
              <w:t>eDRX</w:t>
            </w:r>
            <w:r w:rsidRPr="004C6F4A">
              <w:rPr>
                <w:color w:val="000000" w:themeColor="text1"/>
              </w:rPr>
              <w:t>, where</w:t>
            </w:r>
          </w:p>
          <w:p w14:paraId="452E9B0C" w14:textId="77777777" w:rsidR="00764A50" w:rsidRPr="004C6F4A" w:rsidRDefault="00764A50" w:rsidP="00764A50">
            <w:pPr>
              <w:pStyle w:val="a9"/>
              <w:numPr>
                <w:ilvl w:val="0"/>
                <w:numId w:val="10"/>
              </w:numPr>
              <w:spacing w:after="60"/>
              <w:jc w:val="both"/>
              <w:rPr>
                <w:b/>
                <w:noProof/>
                <w:color w:val="0000CC"/>
                <w:lang w:eastAsia="en-US"/>
              </w:rPr>
            </w:pPr>
            <w:r w:rsidRPr="004C6F4A">
              <w:rPr>
                <w:color w:val="000000" w:themeColor="text1"/>
              </w:rPr>
              <w:t>i</w:t>
            </w:r>
            <w:r w:rsidRPr="004C6F4A">
              <w:rPr>
                <w:color w:val="000000" w:themeColor="text1"/>
                <w:vertAlign w:val="subscript"/>
              </w:rPr>
              <w:t>eDRX</w:t>
            </w:r>
            <w:r w:rsidRPr="004C6F4A">
              <w:rPr>
                <w:color w:val="000000" w:themeColor="text1"/>
              </w:rPr>
              <w:t xml:space="preserve"> = floor(UE_ID_H /T</w:t>
            </w:r>
            <w:r w:rsidRPr="004C6F4A">
              <w:rPr>
                <w:color w:val="000000" w:themeColor="text1"/>
                <w:vertAlign w:val="subscript"/>
              </w:rPr>
              <w:t>eDRX,H</w:t>
            </w:r>
            <w:r w:rsidRPr="004C6F4A">
              <w:rPr>
                <w:color w:val="000000" w:themeColor="text1"/>
              </w:rPr>
              <w:t xml:space="preserve">) mod </w:t>
            </w:r>
            <w:r w:rsidRPr="004C6F4A">
              <w:rPr>
                <w:color w:val="FF0000"/>
              </w:rPr>
              <w:t>N</w:t>
            </w:r>
          </w:p>
          <w:p w14:paraId="42C591B4" w14:textId="27FEE4CA" w:rsidR="00764A50" w:rsidRPr="004C6F4A" w:rsidRDefault="00764A50" w:rsidP="00764A50">
            <w:pPr>
              <w:pStyle w:val="a9"/>
              <w:numPr>
                <w:ilvl w:val="0"/>
                <w:numId w:val="10"/>
              </w:numPr>
              <w:spacing w:after="60"/>
              <w:jc w:val="both"/>
              <w:rPr>
                <w:b/>
                <w:noProof/>
                <w:color w:val="0000CC"/>
                <w:lang w:eastAsia="en-US"/>
              </w:rPr>
            </w:pPr>
            <w:r w:rsidRPr="004C6F4A">
              <w:rPr>
                <w:bCs/>
                <w:noProof/>
                <w:color w:val="FF0000"/>
                <w:lang w:eastAsia="en-US"/>
              </w:rPr>
              <w:t>N = 4, FFS if N can take other values</w:t>
            </w:r>
          </w:p>
        </w:tc>
      </w:tr>
    </w:tbl>
    <w:p w14:paraId="67132F36" w14:textId="77777777" w:rsidR="00D41B08" w:rsidRPr="004C6F4A" w:rsidRDefault="00D41B08" w:rsidP="00D41B08">
      <w:pPr>
        <w:spacing w:after="60"/>
        <w:jc w:val="both"/>
        <w:rPr>
          <w:lang w:eastAsia="zh-CN"/>
        </w:rPr>
      </w:pPr>
    </w:p>
    <w:tbl>
      <w:tblPr>
        <w:tblStyle w:val="ab"/>
        <w:tblW w:w="0" w:type="auto"/>
        <w:tblLook w:val="04A0" w:firstRow="1" w:lastRow="0" w:firstColumn="1" w:lastColumn="0" w:noHBand="0" w:noVBand="1"/>
      </w:tblPr>
      <w:tblGrid>
        <w:gridCol w:w="1975"/>
        <w:gridCol w:w="1170"/>
        <w:gridCol w:w="6205"/>
      </w:tblGrid>
      <w:tr w:rsidR="00D41B08" w:rsidRPr="004C6F4A" w14:paraId="7FE89171" w14:textId="77777777" w:rsidTr="002F4B42">
        <w:tc>
          <w:tcPr>
            <w:tcW w:w="1975" w:type="dxa"/>
            <w:shd w:val="clear" w:color="auto" w:fill="BFBFBF" w:themeFill="background1" w:themeFillShade="BF"/>
          </w:tcPr>
          <w:p w14:paraId="660718FC" w14:textId="77777777" w:rsidR="00D41B08" w:rsidRPr="004C6F4A" w:rsidRDefault="00D41B08" w:rsidP="002F4B42">
            <w:pPr>
              <w:spacing w:after="0"/>
              <w:jc w:val="center"/>
              <w:rPr>
                <w:b/>
                <w:bCs/>
              </w:rPr>
            </w:pPr>
            <w:r w:rsidRPr="004C6F4A">
              <w:rPr>
                <w:b/>
                <w:bCs/>
              </w:rPr>
              <w:t>Company’s name</w:t>
            </w:r>
          </w:p>
        </w:tc>
        <w:tc>
          <w:tcPr>
            <w:tcW w:w="1170" w:type="dxa"/>
            <w:shd w:val="clear" w:color="auto" w:fill="BFBFBF" w:themeFill="background1" w:themeFillShade="BF"/>
          </w:tcPr>
          <w:p w14:paraId="39566ABE" w14:textId="60909239" w:rsidR="00D41B08" w:rsidRPr="004C6F4A" w:rsidRDefault="00BA5047" w:rsidP="002F4B42">
            <w:pPr>
              <w:spacing w:after="0"/>
              <w:jc w:val="center"/>
              <w:rPr>
                <w:b/>
                <w:bCs/>
              </w:rPr>
            </w:pPr>
            <w:r w:rsidRPr="004C6F4A">
              <w:rPr>
                <w:b/>
                <w:bCs/>
              </w:rPr>
              <w:t>Option(s)</w:t>
            </w:r>
          </w:p>
        </w:tc>
        <w:tc>
          <w:tcPr>
            <w:tcW w:w="6205" w:type="dxa"/>
            <w:shd w:val="clear" w:color="auto" w:fill="BFBFBF" w:themeFill="background1" w:themeFillShade="BF"/>
          </w:tcPr>
          <w:p w14:paraId="4349C3C7" w14:textId="77777777" w:rsidR="00D41B08" w:rsidRPr="004C6F4A" w:rsidRDefault="00D41B08" w:rsidP="002F4B42">
            <w:pPr>
              <w:spacing w:after="0"/>
              <w:jc w:val="center"/>
              <w:rPr>
                <w:b/>
                <w:bCs/>
              </w:rPr>
            </w:pPr>
            <w:r w:rsidRPr="004C6F4A">
              <w:rPr>
                <w:b/>
                <w:bCs/>
              </w:rPr>
              <w:t>Comments, if any</w:t>
            </w:r>
          </w:p>
        </w:tc>
      </w:tr>
      <w:tr w:rsidR="00D41B08" w:rsidRPr="004C6F4A" w14:paraId="1F7124D4" w14:textId="77777777" w:rsidTr="002F4B42">
        <w:tc>
          <w:tcPr>
            <w:tcW w:w="1975" w:type="dxa"/>
          </w:tcPr>
          <w:p w14:paraId="18208853" w14:textId="77777777" w:rsidR="00D41B08" w:rsidRPr="004C6F4A" w:rsidRDefault="00D41B08" w:rsidP="002F4B42">
            <w:pPr>
              <w:spacing w:after="0"/>
            </w:pPr>
          </w:p>
        </w:tc>
        <w:tc>
          <w:tcPr>
            <w:tcW w:w="1170" w:type="dxa"/>
          </w:tcPr>
          <w:p w14:paraId="331A9DC3" w14:textId="77777777" w:rsidR="00D41B08" w:rsidRPr="004C6F4A" w:rsidRDefault="00D41B08" w:rsidP="002F4B42">
            <w:pPr>
              <w:spacing w:after="0"/>
            </w:pPr>
          </w:p>
        </w:tc>
        <w:tc>
          <w:tcPr>
            <w:tcW w:w="6205" w:type="dxa"/>
          </w:tcPr>
          <w:p w14:paraId="1F2311DE" w14:textId="77777777" w:rsidR="00D41B08" w:rsidRPr="004C6F4A" w:rsidRDefault="00D41B08" w:rsidP="002F4B42">
            <w:pPr>
              <w:spacing w:after="0"/>
            </w:pPr>
          </w:p>
        </w:tc>
      </w:tr>
      <w:tr w:rsidR="00D41B08" w:rsidRPr="004C6F4A" w14:paraId="6B202058" w14:textId="77777777" w:rsidTr="002F4B42">
        <w:tc>
          <w:tcPr>
            <w:tcW w:w="1975" w:type="dxa"/>
          </w:tcPr>
          <w:p w14:paraId="529E8ED0" w14:textId="77777777" w:rsidR="00D41B08" w:rsidRPr="004C6F4A" w:rsidRDefault="00D41B08" w:rsidP="002F4B42">
            <w:pPr>
              <w:spacing w:after="0"/>
            </w:pPr>
          </w:p>
        </w:tc>
        <w:tc>
          <w:tcPr>
            <w:tcW w:w="1170" w:type="dxa"/>
          </w:tcPr>
          <w:p w14:paraId="27D9AB70" w14:textId="77777777" w:rsidR="00D41B08" w:rsidRPr="004C6F4A" w:rsidRDefault="00D41B08" w:rsidP="002F4B42">
            <w:pPr>
              <w:spacing w:after="0"/>
            </w:pPr>
          </w:p>
        </w:tc>
        <w:tc>
          <w:tcPr>
            <w:tcW w:w="6205" w:type="dxa"/>
          </w:tcPr>
          <w:p w14:paraId="6492B46A" w14:textId="77777777" w:rsidR="00D41B08" w:rsidRPr="004C6F4A" w:rsidRDefault="00D41B08" w:rsidP="002F4B42">
            <w:pPr>
              <w:spacing w:after="0"/>
            </w:pPr>
          </w:p>
        </w:tc>
      </w:tr>
      <w:tr w:rsidR="00D41B08" w:rsidRPr="004C6F4A" w14:paraId="6EBF5A23" w14:textId="77777777" w:rsidTr="002F4B42">
        <w:tc>
          <w:tcPr>
            <w:tcW w:w="1975" w:type="dxa"/>
          </w:tcPr>
          <w:p w14:paraId="4A85C801" w14:textId="77777777" w:rsidR="00D41B08" w:rsidRPr="004C6F4A" w:rsidRDefault="00D41B08" w:rsidP="002F4B42">
            <w:pPr>
              <w:spacing w:after="0"/>
            </w:pPr>
          </w:p>
        </w:tc>
        <w:tc>
          <w:tcPr>
            <w:tcW w:w="1170" w:type="dxa"/>
          </w:tcPr>
          <w:p w14:paraId="0956A7E8" w14:textId="77777777" w:rsidR="00D41B08" w:rsidRPr="004C6F4A" w:rsidRDefault="00D41B08" w:rsidP="002F4B42">
            <w:pPr>
              <w:spacing w:after="0"/>
            </w:pPr>
          </w:p>
        </w:tc>
        <w:tc>
          <w:tcPr>
            <w:tcW w:w="6205" w:type="dxa"/>
          </w:tcPr>
          <w:p w14:paraId="5C742514" w14:textId="77777777" w:rsidR="00D41B08" w:rsidRPr="004C6F4A" w:rsidRDefault="00D41B08" w:rsidP="002F4B42">
            <w:pPr>
              <w:spacing w:after="0"/>
            </w:pPr>
          </w:p>
        </w:tc>
      </w:tr>
    </w:tbl>
    <w:p w14:paraId="159D5331" w14:textId="77777777" w:rsidR="00D41B08" w:rsidRPr="004C6F4A" w:rsidRDefault="00D41B08" w:rsidP="00D41B08">
      <w:pPr>
        <w:rPr>
          <w:lang w:eastAsia="x-none"/>
        </w:rPr>
      </w:pPr>
    </w:p>
    <w:p w14:paraId="5904C9E7" w14:textId="77777777" w:rsidR="00B2373C" w:rsidRPr="004C6F4A" w:rsidRDefault="00B2373C" w:rsidP="001B2846">
      <w:pPr>
        <w:pStyle w:val="2"/>
        <w:jc w:val="both"/>
        <w:rPr>
          <w:rFonts w:eastAsiaTheme="minorEastAsia"/>
          <w:lang w:val="en-US" w:eastAsia="zh-CN"/>
        </w:rPr>
      </w:pPr>
      <w:r w:rsidRPr="004C6F4A">
        <w:rPr>
          <w:rFonts w:eastAsiaTheme="minorEastAsia"/>
          <w:lang w:val="en-US" w:eastAsia="zh-CN"/>
        </w:rPr>
        <w:lastRenderedPageBreak/>
        <w:t>gNB capability on eDRX</w:t>
      </w:r>
    </w:p>
    <w:tbl>
      <w:tblPr>
        <w:tblStyle w:val="ab"/>
        <w:tblW w:w="0" w:type="auto"/>
        <w:tblLook w:val="04A0" w:firstRow="1" w:lastRow="0" w:firstColumn="1" w:lastColumn="0" w:noHBand="0" w:noVBand="1"/>
      </w:tblPr>
      <w:tblGrid>
        <w:gridCol w:w="9350"/>
      </w:tblGrid>
      <w:tr w:rsidR="00B2373C" w:rsidRPr="004C6F4A" w14:paraId="6AC8D531" w14:textId="77777777" w:rsidTr="00C41D95">
        <w:tc>
          <w:tcPr>
            <w:tcW w:w="9350" w:type="dxa"/>
          </w:tcPr>
          <w:p w14:paraId="27C279D6" w14:textId="00F7DC5F" w:rsidR="00B2373C" w:rsidRPr="004C6F4A" w:rsidRDefault="00B2373C" w:rsidP="001B2846">
            <w:pPr>
              <w:spacing w:after="120"/>
              <w:jc w:val="both"/>
              <w:rPr>
                <w:rFonts w:eastAsia="Yu Mincho"/>
              </w:rPr>
            </w:pPr>
            <w:r w:rsidRPr="004C6F4A">
              <w:rPr>
                <w:b/>
                <w:bCs/>
                <w:i/>
                <w:iCs/>
                <w:color w:val="000000" w:themeColor="text1"/>
              </w:rPr>
              <w:t>Pr</w:t>
            </w:r>
            <w:r w:rsidRPr="00217FE1">
              <w:rPr>
                <w:b/>
                <w:bCs/>
                <w:i/>
                <w:iCs/>
                <w:color w:val="000000" w:themeColor="text1"/>
              </w:rPr>
              <w:t>oposal 12</w:t>
            </w:r>
            <w:r w:rsidR="00D8440A" w:rsidRPr="00217FE1">
              <w:rPr>
                <w:b/>
                <w:bCs/>
                <w:i/>
                <w:iCs/>
                <w:color w:val="000000" w:themeColor="text1"/>
              </w:rPr>
              <w:t xml:space="preserve"> from 2</w:t>
            </w:r>
            <w:r w:rsidR="00D8440A" w:rsidRPr="00217FE1">
              <w:rPr>
                <w:b/>
                <w:bCs/>
                <w:i/>
                <w:iCs/>
                <w:color w:val="000000" w:themeColor="text1"/>
                <w:vertAlign w:val="superscript"/>
              </w:rPr>
              <w:t>nd</w:t>
            </w:r>
            <w:r w:rsidR="00D8440A" w:rsidRPr="00217FE1">
              <w:rPr>
                <w:b/>
                <w:bCs/>
                <w:i/>
                <w:iCs/>
                <w:color w:val="000000" w:themeColor="text1"/>
              </w:rPr>
              <w:t xml:space="preserve"> round</w:t>
            </w:r>
            <w:r w:rsidRPr="00217FE1">
              <w:rPr>
                <w:b/>
                <w:bCs/>
                <w:i/>
                <w:iCs/>
                <w:color w:val="000000" w:themeColor="text1"/>
              </w:rPr>
              <w:t>.</w:t>
            </w:r>
            <w:r w:rsidRPr="00217FE1">
              <w:rPr>
                <w:b/>
                <w:bCs/>
                <w:i/>
                <w:iCs/>
                <w:color w:val="00B050"/>
              </w:rPr>
              <w:t xml:space="preserve"> [To agree]</w:t>
            </w:r>
            <w:r w:rsidRPr="00217FE1">
              <w:rPr>
                <w:b/>
                <w:bCs/>
                <w:i/>
                <w:iCs/>
              </w:rPr>
              <w:t xml:space="preserve"> </w:t>
            </w:r>
            <w:r w:rsidRPr="00217FE1">
              <w:rPr>
                <w:b/>
                <w:bCs/>
                <w:i/>
                <w:iCs/>
                <w:color w:val="FF0000"/>
              </w:rPr>
              <w:t xml:space="preserve">[19/22] </w:t>
            </w:r>
            <w:r w:rsidRPr="00217FE1">
              <w:rPr>
                <w:i/>
                <w:iCs/>
              </w:rPr>
              <w:t>eDRX is optional for any gNB (either supporting RedCap or not), which means it is up to gNB implementation whether to support eDRX.</w:t>
            </w:r>
          </w:p>
        </w:tc>
      </w:tr>
    </w:tbl>
    <w:p w14:paraId="35A79976" w14:textId="44DA3CA2" w:rsidR="00B2373C" w:rsidRPr="004C6F4A" w:rsidRDefault="00B2373C" w:rsidP="001B2846">
      <w:pPr>
        <w:jc w:val="both"/>
        <w:rPr>
          <w:lang w:eastAsia="zh-CN"/>
        </w:rPr>
      </w:pPr>
      <w:r w:rsidRPr="004C6F4A">
        <w:rPr>
          <w:rFonts w:eastAsia="DengXian"/>
          <w:lang w:eastAsia="zh-CN"/>
        </w:rPr>
        <w:t>D</w:t>
      </w:r>
      <w:r w:rsidRPr="004C6F4A">
        <w:rPr>
          <w:lang w:eastAsia="zh-CN"/>
        </w:rPr>
        <w:t xml:space="preserve">uring the second round of offline discussion, 22 companies expressed their views on whether eDRX is an option feature at the gNB and UE sides. Regarding the aspect of gNB sides, companies showed their understanding on the eDRX feature at gNB side among the following options: </w:t>
      </w:r>
    </w:p>
    <w:p w14:paraId="79B703A1" w14:textId="343FB087" w:rsidR="00B2373C" w:rsidRPr="00C75051" w:rsidRDefault="00B2373C" w:rsidP="00C75051">
      <w:pPr>
        <w:pStyle w:val="a9"/>
        <w:numPr>
          <w:ilvl w:val="1"/>
          <w:numId w:val="3"/>
        </w:numPr>
        <w:jc w:val="both"/>
        <w:rPr>
          <w:rFonts w:eastAsia="DengXian"/>
          <w:lang w:eastAsia="zh-CN"/>
        </w:rPr>
      </w:pPr>
      <w:r w:rsidRPr="004C6F4A">
        <w:rPr>
          <w:lang w:eastAsia="zh-CN"/>
        </w:rPr>
        <w:t>Option 1: eDRX is optional for any gNB (either supporting RedCap or not), which means it is up to gNB implementation whether to support eDRX</w:t>
      </w:r>
    </w:p>
    <w:p w14:paraId="7D13276E" w14:textId="77777777" w:rsidR="00B2373C" w:rsidRPr="004C6F4A" w:rsidRDefault="00B2373C" w:rsidP="00CB44A9">
      <w:pPr>
        <w:pStyle w:val="a9"/>
        <w:numPr>
          <w:ilvl w:val="1"/>
          <w:numId w:val="3"/>
        </w:numPr>
        <w:spacing w:after="60"/>
        <w:contextualSpacing w:val="0"/>
        <w:jc w:val="both"/>
        <w:rPr>
          <w:rFonts w:eastAsia="DengXian"/>
          <w:lang w:eastAsia="zh-CN"/>
        </w:rPr>
      </w:pPr>
      <w:r w:rsidRPr="004C6F4A">
        <w:rPr>
          <w:lang w:eastAsia="zh-CN"/>
        </w:rPr>
        <w:t>Option 2: eDRX is optional only for gNB supporting RedCap</w:t>
      </w:r>
    </w:p>
    <w:p w14:paraId="62DC8F2F" w14:textId="77777777" w:rsidR="00B2373C" w:rsidRPr="004C6F4A" w:rsidRDefault="00B2373C" w:rsidP="00CB44A9">
      <w:pPr>
        <w:pStyle w:val="a9"/>
        <w:numPr>
          <w:ilvl w:val="1"/>
          <w:numId w:val="3"/>
        </w:numPr>
        <w:spacing w:after="60"/>
        <w:contextualSpacing w:val="0"/>
        <w:jc w:val="both"/>
        <w:rPr>
          <w:rFonts w:eastAsia="DengXian"/>
          <w:lang w:eastAsia="zh-CN"/>
        </w:rPr>
      </w:pPr>
      <w:r w:rsidRPr="004C6F4A">
        <w:rPr>
          <w:lang w:eastAsia="zh-CN"/>
        </w:rPr>
        <w:t>Option 3: eDRX is mandatory for gNB supporting RedCap</w:t>
      </w:r>
    </w:p>
    <w:p w14:paraId="426DF164" w14:textId="77777777" w:rsidR="00B2373C" w:rsidRPr="004C6F4A" w:rsidRDefault="00B2373C" w:rsidP="00CB44A9">
      <w:pPr>
        <w:pStyle w:val="a9"/>
        <w:numPr>
          <w:ilvl w:val="1"/>
          <w:numId w:val="3"/>
        </w:numPr>
        <w:spacing w:after="60"/>
        <w:contextualSpacing w:val="0"/>
        <w:jc w:val="both"/>
        <w:rPr>
          <w:rFonts w:eastAsia="DengXian"/>
          <w:lang w:eastAsia="zh-CN"/>
        </w:rPr>
      </w:pPr>
      <w:r w:rsidRPr="004C6F4A">
        <w:rPr>
          <w:lang w:eastAsia="zh-CN"/>
        </w:rPr>
        <w:t xml:space="preserve">Option 3.1: </w:t>
      </w:r>
      <w:bookmarkStart w:id="2" w:name="OLE_LINK6"/>
      <w:r w:rsidRPr="004C6F4A">
        <w:rPr>
          <w:lang w:eastAsia="zh-CN"/>
        </w:rPr>
        <w:t>eDRX is mandatory for gNB supporting RedCap, while optional for gNB not supporting RedCap</w:t>
      </w:r>
    </w:p>
    <w:bookmarkEnd w:id="2"/>
    <w:p w14:paraId="0ED251B6" w14:textId="77777777" w:rsidR="00B2373C" w:rsidRPr="004C6F4A" w:rsidRDefault="00B2373C" w:rsidP="00CB44A9">
      <w:pPr>
        <w:pStyle w:val="a9"/>
        <w:numPr>
          <w:ilvl w:val="1"/>
          <w:numId w:val="3"/>
        </w:numPr>
        <w:spacing w:after="60"/>
        <w:contextualSpacing w:val="0"/>
        <w:jc w:val="both"/>
        <w:rPr>
          <w:rFonts w:eastAsia="DengXian"/>
          <w:lang w:eastAsia="zh-CN"/>
        </w:rPr>
      </w:pPr>
      <w:r w:rsidRPr="004C6F4A">
        <w:rPr>
          <w:lang w:eastAsia="zh-CN"/>
        </w:rPr>
        <w:t>Option 4: Others, please specify</w:t>
      </w:r>
    </w:p>
    <w:p w14:paraId="3595786D" w14:textId="0BDA8941" w:rsidR="00B2373C" w:rsidRPr="004C6F4A" w:rsidRDefault="00A855C4" w:rsidP="001B2846">
      <w:pPr>
        <w:spacing w:after="60"/>
        <w:jc w:val="both"/>
        <w:rPr>
          <w:rFonts w:eastAsia="DengXian"/>
          <w:lang w:eastAsia="zh-CN"/>
        </w:rPr>
      </w:pPr>
      <w:r>
        <w:rPr>
          <w:rFonts w:eastAsia="DengXian"/>
          <w:lang w:eastAsia="zh-CN"/>
        </w:rPr>
        <w:t>T</w:t>
      </w:r>
      <w:r w:rsidR="00B2373C" w:rsidRPr="004C6F4A">
        <w:rPr>
          <w:rFonts w:eastAsia="DengXian"/>
          <w:lang w:eastAsia="zh-CN"/>
        </w:rPr>
        <w:t xml:space="preserve">he </w:t>
      </w:r>
      <w:r>
        <w:rPr>
          <w:rFonts w:eastAsia="DengXian"/>
          <w:lang w:eastAsia="zh-CN"/>
        </w:rPr>
        <w:t xml:space="preserve">discussion </w:t>
      </w:r>
      <w:r w:rsidR="00B2373C" w:rsidRPr="004C6F4A">
        <w:rPr>
          <w:rFonts w:eastAsia="DengXian"/>
          <w:lang w:eastAsia="zh-CN"/>
        </w:rPr>
        <w:t>summary is</w:t>
      </w:r>
      <w:r w:rsidR="00F9438C">
        <w:rPr>
          <w:rFonts w:eastAsia="DengXian" w:hint="eastAsia"/>
          <w:lang w:eastAsia="zh-CN"/>
        </w:rPr>
        <w:t>:</w:t>
      </w:r>
    </w:p>
    <w:tbl>
      <w:tblPr>
        <w:tblStyle w:val="ab"/>
        <w:tblW w:w="0" w:type="auto"/>
        <w:tblLook w:val="04A0" w:firstRow="1" w:lastRow="0" w:firstColumn="1" w:lastColumn="0" w:noHBand="0" w:noVBand="1"/>
      </w:tblPr>
      <w:tblGrid>
        <w:gridCol w:w="9350"/>
      </w:tblGrid>
      <w:tr w:rsidR="00B2373C" w:rsidRPr="004C6F4A" w14:paraId="4ED51265" w14:textId="77777777" w:rsidTr="001B2846">
        <w:tc>
          <w:tcPr>
            <w:tcW w:w="9350" w:type="dxa"/>
          </w:tcPr>
          <w:p w14:paraId="4239C81C" w14:textId="77777777" w:rsidR="00B2373C" w:rsidRPr="004C6F4A" w:rsidRDefault="00B2373C" w:rsidP="001B2846">
            <w:pPr>
              <w:spacing w:before="120" w:after="120"/>
              <w:jc w:val="both"/>
              <w:rPr>
                <w:b/>
                <w:bCs/>
                <w:color w:val="4472C4" w:themeColor="accent1"/>
                <w:u w:val="single"/>
              </w:rPr>
            </w:pPr>
            <w:r w:rsidRPr="004C6F4A">
              <w:rPr>
                <w:b/>
                <w:bCs/>
                <w:color w:val="4472C4" w:themeColor="accent1"/>
                <w:u w:val="single"/>
              </w:rPr>
              <w:t xml:space="preserve">Summary on the Discussion point </w:t>
            </w:r>
            <w:r w:rsidRPr="004C6F4A">
              <w:rPr>
                <w:b/>
                <w:bCs/>
                <w:color w:val="4472C4" w:themeColor="accent1"/>
                <w:u w:val="single"/>
                <w:lang w:eastAsia="zh-CN"/>
              </w:rPr>
              <w:t xml:space="preserve">13 </w:t>
            </w:r>
            <w:r w:rsidRPr="004C6F4A">
              <w:rPr>
                <w:b/>
                <w:bCs/>
                <w:color w:val="4472C4" w:themeColor="accent1"/>
                <w:u w:val="single"/>
              </w:rPr>
              <w:t>on</w:t>
            </w:r>
            <w:r w:rsidRPr="004C6F4A">
              <w:rPr>
                <w:b/>
                <w:bCs/>
                <w:color w:val="4472C4" w:themeColor="accent1"/>
                <w:u w:val="single"/>
                <w:lang w:eastAsia="zh-CN"/>
              </w:rPr>
              <w:t xml:space="preserve"> gNB capability on eDRX</w:t>
            </w:r>
            <w:r w:rsidRPr="004C6F4A">
              <w:rPr>
                <w:b/>
                <w:bCs/>
                <w:color w:val="4472C4" w:themeColor="accent1"/>
                <w:u w:val="single"/>
              </w:rPr>
              <w:t>.</w:t>
            </w:r>
          </w:p>
          <w:p w14:paraId="3DBEC432" w14:textId="77777777" w:rsidR="00B2373C" w:rsidRPr="004C6F4A" w:rsidRDefault="00B2373C" w:rsidP="001B2846">
            <w:pPr>
              <w:jc w:val="both"/>
              <w:rPr>
                <w:color w:val="4472C4" w:themeColor="accent1"/>
              </w:rPr>
            </w:pPr>
            <w:r w:rsidRPr="004C6F4A">
              <w:rPr>
                <w:color w:val="4472C4" w:themeColor="accent1"/>
                <w:u w:val="single"/>
              </w:rPr>
              <w:t>22 companies</w:t>
            </w:r>
            <w:r w:rsidRPr="004C6F4A">
              <w:rPr>
                <w:color w:val="4472C4" w:themeColor="accent1"/>
              </w:rPr>
              <w:t xml:space="preserve"> provided their preference on the supporting of eDRX feature at the </w:t>
            </w:r>
            <w:r w:rsidRPr="004C6F4A">
              <w:rPr>
                <w:color w:val="4472C4" w:themeColor="accent1"/>
                <w:lang w:eastAsia="zh-CN"/>
              </w:rPr>
              <w:t>gNB</w:t>
            </w:r>
            <w:r w:rsidRPr="004C6F4A">
              <w:rPr>
                <w:color w:val="4472C4" w:themeColor="accent1"/>
              </w:rPr>
              <w:t xml:space="preserve"> side:</w:t>
            </w:r>
          </w:p>
          <w:p w14:paraId="5A798CD3" w14:textId="77777777" w:rsidR="00B2373C" w:rsidRPr="004C6F4A" w:rsidRDefault="00B2373C" w:rsidP="00CB44A9">
            <w:pPr>
              <w:pStyle w:val="a9"/>
              <w:numPr>
                <w:ilvl w:val="0"/>
                <w:numId w:val="10"/>
              </w:numPr>
              <w:jc w:val="both"/>
              <w:rPr>
                <w:color w:val="4472C4" w:themeColor="accent1"/>
                <w:lang w:eastAsia="zh-CN"/>
              </w:rPr>
            </w:pPr>
            <w:r w:rsidRPr="004C6F4A">
              <w:rPr>
                <w:color w:val="4472C4" w:themeColor="accent1"/>
                <w:lang w:eastAsia="zh-CN"/>
              </w:rPr>
              <w:t>19 companies (Qualcomm, OPPO, Xiaomi, MediaTek, Futurewei, vivo, Convida, Intel, ZTE, Samsung, Sharp, CATT, NTTDOCOMO, Lenovo, LGE, Ericsson, DENSO, Nokia, CMCC) support option1, i.e., eDRX is optional for any gNB (either supporting RedCap or not), which means it is up to gNB implementation whether to support eDRX</w:t>
            </w:r>
          </w:p>
          <w:p w14:paraId="041C729E" w14:textId="77777777" w:rsidR="00B2373C" w:rsidRPr="004C6F4A" w:rsidRDefault="00B2373C" w:rsidP="00CB44A9">
            <w:pPr>
              <w:pStyle w:val="a9"/>
              <w:numPr>
                <w:ilvl w:val="1"/>
                <w:numId w:val="10"/>
              </w:numPr>
              <w:jc w:val="both"/>
              <w:rPr>
                <w:color w:val="4472C4" w:themeColor="accent1"/>
                <w:lang w:eastAsia="zh-CN"/>
              </w:rPr>
            </w:pPr>
            <w:r w:rsidRPr="004C6F4A">
              <w:rPr>
                <w:color w:val="4472C4" w:themeColor="accent1"/>
                <w:lang w:eastAsia="zh-CN"/>
              </w:rPr>
              <w:t xml:space="preserve">MediaTek commented that Option 1 </w:t>
            </w:r>
            <w:r w:rsidRPr="004C6F4A">
              <w:rPr>
                <w:color w:val="4472C4" w:themeColor="accent1"/>
              </w:rPr>
              <w:t>gives flexibility for different network deployments.</w:t>
            </w:r>
          </w:p>
          <w:p w14:paraId="5265C375" w14:textId="77777777" w:rsidR="00B2373C" w:rsidRPr="004C6F4A" w:rsidRDefault="00B2373C" w:rsidP="00CB44A9">
            <w:pPr>
              <w:pStyle w:val="a9"/>
              <w:numPr>
                <w:ilvl w:val="0"/>
                <w:numId w:val="10"/>
              </w:numPr>
              <w:jc w:val="both"/>
              <w:rPr>
                <w:color w:val="4472C4" w:themeColor="accent1"/>
                <w:lang w:eastAsia="zh-CN"/>
              </w:rPr>
            </w:pPr>
            <w:r w:rsidRPr="004C6F4A">
              <w:rPr>
                <w:color w:val="4472C4" w:themeColor="accent1"/>
                <w:lang w:eastAsia="zh-CN"/>
              </w:rPr>
              <w:t>2 companies (Apple, Sequans) support Option 3.1, i.e., eDRX is mandatory for gNB supporting RedCap, while optional for gNB not supporting RedCap</w:t>
            </w:r>
          </w:p>
          <w:p w14:paraId="250831DA" w14:textId="77777777" w:rsidR="00B2373C" w:rsidRPr="004C6F4A" w:rsidRDefault="00B2373C" w:rsidP="00CB44A9">
            <w:pPr>
              <w:pStyle w:val="a9"/>
              <w:numPr>
                <w:ilvl w:val="1"/>
                <w:numId w:val="10"/>
              </w:numPr>
              <w:jc w:val="both"/>
              <w:rPr>
                <w:color w:val="4472C4" w:themeColor="accent1"/>
                <w:lang w:eastAsia="zh-CN"/>
              </w:rPr>
            </w:pPr>
            <w:r w:rsidRPr="004C6F4A">
              <w:rPr>
                <w:color w:val="4472C4" w:themeColor="accent1"/>
                <w:lang w:eastAsia="zh-CN"/>
              </w:rPr>
              <w:t>Apple thinks all RedCap supporting gNB should mandatory support eDRX feature. Otherwise, the mobility between different RedCap supporting gNBs is hard to deal with.</w:t>
            </w:r>
          </w:p>
          <w:p w14:paraId="466D4393" w14:textId="77777777" w:rsidR="00B2373C" w:rsidRPr="004C6F4A" w:rsidRDefault="00B2373C" w:rsidP="00CB44A9">
            <w:pPr>
              <w:pStyle w:val="a9"/>
              <w:numPr>
                <w:ilvl w:val="1"/>
                <w:numId w:val="10"/>
              </w:numPr>
              <w:jc w:val="both"/>
              <w:rPr>
                <w:color w:val="4472C4" w:themeColor="accent1"/>
                <w:lang w:eastAsia="zh-CN"/>
              </w:rPr>
            </w:pPr>
            <w:r w:rsidRPr="004C6F4A">
              <w:rPr>
                <w:color w:val="4472C4" w:themeColor="accent1"/>
                <w:lang w:eastAsia="zh-CN"/>
              </w:rPr>
              <w:t>Sequans thinks it doesn’t make sense that UEs require eDRX cannot be supported by some gNBs.</w:t>
            </w:r>
          </w:p>
          <w:p w14:paraId="68C62DE6" w14:textId="77777777" w:rsidR="00B2373C" w:rsidRPr="004C6F4A" w:rsidRDefault="00B2373C" w:rsidP="00CB44A9">
            <w:pPr>
              <w:pStyle w:val="a9"/>
              <w:numPr>
                <w:ilvl w:val="0"/>
                <w:numId w:val="10"/>
              </w:numPr>
              <w:jc w:val="both"/>
              <w:rPr>
                <w:color w:val="4472C4" w:themeColor="accent1"/>
                <w:lang w:eastAsia="zh-CN"/>
              </w:rPr>
            </w:pPr>
            <w:r w:rsidRPr="004C6F4A">
              <w:rPr>
                <w:color w:val="4472C4" w:themeColor="accent1"/>
                <w:lang w:eastAsia="zh-CN"/>
              </w:rPr>
              <w:t>1 company (Huawei) supports option 2, i.e., eDRX is optional only for gNB supporting RedCap.</w:t>
            </w:r>
          </w:p>
          <w:p w14:paraId="15DBC60C" w14:textId="77777777" w:rsidR="00B2373C" w:rsidRPr="004C6F4A" w:rsidRDefault="00B2373C" w:rsidP="00CB44A9">
            <w:pPr>
              <w:pStyle w:val="a9"/>
              <w:numPr>
                <w:ilvl w:val="1"/>
                <w:numId w:val="10"/>
              </w:numPr>
              <w:jc w:val="both"/>
              <w:rPr>
                <w:color w:val="4472C4" w:themeColor="accent1"/>
                <w:lang w:eastAsia="zh-CN"/>
              </w:rPr>
            </w:pPr>
            <w:r w:rsidRPr="004C6F4A">
              <w:rPr>
                <w:color w:val="4472C4" w:themeColor="accent1"/>
                <w:lang w:eastAsia="zh-CN"/>
              </w:rPr>
              <w:t>Huawei doesn’t see a use case for eDRX for non-RedCap UEs.</w:t>
            </w:r>
          </w:p>
          <w:p w14:paraId="2B4966A5" w14:textId="77777777" w:rsidR="00B2373C" w:rsidRPr="004C6F4A" w:rsidRDefault="00B2373C" w:rsidP="00CB44A9">
            <w:pPr>
              <w:pStyle w:val="a9"/>
              <w:numPr>
                <w:ilvl w:val="0"/>
                <w:numId w:val="10"/>
              </w:numPr>
              <w:jc w:val="both"/>
              <w:rPr>
                <w:color w:val="4472C4" w:themeColor="accent1"/>
                <w:lang w:eastAsia="zh-CN"/>
              </w:rPr>
            </w:pPr>
            <w:r w:rsidRPr="004C6F4A">
              <w:rPr>
                <w:color w:val="4472C4" w:themeColor="accent1"/>
                <w:lang w:eastAsia="zh-CN"/>
              </w:rPr>
              <w:t>1 company (Sequans) support option 3, i.e., eDRX is mandatory for gNB supporting RedCap.</w:t>
            </w:r>
          </w:p>
          <w:p w14:paraId="39F388D4" w14:textId="77777777" w:rsidR="00B2373C" w:rsidRPr="004C6F4A" w:rsidRDefault="00B2373C" w:rsidP="0094488E">
            <w:pPr>
              <w:jc w:val="both"/>
              <w:rPr>
                <w:rFonts w:eastAsia="Yu Mincho"/>
                <w:b/>
                <w:bCs/>
                <w:color w:val="4472C4" w:themeColor="accent1"/>
                <w:u w:val="single"/>
              </w:rPr>
            </w:pPr>
            <w:r w:rsidRPr="004C6F4A">
              <w:rPr>
                <w:b/>
                <w:bCs/>
                <w:color w:val="4472C4" w:themeColor="accent1"/>
                <w:u w:val="single"/>
              </w:rPr>
              <w:t>Rapporteur</w:t>
            </w:r>
            <w:r w:rsidRPr="004C6F4A">
              <w:rPr>
                <w:color w:val="4472C4" w:themeColor="accent1"/>
              </w:rPr>
              <w:t xml:space="preserve">: Based on the inputs from companies, rapporteur suggests to follow the clear majority to agree eDRX is an optional for any gNB (either supporting RedCap or not). </w:t>
            </w:r>
          </w:p>
        </w:tc>
      </w:tr>
    </w:tbl>
    <w:p w14:paraId="662567C3" w14:textId="77777777" w:rsidR="004B3245" w:rsidRDefault="004B3245" w:rsidP="00D5532A">
      <w:pPr>
        <w:spacing w:after="60"/>
        <w:jc w:val="both"/>
        <w:rPr>
          <w:lang w:eastAsia="zh-CN"/>
        </w:rPr>
      </w:pPr>
    </w:p>
    <w:p w14:paraId="5F2F7D50" w14:textId="4E412935" w:rsidR="00B2373C" w:rsidRDefault="00090C12" w:rsidP="00590740">
      <w:pPr>
        <w:jc w:val="both"/>
        <w:rPr>
          <w:lang w:eastAsia="zh-CN"/>
        </w:rPr>
      </w:pPr>
      <w:r>
        <w:rPr>
          <w:lang w:eastAsia="zh-CN"/>
        </w:rPr>
        <w:t>During email discussion after 2</w:t>
      </w:r>
      <w:r w:rsidRPr="00090C12">
        <w:rPr>
          <w:vertAlign w:val="superscript"/>
          <w:lang w:eastAsia="zh-CN"/>
        </w:rPr>
        <w:t>nd</w:t>
      </w:r>
      <w:r>
        <w:rPr>
          <w:lang w:eastAsia="zh-CN"/>
        </w:rPr>
        <w:t xml:space="preserve"> round</w:t>
      </w:r>
      <w:r w:rsidR="000D2496">
        <w:rPr>
          <w:rFonts w:hint="eastAsia"/>
          <w:lang w:eastAsia="zh-CN"/>
        </w:rPr>
        <w:t>,</w:t>
      </w:r>
      <w:r w:rsidR="000D2496">
        <w:rPr>
          <w:lang w:eastAsia="zh-CN"/>
        </w:rPr>
        <w:t xml:space="preserve"> </w:t>
      </w:r>
      <w:r w:rsidR="00611A70">
        <w:rPr>
          <w:lang w:eastAsia="zh-CN"/>
        </w:rPr>
        <w:t xml:space="preserve">some companies </w:t>
      </w:r>
      <w:r w:rsidR="00B2373C" w:rsidRPr="004C6F4A">
        <w:rPr>
          <w:lang w:eastAsia="zh-CN"/>
        </w:rPr>
        <w:t xml:space="preserve">still want to discuss this issue. Apple </w:t>
      </w:r>
      <w:r w:rsidR="00C90284">
        <w:rPr>
          <w:lang w:eastAsia="zh-CN"/>
        </w:rPr>
        <w:t>see</w:t>
      </w:r>
      <w:r w:rsidR="00B2373C" w:rsidRPr="004C6F4A">
        <w:rPr>
          <w:lang w:eastAsia="zh-CN"/>
        </w:rPr>
        <w:t xml:space="preserve"> potential complications that can be avoided if gNBs that support RedCap also support eDRX (</w:t>
      </w:r>
      <w:r w:rsidR="000726B2">
        <w:rPr>
          <w:lang w:eastAsia="zh-CN"/>
        </w:rPr>
        <w:t>i.e.</w:t>
      </w:r>
      <w:r w:rsidR="00F52951">
        <w:rPr>
          <w:lang w:eastAsia="zh-CN"/>
        </w:rPr>
        <w:t xml:space="preserve"> </w:t>
      </w:r>
      <w:r w:rsidR="00B2373C" w:rsidRPr="00590740">
        <w:rPr>
          <w:lang w:eastAsia="zh-CN"/>
        </w:rPr>
        <w:t>Option 3.1</w:t>
      </w:r>
      <w:r w:rsidR="00B2373C" w:rsidRPr="004C6F4A">
        <w:rPr>
          <w:lang w:eastAsia="zh-CN"/>
        </w:rPr>
        <w:t xml:space="preserve">). </w:t>
      </w:r>
      <w:r w:rsidR="00F52951">
        <w:rPr>
          <w:lang w:eastAsia="zh-CN"/>
        </w:rPr>
        <w:t>They</w:t>
      </w:r>
      <w:r w:rsidR="00B2373C" w:rsidRPr="004C6F4A">
        <w:rPr>
          <w:lang w:eastAsia="zh-CN"/>
        </w:rPr>
        <w:t xml:space="preserve"> want to get views on how the page would be handled between gNB that support eDRX and those that </w:t>
      </w:r>
      <w:r w:rsidR="00B204CD" w:rsidRPr="004C6F4A">
        <w:rPr>
          <w:lang w:eastAsia="zh-CN"/>
        </w:rPr>
        <w:t>won’t</w:t>
      </w:r>
      <w:r w:rsidR="00B2373C" w:rsidRPr="004C6F4A">
        <w:rPr>
          <w:lang w:eastAsia="zh-CN"/>
        </w:rPr>
        <w:t>, in cases where the UE is configured with eDRX (</w:t>
      </w:r>
      <w:r w:rsidR="00A12808">
        <w:rPr>
          <w:lang w:eastAsia="zh-CN"/>
        </w:rPr>
        <w:t>e.g.</w:t>
      </w:r>
      <w:r w:rsidR="00EE0C50">
        <w:rPr>
          <w:lang w:eastAsia="zh-CN"/>
        </w:rPr>
        <w:t xml:space="preserve"> </w:t>
      </w:r>
      <w:r w:rsidR="00B2373C" w:rsidRPr="004C6F4A">
        <w:rPr>
          <w:lang w:eastAsia="zh-CN"/>
        </w:rPr>
        <w:t xml:space="preserve">&gt;10.24 sec in </w:t>
      </w:r>
      <w:r w:rsidR="008710DA">
        <w:rPr>
          <w:lang w:eastAsia="zh-CN"/>
        </w:rPr>
        <w:t>IDLE</w:t>
      </w:r>
      <w:r w:rsidR="00B2373C" w:rsidRPr="004C6F4A">
        <w:rPr>
          <w:lang w:eastAsia="zh-CN"/>
        </w:rPr>
        <w:t xml:space="preserve">). </w:t>
      </w:r>
      <w:r w:rsidR="004832FE">
        <w:rPr>
          <w:lang w:eastAsia="zh-CN"/>
        </w:rPr>
        <w:t>It is not sure, a</w:t>
      </w:r>
      <w:r w:rsidR="00157212" w:rsidRPr="00157212">
        <w:rPr>
          <w:lang w:eastAsia="zh-CN"/>
        </w:rPr>
        <w:t>ssuming CN supports and has configured this IDLE eDRX, the CN would need to also handle gNBs that don</w:t>
      </w:r>
      <w:r w:rsidR="00157212">
        <w:rPr>
          <w:lang w:eastAsia="zh-CN"/>
        </w:rPr>
        <w:t>’</w:t>
      </w:r>
      <w:r w:rsidR="00157212" w:rsidRPr="00157212">
        <w:rPr>
          <w:lang w:eastAsia="zh-CN"/>
        </w:rPr>
        <w:t>t support eDRX by sending the paging to these gNBs while buffering for gNBs that support</w:t>
      </w:r>
      <w:r w:rsidR="007B6680">
        <w:rPr>
          <w:lang w:eastAsia="zh-CN"/>
        </w:rPr>
        <w:t>, a</w:t>
      </w:r>
      <w:r w:rsidR="00157212" w:rsidRPr="00157212">
        <w:rPr>
          <w:lang w:eastAsia="zh-CN"/>
        </w:rPr>
        <w:t xml:space="preserve">nd RAN/CN has to assume that the UE could be in </w:t>
      </w:r>
      <w:r w:rsidR="00930544" w:rsidRPr="00157212">
        <w:rPr>
          <w:lang w:eastAsia="zh-CN"/>
        </w:rPr>
        <w:t>an</w:t>
      </w:r>
      <w:r w:rsidR="00157212" w:rsidRPr="00157212">
        <w:rPr>
          <w:lang w:eastAsia="zh-CN"/>
        </w:rPr>
        <w:t xml:space="preserve"> eDRX supported or not-supported area</w:t>
      </w:r>
      <w:r w:rsidR="007B6680">
        <w:rPr>
          <w:lang w:eastAsia="zh-CN"/>
        </w:rPr>
        <w:t>?</w:t>
      </w:r>
    </w:p>
    <w:p w14:paraId="34D6BF87" w14:textId="02B77366" w:rsidR="00930544" w:rsidRPr="00157212" w:rsidRDefault="00930544" w:rsidP="00590740">
      <w:pPr>
        <w:jc w:val="both"/>
        <w:rPr>
          <w:lang w:eastAsia="zh-CN"/>
        </w:rPr>
      </w:pPr>
      <w:r>
        <w:rPr>
          <w:lang w:eastAsia="zh-CN"/>
        </w:rPr>
        <w:t xml:space="preserve">Rapporteur’s understanding: as CN have no idea on SFN timing at gNB, CN cannot know when the gNBs will </w:t>
      </w:r>
      <w:r w:rsidR="00E60A7A">
        <w:rPr>
          <w:lang w:eastAsia="zh-CN"/>
        </w:rPr>
        <w:t>send</w:t>
      </w:r>
      <w:r>
        <w:rPr>
          <w:lang w:eastAsia="zh-CN"/>
        </w:rPr>
        <w:t xml:space="preserve"> the paging to UEs. In this way, either gNBs supporting eDRX or not, CN will send the paging to the gNBs</w:t>
      </w:r>
      <w:r w:rsidR="00D32E31">
        <w:rPr>
          <w:lang w:eastAsia="zh-CN"/>
        </w:rPr>
        <w:t xml:space="preserve"> by CN implementation. </w:t>
      </w:r>
    </w:p>
    <w:p w14:paraId="3BE750FC" w14:textId="622E1DF0" w:rsidR="00B2373C" w:rsidRPr="004C6F4A" w:rsidRDefault="002C0354" w:rsidP="00590740">
      <w:pPr>
        <w:jc w:val="both"/>
        <w:rPr>
          <w:lang w:eastAsia="zh-CN"/>
        </w:rPr>
      </w:pPr>
      <w:r>
        <w:rPr>
          <w:lang w:eastAsia="zh-CN"/>
        </w:rPr>
        <w:t>Besides, a</w:t>
      </w:r>
      <w:r w:rsidR="005923E0">
        <w:rPr>
          <w:lang w:eastAsia="zh-CN"/>
        </w:rPr>
        <w:t xml:space="preserve">fter </w:t>
      </w:r>
      <w:r w:rsidR="00B2373C" w:rsidRPr="004C6F4A">
        <w:rPr>
          <w:lang w:eastAsia="zh-CN"/>
        </w:rPr>
        <w:t>check</w:t>
      </w:r>
      <w:r w:rsidR="00265F0B">
        <w:rPr>
          <w:lang w:eastAsia="zh-CN"/>
        </w:rPr>
        <w:t>ing</w:t>
      </w:r>
      <w:r w:rsidR="00B2373C" w:rsidRPr="004C6F4A">
        <w:rPr>
          <w:lang w:eastAsia="zh-CN"/>
        </w:rPr>
        <w:t xml:space="preserve"> TS 36.304 and TS 36.331, </w:t>
      </w:r>
      <w:r w:rsidR="00DC6146">
        <w:rPr>
          <w:lang w:eastAsia="zh-CN"/>
        </w:rPr>
        <w:t>Rapporteur</w:t>
      </w:r>
      <w:r w:rsidR="00B2373C" w:rsidRPr="004C6F4A">
        <w:rPr>
          <w:lang w:eastAsia="zh-CN"/>
        </w:rPr>
        <w:t xml:space="preserve"> </w:t>
      </w:r>
      <w:r w:rsidR="00CD3A30">
        <w:rPr>
          <w:lang w:eastAsia="zh-CN"/>
        </w:rPr>
        <w:t>thinks</w:t>
      </w:r>
      <w:r w:rsidR="00B2373C" w:rsidRPr="004C6F4A">
        <w:rPr>
          <w:lang w:eastAsia="zh-CN"/>
        </w:rPr>
        <w:t xml:space="preserve"> that UE stops using eDRX if the gNB doesn’t support eDRX. </w:t>
      </w:r>
      <w:r w:rsidR="00CE5E18">
        <w:rPr>
          <w:lang w:eastAsia="zh-CN"/>
        </w:rPr>
        <w:t>T</w:t>
      </w:r>
      <w:r w:rsidR="00B2373C" w:rsidRPr="004C6F4A">
        <w:rPr>
          <w:lang w:eastAsia="zh-CN"/>
        </w:rPr>
        <w:t>he issue raised by Apple is not a new issue since the eDRX is option</w:t>
      </w:r>
      <w:r w:rsidR="00232799">
        <w:rPr>
          <w:lang w:eastAsia="zh-CN"/>
        </w:rPr>
        <w:t>al</w:t>
      </w:r>
      <w:r w:rsidR="00B2373C" w:rsidRPr="004C6F4A">
        <w:rPr>
          <w:lang w:eastAsia="zh-CN"/>
        </w:rPr>
        <w:t xml:space="preserve"> for gNB supporting </w:t>
      </w:r>
      <w:r w:rsidR="00304611">
        <w:rPr>
          <w:lang w:eastAsia="zh-CN"/>
        </w:rPr>
        <w:t>e</w:t>
      </w:r>
      <w:r w:rsidR="00B2373C" w:rsidRPr="004C6F4A">
        <w:rPr>
          <w:lang w:eastAsia="zh-CN"/>
        </w:rPr>
        <w:t xml:space="preserve">MTC. </w:t>
      </w:r>
      <w:r w:rsidR="00CD4A1C">
        <w:rPr>
          <w:lang w:eastAsia="zh-CN"/>
        </w:rPr>
        <w:t xml:space="preserve">But we are open to have discussion on the </w:t>
      </w:r>
      <w:r w:rsidR="00862B54">
        <w:rPr>
          <w:lang w:eastAsia="zh-CN"/>
        </w:rPr>
        <w:t>raised</w:t>
      </w:r>
      <w:r w:rsidR="00CD4A1C">
        <w:rPr>
          <w:lang w:eastAsia="zh-CN"/>
        </w:rPr>
        <w:t xml:space="preserve"> issue. </w:t>
      </w:r>
    </w:p>
    <w:tbl>
      <w:tblPr>
        <w:tblStyle w:val="ab"/>
        <w:tblW w:w="0" w:type="auto"/>
        <w:tblLook w:val="04A0" w:firstRow="1" w:lastRow="0" w:firstColumn="1" w:lastColumn="0" w:noHBand="0" w:noVBand="1"/>
      </w:tblPr>
      <w:tblGrid>
        <w:gridCol w:w="9350"/>
      </w:tblGrid>
      <w:tr w:rsidR="00B2373C" w:rsidRPr="004C6F4A" w14:paraId="46E8CCF0" w14:textId="77777777" w:rsidTr="000561FB">
        <w:tc>
          <w:tcPr>
            <w:tcW w:w="9350" w:type="dxa"/>
          </w:tcPr>
          <w:p w14:paraId="341AB51B" w14:textId="77777777" w:rsidR="00B2373C" w:rsidRPr="004C6F4A" w:rsidRDefault="00B2373C" w:rsidP="00D5532A">
            <w:pPr>
              <w:spacing w:after="60"/>
              <w:jc w:val="both"/>
              <w:rPr>
                <w:i/>
                <w:iCs/>
              </w:rPr>
            </w:pPr>
            <w:r w:rsidRPr="004C6F4A">
              <w:rPr>
                <w:i/>
                <w:iCs/>
              </w:rPr>
              <w:lastRenderedPageBreak/>
              <w:t>Except for NB-IoT, the UE may operate in extended DRX only if the UE is configured by upper layers and the cell indicates support for eDRX in System Information.</w:t>
            </w:r>
          </w:p>
          <w:tbl>
            <w:tblPr>
              <w:tblStyle w:val="ab"/>
              <w:tblW w:w="0" w:type="auto"/>
              <w:tblLook w:val="04A0" w:firstRow="1" w:lastRow="0" w:firstColumn="1" w:lastColumn="0" w:noHBand="0" w:noVBand="1"/>
            </w:tblPr>
            <w:tblGrid>
              <w:gridCol w:w="9124"/>
            </w:tblGrid>
            <w:tr w:rsidR="00B2373C" w:rsidRPr="004C6F4A" w14:paraId="12753B6C" w14:textId="77777777" w:rsidTr="00C41D95">
              <w:tc>
                <w:tcPr>
                  <w:tcW w:w="9350" w:type="dxa"/>
                </w:tcPr>
                <w:p w14:paraId="7FA29350" w14:textId="77777777" w:rsidR="00B2373C" w:rsidRPr="004C6F4A" w:rsidRDefault="00B2373C" w:rsidP="000561FB">
                  <w:pPr>
                    <w:pStyle w:val="TAL"/>
                    <w:rPr>
                      <w:b/>
                      <w:i/>
                      <w:iCs/>
                      <w:lang w:val="en-US" w:eastAsia="en-GB"/>
                    </w:rPr>
                  </w:pPr>
                  <w:r w:rsidRPr="004C6F4A">
                    <w:rPr>
                      <w:b/>
                      <w:i/>
                      <w:iCs/>
                      <w:lang w:val="en-US" w:eastAsia="en-GB"/>
                    </w:rPr>
                    <w:t>eDRX-Allowed</w:t>
                  </w:r>
                </w:p>
                <w:p w14:paraId="1AFA6158" w14:textId="77777777" w:rsidR="00B2373C" w:rsidRPr="004C6F4A" w:rsidRDefault="00B2373C" w:rsidP="000561FB">
                  <w:pPr>
                    <w:spacing w:after="60"/>
                    <w:jc w:val="both"/>
                    <w:rPr>
                      <w:i/>
                      <w:iCs/>
                      <w:lang w:eastAsia="zh-CN"/>
                    </w:rPr>
                  </w:pPr>
                  <w:r w:rsidRPr="004C6F4A">
                    <w:rPr>
                      <w:i/>
                      <w:iCs/>
                      <w:lang w:eastAsia="en-GB"/>
                    </w:rPr>
                    <w:t>The presence of this field indicates if idle mode extended DRX is allowed in the cell for the UE connected to EPC. The UE shall stop using extended DRX in idle mode if eDRX-Allowed is not present when connected to EPC.</w:t>
                  </w:r>
                </w:p>
              </w:tc>
            </w:tr>
            <w:tr w:rsidR="00B2373C" w:rsidRPr="004C6F4A" w14:paraId="6D16B6D2" w14:textId="77777777" w:rsidTr="00C41D95">
              <w:tc>
                <w:tcPr>
                  <w:tcW w:w="9350" w:type="dxa"/>
                </w:tcPr>
                <w:p w14:paraId="36755888" w14:textId="77777777" w:rsidR="00B2373C" w:rsidRPr="004C6F4A" w:rsidRDefault="00B2373C" w:rsidP="000561FB">
                  <w:pPr>
                    <w:pStyle w:val="TAL"/>
                    <w:rPr>
                      <w:b/>
                      <w:i/>
                      <w:iCs/>
                      <w:lang w:val="en-US" w:eastAsia="en-GB"/>
                    </w:rPr>
                  </w:pPr>
                  <w:r w:rsidRPr="004C6F4A">
                    <w:rPr>
                      <w:b/>
                      <w:i/>
                      <w:iCs/>
                      <w:lang w:val="en-US" w:eastAsia="en-GB"/>
                    </w:rPr>
                    <w:t>eDRX-Allowed-5GC</w:t>
                  </w:r>
                </w:p>
                <w:p w14:paraId="4ED21905" w14:textId="77777777" w:rsidR="00B2373C" w:rsidRPr="004C6F4A" w:rsidRDefault="00B2373C" w:rsidP="000561FB">
                  <w:pPr>
                    <w:pStyle w:val="af2"/>
                    <w:rPr>
                      <w:b/>
                      <w:i/>
                      <w:iCs/>
                      <w:sz w:val="20"/>
                      <w:szCs w:val="20"/>
                      <w:lang w:eastAsia="en-GB"/>
                    </w:rPr>
                  </w:pPr>
                  <w:r w:rsidRPr="004C6F4A">
                    <w:rPr>
                      <w:i/>
                      <w:iCs/>
                      <w:sz w:val="20"/>
                      <w:szCs w:val="20"/>
                      <w:lang w:eastAsia="en-GB"/>
                    </w:rPr>
                    <w:t>The presence of this field indicates if idle mode extended DRX is allowed in the cell for the UE connected to 5GC. The UE shall stop using extended DRX in idle mode if eDRX-Allowed-5GC is not present when connected to 5GC.</w:t>
                  </w:r>
                </w:p>
              </w:tc>
            </w:tr>
          </w:tbl>
          <w:p w14:paraId="1B70869C" w14:textId="77777777" w:rsidR="00B2373C" w:rsidRPr="004C6F4A" w:rsidRDefault="00B2373C" w:rsidP="00D5532A">
            <w:pPr>
              <w:spacing w:after="60"/>
              <w:jc w:val="both"/>
              <w:rPr>
                <w:i/>
                <w:iCs/>
                <w:lang w:eastAsia="zh-CN"/>
              </w:rPr>
            </w:pPr>
          </w:p>
        </w:tc>
      </w:tr>
    </w:tbl>
    <w:p w14:paraId="6C0AEADA" w14:textId="77777777" w:rsidR="00B2373C" w:rsidRPr="004C6F4A" w:rsidRDefault="00B2373C" w:rsidP="00D5532A">
      <w:pPr>
        <w:spacing w:after="60"/>
        <w:jc w:val="both"/>
        <w:rPr>
          <w:lang w:eastAsia="zh-CN"/>
        </w:rPr>
      </w:pPr>
    </w:p>
    <w:p w14:paraId="79E09AF6" w14:textId="078483E7" w:rsidR="00B2373C" w:rsidRPr="004C6F4A" w:rsidRDefault="00B2373C" w:rsidP="00D5532A">
      <w:pPr>
        <w:jc w:val="both"/>
        <w:rPr>
          <w:lang w:eastAsia="zh-CN"/>
        </w:rPr>
      </w:pPr>
      <w:r w:rsidRPr="004C6F4A">
        <w:rPr>
          <w:lang w:eastAsia="zh-CN"/>
        </w:rPr>
        <w:t xml:space="preserve">Rapporteur suggests companies to take the concern </w:t>
      </w:r>
      <w:r w:rsidR="00DA0FD8">
        <w:rPr>
          <w:lang w:eastAsia="zh-CN"/>
        </w:rPr>
        <w:t>from</w:t>
      </w:r>
      <w:r w:rsidRPr="004C6F4A">
        <w:rPr>
          <w:lang w:eastAsia="zh-CN"/>
        </w:rPr>
        <w:t xml:space="preserve"> Apple into account, and re-consider the issue and hope we </w:t>
      </w:r>
      <w:r w:rsidR="00E45DAD">
        <w:rPr>
          <w:lang w:eastAsia="zh-CN"/>
        </w:rPr>
        <w:t>could</w:t>
      </w:r>
      <w:r w:rsidRPr="004C6F4A">
        <w:rPr>
          <w:lang w:eastAsia="zh-CN"/>
        </w:rPr>
        <w:t xml:space="preserve"> reach consensus.</w:t>
      </w:r>
    </w:p>
    <w:p w14:paraId="38A5D39E" w14:textId="2D67119E" w:rsidR="00B2373C" w:rsidRPr="004C6F4A" w:rsidRDefault="00B2373C" w:rsidP="00CB44A9">
      <w:pPr>
        <w:pStyle w:val="a9"/>
        <w:numPr>
          <w:ilvl w:val="0"/>
          <w:numId w:val="11"/>
        </w:numPr>
        <w:spacing w:after="60"/>
        <w:ind w:left="357" w:hanging="357"/>
        <w:contextualSpacing w:val="0"/>
        <w:jc w:val="both"/>
      </w:pPr>
      <w:r w:rsidRPr="004C6F4A">
        <w:t xml:space="preserve">Companies are invited to provide </w:t>
      </w:r>
      <w:r w:rsidR="007D6A15" w:rsidRPr="00B11FA6">
        <w:t xml:space="preserve">your </w:t>
      </w:r>
      <w:r w:rsidR="007D6A15">
        <w:t>understanding on the eDRX feature at gNB</w:t>
      </w:r>
      <w:r w:rsidR="007D6A15" w:rsidRPr="00B11FA6">
        <w:t xml:space="preserve"> </w:t>
      </w:r>
      <w:r w:rsidR="007D6A15">
        <w:t xml:space="preserve">side </w:t>
      </w:r>
      <w:r w:rsidR="007D6A15" w:rsidRPr="00B11FA6">
        <w:t>among the following options</w:t>
      </w:r>
      <w:r w:rsidR="007D6A15">
        <w:t xml:space="preserve">: </w:t>
      </w:r>
    </w:p>
    <w:p w14:paraId="4CB41ECD" w14:textId="77777777" w:rsidR="00B2373C" w:rsidRPr="004C6F4A" w:rsidRDefault="00B2373C" w:rsidP="00CB44A9">
      <w:pPr>
        <w:pStyle w:val="a9"/>
        <w:numPr>
          <w:ilvl w:val="0"/>
          <w:numId w:val="7"/>
        </w:numPr>
        <w:rPr>
          <w:rFonts w:cs="Arial"/>
        </w:rPr>
      </w:pPr>
      <w:r w:rsidRPr="004C6F4A">
        <w:rPr>
          <w:rFonts w:cs="Arial"/>
        </w:rPr>
        <w:t>Option 1:</w:t>
      </w:r>
      <w:r w:rsidRPr="004C6F4A">
        <w:t xml:space="preserve"> </w:t>
      </w:r>
      <w:r w:rsidRPr="004C6F4A">
        <w:rPr>
          <w:rFonts w:cs="Arial"/>
        </w:rPr>
        <w:t>eDRX is optional for any gNB (either supporting RedCap or not), which means it is up to gNB implementation whether to support eDRX</w:t>
      </w:r>
    </w:p>
    <w:p w14:paraId="350E8679" w14:textId="56198C91" w:rsidR="00B2373C" w:rsidRPr="004C6F4A" w:rsidRDefault="00B2373C" w:rsidP="00CB44A9">
      <w:pPr>
        <w:pStyle w:val="a9"/>
        <w:numPr>
          <w:ilvl w:val="0"/>
          <w:numId w:val="7"/>
        </w:numPr>
        <w:rPr>
          <w:rFonts w:cs="Arial"/>
          <w:lang w:eastAsia="zh-CN"/>
        </w:rPr>
      </w:pPr>
      <w:r w:rsidRPr="004C6F4A">
        <w:rPr>
          <w:rFonts w:cs="Arial"/>
          <w:lang w:eastAsia="zh-CN"/>
        </w:rPr>
        <w:t xml:space="preserve">Option </w:t>
      </w:r>
      <w:r w:rsidR="00157D9B">
        <w:rPr>
          <w:rFonts w:cs="Arial"/>
          <w:lang w:eastAsia="zh-CN"/>
        </w:rPr>
        <w:t>3.1</w:t>
      </w:r>
      <w:r w:rsidRPr="004C6F4A">
        <w:rPr>
          <w:rFonts w:cs="Arial"/>
          <w:lang w:eastAsia="zh-CN"/>
        </w:rPr>
        <w:t>: eDRX is mandatory for gNB supporting RedCap, while optional for gNB not supporting RedCap.</w:t>
      </w:r>
    </w:p>
    <w:tbl>
      <w:tblPr>
        <w:tblStyle w:val="ab"/>
        <w:tblW w:w="0" w:type="auto"/>
        <w:tblLook w:val="04A0" w:firstRow="1" w:lastRow="0" w:firstColumn="1" w:lastColumn="0" w:noHBand="0" w:noVBand="1"/>
      </w:tblPr>
      <w:tblGrid>
        <w:gridCol w:w="1975"/>
        <w:gridCol w:w="1170"/>
        <w:gridCol w:w="6205"/>
      </w:tblGrid>
      <w:tr w:rsidR="00B2373C" w:rsidRPr="004C6F4A" w14:paraId="25FB7C63" w14:textId="77777777" w:rsidTr="00C41D95">
        <w:tc>
          <w:tcPr>
            <w:tcW w:w="1975" w:type="dxa"/>
            <w:shd w:val="clear" w:color="auto" w:fill="BFBFBF" w:themeFill="background1" w:themeFillShade="BF"/>
          </w:tcPr>
          <w:p w14:paraId="6AB04105" w14:textId="77777777" w:rsidR="00B2373C" w:rsidRPr="004C6F4A" w:rsidRDefault="00B2373C" w:rsidP="00C41D95">
            <w:pPr>
              <w:spacing w:after="0"/>
              <w:jc w:val="center"/>
              <w:rPr>
                <w:b/>
                <w:bCs/>
              </w:rPr>
            </w:pPr>
            <w:r w:rsidRPr="004C6F4A">
              <w:rPr>
                <w:b/>
                <w:bCs/>
              </w:rPr>
              <w:t>Company’s name</w:t>
            </w:r>
          </w:p>
        </w:tc>
        <w:tc>
          <w:tcPr>
            <w:tcW w:w="1170" w:type="dxa"/>
            <w:shd w:val="clear" w:color="auto" w:fill="BFBFBF" w:themeFill="background1" w:themeFillShade="BF"/>
          </w:tcPr>
          <w:p w14:paraId="06BB4B7D" w14:textId="77777777" w:rsidR="00B2373C" w:rsidRPr="004C6F4A" w:rsidRDefault="00B2373C" w:rsidP="00C41D95">
            <w:pPr>
              <w:spacing w:after="0"/>
              <w:jc w:val="center"/>
              <w:rPr>
                <w:b/>
                <w:bCs/>
              </w:rPr>
            </w:pPr>
            <w:r w:rsidRPr="004C6F4A">
              <w:rPr>
                <w:b/>
                <w:bCs/>
              </w:rPr>
              <w:t>Option(s)</w:t>
            </w:r>
          </w:p>
        </w:tc>
        <w:tc>
          <w:tcPr>
            <w:tcW w:w="6205" w:type="dxa"/>
            <w:shd w:val="clear" w:color="auto" w:fill="BFBFBF" w:themeFill="background1" w:themeFillShade="BF"/>
          </w:tcPr>
          <w:p w14:paraId="5A4BB8C0" w14:textId="77777777" w:rsidR="00B2373C" w:rsidRPr="004C6F4A" w:rsidRDefault="00B2373C" w:rsidP="00C41D95">
            <w:pPr>
              <w:spacing w:after="0"/>
              <w:jc w:val="center"/>
              <w:rPr>
                <w:b/>
                <w:bCs/>
              </w:rPr>
            </w:pPr>
            <w:r w:rsidRPr="004C6F4A">
              <w:rPr>
                <w:b/>
                <w:bCs/>
              </w:rPr>
              <w:t>Comments, if any</w:t>
            </w:r>
          </w:p>
        </w:tc>
      </w:tr>
      <w:tr w:rsidR="00B2373C" w:rsidRPr="004C6F4A" w14:paraId="5E548997" w14:textId="77777777" w:rsidTr="00C41D95">
        <w:tc>
          <w:tcPr>
            <w:tcW w:w="1975" w:type="dxa"/>
          </w:tcPr>
          <w:p w14:paraId="3BDFA540" w14:textId="77777777" w:rsidR="00B2373C" w:rsidRPr="004C6F4A" w:rsidRDefault="00B2373C" w:rsidP="00C41D95">
            <w:pPr>
              <w:spacing w:after="0"/>
            </w:pPr>
          </w:p>
        </w:tc>
        <w:tc>
          <w:tcPr>
            <w:tcW w:w="1170" w:type="dxa"/>
          </w:tcPr>
          <w:p w14:paraId="0DD36670" w14:textId="77777777" w:rsidR="00B2373C" w:rsidRPr="004C6F4A" w:rsidRDefault="00B2373C" w:rsidP="00C41D95">
            <w:pPr>
              <w:spacing w:after="0"/>
            </w:pPr>
          </w:p>
        </w:tc>
        <w:tc>
          <w:tcPr>
            <w:tcW w:w="6205" w:type="dxa"/>
          </w:tcPr>
          <w:p w14:paraId="020D9688" w14:textId="77777777" w:rsidR="00B2373C" w:rsidRPr="004C6F4A" w:rsidRDefault="00B2373C" w:rsidP="00C41D95">
            <w:pPr>
              <w:spacing w:after="0"/>
            </w:pPr>
          </w:p>
        </w:tc>
      </w:tr>
      <w:tr w:rsidR="00B2373C" w:rsidRPr="004C6F4A" w14:paraId="3041D1F6" w14:textId="77777777" w:rsidTr="00C41D95">
        <w:tc>
          <w:tcPr>
            <w:tcW w:w="1975" w:type="dxa"/>
          </w:tcPr>
          <w:p w14:paraId="6C2F49CF" w14:textId="77777777" w:rsidR="00B2373C" w:rsidRPr="004C6F4A" w:rsidRDefault="00B2373C" w:rsidP="00C41D95">
            <w:pPr>
              <w:spacing w:after="0"/>
            </w:pPr>
          </w:p>
        </w:tc>
        <w:tc>
          <w:tcPr>
            <w:tcW w:w="1170" w:type="dxa"/>
          </w:tcPr>
          <w:p w14:paraId="6D2F86E1" w14:textId="77777777" w:rsidR="00B2373C" w:rsidRPr="004C6F4A" w:rsidRDefault="00B2373C" w:rsidP="00C41D95">
            <w:pPr>
              <w:spacing w:after="0"/>
            </w:pPr>
          </w:p>
        </w:tc>
        <w:tc>
          <w:tcPr>
            <w:tcW w:w="6205" w:type="dxa"/>
          </w:tcPr>
          <w:p w14:paraId="5356492B" w14:textId="77777777" w:rsidR="00B2373C" w:rsidRPr="004C6F4A" w:rsidRDefault="00B2373C" w:rsidP="00C41D95">
            <w:pPr>
              <w:spacing w:after="0"/>
            </w:pPr>
          </w:p>
        </w:tc>
      </w:tr>
      <w:tr w:rsidR="00B2373C" w:rsidRPr="004C6F4A" w14:paraId="5F3FCC69" w14:textId="77777777" w:rsidTr="00C41D95">
        <w:tc>
          <w:tcPr>
            <w:tcW w:w="1975" w:type="dxa"/>
          </w:tcPr>
          <w:p w14:paraId="68208DF3" w14:textId="77777777" w:rsidR="00B2373C" w:rsidRPr="004C6F4A" w:rsidRDefault="00B2373C" w:rsidP="00C41D95">
            <w:pPr>
              <w:spacing w:after="0"/>
            </w:pPr>
          </w:p>
        </w:tc>
        <w:tc>
          <w:tcPr>
            <w:tcW w:w="1170" w:type="dxa"/>
          </w:tcPr>
          <w:p w14:paraId="43F29D56" w14:textId="77777777" w:rsidR="00B2373C" w:rsidRPr="004C6F4A" w:rsidRDefault="00B2373C" w:rsidP="00C41D95">
            <w:pPr>
              <w:spacing w:after="0"/>
            </w:pPr>
          </w:p>
        </w:tc>
        <w:tc>
          <w:tcPr>
            <w:tcW w:w="6205" w:type="dxa"/>
          </w:tcPr>
          <w:p w14:paraId="4D8AC1F6" w14:textId="77777777" w:rsidR="00B2373C" w:rsidRPr="004C6F4A" w:rsidRDefault="00B2373C" w:rsidP="00C41D95">
            <w:pPr>
              <w:spacing w:after="0"/>
            </w:pPr>
          </w:p>
        </w:tc>
      </w:tr>
    </w:tbl>
    <w:p w14:paraId="2D91D461" w14:textId="77777777" w:rsidR="00B2373C" w:rsidRPr="004C6F4A" w:rsidRDefault="00B2373C" w:rsidP="001B2846">
      <w:pPr>
        <w:spacing w:after="60"/>
        <w:jc w:val="both"/>
        <w:rPr>
          <w:lang w:eastAsia="zh-CN"/>
        </w:rPr>
      </w:pPr>
    </w:p>
    <w:p w14:paraId="185F65AA" w14:textId="47885DE4" w:rsidR="00B2373C" w:rsidRPr="004C6F4A" w:rsidRDefault="00C04493" w:rsidP="00C42AD4">
      <w:pPr>
        <w:pStyle w:val="2"/>
        <w:jc w:val="both"/>
        <w:rPr>
          <w:lang w:val="en-US"/>
        </w:rPr>
      </w:pPr>
      <w:r>
        <w:rPr>
          <w:lang w:val="en-US"/>
        </w:rPr>
        <w:t xml:space="preserve">When </w:t>
      </w:r>
      <w:r w:rsidR="00B2373C" w:rsidRPr="004C6F4A">
        <w:rPr>
          <w:lang w:val="en-US"/>
        </w:rPr>
        <w:t>INACTIVE eDRX is not configured</w:t>
      </w:r>
    </w:p>
    <w:p w14:paraId="1ECBF6D0" w14:textId="77777777" w:rsidR="00B2373C" w:rsidRPr="004C6F4A" w:rsidRDefault="00B2373C" w:rsidP="00A32276">
      <w:pPr>
        <w:spacing w:after="60"/>
        <w:jc w:val="both"/>
      </w:pPr>
    </w:p>
    <w:tbl>
      <w:tblPr>
        <w:tblStyle w:val="ab"/>
        <w:tblW w:w="0" w:type="auto"/>
        <w:tblLook w:val="04A0" w:firstRow="1" w:lastRow="0" w:firstColumn="1" w:lastColumn="0" w:noHBand="0" w:noVBand="1"/>
      </w:tblPr>
      <w:tblGrid>
        <w:gridCol w:w="9350"/>
      </w:tblGrid>
      <w:tr w:rsidR="00B2373C" w:rsidRPr="004C6F4A" w14:paraId="1E99E500" w14:textId="77777777" w:rsidTr="005843F7">
        <w:tc>
          <w:tcPr>
            <w:tcW w:w="9350" w:type="dxa"/>
          </w:tcPr>
          <w:p w14:paraId="11C84B0E" w14:textId="5E46CDA8" w:rsidR="00B2373C" w:rsidRPr="00217FE1" w:rsidRDefault="00B2373C" w:rsidP="00E157A4">
            <w:pPr>
              <w:jc w:val="both"/>
              <w:rPr>
                <w:i/>
                <w:iCs/>
              </w:rPr>
            </w:pPr>
            <w:r w:rsidRPr="004C6F4A">
              <w:rPr>
                <w:b/>
                <w:bCs/>
                <w:i/>
                <w:iCs/>
              </w:rPr>
              <w:t xml:space="preserve">Proposal </w:t>
            </w:r>
            <w:r w:rsidRPr="00217FE1">
              <w:rPr>
                <w:b/>
                <w:bCs/>
                <w:i/>
                <w:iCs/>
              </w:rPr>
              <w:t>7</w:t>
            </w:r>
            <w:r w:rsidR="00CE4E27" w:rsidRPr="00217FE1">
              <w:rPr>
                <w:b/>
                <w:bCs/>
                <w:i/>
                <w:iCs/>
              </w:rPr>
              <w:t xml:space="preserve"> from 2</w:t>
            </w:r>
            <w:r w:rsidR="00CE4E27" w:rsidRPr="00217FE1">
              <w:rPr>
                <w:b/>
                <w:bCs/>
                <w:i/>
                <w:iCs/>
                <w:vertAlign w:val="superscript"/>
              </w:rPr>
              <w:t>nd</w:t>
            </w:r>
            <w:r w:rsidR="00CE4E27" w:rsidRPr="00217FE1">
              <w:rPr>
                <w:b/>
                <w:bCs/>
                <w:i/>
                <w:iCs/>
              </w:rPr>
              <w:t xml:space="preserve"> round</w:t>
            </w:r>
            <w:r w:rsidRPr="00217FE1">
              <w:rPr>
                <w:b/>
                <w:bCs/>
                <w:i/>
                <w:iCs/>
              </w:rPr>
              <w:t xml:space="preserve">. </w:t>
            </w:r>
            <w:r w:rsidRPr="00217FE1">
              <w:rPr>
                <w:b/>
                <w:i/>
                <w:iCs/>
                <w:noProof/>
                <w:color w:val="0000CC"/>
              </w:rPr>
              <w:t xml:space="preserve">[To discuss] </w:t>
            </w:r>
            <w:r w:rsidRPr="00217FE1">
              <w:rPr>
                <w:b/>
                <w:bCs/>
                <w:i/>
                <w:iCs/>
                <w:color w:val="FF0000"/>
              </w:rPr>
              <w:t>[11 vs 11]</w:t>
            </w:r>
            <w:r w:rsidRPr="00217FE1">
              <w:rPr>
                <w:i/>
                <w:iCs/>
              </w:rPr>
              <w:t xml:space="preserve"> For RRC_INACTIVE UE, when IDLE eDRX cycle is no longer than 10.24s and INACTIVE eDRX cycle is not configured, RAN2 to discuss the following options on the paging monitoring mechanism</w:t>
            </w:r>
          </w:p>
          <w:p w14:paraId="4BF4021F" w14:textId="77777777" w:rsidR="00B2373C" w:rsidRPr="00217FE1" w:rsidRDefault="00B2373C" w:rsidP="00CB44A9">
            <w:pPr>
              <w:pStyle w:val="a9"/>
              <w:numPr>
                <w:ilvl w:val="1"/>
                <w:numId w:val="8"/>
              </w:numPr>
              <w:overflowPunct/>
              <w:autoSpaceDE/>
              <w:autoSpaceDN/>
              <w:adjustRightInd/>
              <w:spacing w:after="0"/>
              <w:contextualSpacing w:val="0"/>
              <w:jc w:val="both"/>
              <w:rPr>
                <w:i/>
                <w:iCs/>
                <w:lang w:eastAsia="zh-CN"/>
              </w:rPr>
            </w:pPr>
            <w:r w:rsidRPr="00217FE1">
              <w:rPr>
                <w:rFonts w:eastAsia="Dotum"/>
                <w:i/>
                <w:iCs/>
                <w:color w:val="000000" w:themeColor="text1"/>
                <w:szCs w:val="22"/>
                <w:lang w:eastAsia="x-none"/>
              </w:rPr>
              <w:t xml:space="preserve">Option 1: T is determined by the shortest of RAN paging cycle, IDLE eDRX </w:t>
            </w:r>
            <w:r w:rsidRPr="00217FE1">
              <w:rPr>
                <w:i/>
                <w:iCs/>
                <w:lang w:eastAsia="zh-CN"/>
              </w:rPr>
              <w:t xml:space="preserve">cycle, </w:t>
            </w:r>
            <w:r w:rsidRPr="00217FE1">
              <w:rPr>
                <w:i/>
                <w:iCs/>
                <w:u w:val="single"/>
                <w:lang w:eastAsia="zh-CN"/>
              </w:rPr>
              <w:t>and default paging cycle</w:t>
            </w:r>
            <w:r w:rsidRPr="00217FE1">
              <w:rPr>
                <w:i/>
                <w:iCs/>
                <w:lang w:eastAsia="zh-CN"/>
              </w:rPr>
              <w:t>.</w:t>
            </w:r>
          </w:p>
          <w:p w14:paraId="6B023547" w14:textId="77777777" w:rsidR="00B2373C" w:rsidRPr="00217FE1" w:rsidRDefault="00B2373C" w:rsidP="00CB44A9">
            <w:pPr>
              <w:pStyle w:val="a9"/>
              <w:numPr>
                <w:ilvl w:val="1"/>
                <w:numId w:val="8"/>
              </w:numPr>
              <w:overflowPunct/>
              <w:autoSpaceDE/>
              <w:autoSpaceDN/>
              <w:adjustRightInd/>
              <w:spacing w:after="0"/>
              <w:contextualSpacing w:val="0"/>
              <w:jc w:val="both"/>
              <w:rPr>
                <w:i/>
                <w:iCs/>
                <w:lang w:eastAsia="zh-CN"/>
              </w:rPr>
            </w:pPr>
            <w:r w:rsidRPr="00217FE1">
              <w:rPr>
                <w:i/>
                <w:iCs/>
                <w:lang w:eastAsia="zh-CN"/>
              </w:rPr>
              <w:t>Option 2: T is determined by the shortest of RAN paging cycle and IDLE eDRX cycle.</w:t>
            </w:r>
          </w:p>
          <w:p w14:paraId="4EC2D2B6" w14:textId="7926C35A" w:rsidR="00B2373C" w:rsidRPr="00217FE1" w:rsidRDefault="00B2373C" w:rsidP="00E157A4">
            <w:pPr>
              <w:jc w:val="both"/>
              <w:rPr>
                <w:i/>
                <w:iCs/>
              </w:rPr>
            </w:pPr>
            <w:r w:rsidRPr="00217FE1">
              <w:rPr>
                <w:b/>
                <w:bCs/>
                <w:i/>
                <w:iCs/>
              </w:rPr>
              <w:t xml:space="preserve">Proposal </w:t>
            </w:r>
            <w:r w:rsidR="00CE4E27" w:rsidRPr="00217FE1">
              <w:rPr>
                <w:b/>
                <w:bCs/>
                <w:i/>
                <w:iCs/>
              </w:rPr>
              <w:t>from 2</w:t>
            </w:r>
            <w:r w:rsidR="00CE4E27" w:rsidRPr="00217FE1">
              <w:rPr>
                <w:b/>
                <w:bCs/>
                <w:i/>
                <w:iCs/>
                <w:vertAlign w:val="superscript"/>
              </w:rPr>
              <w:t>nd</w:t>
            </w:r>
            <w:r w:rsidR="00CE4E27" w:rsidRPr="00217FE1">
              <w:rPr>
                <w:b/>
                <w:bCs/>
                <w:i/>
                <w:iCs/>
              </w:rPr>
              <w:t xml:space="preserve"> round </w:t>
            </w:r>
            <w:r w:rsidRPr="00217FE1">
              <w:rPr>
                <w:b/>
                <w:bCs/>
                <w:i/>
                <w:iCs/>
              </w:rPr>
              <w:t>8.</w:t>
            </w:r>
            <w:r w:rsidRPr="00217FE1">
              <w:rPr>
                <w:b/>
                <w:i/>
                <w:iCs/>
                <w:noProof/>
                <w:color w:val="0000CC"/>
              </w:rPr>
              <w:t xml:space="preserve"> [To discuss]</w:t>
            </w:r>
            <w:r w:rsidRPr="00217FE1">
              <w:rPr>
                <w:b/>
                <w:bCs/>
                <w:i/>
                <w:iCs/>
                <w:color w:val="4472C4" w:themeColor="accent1"/>
              </w:rPr>
              <w:t xml:space="preserve"> </w:t>
            </w:r>
            <w:r w:rsidRPr="00217FE1">
              <w:rPr>
                <w:b/>
                <w:bCs/>
                <w:i/>
                <w:iCs/>
                <w:color w:val="FF0000"/>
              </w:rPr>
              <w:t>[10 vs 12]</w:t>
            </w:r>
            <w:r w:rsidRPr="00217FE1">
              <w:rPr>
                <w:i/>
                <w:iCs/>
              </w:rPr>
              <w:t xml:space="preserve"> For RRC_INACTIVE UE, when IDLE eDRX cycle is longer than 10.24s and INACTIVE eDRX cycle is not configured, RAN2 to discuss the following options on the paging monitoring mechanism for RRC_INACTIVE UE </w:t>
            </w:r>
            <w:r w:rsidRPr="00217FE1">
              <w:rPr>
                <w:i/>
                <w:iCs/>
                <w:u w:val="single"/>
              </w:rPr>
              <w:t>outside CN PTW:</w:t>
            </w:r>
          </w:p>
          <w:p w14:paraId="231A7BF1" w14:textId="77777777" w:rsidR="00B2373C" w:rsidRPr="00217FE1" w:rsidRDefault="00B2373C" w:rsidP="00CB44A9">
            <w:pPr>
              <w:pStyle w:val="a9"/>
              <w:numPr>
                <w:ilvl w:val="1"/>
                <w:numId w:val="8"/>
              </w:numPr>
              <w:overflowPunct/>
              <w:autoSpaceDE/>
              <w:autoSpaceDN/>
              <w:adjustRightInd/>
              <w:spacing w:after="0"/>
              <w:contextualSpacing w:val="0"/>
              <w:jc w:val="both"/>
              <w:rPr>
                <w:i/>
                <w:iCs/>
                <w:lang w:eastAsia="zh-CN"/>
              </w:rPr>
            </w:pPr>
            <w:r w:rsidRPr="00217FE1">
              <w:rPr>
                <w:rFonts w:eastAsia="Dotum"/>
                <w:i/>
                <w:iCs/>
                <w:color w:val="000000" w:themeColor="text1"/>
                <w:szCs w:val="22"/>
                <w:lang w:eastAsia="x-none"/>
              </w:rPr>
              <w:t xml:space="preserve">Option 1: T is determined by the shortest of RAN paging cycle, IDLE eDRX </w:t>
            </w:r>
            <w:r w:rsidRPr="00217FE1">
              <w:rPr>
                <w:i/>
                <w:iCs/>
                <w:lang w:eastAsia="zh-CN"/>
              </w:rPr>
              <w:t xml:space="preserve">cycle, </w:t>
            </w:r>
            <w:r w:rsidRPr="00217FE1">
              <w:rPr>
                <w:i/>
                <w:iCs/>
                <w:u w:val="single"/>
                <w:lang w:eastAsia="zh-CN"/>
              </w:rPr>
              <w:t>and default paging cycle</w:t>
            </w:r>
            <w:r w:rsidRPr="00217FE1">
              <w:rPr>
                <w:i/>
                <w:iCs/>
                <w:lang w:eastAsia="zh-CN"/>
              </w:rPr>
              <w:t>.</w:t>
            </w:r>
          </w:p>
          <w:p w14:paraId="4A118EA3" w14:textId="77777777" w:rsidR="00B2373C" w:rsidRPr="004C6F4A" w:rsidRDefault="00B2373C" w:rsidP="00CB44A9">
            <w:pPr>
              <w:pStyle w:val="a9"/>
              <w:numPr>
                <w:ilvl w:val="1"/>
                <w:numId w:val="8"/>
              </w:numPr>
              <w:overflowPunct/>
              <w:autoSpaceDE/>
              <w:autoSpaceDN/>
              <w:adjustRightInd/>
              <w:spacing w:after="0"/>
              <w:contextualSpacing w:val="0"/>
              <w:jc w:val="both"/>
              <w:rPr>
                <w:lang w:eastAsia="zh-CN"/>
              </w:rPr>
            </w:pPr>
            <w:r w:rsidRPr="00217FE1">
              <w:rPr>
                <w:i/>
                <w:iCs/>
                <w:lang w:eastAsia="zh-CN"/>
              </w:rPr>
              <w:t>Option 2: T is determined by the shortest of RAN paging cycle and IDLE eDRX cycle.</w:t>
            </w:r>
          </w:p>
        </w:tc>
      </w:tr>
    </w:tbl>
    <w:p w14:paraId="7D9A8A6A" w14:textId="51E6748F" w:rsidR="00F9438C" w:rsidRPr="004C6F4A" w:rsidRDefault="00B2373C" w:rsidP="00F9438C">
      <w:pPr>
        <w:spacing w:after="60"/>
        <w:jc w:val="both"/>
        <w:rPr>
          <w:rFonts w:eastAsia="DengXian"/>
          <w:lang w:eastAsia="zh-CN"/>
        </w:rPr>
      </w:pPr>
      <w:r w:rsidRPr="004C6F4A">
        <w:rPr>
          <w:lang w:eastAsia="zh-CN"/>
        </w:rPr>
        <w:t xml:space="preserve">During the </w:t>
      </w:r>
      <w:r w:rsidR="00217FE1">
        <w:rPr>
          <w:lang w:eastAsia="zh-CN"/>
        </w:rPr>
        <w:t>2</w:t>
      </w:r>
      <w:r w:rsidR="00217FE1" w:rsidRPr="00217FE1">
        <w:rPr>
          <w:vertAlign w:val="superscript"/>
          <w:lang w:eastAsia="zh-CN"/>
        </w:rPr>
        <w:t>nd</w:t>
      </w:r>
      <w:r w:rsidR="00217FE1">
        <w:rPr>
          <w:lang w:eastAsia="zh-CN"/>
        </w:rPr>
        <w:t xml:space="preserve"> round </w:t>
      </w:r>
      <w:r w:rsidRPr="004C6F4A">
        <w:rPr>
          <w:lang w:eastAsia="zh-CN"/>
        </w:rPr>
        <w:t>of offline discussion, companies provided their views on their preference of paging monitoring mechanism in the cases when IDLE eDRX cycle is no longer than 10.24s and INACTIVE eDRX cycle is not configured and when IDLE eDRX cycle is longer than 10.24s and INACTIVE eDRX cycle is not configured.</w:t>
      </w:r>
      <w:r w:rsidR="00F9438C" w:rsidRPr="00F9438C">
        <w:rPr>
          <w:rFonts w:eastAsia="DengXian"/>
          <w:lang w:eastAsia="zh-CN"/>
        </w:rPr>
        <w:t xml:space="preserve"> </w:t>
      </w:r>
      <w:r w:rsidR="00F9438C">
        <w:rPr>
          <w:rFonts w:eastAsia="DengXian"/>
          <w:lang w:eastAsia="zh-CN"/>
        </w:rPr>
        <w:t>T</w:t>
      </w:r>
      <w:r w:rsidR="00F9438C" w:rsidRPr="004C6F4A">
        <w:rPr>
          <w:rFonts w:eastAsia="DengXian"/>
          <w:lang w:eastAsia="zh-CN"/>
        </w:rPr>
        <w:t xml:space="preserve">he </w:t>
      </w:r>
      <w:r w:rsidR="00F9438C">
        <w:rPr>
          <w:rFonts w:eastAsia="DengXian"/>
          <w:lang w:eastAsia="zh-CN"/>
        </w:rPr>
        <w:t xml:space="preserve">discussion </w:t>
      </w:r>
      <w:r w:rsidR="00F9438C" w:rsidRPr="004C6F4A">
        <w:rPr>
          <w:rFonts w:eastAsia="DengXian"/>
          <w:lang w:eastAsia="zh-CN"/>
        </w:rPr>
        <w:t>summary i</w:t>
      </w:r>
      <w:r w:rsidR="00F9438C">
        <w:rPr>
          <w:rFonts w:eastAsia="DengXian"/>
          <w:lang w:eastAsia="zh-CN"/>
        </w:rPr>
        <w:t>s:</w:t>
      </w:r>
    </w:p>
    <w:tbl>
      <w:tblPr>
        <w:tblStyle w:val="ab"/>
        <w:tblW w:w="0" w:type="auto"/>
        <w:tblLook w:val="04A0" w:firstRow="1" w:lastRow="0" w:firstColumn="1" w:lastColumn="0" w:noHBand="0" w:noVBand="1"/>
      </w:tblPr>
      <w:tblGrid>
        <w:gridCol w:w="9350"/>
      </w:tblGrid>
      <w:tr w:rsidR="00B2373C" w:rsidRPr="004C6F4A" w14:paraId="30169EEF" w14:textId="77777777" w:rsidTr="007C192E">
        <w:tc>
          <w:tcPr>
            <w:tcW w:w="9350" w:type="dxa"/>
          </w:tcPr>
          <w:p w14:paraId="51704B47" w14:textId="77777777" w:rsidR="00B2373C" w:rsidRPr="004C6F4A" w:rsidRDefault="00B2373C" w:rsidP="007C192E">
            <w:pPr>
              <w:spacing w:before="120" w:after="120"/>
              <w:jc w:val="both"/>
              <w:rPr>
                <w:b/>
                <w:bCs/>
                <w:color w:val="4472C4" w:themeColor="accent1"/>
                <w:u w:val="single"/>
                <w:lang w:eastAsia="zh-CN"/>
              </w:rPr>
            </w:pPr>
            <w:r w:rsidRPr="004C6F4A">
              <w:rPr>
                <w:b/>
                <w:bCs/>
                <w:color w:val="4472C4" w:themeColor="accent1"/>
                <w:u w:val="single"/>
              </w:rPr>
              <w:t xml:space="preserve">Summary on the Discussion point </w:t>
            </w:r>
            <w:r w:rsidRPr="004C6F4A">
              <w:rPr>
                <w:b/>
                <w:bCs/>
                <w:color w:val="4472C4" w:themeColor="accent1"/>
                <w:u w:val="single"/>
                <w:lang w:eastAsia="zh-CN"/>
              </w:rPr>
              <w:t>7 and Discussion point 8:</w:t>
            </w:r>
          </w:p>
          <w:p w14:paraId="5C04B25E" w14:textId="77777777" w:rsidR="00B2373C" w:rsidRPr="004C6F4A" w:rsidRDefault="00B2373C" w:rsidP="007C192E">
            <w:pPr>
              <w:jc w:val="both"/>
              <w:rPr>
                <w:color w:val="4472C4" w:themeColor="accent1"/>
              </w:rPr>
            </w:pPr>
            <w:r w:rsidRPr="004C6F4A">
              <w:rPr>
                <w:color w:val="4472C4" w:themeColor="accent1"/>
                <w:u w:val="single"/>
              </w:rPr>
              <w:lastRenderedPageBreak/>
              <w:t>22 companies</w:t>
            </w:r>
            <w:r w:rsidRPr="004C6F4A">
              <w:rPr>
                <w:color w:val="4472C4" w:themeColor="accent1"/>
              </w:rPr>
              <w:t xml:space="preserve"> provided inputs to these two discussion points and give their preferred option on the paging monitoring mechanism in case that when IDLE eDRX cycle is no longer than 10.24s and INACTIVE eDRX cycle is not configured (</w:t>
            </w:r>
            <w:r w:rsidRPr="004C6F4A">
              <w:rPr>
                <w:b/>
                <w:bCs/>
                <w:color w:val="4472C4" w:themeColor="accent1"/>
              </w:rPr>
              <w:t xml:space="preserve">Discussion point </w:t>
            </w:r>
            <w:r w:rsidRPr="004C6F4A">
              <w:rPr>
                <w:b/>
                <w:bCs/>
                <w:color w:val="4472C4" w:themeColor="accent1"/>
                <w:lang w:eastAsia="zh-CN"/>
              </w:rPr>
              <w:t>7</w:t>
            </w:r>
            <w:r w:rsidRPr="004C6F4A">
              <w:rPr>
                <w:color w:val="4472C4" w:themeColor="accent1"/>
              </w:rPr>
              <w:t>), and on the paging monitoring mechanism outside CN PTW in case that when IDLE eDRX cycle is longer than 10.24s and INACTIVE eDRX cycle is not configured (</w:t>
            </w:r>
            <w:r w:rsidRPr="004C6F4A">
              <w:rPr>
                <w:b/>
                <w:bCs/>
                <w:color w:val="4472C4" w:themeColor="accent1"/>
              </w:rPr>
              <w:t xml:space="preserve">Discussion point </w:t>
            </w:r>
            <w:r w:rsidRPr="004C6F4A">
              <w:rPr>
                <w:b/>
                <w:bCs/>
                <w:color w:val="4472C4" w:themeColor="accent1"/>
                <w:lang w:eastAsia="zh-CN"/>
              </w:rPr>
              <w:t>8</w:t>
            </w:r>
            <w:r w:rsidRPr="004C6F4A">
              <w:rPr>
                <w:color w:val="4472C4" w:themeColor="accent1"/>
              </w:rPr>
              <w:t>).</w:t>
            </w:r>
          </w:p>
          <w:p w14:paraId="3B3B963E" w14:textId="77777777" w:rsidR="00B2373C" w:rsidRPr="004C6F4A" w:rsidRDefault="00B2373C" w:rsidP="00CB44A9">
            <w:pPr>
              <w:numPr>
                <w:ilvl w:val="0"/>
                <w:numId w:val="10"/>
              </w:numPr>
              <w:contextualSpacing/>
              <w:jc w:val="both"/>
              <w:rPr>
                <w:color w:val="4472C4" w:themeColor="accent1"/>
              </w:rPr>
            </w:pPr>
            <w:r w:rsidRPr="004C6F4A">
              <w:rPr>
                <w:color w:val="4472C4" w:themeColor="accent1"/>
              </w:rPr>
              <w:t>11 companies (Qualcomm, Futurewei, Intel, Huawei, NTTDOCOMO, Lenovo, LGE, Sequans, Ericsson, Nokia</w:t>
            </w:r>
            <w:r w:rsidRPr="004C6F4A">
              <w:rPr>
                <w:color w:val="4472C4" w:themeColor="accent1"/>
                <w:lang w:eastAsia="zh-CN"/>
              </w:rPr>
              <w:t>, CMCC</w:t>
            </w:r>
            <w:r w:rsidRPr="004C6F4A">
              <w:rPr>
                <w:color w:val="4472C4" w:themeColor="accent1"/>
              </w:rPr>
              <w:t>) support Option 1 for Discussion point 7, and 9 same companies expect Lenovo support Option 1 for Discussion point 8.</w:t>
            </w:r>
          </w:p>
          <w:p w14:paraId="77FF970C"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rPr>
              <w:t xml:space="preserve">Qualcomm comments that we should follow the rule that if a RRC state is not configured with eDRX, the UE has to follow default paging cycle too to monitor SI change notifications. If RRC state is configured with eDRX, then UE does not need to follow default paging cycle. </w:t>
            </w:r>
          </w:p>
          <w:p w14:paraId="23528EFD"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lang w:eastAsia="zh-CN"/>
              </w:rPr>
              <w:t>Intel comments that UE in RRC_INACTIVE is not configured with eDRX should behave the same with legacy.</w:t>
            </w:r>
          </w:p>
          <w:p w14:paraId="31443B7B"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lang w:eastAsia="zh-CN"/>
              </w:rPr>
              <w:t>Huawei thinks default paging cycle should be considered for NR principle.</w:t>
            </w:r>
          </w:p>
          <w:p w14:paraId="21AAA0AC" w14:textId="77777777" w:rsidR="00B2373C" w:rsidRPr="004C6F4A" w:rsidRDefault="00B2373C" w:rsidP="00CB44A9">
            <w:pPr>
              <w:numPr>
                <w:ilvl w:val="0"/>
                <w:numId w:val="10"/>
              </w:numPr>
              <w:contextualSpacing/>
              <w:jc w:val="both"/>
              <w:rPr>
                <w:color w:val="4472C4" w:themeColor="accent1"/>
              </w:rPr>
            </w:pPr>
            <w:r w:rsidRPr="004C6F4A">
              <w:rPr>
                <w:color w:val="4472C4" w:themeColor="accent1"/>
                <w:lang w:eastAsia="zh-CN"/>
              </w:rPr>
              <w:t>11 companies (OPPO, Xiaomi, MediaTek, Apple, vivo, Convida, ZTE, Samsung, Sharp, CATT, DENSO, ) support Option 2 for Discussion point 7, and 12 companies among these 11 companies same with Discussion point 7 and Lenovo support Option 2 for Discussion point 8.</w:t>
            </w:r>
          </w:p>
          <w:p w14:paraId="29E2A8CC" w14:textId="77777777" w:rsidR="00B2373C" w:rsidRPr="004C6F4A" w:rsidRDefault="00B2373C" w:rsidP="00CB44A9">
            <w:pPr>
              <w:numPr>
                <w:ilvl w:val="1"/>
                <w:numId w:val="10"/>
              </w:numPr>
              <w:contextualSpacing/>
              <w:jc w:val="both"/>
              <w:rPr>
                <w:b/>
                <w:bCs/>
                <w:color w:val="4472C4" w:themeColor="accent1"/>
              </w:rPr>
            </w:pPr>
            <w:r w:rsidRPr="004C6F4A">
              <w:rPr>
                <w:color w:val="4472C4" w:themeColor="accent1"/>
                <w:lang w:eastAsia="zh-CN"/>
              </w:rPr>
              <w:t xml:space="preserve">For </w:t>
            </w:r>
            <w:r w:rsidRPr="004C6F4A">
              <w:rPr>
                <w:color w:val="4472C4" w:themeColor="accent1"/>
              </w:rPr>
              <w:t xml:space="preserve">DP </w:t>
            </w:r>
            <w:r w:rsidRPr="004C6F4A">
              <w:rPr>
                <w:color w:val="4472C4" w:themeColor="accent1"/>
                <w:lang w:eastAsia="zh-CN"/>
              </w:rPr>
              <w:t xml:space="preserve">7: MediaTek and Convida think the expression in Option 2 is redundant, </w:t>
            </w:r>
          </w:p>
          <w:p w14:paraId="77726A6E" w14:textId="77777777" w:rsidR="00B2373C" w:rsidRPr="004C6F4A" w:rsidRDefault="00B2373C" w:rsidP="007C192E">
            <w:pPr>
              <w:ind w:left="1200"/>
              <w:contextualSpacing/>
              <w:jc w:val="both"/>
              <w:rPr>
                <w:color w:val="70AD47" w:themeColor="accent6"/>
              </w:rPr>
            </w:pPr>
            <w:r w:rsidRPr="004C6F4A">
              <w:rPr>
                <w:color w:val="70AD47" w:themeColor="accent6"/>
                <w:lang w:eastAsia="zh-CN"/>
              </w:rPr>
              <w:t>[Rapporteur] We have discussed different expressions in the first-round of discussion. The expression here is acceptable by most companies. Rapporteur thinks we could further discuss the expression during normative phase to align with other cases. As Convida means the similar thing, rapporteur assume option 2 could be acceptable.</w:t>
            </w:r>
          </w:p>
          <w:p w14:paraId="7B69F35F"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lang w:eastAsia="zh-CN"/>
              </w:rPr>
              <w:t>OPPO and Xiaomi think in these cases, default paging cycle should not be considered.</w:t>
            </w:r>
          </w:p>
          <w:p w14:paraId="2AAA75A1"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lang w:eastAsia="zh-CN"/>
              </w:rPr>
              <w:t xml:space="preserve">MediaTek thinks option 2 is aligned with LTE. </w:t>
            </w:r>
          </w:p>
          <w:p w14:paraId="686F6D8A" w14:textId="77777777" w:rsidR="00B2373C" w:rsidRPr="004C6F4A" w:rsidRDefault="00B2373C" w:rsidP="00CB44A9">
            <w:pPr>
              <w:numPr>
                <w:ilvl w:val="1"/>
                <w:numId w:val="10"/>
              </w:numPr>
              <w:contextualSpacing/>
              <w:jc w:val="both"/>
              <w:rPr>
                <w:color w:val="4472C4" w:themeColor="accent1"/>
              </w:rPr>
            </w:pPr>
            <w:r w:rsidRPr="004C6F4A">
              <w:rPr>
                <w:color w:val="4472C4" w:themeColor="accent1"/>
                <w:lang w:eastAsia="zh-CN"/>
              </w:rPr>
              <w:t>CATT wonders i</w:t>
            </w:r>
            <w:r w:rsidRPr="004C6F4A">
              <w:rPr>
                <w:color w:val="4472C4" w:themeColor="accent1"/>
              </w:rPr>
              <w:t xml:space="preserve">f option 1 is adopted in Discussion point 6), and </w:t>
            </w:r>
            <w:r w:rsidRPr="004C6F4A">
              <w:rPr>
                <w:rFonts w:cs="Arial"/>
                <w:color w:val="4472C4" w:themeColor="accent1"/>
              </w:rPr>
              <w:t>INACTIVE eDRX cycle&gt;10.24s is not supported,</w:t>
            </w:r>
            <w:r w:rsidRPr="004C6F4A">
              <w:rPr>
                <w:color w:val="4472C4" w:themeColor="accent1"/>
              </w:rPr>
              <w:t xml:space="preserve"> whether the definition of “INACTIVE eDRX” does exist</w:t>
            </w:r>
            <w:r w:rsidRPr="004C6F4A">
              <w:rPr>
                <w:color w:val="4472C4" w:themeColor="accent1"/>
                <w:lang w:eastAsia="zh-CN"/>
              </w:rPr>
              <w:t xml:space="preserve">. </w:t>
            </w:r>
          </w:p>
          <w:p w14:paraId="15CA2EFC" w14:textId="77777777" w:rsidR="00B2373C" w:rsidRPr="004C6F4A" w:rsidRDefault="00B2373C" w:rsidP="007C192E">
            <w:pPr>
              <w:ind w:left="1200"/>
              <w:contextualSpacing/>
              <w:jc w:val="both"/>
              <w:rPr>
                <w:color w:val="4472C4" w:themeColor="accent1"/>
              </w:rPr>
            </w:pPr>
            <w:r w:rsidRPr="004C6F4A">
              <w:rPr>
                <w:color w:val="70AD47" w:themeColor="accent6"/>
                <w:lang w:eastAsia="zh-CN"/>
              </w:rPr>
              <w:t>[Rapporteur] if option 1 is adopted in Discussion point 6),</w:t>
            </w:r>
            <w:r w:rsidRPr="004C6F4A">
              <w:t xml:space="preserve"> </w:t>
            </w:r>
            <w:r w:rsidRPr="004C6F4A">
              <w:rPr>
                <w:color w:val="70AD47" w:themeColor="accent6"/>
                <w:lang w:eastAsia="zh-CN"/>
              </w:rPr>
              <w:t>and INACTIVE eDRX cycle&gt;10.24s is not supported, then “INACTIVE eDRX” in the proposal/conclusion should be represented by “RAN paging cycle”. We could further discuss this if it happens. Here, the expression of “INACTIVE eDRX” is used by now.</w:t>
            </w:r>
          </w:p>
          <w:p w14:paraId="087949F3" w14:textId="77777777" w:rsidR="00B2373C" w:rsidRPr="004C6F4A" w:rsidRDefault="00B2373C" w:rsidP="00886457">
            <w:pPr>
              <w:jc w:val="both"/>
              <w:rPr>
                <w:color w:val="4472C4" w:themeColor="accent1"/>
                <w:lang w:eastAsia="zh-CN"/>
              </w:rPr>
            </w:pPr>
            <w:r w:rsidRPr="004C6F4A">
              <w:rPr>
                <w:b/>
                <w:bCs/>
                <w:color w:val="4472C4" w:themeColor="accent1"/>
                <w:u w:val="single"/>
              </w:rPr>
              <w:t>Rapporteur</w:t>
            </w:r>
            <w:r w:rsidRPr="004C6F4A">
              <w:rPr>
                <w:color w:val="4472C4" w:themeColor="accent1"/>
              </w:rPr>
              <w:t xml:space="preserve">: Based on the inputs from companies, </w:t>
            </w:r>
            <w:r w:rsidRPr="004C6F4A">
              <w:rPr>
                <w:color w:val="4472C4" w:themeColor="accent1"/>
                <w:lang w:eastAsia="zh-CN"/>
              </w:rPr>
              <w:t xml:space="preserve">it seems hard to make the decision on which option should be adopted due to split of views on this issue. Thus, rapporteur suggests to further discuss this issue online considering two options below. </w:t>
            </w:r>
          </w:p>
        </w:tc>
      </w:tr>
    </w:tbl>
    <w:p w14:paraId="6721C356" w14:textId="77777777" w:rsidR="00AF10FE" w:rsidRDefault="00AF10FE" w:rsidP="00886457">
      <w:pPr>
        <w:jc w:val="both"/>
        <w:rPr>
          <w:lang w:eastAsia="zh-CN"/>
        </w:rPr>
      </w:pPr>
    </w:p>
    <w:p w14:paraId="6EDBFE61" w14:textId="0E871D85" w:rsidR="00B2373C" w:rsidRPr="004C6F4A" w:rsidRDefault="00B2373C" w:rsidP="00E93DAA">
      <w:pPr>
        <w:spacing w:after="0"/>
        <w:jc w:val="both"/>
        <w:rPr>
          <w:lang w:eastAsia="zh-CN"/>
        </w:rPr>
      </w:pPr>
      <w:r w:rsidRPr="004C6F4A">
        <w:rPr>
          <w:lang w:eastAsia="zh-CN"/>
        </w:rPr>
        <w:t>The views on this issue are very diverse,</w:t>
      </w:r>
      <w:bookmarkStart w:id="3" w:name="_Hlk80791592"/>
      <w:r w:rsidRPr="004C6F4A">
        <w:rPr>
          <w:lang w:eastAsia="zh-CN"/>
        </w:rPr>
        <w:t xml:space="preserve"> the companies support option</w:t>
      </w:r>
      <w:r w:rsidR="00482988">
        <w:rPr>
          <w:lang w:eastAsia="zh-CN"/>
        </w:rPr>
        <w:t xml:space="preserve"> </w:t>
      </w:r>
      <w:r w:rsidRPr="004C6F4A">
        <w:rPr>
          <w:lang w:eastAsia="zh-CN"/>
        </w:rPr>
        <w:t xml:space="preserve">1 </w:t>
      </w:r>
      <w:r w:rsidR="006E2EC4">
        <w:rPr>
          <w:lang w:eastAsia="zh-CN"/>
        </w:rPr>
        <w:t>have</w:t>
      </w:r>
      <w:r w:rsidRPr="004C6F4A">
        <w:rPr>
          <w:lang w:eastAsia="zh-CN"/>
        </w:rPr>
        <w:t xml:space="preserve"> the following reasons:</w:t>
      </w:r>
    </w:p>
    <w:bookmarkEnd w:id="3"/>
    <w:p w14:paraId="08BABAFD" w14:textId="6DB91CF4" w:rsidR="00B2373C" w:rsidRDefault="00B2373C" w:rsidP="00E93DAA">
      <w:pPr>
        <w:pStyle w:val="a9"/>
        <w:numPr>
          <w:ilvl w:val="0"/>
          <w:numId w:val="17"/>
        </w:numPr>
        <w:jc w:val="both"/>
        <w:rPr>
          <w:lang w:eastAsia="zh-CN"/>
        </w:rPr>
      </w:pPr>
      <w:r w:rsidRPr="004C6F4A">
        <w:rPr>
          <w:lang w:eastAsia="zh-CN"/>
        </w:rPr>
        <w:t xml:space="preserve">Follow a rule that if a RRC state is not configured with eDRX, then UE has to </w:t>
      </w:r>
      <w:r w:rsidR="00B837AC">
        <w:rPr>
          <w:lang w:eastAsia="zh-CN"/>
        </w:rPr>
        <w:t>consider</w:t>
      </w:r>
      <w:r w:rsidRPr="004C6F4A">
        <w:rPr>
          <w:lang w:eastAsia="zh-CN"/>
        </w:rPr>
        <w:t xml:space="preserve"> default paging cycle </w:t>
      </w:r>
      <w:r w:rsidR="00B837AC">
        <w:rPr>
          <w:lang w:eastAsia="zh-CN"/>
        </w:rPr>
        <w:t xml:space="preserve">in order </w:t>
      </w:r>
      <w:r w:rsidRPr="004C6F4A">
        <w:rPr>
          <w:lang w:eastAsia="zh-CN"/>
        </w:rPr>
        <w:t>to monitor SI change notifications. If a RRC state is configured with eDRX, then</w:t>
      </w:r>
      <w:r w:rsidR="00006785">
        <w:rPr>
          <w:lang w:eastAsia="zh-CN"/>
        </w:rPr>
        <w:t>,</w:t>
      </w:r>
      <w:r w:rsidRPr="004C6F4A">
        <w:rPr>
          <w:lang w:eastAsia="zh-CN"/>
        </w:rPr>
        <w:t xml:space="preserve"> UE does not need to </w:t>
      </w:r>
      <w:r w:rsidR="00647F11">
        <w:rPr>
          <w:lang w:eastAsia="zh-CN"/>
        </w:rPr>
        <w:t>consider</w:t>
      </w:r>
      <w:r w:rsidRPr="004C6F4A">
        <w:rPr>
          <w:lang w:eastAsia="zh-CN"/>
        </w:rPr>
        <w:t xml:space="preserve"> default paging cycle. (Qualcomm)</w:t>
      </w:r>
    </w:p>
    <w:p w14:paraId="7EA4372D" w14:textId="612F82D1" w:rsidR="00B2373C" w:rsidRPr="004C6F4A" w:rsidRDefault="00B2373C" w:rsidP="00E93DAA">
      <w:pPr>
        <w:pStyle w:val="a9"/>
        <w:numPr>
          <w:ilvl w:val="0"/>
          <w:numId w:val="17"/>
        </w:numPr>
        <w:jc w:val="both"/>
        <w:rPr>
          <w:lang w:eastAsia="zh-CN"/>
        </w:rPr>
      </w:pPr>
      <w:r w:rsidRPr="004C6F4A">
        <w:rPr>
          <w:lang w:eastAsia="zh-CN"/>
        </w:rPr>
        <w:t xml:space="preserve">UE in RRC_INACTIVE </w:t>
      </w:r>
      <w:r w:rsidR="009501FD">
        <w:rPr>
          <w:lang w:eastAsia="zh-CN"/>
        </w:rPr>
        <w:t xml:space="preserve">which </w:t>
      </w:r>
      <w:r w:rsidRPr="004C6F4A">
        <w:rPr>
          <w:lang w:eastAsia="zh-CN"/>
        </w:rPr>
        <w:t>is not configured with eDRX should behave the same as legacy (Intel).</w:t>
      </w:r>
    </w:p>
    <w:p w14:paraId="7CE5AD2F" w14:textId="77777777" w:rsidR="00B2373C" w:rsidRPr="004C6F4A" w:rsidRDefault="00B2373C" w:rsidP="00E93DAA">
      <w:pPr>
        <w:pStyle w:val="a9"/>
        <w:numPr>
          <w:ilvl w:val="0"/>
          <w:numId w:val="17"/>
        </w:numPr>
        <w:jc w:val="both"/>
        <w:rPr>
          <w:lang w:eastAsia="zh-CN"/>
        </w:rPr>
      </w:pPr>
      <w:r w:rsidRPr="004C6F4A">
        <w:rPr>
          <w:lang w:eastAsia="zh-CN"/>
        </w:rPr>
        <w:t>Default paging cycle should be considered for NR principle, wherein UE has to monitor SI change notification if not configured with eDRX. (Huawei, Sequans, Ericsson)</w:t>
      </w:r>
    </w:p>
    <w:p w14:paraId="1231DD63" w14:textId="501DA369" w:rsidR="00B2373C" w:rsidRPr="004C6F4A" w:rsidRDefault="00B2373C" w:rsidP="00E93DAA">
      <w:pPr>
        <w:spacing w:after="0"/>
        <w:jc w:val="both"/>
        <w:rPr>
          <w:lang w:eastAsia="zh-CN"/>
        </w:rPr>
      </w:pPr>
      <w:r w:rsidRPr="004C6F4A">
        <w:rPr>
          <w:lang w:eastAsia="zh-CN"/>
        </w:rPr>
        <w:t>The companies support option</w:t>
      </w:r>
      <w:r w:rsidR="005815D4">
        <w:rPr>
          <w:lang w:eastAsia="zh-CN"/>
        </w:rPr>
        <w:t xml:space="preserve"> </w:t>
      </w:r>
      <w:r w:rsidRPr="004C6F4A">
        <w:rPr>
          <w:lang w:eastAsia="zh-CN"/>
        </w:rPr>
        <w:t xml:space="preserve">2 </w:t>
      </w:r>
      <w:r w:rsidR="005815D4">
        <w:rPr>
          <w:lang w:eastAsia="zh-CN"/>
        </w:rPr>
        <w:t>have</w:t>
      </w:r>
      <w:r w:rsidRPr="004C6F4A">
        <w:rPr>
          <w:lang w:eastAsia="zh-CN"/>
        </w:rPr>
        <w:t xml:space="preserve"> the following reasons:</w:t>
      </w:r>
    </w:p>
    <w:p w14:paraId="1E06D571" w14:textId="0C2D7415" w:rsidR="00B2373C" w:rsidRPr="004C6F4A" w:rsidRDefault="00B2373C" w:rsidP="00E93DAA">
      <w:pPr>
        <w:pStyle w:val="a9"/>
        <w:numPr>
          <w:ilvl w:val="0"/>
          <w:numId w:val="18"/>
        </w:numPr>
        <w:jc w:val="both"/>
        <w:rPr>
          <w:lang w:eastAsia="zh-CN"/>
        </w:rPr>
      </w:pPr>
      <w:r w:rsidRPr="004C6F4A">
        <w:rPr>
          <w:lang w:eastAsia="zh-CN"/>
        </w:rPr>
        <w:t>When IDLE eDRX cycle is configured, default paging cycle is not used</w:t>
      </w:r>
      <w:r w:rsidR="00B851F6">
        <w:rPr>
          <w:lang w:eastAsia="zh-CN"/>
        </w:rPr>
        <w:t xml:space="preserve"> </w:t>
      </w:r>
      <w:r w:rsidR="00B851F6">
        <w:rPr>
          <w:rFonts w:hint="eastAsia"/>
          <w:lang w:eastAsia="zh-CN"/>
        </w:rPr>
        <w:t>to</w:t>
      </w:r>
      <w:r w:rsidR="00B851F6">
        <w:rPr>
          <w:lang w:eastAsia="zh-CN"/>
        </w:rPr>
        <w:t xml:space="preserve"> determine T</w:t>
      </w:r>
      <w:r w:rsidRPr="004C6F4A">
        <w:rPr>
          <w:lang w:eastAsia="zh-CN"/>
        </w:rPr>
        <w:t>. (OPPO, Xiaomi)</w:t>
      </w:r>
    </w:p>
    <w:p w14:paraId="0737058E" w14:textId="257B2DA8" w:rsidR="00B2373C" w:rsidRPr="004C6F4A" w:rsidRDefault="00B2373C" w:rsidP="00E93DAA">
      <w:pPr>
        <w:pStyle w:val="a9"/>
        <w:numPr>
          <w:ilvl w:val="0"/>
          <w:numId w:val="18"/>
        </w:numPr>
        <w:jc w:val="both"/>
        <w:rPr>
          <w:lang w:eastAsia="zh-CN"/>
        </w:rPr>
      </w:pPr>
      <w:r w:rsidRPr="004C6F4A">
        <w:rPr>
          <w:lang w:eastAsia="zh-CN"/>
        </w:rPr>
        <w:t>Align with the LTE mechanism. (</w:t>
      </w:r>
      <w:r w:rsidR="00D03311" w:rsidRPr="004C6F4A">
        <w:rPr>
          <w:lang w:eastAsia="zh-CN"/>
        </w:rPr>
        <w:t>MediaTek</w:t>
      </w:r>
      <w:r w:rsidRPr="004C6F4A">
        <w:rPr>
          <w:lang w:eastAsia="zh-CN"/>
        </w:rPr>
        <w:t>, vivo)</w:t>
      </w:r>
    </w:p>
    <w:p w14:paraId="751E8B8A" w14:textId="21CC5517" w:rsidR="00160B72" w:rsidRDefault="00B2373C" w:rsidP="00160B72">
      <w:pPr>
        <w:pStyle w:val="a9"/>
        <w:numPr>
          <w:ilvl w:val="0"/>
          <w:numId w:val="18"/>
        </w:numPr>
        <w:jc w:val="both"/>
        <w:rPr>
          <w:lang w:eastAsia="zh-CN"/>
        </w:rPr>
      </w:pPr>
      <w:r w:rsidRPr="004C6F4A">
        <w:rPr>
          <w:lang w:eastAsia="zh-CN"/>
        </w:rPr>
        <w:t>SI change notification in eDRX was handled by a separate mechanism in LTE (</w:t>
      </w:r>
      <w:r w:rsidR="00320224">
        <w:rPr>
          <w:lang w:eastAsia="zh-CN"/>
        </w:rPr>
        <w:t xml:space="preserve">i.e. </w:t>
      </w:r>
      <w:r w:rsidRPr="004C6F4A">
        <w:rPr>
          <w:lang w:eastAsia="zh-CN"/>
        </w:rPr>
        <w:t xml:space="preserve">eDRX </w:t>
      </w:r>
      <w:r w:rsidR="001F0073" w:rsidRPr="004C6F4A">
        <w:rPr>
          <w:lang w:eastAsia="zh-CN"/>
        </w:rPr>
        <w:t>acquisition</w:t>
      </w:r>
      <w:r w:rsidRPr="004C6F4A">
        <w:rPr>
          <w:lang w:eastAsia="zh-CN"/>
        </w:rPr>
        <w:t xml:space="preserve"> period)</w:t>
      </w:r>
      <w:r w:rsidR="00D03311">
        <w:rPr>
          <w:lang w:eastAsia="zh-CN"/>
        </w:rPr>
        <w:t>. (MediaTek, CATT, Samsung)</w:t>
      </w:r>
    </w:p>
    <w:p w14:paraId="0A533AB7" w14:textId="0AB85BF7" w:rsidR="00B2373C" w:rsidRPr="00160B72" w:rsidRDefault="00160B72" w:rsidP="00160B72">
      <w:pPr>
        <w:pStyle w:val="a9"/>
        <w:ind w:left="777"/>
        <w:jc w:val="both"/>
        <w:rPr>
          <w:color w:val="70AD47" w:themeColor="accent6"/>
          <w:lang w:eastAsia="zh-CN"/>
        </w:rPr>
      </w:pPr>
      <w:r w:rsidRPr="00160B72">
        <w:rPr>
          <w:color w:val="70AD47" w:themeColor="accent6"/>
          <w:lang w:eastAsia="zh-CN"/>
        </w:rPr>
        <w:t>[</w:t>
      </w:r>
      <w:r w:rsidR="00B2373C" w:rsidRPr="00160B72">
        <w:rPr>
          <w:color w:val="70AD47" w:themeColor="accent6"/>
          <w:lang w:eastAsia="zh-CN"/>
        </w:rPr>
        <w:t>Rapporteur</w:t>
      </w:r>
      <w:r w:rsidRPr="00160B72">
        <w:rPr>
          <w:color w:val="70AD47" w:themeColor="accent6"/>
          <w:lang w:eastAsia="zh-CN"/>
        </w:rPr>
        <w:t>]</w:t>
      </w:r>
      <w:r w:rsidR="00B2373C" w:rsidRPr="00160B72">
        <w:rPr>
          <w:color w:val="70AD47" w:themeColor="accent6"/>
          <w:lang w:eastAsia="zh-CN"/>
        </w:rPr>
        <w:t xml:space="preserve"> </w:t>
      </w:r>
      <w:r>
        <w:rPr>
          <w:color w:val="70AD47" w:themeColor="accent6"/>
          <w:lang w:eastAsia="zh-CN"/>
        </w:rPr>
        <w:t xml:space="preserve">Rapporteur </w:t>
      </w:r>
      <w:r w:rsidR="00B2373C" w:rsidRPr="00160B72">
        <w:rPr>
          <w:color w:val="70AD47" w:themeColor="accent6"/>
          <w:lang w:eastAsia="zh-CN"/>
        </w:rPr>
        <w:t>want</w:t>
      </w:r>
      <w:r>
        <w:rPr>
          <w:color w:val="70AD47" w:themeColor="accent6"/>
          <w:lang w:eastAsia="zh-CN"/>
        </w:rPr>
        <w:t>s</w:t>
      </w:r>
      <w:r w:rsidR="00B2373C" w:rsidRPr="00160B72">
        <w:rPr>
          <w:color w:val="70AD47" w:themeColor="accent6"/>
          <w:lang w:eastAsia="zh-CN"/>
        </w:rPr>
        <w:t xml:space="preserve"> to clarify</w:t>
      </w:r>
      <w:r w:rsidR="008C5640">
        <w:rPr>
          <w:color w:val="70AD47" w:themeColor="accent6"/>
          <w:lang w:eastAsia="zh-CN"/>
        </w:rPr>
        <w:t xml:space="preserve"> that:</w:t>
      </w:r>
      <w:r w:rsidR="00B2373C" w:rsidRPr="00160B72">
        <w:rPr>
          <w:color w:val="70AD47" w:themeColor="accent6"/>
          <w:lang w:eastAsia="zh-CN"/>
        </w:rPr>
        <w:t xml:space="preserve"> when eDRX cycle is longer than modification period, the eDRX </w:t>
      </w:r>
      <w:r w:rsidR="00B851F6" w:rsidRPr="00160B72">
        <w:rPr>
          <w:color w:val="70AD47" w:themeColor="accent6"/>
          <w:lang w:eastAsia="zh-CN"/>
        </w:rPr>
        <w:t>acquisition</w:t>
      </w:r>
      <w:r w:rsidR="00B2373C" w:rsidRPr="00160B72">
        <w:rPr>
          <w:color w:val="70AD47" w:themeColor="accent6"/>
          <w:lang w:eastAsia="zh-CN"/>
        </w:rPr>
        <w:t xml:space="preserve"> period will be used, otherwise, modification period boundaries for BL UEs and UEs in CE are defined by SFN values for which (H-SFN * 1024 + SFN) mod m=0. </w:t>
      </w:r>
      <w:r w:rsidR="0067208F">
        <w:rPr>
          <w:color w:val="70AD47" w:themeColor="accent6"/>
          <w:lang w:eastAsia="zh-CN"/>
        </w:rPr>
        <w:t>Considering</w:t>
      </w:r>
      <w:r w:rsidR="00B2373C" w:rsidRPr="00160B72">
        <w:rPr>
          <w:color w:val="70AD47" w:themeColor="accent6"/>
          <w:lang w:eastAsia="zh-CN"/>
        </w:rPr>
        <w:t xml:space="preserve"> the modification </w:t>
      </w:r>
      <w:r w:rsidR="00B2373C" w:rsidRPr="00160B72">
        <w:rPr>
          <w:color w:val="70AD47" w:themeColor="accent6"/>
          <w:lang w:eastAsia="zh-CN"/>
        </w:rPr>
        <w:lastRenderedPageBreak/>
        <w:t xml:space="preserve">period has nothing to do with default paging cycle, even the eDRX cycle </w:t>
      </w:r>
      <w:r w:rsidR="00AA6CD3" w:rsidRPr="00160B72">
        <w:rPr>
          <w:color w:val="70AD47" w:themeColor="accent6"/>
          <w:lang w:eastAsia="zh-CN"/>
        </w:rPr>
        <w:t>acquisition</w:t>
      </w:r>
      <w:r w:rsidR="00B2373C" w:rsidRPr="00160B72">
        <w:rPr>
          <w:color w:val="70AD47" w:themeColor="accent6"/>
          <w:lang w:eastAsia="zh-CN"/>
        </w:rPr>
        <w:t xml:space="preserve"> is introduced, UE has to monitor PO based on default paging cycle for SI change.</w:t>
      </w:r>
    </w:p>
    <w:p w14:paraId="5AEA5B02" w14:textId="3789D5A8" w:rsidR="00B1370F" w:rsidRDefault="001F482C" w:rsidP="00E93DAA">
      <w:pPr>
        <w:jc w:val="both"/>
        <w:rPr>
          <w:lang w:eastAsia="zh-CN"/>
        </w:rPr>
      </w:pPr>
      <w:r w:rsidRPr="004C6F4A">
        <w:rPr>
          <w:lang w:eastAsia="zh-CN"/>
        </w:rPr>
        <w:t>Rapporteur</w:t>
      </w:r>
      <w:r w:rsidR="00B2373C" w:rsidRPr="004C6F4A">
        <w:rPr>
          <w:lang w:eastAsia="zh-CN"/>
        </w:rPr>
        <w:t xml:space="preserve"> thinks the main divergence is whether the default paging cycle should be considered </w:t>
      </w:r>
      <w:r w:rsidR="00C92714">
        <w:rPr>
          <w:rFonts w:hint="eastAsia"/>
          <w:lang w:eastAsia="zh-CN"/>
        </w:rPr>
        <w:t>for</w:t>
      </w:r>
      <w:r w:rsidR="00C92714">
        <w:rPr>
          <w:lang w:eastAsia="zh-CN"/>
        </w:rPr>
        <w:t xml:space="preserve"> </w:t>
      </w:r>
      <w:r w:rsidR="00C92714">
        <w:rPr>
          <w:rFonts w:hint="eastAsia"/>
          <w:lang w:eastAsia="zh-CN"/>
        </w:rPr>
        <w:t>IN</w:t>
      </w:r>
      <w:r w:rsidR="00C92714">
        <w:rPr>
          <w:lang w:eastAsia="zh-CN"/>
        </w:rPr>
        <w:t xml:space="preserve">ACTIVE UEs </w:t>
      </w:r>
      <w:r w:rsidR="00B2373C" w:rsidRPr="004C6F4A">
        <w:rPr>
          <w:lang w:eastAsia="zh-CN"/>
        </w:rPr>
        <w:t>when IDLE eDRX is configured</w:t>
      </w:r>
      <w:r w:rsidR="00BE35E0">
        <w:rPr>
          <w:lang w:eastAsia="zh-CN"/>
        </w:rPr>
        <w:t xml:space="preserve">. </w:t>
      </w:r>
    </w:p>
    <w:p w14:paraId="71F93E01" w14:textId="72881361" w:rsidR="006661DD" w:rsidRDefault="00B1370F" w:rsidP="006661DD">
      <w:pPr>
        <w:pStyle w:val="a9"/>
        <w:numPr>
          <w:ilvl w:val="0"/>
          <w:numId w:val="18"/>
        </w:numPr>
        <w:jc w:val="both"/>
        <w:rPr>
          <w:lang w:eastAsia="zh-CN"/>
        </w:rPr>
      </w:pPr>
      <w:r>
        <w:rPr>
          <w:lang w:eastAsia="zh-CN"/>
        </w:rPr>
        <w:t>On one hand</w:t>
      </w:r>
      <w:r w:rsidR="00347EEF">
        <w:rPr>
          <w:lang w:eastAsia="zh-CN"/>
        </w:rPr>
        <w:t xml:space="preserve"> (for option 2)</w:t>
      </w:r>
      <w:r>
        <w:rPr>
          <w:lang w:eastAsia="zh-CN"/>
        </w:rPr>
        <w:t xml:space="preserve">, </w:t>
      </w:r>
      <w:r w:rsidR="00A259BF" w:rsidRPr="004C6F4A">
        <w:rPr>
          <w:lang w:eastAsia="zh-CN"/>
        </w:rPr>
        <w:t>when IDLE eDRX is configured for RRC_IDLE UE</w:t>
      </w:r>
      <w:r w:rsidR="00CD4901">
        <w:rPr>
          <w:lang w:eastAsia="zh-CN"/>
        </w:rPr>
        <w:t>,</w:t>
      </w:r>
      <w:r w:rsidR="00A259BF">
        <w:rPr>
          <w:lang w:eastAsia="zh-CN"/>
        </w:rPr>
        <w:t xml:space="preserve"> </w:t>
      </w:r>
      <w:r w:rsidR="00B2373C" w:rsidRPr="004C6F4A">
        <w:rPr>
          <w:lang w:eastAsia="zh-CN"/>
        </w:rPr>
        <w:t>we don’t consider default paging cycle</w:t>
      </w:r>
      <w:r w:rsidR="00D62C8E">
        <w:rPr>
          <w:lang w:eastAsia="zh-CN"/>
        </w:rPr>
        <w:t xml:space="preserve"> </w:t>
      </w:r>
      <w:r w:rsidR="00944647">
        <w:rPr>
          <w:lang w:eastAsia="zh-CN"/>
        </w:rPr>
        <w:t xml:space="preserve">for SI change notification </w:t>
      </w:r>
      <w:r w:rsidR="00D62C8E">
        <w:rPr>
          <w:lang w:eastAsia="zh-CN"/>
        </w:rPr>
        <w:t>to determine T</w:t>
      </w:r>
      <w:r w:rsidR="0041354F">
        <w:rPr>
          <w:lang w:eastAsia="zh-CN"/>
        </w:rPr>
        <w:t xml:space="preserve"> (</w:t>
      </w:r>
      <w:r w:rsidR="00682AED">
        <w:rPr>
          <w:lang w:eastAsia="zh-CN"/>
        </w:rPr>
        <w:t xml:space="preserve">i.e. </w:t>
      </w:r>
      <w:r w:rsidR="001552D3">
        <w:rPr>
          <w:lang w:eastAsia="zh-CN"/>
        </w:rPr>
        <w:t xml:space="preserve">agreement: </w:t>
      </w:r>
      <w:r w:rsidR="00682AED" w:rsidRPr="004C6F4A">
        <w:rPr>
          <w:rFonts w:eastAsia="Dotum"/>
          <w:i/>
          <w:iCs/>
          <w:lang w:eastAsia="x-none"/>
        </w:rPr>
        <w:t>For RRC_IDLE UE, when eDRX cycle is no longer than 10.24s, T is determined by IDLE eDRX cycle.</w:t>
      </w:r>
      <w:r w:rsidR="0041354F">
        <w:rPr>
          <w:lang w:eastAsia="zh-CN"/>
        </w:rPr>
        <w:t>)</w:t>
      </w:r>
      <w:r w:rsidR="00B2373C" w:rsidRPr="004C6F4A">
        <w:rPr>
          <w:lang w:eastAsia="zh-CN"/>
        </w:rPr>
        <w:t xml:space="preserve">, the RRC_IDLE UE </w:t>
      </w:r>
      <w:r w:rsidR="00F3770B">
        <w:rPr>
          <w:lang w:eastAsia="zh-CN"/>
        </w:rPr>
        <w:t>may</w:t>
      </w:r>
      <w:r w:rsidR="00B2373C" w:rsidRPr="004C6F4A">
        <w:rPr>
          <w:lang w:eastAsia="zh-CN"/>
        </w:rPr>
        <w:t xml:space="preserve"> miss the SI change</w:t>
      </w:r>
      <w:r w:rsidR="00030E10">
        <w:rPr>
          <w:lang w:eastAsia="zh-CN"/>
        </w:rPr>
        <w:t xml:space="preserve"> notification</w:t>
      </w:r>
      <w:r w:rsidR="0041354F">
        <w:rPr>
          <w:lang w:eastAsia="zh-CN"/>
        </w:rPr>
        <w:t>.</w:t>
      </w:r>
      <w:r w:rsidR="006661DD">
        <w:rPr>
          <w:lang w:eastAsia="zh-CN"/>
        </w:rPr>
        <w:t xml:space="preserve"> Some companies think same </w:t>
      </w:r>
      <w:r w:rsidR="002C4A25">
        <w:rPr>
          <w:lang w:eastAsia="zh-CN"/>
        </w:rPr>
        <w:t>rule</w:t>
      </w:r>
      <w:r w:rsidR="006661DD">
        <w:rPr>
          <w:lang w:eastAsia="zh-CN"/>
        </w:rPr>
        <w:t xml:space="preserve"> should be applied to RRC_INACTIVE UE </w:t>
      </w:r>
      <w:r w:rsidR="006661DD" w:rsidRPr="004C6F4A">
        <w:rPr>
          <w:lang w:eastAsia="zh-CN"/>
        </w:rPr>
        <w:t>when IDLE eDRX is configured</w:t>
      </w:r>
      <w:r w:rsidR="006661DD">
        <w:rPr>
          <w:rFonts w:hint="eastAsia"/>
          <w:lang w:eastAsia="zh-CN"/>
        </w:rPr>
        <w:t>,</w:t>
      </w:r>
      <w:r w:rsidR="006661DD">
        <w:rPr>
          <w:lang w:eastAsia="zh-CN"/>
        </w:rPr>
        <w:t xml:space="preserve"> i.e. </w:t>
      </w:r>
      <w:r w:rsidR="006661DD" w:rsidRPr="004C6F4A">
        <w:rPr>
          <w:lang w:eastAsia="zh-CN"/>
        </w:rPr>
        <w:t>don’t consider default paging cycle</w:t>
      </w:r>
      <w:r w:rsidR="00944647" w:rsidRPr="00944647">
        <w:rPr>
          <w:lang w:eastAsia="zh-CN"/>
        </w:rPr>
        <w:t xml:space="preserve"> </w:t>
      </w:r>
      <w:r w:rsidR="00944647">
        <w:rPr>
          <w:lang w:eastAsia="zh-CN"/>
        </w:rPr>
        <w:t>or SI change notification</w:t>
      </w:r>
      <w:r w:rsidR="006661DD">
        <w:rPr>
          <w:lang w:eastAsia="zh-CN"/>
        </w:rPr>
        <w:t xml:space="preserve"> to determine T, then, </w:t>
      </w:r>
      <w:r w:rsidR="006661DD" w:rsidRPr="004C6F4A">
        <w:rPr>
          <w:lang w:eastAsia="zh-CN"/>
        </w:rPr>
        <w:t>the RRC_</w:t>
      </w:r>
      <w:r w:rsidR="006661DD">
        <w:rPr>
          <w:lang w:eastAsia="zh-CN"/>
        </w:rPr>
        <w:t>INACTIVE</w:t>
      </w:r>
      <w:r w:rsidR="006661DD" w:rsidRPr="004C6F4A">
        <w:rPr>
          <w:lang w:eastAsia="zh-CN"/>
        </w:rPr>
        <w:t xml:space="preserve"> UE </w:t>
      </w:r>
      <w:r w:rsidR="006661DD">
        <w:rPr>
          <w:lang w:eastAsia="zh-CN"/>
        </w:rPr>
        <w:t>may</w:t>
      </w:r>
      <w:r w:rsidR="006661DD" w:rsidRPr="004C6F4A">
        <w:rPr>
          <w:lang w:eastAsia="zh-CN"/>
        </w:rPr>
        <w:t xml:space="preserve"> </w:t>
      </w:r>
      <w:r w:rsidR="006661DD">
        <w:rPr>
          <w:lang w:eastAsia="zh-CN"/>
        </w:rPr>
        <w:t xml:space="preserve">also </w:t>
      </w:r>
      <w:r w:rsidR="006661DD" w:rsidRPr="004C6F4A">
        <w:rPr>
          <w:lang w:eastAsia="zh-CN"/>
        </w:rPr>
        <w:t>miss the SI change</w:t>
      </w:r>
      <w:r w:rsidR="006661DD">
        <w:rPr>
          <w:lang w:eastAsia="zh-CN"/>
        </w:rPr>
        <w:t xml:space="preserve"> notification</w:t>
      </w:r>
      <w:r w:rsidR="005D4FF9">
        <w:rPr>
          <w:lang w:eastAsia="zh-CN"/>
        </w:rPr>
        <w:t>.</w:t>
      </w:r>
    </w:p>
    <w:p w14:paraId="5825178F" w14:textId="58EA16CC" w:rsidR="005D4FF9" w:rsidRDefault="005D4FF9" w:rsidP="00D55982">
      <w:pPr>
        <w:pStyle w:val="a9"/>
        <w:numPr>
          <w:ilvl w:val="0"/>
          <w:numId w:val="18"/>
        </w:numPr>
        <w:jc w:val="both"/>
        <w:rPr>
          <w:lang w:eastAsia="zh-CN"/>
        </w:rPr>
      </w:pPr>
      <w:r>
        <w:rPr>
          <w:lang w:eastAsia="zh-CN"/>
        </w:rPr>
        <w:t>On the other hand</w:t>
      </w:r>
      <w:r w:rsidR="00347EEF">
        <w:rPr>
          <w:lang w:eastAsia="zh-CN"/>
        </w:rPr>
        <w:t xml:space="preserve"> (for option 1)</w:t>
      </w:r>
      <w:r>
        <w:rPr>
          <w:lang w:eastAsia="zh-CN"/>
        </w:rPr>
        <w:t xml:space="preserve">, </w:t>
      </w:r>
      <w:r w:rsidRPr="004C6F4A">
        <w:rPr>
          <w:lang w:eastAsia="zh-CN"/>
        </w:rPr>
        <w:t xml:space="preserve">when IDLE eDRX is configured </w:t>
      </w:r>
      <w:r w:rsidR="00112BFD">
        <w:rPr>
          <w:lang w:eastAsia="zh-CN"/>
        </w:rPr>
        <w:t>but INACTIVE eDRX is not configured</w:t>
      </w:r>
      <w:r>
        <w:rPr>
          <w:lang w:eastAsia="zh-CN"/>
        </w:rPr>
        <w:t xml:space="preserve">, </w:t>
      </w:r>
      <w:r w:rsidR="008B7DC2">
        <w:rPr>
          <w:lang w:eastAsia="zh-CN"/>
        </w:rPr>
        <w:t>s</w:t>
      </w:r>
      <w:r>
        <w:rPr>
          <w:lang w:eastAsia="zh-CN"/>
        </w:rPr>
        <w:t xml:space="preserve">ome companies think </w:t>
      </w:r>
      <w:r w:rsidR="003479C3">
        <w:rPr>
          <w:lang w:eastAsia="zh-CN"/>
        </w:rPr>
        <w:t xml:space="preserve">the similar </w:t>
      </w:r>
      <w:r w:rsidR="00BC1466">
        <w:rPr>
          <w:lang w:eastAsia="zh-CN"/>
        </w:rPr>
        <w:t>logical</w:t>
      </w:r>
      <w:r w:rsidR="003479C3">
        <w:rPr>
          <w:lang w:eastAsia="zh-CN"/>
        </w:rPr>
        <w:t xml:space="preserve"> should be: </w:t>
      </w:r>
      <w:r w:rsidR="003479C3" w:rsidRPr="004C6F4A">
        <w:rPr>
          <w:lang w:eastAsia="zh-CN"/>
        </w:rPr>
        <w:t xml:space="preserve">if a RRC state is not configured with eDRX, then UE has to </w:t>
      </w:r>
      <w:r w:rsidR="003479C3">
        <w:rPr>
          <w:lang w:eastAsia="zh-CN"/>
        </w:rPr>
        <w:t>consider</w:t>
      </w:r>
      <w:r w:rsidR="003479C3" w:rsidRPr="004C6F4A">
        <w:rPr>
          <w:lang w:eastAsia="zh-CN"/>
        </w:rPr>
        <w:t xml:space="preserve"> default paging cycle </w:t>
      </w:r>
      <w:r w:rsidR="003479C3">
        <w:rPr>
          <w:lang w:eastAsia="zh-CN"/>
        </w:rPr>
        <w:t xml:space="preserve">in order </w:t>
      </w:r>
      <w:r w:rsidR="003479C3" w:rsidRPr="004C6F4A">
        <w:rPr>
          <w:lang w:eastAsia="zh-CN"/>
        </w:rPr>
        <w:t>to monitor SI change notifications</w:t>
      </w:r>
      <w:r w:rsidR="000B5C49">
        <w:rPr>
          <w:lang w:eastAsia="zh-CN"/>
        </w:rPr>
        <w:t>; i</w:t>
      </w:r>
      <w:r w:rsidR="003479C3" w:rsidRPr="004C6F4A">
        <w:rPr>
          <w:lang w:eastAsia="zh-CN"/>
        </w:rPr>
        <w:t>f a RRC state is configured with eDRX, then</w:t>
      </w:r>
      <w:r w:rsidR="003479C3">
        <w:rPr>
          <w:lang w:eastAsia="zh-CN"/>
        </w:rPr>
        <w:t>,</w:t>
      </w:r>
      <w:r w:rsidR="003479C3" w:rsidRPr="004C6F4A">
        <w:rPr>
          <w:lang w:eastAsia="zh-CN"/>
        </w:rPr>
        <w:t xml:space="preserve"> UE does not need to </w:t>
      </w:r>
      <w:r w:rsidR="003479C3">
        <w:rPr>
          <w:lang w:eastAsia="zh-CN"/>
        </w:rPr>
        <w:t>consider</w:t>
      </w:r>
      <w:r w:rsidR="003479C3" w:rsidRPr="004C6F4A">
        <w:rPr>
          <w:lang w:eastAsia="zh-CN"/>
        </w:rPr>
        <w:t xml:space="preserve"> default paging cycle.</w:t>
      </w:r>
      <w:r w:rsidR="000B5C49">
        <w:rPr>
          <w:lang w:eastAsia="zh-CN"/>
        </w:rPr>
        <w:t xml:space="preserve"> In this way, when INACTIVE eDRX is not configured, </w:t>
      </w:r>
      <w:r w:rsidR="000B5C49" w:rsidRPr="004C6F4A">
        <w:rPr>
          <w:lang w:eastAsia="zh-CN"/>
        </w:rPr>
        <w:t>default paging cycle</w:t>
      </w:r>
      <w:r w:rsidR="000B5C49">
        <w:rPr>
          <w:lang w:eastAsia="zh-CN"/>
        </w:rPr>
        <w:t xml:space="preserve"> </w:t>
      </w:r>
      <w:r w:rsidR="00F72A99">
        <w:rPr>
          <w:lang w:eastAsia="zh-CN"/>
        </w:rPr>
        <w:t xml:space="preserve">for SI change notification </w:t>
      </w:r>
      <w:r w:rsidR="000B5C49">
        <w:rPr>
          <w:lang w:eastAsia="zh-CN"/>
        </w:rPr>
        <w:t>should be considered to determine T</w:t>
      </w:r>
      <w:r w:rsidR="000D1B8A">
        <w:rPr>
          <w:lang w:eastAsia="zh-CN"/>
        </w:rPr>
        <w:t xml:space="preserve"> for RRC_INACTIVE UE</w:t>
      </w:r>
      <w:r w:rsidR="00E545D5">
        <w:rPr>
          <w:lang w:eastAsia="zh-CN"/>
        </w:rPr>
        <w:t>.</w:t>
      </w:r>
    </w:p>
    <w:p w14:paraId="77635499" w14:textId="0CED1B62" w:rsidR="00B2373C" w:rsidRPr="004C6F4A" w:rsidRDefault="002608D0" w:rsidP="00E93DAA">
      <w:pPr>
        <w:jc w:val="both"/>
        <w:rPr>
          <w:lang w:eastAsia="zh-CN"/>
        </w:rPr>
      </w:pPr>
      <w:r>
        <w:rPr>
          <w:lang w:eastAsia="zh-CN"/>
        </w:rPr>
        <w:t>H</w:t>
      </w:r>
      <w:r w:rsidRPr="002608D0">
        <w:rPr>
          <w:lang w:eastAsia="zh-CN"/>
        </w:rPr>
        <w:t>onestly</w:t>
      </w:r>
      <w:r>
        <w:rPr>
          <w:lang w:eastAsia="zh-CN"/>
        </w:rPr>
        <w:t xml:space="preserve">, </w:t>
      </w:r>
      <w:r w:rsidR="001F482C" w:rsidRPr="004C6F4A">
        <w:rPr>
          <w:lang w:eastAsia="zh-CN"/>
        </w:rPr>
        <w:t>Rapporteur</w:t>
      </w:r>
      <w:r w:rsidR="00B2373C" w:rsidRPr="004C6F4A">
        <w:rPr>
          <w:lang w:eastAsia="zh-CN"/>
        </w:rPr>
        <w:t xml:space="preserve"> </w:t>
      </w:r>
      <w:r>
        <w:rPr>
          <w:lang w:eastAsia="zh-CN"/>
        </w:rPr>
        <w:t xml:space="preserve">think both sides are reasonable. Rapporteur </w:t>
      </w:r>
      <w:r w:rsidR="00B2373C" w:rsidRPr="004C6F4A">
        <w:rPr>
          <w:lang w:eastAsia="zh-CN"/>
        </w:rPr>
        <w:t>suggest</w:t>
      </w:r>
      <w:r>
        <w:rPr>
          <w:lang w:eastAsia="zh-CN"/>
        </w:rPr>
        <w:t>s</w:t>
      </w:r>
      <w:r w:rsidR="00B2373C" w:rsidRPr="004C6F4A">
        <w:rPr>
          <w:lang w:eastAsia="zh-CN"/>
        </w:rPr>
        <w:t xml:space="preserve"> companies </w:t>
      </w:r>
      <w:r w:rsidR="001F482C">
        <w:rPr>
          <w:lang w:eastAsia="zh-CN"/>
        </w:rPr>
        <w:t xml:space="preserve">to </w:t>
      </w:r>
      <w:r w:rsidR="00B2373C" w:rsidRPr="004C6F4A">
        <w:rPr>
          <w:lang w:eastAsia="zh-CN"/>
        </w:rPr>
        <w:t>re</w:t>
      </w:r>
      <w:r w:rsidR="001F482C">
        <w:rPr>
          <w:lang w:eastAsia="zh-CN"/>
        </w:rPr>
        <w:t>-</w:t>
      </w:r>
      <w:r w:rsidR="00B2373C" w:rsidRPr="004C6F4A">
        <w:rPr>
          <w:lang w:eastAsia="zh-CN"/>
        </w:rPr>
        <w:t>consider th</w:t>
      </w:r>
      <w:r w:rsidR="00DF65EE">
        <w:rPr>
          <w:lang w:eastAsia="zh-CN"/>
        </w:rPr>
        <w:t>is issue</w:t>
      </w:r>
      <w:r>
        <w:rPr>
          <w:lang w:eastAsia="zh-CN"/>
        </w:rPr>
        <w:t>, and provide more technical reasons, if any</w:t>
      </w:r>
      <w:r w:rsidR="00B2373C" w:rsidRPr="004C6F4A">
        <w:rPr>
          <w:lang w:eastAsia="zh-CN"/>
        </w:rPr>
        <w:t>.</w:t>
      </w:r>
    </w:p>
    <w:p w14:paraId="1AE3A405" w14:textId="77777777" w:rsidR="000D38E6" w:rsidRDefault="000D38E6" w:rsidP="00E93DAA">
      <w:pPr>
        <w:pStyle w:val="a9"/>
        <w:numPr>
          <w:ilvl w:val="0"/>
          <w:numId w:val="11"/>
        </w:numPr>
        <w:spacing w:after="60"/>
        <w:ind w:left="357" w:hanging="357"/>
        <w:contextualSpacing w:val="0"/>
        <w:jc w:val="both"/>
        <w:rPr>
          <w:rFonts w:cs="Arial"/>
        </w:rPr>
      </w:pPr>
      <w:r>
        <w:rPr>
          <w:rFonts w:cs="Arial" w:hint="eastAsia"/>
          <w:lang w:eastAsia="zh-CN"/>
        </w:rPr>
        <w:t>F</w:t>
      </w:r>
      <w:r w:rsidRPr="002E7F3D">
        <w:rPr>
          <w:rFonts w:cs="Arial"/>
        </w:rPr>
        <w:t>or RRC_INACTIVE UE</w:t>
      </w:r>
      <w:r>
        <w:rPr>
          <w:rFonts w:cs="Arial"/>
        </w:rPr>
        <w:t>, w</w:t>
      </w:r>
      <w:r w:rsidRPr="00A70718">
        <w:rPr>
          <w:rFonts w:cs="Arial"/>
        </w:rPr>
        <w:t>hen IDLE eDRX cycle is no longer than 10.24s</w:t>
      </w:r>
      <w:r>
        <w:rPr>
          <w:rFonts w:cs="Arial"/>
        </w:rPr>
        <w:t xml:space="preserve"> and INACTIVE eDRX cycle is not configured,</w:t>
      </w:r>
      <w:r w:rsidRPr="00721C03">
        <w:rPr>
          <w:rFonts w:cs="Arial"/>
        </w:rPr>
        <w:t xml:space="preserve"> </w:t>
      </w:r>
      <w:r>
        <w:rPr>
          <w:rFonts w:cs="Arial"/>
        </w:rPr>
        <w:t>c</w:t>
      </w:r>
      <w:r w:rsidRPr="00A70718">
        <w:rPr>
          <w:rFonts w:cs="Arial"/>
        </w:rPr>
        <w:t xml:space="preserve">ompanies are invited to provide </w:t>
      </w:r>
      <w:r>
        <w:rPr>
          <w:rFonts w:cs="Arial"/>
        </w:rPr>
        <w:t>their</w:t>
      </w:r>
      <w:r w:rsidRPr="00A70718">
        <w:rPr>
          <w:rFonts w:cs="Arial"/>
        </w:rPr>
        <w:t xml:space="preserve"> preference </w:t>
      </w:r>
      <w:r w:rsidRPr="002E7F3D">
        <w:rPr>
          <w:rFonts w:cs="Arial"/>
        </w:rPr>
        <w:t>on the paging monitoring mechanism</w:t>
      </w:r>
      <w:r>
        <w:rPr>
          <w:rFonts w:cs="Arial"/>
        </w:rPr>
        <w:t xml:space="preserve"> among</w:t>
      </w:r>
      <w:r w:rsidRPr="00A70718">
        <w:rPr>
          <w:rFonts w:cs="Arial"/>
        </w:rPr>
        <w:t xml:space="preserve"> the </w:t>
      </w:r>
      <w:r w:rsidRPr="002E7F3D">
        <w:rPr>
          <w:rFonts w:cs="Arial"/>
        </w:rPr>
        <w:t>following options</w:t>
      </w:r>
      <w:r>
        <w:rPr>
          <w:rFonts w:cs="Arial"/>
        </w:rPr>
        <w:t>.</w:t>
      </w:r>
    </w:p>
    <w:p w14:paraId="2A18153B" w14:textId="77777777" w:rsidR="000D38E6" w:rsidRPr="005843F7" w:rsidRDefault="000D38E6" w:rsidP="000D38E6">
      <w:pPr>
        <w:pStyle w:val="a9"/>
        <w:numPr>
          <w:ilvl w:val="1"/>
          <w:numId w:val="8"/>
        </w:numPr>
        <w:overflowPunct/>
        <w:autoSpaceDE/>
        <w:autoSpaceDN/>
        <w:adjustRightInd/>
        <w:spacing w:after="0"/>
        <w:contextualSpacing w:val="0"/>
        <w:jc w:val="both"/>
        <w:rPr>
          <w:lang w:eastAsia="zh-CN"/>
        </w:rPr>
      </w:pPr>
      <w:r w:rsidRPr="005843F7">
        <w:rPr>
          <w:rFonts w:eastAsia="Dotum"/>
          <w:color w:val="000000" w:themeColor="text1"/>
          <w:szCs w:val="22"/>
          <w:lang w:val="x-none" w:eastAsia="x-none"/>
        </w:rPr>
        <w:t xml:space="preserve">Option 1: T is determined by the shortest of RAN paging cycle, IDLE eDRX </w:t>
      </w:r>
      <w:r w:rsidRPr="005843F7">
        <w:rPr>
          <w:lang w:eastAsia="zh-CN"/>
        </w:rPr>
        <w:t xml:space="preserve">cycle, </w:t>
      </w:r>
      <w:r w:rsidRPr="005843F7">
        <w:rPr>
          <w:u w:val="single"/>
          <w:lang w:eastAsia="zh-CN"/>
        </w:rPr>
        <w:t>and default paging cycle</w:t>
      </w:r>
      <w:r w:rsidRPr="005843F7">
        <w:rPr>
          <w:lang w:eastAsia="zh-CN"/>
        </w:rPr>
        <w:t>.</w:t>
      </w:r>
    </w:p>
    <w:p w14:paraId="0151A64E" w14:textId="532FB934" w:rsidR="00B2373C" w:rsidRPr="004C6F4A" w:rsidRDefault="000D38E6" w:rsidP="000D38E6">
      <w:pPr>
        <w:pStyle w:val="a9"/>
        <w:numPr>
          <w:ilvl w:val="1"/>
          <w:numId w:val="8"/>
        </w:numPr>
        <w:overflowPunct/>
        <w:autoSpaceDE/>
        <w:autoSpaceDN/>
        <w:adjustRightInd/>
        <w:spacing w:after="0"/>
        <w:contextualSpacing w:val="0"/>
        <w:jc w:val="both"/>
        <w:rPr>
          <w:lang w:eastAsia="zh-CN"/>
        </w:rPr>
      </w:pPr>
      <w:r w:rsidRPr="005843F7">
        <w:rPr>
          <w:lang w:eastAsia="zh-CN"/>
        </w:rPr>
        <w:t>Option 2: T is determined by the shortest of RAN paging cycle and IDLE eDRX cycle.</w:t>
      </w:r>
    </w:p>
    <w:tbl>
      <w:tblPr>
        <w:tblStyle w:val="12"/>
        <w:tblW w:w="9629" w:type="dxa"/>
        <w:tblInd w:w="5" w:type="dxa"/>
        <w:tblLook w:val="04A0" w:firstRow="1" w:lastRow="0" w:firstColumn="1" w:lastColumn="0" w:noHBand="0" w:noVBand="1"/>
      </w:tblPr>
      <w:tblGrid>
        <w:gridCol w:w="1975"/>
        <w:gridCol w:w="1254"/>
        <w:gridCol w:w="6400"/>
      </w:tblGrid>
      <w:tr w:rsidR="00B2373C" w:rsidRPr="004C6F4A" w14:paraId="2F1AC9F5" w14:textId="77777777" w:rsidTr="00C41437">
        <w:tc>
          <w:tcPr>
            <w:tcW w:w="1975" w:type="dxa"/>
            <w:shd w:val="clear" w:color="auto" w:fill="A5A5A5" w:themeFill="accent3"/>
          </w:tcPr>
          <w:p w14:paraId="3465AF44" w14:textId="77777777" w:rsidR="00B2373C" w:rsidRPr="004C6F4A" w:rsidRDefault="00B2373C" w:rsidP="00C41437">
            <w:pPr>
              <w:spacing w:after="0" w:line="259" w:lineRule="auto"/>
              <w:jc w:val="center"/>
              <w:rPr>
                <w:b/>
                <w:bCs/>
              </w:rPr>
            </w:pPr>
            <w:r w:rsidRPr="004C6F4A">
              <w:rPr>
                <w:b/>
                <w:bCs/>
              </w:rPr>
              <w:t>Company’s name</w:t>
            </w:r>
          </w:p>
        </w:tc>
        <w:tc>
          <w:tcPr>
            <w:tcW w:w="1254" w:type="dxa"/>
            <w:shd w:val="clear" w:color="auto" w:fill="A5A5A5" w:themeFill="accent3"/>
          </w:tcPr>
          <w:p w14:paraId="3C018EA2" w14:textId="77777777" w:rsidR="00B2373C" w:rsidRPr="004C6F4A" w:rsidRDefault="00B2373C" w:rsidP="00C41437">
            <w:pPr>
              <w:spacing w:after="0" w:line="259" w:lineRule="auto"/>
              <w:jc w:val="center"/>
              <w:rPr>
                <w:b/>
                <w:bCs/>
              </w:rPr>
            </w:pPr>
            <w:r w:rsidRPr="004C6F4A">
              <w:rPr>
                <w:b/>
                <w:bCs/>
              </w:rPr>
              <w:t>Option(s)</w:t>
            </w:r>
          </w:p>
        </w:tc>
        <w:tc>
          <w:tcPr>
            <w:tcW w:w="6400" w:type="dxa"/>
            <w:shd w:val="clear" w:color="auto" w:fill="A5A5A5" w:themeFill="accent3"/>
          </w:tcPr>
          <w:p w14:paraId="22C9B468" w14:textId="77777777" w:rsidR="00B2373C" w:rsidRPr="004C6F4A" w:rsidRDefault="00B2373C" w:rsidP="00C41437">
            <w:pPr>
              <w:spacing w:after="0" w:line="259" w:lineRule="auto"/>
              <w:jc w:val="center"/>
              <w:rPr>
                <w:b/>
                <w:bCs/>
              </w:rPr>
            </w:pPr>
            <w:r w:rsidRPr="004C6F4A">
              <w:rPr>
                <w:b/>
                <w:bCs/>
              </w:rPr>
              <w:t>Comments / arguments</w:t>
            </w:r>
          </w:p>
        </w:tc>
      </w:tr>
      <w:tr w:rsidR="00B2373C" w:rsidRPr="004C6F4A" w14:paraId="34B385E8" w14:textId="77777777" w:rsidTr="00C41437">
        <w:trPr>
          <w:trHeight w:val="316"/>
        </w:trPr>
        <w:tc>
          <w:tcPr>
            <w:tcW w:w="1975" w:type="dxa"/>
          </w:tcPr>
          <w:p w14:paraId="31C27D1E" w14:textId="77777777" w:rsidR="00B2373C" w:rsidRPr="004C6F4A" w:rsidRDefault="00B2373C" w:rsidP="00C41437">
            <w:pPr>
              <w:spacing w:after="0" w:line="259" w:lineRule="auto"/>
            </w:pPr>
          </w:p>
        </w:tc>
        <w:tc>
          <w:tcPr>
            <w:tcW w:w="1254" w:type="dxa"/>
          </w:tcPr>
          <w:p w14:paraId="0D46BBD2" w14:textId="77777777" w:rsidR="00B2373C" w:rsidRPr="004C6F4A" w:rsidRDefault="00B2373C" w:rsidP="00C41437">
            <w:pPr>
              <w:spacing w:after="0" w:line="259" w:lineRule="auto"/>
            </w:pPr>
          </w:p>
        </w:tc>
        <w:tc>
          <w:tcPr>
            <w:tcW w:w="6400" w:type="dxa"/>
          </w:tcPr>
          <w:p w14:paraId="6DA02B8C" w14:textId="77777777" w:rsidR="00B2373C" w:rsidRPr="004C6F4A" w:rsidRDefault="00B2373C" w:rsidP="00C41437">
            <w:pPr>
              <w:spacing w:after="0" w:line="259" w:lineRule="auto"/>
            </w:pPr>
          </w:p>
        </w:tc>
      </w:tr>
      <w:tr w:rsidR="00B2373C" w:rsidRPr="004C6F4A" w14:paraId="4387D7E8" w14:textId="77777777" w:rsidTr="00C41437">
        <w:trPr>
          <w:trHeight w:val="316"/>
        </w:trPr>
        <w:tc>
          <w:tcPr>
            <w:tcW w:w="1975" w:type="dxa"/>
          </w:tcPr>
          <w:p w14:paraId="6624EC6C" w14:textId="77777777" w:rsidR="00B2373C" w:rsidRPr="004C6F4A" w:rsidRDefault="00B2373C" w:rsidP="00C41437">
            <w:pPr>
              <w:spacing w:after="0" w:line="259" w:lineRule="auto"/>
            </w:pPr>
          </w:p>
        </w:tc>
        <w:tc>
          <w:tcPr>
            <w:tcW w:w="1254" w:type="dxa"/>
          </w:tcPr>
          <w:p w14:paraId="318ECE97" w14:textId="77777777" w:rsidR="00B2373C" w:rsidRPr="004C6F4A" w:rsidRDefault="00B2373C" w:rsidP="00C41437">
            <w:pPr>
              <w:spacing w:after="0" w:line="259" w:lineRule="auto"/>
            </w:pPr>
          </w:p>
        </w:tc>
        <w:tc>
          <w:tcPr>
            <w:tcW w:w="6400" w:type="dxa"/>
          </w:tcPr>
          <w:p w14:paraId="4E984B26" w14:textId="77777777" w:rsidR="00B2373C" w:rsidRPr="004C6F4A" w:rsidRDefault="00B2373C" w:rsidP="00C41437">
            <w:pPr>
              <w:spacing w:after="0" w:line="259" w:lineRule="auto"/>
            </w:pPr>
          </w:p>
        </w:tc>
      </w:tr>
      <w:tr w:rsidR="00B2373C" w:rsidRPr="004C6F4A" w14:paraId="190E0AB8" w14:textId="77777777" w:rsidTr="00C41437">
        <w:trPr>
          <w:trHeight w:val="316"/>
        </w:trPr>
        <w:tc>
          <w:tcPr>
            <w:tcW w:w="1975" w:type="dxa"/>
          </w:tcPr>
          <w:p w14:paraId="4D72B6B9" w14:textId="77777777" w:rsidR="00B2373C" w:rsidRPr="004C6F4A" w:rsidRDefault="00B2373C" w:rsidP="00C41437">
            <w:pPr>
              <w:spacing w:after="0" w:line="259" w:lineRule="auto"/>
            </w:pPr>
          </w:p>
        </w:tc>
        <w:tc>
          <w:tcPr>
            <w:tcW w:w="1254" w:type="dxa"/>
          </w:tcPr>
          <w:p w14:paraId="44D8B012" w14:textId="77777777" w:rsidR="00B2373C" w:rsidRPr="004C6F4A" w:rsidRDefault="00B2373C" w:rsidP="00C41437">
            <w:pPr>
              <w:spacing w:after="0" w:line="259" w:lineRule="auto"/>
            </w:pPr>
          </w:p>
        </w:tc>
        <w:tc>
          <w:tcPr>
            <w:tcW w:w="6400" w:type="dxa"/>
          </w:tcPr>
          <w:p w14:paraId="47E78CB6" w14:textId="77777777" w:rsidR="00B2373C" w:rsidRPr="004C6F4A" w:rsidRDefault="00B2373C" w:rsidP="00C41437">
            <w:pPr>
              <w:spacing w:after="0" w:line="259" w:lineRule="auto"/>
            </w:pPr>
          </w:p>
        </w:tc>
      </w:tr>
      <w:tr w:rsidR="00B2373C" w:rsidRPr="004C6F4A" w14:paraId="4004507C" w14:textId="77777777" w:rsidTr="00C41437">
        <w:trPr>
          <w:trHeight w:val="316"/>
        </w:trPr>
        <w:tc>
          <w:tcPr>
            <w:tcW w:w="1975" w:type="dxa"/>
          </w:tcPr>
          <w:p w14:paraId="4ABDFE33" w14:textId="77777777" w:rsidR="00B2373C" w:rsidRPr="004C6F4A" w:rsidRDefault="00B2373C" w:rsidP="00C41437">
            <w:pPr>
              <w:spacing w:after="0" w:line="259" w:lineRule="auto"/>
            </w:pPr>
          </w:p>
        </w:tc>
        <w:tc>
          <w:tcPr>
            <w:tcW w:w="1254" w:type="dxa"/>
          </w:tcPr>
          <w:p w14:paraId="75CDBDB2" w14:textId="77777777" w:rsidR="00B2373C" w:rsidRPr="004C6F4A" w:rsidRDefault="00B2373C" w:rsidP="00C41437">
            <w:pPr>
              <w:spacing w:after="0" w:line="259" w:lineRule="auto"/>
            </w:pPr>
          </w:p>
        </w:tc>
        <w:tc>
          <w:tcPr>
            <w:tcW w:w="6400" w:type="dxa"/>
          </w:tcPr>
          <w:p w14:paraId="70F34754" w14:textId="77777777" w:rsidR="00B2373C" w:rsidRPr="004C6F4A" w:rsidRDefault="00B2373C" w:rsidP="00C41437">
            <w:pPr>
              <w:spacing w:after="0" w:line="259" w:lineRule="auto"/>
            </w:pPr>
          </w:p>
        </w:tc>
      </w:tr>
    </w:tbl>
    <w:p w14:paraId="00907F57" w14:textId="77777777" w:rsidR="00B2373C" w:rsidRPr="004C6F4A" w:rsidRDefault="00B2373C" w:rsidP="00040164">
      <w:pPr>
        <w:overflowPunct/>
        <w:autoSpaceDE/>
        <w:autoSpaceDN/>
        <w:adjustRightInd/>
        <w:spacing w:after="0"/>
        <w:jc w:val="both"/>
        <w:rPr>
          <w:lang w:eastAsia="zh-CN"/>
        </w:rPr>
      </w:pPr>
    </w:p>
    <w:p w14:paraId="4271DB5C" w14:textId="77777777" w:rsidR="00B2373C" w:rsidRPr="004C6F4A" w:rsidRDefault="00B2373C" w:rsidP="00ED48F4">
      <w:pPr>
        <w:pStyle w:val="a9"/>
        <w:numPr>
          <w:ilvl w:val="0"/>
          <w:numId w:val="11"/>
        </w:numPr>
        <w:spacing w:after="60"/>
        <w:ind w:left="357" w:hanging="357"/>
        <w:contextualSpacing w:val="0"/>
        <w:jc w:val="both"/>
        <w:rPr>
          <w:rFonts w:cs="Arial"/>
        </w:rPr>
      </w:pPr>
      <w:bookmarkStart w:id="4" w:name="_Hlk80183233"/>
      <w:r w:rsidRPr="004C6F4A">
        <w:rPr>
          <w:rFonts w:cs="Arial"/>
        </w:rPr>
        <w:t xml:space="preserve">For RRC_INACTIVE UE, when IDLE eDRX cycle is longer than 10.24s and INACTIVE eDRX cycle is not configured, </w:t>
      </w:r>
      <w:r w:rsidRPr="004C6F4A">
        <w:rPr>
          <w:rFonts w:cs="Arial"/>
          <w:b/>
          <w:bCs/>
          <w:u w:val="single"/>
        </w:rPr>
        <w:t>outside CN PTW</w:t>
      </w:r>
      <w:r w:rsidRPr="004C6F4A">
        <w:rPr>
          <w:rFonts w:cs="Arial"/>
        </w:rPr>
        <w:t>, companies are invited to provide their preference on the paging monitoring mechanism among the following options.</w:t>
      </w:r>
    </w:p>
    <w:p w14:paraId="24F93F74" w14:textId="77777777" w:rsidR="00B2373C" w:rsidRPr="004C6F4A" w:rsidRDefault="00B2373C" w:rsidP="00CB44A9">
      <w:pPr>
        <w:pStyle w:val="a9"/>
        <w:numPr>
          <w:ilvl w:val="1"/>
          <w:numId w:val="8"/>
        </w:numPr>
        <w:overflowPunct/>
        <w:autoSpaceDE/>
        <w:autoSpaceDN/>
        <w:adjustRightInd/>
        <w:spacing w:after="0"/>
        <w:contextualSpacing w:val="0"/>
        <w:jc w:val="both"/>
        <w:rPr>
          <w:lang w:eastAsia="zh-CN"/>
        </w:rPr>
      </w:pPr>
      <w:r w:rsidRPr="004C6F4A">
        <w:rPr>
          <w:lang w:eastAsia="zh-CN"/>
        </w:rPr>
        <w:t xml:space="preserve">Option 1: T is determined by the shortest of RAN paging cycle </w:t>
      </w:r>
      <w:r w:rsidRPr="004C6F4A">
        <w:rPr>
          <w:u w:val="single"/>
          <w:lang w:eastAsia="zh-CN"/>
        </w:rPr>
        <w:t>and default paging cycle</w:t>
      </w:r>
      <w:r w:rsidRPr="004C6F4A">
        <w:rPr>
          <w:lang w:eastAsia="zh-CN"/>
        </w:rPr>
        <w:t>.</w:t>
      </w:r>
    </w:p>
    <w:p w14:paraId="0903FAB8" w14:textId="77777777" w:rsidR="00B2373C" w:rsidRPr="004C6F4A" w:rsidRDefault="00B2373C" w:rsidP="00CB44A9">
      <w:pPr>
        <w:pStyle w:val="a9"/>
        <w:numPr>
          <w:ilvl w:val="1"/>
          <w:numId w:val="8"/>
        </w:numPr>
        <w:overflowPunct/>
        <w:autoSpaceDE/>
        <w:autoSpaceDN/>
        <w:adjustRightInd/>
        <w:spacing w:after="0"/>
        <w:contextualSpacing w:val="0"/>
        <w:jc w:val="both"/>
        <w:rPr>
          <w:lang w:eastAsia="zh-CN"/>
        </w:rPr>
      </w:pPr>
      <w:r w:rsidRPr="004C6F4A">
        <w:rPr>
          <w:lang w:eastAsia="zh-CN"/>
        </w:rPr>
        <w:t>Option 2: T is determined by RAN paging cycle.</w:t>
      </w:r>
    </w:p>
    <w:tbl>
      <w:tblPr>
        <w:tblStyle w:val="12"/>
        <w:tblW w:w="9629" w:type="dxa"/>
        <w:tblInd w:w="5" w:type="dxa"/>
        <w:tblLook w:val="04A0" w:firstRow="1" w:lastRow="0" w:firstColumn="1" w:lastColumn="0" w:noHBand="0" w:noVBand="1"/>
      </w:tblPr>
      <w:tblGrid>
        <w:gridCol w:w="1975"/>
        <w:gridCol w:w="1254"/>
        <w:gridCol w:w="6400"/>
      </w:tblGrid>
      <w:tr w:rsidR="00B2373C" w:rsidRPr="004C6F4A" w14:paraId="01F447F9" w14:textId="77777777" w:rsidTr="00C41437">
        <w:tc>
          <w:tcPr>
            <w:tcW w:w="1975" w:type="dxa"/>
            <w:shd w:val="clear" w:color="auto" w:fill="A5A5A5" w:themeFill="accent3"/>
          </w:tcPr>
          <w:p w14:paraId="78B61372" w14:textId="77777777" w:rsidR="00B2373C" w:rsidRPr="004C6F4A" w:rsidRDefault="00B2373C" w:rsidP="00040164">
            <w:pPr>
              <w:spacing w:after="0" w:line="259" w:lineRule="auto"/>
              <w:jc w:val="center"/>
              <w:rPr>
                <w:b/>
                <w:bCs/>
              </w:rPr>
            </w:pPr>
            <w:r w:rsidRPr="004C6F4A">
              <w:rPr>
                <w:b/>
                <w:bCs/>
              </w:rPr>
              <w:t>Company’s name</w:t>
            </w:r>
          </w:p>
        </w:tc>
        <w:tc>
          <w:tcPr>
            <w:tcW w:w="1254" w:type="dxa"/>
            <w:shd w:val="clear" w:color="auto" w:fill="A5A5A5" w:themeFill="accent3"/>
          </w:tcPr>
          <w:p w14:paraId="7C14FBDD" w14:textId="77777777" w:rsidR="00B2373C" w:rsidRPr="004C6F4A" w:rsidRDefault="00B2373C" w:rsidP="00040164">
            <w:pPr>
              <w:spacing w:after="0" w:line="259" w:lineRule="auto"/>
              <w:jc w:val="center"/>
              <w:rPr>
                <w:b/>
                <w:bCs/>
              </w:rPr>
            </w:pPr>
            <w:r w:rsidRPr="004C6F4A">
              <w:rPr>
                <w:b/>
                <w:bCs/>
              </w:rPr>
              <w:t>Option(s)</w:t>
            </w:r>
          </w:p>
        </w:tc>
        <w:tc>
          <w:tcPr>
            <w:tcW w:w="6400" w:type="dxa"/>
            <w:shd w:val="clear" w:color="auto" w:fill="A5A5A5" w:themeFill="accent3"/>
          </w:tcPr>
          <w:p w14:paraId="4C0F4C70" w14:textId="77777777" w:rsidR="00B2373C" w:rsidRPr="004C6F4A" w:rsidRDefault="00B2373C" w:rsidP="00040164">
            <w:pPr>
              <w:spacing w:after="0" w:line="259" w:lineRule="auto"/>
              <w:jc w:val="center"/>
              <w:rPr>
                <w:b/>
                <w:bCs/>
              </w:rPr>
            </w:pPr>
            <w:r w:rsidRPr="004C6F4A">
              <w:rPr>
                <w:b/>
                <w:bCs/>
              </w:rPr>
              <w:t>Comments / arguments</w:t>
            </w:r>
          </w:p>
        </w:tc>
      </w:tr>
      <w:tr w:rsidR="00B2373C" w:rsidRPr="004C6F4A" w14:paraId="00E024B5" w14:textId="77777777" w:rsidTr="00040164">
        <w:trPr>
          <w:trHeight w:val="316"/>
        </w:trPr>
        <w:tc>
          <w:tcPr>
            <w:tcW w:w="1975" w:type="dxa"/>
          </w:tcPr>
          <w:p w14:paraId="1379C26C" w14:textId="77777777" w:rsidR="00B2373C" w:rsidRPr="004C6F4A" w:rsidRDefault="00B2373C" w:rsidP="004D4172">
            <w:pPr>
              <w:spacing w:after="0" w:line="259" w:lineRule="auto"/>
            </w:pPr>
          </w:p>
        </w:tc>
        <w:tc>
          <w:tcPr>
            <w:tcW w:w="1254" w:type="dxa"/>
          </w:tcPr>
          <w:p w14:paraId="41246E19" w14:textId="77777777" w:rsidR="00B2373C" w:rsidRPr="004C6F4A" w:rsidRDefault="00B2373C" w:rsidP="004D4172">
            <w:pPr>
              <w:spacing w:after="0" w:line="259" w:lineRule="auto"/>
            </w:pPr>
          </w:p>
        </w:tc>
        <w:tc>
          <w:tcPr>
            <w:tcW w:w="6400" w:type="dxa"/>
          </w:tcPr>
          <w:p w14:paraId="2DA07CCA" w14:textId="77777777" w:rsidR="00B2373C" w:rsidRPr="004C6F4A" w:rsidRDefault="00B2373C" w:rsidP="004D4172">
            <w:pPr>
              <w:spacing w:after="0" w:line="259" w:lineRule="auto"/>
            </w:pPr>
          </w:p>
        </w:tc>
      </w:tr>
      <w:tr w:rsidR="00B2373C" w:rsidRPr="004C6F4A" w14:paraId="256B9251" w14:textId="77777777" w:rsidTr="00040164">
        <w:trPr>
          <w:trHeight w:val="316"/>
        </w:trPr>
        <w:tc>
          <w:tcPr>
            <w:tcW w:w="1975" w:type="dxa"/>
          </w:tcPr>
          <w:p w14:paraId="31ECE6A2" w14:textId="77777777" w:rsidR="00B2373C" w:rsidRPr="004C6F4A" w:rsidRDefault="00B2373C" w:rsidP="004D4172">
            <w:pPr>
              <w:spacing w:after="0" w:line="259" w:lineRule="auto"/>
            </w:pPr>
          </w:p>
        </w:tc>
        <w:tc>
          <w:tcPr>
            <w:tcW w:w="1254" w:type="dxa"/>
          </w:tcPr>
          <w:p w14:paraId="68589524" w14:textId="77777777" w:rsidR="00B2373C" w:rsidRPr="004C6F4A" w:rsidRDefault="00B2373C" w:rsidP="004D4172">
            <w:pPr>
              <w:spacing w:after="0" w:line="259" w:lineRule="auto"/>
            </w:pPr>
          </w:p>
        </w:tc>
        <w:tc>
          <w:tcPr>
            <w:tcW w:w="6400" w:type="dxa"/>
          </w:tcPr>
          <w:p w14:paraId="295E6593" w14:textId="77777777" w:rsidR="00B2373C" w:rsidRPr="004C6F4A" w:rsidRDefault="00B2373C" w:rsidP="004D4172">
            <w:pPr>
              <w:spacing w:after="0" w:line="259" w:lineRule="auto"/>
            </w:pPr>
          </w:p>
        </w:tc>
      </w:tr>
      <w:tr w:rsidR="00B2373C" w:rsidRPr="004C6F4A" w14:paraId="325E7CAF" w14:textId="77777777" w:rsidTr="00040164">
        <w:trPr>
          <w:trHeight w:val="316"/>
        </w:trPr>
        <w:tc>
          <w:tcPr>
            <w:tcW w:w="1975" w:type="dxa"/>
          </w:tcPr>
          <w:p w14:paraId="2AD90611" w14:textId="77777777" w:rsidR="00B2373C" w:rsidRPr="004C6F4A" w:rsidRDefault="00B2373C" w:rsidP="004D4172">
            <w:pPr>
              <w:spacing w:after="0" w:line="259" w:lineRule="auto"/>
            </w:pPr>
          </w:p>
        </w:tc>
        <w:tc>
          <w:tcPr>
            <w:tcW w:w="1254" w:type="dxa"/>
          </w:tcPr>
          <w:p w14:paraId="62CA8F71" w14:textId="77777777" w:rsidR="00B2373C" w:rsidRPr="004C6F4A" w:rsidRDefault="00B2373C" w:rsidP="004D4172">
            <w:pPr>
              <w:spacing w:after="0" w:line="259" w:lineRule="auto"/>
            </w:pPr>
          </w:p>
        </w:tc>
        <w:tc>
          <w:tcPr>
            <w:tcW w:w="6400" w:type="dxa"/>
          </w:tcPr>
          <w:p w14:paraId="0FEDD704" w14:textId="77777777" w:rsidR="00B2373C" w:rsidRPr="004C6F4A" w:rsidRDefault="00B2373C" w:rsidP="004D4172">
            <w:pPr>
              <w:spacing w:after="0" w:line="259" w:lineRule="auto"/>
            </w:pPr>
          </w:p>
        </w:tc>
      </w:tr>
      <w:tr w:rsidR="00B2373C" w:rsidRPr="004C6F4A" w14:paraId="2C06B2F5" w14:textId="77777777" w:rsidTr="00040164">
        <w:trPr>
          <w:trHeight w:val="316"/>
        </w:trPr>
        <w:tc>
          <w:tcPr>
            <w:tcW w:w="1975" w:type="dxa"/>
          </w:tcPr>
          <w:p w14:paraId="6DE2234F" w14:textId="77777777" w:rsidR="00B2373C" w:rsidRPr="004C6F4A" w:rsidRDefault="00B2373C" w:rsidP="004D4172">
            <w:pPr>
              <w:spacing w:after="0" w:line="259" w:lineRule="auto"/>
            </w:pPr>
          </w:p>
        </w:tc>
        <w:tc>
          <w:tcPr>
            <w:tcW w:w="1254" w:type="dxa"/>
          </w:tcPr>
          <w:p w14:paraId="17717075" w14:textId="77777777" w:rsidR="00B2373C" w:rsidRPr="004C6F4A" w:rsidRDefault="00B2373C" w:rsidP="004D4172">
            <w:pPr>
              <w:spacing w:after="0" w:line="259" w:lineRule="auto"/>
            </w:pPr>
          </w:p>
        </w:tc>
        <w:tc>
          <w:tcPr>
            <w:tcW w:w="6400" w:type="dxa"/>
          </w:tcPr>
          <w:p w14:paraId="75F3FB90" w14:textId="77777777" w:rsidR="00B2373C" w:rsidRPr="004C6F4A" w:rsidRDefault="00B2373C" w:rsidP="004D4172">
            <w:pPr>
              <w:spacing w:after="0" w:line="259" w:lineRule="auto"/>
            </w:pPr>
          </w:p>
        </w:tc>
      </w:tr>
      <w:bookmarkEnd w:id="4"/>
    </w:tbl>
    <w:p w14:paraId="180C2D5C" w14:textId="77777777" w:rsidR="00B2373C" w:rsidRPr="004C6F4A" w:rsidRDefault="00B2373C" w:rsidP="00CE5BEC">
      <w:pPr>
        <w:jc w:val="both"/>
      </w:pPr>
    </w:p>
    <w:p w14:paraId="2634D96C" w14:textId="77777777" w:rsidR="00B2373C" w:rsidRPr="004C6F4A" w:rsidRDefault="00B2373C" w:rsidP="00E157A4">
      <w:pPr>
        <w:pStyle w:val="2"/>
        <w:jc w:val="both"/>
        <w:rPr>
          <w:rFonts w:eastAsiaTheme="minorEastAsia"/>
          <w:lang w:val="en-US" w:eastAsia="zh-CN"/>
        </w:rPr>
      </w:pPr>
      <w:bookmarkStart w:id="5" w:name="_Toc69205209"/>
      <w:bookmarkStart w:id="6" w:name="_Toc69207418"/>
      <w:bookmarkStart w:id="7" w:name="_Toc69208499"/>
      <w:bookmarkStart w:id="8" w:name="_Toc69210338"/>
      <w:bookmarkStart w:id="9" w:name="_Toc69210609"/>
      <w:bookmarkStart w:id="10" w:name="_Toc69221743"/>
      <w:bookmarkStart w:id="11" w:name="_Toc69221901"/>
      <w:bookmarkStart w:id="12" w:name="_Toc69221944"/>
      <w:bookmarkStart w:id="13" w:name="_Toc69222491"/>
      <w:r w:rsidRPr="004C6F4A">
        <w:rPr>
          <w:rFonts w:eastAsiaTheme="minorEastAsia"/>
          <w:lang w:val="en-US" w:eastAsia="zh-CN"/>
        </w:rPr>
        <w:t>LS to RAN4</w:t>
      </w:r>
    </w:p>
    <w:p w14:paraId="5485C426" w14:textId="7463E683" w:rsidR="00B2373C" w:rsidRPr="004C6F4A" w:rsidRDefault="004C5732" w:rsidP="00590740">
      <w:pPr>
        <w:jc w:val="both"/>
        <w:rPr>
          <w:lang w:eastAsia="zh-CN"/>
        </w:rPr>
      </w:pPr>
      <w:r>
        <w:rPr>
          <w:lang w:eastAsia="zh-CN"/>
        </w:rPr>
        <w:t xml:space="preserve">During the first round of offine discussion, </w:t>
      </w:r>
      <w:r w:rsidR="00A50346">
        <w:rPr>
          <w:lang w:val="en-GB" w:eastAsia="zh-CN"/>
        </w:rPr>
        <w:t>s</w:t>
      </w:r>
      <w:r w:rsidR="00A50346">
        <w:rPr>
          <w:rFonts w:hint="eastAsia"/>
          <w:lang w:val="en-GB" w:eastAsia="zh-CN"/>
        </w:rPr>
        <w:t>o</w:t>
      </w:r>
      <w:r w:rsidR="00A50346">
        <w:rPr>
          <w:lang w:val="en-GB" w:eastAsia="zh-CN"/>
        </w:rPr>
        <w:t xml:space="preserve">me companies mentioned the PTW length </w:t>
      </w:r>
      <w:r w:rsidR="00A50346">
        <w:rPr>
          <w:rFonts w:hint="eastAsia"/>
          <w:lang w:val="en-GB" w:eastAsia="zh-CN"/>
        </w:rPr>
        <w:t>i</w:t>
      </w:r>
      <w:r w:rsidR="00A50346">
        <w:rPr>
          <w:lang w:val="en-GB" w:eastAsia="zh-CN"/>
        </w:rPr>
        <w:t>s urgent required by RAN4, which should be offline discussed. During the 2</w:t>
      </w:r>
      <w:r w:rsidR="00A50346" w:rsidRPr="00A50346">
        <w:rPr>
          <w:vertAlign w:val="superscript"/>
          <w:lang w:val="en-GB" w:eastAsia="zh-CN"/>
        </w:rPr>
        <w:t>nd</w:t>
      </w:r>
      <w:r w:rsidR="00A50346">
        <w:rPr>
          <w:lang w:val="en-GB" w:eastAsia="zh-CN"/>
        </w:rPr>
        <w:t xml:space="preserve"> round of offline discussion, </w:t>
      </w:r>
      <w:r w:rsidR="00B362DB">
        <w:rPr>
          <w:lang w:val="en-GB" w:eastAsia="zh-CN"/>
        </w:rPr>
        <w:t xml:space="preserve">the PTW length, granularity, and PH/PTW determination have </w:t>
      </w:r>
      <w:r w:rsidR="00B95BE5">
        <w:rPr>
          <w:lang w:val="en-GB" w:eastAsia="zh-CN"/>
        </w:rPr>
        <w:t xml:space="preserve">been agreed. </w:t>
      </w:r>
      <w:r w:rsidR="00B2373C" w:rsidRPr="004C6F4A">
        <w:rPr>
          <w:lang w:eastAsia="zh-CN"/>
        </w:rPr>
        <w:t xml:space="preserve">Rapporteur </w:t>
      </w:r>
      <w:r w:rsidR="00B95BE5">
        <w:rPr>
          <w:lang w:eastAsia="zh-CN"/>
        </w:rPr>
        <w:t>thinks it is time to send an LS</w:t>
      </w:r>
      <w:r w:rsidR="00B2373C" w:rsidRPr="004C6F4A">
        <w:rPr>
          <w:lang w:eastAsia="zh-CN"/>
        </w:rPr>
        <w:t xml:space="preserve"> to RAN4 </w:t>
      </w:r>
      <w:r w:rsidR="00B95BE5">
        <w:rPr>
          <w:lang w:eastAsia="zh-CN"/>
        </w:rPr>
        <w:t xml:space="preserve">to inform then </w:t>
      </w:r>
      <w:r w:rsidR="00B2373C" w:rsidRPr="004C6F4A">
        <w:rPr>
          <w:lang w:eastAsia="zh-CN"/>
        </w:rPr>
        <w:t xml:space="preserve">at least on PTW length, and </w:t>
      </w:r>
      <w:r w:rsidR="00B95BE5">
        <w:rPr>
          <w:lang w:eastAsia="zh-CN"/>
        </w:rPr>
        <w:t xml:space="preserve">to </w:t>
      </w:r>
      <w:r w:rsidR="00B2373C" w:rsidRPr="004C6F4A">
        <w:rPr>
          <w:lang w:eastAsia="zh-CN"/>
        </w:rPr>
        <w:t>ask RAN4 to study the corresponding requirements inside PTW</w:t>
      </w:r>
      <w:r w:rsidR="00B95BE5">
        <w:rPr>
          <w:lang w:eastAsia="zh-CN"/>
        </w:rPr>
        <w:t xml:space="preserve"> for eDRX</w:t>
      </w:r>
      <w:r w:rsidR="00A81D41">
        <w:rPr>
          <w:lang w:eastAsia="zh-CN"/>
        </w:rPr>
        <w:t>.</w:t>
      </w:r>
    </w:p>
    <w:p w14:paraId="2AC2BD53" w14:textId="7C2B8B3B" w:rsidR="00B2373C" w:rsidRPr="004C6F4A" w:rsidRDefault="00B2373C" w:rsidP="00ED48F4">
      <w:pPr>
        <w:pStyle w:val="a9"/>
        <w:numPr>
          <w:ilvl w:val="0"/>
          <w:numId w:val="11"/>
        </w:numPr>
        <w:spacing w:after="60"/>
        <w:ind w:left="357" w:hanging="357"/>
        <w:contextualSpacing w:val="0"/>
        <w:jc w:val="both"/>
        <w:rPr>
          <w:rFonts w:cs="Arial"/>
        </w:rPr>
      </w:pPr>
      <w:r w:rsidRPr="004C6F4A">
        <w:rPr>
          <w:rFonts w:cs="Arial"/>
        </w:rPr>
        <w:lastRenderedPageBreak/>
        <w:t xml:space="preserve">Companies are invited to provide views on do you agree </w:t>
      </w:r>
      <w:r w:rsidR="00225C23">
        <w:rPr>
          <w:rFonts w:cs="Arial"/>
        </w:rPr>
        <w:t>to send</w:t>
      </w:r>
      <w:r w:rsidRPr="004C6F4A">
        <w:rPr>
          <w:rFonts w:cs="Arial"/>
        </w:rPr>
        <w:t xml:space="preserve"> an LS to RAN4 on </w:t>
      </w:r>
      <w:r w:rsidR="00A253E4">
        <w:rPr>
          <w:rFonts w:cs="Arial"/>
        </w:rPr>
        <w:t xml:space="preserve">eDRX (e.g. </w:t>
      </w:r>
      <w:r w:rsidRPr="004C6F4A">
        <w:rPr>
          <w:rFonts w:cs="Arial"/>
        </w:rPr>
        <w:t>PTW length, and ask RAN4 to study the corresponding requirements inside PTW</w:t>
      </w:r>
      <w:r w:rsidR="003055BC">
        <w:rPr>
          <w:rFonts w:cs="Arial"/>
        </w:rPr>
        <w:t>)</w:t>
      </w:r>
      <w:r w:rsidRPr="004C6F4A">
        <w:rPr>
          <w:rFonts w:cs="Arial"/>
        </w:rPr>
        <w:t xml:space="preserve">? </w:t>
      </w:r>
    </w:p>
    <w:tbl>
      <w:tblPr>
        <w:tblStyle w:val="ab"/>
        <w:tblW w:w="9634" w:type="dxa"/>
        <w:tblLook w:val="04A0" w:firstRow="1" w:lastRow="0" w:firstColumn="1" w:lastColumn="0" w:noHBand="0" w:noVBand="1"/>
      </w:tblPr>
      <w:tblGrid>
        <w:gridCol w:w="1696"/>
        <w:gridCol w:w="2127"/>
        <w:gridCol w:w="5811"/>
      </w:tblGrid>
      <w:tr w:rsidR="00B2373C" w:rsidRPr="004C6F4A" w14:paraId="561412F7" w14:textId="77777777" w:rsidTr="00C41D95">
        <w:tc>
          <w:tcPr>
            <w:tcW w:w="1696" w:type="dxa"/>
            <w:shd w:val="clear" w:color="auto" w:fill="A5A5A5" w:themeFill="accent3"/>
          </w:tcPr>
          <w:p w14:paraId="0BE5D2A0" w14:textId="77777777" w:rsidR="00B2373C" w:rsidRPr="004C6F4A" w:rsidRDefault="00B2373C" w:rsidP="00C41D95">
            <w:pPr>
              <w:pStyle w:val="a5"/>
              <w:rPr>
                <w:b/>
                <w:bCs/>
              </w:rPr>
            </w:pPr>
            <w:r w:rsidRPr="004C6F4A">
              <w:rPr>
                <w:b/>
                <w:bCs/>
              </w:rPr>
              <w:t>Company</w:t>
            </w:r>
          </w:p>
        </w:tc>
        <w:tc>
          <w:tcPr>
            <w:tcW w:w="2127" w:type="dxa"/>
            <w:shd w:val="clear" w:color="auto" w:fill="A5A5A5" w:themeFill="accent3"/>
          </w:tcPr>
          <w:p w14:paraId="0ACE03D1" w14:textId="77777777" w:rsidR="00B2373C" w:rsidRPr="004C6F4A" w:rsidRDefault="00B2373C" w:rsidP="00C41D95">
            <w:pPr>
              <w:pStyle w:val="a5"/>
              <w:rPr>
                <w:b/>
                <w:bCs/>
              </w:rPr>
            </w:pPr>
            <w:r w:rsidRPr="004C6F4A">
              <w:rPr>
                <w:b/>
                <w:bCs/>
              </w:rPr>
              <w:t xml:space="preserve">Yes / No </w:t>
            </w:r>
          </w:p>
        </w:tc>
        <w:tc>
          <w:tcPr>
            <w:tcW w:w="5811" w:type="dxa"/>
            <w:shd w:val="clear" w:color="auto" w:fill="A5A5A5" w:themeFill="accent3"/>
          </w:tcPr>
          <w:p w14:paraId="1C752B8A" w14:textId="2600DFE7" w:rsidR="00B2373C" w:rsidRPr="004C6F4A" w:rsidRDefault="00B2373C" w:rsidP="00C41D95">
            <w:pPr>
              <w:pStyle w:val="a5"/>
              <w:rPr>
                <w:b/>
                <w:bCs/>
              </w:rPr>
            </w:pPr>
            <w:r w:rsidRPr="004C6F4A">
              <w:rPr>
                <w:b/>
                <w:bCs/>
              </w:rPr>
              <w:t>Comments</w:t>
            </w:r>
            <w:r w:rsidR="00A542C4">
              <w:rPr>
                <w:b/>
                <w:bCs/>
              </w:rPr>
              <w:t xml:space="preserve">, if </w:t>
            </w:r>
            <w:r w:rsidR="00B23B98">
              <w:rPr>
                <w:b/>
                <w:bCs/>
              </w:rPr>
              <w:t>any</w:t>
            </w:r>
          </w:p>
        </w:tc>
      </w:tr>
      <w:tr w:rsidR="00B2373C" w:rsidRPr="004C6F4A" w14:paraId="4C55AF76" w14:textId="77777777" w:rsidTr="00C41D95">
        <w:tc>
          <w:tcPr>
            <w:tcW w:w="1696" w:type="dxa"/>
          </w:tcPr>
          <w:p w14:paraId="5B2872A8" w14:textId="77777777" w:rsidR="00B2373C" w:rsidRPr="004C6F4A" w:rsidRDefault="00B2373C" w:rsidP="00C41D95">
            <w:pPr>
              <w:pStyle w:val="a5"/>
              <w:rPr>
                <w:rFonts w:eastAsia="DengXian"/>
                <w:bCs/>
              </w:rPr>
            </w:pPr>
          </w:p>
        </w:tc>
        <w:tc>
          <w:tcPr>
            <w:tcW w:w="2127" w:type="dxa"/>
          </w:tcPr>
          <w:p w14:paraId="39C38A92" w14:textId="77777777" w:rsidR="00B2373C" w:rsidRPr="004C6F4A" w:rsidRDefault="00B2373C" w:rsidP="00C41D95">
            <w:pPr>
              <w:pStyle w:val="a5"/>
            </w:pPr>
          </w:p>
        </w:tc>
        <w:tc>
          <w:tcPr>
            <w:tcW w:w="5811" w:type="dxa"/>
          </w:tcPr>
          <w:p w14:paraId="1DA7E054" w14:textId="77777777" w:rsidR="00B2373C" w:rsidRPr="004C6F4A" w:rsidRDefault="00B2373C" w:rsidP="00C41D95">
            <w:pPr>
              <w:pStyle w:val="a5"/>
            </w:pPr>
          </w:p>
        </w:tc>
      </w:tr>
      <w:tr w:rsidR="00B2373C" w:rsidRPr="004C6F4A" w14:paraId="5C46B300" w14:textId="77777777" w:rsidTr="00C41D95">
        <w:tc>
          <w:tcPr>
            <w:tcW w:w="1696" w:type="dxa"/>
          </w:tcPr>
          <w:p w14:paraId="0E391D82" w14:textId="77777777" w:rsidR="00B2373C" w:rsidRPr="004C6F4A" w:rsidRDefault="00B2373C" w:rsidP="00C41D95">
            <w:pPr>
              <w:pStyle w:val="a5"/>
              <w:rPr>
                <w:rFonts w:eastAsia="Malgun Gothic"/>
                <w:bCs/>
                <w:lang w:eastAsia="ko-KR"/>
              </w:rPr>
            </w:pPr>
          </w:p>
        </w:tc>
        <w:tc>
          <w:tcPr>
            <w:tcW w:w="2127" w:type="dxa"/>
          </w:tcPr>
          <w:p w14:paraId="402DBD52" w14:textId="77777777" w:rsidR="00B2373C" w:rsidRPr="004C6F4A" w:rsidRDefault="00B2373C" w:rsidP="00C41D95">
            <w:pPr>
              <w:pStyle w:val="a5"/>
            </w:pPr>
          </w:p>
        </w:tc>
        <w:tc>
          <w:tcPr>
            <w:tcW w:w="5811" w:type="dxa"/>
          </w:tcPr>
          <w:p w14:paraId="35C4DC5D" w14:textId="77777777" w:rsidR="00B2373C" w:rsidRPr="004C6F4A" w:rsidRDefault="00B2373C" w:rsidP="00C41D95">
            <w:pPr>
              <w:pStyle w:val="a5"/>
            </w:pPr>
          </w:p>
        </w:tc>
      </w:tr>
      <w:tr w:rsidR="00B2373C" w:rsidRPr="004C6F4A" w14:paraId="05248469" w14:textId="77777777" w:rsidTr="00C41D95">
        <w:tc>
          <w:tcPr>
            <w:tcW w:w="1696" w:type="dxa"/>
          </w:tcPr>
          <w:p w14:paraId="1F4DF153" w14:textId="77777777" w:rsidR="00B2373C" w:rsidRPr="004C6F4A" w:rsidRDefault="00B2373C" w:rsidP="00C41D95">
            <w:pPr>
              <w:pStyle w:val="a5"/>
              <w:rPr>
                <w:rFonts w:eastAsia="Malgun Gothic"/>
                <w:bCs/>
                <w:lang w:eastAsia="ko-KR"/>
              </w:rPr>
            </w:pPr>
          </w:p>
        </w:tc>
        <w:tc>
          <w:tcPr>
            <w:tcW w:w="2127" w:type="dxa"/>
          </w:tcPr>
          <w:p w14:paraId="0C2FCD54" w14:textId="77777777" w:rsidR="00B2373C" w:rsidRPr="004C6F4A" w:rsidRDefault="00B2373C" w:rsidP="00C41D95">
            <w:pPr>
              <w:pStyle w:val="a5"/>
            </w:pPr>
          </w:p>
        </w:tc>
        <w:tc>
          <w:tcPr>
            <w:tcW w:w="5811" w:type="dxa"/>
          </w:tcPr>
          <w:p w14:paraId="20E4D0A1" w14:textId="77777777" w:rsidR="00B2373C" w:rsidRPr="004C6F4A" w:rsidRDefault="00B2373C" w:rsidP="00C41D95">
            <w:pPr>
              <w:pStyle w:val="a5"/>
            </w:pPr>
          </w:p>
        </w:tc>
      </w:tr>
      <w:tr w:rsidR="00B2373C" w:rsidRPr="004C6F4A" w14:paraId="4FAE9320" w14:textId="77777777" w:rsidTr="00C41D95">
        <w:tc>
          <w:tcPr>
            <w:tcW w:w="1696" w:type="dxa"/>
          </w:tcPr>
          <w:p w14:paraId="64F87467" w14:textId="77777777" w:rsidR="00B2373C" w:rsidRPr="004C6F4A" w:rsidRDefault="00B2373C" w:rsidP="00C41D95">
            <w:pPr>
              <w:pStyle w:val="a5"/>
              <w:rPr>
                <w:rFonts w:eastAsia="Malgun Gothic"/>
                <w:bCs/>
                <w:lang w:eastAsia="ko-KR"/>
              </w:rPr>
            </w:pPr>
          </w:p>
        </w:tc>
        <w:tc>
          <w:tcPr>
            <w:tcW w:w="2127" w:type="dxa"/>
          </w:tcPr>
          <w:p w14:paraId="2A967F77" w14:textId="77777777" w:rsidR="00B2373C" w:rsidRPr="004C6F4A" w:rsidRDefault="00B2373C" w:rsidP="00C41D95">
            <w:pPr>
              <w:pStyle w:val="a5"/>
            </w:pPr>
          </w:p>
        </w:tc>
        <w:tc>
          <w:tcPr>
            <w:tcW w:w="5811" w:type="dxa"/>
          </w:tcPr>
          <w:p w14:paraId="6AA4CF38" w14:textId="77777777" w:rsidR="00B2373C" w:rsidRPr="004C6F4A" w:rsidRDefault="00B2373C" w:rsidP="00C41D95">
            <w:pPr>
              <w:pStyle w:val="a5"/>
            </w:pPr>
          </w:p>
        </w:tc>
      </w:tr>
    </w:tbl>
    <w:p w14:paraId="774F0F29" w14:textId="6B178D00" w:rsidR="00B2373C" w:rsidRDefault="00B2373C" w:rsidP="00A32276">
      <w:pPr>
        <w:rPr>
          <w:lang w:eastAsia="zh-CN"/>
        </w:rPr>
      </w:pPr>
    </w:p>
    <w:p w14:paraId="01891B03" w14:textId="453F2B70" w:rsidR="000379CA" w:rsidRDefault="00B23B98" w:rsidP="008B3A0C">
      <w:pPr>
        <w:jc w:val="both"/>
        <w:rPr>
          <w:lang w:eastAsia="zh-CN"/>
        </w:rPr>
      </w:pPr>
      <w:r>
        <w:rPr>
          <w:lang w:eastAsia="zh-CN"/>
        </w:rPr>
        <w:t xml:space="preserve">If companies agreed to send an LS to RAN4 on eDRX, </w:t>
      </w:r>
      <w:r w:rsidR="00237BE9">
        <w:rPr>
          <w:lang w:eastAsia="zh-CN"/>
        </w:rPr>
        <w:t xml:space="preserve">we need to determine </w:t>
      </w:r>
      <w:r>
        <w:rPr>
          <w:lang w:eastAsia="zh-CN"/>
        </w:rPr>
        <w:t xml:space="preserve">which information need to be included, e.g. </w:t>
      </w:r>
      <w:r w:rsidR="008B3A0C">
        <w:rPr>
          <w:lang w:eastAsia="zh-CN"/>
        </w:rPr>
        <w:t>PTW length, PTW/PH determination, ask RAN4 to study</w:t>
      </w:r>
      <w:r w:rsidR="005126E8">
        <w:rPr>
          <w:lang w:eastAsia="zh-CN"/>
        </w:rPr>
        <w:t>/</w:t>
      </w:r>
      <w:r w:rsidR="00DF4828">
        <w:rPr>
          <w:lang w:eastAsia="zh-CN"/>
        </w:rPr>
        <w:t>specify</w:t>
      </w:r>
      <w:r w:rsidR="008B3A0C">
        <w:rPr>
          <w:lang w:eastAsia="zh-CN"/>
        </w:rPr>
        <w:t xml:space="preserve"> the corresponding requirements inside PTW</w:t>
      </w:r>
      <w:r w:rsidR="00CC6F60">
        <w:rPr>
          <w:lang w:eastAsia="zh-CN"/>
        </w:rPr>
        <w:t>, when IDLE eDRX&gt;10.24s</w:t>
      </w:r>
      <w:r w:rsidR="00B42B99">
        <w:rPr>
          <w:lang w:eastAsia="zh-CN"/>
        </w:rPr>
        <w:t xml:space="preserve">, etc. </w:t>
      </w:r>
    </w:p>
    <w:p w14:paraId="5698E4CC" w14:textId="2C20092B" w:rsidR="0014203C" w:rsidRPr="0014203C" w:rsidRDefault="0014203C" w:rsidP="000379CA">
      <w:pPr>
        <w:numPr>
          <w:ilvl w:val="0"/>
          <w:numId w:val="11"/>
        </w:numPr>
        <w:spacing w:after="0"/>
        <w:ind w:left="357" w:hanging="357"/>
        <w:jc w:val="both"/>
        <w:rPr>
          <w:rFonts w:cs="Arial"/>
        </w:rPr>
      </w:pPr>
      <w:r>
        <w:rPr>
          <w:lang w:eastAsia="zh-CN"/>
        </w:rPr>
        <w:t>If companies agreed to send an LS to RAN4 on eDRX, companies are invited to provide your views on which information should be included:</w:t>
      </w:r>
    </w:p>
    <w:p w14:paraId="640C7868" w14:textId="7CB25F51" w:rsidR="0014203C" w:rsidRPr="005126E8" w:rsidRDefault="005126E8" w:rsidP="005126E8">
      <w:pPr>
        <w:pStyle w:val="a9"/>
        <w:numPr>
          <w:ilvl w:val="0"/>
          <w:numId w:val="21"/>
        </w:numPr>
        <w:spacing w:after="0"/>
        <w:jc w:val="both"/>
        <w:rPr>
          <w:rFonts w:cs="Arial"/>
          <w:lang w:eastAsia="zh-CN"/>
        </w:rPr>
      </w:pPr>
      <w:r>
        <w:rPr>
          <w:rFonts w:cs="Arial"/>
          <w:lang w:eastAsia="zh-CN"/>
        </w:rPr>
        <w:t xml:space="preserve">PTW length and </w:t>
      </w:r>
      <w:r>
        <w:rPr>
          <w:rFonts w:eastAsia="DengXian"/>
        </w:rPr>
        <w:t>granularity</w:t>
      </w:r>
    </w:p>
    <w:p w14:paraId="22968D8F" w14:textId="695FF1D1" w:rsidR="005126E8" w:rsidRDefault="005126E8" w:rsidP="005126E8">
      <w:pPr>
        <w:pStyle w:val="a9"/>
        <w:numPr>
          <w:ilvl w:val="0"/>
          <w:numId w:val="21"/>
        </w:numPr>
        <w:spacing w:after="0"/>
        <w:jc w:val="both"/>
        <w:rPr>
          <w:rFonts w:cs="Arial"/>
          <w:lang w:eastAsia="zh-CN"/>
        </w:rPr>
      </w:pPr>
      <w:r>
        <w:rPr>
          <w:rFonts w:cs="Arial"/>
          <w:lang w:eastAsia="zh-CN"/>
        </w:rPr>
        <w:t>PTW/PH determination</w:t>
      </w:r>
    </w:p>
    <w:p w14:paraId="56FF25F1" w14:textId="77777777" w:rsidR="00DF4828" w:rsidRPr="00DF4828" w:rsidRDefault="005126E8" w:rsidP="00DF4828">
      <w:pPr>
        <w:pStyle w:val="a9"/>
        <w:numPr>
          <w:ilvl w:val="0"/>
          <w:numId w:val="21"/>
        </w:numPr>
        <w:spacing w:after="0"/>
        <w:jc w:val="both"/>
        <w:rPr>
          <w:rFonts w:cs="Arial"/>
          <w:lang w:eastAsia="zh-CN"/>
        </w:rPr>
      </w:pPr>
      <w:r>
        <w:rPr>
          <w:rFonts w:cs="Arial" w:hint="eastAsia"/>
          <w:lang w:eastAsia="zh-CN"/>
        </w:rPr>
        <w:t>A</w:t>
      </w:r>
      <w:r>
        <w:rPr>
          <w:rFonts w:cs="Arial"/>
          <w:lang w:eastAsia="zh-CN"/>
        </w:rPr>
        <w:t>sk RAN4 to study</w:t>
      </w:r>
      <w:r w:rsidR="00DF4828">
        <w:rPr>
          <w:rFonts w:cs="Arial"/>
          <w:lang w:eastAsia="zh-CN"/>
        </w:rPr>
        <w:t>/</w:t>
      </w:r>
      <w:r w:rsidR="00DF4828">
        <w:rPr>
          <w:lang w:eastAsia="zh-CN"/>
        </w:rPr>
        <w:t>specify</w:t>
      </w:r>
      <w:r>
        <w:rPr>
          <w:rFonts w:cs="Arial"/>
          <w:lang w:eastAsia="zh-CN"/>
        </w:rPr>
        <w:t xml:space="preserve"> the corresponding </w:t>
      </w:r>
      <w:r w:rsidR="00DF4828">
        <w:rPr>
          <w:lang w:eastAsia="zh-CN"/>
        </w:rPr>
        <w:t>requirements inside PTW, when IDLE eDRX&gt;10.24s</w:t>
      </w:r>
    </w:p>
    <w:p w14:paraId="7745C365" w14:textId="56BACAB3" w:rsidR="000379CA" w:rsidRPr="00DF4828" w:rsidRDefault="00DF4828" w:rsidP="00DF4828">
      <w:pPr>
        <w:pStyle w:val="a9"/>
        <w:numPr>
          <w:ilvl w:val="0"/>
          <w:numId w:val="21"/>
        </w:numPr>
        <w:spacing w:after="0"/>
        <w:jc w:val="both"/>
        <w:rPr>
          <w:rFonts w:cs="Arial"/>
          <w:lang w:eastAsia="zh-CN"/>
        </w:rPr>
      </w:pPr>
      <w:r>
        <w:rPr>
          <w:rFonts w:hint="eastAsia"/>
          <w:lang w:eastAsia="zh-CN"/>
        </w:rPr>
        <w:t>A</w:t>
      </w:r>
      <w:r>
        <w:rPr>
          <w:lang w:eastAsia="zh-CN"/>
        </w:rPr>
        <w:t>ny others?</w:t>
      </w:r>
      <w:r w:rsidR="000379CA" w:rsidRPr="00DF4828">
        <w:rPr>
          <w:rFonts w:cs="Arial"/>
        </w:rPr>
        <w:t xml:space="preserve"> </w:t>
      </w:r>
    </w:p>
    <w:tbl>
      <w:tblPr>
        <w:tblStyle w:val="ab"/>
        <w:tblW w:w="9634" w:type="dxa"/>
        <w:tblLook w:val="04A0" w:firstRow="1" w:lastRow="0" w:firstColumn="1" w:lastColumn="0" w:noHBand="0" w:noVBand="1"/>
      </w:tblPr>
      <w:tblGrid>
        <w:gridCol w:w="1696"/>
        <w:gridCol w:w="2127"/>
        <w:gridCol w:w="5811"/>
      </w:tblGrid>
      <w:tr w:rsidR="000379CA" w:rsidRPr="004C6F4A" w14:paraId="5ACD5B7F" w14:textId="77777777" w:rsidTr="002F4B42">
        <w:tc>
          <w:tcPr>
            <w:tcW w:w="1696" w:type="dxa"/>
            <w:shd w:val="clear" w:color="auto" w:fill="A5A5A5" w:themeFill="accent3"/>
          </w:tcPr>
          <w:p w14:paraId="4A65F2B3" w14:textId="77777777" w:rsidR="000379CA" w:rsidRPr="004C6F4A" w:rsidRDefault="000379CA" w:rsidP="002F4B42">
            <w:pPr>
              <w:pStyle w:val="a5"/>
              <w:rPr>
                <w:b/>
                <w:bCs/>
              </w:rPr>
            </w:pPr>
            <w:r w:rsidRPr="004C6F4A">
              <w:rPr>
                <w:b/>
                <w:bCs/>
              </w:rPr>
              <w:t>Company</w:t>
            </w:r>
          </w:p>
        </w:tc>
        <w:tc>
          <w:tcPr>
            <w:tcW w:w="2127" w:type="dxa"/>
            <w:shd w:val="clear" w:color="auto" w:fill="A5A5A5" w:themeFill="accent3"/>
          </w:tcPr>
          <w:p w14:paraId="441CA45B" w14:textId="16668493" w:rsidR="000379CA" w:rsidRPr="004C6F4A" w:rsidRDefault="000421EA" w:rsidP="002F4B42">
            <w:pPr>
              <w:pStyle w:val="a5"/>
              <w:rPr>
                <w:b/>
                <w:bCs/>
              </w:rPr>
            </w:pPr>
            <w:r>
              <w:rPr>
                <w:b/>
                <w:bCs/>
              </w:rPr>
              <w:t>Item</w:t>
            </w:r>
            <w:r w:rsidR="00FA68D1">
              <w:rPr>
                <w:b/>
                <w:bCs/>
              </w:rPr>
              <w:t>(s)</w:t>
            </w:r>
            <w:r w:rsidR="000379CA" w:rsidRPr="004C6F4A">
              <w:rPr>
                <w:b/>
                <w:bCs/>
              </w:rPr>
              <w:t xml:space="preserve"> </w:t>
            </w:r>
          </w:p>
        </w:tc>
        <w:tc>
          <w:tcPr>
            <w:tcW w:w="5811" w:type="dxa"/>
            <w:shd w:val="clear" w:color="auto" w:fill="A5A5A5" w:themeFill="accent3"/>
          </w:tcPr>
          <w:p w14:paraId="19D9FD0B" w14:textId="25FA1403" w:rsidR="000379CA" w:rsidRPr="004C6F4A" w:rsidRDefault="000379CA" w:rsidP="002F4B42">
            <w:pPr>
              <w:pStyle w:val="a5"/>
              <w:rPr>
                <w:b/>
                <w:bCs/>
              </w:rPr>
            </w:pPr>
            <w:r w:rsidRPr="004C6F4A">
              <w:rPr>
                <w:b/>
                <w:bCs/>
              </w:rPr>
              <w:t>Comments</w:t>
            </w:r>
            <w:r w:rsidR="004D05CF">
              <w:rPr>
                <w:b/>
                <w:bCs/>
              </w:rPr>
              <w:t>, if any</w:t>
            </w:r>
          </w:p>
        </w:tc>
      </w:tr>
      <w:tr w:rsidR="000379CA" w:rsidRPr="004C6F4A" w14:paraId="611F3FBA" w14:textId="77777777" w:rsidTr="002F4B42">
        <w:tc>
          <w:tcPr>
            <w:tcW w:w="1696" w:type="dxa"/>
          </w:tcPr>
          <w:p w14:paraId="133C0270" w14:textId="77777777" w:rsidR="000379CA" w:rsidRPr="004C6F4A" w:rsidRDefault="000379CA" w:rsidP="002F4B42">
            <w:pPr>
              <w:pStyle w:val="a5"/>
              <w:rPr>
                <w:rFonts w:eastAsia="DengXian"/>
                <w:bCs/>
              </w:rPr>
            </w:pPr>
          </w:p>
        </w:tc>
        <w:tc>
          <w:tcPr>
            <w:tcW w:w="2127" w:type="dxa"/>
          </w:tcPr>
          <w:p w14:paraId="00363A5D" w14:textId="77777777" w:rsidR="000379CA" w:rsidRPr="004C6F4A" w:rsidRDefault="000379CA" w:rsidP="002F4B42">
            <w:pPr>
              <w:pStyle w:val="a5"/>
            </w:pPr>
          </w:p>
        </w:tc>
        <w:tc>
          <w:tcPr>
            <w:tcW w:w="5811" w:type="dxa"/>
          </w:tcPr>
          <w:p w14:paraId="3B69B3B0" w14:textId="77777777" w:rsidR="000379CA" w:rsidRPr="004C6F4A" w:rsidRDefault="000379CA" w:rsidP="002F4B42">
            <w:pPr>
              <w:pStyle w:val="a5"/>
            </w:pPr>
          </w:p>
        </w:tc>
      </w:tr>
      <w:tr w:rsidR="000379CA" w:rsidRPr="004C6F4A" w14:paraId="3EB8A1EE" w14:textId="77777777" w:rsidTr="002F4B42">
        <w:tc>
          <w:tcPr>
            <w:tcW w:w="1696" w:type="dxa"/>
          </w:tcPr>
          <w:p w14:paraId="06DCB42A" w14:textId="77777777" w:rsidR="000379CA" w:rsidRPr="004C6F4A" w:rsidRDefault="000379CA" w:rsidP="002F4B42">
            <w:pPr>
              <w:pStyle w:val="a5"/>
              <w:rPr>
                <w:rFonts w:eastAsia="Malgun Gothic"/>
                <w:bCs/>
                <w:lang w:eastAsia="ko-KR"/>
              </w:rPr>
            </w:pPr>
          </w:p>
        </w:tc>
        <w:tc>
          <w:tcPr>
            <w:tcW w:w="2127" w:type="dxa"/>
          </w:tcPr>
          <w:p w14:paraId="5BF870D2" w14:textId="77777777" w:rsidR="000379CA" w:rsidRPr="004C6F4A" w:rsidRDefault="000379CA" w:rsidP="002F4B42">
            <w:pPr>
              <w:pStyle w:val="a5"/>
            </w:pPr>
          </w:p>
        </w:tc>
        <w:tc>
          <w:tcPr>
            <w:tcW w:w="5811" w:type="dxa"/>
          </w:tcPr>
          <w:p w14:paraId="650CFFA7" w14:textId="77777777" w:rsidR="000379CA" w:rsidRPr="004C6F4A" w:rsidRDefault="000379CA" w:rsidP="002F4B42">
            <w:pPr>
              <w:pStyle w:val="a5"/>
            </w:pPr>
          </w:p>
        </w:tc>
      </w:tr>
      <w:tr w:rsidR="000379CA" w:rsidRPr="004C6F4A" w14:paraId="763689A4" w14:textId="77777777" w:rsidTr="002F4B42">
        <w:tc>
          <w:tcPr>
            <w:tcW w:w="1696" w:type="dxa"/>
          </w:tcPr>
          <w:p w14:paraId="4C28EF64" w14:textId="77777777" w:rsidR="000379CA" w:rsidRPr="004C6F4A" w:rsidRDefault="000379CA" w:rsidP="002F4B42">
            <w:pPr>
              <w:pStyle w:val="a5"/>
              <w:rPr>
                <w:rFonts w:eastAsia="Malgun Gothic"/>
                <w:bCs/>
                <w:lang w:eastAsia="ko-KR"/>
              </w:rPr>
            </w:pPr>
          </w:p>
        </w:tc>
        <w:tc>
          <w:tcPr>
            <w:tcW w:w="2127" w:type="dxa"/>
          </w:tcPr>
          <w:p w14:paraId="5974B78D" w14:textId="77777777" w:rsidR="000379CA" w:rsidRPr="004C6F4A" w:rsidRDefault="000379CA" w:rsidP="002F4B42">
            <w:pPr>
              <w:pStyle w:val="a5"/>
            </w:pPr>
          </w:p>
        </w:tc>
        <w:tc>
          <w:tcPr>
            <w:tcW w:w="5811" w:type="dxa"/>
          </w:tcPr>
          <w:p w14:paraId="6DB28F76" w14:textId="77777777" w:rsidR="000379CA" w:rsidRPr="004C6F4A" w:rsidRDefault="000379CA" w:rsidP="002F4B42">
            <w:pPr>
              <w:pStyle w:val="a5"/>
            </w:pPr>
          </w:p>
        </w:tc>
      </w:tr>
      <w:tr w:rsidR="000379CA" w:rsidRPr="004C6F4A" w14:paraId="1A245532" w14:textId="77777777" w:rsidTr="002F4B42">
        <w:tc>
          <w:tcPr>
            <w:tcW w:w="1696" w:type="dxa"/>
          </w:tcPr>
          <w:p w14:paraId="254B4873" w14:textId="77777777" w:rsidR="000379CA" w:rsidRPr="004C6F4A" w:rsidRDefault="000379CA" w:rsidP="002F4B42">
            <w:pPr>
              <w:pStyle w:val="a5"/>
              <w:rPr>
                <w:rFonts w:eastAsia="Malgun Gothic"/>
                <w:bCs/>
                <w:lang w:eastAsia="ko-KR"/>
              </w:rPr>
            </w:pPr>
          </w:p>
        </w:tc>
        <w:tc>
          <w:tcPr>
            <w:tcW w:w="2127" w:type="dxa"/>
          </w:tcPr>
          <w:p w14:paraId="54271E98" w14:textId="77777777" w:rsidR="000379CA" w:rsidRPr="004C6F4A" w:rsidRDefault="000379CA" w:rsidP="002F4B42">
            <w:pPr>
              <w:pStyle w:val="a5"/>
            </w:pPr>
          </w:p>
        </w:tc>
        <w:tc>
          <w:tcPr>
            <w:tcW w:w="5811" w:type="dxa"/>
          </w:tcPr>
          <w:p w14:paraId="7BCD9D9C" w14:textId="77777777" w:rsidR="000379CA" w:rsidRPr="004C6F4A" w:rsidRDefault="000379CA" w:rsidP="002F4B42">
            <w:pPr>
              <w:pStyle w:val="a5"/>
            </w:pPr>
          </w:p>
        </w:tc>
      </w:tr>
    </w:tbl>
    <w:p w14:paraId="72C128C3" w14:textId="77777777" w:rsidR="000379CA" w:rsidRPr="004C6F4A" w:rsidRDefault="000379CA" w:rsidP="00A32276">
      <w:pPr>
        <w:rPr>
          <w:lang w:eastAsia="zh-CN"/>
        </w:rPr>
      </w:pPr>
    </w:p>
    <w:p w14:paraId="2F057E3F" w14:textId="77777777" w:rsidR="00B2373C" w:rsidRPr="004C6F4A" w:rsidRDefault="00B2373C" w:rsidP="00E157A4">
      <w:pPr>
        <w:pStyle w:val="2"/>
        <w:jc w:val="both"/>
        <w:rPr>
          <w:lang w:val="en-US"/>
        </w:rPr>
      </w:pPr>
      <w:r w:rsidRPr="004C6F4A">
        <w:rPr>
          <w:lang w:val="en-US"/>
        </w:rPr>
        <w:t>Others</w:t>
      </w:r>
    </w:p>
    <w:p w14:paraId="00C91586" w14:textId="77777777" w:rsidR="00B2373C" w:rsidRPr="004C6F4A" w:rsidRDefault="00B2373C" w:rsidP="00CB44A9">
      <w:pPr>
        <w:numPr>
          <w:ilvl w:val="0"/>
          <w:numId w:val="11"/>
        </w:numPr>
        <w:spacing w:after="0"/>
        <w:ind w:left="357" w:hanging="357"/>
        <w:jc w:val="both"/>
        <w:rPr>
          <w:rFonts w:cs="Arial"/>
        </w:rPr>
      </w:pPr>
      <w:r w:rsidRPr="004C6F4A">
        <w:rPr>
          <w:rFonts w:cs="Arial"/>
        </w:rPr>
        <w:t>Any other relevant issues need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2373C" w:rsidRPr="004C6F4A" w14:paraId="438DF7AD" w14:textId="77777777" w:rsidTr="00C41D95">
        <w:tc>
          <w:tcPr>
            <w:tcW w:w="1368" w:type="dxa"/>
            <w:tcBorders>
              <w:top w:val="single" w:sz="4" w:space="0" w:color="auto"/>
              <w:left w:val="single" w:sz="4" w:space="0" w:color="auto"/>
              <w:bottom w:val="single" w:sz="4" w:space="0" w:color="auto"/>
            </w:tcBorders>
          </w:tcPr>
          <w:p w14:paraId="3D4B78F7" w14:textId="77777777" w:rsidR="00B2373C" w:rsidRPr="004C6F4A" w:rsidRDefault="00B2373C" w:rsidP="0050504D">
            <w:pPr>
              <w:spacing w:after="0" w:line="259" w:lineRule="auto"/>
              <w:jc w:val="center"/>
              <w:rPr>
                <w:b/>
                <w:bCs/>
              </w:rPr>
            </w:pPr>
            <w:r w:rsidRPr="004C6F4A">
              <w:rPr>
                <w:b/>
                <w:bCs/>
              </w:rPr>
              <w:t>Company</w:t>
            </w:r>
          </w:p>
        </w:tc>
        <w:tc>
          <w:tcPr>
            <w:tcW w:w="6354" w:type="dxa"/>
            <w:tcBorders>
              <w:top w:val="single" w:sz="4" w:space="0" w:color="auto"/>
              <w:bottom w:val="single" w:sz="4" w:space="0" w:color="auto"/>
              <w:right w:val="single" w:sz="4" w:space="0" w:color="auto"/>
            </w:tcBorders>
          </w:tcPr>
          <w:p w14:paraId="136C79EB" w14:textId="77777777" w:rsidR="00B2373C" w:rsidRPr="004C6F4A" w:rsidRDefault="00B2373C" w:rsidP="0050504D">
            <w:pPr>
              <w:spacing w:after="0" w:line="259" w:lineRule="auto"/>
              <w:jc w:val="center"/>
              <w:rPr>
                <w:b/>
                <w:bCs/>
              </w:rPr>
            </w:pPr>
            <w:r w:rsidRPr="004C6F4A">
              <w:rPr>
                <w:b/>
                <w:bCs/>
              </w:rPr>
              <w:t xml:space="preserve">Issue description </w:t>
            </w:r>
          </w:p>
        </w:tc>
      </w:tr>
      <w:tr w:rsidR="00B2373C" w:rsidRPr="004C6F4A" w14:paraId="437AC351" w14:textId="77777777" w:rsidTr="00C41D95">
        <w:tc>
          <w:tcPr>
            <w:tcW w:w="1368" w:type="dxa"/>
            <w:tcBorders>
              <w:top w:val="single" w:sz="4" w:space="0" w:color="auto"/>
            </w:tcBorders>
          </w:tcPr>
          <w:p w14:paraId="38637061" w14:textId="77777777" w:rsidR="00B2373C" w:rsidRPr="004C6F4A" w:rsidRDefault="00B2373C" w:rsidP="00C41D95">
            <w:pPr>
              <w:pStyle w:val="a5"/>
            </w:pPr>
          </w:p>
        </w:tc>
        <w:tc>
          <w:tcPr>
            <w:tcW w:w="6354" w:type="dxa"/>
            <w:tcBorders>
              <w:top w:val="single" w:sz="4" w:space="0" w:color="auto"/>
            </w:tcBorders>
          </w:tcPr>
          <w:p w14:paraId="59DB0C7B" w14:textId="77777777" w:rsidR="00B2373C" w:rsidRPr="004C6F4A" w:rsidRDefault="00B2373C" w:rsidP="00C41D95">
            <w:pPr>
              <w:pStyle w:val="a5"/>
            </w:pPr>
          </w:p>
        </w:tc>
      </w:tr>
      <w:tr w:rsidR="00B2373C" w:rsidRPr="004C6F4A" w14:paraId="2611E58E" w14:textId="77777777" w:rsidTr="00C41D95">
        <w:tc>
          <w:tcPr>
            <w:tcW w:w="1368" w:type="dxa"/>
          </w:tcPr>
          <w:p w14:paraId="57A3E533" w14:textId="77777777" w:rsidR="00B2373C" w:rsidRPr="004C6F4A" w:rsidRDefault="00B2373C" w:rsidP="00C41D95">
            <w:pPr>
              <w:pStyle w:val="a5"/>
            </w:pPr>
          </w:p>
        </w:tc>
        <w:tc>
          <w:tcPr>
            <w:tcW w:w="6354" w:type="dxa"/>
          </w:tcPr>
          <w:p w14:paraId="459CA926" w14:textId="77777777" w:rsidR="00B2373C" w:rsidRPr="004C6F4A" w:rsidRDefault="00B2373C" w:rsidP="00C41D95">
            <w:pPr>
              <w:pStyle w:val="a5"/>
            </w:pPr>
          </w:p>
        </w:tc>
      </w:tr>
      <w:tr w:rsidR="00B2373C" w:rsidRPr="004C6F4A" w14:paraId="446878D0" w14:textId="77777777" w:rsidTr="00C41D95">
        <w:tc>
          <w:tcPr>
            <w:tcW w:w="1368" w:type="dxa"/>
          </w:tcPr>
          <w:p w14:paraId="17A04EC2" w14:textId="77777777" w:rsidR="00B2373C" w:rsidRPr="004C6F4A" w:rsidRDefault="00B2373C" w:rsidP="00C41D95">
            <w:pPr>
              <w:pStyle w:val="a5"/>
            </w:pPr>
          </w:p>
        </w:tc>
        <w:tc>
          <w:tcPr>
            <w:tcW w:w="6354" w:type="dxa"/>
          </w:tcPr>
          <w:p w14:paraId="7BFA179A" w14:textId="77777777" w:rsidR="00B2373C" w:rsidRPr="004C6F4A" w:rsidRDefault="00B2373C" w:rsidP="00C41D95">
            <w:pPr>
              <w:pStyle w:val="a5"/>
            </w:pPr>
          </w:p>
        </w:tc>
      </w:tr>
    </w:tbl>
    <w:p w14:paraId="76EFA5CA" w14:textId="77777777" w:rsidR="00B2373C" w:rsidRPr="004C6F4A" w:rsidRDefault="00B2373C" w:rsidP="005C0EC0">
      <w:pPr>
        <w:rPr>
          <w:color w:val="000000"/>
        </w:rPr>
      </w:pPr>
    </w:p>
    <w:bookmarkEnd w:id="5"/>
    <w:bookmarkEnd w:id="6"/>
    <w:bookmarkEnd w:id="7"/>
    <w:bookmarkEnd w:id="8"/>
    <w:bookmarkEnd w:id="9"/>
    <w:bookmarkEnd w:id="10"/>
    <w:bookmarkEnd w:id="11"/>
    <w:bookmarkEnd w:id="12"/>
    <w:bookmarkEnd w:id="13"/>
    <w:p w14:paraId="62B83B9B" w14:textId="77777777" w:rsidR="00B2373C" w:rsidRPr="004C6F4A" w:rsidRDefault="00B2373C" w:rsidP="00C42AD4">
      <w:pPr>
        <w:pStyle w:val="1"/>
        <w:rPr>
          <w:lang w:val="en-US"/>
        </w:rPr>
      </w:pPr>
      <w:r w:rsidRPr="004C6F4A">
        <w:rPr>
          <w:lang w:val="en-US"/>
        </w:rPr>
        <w:t>Conclusion</w:t>
      </w:r>
    </w:p>
    <w:p w14:paraId="50D381A6" w14:textId="77777777" w:rsidR="00B2373C" w:rsidRPr="004C6F4A" w:rsidRDefault="00B2373C" w:rsidP="00D256BF">
      <w:pPr>
        <w:jc w:val="both"/>
      </w:pPr>
      <w:r w:rsidRPr="004C6F4A">
        <w:rPr>
          <w:highlight w:val="yellow"/>
        </w:rPr>
        <w:t>&lt;Section to be updated by Rapporteur&gt;</w:t>
      </w:r>
    </w:p>
    <w:p w14:paraId="5D219D10" w14:textId="77777777" w:rsidR="00B2373C" w:rsidRPr="004C6F4A" w:rsidRDefault="00B2373C" w:rsidP="00833DAB">
      <w:pPr>
        <w:spacing w:before="240" w:after="120"/>
        <w:jc w:val="both"/>
        <w:rPr>
          <w:iCs/>
          <w:lang w:eastAsia="ja-JP"/>
        </w:rPr>
      </w:pPr>
      <w:r w:rsidRPr="004C6F4A">
        <w:rPr>
          <w:iCs/>
          <w:lang w:eastAsia="ja-JP"/>
        </w:rPr>
        <w:t>Aiming to help with the meeting discussion/progress, the proposals are categorized starting with:</w:t>
      </w:r>
    </w:p>
    <w:p w14:paraId="6D934DE5" w14:textId="77777777" w:rsidR="00B2373C" w:rsidRPr="004C6F4A" w:rsidRDefault="00B2373C" w:rsidP="00CB44A9">
      <w:pPr>
        <w:pStyle w:val="a9"/>
        <w:numPr>
          <w:ilvl w:val="0"/>
          <w:numId w:val="4"/>
        </w:numPr>
        <w:overflowPunct/>
        <w:autoSpaceDE/>
        <w:autoSpaceDN/>
        <w:adjustRightInd/>
        <w:spacing w:after="60" w:line="259" w:lineRule="auto"/>
        <w:contextualSpacing w:val="0"/>
        <w:jc w:val="both"/>
        <w:rPr>
          <w:iCs/>
          <w:lang w:eastAsia="ja-JP"/>
        </w:rPr>
      </w:pPr>
      <w:r w:rsidRPr="004C6F4A">
        <w:rPr>
          <w:bCs/>
          <w:noProof/>
          <w:color w:val="00B050"/>
        </w:rPr>
        <w:t xml:space="preserve">[To agree] </w:t>
      </w:r>
      <w:r w:rsidRPr="004C6F4A">
        <w:rPr>
          <w:iCs/>
          <w:lang w:eastAsia="ja-JP"/>
        </w:rPr>
        <w:t>when there is large support and hence proposed for easy agreement.</w:t>
      </w:r>
    </w:p>
    <w:p w14:paraId="47203749" w14:textId="77777777" w:rsidR="00B2373C" w:rsidRPr="004C6F4A" w:rsidRDefault="00B2373C" w:rsidP="00CB44A9">
      <w:pPr>
        <w:pStyle w:val="a9"/>
        <w:numPr>
          <w:ilvl w:val="0"/>
          <w:numId w:val="4"/>
        </w:numPr>
        <w:overflowPunct/>
        <w:autoSpaceDE/>
        <w:autoSpaceDN/>
        <w:adjustRightInd/>
        <w:spacing w:after="60" w:line="259" w:lineRule="auto"/>
        <w:contextualSpacing w:val="0"/>
        <w:jc w:val="both"/>
        <w:rPr>
          <w:iCs/>
          <w:lang w:eastAsia="ja-JP"/>
        </w:rPr>
      </w:pPr>
      <w:r w:rsidRPr="004C6F4A">
        <w:rPr>
          <w:bCs/>
          <w:noProof/>
          <w:color w:val="0000CC"/>
        </w:rPr>
        <w:t xml:space="preserve">[To discuss] </w:t>
      </w:r>
      <w:r w:rsidRPr="004C6F4A">
        <w:rPr>
          <w:iCs/>
          <w:lang w:eastAsia="ja-JP"/>
        </w:rPr>
        <w:t>when there is substantial level of support and agreement may be possible.</w:t>
      </w:r>
    </w:p>
    <w:p w14:paraId="39F5D758" w14:textId="77777777" w:rsidR="00B2373C" w:rsidRPr="004C6F4A" w:rsidRDefault="00B2373C" w:rsidP="00CB44A9">
      <w:pPr>
        <w:pStyle w:val="a9"/>
        <w:numPr>
          <w:ilvl w:val="0"/>
          <w:numId w:val="4"/>
        </w:numPr>
        <w:overflowPunct/>
        <w:autoSpaceDE/>
        <w:autoSpaceDN/>
        <w:adjustRightInd/>
        <w:spacing w:after="60" w:line="259" w:lineRule="auto"/>
        <w:contextualSpacing w:val="0"/>
        <w:jc w:val="both"/>
        <w:rPr>
          <w:iCs/>
          <w:lang w:eastAsia="ja-JP"/>
        </w:rPr>
      </w:pPr>
      <w:r w:rsidRPr="004C6F4A">
        <w:rPr>
          <w:bCs/>
          <w:noProof/>
          <w:color w:val="C45911"/>
        </w:rPr>
        <w:t xml:space="preserve">[FFS] </w:t>
      </w:r>
      <w:r w:rsidRPr="004C6F4A">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7530D0F" w14:textId="77777777" w:rsidR="00B2373C" w:rsidRPr="004C6F4A" w:rsidRDefault="00B2373C" w:rsidP="00833DAB">
      <w:pPr>
        <w:spacing w:before="240" w:after="120"/>
        <w:jc w:val="both"/>
        <w:rPr>
          <w:iCs/>
          <w:lang w:eastAsia="ja-JP"/>
        </w:rPr>
      </w:pPr>
      <w:r w:rsidRPr="004C6F4A">
        <w:rPr>
          <w:iCs/>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3828B3DE" w14:textId="77777777" w:rsidR="00B2373C" w:rsidRPr="004C6F4A" w:rsidRDefault="00B2373C" w:rsidP="00EB410E">
      <w:pPr>
        <w:spacing w:before="240" w:after="120"/>
        <w:jc w:val="both"/>
        <w:rPr>
          <w:lang w:eastAsia="zh-CN"/>
        </w:rPr>
      </w:pPr>
      <w:r w:rsidRPr="004C6F4A">
        <w:rPr>
          <w:iCs/>
          <w:lang w:eastAsia="ja-JP"/>
        </w:rPr>
        <w:t>The proposals captured are the following</w:t>
      </w:r>
      <w:r w:rsidRPr="004C6F4A">
        <w:rPr>
          <w:lang w:eastAsia="zh-CN"/>
        </w:rPr>
        <w:t>:</w:t>
      </w:r>
    </w:p>
    <w:bookmarkStart w:id="14" w:name="_Hlk69208538"/>
    <w:p w14:paraId="0C892710" w14:textId="77777777" w:rsidR="00B2373C" w:rsidRPr="004C6F4A" w:rsidRDefault="00B2373C">
      <w:pPr>
        <w:pStyle w:val="TOC1"/>
        <w:rPr>
          <w:rFonts w:asciiTheme="minorHAnsi" w:eastAsiaTheme="minorEastAsia" w:hAnsiTheme="minorHAnsi" w:cstheme="minorBidi"/>
          <w:noProof/>
          <w:sz w:val="22"/>
        </w:rPr>
      </w:pPr>
      <w:r w:rsidRPr="004C6F4A">
        <w:rPr>
          <w:lang w:eastAsia="zh-CN"/>
        </w:rPr>
        <w:fldChar w:fldCharType="begin"/>
      </w:r>
      <w:r w:rsidRPr="004C6F4A">
        <w:rPr>
          <w:lang w:eastAsia="zh-CN"/>
        </w:rPr>
        <w:instrText xml:space="preserve"> TOC \n \t "Proposal,1" </w:instrText>
      </w:r>
      <w:r w:rsidRPr="004C6F4A">
        <w:rPr>
          <w:lang w:eastAsia="zh-CN"/>
        </w:rPr>
        <w:fldChar w:fldCharType="separate"/>
      </w:r>
      <w:r w:rsidRPr="004C6F4A">
        <w:rPr>
          <w:b/>
          <w:bCs/>
          <w:noProof/>
        </w:rPr>
        <w:t>Proposal 1.</w:t>
      </w:r>
      <w:r w:rsidRPr="004C6F4A">
        <w:rPr>
          <w:rFonts w:asciiTheme="minorHAnsi" w:eastAsiaTheme="minorEastAsia" w:hAnsiTheme="minorHAnsi" w:cstheme="minorBidi"/>
          <w:noProof/>
          <w:sz w:val="22"/>
        </w:rPr>
        <w:tab/>
      </w:r>
      <w:r w:rsidRPr="004C6F4A">
        <w:rPr>
          <w:b/>
          <w:bCs/>
          <w:noProof/>
          <w:color w:val="00B050"/>
        </w:rPr>
        <w:t>[To agree]</w:t>
      </w:r>
      <w:r w:rsidRPr="004C6F4A">
        <w:rPr>
          <w:b/>
          <w:bCs/>
          <w:noProof/>
        </w:rPr>
        <w:t xml:space="preserve"> </w:t>
      </w:r>
      <w:r w:rsidRPr="004C6F4A">
        <w:rPr>
          <w:noProof/>
          <w:highlight w:val="yellow"/>
        </w:rPr>
        <w:t>xxx</w:t>
      </w:r>
    </w:p>
    <w:p w14:paraId="04AC5B5F" w14:textId="77777777" w:rsidR="00B2373C" w:rsidRPr="004C6F4A" w:rsidRDefault="00B2373C">
      <w:pPr>
        <w:pStyle w:val="TOC1"/>
        <w:rPr>
          <w:rFonts w:asciiTheme="minorHAnsi" w:eastAsiaTheme="minorEastAsia" w:hAnsiTheme="minorHAnsi" w:cstheme="minorBidi"/>
          <w:noProof/>
          <w:sz w:val="22"/>
        </w:rPr>
      </w:pPr>
      <w:r w:rsidRPr="004C6F4A">
        <w:rPr>
          <w:b/>
          <w:bCs/>
          <w:noProof/>
        </w:rPr>
        <w:t>Proposal 2.</w:t>
      </w:r>
      <w:r w:rsidRPr="004C6F4A">
        <w:rPr>
          <w:rFonts w:asciiTheme="minorHAnsi" w:eastAsiaTheme="minorEastAsia" w:hAnsiTheme="minorHAnsi" w:cstheme="minorBidi"/>
          <w:noProof/>
          <w:sz w:val="22"/>
        </w:rPr>
        <w:tab/>
      </w:r>
      <w:r w:rsidRPr="004C6F4A">
        <w:rPr>
          <w:b/>
          <w:bCs/>
          <w:noProof/>
          <w:color w:val="0000CC"/>
        </w:rPr>
        <w:t>[To discuss]</w:t>
      </w:r>
      <w:r w:rsidRPr="004C6F4A">
        <w:rPr>
          <w:b/>
          <w:bCs/>
          <w:noProof/>
        </w:rPr>
        <w:t xml:space="preserve"> </w:t>
      </w:r>
      <w:r w:rsidRPr="004C6F4A">
        <w:rPr>
          <w:noProof/>
          <w:highlight w:val="yellow"/>
        </w:rPr>
        <w:t>xxx</w:t>
      </w:r>
    </w:p>
    <w:p w14:paraId="6339F4B8" w14:textId="77777777" w:rsidR="00B2373C" w:rsidRPr="004C6F4A" w:rsidRDefault="00B2373C">
      <w:pPr>
        <w:pStyle w:val="TOC1"/>
        <w:rPr>
          <w:rFonts w:asciiTheme="minorHAnsi" w:eastAsiaTheme="minorEastAsia" w:hAnsiTheme="minorHAnsi" w:cstheme="minorBidi"/>
          <w:noProof/>
          <w:sz w:val="22"/>
        </w:rPr>
      </w:pPr>
      <w:r w:rsidRPr="004C6F4A">
        <w:rPr>
          <w:b/>
          <w:bCs/>
          <w:noProof/>
        </w:rPr>
        <w:t>Proposal 3.</w:t>
      </w:r>
      <w:r w:rsidRPr="004C6F4A">
        <w:rPr>
          <w:rFonts w:asciiTheme="minorHAnsi" w:eastAsiaTheme="minorEastAsia" w:hAnsiTheme="minorHAnsi" w:cstheme="minorBidi"/>
          <w:noProof/>
          <w:sz w:val="22"/>
        </w:rPr>
        <w:tab/>
      </w:r>
      <w:r w:rsidRPr="004C6F4A">
        <w:rPr>
          <w:b/>
          <w:noProof/>
          <w:color w:val="C45911"/>
        </w:rPr>
        <w:t>[FFS]</w:t>
      </w:r>
      <w:r w:rsidRPr="004C6F4A">
        <w:rPr>
          <w:bCs/>
          <w:noProof/>
          <w:color w:val="C45911"/>
        </w:rPr>
        <w:t xml:space="preserve"> </w:t>
      </w:r>
      <w:r w:rsidRPr="004C6F4A">
        <w:rPr>
          <w:noProof/>
          <w:highlight w:val="yellow"/>
        </w:rPr>
        <w:t>xxx</w:t>
      </w:r>
    </w:p>
    <w:p w14:paraId="416E334D" w14:textId="77777777" w:rsidR="00B2373C" w:rsidRPr="004C6F4A" w:rsidRDefault="00B2373C" w:rsidP="0016624C">
      <w:pPr>
        <w:jc w:val="both"/>
        <w:rPr>
          <w:lang w:eastAsia="zh-CN"/>
        </w:rPr>
      </w:pPr>
      <w:r w:rsidRPr="004C6F4A">
        <w:rPr>
          <w:lang w:eastAsia="zh-CN"/>
        </w:rPr>
        <w:fldChar w:fldCharType="end"/>
      </w:r>
      <w:bookmarkEnd w:id="14"/>
    </w:p>
    <w:p w14:paraId="3BB2DF80" w14:textId="77777777" w:rsidR="00B2373C" w:rsidRPr="004C6F4A" w:rsidRDefault="00B2373C" w:rsidP="0016624C">
      <w:pPr>
        <w:jc w:val="both"/>
      </w:pPr>
      <w:r w:rsidRPr="004C6F4A">
        <w:t>The following order is suggested for the online discussion:</w:t>
      </w:r>
    </w:p>
    <w:p w14:paraId="5834F2C3" w14:textId="77777777" w:rsidR="00B2373C" w:rsidRPr="004C6F4A" w:rsidRDefault="00B2373C" w:rsidP="00D76A97">
      <w:pPr>
        <w:rPr>
          <w:b/>
          <w:bCs/>
          <w:color w:val="00B050"/>
          <w:u w:val="single"/>
        </w:rPr>
      </w:pPr>
      <w:r w:rsidRPr="004C6F4A">
        <w:rPr>
          <w:b/>
          <w:bCs/>
          <w:color w:val="00B050"/>
          <w:u w:val="single"/>
        </w:rPr>
        <w:t>Proposals for potential agreement</w:t>
      </w:r>
    </w:p>
    <w:p w14:paraId="025204B3" w14:textId="77777777" w:rsidR="00B2373C" w:rsidRPr="004C6F4A" w:rsidRDefault="00B2373C" w:rsidP="00D256BF">
      <w:pPr>
        <w:jc w:val="both"/>
      </w:pPr>
      <w:r w:rsidRPr="004C6F4A">
        <w:rPr>
          <w:highlight w:val="yellow"/>
        </w:rPr>
        <w:t>&lt;To be updated by Rapporteur&gt;</w:t>
      </w:r>
    </w:p>
    <w:p w14:paraId="1F8B030C" w14:textId="77777777" w:rsidR="00B2373C" w:rsidRPr="004C6F4A" w:rsidRDefault="00B2373C" w:rsidP="00604B13">
      <w:pPr>
        <w:rPr>
          <w:b/>
          <w:bCs/>
          <w:u w:val="single"/>
        </w:rPr>
      </w:pPr>
    </w:p>
    <w:p w14:paraId="3300A9CC" w14:textId="77777777" w:rsidR="00B2373C" w:rsidRPr="004C6F4A" w:rsidRDefault="00B2373C" w:rsidP="00604B13">
      <w:pPr>
        <w:rPr>
          <w:b/>
          <w:bCs/>
          <w:color w:val="0000CC"/>
          <w:u w:val="single"/>
        </w:rPr>
      </w:pPr>
      <w:r w:rsidRPr="004C6F4A">
        <w:rPr>
          <w:b/>
          <w:bCs/>
          <w:color w:val="0000CC"/>
          <w:u w:val="single"/>
        </w:rPr>
        <w:t>Proposals for potential discussion online</w:t>
      </w:r>
    </w:p>
    <w:p w14:paraId="3B7EB7B3" w14:textId="77777777" w:rsidR="00B2373C" w:rsidRPr="004C6F4A" w:rsidRDefault="00B2373C" w:rsidP="00D256BF">
      <w:pPr>
        <w:jc w:val="both"/>
      </w:pPr>
      <w:r w:rsidRPr="004C6F4A">
        <w:rPr>
          <w:highlight w:val="yellow"/>
        </w:rPr>
        <w:t>&lt;To be updated by Rapporteur&gt;</w:t>
      </w:r>
    </w:p>
    <w:p w14:paraId="075A1789" w14:textId="77777777" w:rsidR="00B2373C" w:rsidRPr="004C6F4A" w:rsidRDefault="00B2373C" w:rsidP="00604B13"/>
    <w:p w14:paraId="26459D84" w14:textId="77777777" w:rsidR="00B2373C" w:rsidRPr="004C6F4A" w:rsidRDefault="00B2373C" w:rsidP="00604B13">
      <w:pPr>
        <w:rPr>
          <w:b/>
          <w:bCs/>
          <w:color w:val="C45911" w:themeColor="accent2" w:themeShade="BF"/>
          <w:u w:val="single"/>
        </w:rPr>
      </w:pPr>
      <w:r w:rsidRPr="004C6F4A">
        <w:rPr>
          <w:b/>
          <w:bCs/>
          <w:color w:val="C45911" w:themeColor="accent2" w:themeShade="BF"/>
          <w:u w:val="single"/>
        </w:rPr>
        <w:t>Proposals for potential discussion in future meetings</w:t>
      </w:r>
    </w:p>
    <w:p w14:paraId="57B89403" w14:textId="77777777" w:rsidR="00B2373C" w:rsidRPr="004C6F4A" w:rsidRDefault="00B2373C" w:rsidP="00D256BF">
      <w:pPr>
        <w:jc w:val="both"/>
      </w:pPr>
      <w:r w:rsidRPr="004C6F4A">
        <w:rPr>
          <w:highlight w:val="yellow"/>
        </w:rPr>
        <w:t>&lt;To be updated by Rapporteur&gt;</w:t>
      </w:r>
    </w:p>
    <w:p w14:paraId="5F1326BB" w14:textId="77777777" w:rsidR="00B2373C" w:rsidRPr="004C6F4A" w:rsidRDefault="00B2373C" w:rsidP="00D76A97"/>
    <w:p w14:paraId="7CC1C67F" w14:textId="77777777" w:rsidR="00B2373C" w:rsidRPr="004C6F4A" w:rsidRDefault="00B2373C" w:rsidP="00C42AD4">
      <w:pPr>
        <w:pStyle w:val="1"/>
        <w:rPr>
          <w:lang w:val="en-US"/>
        </w:rPr>
      </w:pPr>
      <w:bookmarkStart w:id="15" w:name="_Ref434066290"/>
      <w:r w:rsidRPr="004C6F4A">
        <w:rPr>
          <w:lang w:val="en-US"/>
        </w:rPr>
        <w:t>Reference</w:t>
      </w:r>
      <w:bookmarkStart w:id="16" w:name="_Ref478150265"/>
      <w:bookmarkEnd w:id="1"/>
      <w:bookmarkEnd w:id="15"/>
    </w:p>
    <w:p w14:paraId="30E8EBED" w14:textId="77777777" w:rsidR="00B2373C" w:rsidRPr="004C6F4A" w:rsidRDefault="00B2373C" w:rsidP="001F4990">
      <w:pPr>
        <w:pStyle w:val="Reference"/>
        <w:spacing w:after="0"/>
        <w:rPr>
          <w:rStyle w:val="ac"/>
          <w:color w:val="000000" w:themeColor="text1"/>
          <w:u w:val="none"/>
        </w:rPr>
      </w:pPr>
      <w:r w:rsidRPr="004C6F4A">
        <w:rPr>
          <w:rStyle w:val="ac"/>
          <w:color w:val="0563C1" w:themeColor="hyperlink"/>
          <w:u w:val="none"/>
        </w:rPr>
        <w:t>R2-2106905</w:t>
      </w:r>
      <w:r w:rsidRPr="004C6F4A">
        <w:rPr>
          <w:rStyle w:val="ac"/>
          <w:u w:val="none"/>
        </w:rPr>
        <w:tab/>
      </w:r>
      <w:r w:rsidRPr="004C6F4A">
        <w:rPr>
          <w:rStyle w:val="ac"/>
          <w:color w:val="000000" w:themeColor="text1"/>
          <w:u w:val="none"/>
        </w:rPr>
        <w:t>Reply LS on introducing extended DRX for RedCap UEs (C1-213966; contact: Qualcomm)</w:t>
      </w:r>
      <w:r w:rsidRPr="004C6F4A">
        <w:rPr>
          <w:rStyle w:val="ac"/>
          <w:color w:val="000000" w:themeColor="text1"/>
          <w:u w:val="none"/>
        </w:rPr>
        <w:tab/>
        <w:t>CT1</w:t>
      </w:r>
      <w:r w:rsidRPr="004C6F4A">
        <w:rPr>
          <w:rStyle w:val="ac"/>
          <w:color w:val="000000" w:themeColor="text1"/>
          <w:u w:val="none"/>
        </w:rPr>
        <w:tab/>
        <w:t>LS in</w:t>
      </w:r>
      <w:r w:rsidRPr="004C6F4A">
        <w:rPr>
          <w:rStyle w:val="ac"/>
          <w:color w:val="000000" w:themeColor="text1"/>
          <w:u w:val="none"/>
        </w:rPr>
        <w:tab/>
        <w:t>Rel-17</w:t>
      </w:r>
      <w:r w:rsidRPr="004C6F4A">
        <w:rPr>
          <w:rStyle w:val="ac"/>
          <w:color w:val="000000" w:themeColor="text1"/>
          <w:u w:val="none"/>
        </w:rPr>
        <w:tab/>
        <w:t>NR_redcap-Core</w:t>
      </w:r>
      <w:r w:rsidRPr="004C6F4A">
        <w:rPr>
          <w:rStyle w:val="ac"/>
          <w:color w:val="000000" w:themeColor="text1"/>
          <w:u w:val="none"/>
        </w:rPr>
        <w:tab/>
        <w:t>To:RAN2</w:t>
      </w:r>
      <w:r w:rsidRPr="004C6F4A">
        <w:rPr>
          <w:rStyle w:val="ac"/>
          <w:color w:val="000000" w:themeColor="text1"/>
          <w:u w:val="none"/>
        </w:rPr>
        <w:tab/>
        <w:t>Cc:SA2, RAN3</w:t>
      </w:r>
    </w:p>
    <w:p w14:paraId="72AFAB40" w14:textId="77777777" w:rsidR="00B2373C" w:rsidRPr="004C6F4A" w:rsidRDefault="00B2373C" w:rsidP="001F4990">
      <w:pPr>
        <w:pStyle w:val="Reference"/>
        <w:spacing w:after="0"/>
      </w:pPr>
      <w:r w:rsidRPr="004C6F4A">
        <w:rPr>
          <w:rStyle w:val="ac"/>
          <w:color w:val="0563C1" w:themeColor="hyperlink"/>
        </w:rPr>
        <w:t>R2-2107073</w:t>
      </w:r>
      <w:r w:rsidRPr="004C6F4A">
        <w:tab/>
        <w:t>Discussion on eDRX for RedCap UEs</w:t>
      </w:r>
      <w:r w:rsidRPr="004C6F4A">
        <w:tab/>
        <w:t>OPPO</w:t>
      </w:r>
      <w:r w:rsidRPr="004C6F4A">
        <w:tab/>
        <w:t>discussion</w:t>
      </w:r>
      <w:r w:rsidRPr="004C6F4A">
        <w:tab/>
        <w:t>Rel-17</w:t>
      </w:r>
      <w:r w:rsidRPr="004C6F4A">
        <w:tab/>
        <w:t>NR_redcap-Core</w:t>
      </w:r>
    </w:p>
    <w:p w14:paraId="5849B361" w14:textId="77777777" w:rsidR="00B2373C" w:rsidRPr="004C6F4A" w:rsidRDefault="00B2373C" w:rsidP="001F4990">
      <w:pPr>
        <w:pStyle w:val="Reference"/>
        <w:spacing w:after="0"/>
      </w:pPr>
      <w:r w:rsidRPr="004C6F4A">
        <w:rPr>
          <w:rStyle w:val="ac"/>
          <w:color w:val="0563C1" w:themeColor="hyperlink"/>
        </w:rPr>
        <w:t>R2-2107096</w:t>
      </w:r>
      <w:r w:rsidRPr="004C6F4A">
        <w:tab/>
        <w:t>CN PTW and RAN PTW for RedCap eDRX</w:t>
      </w:r>
      <w:r w:rsidRPr="004C6F4A">
        <w:tab/>
        <w:t>Samsung</w:t>
      </w:r>
      <w:r w:rsidRPr="004C6F4A">
        <w:tab/>
        <w:t>discussion</w:t>
      </w:r>
      <w:r w:rsidRPr="004C6F4A">
        <w:tab/>
        <w:t>Rel-17</w:t>
      </w:r>
    </w:p>
    <w:p w14:paraId="1E737744" w14:textId="77777777" w:rsidR="00B2373C" w:rsidRPr="004C6F4A" w:rsidRDefault="00B2373C" w:rsidP="001F4990">
      <w:pPr>
        <w:pStyle w:val="Reference"/>
        <w:spacing w:after="0"/>
      </w:pPr>
      <w:r w:rsidRPr="004C6F4A">
        <w:rPr>
          <w:rStyle w:val="ac"/>
          <w:color w:val="0563C1" w:themeColor="hyperlink"/>
        </w:rPr>
        <w:t>R2-2107210</w:t>
      </w:r>
      <w:r w:rsidRPr="004C6F4A">
        <w:tab/>
        <w:t>eDRX for RedCap UE</w:t>
      </w:r>
      <w:r w:rsidRPr="004C6F4A">
        <w:tab/>
        <w:t>Huawei, HiSilicon</w:t>
      </w:r>
      <w:r w:rsidRPr="004C6F4A">
        <w:tab/>
        <w:t>discussion</w:t>
      </w:r>
      <w:r w:rsidRPr="004C6F4A">
        <w:tab/>
        <w:t>Rel-17</w:t>
      </w:r>
      <w:r w:rsidRPr="004C6F4A">
        <w:tab/>
        <w:t>NR_redcap-Core</w:t>
      </w:r>
    </w:p>
    <w:p w14:paraId="4EB33C2D" w14:textId="77777777" w:rsidR="00B2373C" w:rsidRPr="004C6F4A" w:rsidRDefault="00B2373C" w:rsidP="001F4990">
      <w:pPr>
        <w:pStyle w:val="Reference"/>
        <w:spacing w:after="0"/>
      </w:pPr>
      <w:r w:rsidRPr="004C6F4A">
        <w:rPr>
          <w:rStyle w:val="ac"/>
          <w:color w:val="0563C1" w:themeColor="hyperlink"/>
        </w:rPr>
        <w:t>R2-2107217</w:t>
      </w:r>
      <w:r w:rsidRPr="004C6F4A">
        <w:tab/>
        <w:t>eDRX configurations for RedCap UEs</w:t>
      </w:r>
      <w:r w:rsidRPr="004C6F4A">
        <w:tab/>
        <w:t>Qualcomm Incorporated</w:t>
      </w:r>
      <w:r w:rsidRPr="004C6F4A">
        <w:tab/>
        <w:t>discussion</w:t>
      </w:r>
      <w:r w:rsidRPr="004C6F4A">
        <w:tab/>
        <w:t>Rel-17</w:t>
      </w:r>
      <w:r w:rsidRPr="004C6F4A">
        <w:tab/>
        <w:t>FS_NR_redcap</w:t>
      </w:r>
    </w:p>
    <w:p w14:paraId="4D186755" w14:textId="77777777" w:rsidR="00B2373C" w:rsidRPr="004C6F4A" w:rsidRDefault="00B2373C" w:rsidP="001F4990">
      <w:pPr>
        <w:pStyle w:val="Reference"/>
        <w:spacing w:after="0"/>
      </w:pPr>
      <w:r w:rsidRPr="004C6F4A">
        <w:rPr>
          <w:rStyle w:val="ac"/>
          <w:color w:val="0563C1" w:themeColor="hyperlink"/>
        </w:rPr>
        <w:t>R2-2107412</w:t>
      </w:r>
      <w:r w:rsidRPr="004C6F4A">
        <w:tab/>
        <w:t>Discussion on eDRX  for RedCap UEs</w:t>
      </w:r>
      <w:r w:rsidRPr="004C6F4A">
        <w:tab/>
        <w:t>vivo,  Guangdong Genius</w:t>
      </w:r>
      <w:r w:rsidRPr="004C6F4A">
        <w:tab/>
        <w:t>discussion</w:t>
      </w:r>
      <w:r w:rsidRPr="004C6F4A">
        <w:tab/>
        <w:t>Rel-17</w:t>
      </w:r>
      <w:r w:rsidRPr="004C6F4A">
        <w:tab/>
        <w:t>FS_NR_redcap</w:t>
      </w:r>
    </w:p>
    <w:p w14:paraId="3C4111AE" w14:textId="77777777" w:rsidR="00B2373C" w:rsidRPr="004C6F4A" w:rsidRDefault="00B2373C" w:rsidP="001F4990">
      <w:pPr>
        <w:pStyle w:val="Reference"/>
        <w:spacing w:after="0"/>
      </w:pPr>
      <w:r w:rsidRPr="004C6F4A">
        <w:rPr>
          <w:rStyle w:val="ac"/>
          <w:color w:val="0563C1" w:themeColor="hyperlink"/>
        </w:rPr>
        <w:t>R2-2107534</w:t>
      </w:r>
      <w:r w:rsidRPr="004C6F4A">
        <w:tab/>
        <w:t>Discussion on e-DRX for Redcap Devices</w:t>
      </w:r>
      <w:r w:rsidRPr="004C6F4A">
        <w:tab/>
        <w:t>Xiaomi Communications</w:t>
      </w:r>
      <w:r w:rsidRPr="004C6F4A">
        <w:tab/>
        <w:t>discussion</w:t>
      </w:r>
    </w:p>
    <w:p w14:paraId="275005F9" w14:textId="77777777" w:rsidR="00B2373C" w:rsidRPr="004C6F4A" w:rsidRDefault="00B2373C" w:rsidP="001F4990">
      <w:pPr>
        <w:pStyle w:val="Reference"/>
        <w:spacing w:after="0"/>
      </w:pPr>
      <w:r w:rsidRPr="004C6F4A">
        <w:rPr>
          <w:rStyle w:val="ac"/>
          <w:color w:val="0563C1" w:themeColor="hyperlink"/>
        </w:rPr>
        <w:t>R2-2107675</w:t>
      </w:r>
      <w:r w:rsidRPr="004C6F4A">
        <w:tab/>
        <w:t>Leftover issues for eDRX</w:t>
      </w:r>
      <w:r w:rsidRPr="004C6F4A">
        <w:tab/>
        <w:t>Intel Corporation</w:t>
      </w:r>
      <w:r w:rsidRPr="004C6F4A">
        <w:tab/>
        <w:t>discussion</w:t>
      </w:r>
      <w:r w:rsidRPr="004C6F4A">
        <w:tab/>
        <w:t>Rel-17</w:t>
      </w:r>
      <w:r w:rsidRPr="004C6F4A">
        <w:tab/>
        <w:t>NR_redcap</w:t>
      </w:r>
    </w:p>
    <w:p w14:paraId="4401D90E" w14:textId="77777777" w:rsidR="00B2373C" w:rsidRPr="004C6F4A" w:rsidRDefault="00B2373C" w:rsidP="001F4990">
      <w:pPr>
        <w:pStyle w:val="Reference"/>
        <w:spacing w:after="0"/>
      </w:pPr>
      <w:r w:rsidRPr="004C6F4A">
        <w:rPr>
          <w:rStyle w:val="ac"/>
          <w:color w:val="0563C1" w:themeColor="hyperlink"/>
        </w:rPr>
        <w:t>R2-2107706</w:t>
      </w:r>
      <w:r w:rsidRPr="004C6F4A">
        <w:tab/>
        <w:t>Discussion on eDRX for RRC_IDLE and RRC_INACTIVE</w:t>
      </w:r>
      <w:r w:rsidRPr="004C6F4A">
        <w:tab/>
        <w:t>LG Electronics UK</w:t>
      </w:r>
      <w:r w:rsidRPr="004C6F4A">
        <w:tab/>
        <w:t>discussion</w:t>
      </w:r>
      <w:r w:rsidRPr="004C6F4A">
        <w:tab/>
        <w:t>Rel-17</w:t>
      </w:r>
    </w:p>
    <w:p w14:paraId="15F0BF63" w14:textId="77777777" w:rsidR="00B2373C" w:rsidRPr="004C6F4A" w:rsidRDefault="00B2373C" w:rsidP="001F4990">
      <w:pPr>
        <w:pStyle w:val="Reference"/>
        <w:spacing w:after="0"/>
      </w:pPr>
      <w:r w:rsidRPr="004C6F4A">
        <w:rPr>
          <w:rStyle w:val="ac"/>
          <w:color w:val="0563C1" w:themeColor="hyperlink"/>
        </w:rPr>
        <w:t>R2-2107751</w:t>
      </w:r>
      <w:r w:rsidRPr="004C6F4A">
        <w:tab/>
        <w:t>eDRX for RedCap UEs</w:t>
      </w:r>
      <w:r w:rsidRPr="004C6F4A">
        <w:tab/>
        <w:t>ZTE Corporation, Sanechips</w:t>
      </w:r>
      <w:r w:rsidRPr="004C6F4A">
        <w:tab/>
        <w:t>discussion</w:t>
      </w:r>
      <w:r w:rsidRPr="004C6F4A">
        <w:tab/>
        <w:t>Rel-17</w:t>
      </w:r>
      <w:r w:rsidRPr="004C6F4A">
        <w:tab/>
        <w:t>NR_redcap-Core</w:t>
      </w:r>
    </w:p>
    <w:p w14:paraId="4FEAEF83" w14:textId="77777777" w:rsidR="00B2373C" w:rsidRPr="004C6F4A" w:rsidRDefault="00B2373C" w:rsidP="001F4990">
      <w:pPr>
        <w:pStyle w:val="Reference"/>
        <w:spacing w:after="0"/>
      </w:pPr>
      <w:r w:rsidRPr="004C6F4A">
        <w:rPr>
          <w:rStyle w:val="ac"/>
          <w:color w:val="0563C1" w:themeColor="hyperlink"/>
        </w:rPr>
        <w:t>R2-2107905</w:t>
      </w:r>
      <w:r w:rsidRPr="004C6F4A">
        <w:tab/>
        <w:t>Consideration on eDRX for RedCap UE</w:t>
      </w:r>
      <w:r w:rsidRPr="004C6F4A">
        <w:tab/>
        <w:t>Lenovo, Motorola Mobility</w:t>
      </w:r>
      <w:r w:rsidRPr="004C6F4A">
        <w:tab/>
        <w:t>discussion</w:t>
      </w:r>
      <w:r w:rsidRPr="004C6F4A">
        <w:tab/>
        <w:t>Rel-17</w:t>
      </w:r>
    </w:p>
    <w:p w14:paraId="02F3576D" w14:textId="77777777" w:rsidR="00B2373C" w:rsidRPr="004C6F4A" w:rsidRDefault="00B2373C" w:rsidP="001F4990">
      <w:pPr>
        <w:pStyle w:val="Reference"/>
        <w:spacing w:after="0"/>
      </w:pPr>
      <w:r w:rsidRPr="004C6F4A">
        <w:rPr>
          <w:rStyle w:val="ac"/>
          <w:color w:val="0563C1" w:themeColor="hyperlink"/>
        </w:rPr>
        <w:lastRenderedPageBreak/>
        <w:t>R2-2108230</w:t>
      </w:r>
      <w:r w:rsidRPr="004C6F4A">
        <w:tab/>
        <w:t>Remaining issues for eDRX</w:t>
      </w:r>
      <w:r w:rsidRPr="004C6F4A">
        <w:tab/>
        <w:t>MediaTek Inc.</w:t>
      </w:r>
      <w:r w:rsidRPr="004C6F4A">
        <w:tab/>
        <w:t>discussion</w:t>
      </w:r>
      <w:r w:rsidRPr="004C6F4A">
        <w:tab/>
        <w:t>Rel-17</w:t>
      </w:r>
      <w:r w:rsidRPr="004C6F4A">
        <w:tab/>
        <w:t>NR_redcap-Core</w:t>
      </w:r>
      <w:r w:rsidRPr="004C6F4A">
        <w:tab/>
        <w:t>R2-2105671</w:t>
      </w:r>
    </w:p>
    <w:p w14:paraId="4C6D941D" w14:textId="77777777" w:rsidR="00B2373C" w:rsidRPr="004C6F4A" w:rsidRDefault="00B2373C" w:rsidP="001F4990">
      <w:pPr>
        <w:pStyle w:val="Reference"/>
        <w:spacing w:after="0"/>
      </w:pPr>
      <w:r w:rsidRPr="004C6F4A">
        <w:rPr>
          <w:rStyle w:val="ac"/>
          <w:color w:val="0563C1" w:themeColor="hyperlink"/>
        </w:rPr>
        <w:t>R2-2108280</w:t>
      </w:r>
      <w:r w:rsidRPr="004C6F4A">
        <w:tab/>
        <w:t>Details of eDRX and PTW in RRC_IDLE and RRC_INACTIVE</w:t>
      </w:r>
      <w:r w:rsidRPr="004C6F4A">
        <w:tab/>
        <w:t>Ericsson</w:t>
      </w:r>
      <w:r w:rsidRPr="004C6F4A">
        <w:tab/>
        <w:t>discussion</w:t>
      </w:r>
      <w:r w:rsidRPr="004C6F4A">
        <w:tab/>
        <w:t>NR_redcap-Core</w:t>
      </w:r>
    </w:p>
    <w:p w14:paraId="22D7FA20" w14:textId="77777777" w:rsidR="00B2373C" w:rsidRPr="004C6F4A" w:rsidRDefault="00B2373C" w:rsidP="001F4990">
      <w:pPr>
        <w:pStyle w:val="Reference"/>
        <w:spacing w:after="0"/>
      </w:pPr>
      <w:r w:rsidRPr="004C6F4A">
        <w:rPr>
          <w:rStyle w:val="ac"/>
          <w:color w:val="0563C1" w:themeColor="hyperlink"/>
        </w:rPr>
        <w:t>R2-2108525</w:t>
      </w:r>
      <w:r w:rsidRPr="004C6F4A">
        <w:tab/>
        <w:t>Discussion on eDRX for RRC_Idle and RRC_Inactive</w:t>
      </w:r>
      <w:r w:rsidRPr="004C6F4A">
        <w:tab/>
        <w:t>CMCC</w:t>
      </w:r>
      <w:r w:rsidRPr="004C6F4A">
        <w:tab/>
        <w:t>discussion</w:t>
      </w:r>
      <w:r w:rsidRPr="004C6F4A">
        <w:tab/>
        <w:t>Rel-17</w:t>
      </w:r>
      <w:r w:rsidRPr="004C6F4A">
        <w:tab/>
        <w:t>NR_redcap-Core</w:t>
      </w:r>
    </w:p>
    <w:p w14:paraId="52A36315" w14:textId="77777777" w:rsidR="00B2373C" w:rsidRPr="004C6F4A" w:rsidRDefault="00B2373C" w:rsidP="001F4990">
      <w:pPr>
        <w:pStyle w:val="Reference"/>
        <w:spacing w:after="0"/>
      </w:pPr>
      <w:r w:rsidRPr="004C6F4A">
        <w:rPr>
          <w:rStyle w:val="ac"/>
          <w:color w:val="0563C1" w:themeColor="hyperlink"/>
        </w:rPr>
        <w:t>R2-2108699</w:t>
      </w:r>
      <w:r w:rsidRPr="004C6F4A">
        <w:tab/>
        <w:t>Discussion on eDRX for NR RRC Inactive and Idle</w:t>
      </w:r>
      <w:r w:rsidRPr="004C6F4A">
        <w:tab/>
        <w:t>CATT</w:t>
      </w:r>
      <w:r w:rsidRPr="004C6F4A">
        <w:tab/>
        <w:t>discussion</w:t>
      </w:r>
      <w:r w:rsidRPr="004C6F4A">
        <w:tab/>
        <w:t>Rel-17</w:t>
      </w:r>
      <w:r w:rsidRPr="004C6F4A">
        <w:tab/>
        <w:t>NR_redcap-Core</w:t>
      </w:r>
    </w:p>
    <w:p w14:paraId="611D0514" w14:textId="77777777" w:rsidR="00B2373C" w:rsidRPr="004C6F4A" w:rsidRDefault="00B2373C" w:rsidP="001F4990">
      <w:pPr>
        <w:pStyle w:val="Reference"/>
        <w:spacing w:after="0"/>
      </w:pPr>
      <w:r w:rsidRPr="004C6F4A">
        <w:rPr>
          <w:rStyle w:val="ac"/>
          <w:color w:val="0563C1" w:themeColor="hyperlink"/>
        </w:rPr>
        <w:t>R2-2108778</w:t>
      </w:r>
      <w:r w:rsidRPr="004C6F4A">
        <w:tab/>
        <w:t>Open issues on eDRX for UE in RRC_INACTIVE</w:t>
      </w:r>
      <w:r w:rsidRPr="004C6F4A">
        <w:tab/>
        <w:t>DENSO CORPORATION</w:t>
      </w:r>
      <w:r w:rsidRPr="004C6F4A">
        <w:tab/>
        <w:t>discussion</w:t>
      </w:r>
      <w:r w:rsidRPr="004C6F4A">
        <w:tab/>
        <w:t>Rel-17</w:t>
      </w:r>
      <w:r w:rsidRPr="004C6F4A">
        <w:tab/>
        <w:t>NR_redcap-Core</w:t>
      </w:r>
    </w:p>
    <w:p w14:paraId="3158B20C" w14:textId="77777777" w:rsidR="00B2373C" w:rsidRPr="004C6F4A" w:rsidRDefault="00B2373C" w:rsidP="00330CD3">
      <w:pPr>
        <w:pStyle w:val="Reference"/>
        <w:spacing w:after="0"/>
        <w:rPr>
          <w:rStyle w:val="ac"/>
          <w:color w:val="000000" w:themeColor="text1"/>
          <w:u w:val="none"/>
        </w:rPr>
      </w:pPr>
      <w:bookmarkStart w:id="17" w:name="_Ref68869758"/>
      <w:bookmarkStart w:id="18" w:name="_Ref69288495"/>
      <w:r w:rsidRPr="004C6F4A">
        <w:rPr>
          <w:rStyle w:val="ac"/>
          <w:color w:val="000000" w:themeColor="text1"/>
          <w:u w:val="none"/>
        </w:rPr>
        <w:t xml:space="preserve">R2-2108881 </w:t>
      </w:r>
      <w:r w:rsidRPr="004C6F4A">
        <w:rPr>
          <w:rStyle w:val="ac"/>
          <w:color w:val="000000" w:themeColor="text1"/>
          <w:u w:val="none"/>
        </w:rPr>
        <w:tab/>
        <w:t>Summary of offline 105- [REDCAP] eDRX cycles - first round</w:t>
      </w:r>
      <w:r w:rsidRPr="004C6F4A">
        <w:rPr>
          <w:rStyle w:val="ac"/>
          <w:color w:val="000000" w:themeColor="text1"/>
          <w:u w:val="none"/>
        </w:rPr>
        <w:tab/>
        <w:t>vivo.</w:t>
      </w:r>
      <w:bookmarkEnd w:id="17"/>
      <w:bookmarkEnd w:id="18"/>
    </w:p>
    <w:p w14:paraId="32B351C6" w14:textId="325B2BCB" w:rsidR="00B2373C" w:rsidRPr="004C6F4A" w:rsidRDefault="00B2373C" w:rsidP="003570DF">
      <w:pPr>
        <w:pStyle w:val="Reference"/>
        <w:spacing w:after="0"/>
        <w:rPr>
          <w:rStyle w:val="ac"/>
          <w:color w:val="000000" w:themeColor="text1"/>
          <w:u w:val="none"/>
        </w:rPr>
      </w:pPr>
      <w:r w:rsidRPr="004C6F4A">
        <w:rPr>
          <w:rStyle w:val="ac"/>
          <w:color w:val="000000" w:themeColor="text1"/>
          <w:u w:val="none"/>
        </w:rPr>
        <w:t>R2-2109117</w:t>
      </w:r>
      <w:r w:rsidRPr="004C6F4A">
        <w:rPr>
          <w:rStyle w:val="ac"/>
          <w:color w:val="000000" w:themeColor="text1"/>
          <w:u w:val="none"/>
        </w:rPr>
        <w:tab/>
        <w:t>Summary of offline 105- [REDCAP] eDRX cycles - second round</w:t>
      </w:r>
      <w:r w:rsidRPr="004C6F4A">
        <w:rPr>
          <w:rStyle w:val="ac"/>
          <w:color w:val="000000" w:themeColor="text1"/>
          <w:u w:val="none"/>
        </w:rPr>
        <w:tab/>
        <w:t>vivo.</w:t>
      </w:r>
    </w:p>
    <w:p w14:paraId="2454E37C" w14:textId="77777777" w:rsidR="00B2373C" w:rsidRPr="004C6F4A" w:rsidRDefault="00B2373C" w:rsidP="003570DF">
      <w:pPr>
        <w:pStyle w:val="Reference"/>
        <w:numPr>
          <w:ilvl w:val="0"/>
          <w:numId w:val="0"/>
        </w:numPr>
        <w:spacing w:after="0"/>
        <w:ind w:left="567"/>
        <w:rPr>
          <w:rStyle w:val="ac"/>
          <w:color w:val="000000" w:themeColor="text1"/>
          <w:u w:val="none"/>
        </w:rPr>
      </w:pPr>
    </w:p>
    <w:bookmarkEnd w:id="16"/>
    <w:p w14:paraId="1325B31A" w14:textId="77777777" w:rsidR="00CF42D0" w:rsidRPr="004C6F4A" w:rsidRDefault="00CF42D0" w:rsidP="00CF42D0">
      <w:pPr>
        <w:rPr>
          <w:lang w:eastAsia="en-GB"/>
        </w:rPr>
      </w:pPr>
    </w:p>
    <w:sectPr w:rsidR="00CF42D0" w:rsidRPr="004C6F4A"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F58A" w14:textId="77777777" w:rsidR="00464E32" w:rsidRDefault="00464E32" w:rsidP="00F1213A">
      <w:pPr>
        <w:spacing w:after="0"/>
      </w:pPr>
      <w:r>
        <w:separator/>
      </w:r>
    </w:p>
  </w:endnote>
  <w:endnote w:type="continuationSeparator" w:id="0">
    <w:p w14:paraId="7D72B17F" w14:textId="77777777" w:rsidR="00464E32" w:rsidRDefault="00464E32" w:rsidP="00F1213A">
      <w:pPr>
        <w:spacing w:after="0"/>
      </w:pPr>
      <w:r>
        <w:continuationSeparator/>
      </w:r>
    </w:p>
  </w:endnote>
  <w:endnote w:type="continuationNotice" w:id="1">
    <w:p w14:paraId="724A94E7" w14:textId="77777777" w:rsidR="00464E32" w:rsidRDefault="00464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楷体_GB2312">
    <w:altName w:val="微软雅黑"/>
    <w:panose1 w:val="020B0604020202020204"/>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A3F6" w14:textId="77777777" w:rsidR="00464E32" w:rsidRDefault="00464E32" w:rsidP="00F1213A">
      <w:pPr>
        <w:spacing w:after="0"/>
      </w:pPr>
      <w:r>
        <w:separator/>
      </w:r>
    </w:p>
  </w:footnote>
  <w:footnote w:type="continuationSeparator" w:id="0">
    <w:p w14:paraId="7434D983" w14:textId="77777777" w:rsidR="00464E32" w:rsidRDefault="00464E32" w:rsidP="00F1213A">
      <w:pPr>
        <w:spacing w:after="0"/>
      </w:pPr>
      <w:r>
        <w:continuationSeparator/>
      </w:r>
    </w:p>
  </w:footnote>
  <w:footnote w:type="continuationNotice" w:id="1">
    <w:p w14:paraId="76F5579C" w14:textId="77777777" w:rsidR="00464E32" w:rsidRDefault="00464E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E6B"/>
    <w:multiLevelType w:val="hybridMultilevel"/>
    <w:tmpl w:val="68062254"/>
    <w:lvl w:ilvl="0" w:tplc="1B26FCFE">
      <w:start w:val="1"/>
      <w:numFmt w:val="decimal"/>
      <w:lvlText w:val="Discussion point %1)"/>
      <w:lvlJc w:val="left"/>
      <w:pPr>
        <w:ind w:left="720" w:hanging="360"/>
      </w:pPr>
      <w:rPr>
        <w:rFonts w:hint="default"/>
        <w:b/>
        <w:i w:val="0"/>
      </w:rPr>
    </w:lvl>
    <w:lvl w:ilvl="1" w:tplc="3276368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4FE6"/>
    <w:multiLevelType w:val="multilevel"/>
    <w:tmpl w:val="0378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0FCD6A03"/>
    <w:multiLevelType w:val="hybridMultilevel"/>
    <w:tmpl w:val="72F80ABA"/>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E44C61"/>
    <w:multiLevelType w:val="hybridMultilevel"/>
    <w:tmpl w:val="DEC249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441E809E"/>
    <w:lvl w:ilvl="0">
      <w:start w:val="1"/>
      <w:numFmt w:val="decimal"/>
      <w:pStyle w:val="1"/>
      <w:lvlText w:val="%1"/>
      <w:lvlJc w:val="left"/>
      <w:pPr>
        <w:ind w:left="432" w:hanging="432"/>
      </w:pPr>
      <w:rPr>
        <w:b w:val="0"/>
        <w:bCs w:val="0"/>
      </w:rPr>
    </w:lvl>
    <w:lvl w:ilvl="1">
      <w:start w:val="1"/>
      <w:numFmt w:val="decimal"/>
      <w:pStyle w:val="2"/>
      <w:lvlText w:val="%1.%2"/>
      <w:lvlJc w:val="left"/>
      <w:pPr>
        <w:ind w:left="576" w:hanging="576"/>
      </w:pPr>
      <w:rPr>
        <w:b w:val="0"/>
        <w:bCs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2B2AE7"/>
    <w:multiLevelType w:val="hybridMultilevel"/>
    <w:tmpl w:val="29109CD2"/>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12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D737A17"/>
    <w:multiLevelType w:val="hybridMultilevel"/>
    <w:tmpl w:val="23B2C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135541"/>
    <w:multiLevelType w:val="hybridMultilevel"/>
    <w:tmpl w:val="67CA276A"/>
    <w:lvl w:ilvl="0" w:tplc="32763680">
      <w:start w:val="1"/>
      <w:numFmt w:val="bullet"/>
      <w:lvlText w:val="-"/>
      <w:lvlJc w:val="left"/>
      <w:pPr>
        <w:ind w:left="780" w:hanging="420"/>
      </w:pPr>
      <w:rPr>
        <w:rFonts w:ascii="Courier New" w:hAnsi="Courier New" w:hint="default"/>
      </w:rPr>
    </w:lvl>
    <w:lvl w:ilvl="1" w:tplc="04090003">
      <w:start w:val="1"/>
      <w:numFmt w:val="bullet"/>
      <w:lvlText w:val=""/>
      <w:lvlJc w:val="left"/>
      <w:pPr>
        <w:ind w:left="1200" w:hanging="420"/>
      </w:pPr>
      <w:rPr>
        <w:rFonts w:ascii="Wingdings" w:hAnsi="Wingdings" w:hint="default"/>
      </w:rPr>
    </w:lvl>
    <w:lvl w:ilvl="2" w:tplc="04090003">
      <w:start w:val="1"/>
      <w:numFmt w:val="bullet"/>
      <w:lvlText w:val="o"/>
      <w:lvlJc w:val="left"/>
      <w:pPr>
        <w:ind w:left="1620" w:hanging="420"/>
      </w:pPr>
      <w:rPr>
        <w:rFonts w:ascii="Courier New" w:hAnsi="Courier New" w:cs="Courier New"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5FBC0C2C"/>
    <w:multiLevelType w:val="hybridMultilevel"/>
    <w:tmpl w:val="564E3F58"/>
    <w:lvl w:ilvl="0" w:tplc="BFFCADF6">
      <w:start w:val="1"/>
      <w:numFmt w:val="bullet"/>
      <w:lvlText w:val="-"/>
      <w:lvlJc w:val="left"/>
      <w:pPr>
        <w:ind w:left="777"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782BAF"/>
    <w:multiLevelType w:val="hybridMultilevel"/>
    <w:tmpl w:val="203E415E"/>
    <w:lvl w:ilvl="0" w:tplc="BFFCADF6">
      <w:start w:val="1"/>
      <w:numFmt w:val="bullet"/>
      <w:lvlText w:val="-"/>
      <w:lvlJc w:val="left"/>
      <w:pPr>
        <w:ind w:left="1866" w:hanging="420"/>
      </w:pPr>
      <w:rPr>
        <w:rFonts w:ascii="Times New Roman" w:hAnsi="Times New Roman" w:cs="Times New Roman" w:hint="default"/>
      </w:rPr>
    </w:lvl>
    <w:lvl w:ilvl="1" w:tplc="04090003" w:tentative="1">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16" w15:restartNumberingAfterBreak="0">
    <w:nsid w:val="6AA506A7"/>
    <w:multiLevelType w:val="hybridMultilevel"/>
    <w:tmpl w:val="652C9F22"/>
    <w:lvl w:ilvl="0" w:tplc="CDA234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3794AD9"/>
    <w:multiLevelType w:val="hybridMultilevel"/>
    <w:tmpl w:val="68062254"/>
    <w:lvl w:ilvl="0" w:tplc="1B26FCFE">
      <w:start w:val="1"/>
      <w:numFmt w:val="decimal"/>
      <w:lvlText w:val="Discussion point %1)"/>
      <w:lvlJc w:val="left"/>
      <w:pPr>
        <w:ind w:left="720" w:hanging="360"/>
      </w:pPr>
      <w:rPr>
        <w:rFonts w:hint="default"/>
        <w:b/>
        <w:i w:val="0"/>
      </w:rPr>
    </w:lvl>
    <w:lvl w:ilvl="1" w:tplc="3276368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D74BB"/>
    <w:multiLevelType w:val="hybridMultilevel"/>
    <w:tmpl w:val="17FA5920"/>
    <w:lvl w:ilvl="0" w:tplc="32763680">
      <w:start w:val="1"/>
      <w:numFmt w:val="bullet"/>
      <w:lvlText w:val="-"/>
      <w:lvlJc w:val="left"/>
      <w:pPr>
        <w:ind w:left="820" w:hanging="420"/>
      </w:pPr>
      <w:rPr>
        <w:rFonts w:ascii="Courier New" w:hAnsi="Courier New"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008EB"/>
    <w:multiLevelType w:val="hybridMultilevel"/>
    <w:tmpl w:val="B53E8D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7"/>
  </w:num>
  <w:num w:numId="4">
    <w:abstractNumId w:val="19"/>
  </w:num>
  <w:num w:numId="5">
    <w:abstractNumId w:val="12"/>
  </w:num>
  <w:num w:numId="6">
    <w:abstractNumId w:val="15"/>
  </w:num>
  <w:num w:numId="7">
    <w:abstractNumId w:val="2"/>
  </w:num>
  <w:num w:numId="8">
    <w:abstractNumId w:val="6"/>
  </w:num>
  <w:num w:numId="9">
    <w:abstractNumId w:val="10"/>
  </w:num>
  <w:num w:numId="10">
    <w:abstractNumId w:val="13"/>
  </w:num>
  <w:num w:numId="11">
    <w:abstractNumId w:val="0"/>
  </w:num>
  <w:num w:numId="12">
    <w:abstractNumId w:val="18"/>
  </w:num>
  <w:num w:numId="13">
    <w:abstractNumId w:val="20"/>
  </w:num>
  <w:num w:numId="14">
    <w:abstractNumId w:val="4"/>
  </w:num>
  <w:num w:numId="15">
    <w:abstractNumId w:val="8"/>
  </w:num>
  <w:num w:numId="16">
    <w:abstractNumId w:val="1"/>
  </w:num>
  <w:num w:numId="17">
    <w:abstractNumId w:val="3"/>
  </w:num>
  <w:num w:numId="18">
    <w:abstractNumId w:val="14"/>
  </w:num>
  <w:num w:numId="19">
    <w:abstractNumId w:val="7"/>
  </w:num>
  <w:num w:numId="20">
    <w:abstractNumId w:val="11"/>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27B6"/>
    <w:rsid w:val="00002A95"/>
    <w:rsid w:val="00003823"/>
    <w:rsid w:val="000041A7"/>
    <w:rsid w:val="00004CE4"/>
    <w:rsid w:val="00006785"/>
    <w:rsid w:val="0000756F"/>
    <w:rsid w:val="00010D95"/>
    <w:rsid w:val="000127BE"/>
    <w:rsid w:val="00014645"/>
    <w:rsid w:val="00015768"/>
    <w:rsid w:val="0001589D"/>
    <w:rsid w:val="000213DC"/>
    <w:rsid w:val="00023276"/>
    <w:rsid w:val="00023FB0"/>
    <w:rsid w:val="000267C2"/>
    <w:rsid w:val="0003006C"/>
    <w:rsid w:val="00030B56"/>
    <w:rsid w:val="00030E10"/>
    <w:rsid w:val="00034CAB"/>
    <w:rsid w:val="00036404"/>
    <w:rsid w:val="00036540"/>
    <w:rsid w:val="000379B5"/>
    <w:rsid w:val="000379CA"/>
    <w:rsid w:val="00037EFD"/>
    <w:rsid w:val="00040164"/>
    <w:rsid w:val="00040668"/>
    <w:rsid w:val="000415BC"/>
    <w:rsid w:val="00041C4F"/>
    <w:rsid w:val="000421EA"/>
    <w:rsid w:val="0004317B"/>
    <w:rsid w:val="00044BE5"/>
    <w:rsid w:val="00046948"/>
    <w:rsid w:val="000529A9"/>
    <w:rsid w:val="00055E2C"/>
    <w:rsid w:val="000561FB"/>
    <w:rsid w:val="000604A9"/>
    <w:rsid w:val="00060FAB"/>
    <w:rsid w:val="000614A0"/>
    <w:rsid w:val="00065ACB"/>
    <w:rsid w:val="00065AE0"/>
    <w:rsid w:val="000665F9"/>
    <w:rsid w:val="00070D34"/>
    <w:rsid w:val="00072001"/>
    <w:rsid w:val="000726B2"/>
    <w:rsid w:val="00073EE9"/>
    <w:rsid w:val="000743F0"/>
    <w:rsid w:val="000749EC"/>
    <w:rsid w:val="00076DE6"/>
    <w:rsid w:val="00086FA3"/>
    <w:rsid w:val="0008770A"/>
    <w:rsid w:val="00087B65"/>
    <w:rsid w:val="00090C12"/>
    <w:rsid w:val="000940D9"/>
    <w:rsid w:val="00094AEB"/>
    <w:rsid w:val="00097F61"/>
    <w:rsid w:val="000A6B7F"/>
    <w:rsid w:val="000A7FEA"/>
    <w:rsid w:val="000B2E25"/>
    <w:rsid w:val="000B489C"/>
    <w:rsid w:val="000B5C49"/>
    <w:rsid w:val="000B5F03"/>
    <w:rsid w:val="000B7291"/>
    <w:rsid w:val="000B72BB"/>
    <w:rsid w:val="000C22D2"/>
    <w:rsid w:val="000C2551"/>
    <w:rsid w:val="000C28CE"/>
    <w:rsid w:val="000C38EC"/>
    <w:rsid w:val="000C3D30"/>
    <w:rsid w:val="000C57FD"/>
    <w:rsid w:val="000C775E"/>
    <w:rsid w:val="000D1B8A"/>
    <w:rsid w:val="000D1CF5"/>
    <w:rsid w:val="000D2496"/>
    <w:rsid w:val="000D38E6"/>
    <w:rsid w:val="000D4254"/>
    <w:rsid w:val="000D65B4"/>
    <w:rsid w:val="000D69A2"/>
    <w:rsid w:val="000D7291"/>
    <w:rsid w:val="000F0511"/>
    <w:rsid w:val="000F177D"/>
    <w:rsid w:val="000F4854"/>
    <w:rsid w:val="000F7593"/>
    <w:rsid w:val="00103FB7"/>
    <w:rsid w:val="001069E2"/>
    <w:rsid w:val="0010739D"/>
    <w:rsid w:val="00112BFD"/>
    <w:rsid w:val="00113B34"/>
    <w:rsid w:val="00115910"/>
    <w:rsid w:val="001167FE"/>
    <w:rsid w:val="0012126B"/>
    <w:rsid w:val="00123457"/>
    <w:rsid w:val="00125CE0"/>
    <w:rsid w:val="001305BD"/>
    <w:rsid w:val="0013260C"/>
    <w:rsid w:val="00133CD7"/>
    <w:rsid w:val="001346F0"/>
    <w:rsid w:val="001364F3"/>
    <w:rsid w:val="00141248"/>
    <w:rsid w:val="0014203C"/>
    <w:rsid w:val="001422A7"/>
    <w:rsid w:val="00142417"/>
    <w:rsid w:val="001449CF"/>
    <w:rsid w:val="00145FE9"/>
    <w:rsid w:val="00151AAA"/>
    <w:rsid w:val="001545AE"/>
    <w:rsid w:val="001545D9"/>
    <w:rsid w:val="00154CD7"/>
    <w:rsid w:val="00155219"/>
    <w:rsid w:val="001552D3"/>
    <w:rsid w:val="00157212"/>
    <w:rsid w:val="00157D9B"/>
    <w:rsid w:val="00160B72"/>
    <w:rsid w:val="00162062"/>
    <w:rsid w:val="001630C3"/>
    <w:rsid w:val="001633C9"/>
    <w:rsid w:val="001647C2"/>
    <w:rsid w:val="0016624C"/>
    <w:rsid w:val="00172CB1"/>
    <w:rsid w:val="00174ACC"/>
    <w:rsid w:val="001771DB"/>
    <w:rsid w:val="001800BA"/>
    <w:rsid w:val="00180E48"/>
    <w:rsid w:val="001834D0"/>
    <w:rsid w:val="00183938"/>
    <w:rsid w:val="00185359"/>
    <w:rsid w:val="00187176"/>
    <w:rsid w:val="0018767D"/>
    <w:rsid w:val="00190232"/>
    <w:rsid w:val="00191631"/>
    <w:rsid w:val="00195237"/>
    <w:rsid w:val="001A1D15"/>
    <w:rsid w:val="001B0DAB"/>
    <w:rsid w:val="001B2163"/>
    <w:rsid w:val="001B2846"/>
    <w:rsid w:val="001B3C06"/>
    <w:rsid w:val="001C6399"/>
    <w:rsid w:val="001C7892"/>
    <w:rsid w:val="001C7ED5"/>
    <w:rsid w:val="001D136B"/>
    <w:rsid w:val="001D14FE"/>
    <w:rsid w:val="001D20C5"/>
    <w:rsid w:val="001D27C1"/>
    <w:rsid w:val="001D6935"/>
    <w:rsid w:val="001D77D6"/>
    <w:rsid w:val="001E08DE"/>
    <w:rsid w:val="001E38C0"/>
    <w:rsid w:val="001E3EE8"/>
    <w:rsid w:val="001E46EB"/>
    <w:rsid w:val="001E783C"/>
    <w:rsid w:val="001E7948"/>
    <w:rsid w:val="001F0073"/>
    <w:rsid w:val="001F2A41"/>
    <w:rsid w:val="001F482C"/>
    <w:rsid w:val="001F4990"/>
    <w:rsid w:val="0020229E"/>
    <w:rsid w:val="002101B3"/>
    <w:rsid w:val="00212A86"/>
    <w:rsid w:val="00217FE1"/>
    <w:rsid w:val="00223537"/>
    <w:rsid w:val="002247BF"/>
    <w:rsid w:val="00224838"/>
    <w:rsid w:val="00225745"/>
    <w:rsid w:val="00225C23"/>
    <w:rsid w:val="002278E9"/>
    <w:rsid w:val="00230357"/>
    <w:rsid w:val="00232066"/>
    <w:rsid w:val="00232799"/>
    <w:rsid w:val="00232BC5"/>
    <w:rsid w:val="00235D60"/>
    <w:rsid w:val="00237BE9"/>
    <w:rsid w:val="00242744"/>
    <w:rsid w:val="00244FF4"/>
    <w:rsid w:val="002472B6"/>
    <w:rsid w:val="002526F7"/>
    <w:rsid w:val="00252BAB"/>
    <w:rsid w:val="00255E28"/>
    <w:rsid w:val="002608D0"/>
    <w:rsid w:val="0026294C"/>
    <w:rsid w:val="00262B8B"/>
    <w:rsid w:val="00262E7C"/>
    <w:rsid w:val="00265F0B"/>
    <w:rsid w:val="002734F1"/>
    <w:rsid w:val="00275CBF"/>
    <w:rsid w:val="00281DEA"/>
    <w:rsid w:val="00282DF8"/>
    <w:rsid w:val="002848D8"/>
    <w:rsid w:val="00285A6E"/>
    <w:rsid w:val="002868E6"/>
    <w:rsid w:val="00292D93"/>
    <w:rsid w:val="00293888"/>
    <w:rsid w:val="00293DB1"/>
    <w:rsid w:val="0029442A"/>
    <w:rsid w:val="00294576"/>
    <w:rsid w:val="00296DF2"/>
    <w:rsid w:val="002A1F2E"/>
    <w:rsid w:val="002A267B"/>
    <w:rsid w:val="002A2752"/>
    <w:rsid w:val="002A42DD"/>
    <w:rsid w:val="002A69A6"/>
    <w:rsid w:val="002B1D7F"/>
    <w:rsid w:val="002B2B1C"/>
    <w:rsid w:val="002B3657"/>
    <w:rsid w:val="002B37F4"/>
    <w:rsid w:val="002B3BA3"/>
    <w:rsid w:val="002B7C06"/>
    <w:rsid w:val="002C0354"/>
    <w:rsid w:val="002C2DDE"/>
    <w:rsid w:val="002C4A25"/>
    <w:rsid w:val="002C58C1"/>
    <w:rsid w:val="002D164C"/>
    <w:rsid w:val="002D31A3"/>
    <w:rsid w:val="002D7ADB"/>
    <w:rsid w:val="002D7B3F"/>
    <w:rsid w:val="002E3AFA"/>
    <w:rsid w:val="002E54C5"/>
    <w:rsid w:val="002E7152"/>
    <w:rsid w:val="002E7F3D"/>
    <w:rsid w:val="002F153A"/>
    <w:rsid w:val="002F1C7B"/>
    <w:rsid w:val="002F2519"/>
    <w:rsid w:val="002F26C5"/>
    <w:rsid w:val="002F2920"/>
    <w:rsid w:val="002F46C6"/>
    <w:rsid w:val="002F546A"/>
    <w:rsid w:val="002F64A3"/>
    <w:rsid w:val="003003AB"/>
    <w:rsid w:val="00304611"/>
    <w:rsid w:val="00304696"/>
    <w:rsid w:val="003055BC"/>
    <w:rsid w:val="00312480"/>
    <w:rsid w:val="00314160"/>
    <w:rsid w:val="00320224"/>
    <w:rsid w:val="003216F3"/>
    <w:rsid w:val="00321CA4"/>
    <w:rsid w:val="00321DBA"/>
    <w:rsid w:val="0032436C"/>
    <w:rsid w:val="00324C39"/>
    <w:rsid w:val="003255E7"/>
    <w:rsid w:val="00330CD3"/>
    <w:rsid w:val="00341BE9"/>
    <w:rsid w:val="00342D57"/>
    <w:rsid w:val="00343F5E"/>
    <w:rsid w:val="003468E8"/>
    <w:rsid w:val="003479C3"/>
    <w:rsid w:val="00347EEF"/>
    <w:rsid w:val="00350633"/>
    <w:rsid w:val="003509ED"/>
    <w:rsid w:val="00350A1D"/>
    <w:rsid w:val="00351240"/>
    <w:rsid w:val="003560DC"/>
    <w:rsid w:val="00356EA4"/>
    <w:rsid w:val="003570DF"/>
    <w:rsid w:val="00364DF1"/>
    <w:rsid w:val="003650C3"/>
    <w:rsid w:val="00365CA7"/>
    <w:rsid w:val="003665C6"/>
    <w:rsid w:val="003674CA"/>
    <w:rsid w:val="0037232D"/>
    <w:rsid w:val="00372E44"/>
    <w:rsid w:val="003743A6"/>
    <w:rsid w:val="003750F7"/>
    <w:rsid w:val="0038078D"/>
    <w:rsid w:val="00381CEB"/>
    <w:rsid w:val="003821D5"/>
    <w:rsid w:val="00393C96"/>
    <w:rsid w:val="00393F1E"/>
    <w:rsid w:val="00395E4E"/>
    <w:rsid w:val="003A0384"/>
    <w:rsid w:val="003A0BD6"/>
    <w:rsid w:val="003A4586"/>
    <w:rsid w:val="003A6958"/>
    <w:rsid w:val="003A6AE5"/>
    <w:rsid w:val="003B4DF8"/>
    <w:rsid w:val="003C0C9E"/>
    <w:rsid w:val="003C220C"/>
    <w:rsid w:val="003D6F88"/>
    <w:rsid w:val="003D7713"/>
    <w:rsid w:val="003E011E"/>
    <w:rsid w:val="003E16D6"/>
    <w:rsid w:val="003E3F85"/>
    <w:rsid w:val="003E5A4C"/>
    <w:rsid w:val="003F43BB"/>
    <w:rsid w:val="003F7C4A"/>
    <w:rsid w:val="004001CB"/>
    <w:rsid w:val="00401F02"/>
    <w:rsid w:val="004059DD"/>
    <w:rsid w:val="0040705E"/>
    <w:rsid w:val="0041354F"/>
    <w:rsid w:val="00413B69"/>
    <w:rsid w:val="00414CF5"/>
    <w:rsid w:val="004167D7"/>
    <w:rsid w:val="00421835"/>
    <w:rsid w:val="0042215A"/>
    <w:rsid w:val="004249F1"/>
    <w:rsid w:val="004254CA"/>
    <w:rsid w:val="00426873"/>
    <w:rsid w:val="00427368"/>
    <w:rsid w:val="00436559"/>
    <w:rsid w:val="004365E2"/>
    <w:rsid w:val="00442658"/>
    <w:rsid w:val="00452F3E"/>
    <w:rsid w:val="00454ABD"/>
    <w:rsid w:val="004569DB"/>
    <w:rsid w:val="0045752B"/>
    <w:rsid w:val="00462FE0"/>
    <w:rsid w:val="00463D8E"/>
    <w:rsid w:val="00464851"/>
    <w:rsid w:val="00464E32"/>
    <w:rsid w:val="0046545E"/>
    <w:rsid w:val="00465762"/>
    <w:rsid w:val="00466249"/>
    <w:rsid w:val="00466831"/>
    <w:rsid w:val="00467AFE"/>
    <w:rsid w:val="00471CF2"/>
    <w:rsid w:val="00472C02"/>
    <w:rsid w:val="00476A85"/>
    <w:rsid w:val="00476FE3"/>
    <w:rsid w:val="004775B4"/>
    <w:rsid w:val="00481204"/>
    <w:rsid w:val="0048180B"/>
    <w:rsid w:val="00482988"/>
    <w:rsid w:val="004832FE"/>
    <w:rsid w:val="00485D9E"/>
    <w:rsid w:val="004879BB"/>
    <w:rsid w:val="00490A26"/>
    <w:rsid w:val="00490F1B"/>
    <w:rsid w:val="00495D7E"/>
    <w:rsid w:val="00496863"/>
    <w:rsid w:val="00497226"/>
    <w:rsid w:val="00497C99"/>
    <w:rsid w:val="004A1134"/>
    <w:rsid w:val="004A152D"/>
    <w:rsid w:val="004A184F"/>
    <w:rsid w:val="004A1BCE"/>
    <w:rsid w:val="004A3EAC"/>
    <w:rsid w:val="004A51F1"/>
    <w:rsid w:val="004A65EC"/>
    <w:rsid w:val="004B3245"/>
    <w:rsid w:val="004B517C"/>
    <w:rsid w:val="004B54DD"/>
    <w:rsid w:val="004C39CB"/>
    <w:rsid w:val="004C454D"/>
    <w:rsid w:val="004C45E2"/>
    <w:rsid w:val="004C47C3"/>
    <w:rsid w:val="004C5732"/>
    <w:rsid w:val="004C5C8A"/>
    <w:rsid w:val="004C6014"/>
    <w:rsid w:val="004C6F4A"/>
    <w:rsid w:val="004C749E"/>
    <w:rsid w:val="004D0499"/>
    <w:rsid w:val="004D05CF"/>
    <w:rsid w:val="004D26DF"/>
    <w:rsid w:val="004D2915"/>
    <w:rsid w:val="004D4172"/>
    <w:rsid w:val="004D4ADE"/>
    <w:rsid w:val="004D686D"/>
    <w:rsid w:val="004D7854"/>
    <w:rsid w:val="004E090E"/>
    <w:rsid w:val="004E12FB"/>
    <w:rsid w:val="004E1BBE"/>
    <w:rsid w:val="004E32B4"/>
    <w:rsid w:val="004E5378"/>
    <w:rsid w:val="004E5E35"/>
    <w:rsid w:val="004F3219"/>
    <w:rsid w:val="004F40AB"/>
    <w:rsid w:val="0050277C"/>
    <w:rsid w:val="00502F80"/>
    <w:rsid w:val="0050504D"/>
    <w:rsid w:val="0050767C"/>
    <w:rsid w:val="00510B4B"/>
    <w:rsid w:val="005126E8"/>
    <w:rsid w:val="00513A66"/>
    <w:rsid w:val="0051416A"/>
    <w:rsid w:val="0051616B"/>
    <w:rsid w:val="00516F63"/>
    <w:rsid w:val="0052067A"/>
    <w:rsid w:val="00521600"/>
    <w:rsid w:val="005224F7"/>
    <w:rsid w:val="00523538"/>
    <w:rsid w:val="0052472B"/>
    <w:rsid w:val="005254BA"/>
    <w:rsid w:val="00527016"/>
    <w:rsid w:val="00527E8D"/>
    <w:rsid w:val="00527F4C"/>
    <w:rsid w:val="00530FAE"/>
    <w:rsid w:val="00531F00"/>
    <w:rsid w:val="00545415"/>
    <w:rsid w:val="00550FB2"/>
    <w:rsid w:val="00554D18"/>
    <w:rsid w:val="00555C95"/>
    <w:rsid w:val="00556456"/>
    <w:rsid w:val="0055653A"/>
    <w:rsid w:val="00560E0A"/>
    <w:rsid w:val="00562E0B"/>
    <w:rsid w:val="005639FC"/>
    <w:rsid w:val="005651D9"/>
    <w:rsid w:val="00566038"/>
    <w:rsid w:val="00567C85"/>
    <w:rsid w:val="00570CF3"/>
    <w:rsid w:val="00571FF8"/>
    <w:rsid w:val="00574278"/>
    <w:rsid w:val="00574E16"/>
    <w:rsid w:val="00576836"/>
    <w:rsid w:val="005769A9"/>
    <w:rsid w:val="00580338"/>
    <w:rsid w:val="005815D4"/>
    <w:rsid w:val="00582FE1"/>
    <w:rsid w:val="005843F7"/>
    <w:rsid w:val="005865F4"/>
    <w:rsid w:val="00586725"/>
    <w:rsid w:val="0058743A"/>
    <w:rsid w:val="00587AFD"/>
    <w:rsid w:val="00590740"/>
    <w:rsid w:val="005923E0"/>
    <w:rsid w:val="00593072"/>
    <w:rsid w:val="00593C0D"/>
    <w:rsid w:val="00595B6B"/>
    <w:rsid w:val="00596A76"/>
    <w:rsid w:val="005A1D50"/>
    <w:rsid w:val="005A4062"/>
    <w:rsid w:val="005A61C0"/>
    <w:rsid w:val="005A74DA"/>
    <w:rsid w:val="005B2CD4"/>
    <w:rsid w:val="005B37C4"/>
    <w:rsid w:val="005B7994"/>
    <w:rsid w:val="005C0050"/>
    <w:rsid w:val="005C09F9"/>
    <w:rsid w:val="005C0EC0"/>
    <w:rsid w:val="005C195E"/>
    <w:rsid w:val="005C2FD8"/>
    <w:rsid w:val="005C43EB"/>
    <w:rsid w:val="005C4CEF"/>
    <w:rsid w:val="005C7484"/>
    <w:rsid w:val="005D0B98"/>
    <w:rsid w:val="005D11BF"/>
    <w:rsid w:val="005D23C8"/>
    <w:rsid w:val="005D4FF9"/>
    <w:rsid w:val="005D567E"/>
    <w:rsid w:val="005D7566"/>
    <w:rsid w:val="005E0F0D"/>
    <w:rsid w:val="005E105A"/>
    <w:rsid w:val="005E3156"/>
    <w:rsid w:val="005E44FE"/>
    <w:rsid w:val="005E51B1"/>
    <w:rsid w:val="005E55A7"/>
    <w:rsid w:val="005E5E8D"/>
    <w:rsid w:val="005E72A0"/>
    <w:rsid w:val="005F12BF"/>
    <w:rsid w:val="005F12D7"/>
    <w:rsid w:val="005F24CE"/>
    <w:rsid w:val="005F2896"/>
    <w:rsid w:val="005F5272"/>
    <w:rsid w:val="005F558A"/>
    <w:rsid w:val="006000AB"/>
    <w:rsid w:val="00601634"/>
    <w:rsid w:val="00601CDB"/>
    <w:rsid w:val="006027B9"/>
    <w:rsid w:val="006045FA"/>
    <w:rsid w:val="00604B13"/>
    <w:rsid w:val="00604CA1"/>
    <w:rsid w:val="00605E60"/>
    <w:rsid w:val="00611A70"/>
    <w:rsid w:val="006155D8"/>
    <w:rsid w:val="006178B2"/>
    <w:rsid w:val="006215E3"/>
    <w:rsid w:val="00622704"/>
    <w:rsid w:val="00625D7A"/>
    <w:rsid w:val="00632783"/>
    <w:rsid w:val="006329C3"/>
    <w:rsid w:val="00633346"/>
    <w:rsid w:val="00636CA0"/>
    <w:rsid w:val="006376A4"/>
    <w:rsid w:val="0063798B"/>
    <w:rsid w:val="0064305C"/>
    <w:rsid w:val="00647F11"/>
    <w:rsid w:val="00651E35"/>
    <w:rsid w:val="006540B3"/>
    <w:rsid w:val="00654B92"/>
    <w:rsid w:val="006566D9"/>
    <w:rsid w:val="00656944"/>
    <w:rsid w:val="0065732F"/>
    <w:rsid w:val="00657FBC"/>
    <w:rsid w:val="006619A4"/>
    <w:rsid w:val="00662B48"/>
    <w:rsid w:val="00662F0B"/>
    <w:rsid w:val="00663E66"/>
    <w:rsid w:val="00665C8F"/>
    <w:rsid w:val="006661DD"/>
    <w:rsid w:val="00670A0D"/>
    <w:rsid w:val="0067208F"/>
    <w:rsid w:val="00673859"/>
    <w:rsid w:val="006810A8"/>
    <w:rsid w:val="00682AED"/>
    <w:rsid w:val="00682F8C"/>
    <w:rsid w:val="006864BD"/>
    <w:rsid w:val="006872C5"/>
    <w:rsid w:val="00690764"/>
    <w:rsid w:val="0069412E"/>
    <w:rsid w:val="006942FB"/>
    <w:rsid w:val="006946CA"/>
    <w:rsid w:val="006A22C4"/>
    <w:rsid w:val="006A3397"/>
    <w:rsid w:val="006A570C"/>
    <w:rsid w:val="006A7C96"/>
    <w:rsid w:val="006B1997"/>
    <w:rsid w:val="006B2AB7"/>
    <w:rsid w:val="006B2F2C"/>
    <w:rsid w:val="006B313E"/>
    <w:rsid w:val="006B566F"/>
    <w:rsid w:val="006B6EFB"/>
    <w:rsid w:val="006B75CC"/>
    <w:rsid w:val="006C00CE"/>
    <w:rsid w:val="006C00E5"/>
    <w:rsid w:val="006C3540"/>
    <w:rsid w:val="006C5CAA"/>
    <w:rsid w:val="006C6D8B"/>
    <w:rsid w:val="006C7877"/>
    <w:rsid w:val="006D1A11"/>
    <w:rsid w:val="006D5713"/>
    <w:rsid w:val="006D6849"/>
    <w:rsid w:val="006D7A83"/>
    <w:rsid w:val="006E2EC4"/>
    <w:rsid w:val="006E4917"/>
    <w:rsid w:val="006E4965"/>
    <w:rsid w:val="006E7913"/>
    <w:rsid w:val="006F1260"/>
    <w:rsid w:val="006F1303"/>
    <w:rsid w:val="006F140D"/>
    <w:rsid w:val="006F1776"/>
    <w:rsid w:val="006F29C3"/>
    <w:rsid w:val="006F3195"/>
    <w:rsid w:val="006F435A"/>
    <w:rsid w:val="00702959"/>
    <w:rsid w:val="00703F99"/>
    <w:rsid w:val="007043C8"/>
    <w:rsid w:val="00714F5A"/>
    <w:rsid w:val="007151A9"/>
    <w:rsid w:val="00715E05"/>
    <w:rsid w:val="007176A6"/>
    <w:rsid w:val="00720E0E"/>
    <w:rsid w:val="0072282D"/>
    <w:rsid w:val="00723F24"/>
    <w:rsid w:val="007276B9"/>
    <w:rsid w:val="0073097A"/>
    <w:rsid w:val="00732BD3"/>
    <w:rsid w:val="007342AA"/>
    <w:rsid w:val="0073657F"/>
    <w:rsid w:val="00736FEF"/>
    <w:rsid w:val="00743437"/>
    <w:rsid w:val="007453AE"/>
    <w:rsid w:val="007460AC"/>
    <w:rsid w:val="00746CD5"/>
    <w:rsid w:val="00747CA7"/>
    <w:rsid w:val="00750D17"/>
    <w:rsid w:val="00750E2A"/>
    <w:rsid w:val="00751CBC"/>
    <w:rsid w:val="007539FF"/>
    <w:rsid w:val="007605CA"/>
    <w:rsid w:val="007633BD"/>
    <w:rsid w:val="0076373B"/>
    <w:rsid w:val="00764A50"/>
    <w:rsid w:val="00764B16"/>
    <w:rsid w:val="0076524C"/>
    <w:rsid w:val="00767A3F"/>
    <w:rsid w:val="00772B59"/>
    <w:rsid w:val="007762EA"/>
    <w:rsid w:val="007770B3"/>
    <w:rsid w:val="00777F2F"/>
    <w:rsid w:val="007824C8"/>
    <w:rsid w:val="00783A48"/>
    <w:rsid w:val="00791ACD"/>
    <w:rsid w:val="0079271B"/>
    <w:rsid w:val="0079423B"/>
    <w:rsid w:val="007961E4"/>
    <w:rsid w:val="0079657D"/>
    <w:rsid w:val="0079704D"/>
    <w:rsid w:val="007A1588"/>
    <w:rsid w:val="007A1607"/>
    <w:rsid w:val="007A46F2"/>
    <w:rsid w:val="007A6029"/>
    <w:rsid w:val="007B1F82"/>
    <w:rsid w:val="007B27B9"/>
    <w:rsid w:val="007B46BD"/>
    <w:rsid w:val="007B63FF"/>
    <w:rsid w:val="007B6680"/>
    <w:rsid w:val="007C03A0"/>
    <w:rsid w:val="007C192E"/>
    <w:rsid w:val="007C43C9"/>
    <w:rsid w:val="007C6038"/>
    <w:rsid w:val="007C7BA6"/>
    <w:rsid w:val="007D3665"/>
    <w:rsid w:val="007D3C5F"/>
    <w:rsid w:val="007D6A15"/>
    <w:rsid w:val="007D72F4"/>
    <w:rsid w:val="007D7A07"/>
    <w:rsid w:val="007E2CF8"/>
    <w:rsid w:val="007E392D"/>
    <w:rsid w:val="007E4EBC"/>
    <w:rsid w:val="007F337C"/>
    <w:rsid w:val="007F37DA"/>
    <w:rsid w:val="007F3C9B"/>
    <w:rsid w:val="007F4E67"/>
    <w:rsid w:val="00802A88"/>
    <w:rsid w:val="008043AF"/>
    <w:rsid w:val="0081090F"/>
    <w:rsid w:val="00812F27"/>
    <w:rsid w:val="008167F7"/>
    <w:rsid w:val="00816B16"/>
    <w:rsid w:val="00820536"/>
    <w:rsid w:val="00822DBB"/>
    <w:rsid w:val="00826327"/>
    <w:rsid w:val="0082640B"/>
    <w:rsid w:val="0082716F"/>
    <w:rsid w:val="0083037B"/>
    <w:rsid w:val="00832D52"/>
    <w:rsid w:val="008339DC"/>
    <w:rsid w:val="00833D02"/>
    <w:rsid w:val="00833DAB"/>
    <w:rsid w:val="0083400E"/>
    <w:rsid w:val="008359E9"/>
    <w:rsid w:val="00836E0D"/>
    <w:rsid w:val="00837297"/>
    <w:rsid w:val="008425A1"/>
    <w:rsid w:val="0084786B"/>
    <w:rsid w:val="00851322"/>
    <w:rsid w:val="00852485"/>
    <w:rsid w:val="00852A9F"/>
    <w:rsid w:val="008559E7"/>
    <w:rsid w:val="00856100"/>
    <w:rsid w:val="0085646F"/>
    <w:rsid w:val="00856A8D"/>
    <w:rsid w:val="00856A92"/>
    <w:rsid w:val="008577F6"/>
    <w:rsid w:val="00857956"/>
    <w:rsid w:val="008607E0"/>
    <w:rsid w:val="00862B54"/>
    <w:rsid w:val="00864458"/>
    <w:rsid w:val="00865931"/>
    <w:rsid w:val="0087076B"/>
    <w:rsid w:val="00870E71"/>
    <w:rsid w:val="008710DA"/>
    <w:rsid w:val="008718DB"/>
    <w:rsid w:val="00880E3F"/>
    <w:rsid w:val="00882759"/>
    <w:rsid w:val="00886457"/>
    <w:rsid w:val="0089367A"/>
    <w:rsid w:val="00894D6E"/>
    <w:rsid w:val="00894DDF"/>
    <w:rsid w:val="008950DB"/>
    <w:rsid w:val="008A365D"/>
    <w:rsid w:val="008A4125"/>
    <w:rsid w:val="008A6886"/>
    <w:rsid w:val="008A6C90"/>
    <w:rsid w:val="008A72E3"/>
    <w:rsid w:val="008B3A0C"/>
    <w:rsid w:val="008B56A6"/>
    <w:rsid w:val="008B619F"/>
    <w:rsid w:val="008B67A0"/>
    <w:rsid w:val="008B7092"/>
    <w:rsid w:val="008B7DC2"/>
    <w:rsid w:val="008C2261"/>
    <w:rsid w:val="008C4E89"/>
    <w:rsid w:val="008C5640"/>
    <w:rsid w:val="008D378C"/>
    <w:rsid w:val="008D76BA"/>
    <w:rsid w:val="008E1D36"/>
    <w:rsid w:val="008E286D"/>
    <w:rsid w:val="008E4A5E"/>
    <w:rsid w:val="008E5377"/>
    <w:rsid w:val="008E6047"/>
    <w:rsid w:val="008E7926"/>
    <w:rsid w:val="008F131A"/>
    <w:rsid w:val="008F2E7B"/>
    <w:rsid w:val="008F7722"/>
    <w:rsid w:val="008F7752"/>
    <w:rsid w:val="008F7C32"/>
    <w:rsid w:val="00901FCB"/>
    <w:rsid w:val="00901FED"/>
    <w:rsid w:val="009027EF"/>
    <w:rsid w:val="00907B74"/>
    <w:rsid w:val="00907E57"/>
    <w:rsid w:val="00911678"/>
    <w:rsid w:val="009116CC"/>
    <w:rsid w:val="00914B52"/>
    <w:rsid w:val="009233C6"/>
    <w:rsid w:val="00923E82"/>
    <w:rsid w:val="00924665"/>
    <w:rsid w:val="0092498F"/>
    <w:rsid w:val="00925A59"/>
    <w:rsid w:val="00926D4C"/>
    <w:rsid w:val="00930544"/>
    <w:rsid w:val="00931B05"/>
    <w:rsid w:val="009336EF"/>
    <w:rsid w:val="009361AA"/>
    <w:rsid w:val="00940C6F"/>
    <w:rsid w:val="00942631"/>
    <w:rsid w:val="00943D50"/>
    <w:rsid w:val="009443AE"/>
    <w:rsid w:val="00944647"/>
    <w:rsid w:val="0094488E"/>
    <w:rsid w:val="00947821"/>
    <w:rsid w:val="009501FD"/>
    <w:rsid w:val="009519D8"/>
    <w:rsid w:val="00952970"/>
    <w:rsid w:val="009561D7"/>
    <w:rsid w:val="009567ED"/>
    <w:rsid w:val="009568CA"/>
    <w:rsid w:val="00957075"/>
    <w:rsid w:val="009610F3"/>
    <w:rsid w:val="00961892"/>
    <w:rsid w:val="00963AB6"/>
    <w:rsid w:val="009645D6"/>
    <w:rsid w:val="00964985"/>
    <w:rsid w:val="00965886"/>
    <w:rsid w:val="00971A95"/>
    <w:rsid w:val="00972390"/>
    <w:rsid w:val="009738B2"/>
    <w:rsid w:val="00976E27"/>
    <w:rsid w:val="00977B3B"/>
    <w:rsid w:val="00981816"/>
    <w:rsid w:val="009840CA"/>
    <w:rsid w:val="00991CA8"/>
    <w:rsid w:val="009946EA"/>
    <w:rsid w:val="009A47C4"/>
    <w:rsid w:val="009A5E0C"/>
    <w:rsid w:val="009B3248"/>
    <w:rsid w:val="009B4143"/>
    <w:rsid w:val="009B4FA5"/>
    <w:rsid w:val="009B5145"/>
    <w:rsid w:val="009B5289"/>
    <w:rsid w:val="009B5BFC"/>
    <w:rsid w:val="009B688A"/>
    <w:rsid w:val="009B734D"/>
    <w:rsid w:val="009C1705"/>
    <w:rsid w:val="009C4FFB"/>
    <w:rsid w:val="009C59FD"/>
    <w:rsid w:val="009C6387"/>
    <w:rsid w:val="009C6AA0"/>
    <w:rsid w:val="009D019C"/>
    <w:rsid w:val="009D1A2D"/>
    <w:rsid w:val="009D4508"/>
    <w:rsid w:val="009E1B2A"/>
    <w:rsid w:val="009E3A75"/>
    <w:rsid w:val="009E63CD"/>
    <w:rsid w:val="009E7406"/>
    <w:rsid w:val="009F11A3"/>
    <w:rsid w:val="009F128D"/>
    <w:rsid w:val="009F302E"/>
    <w:rsid w:val="009F3B14"/>
    <w:rsid w:val="009F4ECA"/>
    <w:rsid w:val="009F5D84"/>
    <w:rsid w:val="009F690A"/>
    <w:rsid w:val="009F72AF"/>
    <w:rsid w:val="009F778E"/>
    <w:rsid w:val="009F7BEB"/>
    <w:rsid w:val="00A003D6"/>
    <w:rsid w:val="00A014B1"/>
    <w:rsid w:val="00A033A6"/>
    <w:rsid w:val="00A07DCD"/>
    <w:rsid w:val="00A103F0"/>
    <w:rsid w:val="00A1134A"/>
    <w:rsid w:val="00A12808"/>
    <w:rsid w:val="00A16196"/>
    <w:rsid w:val="00A168CB"/>
    <w:rsid w:val="00A222DD"/>
    <w:rsid w:val="00A228B5"/>
    <w:rsid w:val="00A24612"/>
    <w:rsid w:val="00A253E4"/>
    <w:rsid w:val="00A259BF"/>
    <w:rsid w:val="00A3115B"/>
    <w:rsid w:val="00A32276"/>
    <w:rsid w:val="00A328D9"/>
    <w:rsid w:val="00A34D55"/>
    <w:rsid w:val="00A364D3"/>
    <w:rsid w:val="00A4562F"/>
    <w:rsid w:val="00A4565C"/>
    <w:rsid w:val="00A477E4"/>
    <w:rsid w:val="00A47999"/>
    <w:rsid w:val="00A50346"/>
    <w:rsid w:val="00A542C4"/>
    <w:rsid w:val="00A60185"/>
    <w:rsid w:val="00A6465D"/>
    <w:rsid w:val="00A675EB"/>
    <w:rsid w:val="00A6794D"/>
    <w:rsid w:val="00A70494"/>
    <w:rsid w:val="00A70640"/>
    <w:rsid w:val="00A73AD4"/>
    <w:rsid w:val="00A74444"/>
    <w:rsid w:val="00A75F0E"/>
    <w:rsid w:val="00A8133B"/>
    <w:rsid w:val="00A81D41"/>
    <w:rsid w:val="00A82BBC"/>
    <w:rsid w:val="00A839CE"/>
    <w:rsid w:val="00A845BF"/>
    <w:rsid w:val="00A84E68"/>
    <w:rsid w:val="00A855C4"/>
    <w:rsid w:val="00A85BF3"/>
    <w:rsid w:val="00A85E81"/>
    <w:rsid w:val="00A870A5"/>
    <w:rsid w:val="00A92B0A"/>
    <w:rsid w:val="00A94622"/>
    <w:rsid w:val="00A96173"/>
    <w:rsid w:val="00A96369"/>
    <w:rsid w:val="00A97495"/>
    <w:rsid w:val="00AA6CD3"/>
    <w:rsid w:val="00AA762D"/>
    <w:rsid w:val="00AB1CC5"/>
    <w:rsid w:val="00AC038D"/>
    <w:rsid w:val="00AC0CE8"/>
    <w:rsid w:val="00AC18FB"/>
    <w:rsid w:val="00AC25D0"/>
    <w:rsid w:val="00AC6455"/>
    <w:rsid w:val="00AC65E9"/>
    <w:rsid w:val="00AC75F5"/>
    <w:rsid w:val="00AD0208"/>
    <w:rsid w:val="00AD1736"/>
    <w:rsid w:val="00AD1FC4"/>
    <w:rsid w:val="00AD4423"/>
    <w:rsid w:val="00AD44B6"/>
    <w:rsid w:val="00AD4E37"/>
    <w:rsid w:val="00AD591A"/>
    <w:rsid w:val="00AF10FE"/>
    <w:rsid w:val="00AF1FA3"/>
    <w:rsid w:val="00AF3650"/>
    <w:rsid w:val="00AF6930"/>
    <w:rsid w:val="00B00DD8"/>
    <w:rsid w:val="00B04603"/>
    <w:rsid w:val="00B05A92"/>
    <w:rsid w:val="00B05D09"/>
    <w:rsid w:val="00B05FE5"/>
    <w:rsid w:val="00B10A90"/>
    <w:rsid w:val="00B11FA6"/>
    <w:rsid w:val="00B1370F"/>
    <w:rsid w:val="00B1516C"/>
    <w:rsid w:val="00B16DC7"/>
    <w:rsid w:val="00B17552"/>
    <w:rsid w:val="00B17F43"/>
    <w:rsid w:val="00B204CD"/>
    <w:rsid w:val="00B2373C"/>
    <w:rsid w:val="00B23B98"/>
    <w:rsid w:val="00B25926"/>
    <w:rsid w:val="00B2621D"/>
    <w:rsid w:val="00B27ABC"/>
    <w:rsid w:val="00B304C9"/>
    <w:rsid w:val="00B3073F"/>
    <w:rsid w:val="00B31C68"/>
    <w:rsid w:val="00B31CAD"/>
    <w:rsid w:val="00B328A2"/>
    <w:rsid w:val="00B3312C"/>
    <w:rsid w:val="00B338C5"/>
    <w:rsid w:val="00B35168"/>
    <w:rsid w:val="00B3618D"/>
    <w:rsid w:val="00B362DB"/>
    <w:rsid w:val="00B366F6"/>
    <w:rsid w:val="00B376C2"/>
    <w:rsid w:val="00B427B7"/>
    <w:rsid w:val="00B42B99"/>
    <w:rsid w:val="00B42F45"/>
    <w:rsid w:val="00B43B06"/>
    <w:rsid w:val="00B458D0"/>
    <w:rsid w:val="00B45F0B"/>
    <w:rsid w:val="00B46185"/>
    <w:rsid w:val="00B51CB7"/>
    <w:rsid w:val="00B5236A"/>
    <w:rsid w:val="00B52735"/>
    <w:rsid w:val="00B53732"/>
    <w:rsid w:val="00B55193"/>
    <w:rsid w:val="00B56543"/>
    <w:rsid w:val="00B57A59"/>
    <w:rsid w:val="00B57A9A"/>
    <w:rsid w:val="00B57E6F"/>
    <w:rsid w:val="00B604C7"/>
    <w:rsid w:val="00B604E7"/>
    <w:rsid w:val="00B642C4"/>
    <w:rsid w:val="00B64451"/>
    <w:rsid w:val="00B656A0"/>
    <w:rsid w:val="00B66C50"/>
    <w:rsid w:val="00B73A2A"/>
    <w:rsid w:val="00B73E92"/>
    <w:rsid w:val="00B74114"/>
    <w:rsid w:val="00B75AAA"/>
    <w:rsid w:val="00B7641E"/>
    <w:rsid w:val="00B77381"/>
    <w:rsid w:val="00B7756C"/>
    <w:rsid w:val="00B837AC"/>
    <w:rsid w:val="00B8491A"/>
    <w:rsid w:val="00B851F6"/>
    <w:rsid w:val="00B85AA3"/>
    <w:rsid w:val="00B90EA4"/>
    <w:rsid w:val="00B91E11"/>
    <w:rsid w:val="00B93969"/>
    <w:rsid w:val="00B95B03"/>
    <w:rsid w:val="00B95BE5"/>
    <w:rsid w:val="00BA5047"/>
    <w:rsid w:val="00BA553B"/>
    <w:rsid w:val="00BC1246"/>
    <w:rsid w:val="00BC1466"/>
    <w:rsid w:val="00BC1F48"/>
    <w:rsid w:val="00BD0184"/>
    <w:rsid w:val="00BD270A"/>
    <w:rsid w:val="00BD5BD8"/>
    <w:rsid w:val="00BE0692"/>
    <w:rsid w:val="00BE0D84"/>
    <w:rsid w:val="00BE35E0"/>
    <w:rsid w:val="00BE52AA"/>
    <w:rsid w:val="00BE6A15"/>
    <w:rsid w:val="00BE715B"/>
    <w:rsid w:val="00BF16F2"/>
    <w:rsid w:val="00BF4AB4"/>
    <w:rsid w:val="00BF6A4C"/>
    <w:rsid w:val="00C01BDF"/>
    <w:rsid w:val="00C04493"/>
    <w:rsid w:val="00C058D9"/>
    <w:rsid w:val="00C105D1"/>
    <w:rsid w:val="00C10A5F"/>
    <w:rsid w:val="00C10BE7"/>
    <w:rsid w:val="00C12E6C"/>
    <w:rsid w:val="00C2086C"/>
    <w:rsid w:val="00C224C4"/>
    <w:rsid w:val="00C26EE2"/>
    <w:rsid w:val="00C305F0"/>
    <w:rsid w:val="00C30A15"/>
    <w:rsid w:val="00C33B81"/>
    <w:rsid w:val="00C34320"/>
    <w:rsid w:val="00C36A56"/>
    <w:rsid w:val="00C427DA"/>
    <w:rsid w:val="00C42AD4"/>
    <w:rsid w:val="00C44853"/>
    <w:rsid w:val="00C47C50"/>
    <w:rsid w:val="00C526C7"/>
    <w:rsid w:val="00C602C7"/>
    <w:rsid w:val="00C61215"/>
    <w:rsid w:val="00C619CD"/>
    <w:rsid w:val="00C62A52"/>
    <w:rsid w:val="00C64753"/>
    <w:rsid w:val="00C650E4"/>
    <w:rsid w:val="00C67049"/>
    <w:rsid w:val="00C679D2"/>
    <w:rsid w:val="00C7060A"/>
    <w:rsid w:val="00C70CCC"/>
    <w:rsid w:val="00C71BA2"/>
    <w:rsid w:val="00C71F48"/>
    <w:rsid w:val="00C73138"/>
    <w:rsid w:val="00C73320"/>
    <w:rsid w:val="00C74955"/>
    <w:rsid w:val="00C75051"/>
    <w:rsid w:val="00C762E1"/>
    <w:rsid w:val="00C77AA6"/>
    <w:rsid w:val="00C80449"/>
    <w:rsid w:val="00C81165"/>
    <w:rsid w:val="00C81BC1"/>
    <w:rsid w:val="00C83C5D"/>
    <w:rsid w:val="00C84465"/>
    <w:rsid w:val="00C861C9"/>
    <w:rsid w:val="00C90284"/>
    <w:rsid w:val="00C9180F"/>
    <w:rsid w:val="00C9223A"/>
    <w:rsid w:val="00C926E7"/>
    <w:rsid w:val="00C92714"/>
    <w:rsid w:val="00C9514D"/>
    <w:rsid w:val="00C96130"/>
    <w:rsid w:val="00C979E6"/>
    <w:rsid w:val="00CA1C18"/>
    <w:rsid w:val="00CA4617"/>
    <w:rsid w:val="00CA49DE"/>
    <w:rsid w:val="00CA4A4D"/>
    <w:rsid w:val="00CA50B3"/>
    <w:rsid w:val="00CA6886"/>
    <w:rsid w:val="00CA6DBD"/>
    <w:rsid w:val="00CA7007"/>
    <w:rsid w:val="00CA730B"/>
    <w:rsid w:val="00CA7765"/>
    <w:rsid w:val="00CA7E33"/>
    <w:rsid w:val="00CB1ECF"/>
    <w:rsid w:val="00CB44A9"/>
    <w:rsid w:val="00CB52B4"/>
    <w:rsid w:val="00CB742B"/>
    <w:rsid w:val="00CC12D8"/>
    <w:rsid w:val="00CC3C98"/>
    <w:rsid w:val="00CC6F60"/>
    <w:rsid w:val="00CD0273"/>
    <w:rsid w:val="00CD27EE"/>
    <w:rsid w:val="00CD3A30"/>
    <w:rsid w:val="00CD4901"/>
    <w:rsid w:val="00CD4A1C"/>
    <w:rsid w:val="00CD566E"/>
    <w:rsid w:val="00CE0B7A"/>
    <w:rsid w:val="00CE4E27"/>
    <w:rsid w:val="00CE5BEC"/>
    <w:rsid w:val="00CE5E18"/>
    <w:rsid w:val="00CE6D40"/>
    <w:rsid w:val="00CF42D0"/>
    <w:rsid w:val="00CF4765"/>
    <w:rsid w:val="00CF4FB4"/>
    <w:rsid w:val="00CF53B2"/>
    <w:rsid w:val="00CF5D9E"/>
    <w:rsid w:val="00D007A2"/>
    <w:rsid w:val="00D01E4D"/>
    <w:rsid w:val="00D02A85"/>
    <w:rsid w:val="00D03311"/>
    <w:rsid w:val="00D04483"/>
    <w:rsid w:val="00D16713"/>
    <w:rsid w:val="00D1704B"/>
    <w:rsid w:val="00D17A6B"/>
    <w:rsid w:val="00D22BCE"/>
    <w:rsid w:val="00D240CC"/>
    <w:rsid w:val="00D256BF"/>
    <w:rsid w:val="00D31D0A"/>
    <w:rsid w:val="00D328C8"/>
    <w:rsid w:val="00D32E31"/>
    <w:rsid w:val="00D35829"/>
    <w:rsid w:val="00D36E20"/>
    <w:rsid w:val="00D4128D"/>
    <w:rsid w:val="00D41B08"/>
    <w:rsid w:val="00D4338D"/>
    <w:rsid w:val="00D43E6E"/>
    <w:rsid w:val="00D46B21"/>
    <w:rsid w:val="00D504C4"/>
    <w:rsid w:val="00D542FE"/>
    <w:rsid w:val="00D550D9"/>
    <w:rsid w:val="00D5532A"/>
    <w:rsid w:val="00D55982"/>
    <w:rsid w:val="00D565FE"/>
    <w:rsid w:val="00D57825"/>
    <w:rsid w:val="00D579DD"/>
    <w:rsid w:val="00D57BDF"/>
    <w:rsid w:val="00D61896"/>
    <w:rsid w:val="00D61BC5"/>
    <w:rsid w:val="00D6261D"/>
    <w:rsid w:val="00D62C8E"/>
    <w:rsid w:val="00D64E42"/>
    <w:rsid w:val="00D65352"/>
    <w:rsid w:val="00D71D23"/>
    <w:rsid w:val="00D76A97"/>
    <w:rsid w:val="00D774FF"/>
    <w:rsid w:val="00D813BE"/>
    <w:rsid w:val="00D8440A"/>
    <w:rsid w:val="00D851DD"/>
    <w:rsid w:val="00D85EA7"/>
    <w:rsid w:val="00D86C0C"/>
    <w:rsid w:val="00D937EF"/>
    <w:rsid w:val="00D93C97"/>
    <w:rsid w:val="00D93D76"/>
    <w:rsid w:val="00D97EF1"/>
    <w:rsid w:val="00DA06F8"/>
    <w:rsid w:val="00DA09FA"/>
    <w:rsid w:val="00DA0FD8"/>
    <w:rsid w:val="00DA1540"/>
    <w:rsid w:val="00DA2F4D"/>
    <w:rsid w:val="00DA47A5"/>
    <w:rsid w:val="00DA596B"/>
    <w:rsid w:val="00DA6695"/>
    <w:rsid w:val="00DB09B9"/>
    <w:rsid w:val="00DB57E0"/>
    <w:rsid w:val="00DB614A"/>
    <w:rsid w:val="00DB7F22"/>
    <w:rsid w:val="00DC34C8"/>
    <w:rsid w:val="00DC4A15"/>
    <w:rsid w:val="00DC50C7"/>
    <w:rsid w:val="00DC54FF"/>
    <w:rsid w:val="00DC6146"/>
    <w:rsid w:val="00DD12D3"/>
    <w:rsid w:val="00DD2465"/>
    <w:rsid w:val="00DD2B1B"/>
    <w:rsid w:val="00DD39EB"/>
    <w:rsid w:val="00DE30EE"/>
    <w:rsid w:val="00DE4304"/>
    <w:rsid w:val="00DF4828"/>
    <w:rsid w:val="00DF65EE"/>
    <w:rsid w:val="00DF6925"/>
    <w:rsid w:val="00DF7E0D"/>
    <w:rsid w:val="00E00629"/>
    <w:rsid w:val="00E05F1B"/>
    <w:rsid w:val="00E11281"/>
    <w:rsid w:val="00E11963"/>
    <w:rsid w:val="00E121F5"/>
    <w:rsid w:val="00E12916"/>
    <w:rsid w:val="00E12A0B"/>
    <w:rsid w:val="00E154D9"/>
    <w:rsid w:val="00E157A4"/>
    <w:rsid w:val="00E17488"/>
    <w:rsid w:val="00E1793F"/>
    <w:rsid w:val="00E2105F"/>
    <w:rsid w:val="00E21A70"/>
    <w:rsid w:val="00E237AE"/>
    <w:rsid w:val="00E24BEE"/>
    <w:rsid w:val="00E25D53"/>
    <w:rsid w:val="00E32642"/>
    <w:rsid w:val="00E40562"/>
    <w:rsid w:val="00E412D6"/>
    <w:rsid w:val="00E43804"/>
    <w:rsid w:val="00E43984"/>
    <w:rsid w:val="00E45DAD"/>
    <w:rsid w:val="00E45F30"/>
    <w:rsid w:val="00E53007"/>
    <w:rsid w:val="00E545D5"/>
    <w:rsid w:val="00E555A4"/>
    <w:rsid w:val="00E55DBE"/>
    <w:rsid w:val="00E5681A"/>
    <w:rsid w:val="00E57E37"/>
    <w:rsid w:val="00E60A7A"/>
    <w:rsid w:val="00E61F74"/>
    <w:rsid w:val="00E649C8"/>
    <w:rsid w:val="00E66782"/>
    <w:rsid w:val="00E726C5"/>
    <w:rsid w:val="00E76FC1"/>
    <w:rsid w:val="00E77060"/>
    <w:rsid w:val="00E80D22"/>
    <w:rsid w:val="00E82FB0"/>
    <w:rsid w:val="00E85998"/>
    <w:rsid w:val="00E86179"/>
    <w:rsid w:val="00E9176A"/>
    <w:rsid w:val="00E92D26"/>
    <w:rsid w:val="00E93211"/>
    <w:rsid w:val="00E93CB0"/>
    <w:rsid w:val="00E93DAA"/>
    <w:rsid w:val="00E9636D"/>
    <w:rsid w:val="00E9708C"/>
    <w:rsid w:val="00E97B15"/>
    <w:rsid w:val="00E97E95"/>
    <w:rsid w:val="00EA0220"/>
    <w:rsid w:val="00EA1474"/>
    <w:rsid w:val="00EA6313"/>
    <w:rsid w:val="00EA6C9B"/>
    <w:rsid w:val="00EB111C"/>
    <w:rsid w:val="00EB3438"/>
    <w:rsid w:val="00EB410E"/>
    <w:rsid w:val="00EB451B"/>
    <w:rsid w:val="00EC1B07"/>
    <w:rsid w:val="00EC311E"/>
    <w:rsid w:val="00EC4A72"/>
    <w:rsid w:val="00EC6215"/>
    <w:rsid w:val="00ED2226"/>
    <w:rsid w:val="00ED48F4"/>
    <w:rsid w:val="00ED7D99"/>
    <w:rsid w:val="00EE0C50"/>
    <w:rsid w:val="00EE4CB8"/>
    <w:rsid w:val="00EE4E2D"/>
    <w:rsid w:val="00EE7182"/>
    <w:rsid w:val="00EE76CA"/>
    <w:rsid w:val="00EF2120"/>
    <w:rsid w:val="00EF2FC3"/>
    <w:rsid w:val="00EF455F"/>
    <w:rsid w:val="00EF523E"/>
    <w:rsid w:val="00EF53FB"/>
    <w:rsid w:val="00F017A2"/>
    <w:rsid w:val="00F020E5"/>
    <w:rsid w:val="00F0232A"/>
    <w:rsid w:val="00F11B3A"/>
    <w:rsid w:val="00F1213A"/>
    <w:rsid w:val="00F1396F"/>
    <w:rsid w:val="00F15CBF"/>
    <w:rsid w:val="00F16058"/>
    <w:rsid w:val="00F20396"/>
    <w:rsid w:val="00F22792"/>
    <w:rsid w:val="00F30119"/>
    <w:rsid w:val="00F32C70"/>
    <w:rsid w:val="00F3770B"/>
    <w:rsid w:val="00F43D25"/>
    <w:rsid w:val="00F452BD"/>
    <w:rsid w:val="00F46DD1"/>
    <w:rsid w:val="00F50D6E"/>
    <w:rsid w:val="00F52951"/>
    <w:rsid w:val="00F52ECF"/>
    <w:rsid w:val="00F54C89"/>
    <w:rsid w:val="00F6068B"/>
    <w:rsid w:val="00F610CF"/>
    <w:rsid w:val="00F61ECA"/>
    <w:rsid w:val="00F653B3"/>
    <w:rsid w:val="00F72A99"/>
    <w:rsid w:val="00F73A55"/>
    <w:rsid w:val="00F73C37"/>
    <w:rsid w:val="00F761C5"/>
    <w:rsid w:val="00F77194"/>
    <w:rsid w:val="00F771FE"/>
    <w:rsid w:val="00F77B9A"/>
    <w:rsid w:val="00F77E9F"/>
    <w:rsid w:val="00F84281"/>
    <w:rsid w:val="00F84E5F"/>
    <w:rsid w:val="00F879FB"/>
    <w:rsid w:val="00F92124"/>
    <w:rsid w:val="00F92A92"/>
    <w:rsid w:val="00F93307"/>
    <w:rsid w:val="00F9438C"/>
    <w:rsid w:val="00F94C66"/>
    <w:rsid w:val="00F96E17"/>
    <w:rsid w:val="00FA4FCA"/>
    <w:rsid w:val="00FA68D1"/>
    <w:rsid w:val="00FA7144"/>
    <w:rsid w:val="00FA714F"/>
    <w:rsid w:val="00FA7F26"/>
    <w:rsid w:val="00FB2132"/>
    <w:rsid w:val="00FB2A8D"/>
    <w:rsid w:val="00FC0E29"/>
    <w:rsid w:val="00FC2D57"/>
    <w:rsid w:val="00FC3066"/>
    <w:rsid w:val="00FC3D1A"/>
    <w:rsid w:val="00FC58CA"/>
    <w:rsid w:val="00FC6280"/>
    <w:rsid w:val="00FD1F81"/>
    <w:rsid w:val="00FD2BFA"/>
    <w:rsid w:val="00FD2C6F"/>
    <w:rsid w:val="00FD32C1"/>
    <w:rsid w:val="00FD4EB8"/>
    <w:rsid w:val="00FD551E"/>
    <w:rsid w:val="00FD694E"/>
    <w:rsid w:val="00FE18F6"/>
    <w:rsid w:val="00FE2440"/>
    <w:rsid w:val="00FE32AF"/>
    <w:rsid w:val="00FE405B"/>
    <w:rsid w:val="00FE4D83"/>
    <w:rsid w:val="00FE7BB6"/>
    <w:rsid w:val="00FF145A"/>
    <w:rsid w:val="00FF37B0"/>
    <w:rsid w:val="00FF5142"/>
    <w:rsid w:val="00FF6CE8"/>
    <w:rsid w:val="09DC7568"/>
    <w:rsid w:val="252393F0"/>
    <w:rsid w:val="25B85E99"/>
    <w:rsid w:val="26E6F8DE"/>
    <w:rsid w:val="4F734655"/>
    <w:rsid w:val="5209D76D"/>
    <w:rsid w:val="5213A4A5"/>
    <w:rsid w:val="58300E62"/>
    <w:rsid w:val="6E50C99A"/>
    <w:rsid w:val="6ED186B1"/>
    <w:rsid w:val="7CA0BF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52BF2E95-B69A-4D37-AADA-FA701BC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88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Memo Heading 1,NMP Heading 1,app heading 1,l1,h11,h12,h13,h14,h15,h16,h17,h111,h121,h131,h141,h151,h161,h18,h112,h122,h132,h142,h152,h162,h19,h113,h123,h133,h143,h153,h163,1,Section of paper,Heading 1_a,heading 1"/>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0">
    <w:name w:val="标题 3 字符"/>
    <w:aliases w:val="Heading 3 3GPP 字符"/>
    <w:link w:val="3"/>
    <w:rsid w:val="00EB410E"/>
    <w:rPr>
      <w:rFonts w:ascii="Arial" w:eastAsia="Arial" w:hAnsi="Arial"/>
      <w:noProof/>
      <w:sz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B410E"/>
    <w:rPr>
      <w:rFonts w:eastAsia="Times New Roman"/>
      <w:b/>
      <w:bCs/>
      <w:sz w:val="28"/>
      <w:szCs w:val="28"/>
      <w:lang w:val="x-none" w:eastAsia="x-none"/>
    </w:rPr>
  </w:style>
  <w:style w:type="character" w:customStyle="1" w:styleId="50">
    <w:name w:val="标题 5 字符"/>
    <w:aliases w:val="h5 字符,Heading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rsid w:val="00EB410E"/>
    <w:rPr>
      <w:rFonts w:eastAsia="Times New Roman"/>
      <w:b/>
      <w:bCs/>
      <w:sz w:val="22"/>
      <w:szCs w:val="22"/>
      <w:lang w:val="x-none" w:eastAsia="x-none"/>
    </w:rPr>
  </w:style>
  <w:style w:type="character" w:customStyle="1" w:styleId="70">
    <w:name w:val="标题 7 字符"/>
    <w:link w:val="7"/>
    <w:uiPriority w:val="9"/>
    <w:rsid w:val="00EB410E"/>
    <w:rPr>
      <w:rFonts w:eastAsia="Times New Roman"/>
      <w:sz w:val="24"/>
      <w:szCs w:val="24"/>
      <w:lang w:val="x-none" w:eastAsia="x-none"/>
    </w:rPr>
  </w:style>
  <w:style w:type="character" w:customStyle="1" w:styleId="80">
    <w:name w:val="标题 8 字符"/>
    <w:link w:val="8"/>
    <w:uiPriority w:val="9"/>
    <w:rsid w:val="00EB410E"/>
    <w:rPr>
      <w:rFonts w:eastAsia="Times New Roman"/>
      <w:i/>
      <w:iCs/>
      <w:sz w:val="24"/>
      <w:szCs w:val="24"/>
      <w:lang w:val="x-none" w:eastAsia="x-none"/>
    </w:rPr>
  </w:style>
  <w:style w:type="character" w:customStyle="1" w:styleId="90">
    <w:name w:val="标题 9 字符"/>
    <w:link w:val="9"/>
    <w:uiPriority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2"/>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styleId="a9">
    <w:name w:val="List Paragraph"/>
    <w:aliases w:val="- Bullets,?? ??,?????,????,Lista1,1st level - Bullet List Paragraph,List Paragraph1,Lettre d'introduction,Paragrafo elenco,Normal bullet 2,Bullet list,Numbered List,列出段落1,中等深浅网格 1 - 着色 21,¥¡¡¡¡ì¬º¥¹¥È¶ÎÂä,ÁÐ³ö¶ÎÂä,リスト段落,목록 단락,列出段落"/>
    <w:basedOn w:val="a"/>
    <w:link w:val="aa"/>
    <w:uiPriority w:val="34"/>
    <w:qFormat/>
    <w:rsid w:val="00F43D25"/>
    <w:pPr>
      <w:ind w:left="720"/>
      <w:contextualSpacing/>
    </w:pPr>
  </w:style>
  <w:style w:type="table" w:styleId="ab">
    <w:name w:val="Table Grid"/>
    <w:basedOn w:val="a2"/>
    <w:uiPriority w:val="99"/>
    <w:qFormat/>
    <w:rsid w:val="00D76A97"/>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D76A97"/>
    <w:rPr>
      <w:color w:val="0000FF"/>
      <w:u w:val="single"/>
    </w:rPr>
  </w:style>
  <w:style w:type="paragraph" w:styleId="51">
    <w:name w:val="List 5"/>
    <w:basedOn w:val="41"/>
    <w:rsid w:val="001834D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1834D0"/>
    <w:pPr>
      <w:ind w:left="1440" w:hanging="360"/>
      <w:contextualSpacing/>
    </w:pPr>
  </w:style>
  <w:style w:type="character" w:styleId="ad">
    <w:name w:val="annotation reference"/>
    <w:basedOn w:val="a1"/>
    <w:uiPriority w:val="99"/>
    <w:semiHidden/>
    <w:unhideWhenUsed/>
    <w:rsid w:val="00CC3C98"/>
    <w:rPr>
      <w:sz w:val="16"/>
      <w:szCs w:val="16"/>
    </w:rPr>
  </w:style>
  <w:style w:type="paragraph" w:styleId="ae">
    <w:name w:val="annotation text"/>
    <w:basedOn w:val="a"/>
    <w:link w:val="af"/>
    <w:uiPriority w:val="99"/>
    <w:unhideWhenUsed/>
    <w:qFormat/>
    <w:rsid w:val="00CC3C98"/>
  </w:style>
  <w:style w:type="character" w:customStyle="1" w:styleId="af">
    <w:name w:val="批注文字 字符"/>
    <w:basedOn w:val="a1"/>
    <w:link w:val="ae"/>
    <w:uiPriority w:val="99"/>
    <w:qFormat/>
    <w:rsid w:val="00CC3C98"/>
    <w:rPr>
      <w:rFonts w:ascii="Times New Roman" w:eastAsia="宋体" w:hAnsi="Times New Roman"/>
    </w:rPr>
  </w:style>
  <w:style w:type="paragraph" w:styleId="af0">
    <w:name w:val="annotation subject"/>
    <w:basedOn w:val="ae"/>
    <w:next w:val="ae"/>
    <w:link w:val="af1"/>
    <w:uiPriority w:val="99"/>
    <w:semiHidden/>
    <w:unhideWhenUsed/>
    <w:rsid w:val="00CC3C98"/>
    <w:rPr>
      <w:b/>
      <w:bCs/>
    </w:rPr>
  </w:style>
  <w:style w:type="character" w:customStyle="1" w:styleId="af1">
    <w:name w:val="批注主题 字符"/>
    <w:basedOn w:val="af"/>
    <w:link w:val="af0"/>
    <w:uiPriority w:val="99"/>
    <w:semiHidden/>
    <w:rsid w:val="00CC3C98"/>
    <w:rPr>
      <w:rFonts w:ascii="Times New Roman" w:eastAsia="宋体" w:hAnsi="Times New Roman"/>
      <w:b/>
      <w:bCs/>
    </w:rPr>
  </w:style>
  <w:style w:type="paragraph" w:styleId="af2">
    <w:name w:val="footer"/>
    <w:basedOn w:val="a"/>
    <w:link w:val="af3"/>
    <w:uiPriority w:val="99"/>
    <w:unhideWhenUsed/>
    <w:rsid w:val="002D7B3F"/>
    <w:pPr>
      <w:tabs>
        <w:tab w:val="center" w:pos="4153"/>
        <w:tab w:val="right" w:pos="8306"/>
      </w:tabs>
      <w:snapToGrid w:val="0"/>
    </w:pPr>
    <w:rPr>
      <w:sz w:val="18"/>
      <w:szCs w:val="18"/>
    </w:rPr>
  </w:style>
  <w:style w:type="character" w:customStyle="1" w:styleId="af3">
    <w:name w:val="页脚 字符"/>
    <w:basedOn w:val="a1"/>
    <w:link w:val="af2"/>
    <w:uiPriority w:val="99"/>
    <w:rsid w:val="002D7B3F"/>
    <w:rPr>
      <w:rFonts w:ascii="Times New Roman" w:eastAsia="宋体" w:hAnsi="Times New Roman"/>
      <w:sz w:val="18"/>
      <w:szCs w:val="18"/>
    </w:rPr>
  </w:style>
  <w:style w:type="character" w:customStyle="1" w:styleId="B1Char">
    <w:name w:val="B1 Char"/>
    <w:rsid w:val="00D6261D"/>
    <w:rPr>
      <w:lang w:eastAsia="en-US"/>
    </w:rPr>
  </w:style>
  <w:style w:type="character" w:customStyle="1" w:styleId="aa">
    <w:name w:val="列表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basedOn w:val="a1"/>
    <w:link w:val="a9"/>
    <w:uiPriority w:val="34"/>
    <w:qFormat/>
    <w:locked/>
    <w:rsid w:val="006946CA"/>
    <w:rPr>
      <w:rFonts w:ascii="Times New Roman" w:eastAsia="宋体" w:hAnsi="Times New Roman"/>
    </w:rPr>
  </w:style>
  <w:style w:type="paragraph" w:customStyle="1" w:styleId="Doc-text2">
    <w:name w:val="Doc-text2"/>
    <w:basedOn w:val="a"/>
    <w:link w:val="Doc-text2Char"/>
    <w:qFormat/>
    <w:rsid w:val="002B37F4"/>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2B37F4"/>
    <w:rPr>
      <w:rFonts w:ascii="Arial" w:eastAsia="MS Mincho" w:hAnsi="Arial"/>
      <w:szCs w:val="24"/>
      <w:lang w:val="en-GB" w:eastAsia="en-GB"/>
    </w:rPr>
  </w:style>
  <w:style w:type="paragraph" w:customStyle="1" w:styleId="NO">
    <w:name w:val="NO"/>
    <w:basedOn w:val="a"/>
    <w:link w:val="NOChar1"/>
    <w:qFormat/>
    <w:rsid w:val="00D93C97"/>
    <w:pPr>
      <w:keepLines/>
      <w:overflowPunct/>
      <w:autoSpaceDE/>
      <w:autoSpaceDN/>
      <w:adjustRightInd/>
      <w:ind w:left="1135" w:hanging="851"/>
    </w:pPr>
    <w:rPr>
      <w:rFonts w:eastAsia="MS Mincho"/>
      <w:lang w:val="en-GB"/>
    </w:rPr>
  </w:style>
  <w:style w:type="paragraph" w:customStyle="1" w:styleId="EX">
    <w:name w:val="EX"/>
    <w:basedOn w:val="a"/>
    <w:link w:val="EXChar"/>
    <w:qFormat/>
    <w:rsid w:val="00D93C97"/>
    <w:pPr>
      <w:keepLines/>
      <w:overflowPunct/>
      <w:autoSpaceDE/>
      <w:autoSpaceDN/>
      <w:adjustRightInd/>
      <w:ind w:left="1702" w:hanging="1418"/>
    </w:pPr>
    <w:rPr>
      <w:rFonts w:eastAsia="MS Mincho"/>
      <w:lang w:val="en-GB"/>
    </w:rPr>
  </w:style>
  <w:style w:type="paragraph" w:customStyle="1" w:styleId="B2">
    <w:name w:val="B2"/>
    <w:basedOn w:val="21"/>
    <w:link w:val="B2Char"/>
    <w:qFormat/>
    <w:rsid w:val="00D93C97"/>
    <w:pPr>
      <w:overflowPunct/>
      <w:autoSpaceDE/>
      <w:autoSpaceDN/>
      <w:adjustRightInd/>
      <w:ind w:left="851" w:hanging="284"/>
      <w:contextualSpacing w:val="0"/>
    </w:pPr>
    <w:rPr>
      <w:rFonts w:eastAsia="MS Mincho"/>
      <w:lang w:val="en-GB"/>
    </w:rPr>
  </w:style>
  <w:style w:type="paragraph" w:customStyle="1" w:styleId="B3">
    <w:name w:val="B3"/>
    <w:basedOn w:val="31"/>
    <w:link w:val="B3Char"/>
    <w:qFormat/>
    <w:rsid w:val="00D93C97"/>
    <w:pPr>
      <w:overflowPunct/>
      <w:autoSpaceDE/>
      <w:autoSpaceDN/>
      <w:adjustRightInd/>
      <w:ind w:left="1135" w:hanging="284"/>
      <w:contextualSpacing w:val="0"/>
    </w:pPr>
    <w:rPr>
      <w:rFonts w:eastAsia="MS Mincho"/>
      <w:lang w:val="en-GB"/>
    </w:rPr>
  </w:style>
  <w:style w:type="character" w:customStyle="1" w:styleId="B2Char">
    <w:name w:val="B2 Char"/>
    <w:link w:val="B2"/>
    <w:qFormat/>
    <w:rsid w:val="00D93C97"/>
    <w:rPr>
      <w:rFonts w:ascii="Times New Roman" w:eastAsia="MS Mincho" w:hAnsi="Times New Roman"/>
      <w:lang w:val="en-GB"/>
    </w:rPr>
  </w:style>
  <w:style w:type="character" w:customStyle="1" w:styleId="NOChar1">
    <w:name w:val="NO Char1"/>
    <w:link w:val="NO"/>
    <w:qFormat/>
    <w:rsid w:val="00D93C97"/>
    <w:rPr>
      <w:rFonts w:ascii="Times New Roman" w:eastAsia="MS Mincho" w:hAnsi="Times New Roman"/>
      <w:lang w:val="en-GB"/>
    </w:rPr>
  </w:style>
  <w:style w:type="character" w:customStyle="1" w:styleId="B3Char">
    <w:name w:val="B3 Char"/>
    <w:link w:val="B3"/>
    <w:qFormat/>
    <w:rsid w:val="00D93C97"/>
    <w:rPr>
      <w:rFonts w:ascii="Times New Roman" w:eastAsia="MS Mincho" w:hAnsi="Times New Roman"/>
      <w:lang w:val="en-GB"/>
    </w:rPr>
  </w:style>
  <w:style w:type="character" w:customStyle="1" w:styleId="EXChar">
    <w:name w:val="EX Char"/>
    <w:link w:val="EX"/>
    <w:qFormat/>
    <w:locked/>
    <w:rsid w:val="00D93C97"/>
    <w:rPr>
      <w:rFonts w:ascii="Times New Roman" w:eastAsia="MS Mincho" w:hAnsi="Times New Roman"/>
      <w:lang w:val="en-GB"/>
    </w:rPr>
  </w:style>
  <w:style w:type="paragraph" w:styleId="21">
    <w:name w:val="List 2"/>
    <w:basedOn w:val="a"/>
    <w:uiPriority w:val="99"/>
    <w:semiHidden/>
    <w:unhideWhenUsed/>
    <w:rsid w:val="00D93C97"/>
    <w:pPr>
      <w:ind w:left="720" w:hanging="360"/>
      <w:contextualSpacing/>
    </w:pPr>
  </w:style>
  <w:style w:type="paragraph" w:styleId="31">
    <w:name w:val="List 3"/>
    <w:basedOn w:val="a"/>
    <w:uiPriority w:val="99"/>
    <w:semiHidden/>
    <w:unhideWhenUsed/>
    <w:rsid w:val="00D93C97"/>
    <w:pPr>
      <w:ind w:left="1080" w:hanging="360"/>
      <w:contextualSpacing/>
    </w:pPr>
  </w:style>
  <w:style w:type="paragraph" w:customStyle="1" w:styleId="11">
    <w:name w:val="列表段落1"/>
    <w:basedOn w:val="a"/>
    <w:rsid w:val="00151AAA"/>
    <w:pPr>
      <w:overflowPunct/>
      <w:autoSpaceDN/>
      <w:adjustRightInd/>
      <w:spacing w:before="100" w:beforeAutospacing="1" w:after="0"/>
      <w:ind w:left="720"/>
    </w:pPr>
    <w:rPr>
      <w:rFonts w:ascii="Arial" w:hAnsi="Arial"/>
      <w:sz w:val="24"/>
      <w:szCs w:val="24"/>
      <w:lang w:eastAsia="zh-CN"/>
    </w:rPr>
  </w:style>
  <w:style w:type="paragraph" w:customStyle="1" w:styleId="Comments">
    <w:name w:val="Comments"/>
    <w:basedOn w:val="a"/>
    <w:link w:val="CommentsChar"/>
    <w:qFormat/>
    <w:rsid w:val="001E38C0"/>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qFormat/>
    <w:rsid w:val="001E38C0"/>
    <w:rPr>
      <w:rFonts w:ascii="Arial" w:eastAsia="MS Mincho" w:hAnsi="Arial"/>
      <w:i/>
      <w:noProof/>
      <w:sz w:val="18"/>
      <w:szCs w:val="24"/>
      <w:lang w:val="en-GB" w:eastAsia="en-GB"/>
    </w:rPr>
  </w:style>
  <w:style w:type="table" w:customStyle="1" w:styleId="12">
    <w:name w:val="网格型1"/>
    <w:basedOn w:val="a2"/>
    <w:next w:val="ab"/>
    <w:uiPriority w:val="39"/>
    <w:qFormat/>
    <w:rsid w:val="009F5D8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rsid w:val="009F5D8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b"/>
    <w:uiPriority w:val="99"/>
    <w:rsid w:val="009F5D8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b"/>
    <w:uiPriority w:val="99"/>
    <w:rsid w:val="009F5D8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rsid w:val="00CF4FB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next w:val="ab"/>
    <w:uiPriority w:val="99"/>
    <w:rsid w:val="00CF4FB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rsid w:val="00CF4FB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next w:val="ab"/>
    <w:uiPriority w:val="99"/>
    <w:rsid w:val="00CF4FB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rsid w:val="00CF4FB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9B688A"/>
    <w:pPr>
      <w:numPr>
        <w:numId w:val="5"/>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B688A"/>
    <w:rPr>
      <w:rFonts w:ascii="Arial" w:eastAsia="MS Mincho" w:hAnsi="Arial"/>
      <w:b/>
      <w:szCs w:val="24"/>
      <w:lang w:val="en-GB" w:eastAsia="en-GB"/>
    </w:rPr>
  </w:style>
  <w:style w:type="paragraph" w:customStyle="1" w:styleId="EmailDiscussion2">
    <w:name w:val="EmailDiscussion2"/>
    <w:basedOn w:val="Doc-text2"/>
    <w:qFormat/>
    <w:rsid w:val="009B688A"/>
  </w:style>
  <w:style w:type="table" w:customStyle="1" w:styleId="61">
    <w:name w:val="网格型6"/>
    <w:basedOn w:val="a2"/>
    <w:next w:val="ab"/>
    <w:uiPriority w:val="39"/>
    <w:qFormat/>
    <w:rsid w:val="003255E7"/>
    <w:rPr>
      <w:rFonts w:ascii="楷体_GB2312" w:eastAsia="Dotum" w:hAnsi="楷体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aliases w:val="ref"/>
    <w:basedOn w:val="a"/>
    <w:rsid w:val="001F4990"/>
    <w:pPr>
      <w:numPr>
        <w:numId w:val="9"/>
      </w:numPr>
      <w:spacing w:after="120"/>
      <w:jc w:val="both"/>
      <w:textAlignment w:val="baseline"/>
    </w:pPr>
    <w:rPr>
      <w:rFonts w:ascii="Arial" w:hAnsi="Arial"/>
      <w:lang w:eastAsia="zh-CN"/>
    </w:rPr>
  </w:style>
  <w:style w:type="paragraph" w:customStyle="1" w:styleId="TAL">
    <w:name w:val="TAL"/>
    <w:basedOn w:val="a"/>
    <w:link w:val="TALCar"/>
    <w:qFormat/>
    <w:rsid w:val="009F128D"/>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9F128D"/>
    <w:rPr>
      <w:rFonts w:ascii="Arial" w:eastAsia="Times New Roman" w:hAnsi="Arial"/>
      <w:sz w:val="18"/>
      <w:lang w:val="en-GB" w:eastAsia="ja-JP"/>
    </w:rPr>
  </w:style>
  <w:style w:type="character" w:customStyle="1" w:styleId="apple-converted-space">
    <w:name w:val="apple-converted-space"/>
    <w:basedOn w:val="a1"/>
    <w:rsid w:val="00EC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8901">
      <w:bodyDiv w:val="1"/>
      <w:marLeft w:val="0"/>
      <w:marRight w:val="0"/>
      <w:marTop w:val="0"/>
      <w:marBottom w:val="0"/>
      <w:divBdr>
        <w:top w:val="none" w:sz="0" w:space="0" w:color="auto"/>
        <w:left w:val="none" w:sz="0" w:space="0" w:color="auto"/>
        <w:bottom w:val="none" w:sz="0" w:space="0" w:color="auto"/>
        <w:right w:val="none" w:sz="0" w:space="0" w:color="auto"/>
      </w:divBdr>
    </w:div>
    <w:div w:id="241138297">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2341106">
      <w:bodyDiv w:val="1"/>
      <w:marLeft w:val="0"/>
      <w:marRight w:val="0"/>
      <w:marTop w:val="0"/>
      <w:marBottom w:val="0"/>
      <w:divBdr>
        <w:top w:val="none" w:sz="0" w:space="0" w:color="auto"/>
        <w:left w:val="none" w:sz="0" w:space="0" w:color="auto"/>
        <w:bottom w:val="none" w:sz="0" w:space="0" w:color="auto"/>
        <w:right w:val="none" w:sz="0" w:space="0" w:color="auto"/>
      </w:divBdr>
    </w:div>
    <w:div w:id="516776222">
      <w:bodyDiv w:val="1"/>
      <w:marLeft w:val="0"/>
      <w:marRight w:val="0"/>
      <w:marTop w:val="0"/>
      <w:marBottom w:val="0"/>
      <w:divBdr>
        <w:top w:val="none" w:sz="0" w:space="0" w:color="auto"/>
        <w:left w:val="none" w:sz="0" w:space="0" w:color="auto"/>
        <w:bottom w:val="none" w:sz="0" w:space="0" w:color="auto"/>
        <w:right w:val="none" w:sz="0" w:space="0" w:color="auto"/>
      </w:divBdr>
    </w:div>
    <w:div w:id="518083788">
      <w:bodyDiv w:val="1"/>
      <w:marLeft w:val="0"/>
      <w:marRight w:val="0"/>
      <w:marTop w:val="0"/>
      <w:marBottom w:val="0"/>
      <w:divBdr>
        <w:top w:val="none" w:sz="0" w:space="0" w:color="auto"/>
        <w:left w:val="none" w:sz="0" w:space="0" w:color="auto"/>
        <w:bottom w:val="none" w:sz="0" w:space="0" w:color="auto"/>
        <w:right w:val="none" w:sz="0" w:space="0" w:color="auto"/>
      </w:divBdr>
    </w:div>
    <w:div w:id="590742289">
      <w:bodyDiv w:val="1"/>
      <w:marLeft w:val="0"/>
      <w:marRight w:val="0"/>
      <w:marTop w:val="0"/>
      <w:marBottom w:val="0"/>
      <w:divBdr>
        <w:top w:val="none" w:sz="0" w:space="0" w:color="auto"/>
        <w:left w:val="none" w:sz="0" w:space="0" w:color="auto"/>
        <w:bottom w:val="none" w:sz="0" w:space="0" w:color="auto"/>
        <w:right w:val="none" w:sz="0" w:space="0" w:color="auto"/>
      </w:divBdr>
    </w:div>
    <w:div w:id="627466632">
      <w:bodyDiv w:val="1"/>
      <w:marLeft w:val="0"/>
      <w:marRight w:val="0"/>
      <w:marTop w:val="0"/>
      <w:marBottom w:val="0"/>
      <w:divBdr>
        <w:top w:val="none" w:sz="0" w:space="0" w:color="auto"/>
        <w:left w:val="none" w:sz="0" w:space="0" w:color="auto"/>
        <w:bottom w:val="none" w:sz="0" w:space="0" w:color="auto"/>
        <w:right w:val="none" w:sz="0" w:space="0" w:color="auto"/>
      </w:divBdr>
    </w:div>
    <w:div w:id="676888118">
      <w:bodyDiv w:val="1"/>
      <w:marLeft w:val="0"/>
      <w:marRight w:val="0"/>
      <w:marTop w:val="0"/>
      <w:marBottom w:val="0"/>
      <w:divBdr>
        <w:top w:val="none" w:sz="0" w:space="0" w:color="auto"/>
        <w:left w:val="none" w:sz="0" w:space="0" w:color="auto"/>
        <w:bottom w:val="none" w:sz="0" w:space="0" w:color="auto"/>
        <w:right w:val="none" w:sz="0" w:space="0" w:color="auto"/>
      </w:divBdr>
    </w:div>
    <w:div w:id="759448064">
      <w:bodyDiv w:val="1"/>
      <w:marLeft w:val="0"/>
      <w:marRight w:val="0"/>
      <w:marTop w:val="0"/>
      <w:marBottom w:val="0"/>
      <w:divBdr>
        <w:top w:val="none" w:sz="0" w:space="0" w:color="auto"/>
        <w:left w:val="none" w:sz="0" w:space="0" w:color="auto"/>
        <w:bottom w:val="none" w:sz="0" w:space="0" w:color="auto"/>
        <w:right w:val="none" w:sz="0" w:space="0" w:color="auto"/>
      </w:divBdr>
    </w:div>
    <w:div w:id="905727409">
      <w:bodyDiv w:val="1"/>
      <w:marLeft w:val="0"/>
      <w:marRight w:val="0"/>
      <w:marTop w:val="0"/>
      <w:marBottom w:val="0"/>
      <w:divBdr>
        <w:top w:val="none" w:sz="0" w:space="0" w:color="auto"/>
        <w:left w:val="none" w:sz="0" w:space="0" w:color="auto"/>
        <w:bottom w:val="none" w:sz="0" w:space="0" w:color="auto"/>
        <w:right w:val="none" w:sz="0" w:space="0" w:color="auto"/>
      </w:divBdr>
    </w:div>
    <w:div w:id="1035348328">
      <w:bodyDiv w:val="1"/>
      <w:marLeft w:val="0"/>
      <w:marRight w:val="0"/>
      <w:marTop w:val="0"/>
      <w:marBottom w:val="0"/>
      <w:divBdr>
        <w:top w:val="none" w:sz="0" w:space="0" w:color="auto"/>
        <w:left w:val="none" w:sz="0" w:space="0" w:color="auto"/>
        <w:bottom w:val="none" w:sz="0" w:space="0" w:color="auto"/>
        <w:right w:val="none" w:sz="0" w:space="0" w:color="auto"/>
      </w:divBdr>
    </w:div>
    <w:div w:id="1089741996">
      <w:bodyDiv w:val="1"/>
      <w:marLeft w:val="0"/>
      <w:marRight w:val="0"/>
      <w:marTop w:val="0"/>
      <w:marBottom w:val="0"/>
      <w:divBdr>
        <w:top w:val="none" w:sz="0" w:space="0" w:color="auto"/>
        <w:left w:val="none" w:sz="0" w:space="0" w:color="auto"/>
        <w:bottom w:val="none" w:sz="0" w:space="0" w:color="auto"/>
        <w:right w:val="none" w:sz="0" w:space="0" w:color="auto"/>
      </w:divBdr>
    </w:div>
    <w:div w:id="1130323815">
      <w:bodyDiv w:val="1"/>
      <w:marLeft w:val="0"/>
      <w:marRight w:val="0"/>
      <w:marTop w:val="0"/>
      <w:marBottom w:val="0"/>
      <w:divBdr>
        <w:top w:val="none" w:sz="0" w:space="0" w:color="auto"/>
        <w:left w:val="none" w:sz="0" w:space="0" w:color="auto"/>
        <w:bottom w:val="none" w:sz="0" w:space="0" w:color="auto"/>
        <w:right w:val="none" w:sz="0" w:space="0" w:color="auto"/>
      </w:divBdr>
    </w:div>
    <w:div w:id="1145271279">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316180934">
      <w:bodyDiv w:val="1"/>
      <w:marLeft w:val="0"/>
      <w:marRight w:val="0"/>
      <w:marTop w:val="0"/>
      <w:marBottom w:val="0"/>
      <w:divBdr>
        <w:top w:val="none" w:sz="0" w:space="0" w:color="auto"/>
        <w:left w:val="none" w:sz="0" w:space="0" w:color="auto"/>
        <w:bottom w:val="none" w:sz="0" w:space="0" w:color="auto"/>
        <w:right w:val="none" w:sz="0" w:space="0" w:color="auto"/>
      </w:divBdr>
    </w:div>
    <w:div w:id="1395660596">
      <w:bodyDiv w:val="1"/>
      <w:marLeft w:val="0"/>
      <w:marRight w:val="0"/>
      <w:marTop w:val="0"/>
      <w:marBottom w:val="0"/>
      <w:divBdr>
        <w:top w:val="none" w:sz="0" w:space="0" w:color="auto"/>
        <w:left w:val="none" w:sz="0" w:space="0" w:color="auto"/>
        <w:bottom w:val="none" w:sz="0" w:space="0" w:color="auto"/>
        <w:right w:val="none" w:sz="0" w:space="0" w:color="auto"/>
      </w:divBdr>
    </w:div>
    <w:div w:id="1458059319">
      <w:bodyDiv w:val="1"/>
      <w:marLeft w:val="0"/>
      <w:marRight w:val="0"/>
      <w:marTop w:val="0"/>
      <w:marBottom w:val="0"/>
      <w:divBdr>
        <w:top w:val="none" w:sz="0" w:space="0" w:color="auto"/>
        <w:left w:val="none" w:sz="0" w:space="0" w:color="auto"/>
        <w:bottom w:val="none" w:sz="0" w:space="0" w:color="auto"/>
        <w:right w:val="none" w:sz="0" w:space="0" w:color="auto"/>
      </w:divBdr>
    </w:div>
    <w:div w:id="1463691251">
      <w:bodyDiv w:val="1"/>
      <w:marLeft w:val="0"/>
      <w:marRight w:val="0"/>
      <w:marTop w:val="0"/>
      <w:marBottom w:val="0"/>
      <w:divBdr>
        <w:top w:val="none" w:sz="0" w:space="0" w:color="auto"/>
        <w:left w:val="none" w:sz="0" w:space="0" w:color="auto"/>
        <w:bottom w:val="none" w:sz="0" w:space="0" w:color="auto"/>
        <w:right w:val="none" w:sz="0" w:space="0" w:color="auto"/>
      </w:divBdr>
    </w:div>
    <w:div w:id="1527670725">
      <w:bodyDiv w:val="1"/>
      <w:marLeft w:val="0"/>
      <w:marRight w:val="0"/>
      <w:marTop w:val="0"/>
      <w:marBottom w:val="0"/>
      <w:divBdr>
        <w:top w:val="none" w:sz="0" w:space="0" w:color="auto"/>
        <w:left w:val="none" w:sz="0" w:space="0" w:color="auto"/>
        <w:bottom w:val="none" w:sz="0" w:space="0" w:color="auto"/>
        <w:right w:val="none" w:sz="0" w:space="0" w:color="auto"/>
      </w:divBdr>
    </w:div>
    <w:div w:id="1619332453">
      <w:bodyDiv w:val="1"/>
      <w:marLeft w:val="0"/>
      <w:marRight w:val="0"/>
      <w:marTop w:val="0"/>
      <w:marBottom w:val="0"/>
      <w:divBdr>
        <w:top w:val="none" w:sz="0" w:space="0" w:color="auto"/>
        <w:left w:val="none" w:sz="0" w:space="0" w:color="auto"/>
        <w:bottom w:val="none" w:sz="0" w:space="0" w:color="auto"/>
        <w:right w:val="none" w:sz="0" w:space="0" w:color="auto"/>
      </w:divBdr>
    </w:div>
    <w:div w:id="1620451100">
      <w:bodyDiv w:val="1"/>
      <w:marLeft w:val="0"/>
      <w:marRight w:val="0"/>
      <w:marTop w:val="0"/>
      <w:marBottom w:val="0"/>
      <w:divBdr>
        <w:top w:val="none" w:sz="0" w:space="0" w:color="auto"/>
        <w:left w:val="none" w:sz="0" w:space="0" w:color="auto"/>
        <w:bottom w:val="none" w:sz="0" w:space="0" w:color="auto"/>
        <w:right w:val="none" w:sz="0" w:space="0" w:color="auto"/>
      </w:divBdr>
    </w:div>
    <w:div w:id="1638493000">
      <w:bodyDiv w:val="1"/>
      <w:marLeft w:val="0"/>
      <w:marRight w:val="0"/>
      <w:marTop w:val="0"/>
      <w:marBottom w:val="0"/>
      <w:divBdr>
        <w:top w:val="none" w:sz="0" w:space="0" w:color="auto"/>
        <w:left w:val="none" w:sz="0" w:space="0" w:color="auto"/>
        <w:bottom w:val="none" w:sz="0" w:space="0" w:color="auto"/>
        <w:right w:val="none" w:sz="0" w:space="0" w:color="auto"/>
      </w:divBdr>
    </w:div>
    <w:div w:id="1653487648">
      <w:bodyDiv w:val="1"/>
      <w:marLeft w:val="0"/>
      <w:marRight w:val="0"/>
      <w:marTop w:val="0"/>
      <w:marBottom w:val="0"/>
      <w:divBdr>
        <w:top w:val="none" w:sz="0" w:space="0" w:color="auto"/>
        <w:left w:val="none" w:sz="0" w:space="0" w:color="auto"/>
        <w:bottom w:val="none" w:sz="0" w:space="0" w:color="auto"/>
        <w:right w:val="none" w:sz="0" w:space="0" w:color="auto"/>
      </w:divBdr>
    </w:div>
    <w:div w:id="1681348153">
      <w:bodyDiv w:val="1"/>
      <w:marLeft w:val="0"/>
      <w:marRight w:val="0"/>
      <w:marTop w:val="0"/>
      <w:marBottom w:val="0"/>
      <w:divBdr>
        <w:top w:val="none" w:sz="0" w:space="0" w:color="auto"/>
        <w:left w:val="none" w:sz="0" w:space="0" w:color="auto"/>
        <w:bottom w:val="none" w:sz="0" w:space="0" w:color="auto"/>
        <w:right w:val="none" w:sz="0" w:space="0" w:color="auto"/>
      </w:divBdr>
    </w:div>
    <w:div w:id="1683583875">
      <w:bodyDiv w:val="1"/>
      <w:marLeft w:val="0"/>
      <w:marRight w:val="0"/>
      <w:marTop w:val="0"/>
      <w:marBottom w:val="0"/>
      <w:divBdr>
        <w:top w:val="none" w:sz="0" w:space="0" w:color="auto"/>
        <w:left w:val="none" w:sz="0" w:space="0" w:color="auto"/>
        <w:bottom w:val="none" w:sz="0" w:space="0" w:color="auto"/>
        <w:right w:val="none" w:sz="0" w:space="0" w:color="auto"/>
      </w:divBdr>
    </w:div>
    <w:div w:id="1735742085">
      <w:bodyDiv w:val="1"/>
      <w:marLeft w:val="0"/>
      <w:marRight w:val="0"/>
      <w:marTop w:val="0"/>
      <w:marBottom w:val="0"/>
      <w:divBdr>
        <w:top w:val="none" w:sz="0" w:space="0" w:color="auto"/>
        <w:left w:val="none" w:sz="0" w:space="0" w:color="auto"/>
        <w:bottom w:val="none" w:sz="0" w:space="0" w:color="auto"/>
        <w:right w:val="none" w:sz="0" w:space="0" w:color="auto"/>
      </w:divBdr>
    </w:div>
    <w:div w:id="1790782586">
      <w:bodyDiv w:val="1"/>
      <w:marLeft w:val="0"/>
      <w:marRight w:val="0"/>
      <w:marTop w:val="0"/>
      <w:marBottom w:val="0"/>
      <w:divBdr>
        <w:top w:val="none" w:sz="0" w:space="0" w:color="auto"/>
        <w:left w:val="none" w:sz="0" w:space="0" w:color="auto"/>
        <w:bottom w:val="none" w:sz="0" w:space="0" w:color="auto"/>
        <w:right w:val="none" w:sz="0" w:space="0" w:color="auto"/>
      </w:divBdr>
    </w:div>
    <w:div w:id="1813862031">
      <w:bodyDiv w:val="1"/>
      <w:marLeft w:val="0"/>
      <w:marRight w:val="0"/>
      <w:marTop w:val="0"/>
      <w:marBottom w:val="0"/>
      <w:divBdr>
        <w:top w:val="none" w:sz="0" w:space="0" w:color="auto"/>
        <w:left w:val="none" w:sz="0" w:space="0" w:color="auto"/>
        <w:bottom w:val="none" w:sz="0" w:space="0" w:color="auto"/>
        <w:right w:val="none" w:sz="0" w:space="0" w:color="auto"/>
      </w:divBdr>
    </w:div>
    <w:div w:id="2007054463">
      <w:bodyDiv w:val="1"/>
      <w:marLeft w:val="0"/>
      <w:marRight w:val="0"/>
      <w:marTop w:val="0"/>
      <w:marBottom w:val="0"/>
      <w:divBdr>
        <w:top w:val="none" w:sz="0" w:space="0" w:color="auto"/>
        <w:left w:val="none" w:sz="0" w:space="0" w:color="auto"/>
        <w:bottom w:val="none" w:sz="0" w:space="0" w:color="auto"/>
        <w:right w:val="none" w:sz="0" w:space="0" w:color="auto"/>
      </w:divBdr>
    </w:div>
    <w:div w:id="20178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08893.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0888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8881.zip" TargetMode="External"/><Relationship Id="rId5" Type="http://schemas.openxmlformats.org/officeDocument/2006/relationships/numbering" Target="numbering.xml"/><Relationship Id="rId15" Type="http://schemas.openxmlformats.org/officeDocument/2006/relationships/hyperlink" Target="file:///C:\Data\3GPP\RAN2\Inbox\R2-2109117.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108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118E-6097-4306-A5CA-BEB12CD2B235}">
  <ds:schemaRefs>
    <ds:schemaRef ds:uri="http://schemas.microsoft.com/sharepoint/v3/contenttype/forms"/>
  </ds:schemaRefs>
</ds:datastoreItem>
</file>

<file path=customXml/itemProps2.xml><?xml version="1.0" encoding="utf-8"?>
<ds:datastoreItem xmlns:ds="http://schemas.openxmlformats.org/officeDocument/2006/customXml" ds:itemID="{7EE966F1-4747-4DC7-B53B-49A37AEB671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74BF25F-2F25-4341-B796-E8FF676E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56089-A209-48FB-B10A-F7F40A79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4102</Words>
  <Characters>23383</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vivo-Chenli</cp:lastModifiedBy>
  <cp:revision>415</cp:revision>
  <dcterms:created xsi:type="dcterms:W3CDTF">2021-08-25T06:08:00Z</dcterms:created>
  <dcterms:modified xsi:type="dcterms:W3CDTF">2021-08-25T09:26:00Z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NSCPROP_SA">
    <vt:lpwstr>D:\1_3GPP\Meetings\TSGR2_113bis-e Online\Inbox\Drafts\[Offline-101][REDCAP] eDRX cycles (Intel)\R2-xxx_offline-101_RedCap_eDRX__v06_Intel.docx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1618296985</vt:lpwstr>
  </property>
</Properties>
</file>