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0B698" w14:textId="77777777" w:rsidR="00C65D52" w:rsidRDefault="00237628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>3GPP TSG-RAN WG2 #11</w:t>
      </w:r>
      <w:r>
        <w:rPr>
          <w:rFonts w:hint="eastAsia"/>
          <w:lang w:val="en-US"/>
        </w:rPr>
        <w:t>5</w:t>
      </w:r>
      <w:r>
        <w:rPr>
          <w:lang w:val="de-DE"/>
        </w:rPr>
        <w:t xml:space="preserve">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14:paraId="42D992C6" w14:textId="77777777" w:rsidR="00C65D52" w:rsidRDefault="00237628">
      <w:pPr>
        <w:pStyle w:val="3GPPHeader"/>
      </w:pPr>
      <w:proofErr w:type="gramStart"/>
      <w:r>
        <w:rPr>
          <w:rFonts w:cs="Arial" w:hint="eastAsia"/>
          <w:lang w:val="en-US"/>
        </w:rPr>
        <w:t>e-</w:t>
      </w:r>
      <w:r>
        <w:rPr>
          <w:rFonts w:cs="Arial"/>
          <w:lang w:val="de-DE"/>
        </w:rPr>
        <w:t>Meeting</w:t>
      </w:r>
      <w:proofErr w:type="gramEnd"/>
      <w:r>
        <w:rPr>
          <w:rFonts w:cs="Arial"/>
          <w:lang w:val="de-DE"/>
        </w:rPr>
        <w:t>,</w:t>
      </w:r>
      <w:r>
        <w:rPr>
          <w:rFonts w:cs="Arial" w:hint="eastAsia"/>
          <w:lang w:val="en-US"/>
        </w:rPr>
        <w:t xml:space="preserve"> Aug16th</w:t>
      </w:r>
      <w:r>
        <w:t xml:space="preserve">– </w:t>
      </w:r>
      <w:r>
        <w:rPr>
          <w:rFonts w:hint="eastAsia"/>
          <w:lang w:val="en-US"/>
        </w:rPr>
        <w:t xml:space="preserve">27th </w:t>
      </w:r>
      <w:r>
        <w:t xml:space="preserve"> 2021</w:t>
      </w:r>
      <w:r>
        <w:tab/>
      </w:r>
    </w:p>
    <w:p w14:paraId="2FE0A08E" w14:textId="77777777"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577C2D45" w14:textId="77777777"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 xml:space="preserve">ZTE, </w:t>
      </w:r>
      <w:proofErr w:type="spellStart"/>
      <w:r>
        <w:rPr>
          <w:rFonts w:hint="eastAsia"/>
          <w:sz w:val="22"/>
          <w:szCs w:val="22"/>
          <w:lang w:val="en-US"/>
        </w:rPr>
        <w:t>Sanechips</w:t>
      </w:r>
      <w:proofErr w:type="spellEnd"/>
    </w:p>
    <w:p w14:paraId="51E1870F" w14:textId="77777777" w:rsidR="00C65D52" w:rsidRDefault="0023762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offline </w:t>
      </w:r>
      <w:r>
        <w:rPr>
          <w:rFonts w:hint="eastAsia"/>
          <w:sz w:val="22"/>
          <w:szCs w:val="22"/>
        </w:rPr>
        <w:t>[AT115-e</w:t>
      </w:r>
      <w:proofErr w:type="gramStart"/>
      <w:r>
        <w:rPr>
          <w:rFonts w:hint="eastAsia"/>
          <w:sz w:val="22"/>
          <w:szCs w:val="22"/>
        </w:rPr>
        <w:t>][</w:t>
      </w:r>
      <w:proofErr w:type="gramEnd"/>
      <w:r>
        <w:rPr>
          <w:rFonts w:hint="eastAsia"/>
          <w:sz w:val="22"/>
          <w:szCs w:val="22"/>
        </w:rPr>
        <w:t xml:space="preserve">017][NR15] UE </w:t>
      </w:r>
      <w:proofErr w:type="spellStart"/>
      <w:r>
        <w:rPr>
          <w:rFonts w:hint="eastAsia"/>
          <w:sz w:val="22"/>
          <w:szCs w:val="22"/>
        </w:rPr>
        <w:t>Capabilties</w:t>
      </w:r>
      <w:proofErr w:type="spellEnd"/>
      <w:r>
        <w:rPr>
          <w:rFonts w:hint="eastAsia"/>
          <w:sz w:val="22"/>
          <w:szCs w:val="22"/>
        </w:rPr>
        <w:t xml:space="preserve"> III (ZTE)</w:t>
      </w:r>
    </w:p>
    <w:p w14:paraId="54071FDE" w14:textId="77777777" w:rsidR="00C65D52" w:rsidRDefault="00237628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05E6430" w14:textId="77777777" w:rsidR="00C65D52" w:rsidRDefault="00237628">
      <w:pPr>
        <w:pStyle w:val="1"/>
      </w:pPr>
      <w:r>
        <w:t>1</w:t>
      </w:r>
      <w:r>
        <w:tab/>
        <w:t>Introduction</w:t>
      </w:r>
    </w:p>
    <w:p w14:paraId="3036456D" w14:textId="77777777" w:rsidR="00C65D52" w:rsidRDefault="0023762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2D124515" w14:textId="77777777" w:rsidR="00C65D52" w:rsidRDefault="00237628">
      <w:pPr>
        <w:pStyle w:val="EmailDiscussion"/>
      </w:pPr>
      <w:r>
        <w:t xml:space="preserve">[AT115-e][017][NR15] UE </w:t>
      </w:r>
      <w:proofErr w:type="spellStart"/>
      <w:r>
        <w:t>Capabilties</w:t>
      </w:r>
      <w:proofErr w:type="spellEnd"/>
      <w:r>
        <w:t xml:space="preserve"> III (ZTE)</w:t>
      </w:r>
    </w:p>
    <w:p w14:paraId="30F11258" w14:textId="77777777" w:rsidR="00C65D52" w:rsidRPr="007B1FD9" w:rsidRDefault="00237628">
      <w:pPr>
        <w:pStyle w:val="Doc-text2"/>
        <w:rPr>
          <w:lang w:val="en-US"/>
        </w:rPr>
      </w:pPr>
      <w:r w:rsidRPr="00237628">
        <w:rPr>
          <w:lang w:val="en-US"/>
        </w:rPr>
        <w:tab/>
        <w:t xml:space="preserve">Scope: Determine agreeable parts in a first phase, for agreeable parts agree on CRs. </w:t>
      </w:r>
      <w:r w:rsidRPr="007B1FD9">
        <w:rPr>
          <w:lang w:val="en-US"/>
        </w:rPr>
        <w:t>Treat R2-2107600, R2-2107601, R2-2106908, R2-2108346, R2-2106956, R2-2108038, R2-2108039, R2-2108718, R2-2108719, R2-2108749, R2-2108751,</w:t>
      </w:r>
    </w:p>
    <w:p w14:paraId="2B597A09" w14:textId="77777777" w:rsidR="00C65D52" w:rsidRDefault="00237628">
      <w:pPr>
        <w:pStyle w:val="EmailDiscussion2"/>
      </w:pPr>
      <w:r>
        <w:tab/>
        <w:t>Intended outcome: Report, agreed CRs if applicable</w:t>
      </w:r>
    </w:p>
    <w:p w14:paraId="22AB6A5C" w14:textId="77777777" w:rsidR="00C65D52" w:rsidRDefault="00237628">
      <w:pPr>
        <w:pStyle w:val="EmailDiscussion2"/>
      </w:pPr>
      <w:r>
        <w:tab/>
        <w:t>Deadline: Schedule 1</w:t>
      </w:r>
    </w:p>
    <w:p w14:paraId="251C2304" w14:textId="77777777" w:rsidR="00C65D52" w:rsidRDefault="00C65D52">
      <w:pPr>
        <w:pStyle w:val="EmailDiscussion2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0A53727B" w14:textId="77777777">
        <w:tc>
          <w:tcPr>
            <w:tcW w:w="9855" w:type="dxa"/>
          </w:tcPr>
          <w:p w14:paraId="437810E4" w14:textId="77777777" w:rsidR="00C65D52" w:rsidRDefault="00237628">
            <w:r>
              <w:rPr>
                <w:b/>
              </w:rPr>
              <w:t>Deadline:</w:t>
            </w:r>
            <w:r>
              <w:t xml:space="preserve"> Email discussions with Deadline </w:t>
            </w:r>
            <w:r>
              <w:rPr>
                <w:b/>
                <w:i/>
                <w:color w:val="FF0000"/>
              </w:rPr>
              <w:t xml:space="preserve">Schedule </w:t>
            </w:r>
            <w:r>
              <w:rPr>
                <w:rFonts w:hint="eastAsia"/>
                <w:b/>
                <w:i/>
                <w:color w:val="FF0000"/>
                <w:lang w:val="en-US" w:eastAsia="zh-CN"/>
              </w:rPr>
              <w:t>1</w:t>
            </w:r>
            <w:r>
              <w:t>:</w:t>
            </w:r>
          </w:p>
          <w:p w14:paraId="702CDCC2" w14:textId="77777777" w:rsidR="00C65D52" w:rsidRDefault="00237628">
            <w:r>
              <w:t xml:space="preserve">A </w:t>
            </w:r>
            <w:r>
              <w:rPr>
                <w:b/>
              </w:rPr>
              <w:t>first round</w:t>
            </w:r>
            <w:r>
              <w:t xml:space="preserve"> with </w:t>
            </w:r>
            <w:r>
              <w:rPr>
                <w:b/>
              </w:rPr>
              <w:t xml:space="preserve">Deadline for comments </w:t>
            </w:r>
            <w:r>
              <w:rPr>
                <w:b/>
                <w:color w:val="FF0000"/>
              </w:rPr>
              <w:t>Thursday Aug 19 1200 UTC</w:t>
            </w:r>
            <w:r>
              <w:t xml:space="preserve"> to settle scope what is agreeable etc</w:t>
            </w:r>
          </w:p>
          <w:p w14:paraId="041DE7D4" w14:textId="77777777" w:rsidR="00C65D52" w:rsidRDefault="00237628">
            <w:pPr>
              <w:rPr>
                <w:lang w:val="en-US" w:eastAsia="zh-CN"/>
              </w:rPr>
            </w:pPr>
            <w:r>
              <w:t xml:space="preserve">A Final round with </w:t>
            </w:r>
            <w:r>
              <w:rPr>
                <w:b/>
              </w:rPr>
              <w:t xml:space="preserve">Final deadline </w:t>
            </w:r>
            <w:r>
              <w:rPr>
                <w:b/>
                <w:color w:val="FF0000"/>
              </w:rPr>
              <w:t>Thursday Aug 26 1200 UTC</w:t>
            </w:r>
            <w:r>
              <w:rPr>
                <w:b/>
              </w:rPr>
              <w:t xml:space="preserve">. </w:t>
            </w:r>
            <w:r>
              <w:t xml:space="preserve">to settle details / agree CRs etc. </w:t>
            </w:r>
          </w:p>
        </w:tc>
      </w:tr>
    </w:tbl>
    <w:p w14:paraId="3E5B9095" w14:textId="77777777" w:rsidR="00C65D52" w:rsidRDefault="00C65D52">
      <w:pPr>
        <w:pStyle w:val="EmailDiscussion2"/>
        <w:ind w:left="0" w:firstLine="0"/>
      </w:pPr>
    </w:p>
    <w:p w14:paraId="59C66AEF" w14:textId="77777777" w:rsidR="00C65D52" w:rsidRDefault="00237628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Contact </w:t>
      </w:r>
      <w:r>
        <w:rPr>
          <w:rFonts w:ascii="Arial" w:hAnsi="Arial" w:cs="Arial"/>
          <w:b/>
          <w:bCs/>
          <w:lang w:val="en-US" w:eastAsia="zh-CN"/>
        </w:rPr>
        <w:t>form</w:t>
      </w:r>
      <w:r>
        <w:rPr>
          <w:rFonts w:ascii="Arial" w:hAnsi="Arial" w:cs="Arial"/>
          <w:b/>
          <w:bCs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C65D52" w14:paraId="5727DDF1" w14:textId="77777777">
        <w:tc>
          <w:tcPr>
            <w:tcW w:w="2405" w:type="dxa"/>
            <w:shd w:val="clear" w:color="auto" w:fill="auto"/>
          </w:tcPr>
          <w:p w14:paraId="2C01459E" w14:textId="77777777" w:rsidR="00C65D52" w:rsidRDefault="0023762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47D87C5D" w14:textId="77777777" w:rsidR="00C65D52" w:rsidRDefault="0023762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C65D52" w14:paraId="29D02E3C" w14:textId="77777777">
        <w:tc>
          <w:tcPr>
            <w:tcW w:w="2405" w:type="dxa"/>
            <w:shd w:val="clear" w:color="auto" w:fill="auto"/>
          </w:tcPr>
          <w:p w14:paraId="2F7A3E71" w14:textId="05B92BEA" w:rsidR="00C65D52" w:rsidRDefault="00195244">
            <w:pPr>
              <w:spacing w:line="276" w:lineRule="auto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Nokia</w:t>
            </w:r>
          </w:p>
        </w:tc>
        <w:tc>
          <w:tcPr>
            <w:tcW w:w="7224" w:type="dxa"/>
            <w:shd w:val="clear" w:color="auto" w:fill="auto"/>
          </w:tcPr>
          <w:p w14:paraId="7FBA515C" w14:textId="5E5E802C" w:rsidR="00C65D52" w:rsidRDefault="00195244">
            <w:pPr>
              <w:spacing w:line="276" w:lineRule="auto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amaanat.ali@nokia.com</w:t>
            </w:r>
          </w:p>
        </w:tc>
      </w:tr>
      <w:tr w:rsidR="00C65D52" w14:paraId="54AE9FE8" w14:textId="77777777">
        <w:tc>
          <w:tcPr>
            <w:tcW w:w="2405" w:type="dxa"/>
            <w:shd w:val="clear" w:color="auto" w:fill="auto"/>
          </w:tcPr>
          <w:p w14:paraId="328A785B" w14:textId="1281ECB0" w:rsidR="00C65D52" w:rsidRDefault="00387683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</w:rPr>
              <w:t>Q</w:t>
            </w:r>
            <w:r>
              <w:rPr>
                <w:rFonts w:eastAsia="MS Mincho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05381C9F" w14:textId="782B09FA" w:rsidR="00C65D52" w:rsidRDefault="00387683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</w:rPr>
              <w:t>m</w:t>
            </w:r>
            <w:r>
              <w:rPr>
                <w:rFonts w:eastAsia="MS Mincho"/>
              </w:rPr>
              <w:t>kitazoe@qti.qualcomm.com</w:t>
            </w:r>
          </w:p>
        </w:tc>
      </w:tr>
      <w:tr w:rsidR="00C65D52" w14:paraId="3DFC8F7A" w14:textId="77777777">
        <w:tc>
          <w:tcPr>
            <w:tcW w:w="2405" w:type="dxa"/>
            <w:shd w:val="clear" w:color="auto" w:fill="auto"/>
          </w:tcPr>
          <w:p w14:paraId="4A395E33" w14:textId="6C149A4D" w:rsidR="00C65D52" w:rsidRDefault="006C216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Lenovo</w:t>
            </w:r>
          </w:p>
        </w:tc>
        <w:tc>
          <w:tcPr>
            <w:tcW w:w="7224" w:type="dxa"/>
            <w:shd w:val="clear" w:color="auto" w:fill="auto"/>
          </w:tcPr>
          <w:p w14:paraId="15DF98FB" w14:textId="682EA8EB" w:rsidR="00C65D52" w:rsidRDefault="006C216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hchoi5@lenovo.com</w:t>
            </w:r>
          </w:p>
        </w:tc>
      </w:tr>
      <w:tr w:rsidR="00C65D52" w14:paraId="124B715B" w14:textId="77777777">
        <w:tc>
          <w:tcPr>
            <w:tcW w:w="2405" w:type="dxa"/>
            <w:shd w:val="clear" w:color="auto" w:fill="auto"/>
          </w:tcPr>
          <w:p w14:paraId="1D19214D" w14:textId="0BF48685" w:rsidR="00C65D52" w:rsidRDefault="00326D02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681F429D" w14:textId="3297D3A4" w:rsidR="00C65D52" w:rsidRDefault="00326D0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naveen.palle@apple.com</w:t>
            </w:r>
          </w:p>
        </w:tc>
      </w:tr>
      <w:tr w:rsidR="00C65D52" w14:paraId="54B2FEE1" w14:textId="77777777">
        <w:tc>
          <w:tcPr>
            <w:tcW w:w="2405" w:type="dxa"/>
            <w:shd w:val="clear" w:color="auto" w:fill="auto"/>
          </w:tcPr>
          <w:p w14:paraId="73486E3F" w14:textId="1756192F" w:rsidR="00C65D52" w:rsidRDefault="00AA74F9">
            <w:pPr>
              <w:spacing w:line="276" w:lineRule="auto"/>
              <w:rPr>
                <w:rFonts w:eastAsia="等线"/>
                <w:lang w:eastAsia="zh-CN"/>
              </w:rPr>
            </w:pPr>
            <w:r w:rsidRPr="00AA74F9">
              <w:rPr>
                <w:rFonts w:eastAsia="等线"/>
                <w:lang w:eastAsia="zh-CN"/>
              </w:rPr>
              <w:t>Huawei, HiSilicon</w:t>
            </w:r>
          </w:p>
        </w:tc>
        <w:tc>
          <w:tcPr>
            <w:tcW w:w="7224" w:type="dxa"/>
            <w:shd w:val="clear" w:color="auto" w:fill="auto"/>
          </w:tcPr>
          <w:p w14:paraId="3CBA5DF3" w14:textId="60FA1CA3" w:rsidR="00C65D52" w:rsidRDefault="00AA74F9">
            <w:pPr>
              <w:spacing w:line="276" w:lineRule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kuangyiru@huawei.com</w:t>
            </w:r>
            <w:bookmarkStart w:id="1" w:name="_GoBack"/>
            <w:bookmarkEnd w:id="1"/>
          </w:p>
        </w:tc>
      </w:tr>
    </w:tbl>
    <w:p w14:paraId="71E8E224" w14:textId="77777777" w:rsidR="00C65D52" w:rsidRDefault="00C65D52">
      <w:pPr>
        <w:pStyle w:val="EmailDiscussion2"/>
      </w:pPr>
    </w:p>
    <w:p w14:paraId="0E386835" w14:textId="77777777" w:rsidR="00C65D52" w:rsidRDefault="00237628">
      <w:pPr>
        <w:pStyle w:val="1"/>
        <w:numPr>
          <w:ilvl w:val="0"/>
          <w:numId w:val="14"/>
        </w:numPr>
      </w:pPr>
      <w:r>
        <w:t>Discussion</w:t>
      </w:r>
    </w:p>
    <w:p w14:paraId="250266BD" w14:textId="77777777" w:rsidR="00C65D52" w:rsidRDefault="00237628">
      <w:pPr>
        <w:pStyle w:val="21"/>
      </w:pPr>
      <w:r>
        <w:t>2.1</w:t>
      </w:r>
      <w:r>
        <w:tab/>
        <w:t>Part 1: Intended to determine agreeable parts</w:t>
      </w:r>
    </w:p>
    <w:p w14:paraId="682C1DF3" w14:textId="77777777" w:rsidR="00C65D52" w:rsidRDefault="00237628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7F85E371" w14:textId="77777777" w:rsidR="00C65D52" w:rsidRDefault="00237628">
      <w:pPr>
        <w:pStyle w:val="31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 xml:space="preserve"> MIMO</w:t>
      </w:r>
    </w:p>
    <w:p w14:paraId="4E736308" w14:textId="77777777" w:rsidR="00C65D52" w:rsidRDefault="004906A6">
      <w:pPr>
        <w:pStyle w:val="Doc-title"/>
      </w:pPr>
      <w:hyperlink r:id="rId12" w:history="1">
        <w:r w:rsidR="00237628">
          <w:rPr>
            <w:rStyle w:val="af9"/>
          </w:rPr>
          <w:t>R2-2107600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3BAB02D9" w14:textId="77777777" w:rsidR="00C65D52" w:rsidRDefault="004906A6">
      <w:pPr>
        <w:pStyle w:val="Doc-title"/>
      </w:pPr>
      <w:hyperlink r:id="rId13" w:tooltip="D:Documents3GPPtsg_ranWG2TSGR2_115-eDocsR2-2107601.zip" w:history="1">
        <w:r w:rsidR="00237628">
          <w:rPr>
            <w:rStyle w:val="af9"/>
          </w:rPr>
          <w:t>R2-2107601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2A99099D" w14:textId="77777777" w:rsidR="00C65D52" w:rsidRPr="00237628" w:rsidRDefault="00C65D52">
      <w:pPr>
        <w:pStyle w:val="Doc-text2"/>
        <w:rPr>
          <w:lang w:val="en-US"/>
        </w:rPr>
      </w:pPr>
    </w:p>
    <w:p w14:paraId="4C128A26" w14:textId="77777777" w:rsidR="00C65D52" w:rsidRDefault="00237628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>Q1</w:t>
      </w:r>
      <w:r>
        <w:rPr>
          <w:rFonts w:ascii="CG Times (WN)" w:eastAsia="等线" w:hAnsi="CG Times (WN)" w:hint="eastAsia"/>
          <w:b/>
          <w:bCs/>
          <w:lang w:val="en-US" w:eastAsia="zh-CN"/>
        </w:rPr>
        <w:t>:</w:t>
      </w:r>
      <w:r>
        <w:rPr>
          <w:rFonts w:ascii="CG Times (WN)" w:eastAsia="等线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32A0D29A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E4AC3E5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154A1E35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14:paraId="57758E06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3D673EA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6529BBE3" w14:textId="77777777" w:rsidR="00C65D52" w:rsidRDefault="0023762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0D19D22D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7BF23EE6" w14:textId="77777777">
        <w:tc>
          <w:tcPr>
            <w:tcW w:w="1339" w:type="dxa"/>
            <w:vAlign w:val="center"/>
          </w:tcPr>
          <w:p w14:paraId="5EBC3802" w14:textId="392DE84C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75BD8B4D" w14:textId="6AA6FCF8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0395FC5E" w14:textId="77777777"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2BFF4B23" w14:textId="781B3BE4" w:rsidR="00C65D52" w:rsidRDefault="00195244">
            <w:pPr>
              <w:rPr>
                <w:rFonts w:ascii="Arial" w:hAnsi="Arial" w:cs="Arial"/>
              </w:rPr>
            </w:pPr>
            <w:r w:rsidRPr="00195244"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</w:rPr>
              <w:t>we</w:t>
            </w:r>
            <w:r w:rsidRPr="00195244">
              <w:rPr>
                <w:rFonts w:ascii="Arial" w:hAnsi="Arial" w:cs="Arial"/>
              </w:rPr>
              <w:t xml:space="preserve"> read it, if UE indicates n1, then it must support also this bit in R16. This CR would change that and mean UE only supports single TCI state in total.</w:t>
            </w:r>
          </w:p>
        </w:tc>
      </w:tr>
      <w:tr w:rsidR="00C65D52" w14:paraId="1D679F74" w14:textId="77777777">
        <w:tc>
          <w:tcPr>
            <w:tcW w:w="1339" w:type="dxa"/>
            <w:vAlign w:val="center"/>
          </w:tcPr>
          <w:p w14:paraId="1763FECF" w14:textId="02A21E03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72330B69" w14:textId="73D7B9C5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2B49AE89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44B98D1E" w14:textId="10199ACC" w:rsidR="00C65D52" w:rsidRPr="00387683" w:rsidRDefault="00387683">
            <w:pPr>
              <w:jc w:val="both"/>
              <w:rPr>
                <w:rFonts w:ascii="Arial" w:eastAsia="Yu Mincho" w:hAnsi="Arial" w:cs="Arial"/>
                <w:lang w:val="en-US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T</w:t>
            </w:r>
            <w:r>
              <w:rPr>
                <w:rFonts w:ascii="Arial" w:eastAsia="Yu Mincho" w:hAnsi="Arial" w:cs="Arial"/>
                <w:lang w:val="en-US"/>
              </w:rPr>
              <w:t xml:space="preserve">he current text just says the UE capability parameter is applicable (as opposed to mandatory) when the UE indicates ‘n1’ in 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maxNumberActiveTCI-PerBWP</w:t>
            </w:r>
            <w:proofErr w:type="spellEnd"/>
            <w:r>
              <w:rPr>
                <w:rFonts w:ascii="Arial" w:eastAsia="Yu Mincho" w:hAnsi="Arial" w:cs="Arial"/>
                <w:lang w:val="en-US"/>
              </w:rPr>
              <w:t>.</w:t>
            </w:r>
          </w:p>
        </w:tc>
      </w:tr>
      <w:tr w:rsidR="00C65D52" w14:paraId="71D480DA" w14:textId="77777777">
        <w:tc>
          <w:tcPr>
            <w:tcW w:w="1339" w:type="dxa"/>
            <w:vAlign w:val="center"/>
          </w:tcPr>
          <w:p w14:paraId="2B5CD9AB" w14:textId="6226D235" w:rsidR="00C65D52" w:rsidRDefault="00326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421" w:type="dxa"/>
            <w:vAlign w:val="center"/>
          </w:tcPr>
          <w:p w14:paraId="24173543" w14:textId="0D7D5B6D" w:rsidR="00C65D52" w:rsidRDefault="00326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(Proponent)</w:t>
            </w:r>
          </w:p>
        </w:tc>
        <w:tc>
          <w:tcPr>
            <w:tcW w:w="1605" w:type="dxa"/>
          </w:tcPr>
          <w:p w14:paraId="29631166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61A5A42" w14:textId="534583F6" w:rsidR="00326D02" w:rsidRPr="00326D02" w:rsidRDefault="00326D02" w:rsidP="00326D02">
            <w:pPr>
              <w:jc w:val="both"/>
              <w:rPr>
                <w:rFonts w:ascii="Arial" w:hAnsi="Arial" w:cs="Arial"/>
                <w:b/>
                <w:i/>
                <w:lang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To Nokia’s comments: the intention is the UE can include the Rel-15 capability </w:t>
            </w:r>
            <w:proofErr w:type="spellStart"/>
            <w:r w:rsidRPr="00326D02">
              <w:rPr>
                <w:rFonts w:ascii="Arial" w:hAnsi="Arial" w:cs="Arial"/>
                <w:b/>
                <w:i/>
                <w:lang w:eastAsia="zh-CN"/>
              </w:rPr>
              <w:t>additionalActiveTCI-StatePDCCH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only if the UE supports </w:t>
            </w:r>
            <w:r>
              <w:rPr>
                <w:rFonts w:ascii="Arial" w:hAnsi="Arial" w:cs="Arial"/>
                <w:i/>
                <w:iCs/>
                <w:lang w:val="en-US" w:eastAsia="zh-CN"/>
              </w:rPr>
              <w:t>n1</w:t>
            </w:r>
            <w:r>
              <w:rPr>
                <w:rFonts w:ascii="Arial" w:hAnsi="Arial" w:cs="Arial"/>
                <w:lang w:val="en-US" w:eastAsia="zh-CN"/>
              </w:rPr>
              <w:t>.  Otherwise the UE does not. So there is no mandatory aspect. We would like to check the reference to Rel-16 that Nokia mentioned.</w:t>
            </w:r>
          </w:p>
          <w:p w14:paraId="589F4986" w14:textId="0C055884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668875B4" w14:textId="77777777">
        <w:tc>
          <w:tcPr>
            <w:tcW w:w="1339" w:type="dxa"/>
            <w:vAlign w:val="center"/>
          </w:tcPr>
          <w:p w14:paraId="00602FF9" w14:textId="5B494A75" w:rsidR="00C65D52" w:rsidRDefault="00A8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6A7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421" w:type="dxa"/>
            <w:vAlign w:val="center"/>
          </w:tcPr>
          <w:p w14:paraId="051D11D7" w14:textId="7D64BA63" w:rsidR="00C65D52" w:rsidRDefault="00A8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6A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605" w:type="dxa"/>
          </w:tcPr>
          <w:p w14:paraId="4742294B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036EF55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1C1874D3" w14:textId="77777777" w:rsidR="00C65D52" w:rsidRDefault="00C65D52">
      <w:pPr>
        <w:pStyle w:val="Doc-text2"/>
      </w:pPr>
    </w:p>
    <w:p w14:paraId="714694D9" w14:textId="77777777" w:rsidR="00C65D52" w:rsidRDefault="00237628">
      <w:pPr>
        <w:pStyle w:val="31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RI bit in EN-DC</w:t>
      </w:r>
    </w:p>
    <w:p w14:paraId="3BC92CA3" w14:textId="77777777" w:rsidR="00C65D52" w:rsidRDefault="004906A6">
      <w:pPr>
        <w:pStyle w:val="Doc-title"/>
      </w:pPr>
      <w:hyperlink r:id="rId14" w:tooltip="D:Documents3GPPtsg_ranWG2TSGR2_115-eDocsR2-2106908.zip" w:history="1">
        <w:r w:rsidR="00237628">
          <w:rPr>
            <w:rStyle w:val="af9"/>
          </w:rPr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To</w:t>
      </w:r>
      <w:proofErr w:type="gramStart"/>
      <w:r w:rsidR="00237628">
        <w:t>:RAN2</w:t>
      </w:r>
      <w:proofErr w:type="gramEnd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461020CC" w14:textId="77777777" w:rsidTr="00237628">
        <w:tc>
          <w:tcPr>
            <w:tcW w:w="9629" w:type="dxa"/>
          </w:tcPr>
          <w:p w14:paraId="2FC240F5" w14:textId="77777777" w:rsidR="00C65D52" w:rsidRDefault="00237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RAN1 </w:t>
            </w:r>
            <w:r>
              <w:rPr>
                <w:rFonts w:ascii="Arial" w:hAnsi="Arial" w:cs="Arial"/>
              </w:rPr>
              <w:t>would like to thank RAN2 of the LS on RI bit width for Cat5 UE in EN-DC mode [</w:t>
            </w:r>
            <w:hyperlink r:id="rId15" w:history="1">
              <w:r>
                <w:rPr>
                  <w:rStyle w:val="af9"/>
                  <w:rFonts w:ascii="Arial" w:hAnsi="Arial" w:cs="Arial"/>
                </w:rPr>
                <w:t>R1-2104161/R2-2104583</w:t>
              </w:r>
            </w:hyperlink>
            <w:r>
              <w:rPr>
                <w:rFonts w:ascii="Arial" w:hAnsi="Arial" w:cs="Arial"/>
              </w:rPr>
              <w:t xml:space="preserve">]. </w:t>
            </w:r>
          </w:p>
          <w:p w14:paraId="4A42C561" w14:textId="77777777"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RAN1 would like to confirm the RAN2 interpretation that:</w:t>
            </w:r>
          </w:p>
          <w:p w14:paraId="7E9AF3ED" w14:textId="77777777"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“</w:t>
            </w:r>
            <w:r>
              <w:rPr>
                <w:rFonts w:ascii="Arial" w:hAnsi="Arial" w:cs="Arial"/>
                <w:i/>
                <w:iCs/>
                <w:lang w:val="en-US"/>
              </w:rPr>
              <w:t>the RI bit width for a Cat5 UE is NOT affected by the number of MIMO layers it supports in EN-DC mode but only by the network configuration parameter maxLayersMIMO-r10, PBCH antenna ports and the UE category (without suffix), as in the legacy LTE</w:t>
            </w:r>
            <w:r>
              <w:rPr>
                <w:rFonts w:ascii="Arial" w:hAnsi="Arial" w:cs="Arial"/>
                <w:lang w:val="en-US"/>
              </w:rPr>
              <w:t>.”</w:t>
            </w:r>
          </w:p>
          <w:p w14:paraId="198CB533" w14:textId="77777777"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14:paraId="73C6FF95" w14:textId="77777777" w:rsidR="00C65D52" w:rsidRPr="00237628" w:rsidRDefault="00C65D52">
      <w:pPr>
        <w:pStyle w:val="Doc-text2"/>
        <w:ind w:left="0" w:firstLine="0"/>
        <w:rPr>
          <w:lang w:val="en-US"/>
        </w:rPr>
      </w:pPr>
    </w:p>
    <w:p w14:paraId="3447F04A" w14:textId="77777777" w:rsidR="00C65D52" w:rsidRDefault="004906A6">
      <w:pPr>
        <w:pStyle w:val="Doc-title"/>
      </w:pPr>
      <w:hyperlink r:id="rId16" w:tooltip="D:Documents3GPPtsg_ranWG2TSGR2_115-eDocsR2-2108346.zip" w:history="1">
        <w:r w:rsidR="00237628">
          <w:rPr>
            <w:rStyle w:val="af9"/>
          </w:rPr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46DA15C8" w14:textId="77777777"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11BFF3F0" w14:textId="77777777">
        <w:tc>
          <w:tcPr>
            <w:tcW w:w="9855" w:type="dxa"/>
          </w:tcPr>
          <w:p w14:paraId="37827DC3" w14:textId="77777777" w:rsidR="00C65D52" w:rsidRDefault="00237628">
            <w:r>
              <w:rPr>
                <w:b/>
                <w:bCs/>
              </w:rPr>
              <w:lastRenderedPageBreak/>
              <w:t>Observation 1:</w:t>
            </w:r>
            <w:r>
              <w:t xml:space="preserve"> RAN1 LS reply indicates the RAN2 understanding was correct and a Cat5 UE shall use 2-bit RI bit width in EN-DC by default even if it's not capable of 4-layer spatial multiplexing in EN-DC.</w:t>
            </w:r>
          </w:p>
          <w:p w14:paraId="241F6F18" w14:textId="77777777" w:rsidR="00C65D52" w:rsidRDefault="00237628">
            <w:r>
              <w:rPr>
                <w:b/>
                <w:bCs/>
              </w:rPr>
              <w:t>Proposal 1:</w:t>
            </w:r>
            <w:r>
              <w:t xml:space="preserve"> Capture a NOTE in the field description of </w:t>
            </w:r>
            <w:r>
              <w:rPr>
                <w:i/>
                <w:lang w:eastAsia="zh-CN"/>
              </w:rPr>
              <w:t>fourLayerTM3-TM4-r15</w:t>
            </w:r>
            <w:r>
              <w:t xml:space="preserve"> in (Rel-16) 36.306 about the RI bit width for Cat5 UEs as per below..</w:t>
            </w:r>
          </w:p>
          <w:p w14:paraId="64F5A99C" w14:textId="77777777" w:rsidR="00C65D52" w:rsidRDefault="00237628">
            <w:pPr>
              <w:pStyle w:val="NO"/>
              <w:rPr>
                <w:i/>
                <w:iCs/>
              </w:rPr>
            </w:pPr>
            <w:r>
              <w:rPr>
                <w:i/>
                <w:iCs/>
              </w:rPr>
              <w:t>NOTE 1:</w:t>
            </w:r>
            <w:r>
              <w:rPr>
                <w:i/>
                <w:iCs/>
              </w:rPr>
              <w:tab/>
              <w:t>Cat5 UE supporting only 2-layer spatial multiplexing for EN-DC will still determine the RI bit width according TS36.212 [22], which means it may still use 2-bit RI bit width despite not supporting more than 2-layer spatial multiplexing.</w:t>
            </w:r>
          </w:p>
          <w:p w14:paraId="3F78A0DC" w14:textId="77777777" w:rsidR="00C65D52" w:rsidRDefault="00C65D52">
            <w:pPr>
              <w:pStyle w:val="Doc-text2"/>
              <w:rPr>
                <w:rFonts w:eastAsia="宋体"/>
                <w:lang w:val="en-US"/>
              </w:rPr>
            </w:pPr>
          </w:p>
        </w:tc>
      </w:tr>
    </w:tbl>
    <w:p w14:paraId="0BFDF3C4" w14:textId="77777777"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p w14:paraId="287D54CF" w14:textId="77777777" w:rsidR="00C65D52" w:rsidRDefault="00237628">
      <w:pPr>
        <w:rPr>
          <w:rFonts w:ascii="Arial" w:hAnsi="Arial"/>
          <w:b/>
          <w:bCs/>
          <w:lang w:val="en-US" w:eastAsia="zh-CN"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2: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 xml:space="preserve">agree </w:t>
      </w:r>
      <w:r>
        <w:rPr>
          <w:rFonts w:ascii="Arial" w:hAnsi="Arial" w:hint="eastAsia"/>
          <w:b/>
          <w:bCs/>
          <w:lang w:val="en-US" w:eastAsia="zh-CN"/>
        </w:rPr>
        <w:t xml:space="preserve">to capture the above NOTE 1 in the </w:t>
      </w:r>
      <w:r>
        <w:rPr>
          <w:rFonts w:ascii="Arial" w:hAnsi="Arial"/>
          <w:b/>
          <w:bCs/>
        </w:rPr>
        <w:t>field description of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  <w:i/>
          <w:iCs/>
          <w:lang w:eastAsia="zh-CN"/>
        </w:rPr>
        <w:t>fourLayerTM3-TM4-r15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</w:rPr>
        <w:t>in (Rel-16) 36.306 about the RI bit width for Cat5 UEs</w:t>
      </w:r>
      <w:r>
        <w:rPr>
          <w:rFonts w:ascii="Arial" w:hAnsi="Arial" w:hint="eastAsia"/>
          <w:b/>
          <w:bCs/>
          <w:lang w:val="en-US" w:eastAsia="zh-CN"/>
        </w:rPr>
        <w:t>?</w:t>
      </w:r>
    </w:p>
    <w:p w14:paraId="6B2B6249" w14:textId="77777777" w:rsidR="007B1FD9" w:rsidRPr="00237628" w:rsidRDefault="007B1FD9">
      <w:pPr>
        <w:rPr>
          <w:rFonts w:ascii="Arial" w:hAnsi="Arial"/>
          <w:b/>
          <w:bCs/>
          <w:lang w:val="en-US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 w14:paraId="2793A60B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A668998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AB98ED2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6735" w:type="dxa"/>
            <w:shd w:val="clear" w:color="auto" w:fill="BFBFBF" w:themeFill="background1" w:themeFillShade="BF"/>
          </w:tcPr>
          <w:p w14:paraId="4BA8D8D8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6923C6A4" w14:textId="77777777">
        <w:tc>
          <w:tcPr>
            <w:tcW w:w="1339" w:type="dxa"/>
            <w:vAlign w:val="center"/>
          </w:tcPr>
          <w:p w14:paraId="6655CA16" w14:textId="3ADC8F74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14:paraId="0436A2E2" w14:textId="6C348A71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3F13795D" w14:textId="4358836A" w:rsidR="00C65D52" w:rsidRDefault="0019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Proponent, we would like to clarify this to avoid the IODT issue.</w:t>
            </w:r>
          </w:p>
        </w:tc>
      </w:tr>
      <w:tr w:rsidR="00C65D52" w14:paraId="416F53CE" w14:textId="77777777">
        <w:tc>
          <w:tcPr>
            <w:tcW w:w="1339" w:type="dxa"/>
            <w:vAlign w:val="center"/>
          </w:tcPr>
          <w:p w14:paraId="1C8863F6" w14:textId="51BA94C8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766" w:type="dxa"/>
            <w:vAlign w:val="center"/>
          </w:tcPr>
          <w:p w14:paraId="376F9ACD" w14:textId="4B78EA5B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6735" w:type="dxa"/>
          </w:tcPr>
          <w:p w14:paraId="4F927A6C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0AD0B37F" w14:textId="77777777">
        <w:tc>
          <w:tcPr>
            <w:tcW w:w="1339" w:type="dxa"/>
            <w:vAlign w:val="center"/>
          </w:tcPr>
          <w:p w14:paraId="66EEE61E" w14:textId="7320398E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766" w:type="dxa"/>
            <w:vAlign w:val="center"/>
          </w:tcPr>
          <w:p w14:paraId="75FEF665" w14:textId="34601500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513F774D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4BF3D85A" w14:textId="77777777">
        <w:tc>
          <w:tcPr>
            <w:tcW w:w="1339" w:type="dxa"/>
            <w:vAlign w:val="center"/>
          </w:tcPr>
          <w:p w14:paraId="0382BF8B" w14:textId="6CD66400" w:rsidR="00C65D52" w:rsidRDefault="00A8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6A7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66" w:type="dxa"/>
            <w:vAlign w:val="center"/>
          </w:tcPr>
          <w:p w14:paraId="49FAF802" w14:textId="129DE26D" w:rsidR="00C65D52" w:rsidRDefault="00A8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but</w:t>
            </w:r>
          </w:p>
        </w:tc>
        <w:tc>
          <w:tcPr>
            <w:tcW w:w="6735" w:type="dxa"/>
          </w:tcPr>
          <w:p w14:paraId="3C094DA0" w14:textId="36CE6DFB" w:rsidR="00C65D52" w:rsidRPr="00A816A7" w:rsidRDefault="00A816A7">
            <w:pPr>
              <w:jc w:val="both"/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OK to clarify it based on RAN1 LS, but not sure why not just using the confirmed wording in the RAN1 LS.</w:t>
            </w:r>
          </w:p>
        </w:tc>
      </w:tr>
    </w:tbl>
    <w:p w14:paraId="64BFDDBE" w14:textId="77777777"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p w14:paraId="2FAAB531" w14:textId="77777777" w:rsidR="00C65D52" w:rsidRDefault="00237628">
      <w:pPr>
        <w:pStyle w:val="31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Intra-band and Inter-band UE capability</w:t>
      </w:r>
    </w:p>
    <w:p w14:paraId="42F5D33F" w14:textId="77777777" w:rsidR="00C65D52" w:rsidRDefault="004906A6">
      <w:pPr>
        <w:pStyle w:val="Doc-title"/>
      </w:pPr>
      <w:hyperlink r:id="rId17" w:history="1">
        <w:r w:rsidR="00237628">
          <w:rPr>
            <w:rStyle w:val="af9"/>
          </w:rPr>
          <w:t>R2-2106956</w:t>
        </w:r>
      </w:hyperlink>
      <w:r w:rsidR="00237628">
        <w:tab/>
        <w:t>Reply LS on the Intra-band and Inter-band (NG</w:t>
      </w:r>
      <w:proofErr w:type="gramStart"/>
      <w:r w:rsidR="00237628">
        <w:t>)EN</w:t>
      </w:r>
      <w:proofErr w:type="gramEnd"/>
      <w:r w:rsidR="00237628">
        <w:t>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To:RAN2</w:t>
      </w:r>
      <w:r w:rsidR="00237628">
        <w:tab/>
        <w:t>Cc:RAN1</w:t>
      </w:r>
    </w:p>
    <w:p w14:paraId="6BB5E56F" w14:textId="77777777" w:rsidR="00C65D52" w:rsidRDefault="00237628">
      <w:pPr>
        <w:pStyle w:val="Doc-comment"/>
      </w:pPr>
      <w:r>
        <w:t>Moved from 5.1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176207A0" w14:textId="77777777">
        <w:tc>
          <w:tcPr>
            <w:tcW w:w="9855" w:type="dxa"/>
          </w:tcPr>
          <w:p w14:paraId="3C2FD374" w14:textId="77777777" w:rsidR="00C65D52" w:rsidRDefault="00237628">
            <w:pPr>
              <w:pStyle w:val="a6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1</w:t>
            </w:r>
            <w:r>
              <w:rPr>
                <w:iCs/>
                <w:szCs w:val="20"/>
                <w:lang w:val="en-US"/>
              </w:rPr>
              <w:t>: For which (NG</w:t>
            </w:r>
            <w:proofErr w:type="gramStart"/>
            <w:r>
              <w:rPr>
                <w:iCs/>
                <w:szCs w:val="20"/>
                <w:lang w:val="en-US"/>
              </w:rPr>
              <w:t>)EN</w:t>
            </w:r>
            <w:proofErr w:type="gramEnd"/>
            <w:r>
              <w:rPr>
                <w:iCs/>
                <w:szCs w:val="20"/>
                <w:lang w:val="en-US"/>
              </w:rPr>
              <w:t xml:space="preserve">-DC/NE-DC BC types the above capabilities </w:t>
            </w:r>
            <w:r>
              <w:rPr>
                <w:i/>
                <w:szCs w:val="20"/>
                <w:lang w:val="en-US"/>
              </w:rPr>
              <w:t>(</w:t>
            </w:r>
            <w:proofErr w:type="spellStart"/>
            <w:r>
              <w:rPr>
                <w:i/>
                <w:szCs w:val="20"/>
                <w:lang w:val="en-US"/>
              </w:rPr>
              <w:t>ul</w:t>
            </w:r>
            <w:proofErr w:type="spellEnd"/>
            <w:r>
              <w:rPr>
                <w:i/>
                <w:szCs w:val="20"/>
                <w:lang w:val="en-US"/>
              </w:rPr>
              <w:t>-</w:t>
            </w:r>
            <w:proofErr w:type="spellStart"/>
            <w:r>
              <w:rPr>
                <w:i/>
                <w:szCs w:val="20"/>
                <w:lang w:val="en-US"/>
              </w:rPr>
              <w:t>TimingAlignmentEUTRA</w:t>
            </w:r>
            <w:proofErr w:type="spellEnd"/>
            <w:r>
              <w:rPr>
                <w:i/>
                <w:szCs w:val="20"/>
                <w:lang w:val="en-US"/>
              </w:rPr>
              <w:t>-NR/ pa-</w:t>
            </w:r>
            <w:proofErr w:type="spellStart"/>
            <w:r>
              <w:rPr>
                <w:i/>
                <w:szCs w:val="20"/>
                <w:lang w:val="en-US"/>
              </w:rPr>
              <w:t>PhaseDiscontinuityImpacts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>-Architecture/ /</w:t>
            </w:r>
            <w:proofErr w:type="spellStart"/>
            <w:r>
              <w:rPr>
                <w:i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/>
                <w:szCs w:val="20"/>
                <w:lang w:val="en-US"/>
              </w:rPr>
              <w:t xml:space="preserve"> )</w:t>
            </w:r>
            <w:r>
              <w:rPr>
                <w:iCs/>
                <w:szCs w:val="20"/>
                <w:lang w:val="en-US"/>
              </w:rPr>
              <w:t xml:space="preserve"> are applicable?</w:t>
            </w:r>
          </w:p>
          <w:p w14:paraId="11CFD3FF" w14:textId="77777777" w:rsidR="00C65D52" w:rsidRDefault="00237628">
            <w:pPr>
              <w:pStyle w:val="a6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Answer</w:t>
            </w:r>
            <w:r>
              <w:rPr>
                <w:iCs/>
                <w:szCs w:val="20"/>
                <w:lang w:val="en-US"/>
              </w:rPr>
              <w:t>: From RAN4 perspective,</w:t>
            </w:r>
          </w:p>
          <w:p w14:paraId="6D04A2B8" w14:textId="77777777" w:rsidR="00C65D52" w:rsidRDefault="00237628">
            <w:pPr>
              <w:pStyle w:val="a6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>-Architecture</w:t>
            </w:r>
            <w:r>
              <w:rPr>
                <w:iCs/>
                <w:szCs w:val="20"/>
                <w:lang w:val="en-US"/>
              </w:rPr>
              <w:t xml:space="preserve"> is applicable to (NG)EN-DC/NE-DC BC Type 1, Type 2 and Type 5,</w:t>
            </w:r>
          </w:p>
          <w:p w14:paraId="65E358D0" w14:textId="77777777" w:rsidR="00C65D52" w:rsidRDefault="00237628">
            <w:pPr>
              <w:pStyle w:val="a6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is applicable to (NG)EN-DC/NE-DC BC Type 2, Type 3 and Type 4,</w:t>
            </w:r>
          </w:p>
          <w:p w14:paraId="5DD31A06" w14:textId="77777777" w:rsidR="00C65D52" w:rsidRDefault="00237628">
            <w:pPr>
              <w:pStyle w:val="a6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proofErr w:type="gram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proofErr w:type="gramEnd"/>
            <w:r>
              <w:rPr>
                <w:iCs/>
                <w:szCs w:val="20"/>
                <w:lang w:val="en-US"/>
              </w:rPr>
              <w:t xml:space="preserve"> is applicable to (NG)EN-DC/NE-DC BC Type 1, Type 2, Type 3 and Type 5.</w:t>
            </w:r>
          </w:p>
          <w:p w14:paraId="069A38B1" w14:textId="77777777" w:rsidR="00C65D52" w:rsidRDefault="00C65D52">
            <w:pPr>
              <w:pStyle w:val="a6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/>
                <w:bCs/>
                <w:iCs/>
                <w:szCs w:val="20"/>
                <w:lang w:val="en-US"/>
              </w:rPr>
            </w:pPr>
          </w:p>
          <w:p w14:paraId="657D8FFA" w14:textId="77777777" w:rsidR="00C65D52" w:rsidRDefault="00237628">
            <w:pPr>
              <w:pStyle w:val="a6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Cs/>
                <w:sz w:val="21"/>
                <w:szCs w:val="21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2</w:t>
            </w:r>
            <w:r>
              <w:rPr>
                <w:iCs/>
                <w:szCs w:val="20"/>
                <w:lang w:val="en-US"/>
              </w:rPr>
              <w:t xml:space="preserve">: If the capability </w:t>
            </w:r>
            <w:proofErr w:type="spellStart"/>
            <w:r>
              <w:rPr>
                <w:i/>
                <w:szCs w:val="20"/>
                <w:lang w:val="en-US"/>
              </w:rPr>
              <w:t>ul</w:t>
            </w:r>
            <w:proofErr w:type="spellEnd"/>
            <w:r>
              <w:rPr>
                <w:i/>
                <w:szCs w:val="20"/>
                <w:lang w:val="en-US"/>
              </w:rPr>
              <w:t>-</w:t>
            </w:r>
            <w:proofErr w:type="spellStart"/>
            <w:r>
              <w:rPr>
                <w:i/>
                <w:szCs w:val="20"/>
                <w:lang w:val="en-US"/>
              </w:rPr>
              <w:t>TimingAlignmentEUTRA</w:t>
            </w:r>
            <w:proofErr w:type="spellEnd"/>
            <w:r>
              <w:rPr>
                <w:i/>
                <w:szCs w:val="20"/>
                <w:lang w:val="en-US"/>
              </w:rPr>
              <w:t>-NR/ pa-</w:t>
            </w:r>
            <w:proofErr w:type="spellStart"/>
            <w:r>
              <w:rPr>
                <w:i/>
                <w:szCs w:val="20"/>
                <w:lang w:val="en-US"/>
              </w:rPr>
              <w:t>PhaseDiscontinuityImpacts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 xml:space="preserve">-Architecture/ </w:t>
            </w: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are applicable to the (NG)EN-DC/NE-DC BC Type 1/2/3, whether they are used to indicate the restriction to the intra-band (NG)EN-DC/NE-DC BC part?</w:t>
            </w:r>
          </w:p>
          <w:p w14:paraId="1D095412" w14:textId="77777777" w:rsidR="00C65D52" w:rsidRDefault="00237628">
            <w:pPr>
              <w:pStyle w:val="a6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sz w:val="21"/>
                <w:szCs w:val="21"/>
              </w:rPr>
              <w:t>Answer:</w:t>
            </w:r>
            <w:r>
              <w:rPr>
                <w:bCs/>
                <w:sz w:val="21"/>
                <w:szCs w:val="21"/>
              </w:rPr>
              <w:t xml:space="preserve"> Yes, 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 xml:space="preserve">-Architecture/ </w:t>
            </w: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are used to indicate the restriction to the intra-band (NG)EN-DC/NE-DC BC part.</w:t>
            </w:r>
          </w:p>
          <w:p w14:paraId="09EAFFBF" w14:textId="77777777"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14:paraId="26CB324F" w14:textId="77777777" w:rsidR="00C65D52" w:rsidRPr="00237628" w:rsidRDefault="00C65D52">
      <w:pPr>
        <w:pStyle w:val="Doc-text2"/>
        <w:rPr>
          <w:lang w:val="en-US"/>
        </w:rPr>
      </w:pPr>
    </w:p>
    <w:p w14:paraId="5C55C87B" w14:textId="77777777" w:rsidR="00C65D52" w:rsidRDefault="004906A6">
      <w:pPr>
        <w:pStyle w:val="Doc-title"/>
      </w:pPr>
      <w:hyperlink r:id="rId18" w:history="1">
        <w:r w:rsidR="00237628">
          <w:rPr>
            <w:rStyle w:val="af9"/>
          </w:rPr>
          <w:t>R2-2108038</w:t>
        </w:r>
      </w:hyperlink>
      <w:r w:rsidR="00237628">
        <w:tab/>
        <w:t>CR on the Intra-band and Inter-band EN-DC Capabilities - R15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R2-2105182</w:t>
      </w:r>
    </w:p>
    <w:p w14:paraId="61F8F0F8" w14:textId="77777777" w:rsidR="00C65D52" w:rsidRDefault="004906A6">
      <w:pPr>
        <w:pStyle w:val="Doc-title"/>
      </w:pPr>
      <w:hyperlink r:id="rId19" w:history="1">
        <w:r w:rsidR="00237628">
          <w:rPr>
            <w:rStyle w:val="af9"/>
          </w:rPr>
          <w:t>R2-2108039</w:t>
        </w:r>
      </w:hyperlink>
      <w:r w:rsidR="00237628">
        <w:tab/>
        <w:t>CR on the Intra-band and Inter-band EN-DC Capabilities - R16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R2-2105183</w:t>
      </w:r>
    </w:p>
    <w:p w14:paraId="26415594" w14:textId="77777777"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p w14:paraId="337CCF6E" w14:textId="77777777" w:rsidR="00C65D52" w:rsidRDefault="00237628">
      <w:pPr>
        <w:pStyle w:val="Doc-text2"/>
        <w:ind w:left="0" w:firstLine="0"/>
        <w:rPr>
          <w:rFonts w:eastAsia="宋体"/>
          <w:lang w:val="en-US"/>
        </w:rPr>
      </w:pPr>
      <w:r>
        <w:rPr>
          <w:rFonts w:eastAsia="宋体" w:hint="eastAsia"/>
          <w:lang w:val="en-US"/>
        </w:rPr>
        <w:t>About this topic, in the previous meeting, RAN2 sent an LS (</w:t>
      </w:r>
      <w:r w:rsidRPr="00237628">
        <w:rPr>
          <w:lang w:val="en-US"/>
        </w:rPr>
        <w:t>R2-2104550</w:t>
      </w:r>
      <w:r>
        <w:rPr>
          <w:rFonts w:eastAsia="宋体" w:hint="eastAsia"/>
          <w:lang w:val="en-US"/>
        </w:rPr>
        <w:t>) to RAN1/4 to ask 2 questions as below: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20A9E643" w14:textId="77777777">
        <w:tc>
          <w:tcPr>
            <w:tcW w:w="9855" w:type="dxa"/>
          </w:tcPr>
          <w:p w14:paraId="562E7F6F" w14:textId="77777777"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Question 1: For which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)EN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types the above capabilities (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TimingAlignmentEUTRA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PhaseDiscontinuityImpacts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dualPA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 /</w:t>
            </w:r>
            <w:proofErr w:type="spellStart"/>
            <w:r w:rsidRPr="0023762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?</w:t>
            </w:r>
          </w:p>
          <w:p w14:paraId="50DBA24F" w14:textId="77777777"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Question 2: If the capability 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TimingAlignmentEUTRA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PhaseDiscontinuityImpacts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dualPA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 to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 1/2/3, whether they are used to indicate the restriction to the intra-band (NG)EN-DC/NE-DC BC part?</w:t>
            </w:r>
          </w:p>
          <w:p w14:paraId="14EE9A80" w14:textId="77777777" w:rsidR="00C65D52" w:rsidRDefault="00C65D52">
            <w:pPr>
              <w:pStyle w:val="Doc-text2"/>
              <w:rPr>
                <w:rFonts w:eastAsia="宋体"/>
                <w:lang w:val="en-US"/>
              </w:rPr>
            </w:pPr>
          </w:p>
        </w:tc>
      </w:tr>
    </w:tbl>
    <w:p w14:paraId="30F34FF0" w14:textId="77777777"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p w14:paraId="014E7B7D" w14:textId="77777777" w:rsidR="00C65D52" w:rsidRDefault="00237628">
      <w:pPr>
        <w:pStyle w:val="Doc-text2"/>
        <w:ind w:left="0" w:firstLine="0"/>
        <w:rPr>
          <w:rFonts w:eastAsia="宋体"/>
          <w:lang w:val="en-US"/>
        </w:rPr>
      </w:pPr>
      <w:r>
        <w:rPr>
          <w:rFonts w:eastAsia="宋体" w:hint="eastAsia"/>
          <w:lang w:val="en-US"/>
        </w:rPr>
        <w:t>RAN4 has sent the reply LS as above, however, we haven</w:t>
      </w:r>
      <w:r>
        <w:rPr>
          <w:rFonts w:eastAsia="宋体"/>
          <w:lang w:val="en-US"/>
        </w:rPr>
        <w:t>’</w:t>
      </w:r>
      <w:r>
        <w:rPr>
          <w:rFonts w:eastAsia="宋体" w:hint="eastAsia"/>
          <w:lang w:val="en-US"/>
        </w:rPr>
        <w:t>t got the reply LS from RAN1 even RAN1 has made the below agreement in the last meeting.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2E72D502" w14:textId="77777777">
        <w:tc>
          <w:tcPr>
            <w:tcW w:w="9855" w:type="dxa"/>
          </w:tcPr>
          <w:p w14:paraId="3AE420F5" w14:textId="77777777" w:rsidR="00C65D52" w:rsidRDefault="00237628">
            <w:pPr>
              <w:rPr>
                <w:highlight w:val="green"/>
              </w:rPr>
            </w:pPr>
            <w:r>
              <w:rPr>
                <w:highlight w:val="green"/>
              </w:rPr>
              <w:t>Agreement:</w:t>
            </w:r>
          </w:p>
          <w:p w14:paraId="5CD139D6" w14:textId="77777777" w:rsidR="00C65D52" w:rsidRDefault="00237628">
            <w:r>
              <w:t>Regarding questions mentioned in RAN2 LS R1-2104162/R2-2104550,</w:t>
            </w:r>
          </w:p>
          <w:p w14:paraId="61A49C15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6-24 (</w:t>
            </w:r>
            <w:proofErr w:type="spellStart"/>
            <w:r>
              <w:rPr>
                <w:rFonts w:hint="eastAsia"/>
              </w:rPr>
              <w:t>ul</w:t>
            </w:r>
            <w:proofErr w:type="spellEnd"/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is applicable to Type 1 and Type 2 (NG)EN-DC BC types.</w:t>
            </w:r>
          </w:p>
          <w:p w14:paraId="0304CD90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is applicable to Type 1 and Type 2 (NG)EN-DC/NE-DC BC types.</w:t>
            </w:r>
          </w:p>
          <w:p w14:paraId="6A4ED16C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Both 6-24 (</w:t>
            </w:r>
            <w:proofErr w:type="spellStart"/>
            <w:r>
              <w:rPr>
                <w:rFonts w:hint="eastAsia"/>
              </w:rPr>
              <w:t>ul</w:t>
            </w:r>
            <w:proofErr w:type="spellEnd"/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and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are used to indicate the restriction to the intra-band (NG)EN-DC/NE-DC BC part.</w:t>
            </w:r>
          </w:p>
          <w:p w14:paraId="6CC4FA58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t> </w:t>
            </w:r>
            <w:r>
              <w:rPr>
                <w:rFonts w:hint="eastAsia"/>
              </w:rPr>
              <w:t>RAN1 further discusses whether 6-24 (</w:t>
            </w:r>
            <w:proofErr w:type="spellStart"/>
            <w:r>
              <w:rPr>
                <w:rFonts w:hint="eastAsia"/>
              </w:rPr>
              <w:t>ul</w:t>
            </w:r>
            <w:proofErr w:type="spellEnd"/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and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can be applicable to Type 5 (NG)EN-DC/NE-DC BC type by taking RAN4 discussion outcome into account.</w:t>
            </w:r>
          </w:p>
          <w:p w14:paraId="5BC4F834" w14:textId="77777777" w:rsidR="00C65D52" w:rsidRDefault="00C65D52">
            <w:pPr>
              <w:pStyle w:val="Doc-text2"/>
              <w:rPr>
                <w:rFonts w:eastAsia="宋体"/>
                <w:lang w:val="en-US"/>
              </w:rPr>
            </w:pPr>
          </w:p>
        </w:tc>
      </w:tr>
    </w:tbl>
    <w:p w14:paraId="066279B5" w14:textId="77777777"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p w14:paraId="0AE3CF47" w14:textId="77777777" w:rsidR="00C65D52" w:rsidRDefault="00237628">
      <w:pPr>
        <w:pStyle w:val="Doc-text2"/>
        <w:ind w:left="0" w:firstLine="0"/>
        <w:jc w:val="both"/>
        <w:rPr>
          <w:rFonts w:eastAsia="宋体"/>
          <w:i/>
          <w:szCs w:val="20"/>
          <w:lang w:val="en-US"/>
        </w:rPr>
      </w:pPr>
      <w:r>
        <w:rPr>
          <w:rFonts w:eastAsia="宋体" w:hint="eastAsia"/>
          <w:lang w:val="en-US"/>
        </w:rPr>
        <w:t>To accelerate the discussion, we</w:t>
      </w:r>
      <w:r>
        <w:rPr>
          <w:rFonts w:eastAsia="宋体"/>
          <w:lang w:val="en-US"/>
        </w:rPr>
        <w:t>’</w:t>
      </w:r>
      <w:r>
        <w:rPr>
          <w:rFonts w:eastAsia="宋体" w:hint="eastAsia"/>
          <w:lang w:val="en-US"/>
        </w:rPr>
        <w:t xml:space="preserve">d like to collect the companies views on the modifications to the RAN4 related features first, including </w:t>
      </w:r>
      <w:proofErr w:type="spellStart"/>
      <w:r>
        <w:rPr>
          <w:i/>
          <w:szCs w:val="20"/>
          <w:lang w:val="en-US"/>
        </w:rPr>
        <w:t>dualPA</w:t>
      </w:r>
      <w:proofErr w:type="spellEnd"/>
      <w:r>
        <w:rPr>
          <w:i/>
          <w:szCs w:val="20"/>
          <w:lang w:val="en-US"/>
        </w:rPr>
        <w:t>-Architecture/ /</w:t>
      </w:r>
      <w:proofErr w:type="spellStart"/>
      <w:r>
        <w:rPr>
          <w:i/>
          <w:szCs w:val="20"/>
          <w:lang w:val="en-US"/>
        </w:rPr>
        <w:t>simultaneousRxTxInterBandENDC</w:t>
      </w:r>
      <w:proofErr w:type="spellEnd"/>
      <w:r>
        <w:rPr>
          <w:i/>
          <w:szCs w:val="20"/>
          <w:lang w:val="en-US"/>
        </w:rPr>
        <w:t xml:space="preserve"> /</w:t>
      </w:r>
      <w:proofErr w:type="spellStart"/>
      <w:r>
        <w:rPr>
          <w:i/>
          <w:szCs w:val="20"/>
          <w:lang w:val="en-US"/>
        </w:rPr>
        <w:t>asyncIntraBandENDC</w:t>
      </w:r>
      <w:proofErr w:type="spellEnd"/>
      <w:r>
        <w:rPr>
          <w:rFonts w:eastAsia="宋体" w:hint="eastAsia"/>
          <w:i/>
          <w:szCs w:val="20"/>
          <w:lang w:val="en-US"/>
        </w:rPr>
        <w:t xml:space="preserve">. </w:t>
      </w:r>
      <w:r>
        <w:rPr>
          <w:rFonts w:eastAsia="宋体" w:hint="eastAsia"/>
          <w:iCs/>
          <w:szCs w:val="20"/>
          <w:lang w:val="en-US"/>
        </w:rPr>
        <w:t>For the RAN1 feature</w:t>
      </w:r>
      <w:r>
        <w:rPr>
          <w:rFonts w:eastAsia="宋体" w:hint="eastAsia"/>
          <w:i/>
          <w:szCs w:val="20"/>
          <w:lang w:val="en-US"/>
        </w:rPr>
        <w:t xml:space="preserve"> (</w:t>
      </w:r>
      <w:proofErr w:type="spellStart"/>
      <w:r w:rsidRPr="00237628">
        <w:rPr>
          <w:rFonts w:hint="eastAsia"/>
          <w:i/>
          <w:lang w:val="en-US"/>
        </w:rPr>
        <w:t>ul</w:t>
      </w:r>
      <w:proofErr w:type="spellEnd"/>
      <w:r w:rsidRPr="00237628">
        <w:rPr>
          <w:rFonts w:hint="eastAsia"/>
          <w:i/>
          <w:lang w:val="en-US"/>
        </w:rPr>
        <w:t>-</w:t>
      </w:r>
      <w:proofErr w:type="spellStart"/>
      <w:r w:rsidRPr="00237628">
        <w:rPr>
          <w:rFonts w:hint="eastAsia"/>
          <w:i/>
          <w:lang w:val="en-US"/>
        </w:rPr>
        <w:t>TimingAlignmentEUTRA</w:t>
      </w:r>
      <w:proofErr w:type="spellEnd"/>
      <w:r w:rsidRPr="00237628">
        <w:rPr>
          <w:rFonts w:hint="eastAsia"/>
          <w:i/>
          <w:lang w:val="en-US"/>
        </w:rPr>
        <w:t>-NR</w:t>
      </w:r>
      <w:r w:rsidRPr="00237628">
        <w:rPr>
          <w:rFonts w:eastAsia="宋体" w:hint="eastAsia"/>
          <w:i/>
          <w:lang w:val="en-US"/>
        </w:rPr>
        <w:t>/</w:t>
      </w:r>
      <w:r w:rsidRPr="00237628">
        <w:rPr>
          <w:rFonts w:hint="eastAsia"/>
          <w:i/>
          <w:lang w:val="en-US"/>
        </w:rPr>
        <w:t>pa-</w:t>
      </w:r>
      <w:proofErr w:type="spellStart"/>
      <w:r w:rsidRPr="00237628">
        <w:rPr>
          <w:rFonts w:hint="eastAsia"/>
          <w:i/>
          <w:lang w:val="en-US"/>
        </w:rPr>
        <w:t>PhaseDiscontinuityImpacts</w:t>
      </w:r>
      <w:proofErr w:type="spellEnd"/>
      <w:r>
        <w:rPr>
          <w:rFonts w:eastAsia="宋体" w:hint="eastAsia"/>
          <w:lang w:val="en-US"/>
        </w:rPr>
        <w:t>), we can wait for the RAN1</w:t>
      </w:r>
      <w:r>
        <w:rPr>
          <w:rFonts w:eastAsia="宋体"/>
          <w:lang w:val="en-US"/>
        </w:rPr>
        <w:t>’</w:t>
      </w:r>
      <w:r>
        <w:rPr>
          <w:rFonts w:eastAsia="宋体" w:hint="eastAsia"/>
          <w:lang w:val="en-US"/>
        </w:rPr>
        <w:t>s reply LS.</w:t>
      </w:r>
    </w:p>
    <w:p w14:paraId="609384F2" w14:textId="77777777" w:rsidR="00C65D52" w:rsidRDefault="00C65D52">
      <w:pPr>
        <w:pStyle w:val="Doc-text2"/>
        <w:ind w:left="0" w:firstLine="0"/>
        <w:rPr>
          <w:rFonts w:eastAsia="宋体"/>
          <w:i/>
          <w:szCs w:val="20"/>
          <w:lang w:val="en-US"/>
        </w:rPr>
      </w:pPr>
    </w:p>
    <w:p w14:paraId="166033EC" w14:textId="77777777" w:rsidR="00C65D52" w:rsidRDefault="0023762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3: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</w:t>
      </w:r>
      <w:r>
        <w:rPr>
          <w:rFonts w:ascii="Arial" w:hAnsi="Arial" w:hint="eastAsia"/>
          <w:b/>
          <w:bCs/>
          <w:lang w:val="en-US" w:eastAsia="zh-CN"/>
        </w:rPr>
        <w:t xml:space="preserve"> that the modifications to the 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dualPA</w:t>
      </w:r>
      <w:proofErr w:type="spellEnd"/>
      <w:r w:rsidRPr="00237628">
        <w:rPr>
          <w:rFonts w:ascii="Arial" w:hAnsi="Arial"/>
          <w:b/>
          <w:bCs/>
          <w:i/>
          <w:lang w:val="en-US"/>
        </w:rPr>
        <w:t>-Architecture/ /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simultaneousRxTxInterBandENDC</w:t>
      </w:r>
      <w:proofErr w:type="spellEnd"/>
      <w:r w:rsidRPr="00237628">
        <w:rPr>
          <w:rFonts w:ascii="Arial" w:hAnsi="Arial"/>
          <w:b/>
          <w:bCs/>
          <w:i/>
          <w:lang w:val="en-US"/>
        </w:rPr>
        <w:t xml:space="preserve"> /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asyncIntraBandENDC</w:t>
      </w:r>
      <w:proofErr w:type="spellEnd"/>
      <w:r>
        <w:rPr>
          <w:rFonts w:ascii="Arial" w:hAnsi="Arial" w:hint="eastAsia"/>
          <w:b/>
          <w:bCs/>
          <w:lang w:val="en-US" w:eastAsia="zh-CN"/>
        </w:rPr>
        <w:t xml:space="preserve"> in the </w:t>
      </w:r>
      <w:hyperlink r:id="rId20" w:history="1">
        <w:r>
          <w:rPr>
            <w:rFonts w:ascii="Arial" w:hAnsi="Arial"/>
            <w:b/>
            <w:bCs/>
            <w:lang w:val="en-US"/>
          </w:rPr>
          <w:t>R2-2108038</w:t>
        </w:r>
      </w:hyperlink>
      <w:r>
        <w:rPr>
          <w:rFonts w:ascii="Arial" w:hAnsi="Arial" w:hint="eastAsia"/>
          <w:b/>
          <w:bCs/>
          <w:lang w:val="en-US" w:eastAsia="zh-CN"/>
        </w:rPr>
        <w:t>/</w:t>
      </w:r>
      <w:hyperlink r:id="rId21" w:history="1">
        <w:r>
          <w:rPr>
            <w:rFonts w:ascii="Arial" w:hAnsi="Arial"/>
            <w:b/>
            <w:bCs/>
            <w:lang w:val="en-US"/>
          </w:rPr>
          <w:t>R2-210803</w:t>
        </w:r>
        <w:r>
          <w:rPr>
            <w:rFonts w:ascii="Arial" w:hAnsi="Arial" w:hint="eastAsia"/>
            <w:b/>
            <w:bCs/>
            <w:lang w:val="en-US" w:eastAsia="zh-CN"/>
          </w:rPr>
          <w:t>9</w:t>
        </w:r>
      </w:hyperlink>
      <w:r>
        <w:rPr>
          <w:rFonts w:ascii="Arial" w:hAnsi="Arial" w:hint="eastAsia"/>
          <w:b/>
          <w:bCs/>
          <w:lang w:val="en-US" w:eastAsia="zh-CN"/>
        </w:rPr>
        <w:t xml:space="preserve"> are aligned with RAN4</w:t>
      </w:r>
      <w:r>
        <w:rPr>
          <w:rFonts w:ascii="Arial" w:hAnsi="Arial"/>
          <w:b/>
          <w:bCs/>
          <w:lang w:val="en-US" w:eastAsia="zh-CN"/>
        </w:rPr>
        <w:t>’</w:t>
      </w:r>
      <w:r>
        <w:rPr>
          <w:rFonts w:ascii="Arial" w:hAnsi="Arial" w:hint="eastAsia"/>
          <w:b/>
          <w:bCs/>
          <w:lang w:val="en-US" w:eastAsia="zh-CN"/>
        </w:rPr>
        <w:t xml:space="preserve">s Reply LS </w:t>
      </w:r>
      <w:hyperlink r:id="rId22" w:history="1">
        <w:r>
          <w:rPr>
            <w:rFonts w:ascii="Arial" w:hAnsi="Arial"/>
            <w:b/>
            <w:bCs/>
          </w:rPr>
          <w:t>R2-2106956</w:t>
        </w:r>
      </w:hyperlink>
      <w:r>
        <w:rPr>
          <w:rFonts w:ascii="Arial" w:hAnsi="Arial" w:hint="eastAsia"/>
          <w:b/>
          <w:bCs/>
          <w:lang w:val="en-US" w:eastAsia="zh-CN"/>
        </w:rPr>
        <w:t>?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 w14:paraId="0B071488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03B4AFD1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5C9988D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6735" w:type="dxa"/>
            <w:shd w:val="clear" w:color="auto" w:fill="BFBFBF" w:themeFill="background1" w:themeFillShade="BF"/>
          </w:tcPr>
          <w:p w14:paraId="61EE38D4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00031A9E" w14:textId="77777777">
        <w:tc>
          <w:tcPr>
            <w:tcW w:w="1339" w:type="dxa"/>
            <w:vAlign w:val="center"/>
          </w:tcPr>
          <w:p w14:paraId="29AB4E05" w14:textId="6BCBE101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14:paraId="2BDCDA87" w14:textId="24CC56DE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52B8362C" w14:textId="2935AC73" w:rsidR="00C65D52" w:rsidRDefault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did not check this in detail but the changes seem aligned to the response in the LS.</w:t>
            </w:r>
          </w:p>
        </w:tc>
      </w:tr>
      <w:tr w:rsidR="00C65D52" w14:paraId="469D9C3C" w14:textId="77777777">
        <w:tc>
          <w:tcPr>
            <w:tcW w:w="1339" w:type="dxa"/>
            <w:vAlign w:val="center"/>
          </w:tcPr>
          <w:p w14:paraId="1220D0B4" w14:textId="6968CCD4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766" w:type="dxa"/>
            <w:vAlign w:val="center"/>
          </w:tcPr>
          <w:p w14:paraId="0FF350CD" w14:textId="3F084255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es, but</w:t>
            </w:r>
          </w:p>
        </w:tc>
        <w:tc>
          <w:tcPr>
            <w:tcW w:w="6735" w:type="dxa"/>
          </w:tcPr>
          <w:p w14:paraId="046F8DBF" w14:textId="21F97970" w:rsidR="00C65D52" w:rsidRPr="00387683" w:rsidRDefault="00387683">
            <w:pPr>
              <w:jc w:val="both"/>
              <w:rPr>
                <w:rFonts w:ascii="Arial" w:eastAsia="Yu Mincho" w:hAnsi="Arial" w:cs="Arial"/>
                <w:lang w:val="en-US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W</w:t>
            </w:r>
            <w:r>
              <w:rPr>
                <w:rFonts w:ascii="Arial" w:eastAsia="Yu Mincho" w:hAnsi="Arial" w:cs="Arial"/>
                <w:lang w:val="en-US"/>
              </w:rPr>
              <w:t xml:space="preserve">e are still waiting for RAN1 input for 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ul</w:t>
            </w:r>
            <w:proofErr w:type="spellEnd"/>
            <w:r w:rsidRPr="00387683">
              <w:rPr>
                <w:rFonts w:ascii="Arial" w:eastAsia="Yu Mincho" w:hAnsi="Arial" w:cs="Arial"/>
                <w:lang w:val="en-US"/>
              </w:rPr>
              <w:t>-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TimingAlignmentEUTRA</w:t>
            </w:r>
            <w:proofErr w:type="spellEnd"/>
            <w:r w:rsidRPr="00387683">
              <w:rPr>
                <w:rFonts w:ascii="Arial" w:eastAsia="Yu Mincho" w:hAnsi="Arial" w:cs="Arial"/>
                <w:lang w:val="en-US"/>
              </w:rPr>
              <w:t>-NR</w:t>
            </w:r>
            <w:r>
              <w:rPr>
                <w:rFonts w:ascii="Arial" w:eastAsia="Yu Mincho" w:hAnsi="Arial" w:cs="Arial"/>
                <w:lang w:val="en-US"/>
              </w:rPr>
              <w:t xml:space="preserve"> and </w:t>
            </w:r>
            <w:r w:rsidRPr="00387683">
              <w:rPr>
                <w:rFonts w:ascii="Arial" w:eastAsia="Yu Mincho" w:hAnsi="Arial" w:cs="Arial"/>
                <w:lang w:val="en-US"/>
              </w:rPr>
              <w:t>pa-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PhaseDiscontinuityImpacts</w:t>
            </w:r>
            <w:proofErr w:type="spellEnd"/>
            <w:r>
              <w:rPr>
                <w:rFonts w:ascii="Arial" w:eastAsia="Yu Mincho" w:hAnsi="Arial" w:cs="Arial"/>
                <w:lang w:val="en-US"/>
              </w:rPr>
              <w:t>, but we have the same understanding as proposed in the CRs.</w:t>
            </w:r>
          </w:p>
        </w:tc>
      </w:tr>
      <w:tr w:rsidR="00C65D52" w14:paraId="2BC47032" w14:textId="77777777">
        <w:tc>
          <w:tcPr>
            <w:tcW w:w="1339" w:type="dxa"/>
            <w:vAlign w:val="center"/>
          </w:tcPr>
          <w:p w14:paraId="277F82B3" w14:textId="440EB784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Apple</w:t>
            </w:r>
          </w:p>
        </w:tc>
        <w:tc>
          <w:tcPr>
            <w:tcW w:w="1766" w:type="dxa"/>
            <w:vAlign w:val="center"/>
          </w:tcPr>
          <w:p w14:paraId="61C5E78A" w14:textId="5351074B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735" w:type="dxa"/>
          </w:tcPr>
          <w:p w14:paraId="00508329" w14:textId="6FAADA0B" w:rsidR="00C65D52" w:rsidRPr="00387683" w:rsidRDefault="00207809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Same view as Qualcomm, and maybe we can wait until the RAN1 part is concluded?</w:t>
            </w:r>
          </w:p>
        </w:tc>
      </w:tr>
      <w:tr w:rsidR="00C65D52" w14:paraId="659B2052" w14:textId="77777777">
        <w:tc>
          <w:tcPr>
            <w:tcW w:w="1339" w:type="dxa"/>
            <w:vAlign w:val="center"/>
          </w:tcPr>
          <w:p w14:paraId="2A10FFC4" w14:textId="14159445" w:rsidR="00C65D52" w:rsidRDefault="00A8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6A7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66" w:type="dxa"/>
            <w:vAlign w:val="center"/>
          </w:tcPr>
          <w:p w14:paraId="6930BCA5" w14:textId="4B3E4E46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0DC1F9DC" w14:textId="360624C6" w:rsidR="00C65D52" w:rsidRDefault="00A816A7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Same view as Qualcomm,</w:t>
            </w:r>
            <w:r>
              <w:rPr>
                <w:rFonts w:ascii="Arial" w:hAnsi="Arial" w:cs="Arial"/>
                <w:lang w:eastAsia="zh-CN"/>
              </w:rPr>
              <w:t xml:space="preserve"> prefer to first wait for RAN1 reply then proceed the CR.</w:t>
            </w:r>
          </w:p>
        </w:tc>
      </w:tr>
    </w:tbl>
    <w:p w14:paraId="0B33DADC" w14:textId="77777777" w:rsidR="00C65D52" w:rsidRDefault="00C65D52">
      <w:pPr>
        <w:pStyle w:val="Doc-text2"/>
        <w:ind w:left="0" w:firstLine="0"/>
        <w:rPr>
          <w:rFonts w:eastAsia="宋体"/>
          <w:i/>
          <w:szCs w:val="20"/>
          <w:lang w:val="en-US"/>
        </w:rPr>
      </w:pPr>
    </w:p>
    <w:p w14:paraId="5F5FE111" w14:textId="77777777"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p w14:paraId="7C4A3D63" w14:textId="77777777" w:rsidR="00C65D52" w:rsidRDefault="00237628">
      <w:pPr>
        <w:pStyle w:val="31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IMS Capability</w:t>
      </w:r>
    </w:p>
    <w:p w14:paraId="4721F49A" w14:textId="77777777" w:rsidR="00C65D52" w:rsidRDefault="004906A6">
      <w:pPr>
        <w:pStyle w:val="Doc-title"/>
      </w:pPr>
      <w:hyperlink r:id="rId23" w:history="1">
        <w:r w:rsidR="00237628">
          <w:rPr>
            <w:rStyle w:val="af9"/>
          </w:rPr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R2-2105188</w:t>
      </w:r>
    </w:p>
    <w:p w14:paraId="7CB198AD" w14:textId="77777777" w:rsidR="00C65D52" w:rsidRDefault="004906A6">
      <w:pPr>
        <w:pStyle w:val="Doc-title"/>
      </w:pPr>
      <w:hyperlink r:id="rId24" w:history="1">
        <w:r w:rsidR="00237628">
          <w:rPr>
            <w:rStyle w:val="af9"/>
          </w:rPr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R2-2105189</w:t>
      </w:r>
    </w:p>
    <w:p w14:paraId="443B11CB" w14:textId="77777777" w:rsidR="00C65D52" w:rsidRDefault="00237628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>Q</w:t>
      </w:r>
      <w:r>
        <w:rPr>
          <w:rFonts w:ascii="CG Times (WN)" w:eastAsia="等线" w:hAnsi="CG Times (WN)" w:hint="eastAsia"/>
          <w:b/>
          <w:bCs/>
          <w:lang w:val="en-US" w:eastAsia="zh-CN"/>
        </w:rPr>
        <w:t>4:</w:t>
      </w:r>
      <w:r>
        <w:rPr>
          <w:rFonts w:ascii="CG Times (WN)" w:eastAsia="等线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6A26218B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92676C8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43A7AEEC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14:paraId="12EE6C87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FC633E2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51C151D2" w14:textId="77777777" w:rsidR="00C65D52" w:rsidRDefault="0023762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006CD4A3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1EC0DDD3" w14:textId="77777777">
        <w:tc>
          <w:tcPr>
            <w:tcW w:w="1339" w:type="dxa"/>
            <w:vAlign w:val="center"/>
          </w:tcPr>
          <w:p w14:paraId="53E1B168" w14:textId="3062D9A4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145FB4E8" w14:textId="6039E824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36ABDEC1" w14:textId="77777777"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7A8D6DF9" w14:textId="186099F9" w:rsidR="00C65D52" w:rsidRDefault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discussion is not in RAN2.</w:t>
            </w:r>
          </w:p>
        </w:tc>
      </w:tr>
      <w:tr w:rsidR="00C65D52" w14:paraId="12F0CE7D" w14:textId="77777777">
        <w:tc>
          <w:tcPr>
            <w:tcW w:w="1339" w:type="dxa"/>
            <w:vAlign w:val="center"/>
          </w:tcPr>
          <w:p w14:paraId="680A9E93" w14:textId="537A1FF0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7A724CB5" w14:textId="6FCED173" w:rsidR="00C65D52" w:rsidRPr="007E7703" w:rsidRDefault="007E770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0DF5BDC2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277D74A6" w14:textId="32EBA8A7" w:rsidR="00C65D52" w:rsidRPr="007E7703" w:rsidRDefault="007E7703">
            <w:pPr>
              <w:jc w:val="both"/>
              <w:rPr>
                <w:rFonts w:ascii="Arial" w:eastAsia="Yu Mincho" w:hAnsi="Arial" w:cs="Arial"/>
                <w:lang w:val="en-US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M</w:t>
            </w:r>
            <w:r>
              <w:rPr>
                <w:rFonts w:ascii="Arial" w:eastAsia="Yu Mincho" w:hAnsi="Arial" w:cs="Arial"/>
                <w:lang w:val="en-US"/>
              </w:rPr>
              <w:t>akes sense to apply the same handling as IMS voice.</w:t>
            </w:r>
          </w:p>
        </w:tc>
      </w:tr>
      <w:tr w:rsidR="00C65D52" w14:paraId="102909B0" w14:textId="77777777">
        <w:tc>
          <w:tcPr>
            <w:tcW w:w="1339" w:type="dxa"/>
            <w:vAlign w:val="center"/>
          </w:tcPr>
          <w:p w14:paraId="3B2E3E25" w14:textId="598D83FE" w:rsidR="00C65D52" w:rsidRDefault="00AE3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Lenovo</w:t>
            </w:r>
          </w:p>
        </w:tc>
        <w:tc>
          <w:tcPr>
            <w:tcW w:w="1421" w:type="dxa"/>
            <w:vAlign w:val="center"/>
          </w:tcPr>
          <w:p w14:paraId="7812D5C6" w14:textId="156F010F" w:rsidR="00C65D52" w:rsidRDefault="00AE3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059FFFF3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709FDE8D" w14:textId="337207B9" w:rsidR="00C65D52" w:rsidRDefault="00AE394B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</w:t>
            </w:r>
            <w:r w:rsidRPr="00AE394B">
              <w:rPr>
                <w:rFonts w:ascii="Arial" w:hAnsi="Arial" w:cs="Arial"/>
                <w:lang w:eastAsia="zh-CN"/>
              </w:rPr>
              <w:t xml:space="preserve">he </w:t>
            </w:r>
            <w:r>
              <w:rPr>
                <w:rFonts w:ascii="Arial" w:hAnsi="Arial" w:cs="Arial"/>
                <w:lang w:eastAsia="zh-CN"/>
              </w:rPr>
              <w:t xml:space="preserve">specified </w:t>
            </w:r>
            <w:r w:rsidRPr="00AE394B">
              <w:rPr>
                <w:rFonts w:ascii="Arial" w:hAnsi="Arial" w:cs="Arial"/>
                <w:lang w:eastAsia="zh-CN"/>
              </w:rPr>
              <w:t xml:space="preserve">note is about </w:t>
            </w:r>
            <w:r>
              <w:rPr>
                <w:rFonts w:ascii="Arial" w:hAnsi="Arial" w:cs="Arial"/>
                <w:lang w:eastAsia="zh-CN"/>
              </w:rPr>
              <w:t xml:space="preserve">IMS </w:t>
            </w:r>
            <w:r w:rsidRPr="00AE394B">
              <w:rPr>
                <w:rFonts w:ascii="Arial" w:hAnsi="Arial" w:cs="Arial"/>
                <w:lang w:eastAsia="zh-CN"/>
              </w:rPr>
              <w:t>voice</w:t>
            </w:r>
            <w:r>
              <w:rPr>
                <w:rFonts w:ascii="Arial" w:hAnsi="Arial" w:cs="Arial"/>
                <w:lang w:eastAsia="zh-CN"/>
              </w:rPr>
              <w:t>,</w:t>
            </w:r>
            <w:r w:rsidRPr="00AE394B">
              <w:rPr>
                <w:rFonts w:ascii="Arial" w:hAnsi="Arial" w:cs="Arial"/>
                <w:lang w:eastAsia="zh-CN"/>
              </w:rPr>
              <w:t xml:space="preserve"> so it looks </w:t>
            </w:r>
            <w:r>
              <w:rPr>
                <w:rFonts w:ascii="Arial" w:hAnsi="Arial" w:cs="Arial"/>
                <w:lang w:eastAsia="zh-CN"/>
              </w:rPr>
              <w:t>odd</w:t>
            </w:r>
            <w:r w:rsidRPr="00AE394B">
              <w:rPr>
                <w:rFonts w:ascii="Arial" w:hAnsi="Arial" w:cs="Arial"/>
                <w:lang w:eastAsia="zh-CN"/>
              </w:rPr>
              <w:t xml:space="preserve"> to mention </w:t>
            </w:r>
            <w:r>
              <w:rPr>
                <w:rFonts w:ascii="Arial" w:hAnsi="Arial" w:cs="Arial"/>
                <w:lang w:eastAsia="zh-CN"/>
              </w:rPr>
              <w:t xml:space="preserve">IMS </w:t>
            </w:r>
            <w:r w:rsidRPr="00AE394B">
              <w:rPr>
                <w:rFonts w:ascii="Arial" w:hAnsi="Arial" w:cs="Arial"/>
                <w:lang w:eastAsia="zh-CN"/>
              </w:rPr>
              <w:t>video</w:t>
            </w:r>
            <w:r>
              <w:rPr>
                <w:rFonts w:ascii="Arial" w:hAnsi="Arial" w:cs="Arial"/>
                <w:lang w:eastAsia="zh-CN"/>
              </w:rPr>
              <w:t>. In general, we wonder about the reason for change as it seems a pure UE implementation problem:</w:t>
            </w:r>
          </w:p>
          <w:p w14:paraId="662AB9DC" w14:textId="684A0B5D" w:rsidR="00AE394B" w:rsidRPr="007E7703" w:rsidRDefault="00AE394B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As far we understood the scenario is that </w:t>
            </w:r>
            <w:r w:rsidRPr="00AE394B">
              <w:rPr>
                <w:rFonts w:ascii="Arial" w:hAnsi="Arial" w:cs="Arial"/>
                <w:lang w:eastAsia="zh-CN"/>
              </w:rPr>
              <w:t>the UE indicates to NW that it supports split bearer (</w:t>
            </w:r>
            <w:r>
              <w:rPr>
                <w:rFonts w:ascii="Arial" w:hAnsi="Arial" w:cs="Arial"/>
                <w:lang w:eastAsia="zh-CN"/>
              </w:rPr>
              <w:t xml:space="preserve">by indicating </w:t>
            </w:r>
            <w:r w:rsidRPr="00AE394B">
              <w:rPr>
                <w:rFonts w:ascii="Arial" w:hAnsi="Arial" w:cs="Arial"/>
                <w:lang w:eastAsia="zh-CN"/>
              </w:rPr>
              <w:t>drb-TypeSplit-r12) and (NG)EN-DC (</w:t>
            </w:r>
            <w:r>
              <w:rPr>
                <w:rFonts w:ascii="Arial" w:hAnsi="Arial" w:cs="Arial"/>
                <w:lang w:eastAsia="zh-CN"/>
              </w:rPr>
              <w:t xml:space="preserve">by indicating </w:t>
            </w:r>
            <w:r w:rsidRPr="00AE394B">
              <w:rPr>
                <w:rFonts w:ascii="Arial" w:hAnsi="Arial" w:cs="Arial"/>
                <w:lang w:eastAsia="zh-CN"/>
              </w:rPr>
              <w:t xml:space="preserve">en-DC-r15 and ng-EN-DC-r15). But only for IMS video the UE doesn’t want to support split bearer. </w:t>
            </w:r>
            <w:r>
              <w:rPr>
                <w:rFonts w:ascii="Arial" w:hAnsi="Arial" w:cs="Arial"/>
                <w:lang w:eastAsia="zh-CN"/>
              </w:rPr>
              <w:t>So question to proponent is w</w:t>
            </w:r>
            <w:r w:rsidRPr="00AE394B">
              <w:rPr>
                <w:rFonts w:ascii="Arial" w:hAnsi="Arial" w:cs="Arial"/>
                <w:lang w:eastAsia="zh-CN"/>
              </w:rPr>
              <w:t>hat kind of extra implementation burden do they have for IMS video in case of split bearer</w:t>
            </w:r>
            <w:r>
              <w:rPr>
                <w:rFonts w:ascii="Arial" w:hAnsi="Arial" w:cs="Arial"/>
                <w:lang w:eastAsia="zh-CN"/>
              </w:rPr>
              <w:t>?</w:t>
            </w:r>
          </w:p>
        </w:tc>
      </w:tr>
      <w:tr w:rsidR="00C65D52" w14:paraId="176F7CD5" w14:textId="77777777">
        <w:tc>
          <w:tcPr>
            <w:tcW w:w="1339" w:type="dxa"/>
            <w:vAlign w:val="center"/>
          </w:tcPr>
          <w:p w14:paraId="11655379" w14:textId="6ACB3F96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421" w:type="dxa"/>
            <w:vAlign w:val="center"/>
          </w:tcPr>
          <w:p w14:paraId="773FF4B6" w14:textId="5CE724FF" w:rsidR="00C65D52" w:rsidRDefault="00305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6B9BED50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7EC185D" w14:textId="0BF3976E" w:rsidR="00C65D52" w:rsidRDefault="00305A8E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We don’t think there is a real problem to be fixed here. </w:t>
            </w:r>
          </w:p>
        </w:tc>
      </w:tr>
      <w:tr w:rsidR="001251D9" w14:paraId="2919041B" w14:textId="77777777">
        <w:tc>
          <w:tcPr>
            <w:tcW w:w="1339" w:type="dxa"/>
            <w:vAlign w:val="center"/>
          </w:tcPr>
          <w:p w14:paraId="030920E5" w14:textId="3176B5AE" w:rsidR="001251D9" w:rsidRDefault="00CC3F8A">
            <w:pPr>
              <w:jc w:val="center"/>
              <w:rPr>
                <w:rFonts w:ascii="Arial" w:hAnsi="Arial" w:cs="Arial"/>
              </w:rPr>
            </w:pPr>
            <w:r w:rsidRPr="00A816A7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421" w:type="dxa"/>
            <w:vAlign w:val="center"/>
          </w:tcPr>
          <w:p w14:paraId="103F9F0D" w14:textId="211293EC" w:rsidR="001251D9" w:rsidRDefault="00CC3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73C56F7E" w14:textId="77777777" w:rsidR="001251D9" w:rsidRDefault="001251D9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78532756" w14:textId="3D5CF8C5" w:rsidR="001251D9" w:rsidRPr="00CC3F8A" w:rsidRDefault="00CC3F8A">
            <w:pPr>
              <w:jc w:val="both"/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S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ame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view </w:t>
            </w:r>
            <w:r>
              <w:rPr>
                <w:rFonts w:ascii="Arial" w:hAnsi="Arial" w:cs="Arial"/>
                <w:lang w:eastAsia="zh-CN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Apple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B14B113" w14:textId="77777777" w:rsidR="00C65D52" w:rsidRPr="00A816A7" w:rsidRDefault="00C65D52">
      <w:pPr>
        <w:pStyle w:val="Doc-text2"/>
        <w:rPr>
          <w:lang w:val="en-US"/>
        </w:rPr>
      </w:pPr>
    </w:p>
    <w:p w14:paraId="53D9FA7F" w14:textId="77777777" w:rsidR="00C65D52" w:rsidRDefault="004906A6">
      <w:pPr>
        <w:pStyle w:val="Doc-title"/>
      </w:pPr>
      <w:hyperlink r:id="rId25" w:history="1">
        <w:r w:rsidR="00237628">
          <w:rPr>
            <w:rStyle w:val="af9"/>
          </w:rPr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R2-2105190</w:t>
      </w:r>
    </w:p>
    <w:p w14:paraId="6C6BB6BF" w14:textId="77777777" w:rsidR="00C65D52" w:rsidRDefault="004906A6">
      <w:pPr>
        <w:pStyle w:val="Doc-title"/>
      </w:pPr>
      <w:hyperlink r:id="rId26" w:history="1">
        <w:r w:rsidR="00237628">
          <w:rPr>
            <w:rStyle w:val="af9"/>
          </w:rPr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R2-2105191</w:t>
      </w:r>
    </w:p>
    <w:p w14:paraId="7B4EAAB4" w14:textId="77777777" w:rsidR="00C65D52" w:rsidRDefault="00237628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>Q</w:t>
      </w:r>
      <w:r>
        <w:rPr>
          <w:rFonts w:ascii="CG Times (WN)" w:eastAsia="等线" w:hAnsi="CG Times (WN)" w:hint="eastAsia"/>
          <w:b/>
          <w:bCs/>
          <w:lang w:val="en-US" w:eastAsia="zh-CN"/>
        </w:rPr>
        <w:t>5:</w:t>
      </w:r>
      <w:r>
        <w:rPr>
          <w:rFonts w:ascii="CG Times (WN)" w:eastAsia="等线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1E741E3C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3F7BC32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21FB86EF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14:paraId="49743E37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0B839116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5161A8F2" w14:textId="77777777" w:rsidR="00C65D52" w:rsidRDefault="0023762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2A9B2F58" w14:textId="77777777"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3114DB" w14:paraId="574B9BDD" w14:textId="77777777">
        <w:tc>
          <w:tcPr>
            <w:tcW w:w="1339" w:type="dxa"/>
            <w:vAlign w:val="center"/>
          </w:tcPr>
          <w:p w14:paraId="67B8A069" w14:textId="20C3EEE9" w:rsidR="003114DB" w:rsidRDefault="003114DB" w:rsidP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lastRenderedPageBreak/>
              <w:t>Nokia</w:t>
            </w:r>
          </w:p>
        </w:tc>
        <w:tc>
          <w:tcPr>
            <w:tcW w:w="1421" w:type="dxa"/>
            <w:vAlign w:val="center"/>
          </w:tcPr>
          <w:p w14:paraId="30EEDA53" w14:textId="17B120DC" w:rsidR="003114DB" w:rsidRDefault="003114DB" w:rsidP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563A777F" w14:textId="77777777" w:rsidR="003114DB" w:rsidRDefault="003114DB" w:rsidP="003114DB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1C0718B5" w14:textId="050255D8" w:rsidR="003114DB" w:rsidRDefault="003114DB" w:rsidP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discussion is not in RAN2.</w:t>
            </w:r>
          </w:p>
        </w:tc>
      </w:tr>
      <w:tr w:rsidR="007E7703" w14:paraId="0E5333EF" w14:textId="77777777">
        <w:tc>
          <w:tcPr>
            <w:tcW w:w="1339" w:type="dxa"/>
            <w:vAlign w:val="center"/>
          </w:tcPr>
          <w:p w14:paraId="0AA74B66" w14:textId="5A91EFEA" w:rsidR="007E7703" w:rsidRPr="007E7703" w:rsidRDefault="007E7703" w:rsidP="007E770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4F0440ED" w14:textId="7075E504" w:rsidR="007E7703" w:rsidRDefault="007E7703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713B98C4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6607AC9" w14:textId="75DFCBB4" w:rsidR="007E7703" w:rsidRDefault="007E7703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M</w:t>
            </w:r>
            <w:r>
              <w:rPr>
                <w:rFonts w:ascii="Arial" w:eastAsia="Yu Mincho" w:hAnsi="Arial" w:cs="Arial"/>
                <w:lang w:val="en-US"/>
              </w:rPr>
              <w:t>akes sense to apply the same handling as IMS voice.</w:t>
            </w:r>
          </w:p>
        </w:tc>
      </w:tr>
      <w:tr w:rsidR="007E7703" w14:paraId="7EBDD94D" w14:textId="77777777">
        <w:tc>
          <w:tcPr>
            <w:tcW w:w="1339" w:type="dxa"/>
            <w:vAlign w:val="center"/>
          </w:tcPr>
          <w:p w14:paraId="28FC132B" w14:textId="4173FC1A" w:rsidR="007E7703" w:rsidRDefault="00AE394B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Lenovo</w:t>
            </w:r>
          </w:p>
        </w:tc>
        <w:tc>
          <w:tcPr>
            <w:tcW w:w="1421" w:type="dxa"/>
            <w:vAlign w:val="center"/>
          </w:tcPr>
          <w:p w14:paraId="69782D10" w14:textId="73A73814" w:rsidR="007E7703" w:rsidRDefault="00AE394B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4265B3DA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2B18165" w14:textId="00E59AFB" w:rsidR="007E7703" w:rsidRDefault="00AE394B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Same comments as for Q4. Proponent to clarify the scenario </w:t>
            </w:r>
            <w:r w:rsidR="008143EC">
              <w:rPr>
                <w:rFonts w:ascii="Arial" w:hAnsi="Arial" w:cs="Arial"/>
                <w:lang w:val="en-US" w:eastAsia="zh-CN"/>
              </w:rPr>
              <w:t xml:space="preserve">(the UE supports split bearer and NR-DC and NE-DC?) </w:t>
            </w:r>
            <w:r>
              <w:rPr>
                <w:rFonts w:ascii="Arial" w:hAnsi="Arial" w:cs="Arial"/>
                <w:lang w:val="en-US" w:eastAsia="zh-CN"/>
              </w:rPr>
              <w:t xml:space="preserve">and the </w:t>
            </w:r>
            <w:r w:rsidRPr="00AE394B">
              <w:rPr>
                <w:rFonts w:ascii="Arial" w:hAnsi="Arial" w:cs="Arial"/>
                <w:lang w:val="en-US" w:eastAsia="zh-CN"/>
              </w:rPr>
              <w:t>extra implementation burden</w:t>
            </w:r>
            <w:r>
              <w:rPr>
                <w:rFonts w:ascii="Arial" w:hAnsi="Arial" w:cs="Arial"/>
                <w:lang w:val="en-US" w:eastAsia="zh-CN"/>
              </w:rPr>
              <w:t xml:space="preserve"> for </w:t>
            </w:r>
            <w:r w:rsidRPr="00AE394B">
              <w:rPr>
                <w:rFonts w:ascii="Arial" w:hAnsi="Arial" w:cs="Arial"/>
                <w:lang w:val="en-US" w:eastAsia="zh-CN"/>
              </w:rPr>
              <w:t>IMS video in case of split bearer</w:t>
            </w:r>
            <w:r>
              <w:rPr>
                <w:rFonts w:ascii="Arial" w:hAnsi="Arial" w:cs="Arial"/>
                <w:lang w:val="en-US" w:eastAsia="zh-CN"/>
              </w:rPr>
              <w:t>.</w:t>
            </w:r>
          </w:p>
        </w:tc>
      </w:tr>
      <w:tr w:rsidR="007E7703" w14:paraId="2B67BF65" w14:textId="77777777">
        <w:tc>
          <w:tcPr>
            <w:tcW w:w="1339" w:type="dxa"/>
            <w:vAlign w:val="center"/>
          </w:tcPr>
          <w:p w14:paraId="54466877" w14:textId="5F11E7D7" w:rsidR="007E7703" w:rsidRDefault="00207809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421" w:type="dxa"/>
            <w:vAlign w:val="center"/>
          </w:tcPr>
          <w:p w14:paraId="2C22830F" w14:textId="54A9E2CF" w:rsidR="007E7703" w:rsidRDefault="00305A8E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430AAA85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0B3C8284" w14:textId="2AB644A3" w:rsidR="007E7703" w:rsidRDefault="00305A8E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We don’t think there is a real problem to be fixed here.</w:t>
            </w:r>
          </w:p>
        </w:tc>
      </w:tr>
      <w:tr w:rsidR="00CC3F8A" w14:paraId="3A34BEAE" w14:textId="77777777">
        <w:tc>
          <w:tcPr>
            <w:tcW w:w="1339" w:type="dxa"/>
            <w:vAlign w:val="center"/>
          </w:tcPr>
          <w:p w14:paraId="1326D2D4" w14:textId="6B82ED1F" w:rsidR="00CC3F8A" w:rsidRDefault="00CC3F8A" w:rsidP="00CC3F8A">
            <w:pPr>
              <w:jc w:val="center"/>
              <w:rPr>
                <w:rFonts w:ascii="Arial" w:hAnsi="Arial" w:cs="Arial"/>
              </w:rPr>
            </w:pPr>
            <w:r w:rsidRPr="00A816A7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421" w:type="dxa"/>
            <w:vAlign w:val="center"/>
          </w:tcPr>
          <w:p w14:paraId="5372BEF8" w14:textId="18CFBFAA" w:rsidR="00CC3F8A" w:rsidRDefault="00CC3F8A" w:rsidP="00CC3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74151385" w14:textId="77777777" w:rsidR="00CC3F8A" w:rsidRDefault="00CC3F8A" w:rsidP="00CC3F8A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679AD6F1" w14:textId="74F8AAE8" w:rsidR="00CC3F8A" w:rsidRDefault="00CC3F8A" w:rsidP="00CC3F8A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S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ame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view </w:t>
            </w:r>
            <w:r>
              <w:rPr>
                <w:rFonts w:ascii="Arial" w:hAnsi="Arial" w:cs="Arial"/>
                <w:lang w:eastAsia="zh-CN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Apple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265D6F" w14:textId="77777777" w:rsidR="00C65D52" w:rsidRDefault="00C65D52">
      <w:pPr>
        <w:rPr>
          <w:lang w:val="sv-SE" w:eastAsia="zh-CN"/>
        </w:rPr>
      </w:pPr>
    </w:p>
    <w:p w14:paraId="48DB39B3" w14:textId="77777777" w:rsidR="00C65D52" w:rsidRDefault="00237628">
      <w:pPr>
        <w:pStyle w:val="21"/>
      </w:pPr>
      <w:r>
        <w:t>2.2</w:t>
      </w:r>
      <w:r>
        <w:tab/>
        <w:t>Part 2: Intended to progress discussion on agreeable parts</w:t>
      </w:r>
    </w:p>
    <w:p w14:paraId="1D4161B8" w14:textId="77777777" w:rsidR="00C65D52" w:rsidRDefault="0023762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0"/>
    <w:p w14:paraId="704E9394" w14:textId="77777777" w:rsidR="00C65D52" w:rsidRDefault="00237628">
      <w:pPr>
        <w:pStyle w:val="1"/>
      </w:pPr>
      <w:r>
        <w:t>3</w:t>
      </w:r>
      <w:r>
        <w:tab/>
        <w:t>Conclusion</w:t>
      </w:r>
    </w:p>
    <w:p w14:paraId="11807666" w14:textId="77777777" w:rsidR="00C65D52" w:rsidRDefault="00237628">
      <w:pPr>
        <w:pStyle w:val="af1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84AF49C" w14:textId="77777777" w:rsidR="00C65D52" w:rsidRDefault="00237628">
      <w:pPr>
        <w:pStyle w:val="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3E96B813" w14:textId="77777777" w:rsidR="00C65D52" w:rsidRDefault="004906A6">
      <w:pPr>
        <w:pStyle w:val="Doc-title"/>
        <w:numPr>
          <w:ilvl w:val="0"/>
          <w:numId w:val="17"/>
        </w:numPr>
        <w:ind w:left="400" w:hangingChars="200" w:hanging="400"/>
      </w:pPr>
      <w:hyperlink r:id="rId27" w:history="1">
        <w:r w:rsidR="00237628">
          <w:t>R2-2107600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37207B9B" w14:textId="77777777" w:rsidR="00C65D52" w:rsidRDefault="004906A6">
      <w:pPr>
        <w:pStyle w:val="Doc-title"/>
        <w:numPr>
          <w:ilvl w:val="0"/>
          <w:numId w:val="17"/>
        </w:numPr>
        <w:ind w:left="400" w:hangingChars="200" w:hanging="400"/>
      </w:pPr>
      <w:hyperlink r:id="rId28" w:tooltip="D:Documents3GPPtsg_ranWG2TSGR2_115-eDocsR2-2107601.zip" w:history="1">
        <w:r w:rsidR="00237628">
          <w:t>R2-2107601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7432C6D1" w14:textId="77777777" w:rsidR="00C65D52" w:rsidRDefault="004906A6">
      <w:pPr>
        <w:pStyle w:val="Doc-title"/>
        <w:numPr>
          <w:ilvl w:val="0"/>
          <w:numId w:val="17"/>
        </w:numPr>
        <w:ind w:left="400" w:hangingChars="200" w:hanging="400"/>
      </w:pPr>
      <w:hyperlink r:id="rId29" w:tooltip="D:Documents3GPPtsg_ranWG2TSGR2_115-eDocsR2-2106908.zip" w:history="1">
        <w:r w:rsidR="00237628"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To:RAN2</w:t>
      </w:r>
    </w:p>
    <w:p w14:paraId="5B023423" w14:textId="77777777" w:rsidR="00C65D52" w:rsidRDefault="004906A6">
      <w:pPr>
        <w:pStyle w:val="Doc-title"/>
        <w:numPr>
          <w:ilvl w:val="0"/>
          <w:numId w:val="17"/>
        </w:numPr>
        <w:ind w:left="400" w:hangingChars="200" w:hanging="400"/>
      </w:pPr>
      <w:hyperlink r:id="rId30" w:tooltip="D:Documents3GPPtsg_ranWG2TSGR2_115-eDocsR2-2108346.zip" w:history="1">
        <w:r w:rsidR="00237628"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7E97186C" w14:textId="77777777" w:rsidR="00C65D52" w:rsidRDefault="004906A6">
      <w:pPr>
        <w:pStyle w:val="Doc-title"/>
        <w:numPr>
          <w:ilvl w:val="0"/>
          <w:numId w:val="17"/>
        </w:numPr>
        <w:ind w:left="400" w:hangingChars="200" w:hanging="400"/>
      </w:pPr>
      <w:hyperlink r:id="rId31" w:history="1">
        <w:r w:rsidR="00237628"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To:RAN2</w:t>
      </w:r>
      <w:r w:rsidR="00237628">
        <w:tab/>
        <w:t>Cc:RAN1</w:t>
      </w:r>
    </w:p>
    <w:p w14:paraId="0590F527" w14:textId="77777777" w:rsidR="00C65D52" w:rsidRDefault="004906A6">
      <w:pPr>
        <w:pStyle w:val="Doc-title"/>
        <w:numPr>
          <w:ilvl w:val="0"/>
          <w:numId w:val="17"/>
        </w:numPr>
        <w:ind w:left="400" w:hangingChars="200" w:hanging="400"/>
      </w:pPr>
      <w:hyperlink r:id="rId32" w:history="1">
        <w:r w:rsidR="00237628">
          <w:t>R2-2108038</w:t>
        </w:r>
      </w:hyperlink>
      <w:r w:rsidR="00237628">
        <w:tab/>
        <w:t>CR on the Intra-band and Inter-band EN-DC Capabilities - R15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R2-2105182</w:t>
      </w:r>
    </w:p>
    <w:p w14:paraId="25198DD8" w14:textId="77777777" w:rsidR="00C65D52" w:rsidRDefault="004906A6">
      <w:pPr>
        <w:pStyle w:val="Doc-title"/>
        <w:numPr>
          <w:ilvl w:val="0"/>
          <w:numId w:val="17"/>
        </w:numPr>
        <w:ind w:left="400" w:hangingChars="200" w:hanging="400"/>
      </w:pPr>
      <w:hyperlink r:id="rId33" w:history="1">
        <w:r w:rsidR="00237628">
          <w:t>R2-2108039</w:t>
        </w:r>
      </w:hyperlink>
      <w:r w:rsidR="00237628">
        <w:tab/>
        <w:t>CR on the Intra-band and Inter-band EN-DC Capabilities - R16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R2-2105183</w:t>
      </w:r>
    </w:p>
    <w:p w14:paraId="6063658B" w14:textId="77777777" w:rsidR="00C65D52" w:rsidRDefault="004906A6">
      <w:pPr>
        <w:pStyle w:val="Doc-title"/>
        <w:numPr>
          <w:ilvl w:val="0"/>
          <w:numId w:val="17"/>
        </w:numPr>
        <w:ind w:left="400" w:hangingChars="200" w:hanging="400"/>
      </w:pPr>
      <w:hyperlink r:id="rId34" w:history="1">
        <w:r w:rsidR="00237628"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R2-2105188</w:t>
      </w:r>
    </w:p>
    <w:p w14:paraId="603B69AC" w14:textId="77777777" w:rsidR="00C65D52" w:rsidRDefault="004906A6">
      <w:pPr>
        <w:pStyle w:val="Doc-title"/>
        <w:numPr>
          <w:ilvl w:val="0"/>
          <w:numId w:val="17"/>
        </w:numPr>
        <w:ind w:left="400" w:hangingChars="200" w:hanging="400"/>
      </w:pPr>
      <w:hyperlink r:id="rId35" w:history="1">
        <w:r w:rsidR="00237628"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R2-2105189</w:t>
      </w:r>
    </w:p>
    <w:p w14:paraId="6251E611" w14:textId="77777777" w:rsidR="00C65D52" w:rsidRDefault="004906A6">
      <w:pPr>
        <w:pStyle w:val="Doc-title"/>
        <w:numPr>
          <w:ilvl w:val="0"/>
          <w:numId w:val="17"/>
        </w:numPr>
        <w:ind w:left="400" w:hangingChars="200" w:hanging="400"/>
      </w:pPr>
      <w:hyperlink r:id="rId36" w:history="1">
        <w:r w:rsidR="00237628"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R2-2105190</w:t>
      </w:r>
    </w:p>
    <w:p w14:paraId="7AF3FA4E" w14:textId="77777777" w:rsidR="00C65D52" w:rsidRDefault="004906A6">
      <w:pPr>
        <w:pStyle w:val="Doc-title"/>
        <w:numPr>
          <w:ilvl w:val="0"/>
          <w:numId w:val="17"/>
        </w:numPr>
        <w:ind w:left="400" w:hangingChars="200" w:hanging="400"/>
      </w:pPr>
      <w:hyperlink r:id="rId37" w:history="1">
        <w:r w:rsidR="00237628"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R2-2105191</w:t>
      </w:r>
    </w:p>
    <w:p w14:paraId="7CD68442" w14:textId="77777777" w:rsidR="00C65D52" w:rsidRDefault="004906A6">
      <w:pPr>
        <w:pStyle w:val="Doc-title"/>
        <w:numPr>
          <w:ilvl w:val="0"/>
          <w:numId w:val="17"/>
        </w:numPr>
        <w:ind w:left="400" w:hangingChars="200" w:hanging="400"/>
      </w:pPr>
      <w:hyperlink r:id="rId38" w:history="1">
        <w:r w:rsidR="00237628">
          <w:t>R2-210</w:t>
        </w:r>
      </w:hyperlink>
      <w:r w:rsidR="00237628">
        <w:rPr>
          <w:rFonts w:hint="eastAsia"/>
          <w:lang w:val="en-US" w:eastAsia="zh-CN"/>
        </w:rPr>
        <w:t xml:space="preserve">4550  </w:t>
      </w:r>
      <w:r w:rsidR="00237628">
        <w:rPr>
          <w:rFonts w:hint="eastAsia"/>
        </w:rPr>
        <w:t>LS on the Intra-band and Inter-band (NG)EN-DC/NE-DC Capabilities</w:t>
      </w:r>
      <w:r w:rsidR="00237628">
        <w:rPr>
          <w:rFonts w:eastAsia="宋体" w:hint="eastAsia"/>
          <w:lang w:val="en-US" w:eastAsia="zh-CN"/>
        </w:rPr>
        <w:t xml:space="preserve">  To: RAN4/RAN1 Rel15 </w:t>
      </w:r>
      <w:proofErr w:type="spellStart"/>
      <w:r w:rsidR="00237628">
        <w:rPr>
          <w:rFonts w:eastAsia="宋体" w:cs="Arial"/>
          <w:bCs/>
        </w:rPr>
        <w:t>NR_newRAT</w:t>
      </w:r>
      <w:proofErr w:type="spellEnd"/>
      <w:r w:rsidR="00237628">
        <w:rPr>
          <w:rFonts w:eastAsia="宋体" w:cs="Arial"/>
          <w:bCs/>
        </w:rPr>
        <w:t>-Core</w:t>
      </w:r>
    </w:p>
    <w:p w14:paraId="4C9CD6FB" w14:textId="77777777" w:rsidR="00C65D52" w:rsidRPr="00237628" w:rsidRDefault="00C65D52">
      <w:pPr>
        <w:pStyle w:val="Doc-text2"/>
        <w:rPr>
          <w:lang w:val="en-US"/>
        </w:rPr>
      </w:pPr>
    </w:p>
    <w:p w14:paraId="37F03087" w14:textId="77777777" w:rsidR="00C65D52" w:rsidRPr="00237628" w:rsidRDefault="00C65D52">
      <w:pPr>
        <w:pStyle w:val="Doc-text2"/>
        <w:rPr>
          <w:lang w:val="en-US"/>
        </w:rPr>
      </w:pPr>
    </w:p>
    <w:p w14:paraId="1482809D" w14:textId="77777777" w:rsidR="00C65D52" w:rsidRDefault="00C65D52">
      <w:pPr>
        <w:rPr>
          <w:b/>
          <w:sz w:val="22"/>
          <w:szCs w:val="22"/>
        </w:rPr>
      </w:pPr>
    </w:p>
    <w:p w14:paraId="6D8CCB24" w14:textId="77777777" w:rsidR="00C65D52" w:rsidRDefault="00C65D52">
      <w:pPr>
        <w:pStyle w:val="Doc-text2"/>
        <w:rPr>
          <w:lang w:val="en-US"/>
        </w:rPr>
      </w:pPr>
    </w:p>
    <w:sectPr w:rsidR="00C65D52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05E3F" w14:textId="77777777" w:rsidR="004906A6" w:rsidRDefault="004906A6" w:rsidP="007B1FD9">
      <w:pPr>
        <w:spacing w:after="0" w:line="240" w:lineRule="auto"/>
      </w:pPr>
      <w:r>
        <w:separator/>
      </w:r>
    </w:p>
  </w:endnote>
  <w:endnote w:type="continuationSeparator" w:id="0">
    <w:p w14:paraId="10E82849" w14:textId="77777777" w:rsidR="004906A6" w:rsidRDefault="004906A6" w:rsidP="007B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B8BD" w14:textId="77777777" w:rsidR="004906A6" w:rsidRDefault="004906A6" w:rsidP="007B1FD9">
      <w:pPr>
        <w:spacing w:after="0" w:line="240" w:lineRule="auto"/>
      </w:pPr>
      <w:r>
        <w:separator/>
      </w:r>
    </w:p>
  </w:footnote>
  <w:footnote w:type="continuationSeparator" w:id="0">
    <w:p w14:paraId="6483D6A1" w14:textId="77777777" w:rsidR="004906A6" w:rsidRDefault="004906A6" w:rsidP="007B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DA75FB3"/>
    <w:multiLevelType w:val="multilevel"/>
    <w:tmpl w:val="3DA75F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305C9"/>
    <w:multiLevelType w:val="multilevel"/>
    <w:tmpl w:val="3FE305C9"/>
    <w:lvl w:ilvl="0">
      <w:start w:val="2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CC56979"/>
    <w:multiLevelType w:val="multilevel"/>
    <w:tmpl w:val="7CC5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47D1A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5A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6CA"/>
    <w:rsid w:val="0012377F"/>
    <w:rsid w:val="00124314"/>
    <w:rsid w:val="00124486"/>
    <w:rsid w:val="00124544"/>
    <w:rsid w:val="001251D9"/>
    <w:rsid w:val="0012549E"/>
    <w:rsid w:val="00126059"/>
    <w:rsid w:val="00126758"/>
    <w:rsid w:val="00126B4A"/>
    <w:rsid w:val="00127763"/>
    <w:rsid w:val="00131AA6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27E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244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6875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809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7CD"/>
    <w:rsid w:val="002158FA"/>
    <w:rsid w:val="002159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37628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E83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5A8E"/>
    <w:rsid w:val="003060FB"/>
    <w:rsid w:val="0030626D"/>
    <w:rsid w:val="00307623"/>
    <w:rsid w:val="00307BA1"/>
    <w:rsid w:val="00310749"/>
    <w:rsid w:val="00310BB4"/>
    <w:rsid w:val="003114DB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6D02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683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5AE1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3D0"/>
    <w:rsid w:val="00417DA2"/>
    <w:rsid w:val="00421105"/>
    <w:rsid w:val="00421667"/>
    <w:rsid w:val="00422AA4"/>
    <w:rsid w:val="00422F32"/>
    <w:rsid w:val="00423CF5"/>
    <w:rsid w:val="0042422B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06A6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B6F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5DF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08DE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3C95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162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82A"/>
    <w:rsid w:val="006D4285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3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1FD9"/>
    <w:rsid w:val="007B2593"/>
    <w:rsid w:val="007B2608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5D6C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E7703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3E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47916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534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22B0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D795E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41B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2969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34"/>
    <w:rsid w:val="009709C5"/>
    <w:rsid w:val="00971F08"/>
    <w:rsid w:val="00972BFA"/>
    <w:rsid w:val="00974CE0"/>
    <w:rsid w:val="0097603D"/>
    <w:rsid w:val="00976949"/>
    <w:rsid w:val="00976D75"/>
    <w:rsid w:val="00976DBE"/>
    <w:rsid w:val="00976F70"/>
    <w:rsid w:val="00977FFB"/>
    <w:rsid w:val="00980477"/>
    <w:rsid w:val="00980756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3C73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6A7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C99"/>
    <w:rsid w:val="00AA3084"/>
    <w:rsid w:val="00AA51D6"/>
    <w:rsid w:val="00AA5922"/>
    <w:rsid w:val="00AA74F9"/>
    <w:rsid w:val="00AB0754"/>
    <w:rsid w:val="00AB0BC8"/>
    <w:rsid w:val="00AB11CA"/>
    <w:rsid w:val="00AB14D9"/>
    <w:rsid w:val="00AB17D7"/>
    <w:rsid w:val="00AB24A5"/>
    <w:rsid w:val="00AB4AB8"/>
    <w:rsid w:val="00AB64AF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26D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63C"/>
    <w:rsid w:val="00AE394B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AF773A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36D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116"/>
    <w:rsid w:val="00BA2280"/>
    <w:rsid w:val="00BA2A08"/>
    <w:rsid w:val="00BA2D5C"/>
    <w:rsid w:val="00BA336A"/>
    <w:rsid w:val="00BA3809"/>
    <w:rsid w:val="00BA56D2"/>
    <w:rsid w:val="00BA5E0C"/>
    <w:rsid w:val="00BA68A2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65F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0F8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5D52"/>
    <w:rsid w:val="00C6684D"/>
    <w:rsid w:val="00C66DC4"/>
    <w:rsid w:val="00C67B25"/>
    <w:rsid w:val="00C70697"/>
    <w:rsid w:val="00C70A61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A764C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3F8A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17E9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05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A7334"/>
    <w:rsid w:val="00DB0107"/>
    <w:rsid w:val="00DB09A7"/>
    <w:rsid w:val="00DB0A9F"/>
    <w:rsid w:val="00DB33D3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413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4DD"/>
    <w:rsid w:val="00DF15E0"/>
    <w:rsid w:val="00DF182E"/>
    <w:rsid w:val="00DF331D"/>
    <w:rsid w:val="00DF37A0"/>
    <w:rsid w:val="00DF4B14"/>
    <w:rsid w:val="00DF5DAD"/>
    <w:rsid w:val="00DF73CF"/>
    <w:rsid w:val="00E004E7"/>
    <w:rsid w:val="00E01265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090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6A7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255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5BA1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553"/>
    <w:rsid w:val="00F15FA5"/>
    <w:rsid w:val="00F1624B"/>
    <w:rsid w:val="00F165E7"/>
    <w:rsid w:val="00F16ED2"/>
    <w:rsid w:val="00F17804"/>
    <w:rsid w:val="00F209B7"/>
    <w:rsid w:val="00F21F3F"/>
    <w:rsid w:val="00F2278D"/>
    <w:rsid w:val="00F2376F"/>
    <w:rsid w:val="00F243D8"/>
    <w:rsid w:val="00F25534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37F0A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1315"/>
    <w:rsid w:val="00F622B3"/>
    <w:rsid w:val="00F62C5B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350"/>
    <w:rsid w:val="00F67F53"/>
    <w:rsid w:val="00F703BE"/>
    <w:rsid w:val="00F7080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19D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B7E00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06415010"/>
    <w:rsid w:val="0AB31B7A"/>
    <w:rsid w:val="16332B03"/>
    <w:rsid w:val="18172672"/>
    <w:rsid w:val="1BCE3B6D"/>
    <w:rsid w:val="1FEB463C"/>
    <w:rsid w:val="20A65BC2"/>
    <w:rsid w:val="26C31042"/>
    <w:rsid w:val="2B547BDC"/>
    <w:rsid w:val="2D8F20AE"/>
    <w:rsid w:val="393C0302"/>
    <w:rsid w:val="3AB362AE"/>
    <w:rsid w:val="3E9E2ADF"/>
    <w:rsid w:val="47957696"/>
    <w:rsid w:val="4B31143E"/>
    <w:rsid w:val="5F0D73A3"/>
    <w:rsid w:val="5F9968C2"/>
    <w:rsid w:val="60B66B11"/>
    <w:rsid w:val="6C3B0BC4"/>
    <w:rsid w:val="71362798"/>
    <w:rsid w:val="784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C2D16"/>
  <w15:docId w15:val="{BC1DAF4B-C128-4197-8ED1-04B654B3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SubHeading"/>
    <w:link w:val="BoldCommentsChar"/>
    <w:qFormat/>
    <w:pPr>
      <w:overflowPunct/>
      <w:autoSpaceDE/>
      <w:autoSpaceDN/>
      <w:adjustRightInd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SubHeading">
    <w:name w:val="SubHeading"/>
    <w:basedOn w:val="a1"/>
    <w:next w:val="Doc-title"/>
    <w:qFormat/>
    <w:pPr>
      <w:spacing w:before="240" w:after="60"/>
      <w:outlineLvl w:val="8"/>
    </w:pPr>
    <w:rPr>
      <w:b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a1"/>
    <w:link w:val="ReviewTextChar"/>
    <w:qFormat/>
    <w:pPr>
      <w:spacing w:after="80" w:line="240" w:lineRule="auto"/>
      <w:ind w:left="567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2"/>
    <w:link w:val="ReviewText"/>
    <w:qFormat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5-e\Docs\R2-2107601.zip" TargetMode="External"/><Relationship Id="rId18" Type="http://schemas.openxmlformats.org/officeDocument/2006/relationships/hyperlink" Target="file:///D:/Documents/3GPP/tsg_ran/WG2/RAN2/2108_R2_115-e/Docs/R2-2108038.zip" TargetMode="External"/><Relationship Id="rId26" Type="http://schemas.openxmlformats.org/officeDocument/2006/relationships/hyperlink" Target="file:///D:/Documents/3GPP/tsg_ran/WG2/RAN2/2108_R2_115-e/Docs/R2-2108751.zip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D:/Documents/3GPP/tsg_ran/WG2/RAN2/2108_R2_115-e/Docs/R2-2108038.zip" TargetMode="External"/><Relationship Id="rId34" Type="http://schemas.openxmlformats.org/officeDocument/2006/relationships/hyperlink" Target="file:///D:/Documents/3GPP/tsg_ran/WG2/RAN2/2108_R2_115-e/Docs/R2-2108718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RAN2/2108_R2_115-e/Docs/R2-2107600.zip" TargetMode="External"/><Relationship Id="rId17" Type="http://schemas.openxmlformats.org/officeDocument/2006/relationships/hyperlink" Target="file:///D:/Documents/3GPP/tsg_ran/WG2/RAN2/2108_R2_115-e/Docs/R2-2106956.zip" TargetMode="External"/><Relationship Id="rId25" Type="http://schemas.openxmlformats.org/officeDocument/2006/relationships/hyperlink" Target="file:///D:/Documents/3GPP/tsg_ran/WG2/RAN2/2108_R2_115-e/Docs/R2-2108749.zip" TargetMode="External"/><Relationship Id="rId33" Type="http://schemas.openxmlformats.org/officeDocument/2006/relationships/hyperlink" Target="file:///D:/Documents/3GPP/tsg_ran/WG2/RAN2/2108_R2_115-e/Docs/R2-2108039.zip" TargetMode="External"/><Relationship Id="rId38" Type="http://schemas.openxmlformats.org/officeDocument/2006/relationships/hyperlink" Target="file:///D:/Documents/3GPP/tsg_ran/WG2/RAN2/2108_R2_115-e/Docs/R2-210875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5-e\Docs\R2-2108346.zip" TargetMode="External"/><Relationship Id="rId20" Type="http://schemas.openxmlformats.org/officeDocument/2006/relationships/hyperlink" Target="file:///D:/Documents/3GPP/tsg_ran/WG2/RAN2/2108_R2_115-e/Docs/R2-2108038.zip" TargetMode="External"/><Relationship Id="rId29" Type="http://schemas.openxmlformats.org/officeDocument/2006/relationships/hyperlink" Target="file:///D:\Documents\3GPP\tsg_ran\WG2\TSGR2_115-e\Docs\R2-2106908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/Documents/3GPP/tsg_ran/WG2/RAN2/2108_R2_115-e/Docs/R2-2108719.zip" TargetMode="External"/><Relationship Id="rId32" Type="http://schemas.openxmlformats.org/officeDocument/2006/relationships/hyperlink" Target="file:///D:/Documents/3GPP/tsg_ran/WG2/RAN2/2108_R2_115-e/Docs/R2-2108038.zip" TargetMode="External"/><Relationship Id="rId37" Type="http://schemas.openxmlformats.org/officeDocument/2006/relationships/hyperlink" Target="file:///D:/Documents/3GPP/tsg_ran/WG2/RAN2/2108_R2_115-e/Docs/R2-2108751.zip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5-e/Docs/R1-2104161.zip" TargetMode="External"/><Relationship Id="rId23" Type="http://schemas.openxmlformats.org/officeDocument/2006/relationships/hyperlink" Target="file:///D:/Documents/3GPP/tsg_ran/WG2/RAN2/2108_R2_115-e/Docs/R2-2108718.zip" TargetMode="External"/><Relationship Id="rId28" Type="http://schemas.openxmlformats.org/officeDocument/2006/relationships/hyperlink" Target="file:///D:\Documents\3GPP\tsg_ran\WG2\TSGR2_115-e\Docs\R2-2107601.zip" TargetMode="External"/><Relationship Id="rId36" Type="http://schemas.openxmlformats.org/officeDocument/2006/relationships/hyperlink" Target="file:///D:/Documents/3GPP/tsg_ran/WG2/RAN2/2108_R2_115-e/Docs/R2-2108749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108_R2_115-e/Docs/R2-2108039.zip" TargetMode="External"/><Relationship Id="rId31" Type="http://schemas.openxmlformats.org/officeDocument/2006/relationships/hyperlink" Target="file:///D:/Documents/3GPP/tsg_ran/WG2/RAN2/2108_R2_115-e/Docs/R2-210695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5-e\Docs\R2-2106908.zip" TargetMode="External"/><Relationship Id="rId22" Type="http://schemas.openxmlformats.org/officeDocument/2006/relationships/hyperlink" Target="file:///D:/Documents/3GPP/tsg_ran/WG2/RAN2/2108_R2_115-e/Docs/R2-2106956.zip" TargetMode="External"/><Relationship Id="rId27" Type="http://schemas.openxmlformats.org/officeDocument/2006/relationships/hyperlink" Target="file:///D:/Documents/3GPP/tsg_ran/WG2/RAN2/2108_R2_115-e/Docs/R2-2107600.zip" TargetMode="External"/><Relationship Id="rId30" Type="http://schemas.openxmlformats.org/officeDocument/2006/relationships/hyperlink" Target="file:///D:\Documents\3GPP\tsg_ran\WG2\TSGR2_115-e\Docs\R2-2108346.zip" TargetMode="External"/><Relationship Id="rId35" Type="http://schemas.openxmlformats.org/officeDocument/2006/relationships/hyperlink" Target="file:///D:/Documents/3GPP/tsg_ran/WG2/RAN2/2108_R2_115-e/Docs/R2-2108719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CF3E1-3587-4D42-B49F-5D980AE6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CFE8BDD-5D46-46EF-A5E8-ACC2BC4C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Yiru Kuang</cp:lastModifiedBy>
  <cp:revision>12</cp:revision>
  <cp:lastPrinted>2008-02-01T05:09:00Z</cp:lastPrinted>
  <dcterms:created xsi:type="dcterms:W3CDTF">2021-08-17T21:18:00Z</dcterms:created>
  <dcterms:modified xsi:type="dcterms:W3CDTF">2021-08-18T01:48:00Z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NSCPROP_SA">
    <vt:lpwstr>C:\Users\seungri.jin\Downloads\R2-20xxxxx-Offline [AT113-e][010][NR15] UE Capabilities II(ZTE)-v010_Apple.docx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1629076722</vt:lpwstr>
  </property>
  <property fmtid="{D5CDD505-2E9C-101B-9397-08002B2CF9AE}" pid="10" name="_2015_ms_pID_725343">
    <vt:lpwstr>(2)Z58XOP89Wnd/bhykYuUbMJy8CRh5qqWwJ+8K6Lj92VWX3Khq0fe9V9kx9vTvG0x1lPdJQpri
9gbiGH+P6caBCCAf5susYk9htRE65t9SnZFwuPiA2JDmRDN8ZM48s0eimd2TwXAHXnbqc+kM
Ginz6f0jzECSxs56pIVEpPfSLzBuffTp58Yhtes/5kh1XX0dxz//dnBRd5mdpG6c61ErDWgb
11hKbgDU2xNU/TyOh/</vt:lpwstr>
  </property>
  <property fmtid="{D5CDD505-2E9C-101B-9397-08002B2CF9AE}" pid="11" name="_2015_ms_pID_7253431">
    <vt:lpwstr>qxbcAM1GWH489gGy8H5E5L1ONHvUSYrTWJ0jHo4/FZWRVFDc6IqwaK
yTklk1IBcwe78212ovi+Av3t6JzM0mwkldI9A6kLFhJP1XU+/jCDL/8VvIsKkXTZ0Vp80DWi
d/Tb/BiSKeTajoz//Xl4rxz07LPtQavce8YeZgAaQDz79QoMb4pCbCHc9OHH8G3XIhykZkNa
Im7MlNSheCkKr3sv</vt:lpwstr>
  </property>
</Properties>
</file>