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#114e</w:t>
      </w:r>
      <w:r>
        <w:rPr>
          <w:rFonts w:eastAsia="Times New Roman"/>
          <w:b/>
          <w:bCs/>
          <w:sz w:val="24"/>
        </w:rPr>
        <w:tab/>
      </w:r>
      <w:r>
        <w:rPr>
          <w:rFonts w:eastAsia="Times New Roman"/>
          <w:b/>
          <w:bCs/>
          <w:sz w:val="24"/>
        </w:rPr>
        <w:t>R2-2106531</w:t>
      </w:r>
    </w:p>
    <w:p>
      <w:pPr>
        <w:widowControl w:val="0"/>
        <w:tabs>
          <w:tab w:val="right" w:pos="9639"/>
        </w:tabs>
        <w:spacing w:after="0"/>
        <w:rPr>
          <w:rFonts w:eastAsia="Times New Roman"/>
          <w:b/>
          <w:bCs/>
          <w:color w:val="000000" w:themeColor="text1"/>
          <w:sz w:val="24"/>
          <w14:textFill>
            <w14:solidFill>
              <w14:schemeClr w14:val="tx1"/>
            </w14:solidFill>
          </w14:textFill>
        </w:rPr>
      </w:pPr>
      <w:r>
        <w:rPr>
          <w:b/>
          <w:color w:val="000000" w:themeColor="text1"/>
          <w:sz w:val="24"/>
          <w14:textFill>
            <w14:solidFill>
              <w14:schemeClr w14:val="tx1"/>
            </w14:solidFill>
          </w14:textFill>
        </w:rPr>
        <w:t>Online, April 12 – 20, 2021</w:t>
      </w:r>
      <w:r>
        <w:rPr>
          <w:b/>
          <w:color w:val="000000" w:themeColor="text1"/>
          <w:sz w:val="24"/>
          <w14:textFill>
            <w14:solidFill>
              <w14:schemeClr w14:val="tx1"/>
            </w14:solidFill>
          </w14:textFill>
        </w:rPr>
        <w:tab/>
      </w:r>
    </w:p>
    <w:p>
      <w:pPr>
        <w:widowControl w:val="0"/>
        <w:spacing w:after="0"/>
        <w:rPr>
          <w:rFonts w:eastAsia="Times New Roman"/>
          <w:b/>
          <w:bCs/>
          <w:sz w:val="24"/>
        </w:rPr>
      </w:pPr>
    </w:p>
    <w:p>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r>
      <w:r>
        <w:rPr>
          <w:rFonts w:eastAsia="MS Mincho" w:cs="Arial"/>
          <w:b/>
          <w:bCs/>
          <w:sz w:val="24"/>
          <w:lang w:eastAsia="en-US"/>
        </w:rPr>
        <w:t>8.12.3.2</w:t>
      </w:r>
    </w:p>
    <w:p>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r>
      <w:r>
        <w:rPr>
          <w:rFonts w:eastAsia="Times New Roman" w:cs="Arial"/>
          <w:b/>
          <w:bCs/>
          <w:sz w:val="24"/>
          <w:lang w:eastAsia="en-US"/>
        </w:rPr>
        <w:t>Samsung</w:t>
      </w:r>
    </w:p>
    <w:p>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r>
      <w:r>
        <w:rPr>
          <w:rFonts w:eastAsia="Times New Roman" w:cs="Arial"/>
          <w:b/>
          <w:bCs/>
          <w:sz w:val="24"/>
          <w:lang w:eastAsia="en-US"/>
        </w:rPr>
        <w:t>Summary of [AT114-e][111][RedCap] RRM relaxation criteria in idle/inactive</w:t>
      </w:r>
    </w:p>
    <w:p>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r>
        <w:rPr>
          <w:rFonts w:eastAsia="Times New Roman" w:cs="Arial"/>
          <w:b/>
          <w:bCs/>
          <w:sz w:val="24"/>
          <w:lang w:eastAsia="en-US"/>
        </w:rPr>
        <w:t>FS_NR_redcap</w:t>
      </w:r>
    </w:p>
    <w:p>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r>
      <w:r>
        <w:rPr>
          <w:rFonts w:eastAsia="Times New Roman" w:cs="Arial"/>
          <w:b/>
          <w:bCs/>
          <w:sz w:val="24"/>
          <w:lang w:eastAsia="en-US"/>
        </w:rPr>
        <w:t>Discussion and Decision</w:t>
      </w:r>
      <w:bookmarkEnd w:id="1"/>
    </w:p>
    <w:p>
      <w:pPr>
        <w:pStyle w:val="2"/>
        <w:rPr>
          <w:lang w:val="en-US"/>
        </w:rPr>
      </w:pPr>
      <w:r>
        <w:rPr>
          <w:lang w:val="en-US"/>
        </w:rPr>
        <w:t>Introduction</w:t>
      </w:r>
    </w:p>
    <w:p>
      <w:pPr>
        <w:snapToGrid w:val="0"/>
        <w:spacing w:before="120"/>
        <w:ind w:right="-101"/>
        <w:rPr>
          <w:lang w:val="en-GB"/>
        </w:rPr>
      </w:pPr>
      <w:r>
        <w:rPr>
          <w:lang w:val="en-GB"/>
        </w:rPr>
        <w:t>This document aims at gathering and summarizing company's views for the following offline discussion:</w:t>
      </w:r>
    </w:p>
    <w:p>
      <w:pPr>
        <w:pStyle w:val="120"/>
      </w:pPr>
      <w:r>
        <w:t>[AT114-e][111][RedCap] RRM relaxation criteria in idle/inactive (Samsung)</w:t>
      </w:r>
    </w:p>
    <w:p>
      <w:pPr>
        <w:pStyle w:val="121"/>
        <w:ind w:left="1619" w:firstLine="0"/>
      </w:pPr>
      <w:r>
        <w:t>Initial scope: Discuss RSRP/RSRQ based stationarity criterion + not-at-cell-edge criterion + coexistence with R16 configuration, e.g. based on proposals in R2-2106403 and R2-2105637</w:t>
      </w:r>
    </w:p>
    <w:p>
      <w:pPr>
        <w:pStyle w:val="121"/>
        <w:ind w:left="1619" w:firstLine="0"/>
      </w:pPr>
      <w:r>
        <w:t>Initial intended outcome: Summary of the offline discussion with e.g.:</w:t>
      </w:r>
    </w:p>
    <w:p>
      <w:pPr>
        <w:pStyle w:val="121"/>
        <w:numPr>
          <w:ilvl w:val="2"/>
          <w:numId w:val="10"/>
        </w:numPr>
        <w:ind w:left="1980"/>
      </w:pPr>
      <w:r>
        <w:t>List of proposals for agreement (if any)</w:t>
      </w:r>
    </w:p>
    <w:p>
      <w:pPr>
        <w:pStyle w:val="121"/>
        <w:numPr>
          <w:ilvl w:val="2"/>
          <w:numId w:val="10"/>
        </w:numPr>
        <w:ind w:left="1980"/>
      </w:pPr>
      <w:r>
        <w:t>List of proposals that require online discussions</w:t>
      </w:r>
    </w:p>
    <w:p>
      <w:pPr>
        <w:pStyle w:val="121"/>
        <w:numPr>
          <w:ilvl w:val="2"/>
          <w:numId w:val="10"/>
        </w:numPr>
        <w:ind w:left="1980"/>
      </w:pPr>
      <w:r>
        <w:t>List of proposals that should not be pursued (if any)</w:t>
      </w:r>
    </w:p>
    <w:p>
      <w:pPr>
        <w:pStyle w:val="121"/>
        <w:ind w:left="1619" w:firstLine="0"/>
      </w:pPr>
      <w:r>
        <w:t>Initial deadline (for companies' feedback): Tuesday 2021-05-25 08:00 UTC</w:t>
      </w:r>
    </w:p>
    <w:p>
      <w:pPr>
        <w:pStyle w:val="121"/>
        <w:ind w:left="1619" w:firstLine="0"/>
      </w:pPr>
      <w:r>
        <w:t xml:space="preserve">Initial deadline (for </w:t>
      </w:r>
      <w:r>
        <w:rPr>
          <w:rStyle w:val="104"/>
        </w:rPr>
        <w:t xml:space="preserve">rapporteur's summary in </w:t>
      </w:r>
      <w:r>
        <w:rPr>
          <w:rFonts w:eastAsia="Batang"/>
          <w:lang w:val="en-US" w:eastAsia="zh-CN"/>
        </w:rPr>
        <w:t>R2-2106531</w:t>
      </w:r>
      <w:r>
        <w:rPr>
          <w:rStyle w:val="104"/>
        </w:rPr>
        <w:t xml:space="preserve">): </w:t>
      </w:r>
      <w:r>
        <w:t>Tuesday 2021-05-25 12:00 UTC</w:t>
      </w:r>
    </w:p>
    <w:p>
      <w:pPr>
        <w:pStyle w:val="121"/>
        <w:ind w:left="1619" w:firstLine="0"/>
        <w:rPr>
          <w:u w:val="single"/>
        </w:rPr>
      </w:pPr>
      <w:r>
        <w:rPr>
          <w:u w:val="single"/>
        </w:rPr>
        <w:t xml:space="preserve">Proposals marked "for agreement" in </w:t>
      </w:r>
      <w:r>
        <w:rPr>
          <w:rFonts w:eastAsia="Batang"/>
          <w:u w:val="single"/>
          <w:lang w:val="en-US" w:eastAsia="zh-CN"/>
        </w:rPr>
        <w:t>R2-2106531</w:t>
      </w:r>
      <w:r>
        <w:rPr>
          <w:rStyle w:val="104"/>
          <w:u w:val="single"/>
        </w:rPr>
        <w:t xml:space="preserve"> </w:t>
      </w:r>
      <w:r>
        <w:rPr>
          <w:u w:val="single"/>
        </w:rPr>
        <w:t>not challenged until Tuesday 2021-05-25 22:00 UTC</w:t>
      </w:r>
      <w:r>
        <w:rPr>
          <w:color w:val="000000" w:themeColor="text1"/>
          <w:u w:val="single"/>
          <w14:textFill>
            <w14:solidFill>
              <w14:schemeClr w14:val="tx1"/>
            </w14:solidFill>
          </w14:textFill>
        </w:rPr>
        <w:t xml:space="preserve"> </w:t>
      </w:r>
      <w:r>
        <w:rPr>
          <w:u w:val="single"/>
        </w:rPr>
        <w:t xml:space="preserve">will be declared as agreed via email by the session chair. </w:t>
      </w:r>
    </w:p>
    <w:p>
      <w:pPr>
        <w:pStyle w:val="121"/>
        <w:ind w:left="1619" w:firstLine="0"/>
        <w:rPr>
          <w:u w:val="single"/>
        </w:rPr>
      </w:pPr>
      <w:r>
        <w:rPr>
          <w:u w:val="single"/>
        </w:rPr>
        <w:t>For the rest the discussion will continue online in the Wednesday CB session.</w:t>
      </w:r>
    </w:p>
    <w:p>
      <w:pPr>
        <w:snapToGrid w:val="0"/>
        <w:spacing w:before="120"/>
        <w:ind w:right="-101"/>
        <w:rPr>
          <w:lang w:val="en-GB" w:eastAsia="ko-KR"/>
        </w:rPr>
      </w:pPr>
      <w:r>
        <w:rPr>
          <w:lang w:val="en-GB" w:eastAsia="ko-KR"/>
        </w:rPr>
        <w:t xml:space="preserve">Note this discussion is limited to RRM relaxation criteria in idle/inactive. </w:t>
      </w:r>
      <w:r>
        <w:t xml:space="preserve">We will focus on the following three topics for </w:t>
      </w:r>
      <w:r>
        <w:rPr>
          <w:lang w:val="en-GB" w:eastAsia="ko-KR"/>
        </w:rPr>
        <w:t>RRM relaxation criteria in idle/inactive</w:t>
      </w:r>
      <w:r>
        <w:t>:</w:t>
      </w:r>
    </w:p>
    <w:p>
      <w:pPr>
        <w:pStyle w:val="35"/>
        <w:spacing w:before="0" w:beforeAutospacing="0" w:after="0" w:afterAutospacing="0"/>
        <w:ind w:left="547" w:hanging="187"/>
        <w:rPr>
          <w:sz w:val="20"/>
          <w:szCs w:val="24"/>
        </w:rPr>
      </w:pPr>
      <w:r>
        <w:rPr>
          <w:sz w:val="20"/>
          <w:szCs w:val="24"/>
        </w:rPr>
        <w:t>1.</w:t>
      </w:r>
      <w:r>
        <w:rPr>
          <w:rFonts w:ascii="Times New Roman" w:hAnsi="Times New Roman"/>
          <w:sz w:val="10"/>
          <w:szCs w:val="10"/>
        </w:rPr>
        <w:t xml:space="preserve">     </w:t>
      </w:r>
      <w:r>
        <w:rPr>
          <w:sz w:val="20"/>
          <w:szCs w:val="24"/>
        </w:rPr>
        <w:t>RSRP/RSRQ based stationarity criterion,</w:t>
      </w:r>
    </w:p>
    <w:p>
      <w:pPr>
        <w:pStyle w:val="35"/>
        <w:spacing w:before="80" w:beforeAutospacing="0" w:after="0" w:afterAutospacing="0"/>
        <w:ind w:left="547" w:hanging="187"/>
        <w:rPr>
          <w:sz w:val="20"/>
          <w:szCs w:val="24"/>
        </w:rPr>
      </w:pPr>
      <w:r>
        <w:rPr>
          <w:sz w:val="20"/>
          <w:szCs w:val="24"/>
        </w:rPr>
        <w:t>2.</w:t>
      </w:r>
      <w:r>
        <w:rPr>
          <w:rFonts w:ascii="Times New Roman" w:hAnsi="Times New Roman"/>
          <w:sz w:val="10"/>
          <w:szCs w:val="10"/>
        </w:rPr>
        <w:t xml:space="preserve">     </w:t>
      </w:r>
      <w:r>
        <w:rPr>
          <w:sz w:val="20"/>
          <w:szCs w:val="24"/>
        </w:rPr>
        <w:t>Not-at-cell-edge criterion,</w:t>
      </w:r>
    </w:p>
    <w:p>
      <w:pPr>
        <w:pStyle w:val="35"/>
        <w:spacing w:before="80" w:beforeAutospacing="0" w:after="0" w:afterAutospacing="0"/>
        <w:ind w:left="547" w:hanging="187"/>
        <w:rPr>
          <w:sz w:val="20"/>
          <w:szCs w:val="24"/>
        </w:rPr>
      </w:pPr>
      <w:r>
        <w:rPr>
          <w:sz w:val="20"/>
          <w:szCs w:val="24"/>
        </w:rPr>
        <w:t>3.</w:t>
      </w:r>
      <w:r>
        <w:rPr>
          <w:rFonts w:ascii="Times New Roman" w:hAnsi="Times New Roman"/>
          <w:sz w:val="10"/>
          <w:szCs w:val="10"/>
        </w:rPr>
        <w:t xml:space="preserve">     </w:t>
      </w:r>
      <w:r>
        <w:rPr>
          <w:sz w:val="20"/>
          <w:szCs w:val="24"/>
        </w:rPr>
        <w:t>Coexistence with R16 configuration.</w:t>
      </w:r>
    </w:p>
    <w:p>
      <w:pPr>
        <w:pStyle w:val="35"/>
        <w:spacing w:before="80" w:beforeAutospacing="0" w:after="0" w:afterAutospacing="0"/>
        <w:rPr>
          <w:sz w:val="20"/>
          <w:szCs w:val="24"/>
          <w:lang w:eastAsia="ko-KR"/>
        </w:rPr>
      </w:pPr>
      <w:r>
        <w:rPr>
          <w:sz w:val="20"/>
          <w:szCs w:val="24"/>
          <w:lang w:eastAsia="ko-KR"/>
        </w:rPr>
        <w:t xml:space="preserve">As stated in the scope from VC, the discussion would be mainly based on the proposals in the two contributions (i.e., R2-2106403 [1] and R2-2105637 [2]) and other contributions related to three topics above are also considered as much as possible. </w:t>
      </w:r>
    </w:p>
    <w:p>
      <w:pPr>
        <w:pStyle w:val="2"/>
      </w:pPr>
      <w:r>
        <w:t>Contact information</w:t>
      </w:r>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711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Contact Info (name and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rPr>
                <w:lang w:eastAsia="ko-KR"/>
              </w:rPr>
            </w:pPr>
            <w:r>
              <w:rPr>
                <w:rFonts w:hint="eastAsia"/>
                <w:lang w:eastAsia="ko-KR"/>
              </w:rPr>
              <w:t>Samsung</w:t>
            </w:r>
          </w:p>
        </w:tc>
        <w:tc>
          <w:tcPr>
            <w:tcW w:w="7110" w:type="dxa"/>
            <w:tcBorders>
              <w:top w:val="double" w:color="auto" w:sz="4" w:space="0"/>
            </w:tcBorders>
          </w:tcPr>
          <w:p>
            <w:pPr>
              <w:tabs>
                <w:tab w:val="left" w:pos="360"/>
              </w:tabs>
              <w:rPr>
                <w:lang w:eastAsia="ko-KR"/>
              </w:rPr>
            </w:pPr>
            <w:r>
              <w:rPr>
                <w:rFonts w:hint="eastAsia"/>
                <w:lang w:eastAsia="ko-KR"/>
              </w:rPr>
              <w:t>Seungbeom Jeong (s90.jeong@samsung.com)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Apple</w:t>
            </w:r>
          </w:p>
        </w:tc>
        <w:tc>
          <w:tcPr>
            <w:tcW w:w="7110" w:type="dxa"/>
          </w:tcPr>
          <w:p>
            <w:pPr>
              <w:tabs>
                <w:tab w:val="left" w:pos="360"/>
              </w:tabs>
            </w:pPr>
            <w: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7110" w:type="dxa"/>
          </w:tcPr>
          <w:p>
            <w:pPr>
              <w:tabs>
                <w:tab w:val="left" w:pos="360"/>
              </w:tabs>
            </w:pPr>
            <w: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7110" w:type="dxa"/>
          </w:tcPr>
          <w:p>
            <w:pPr>
              <w:tabs>
                <w:tab w:val="left" w:pos="360"/>
              </w:tabs>
            </w:pPr>
            <w: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7110" w:type="dxa"/>
          </w:tcPr>
          <w:p>
            <w:pPr>
              <w:tabs>
                <w:tab w:val="left" w:pos="360"/>
              </w:tabs>
              <w:rPr>
                <w:rFonts w:eastAsiaTheme="minorEastAsia"/>
              </w:rPr>
            </w:pPr>
            <w:r>
              <w:rPr>
                <w:rFonts w:hint="eastAsia" w:eastAsiaTheme="minorEastAsia"/>
              </w:rPr>
              <w:t>Y</w:t>
            </w:r>
            <w:r>
              <w:rPr>
                <w:rFonts w:eastAsiaTheme="minorEastAsia"/>
              </w:rPr>
              <w:t>iru Kuang (kuangyiru@huawei.com)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MediaTek</w:t>
            </w:r>
          </w:p>
        </w:tc>
        <w:tc>
          <w:tcPr>
            <w:tcW w:w="7110" w:type="dxa"/>
          </w:tcPr>
          <w:p>
            <w:pPr>
              <w:tabs>
                <w:tab w:val="left" w:pos="360"/>
              </w:tabs>
            </w:pPr>
            <w:r>
              <w:t>pradeep[dot]jose[at]mediatek[dot]com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eastAsiaTheme="minorEastAsia"/>
              </w:rPr>
              <w:t>NEC</w:t>
            </w:r>
          </w:p>
        </w:tc>
        <w:tc>
          <w:tcPr>
            <w:tcW w:w="7110" w:type="dxa"/>
          </w:tcPr>
          <w:p>
            <w:pPr>
              <w:tabs>
                <w:tab w:val="left" w:pos="360"/>
              </w:tabs>
            </w:pPr>
            <w:r>
              <w:rPr>
                <w:rFonts w:eastAsiaTheme="minorEastAsia"/>
              </w:rPr>
              <w:t>Zhe Chen (Chen_zhe@nec.cn)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Xiaomi</w:t>
            </w:r>
          </w:p>
        </w:tc>
        <w:tc>
          <w:tcPr>
            <w:tcW w:w="7110" w:type="dxa"/>
          </w:tcPr>
          <w:p>
            <w:pPr>
              <w:tabs>
                <w:tab w:val="left" w:pos="360"/>
              </w:tabs>
            </w:pPr>
            <w:r>
              <w:t>Rao (shirao@xiaomi.com)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Lenovo</w:t>
            </w:r>
          </w:p>
        </w:tc>
        <w:tc>
          <w:tcPr>
            <w:tcW w:w="7110" w:type="dxa"/>
          </w:tcPr>
          <w:p>
            <w:pPr>
              <w:tabs>
                <w:tab w:val="left" w:pos="360"/>
              </w:tabs>
            </w:pPr>
            <w:r>
              <w:t>Jie Shi(shijie4@lenovo.com)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Nokia</w:t>
            </w:r>
          </w:p>
        </w:tc>
        <w:tc>
          <w:tcPr>
            <w:tcW w:w="7110" w:type="dxa"/>
          </w:tcPr>
          <w:p>
            <w:pPr>
              <w:tabs>
                <w:tab w:val="left" w:pos="360"/>
              </w:tabs>
            </w:pPr>
            <w:r>
              <w:t>Jussi-Pekka Koskinen (</w:t>
            </w:r>
            <w:r>
              <w:fldChar w:fldCharType="begin"/>
            </w:r>
            <w:r>
              <w:instrText xml:space="preserve"> HYPERLINK "mailto:jussi-pekka.koskinen@nokia.com" </w:instrText>
            </w:r>
            <w:r>
              <w:fldChar w:fldCharType="separate"/>
            </w:r>
            <w:r>
              <w:rPr>
                <w:rStyle w:val="42"/>
              </w:rPr>
              <w:t>jussi-pekka.koskinen@nokia.com</w:t>
            </w:r>
            <w:r>
              <w:rPr>
                <w:rStyle w:val="42"/>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vAlign w:val="top"/>
          </w:tcPr>
          <w:p>
            <w:pPr>
              <w:tabs>
                <w:tab w:val="left" w:pos="360"/>
              </w:tabs>
            </w:pPr>
            <w:r>
              <w:rPr>
                <w:rFonts w:hint="eastAsia" w:eastAsia="宋体"/>
                <w:lang w:val="en-US" w:eastAsia="zh-CN"/>
              </w:rPr>
              <w:t>ChinaTelecom</w:t>
            </w:r>
          </w:p>
        </w:tc>
        <w:tc>
          <w:tcPr>
            <w:tcW w:w="7110" w:type="dxa"/>
            <w:vAlign w:val="top"/>
          </w:tcPr>
          <w:p>
            <w:pPr>
              <w:tabs>
                <w:tab w:val="left" w:pos="360"/>
              </w:tabs>
            </w:pPr>
            <w:r>
              <w:rPr>
                <w:rFonts w:hint="eastAsia" w:eastAsia="宋体"/>
                <w:lang w:val="en-US" w:eastAsia="zh-CN"/>
              </w:rPr>
              <w:t>wuzp@chinatelecom.cn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p>
        </w:tc>
        <w:tc>
          <w:tcPr>
            <w:tcW w:w="7110" w:type="dxa"/>
          </w:tcPr>
          <w:p>
            <w:pPr>
              <w:tabs>
                <w:tab w:val="left" w:pos="360"/>
              </w:tabs>
            </w:pPr>
          </w:p>
        </w:tc>
      </w:tr>
    </w:tbl>
    <w:p>
      <w:pPr>
        <w:pStyle w:val="2"/>
        <w:rPr>
          <w:lang w:val="en-US"/>
        </w:rPr>
      </w:pPr>
      <w:r>
        <w:rPr>
          <w:lang w:val="en-US"/>
        </w:rPr>
        <w:t>Discussion</w:t>
      </w:r>
    </w:p>
    <w:p>
      <w:pPr>
        <w:pStyle w:val="3"/>
      </w:pPr>
      <w:r>
        <w:t>RSRP/RSRQ based stationarity criterion</w:t>
      </w:r>
    </w:p>
    <w:p>
      <w:pPr>
        <w:pStyle w:val="25"/>
        <w:rPr>
          <w:rFonts w:eastAsia="Malgun Gothic"/>
          <w:lang w:val="en-GB" w:eastAsia="ko-KR"/>
        </w:rPr>
      </w:pPr>
      <w:r>
        <w:rPr>
          <w:rFonts w:hint="eastAsia" w:eastAsia="Malgun Gothic"/>
          <w:lang w:val="en-GB" w:eastAsia="ko-KR"/>
        </w:rPr>
        <w:t>I</w:t>
      </w:r>
      <w:r>
        <w:rPr>
          <w:rFonts w:eastAsia="Malgun Gothic"/>
          <w:lang w:val="en-GB" w:eastAsia="ko-KR"/>
        </w:rPr>
        <w:t>n RAN2#113bis-e, RAN2 made the following agreements for RRM relaxation criteria in RRC_IDLE/INACTVE:</w:t>
      </w:r>
    </w:p>
    <w:p>
      <w:pPr>
        <w:pStyle w:val="137"/>
      </w:pPr>
    </w:p>
    <w:p>
      <w:pPr>
        <w:pStyle w:val="103"/>
        <w:pBdr>
          <w:top w:val="single" w:color="auto" w:sz="4" w:space="1"/>
          <w:left w:val="single" w:color="auto" w:sz="4" w:space="4"/>
          <w:bottom w:val="single" w:color="auto" w:sz="4" w:space="1"/>
          <w:right w:val="single" w:color="auto" w:sz="4" w:space="4"/>
        </w:pBdr>
      </w:pPr>
      <w:r>
        <w:t>Agreements:</w:t>
      </w:r>
    </w:p>
    <w:p>
      <w:pPr>
        <w:pStyle w:val="103"/>
        <w:numPr>
          <w:ilvl w:val="0"/>
          <w:numId w:val="11"/>
        </w:numPr>
        <w:pBdr>
          <w:top w:val="single" w:color="auto" w:sz="4" w:space="1"/>
          <w:left w:val="single" w:color="auto" w:sz="4" w:space="4"/>
          <w:bottom w:val="single" w:color="auto" w:sz="4" w:space="1"/>
          <w:right w:val="single" w:color="auto" w:sz="4" w:space="4"/>
        </w:pBdr>
      </w:pPr>
      <w:r>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pPr>
        <w:pStyle w:val="64"/>
        <w:ind w:left="0" w:firstLine="0"/>
        <w:rPr>
          <w:rFonts w:eastAsia="宋体"/>
        </w:rPr>
      </w:pPr>
    </w:p>
    <w:p>
      <w:pPr>
        <w:pStyle w:val="64"/>
        <w:ind w:left="0" w:firstLine="0"/>
        <w:rPr>
          <w:rFonts w:eastAsia="Malgun Gothic"/>
          <w:lang w:eastAsia="ko-KR"/>
        </w:rPr>
      </w:pPr>
      <w:r>
        <w:rPr>
          <w:rFonts w:hint="eastAsia" w:eastAsia="Malgun Gothic"/>
          <w:lang w:eastAsia="ko-KR"/>
        </w:rPr>
        <w:t xml:space="preserve">Considering </w:t>
      </w:r>
      <w:r>
        <w:rPr>
          <w:rFonts w:eastAsia="Malgun Gothic"/>
          <w:lang w:eastAsia="ko-KR"/>
        </w:rPr>
        <w:t xml:space="preserve">RAN2 has agreed the following </w:t>
      </w:r>
      <w:r>
        <w:rPr>
          <w:rFonts w:hint="eastAsia" w:eastAsia="Malgun Gothic"/>
          <w:lang w:eastAsia="ko-KR"/>
        </w:rPr>
        <w:t xml:space="preserve">in </w:t>
      </w:r>
      <w:r>
        <w:rPr>
          <w:rFonts w:eastAsia="Malgun Gothic"/>
          <w:lang w:eastAsia="ko-KR"/>
        </w:rPr>
        <w:t>1</w:t>
      </w:r>
      <w:r>
        <w:rPr>
          <w:rFonts w:eastAsia="Malgun Gothic"/>
          <w:vertAlign w:val="superscript"/>
          <w:lang w:eastAsia="ko-KR"/>
        </w:rPr>
        <w:t>st</w:t>
      </w:r>
      <w:r>
        <w:rPr>
          <w:rFonts w:eastAsia="Malgun Gothic"/>
          <w:lang w:eastAsia="ko-KR"/>
        </w:rPr>
        <w:t xml:space="preserve"> week online in </w:t>
      </w:r>
      <w:r>
        <w:rPr>
          <w:rFonts w:hint="eastAsia" w:eastAsia="Malgun Gothic"/>
          <w:lang w:eastAsia="ko-KR"/>
        </w:rPr>
        <w:t>RAN2#114e</w:t>
      </w:r>
      <w:r>
        <w:rPr>
          <w:rFonts w:eastAsia="Malgun Gothic"/>
          <w:lang w:eastAsia="ko-KR"/>
        </w:rPr>
        <w:t>,</w:t>
      </w:r>
      <w:r>
        <w:rPr>
          <w:rFonts w:hint="eastAsia" w:eastAsia="Malgun Gothic"/>
          <w:lang w:eastAsia="ko-KR"/>
        </w:rPr>
        <w:t xml:space="preserve"> </w:t>
      </w:r>
      <w:r>
        <w:rPr>
          <w:rFonts w:eastAsia="Malgun Gothic"/>
          <w:lang w:eastAsia="ko-KR"/>
        </w:rPr>
        <w:t>w</w:t>
      </w:r>
      <w:r>
        <w:rPr>
          <w:rFonts w:hint="eastAsia" w:eastAsia="Malgun Gothic"/>
          <w:lang w:eastAsia="ko-KR"/>
        </w:rPr>
        <w:t xml:space="preserve">e can </w:t>
      </w:r>
      <w:r>
        <w:rPr>
          <w:rFonts w:eastAsia="Malgun Gothic"/>
          <w:lang w:eastAsia="ko-KR"/>
        </w:rPr>
        <w:t>only focus on</w:t>
      </w:r>
      <w:r>
        <w:rPr>
          <w:rFonts w:hint="eastAsia" w:eastAsia="Malgun Gothic"/>
          <w:lang w:eastAsia="ko-KR"/>
        </w:rPr>
        <w:t xml:space="preserve"> RSRP/RSRQ based criteria</w:t>
      </w:r>
      <w:r>
        <w:rPr>
          <w:rFonts w:eastAsia="Malgun Gothic"/>
          <w:lang w:eastAsia="ko-KR"/>
        </w:rPr>
        <w:t xml:space="preserve"> for Rel-17 stationary criterion</w:t>
      </w:r>
      <w:r>
        <w:rPr>
          <w:rFonts w:hint="eastAsia" w:eastAsia="Malgun Gothic"/>
          <w:lang w:eastAsia="ko-KR"/>
        </w:rPr>
        <w:t>.</w:t>
      </w:r>
    </w:p>
    <w:p>
      <w:pPr>
        <w:pStyle w:val="103"/>
        <w:pBdr>
          <w:top w:val="single" w:color="auto" w:sz="4" w:space="1"/>
          <w:left w:val="single" w:color="auto" w:sz="4" w:space="4"/>
          <w:bottom w:val="single" w:color="auto" w:sz="4" w:space="1"/>
          <w:right w:val="single" w:color="auto" w:sz="4" w:space="4"/>
        </w:pBdr>
      </w:pPr>
      <w:r>
        <w:t>Agreements:</w:t>
      </w:r>
    </w:p>
    <w:p>
      <w:pPr>
        <w:pStyle w:val="103"/>
        <w:numPr>
          <w:ilvl w:val="0"/>
          <w:numId w:val="12"/>
        </w:numPr>
        <w:pBdr>
          <w:top w:val="single" w:color="auto" w:sz="4" w:space="1"/>
          <w:left w:val="single" w:color="auto" w:sz="4" w:space="4"/>
          <w:bottom w:val="single" w:color="auto" w:sz="4" w:space="1"/>
          <w:right w:val="single" w:color="auto" w:sz="4" w:space="4"/>
        </w:pBdr>
      </w:pPr>
      <w:r>
        <w:t>Subscription based relaxation criteria will not be considered in Rel-17 RRM relaxation</w:t>
      </w:r>
    </w:p>
    <w:p>
      <w:pPr>
        <w:pStyle w:val="64"/>
        <w:ind w:left="0" w:firstLine="0"/>
        <w:rPr>
          <w:rFonts w:eastAsia="Malgun Gothic"/>
          <w:lang w:eastAsia="ko-KR"/>
        </w:rPr>
      </w:pPr>
      <w:r>
        <w:rPr>
          <w:rFonts w:hint="eastAsia" w:eastAsia="Malgun Gothic"/>
          <w:lang w:eastAsia="ko-KR"/>
        </w:rPr>
        <w:t xml:space="preserve"> </w:t>
      </w:r>
    </w:p>
    <w:p>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t>~[21]). Among them, many companies [1,3,4,8,15,16,18] proposed to reuse Rel-16 low mobility criterion (as captured below) for Rel-17 stationary criterion.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spacing w:before="120" w:after="180"/>
              <w:outlineLvl w:val="4"/>
              <w:rPr>
                <w:sz w:val="22"/>
                <w:szCs w:val="20"/>
                <w:lang w:val="en-GB" w:eastAsia="en-US"/>
              </w:rPr>
            </w:pPr>
            <w:r>
              <w:rPr>
                <w:sz w:val="22"/>
                <w:szCs w:val="20"/>
                <w:lang w:val="en-GB" w:eastAsia="en-US"/>
              </w:rPr>
              <w:t>5.2.4.9.1</w:t>
            </w:r>
            <w:r>
              <w:rPr>
                <w:sz w:val="22"/>
                <w:szCs w:val="20"/>
                <w:lang w:val="en-GB" w:eastAsia="en-US"/>
              </w:rPr>
              <w:tab/>
            </w:r>
            <w:r>
              <w:rPr>
                <w:sz w:val="22"/>
                <w:szCs w:val="20"/>
                <w:lang w:val="en-GB" w:eastAsia="en-US"/>
              </w:rPr>
              <w:t>Relaxed measurement criterion for UE with low mobility</w:t>
            </w:r>
          </w:p>
          <w:p>
            <w:pPr>
              <w:spacing w:after="180"/>
              <w:rPr>
                <w:rFonts w:ascii="Times New Roman" w:hAnsi="Times New Roman"/>
                <w:szCs w:val="20"/>
                <w:lang w:val="en-GB" w:eastAsia="en-US"/>
              </w:rPr>
            </w:pPr>
            <w:r>
              <w:rPr>
                <w:rFonts w:ascii="Times New Roman" w:hAnsi="Times New Roman"/>
                <w:szCs w:val="20"/>
                <w:lang w:val="en-GB" w:eastAsia="en-US"/>
              </w:rPr>
              <w:t>The relaxed measurement criterion for UE with low mobility is fulfilled when:</w:t>
            </w:r>
          </w:p>
          <w:p>
            <w:pPr>
              <w:spacing w:after="180"/>
              <w:ind w:left="568"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(Srxlev</w:t>
            </w:r>
            <w:r>
              <w:rPr>
                <w:rFonts w:ascii="Times New Roman" w:hAnsi="Times New Roman"/>
                <w:szCs w:val="20"/>
                <w:vertAlign w:val="subscript"/>
                <w:lang w:val="en-GB" w:eastAsia="en-US"/>
              </w:rPr>
              <w:t>Ref</w:t>
            </w:r>
            <w:r>
              <w:rPr>
                <w:rFonts w:ascii="Times New Roman" w:hAnsi="Times New Roman"/>
                <w:szCs w:val="20"/>
                <w:lang w:val="en-GB" w:eastAsia="en-US"/>
              </w:rPr>
              <w:t xml:space="preserve"> – Srxlev) &lt; S</w:t>
            </w:r>
            <w:r>
              <w:rPr>
                <w:rFonts w:ascii="Times New Roman" w:hAnsi="Times New Roman"/>
                <w:szCs w:val="20"/>
                <w:vertAlign w:val="subscript"/>
                <w:lang w:val="en-GB" w:eastAsia="en-US"/>
              </w:rPr>
              <w:t>SearchDeltaP</w:t>
            </w:r>
            <w:r>
              <w:rPr>
                <w:rFonts w:ascii="Times New Roman" w:hAnsi="Times New Roman"/>
                <w:szCs w:val="20"/>
                <w:lang w:val="en-GB" w:eastAsia="en-US"/>
              </w:rPr>
              <w:t>,</w:t>
            </w:r>
          </w:p>
          <w:p>
            <w:pPr>
              <w:spacing w:after="180"/>
              <w:rPr>
                <w:rFonts w:ascii="Times New Roman" w:hAnsi="Times New Roman"/>
                <w:szCs w:val="20"/>
                <w:lang w:val="en-GB" w:eastAsia="en-US"/>
              </w:rPr>
            </w:pPr>
            <w:r>
              <w:rPr>
                <w:rFonts w:ascii="Times New Roman" w:hAnsi="Times New Roman"/>
                <w:szCs w:val="20"/>
                <w:lang w:val="en-GB" w:eastAsia="en-US"/>
              </w:rPr>
              <w:t>Where:</w:t>
            </w:r>
          </w:p>
          <w:p>
            <w:pPr>
              <w:spacing w:after="180"/>
              <w:ind w:left="568"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Srxlev = current Srxlev value of the serving cell (dB).</w:t>
            </w:r>
          </w:p>
          <w:p>
            <w:pPr>
              <w:spacing w:after="180"/>
              <w:ind w:left="568"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Srxlev</w:t>
            </w:r>
            <w:r>
              <w:rPr>
                <w:rFonts w:ascii="Times New Roman" w:hAnsi="Times New Roman"/>
                <w:szCs w:val="20"/>
                <w:vertAlign w:val="subscript"/>
                <w:lang w:val="en-GB" w:eastAsia="en-US"/>
              </w:rPr>
              <w:t>Ref</w:t>
            </w:r>
            <w:r>
              <w:rPr>
                <w:rFonts w:ascii="Times New Roman" w:hAnsi="Times New Roman"/>
                <w:szCs w:val="20"/>
                <w:lang w:val="en-GB" w:eastAsia="en-US"/>
              </w:rPr>
              <w:t xml:space="preserve"> = reference Srxlev value of the serving cell (dB), set as follows:</w:t>
            </w:r>
          </w:p>
          <w:p>
            <w:pPr>
              <w:spacing w:after="180"/>
              <w:ind w:left="851"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After selecting or reselecting a new cell, or</w:t>
            </w:r>
          </w:p>
          <w:p>
            <w:pPr>
              <w:spacing w:after="180"/>
              <w:ind w:left="851"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If (Srxlev - Srxlev</w:t>
            </w:r>
            <w:r>
              <w:rPr>
                <w:rFonts w:ascii="Times New Roman" w:hAnsi="Times New Roman"/>
                <w:szCs w:val="20"/>
                <w:vertAlign w:val="subscript"/>
                <w:lang w:val="en-GB" w:eastAsia="en-US"/>
              </w:rPr>
              <w:t>Ref</w:t>
            </w:r>
            <w:r>
              <w:rPr>
                <w:rFonts w:ascii="Times New Roman" w:hAnsi="Times New Roman"/>
                <w:szCs w:val="20"/>
                <w:lang w:val="en-GB" w:eastAsia="en-US"/>
              </w:rPr>
              <w:t>) &gt; 0, or</w:t>
            </w:r>
          </w:p>
          <w:p>
            <w:pPr>
              <w:spacing w:after="180"/>
              <w:ind w:left="851" w:hanging="284"/>
              <w:rPr>
                <w:rFonts w:ascii="Times New Roman" w:hAnsi="Times New Roman"/>
                <w:szCs w:val="20"/>
                <w:lang w:val="en-GB" w:eastAsia="en-US"/>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If the relaxed measurement criterion has not been met for T</w:t>
            </w:r>
            <w:r>
              <w:rPr>
                <w:rFonts w:ascii="Times New Roman" w:hAnsi="Times New Roman"/>
                <w:szCs w:val="20"/>
                <w:vertAlign w:val="subscript"/>
                <w:lang w:val="en-GB" w:eastAsia="en-US"/>
              </w:rPr>
              <w:t>SearchDeltaP</w:t>
            </w:r>
            <w:r>
              <w:rPr>
                <w:rFonts w:ascii="Times New Roman" w:hAnsi="Times New Roman"/>
                <w:szCs w:val="20"/>
                <w:lang w:val="en-GB" w:eastAsia="en-US"/>
              </w:rPr>
              <w:t>:</w:t>
            </w:r>
          </w:p>
          <w:p>
            <w:pPr>
              <w:spacing w:after="180"/>
              <w:ind w:left="1135" w:hanging="284"/>
              <w:rPr>
                <w:lang w:val="en-GB"/>
              </w:rPr>
            </w:pPr>
            <w:r>
              <w:rPr>
                <w:rFonts w:ascii="Times New Roman" w:hAnsi="Times New Roman"/>
                <w:szCs w:val="20"/>
                <w:lang w:val="en-GB" w:eastAsia="en-US"/>
              </w:rPr>
              <w:t>-</w:t>
            </w:r>
            <w:r>
              <w:rPr>
                <w:rFonts w:ascii="Times New Roman" w:hAnsi="Times New Roman"/>
                <w:szCs w:val="20"/>
                <w:lang w:val="en-GB" w:eastAsia="en-US"/>
              </w:rPr>
              <w:tab/>
            </w:r>
            <w:r>
              <w:rPr>
                <w:rFonts w:ascii="Times New Roman" w:hAnsi="Times New Roman"/>
                <w:szCs w:val="20"/>
                <w:lang w:val="en-GB" w:eastAsia="en-US"/>
              </w:rPr>
              <w:t>The UE shall set the value of Srxlev</w:t>
            </w:r>
            <w:r>
              <w:rPr>
                <w:rFonts w:ascii="Times New Roman" w:hAnsi="Times New Roman"/>
                <w:szCs w:val="20"/>
                <w:vertAlign w:val="subscript"/>
                <w:lang w:val="en-GB" w:eastAsia="en-US"/>
              </w:rPr>
              <w:t>Ref</w:t>
            </w:r>
            <w:r>
              <w:rPr>
                <w:rFonts w:ascii="Times New Roman" w:hAnsi="Times New Roman"/>
                <w:szCs w:val="20"/>
                <w:lang w:val="en-GB" w:eastAsia="en-US"/>
              </w:rPr>
              <w:t xml:space="preserve"> to the current Srxlev value of the serving cell.</w:t>
            </w:r>
            <w:r>
              <w:rPr>
                <w:rFonts w:ascii="Times New Roman" w:hAnsi="Times New Roman"/>
                <w:b/>
                <w:bCs/>
                <w:szCs w:val="20"/>
                <w:lang w:val="en-GB" w:eastAsia="en-US"/>
              </w:rPr>
              <w:tab/>
            </w:r>
          </w:p>
        </w:tc>
      </w:tr>
    </w:tbl>
    <w:p>
      <w:pPr>
        <w:rPr>
          <w:b/>
          <w:bCs/>
        </w:rPr>
      </w:pPr>
      <w:r>
        <w:rPr>
          <w:b/>
          <w:bCs/>
        </w:rPr>
        <w:tab/>
      </w:r>
    </w:p>
    <w:p>
      <w:r>
        <w:t xml:space="preserve">Their solutions can be categorized into the following three options:  </w:t>
      </w:r>
    </w:p>
    <w:p>
      <w:pPr>
        <w:pStyle w:val="64"/>
        <w:ind w:left="0" w:firstLine="0"/>
      </w:pPr>
      <w:r>
        <w:rPr>
          <w:rFonts w:eastAsia="Malgun Gothic"/>
          <w:lang w:eastAsia="ko-KR"/>
        </w:rPr>
        <w:t xml:space="preserve">- Option 1) Reuse R16 low mobility criterion with the same thresholds (i.e., </w:t>
      </w:r>
      <w:r>
        <w:t>S</w:t>
      </w:r>
      <w:r>
        <w:rPr>
          <w:vertAlign w:val="subscript"/>
        </w:rPr>
        <w:t>SearchDeltaP</w:t>
      </w:r>
      <w:r>
        <w:t>/ T</w:t>
      </w:r>
      <w:r>
        <w:rPr>
          <w:vertAlign w:val="subscript"/>
        </w:rPr>
        <w:t>SearchDeltaP</w:t>
      </w:r>
      <w:r>
        <w:t>)</w:t>
      </w:r>
    </w:p>
    <w:p>
      <w:pPr>
        <w:pStyle w:val="64"/>
        <w:ind w:left="0" w:firstLine="0"/>
        <w:rPr>
          <w:rFonts w:eastAsiaTheme="minorEastAsia"/>
        </w:rPr>
      </w:pPr>
      <w:r>
        <w:t xml:space="preserve">- Option 2) Reuse </w:t>
      </w:r>
      <w:r>
        <w:rPr>
          <w:rFonts w:eastAsia="Malgun Gothic"/>
          <w:lang w:eastAsia="ko-KR"/>
        </w:rPr>
        <w:t xml:space="preserve">R16 low mobility criterion with different thresholds (e.g., </w:t>
      </w:r>
      <w:r>
        <w:t>S</w:t>
      </w:r>
      <w:r>
        <w:rPr>
          <w:vertAlign w:val="subscript"/>
        </w:rPr>
        <w:t>SearchDeltaP_stationary</w:t>
      </w:r>
      <w:r>
        <w:t>/ T</w:t>
      </w:r>
      <w:r>
        <w:rPr>
          <w:vertAlign w:val="subscript"/>
        </w:rPr>
        <w:t>SearchDeltaP_stationary</w:t>
      </w:r>
      <w:r>
        <w:t xml:space="preserve">) </w:t>
      </w:r>
    </w:p>
    <w:p>
      <w:pPr>
        <w:pStyle w:val="64"/>
        <w:ind w:left="0" w:firstLine="0"/>
        <w:rPr>
          <w:rFonts w:eastAsia="Malgun Gothic"/>
          <w:lang w:eastAsia="ko-KR"/>
        </w:rPr>
      </w:pPr>
      <w:r>
        <w:rPr>
          <w:rFonts w:eastAsia="Malgun Gothic"/>
          <w:lang w:eastAsia="ko-KR"/>
        </w:rPr>
        <w:t>- Option 3) Do not reuse R16 low mobility criterion and introduce a new mechanism (e.g. beam-level</w:t>
      </w:r>
      <w:r>
        <w:t xml:space="preserve"> </w:t>
      </w:r>
      <w:r>
        <w:rPr>
          <w:rFonts w:eastAsia="Malgun Gothic"/>
          <w:lang w:eastAsia="ko-KR"/>
        </w:rPr>
        <w:t>RSRP/RSRQ measurement)</w:t>
      </w:r>
    </w:p>
    <w:p>
      <w:pPr>
        <w:pStyle w:val="64"/>
        <w:ind w:left="0" w:firstLine="0"/>
        <w:rPr>
          <w:rFonts w:eastAsia="Malgun Gothic"/>
          <w:lang w:eastAsia="ko-KR"/>
        </w:rPr>
      </w:pPr>
    </w:p>
    <w:p>
      <w:pPr>
        <w:pStyle w:val="64"/>
        <w:ind w:left="0" w:firstLine="0"/>
        <w:rPr>
          <w:rFonts w:eastAsia="Malgun Gothic"/>
          <w:lang w:eastAsia="ko-KR"/>
        </w:rPr>
      </w:pPr>
      <w:r>
        <w:t>Companies are invited to comment in the question below on which of the above options they prefer to use as a part or entire of R17 RRM relaxation criterion in RRC_IDLE/INACTIVE. Note b</w:t>
      </w:r>
      <w:r>
        <w:rPr>
          <w:rFonts w:hint="eastAsia" w:eastAsia="Malgun Gothic"/>
          <w:lang w:eastAsia="ko-KR"/>
        </w:rPr>
        <w:t>eam-level criterion will be discussed</w:t>
      </w:r>
      <w:r>
        <w:rPr>
          <w:rFonts w:eastAsia="Malgun Gothic"/>
          <w:lang w:eastAsia="ko-KR"/>
        </w:rPr>
        <w:t xml:space="preserve"> separately</w:t>
      </w:r>
      <w:r>
        <w:rPr>
          <w:rFonts w:hint="eastAsia" w:eastAsia="Malgun Gothic"/>
          <w:lang w:eastAsia="ko-KR"/>
        </w:rPr>
        <w:t xml:space="preserve"> in the rest of </w:t>
      </w:r>
      <w:r>
        <w:rPr>
          <w:rFonts w:eastAsia="Malgun Gothic"/>
          <w:lang w:eastAsia="ko-KR"/>
        </w:rPr>
        <w:t>this</w:t>
      </w:r>
      <w:r>
        <w:rPr>
          <w:rFonts w:hint="eastAsia" w:eastAsia="Malgun Gothic"/>
          <w:lang w:eastAsia="ko-KR"/>
        </w:rPr>
        <w:t xml:space="preserve"> paper.</w:t>
      </w:r>
    </w:p>
    <w:p>
      <w:pPr>
        <w:pStyle w:val="64"/>
        <w:ind w:left="0" w:firstLine="0"/>
        <w:rPr>
          <w:rFonts w:eastAsia="Malgun Gothic"/>
          <w:b/>
          <w:lang w:eastAsia="ko-KR"/>
        </w:rPr>
      </w:pPr>
      <w:r>
        <w:rPr>
          <w:rFonts w:hint="eastAsia" w:eastAsia="Malgun Gothic"/>
          <w:b/>
          <w:lang w:eastAsia="ko-KR"/>
        </w:rPr>
        <w:t xml:space="preserve">Q1. </w:t>
      </w:r>
      <w:r>
        <w:rPr>
          <w:rFonts w:eastAsia="Malgun Gothic"/>
          <w:b/>
          <w:lang w:eastAsia="ko-KR"/>
        </w:rPr>
        <w:t>Among the three options described above, which one do you prefer as a part or entire Rel-17 stationary criterion in RRC_IDLE/INACTIVE? If your preferred option is not listed, please describe your option in the following table with Option 3 below.</w:t>
      </w:r>
    </w:p>
    <w:p>
      <w:pPr>
        <w:pStyle w:val="64"/>
        <w:ind w:left="0" w:firstLine="0"/>
        <w:rPr>
          <w:rFonts w:eastAsia="Malgun Gothic"/>
          <w:lang w:eastAsia="ko-KR"/>
        </w:rPr>
      </w:pPr>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Option</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Op2 (op3 is also ok)</w:t>
            </w:r>
          </w:p>
        </w:tc>
        <w:tc>
          <w:tcPr>
            <w:tcW w:w="5490" w:type="dxa"/>
            <w:tcBorders>
              <w:top w:val="double" w:color="auto" w:sz="4" w:space="0"/>
            </w:tcBorders>
          </w:tcPr>
          <w:p>
            <w:pPr>
              <w:tabs>
                <w:tab w:val="left" w:pos="360"/>
              </w:tabs>
            </w:pPr>
            <w:r>
              <w:t>We think atleast new thresholds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Option 2 or 3</w:t>
            </w:r>
          </w:p>
        </w:tc>
        <w:tc>
          <w:tcPr>
            <w:tcW w:w="5490" w:type="dxa"/>
          </w:tcPr>
          <w:p>
            <w:pPr>
              <w:tabs>
                <w:tab w:val="left" w:pos="360"/>
              </w:tabs>
            </w:pPr>
            <w:r>
              <w:t xml:space="preserve">We support reuse </w:t>
            </w:r>
            <w:r>
              <w:rPr>
                <w:rFonts w:eastAsia="Malgun Gothic"/>
                <w:lang w:eastAsia="ko-KR"/>
              </w:rPr>
              <w:t xml:space="preserve">R16 low mobility criterion with different thresholds (e.g. smaller </w:t>
            </w:r>
            <w:r>
              <w:t>S</w:t>
            </w:r>
            <w:r>
              <w:rPr>
                <w:vertAlign w:val="subscript"/>
              </w:rPr>
              <w:t xml:space="preserve">SearchDeltaP </w:t>
            </w:r>
            <w:r>
              <w:t>and longer T</w:t>
            </w:r>
            <w:r>
              <w:rPr>
                <w:vertAlign w:val="subscript"/>
              </w:rPr>
              <w:t>SearchDeltaP_stationary</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r>
              <w:t>Option 2 or modified option 3</w:t>
            </w:r>
          </w:p>
        </w:tc>
        <w:tc>
          <w:tcPr>
            <w:tcW w:w="5490" w:type="dxa"/>
          </w:tcPr>
          <w:p>
            <w:pPr>
              <w:tabs>
                <w:tab w:val="left" w:pos="360"/>
              </w:tabs>
            </w:pPr>
            <w:r>
              <w:t xml:space="preserve">Modified option 3 is to introduce a new beam-level based criterion, which can be combined with option 2 (i.e., a UE needs to fulfill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1620" w:type="dxa"/>
          </w:tcPr>
          <w:p>
            <w:pPr>
              <w:tabs>
                <w:tab w:val="left" w:pos="360"/>
              </w:tabs>
              <w:jc w:val="center"/>
            </w:pPr>
            <w:r>
              <w:t>Option 3</w:t>
            </w:r>
          </w:p>
        </w:tc>
        <w:tc>
          <w:tcPr>
            <w:tcW w:w="5490" w:type="dxa"/>
          </w:tcPr>
          <w:p>
            <w:pPr>
              <w:tabs>
                <w:tab w:val="left" w:pos="360"/>
              </w:tabs>
            </w:pPr>
            <w:r>
              <w:rPr>
                <w:bCs/>
              </w:rPr>
              <w:t xml:space="preserve">For the </w:t>
            </w:r>
            <w:r>
              <w:rPr>
                <w:bCs/>
                <w:lang w:eastAsia="ja-JP"/>
              </w:rPr>
              <w:t xml:space="preserve">“stationarity criterion”, as we focus on the stationary case, it is important to precisely define the “stationary”, so </w:t>
            </w:r>
            <w:r>
              <w:rPr>
                <w:rFonts w:eastAsia="Malgun Gothic"/>
                <w:lang w:eastAsia="ko-KR"/>
              </w:rPr>
              <w:t>beam-level</w:t>
            </w:r>
            <w:r>
              <w:t xml:space="preserve"> </w:t>
            </w:r>
            <w:r>
              <w:rPr>
                <w:rFonts w:eastAsia="Malgun Gothic"/>
                <w:lang w:eastAsia="ko-KR"/>
              </w:rPr>
              <w:t>RSRP/RSRQ measurement is preferred</w:t>
            </w:r>
            <w:r>
              <w:rPr>
                <w:bCs/>
                <w:lang w:eastAsia="ja-JP"/>
              </w:rPr>
              <w:t xml:space="preserve">. But we find that it is difficult to identify whether UE is moving or not by evaluating the number of switched beams, no suitable threshold can be defined for all UE located in different distance to the gNB. We think the quality change of beam(s) is more </w:t>
            </w:r>
            <w:r>
              <w:t>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MediaTek</w:t>
            </w:r>
          </w:p>
        </w:tc>
        <w:tc>
          <w:tcPr>
            <w:tcW w:w="1620" w:type="dxa"/>
          </w:tcPr>
          <w:p>
            <w:pPr>
              <w:tabs>
                <w:tab w:val="left" w:pos="360"/>
              </w:tabs>
              <w:jc w:val="center"/>
            </w:pPr>
            <w:r>
              <w:t>Option 2</w:t>
            </w:r>
          </w:p>
        </w:tc>
        <w:tc>
          <w:tcPr>
            <w:tcW w:w="5490" w:type="dxa"/>
          </w:tcPr>
          <w:p>
            <w:pPr>
              <w:tabs>
                <w:tab w:val="left" w:pos="360"/>
              </w:tabs>
            </w:pPr>
            <w:r>
              <w:t>Reusing R16 with different thresholds to detect stationary property of the UE is appropriate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hint="eastAsia" w:eastAsiaTheme="minorEastAsia"/>
              </w:rPr>
              <w:t>N</w:t>
            </w:r>
            <w:r>
              <w:rPr>
                <w:rFonts w:eastAsiaTheme="minorEastAsia"/>
              </w:rPr>
              <w:t>EC</w:t>
            </w:r>
          </w:p>
        </w:tc>
        <w:tc>
          <w:tcPr>
            <w:tcW w:w="1620" w:type="dxa"/>
          </w:tcPr>
          <w:p>
            <w:pPr>
              <w:tabs>
                <w:tab w:val="left" w:pos="360"/>
              </w:tabs>
              <w:jc w:val="center"/>
            </w:pPr>
            <w:r>
              <w:rPr>
                <w:rFonts w:eastAsiaTheme="minorEastAsia"/>
              </w:rPr>
              <w:t>Option 2/3</w:t>
            </w:r>
          </w:p>
        </w:tc>
        <w:tc>
          <w:tcPr>
            <w:tcW w:w="5490" w:type="dxa"/>
          </w:tcPr>
          <w:p>
            <w:pPr>
              <w:tabs>
                <w:tab w:val="left" w:pos="360"/>
              </w:tabs>
            </w:pPr>
            <w:r>
              <w:rPr>
                <w:rFonts w:eastAsiaTheme="minorEastAsia"/>
              </w:rPr>
              <w:t>F</w:t>
            </w:r>
            <w:r>
              <w:rPr>
                <w:rFonts w:hint="eastAsia" w:eastAsiaTheme="minor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Xiaomi</w:t>
            </w:r>
          </w:p>
        </w:tc>
        <w:tc>
          <w:tcPr>
            <w:tcW w:w="1620" w:type="dxa"/>
          </w:tcPr>
          <w:p>
            <w:pPr>
              <w:tabs>
                <w:tab w:val="left" w:pos="360"/>
              </w:tabs>
              <w:jc w:val="center"/>
            </w:pPr>
            <w:r>
              <w:t>Option 2</w:t>
            </w:r>
          </w:p>
          <w:p>
            <w:pPr>
              <w:tabs>
                <w:tab w:val="left" w:pos="360"/>
              </w:tabs>
              <w:jc w:val="center"/>
            </w:pPr>
            <w:r>
              <w:t>(Option 3?)</w:t>
            </w:r>
          </w:p>
        </w:tc>
        <w:tc>
          <w:tcPr>
            <w:tcW w:w="5490" w:type="dxa"/>
          </w:tcPr>
          <w:p>
            <w:pPr>
              <w:tabs>
                <w:tab w:val="left" w:pos="360"/>
              </w:tabs>
              <w:jc w:val="both"/>
            </w:pPr>
            <w:r>
              <w:t>First, different thresholds can be supported to differentiate stationary and low mobility.</w:t>
            </w:r>
          </w:p>
          <w:p>
            <w:pPr>
              <w:tabs>
                <w:tab w:val="left" w:pos="360"/>
              </w:tabs>
              <w:jc w:val="both"/>
            </w:pPr>
            <w:r>
              <w:t>For option 3, if the new mechanism means that stationary criterion is based on low mobility as a baseline and beam-related can be considered, then our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Lenovo</w:t>
            </w:r>
          </w:p>
        </w:tc>
        <w:tc>
          <w:tcPr>
            <w:tcW w:w="1620" w:type="dxa"/>
          </w:tcPr>
          <w:p>
            <w:pPr>
              <w:tabs>
                <w:tab w:val="left" w:pos="360"/>
              </w:tabs>
              <w:jc w:val="center"/>
            </w:pPr>
            <w:r>
              <w:t>Option.2</w:t>
            </w:r>
          </w:p>
        </w:tc>
        <w:tc>
          <w:tcPr>
            <w:tcW w:w="5490" w:type="dxa"/>
          </w:tcPr>
          <w:p>
            <w:pPr>
              <w:tabs>
                <w:tab w:val="left" w:pos="360"/>
              </w:tabs>
            </w:pPr>
            <w:r>
              <w:t xml:space="preserve">A new threshold for R17 </w:t>
            </w:r>
            <w:r>
              <w:rPr>
                <w:rFonts w:eastAsiaTheme="minorEastAsia"/>
              </w:rPr>
              <w:t>stationary UE is sufficient. If option.3 is introduced, it needs to confirm to introduce it by RAN1 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t>Nokia, Nokia Shanghai Bell</w:t>
            </w:r>
          </w:p>
        </w:tc>
        <w:tc>
          <w:tcPr>
            <w:tcW w:w="1620" w:type="dxa"/>
          </w:tcPr>
          <w:p>
            <w:pPr>
              <w:tabs>
                <w:tab w:val="left" w:pos="360"/>
              </w:tabs>
              <w:jc w:val="center"/>
            </w:pPr>
            <w:r>
              <w:t>Option 3 &amp; 1</w:t>
            </w:r>
          </w:p>
        </w:tc>
        <w:tc>
          <w:tcPr>
            <w:tcW w:w="5490" w:type="dxa"/>
          </w:tcPr>
          <w:p>
            <w:pPr>
              <w:tabs>
                <w:tab w:val="left" w:pos="360"/>
              </w:tabs>
            </w:pPr>
            <w:r>
              <w:t>We preferer option 3, because beam quality measurement is more accurate than cell quality measurement for determining “stationary” of the UE. Furthermore, it is not clear to us why option 3 excludes R16 low mobility criterion. We think they would work nicely also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pPr>
            <w:r>
              <w:rPr>
                <w:rFonts w:hint="eastAsia" w:eastAsia="宋体"/>
                <w:lang w:val="en-US" w:eastAsia="zh-CN"/>
              </w:rPr>
              <w:t>ChinaTelecom</w:t>
            </w:r>
          </w:p>
        </w:tc>
        <w:tc>
          <w:tcPr>
            <w:tcW w:w="1620" w:type="dxa"/>
            <w:vAlign w:val="top"/>
          </w:tcPr>
          <w:p>
            <w:pPr>
              <w:tabs>
                <w:tab w:val="left" w:pos="360"/>
              </w:tabs>
              <w:jc w:val="center"/>
            </w:pPr>
            <w:r>
              <w:t>Option 2</w:t>
            </w:r>
          </w:p>
        </w:tc>
        <w:tc>
          <w:tcPr>
            <w:tcW w:w="5490" w:type="dxa"/>
            <w:vAlign w:val="top"/>
          </w:tcPr>
          <w:p>
            <w:pPr>
              <w:tabs>
                <w:tab w:val="left" w:pos="360"/>
              </w:tabs>
            </w:pPr>
            <w:r>
              <w:t xml:space="preserve">Reusing R16 with different thresholds </w:t>
            </w:r>
            <w:r>
              <w:rPr>
                <w:rFonts w:hint="eastAsia" w:eastAsia="宋体"/>
                <w:lang w:val="en-US" w:eastAsia="zh-CN"/>
              </w:rPr>
              <w:t>seems</w:t>
            </w:r>
            <w:r>
              <w:t xml:space="preserve"> appropriate here.</w:t>
            </w:r>
          </w:p>
        </w:tc>
      </w:tr>
    </w:tbl>
    <w:p/>
    <w:p>
      <w:pPr>
        <w:pStyle w:val="4"/>
      </w:pPr>
      <w:r>
        <w:t>Details on Option 1 in Q1</w:t>
      </w:r>
    </w:p>
    <w:p>
      <w:pPr>
        <w:rPr>
          <w:lang w:eastAsia="ko-KR"/>
        </w:rPr>
      </w:pPr>
      <w:r>
        <w:rPr>
          <w:lang w:eastAsia="ko-KR"/>
        </w:rPr>
        <w:t>If Option 1 in Q1 is chosen, no further discussion would be needed.</w:t>
      </w:r>
    </w:p>
    <w:p>
      <w:pPr>
        <w:pStyle w:val="4"/>
      </w:pPr>
      <w:r>
        <w:t>Details on Option 2 in Q1</w:t>
      </w:r>
    </w:p>
    <w:p>
      <w:pPr>
        <w:rPr>
          <w:lang w:eastAsia="ko-KR"/>
        </w:rPr>
      </w:pPr>
      <w:r>
        <w:rPr>
          <w:lang w:eastAsia="ko-KR"/>
        </w:rPr>
        <w:t>If Option 2 in Q1 is chosen, RAN2 could further discuss details on the different thresholds. For instance, some companies [1,3,4,18] proposed to define more stringent stationary criterion (as shown below) for Rel-17 than Rel-16 low mobility criterion.</w:t>
      </w:r>
    </w:p>
    <w:p>
      <w:pPr>
        <w:rPr>
          <w:lang w:eastAsia="ko-KR"/>
        </w:rPr>
      </w:pPr>
      <w:r>
        <w:rPr>
          <w:lang w:eastAsia="ko-KR"/>
        </w:rPr>
        <w:t>1) S</w:t>
      </w:r>
      <w:r>
        <w:rPr>
          <w:vertAlign w:val="subscript"/>
          <w:lang w:eastAsia="ko-KR"/>
        </w:rPr>
        <w:t>SearchDeltaP_stationary</w:t>
      </w:r>
      <w:r>
        <w:rPr>
          <w:lang w:eastAsia="ko-KR"/>
        </w:rPr>
        <w:t xml:space="preserve"> </w:t>
      </w:r>
      <w:r>
        <w:rPr>
          <w:rFonts w:hint="eastAsia"/>
          <w:lang w:eastAsia="ko-KR"/>
        </w:rPr>
        <w:t>≤</w:t>
      </w:r>
      <w:r>
        <w:rPr>
          <w:lang w:eastAsia="ko-KR"/>
        </w:rPr>
        <w:t xml:space="preserve"> S</w:t>
      </w:r>
      <w:r>
        <w:rPr>
          <w:vertAlign w:val="subscript"/>
          <w:lang w:eastAsia="ko-KR"/>
        </w:rPr>
        <w:t>SearchDeltaP</w:t>
      </w:r>
      <w:r>
        <w:rPr>
          <w:lang w:eastAsia="ko-KR"/>
        </w:rPr>
        <w:t xml:space="preserve"> (and/or)</w:t>
      </w:r>
      <w:r>
        <w:rPr>
          <w:lang w:eastAsia="ko-KR"/>
        </w:rPr>
        <w:br w:type="textWrapping"/>
      </w:r>
      <w:r>
        <w:rPr>
          <w:lang w:eastAsia="ko-KR"/>
        </w:rPr>
        <w:t>2) T</w:t>
      </w:r>
      <w:r>
        <w:rPr>
          <w:vertAlign w:val="subscript"/>
          <w:lang w:eastAsia="ko-KR"/>
        </w:rPr>
        <w:t xml:space="preserve">SearchDeltaP_stationary </w:t>
      </w:r>
      <w:r>
        <w:rPr>
          <w:rFonts w:hint="eastAsia"/>
          <w:lang w:eastAsia="ko-KR"/>
        </w:rPr>
        <w:t>≥</w:t>
      </w:r>
      <w:r>
        <w:rPr>
          <w:lang w:eastAsia="ko-KR"/>
        </w:rPr>
        <w:t xml:space="preserve"> </w:t>
      </w:r>
      <w:del w:id="0" w:author="Yunsong Yang" w:date="2021-05-23T11:04:00Z">
        <w:r>
          <w:rPr>
            <w:lang w:eastAsia="ko-KR"/>
          </w:rPr>
          <w:delText>S</w:delText>
        </w:r>
      </w:del>
      <w:ins w:id="1" w:author="Yunsong Yang" w:date="2021-05-23T11:04:00Z">
        <w:r>
          <w:rPr>
            <w:lang w:eastAsia="ko-KR"/>
          </w:rPr>
          <w:t>T</w:t>
        </w:r>
      </w:ins>
      <w:r>
        <w:rPr>
          <w:vertAlign w:val="subscript"/>
          <w:lang w:eastAsia="ko-KR"/>
        </w:rPr>
        <w:t>SearchDeltaP</w:t>
      </w:r>
      <w:r>
        <w:rPr>
          <w:lang w:eastAsia="ko-KR"/>
        </w:rPr>
        <w:t>.</w:t>
      </w:r>
    </w:p>
    <w:p>
      <w:pPr>
        <w:pStyle w:val="64"/>
        <w:ind w:left="0" w:firstLine="0"/>
        <w:rPr>
          <w:rFonts w:eastAsia="宋体"/>
        </w:rPr>
      </w:pPr>
      <w:r>
        <w:rPr>
          <w:rFonts w:eastAsia="宋体"/>
        </w:rPr>
        <w:t xml:space="preserve">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than reusing Rel-16 thresholds. </w:t>
      </w:r>
    </w:p>
    <w:p>
      <w:pPr>
        <w:pStyle w:val="64"/>
        <w:ind w:left="0" w:firstLine="0"/>
        <w:rPr>
          <w:rFonts w:eastAsia="宋体"/>
        </w:rPr>
      </w:pPr>
    </w:p>
    <w:p>
      <w:pPr>
        <w:rPr>
          <w:lang w:eastAsia="ko-KR"/>
        </w:rPr>
      </w:pPr>
      <w:r>
        <w:t xml:space="preserve">Companies are invited to comment in the question below on whether they support </w:t>
      </w:r>
      <w:r>
        <w:rPr>
          <w:lang w:eastAsia="ko-KR"/>
        </w:rPr>
        <w:t>more stringent stationary criterion for Rel-17 than Rel-16 low mobility criterion</w:t>
      </w:r>
      <w:r>
        <w:t>, "If" option 2 in Q1 is adopted.</w:t>
      </w:r>
    </w:p>
    <w:p>
      <w:pPr>
        <w:rPr>
          <w:lang w:eastAsia="ko-KR"/>
        </w:rPr>
      </w:pPr>
      <w:r>
        <w:rPr>
          <w:rFonts w:hint="eastAsia" w:eastAsia="Malgun Gothic"/>
          <w:b/>
          <w:lang w:eastAsia="ko-KR"/>
        </w:rPr>
        <w:t xml:space="preserve">Q2. </w:t>
      </w:r>
      <w:r>
        <w:rPr>
          <w:b/>
        </w:rPr>
        <w:t>"If" option 2 in Q1 is adopted,</w:t>
      </w:r>
      <w:r>
        <w:t xml:space="preserve"> </w:t>
      </w:r>
      <w:r>
        <w:rPr>
          <w:rFonts w:eastAsia="Malgun Gothic"/>
          <w:b/>
          <w:lang w:eastAsia="ko-KR"/>
        </w:rPr>
        <w:t>do you support more stringent stationary criterion for Rel-17 than Rel-16 low mobility criterion:</w:t>
      </w:r>
      <w:r>
        <w:rPr>
          <w:rFonts w:eastAsia="Malgun Gothic"/>
          <w:b/>
          <w:lang w:eastAsia="ko-KR"/>
        </w:rPr>
        <w:br w:type="textWrapping"/>
      </w:r>
      <w:r>
        <w:rPr>
          <w:b/>
          <w:lang w:eastAsia="ko-KR"/>
        </w:rPr>
        <w:t>1) S</w:t>
      </w:r>
      <w:r>
        <w:rPr>
          <w:b/>
          <w:vertAlign w:val="subscript"/>
          <w:lang w:eastAsia="ko-KR"/>
        </w:rPr>
        <w:t>SearchDeltaP_stationary</w:t>
      </w:r>
      <w:r>
        <w:rPr>
          <w:b/>
          <w:lang w:eastAsia="ko-KR"/>
        </w:rPr>
        <w:t xml:space="preserve"> </w:t>
      </w:r>
      <w:r>
        <w:rPr>
          <w:rFonts w:hint="eastAsia"/>
          <w:b/>
          <w:lang w:eastAsia="ko-KR"/>
        </w:rPr>
        <w:t>≤</w:t>
      </w:r>
      <w:r>
        <w:rPr>
          <w:b/>
          <w:lang w:eastAsia="ko-KR"/>
        </w:rPr>
        <w:t xml:space="preserve"> S</w:t>
      </w:r>
      <w:r>
        <w:rPr>
          <w:b/>
          <w:vertAlign w:val="subscript"/>
          <w:lang w:eastAsia="ko-KR"/>
        </w:rPr>
        <w:t>SearchDeltaP</w:t>
      </w:r>
      <w:r>
        <w:rPr>
          <w:b/>
          <w:lang w:eastAsia="ko-KR"/>
        </w:rPr>
        <w:t xml:space="preserve"> (and/or)</w:t>
      </w:r>
      <w:r>
        <w:rPr>
          <w:b/>
          <w:lang w:eastAsia="ko-KR"/>
        </w:rPr>
        <w:br w:type="textWrapping"/>
      </w:r>
      <w:r>
        <w:rPr>
          <w:b/>
          <w:lang w:eastAsia="ko-KR"/>
        </w:rPr>
        <w:t>2) T</w:t>
      </w:r>
      <w:r>
        <w:rPr>
          <w:b/>
          <w:vertAlign w:val="subscript"/>
          <w:lang w:eastAsia="ko-KR"/>
        </w:rPr>
        <w:t xml:space="preserve">SearchDeltaP_stationary </w:t>
      </w:r>
      <w:r>
        <w:rPr>
          <w:rFonts w:hint="eastAsia"/>
          <w:b/>
          <w:lang w:eastAsia="ko-KR"/>
        </w:rPr>
        <w:t>≥</w:t>
      </w:r>
      <w:r>
        <w:rPr>
          <w:b/>
          <w:lang w:eastAsia="ko-KR"/>
        </w:rPr>
        <w:t xml:space="preserve"> </w:t>
      </w:r>
      <w:del w:id="2" w:author="Yunsong Yang" w:date="2021-05-23T11:04:00Z">
        <w:r>
          <w:rPr>
            <w:b/>
            <w:lang w:eastAsia="ko-KR"/>
          </w:rPr>
          <w:delText>S</w:delText>
        </w:r>
      </w:del>
      <w:ins w:id="3" w:author="Yunsong Yang" w:date="2021-05-23T11:04:00Z">
        <w:r>
          <w:rPr>
            <w:b/>
            <w:lang w:eastAsia="ko-KR"/>
          </w:rPr>
          <w:t>T</w:t>
        </w:r>
      </w:ins>
      <w:r>
        <w:rPr>
          <w:b/>
          <w:vertAlign w:val="subscript"/>
          <w:lang w:eastAsia="ko-KR"/>
        </w:rPr>
        <w:t>SearchDeltaP</w:t>
      </w:r>
      <w:r>
        <w:rPr>
          <w:b/>
          <w:lang w:eastAsia="ko-KR"/>
        </w:rPr>
        <w:t>.</w:t>
      </w:r>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rPr>
                <w:rFonts w:eastAsia="Malgun Gothic"/>
                <w:b/>
                <w:lang w:eastAsia="ko-KR"/>
              </w:rPr>
              <w:t xml:space="preserve"> </w:t>
            </w: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Yes or No</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No for stringent</w:t>
            </w:r>
          </w:p>
        </w:tc>
        <w:tc>
          <w:tcPr>
            <w:tcW w:w="5490" w:type="dxa"/>
            <w:tcBorders>
              <w:top w:val="double" w:color="auto" w:sz="4" w:space="0"/>
            </w:tcBorders>
          </w:tcPr>
          <w:p>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Yes</w:t>
            </w:r>
          </w:p>
        </w:tc>
        <w:tc>
          <w:tcPr>
            <w:tcW w:w="5490" w:type="dxa"/>
          </w:tcPr>
          <w:p>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r>
              <w:t>Yes</w:t>
            </w:r>
          </w:p>
        </w:tc>
        <w:tc>
          <w:tcPr>
            <w:tcW w:w="5490" w:type="dxa"/>
          </w:tcPr>
          <w:p>
            <w:pPr>
              <w:tabs>
                <w:tab w:val="left" w:pos="360"/>
              </w:tabs>
            </w:pPr>
            <w:r>
              <w:t>When the NW configures both R16 low mobility criterion and R17 stationary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MediaTek</w:t>
            </w:r>
          </w:p>
        </w:tc>
        <w:tc>
          <w:tcPr>
            <w:tcW w:w="1620" w:type="dxa"/>
          </w:tcPr>
          <w:p>
            <w:pPr>
              <w:tabs>
                <w:tab w:val="left" w:pos="360"/>
              </w:tabs>
              <w:jc w:val="center"/>
            </w:pPr>
            <w:r>
              <w:t>In principle yes, but left to NW implementation</w:t>
            </w:r>
          </w:p>
        </w:tc>
        <w:tc>
          <w:tcPr>
            <w:tcW w:w="5490" w:type="dxa"/>
          </w:tcPr>
          <w:p>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eastAsiaTheme="minorEastAsia"/>
              </w:rPr>
              <w:t>NEC</w:t>
            </w:r>
          </w:p>
        </w:tc>
        <w:tc>
          <w:tcPr>
            <w:tcW w:w="1620" w:type="dxa"/>
          </w:tcPr>
          <w:p>
            <w:pPr>
              <w:tabs>
                <w:tab w:val="left" w:pos="360"/>
              </w:tabs>
              <w:jc w:val="center"/>
            </w:pPr>
            <w:r>
              <w:rPr>
                <w:rFonts w:eastAsiaTheme="minorEastAsia"/>
              </w:rPr>
              <w:t xml:space="preserve">No </w:t>
            </w:r>
          </w:p>
        </w:tc>
        <w:tc>
          <w:tcPr>
            <w:tcW w:w="5490" w:type="dxa"/>
          </w:tcPr>
          <w:p>
            <w:pPr>
              <w:tabs>
                <w:tab w:val="left" w:pos="360"/>
              </w:tabs>
            </w:pPr>
            <w:r>
              <w:rPr>
                <w:rFonts w:eastAsiaTheme="minorEastAsia"/>
              </w:rPr>
              <w:t xml:space="preserve">We think it can be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cs="Arial"/>
              </w:rPr>
            </w:pPr>
            <w:r>
              <w:rPr>
                <w:rFonts w:cs="Arial"/>
              </w:rPr>
              <w:t>Xiaomi</w:t>
            </w:r>
          </w:p>
        </w:tc>
        <w:tc>
          <w:tcPr>
            <w:tcW w:w="1620" w:type="dxa"/>
          </w:tcPr>
          <w:p>
            <w:pPr>
              <w:tabs>
                <w:tab w:val="left" w:pos="360"/>
              </w:tabs>
              <w:jc w:val="center"/>
              <w:rPr>
                <w:rFonts w:cs="Arial" w:eastAsiaTheme="minorEastAsia"/>
              </w:rPr>
            </w:pPr>
            <w:r>
              <w:rPr>
                <w:rFonts w:cs="Arial"/>
              </w:rPr>
              <w:t>Yes</w:t>
            </w:r>
            <w:r>
              <w:rPr>
                <w:rFonts w:cs="Arial" w:eastAsiaTheme="minorEastAsia"/>
              </w:rPr>
              <w:t>, but</w:t>
            </w:r>
          </w:p>
        </w:tc>
        <w:tc>
          <w:tcPr>
            <w:tcW w:w="5490" w:type="dxa"/>
          </w:tcPr>
          <w:p>
            <w:pPr>
              <w:tabs>
                <w:tab w:val="left" w:pos="360"/>
              </w:tabs>
              <w:jc w:val="both"/>
              <w:rPr>
                <w:rFonts w:cs="Arial"/>
              </w:rPr>
            </w:pPr>
            <w:r>
              <w:rPr>
                <w:rFonts w:cs="Arial"/>
              </w:rPr>
              <w:t>At least SsearchdeltaP_stationary can be supported.</w:t>
            </w:r>
          </w:p>
          <w:p>
            <w:pPr>
              <w:tabs>
                <w:tab w:val="left" w:pos="360"/>
              </w:tabs>
              <w:jc w:val="both"/>
              <w:rPr>
                <w:rFonts w:cs="Arial"/>
              </w:rPr>
            </w:pPr>
            <w:r>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pPr>
              <w:tabs>
                <w:tab w:val="left" w:pos="360"/>
              </w:tabs>
              <w:jc w:val="both"/>
              <w:rPr>
                <w:rFonts w:cs="Arial"/>
              </w:rPr>
            </w:pPr>
            <w:r>
              <w:rPr>
                <w:rFonts w:cs="Arial"/>
              </w:rPr>
              <w:t>Therefore, we think only SsearchdeltaP_stationary being used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cs="Arial"/>
              </w:rPr>
            </w:pPr>
            <w:r>
              <w:t>Lenovo</w:t>
            </w:r>
          </w:p>
        </w:tc>
        <w:tc>
          <w:tcPr>
            <w:tcW w:w="1620" w:type="dxa"/>
          </w:tcPr>
          <w:p>
            <w:pPr>
              <w:tabs>
                <w:tab w:val="left" w:pos="360"/>
              </w:tabs>
              <w:jc w:val="center"/>
              <w:rPr>
                <w:rFonts w:cs="Arial"/>
              </w:rPr>
            </w:pPr>
            <w:r>
              <w:t>Yes</w:t>
            </w:r>
          </w:p>
        </w:tc>
        <w:tc>
          <w:tcPr>
            <w:tcW w:w="5490" w:type="dxa"/>
          </w:tcPr>
          <w:p>
            <w:pPr>
              <w:tabs>
                <w:tab w:val="left" w:pos="360"/>
              </w:tabs>
              <w:jc w:val="both"/>
              <w:rPr>
                <w:rFonts w:cs="Arial"/>
              </w:rPr>
            </w:pPr>
            <w:r>
              <w:t>We think it is network implementation to configure a stringent stationary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t>Nokia, Nokia Shanghai Bell</w:t>
            </w:r>
          </w:p>
        </w:tc>
        <w:tc>
          <w:tcPr>
            <w:tcW w:w="1620" w:type="dxa"/>
          </w:tcPr>
          <w:p>
            <w:pPr>
              <w:tabs>
                <w:tab w:val="left" w:pos="360"/>
              </w:tabs>
              <w:jc w:val="center"/>
            </w:pPr>
          </w:p>
        </w:tc>
        <w:tc>
          <w:tcPr>
            <w:tcW w:w="5490" w:type="dxa"/>
          </w:tcPr>
          <w:p>
            <w:pPr>
              <w:tabs>
                <w:tab w:val="left" w:pos="360"/>
              </w:tabs>
            </w:pPr>
            <w:r>
              <w:t>If option 2 is selected dedicated control for the configuration would be beneficial. In this way network is able to configure different configurations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pPr>
            <w:r>
              <w:rPr>
                <w:rFonts w:hint="eastAsia" w:eastAsia="宋体"/>
                <w:lang w:val="en-US" w:eastAsia="zh-CN"/>
              </w:rPr>
              <w:t>ChinaTelecom</w:t>
            </w:r>
          </w:p>
        </w:tc>
        <w:tc>
          <w:tcPr>
            <w:tcW w:w="1620" w:type="dxa"/>
            <w:vAlign w:val="top"/>
          </w:tcPr>
          <w:p>
            <w:pPr>
              <w:tabs>
                <w:tab w:val="left" w:pos="360"/>
              </w:tabs>
              <w:jc w:val="center"/>
            </w:pPr>
            <w:r>
              <w:rPr>
                <w:rFonts w:hint="eastAsia" w:eastAsia="宋体"/>
                <w:lang w:val="en-US" w:eastAsia="zh-CN"/>
              </w:rPr>
              <w:t>Yes</w:t>
            </w:r>
          </w:p>
        </w:tc>
        <w:tc>
          <w:tcPr>
            <w:tcW w:w="5490" w:type="dxa"/>
            <w:vAlign w:val="top"/>
          </w:tcPr>
          <w:p>
            <w:pPr>
              <w:tabs>
                <w:tab w:val="left" w:pos="360"/>
              </w:tabs>
            </w:pPr>
            <w:r>
              <w:rPr>
                <w:rFonts w:hint="eastAsia" w:eastAsia="宋体"/>
                <w:lang w:val="en-US" w:eastAsia="zh-CN"/>
              </w:rPr>
              <w:t>If</w:t>
            </w:r>
            <w:r>
              <w:t xml:space="preserve"> R16 </w:t>
            </w:r>
            <w:r>
              <w:rPr>
                <w:rFonts w:hint="eastAsia" w:eastAsia="宋体"/>
                <w:lang w:val="en-US" w:eastAsia="zh-CN"/>
              </w:rPr>
              <w:t xml:space="preserve">and R17 </w:t>
            </w:r>
            <w:r>
              <w:t xml:space="preserve">low-mobility </w:t>
            </w:r>
            <w:r>
              <w:rPr>
                <w:rFonts w:hint="eastAsia" w:eastAsia="宋体"/>
                <w:lang w:val="en-US" w:eastAsia="zh-CN"/>
              </w:rPr>
              <w:t>criterion are</w:t>
            </w:r>
            <w:r>
              <w:t xml:space="preserve"> configured at the same time</w:t>
            </w:r>
            <w:r>
              <w:rPr>
                <w:rFonts w:hint="eastAsia" w:eastAsia="宋体"/>
                <w:lang w:val="en-US" w:eastAsia="zh-CN"/>
              </w:rPr>
              <w:t>, R17 criterion should be more stringent</w:t>
            </w:r>
            <w:r>
              <w:t xml:space="preserve">. </w:t>
            </w:r>
          </w:p>
        </w:tc>
      </w:tr>
    </w:tbl>
    <w:p>
      <w:pPr>
        <w:rPr>
          <w:rFonts w:eastAsia="Malgun Gothic"/>
          <w:lang w:eastAsia="ko-KR"/>
        </w:rPr>
      </w:pPr>
    </w:p>
    <w:p>
      <w:pPr>
        <w:pStyle w:val="4"/>
      </w:pPr>
      <w:r>
        <w:t>Details on Option 3 in Q1</w:t>
      </w:r>
    </w:p>
    <w:p>
      <w:pPr>
        <w:rPr>
          <w:rFonts w:eastAsia="Malgun Gothic"/>
          <w:lang w:eastAsia="ko-KR"/>
        </w:rPr>
      </w:pPr>
      <w:r>
        <w:rPr>
          <w:lang w:eastAsia="ko-KR"/>
        </w:rPr>
        <w:t>If Option 3 in Q1 is chosen,</w:t>
      </w:r>
      <w:r>
        <w:rPr>
          <w:rFonts w:eastAsia="Malgun Gothic"/>
          <w:lang w:eastAsia="ko-KR"/>
        </w:rPr>
        <w:t xml:space="preserve"> for the new mechanism, s</w:t>
      </w:r>
      <w:r>
        <w:rPr>
          <w:rFonts w:hint="eastAsia" w:eastAsia="Malgun Gothic"/>
          <w:lang w:eastAsia="ko-KR"/>
        </w:rPr>
        <w:t xml:space="preserve">ome </w:t>
      </w:r>
      <w:r>
        <w:rPr>
          <w:rFonts w:eastAsia="Malgun Gothic"/>
          <w:lang w:eastAsia="ko-KR"/>
        </w:rPr>
        <w:t>companies [2,3,6,9,11,14,17] understand beam-level RSRP/RSRQ measurement is beneficial to determine UE's stationariness. Among them, companies [2,6,11] propose to use beam level criterion with reusing Rel-16 low mobility criterion. Assuming the details of beam</w:t>
      </w:r>
      <w:r>
        <w:rPr>
          <w:rFonts w:hint="eastAsia" w:eastAsia="Malgun Gothic"/>
          <w:lang w:eastAsia="ko-KR"/>
        </w:rPr>
        <w:t xml:space="preserve"> </w:t>
      </w:r>
      <w:r>
        <w:rPr>
          <w:rFonts w:eastAsia="Malgun Gothic"/>
          <w:lang w:eastAsia="ko-KR"/>
        </w:rPr>
        <w:t>level criterion/measurement is FFS, we can discuss the following options:</w:t>
      </w:r>
    </w:p>
    <w:p>
      <w:pPr>
        <w:rPr>
          <w:rFonts w:eastAsia="Malgun Gothic"/>
          <w:lang w:eastAsia="ko-KR"/>
        </w:rPr>
      </w:pPr>
      <w:r>
        <w:rPr>
          <w:rFonts w:eastAsia="Malgun Gothic"/>
          <w:lang w:eastAsia="ko-KR"/>
        </w:rPr>
        <w:t xml:space="preserve">- Option 1) Rel-16 low mobility criterion is enhanced with beam-level measurement. </w:t>
      </w:r>
    </w:p>
    <w:p>
      <w:pPr>
        <w:rPr>
          <w:rFonts w:eastAsia="Malgun Gothic"/>
          <w:lang w:eastAsia="ko-KR"/>
        </w:rPr>
      </w:pPr>
      <w:r>
        <w:rPr>
          <w:rFonts w:eastAsia="Malgun Gothic"/>
          <w:lang w:eastAsia="ko-KR"/>
        </w:rPr>
        <w:t xml:space="preserve">- Option 2) Beam level criterion is configured separately with Rel-16 low mobility criterion. </w:t>
      </w:r>
    </w:p>
    <w:p>
      <w:pPr>
        <w:rPr>
          <w:rFonts w:eastAsia="Malgun Gothic"/>
          <w:lang w:eastAsia="ko-KR"/>
        </w:rPr>
      </w:pPr>
    </w:p>
    <w:p>
      <w:r>
        <w:t>Companies are invited to comment in the question below on which of the above options they prefer to use</w:t>
      </w:r>
      <w:r>
        <w:rPr>
          <w:rFonts w:hint="eastAsia" w:eastAsia="Malgun Gothic"/>
          <w:lang w:eastAsia="ko-KR"/>
        </w:rPr>
        <w:t xml:space="preserve"> </w:t>
      </w:r>
      <w:r>
        <w:t>for Rel-17 stationary criterion. Companies are also allowed to add other options, if any.</w:t>
      </w:r>
    </w:p>
    <w:p>
      <w:pPr>
        <w:pStyle w:val="64"/>
        <w:ind w:left="0" w:firstLine="0"/>
        <w:rPr>
          <w:rFonts w:eastAsia="Malgun Gothic"/>
          <w:b/>
          <w:lang w:eastAsia="ko-KR"/>
        </w:rPr>
      </w:pPr>
      <w:r>
        <w:rPr>
          <w:rFonts w:hint="eastAsia" w:eastAsia="Malgun Gothic"/>
          <w:b/>
          <w:lang w:eastAsia="ko-KR"/>
        </w:rPr>
        <w:t xml:space="preserve">Q3. </w:t>
      </w:r>
      <w:r>
        <w:rPr>
          <w:rFonts w:eastAsia="Malgun Gothic"/>
          <w:b/>
          <w:lang w:eastAsia="ko-KR"/>
        </w:rPr>
        <w:t>Among the two options described above, which one do you prefer as Rel-17 stationary criterion in RRC_IDLE/INACTIVE?</w:t>
      </w:r>
    </w:p>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Option</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Op2</w:t>
            </w:r>
          </w:p>
        </w:tc>
        <w:tc>
          <w:tcPr>
            <w:tcW w:w="5490" w:type="dxa"/>
            <w:tcBorders>
              <w:top w:val="double" w:color="auto" w:sz="4" w:space="0"/>
            </w:tcBorders>
          </w:tcPr>
          <w:p>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Option 2</w:t>
            </w:r>
          </w:p>
        </w:tc>
        <w:tc>
          <w:tcPr>
            <w:tcW w:w="5490" w:type="dxa"/>
          </w:tcPr>
          <w:p>
            <w:pPr>
              <w:tabs>
                <w:tab w:val="left" w:pos="360"/>
              </w:tabs>
            </w:pPr>
            <w:r>
              <w:t xml:space="preserve">In our paper [3], we propose to use Doppler shift based methods (e.g. a UE is considered stationary if Doppler shift of the N best beams from its serving cell are below a threshold for the last K rounds of measurement) as a criterion to determine UE’s stationarity.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r>
              <w:t>Option 2</w:t>
            </w:r>
          </w:p>
        </w:tc>
        <w:tc>
          <w:tcPr>
            <w:tcW w:w="5490" w:type="dxa"/>
          </w:tcPr>
          <w:p>
            <w:pPr>
              <w:tabs>
                <w:tab w:val="left" w:pos="360"/>
              </w:tabs>
            </w:pPr>
            <w:r>
              <w:t xml:space="preserve">Beam-level based criterion can be configured separately or be combined with </w:t>
            </w:r>
            <w:r>
              <w:rPr>
                <w:lang w:eastAsia="ko-KR"/>
              </w:rPr>
              <w:t>S</w:t>
            </w:r>
            <w:r>
              <w:rPr>
                <w:vertAlign w:val="subscript"/>
                <w:lang w:eastAsia="ko-KR"/>
              </w:rPr>
              <w:t>SearchDeltaP_stationary</w:t>
            </w:r>
            <w:r>
              <w:rPr>
                <w:lang w:eastAsia="ko-KR"/>
              </w:rPr>
              <w:t xml:space="preserve"> based criterion </w:t>
            </w:r>
            <w:r>
              <w:t>(i.e., a UE needs to fulfill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1620" w:type="dxa"/>
          </w:tcPr>
          <w:p>
            <w:pPr>
              <w:tabs>
                <w:tab w:val="left" w:pos="360"/>
              </w:tabs>
              <w:jc w:val="center"/>
            </w:pPr>
            <w:r>
              <w:t>Option 2</w:t>
            </w:r>
          </w:p>
        </w:tc>
        <w:tc>
          <w:tcPr>
            <w:tcW w:w="5490" w:type="dxa"/>
          </w:tcPr>
          <w:p>
            <w:pPr>
              <w:tabs>
                <w:tab w:val="left" w:pos="360"/>
              </w:tabs>
            </w:pPr>
            <w:r>
              <w:rPr>
                <w:rFonts w:eastAsia="Times New Roman"/>
                <w:color w:val="000000"/>
                <w:lang w:val="zh-CN" w:eastAsia="ja-JP"/>
              </w:rPr>
              <w:t>The quality change of beam(s) for a period of time can be considered, i.e.</w:t>
            </w:r>
            <w:r>
              <w:t xml:space="preserve"> the </w:t>
            </w:r>
            <w:r>
              <w:rPr>
                <w:rFonts w:eastAsia="Times New Roman"/>
                <w:color w:val="000000"/>
                <w:lang w:val="zh-CN" w:eastAsia="ja-JP"/>
              </w:rPr>
              <w:t>quality variation of the beam(s)</w:t>
            </w:r>
            <w:r>
              <w:t xml:space="preserve"> </w:t>
            </w:r>
            <w:r>
              <w:rPr>
                <w:rFonts w:eastAsia="Times New Roman"/>
                <w:color w:val="000000"/>
                <w:lang w:val="zh-CN" w:eastAsia="ja-JP"/>
              </w:rPr>
              <w:t xml:space="preserve">is larger than a certain threshold. The quality of beam will change during UE moves, </w:t>
            </w:r>
            <w:r>
              <w:t xml:space="preserve">the </w:t>
            </w:r>
            <w:r>
              <w:rPr>
                <w:rFonts w:eastAsia="Times New Roman"/>
                <w:color w:val="000000"/>
                <w:lang w:val="zh-CN" w:eastAsia="ja-JP"/>
              </w:rPr>
              <w:t>quality variation of the beam(s) is a relative value</w:t>
            </w:r>
            <w:r>
              <w:t>, it will be more accurate to evaluate “stationary” criterion</w:t>
            </w:r>
            <w:r>
              <w:rPr>
                <w:rFonts w:eastAsia="Times New Roman"/>
                <w:color w:val="000000"/>
                <w:lang w:val="zh-CN"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eastAsiaTheme="minorEastAsia"/>
              </w:rPr>
              <w:t>NEC</w:t>
            </w:r>
          </w:p>
        </w:tc>
        <w:tc>
          <w:tcPr>
            <w:tcW w:w="1620" w:type="dxa"/>
          </w:tcPr>
          <w:p>
            <w:pPr>
              <w:tabs>
                <w:tab w:val="left" w:pos="360"/>
              </w:tabs>
              <w:jc w:val="center"/>
            </w:pPr>
            <w:r>
              <w:rPr>
                <w:rFonts w:eastAsiaTheme="minorEastAsia"/>
              </w:rPr>
              <w:t>Option 2</w:t>
            </w:r>
          </w:p>
        </w:tc>
        <w:tc>
          <w:tcPr>
            <w:tcW w:w="5490" w:type="dxa"/>
          </w:tcPr>
          <w:p>
            <w:pPr>
              <w:tabs>
                <w:tab w:val="left" w:pos="360"/>
              </w:tabs>
            </w:pPr>
            <w:r>
              <w:rPr>
                <w:rFonts w:eastAsiaTheme="minorEastAsia"/>
              </w:rPr>
              <w:t>The legacy cell level RRM measurement is based on the measurement of multiple SSBs. W</w:t>
            </w:r>
            <w:r>
              <w:rPr>
                <w:rFonts w:hint="eastAsia" w:eastAsiaTheme="minorEastAsia"/>
              </w:rPr>
              <w:t>ith</w:t>
            </w:r>
            <w:r>
              <w:rPr>
                <w:rFonts w:eastAsiaTheme="minorEastAsia"/>
              </w:rPr>
              <w:t xml:space="preserve"> a single beam level measurement, we need separate </w:t>
            </w:r>
            <w:r>
              <w:rPr>
                <w:rFonts w:eastAsia="Malgun Gothic"/>
                <w:lang w:eastAsia="ko-KR"/>
              </w:rPr>
              <w:t>Beam level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Xiaomi</w:t>
            </w:r>
          </w:p>
        </w:tc>
        <w:tc>
          <w:tcPr>
            <w:tcW w:w="1620" w:type="dxa"/>
          </w:tcPr>
          <w:p>
            <w:pPr>
              <w:tabs>
                <w:tab w:val="left" w:pos="360"/>
              </w:tabs>
              <w:jc w:val="center"/>
            </w:pPr>
            <w:r>
              <w:t>Option 2</w:t>
            </w:r>
          </w:p>
        </w:tc>
        <w:tc>
          <w:tcPr>
            <w:tcW w:w="5490" w:type="dxa"/>
          </w:tcPr>
          <w:p>
            <w:pPr>
              <w:tabs>
                <w:tab w:val="left" w:pos="360"/>
              </w:tabs>
              <w:jc w:val="both"/>
            </w:pPr>
            <w:r>
              <w:t>Our understanding is that RSRP-based criterion (i.e. low mobility criterion with different thresholds) is mandatory, and beam-related can be optionally configured to precisely define what stationary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Lenovo</w:t>
            </w:r>
          </w:p>
        </w:tc>
        <w:tc>
          <w:tcPr>
            <w:tcW w:w="1620" w:type="dxa"/>
          </w:tcPr>
          <w:p>
            <w:pPr>
              <w:tabs>
                <w:tab w:val="left" w:pos="360"/>
              </w:tabs>
              <w:jc w:val="center"/>
            </w:pPr>
            <w:r>
              <w:t>Option.2</w:t>
            </w:r>
          </w:p>
        </w:tc>
        <w:tc>
          <w:tcPr>
            <w:tcW w:w="5490" w:type="dxa"/>
          </w:tcPr>
          <w:p>
            <w:pPr>
              <w:tabs>
                <w:tab w:val="left" w:pos="360"/>
              </w:tabs>
            </w:pPr>
            <w:r>
              <w:t xml:space="preserve">It could be </w:t>
            </w:r>
            <w:r>
              <w:rPr>
                <w:rFonts w:eastAsia="Malgun Gothic"/>
                <w:lang w:eastAsia="ko-KR"/>
              </w:rPr>
              <w:t>separate with Rel-16 low mobility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t>Nokia, Nokia Shanghai Bell</w:t>
            </w:r>
          </w:p>
        </w:tc>
        <w:tc>
          <w:tcPr>
            <w:tcW w:w="1620" w:type="dxa"/>
          </w:tcPr>
          <w:p>
            <w:pPr>
              <w:tabs>
                <w:tab w:val="left" w:pos="360"/>
              </w:tabs>
              <w:jc w:val="center"/>
            </w:pPr>
            <w:r>
              <w:t>Option 1 &amp; 2</w:t>
            </w:r>
          </w:p>
        </w:tc>
        <w:tc>
          <w:tcPr>
            <w:tcW w:w="5490" w:type="dxa"/>
          </w:tcPr>
          <w:p>
            <w:pPr>
              <w:tabs>
                <w:tab w:val="left" w:pos="360"/>
              </w:tabs>
            </w:pPr>
            <w:r>
              <w:t>Both options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pPr>
            <w:r>
              <w:rPr>
                <w:rFonts w:hint="eastAsia" w:eastAsia="宋体"/>
                <w:lang w:val="en-US" w:eastAsia="zh-CN"/>
              </w:rPr>
              <w:t>ChinaTelecom</w:t>
            </w:r>
          </w:p>
        </w:tc>
        <w:tc>
          <w:tcPr>
            <w:tcW w:w="1620" w:type="dxa"/>
            <w:vAlign w:val="top"/>
          </w:tcPr>
          <w:p>
            <w:pPr>
              <w:tabs>
                <w:tab w:val="left" w:pos="360"/>
              </w:tabs>
              <w:jc w:val="center"/>
            </w:pPr>
            <w:r>
              <w:t>Option 2</w:t>
            </w:r>
          </w:p>
        </w:tc>
        <w:tc>
          <w:tcPr>
            <w:tcW w:w="5490" w:type="dxa"/>
            <w:vAlign w:val="top"/>
          </w:tcPr>
          <w:p>
            <w:pPr>
              <w:tabs>
                <w:tab w:val="left" w:pos="360"/>
              </w:tabs>
            </w:pPr>
            <w:r>
              <w:rPr>
                <w:rFonts w:hint="eastAsia" w:eastAsia="宋体"/>
                <w:lang w:val="en-US" w:eastAsia="zh-CN"/>
              </w:rPr>
              <w:t>Agreed with Apple.</w:t>
            </w:r>
          </w:p>
        </w:tc>
      </w:tr>
    </w:tbl>
    <w:p>
      <w:pPr>
        <w:rPr>
          <w:rFonts w:eastAsia="Malgun Gothic"/>
          <w:lang w:eastAsia="ko-KR"/>
        </w:rPr>
      </w:pPr>
    </w:p>
    <w:p/>
    <w:p>
      <w:pPr>
        <w:pStyle w:val="3"/>
      </w:pPr>
      <w:r>
        <w:t xml:space="preserve">Not-at-cell-edge criterion </w:t>
      </w:r>
    </w:p>
    <w:p>
      <w:pPr>
        <w:pStyle w:val="64"/>
        <w:ind w:left="0" w:firstLine="0"/>
        <w:rPr>
          <w:rFonts w:eastAsia="Malgun Gothic"/>
          <w:lang w:eastAsia="ko-KR"/>
        </w:rPr>
      </w:pPr>
      <w:r>
        <w:rPr>
          <w:rFonts w:eastAsia="Malgun Gothic"/>
          <w:lang w:eastAsia="ko-KR"/>
        </w:rPr>
        <w:t xml:space="preserve">In RAN2#113bis-e, RAN2 agreed not-at-cell-edge criterion can be configured with R17 stationary criterion. </w:t>
      </w:r>
    </w:p>
    <w:p>
      <w:pPr>
        <w:pStyle w:val="103"/>
        <w:pBdr>
          <w:top w:val="single" w:color="auto" w:sz="4" w:space="1"/>
          <w:left w:val="single" w:color="auto" w:sz="4" w:space="4"/>
          <w:bottom w:val="single" w:color="auto" w:sz="4" w:space="0"/>
          <w:right w:val="single" w:color="auto" w:sz="4" w:space="4"/>
        </w:pBdr>
        <w:rPr>
          <w:sz w:val="18"/>
        </w:rPr>
      </w:pPr>
      <w:r>
        <w:rPr>
          <w:sz w:val="18"/>
        </w:rPr>
        <w:t>Agreements - via email (from offline [102]):</w:t>
      </w:r>
    </w:p>
    <w:p>
      <w:pPr>
        <w:pStyle w:val="103"/>
        <w:numPr>
          <w:ilvl w:val="0"/>
          <w:numId w:val="13"/>
        </w:numPr>
        <w:pBdr>
          <w:top w:val="single" w:color="auto" w:sz="4" w:space="1"/>
          <w:left w:val="single" w:color="auto" w:sz="4" w:space="4"/>
          <w:bottom w:val="single" w:color="auto" w:sz="4" w:space="0"/>
          <w:right w:val="single" w:color="auto" w:sz="4" w:space="4"/>
        </w:pBdr>
        <w:rPr>
          <w:sz w:val="18"/>
        </w:rPr>
      </w:pPr>
      <w:r>
        <w:rPr>
          <w:sz w:val="18"/>
        </w:rPr>
        <w:t xml:space="preserve">Network can configure R17 stationarity criterion/criteria </w:t>
      </w:r>
      <w:r>
        <w:rPr>
          <w:sz w:val="18"/>
          <w:highlight w:val="yellow"/>
        </w:rPr>
        <w:t>together with a not-at-cell-edge criterion</w:t>
      </w:r>
      <w:r>
        <w:rPr>
          <w:sz w:val="18"/>
        </w:rPr>
        <w:t xml:space="preserve">, to trigger RRM relaxations in RRC Idle/Inactive for R17 UEs supporting the feature. </w:t>
      </w:r>
      <w:r>
        <w:rPr>
          <w:sz w:val="18"/>
          <w:highlight w:val="yellow"/>
        </w:rPr>
        <w:t>FFS whether the R16 not-at-cell-edge thresholds can be reused or separate R17 not-at-cell-edge thresholds are needed</w:t>
      </w:r>
      <w:r>
        <w:rPr>
          <w:sz w:val="18"/>
        </w:rPr>
        <w:t xml:space="preserve">. </w:t>
      </w:r>
    </w:p>
    <w:p>
      <w:pPr>
        <w:tabs>
          <w:tab w:val="left" w:pos="1260"/>
        </w:tabs>
        <w:snapToGrid w:val="0"/>
        <w:spacing w:before="80"/>
        <w:rPr>
          <w:rFonts w:eastAsia="Malgun Gothic"/>
          <w:bCs/>
          <w:lang w:eastAsia="ko-KR"/>
        </w:rPr>
      </w:pPr>
      <w:r>
        <w:rPr>
          <w:rFonts w:eastAsia="Malgun Gothic"/>
          <w:bCs/>
          <w:lang w:eastAsia="ko-KR"/>
        </w:rPr>
        <w:t>In RAN2#114e, many companies [1,2,3,4,8,11,15,</w:t>
      </w:r>
      <w:ins w:id="4" w:author="Yunsong Yang" w:date="2021-05-23T10:39:00Z">
        <w:r>
          <w:rPr>
            <w:rFonts w:eastAsia="Malgun Gothic"/>
            <w:bCs/>
            <w:lang w:eastAsia="ko-KR"/>
          </w:rPr>
          <w:t>18,</w:t>
        </w:r>
      </w:ins>
      <w:r>
        <w:rPr>
          <w:rFonts w:eastAsia="Malgun Gothic"/>
          <w:bCs/>
          <w:lang w:eastAsia="ko-KR"/>
        </w:rPr>
        <w:t>20] suggested reusing Rel-16 not-at-cell-edge criterion (as shown below) for Rel-17 not-at-cell-edge criterion.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
              <w:numPr>
                <w:ilvl w:val="0"/>
                <w:numId w:val="0"/>
              </w:numPr>
              <w:ind w:left="1008" w:hanging="1008"/>
              <w:rPr>
                <w:lang w:eastAsia="zh-TW"/>
              </w:rPr>
            </w:pPr>
            <w:bookmarkStart w:id="2" w:name="_Toc37298566"/>
            <w:bookmarkStart w:id="3" w:name="_Toc46502328"/>
            <w:bookmarkStart w:id="4" w:name="_Toc52749305"/>
            <w:bookmarkStart w:id="5" w:name="_Toc67949180"/>
            <w:r>
              <w:t>5.2.4.9.2</w:t>
            </w:r>
            <w:r>
              <w:tab/>
            </w:r>
            <w:r>
              <w:t>Relaxed measurement criterion for UE not at cell edge</w:t>
            </w:r>
            <w:bookmarkEnd w:id="2"/>
            <w:bookmarkEnd w:id="3"/>
            <w:bookmarkEnd w:id="4"/>
            <w:bookmarkEnd w:id="5"/>
          </w:p>
          <w:p>
            <w:r>
              <w:t>The relaxed measurement criterion for UE not at cell edge is fulfilled when:</w:t>
            </w:r>
          </w:p>
          <w:p>
            <w:pPr>
              <w:pStyle w:val="64"/>
            </w:pPr>
            <w:r>
              <w:t>-</w:t>
            </w:r>
            <w:r>
              <w:tab/>
            </w:r>
            <w:r>
              <w:t>Srxlev &gt; S</w:t>
            </w:r>
            <w:r>
              <w:rPr>
                <w:vertAlign w:val="subscript"/>
              </w:rPr>
              <w:t>SearchThresholdP</w:t>
            </w:r>
            <w:r>
              <w:t>, and,</w:t>
            </w:r>
          </w:p>
          <w:p>
            <w:pPr>
              <w:pStyle w:val="64"/>
            </w:pPr>
            <w:r>
              <w:t>-</w:t>
            </w:r>
            <w:r>
              <w:tab/>
            </w:r>
            <w:r>
              <w:rPr>
                <w:rFonts w:eastAsia="等线"/>
              </w:rPr>
              <w:t>Squal</w:t>
            </w:r>
            <w:r>
              <w:t xml:space="preserve"> &gt; S</w:t>
            </w:r>
            <w:r>
              <w:rPr>
                <w:vertAlign w:val="subscript"/>
              </w:rPr>
              <w:t>SearchThresholdQ</w:t>
            </w:r>
            <w:r>
              <w:t>, if S</w:t>
            </w:r>
            <w:r>
              <w:rPr>
                <w:vertAlign w:val="subscript"/>
              </w:rPr>
              <w:t>SearchThresholdQ</w:t>
            </w:r>
            <w:r>
              <w:t xml:space="preserve"> is configured,</w:t>
            </w:r>
          </w:p>
          <w:p>
            <w:r>
              <w:t>Where:</w:t>
            </w:r>
          </w:p>
          <w:p>
            <w:pPr>
              <w:pStyle w:val="64"/>
            </w:pPr>
            <w:r>
              <w:t>-</w:t>
            </w:r>
            <w:r>
              <w:tab/>
            </w:r>
            <w:r>
              <w:t>Srxlev = current Srxlev value of the serving cell (dB).</w:t>
            </w:r>
          </w:p>
          <w:p>
            <w:pPr>
              <w:pStyle w:val="64"/>
              <w:rPr>
                <w:lang w:eastAsia="ko-KR"/>
              </w:rPr>
            </w:pPr>
            <w:r>
              <w:t>-</w:t>
            </w:r>
            <w:r>
              <w:tab/>
            </w:r>
            <w:r>
              <w:t>Squal = current Squal value of the serving cell (dB).</w:t>
            </w:r>
          </w:p>
        </w:tc>
      </w:tr>
    </w:tbl>
    <w:p>
      <w:pPr>
        <w:tabs>
          <w:tab w:val="left" w:pos="1260"/>
        </w:tabs>
        <w:snapToGrid w:val="0"/>
        <w:spacing w:before="80"/>
        <w:rPr>
          <w:rFonts w:eastAsia="Malgun Gothic"/>
          <w:bCs/>
          <w:lang w:eastAsia="ko-KR"/>
        </w:rPr>
      </w:pPr>
      <w:r>
        <w:rPr>
          <w:rFonts w:eastAsia="Malgun Gothic"/>
          <w:bCs/>
          <w:lang w:eastAsia="ko-KR"/>
        </w:rPr>
        <w:t>T</w:t>
      </w:r>
      <w:r>
        <w:rPr>
          <w:rFonts w:hint="eastAsia" w:eastAsia="Malgun Gothic"/>
          <w:bCs/>
          <w:lang w:eastAsia="ko-KR"/>
        </w:rPr>
        <w:t>he proposals</w:t>
      </w:r>
      <w:r>
        <w:rPr>
          <w:rFonts w:eastAsia="Malgun Gothic"/>
          <w:bCs/>
          <w:lang w:eastAsia="ko-KR"/>
        </w:rPr>
        <w:t xml:space="preserve"> are split into two options:</w:t>
      </w:r>
    </w:p>
    <w:p>
      <w:pPr>
        <w:tabs>
          <w:tab w:val="left" w:pos="1260"/>
        </w:tabs>
        <w:snapToGrid w:val="0"/>
        <w:spacing w:before="80"/>
        <w:rPr>
          <w:rFonts w:eastAsia="Malgun Gothic"/>
          <w:bCs/>
          <w:i/>
          <w:lang w:eastAsia="ko-KR"/>
        </w:rPr>
      </w:pPr>
      <w:r>
        <w:rPr>
          <w:rFonts w:eastAsia="Malgun Gothic"/>
          <w:bCs/>
          <w:lang w:eastAsia="ko-KR"/>
        </w:rPr>
        <w:t xml:space="preserve">- Option 1) Reuse Rel-16 not-at-cell-edge criterion with the same thresholds (i.e., </w:t>
      </w:r>
      <w:r>
        <w:t>S</w:t>
      </w:r>
      <w:r>
        <w:rPr>
          <w:vertAlign w:val="subscript"/>
        </w:rPr>
        <w:t xml:space="preserve">SearchThresholdP </w:t>
      </w:r>
      <w:r>
        <w:t>/ S</w:t>
      </w:r>
      <w:r>
        <w:rPr>
          <w:vertAlign w:val="subscript"/>
        </w:rPr>
        <w:t>SearchThresholdQ</w:t>
      </w:r>
      <w:r>
        <w:rPr>
          <w:vertAlign w:val="subscript"/>
        </w:rPr>
        <w:softHyphen/>
      </w:r>
      <w:r>
        <w:t>) [1,2,11]</w:t>
      </w:r>
    </w:p>
    <w:p>
      <w:pPr>
        <w:tabs>
          <w:tab w:val="left" w:pos="1260"/>
        </w:tabs>
        <w:snapToGrid w:val="0"/>
        <w:spacing w:before="80"/>
        <w:rPr>
          <w:rFonts w:eastAsia="Malgun Gothic"/>
          <w:bCs/>
          <w:lang w:eastAsia="ko-KR"/>
        </w:rPr>
      </w:pPr>
      <w:r>
        <w:rPr>
          <w:rFonts w:eastAsia="Malgun Gothic"/>
          <w:bCs/>
          <w:lang w:eastAsia="ko-KR"/>
        </w:rPr>
        <w:t>- Option 2) Reuse Rel-16 not-at-cell-edge criterion with the different thresholds [3,4,8,15,</w:t>
      </w:r>
      <w:ins w:id="5" w:author="Yunsong Yang" w:date="2021-05-23T10:39:00Z">
        <w:r>
          <w:rPr>
            <w:rFonts w:eastAsia="Malgun Gothic"/>
            <w:bCs/>
            <w:lang w:eastAsia="ko-KR"/>
          </w:rPr>
          <w:t>18,</w:t>
        </w:r>
      </w:ins>
      <w:r>
        <w:rPr>
          <w:rFonts w:eastAsia="Malgun Gothic"/>
          <w:bCs/>
          <w:lang w:eastAsia="ko-KR"/>
        </w:rPr>
        <w:t>20]</w:t>
      </w:r>
    </w:p>
    <w:p>
      <w:pPr>
        <w:tabs>
          <w:tab w:val="left" w:pos="1260"/>
        </w:tabs>
        <w:snapToGrid w:val="0"/>
        <w:spacing w:before="80"/>
        <w:rPr>
          <w:rFonts w:eastAsia="Malgun Gothic"/>
          <w:bCs/>
          <w:lang w:eastAsia="ko-KR"/>
        </w:rPr>
      </w:pPr>
    </w:p>
    <w:p>
      <w:r>
        <w:t>Companies are invited to comment in the question below on which of the above options they prefer to use</w:t>
      </w:r>
      <w:r>
        <w:rPr>
          <w:rFonts w:hint="eastAsia" w:eastAsia="Malgun Gothic"/>
          <w:lang w:eastAsia="ko-KR"/>
        </w:rPr>
        <w:t xml:space="preserve"> </w:t>
      </w:r>
      <w:r>
        <w:t>for Rel-17 not-at-cell-edge criterion. Companies are also allowed to add other options, if any.</w:t>
      </w:r>
    </w:p>
    <w:p>
      <w:pPr>
        <w:pStyle w:val="64"/>
        <w:ind w:left="0" w:firstLine="0"/>
        <w:rPr>
          <w:rFonts w:eastAsia="Malgun Gothic"/>
          <w:b/>
          <w:lang w:eastAsia="ko-KR"/>
        </w:rPr>
      </w:pPr>
      <w:r>
        <w:rPr>
          <w:rFonts w:hint="eastAsia" w:eastAsia="Malgun Gothic"/>
          <w:b/>
          <w:lang w:eastAsia="ko-KR"/>
        </w:rPr>
        <w:t xml:space="preserve">Q4. </w:t>
      </w:r>
      <w:r>
        <w:rPr>
          <w:rFonts w:eastAsia="Malgun Gothic"/>
          <w:b/>
          <w:lang w:eastAsia="ko-KR"/>
        </w:rPr>
        <w:t>Among the two options described above, which one do you prefer as Rel-17 not-at-cell-edge criterion in RRC_IDLE/INACTIVE?</w:t>
      </w:r>
    </w:p>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Option</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Op2</w:t>
            </w:r>
          </w:p>
        </w:tc>
        <w:tc>
          <w:tcPr>
            <w:tcW w:w="5490" w:type="dxa"/>
            <w:tcBorders>
              <w:top w:val="double" w:color="auto" w:sz="4" w:space="0"/>
            </w:tcBorders>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Option 2</w:t>
            </w:r>
          </w:p>
        </w:tc>
        <w:tc>
          <w:tcPr>
            <w:tcW w:w="5490" w:type="dxa"/>
          </w:tcPr>
          <w:p>
            <w:pPr>
              <w:tabs>
                <w:tab w:val="left" w:pos="360"/>
              </w:tabs>
            </w:pPr>
            <w:r>
              <w:t>Because stationary UEs have less uncertainties in their mobility than low-mobility UEs, we think it makes sense to allow stationary UEs to have a more relaxed not-at-cell-edge criterion than the R16 one (e.g. smaller S</w:t>
            </w:r>
            <w:r>
              <w:rPr>
                <w:vertAlign w:val="subscript"/>
              </w:rPr>
              <w:t>SearchThresholdP</w:t>
            </w:r>
            <w:r>
              <w:t xml:space="preserve"> and S</w:t>
            </w:r>
            <w:r>
              <w:rPr>
                <w:vertAlign w:val="subscript"/>
              </w:rPr>
              <w:t>SearchThresholdQ</w:t>
            </w:r>
            <w:r>
              <w:t>) for not-at-cell-edge criterion. In other words, stationary UEs closer to cell edge than R16 low-mobility UEs can also relax their RRM measurements, because they are less likely to reselect their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r>
              <w:t>Option 2</w:t>
            </w:r>
          </w:p>
        </w:tc>
        <w:tc>
          <w:tcPr>
            <w:tcW w:w="5490" w:type="dxa"/>
          </w:tcPr>
          <w:p>
            <w:pPr>
              <w:tabs>
                <w:tab w:val="left" w:pos="360"/>
              </w:tabs>
            </w:pPr>
            <w:r>
              <w:t>In [18], we discuss that many sensors may be installed at awkward locations such as basements or close to the ground. Due to poor RF reception at these locations, they may be deemed as at cell edge if current thresholds are used. However, because they are stationary, once they select a cell, they will likely stay with the cell for a long time (e.g., until cell planning changes). So, they should be allowed to benefit from RRM relaxation.</w:t>
            </w:r>
          </w:p>
          <w:p>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t>not-at-cell-edge criterion at all, or</w:t>
            </w:r>
            <w:r>
              <w:rPr>
                <w:rFonts w:eastAsia="Malgun Gothic"/>
                <w:bCs/>
                <w:lang w:eastAsia="ko-KR"/>
              </w:rPr>
              <w:t xml:space="preserve"> if the UE also needs to fulfill not-at-cell-edge criterion, the UE should be allowed to apply lower thresholds in the evaluation.</w:t>
            </w:r>
          </w:p>
          <w:p>
            <w:pPr>
              <w:tabs>
                <w:tab w:val="left" w:pos="360"/>
              </w:tabs>
            </w:pPr>
            <w:r>
              <w:rPr>
                <w:rFonts w:eastAsia="Malgun Gothic"/>
                <w:bCs/>
                <w:lang w:eastAsia="ko-KR"/>
              </w:rPr>
              <w:t>On the other hand, if the UE doesn’t fulfill R17 stationary criterion, the UE should evaluate not-at-cell-edge criterion with higher thresholds, if the UE is also configured to fulfill such criterion (either as a standalone criterion or in combination with R16 low mobility criterion, as specified today), in order to perform RRM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1620" w:type="dxa"/>
          </w:tcPr>
          <w:p>
            <w:pPr>
              <w:tabs>
                <w:tab w:val="left" w:pos="360"/>
              </w:tabs>
              <w:jc w:val="center"/>
            </w:pPr>
            <w:r>
              <w:t>Option 1</w:t>
            </w:r>
          </w:p>
        </w:tc>
        <w:tc>
          <w:tcPr>
            <w:tcW w:w="5490" w:type="dxa"/>
          </w:tcPr>
          <w:p>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Pr>
                <w:bCs/>
                <w:lang w:eastAsia="ja-JP"/>
              </w:rPr>
              <w:t xml:space="preserve">not-at-cell-edge </w:t>
            </w:r>
            <w:r>
              <w:rPr>
                <w:rFonts w:eastAsia="Malgun Gothic"/>
                <w:bCs/>
                <w:lang w:eastAsia="ko-KR"/>
              </w:rPr>
              <w:t>threshold</w:t>
            </w:r>
            <w:r>
              <w:rPr>
                <w:bCs/>
                <w:lang w:eastAsia="ja-JP"/>
              </w:rPr>
              <w:t xml:space="preserve">. Beside, the “stationary UE” considered in Rel-17 includes the “temporary stationary UE”, the UE can move in some case that’s why we need to additionally introduce </w:t>
            </w:r>
            <w:r>
              <w:rPr>
                <w:rFonts w:eastAsia="Malgun Gothic"/>
                <w:bCs/>
                <w:lang w:eastAsia="ko-KR"/>
              </w:rPr>
              <w:t>not-at-cell-edge criterion. If it is the case, the case of UE moving is similar as Rel-16 UE, so we think the same threshold is enough.</w:t>
            </w:r>
          </w:p>
          <w:p>
            <w:pPr>
              <w:tabs>
                <w:tab w:val="left" w:pos="360"/>
              </w:tabs>
            </w:pPr>
            <w:r>
              <w:rPr>
                <w:bCs/>
                <w:lang w:eastAsia="ja-JP"/>
              </w:rPr>
              <w:t>This should be clarified as “</w:t>
            </w:r>
            <w:r>
              <w:rPr>
                <w:rFonts w:eastAsia="Malgun Gothic"/>
                <w:bCs/>
                <w:lang w:eastAsia="ko-KR"/>
              </w:rPr>
              <w:t>Rel-17 not-at-cell-edge criterion only used together with R17 stationary criterion</w:t>
            </w:r>
            <w:r>
              <w:rPr>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MediaTek</w:t>
            </w:r>
          </w:p>
        </w:tc>
        <w:tc>
          <w:tcPr>
            <w:tcW w:w="1620" w:type="dxa"/>
          </w:tcPr>
          <w:p>
            <w:pPr>
              <w:tabs>
                <w:tab w:val="left" w:pos="360"/>
              </w:tabs>
              <w:jc w:val="center"/>
            </w:pPr>
            <w:r>
              <w:t>Option 1</w:t>
            </w:r>
          </w:p>
        </w:tc>
        <w:tc>
          <w:tcPr>
            <w:tcW w:w="5490" w:type="dxa"/>
          </w:tcPr>
          <w:p>
            <w:pPr>
              <w:tabs>
                <w:tab w:val="left" w:pos="360"/>
              </w:tabs>
            </w:pPr>
            <w:r>
              <w:t>We do not see significant gains associated with a new cell-edge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hint="eastAsia" w:eastAsiaTheme="minorEastAsia"/>
              </w:rPr>
              <w:t>N</w:t>
            </w:r>
            <w:r>
              <w:rPr>
                <w:rFonts w:eastAsiaTheme="minorEastAsia"/>
              </w:rPr>
              <w:t>EC</w:t>
            </w:r>
          </w:p>
        </w:tc>
        <w:tc>
          <w:tcPr>
            <w:tcW w:w="1620" w:type="dxa"/>
          </w:tcPr>
          <w:p>
            <w:pPr>
              <w:tabs>
                <w:tab w:val="left" w:pos="360"/>
              </w:tabs>
              <w:jc w:val="center"/>
            </w:pPr>
            <w:r>
              <w:rPr>
                <w:rFonts w:eastAsiaTheme="minorEastAsia"/>
              </w:rPr>
              <w:t>Option 2</w:t>
            </w:r>
          </w:p>
        </w:tc>
        <w:tc>
          <w:tcPr>
            <w:tcW w:w="5490" w:type="dxa"/>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eastAsiaTheme="minorEastAsia"/>
              </w:rPr>
            </w:pPr>
            <w:r>
              <w:rPr>
                <w:rFonts w:eastAsiaTheme="minorEastAsia"/>
              </w:rPr>
              <w:t>Xiaomi</w:t>
            </w:r>
          </w:p>
        </w:tc>
        <w:tc>
          <w:tcPr>
            <w:tcW w:w="1620" w:type="dxa"/>
          </w:tcPr>
          <w:p>
            <w:pPr>
              <w:tabs>
                <w:tab w:val="left" w:pos="360"/>
              </w:tabs>
              <w:jc w:val="center"/>
              <w:rPr>
                <w:rFonts w:eastAsiaTheme="minorEastAsia"/>
              </w:rPr>
            </w:pPr>
            <w:r>
              <w:rPr>
                <w:rFonts w:eastAsiaTheme="minorEastAsia"/>
              </w:rPr>
              <w:t>-</w:t>
            </w:r>
          </w:p>
        </w:tc>
        <w:tc>
          <w:tcPr>
            <w:tcW w:w="5490" w:type="dxa"/>
          </w:tcPr>
          <w:p>
            <w:pPr>
              <w:tabs>
                <w:tab w:val="left" w:pos="360"/>
              </w:tabs>
              <w:jc w:val="both"/>
            </w:pPr>
            <w:r>
              <w:t>We do not have a strong view on this issue and open for both. But it is noted that not-at-cell-edge only can be used when UE is stationary. Which means R17 RRM relaxation has two level relaxation methods. I.e. 1. Satisfying stationary and not-at-cell-edge, 2.only satisfying 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eastAsiaTheme="minorEastAsia"/>
              </w:rPr>
            </w:pPr>
            <w:r>
              <w:rPr>
                <w:rFonts w:eastAsiaTheme="minorEastAsia"/>
              </w:rPr>
              <w:t>Lenovo</w:t>
            </w:r>
          </w:p>
        </w:tc>
        <w:tc>
          <w:tcPr>
            <w:tcW w:w="1620" w:type="dxa"/>
          </w:tcPr>
          <w:p>
            <w:pPr>
              <w:tabs>
                <w:tab w:val="left" w:pos="360"/>
              </w:tabs>
              <w:jc w:val="center"/>
              <w:rPr>
                <w:rFonts w:eastAsiaTheme="minorEastAsia"/>
              </w:rPr>
            </w:pPr>
            <w:r>
              <w:rPr>
                <w:rFonts w:eastAsiaTheme="minorEastAsia"/>
              </w:rPr>
              <w:t>Option.2</w:t>
            </w:r>
          </w:p>
        </w:tc>
        <w:tc>
          <w:tcPr>
            <w:tcW w:w="5490" w:type="dxa"/>
          </w:tcPr>
          <w:p>
            <w:pPr>
              <w:tabs>
                <w:tab w:val="left" w:pos="360"/>
              </w:tabs>
            </w:pPr>
            <w:r>
              <w:t>A new value is introduced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t>Nokia, Nokia Shanghai Bell</w:t>
            </w:r>
          </w:p>
        </w:tc>
        <w:tc>
          <w:tcPr>
            <w:tcW w:w="1620" w:type="dxa"/>
          </w:tcPr>
          <w:p>
            <w:pPr>
              <w:tabs>
                <w:tab w:val="left" w:pos="360"/>
              </w:tabs>
              <w:jc w:val="center"/>
            </w:pPr>
          </w:p>
        </w:tc>
        <w:tc>
          <w:tcPr>
            <w:tcW w:w="5490" w:type="dxa"/>
          </w:tcPr>
          <w:p>
            <w:pPr>
              <w:tabs>
                <w:tab w:val="left" w:pos="360"/>
              </w:tabs>
            </w:pPr>
            <w:r>
              <w:t xml:space="preserve">Option 2 is ok to us if network can configure not-at-cell-edge criterion with dedicated signaling. Otherwise option 1 seems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pPr>
            <w:r>
              <w:rPr>
                <w:rFonts w:hint="eastAsia" w:eastAsia="宋体"/>
                <w:lang w:val="en-US" w:eastAsia="zh-CN"/>
              </w:rPr>
              <w:t>ChinaTelecom</w:t>
            </w:r>
          </w:p>
        </w:tc>
        <w:tc>
          <w:tcPr>
            <w:tcW w:w="1620" w:type="dxa"/>
            <w:vAlign w:val="top"/>
          </w:tcPr>
          <w:p>
            <w:pPr>
              <w:tabs>
                <w:tab w:val="left" w:pos="360"/>
              </w:tabs>
              <w:jc w:val="center"/>
            </w:pPr>
            <w:r>
              <w:t>Option 2</w:t>
            </w:r>
          </w:p>
        </w:tc>
        <w:tc>
          <w:tcPr>
            <w:tcW w:w="5490" w:type="dxa"/>
            <w:vAlign w:val="top"/>
          </w:tcPr>
          <w:p>
            <w:pPr>
              <w:tabs>
                <w:tab w:val="left" w:pos="360"/>
              </w:tabs>
            </w:pPr>
            <w:r>
              <w:rPr>
                <w:rFonts w:hint="eastAsia" w:eastAsia="宋体"/>
                <w:lang w:val="en-US" w:eastAsia="zh-CN"/>
              </w:rPr>
              <w:t xml:space="preserve">If current criterion is used, some stationary devices can not benefit from the RRM relaxation. </w:t>
            </w:r>
            <w:r>
              <w:t xml:space="preserve">A new value is </w:t>
            </w:r>
            <w:r>
              <w:rPr>
                <w:rFonts w:hint="eastAsia" w:eastAsia="宋体"/>
                <w:lang w:val="en-US" w:eastAsia="zh-CN"/>
              </w:rPr>
              <w:t>neede</w:t>
            </w:r>
            <w:r>
              <w:t>d for RedCap UE.</w:t>
            </w:r>
          </w:p>
        </w:tc>
      </w:tr>
    </w:tbl>
    <w:p>
      <w:pPr>
        <w:rPr>
          <w:rFonts w:eastAsia="Malgun Gothic"/>
          <w:lang w:eastAsia="ko-KR"/>
        </w:rPr>
      </w:pPr>
    </w:p>
    <w:p>
      <w:pPr>
        <w:rPr>
          <w:rFonts w:eastAsiaTheme="minorEastAsia"/>
        </w:rPr>
      </w:pPr>
      <w:r>
        <w:t xml:space="preserve">According to the statement (i.e., "The study includes an objective on RRM relaxation for </w:t>
      </w:r>
      <w:r>
        <w:rPr>
          <w:u w:val="single"/>
        </w:rPr>
        <w:t>stationary</w:t>
      </w:r>
      <w:r>
        <w:t xml:space="preserve"> RedCap UEs") from TR 38.875, </w:t>
      </w:r>
      <w:r>
        <w:rPr>
          <w:rFonts w:hint="eastAsia"/>
        </w:rPr>
        <w:t>some companies</w:t>
      </w:r>
      <w:r>
        <w:t xml:space="preserve"> [1,3</w:t>
      </w:r>
      <w:ins w:id="6" w:author="Yunsong Yang" w:date="2021-05-23T10:38:00Z">
        <w:r>
          <w:rPr/>
          <w:t>,18</w:t>
        </w:r>
      </w:ins>
      <w:r>
        <w:t>]</w:t>
      </w:r>
      <w:r>
        <w:rPr>
          <w:rFonts w:hint="eastAsia"/>
        </w:rPr>
        <w:t xml:space="preserve"> </w:t>
      </w:r>
      <w:r>
        <w:t>assume, when NW configures Rel-17 RRM relaxation, Rel-17 stationary criterion is mandatory, but Rel-17 not-at-cell-edge criterion is optional configuration.</w:t>
      </w:r>
    </w:p>
    <w:p/>
    <w:p>
      <w:r>
        <w:t>Companies are invited to comment in the question below on whether they support the following proposal: When NW configures Rel-17 RRM relaxation,1) Rel-17 stationary criterion is mandatory, and 2) Rel-17 not-at-cell-edge criterion is optional configuration.</w:t>
      </w:r>
    </w:p>
    <w:p>
      <w:pPr>
        <w:pStyle w:val="64"/>
        <w:ind w:left="0" w:firstLine="0"/>
        <w:rPr>
          <w:rFonts w:eastAsia="Malgun Gothic"/>
          <w:b/>
          <w:lang w:eastAsia="ko-KR"/>
        </w:rPr>
      </w:pPr>
      <w:r>
        <w:rPr>
          <w:rFonts w:hint="eastAsia" w:eastAsia="Malgun Gothic"/>
          <w:b/>
          <w:lang w:eastAsia="ko-KR"/>
        </w:rPr>
        <w:t xml:space="preserve">Q5. </w:t>
      </w:r>
      <w:r>
        <w:rPr>
          <w:rFonts w:eastAsia="Malgun Gothic"/>
          <w:b/>
          <w:lang w:eastAsia="ko-KR"/>
        </w:rPr>
        <w:t xml:space="preserve">Do you support the proposal (i.e., </w:t>
      </w:r>
      <w:r>
        <w:rPr>
          <w:b/>
        </w:rPr>
        <w:t>When NW configures Rel-17 RRM relaxation, Rel-17 stationary criterion is mandatory, and Rel-17 not-at-cell-edge criterion is optional configuration</w:t>
      </w:r>
      <w:r>
        <w:t>)</w:t>
      </w:r>
      <w:r>
        <w:rPr>
          <w:rFonts w:eastAsia="Malgun Gothic"/>
          <w:b/>
          <w:lang w:eastAsia="ko-KR"/>
        </w:rPr>
        <w:t xml:space="preserve">? </w:t>
      </w:r>
    </w:p>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Option</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We support.</w:t>
            </w:r>
          </w:p>
        </w:tc>
        <w:tc>
          <w:tcPr>
            <w:tcW w:w="5490" w:type="dxa"/>
            <w:tcBorders>
              <w:top w:val="double" w:color="auto" w:sz="4" w:space="0"/>
            </w:tcBorders>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Agree</w:t>
            </w:r>
          </w:p>
        </w:tc>
        <w:tc>
          <w:tcPr>
            <w:tcW w:w="5490" w:type="dxa"/>
          </w:tcPr>
          <w:p>
            <w:pPr>
              <w:tabs>
                <w:tab w:val="left" w:pos="360"/>
              </w:tabs>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r>
              <w:t>Yes</w:t>
            </w:r>
          </w:p>
        </w:tc>
        <w:tc>
          <w:tcPr>
            <w:tcW w:w="5490" w:type="dxa"/>
          </w:tcPr>
          <w:p>
            <w:pPr>
              <w:tabs>
                <w:tab w:val="left" w:pos="360"/>
              </w:tabs>
            </w:pPr>
            <w:r>
              <w:t>The optionality of not-at-cell-edge criterion is in-line with P4 in our paper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1620" w:type="dxa"/>
          </w:tcPr>
          <w:p>
            <w:pPr>
              <w:tabs>
                <w:tab w:val="left" w:pos="360"/>
              </w:tabs>
              <w:jc w:val="center"/>
            </w:pPr>
            <w:r>
              <w:t>Agree</w:t>
            </w:r>
          </w:p>
        </w:tc>
        <w:tc>
          <w:tcPr>
            <w:tcW w:w="5490" w:type="dxa"/>
          </w:tcPr>
          <w:p>
            <w:pPr>
              <w:tabs>
                <w:tab w:val="left" w:pos="360"/>
              </w:tabs>
            </w:pPr>
            <w:r>
              <w:rPr>
                <w:rFonts w:eastAsiaTheme="minorEastAsia"/>
              </w:rPr>
              <w:t xml:space="preserve">If </w:t>
            </w:r>
            <w:r>
              <w:rPr>
                <w:rFonts w:eastAsia="Malgun Gothic"/>
                <w:bCs/>
                <w:lang w:eastAsia="ko-KR"/>
              </w:rPr>
              <w:t>Rel-16 not-at-cell-edge criterion with the same thresholds will be agreed, the above Rel-17 not-at-cell-edge criterion means Rel-16 not-at-cell-edge criterion, right</w:t>
            </w:r>
            <w:r>
              <w:rPr>
                <w:rFonts w:hint="eastAsia" w:eastAsia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MediaTek</w:t>
            </w:r>
          </w:p>
        </w:tc>
        <w:tc>
          <w:tcPr>
            <w:tcW w:w="1620" w:type="dxa"/>
          </w:tcPr>
          <w:p>
            <w:pPr>
              <w:tabs>
                <w:tab w:val="left" w:pos="360"/>
              </w:tabs>
              <w:jc w:val="center"/>
            </w:pPr>
            <w:r>
              <w:t>Agree</w:t>
            </w:r>
          </w:p>
        </w:tc>
        <w:tc>
          <w:tcPr>
            <w:tcW w:w="5490" w:type="dxa"/>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rPr>
                <w:rFonts w:hint="eastAsia" w:eastAsiaTheme="minorEastAsia"/>
              </w:rPr>
              <w:t>N</w:t>
            </w:r>
            <w:r>
              <w:rPr>
                <w:rFonts w:eastAsiaTheme="minorEastAsia"/>
              </w:rPr>
              <w:t>EC</w:t>
            </w:r>
          </w:p>
        </w:tc>
        <w:tc>
          <w:tcPr>
            <w:tcW w:w="1620" w:type="dxa"/>
          </w:tcPr>
          <w:p>
            <w:pPr>
              <w:tabs>
                <w:tab w:val="left" w:pos="360"/>
              </w:tabs>
              <w:jc w:val="center"/>
            </w:pPr>
            <w:r>
              <w:rPr>
                <w:rFonts w:eastAsiaTheme="minorEastAsia"/>
              </w:rPr>
              <w:t xml:space="preserve">Yes </w:t>
            </w:r>
          </w:p>
        </w:tc>
        <w:tc>
          <w:tcPr>
            <w:tcW w:w="5490" w:type="dxa"/>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eastAsiaTheme="minorEastAsia"/>
              </w:rPr>
            </w:pPr>
            <w:r>
              <w:rPr>
                <w:rFonts w:eastAsiaTheme="minorEastAsia"/>
              </w:rPr>
              <w:t>Xiaomi</w:t>
            </w:r>
          </w:p>
        </w:tc>
        <w:tc>
          <w:tcPr>
            <w:tcW w:w="1620" w:type="dxa"/>
          </w:tcPr>
          <w:p>
            <w:pPr>
              <w:tabs>
                <w:tab w:val="left" w:pos="360"/>
              </w:tabs>
              <w:jc w:val="center"/>
              <w:rPr>
                <w:rFonts w:eastAsiaTheme="minorEastAsia"/>
              </w:rPr>
            </w:pPr>
            <w:r>
              <w:rPr>
                <w:rFonts w:eastAsiaTheme="minorEastAsia"/>
              </w:rPr>
              <w:t>Support</w:t>
            </w:r>
          </w:p>
        </w:tc>
        <w:tc>
          <w:tcPr>
            <w:tcW w:w="5490" w:type="dxa"/>
          </w:tcPr>
          <w:p>
            <w:pPr>
              <w:tabs>
                <w:tab w:val="left" w:pos="360"/>
              </w:tabs>
              <w:jc w:val="both"/>
            </w:pPr>
            <w:r>
              <w:t>It means that R17 RRM relaxation has two level relaxation method. I.e. 1.Satisfying both stationary and not-at-cell-edge, 2.Only satisfying 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rPr>
                <w:rFonts w:eastAsiaTheme="minorEastAsia"/>
              </w:rPr>
            </w:pPr>
            <w:r>
              <w:rPr>
                <w:rFonts w:eastAsiaTheme="minorEastAsia"/>
              </w:rPr>
              <w:t>Lenovo</w:t>
            </w:r>
          </w:p>
        </w:tc>
        <w:tc>
          <w:tcPr>
            <w:tcW w:w="1620" w:type="dxa"/>
          </w:tcPr>
          <w:p>
            <w:pPr>
              <w:tabs>
                <w:tab w:val="left" w:pos="360"/>
              </w:tabs>
              <w:jc w:val="center"/>
              <w:rPr>
                <w:rFonts w:eastAsiaTheme="minorEastAsia"/>
              </w:rPr>
            </w:pPr>
            <w:r>
              <w:rPr>
                <w:rFonts w:eastAsiaTheme="minorEastAsia"/>
              </w:rPr>
              <w:t>Yes</w:t>
            </w:r>
          </w:p>
        </w:tc>
        <w:tc>
          <w:tcPr>
            <w:tcW w:w="5490" w:type="dxa"/>
          </w:tcPr>
          <w:p>
            <w:pPr>
              <w:tabs>
                <w:tab w:val="left" w:pos="36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rPr>
                <w:rFonts w:eastAsiaTheme="minorEastAsia"/>
              </w:rPr>
              <w:t>Nokia, Nokia Shanghai Bell</w:t>
            </w:r>
          </w:p>
        </w:tc>
        <w:tc>
          <w:tcPr>
            <w:tcW w:w="1620" w:type="dxa"/>
          </w:tcPr>
          <w:p>
            <w:pPr>
              <w:tabs>
                <w:tab w:val="left" w:pos="360"/>
              </w:tabs>
              <w:jc w:val="center"/>
            </w:pPr>
            <w:r>
              <w:rPr>
                <w:rFonts w:eastAsiaTheme="minorEastAsia"/>
              </w:rPr>
              <w:t xml:space="preserve">No </w:t>
            </w:r>
          </w:p>
        </w:tc>
        <w:tc>
          <w:tcPr>
            <w:tcW w:w="5490" w:type="dxa"/>
          </w:tcPr>
          <w:p>
            <w:pPr>
              <w:tabs>
                <w:tab w:val="left" w:pos="360"/>
              </w:tabs>
            </w:pPr>
            <w:r>
              <w:t xml:space="preserve">It can be left up to network implementation which conditions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rPr>
                <w:rFonts w:eastAsiaTheme="minorEastAsia"/>
              </w:rPr>
            </w:pPr>
            <w:r>
              <w:rPr>
                <w:rFonts w:hint="eastAsia" w:eastAsia="宋体"/>
                <w:lang w:val="en-US" w:eastAsia="zh-CN"/>
              </w:rPr>
              <w:t>ChinaTelecom</w:t>
            </w:r>
          </w:p>
        </w:tc>
        <w:tc>
          <w:tcPr>
            <w:tcW w:w="1620" w:type="dxa"/>
            <w:vAlign w:val="top"/>
          </w:tcPr>
          <w:p>
            <w:pPr>
              <w:tabs>
                <w:tab w:val="left" w:pos="360"/>
              </w:tabs>
              <w:jc w:val="center"/>
              <w:rPr>
                <w:rFonts w:eastAsiaTheme="minorEastAsia"/>
              </w:rPr>
            </w:pPr>
            <w:r>
              <w:t>Agree</w:t>
            </w:r>
          </w:p>
        </w:tc>
        <w:tc>
          <w:tcPr>
            <w:tcW w:w="5490" w:type="dxa"/>
          </w:tcPr>
          <w:p>
            <w:pPr>
              <w:tabs>
                <w:tab w:val="left" w:pos="360"/>
              </w:tabs>
            </w:pPr>
          </w:p>
        </w:tc>
      </w:tr>
    </w:tbl>
    <w:p>
      <w:pPr>
        <w:tabs>
          <w:tab w:val="left" w:pos="1260"/>
        </w:tabs>
        <w:snapToGrid w:val="0"/>
        <w:spacing w:before="80"/>
        <w:rPr>
          <w:rFonts w:eastAsia="Malgun Gothic"/>
          <w:bCs/>
          <w:lang w:eastAsia="ko-KR"/>
        </w:rPr>
      </w:pPr>
    </w:p>
    <w:p>
      <w:pPr>
        <w:pStyle w:val="3"/>
      </w:pPr>
      <w:r>
        <w:t>Coexistence with R16 configuration</w:t>
      </w:r>
    </w:p>
    <w:p>
      <w:pPr>
        <w:rPr>
          <w:lang w:eastAsia="ko-KR"/>
        </w:rPr>
      </w:pPr>
      <w:r>
        <w:rPr>
          <w:lang w:eastAsia="ko-KR"/>
        </w:rPr>
        <w:t xml:space="preserve">In this discussion, the following scenario is considered: </w:t>
      </w:r>
      <w:r>
        <w:rPr>
          <w:rFonts w:hint="eastAsia"/>
          <w:lang w:eastAsia="ko-KR"/>
        </w:rPr>
        <w:t>NW configure</w:t>
      </w:r>
      <w:r>
        <w:rPr>
          <w:lang w:eastAsia="ko-KR"/>
        </w:rPr>
        <w:t>s</w:t>
      </w:r>
      <w:r>
        <w:rPr>
          <w:rFonts w:hint="eastAsia"/>
          <w:lang w:eastAsia="ko-KR"/>
        </w:rPr>
        <w:t xml:space="preserve"> </w:t>
      </w:r>
      <w:r>
        <w:rPr>
          <w:lang w:eastAsia="ko-KR"/>
        </w:rPr>
        <w:t xml:space="preserve">R17 RRM relaxation configuration with R16 RRM relaxation configuration together, and a UE fulfills both R16 relaxation criterion and R17 relaxation criterion. For a such case, </w:t>
      </w:r>
      <w:r>
        <w:rPr>
          <w:rFonts w:hint="eastAsia"/>
          <w:lang w:eastAsia="ko-KR"/>
        </w:rPr>
        <w:t>there were</w:t>
      </w:r>
      <w:r>
        <w:rPr>
          <w:lang w:eastAsia="ko-KR"/>
        </w:rPr>
        <w:t xml:space="preserve"> some proposals [1,2,4776], which showed different understanding on how UE performs RRM relaxation, as follows:</w:t>
      </w:r>
    </w:p>
    <w:p>
      <w:pPr>
        <w:rPr>
          <w:lang w:eastAsia="ja-JP"/>
        </w:rPr>
      </w:pPr>
      <w:r>
        <w:rPr>
          <w:lang w:eastAsia="ja-JP"/>
        </w:rPr>
        <w:t>- Option 1) UE performs Rel-17 RRM relaxation method [1,4776]</w:t>
      </w:r>
    </w:p>
    <w:p>
      <w:pPr>
        <w:rPr>
          <w:lang w:eastAsia="ja-JP"/>
        </w:rPr>
      </w:pPr>
      <w:r>
        <w:rPr>
          <w:lang w:eastAsia="ja-JP"/>
        </w:rPr>
        <w:t>- Option 2) It is up to UE implementation to select either Rel-16 or Rel-17 relaxation operation [2]</w:t>
      </w:r>
    </w:p>
    <w:p>
      <w:pPr>
        <w:rPr>
          <w:lang w:eastAsia="ja-JP"/>
        </w:rPr>
      </w:pPr>
      <w:r>
        <w:rPr>
          <w:lang w:eastAsia="ja-JP"/>
        </w:rPr>
        <w:t>- Option 3) It is up to RAN4's decision</w:t>
      </w:r>
    </w:p>
    <w:p>
      <w:pPr>
        <w:rPr>
          <w:lang w:eastAsia="ja-JP"/>
        </w:rPr>
      </w:pPr>
    </w:p>
    <w:p>
      <w:r>
        <w:t>Companies are invited to comment in the question below on which of the above options they prefer to use</w:t>
      </w:r>
      <w:r>
        <w:rPr>
          <w:rFonts w:hint="eastAsia" w:eastAsia="Malgun Gothic"/>
          <w:lang w:eastAsia="ko-KR"/>
        </w:rPr>
        <w:t xml:space="preserve"> </w:t>
      </w:r>
      <w:r>
        <w:t xml:space="preserve">when NW configures both R16 and R17 RRM relaxation configuration and UE fulfills both R16 and R17criterion. </w:t>
      </w:r>
    </w:p>
    <w:p>
      <w:pPr>
        <w:pStyle w:val="64"/>
        <w:ind w:left="0" w:firstLine="0"/>
        <w:rPr>
          <w:rFonts w:eastAsia="Malgun Gothic"/>
          <w:b/>
          <w:lang w:eastAsia="ko-KR"/>
        </w:rPr>
      </w:pPr>
      <w:r>
        <w:rPr>
          <w:rFonts w:hint="eastAsia" w:eastAsia="Malgun Gothic"/>
          <w:b/>
          <w:lang w:eastAsia="ko-KR"/>
        </w:rPr>
        <w:t xml:space="preserve">Q6. </w:t>
      </w:r>
      <w:r>
        <w:rPr>
          <w:rFonts w:eastAsia="Malgun Gothic"/>
          <w:b/>
          <w:lang w:eastAsia="ko-KR"/>
        </w:rPr>
        <w:t>Among the three options described above, which one do you prefer, when NW configures both R16 and R17 RRM relaxation configuration and UE fulfills both R16 and R17criterion?</w:t>
      </w:r>
    </w:p>
    <w:p/>
    <w:tbl>
      <w:tblPr>
        <w:tblStyle w:val="40"/>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1620"/>
        <w:gridCol w:w="16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Company</w:t>
            </w:r>
          </w:p>
        </w:tc>
        <w:tc>
          <w:tcPr>
            <w:tcW w:w="162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jc w:val="center"/>
            </w:pPr>
            <w:r>
              <w:t>Option</w:t>
            </w:r>
          </w:p>
        </w:tc>
        <w:tc>
          <w:tcPr>
            <w:tcW w:w="5490" w:type="dxa"/>
            <w:tcBorders>
              <w:top w:val="single" w:color="auto" w:sz="4" w:space="0"/>
              <w:left w:val="single" w:color="auto" w:sz="4" w:space="0"/>
              <w:bottom w:val="double" w:color="auto" w:sz="4" w:space="0"/>
              <w:right w:val="single" w:color="auto" w:sz="4" w:space="0"/>
            </w:tcBorders>
            <w:tcMar>
              <w:left w:w="115" w:type="dxa"/>
              <w:right w:w="115" w:type="dxa"/>
            </w:tcMar>
            <w:vAlign w:val="bottom"/>
          </w:tcPr>
          <w:p>
            <w:pPr>
              <w:tabs>
                <w:tab w:val="left" w:pos="360"/>
              </w:tabs>
              <w:spacing w:after="0"/>
            </w:pPr>
            <w: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Borders>
              <w:top w:val="double" w:color="auto" w:sz="4" w:space="0"/>
            </w:tcBorders>
          </w:tcPr>
          <w:p>
            <w:pPr>
              <w:tabs>
                <w:tab w:val="left" w:pos="360"/>
              </w:tabs>
            </w:pPr>
            <w:r>
              <w:t>Apple</w:t>
            </w:r>
          </w:p>
        </w:tc>
        <w:tc>
          <w:tcPr>
            <w:tcW w:w="1620" w:type="dxa"/>
            <w:tcBorders>
              <w:top w:val="double" w:color="auto" w:sz="4" w:space="0"/>
            </w:tcBorders>
          </w:tcPr>
          <w:p>
            <w:pPr>
              <w:tabs>
                <w:tab w:val="left" w:pos="360"/>
              </w:tabs>
              <w:jc w:val="center"/>
            </w:pPr>
            <w:r>
              <w:t>Op1</w:t>
            </w:r>
          </w:p>
        </w:tc>
        <w:tc>
          <w:tcPr>
            <w:tcW w:w="5490" w:type="dxa"/>
            <w:tcBorders>
              <w:top w:val="double" w:color="auto" w:sz="4" w:space="0"/>
            </w:tcBorders>
          </w:tcPr>
          <w:p>
            <w:pPr>
              <w:tabs>
                <w:tab w:val="left" w:pos="360"/>
              </w:tabs>
            </w:pPr>
            <w:r>
              <w:t>We think the NW can just configure rel-17 method or the RedCap UEs applies rel17 method (as these are geared towards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Qualcomm</w:t>
            </w:r>
          </w:p>
        </w:tc>
        <w:tc>
          <w:tcPr>
            <w:tcW w:w="1620" w:type="dxa"/>
          </w:tcPr>
          <w:p>
            <w:pPr>
              <w:tabs>
                <w:tab w:val="left" w:pos="360"/>
              </w:tabs>
              <w:jc w:val="center"/>
            </w:pPr>
            <w:r>
              <w:t>Option 1 or 2</w:t>
            </w:r>
          </w:p>
        </w:tc>
        <w:tc>
          <w:tcPr>
            <w:tcW w:w="5490" w:type="dxa"/>
          </w:tcPr>
          <w:p>
            <w:pPr>
              <w:tabs>
                <w:tab w:val="left" w:pos="360"/>
              </w:tabs>
            </w:pPr>
            <w:r>
              <w:rPr>
                <w:rFonts w:eastAsiaTheme="minorEastAsia"/>
              </w:rPr>
              <w:t>Either Option 1 or Option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Futurewei</w:t>
            </w:r>
          </w:p>
        </w:tc>
        <w:tc>
          <w:tcPr>
            <w:tcW w:w="1620" w:type="dxa"/>
          </w:tcPr>
          <w:p>
            <w:pPr>
              <w:tabs>
                <w:tab w:val="left" w:pos="360"/>
              </w:tabs>
              <w:jc w:val="center"/>
            </w:pPr>
          </w:p>
        </w:tc>
        <w:tc>
          <w:tcPr>
            <w:tcW w:w="5490" w:type="dxa"/>
          </w:tcPr>
          <w:p>
            <w:pPr>
              <w:tabs>
                <w:tab w:val="left" w:pos="360"/>
              </w:tabs>
            </w:pPr>
            <w:r>
              <w:t xml:space="preserve">It may depend on what </w:t>
            </w:r>
            <w:r>
              <w:rPr>
                <w:lang w:eastAsia="ja-JP"/>
              </w:rPr>
              <w:t>Rel-17 RRM relaxation method will be specified by RAN4. We can wait for or work with RAN4 in deciding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c>
          <w:tcPr>
            <w:tcW w:w="1620" w:type="dxa"/>
          </w:tcPr>
          <w:p>
            <w:pPr>
              <w:tabs>
                <w:tab w:val="left" w:pos="360"/>
              </w:tabs>
            </w:pPr>
            <w:r>
              <w:t>Huawei, HiSilicon</w:t>
            </w:r>
          </w:p>
        </w:tc>
        <w:tc>
          <w:tcPr>
            <w:tcW w:w="1620" w:type="dxa"/>
          </w:tcPr>
          <w:p>
            <w:pPr>
              <w:tabs>
                <w:tab w:val="left" w:pos="360"/>
              </w:tabs>
              <w:jc w:val="center"/>
            </w:pPr>
            <w:r>
              <w:t>Option 2</w:t>
            </w:r>
          </w:p>
        </w:tc>
        <w:tc>
          <w:tcPr>
            <w:tcW w:w="5490" w:type="dxa"/>
          </w:tcPr>
          <w:p>
            <w:pPr>
              <w:tabs>
                <w:tab w:val="left" w:pos="360"/>
              </w:tabs>
            </w:pPr>
            <w:r>
              <w:rPr>
                <w:rFonts w:hint="eastAsia" w:eastAsiaTheme="minor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t>MediaTek</w:t>
            </w:r>
          </w:p>
        </w:tc>
        <w:tc>
          <w:tcPr>
            <w:tcW w:w="1620" w:type="dxa"/>
          </w:tcPr>
          <w:p>
            <w:pPr>
              <w:tabs>
                <w:tab w:val="left" w:pos="360"/>
              </w:tabs>
              <w:jc w:val="center"/>
            </w:pPr>
            <w:r>
              <w:t>Option 2 at the moment</w:t>
            </w:r>
          </w:p>
        </w:tc>
        <w:tc>
          <w:tcPr>
            <w:tcW w:w="5490" w:type="dxa"/>
          </w:tcPr>
          <w:p>
            <w:pPr>
              <w:tabs>
                <w:tab w:val="left" w:pos="360"/>
              </w:tabs>
            </w:pPr>
            <w:r>
              <w:t xml:space="preserve">Until we know what the Rel-17 RRM relaxation method is, it is difficult to say which option may be better for a given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rPr>
                <w:rFonts w:hint="eastAsia" w:eastAsiaTheme="minorEastAsia"/>
              </w:rPr>
              <w:t>N</w:t>
            </w:r>
            <w:r>
              <w:rPr>
                <w:rFonts w:eastAsiaTheme="minorEastAsia"/>
              </w:rPr>
              <w:t>EC</w:t>
            </w:r>
          </w:p>
        </w:tc>
        <w:tc>
          <w:tcPr>
            <w:tcW w:w="1620" w:type="dxa"/>
          </w:tcPr>
          <w:p>
            <w:pPr>
              <w:tabs>
                <w:tab w:val="left" w:pos="360"/>
              </w:tabs>
              <w:jc w:val="center"/>
            </w:pPr>
            <w:r>
              <w:rPr>
                <w:rFonts w:eastAsiaTheme="minorEastAsia"/>
              </w:rPr>
              <w:t>Option 1</w:t>
            </w:r>
          </w:p>
        </w:tc>
        <w:tc>
          <w:tcPr>
            <w:tcW w:w="5490" w:type="dxa"/>
          </w:tcPr>
          <w:p>
            <w:pPr>
              <w:tabs>
                <w:tab w:val="left" w:pos="360"/>
              </w:tabs>
            </w:pPr>
            <w:r>
              <w:rPr>
                <w:rFonts w:eastAsiaTheme="minorEastAsia"/>
              </w:rPr>
              <w:t xml:space="preserve">Agree apple’s view. Later release configuration should take precedence.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rPr>
                <w:rFonts w:eastAsiaTheme="minorEastAsia"/>
              </w:rPr>
            </w:pPr>
            <w:r>
              <w:rPr>
                <w:rFonts w:eastAsiaTheme="minorEastAsia"/>
              </w:rPr>
              <w:t>Xiaomi</w:t>
            </w:r>
          </w:p>
        </w:tc>
        <w:tc>
          <w:tcPr>
            <w:tcW w:w="1620" w:type="dxa"/>
          </w:tcPr>
          <w:p>
            <w:pPr>
              <w:tabs>
                <w:tab w:val="left" w:pos="360"/>
              </w:tabs>
              <w:jc w:val="center"/>
              <w:rPr>
                <w:rFonts w:eastAsiaTheme="minorEastAsia"/>
              </w:rPr>
            </w:pPr>
            <w:r>
              <w:rPr>
                <w:rFonts w:eastAsiaTheme="minorEastAsia"/>
              </w:rPr>
              <w:t>See comment</w:t>
            </w:r>
          </w:p>
        </w:tc>
        <w:tc>
          <w:tcPr>
            <w:tcW w:w="5490" w:type="dxa"/>
          </w:tcPr>
          <w:p>
            <w:pPr>
              <w:tabs>
                <w:tab w:val="left" w:pos="360"/>
              </w:tabs>
              <w:jc w:val="both"/>
              <w:rPr>
                <w:rFonts w:eastAsiaTheme="minorEastAsia"/>
              </w:rPr>
            </w:pPr>
            <w:r>
              <w:rPr>
                <w:rFonts w:eastAsiaTheme="minorEastAsia"/>
              </w:rPr>
              <w:t>In our understanding, R17 RRM relaxation is a higher level relaxation than R16’s (however it is up to RAN4). In this way, when both criterions are configured, UE could first check R17 criterion (assuming 1.Both stationary and not-at-cell-edge; 2. Only stationary). If UE doesn’t satisfy these criterions, then it can check a lower level relaxation (i.e. R16 combination of low mobility and not-at-edge-cell).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rPr>
                <w:rFonts w:eastAsiaTheme="minorEastAsia"/>
              </w:rPr>
            </w:pPr>
            <w:r>
              <w:rPr>
                <w:rFonts w:eastAsiaTheme="minorEastAsia"/>
              </w:rPr>
              <w:t>Lenovo</w:t>
            </w:r>
          </w:p>
        </w:tc>
        <w:tc>
          <w:tcPr>
            <w:tcW w:w="1620" w:type="dxa"/>
          </w:tcPr>
          <w:p>
            <w:pPr>
              <w:tabs>
                <w:tab w:val="left" w:pos="360"/>
              </w:tabs>
              <w:jc w:val="center"/>
              <w:rPr>
                <w:rFonts w:eastAsiaTheme="minorEastAsia"/>
              </w:rPr>
            </w:pPr>
            <w:r>
              <w:rPr>
                <w:rFonts w:eastAsiaTheme="minorEastAsia"/>
              </w:rPr>
              <w:t>Option 1</w:t>
            </w:r>
          </w:p>
        </w:tc>
        <w:tc>
          <w:tcPr>
            <w:tcW w:w="5490" w:type="dxa"/>
          </w:tcPr>
          <w:p>
            <w:pPr>
              <w:tabs>
                <w:tab w:val="left" w:pos="360"/>
              </w:tabs>
              <w:rPr>
                <w:rFonts w:eastAsiaTheme="minorEastAsia"/>
              </w:rPr>
            </w:pPr>
            <w:r>
              <w:rPr>
                <w:rFonts w:eastAsiaTheme="minorEastAsia"/>
              </w:rPr>
              <w:t>Same view as Apple, this Rel-17 RRM relaxation is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360"/>
              </w:tabs>
            </w:pPr>
            <w:r>
              <w:rPr>
                <w:rFonts w:eastAsiaTheme="minorEastAsia"/>
              </w:rPr>
              <w:t>Nokia, Nokia Shanghai Bell</w:t>
            </w:r>
          </w:p>
        </w:tc>
        <w:tc>
          <w:tcPr>
            <w:tcW w:w="1620" w:type="dxa"/>
          </w:tcPr>
          <w:p>
            <w:pPr>
              <w:tabs>
                <w:tab w:val="left" w:pos="360"/>
              </w:tabs>
              <w:jc w:val="center"/>
            </w:pPr>
          </w:p>
        </w:tc>
        <w:tc>
          <w:tcPr>
            <w:tcW w:w="5490" w:type="dxa"/>
          </w:tcPr>
          <w:p>
            <w:pPr>
              <w:tabs>
                <w:tab w:val="left" w:pos="360"/>
              </w:tabs>
            </w:pPr>
            <w:r>
              <w:rPr>
                <w:rFonts w:eastAsiaTheme="minorEastAsia"/>
              </w:rPr>
              <w:t xml:space="preserve">Too early to answer, it is not clear yet whether any Rel-17 RRM relaxation method will be defined or not, in case not, Rel-16 </w:t>
            </w:r>
            <w:r>
              <w:t>RRM relaxation method should be applied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pPr>
              <w:tabs>
                <w:tab w:val="left" w:pos="360"/>
              </w:tabs>
              <w:rPr>
                <w:rFonts w:eastAsiaTheme="minorEastAsia"/>
              </w:rPr>
            </w:pPr>
            <w:bookmarkStart w:id="6" w:name="_GoBack" w:colFirst="0" w:colLast="2"/>
            <w:r>
              <w:rPr>
                <w:rFonts w:hint="eastAsia" w:eastAsia="宋体"/>
                <w:lang w:val="en-US" w:eastAsia="zh-CN"/>
              </w:rPr>
              <w:t>ChinaTelecom</w:t>
            </w:r>
          </w:p>
        </w:tc>
        <w:tc>
          <w:tcPr>
            <w:tcW w:w="1620" w:type="dxa"/>
            <w:vAlign w:val="top"/>
          </w:tcPr>
          <w:p>
            <w:pPr>
              <w:tabs>
                <w:tab w:val="left" w:pos="360"/>
              </w:tabs>
              <w:jc w:val="center"/>
            </w:pPr>
            <w:r>
              <w:t xml:space="preserve">Option 1 </w:t>
            </w:r>
          </w:p>
        </w:tc>
        <w:tc>
          <w:tcPr>
            <w:tcW w:w="5490" w:type="dxa"/>
            <w:vAlign w:val="top"/>
          </w:tcPr>
          <w:p>
            <w:pPr>
              <w:tabs>
                <w:tab w:val="left" w:pos="360"/>
              </w:tabs>
              <w:rPr>
                <w:rFonts w:eastAsiaTheme="minorEastAsia"/>
              </w:rPr>
            </w:pPr>
            <w:r>
              <w:rPr>
                <w:rFonts w:eastAsiaTheme="minorEastAsia"/>
              </w:rPr>
              <w:t>In our understanding,</w:t>
            </w:r>
            <w:r>
              <w:t xml:space="preserve"> </w:t>
            </w:r>
            <w:r>
              <w:rPr>
                <w:rFonts w:hint="eastAsia" w:eastAsia="宋体"/>
                <w:lang w:val="en-US" w:eastAsia="zh-CN"/>
              </w:rPr>
              <w:t>R</w:t>
            </w:r>
            <w:r>
              <w:t xml:space="preserve">17 method </w:t>
            </w:r>
            <w:r>
              <w:rPr>
                <w:rFonts w:hint="eastAsia" w:eastAsia="宋体"/>
                <w:lang w:val="en-US" w:eastAsia="zh-CN"/>
              </w:rPr>
              <w:t xml:space="preserve">is designed more suitable for </w:t>
            </w:r>
            <w:r>
              <w:t>RedCap UEs</w:t>
            </w:r>
            <w:r>
              <w:rPr>
                <w:rFonts w:hint="eastAsia" w:eastAsia="宋体"/>
                <w:lang w:val="en-US" w:eastAsia="zh-CN"/>
              </w:rPr>
              <w:t xml:space="preserve">. </w:t>
            </w:r>
          </w:p>
        </w:tc>
      </w:tr>
      <w:bookmarkEnd w:id="6"/>
    </w:tbl>
    <w:p>
      <w:pPr>
        <w:rPr>
          <w:lang w:eastAsia="ja-JP"/>
        </w:rPr>
      </w:pPr>
    </w:p>
    <w:p>
      <w:pPr>
        <w:pStyle w:val="2"/>
        <w:rPr>
          <w:lang w:val="en-US"/>
        </w:rPr>
      </w:pPr>
      <w:r>
        <w:rPr>
          <w:lang w:val="en-US"/>
        </w:rPr>
        <w:t>Conclusion</w:t>
      </w:r>
    </w:p>
    <w:p>
      <w:pPr>
        <w:snapToGrid w:val="0"/>
        <w:spacing w:before="120"/>
        <w:jc w:val="both"/>
        <w:rPr>
          <w:lang w:eastAsia="ko-KR"/>
        </w:rPr>
      </w:pPr>
      <w:r>
        <w:rPr>
          <w:rFonts w:hint="eastAsia"/>
          <w:lang w:eastAsia="ko-KR"/>
        </w:rPr>
        <w:t>TBD</w:t>
      </w:r>
    </w:p>
    <w:p>
      <w:pPr>
        <w:rPr>
          <w:lang w:val="en-GB" w:eastAsia="ja-JP"/>
        </w:rPr>
      </w:pPr>
    </w:p>
    <w:p>
      <w:pPr>
        <w:pStyle w:val="2"/>
      </w:pPr>
      <w:r>
        <w:t>References</w:t>
      </w:r>
    </w:p>
    <w:p>
      <w:pPr>
        <w:numPr>
          <w:ilvl w:val="0"/>
          <w:numId w:val="14"/>
        </w:numPr>
        <w:rPr>
          <w:lang w:eastAsia="ja-JP"/>
        </w:rPr>
      </w:pPr>
      <w:r>
        <w:rPr>
          <w:lang w:eastAsia="ja-JP"/>
        </w:rPr>
        <w:t>R2-2106403, RRM relaxation criteria in RRC_Idle/Inactive, Samsung</w:t>
      </w:r>
    </w:p>
    <w:p>
      <w:pPr>
        <w:numPr>
          <w:ilvl w:val="0"/>
          <w:numId w:val="14"/>
        </w:numPr>
        <w:rPr>
          <w:lang w:eastAsia="ja-JP"/>
        </w:rPr>
      </w:pPr>
      <w:r>
        <w:rPr>
          <w:rFonts w:eastAsia="Malgun Gothic"/>
          <w:lang w:val="en-GB" w:eastAsia="ko-KR"/>
        </w:rPr>
        <w:t>R2-2105637, RRM measurement relaxation for RedCap UE, Huawei, HiSilicon</w:t>
      </w:r>
    </w:p>
    <w:p>
      <w:pPr>
        <w:numPr>
          <w:ilvl w:val="0"/>
          <w:numId w:val="14"/>
        </w:numPr>
        <w:rPr>
          <w:lang w:eastAsia="ja-JP"/>
        </w:rPr>
      </w:pPr>
      <w:r>
        <w:rPr>
          <w:lang w:eastAsia="ja-JP"/>
        </w:rPr>
        <w:t>R2-2104776, RRM measurement relaxations for stationary UEs, Qualcomm Incorporated</w:t>
      </w:r>
      <w:r>
        <w:rPr>
          <w:lang w:eastAsia="ja-JP"/>
        </w:rPr>
        <w:tab/>
      </w:r>
    </w:p>
    <w:p>
      <w:pPr>
        <w:numPr>
          <w:ilvl w:val="0"/>
          <w:numId w:val="14"/>
        </w:numPr>
        <w:rPr>
          <w:lang w:eastAsia="ja-JP"/>
        </w:rPr>
      </w:pPr>
      <w:r>
        <w:rPr>
          <w:lang w:eastAsia="ja-JP"/>
        </w:rPr>
        <w:t>R2-2104811, Discussion on RRM relax for RedCap UEs, OPPO</w:t>
      </w:r>
      <w:r>
        <w:rPr>
          <w:lang w:eastAsia="ja-JP"/>
        </w:rPr>
        <w:tab/>
      </w:r>
    </w:p>
    <w:p>
      <w:pPr>
        <w:numPr>
          <w:ilvl w:val="0"/>
          <w:numId w:val="14"/>
        </w:numPr>
        <w:rPr>
          <w:lang w:eastAsia="ja-JP"/>
        </w:rPr>
      </w:pPr>
      <w:r>
        <w:rPr>
          <w:lang w:eastAsia="ja-JP"/>
        </w:rPr>
        <w:t>R2-2104913, RRM relaxation for neighboring cell for RedCap UEs, vivo, Guangdong Genius</w:t>
      </w:r>
    </w:p>
    <w:p>
      <w:pPr>
        <w:numPr>
          <w:ilvl w:val="0"/>
          <w:numId w:val="14"/>
        </w:numPr>
        <w:rPr>
          <w:lang w:eastAsia="ja-JP"/>
        </w:rPr>
      </w:pPr>
      <w:r>
        <w:rPr>
          <w:lang w:eastAsia="ja-JP"/>
        </w:rPr>
        <w:t>R2-2104926, RRM measurement relaxation criteria for RedCap devices, Intel Corporation</w:t>
      </w:r>
      <w:r>
        <w:rPr>
          <w:lang w:eastAsia="ja-JP"/>
        </w:rPr>
        <w:tab/>
      </w:r>
    </w:p>
    <w:p>
      <w:pPr>
        <w:numPr>
          <w:ilvl w:val="0"/>
          <w:numId w:val="14"/>
        </w:numPr>
        <w:rPr>
          <w:lang w:eastAsia="ja-JP"/>
        </w:rPr>
      </w:pPr>
      <w:r>
        <w:rPr>
          <w:lang w:eastAsia="ja-JP"/>
        </w:rPr>
        <w:t>R2-2105138, Confined Mobility impact on RRM Relaxation, Apple Inc</w:t>
      </w:r>
      <w:r>
        <w:rPr>
          <w:lang w:eastAsia="ja-JP"/>
        </w:rPr>
        <w:tab/>
      </w:r>
    </w:p>
    <w:p>
      <w:pPr>
        <w:numPr>
          <w:ilvl w:val="0"/>
          <w:numId w:val="14"/>
        </w:numPr>
        <w:rPr>
          <w:lang w:eastAsia="ja-JP"/>
        </w:rPr>
      </w:pPr>
      <w:r>
        <w:rPr>
          <w:lang w:eastAsia="ja-JP"/>
        </w:rPr>
        <w:t>R2-2105159, RRM relaxation for RedCap UEs, ZTE Corporation, Sanechips</w:t>
      </w:r>
      <w:r>
        <w:rPr>
          <w:lang w:eastAsia="ja-JP"/>
        </w:rPr>
        <w:tab/>
      </w:r>
    </w:p>
    <w:p>
      <w:pPr>
        <w:numPr>
          <w:ilvl w:val="0"/>
          <w:numId w:val="14"/>
        </w:numPr>
        <w:rPr>
          <w:lang w:eastAsia="ja-JP"/>
        </w:rPr>
      </w:pPr>
      <w:r>
        <w:rPr>
          <w:lang w:eastAsia="ja-JP"/>
        </w:rPr>
        <w:t>R2-2105229, RRM Relaxation for RedCap UE, NTT DOCOMO INC.</w:t>
      </w:r>
      <w:r>
        <w:rPr>
          <w:lang w:eastAsia="ja-JP"/>
        </w:rPr>
        <w:tab/>
      </w:r>
    </w:p>
    <w:p>
      <w:pPr>
        <w:numPr>
          <w:ilvl w:val="0"/>
          <w:numId w:val="14"/>
        </w:numPr>
        <w:rPr>
          <w:lang w:eastAsia="ja-JP"/>
        </w:rPr>
      </w:pPr>
      <w:r>
        <w:rPr>
          <w:lang w:eastAsia="ja-JP"/>
        </w:rPr>
        <w:t xml:space="preserve"> R2-2105246, RRM Relaxation, Ericsson</w:t>
      </w:r>
      <w:r>
        <w:rPr>
          <w:lang w:eastAsia="ja-JP"/>
        </w:rPr>
        <w:tab/>
      </w:r>
    </w:p>
    <w:p>
      <w:pPr>
        <w:numPr>
          <w:ilvl w:val="0"/>
          <w:numId w:val="14"/>
        </w:numPr>
        <w:rPr>
          <w:lang w:eastAsia="ja-JP"/>
        </w:rPr>
      </w:pPr>
      <w:r>
        <w:rPr>
          <w:lang w:eastAsia="ja-JP"/>
        </w:rPr>
        <w:t xml:space="preserve"> R2-2105296, Discussion on RRM relaxations for RedCap UE, Xiaomi Communications</w:t>
      </w:r>
    </w:p>
    <w:p>
      <w:pPr>
        <w:numPr>
          <w:ilvl w:val="0"/>
          <w:numId w:val="14"/>
        </w:numPr>
        <w:rPr>
          <w:lang w:eastAsia="ja-JP"/>
        </w:rPr>
      </w:pPr>
      <w:r>
        <w:rPr>
          <w:lang w:eastAsia="ja-JP"/>
        </w:rPr>
        <w:t xml:space="preserve"> R2-2105521, RRM relaxation in RRC_CONNECTED for RedCap UEs, SHARP Corporation</w:t>
      </w:r>
      <w:r>
        <w:rPr>
          <w:lang w:eastAsia="ja-JP"/>
        </w:rPr>
        <w:tab/>
      </w:r>
    </w:p>
    <w:p>
      <w:pPr>
        <w:numPr>
          <w:ilvl w:val="0"/>
          <w:numId w:val="14"/>
        </w:numPr>
        <w:rPr>
          <w:lang w:eastAsia="ja-JP"/>
        </w:rPr>
      </w:pPr>
      <w:r>
        <w:rPr>
          <w:lang w:eastAsia="ja-JP"/>
        </w:rPr>
        <w:t xml:space="preserve"> R2-2105705, Redcap relaxed measurements and number of beams, Sony</w:t>
      </w:r>
    </w:p>
    <w:p>
      <w:pPr>
        <w:numPr>
          <w:ilvl w:val="0"/>
          <w:numId w:val="14"/>
        </w:numPr>
        <w:rPr>
          <w:lang w:eastAsia="ja-JP"/>
        </w:rPr>
      </w:pPr>
      <w:r>
        <w:rPr>
          <w:lang w:eastAsia="ja-JP"/>
        </w:rPr>
        <w:t xml:space="preserve"> R2-2105706, RedCap Relaxed measurements, stationary definition, Sony</w:t>
      </w:r>
    </w:p>
    <w:p>
      <w:pPr>
        <w:numPr>
          <w:ilvl w:val="0"/>
          <w:numId w:val="14"/>
        </w:numPr>
        <w:rPr>
          <w:lang w:eastAsia="ja-JP"/>
        </w:rPr>
      </w:pPr>
      <w:r>
        <w:rPr>
          <w:lang w:eastAsia="ja-JP"/>
        </w:rPr>
        <w:t xml:space="preserve"> R2-2105788, RRM relaxation for stationary RedCap Ues, LG Electronics Inc.</w:t>
      </w:r>
    </w:p>
    <w:p>
      <w:pPr>
        <w:numPr>
          <w:ilvl w:val="0"/>
          <w:numId w:val="14"/>
        </w:numPr>
        <w:rPr>
          <w:lang w:eastAsia="ja-JP"/>
        </w:rPr>
      </w:pPr>
      <w:r>
        <w:rPr>
          <w:lang w:eastAsia="ja-JP"/>
        </w:rPr>
        <w:t xml:space="preserve"> R2-2105812, RRM relaxation for stationary UE with reduced capability, Lenovo, Motorola Mobility</w:t>
      </w:r>
      <w:r>
        <w:rPr>
          <w:lang w:eastAsia="ja-JP"/>
        </w:rPr>
        <w:tab/>
      </w:r>
    </w:p>
    <w:p>
      <w:pPr>
        <w:numPr>
          <w:ilvl w:val="0"/>
          <w:numId w:val="14"/>
        </w:numPr>
        <w:rPr>
          <w:lang w:eastAsia="ja-JP"/>
        </w:rPr>
      </w:pPr>
      <w:r>
        <w:rPr>
          <w:lang w:eastAsia="ja-JP"/>
        </w:rPr>
        <w:t xml:space="preserve"> R2-2105909, On RRM relaxations for REDCAP, Nokia, Nokia Shanghai Bell</w:t>
      </w:r>
    </w:p>
    <w:p>
      <w:pPr>
        <w:numPr>
          <w:ilvl w:val="0"/>
          <w:numId w:val="14"/>
        </w:numPr>
        <w:rPr>
          <w:lang w:eastAsia="ja-JP"/>
        </w:rPr>
      </w:pPr>
      <w:r>
        <w:rPr>
          <w:lang w:eastAsia="ja-JP"/>
        </w:rPr>
        <w:t xml:space="preserve"> R2-2105959, Discussion on R17 stationarity criterion and not-at-cell-edge criterion for RedCap UEs, Futurewei Technologies</w:t>
      </w:r>
    </w:p>
    <w:p>
      <w:pPr>
        <w:numPr>
          <w:ilvl w:val="0"/>
          <w:numId w:val="14"/>
        </w:numPr>
        <w:rPr>
          <w:lang w:eastAsia="ja-JP"/>
        </w:rPr>
      </w:pPr>
      <w:r>
        <w:rPr>
          <w:lang w:eastAsia="ja-JP"/>
        </w:rPr>
        <w:t xml:space="preserve"> R2-2106229, Discussion on the RRM relaxation for RedCap Ues, CMCC</w:t>
      </w:r>
    </w:p>
    <w:p>
      <w:pPr>
        <w:numPr>
          <w:ilvl w:val="0"/>
          <w:numId w:val="14"/>
        </w:numPr>
        <w:rPr>
          <w:lang w:eastAsia="ja-JP"/>
        </w:rPr>
      </w:pPr>
      <w:r>
        <w:rPr>
          <w:lang w:eastAsia="ja-JP"/>
        </w:rPr>
        <w:t xml:space="preserve"> R2-2106272, RRM relaxation of RedCap UE, China Telecommunications</w:t>
      </w:r>
    </w:p>
    <w:p>
      <w:pPr>
        <w:numPr>
          <w:ilvl w:val="0"/>
          <w:numId w:val="14"/>
        </w:numPr>
        <w:rPr>
          <w:lang w:eastAsia="ja-JP"/>
        </w:rPr>
      </w:pPr>
      <w:r>
        <w:rPr>
          <w:lang w:eastAsia="ja-JP"/>
        </w:rPr>
        <w:t xml:space="preserve"> R2-2106404, RRM relaxation criteria in RRC_Connected, Samsung</w:t>
      </w:r>
    </w:p>
    <w:sectPr>
      <w:headerReference r:id="rId4" w:type="default"/>
      <w:footerReference r:id="rId6" w:type="default"/>
      <w:headerReference r:id="rId5"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Bold">
    <w:altName w:val="Arial"/>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9</w:t>
    </w:r>
    <w:r>
      <w:rPr>
        <w:rFonts w:cs="Arial"/>
        <w:b/>
        <w:bCs/>
        <w:sz w:val="18"/>
      </w:rPr>
      <w:fldChar w:fldCharType="end"/>
    </w: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F023F"/>
    <w:multiLevelType w:val="multilevel"/>
    <w:tmpl w:val="195F023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24353F0D"/>
    <w:multiLevelType w:val="multilevel"/>
    <w:tmpl w:val="24353F0D"/>
    <w:lvl w:ilvl="0" w:tentative="0">
      <w:start w:val="3"/>
      <w:numFmt w:val="bullet"/>
      <w:pStyle w:val="20"/>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283123E7"/>
    <w:multiLevelType w:val="multilevel"/>
    <w:tmpl w:val="283123E7"/>
    <w:lvl w:ilvl="0" w:tentative="0">
      <w:start w:val="1"/>
      <w:numFmt w:val="decimal"/>
      <w:pStyle w:val="21"/>
      <w:lvlText w:val="%1."/>
      <w:lvlJc w:val="left"/>
      <w:pPr>
        <w:tabs>
          <w:tab w:val="left" w:pos="340"/>
        </w:tabs>
        <w:ind w:left="680" w:hanging="340"/>
      </w:pPr>
      <w:rPr>
        <w:rFonts w:hint="default"/>
      </w:rPr>
    </w:lvl>
    <w:lvl w:ilvl="1" w:tentative="0">
      <w:start w:val="1"/>
      <w:numFmt w:val="lowerLetter"/>
      <w:pStyle w:val="108"/>
      <w:lvlText w:val="%2)"/>
      <w:lvlJc w:val="left"/>
      <w:pPr>
        <w:tabs>
          <w:tab w:val="left" w:pos="1020"/>
        </w:tabs>
        <w:ind w:left="1360" w:hanging="340"/>
      </w:pPr>
      <w:rPr>
        <w:rFonts w:hint="default"/>
      </w:rPr>
    </w:lvl>
    <w:lvl w:ilvl="2" w:tentative="0">
      <w:start w:val="1"/>
      <w:numFmt w:val="lowerRoman"/>
      <w:pStyle w:val="110"/>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3">
    <w:nsid w:val="31CD34B6"/>
    <w:multiLevelType w:val="multilevel"/>
    <w:tmpl w:val="31CD34B6"/>
    <w:lvl w:ilvl="0" w:tentative="0">
      <w:start w:val="1"/>
      <w:numFmt w:val="bullet"/>
      <w:pStyle w:val="19"/>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C401F4F"/>
    <w:multiLevelType w:val="multilevel"/>
    <w:tmpl w:val="3C401F4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3C9C7030"/>
    <w:multiLevelType w:val="multilevel"/>
    <w:tmpl w:val="3C9C7030"/>
    <w:lvl w:ilvl="0" w:tentative="0">
      <w:start w:val="1"/>
      <w:numFmt w:val="decimal"/>
      <w:lvlText w:val="[%1]"/>
      <w:lvlJc w:val="left"/>
      <w:pPr>
        <w:ind w:left="360" w:hanging="360"/>
      </w:pPr>
      <w:rPr>
        <w:rFonts w:hint="default"/>
        <w:sz w:val="21"/>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F22606"/>
    <w:multiLevelType w:val="multilevel"/>
    <w:tmpl w:val="50F2260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521F44A7"/>
    <w:multiLevelType w:val="multilevel"/>
    <w:tmpl w:val="521F44A7"/>
    <w:lvl w:ilvl="0" w:tentative="0">
      <w:start w:val="1"/>
      <w:numFmt w:val="bullet"/>
      <w:pStyle w:val="1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38C75C4"/>
    <w:multiLevelType w:val="multilevel"/>
    <w:tmpl w:val="538C75C4"/>
    <w:lvl w:ilvl="0" w:tentative="0">
      <w:start w:val="1"/>
      <w:numFmt w:val="decimal"/>
      <w:pStyle w:val="105"/>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0">
    <w:nsid w:val="70146DC0"/>
    <w:multiLevelType w:val="multilevel"/>
    <w:tmpl w:val="70146DC0"/>
    <w:lvl w:ilvl="0" w:tentative="0">
      <w:start w:val="1"/>
      <w:numFmt w:val="bullet"/>
      <w:pStyle w:val="11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36D6E2A"/>
    <w:multiLevelType w:val="multilevel"/>
    <w:tmpl w:val="736D6E2A"/>
    <w:lvl w:ilvl="0" w:tentative="0">
      <w:start w:val="1"/>
      <w:numFmt w:val="decimal"/>
      <w:pStyle w:val="2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8C8750F"/>
    <w:multiLevelType w:val="multilevel"/>
    <w:tmpl w:val="78C8750F"/>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34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7BC330F5"/>
    <w:multiLevelType w:val="multilevel"/>
    <w:tmpl w:val="7BC330F5"/>
    <w:lvl w:ilvl="0" w:tentative="0">
      <w:start w:val="1"/>
      <w:numFmt w:val="bullet"/>
      <w:pStyle w:val="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3"/>
  </w:num>
  <w:num w:numId="3">
    <w:abstractNumId w:val="1"/>
  </w:num>
  <w:num w:numId="4">
    <w:abstractNumId w:val="2"/>
  </w:num>
  <w:num w:numId="5">
    <w:abstractNumId w:val="11"/>
  </w:num>
  <w:num w:numId="6">
    <w:abstractNumId w:val="13"/>
  </w:num>
  <w:num w:numId="7">
    <w:abstractNumId w:val="9"/>
  </w:num>
  <w:num w:numId="8">
    <w:abstractNumId w:val="10"/>
  </w:num>
  <w:num w:numId="9">
    <w:abstractNumId w:val="8"/>
  </w:num>
  <w:num w:numId="10">
    <w:abstractNumId w:val="6"/>
  </w:num>
  <w:num w:numId="11">
    <w:abstractNumId w:val="7"/>
  </w:num>
  <w:num w:numId="12">
    <w:abstractNumId w:val="0"/>
  </w:num>
  <w:num w:numId="13">
    <w:abstractNumId w:val="4"/>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1296"/>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 w:val="30E24E1A"/>
    <w:rsid w:val="7072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6"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Arial" w:hAnsi="Arial" w:eastAsia="Batang" w:cs="Times New Roman"/>
      <w:szCs w:val="32"/>
      <w:lang w:val="en-US" w:eastAsia="zh-CN" w:bidi="ar-SA"/>
    </w:rPr>
  </w:style>
  <w:style w:type="paragraph" w:styleId="2">
    <w:name w:val="heading 1"/>
    <w:next w:val="1"/>
    <w:link w:val="12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szCs w:val="32"/>
      <w:lang w:val="en-GB" w:eastAsia="ja-JP" w:bidi="ar-SA"/>
    </w:rPr>
  </w:style>
  <w:style w:type="paragraph" w:styleId="3">
    <w:name w:val="heading 2"/>
    <w:basedOn w:val="2"/>
    <w:next w:val="1"/>
    <w:link w:val="118"/>
    <w:qFormat/>
    <w:uiPriority w:val="0"/>
    <w:pPr>
      <w:numPr>
        <w:ilvl w:val="1"/>
      </w:numPr>
      <w:pBdr>
        <w:top w:val="none" w:color="auto" w:sz="0" w:space="0"/>
      </w:pBdr>
      <w:spacing w:before="180"/>
      <w:ind w:left="576"/>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after="120"/>
      <w:ind w:left="567" w:right="425" w:hanging="567"/>
      <w:textAlignment w:val="baseline"/>
    </w:pPr>
    <w:rPr>
      <w:rFonts w:ascii="Arial" w:hAnsi="Arial" w:eastAsia="Batang" w:cs="Times New Roman"/>
      <w:szCs w:val="32"/>
      <w:lang w:val="en-GB" w:eastAsia="ja-JP" w:bidi="ar-SA"/>
    </w:rPr>
  </w:style>
  <w:style w:type="paragraph" w:styleId="19">
    <w:name w:val="List Bullet 4"/>
    <w:basedOn w:val="20"/>
    <w:qFormat/>
    <w:uiPriority w:val="0"/>
    <w:pPr>
      <w:numPr>
        <w:numId w:val="2"/>
      </w:numPr>
      <w:tabs>
        <w:tab w:val="left" w:pos="510"/>
        <w:tab w:val="left" w:pos="794"/>
        <w:tab w:val="left" w:pos="1077"/>
      </w:tabs>
      <w:spacing w:line="259" w:lineRule="auto"/>
      <w:ind w:left="432" w:hanging="432"/>
      <w:contextualSpacing w:val="0"/>
      <w:jc w:val="both"/>
    </w:pPr>
    <w:rPr>
      <w:lang w:val="en-GB"/>
    </w:rPr>
  </w:style>
  <w:style w:type="paragraph" w:styleId="20">
    <w:name w:val="List Bullet 3"/>
    <w:basedOn w:val="1"/>
    <w:semiHidden/>
    <w:unhideWhenUsed/>
    <w:qFormat/>
    <w:uiPriority w:val="99"/>
    <w:pPr>
      <w:numPr>
        <w:ilvl w:val="0"/>
        <w:numId w:val="3"/>
      </w:numPr>
      <w:contextualSpacing/>
    </w:pPr>
  </w:style>
  <w:style w:type="paragraph" w:styleId="21">
    <w:name w:val="List Number"/>
    <w:basedOn w:val="1"/>
    <w:qFormat/>
    <w:uiPriority w:val="6"/>
    <w:pPr>
      <w:numPr>
        <w:ilvl w:val="0"/>
        <w:numId w:val="4"/>
      </w:numPr>
      <w:spacing w:after="200" w:line="276" w:lineRule="auto"/>
      <w:contextualSpacing/>
      <w:jc w:val="both"/>
    </w:pPr>
    <w:rPr>
      <w:lang w:bidi="bn-BD"/>
    </w:rPr>
  </w:style>
  <w:style w:type="paragraph" w:styleId="22">
    <w:name w:val="caption"/>
    <w:basedOn w:val="1"/>
    <w:next w:val="1"/>
    <w:unhideWhenUsed/>
    <w:qFormat/>
    <w:uiPriority w:val="35"/>
    <w:rPr>
      <w:b/>
      <w:bCs/>
    </w:r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semiHidden/>
    <w:qFormat/>
    <w:uiPriority w:val="0"/>
  </w:style>
  <w:style w:type="paragraph" w:styleId="25">
    <w:name w:val="Body Text"/>
    <w:basedOn w:val="1"/>
    <w:link w:val="97"/>
    <w:semiHidden/>
    <w:qFormat/>
    <w:uiPriority w:val="0"/>
  </w:style>
  <w:style w:type="paragraph" w:styleId="26">
    <w:name w:val="List 2"/>
    <w:basedOn w:val="27"/>
    <w:qFormat/>
    <w:uiPriority w:val="99"/>
    <w:pPr>
      <w:numPr>
        <w:ilvl w:val="0"/>
        <w:numId w:val="5"/>
      </w:numPr>
      <w:tabs>
        <w:tab w:val="clear" w:pos="2041"/>
      </w:tabs>
      <w:spacing w:before="180" w:after="0"/>
      <w:ind w:left="432" w:leftChars="0" w:hanging="432" w:firstLineChars="0"/>
      <w:contextualSpacing w:val="0"/>
    </w:pPr>
    <w:rPr>
      <w:rFonts w:eastAsia="Times New Roman"/>
      <w:sz w:val="22"/>
      <w:szCs w:val="20"/>
      <w:lang w:eastAsia="en-US"/>
    </w:rPr>
  </w:style>
  <w:style w:type="paragraph" w:styleId="27">
    <w:name w:val="List"/>
    <w:basedOn w:val="1"/>
    <w:semiHidden/>
    <w:unhideWhenUsed/>
    <w:qFormat/>
    <w:uiPriority w:val="99"/>
    <w:pPr>
      <w:ind w:left="100" w:leftChars="200" w:hanging="200" w:hangingChars="200"/>
      <w:contextualSpacing/>
    </w:pPr>
  </w:style>
  <w:style w:type="paragraph" w:styleId="28">
    <w:name w:val="Plain Text"/>
    <w:basedOn w:val="1"/>
    <w:semiHidden/>
    <w:qFormat/>
    <w:uiPriority w:val="0"/>
    <w:rPr>
      <w:rFonts w:ascii="Courier New" w:hAnsi="Courier New"/>
      <w:lang w:val="nb-NO" w:eastAsia="en-US"/>
    </w:rPr>
  </w:style>
  <w:style w:type="paragraph" w:styleId="29">
    <w:name w:val="toc 8"/>
    <w:basedOn w:val="18"/>
    <w:next w:val="1"/>
    <w:semiHidden/>
    <w:qFormat/>
    <w:uiPriority w:val="0"/>
    <w:pPr>
      <w:spacing w:before="180"/>
      <w:ind w:left="2693" w:hanging="2693"/>
    </w:pPr>
    <w:rPr>
      <w:b/>
    </w:rPr>
  </w:style>
  <w:style w:type="paragraph" w:styleId="30">
    <w:name w:val="Balloon Text"/>
    <w:basedOn w:val="1"/>
    <w:qFormat/>
    <w:uiPriority w:val="0"/>
    <w:pPr>
      <w:spacing w:after="0"/>
    </w:pPr>
    <w:rPr>
      <w:rFonts w:ascii="Tahoma" w:hAnsi="Tahoma" w:cs="Tahoma"/>
      <w:sz w:val="16"/>
      <w:szCs w:val="16"/>
    </w:rPr>
  </w:style>
  <w:style w:type="paragraph" w:styleId="31">
    <w:name w:val="footer"/>
    <w:basedOn w:val="1"/>
    <w:link w:val="115"/>
    <w:qFormat/>
    <w:uiPriority w:val="99"/>
    <w:pPr>
      <w:tabs>
        <w:tab w:val="center" w:pos="4153"/>
        <w:tab w:val="right" w:pos="8306"/>
      </w:tabs>
    </w:pPr>
  </w:style>
  <w:style w:type="paragraph" w:styleId="32">
    <w:name w:val="header"/>
    <w:basedOn w:val="1"/>
    <w:link w:val="117"/>
    <w:qFormat/>
    <w:uiPriority w:val="99"/>
    <w:pPr>
      <w:tabs>
        <w:tab w:val="center" w:pos="4153"/>
        <w:tab w:val="right" w:pos="8306"/>
      </w:tabs>
    </w:pPr>
  </w:style>
  <w:style w:type="paragraph" w:styleId="33">
    <w:name w:val="index heading"/>
    <w:basedOn w:val="1"/>
    <w:next w:val="1"/>
    <w:semiHidden/>
    <w:qFormat/>
    <w:uiPriority w:val="0"/>
    <w:pPr>
      <w:pBdr>
        <w:top w:val="single" w:color="auto" w:sz="12" w:space="0"/>
      </w:pBdr>
      <w:spacing w:before="360" w:after="240"/>
    </w:pPr>
    <w:rPr>
      <w:b/>
      <w:i/>
      <w:sz w:val="26"/>
      <w:lang w:eastAsia="en-US"/>
    </w:rPr>
  </w:style>
  <w:style w:type="paragraph" w:styleId="34">
    <w:name w:val="toc 9"/>
    <w:basedOn w:val="29"/>
    <w:next w:val="1"/>
    <w:semiHidden/>
    <w:qFormat/>
    <w:uiPriority w:val="0"/>
    <w:pPr>
      <w:ind w:left="1418" w:hanging="1418"/>
    </w:pPr>
  </w:style>
  <w:style w:type="paragraph" w:styleId="35">
    <w:name w:val="Normal (Web)"/>
    <w:basedOn w:val="1"/>
    <w:unhideWhenUsed/>
    <w:qFormat/>
    <w:uiPriority w:val="99"/>
    <w:pPr>
      <w:spacing w:before="100" w:beforeAutospacing="1" w:after="100" w:afterAutospacing="1"/>
    </w:pPr>
    <w:rPr>
      <w:sz w:val="24"/>
      <w:lang w:eastAsia="en-US"/>
    </w:rPr>
  </w:style>
  <w:style w:type="paragraph" w:styleId="36">
    <w:name w:val="index 1"/>
    <w:basedOn w:val="1"/>
    <w:next w:val="1"/>
    <w:semiHidden/>
    <w:qFormat/>
    <w:uiPriority w:val="0"/>
    <w:pPr>
      <w:ind w:left="200" w:hanging="200"/>
    </w:pPr>
  </w:style>
  <w:style w:type="paragraph" w:styleId="37">
    <w:name w:val="Title"/>
    <w:basedOn w:val="1"/>
    <w:link w:val="98"/>
    <w:qFormat/>
    <w:uiPriority w:val="0"/>
    <w:pPr>
      <w:jc w:val="center"/>
    </w:pPr>
    <w:rPr>
      <w:rFonts w:eastAsia="MS Mincho"/>
      <w:b/>
      <w:sz w:val="24"/>
      <w:lang w:val="de-DE" w:eastAsia="en-US"/>
    </w:rPr>
  </w:style>
  <w:style w:type="paragraph" w:styleId="38">
    <w:name w:val="annotation subject"/>
    <w:basedOn w:val="24"/>
    <w:next w:val="24"/>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Hyperlink"/>
    <w:qFormat/>
    <w:uiPriority w:val="99"/>
    <w:rPr>
      <w:color w:val="0000FF"/>
      <w:u w:val="single"/>
    </w:rPr>
  </w:style>
  <w:style w:type="character" w:styleId="43">
    <w:name w:val="annotation reference"/>
    <w:qFormat/>
    <w:uiPriority w:val="0"/>
    <w:rPr>
      <w:sz w:val="16"/>
      <w:szCs w:val="16"/>
    </w:rPr>
  </w:style>
  <w:style w:type="paragraph" w:customStyle="1" w:styleId="4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20"/>
      <w:jc w:val="right"/>
      <w:textAlignment w:val="baseline"/>
    </w:pPr>
    <w:rPr>
      <w:rFonts w:ascii="Arial" w:hAnsi="Arial" w:eastAsia="Batang" w:cs="Times New Roman"/>
      <w:sz w:val="40"/>
      <w:szCs w:val="32"/>
      <w:lang w:val="en-GB" w:eastAsia="ja-JP" w:bidi="ar-SA"/>
    </w:rPr>
  </w:style>
  <w:style w:type="paragraph" w:customStyle="1" w:styleId="45">
    <w:name w:val="ZB"/>
    <w:qFormat/>
    <w:uiPriority w:val="0"/>
    <w:pPr>
      <w:framePr w:w="10206" w:h="284" w:hRule="exact" w:wrap="notBeside" w:vAnchor="page" w:hAnchor="margin" w:y="1986"/>
      <w:widowControl w:val="0"/>
      <w:overflowPunct w:val="0"/>
      <w:autoSpaceDE w:val="0"/>
      <w:autoSpaceDN w:val="0"/>
      <w:adjustRightInd w:val="0"/>
      <w:spacing w:after="120"/>
      <w:ind w:right="28"/>
      <w:jc w:val="right"/>
      <w:textAlignment w:val="baseline"/>
    </w:pPr>
    <w:rPr>
      <w:rFonts w:ascii="Arial" w:hAnsi="Arial" w:eastAsia="Batang" w:cs="Times New Roman"/>
      <w:i/>
      <w:szCs w:val="32"/>
      <w:lang w:val="en-GB" w:eastAsia="ja-JP" w:bidi="ar-SA"/>
    </w:rPr>
  </w:style>
  <w:style w:type="paragraph" w:customStyle="1" w:styleId="46">
    <w:name w:val="ZC"/>
    <w:qFormat/>
    <w:uiPriority w:val="0"/>
    <w:pPr>
      <w:overflowPunct w:val="0"/>
      <w:autoSpaceDE w:val="0"/>
      <w:autoSpaceDN w:val="0"/>
      <w:adjustRightInd w:val="0"/>
      <w:spacing w:after="120" w:line="360" w:lineRule="atLeast"/>
      <w:jc w:val="center"/>
      <w:textAlignment w:val="baseline"/>
    </w:pPr>
    <w:rPr>
      <w:rFonts w:ascii="Arial" w:hAnsi="Arial" w:eastAsia="Batang" w:cs="Times New Roman"/>
      <w:szCs w:val="32"/>
      <w:lang w:val="en-GB" w:eastAsia="en-US" w:bidi="ar-SA"/>
    </w:rPr>
  </w:style>
  <w:style w:type="paragraph" w:customStyle="1" w:styleId="47">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Batang" w:cs="Times New Roman"/>
      <w:szCs w:val="32"/>
      <w:lang w:val="en-GB" w:eastAsia="en-US" w:bidi="ar-SA"/>
    </w:rPr>
  </w:style>
  <w:style w:type="paragraph" w:customStyle="1" w:styleId="48">
    <w:name w:val="ZT"/>
    <w:qFormat/>
    <w:uiPriority w:val="0"/>
    <w:pPr>
      <w:framePr w:wrap="notBeside" w:vAnchor="margin" w:hAnchor="margin" w:yAlign="center"/>
      <w:widowControl w:val="0"/>
      <w:overflowPunct w:val="0"/>
      <w:autoSpaceDE w:val="0"/>
      <w:autoSpaceDN w:val="0"/>
      <w:adjustRightInd w:val="0"/>
      <w:spacing w:after="120" w:line="240" w:lineRule="atLeast"/>
      <w:jc w:val="right"/>
      <w:textAlignment w:val="baseline"/>
    </w:pPr>
    <w:rPr>
      <w:rFonts w:ascii="Arial" w:hAnsi="Arial" w:eastAsia="Batang" w:cs="Times New Roman"/>
      <w:b/>
      <w:sz w:val="34"/>
      <w:szCs w:val="32"/>
      <w:lang w:val="en-GB" w:eastAsia="ja-JP" w:bidi="ar-SA"/>
    </w:rPr>
  </w:style>
  <w:style w:type="paragraph" w:customStyle="1" w:styleId="4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20"/>
      <w:jc w:val="right"/>
      <w:textAlignment w:val="baseline"/>
    </w:pPr>
    <w:rPr>
      <w:rFonts w:ascii="Arial" w:hAnsi="Arial" w:eastAsia="Batang" w:cs="Times New Roman"/>
      <w:szCs w:val="32"/>
      <w:lang w:val="en-GB" w:eastAsia="ja-JP" w:bidi="ar-SA"/>
    </w:rPr>
  </w:style>
  <w:style w:type="paragraph" w:customStyle="1" w:styleId="50">
    <w:name w:val="TT"/>
    <w:basedOn w:val="2"/>
    <w:next w:val="1"/>
    <w:qFormat/>
    <w:uiPriority w:val="0"/>
    <w:pPr>
      <w:outlineLvl w:val="9"/>
    </w:pPr>
  </w:style>
  <w:style w:type="paragraph" w:customStyle="1" w:styleId="51">
    <w:name w:val="TAH"/>
    <w:basedOn w:val="52"/>
    <w:link w:val="100"/>
    <w:qFormat/>
    <w:uiPriority w:val="0"/>
    <w:rPr>
      <w:b/>
    </w:rPr>
  </w:style>
  <w:style w:type="paragraph" w:customStyle="1" w:styleId="52">
    <w:name w:val="TAC"/>
    <w:basedOn w:val="53"/>
    <w:link w:val="96"/>
    <w:qFormat/>
    <w:uiPriority w:val="0"/>
    <w:pPr>
      <w:jc w:val="center"/>
    </w:pPr>
  </w:style>
  <w:style w:type="paragraph" w:customStyle="1" w:styleId="53">
    <w:name w:val="TAL"/>
    <w:basedOn w:val="1"/>
    <w:link w:val="94"/>
    <w:qFormat/>
    <w:uiPriority w:val="0"/>
    <w:pPr>
      <w:keepNext/>
      <w:keepLines/>
      <w:spacing w:after="0"/>
    </w:pPr>
    <w:rPr>
      <w:sz w:val="18"/>
    </w:rPr>
  </w:style>
  <w:style w:type="paragraph" w:customStyle="1" w:styleId="54">
    <w:name w:val="TAJ"/>
    <w:basedOn w:val="1"/>
    <w:qFormat/>
    <w:uiPriority w:val="0"/>
    <w:pPr>
      <w:keepNext/>
      <w:keepLines/>
    </w:pPr>
    <w:rPr>
      <w:rFonts w:eastAsia="Times New Roman"/>
      <w:lang w:eastAsia="en-US"/>
    </w:rPr>
  </w:style>
  <w:style w:type="paragraph" w:customStyle="1" w:styleId="55">
    <w:name w:val="NO"/>
    <w:basedOn w:val="1"/>
    <w:link w:val="112"/>
    <w:qFormat/>
    <w:uiPriority w:val="0"/>
    <w:pPr>
      <w:keepLines/>
      <w:ind w:left="1135" w:hanging="851"/>
    </w:pPr>
    <w:rPr>
      <w:rFonts w:eastAsia="Times New Roman"/>
      <w:color w:val="000000"/>
    </w:rPr>
  </w:style>
  <w:style w:type="paragraph" w:customStyle="1" w:styleId="56">
    <w:name w:val="HO"/>
    <w:basedOn w:val="1"/>
    <w:qFormat/>
    <w:uiPriority w:val="0"/>
    <w:pPr>
      <w:jc w:val="right"/>
    </w:pPr>
    <w:rPr>
      <w:rFonts w:eastAsia="Times New Roman"/>
      <w:b/>
      <w:lang w:eastAsia="en-US"/>
    </w:rPr>
  </w:style>
  <w:style w:type="paragraph" w:customStyle="1" w:styleId="57">
    <w:name w:val="HE"/>
    <w:basedOn w:val="1"/>
    <w:qFormat/>
    <w:uiPriority w:val="0"/>
    <w:rPr>
      <w:rFonts w:eastAsia="Times New Roman"/>
      <w:b/>
      <w:lang w:eastAsia="en-US"/>
    </w:rPr>
  </w:style>
  <w:style w:type="paragraph" w:customStyle="1" w:styleId="58">
    <w:name w:val="EX"/>
    <w:basedOn w:val="1"/>
    <w:qFormat/>
    <w:uiPriority w:val="0"/>
    <w:pPr>
      <w:keepLines/>
      <w:ind w:left="1702" w:hanging="1418"/>
    </w:pPr>
    <w:rPr>
      <w:rFonts w:eastAsia="Times New Roman"/>
      <w:color w:val="000000"/>
    </w:rPr>
  </w:style>
  <w:style w:type="paragraph" w:customStyle="1" w:styleId="59">
    <w:name w:val="FP"/>
    <w:basedOn w:val="1"/>
    <w:qFormat/>
    <w:uiPriority w:val="0"/>
    <w:pPr>
      <w:spacing w:after="0"/>
    </w:pPr>
    <w:rPr>
      <w:rFonts w:eastAsia="Times New Roman"/>
      <w:color w:val="000000"/>
    </w:rPr>
  </w:style>
  <w:style w:type="paragraph" w:customStyle="1" w:styleId="60">
    <w:name w:val="LD"/>
    <w:uiPriority w:val="0"/>
    <w:pPr>
      <w:keepNext/>
      <w:keepLines/>
      <w:overflowPunct w:val="0"/>
      <w:autoSpaceDE w:val="0"/>
      <w:autoSpaceDN w:val="0"/>
      <w:adjustRightInd w:val="0"/>
      <w:spacing w:after="120" w:line="180" w:lineRule="exact"/>
      <w:textAlignment w:val="baseline"/>
    </w:pPr>
    <w:rPr>
      <w:rFonts w:ascii="Courier New" w:hAnsi="Courier New" w:eastAsia="Batang" w:cs="Times New Roman"/>
      <w:szCs w:val="32"/>
      <w:lang w:val="en-GB" w:eastAsia="ja-JP" w:bidi="ar-SA"/>
    </w:rPr>
  </w:style>
  <w:style w:type="paragraph" w:customStyle="1" w:styleId="61">
    <w:name w:val="NW"/>
    <w:basedOn w:val="55"/>
    <w:qFormat/>
    <w:uiPriority w:val="0"/>
    <w:pPr>
      <w:spacing w:after="0"/>
    </w:pPr>
  </w:style>
  <w:style w:type="paragraph" w:customStyle="1" w:styleId="62">
    <w:name w:val="EW"/>
    <w:basedOn w:val="58"/>
    <w:qFormat/>
    <w:uiPriority w:val="0"/>
    <w:pPr>
      <w:spacing w:after="0"/>
    </w:pPr>
  </w:style>
  <w:style w:type="paragraph" w:customStyle="1" w:styleId="63">
    <w:name w:val="B2"/>
    <w:basedOn w:val="1"/>
    <w:link w:val="102"/>
    <w:qFormat/>
    <w:uiPriority w:val="0"/>
    <w:pPr>
      <w:ind w:left="851" w:hanging="284"/>
    </w:pPr>
  </w:style>
  <w:style w:type="paragraph" w:customStyle="1" w:styleId="64">
    <w:name w:val="B1"/>
    <w:basedOn w:val="1"/>
    <w:link w:val="133"/>
    <w:qFormat/>
    <w:uiPriority w:val="0"/>
    <w:pPr>
      <w:ind w:left="568" w:hanging="284"/>
    </w:pPr>
  </w:style>
  <w:style w:type="paragraph" w:customStyle="1" w:styleId="65">
    <w:name w:val="B3"/>
    <w:basedOn w:val="1"/>
    <w:link w:val="111"/>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EQ"/>
    <w:basedOn w:val="1"/>
    <w:next w:val="1"/>
    <w:qFormat/>
    <w:uiPriority w:val="0"/>
    <w:pPr>
      <w:keepLines/>
      <w:tabs>
        <w:tab w:val="center" w:pos="4536"/>
        <w:tab w:val="right" w:pos="9072"/>
      </w:tabs>
    </w:pPr>
    <w:rPr>
      <w:rFonts w:eastAsia="Times New Roman"/>
      <w:color w:val="000000"/>
    </w:rPr>
  </w:style>
  <w:style w:type="paragraph" w:customStyle="1" w:styleId="69">
    <w:name w:val="TH"/>
    <w:basedOn w:val="1"/>
    <w:link w:val="101"/>
    <w:qFormat/>
    <w:uiPriority w:val="0"/>
    <w:pPr>
      <w:keepNext/>
      <w:keepLines/>
      <w:spacing w:before="60"/>
      <w:jc w:val="center"/>
    </w:pPr>
    <w:rPr>
      <w:b/>
    </w:rPr>
  </w:style>
  <w:style w:type="paragraph" w:customStyle="1" w:styleId="70">
    <w:name w:val="TF"/>
    <w:basedOn w:val="69"/>
    <w:link w:val="129"/>
    <w:qFormat/>
    <w:uiPriority w:val="0"/>
    <w:pPr>
      <w:keepNext w:val="0"/>
      <w:spacing w:before="0" w:after="240"/>
    </w:pPr>
  </w:style>
  <w:style w:type="paragraph" w:customStyle="1" w:styleId="71">
    <w:name w:val="NF"/>
    <w:basedOn w:val="55"/>
    <w:qFormat/>
    <w:uiPriority w:val="0"/>
    <w:pPr>
      <w:keepNext/>
      <w:spacing w:after="0"/>
    </w:pPr>
    <w:rPr>
      <w:sz w:val="18"/>
    </w:rPr>
  </w:style>
  <w:style w:type="paragraph" w:customStyle="1" w:styleId="72">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hAnsi="Courier New" w:eastAsia="Batang" w:cs="Times New Roman"/>
      <w:sz w:val="16"/>
      <w:szCs w:val="32"/>
      <w:lang w:val="en-GB" w:eastAsia="ja-JP" w:bidi="ar-SA"/>
    </w:rPr>
  </w:style>
  <w:style w:type="paragraph" w:customStyle="1" w:styleId="73">
    <w:name w:val="TAR"/>
    <w:basedOn w:val="53"/>
    <w:uiPriority w:val="0"/>
    <w:pPr>
      <w:jc w:val="right"/>
    </w:pPr>
  </w:style>
  <w:style w:type="paragraph" w:customStyle="1" w:styleId="74">
    <w:name w:val="TAN"/>
    <w:basedOn w:val="53"/>
    <w:qFormat/>
    <w:uiPriority w:val="0"/>
    <w:pPr>
      <w:ind w:left="851" w:hanging="851"/>
    </w:pPr>
  </w:style>
  <w:style w:type="character" w:customStyle="1" w:styleId="75">
    <w:name w:val="ZGSM"/>
    <w:qFormat/>
    <w:uiPriority w:val="0"/>
  </w:style>
  <w:style w:type="paragraph" w:customStyle="1" w:styleId="76">
    <w:name w:val="AP"/>
    <w:basedOn w:val="1"/>
    <w:qFormat/>
    <w:uiPriority w:val="0"/>
    <w:pPr>
      <w:ind w:left="2127" w:hanging="2127"/>
    </w:pPr>
    <w:rPr>
      <w:b/>
      <w:color w:val="FF0000"/>
    </w:rPr>
  </w:style>
  <w:style w:type="paragraph" w:customStyle="1" w:styleId="77">
    <w:name w:val="Editor's Note"/>
    <w:basedOn w:val="55"/>
    <w:qFormat/>
    <w:uiPriority w:val="0"/>
    <w:rPr>
      <w:color w:val="FF0000"/>
      <w:lang w:eastAsia="ja-JP"/>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20"/>
      <w:textAlignment w:val="baseline"/>
    </w:pPr>
    <w:rPr>
      <w:rFonts w:ascii="Arial" w:hAnsi="Arial" w:eastAsia="Batang" w:cs="Times New Roman"/>
      <w:sz w:val="32"/>
      <w:szCs w:val="32"/>
      <w:lang w:val="en-GB" w:eastAsia="ja-JP"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20"/>
      <w:jc w:val="right"/>
      <w:textAlignment w:val="baseline"/>
    </w:pPr>
    <w:rPr>
      <w:rFonts w:ascii="Arial" w:hAnsi="Arial" w:eastAsia="Batang" w:cs="Times New Roman"/>
      <w:szCs w:val="32"/>
      <w:lang w:val="en-GB" w:eastAsia="ja-JP" w:bidi="ar-SA"/>
    </w:rPr>
  </w:style>
  <w:style w:type="paragraph" w:customStyle="1" w:styleId="80">
    <w:name w:val="ZH"/>
    <w:qFormat/>
    <w:uiPriority w:val="0"/>
    <w:pPr>
      <w:framePr w:wrap="notBeside" w:vAnchor="page" w:hAnchor="margin" w:xAlign="center" w:y="6805"/>
      <w:widowControl w:val="0"/>
      <w:overflowPunct w:val="0"/>
      <w:autoSpaceDE w:val="0"/>
      <w:autoSpaceDN w:val="0"/>
      <w:adjustRightInd w:val="0"/>
      <w:spacing w:after="120"/>
      <w:textAlignment w:val="baseline"/>
    </w:pPr>
    <w:rPr>
      <w:rFonts w:ascii="Arial" w:hAnsi="Arial" w:eastAsia="Batang" w:cs="Times New Roman"/>
      <w:szCs w:val="32"/>
      <w:lang w:val="en-GB" w:eastAsia="ja-JP" w:bidi="ar-SA"/>
    </w:rPr>
  </w:style>
  <w:style w:type="paragraph" w:customStyle="1" w:styleId="81">
    <w:name w:val="ZTD"/>
    <w:basedOn w:val="45"/>
    <w:qFormat/>
    <w:uiPriority w:val="0"/>
    <w:pPr>
      <w:framePr w:hRule="auto" w:y="852"/>
    </w:pPr>
    <w:rPr>
      <w:i w:val="0"/>
      <w:sz w:val="40"/>
    </w:rPr>
  </w:style>
  <w:style w:type="paragraph" w:customStyle="1" w:styleId="82">
    <w:name w:val="ZV"/>
    <w:basedOn w:val="49"/>
    <w:qFormat/>
    <w:uiPriority w:val="0"/>
    <w:pPr>
      <w:framePr w:y="16161"/>
    </w:pPr>
  </w:style>
  <w:style w:type="character" w:customStyle="1" w:styleId="83">
    <w:name w:val="Char Char5"/>
    <w:qFormat/>
    <w:uiPriority w:val="0"/>
    <w:rPr>
      <w:rFonts w:ascii="Tahoma" w:hAnsi="Tahoma" w:cs="Tahoma"/>
      <w:color w:val="000000"/>
      <w:sz w:val="16"/>
      <w:szCs w:val="16"/>
      <w:lang w:val="en-GB" w:eastAsia="ja-JP"/>
    </w:rPr>
  </w:style>
  <w:style w:type="character" w:customStyle="1" w:styleId="84">
    <w:name w:val="H2 Char"/>
    <w:qFormat/>
    <w:uiPriority w:val="0"/>
    <w:rPr>
      <w:rFonts w:ascii="Arial" w:hAnsi="Arial"/>
      <w:sz w:val="32"/>
      <w:lang w:val="en-GB" w:eastAsia="ja-JP"/>
    </w:rPr>
  </w:style>
  <w:style w:type="character" w:customStyle="1" w:styleId="85">
    <w:name w:val="B1 Char"/>
    <w:qFormat/>
    <w:uiPriority w:val="0"/>
    <w:rPr>
      <w:color w:val="000000"/>
      <w:lang w:val="en-GB" w:eastAsia="ja-JP"/>
    </w:rPr>
  </w:style>
  <w:style w:type="character" w:customStyle="1" w:styleId="86">
    <w:name w:val="Char Char4"/>
    <w:qFormat/>
    <w:uiPriority w:val="0"/>
    <w:rPr>
      <w:rFonts w:ascii="Tahoma" w:hAnsi="Tahoma" w:cs="Tahoma"/>
      <w:color w:val="000000"/>
      <w:sz w:val="16"/>
      <w:szCs w:val="16"/>
      <w:lang w:val="en-GB" w:eastAsia="ja-JP"/>
    </w:rPr>
  </w:style>
  <w:style w:type="character" w:customStyle="1" w:styleId="87">
    <w:name w:val="Char Char3"/>
    <w:qFormat/>
    <w:uiPriority w:val="0"/>
    <w:rPr>
      <w:rFonts w:ascii="Courier New" w:hAnsi="Courier New"/>
      <w:lang w:val="nb-NO"/>
    </w:rPr>
  </w:style>
  <w:style w:type="character" w:customStyle="1" w:styleId="88">
    <w:name w:val="NO Zchn"/>
    <w:qFormat/>
    <w:uiPriority w:val="0"/>
    <w:rPr>
      <w:color w:val="000000"/>
      <w:lang w:val="en-GB" w:eastAsia="ja-JP"/>
    </w:rPr>
  </w:style>
  <w:style w:type="character" w:customStyle="1" w:styleId="89">
    <w:name w:val="Editor's Note Char"/>
    <w:qFormat/>
    <w:uiPriority w:val="0"/>
    <w:rPr>
      <w:color w:val="FF0000"/>
      <w:lang w:val="en-GB" w:eastAsia="ja-JP"/>
    </w:rPr>
  </w:style>
  <w:style w:type="paragraph" w:customStyle="1" w:styleId="90">
    <w:name w:val="Clear formatting"/>
    <w:basedOn w:val="1"/>
    <w:qFormat/>
    <w:uiPriority w:val="0"/>
    <w:rPr>
      <w:b/>
    </w:rPr>
  </w:style>
  <w:style w:type="paragraph" w:customStyle="1" w:styleId="91">
    <w:name w:val="Char Char1 Char Char Char Char Char Char"/>
    <w:semiHidden/>
    <w:qFormat/>
    <w:uiPriority w:val="0"/>
    <w:pPr>
      <w:keepNext/>
      <w:numPr>
        <w:ilvl w:val="0"/>
        <w:numId w:val="6"/>
      </w:numPr>
      <w:autoSpaceDE w:val="0"/>
      <w:autoSpaceDN w:val="0"/>
      <w:adjustRightInd w:val="0"/>
      <w:spacing w:before="60" w:after="60"/>
      <w:jc w:val="both"/>
    </w:pPr>
    <w:rPr>
      <w:rFonts w:ascii="Arial" w:hAnsi="Arial" w:eastAsia="Batang" w:cs="Arial"/>
      <w:color w:val="0000FF"/>
      <w:kern w:val="2"/>
      <w:szCs w:val="32"/>
      <w:lang w:val="en-US" w:eastAsia="zh-CN" w:bidi="ar-SA"/>
    </w:rPr>
  </w:style>
  <w:style w:type="character" w:customStyle="1" w:styleId="92">
    <w:name w:val="Char Char2"/>
    <w:qFormat/>
    <w:uiPriority w:val="0"/>
    <w:rPr>
      <w:color w:val="000000"/>
      <w:lang w:val="en-GB" w:eastAsia="ja-JP"/>
    </w:rPr>
  </w:style>
  <w:style w:type="character" w:customStyle="1" w:styleId="93">
    <w:name w:val="Char Char1"/>
    <w:qFormat/>
    <w:uiPriority w:val="0"/>
    <w:rPr>
      <w:b/>
      <w:bCs/>
      <w:color w:val="000000"/>
      <w:lang w:val="en-GB" w:eastAsia="ja-JP"/>
    </w:rPr>
  </w:style>
  <w:style w:type="character" w:customStyle="1" w:styleId="94">
    <w:name w:val="TAL Char"/>
    <w:link w:val="53"/>
    <w:qFormat/>
    <w:uiPriority w:val="0"/>
    <w:rPr>
      <w:rFonts w:ascii="Arial" w:hAnsi="Arial"/>
      <w:color w:val="000000"/>
      <w:sz w:val="18"/>
      <w:lang w:val="en-GB" w:eastAsia="ja-JP"/>
    </w:rPr>
  </w:style>
  <w:style w:type="character" w:customStyle="1" w:styleId="95">
    <w:name w:val="Char Char"/>
    <w:qFormat/>
    <w:uiPriority w:val="0"/>
    <w:rPr>
      <w:color w:val="000000"/>
      <w:lang w:val="en-GB" w:eastAsia="ja-JP"/>
    </w:rPr>
  </w:style>
  <w:style w:type="character" w:customStyle="1" w:styleId="96">
    <w:name w:val="TAC Char"/>
    <w:link w:val="52"/>
    <w:qFormat/>
    <w:locked/>
    <w:uiPriority w:val="0"/>
  </w:style>
  <w:style w:type="character" w:customStyle="1" w:styleId="97">
    <w:name w:val="Body Text Char"/>
    <w:link w:val="25"/>
    <w:semiHidden/>
    <w:qFormat/>
    <w:uiPriority w:val="0"/>
    <w:rPr>
      <w:color w:val="000000"/>
      <w:lang w:val="en-GB" w:eastAsia="ja-JP"/>
    </w:rPr>
  </w:style>
  <w:style w:type="character" w:customStyle="1" w:styleId="98">
    <w:name w:val="Title Char"/>
    <w:link w:val="37"/>
    <w:qFormat/>
    <w:uiPriority w:val="0"/>
    <w:rPr>
      <w:rFonts w:ascii="Arial" w:hAnsi="Arial" w:eastAsia="MS Mincho"/>
      <w:b/>
      <w:sz w:val="24"/>
      <w:lang w:val="de-DE"/>
    </w:rPr>
  </w:style>
  <w:style w:type="paragraph" w:customStyle="1" w:styleId="99">
    <w:name w:val="Medium Grid 1 - Accent 21"/>
    <w:basedOn w:val="1"/>
    <w:qFormat/>
    <w:uiPriority w:val="34"/>
    <w:pPr>
      <w:spacing w:after="0"/>
      <w:ind w:left="720"/>
    </w:pPr>
    <w:rPr>
      <w:rFonts w:eastAsia="Times New Roman"/>
      <w:sz w:val="24"/>
      <w:lang w:eastAsia="en-US"/>
    </w:rPr>
  </w:style>
  <w:style w:type="character" w:customStyle="1" w:styleId="100">
    <w:name w:val="TAH Car"/>
    <w:link w:val="51"/>
    <w:qFormat/>
    <w:locked/>
    <w:uiPriority w:val="0"/>
    <w:rPr>
      <w:rFonts w:ascii="Arial" w:hAnsi="Arial"/>
      <w:b/>
      <w:color w:val="000000"/>
      <w:sz w:val="18"/>
      <w:lang w:val="en-GB" w:eastAsia="ja-JP"/>
    </w:rPr>
  </w:style>
  <w:style w:type="character" w:customStyle="1" w:styleId="101">
    <w:name w:val="TH Char"/>
    <w:link w:val="69"/>
    <w:qFormat/>
    <w:uiPriority w:val="0"/>
    <w:rPr>
      <w:rFonts w:ascii="Arial" w:hAnsi="Arial"/>
      <w:b/>
      <w:color w:val="000000"/>
      <w:lang w:val="en-GB" w:eastAsia="ja-JP"/>
    </w:rPr>
  </w:style>
  <w:style w:type="character" w:customStyle="1" w:styleId="102">
    <w:name w:val="B2 Char"/>
    <w:link w:val="63"/>
    <w:qFormat/>
    <w:uiPriority w:val="0"/>
    <w:rPr>
      <w:color w:val="000000"/>
      <w:lang w:val="en-GB"/>
    </w:rPr>
  </w:style>
  <w:style w:type="paragraph" w:customStyle="1" w:styleId="103">
    <w:name w:val="Doc-text2"/>
    <w:basedOn w:val="1"/>
    <w:link w:val="104"/>
    <w:qFormat/>
    <w:uiPriority w:val="0"/>
    <w:pPr>
      <w:tabs>
        <w:tab w:val="left" w:pos="1622"/>
      </w:tabs>
      <w:spacing w:after="0"/>
      <w:ind w:left="1622" w:hanging="363"/>
    </w:pPr>
    <w:rPr>
      <w:rFonts w:eastAsia="MS Mincho"/>
      <w:lang w:eastAsia="en-GB"/>
    </w:rPr>
  </w:style>
  <w:style w:type="character" w:customStyle="1" w:styleId="104">
    <w:name w:val="Doc-text2 Char"/>
    <w:link w:val="103"/>
    <w:qFormat/>
    <w:uiPriority w:val="0"/>
    <w:rPr>
      <w:rFonts w:ascii="Arial" w:hAnsi="Arial" w:eastAsia="MS Mincho"/>
      <w:szCs w:val="24"/>
      <w:lang w:val="en-GB" w:eastAsia="en-GB"/>
    </w:rPr>
  </w:style>
  <w:style w:type="paragraph" w:customStyle="1" w:styleId="105">
    <w:name w:val="Table Caption"/>
    <w:basedOn w:val="1"/>
    <w:next w:val="1"/>
    <w:qFormat/>
    <w:uiPriority w:val="13"/>
    <w:pPr>
      <w:numPr>
        <w:ilvl w:val="0"/>
        <w:numId w:val="7"/>
      </w:numPr>
      <w:tabs>
        <w:tab w:val="left" w:pos="1009"/>
      </w:tabs>
      <w:spacing w:before="120" w:after="200" w:line="276" w:lineRule="auto"/>
      <w:jc w:val="center"/>
    </w:pPr>
    <w:rPr>
      <w:rFonts w:cs="Arial"/>
      <w:b/>
      <w:lang w:eastAsia="de-DE"/>
    </w:rPr>
  </w:style>
  <w:style w:type="paragraph" w:customStyle="1" w:styleId="106">
    <w:name w:val="Table Text"/>
    <w:basedOn w:val="1"/>
    <w:link w:val="107"/>
    <w:qFormat/>
    <w:uiPriority w:val="19"/>
    <w:pPr>
      <w:spacing w:before="40" w:after="40" w:line="276" w:lineRule="auto"/>
    </w:pPr>
    <w:rPr>
      <w:szCs w:val="22"/>
      <w:lang w:val="zh-CN" w:eastAsia="de-DE"/>
    </w:rPr>
  </w:style>
  <w:style w:type="character" w:customStyle="1" w:styleId="107">
    <w:name w:val="Table Text Char"/>
    <w:link w:val="106"/>
    <w:qFormat/>
    <w:uiPriority w:val="19"/>
    <w:rPr>
      <w:rFonts w:ascii="Arial" w:hAnsi="Arial"/>
      <w:szCs w:val="22"/>
      <w:lang w:val="zh-CN" w:eastAsia="de-DE"/>
    </w:rPr>
  </w:style>
  <w:style w:type="paragraph" w:customStyle="1" w:styleId="108">
    <w:name w:val="List letter"/>
    <w:basedOn w:val="109"/>
    <w:qFormat/>
    <w:uiPriority w:val="7"/>
    <w:pPr>
      <w:numPr>
        <w:ilvl w:val="1"/>
        <w:numId w:val="4"/>
      </w:numPr>
      <w:contextualSpacing/>
    </w:pPr>
  </w:style>
  <w:style w:type="paragraph" w:customStyle="1" w:styleId="109">
    <w:name w:val="Normal Paragraph"/>
    <w:qFormat/>
    <w:uiPriority w:val="99"/>
    <w:pPr>
      <w:spacing w:after="200" w:line="276" w:lineRule="auto"/>
    </w:pPr>
    <w:rPr>
      <w:rFonts w:ascii="Arial" w:hAnsi="Arial" w:eastAsia="Batang" w:cs="Times New Roman"/>
      <w:szCs w:val="22"/>
      <w:lang w:val="en-GB" w:eastAsia="en-GB" w:bidi="ar-SA"/>
    </w:rPr>
  </w:style>
  <w:style w:type="paragraph" w:customStyle="1" w:styleId="110">
    <w:name w:val="List Paragraph Romans"/>
    <w:basedOn w:val="109"/>
    <w:qFormat/>
    <w:uiPriority w:val="8"/>
    <w:pPr>
      <w:numPr>
        <w:ilvl w:val="2"/>
        <w:numId w:val="4"/>
      </w:numPr>
      <w:tabs>
        <w:tab w:val="left" w:pos="1361"/>
      </w:tabs>
      <w:contextualSpacing/>
    </w:pPr>
  </w:style>
  <w:style w:type="character" w:customStyle="1" w:styleId="111">
    <w:name w:val="B3 Char"/>
    <w:link w:val="65"/>
    <w:qFormat/>
    <w:uiPriority w:val="0"/>
    <w:rPr>
      <w:sz w:val="22"/>
    </w:rPr>
  </w:style>
  <w:style w:type="character" w:customStyle="1" w:styleId="112">
    <w:name w:val="NO Char"/>
    <w:link w:val="55"/>
    <w:qFormat/>
    <w:uiPriority w:val="0"/>
    <w:rPr>
      <w:rFonts w:eastAsia="Times New Roman"/>
      <w:color w:val="000000"/>
      <w:sz w:val="22"/>
    </w:rPr>
  </w:style>
  <w:style w:type="paragraph" w:styleId="113">
    <w:name w:val="List Paragraph"/>
    <w:basedOn w:val="1"/>
    <w:link w:val="114"/>
    <w:qFormat/>
    <w:uiPriority w:val="34"/>
    <w:pPr>
      <w:spacing w:after="0"/>
      <w:ind w:left="840" w:leftChars="400" w:hanging="720"/>
    </w:pPr>
    <w:rPr>
      <w:lang w:val="en-GB" w:eastAsia="zh-CN"/>
    </w:rPr>
  </w:style>
  <w:style w:type="character" w:customStyle="1" w:styleId="114">
    <w:name w:val="List Paragraph Char"/>
    <w:link w:val="113"/>
    <w:qFormat/>
    <w:uiPriority w:val="34"/>
    <w:rPr>
      <w:rFonts w:ascii="Times" w:hAnsi="Times" w:eastAsia="Batang"/>
      <w:szCs w:val="24"/>
      <w:lang w:val="en-GB" w:eastAsia="zh-CN"/>
    </w:rPr>
  </w:style>
  <w:style w:type="character" w:customStyle="1" w:styleId="115">
    <w:name w:val="Footer Char"/>
    <w:link w:val="31"/>
    <w:qFormat/>
    <w:uiPriority w:val="99"/>
    <w:rPr>
      <w:sz w:val="22"/>
    </w:rPr>
  </w:style>
  <w:style w:type="paragraph" w:customStyle="1" w:styleId="116">
    <w:name w:val="Agreement"/>
    <w:basedOn w:val="1"/>
    <w:next w:val="1"/>
    <w:qFormat/>
    <w:uiPriority w:val="0"/>
    <w:pPr>
      <w:numPr>
        <w:ilvl w:val="0"/>
        <w:numId w:val="8"/>
      </w:numPr>
      <w:spacing w:before="60" w:after="0"/>
    </w:pPr>
    <w:rPr>
      <w:rFonts w:eastAsia="MS Mincho"/>
      <w:b/>
      <w:lang w:val="en-GB" w:eastAsia="en-GB"/>
    </w:rPr>
  </w:style>
  <w:style w:type="character" w:customStyle="1" w:styleId="117">
    <w:name w:val="Header Char"/>
    <w:link w:val="32"/>
    <w:qFormat/>
    <w:uiPriority w:val="99"/>
    <w:rPr>
      <w:sz w:val="22"/>
    </w:rPr>
  </w:style>
  <w:style w:type="character" w:customStyle="1" w:styleId="118">
    <w:name w:val="Heading 2 Char"/>
    <w:basedOn w:val="41"/>
    <w:link w:val="3"/>
    <w:qFormat/>
    <w:uiPriority w:val="0"/>
    <w:rPr>
      <w:sz w:val="32"/>
      <w:lang w:val="en-GB" w:eastAsia="ja-JP"/>
    </w:rPr>
  </w:style>
  <w:style w:type="character" w:styleId="119">
    <w:name w:val="Placeholder Text"/>
    <w:basedOn w:val="41"/>
    <w:unhideWhenUsed/>
    <w:qFormat/>
    <w:uiPriority w:val="99"/>
    <w:rPr>
      <w:color w:val="808080"/>
    </w:rPr>
  </w:style>
  <w:style w:type="paragraph" w:customStyle="1" w:styleId="120">
    <w:name w:val="EmailDiscussion"/>
    <w:basedOn w:val="1"/>
    <w:next w:val="121"/>
    <w:link w:val="122"/>
    <w:qFormat/>
    <w:uiPriority w:val="0"/>
    <w:pPr>
      <w:numPr>
        <w:ilvl w:val="0"/>
        <w:numId w:val="9"/>
      </w:numPr>
      <w:spacing w:before="40" w:after="0"/>
    </w:pPr>
    <w:rPr>
      <w:rFonts w:eastAsia="MS Mincho"/>
      <w:b/>
      <w:lang w:val="en-GB" w:eastAsia="en-GB"/>
    </w:rPr>
  </w:style>
  <w:style w:type="paragraph" w:customStyle="1" w:styleId="121">
    <w:name w:val="EmailDiscussion2"/>
    <w:basedOn w:val="103"/>
    <w:qFormat/>
    <w:uiPriority w:val="0"/>
    <w:rPr>
      <w:lang w:val="en-GB"/>
    </w:rPr>
  </w:style>
  <w:style w:type="character" w:customStyle="1" w:styleId="122">
    <w:name w:val="EmailDiscussion Char"/>
    <w:link w:val="120"/>
    <w:qFormat/>
    <w:uiPriority w:val="0"/>
    <w:rPr>
      <w:rFonts w:eastAsia="MS Mincho"/>
      <w:b/>
      <w:lang w:val="en-GB" w:eastAsia="en-GB"/>
    </w:rPr>
  </w:style>
  <w:style w:type="paragraph" w:customStyle="1" w:styleId="123">
    <w:name w:val="0 Main text"/>
    <w:basedOn w:val="1"/>
    <w:link w:val="124"/>
    <w:qFormat/>
    <w:uiPriority w:val="0"/>
    <w:pPr>
      <w:spacing w:after="100" w:afterAutospacing="1" w:line="288" w:lineRule="auto"/>
      <w:ind w:firstLine="360"/>
      <w:jc w:val="both"/>
    </w:pPr>
    <w:rPr>
      <w:rFonts w:eastAsia="Malgun Gothic" w:cs="Batang"/>
      <w:lang w:val="en-GB" w:eastAsia="en-US"/>
    </w:rPr>
  </w:style>
  <w:style w:type="character" w:customStyle="1" w:styleId="124">
    <w:name w:val="0 Main text Char"/>
    <w:link w:val="123"/>
    <w:qFormat/>
    <w:uiPriority w:val="0"/>
    <w:rPr>
      <w:rFonts w:eastAsia="Malgun Gothic" w:cs="Batang"/>
      <w:lang w:val="en-GB" w:eastAsia="en-US"/>
    </w:rPr>
  </w:style>
  <w:style w:type="paragraph" w:customStyle="1" w:styleId="125">
    <w:name w:val="LGTdoc_본문"/>
    <w:basedOn w:val="1"/>
    <w:link w:val="126"/>
    <w:qFormat/>
    <w:uiPriority w:val="0"/>
    <w:pPr>
      <w:widowControl w:val="0"/>
      <w:snapToGrid w:val="0"/>
      <w:spacing w:after="0" w:afterLines="50" w:line="264" w:lineRule="auto"/>
      <w:jc w:val="both"/>
    </w:pPr>
    <w:rPr>
      <w:kern w:val="2"/>
      <w:lang w:val="en-GB" w:eastAsia="ko-KR"/>
    </w:rPr>
  </w:style>
  <w:style w:type="character" w:customStyle="1" w:styleId="126">
    <w:name w:val="LGTdoc_본문 Char"/>
    <w:link w:val="125"/>
    <w:qFormat/>
    <w:uiPriority w:val="0"/>
    <w:rPr>
      <w:rFonts w:eastAsia="Batang"/>
      <w:kern w:val="2"/>
      <w:sz w:val="22"/>
      <w:szCs w:val="24"/>
      <w:lang w:val="en-GB" w:eastAsia="ko-KR"/>
    </w:rPr>
  </w:style>
  <w:style w:type="character" w:customStyle="1" w:styleId="127">
    <w:name w:val="PL Char"/>
    <w:basedOn w:val="41"/>
    <w:link w:val="72"/>
    <w:qFormat/>
    <w:locked/>
    <w:uiPriority w:val="0"/>
    <w:rPr>
      <w:rFonts w:ascii="Courier New" w:hAnsi="Courier New"/>
      <w:sz w:val="16"/>
      <w:lang w:val="en-GB" w:eastAsia="ja-JP"/>
    </w:rPr>
  </w:style>
  <w:style w:type="character" w:customStyle="1" w:styleId="128">
    <w:name w:val="Heading 1 Char"/>
    <w:basedOn w:val="41"/>
    <w:link w:val="2"/>
    <w:qFormat/>
    <w:uiPriority w:val="0"/>
    <w:rPr>
      <w:sz w:val="36"/>
      <w:lang w:val="en-GB" w:eastAsia="ja-JP"/>
    </w:rPr>
  </w:style>
  <w:style w:type="character" w:customStyle="1" w:styleId="129">
    <w:name w:val="TF Char"/>
    <w:link w:val="70"/>
    <w:qFormat/>
    <w:uiPriority w:val="0"/>
    <w:rPr>
      <w:rFonts w:ascii="Arial" w:hAnsi="Arial"/>
      <w:b/>
      <w:sz w:val="22"/>
    </w:rPr>
  </w:style>
  <w:style w:type="paragraph" w:customStyle="1" w:styleId="130">
    <w:name w:val="Revision"/>
    <w:hidden/>
    <w:qFormat/>
    <w:uiPriority w:val="71"/>
    <w:pPr>
      <w:spacing w:after="120"/>
    </w:pPr>
    <w:rPr>
      <w:rFonts w:ascii="Arial" w:hAnsi="Arial" w:eastAsia="Batang" w:cs="Times New Roman"/>
      <w:szCs w:val="32"/>
      <w:lang w:val="en-US" w:eastAsia="zh-CN" w:bidi="ar-SA"/>
    </w:rPr>
  </w:style>
  <w:style w:type="paragraph" w:customStyle="1" w:styleId="131">
    <w:name w:val="Editor's Note + Auto"/>
    <w:basedOn w:val="1"/>
    <w:qFormat/>
    <w:uiPriority w:val="0"/>
    <w:pPr>
      <w:keepLines/>
      <w:ind w:left="1135" w:hanging="851"/>
    </w:pPr>
    <w:rPr>
      <w:rFonts w:eastAsia="Times New Roman"/>
      <w:color w:val="FF0000"/>
      <w:lang w:val="en-GB" w:eastAsia="ja-JP"/>
    </w:rPr>
  </w:style>
  <w:style w:type="table" w:customStyle="1" w:styleId="132">
    <w:name w:val="Table Grid1"/>
    <w:basedOn w:val="39"/>
    <w:qFormat/>
    <w:uiPriority w:val="0"/>
    <w:pPr>
      <w:spacing w:after="0"/>
    </w:pPr>
    <w:rPr>
      <w:rFonts w:ascii="Times New Roman" w:hAnsi="Times New Roman" w:eastAsia="宋体"/>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B1 Zchn"/>
    <w:link w:val="64"/>
    <w:qFormat/>
    <w:locked/>
    <w:uiPriority w:val="0"/>
  </w:style>
  <w:style w:type="character" w:customStyle="1" w:styleId="134">
    <w:name w:val="Unresolved Mention1"/>
    <w:basedOn w:val="41"/>
    <w:semiHidden/>
    <w:unhideWhenUsed/>
    <w:qFormat/>
    <w:uiPriority w:val="99"/>
    <w:rPr>
      <w:color w:val="605E5C"/>
      <w:shd w:val="clear" w:color="auto" w:fill="E1DFDD"/>
    </w:rPr>
  </w:style>
  <w:style w:type="character" w:customStyle="1" w:styleId="135">
    <w:name w:val="TAL Car"/>
    <w:qFormat/>
    <w:uiPriority w:val="0"/>
    <w:rPr>
      <w:rFonts w:ascii="Arial" w:hAnsi="Arial" w:eastAsia="Times New Roman"/>
      <w:sz w:val="18"/>
      <w:lang w:val="en-GB" w:eastAsia="en-US"/>
    </w:rPr>
  </w:style>
  <w:style w:type="character" w:customStyle="1" w:styleId="136">
    <w:name w:val="B1 (文字)"/>
    <w:qFormat/>
    <w:uiPriority w:val="0"/>
    <w:rPr>
      <w:rFonts w:eastAsia="Times New Roman"/>
      <w:lang w:val="en-GB" w:eastAsia="en-GB"/>
    </w:rPr>
  </w:style>
  <w:style w:type="paragraph" w:customStyle="1" w:styleId="137">
    <w:name w:val="Comments"/>
    <w:basedOn w:val="1"/>
    <w:link w:val="138"/>
    <w:qFormat/>
    <w:uiPriority w:val="0"/>
    <w:pPr>
      <w:overflowPunct w:val="0"/>
      <w:autoSpaceDE w:val="0"/>
      <w:autoSpaceDN w:val="0"/>
      <w:adjustRightInd w:val="0"/>
      <w:spacing w:before="40" w:after="0"/>
      <w:textAlignment w:val="baseline"/>
    </w:pPr>
    <w:rPr>
      <w:rFonts w:eastAsia="Times New Roman"/>
      <w:i/>
      <w:sz w:val="18"/>
      <w:szCs w:val="20"/>
      <w:lang w:val="en-GB" w:eastAsia="ja-JP"/>
    </w:rPr>
  </w:style>
  <w:style w:type="character" w:customStyle="1" w:styleId="138">
    <w:name w:val="Comments Char"/>
    <w:link w:val="137"/>
    <w:qFormat/>
    <w:uiPriority w:val="0"/>
    <w:rPr>
      <w:rFonts w:eastAsia="Times New Roman"/>
      <w:i/>
      <w:sz w:val="18"/>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BF383-FC23-4B93-AC90-B507EBAC9324}">
  <ds:schemaRefs/>
</ds:datastoreItem>
</file>

<file path=customXml/itemProps3.xml><?xml version="1.0" encoding="utf-8"?>
<ds:datastoreItem xmlns:ds="http://schemas.openxmlformats.org/officeDocument/2006/customXml" ds:itemID="{5F428020-D8D8-48A4-8602-6359D83667BD}">
  <ds:schemaRefs/>
</ds:datastoreItem>
</file>

<file path=customXml/itemProps4.xml><?xml version="1.0" encoding="utf-8"?>
<ds:datastoreItem xmlns:ds="http://schemas.openxmlformats.org/officeDocument/2006/customXml" ds:itemID="{FB9B105C-5E3B-4632-98A7-36C55B6E7F6E}">
  <ds:schemaRefs/>
</ds:datastoreItem>
</file>

<file path=customXml/itemProps5.xml><?xml version="1.0" encoding="utf-8"?>
<ds:datastoreItem xmlns:ds="http://schemas.openxmlformats.org/officeDocument/2006/customXml" ds:itemID="{6D3B721F-3C4A-478D-8A4F-AB51BB6C4BF1}">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9</Pages>
  <Words>3574</Words>
  <Characters>19876</Characters>
  <Lines>165</Lines>
  <Paragraphs>46</Paragraphs>
  <TotalTime>0</TotalTime>
  <ScaleCrop>false</ScaleCrop>
  <LinksUpToDate>false</LinksUpToDate>
  <CharactersWithSpaces>23404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2021-05-24T08:44:00Z</dcterms:created>
  <dc:creator>QCOM</dc:creator>
  <cp:lastModifiedBy>巫</cp:lastModifiedBy>
  <cp:lastPrinted>2019-02-06T01:41:00Z</cp:lastPrinted>
  <dcterms:modified xsi:type="dcterms:W3CDTF">2021-05-24T08:56:15Z</dcterms:modified>
  <dc:title>SA WG2 Temporary Document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y fmtid="{D5CDD505-2E9C-101B-9397-08002B2CF9AE}" pid="11" name="KSOProductBuildVer">
    <vt:lpwstr>2052-11.1.0.10495</vt:lpwstr>
  </property>
  <property fmtid="{D5CDD505-2E9C-101B-9397-08002B2CF9AE}" pid="12" name="ICV">
    <vt:lpwstr>C5AF52C443A1414AAB60B5243F6C86F0</vt:lpwstr>
  </property>
</Properties>
</file>